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AA52FD" w:rsidRDefault="00A2780F" w:rsidP="00183C32">
      <w:pPr>
        <w:spacing w:before="100" w:beforeAutospacing="1" w:after="100" w:afterAutospacing="1" w:line="360" w:lineRule="auto"/>
        <w:jc w:val="both"/>
        <w:rPr>
          <w:rFonts w:ascii="Palatino Linotype" w:hAnsi="Palatino Linotype"/>
        </w:rPr>
      </w:pPr>
      <w:r w:rsidRPr="00AA52FD">
        <w:rPr>
          <w:rFonts w:ascii="Palatino Linotype" w:hAnsi="Palatino Linotype"/>
        </w:rPr>
        <w:t>Resolución</w:t>
      </w:r>
      <w:r w:rsidR="00414147" w:rsidRPr="00AA52FD">
        <w:rPr>
          <w:rFonts w:ascii="Palatino Linotype" w:hAnsi="Palatino Linotype"/>
        </w:rPr>
        <w:t xml:space="preserve"> </w:t>
      </w:r>
      <w:r w:rsidRPr="00AA52FD">
        <w:rPr>
          <w:rFonts w:ascii="Palatino Linotype" w:hAnsi="Palatino Linotype"/>
        </w:rPr>
        <w:t>del</w:t>
      </w:r>
      <w:r w:rsidR="00414147" w:rsidRPr="00AA52FD">
        <w:rPr>
          <w:rFonts w:ascii="Palatino Linotype" w:hAnsi="Palatino Linotype"/>
        </w:rPr>
        <w:t xml:space="preserve"> </w:t>
      </w:r>
      <w:r w:rsidRPr="00AA52FD">
        <w:rPr>
          <w:rFonts w:ascii="Palatino Linotype" w:hAnsi="Palatino Linotype"/>
        </w:rPr>
        <w:t>Pleno</w:t>
      </w:r>
      <w:r w:rsidR="00414147" w:rsidRPr="00AA52FD">
        <w:rPr>
          <w:rFonts w:ascii="Palatino Linotype" w:hAnsi="Palatino Linotype"/>
        </w:rPr>
        <w:t xml:space="preserve"> </w:t>
      </w:r>
      <w:r w:rsidRPr="00AA52FD">
        <w:rPr>
          <w:rFonts w:ascii="Palatino Linotype" w:hAnsi="Palatino Linotype"/>
        </w:rPr>
        <w:t>del</w:t>
      </w:r>
      <w:r w:rsidR="00414147" w:rsidRPr="00AA52FD">
        <w:rPr>
          <w:rFonts w:ascii="Palatino Linotype" w:hAnsi="Palatino Linotype"/>
        </w:rPr>
        <w:t xml:space="preserve"> </w:t>
      </w:r>
      <w:r w:rsidRPr="00AA52FD">
        <w:rPr>
          <w:rFonts w:ascii="Palatino Linotype" w:hAnsi="Palatino Linotype"/>
        </w:rPr>
        <w:t>Instituto</w:t>
      </w:r>
      <w:r w:rsidR="00414147" w:rsidRPr="00AA52FD">
        <w:rPr>
          <w:rFonts w:ascii="Palatino Linotype" w:hAnsi="Palatino Linotype"/>
        </w:rPr>
        <w:t xml:space="preserve"> </w:t>
      </w:r>
      <w:r w:rsidRPr="00AA52FD">
        <w:rPr>
          <w:rFonts w:ascii="Palatino Linotype" w:hAnsi="Palatino Linotype"/>
        </w:rPr>
        <w:t>de</w:t>
      </w:r>
      <w:r w:rsidR="00414147" w:rsidRPr="00AA52FD">
        <w:rPr>
          <w:rFonts w:ascii="Palatino Linotype" w:hAnsi="Palatino Linotype"/>
        </w:rPr>
        <w:t xml:space="preserve"> </w:t>
      </w:r>
      <w:r w:rsidRPr="00AA52FD">
        <w:rPr>
          <w:rFonts w:ascii="Palatino Linotype" w:hAnsi="Palatino Linotype"/>
        </w:rPr>
        <w:t>Transparencia,</w:t>
      </w:r>
      <w:r w:rsidR="00414147" w:rsidRPr="00AA52FD">
        <w:rPr>
          <w:rFonts w:ascii="Palatino Linotype" w:hAnsi="Palatino Linotype"/>
        </w:rPr>
        <w:t xml:space="preserve"> </w:t>
      </w:r>
      <w:r w:rsidRPr="00AA52FD">
        <w:rPr>
          <w:rFonts w:ascii="Palatino Linotype" w:hAnsi="Palatino Linotype"/>
        </w:rPr>
        <w:t>Acceso</w:t>
      </w:r>
      <w:r w:rsidR="00414147" w:rsidRPr="00AA52FD">
        <w:rPr>
          <w:rFonts w:ascii="Palatino Linotype" w:hAnsi="Palatino Linotype"/>
        </w:rPr>
        <w:t xml:space="preserve"> </w:t>
      </w:r>
      <w:r w:rsidRPr="00AA52FD">
        <w:rPr>
          <w:rFonts w:ascii="Palatino Linotype" w:hAnsi="Palatino Linotype"/>
        </w:rPr>
        <w:t>a</w:t>
      </w:r>
      <w:r w:rsidR="00414147" w:rsidRPr="00AA52FD">
        <w:rPr>
          <w:rFonts w:ascii="Palatino Linotype" w:hAnsi="Palatino Linotype"/>
        </w:rPr>
        <w:t xml:space="preserve"> </w:t>
      </w:r>
      <w:r w:rsidRPr="00AA52FD">
        <w:rPr>
          <w:rFonts w:ascii="Palatino Linotype" w:hAnsi="Palatino Linotype"/>
        </w:rPr>
        <w:t>la</w:t>
      </w:r>
      <w:r w:rsidR="00414147" w:rsidRPr="00AA52FD">
        <w:rPr>
          <w:rFonts w:ascii="Palatino Linotype" w:hAnsi="Palatino Linotype"/>
        </w:rPr>
        <w:t xml:space="preserve"> </w:t>
      </w:r>
      <w:r w:rsidRPr="00AA52FD">
        <w:rPr>
          <w:rFonts w:ascii="Palatino Linotype" w:hAnsi="Palatino Linotype"/>
        </w:rPr>
        <w:t>Información</w:t>
      </w:r>
      <w:r w:rsidR="00414147" w:rsidRPr="00AA52FD">
        <w:rPr>
          <w:rFonts w:ascii="Palatino Linotype" w:hAnsi="Palatino Linotype"/>
        </w:rPr>
        <w:t xml:space="preserve"> </w:t>
      </w:r>
      <w:r w:rsidRPr="00AA52FD">
        <w:rPr>
          <w:rFonts w:ascii="Palatino Linotype" w:hAnsi="Palatino Linotype"/>
        </w:rPr>
        <w:t>Pública</w:t>
      </w:r>
      <w:r w:rsidR="00414147" w:rsidRPr="00AA52FD">
        <w:rPr>
          <w:rFonts w:ascii="Palatino Linotype" w:hAnsi="Palatino Linotype"/>
        </w:rPr>
        <w:t xml:space="preserve"> </w:t>
      </w:r>
      <w:r w:rsidRPr="00AA52FD">
        <w:rPr>
          <w:rFonts w:ascii="Palatino Linotype" w:hAnsi="Palatino Linotype"/>
        </w:rPr>
        <w:t>y</w:t>
      </w:r>
      <w:r w:rsidR="00414147" w:rsidRPr="00AA52FD">
        <w:rPr>
          <w:rFonts w:ascii="Palatino Linotype" w:hAnsi="Palatino Linotype"/>
        </w:rPr>
        <w:t xml:space="preserve"> </w:t>
      </w:r>
      <w:r w:rsidRPr="00AA52FD">
        <w:rPr>
          <w:rFonts w:ascii="Palatino Linotype" w:hAnsi="Palatino Linotype"/>
        </w:rPr>
        <w:t>Protección</w:t>
      </w:r>
      <w:r w:rsidR="00414147" w:rsidRPr="00AA52FD">
        <w:rPr>
          <w:rFonts w:ascii="Palatino Linotype" w:hAnsi="Palatino Linotype"/>
        </w:rPr>
        <w:t xml:space="preserve"> </w:t>
      </w:r>
      <w:r w:rsidRPr="00AA52FD">
        <w:rPr>
          <w:rFonts w:ascii="Palatino Linotype" w:hAnsi="Palatino Linotype"/>
        </w:rPr>
        <w:t>de</w:t>
      </w:r>
      <w:r w:rsidR="00414147" w:rsidRPr="00AA52FD">
        <w:rPr>
          <w:rFonts w:ascii="Palatino Linotype" w:hAnsi="Palatino Linotype"/>
        </w:rPr>
        <w:t xml:space="preserve"> </w:t>
      </w:r>
      <w:r w:rsidRPr="00AA52FD">
        <w:rPr>
          <w:rFonts w:ascii="Palatino Linotype" w:hAnsi="Palatino Linotype"/>
        </w:rPr>
        <w:t>Datos</w:t>
      </w:r>
      <w:r w:rsidR="00414147" w:rsidRPr="00AA52FD">
        <w:rPr>
          <w:rFonts w:ascii="Palatino Linotype" w:hAnsi="Palatino Linotype"/>
        </w:rPr>
        <w:t xml:space="preserve"> </w:t>
      </w:r>
      <w:r w:rsidRPr="00AA52FD">
        <w:rPr>
          <w:rFonts w:ascii="Palatino Linotype" w:hAnsi="Palatino Linotype"/>
        </w:rPr>
        <w:t>Personales</w:t>
      </w:r>
      <w:r w:rsidR="00414147" w:rsidRPr="00AA52FD">
        <w:rPr>
          <w:rFonts w:ascii="Palatino Linotype" w:hAnsi="Palatino Linotype"/>
        </w:rPr>
        <w:t xml:space="preserve"> </w:t>
      </w:r>
      <w:r w:rsidRPr="00AA52FD">
        <w:rPr>
          <w:rFonts w:ascii="Palatino Linotype" w:hAnsi="Palatino Linotype"/>
        </w:rPr>
        <w:t>del</w:t>
      </w:r>
      <w:r w:rsidR="00414147" w:rsidRPr="00AA52FD">
        <w:rPr>
          <w:rFonts w:ascii="Palatino Linotype" w:hAnsi="Palatino Linotype"/>
        </w:rPr>
        <w:t xml:space="preserve"> </w:t>
      </w:r>
      <w:r w:rsidRPr="00AA52FD">
        <w:rPr>
          <w:rFonts w:ascii="Palatino Linotype" w:hAnsi="Palatino Linotype"/>
        </w:rPr>
        <w:t>Estado</w:t>
      </w:r>
      <w:r w:rsidR="00414147" w:rsidRPr="00AA52FD">
        <w:rPr>
          <w:rFonts w:ascii="Palatino Linotype" w:hAnsi="Palatino Linotype"/>
        </w:rPr>
        <w:t xml:space="preserve"> </w:t>
      </w:r>
      <w:r w:rsidRPr="00AA52FD">
        <w:rPr>
          <w:rFonts w:ascii="Palatino Linotype" w:hAnsi="Palatino Linotype"/>
        </w:rPr>
        <w:t>de</w:t>
      </w:r>
      <w:r w:rsidR="00414147" w:rsidRPr="00AA52FD">
        <w:rPr>
          <w:rFonts w:ascii="Palatino Linotype" w:hAnsi="Palatino Linotype"/>
        </w:rPr>
        <w:t xml:space="preserve"> </w:t>
      </w:r>
      <w:r w:rsidRPr="00AA52FD">
        <w:rPr>
          <w:rFonts w:ascii="Palatino Linotype" w:hAnsi="Palatino Linotype"/>
        </w:rPr>
        <w:t>México</w:t>
      </w:r>
      <w:r w:rsidR="00414147" w:rsidRPr="00AA52FD">
        <w:rPr>
          <w:rFonts w:ascii="Palatino Linotype" w:hAnsi="Palatino Linotype"/>
        </w:rPr>
        <w:t xml:space="preserve"> </w:t>
      </w:r>
      <w:r w:rsidRPr="00AA52FD">
        <w:rPr>
          <w:rFonts w:ascii="Palatino Linotype" w:hAnsi="Palatino Linotype"/>
        </w:rPr>
        <w:t>y</w:t>
      </w:r>
      <w:bookmarkStart w:id="0" w:name="_GoBack"/>
      <w:bookmarkEnd w:id="0"/>
      <w:r w:rsidR="00414147" w:rsidRPr="00AA52FD">
        <w:rPr>
          <w:rFonts w:ascii="Palatino Linotype" w:hAnsi="Palatino Linotype"/>
        </w:rPr>
        <w:t xml:space="preserve"> </w:t>
      </w:r>
      <w:r w:rsidRPr="00AA52FD">
        <w:rPr>
          <w:rFonts w:ascii="Palatino Linotype" w:hAnsi="Palatino Linotype"/>
        </w:rPr>
        <w:t>Municipios,</w:t>
      </w:r>
      <w:r w:rsidR="00414147" w:rsidRPr="00AA52FD">
        <w:rPr>
          <w:rFonts w:ascii="Palatino Linotype" w:hAnsi="Palatino Linotype"/>
        </w:rPr>
        <w:t xml:space="preserve"> </w:t>
      </w:r>
      <w:r w:rsidRPr="00AA52FD">
        <w:rPr>
          <w:rFonts w:ascii="Palatino Linotype" w:hAnsi="Palatino Linotype"/>
        </w:rPr>
        <w:t>con</w:t>
      </w:r>
      <w:r w:rsidR="00414147" w:rsidRPr="00AA52FD">
        <w:rPr>
          <w:rFonts w:ascii="Palatino Linotype" w:hAnsi="Palatino Linotype"/>
        </w:rPr>
        <w:t xml:space="preserve"> </w:t>
      </w:r>
      <w:r w:rsidRPr="00AA52FD">
        <w:rPr>
          <w:rFonts w:ascii="Palatino Linotype" w:hAnsi="Palatino Linotype"/>
        </w:rPr>
        <w:t>domicilio</w:t>
      </w:r>
      <w:r w:rsidR="00414147" w:rsidRPr="00AA52FD">
        <w:rPr>
          <w:rFonts w:ascii="Palatino Linotype" w:hAnsi="Palatino Linotype"/>
        </w:rPr>
        <w:t xml:space="preserve"> </w:t>
      </w:r>
      <w:r w:rsidRPr="00AA52FD">
        <w:rPr>
          <w:rFonts w:ascii="Palatino Linotype" w:hAnsi="Palatino Linotype"/>
        </w:rPr>
        <w:t>en</w:t>
      </w:r>
      <w:r w:rsidR="00414147" w:rsidRPr="00AA52FD">
        <w:rPr>
          <w:rFonts w:ascii="Palatino Linotype" w:hAnsi="Palatino Linotype"/>
        </w:rPr>
        <w:t xml:space="preserve"> </w:t>
      </w:r>
      <w:r w:rsidRPr="00AA52FD">
        <w:rPr>
          <w:rFonts w:ascii="Palatino Linotype" w:hAnsi="Palatino Linotype"/>
        </w:rPr>
        <w:t>Metepec,</w:t>
      </w:r>
      <w:r w:rsidR="00414147" w:rsidRPr="00AA52FD">
        <w:rPr>
          <w:rFonts w:ascii="Palatino Linotype" w:hAnsi="Palatino Linotype"/>
        </w:rPr>
        <w:t xml:space="preserve"> </w:t>
      </w:r>
      <w:r w:rsidRPr="00AA52FD">
        <w:rPr>
          <w:rFonts w:ascii="Palatino Linotype" w:hAnsi="Palatino Linotype"/>
        </w:rPr>
        <w:t>Estado</w:t>
      </w:r>
      <w:r w:rsidR="00414147" w:rsidRPr="00AA52FD">
        <w:rPr>
          <w:rFonts w:ascii="Palatino Linotype" w:hAnsi="Palatino Linotype"/>
        </w:rPr>
        <w:t xml:space="preserve"> </w:t>
      </w:r>
      <w:r w:rsidRPr="00AA52FD">
        <w:rPr>
          <w:rFonts w:ascii="Palatino Linotype" w:hAnsi="Palatino Linotype"/>
        </w:rPr>
        <w:t>de</w:t>
      </w:r>
      <w:r w:rsidR="00414147" w:rsidRPr="00AA52FD">
        <w:rPr>
          <w:rFonts w:ascii="Palatino Linotype" w:hAnsi="Palatino Linotype"/>
        </w:rPr>
        <w:t xml:space="preserve"> </w:t>
      </w:r>
      <w:r w:rsidRPr="00AA52FD">
        <w:rPr>
          <w:rFonts w:ascii="Palatino Linotype" w:hAnsi="Palatino Linotype"/>
        </w:rPr>
        <w:t>México,</w:t>
      </w:r>
      <w:r w:rsidR="00414147" w:rsidRPr="00AA52FD">
        <w:rPr>
          <w:rFonts w:ascii="Palatino Linotype" w:hAnsi="Palatino Linotype"/>
        </w:rPr>
        <w:t xml:space="preserve"> </w:t>
      </w:r>
      <w:r w:rsidRPr="00AA52FD">
        <w:rPr>
          <w:rFonts w:ascii="Palatino Linotype" w:hAnsi="Palatino Linotype"/>
        </w:rPr>
        <w:t>de</w:t>
      </w:r>
      <w:r w:rsidR="00414147" w:rsidRPr="00AA52FD">
        <w:rPr>
          <w:rFonts w:ascii="Palatino Linotype" w:hAnsi="Palatino Linotype"/>
        </w:rPr>
        <w:t xml:space="preserve"> </w:t>
      </w:r>
      <w:r w:rsidR="0071273A" w:rsidRPr="00AA52FD">
        <w:rPr>
          <w:rFonts w:ascii="Palatino Linotype" w:hAnsi="Palatino Linotype"/>
        </w:rPr>
        <w:t>fecha</w:t>
      </w:r>
      <w:r w:rsidR="00414147" w:rsidRPr="00AA52FD">
        <w:rPr>
          <w:rFonts w:ascii="Palatino Linotype" w:hAnsi="Palatino Linotype"/>
        </w:rPr>
        <w:t xml:space="preserve"> </w:t>
      </w:r>
      <w:r w:rsidR="00BF6322">
        <w:rPr>
          <w:rFonts w:ascii="Palatino Linotype" w:hAnsi="Palatino Linotype"/>
        </w:rPr>
        <w:t>veintiocho</w:t>
      </w:r>
      <w:r w:rsidR="00D525DA" w:rsidRPr="00AA52FD">
        <w:rPr>
          <w:rFonts w:ascii="Palatino Linotype" w:hAnsi="Palatino Linotype"/>
        </w:rPr>
        <w:t xml:space="preserve"> de agosto</w:t>
      </w:r>
      <w:r w:rsidR="00414147" w:rsidRPr="00AA52FD">
        <w:rPr>
          <w:rFonts w:ascii="Palatino Linotype" w:hAnsi="Palatino Linotype"/>
        </w:rPr>
        <w:t xml:space="preserve"> </w:t>
      </w:r>
      <w:r w:rsidR="00581ACC" w:rsidRPr="00AA52FD">
        <w:rPr>
          <w:rFonts w:ascii="Palatino Linotype" w:hAnsi="Palatino Linotype"/>
        </w:rPr>
        <w:t>de</w:t>
      </w:r>
      <w:r w:rsidR="00414147" w:rsidRPr="00AA52FD">
        <w:rPr>
          <w:rFonts w:ascii="Palatino Linotype" w:hAnsi="Palatino Linotype"/>
        </w:rPr>
        <w:t xml:space="preserve"> </w:t>
      </w:r>
      <w:r w:rsidR="00581ACC" w:rsidRPr="00AA52FD">
        <w:rPr>
          <w:rFonts w:ascii="Palatino Linotype" w:hAnsi="Palatino Linotype"/>
        </w:rPr>
        <w:t>dos</w:t>
      </w:r>
      <w:r w:rsidR="00414147" w:rsidRPr="00AA52FD">
        <w:rPr>
          <w:rFonts w:ascii="Palatino Linotype" w:hAnsi="Palatino Linotype"/>
        </w:rPr>
        <w:t xml:space="preserve"> </w:t>
      </w:r>
      <w:r w:rsidR="00581ACC" w:rsidRPr="00AA52FD">
        <w:rPr>
          <w:rFonts w:ascii="Palatino Linotype" w:hAnsi="Palatino Linotype"/>
        </w:rPr>
        <w:t>mil</w:t>
      </w:r>
      <w:r w:rsidR="00414147" w:rsidRPr="00AA52FD">
        <w:rPr>
          <w:rFonts w:ascii="Palatino Linotype" w:hAnsi="Palatino Linotype"/>
        </w:rPr>
        <w:t xml:space="preserve"> </w:t>
      </w:r>
      <w:r w:rsidR="00581ACC" w:rsidRPr="00AA52FD">
        <w:rPr>
          <w:rFonts w:ascii="Palatino Linotype" w:hAnsi="Palatino Linotype"/>
        </w:rPr>
        <w:t>diecinueve</w:t>
      </w:r>
      <w:r w:rsidRPr="00AA52FD">
        <w:rPr>
          <w:rFonts w:ascii="Palatino Linotype" w:hAnsi="Palatino Linotype"/>
        </w:rPr>
        <w:t>.</w:t>
      </w:r>
    </w:p>
    <w:p w:rsidR="00F413DE" w:rsidRPr="00AA52FD" w:rsidRDefault="00F413DE" w:rsidP="00183C32">
      <w:pPr>
        <w:spacing w:before="100" w:beforeAutospacing="1" w:after="100" w:afterAutospacing="1" w:line="360" w:lineRule="auto"/>
        <w:jc w:val="both"/>
        <w:rPr>
          <w:rFonts w:ascii="Palatino Linotype" w:hAnsi="Palatino Linotype"/>
        </w:rPr>
      </w:pPr>
      <w:r w:rsidRPr="00AA52FD">
        <w:rPr>
          <w:rFonts w:ascii="Palatino Linotype" w:hAnsi="Palatino Linotype"/>
          <w:b/>
        </w:rPr>
        <w:t>VISTO</w:t>
      </w:r>
      <w:r w:rsidR="00414147" w:rsidRPr="00AA52FD">
        <w:rPr>
          <w:rFonts w:ascii="Palatino Linotype" w:hAnsi="Palatino Linotype"/>
        </w:rPr>
        <w:t xml:space="preserve"> </w:t>
      </w:r>
      <w:r w:rsidR="00DD5205" w:rsidRPr="00AA52FD">
        <w:rPr>
          <w:rFonts w:ascii="Palatino Linotype" w:hAnsi="Palatino Linotype"/>
        </w:rPr>
        <w:t>el</w:t>
      </w:r>
      <w:r w:rsidR="00414147" w:rsidRPr="00AA52FD">
        <w:rPr>
          <w:rFonts w:ascii="Palatino Linotype" w:hAnsi="Palatino Linotype"/>
        </w:rPr>
        <w:t xml:space="preserve"> </w:t>
      </w:r>
      <w:r w:rsidRPr="00AA52FD">
        <w:rPr>
          <w:rFonts w:ascii="Palatino Linotype" w:hAnsi="Palatino Linotype"/>
        </w:rPr>
        <w:t>expediente</w:t>
      </w:r>
      <w:r w:rsidR="00414147" w:rsidRPr="00AA52FD">
        <w:rPr>
          <w:rFonts w:ascii="Palatino Linotype" w:hAnsi="Palatino Linotype"/>
        </w:rPr>
        <w:t xml:space="preserve"> </w:t>
      </w:r>
      <w:r w:rsidRPr="00AA52FD">
        <w:rPr>
          <w:rFonts w:ascii="Palatino Linotype" w:hAnsi="Palatino Linotype"/>
        </w:rPr>
        <w:t>formado</w:t>
      </w:r>
      <w:r w:rsidR="00414147" w:rsidRPr="00AA52FD">
        <w:rPr>
          <w:rFonts w:ascii="Palatino Linotype" w:hAnsi="Palatino Linotype"/>
        </w:rPr>
        <w:t xml:space="preserve"> </w:t>
      </w:r>
      <w:r w:rsidRPr="00AA52FD">
        <w:rPr>
          <w:rFonts w:ascii="Palatino Linotype" w:hAnsi="Palatino Linotype"/>
        </w:rPr>
        <w:t>con</w:t>
      </w:r>
      <w:r w:rsidR="00414147" w:rsidRPr="00AA52FD">
        <w:rPr>
          <w:rFonts w:ascii="Palatino Linotype" w:hAnsi="Palatino Linotype"/>
        </w:rPr>
        <w:t xml:space="preserve"> </w:t>
      </w:r>
      <w:r w:rsidRPr="00AA52FD">
        <w:rPr>
          <w:rFonts w:ascii="Palatino Linotype" w:hAnsi="Palatino Linotype"/>
        </w:rPr>
        <w:t>motivo</w:t>
      </w:r>
      <w:r w:rsidR="00414147" w:rsidRPr="00AA52FD">
        <w:rPr>
          <w:rFonts w:ascii="Palatino Linotype" w:hAnsi="Palatino Linotype"/>
        </w:rPr>
        <w:t xml:space="preserve"> </w:t>
      </w:r>
      <w:r w:rsidRPr="00AA52FD">
        <w:rPr>
          <w:rFonts w:ascii="Palatino Linotype" w:hAnsi="Palatino Linotype"/>
        </w:rPr>
        <w:t>de</w:t>
      </w:r>
      <w:r w:rsidR="00DD5205" w:rsidRPr="00AA52FD">
        <w:rPr>
          <w:rFonts w:ascii="Palatino Linotype" w:hAnsi="Palatino Linotype"/>
        </w:rPr>
        <w:t>l</w:t>
      </w:r>
      <w:r w:rsidR="00414147" w:rsidRPr="00AA52FD">
        <w:rPr>
          <w:rFonts w:ascii="Palatino Linotype" w:hAnsi="Palatino Linotype"/>
        </w:rPr>
        <w:t xml:space="preserve"> </w:t>
      </w:r>
      <w:r w:rsidR="00B514DC" w:rsidRPr="00AA52FD">
        <w:rPr>
          <w:rFonts w:ascii="Palatino Linotype" w:hAnsi="Palatino Linotype"/>
        </w:rPr>
        <w:t xml:space="preserve">Recurso </w:t>
      </w:r>
      <w:r w:rsidRPr="00AA52FD">
        <w:rPr>
          <w:rFonts w:ascii="Palatino Linotype" w:hAnsi="Palatino Linotype"/>
        </w:rPr>
        <w:t>de</w:t>
      </w:r>
      <w:r w:rsidR="00414147" w:rsidRPr="00AA52FD">
        <w:rPr>
          <w:rFonts w:ascii="Palatino Linotype" w:hAnsi="Palatino Linotype"/>
        </w:rPr>
        <w:t xml:space="preserve"> </w:t>
      </w:r>
      <w:r w:rsidR="00B514DC" w:rsidRPr="00AA52FD">
        <w:rPr>
          <w:rFonts w:ascii="Palatino Linotype" w:hAnsi="Palatino Linotype"/>
        </w:rPr>
        <w:t xml:space="preserve">Revisión </w:t>
      </w:r>
      <w:r w:rsidR="00BF6322">
        <w:rPr>
          <w:rFonts w:ascii="Palatino Linotype" w:hAnsi="Palatino Linotype"/>
          <w:b/>
        </w:rPr>
        <w:t>05482</w:t>
      </w:r>
      <w:r w:rsidR="00693255" w:rsidRPr="00AA52FD">
        <w:rPr>
          <w:rFonts w:ascii="Palatino Linotype" w:hAnsi="Palatino Linotype"/>
          <w:b/>
        </w:rPr>
        <w:t>/INFOEM/IP/RR/2019</w:t>
      </w:r>
      <w:r w:rsidRPr="00AA52FD">
        <w:rPr>
          <w:rFonts w:ascii="Palatino Linotype" w:hAnsi="Palatino Linotype"/>
        </w:rPr>
        <w:t>,</w:t>
      </w:r>
      <w:r w:rsidR="00414147" w:rsidRPr="00AA52FD">
        <w:rPr>
          <w:rFonts w:ascii="Palatino Linotype" w:hAnsi="Palatino Linotype"/>
        </w:rPr>
        <w:t xml:space="preserve"> </w:t>
      </w:r>
      <w:r w:rsidRPr="00AA52FD">
        <w:rPr>
          <w:rFonts w:ascii="Palatino Linotype" w:hAnsi="Palatino Linotype"/>
        </w:rPr>
        <w:t>promovido</w:t>
      </w:r>
      <w:r w:rsidR="00414147" w:rsidRPr="00AA52FD">
        <w:rPr>
          <w:rFonts w:ascii="Palatino Linotype" w:hAnsi="Palatino Linotype"/>
        </w:rPr>
        <w:t xml:space="preserve"> </w:t>
      </w:r>
      <w:r w:rsidRPr="00AA52FD">
        <w:rPr>
          <w:rFonts w:ascii="Palatino Linotype" w:hAnsi="Palatino Linotype"/>
        </w:rPr>
        <w:t>por</w:t>
      </w:r>
      <w:r w:rsidR="00414147" w:rsidRPr="00AA52FD">
        <w:rPr>
          <w:rFonts w:ascii="Palatino Linotype" w:hAnsi="Palatino Linotype"/>
        </w:rPr>
        <w:t xml:space="preserve"> </w:t>
      </w:r>
      <w:r w:rsidR="00D525DA" w:rsidRPr="00AA52FD">
        <w:rPr>
          <w:rFonts w:ascii="Palatino Linotype" w:hAnsi="Palatino Linotype"/>
        </w:rPr>
        <w:t>el</w:t>
      </w:r>
      <w:r w:rsidR="00414147" w:rsidRPr="00AA52FD">
        <w:rPr>
          <w:rFonts w:ascii="Palatino Linotype" w:hAnsi="Palatino Linotype"/>
        </w:rPr>
        <w:t xml:space="preserve"> </w:t>
      </w:r>
      <w:r w:rsidR="00A76DA2" w:rsidRPr="00AA52FD">
        <w:rPr>
          <w:rFonts w:ascii="Palatino Linotype" w:hAnsi="Palatino Linotype"/>
        </w:rPr>
        <w:t>C.</w:t>
      </w:r>
      <w:r w:rsidR="00B514DC" w:rsidRPr="00AA52FD">
        <w:rPr>
          <w:rFonts w:ascii="Palatino Linotype" w:hAnsi="Palatino Linotype"/>
        </w:rPr>
        <w:t xml:space="preserve"> </w:t>
      </w:r>
      <w:r w:rsidR="0091478D">
        <w:rPr>
          <w:rFonts w:ascii="Palatino Linotype" w:hAnsi="Palatino Linotype"/>
          <w:b/>
        </w:rPr>
        <w:t>XXXXXXX XXXXX XXXXXX</w:t>
      </w:r>
      <w:r w:rsidR="00E6045D" w:rsidRPr="00AA52FD">
        <w:rPr>
          <w:rFonts w:ascii="Palatino Linotype" w:hAnsi="Palatino Linotype" w:cs="Arial"/>
        </w:rPr>
        <w:t>,</w:t>
      </w:r>
      <w:r w:rsidR="00414147" w:rsidRPr="00AA52FD">
        <w:rPr>
          <w:rFonts w:ascii="Palatino Linotype" w:hAnsi="Palatino Linotype" w:cs="Arial"/>
        </w:rPr>
        <w:t xml:space="preserve"> </w:t>
      </w:r>
      <w:r w:rsidR="00E6045D" w:rsidRPr="00AA52FD">
        <w:rPr>
          <w:rFonts w:ascii="Palatino Linotype" w:hAnsi="Palatino Linotype" w:cs="Arial"/>
        </w:rPr>
        <w:t>en</w:t>
      </w:r>
      <w:r w:rsidR="00414147" w:rsidRPr="00AA52FD">
        <w:rPr>
          <w:rFonts w:ascii="Palatino Linotype" w:hAnsi="Palatino Linotype" w:cs="Arial"/>
        </w:rPr>
        <w:t xml:space="preserve"> </w:t>
      </w:r>
      <w:r w:rsidR="00E6045D" w:rsidRPr="00AA52FD">
        <w:rPr>
          <w:rFonts w:ascii="Palatino Linotype" w:hAnsi="Palatino Linotype" w:cs="Arial"/>
        </w:rPr>
        <w:t>lo</w:t>
      </w:r>
      <w:r w:rsidR="00414147" w:rsidRPr="00AA52FD">
        <w:rPr>
          <w:rFonts w:ascii="Palatino Linotype" w:hAnsi="Palatino Linotype" w:cs="Arial"/>
        </w:rPr>
        <w:t xml:space="preserve"> </w:t>
      </w:r>
      <w:r w:rsidR="00E6045D" w:rsidRPr="00AA52FD">
        <w:rPr>
          <w:rFonts w:ascii="Palatino Linotype" w:hAnsi="Palatino Linotype" w:cs="Arial"/>
        </w:rPr>
        <w:t>sucesivo</w:t>
      </w:r>
      <w:r w:rsidR="00414147" w:rsidRPr="00AA52FD">
        <w:rPr>
          <w:rFonts w:ascii="Palatino Linotype" w:hAnsi="Palatino Linotype" w:cs="Arial"/>
          <w:b/>
        </w:rPr>
        <w:t xml:space="preserve"> </w:t>
      </w:r>
      <w:r w:rsidR="00D525DA" w:rsidRPr="00AA52FD">
        <w:rPr>
          <w:rFonts w:ascii="Palatino Linotype" w:hAnsi="Palatino Linotype" w:cs="Arial"/>
          <w:b/>
        </w:rPr>
        <w:t>EL</w:t>
      </w:r>
      <w:r w:rsidR="00414147" w:rsidRPr="00AA52FD">
        <w:rPr>
          <w:rFonts w:ascii="Palatino Linotype" w:hAnsi="Palatino Linotype" w:cs="Arial"/>
          <w:b/>
        </w:rPr>
        <w:t xml:space="preserve"> </w:t>
      </w:r>
      <w:r w:rsidR="00D83B69" w:rsidRPr="00AA52FD">
        <w:rPr>
          <w:rFonts w:ascii="Palatino Linotype" w:hAnsi="Palatino Linotype" w:cs="Arial"/>
          <w:b/>
        </w:rPr>
        <w:t>RECURRENTE</w:t>
      </w:r>
      <w:r w:rsidRPr="00AA52FD">
        <w:rPr>
          <w:rFonts w:ascii="Palatino Linotype" w:hAnsi="Palatino Linotype"/>
        </w:rPr>
        <w:t>,</w:t>
      </w:r>
      <w:r w:rsidR="00414147" w:rsidRPr="00AA52FD">
        <w:rPr>
          <w:rFonts w:ascii="Palatino Linotype" w:hAnsi="Palatino Linotype"/>
        </w:rPr>
        <w:t xml:space="preserve"> </w:t>
      </w:r>
      <w:r w:rsidRPr="00AA52FD">
        <w:rPr>
          <w:rFonts w:ascii="Palatino Linotype" w:hAnsi="Palatino Linotype"/>
        </w:rPr>
        <w:t>en</w:t>
      </w:r>
      <w:r w:rsidR="00414147" w:rsidRPr="00AA52FD">
        <w:rPr>
          <w:rFonts w:ascii="Palatino Linotype" w:hAnsi="Palatino Linotype"/>
        </w:rPr>
        <w:t xml:space="preserve"> </w:t>
      </w:r>
      <w:r w:rsidRPr="00AA52FD">
        <w:rPr>
          <w:rFonts w:ascii="Palatino Linotype" w:hAnsi="Palatino Linotype"/>
        </w:rPr>
        <w:t>contra</w:t>
      </w:r>
      <w:r w:rsidR="00414147" w:rsidRPr="00AA52FD">
        <w:rPr>
          <w:rFonts w:ascii="Palatino Linotype" w:hAnsi="Palatino Linotype"/>
        </w:rPr>
        <w:t xml:space="preserve"> </w:t>
      </w:r>
      <w:r w:rsidRPr="00AA52FD">
        <w:rPr>
          <w:rFonts w:ascii="Palatino Linotype" w:hAnsi="Palatino Linotype"/>
        </w:rPr>
        <w:t>de</w:t>
      </w:r>
      <w:r w:rsidR="00414147" w:rsidRPr="00AA52FD">
        <w:rPr>
          <w:rFonts w:ascii="Palatino Linotype" w:hAnsi="Palatino Linotype"/>
        </w:rPr>
        <w:t xml:space="preserve"> </w:t>
      </w:r>
      <w:r w:rsidRPr="00AA52FD">
        <w:rPr>
          <w:rFonts w:ascii="Palatino Linotype" w:hAnsi="Palatino Linotype"/>
        </w:rPr>
        <w:t>la</w:t>
      </w:r>
      <w:r w:rsidR="00414147" w:rsidRPr="00AA52FD">
        <w:rPr>
          <w:rFonts w:ascii="Palatino Linotype" w:hAnsi="Palatino Linotype"/>
        </w:rPr>
        <w:t xml:space="preserve"> </w:t>
      </w:r>
      <w:r w:rsidR="00B514DC" w:rsidRPr="00AA52FD">
        <w:rPr>
          <w:rFonts w:ascii="Palatino Linotype" w:hAnsi="Palatino Linotype"/>
        </w:rPr>
        <w:t xml:space="preserve">falta de </w:t>
      </w:r>
      <w:r w:rsidRPr="00AA52FD">
        <w:rPr>
          <w:rFonts w:ascii="Palatino Linotype" w:hAnsi="Palatino Linotype"/>
        </w:rPr>
        <w:t>respuesta</w:t>
      </w:r>
      <w:r w:rsidR="00414147" w:rsidRPr="00AA52FD">
        <w:rPr>
          <w:rFonts w:ascii="Palatino Linotype" w:hAnsi="Palatino Linotype"/>
        </w:rPr>
        <w:t xml:space="preserve"> </w:t>
      </w:r>
      <w:r w:rsidR="00B514DC" w:rsidRPr="00AA52FD">
        <w:rPr>
          <w:rFonts w:ascii="Palatino Linotype" w:hAnsi="Palatino Linotype"/>
        </w:rPr>
        <w:t>d</w:t>
      </w:r>
      <w:r w:rsidR="00567F6C" w:rsidRPr="00AA52FD">
        <w:rPr>
          <w:rFonts w:ascii="Palatino Linotype" w:hAnsi="Palatino Linotype"/>
        </w:rPr>
        <w:t>el</w:t>
      </w:r>
      <w:r w:rsidR="00414147" w:rsidRPr="00AA52FD">
        <w:rPr>
          <w:rFonts w:ascii="Palatino Linotype" w:hAnsi="Palatino Linotype"/>
        </w:rPr>
        <w:t xml:space="preserve"> </w:t>
      </w:r>
      <w:r w:rsidR="00567F6C" w:rsidRPr="00AA52FD">
        <w:rPr>
          <w:rFonts w:ascii="Palatino Linotype" w:hAnsi="Palatino Linotype"/>
          <w:b/>
          <w:bCs/>
        </w:rPr>
        <w:t>Ayuntamiento</w:t>
      </w:r>
      <w:r w:rsidR="00414147" w:rsidRPr="00AA52FD">
        <w:rPr>
          <w:rFonts w:ascii="Palatino Linotype" w:hAnsi="Palatino Linotype"/>
          <w:b/>
          <w:bCs/>
        </w:rPr>
        <w:t xml:space="preserve"> </w:t>
      </w:r>
      <w:r w:rsidR="00567F6C" w:rsidRPr="00AA52FD">
        <w:rPr>
          <w:rFonts w:ascii="Palatino Linotype" w:hAnsi="Palatino Linotype"/>
          <w:b/>
          <w:bCs/>
        </w:rPr>
        <w:t>de</w:t>
      </w:r>
      <w:r w:rsidR="00414147" w:rsidRPr="00AA52FD">
        <w:rPr>
          <w:rFonts w:ascii="Palatino Linotype" w:hAnsi="Palatino Linotype"/>
          <w:b/>
          <w:bCs/>
        </w:rPr>
        <w:t xml:space="preserve"> </w:t>
      </w:r>
      <w:r w:rsidR="00BF6322">
        <w:rPr>
          <w:rFonts w:ascii="Palatino Linotype" w:hAnsi="Palatino Linotype"/>
          <w:b/>
          <w:bCs/>
        </w:rPr>
        <w:t>Tenancingo</w:t>
      </w:r>
      <w:r w:rsidRPr="00AA52FD">
        <w:rPr>
          <w:rFonts w:ascii="Palatino Linotype" w:hAnsi="Palatino Linotype"/>
        </w:rPr>
        <w:t>,</w:t>
      </w:r>
      <w:r w:rsidR="00414147" w:rsidRPr="00AA52FD">
        <w:rPr>
          <w:rFonts w:ascii="Palatino Linotype" w:hAnsi="Palatino Linotype"/>
        </w:rPr>
        <w:t xml:space="preserve"> </w:t>
      </w:r>
      <w:r w:rsidRPr="00AA52FD">
        <w:rPr>
          <w:rFonts w:ascii="Palatino Linotype" w:hAnsi="Palatino Linotype"/>
        </w:rPr>
        <w:t>en</w:t>
      </w:r>
      <w:r w:rsidR="00414147" w:rsidRPr="00AA52FD">
        <w:rPr>
          <w:rFonts w:ascii="Palatino Linotype" w:hAnsi="Palatino Linotype"/>
        </w:rPr>
        <w:t xml:space="preserve"> </w:t>
      </w:r>
      <w:r w:rsidRPr="00AA52FD">
        <w:rPr>
          <w:rFonts w:ascii="Palatino Linotype" w:hAnsi="Palatino Linotype"/>
        </w:rPr>
        <w:t>lo</w:t>
      </w:r>
      <w:r w:rsidR="00414147" w:rsidRPr="00AA52FD">
        <w:rPr>
          <w:rFonts w:ascii="Palatino Linotype" w:hAnsi="Palatino Linotype"/>
        </w:rPr>
        <w:t xml:space="preserve"> </w:t>
      </w:r>
      <w:r w:rsidRPr="00AA52FD">
        <w:rPr>
          <w:rFonts w:ascii="Palatino Linotype" w:hAnsi="Palatino Linotype"/>
        </w:rPr>
        <w:t>sucesivo</w:t>
      </w:r>
      <w:r w:rsidR="00414147" w:rsidRPr="00AA52FD">
        <w:rPr>
          <w:rFonts w:ascii="Palatino Linotype" w:hAnsi="Palatino Linotype"/>
        </w:rPr>
        <w:t xml:space="preserve"> </w:t>
      </w:r>
      <w:r w:rsidRPr="00AA52FD">
        <w:rPr>
          <w:rFonts w:ascii="Palatino Linotype" w:hAnsi="Palatino Linotype"/>
          <w:b/>
        </w:rPr>
        <w:t>EL</w:t>
      </w:r>
      <w:r w:rsidR="00414147" w:rsidRPr="00AA52FD">
        <w:rPr>
          <w:rFonts w:ascii="Palatino Linotype" w:hAnsi="Palatino Linotype"/>
          <w:b/>
        </w:rPr>
        <w:t xml:space="preserve"> </w:t>
      </w:r>
      <w:r w:rsidRPr="00AA52FD">
        <w:rPr>
          <w:rFonts w:ascii="Palatino Linotype" w:hAnsi="Palatino Linotype"/>
          <w:b/>
        </w:rPr>
        <w:t>SUJETO</w:t>
      </w:r>
      <w:r w:rsidR="00414147" w:rsidRPr="00AA52FD">
        <w:rPr>
          <w:rFonts w:ascii="Palatino Linotype" w:hAnsi="Palatino Linotype"/>
          <w:b/>
        </w:rPr>
        <w:t xml:space="preserve"> </w:t>
      </w:r>
      <w:r w:rsidRPr="00AA52FD">
        <w:rPr>
          <w:rFonts w:ascii="Palatino Linotype" w:hAnsi="Palatino Linotype"/>
          <w:b/>
        </w:rPr>
        <w:t>OBLIGADO</w:t>
      </w:r>
      <w:r w:rsidRPr="00AA52FD">
        <w:rPr>
          <w:rFonts w:ascii="Palatino Linotype" w:hAnsi="Palatino Linotype"/>
        </w:rPr>
        <w:t>,</w:t>
      </w:r>
      <w:r w:rsidR="00414147" w:rsidRPr="00AA52FD">
        <w:rPr>
          <w:rFonts w:ascii="Palatino Linotype" w:hAnsi="Palatino Linotype"/>
        </w:rPr>
        <w:t xml:space="preserve"> </w:t>
      </w:r>
      <w:r w:rsidRPr="00AA52FD">
        <w:rPr>
          <w:rFonts w:ascii="Palatino Linotype" w:hAnsi="Palatino Linotype"/>
        </w:rPr>
        <w:t>se</w:t>
      </w:r>
      <w:r w:rsidR="00414147" w:rsidRPr="00AA52FD">
        <w:rPr>
          <w:rFonts w:ascii="Palatino Linotype" w:hAnsi="Palatino Linotype"/>
        </w:rPr>
        <w:t xml:space="preserve"> </w:t>
      </w:r>
      <w:r w:rsidRPr="00AA52FD">
        <w:rPr>
          <w:rFonts w:ascii="Palatino Linotype" w:hAnsi="Palatino Linotype"/>
        </w:rPr>
        <w:t>procede</w:t>
      </w:r>
      <w:r w:rsidR="00414147" w:rsidRPr="00AA52FD">
        <w:rPr>
          <w:rFonts w:ascii="Palatino Linotype" w:hAnsi="Palatino Linotype"/>
        </w:rPr>
        <w:t xml:space="preserve"> </w:t>
      </w:r>
      <w:r w:rsidRPr="00AA52FD">
        <w:rPr>
          <w:rFonts w:ascii="Palatino Linotype" w:hAnsi="Palatino Linotype"/>
        </w:rPr>
        <w:t>a</w:t>
      </w:r>
      <w:r w:rsidR="00414147" w:rsidRPr="00AA52FD">
        <w:rPr>
          <w:rFonts w:ascii="Palatino Linotype" w:hAnsi="Palatino Linotype"/>
        </w:rPr>
        <w:t xml:space="preserve"> </w:t>
      </w:r>
      <w:r w:rsidRPr="00AA52FD">
        <w:rPr>
          <w:rFonts w:ascii="Palatino Linotype" w:hAnsi="Palatino Linotype"/>
        </w:rPr>
        <w:t>dictar</w:t>
      </w:r>
      <w:r w:rsidR="00414147" w:rsidRPr="00AA52FD">
        <w:rPr>
          <w:rFonts w:ascii="Palatino Linotype" w:hAnsi="Palatino Linotype"/>
        </w:rPr>
        <w:t xml:space="preserve"> </w:t>
      </w:r>
      <w:r w:rsidRPr="00AA52FD">
        <w:rPr>
          <w:rFonts w:ascii="Palatino Linotype" w:hAnsi="Palatino Linotype"/>
        </w:rPr>
        <w:t>la</w:t>
      </w:r>
      <w:r w:rsidR="00414147" w:rsidRPr="00AA52FD">
        <w:rPr>
          <w:rFonts w:ascii="Palatino Linotype" w:hAnsi="Palatino Linotype"/>
        </w:rPr>
        <w:t xml:space="preserve"> </w:t>
      </w:r>
      <w:r w:rsidRPr="00AA52FD">
        <w:rPr>
          <w:rFonts w:ascii="Palatino Linotype" w:hAnsi="Palatino Linotype"/>
        </w:rPr>
        <w:t>presente</w:t>
      </w:r>
      <w:r w:rsidR="00414147" w:rsidRPr="00AA52FD">
        <w:rPr>
          <w:rFonts w:ascii="Palatino Linotype" w:hAnsi="Palatino Linotype"/>
        </w:rPr>
        <w:t xml:space="preserve"> </w:t>
      </w:r>
      <w:r w:rsidRPr="00AA52FD">
        <w:rPr>
          <w:rFonts w:ascii="Palatino Linotype" w:hAnsi="Palatino Linotype"/>
        </w:rPr>
        <w:t>resolución</w:t>
      </w:r>
      <w:r w:rsidR="00414147" w:rsidRPr="00AA52FD">
        <w:rPr>
          <w:rFonts w:ascii="Palatino Linotype" w:hAnsi="Palatino Linotype"/>
        </w:rPr>
        <w:t xml:space="preserve"> </w:t>
      </w:r>
      <w:r w:rsidRPr="00AA52FD">
        <w:rPr>
          <w:rFonts w:ascii="Palatino Linotype" w:hAnsi="Palatino Linotype"/>
        </w:rPr>
        <w:t>con</w:t>
      </w:r>
      <w:r w:rsidR="00414147" w:rsidRPr="00AA52FD">
        <w:rPr>
          <w:rFonts w:ascii="Palatino Linotype" w:hAnsi="Palatino Linotype"/>
        </w:rPr>
        <w:t xml:space="preserve"> </w:t>
      </w:r>
      <w:r w:rsidRPr="00AA52FD">
        <w:rPr>
          <w:rFonts w:ascii="Palatino Linotype" w:hAnsi="Palatino Linotype"/>
        </w:rPr>
        <w:t>base</w:t>
      </w:r>
      <w:r w:rsidR="00414147" w:rsidRPr="00AA52FD">
        <w:rPr>
          <w:rFonts w:ascii="Palatino Linotype" w:hAnsi="Palatino Linotype"/>
        </w:rPr>
        <w:t xml:space="preserve"> </w:t>
      </w:r>
      <w:r w:rsidRPr="00AA52FD">
        <w:rPr>
          <w:rFonts w:ascii="Palatino Linotype" w:hAnsi="Palatino Linotype"/>
        </w:rPr>
        <w:t>en</w:t>
      </w:r>
      <w:r w:rsidR="00414147" w:rsidRPr="00AA52FD">
        <w:rPr>
          <w:rFonts w:ascii="Palatino Linotype" w:hAnsi="Palatino Linotype"/>
        </w:rPr>
        <w:t xml:space="preserve"> </w:t>
      </w:r>
      <w:r w:rsidRPr="00AA52FD">
        <w:rPr>
          <w:rFonts w:ascii="Palatino Linotype" w:hAnsi="Palatino Linotype"/>
        </w:rPr>
        <w:t>lo</w:t>
      </w:r>
      <w:r w:rsidR="00414147" w:rsidRPr="00AA52FD">
        <w:rPr>
          <w:rFonts w:ascii="Palatino Linotype" w:hAnsi="Palatino Linotype"/>
        </w:rPr>
        <w:t xml:space="preserve"> </w:t>
      </w:r>
      <w:r w:rsidRPr="00AA52FD">
        <w:rPr>
          <w:rFonts w:ascii="Palatino Linotype" w:hAnsi="Palatino Linotype"/>
        </w:rPr>
        <w:t>siguiente:</w:t>
      </w:r>
      <w:r w:rsidR="00414147" w:rsidRPr="00AA52FD">
        <w:rPr>
          <w:rFonts w:ascii="Palatino Linotype" w:hAnsi="Palatino Linotype"/>
        </w:rPr>
        <w:t xml:space="preserve"> </w:t>
      </w:r>
    </w:p>
    <w:p w:rsidR="00A2780F" w:rsidRPr="00AA52FD" w:rsidRDefault="00A2780F" w:rsidP="00183C32">
      <w:pPr>
        <w:spacing w:before="100" w:beforeAutospacing="1" w:after="100" w:afterAutospacing="1" w:line="360" w:lineRule="auto"/>
        <w:jc w:val="center"/>
        <w:rPr>
          <w:rFonts w:ascii="Palatino Linotype" w:hAnsi="Palatino Linotype"/>
          <w:b/>
          <w:bCs/>
          <w:spacing w:val="60"/>
          <w:sz w:val="28"/>
        </w:rPr>
      </w:pPr>
      <w:r w:rsidRPr="00AA52FD">
        <w:rPr>
          <w:rFonts w:ascii="Palatino Linotype" w:hAnsi="Palatino Linotype"/>
          <w:b/>
          <w:bCs/>
          <w:spacing w:val="60"/>
          <w:sz w:val="28"/>
        </w:rPr>
        <w:t>RESULTANDO</w:t>
      </w:r>
    </w:p>
    <w:p w:rsidR="00345471" w:rsidRPr="00AA52FD"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AA52FD">
        <w:rPr>
          <w:rFonts w:ascii="Palatino Linotype" w:hAnsi="Palatino Linotype"/>
        </w:rPr>
        <w:t>En</w:t>
      </w:r>
      <w:r w:rsidR="00414147" w:rsidRPr="00AA52FD">
        <w:rPr>
          <w:rFonts w:ascii="Palatino Linotype" w:hAnsi="Palatino Linotype"/>
        </w:rPr>
        <w:t xml:space="preserve"> </w:t>
      </w:r>
      <w:r w:rsidRPr="00AA52FD">
        <w:rPr>
          <w:rFonts w:ascii="Palatino Linotype" w:hAnsi="Palatino Linotype" w:cs="Arial"/>
        </w:rPr>
        <w:t>fecha</w:t>
      </w:r>
      <w:r w:rsidR="00414147" w:rsidRPr="00AA52FD">
        <w:rPr>
          <w:rFonts w:ascii="Palatino Linotype" w:hAnsi="Palatino Linotype"/>
        </w:rPr>
        <w:t xml:space="preserve"> </w:t>
      </w:r>
      <w:r w:rsidR="005A13B0" w:rsidRPr="00AA52FD">
        <w:rPr>
          <w:rFonts w:ascii="Palatino Linotype" w:hAnsi="Palatino Linotype"/>
        </w:rPr>
        <w:t>dos de mayo</w:t>
      </w:r>
      <w:r w:rsidR="00414147" w:rsidRPr="00AA52FD">
        <w:rPr>
          <w:rFonts w:ascii="Palatino Linotype" w:hAnsi="Palatino Linotype"/>
        </w:rPr>
        <w:t xml:space="preserve"> </w:t>
      </w:r>
      <w:r w:rsidR="00693255" w:rsidRPr="00AA52FD">
        <w:rPr>
          <w:rFonts w:ascii="Palatino Linotype" w:hAnsi="Palatino Linotype"/>
        </w:rPr>
        <w:t>de</w:t>
      </w:r>
      <w:r w:rsidR="00414147" w:rsidRPr="00AA52FD">
        <w:rPr>
          <w:rFonts w:ascii="Palatino Linotype" w:hAnsi="Palatino Linotype"/>
        </w:rPr>
        <w:t xml:space="preserve"> </w:t>
      </w:r>
      <w:r w:rsidR="00693255" w:rsidRPr="00AA52FD">
        <w:rPr>
          <w:rFonts w:ascii="Palatino Linotype" w:hAnsi="Palatino Linotype"/>
        </w:rPr>
        <w:t>dos</w:t>
      </w:r>
      <w:r w:rsidR="00414147" w:rsidRPr="00AA52FD">
        <w:rPr>
          <w:rFonts w:ascii="Palatino Linotype" w:hAnsi="Palatino Linotype"/>
        </w:rPr>
        <w:t xml:space="preserve"> </w:t>
      </w:r>
      <w:r w:rsidR="00693255" w:rsidRPr="00AA52FD">
        <w:rPr>
          <w:rFonts w:ascii="Palatino Linotype" w:hAnsi="Palatino Linotype"/>
        </w:rPr>
        <w:t>mil</w:t>
      </w:r>
      <w:r w:rsidR="00414147" w:rsidRPr="00AA52FD">
        <w:rPr>
          <w:rFonts w:ascii="Palatino Linotype" w:hAnsi="Palatino Linotype"/>
        </w:rPr>
        <w:t xml:space="preserve"> </w:t>
      </w:r>
      <w:r w:rsidR="00693255" w:rsidRPr="00AA52FD">
        <w:rPr>
          <w:rFonts w:ascii="Palatino Linotype" w:hAnsi="Palatino Linotype"/>
        </w:rPr>
        <w:t>diecinueve</w:t>
      </w:r>
      <w:r w:rsidRPr="00AA52FD">
        <w:rPr>
          <w:rFonts w:ascii="Palatino Linotype" w:hAnsi="Palatino Linotype"/>
        </w:rPr>
        <w:t>,</w:t>
      </w:r>
      <w:r w:rsidR="00414147" w:rsidRPr="00AA52FD">
        <w:rPr>
          <w:rFonts w:ascii="Palatino Linotype" w:hAnsi="Palatino Linotype"/>
        </w:rPr>
        <w:t xml:space="preserve"> </w:t>
      </w:r>
      <w:r w:rsidR="00D525DA" w:rsidRPr="00AA52FD">
        <w:rPr>
          <w:rFonts w:ascii="Palatino Linotype" w:hAnsi="Palatino Linotype" w:cs="Arial"/>
          <w:b/>
        </w:rPr>
        <w:t>EL</w:t>
      </w:r>
      <w:r w:rsidR="00414147" w:rsidRPr="00AA52FD">
        <w:rPr>
          <w:rFonts w:ascii="Palatino Linotype" w:hAnsi="Palatino Linotype" w:cs="Arial"/>
          <w:b/>
        </w:rPr>
        <w:t xml:space="preserve"> </w:t>
      </w:r>
      <w:r w:rsidR="0013060C" w:rsidRPr="00AA52FD">
        <w:rPr>
          <w:rFonts w:ascii="Palatino Linotype" w:hAnsi="Palatino Linotype" w:cs="Arial"/>
          <w:b/>
        </w:rPr>
        <w:t>RECURRENTE</w:t>
      </w:r>
      <w:r w:rsidR="00414147" w:rsidRPr="00AA52FD">
        <w:rPr>
          <w:rFonts w:ascii="Palatino Linotype" w:hAnsi="Palatino Linotype"/>
        </w:rPr>
        <w:t xml:space="preserve"> </w:t>
      </w:r>
      <w:r w:rsidRPr="00AA52FD">
        <w:rPr>
          <w:rFonts w:ascii="Palatino Linotype" w:hAnsi="Palatino Linotype"/>
        </w:rPr>
        <w:t>presentó</w:t>
      </w:r>
      <w:r w:rsidR="00D525DA" w:rsidRPr="00AA52FD">
        <w:rPr>
          <w:rFonts w:ascii="Palatino Linotype" w:hAnsi="Palatino Linotype"/>
        </w:rPr>
        <w:t>,</w:t>
      </w:r>
      <w:r w:rsidR="00414147" w:rsidRPr="00AA52FD">
        <w:rPr>
          <w:rFonts w:ascii="Palatino Linotype" w:hAnsi="Palatino Linotype"/>
        </w:rPr>
        <w:t xml:space="preserve"> </w:t>
      </w:r>
      <w:r w:rsidRPr="00AA52FD">
        <w:rPr>
          <w:rFonts w:ascii="Palatino Linotype" w:hAnsi="Palatino Linotype" w:cs="Arial"/>
        </w:rPr>
        <w:t>a</w:t>
      </w:r>
      <w:r w:rsidR="00414147" w:rsidRPr="00AA52FD">
        <w:rPr>
          <w:rFonts w:ascii="Palatino Linotype" w:hAnsi="Palatino Linotype" w:cs="Arial"/>
        </w:rPr>
        <w:t xml:space="preserve"> </w:t>
      </w:r>
      <w:r w:rsidRPr="00AA52FD">
        <w:rPr>
          <w:rFonts w:ascii="Palatino Linotype" w:hAnsi="Palatino Linotype" w:cs="Arial"/>
        </w:rPr>
        <w:t>través</w:t>
      </w:r>
      <w:r w:rsidR="00414147" w:rsidRPr="00AA52FD">
        <w:rPr>
          <w:rFonts w:ascii="Palatino Linotype" w:hAnsi="Palatino Linotype" w:cs="Arial"/>
        </w:rPr>
        <w:t xml:space="preserve"> </w:t>
      </w:r>
      <w:r w:rsidR="00D525DA" w:rsidRPr="00AA52FD">
        <w:rPr>
          <w:rFonts w:ascii="Palatino Linotype" w:hAnsi="Palatino Linotype" w:cs="Arial"/>
        </w:rPr>
        <w:t xml:space="preserve">de la Plataforma Nacional de Transparencia vinculada con el Sistema de Acceso a la Información Mexiquense, en lo subsecuente </w:t>
      </w:r>
      <w:r w:rsidR="00D525DA" w:rsidRPr="00AA52FD">
        <w:rPr>
          <w:rFonts w:ascii="Palatino Linotype" w:hAnsi="Palatino Linotype" w:cs="Arial"/>
          <w:b/>
        </w:rPr>
        <w:t>EL SAIMEX</w:t>
      </w:r>
      <w:r w:rsidRPr="00AA52FD">
        <w:rPr>
          <w:rFonts w:ascii="Palatino Linotype" w:hAnsi="Palatino Linotype"/>
        </w:rPr>
        <w:t>,</w:t>
      </w:r>
      <w:r w:rsidR="00414147" w:rsidRPr="00AA52FD">
        <w:rPr>
          <w:rFonts w:ascii="Palatino Linotype" w:hAnsi="Palatino Linotype"/>
        </w:rPr>
        <w:t xml:space="preserve"> </w:t>
      </w:r>
      <w:r w:rsidRPr="00AA52FD">
        <w:rPr>
          <w:rFonts w:ascii="Palatino Linotype" w:hAnsi="Palatino Linotype"/>
        </w:rPr>
        <w:t>ante</w:t>
      </w:r>
      <w:r w:rsidR="00414147" w:rsidRPr="00AA52FD">
        <w:rPr>
          <w:rFonts w:ascii="Palatino Linotype" w:hAnsi="Palatino Linotype"/>
        </w:rPr>
        <w:t xml:space="preserve"> </w:t>
      </w:r>
      <w:r w:rsidRPr="00AA52FD">
        <w:rPr>
          <w:rFonts w:ascii="Palatino Linotype" w:hAnsi="Palatino Linotype"/>
          <w:b/>
        </w:rPr>
        <w:t>EL</w:t>
      </w:r>
      <w:r w:rsidR="00414147" w:rsidRPr="00AA52FD">
        <w:rPr>
          <w:rFonts w:ascii="Palatino Linotype" w:hAnsi="Palatino Linotype"/>
          <w:b/>
        </w:rPr>
        <w:t xml:space="preserve"> </w:t>
      </w:r>
      <w:r w:rsidRPr="00AA52FD">
        <w:rPr>
          <w:rFonts w:ascii="Palatino Linotype" w:hAnsi="Palatino Linotype"/>
          <w:b/>
        </w:rPr>
        <w:t>SUJETO</w:t>
      </w:r>
      <w:r w:rsidR="00414147" w:rsidRPr="00AA52FD">
        <w:rPr>
          <w:rFonts w:ascii="Palatino Linotype" w:hAnsi="Palatino Linotype"/>
          <w:b/>
        </w:rPr>
        <w:t xml:space="preserve"> </w:t>
      </w:r>
      <w:r w:rsidRPr="00AA52FD">
        <w:rPr>
          <w:rFonts w:ascii="Palatino Linotype" w:hAnsi="Palatino Linotype"/>
          <w:b/>
        </w:rPr>
        <w:t>OBLIGADO</w:t>
      </w:r>
      <w:r w:rsidRPr="00AA52FD">
        <w:rPr>
          <w:rFonts w:ascii="Palatino Linotype" w:hAnsi="Palatino Linotype"/>
        </w:rPr>
        <w:t>,</w:t>
      </w:r>
      <w:r w:rsidR="00414147" w:rsidRPr="00AA52FD">
        <w:rPr>
          <w:rFonts w:ascii="Palatino Linotype" w:hAnsi="Palatino Linotype"/>
        </w:rPr>
        <w:t xml:space="preserve"> </w:t>
      </w:r>
      <w:r w:rsidRPr="00AA52FD">
        <w:rPr>
          <w:rFonts w:ascii="Palatino Linotype" w:hAnsi="Palatino Linotype"/>
        </w:rPr>
        <w:t>la</w:t>
      </w:r>
      <w:r w:rsidR="00414147" w:rsidRPr="00AA52FD">
        <w:rPr>
          <w:rFonts w:ascii="Palatino Linotype" w:hAnsi="Palatino Linotype"/>
        </w:rPr>
        <w:t xml:space="preserve"> </w:t>
      </w:r>
      <w:r w:rsidRPr="00AA52FD">
        <w:rPr>
          <w:rFonts w:ascii="Palatino Linotype" w:hAnsi="Palatino Linotype"/>
        </w:rPr>
        <w:t>solicitud</w:t>
      </w:r>
      <w:r w:rsidR="00414147" w:rsidRPr="00AA52FD">
        <w:rPr>
          <w:rFonts w:ascii="Palatino Linotype" w:hAnsi="Palatino Linotype"/>
        </w:rPr>
        <w:t xml:space="preserve"> </w:t>
      </w:r>
      <w:r w:rsidRPr="00AA52FD">
        <w:rPr>
          <w:rFonts w:ascii="Palatino Linotype" w:hAnsi="Palatino Linotype"/>
        </w:rPr>
        <w:t>de</w:t>
      </w:r>
      <w:r w:rsidR="00414147" w:rsidRPr="00AA52FD">
        <w:rPr>
          <w:rFonts w:ascii="Palatino Linotype" w:hAnsi="Palatino Linotype"/>
        </w:rPr>
        <w:t xml:space="preserve"> </w:t>
      </w:r>
      <w:r w:rsidRPr="00AA52FD">
        <w:rPr>
          <w:rFonts w:ascii="Palatino Linotype" w:hAnsi="Palatino Linotype"/>
        </w:rPr>
        <w:t>acceso</w:t>
      </w:r>
      <w:r w:rsidR="00414147" w:rsidRPr="00AA52FD">
        <w:rPr>
          <w:rFonts w:ascii="Palatino Linotype" w:hAnsi="Palatino Linotype"/>
        </w:rPr>
        <w:t xml:space="preserve"> </w:t>
      </w:r>
      <w:r w:rsidRPr="00AA52FD">
        <w:rPr>
          <w:rFonts w:ascii="Palatino Linotype" w:hAnsi="Palatino Linotype"/>
        </w:rPr>
        <w:t>a</w:t>
      </w:r>
      <w:r w:rsidR="00414147" w:rsidRPr="00AA52FD">
        <w:rPr>
          <w:rFonts w:ascii="Palatino Linotype" w:hAnsi="Palatino Linotype"/>
        </w:rPr>
        <w:t xml:space="preserve"> </w:t>
      </w:r>
      <w:r w:rsidRPr="00AA52FD">
        <w:rPr>
          <w:rFonts w:ascii="Palatino Linotype" w:hAnsi="Palatino Linotype"/>
        </w:rPr>
        <w:t>la</w:t>
      </w:r>
      <w:r w:rsidR="00414147" w:rsidRPr="00AA52FD">
        <w:rPr>
          <w:rFonts w:ascii="Palatino Linotype" w:hAnsi="Palatino Linotype"/>
        </w:rPr>
        <w:t xml:space="preserve"> </w:t>
      </w:r>
      <w:r w:rsidRPr="00AA52FD">
        <w:rPr>
          <w:rFonts w:ascii="Palatino Linotype" w:hAnsi="Palatino Linotype"/>
        </w:rPr>
        <w:t>información</w:t>
      </w:r>
      <w:r w:rsidR="00414147" w:rsidRPr="00AA52FD">
        <w:rPr>
          <w:rFonts w:ascii="Palatino Linotype" w:hAnsi="Palatino Linotype"/>
        </w:rPr>
        <w:t xml:space="preserve"> </w:t>
      </w:r>
      <w:r w:rsidRPr="00AA52FD">
        <w:rPr>
          <w:rFonts w:ascii="Palatino Linotype" w:hAnsi="Palatino Linotype"/>
        </w:rPr>
        <w:t>pública,</w:t>
      </w:r>
      <w:r w:rsidR="00414147" w:rsidRPr="00AA52FD">
        <w:rPr>
          <w:rFonts w:ascii="Palatino Linotype" w:hAnsi="Palatino Linotype"/>
        </w:rPr>
        <w:t xml:space="preserve"> </w:t>
      </w:r>
      <w:r w:rsidR="00345471" w:rsidRPr="00AA52FD">
        <w:rPr>
          <w:rFonts w:ascii="Palatino Linotype" w:hAnsi="Palatino Linotype"/>
        </w:rPr>
        <w:t>a</w:t>
      </w:r>
      <w:r w:rsidR="00414147" w:rsidRPr="00AA52FD">
        <w:rPr>
          <w:rFonts w:ascii="Palatino Linotype" w:hAnsi="Palatino Linotype"/>
        </w:rPr>
        <w:t xml:space="preserve"> </w:t>
      </w:r>
      <w:r w:rsidR="00345471" w:rsidRPr="00AA52FD">
        <w:rPr>
          <w:rFonts w:ascii="Palatino Linotype" w:hAnsi="Palatino Linotype"/>
        </w:rPr>
        <w:t>la</w:t>
      </w:r>
      <w:r w:rsidR="00414147" w:rsidRPr="00AA52FD">
        <w:rPr>
          <w:rFonts w:ascii="Palatino Linotype" w:hAnsi="Palatino Linotype"/>
        </w:rPr>
        <w:t xml:space="preserve"> </w:t>
      </w:r>
      <w:r w:rsidR="00345471" w:rsidRPr="00AA52FD">
        <w:rPr>
          <w:rFonts w:ascii="Palatino Linotype" w:hAnsi="Palatino Linotype"/>
        </w:rPr>
        <w:t>que</w:t>
      </w:r>
      <w:r w:rsidR="00414147" w:rsidRPr="00AA52FD">
        <w:rPr>
          <w:rFonts w:ascii="Palatino Linotype" w:hAnsi="Palatino Linotype"/>
        </w:rPr>
        <w:t xml:space="preserve"> </w:t>
      </w:r>
      <w:r w:rsidR="00345471" w:rsidRPr="00AA52FD">
        <w:rPr>
          <w:rFonts w:ascii="Palatino Linotype" w:hAnsi="Palatino Linotype"/>
        </w:rPr>
        <w:t>se</w:t>
      </w:r>
      <w:r w:rsidR="00414147" w:rsidRPr="00AA52FD">
        <w:rPr>
          <w:rFonts w:ascii="Palatino Linotype" w:hAnsi="Palatino Linotype"/>
        </w:rPr>
        <w:t xml:space="preserve"> </w:t>
      </w:r>
      <w:r w:rsidR="00345471" w:rsidRPr="00AA52FD">
        <w:rPr>
          <w:rFonts w:ascii="Palatino Linotype" w:hAnsi="Palatino Linotype"/>
        </w:rPr>
        <w:t>le</w:t>
      </w:r>
      <w:r w:rsidR="00414147" w:rsidRPr="00AA52FD">
        <w:rPr>
          <w:rFonts w:ascii="Palatino Linotype" w:hAnsi="Palatino Linotype"/>
        </w:rPr>
        <w:t xml:space="preserve"> </w:t>
      </w:r>
      <w:r w:rsidR="00345471" w:rsidRPr="00AA52FD">
        <w:rPr>
          <w:rFonts w:ascii="Palatino Linotype" w:hAnsi="Palatino Linotype"/>
        </w:rPr>
        <w:t>asignó</w:t>
      </w:r>
      <w:r w:rsidR="00414147" w:rsidRPr="00AA52FD">
        <w:rPr>
          <w:rFonts w:ascii="Palatino Linotype" w:hAnsi="Palatino Linotype"/>
        </w:rPr>
        <w:t xml:space="preserve"> </w:t>
      </w:r>
      <w:r w:rsidR="00345471" w:rsidRPr="00AA52FD">
        <w:rPr>
          <w:rFonts w:ascii="Palatino Linotype" w:hAnsi="Palatino Linotype"/>
        </w:rPr>
        <w:t>el</w:t>
      </w:r>
      <w:r w:rsidR="00414147" w:rsidRPr="00AA52FD">
        <w:rPr>
          <w:rFonts w:ascii="Palatino Linotype" w:hAnsi="Palatino Linotype"/>
        </w:rPr>
        <w:t xml:space="preserve"> </w:t>
      </w:r>
      <w:r w:rsidR="00345471" w:rsidRPr="00AA52FD">
        <w:rPr>
          <w:rFonts w:ascii="Palatino Linotype" w:hAnsi="Palatino Linotype"/>
        </w:rPr>
        <w:t>número</w:t>
      </w:r>
      <w:r w:rsidR="00414147" w:rsidRPr="00AA52FD">
        <w:rPr>
          <w:rFonts w:ascii="Palatino Linotype" w:hAnsi="Palatino Linotype"/>
        </w:rPr>
        <w:t xml:space="preserve"> </w:t>
      </w:r>
      <w:r w:rsidR="004058C0">
        <w:rPr>
          <w:rFonts w:ascii="Palatino Linotype" w:hAnsi="Palatino Linotype"/>
          <w:b/>
          <w:bCs/>
        </w:rPr>
        <w:t>00045/TENANCIN</w:t>
      </w:r>
      <w:r w:rsidR="00667188" w:rsidRPr="00AA52FD">
        <w:rPr>
          <w:rFonts w:ascii="Palatino Linotype" w:hAnsi="Palatino Linotype"/>
          <w:b/>
          <w:bCs/>
        </w:rPr>
        <w:t>/IP/2019</w:t>
      </w:r>
      <w:r w:rsidR="00345471" w:rsidRPr="00AA52FD">
        <w:rPr>
          <w:rFonts w:ascii="Palatino Linotype" w:hAnsi="Palatino Linotype"/>
        </w:rPr>
        <w:t>,</w:t>
      </w:r>
      <w:r w:rsidR="00414147" w:rsidRPr="00AA52FD">
        <w:rPr>
          <w:rFonts w:ascii="Palatino Linotype" w:hAnsi="Palatino Linotype"/>
        </w:rPr>
        <w:t xml:space="preserve"> </w:t>
      </w:r>
      <w:r w:rsidR="00002897" w:rsidRPr="00AA52FD">
        <w:rPr>
          <w:rFonts w:ascii="Palatino Linotype" w:hAnsi="Palatino Linotype"/>
        </w:rPr>
        <w:t>mediante</w:t>
      </w:r>
      <w:r w:rsidR="00414147" w:rsidRPr="00AA52FD">
        <w:rPr>
          <w:rFonts w:ascii="Palatino Linotype" w:hAnsi="Palatino Linotype"/>
        </w:rPr>
        <w:t xml:space="preserve"> </w:t>
      </w:r>
      <w:r w:rsidR="00002897" w:rsidRPr="00AA52FD">
        <w:rPr>
          <w:rFonts w:ascii="Palatino Linotype" w:hAnsi="Palatino Linotype"/>
        </w:rPr>
        <w:t>la</w:t>
      </w:r>
      <w:r w:rsidR="00414147" w:rsidRPr="00AA52FD">
        <w:rPr>
          <w:rFonts w:ascii="Palatino Linotype" w:hAnsi="Palatino Linotype"/>
        </w:rPr>
        <w:t xml:space="preserve"> </w:t>
      </w:r>
      <w:r w:rsidR="00002897" w:rsidRPr="00AA52FD">
        <w:rPr>
          <w:rFonts w:ascii="Palatino Linotype" w:hAnsi="Palatino Linotype"/>
        </w:rPr>
        <w:t>cual</w:t>
      </w:r>
      <w:r w:rsidR="00414147" w:rsidRPr="00AA52FD">
        <w:rPr>
          <w:rFonts w:ascii="Palatino Linotype" w:hAnsi="Palatino Linotype"/>
        </w:rPr>
        <w:t xml:space="preserve"> </w:t>
      </w:r>
      <w:r w:rsidR="00002897" w:rsidRPr="00AA52FD">
        <w:rPr>
          <w:rFonts w:ascii="Palatino Linotype" w:hAnsi="Palatino Linotype"/>
        </w:rPr>
        <w:t>requirió</w:t>
      </w:r>
      <w:r w:rsidR="00414147" w:rsidRPr="00AA52FD">
        <w:rPr>
          <w:rFonts w:ascii="Palatino Linotype" w:hAnsi="Palatino Linotype"/>
        </w:rPr>
        <w:t xml:space="preserve"> </w:t>
      </w:r>
      <w:r w:rsidR="00002897" w:rsidRPr="00AA52FD">
        <w:rPr>
          <w:rFonts w:ascii="Palatino Linotype" w:hAnsi="Palatino Linotype"/>
        </w:rPr>
        <w:t>por</w:t>
      </w:r>
      <w:r w:rsidR="00414147" w:rsidRPr="00AA52FD">
        <w:rPr>
          <w:rFonts w:ascii="Palatino Linotype" w:hAnsi="Palatino Linotype"/>
        </w:rPr>
        <w:t xml:space="preserve"> </w:t>
      </w:r>
      <w:r w:rsidR="00002897" w:rsidRPr="00AA52FD">
        <w:rPr>
          <w:rFonts w:ascii="Palatino Linotype" w:hAnsi="Palatino Linotype"/>
        </w:rPr>
        <w:t>dicha</w:t>
      </w:r>
      <w:r w:rsidR="00414147" w:rsidRPr="00AA52FD">
        <w:rPr>
          <w:rFonts w:ascii="Palatino Linotype" w:hAnsi="Palatino Linotype"/>
        </w:rPr>
        <w:t xml:space="preserve"> </w:t>
      </w:r>
      <w:r w:rsidR="00002897" w:rsidRPr="00AA52FD">
        <w:rPr>
          <w:rFonts w:ascii="Palatino Linotype" w:hAnsi="Palatino Linotype"/>
        </w:rPr>
        <w:t>vía:</w:t>
      </w:r>
    </w:p>
    <w:p w:rsidR="00A327E0" w:rsidRPr="00AA52FD" w:rsidRDefault="00A327E0" w:rsidP="00183C32">
      <w:pPr>
        <w:spacing w:before="100" w:beforeAutospacing="1" w:after="100" w:afterAutospacing="1"/>
        <w:ind w:left="709" w:right="709"/>
        <w:jc w:val="both"/>
        <w:rPr>
          <w:rFonts w:ascii="Palatino Linotype" w:hAnsi="Palatino Linotype"/>
          <w:sz w:val="22"/>
          <w:szCs w:val="22"/>
        </w:rPr>
      </w:pPr>
      <w:r w:rsidRPr="00AA52FD">
        <w:rPr>
          <w:rFonts w:ascii="Palatino Linotype" w:hAnsi="Palatino Linotype" w:cs="Arial"/>
          <w:i/>
          <w:sz w:val="22"/>
          <w:szCs w:val="22"/>
        </w:rPr>
        <w:t>“</w:t>
      </w:r>
      <w:r w:rsidR="004058C0" w:rsidRPr="004058C0">
        <w:rPr>
          <w:rFonts w:ascii="Palatino Linotype" w:hAnsi="Palatino Linotype" w:cs="Arial"/>
          <w:i/>
          <w:sz w:val="22"/>
          <w:szCs w:val="22"/>
        </w:rPr>
        <w:t>ARCHIVO ADJUNTO CON LA INFORMACIÓN ESPECIFICA QUE SE SOLICITA. EL ARCHIVO, CONTIENE: FECHAS, CICLOS Y NOMBRES DE LOS DOCUMENTOS QUE SE ESTÁN SOLICITANDO</w:t>
      </w:r>
      <w:r w:rsidR="00F45BF1" w:rsidRPr="00AA52FD">
        <w:rPr>
          <w:rFonts w:ascii="Palatino Linotype" w:hAnsi="Palatino Linotype" w:cs="Arial"/>
          <w:i/>
          <w:sz w:val="22"/>
          <w:szCs w:val="22"/>
        </w:rPr>
        <w:t>.</w:t>
      </w:r>
      <w:r w:rsidRPr="00AA52FD">
        <w:rPr>
          <w:rFonts w:ascii="Palatino Linotype" w:hAnsi="Palatino Linotype" w:cs="Arial"/>
          <w:i/>
          <w:sz w:val="22"/>
          <w:szCs w:val="22"/>
        </w:rPr>
        <w:t>”</w:t>
      </w:r>
      <w:r w:rsidR="00414147" w:rsidRPr="00AA52FD">
        <w:rPr>
          <w:rFonts w:ascii="Palatino Linotype" w:hAnsi="Palatino Linotype" w:cs="Arial"/>
          <w:i/>
          <w:sz w:val="22"/>
          <w:szCs w:val="22"/>
        </w:rPr>
        <w:t xml:space="preserve"> </w:t>
      </w:r>
      <w:r w:rsidRPr="00AA52FD">
        <w:rPr>
          <w:rFonts w:ascii="Palatino Linotype" w:hAnsi="Palatino Linotype"/>
          <w:sz w:val="22"/>
          <w:szCs w:val="22"/>
        </w:rPr>
        <w:t>(Sic)</w:t>
      </w:r>
    </w:p>
    <w:p w:rsidR="00F45BF1" w:rsidRPr="00AA52FD" w:rsidRDefault="00F45BF1" w:rsidP="00F45BF1">
      <w:pPr>
        <w:pStyle w:val="Prrafodelista"/>
        <w:spacing w:before="240" w:after="240" w:line="360" w:lineRule="auto"/>
        <w:ind w:left="0"/>
        <w:jc w:val="both"/>
        <w:rPr>
          <w:rFonts w:ascii="Palatino Linotype" w:hAnsi="Palatino Linotype" w:cs="Arial"/>
        </w:rPr>
      </w:pPr>
      <w:bookmarkStart w:id="1" w:name="_Ref516764469"/>
      <w:bookmarkStart w:id="2" w:name="_Ref531692384"/>
      <w:r w:rsidRPr="00AA52FD">
        <w:rPr>
          <w:rFonts w:ascii="Palatino Linotype" w:hAnsi="Palatino Linotype" w:cs="Arial"/>
        </w:rPr>
        <w:t xml:space="preserve">Asimismo, </w:t>
      </w:r>
      <w:r w:rsidR="00785220" w:rsidRPr="00AA52FD">
        <w:rPr>
          <w:rFonts w:ascii="Palatino Linotype" w:hAnsi="Palatino Linotype" w:cs="Arial"/>
        </w:rPr>
        <w:t>el</w:t>
      </w:r>
      <w:r w:rsidRPr="00AA52FD">
        <w:rPr>
          <w:rFonts w:ascii="Palatino Linotype" w:hAnsi="Palatino Linotype" w:cs="Arial"/>
        </w:rPr>
        <w:t xml:space="preserve"> particular adjuntó a su solicitud de acceso a la información el siguiente archivo electrónico:</w:t>
      </w:r>
    </w:p>
    <w:p w:rsidR="004058C0" w:rsidRPr="004058C0" w:rsidRDefault="004058C0" w:rsidP="004058C0">
      <w:pPr>
        <w:ind w:left="851" w:right="899"/>
        <w:jc w:val="center"/>
        <w:rPr>
          <w:rFonts w:ascii="Palatino Linotype" w:hAnsi="Palatino Linotype"/>
          <w:b/>
          <w:i/>
          <w:sz w:val="22"/>
          <w:szCs w:val="22"/>
        </w:rPr>
      </w:pPr>
      <w:r w:rsidRPr="004058C0">
        <w:rPr>
          <w:rFonts w:ascii="Palatino Linotype" w:hAnsi="Palatino Linotype"/>
          <w:b/>
          <w:i/>
          <w:sz w:val="22"/>
          <w:szCs w:val="22"/>
        </w:rPr>
        <w:t>“CAMBIO Y COMPRA DE LUMINARIAS EN EL ALUMBRADO PÚBLICO DEL MUNICIPIO.</w:t>
      </w:r>
    </w:p>
    <w:p w:rsidR="004058C0" w:rsidRPr="004058C0" w:rsidRDefault="004058C0" w:rsidP="004058C0">
      <w:pPr>
        <w:ind w:left="851" w:right="899"/>
        <w:jc w:val="both"/>
        <w:rPr>
          <w:rFonts w:ascii="Palatino Linotype" w:hAnsi="Palatino Linotype"/>
          <w:i/>
          <w:sz w:val="22"/>
          <w:szCs w:val="22"/>
        </w:rPr>
      </w:pPr>
      <w:r w:rsidRPr="004058C0">
        <w:rPr>
          <w:rFonts w:ascii="Palatino Linotype" w:hAnsi="Palatino Linotype"/>
          <w:i/>
          <w:sz w:val="22"/>
          <w:szCs w:val="22"/>
        </w:rPr>
        <w:t>Modernización, Mantenimiento, Compra, Arrendamiento Donación de Tecnología LED.</w:t>
      </w:r>
    </w:p>
    <w:p w:rsidR="004058C0" w:rsidRPr="004058C0" w:rsidRDefault="004058C0" w:rsidP="004058C0">
      <w:pPr>
        <w:ind w:left="851" w:right="899"/>
        <w:jc w:val="both"/>
        <w:rPr>
          <w:rFonts w:ascii="Palatino Linotype" w:hAnsi="Palatino Linotype"/>
          <w:i/>
          <w:sz w:val="22"/>
          <w:szCs w:val="22"/>
        </w:rPr>
      </w:pPr>
      <w:r w:rsidRPr="004058C0">
        <w:rPr>
          <w:rFonts w:ascii="Palatino Linotype" w:hAnsi="Palatino Linotype"/>
          <w:i/>
          <w:sz w:val="22"/>
          <w:szCs w:val="22"/>
        </w:rPr>
        <w:lastRenderedPageBreak/>
        <w:t xml:space="preserve">1.- ¿Se requiere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 </w:t>
      </w:r>
    </w:p>
    <w:p w:rsidR="004058C0" w:rsidRPr="004058C0" w:rsidRDefault="004058C0" w:rsidP="004058C0">
      <w:pPr>
        <w:ind w:left="851" w:right="899"/>
        <w:jc w:val="both"/>
        <w:rPr>
          <w:rFonts w:ascii="Palatino Linotype" w:hAnsi="Palatino Linotype"/>
          <w:b/>
          <w:i/>
          <w:sz w:val="22"/>
          <w:szCs w:val="22"/>
        </w:rPr>
      </w:pPr>
      <w:r w:rsidRPr="004058C0">
        <w:rPr>
          <w:rFonts w:ascii="Palatino Linotype" w:hAnsi="Palatino Linotype"/>
          <w:b/>
          <w:i/>
          <w:sz w:val="22"/>
          <w:szCs w:val="22"/>
        </w:rPr>
        <w:t>La anterior, información para los años 2016, 2017, 2018 y los meses de enero, febrero, marzo del año 2019.</w:t>
      </w:r>
    </w:p>
    <w:p w:rsidR="004058C0" w:rsidRPr="004058C0" w:rsidRDefault="004058C0" w:rsidP="004058C0">
      <w:pPr>
        <w:ind w:left="851" w:right="899"/>
        <w:jc w:val="both"/>
        <w:rPr>
          <w:rFonts w:ascii="Palatino Linotype" w:hAnsi="Palatino Linotype"/>
          <w:b/>
          <w:i/>
          <w:sz w:val="22"/>
          <w:szCs w:val="22"/>
        </w:rPr>
      </w:pPr>
      <w:r w:rsidRPr="004058C0">
        <w:rPr>
          <w:rFonts w:ascii="Palatino Linotype" w:hAnsi="Palatino Linotype"/>
          <w:b/>
          <w:i/>
          <w:sz w:val="22"/>
          <w:szCs w:val="22"/>
        </w:rPr>
        <w:t xml:space="preserve">La información que se requiere es en relación de todas las luminarias que se han remplazado en todo el municipio. </w:t>
      </w:r>
    </w:p>
    <w:p w:rsidR="004058C0" w:rsidRPr="004058C0" w:rsidRDefault="004058C0" w:rsidP="004058C0">
      <w:pPr>
        <w:ind w:left="851" w:right="899"/>
        <w:jc w:val="both"/>
        <w:rPr>
          <w:rFonts w:ascii="Palatino Linotype" w:hAnsi="Palatino Linotype"/>
          <w:i/>
          <w:sz w:val="22"/>
          <w:szCs w:val="22"/>
        </w:rPr>
      </w:pPr>
      <w:r w:rsidRPr="004058C0">
        <w:rPr>
          <w:rFonts w:ascii="Palatino Linotype" w:hAnsi="Palatino Linotype"/>
          <w:i/>
          <w:sz w:val="22"/>
          <w:szCs w:val="22"/>
        </w:rPr>
        <w:t>2.- ¿Se requiere la cantidad de vías principal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se ha llevado cambio de luminarias en el alumbrado público del municipio?</w:t>
      </w:r>
    </w:p>
    <w:p w:rsidR="004058C0" w:rsidRPr="004058C0" w:rsidRDefault="004058C0" w:rsidP="004058C0">
      <w:pPr>
        <w:ind w:left="851" w:right="899"/>
        <w:jc w:val="both"/>
        <w:rPr>
          <w:rFonts w:ascii="Palatino Linotype" w:hAnsi="Palatino Linotype"/>
          <w:b/>
          <w:i/>
          <w:sz w:val="22"/>
          <w:szCs w:val="22"/>
        </w:rPr>
      </w:pPr>
      <w:r w:rsidRPr="004058C0">
        <w:rPr>
          <w:rFonts w:ascii="Palatino Linotype" w:hAnsi="Palatino Linotype"/>
          <w:b/>
          <w:i/>
          <w:sz w:val="22"/>
          <w:szCs w:val="22"/>
        </w:rPr>
        <w:t>La anterior, información para los años 2016, 2017, 2018 y los meses de enero, febrero, marzo del año 2019.</w:t>
      </w:r>
    </w:p>
    <w:p w:rsidR="004058C0" w:rsidRPr="004058C0" w:rsidRDefault="004058C0" w:rsidP="004058C0">
      <w:pPr>
        <w:ind w:left="851" w:right="899"/>
        <w:jc w:val="both"/>
        <w:rPr>
          <w:rFonts w:ascii="Palatino Linotype" w:hAnsi="Palatino Linotype"/>
          <w:b/>
          <w:i/>
          <w:sz w:val="22"/>
          <w:szCs w:val="22"/>
        </w:rPr>
      </w:pPr>
      <w:r w:rsidRPr="004058C0">
        <w:rPr>
          <w:rFonts w:ascii="Palatino Linotype" w:hAnsi="Palatino Linotype"/>
          <w:b/>
          <w:i/>
          <w:sz w:val="22"/>
          <w:szCs w:val="22"/>
        </w:rPr>
        <w:t xml:space="preserve">La información que se requiere es en relación de todas las vialidades y todas las áreas del municipio en las que se haya  remplazado luminarias. </w:t>
      </w:r>
    </w:p>
    <w:p w:rsidR="004058C0" w:rsidRPr="004058C0" w:rsidRDefault="004058C0" w:rsidP="004058C0">
      <w:pPr>
        <w:ind w:left="851" w:right="899"/>
        <w:jc w:val="both"/>
        <w:rPr>
          <w:rFonts w:ascii="Palatino Linotype" w:hAnsi="Palatino Linotype"/>
          <w:i/>
          <w:sz w:val="22"/>
          <w:szCs w:val="22"/>
        </w:rPr>
      </w:pPr>
      <w:r w:rsidRPr="004058C0">
        <w:rPr>
          <w:rFonts w:ascii="Palatino Linotype" w:hAnsi="Palatino Linotype"/>
          <w:i/>
          <w:sz w:val="22"/>
          <w:szCs w:val="22"/>
        </w:rPr>
        <w:t>3.- Se requiere ¿cuánto se factura mensualmente? y ¿cuánto se recauda por derechos de alumbrado público?, y en su caso, el adeudo que se genera y ¿si ya se pagó o no la diferencia entre facturación y DAP? o ¿si existe un saldo a favor del municipio?</w:t>
      </w:r>
    </w:p>
    <w:p w:rsidR="004058C0" w:rsidRDefault="004058C0" w:rsidP="004058C0">
      <w:pPr>
        <w:ind w:left="851" w:right="899"/>
        <w:jc w:val="both"/>
        <w:rPr>
          <w:rFonts w:ascii="Palatino Linotype" w:hAnsi="Palatino Linotype"/>
          <w:i/>
          <w:sz w:val="22"/>
          <w:szCs w:val="22"/>
        </w:rPr>
      </w:pPr>
      <w:r w:rsidRPr="004058C0">
        <w:rPr>
          <w:rFonts w:ascii="Palatino Linotype" w:hAnsi="Palatino Linotype"/>
          <w:i/>
          <w:sz w:val="22"/>
          <w:szCs w:val="22"/>
        </w:rPr>
        <w:t>Se requiere la información mes por mes del periodo de 1° de enero de 2014 al 30 de abril de 2019.</w:t>
      </w:r>
    </w:p>
    <w:p w:rsidR="004058C0" w:rsidRPr="004058C0" w:rsidRDefault="004058C0" w:rsidP="004058C0">
      <w:pPr>
        <w:ind w:left="851" w:right="899"/>
        <w:jc w:val="both"/>
        <w:rPr>
          <w:rFonts w:ascii="Palatino Linotype" w:hAnsi="Palatino Linotype"/>
          <w:i/>
          <w:sz w:val="22"/>
          <w:szCs w:val="22"/>
        </w:rPr>
      </w:pPr>
      <w:r>
        <w:rPr>
          <w:rFonts w:ascii="Palatino Linotype" w:hAnsi="Palatino Linotype"/>
          <w:i/>
          <w:noProof/>
          <w:sz w:val="22"/>
          <w:szCs w:val="22"/>
          <w:lang w:eastAsia="es-MX"/>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160020</wp:posOffset>
                </wp:positionV>
                <wp:extent cx="5086350" cy="2047875"/>
                <wp:effectExtent l="38100" t="38100" r="76200" b="85725"/>
                <wp:wrapNone/>
                <wp:docPr id="1" name="Conector recto 1"/>
                <wp:cNvGraphicFramePr/>
                <a:graphic xmlns:a="http://schemas.openxmlformats.org/drawingml/2006/main">
                  <a:graphicData uri="http://schemas.microsoft.com/office/word/2010/wordprocessingShape">
                    <wps:wsp>
                      <wps:cNvCnPr/>
                      <wps:spPr>
                        <a:xfrm>
                          <a:off x="0" y="0"/>
                          <a:ext cx="5086350" cy="20478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290431" id="Conector recto 1" o:spid="_x0000_s1026" style="position:absolute;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49.3pt,12.6pt" to="749.8pt,1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" strokecolor="#4f81bd [3204]" strokeweight="2pt">
                <v:shadow on="t" color="black" opacity="24903f" origin=",.5" offset="0,.55556mm"/>
                <w10:wrap anchorx="margin"/>
              </v:line>
            </w:pict>
          </mc:Fallback>
        </mc:AlternateContent>
      </w:r>
    </w:p>
    <w:p w:rsidR="004058C0" w:rsidRPr="004058C0" w:rsidRDefault="004058C0" w:rsidP="004058C0">
      <w:pPr>
        <w:ind w:left="851" w:right="899"/>
        <w:jc w:val="center"/>
        <w:rPr>
          <w:rFonts w:ascii="Palatino Linotype" w:hAnsi="Palatino Linotype"/>
          <w:i/>
          <w:sz w:val="22"/>
          <w:szCs w:val="22"/>
        </w:rPr>
      </w:pPr>
      <w:r w:rsidRPr="004058C0">
        <w:rPr>
          <w:rFonts w:ascii="Palatino Linotype" w:hAnsi="Palatino Linotype"/>
          <w:i/>
          <w:noProof/>
          <w:sz w:val="22"/>
          <w:szCs w:val="22"/>
          <w:lang w:eastAsia="es-MX"/>
        </w:rPr>
        <w:lastRenderedPageBreak/>
        <w:drawing>
          <wp:inline distT="0" distB="0" distL="0" distR="0" wp14:anchorId="268655AA" wp14:editId="0A913101">
            <wp:extent cx="3872343" cy="35969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5205" cy="3599598"/>
                    </a:xfrm>
                    <a:prstGeom prst="rect">
                      <a:avLst/>
                    </a:prstGeom>
                    <a:noFill/>
                    <a:ln>
                      <a:noFill/>
                    </a:ln>
                  </pic:spPr>
                </pic:pic>
              </a:graphicData>
            </a:graphic>
          </wp:inline>
        </w:drawing>
      </w:r>
    </w:p>
    <w:p w:rsidR="004058C0" w:rsidRPr="004058C0" w:rsidRDefault="004058C0" w:rsidP="004058C0">
      <w:pPr>
        <w:ind w:left="851" w:right="899"/>
        <w:jc w:val="both"/>
        <w:rPr>
          <w:rFonts w:ascii="Palatino Linotype" w:hAnsi="Palatino Linotype"/>
          <w:b/>
          <w:i/>
          <w:sz w:val="22"/>
          <w:szCs w:val="22"/>
        </w:rPr>
      </w:pPr>
      <w:r w:rsidRPr="004058C0">
        <w:rPr>
          <w:rFonts w:ascii="Palatino Linotype" w:hAnsi="Palatino Linotype"/>
          <w:i/>
          <w:sz w:val="22"/>
          <w:szCs w:val="22"/>
        </w:rPr>
        <w:t xml:space="preserve">Se solicita adicionalmente, los </w:t>
      </w:r>
      <w:r w:rsidRPr="004058C0">
        <w:rPr>
          <w:rFonts w:ascii="Palatino Linotype" w:hAnsi="Palatino Linotype"/>
          <w:b/>
          <w:i/>
          <w:sz w:val="22"/>
          <w:szCs w:val="22"/>
        </w:rPr>
        <w:t>estados de cuentas y los avisos recibos</w:t>
      </w:r>
      <w:r w:rsidRPr="004058C0">
        <w:rPr>
          <w:rFonts w:ascii="Palatino Linotype" w:hAnsi="Palatino Linotype"/>
          <w:i/>
          <w:sz w:val="22"/>
          <w:szCs w:val="22"/>
        </w:rPr>
        <w:t xml:space="preserve"> </w:t>
      </w:r>
      <w:r w:rsidRPr="004058C0">
        <w:rPr>
          <w:rFonts w:ascii="Palatino Linotype" w:hAnsi="Palatino Linotype"/>
          <w:b/>
          <w:i/>
          <w:sz w:val="22"/>
          <w:szCs w:val="22"/>
        </w:rPr>
        <w:t>emitidos mes con mes por la Comisión Federal de Electricidad por el mismo periodo del 1° de enero de 2014 al 30 de abril de 2019.</w:t>
      </w:r>
    </w:p>
    <w:p w:rsidR="004058C0" w:rsidRPr="004058C0" w:rsidRDefault="004058C0" w:rsidP="004058C0">
      <w:pPr>
        <w:ind w:left="851" w:right="899"/>
        <w:jc w:val="both"/>
        <w:rPr>
          <w:rFonts w:ascii="Palatino Linotype" w:hAnsi="Palatino Linotype"/>
          <w:i/>
          <w:sz w:val="22"/>
          <w:szCs w:val="22"/>
        </w:rPr>
      </w:pPr>
      <w:r w:rsidRPr="004058C0">
        <w:rPr>
          <w:rFonts w:ascii="Palatino Linotype" w:hAnsi="Palatino Linotype"/>
          <w:i/>
          <w:sz w:val="22"/>
          <w:szCs w:val="22"/>
        </w:rPr>
        <w:t>Se solicita información de las empresas que han participado en licitaciones en el periodo del 1° de enero de 2014 al 30 de abril de 2019:</w:t>
      </w:r>
    </w:p>
    <w:p w:rsidR="004058C0" w:rsidRPr="004058C0" w:rsidRDefault="004058C0" w:rsidP="004058C0">
      <w:pPr>
        <w:ind w:left="851" w:right="899"/>
        <w:jc w:val="both"/>
        <w:rPr>
          <w:rFonts w:ascii="Palatino Linotype" w:hAnsi="Palatino Linotype"/>
          <w:b/>
          <w:bCs/>
          <w:i/>
          <w:sz w:val="22"/>
          <w:szCs w:val="22"/>
        </w:rPr>
      </w:pPr>
      <w:r w:rsidRPr="004058C0">
        <w:rPr>
          <w:rFonts w:ascii="Palatino Linotype" w:hAnsi="Palatino Linotype"/>
          <w:i/>
          <w:sz w:val="22"/>
          <w:szCs w:val="22"/>
        </w:rPr>
        <w:t>¿Cuántas empresas participantes en la licitación cumplían con las más de 100 000 horas de vida útil del luminario que se solicitaron, se requiere certificado de cumplimiento del luminario que gano la licitación.</w:t>
      </w:r>
    </w:p>
    <w:p w:rsidR="004058C0" w:rsidRPr="004058C0" w:rsidRDefault="004058C0" w:rsidP="004058C0">
      <w:pPr>
        <w:ind w:left="851" w:right="899"/>
        <w:jc w:val="both"/>
        <w:rPr>
          <w:rFonts w:ascii="Palatino Linotype" w:hAnsi="Palatino Linotype"/>
          <w:i/>
          <w:sz w:val="22"/>
          <w:szCs w:val="22"/>
        </w:rPr>
      </w:pPr>
      <w:r w:rsidRPr="004058C0">
        <w:rPr>
          <w:rFonts w:ascii="Palatino Linotype" w:hAnsi="Palatino Linotype"/>
          <w:b/>
          <w:bCs/>
          <w:i/>
          <w:sz w:val="22"/>
          <w:szCs w:val="22"/>
        </w:rPr>
        <w:t xml:space="preserve">¿De las empresas que cumplieron con las más de </w:t>
      </w:r>
      <w:r w:rsidRPr="004058C0">
        <w:rPr>
          <w:rFonts w:ascii="Palatino Linotype" w:hAnsi="Palatino Linotype"/>
          <w:i/>
          <w:sz w:val="22"/>
          <w:szCs w:val="22"/>
        </w:rPr>
        <w:t>100 000 horas de vida útil proporcionar los certificados de cumplimiento? (prueba de las 6,000 horas)</w:t>
      </w:r>
    </w:p>
    <w:p w:rsidR="004058C0" w:rsidRPr="004058C0" w:rsidRDefault="004058C0" w:rsidP="004058C0">
      <w:pPr>
        <w:ind w:left="851" w:right="899"/>
        <w:jc w:val="both"/>
        <w:rPr>
          <w:rFonts w:ascii="Palatino Linotype" w:hAnsi="Palatino Linotype"/>
          <w:i/>
          <w:sz w:val="22"/>
          <w:szCs w:val="22"/>
        </w:rPr>
      </w:pPr>
      <w:r w:rsidRPr="004058C0">
        <w:rPr>
          <w:rFonts w:ascii="Palatino Linotype" w:hAnsi="Palatino Linotype"/>
          <w:b/>
          <w:bCs/>
          <w:i/>
          <w:sz w:val="22"/>
          <w:szCs w:val="22"/>
        </w:rPr>
        <w:t xml:space="preserve">¿De las empresas que cumplieron con las más de </w:t>
      </w:r>
      <w:r w:rsidRPr="004058C0">
        <w:rPr>
          <w:rFonts w:ascii="Palatino Linotype" w:hAnsi="Palatino Linotype"/>
          <w:i/>
          <w:sz w:val="22"/>
          <w:szCs w:val="22"/>
        </w:rPr>
        <w:t xml:space="preserve">100 000 horas de vida útil proporcionar los certificados de cumplimiento, cuál fue su propuesta económica que presentaron y me proporcione una copia simple? </w:t>
      </w:r>
    </w:p>
    <w:p w:rsidR="004058C0" w:rsidRPr="004058C0" w:rsidRDefault="004058C0" w:rsidP="004058C0">
      <w:pPr>
        <w:ind w:left="851" w:right="899"/>
        <w:jc w:val="both"/>
        <w:rPr>
          <w:rFonts w:ascii="Palatino Linotype" w:hAnsi="Palatino Linotype"/>
          <w:i/>
          <w:sz w:val="22"/>
          <w:szCs w:val="22"/>
        </w:rPr>
      </w:pPr>
      <w:r w:rsidRPr="004058C0">
        <w:rPr>
          <w:rFonts w:ascii="Palatino Linotype" w:hAnsi="Palatino Linotype"/>
          <w:b/>
          <w:bCs/>
          <w:i/>
          <w:sz w:val="22"/>
          <w:szCs w:val="22"/>
        </w:rPr>
        <w:t>¿En caso de que una empresa el luminario no cumpla con el certificado de las 100, 000 horas de vida, proporcionar el certificado, con el que cuenta el municipio?</w:t>
      </w:r>
    </w:p>
    <w:p w:rsidR="004058C0" w:rsidRPr="004058C0" w:rsidRDefault="004058C0" w:rsidP="004058C0">
      <w:pPr>
        <w:ind w:left="851" w:right="899"/>
        <w:jc w:val="both"/>
        <w:rPr>
          <w:rFonts w:ascii="Palatino Linotype" w:hAnsi="Palatino Linotype"/>
          <w:i/>
          <w:sz w:val="22"/>
          <w:szCs w:val="22"/>
        </w:rPr>
      </w:pPr>
      <w:r w:rsidRPr="004058C0">
        <w:rPr>
          <w:rFonts w:ascii="Palatino Linotype" w:hAnsi="Palatino Linotype"/>
          <w:i/>
          <w:sz w:val="22"/>
          <w:szCs w:val="22"/>
        </w:rPr>
        <w:t>4.- De las luminarias que se hayan remplazado en el municipio, ¿Qué tecnología son? ¿Qué marca son? ¿Qué potencian son? Para los años 2016, 2017, 2018 y los meses que van del año 2019.</w:t>
      </w:r>
    </w:p>
    <w:p w:rsidR="004058C0" w:rsidRPr="004058C0" w:rsidRDefault="004058C0" w:rsidP="004058C0">
      <w:pPr>
        <w:ind w:left="851" w:right="899"/>
        <w:jc w:val="both"/>
        <w:rPr>
          <w:rFonts w:ascii="Palatino Linotype" w:hAnsi="Palatino Linotype"/>
          <w:i/>
          <w:sz w:val="22"/>
          <w:szCs w:val="22"/>
        </w:rPr>
      </w:pPr>
      <w:r w:rsidRPr="004058C0">
        <w:rPr>
          <w:rFonts w:ascii="Palatino Linotype" w:hAnsi="Palatino Linotype"/>
          <w:i/>
          <w:sz w:val="22"/>
          <w:szCs w:val="22"/>
        </w:rPr>
        <w:t xml:space="preserve">Y ¿Solicito me proporciones el número de lámparas por potencias que fue sustituida (Tecnología y potencia anterior sustituida por Tecnología LED potencia actual), </w:t>
      </w:r>
    </w:p>
    <w:p w:rsidR="004058C0" w:rsidRPr="004058C0" w:rsidRDefault="004058C0" w:rsidP="004058C0">
      <w:pPr>
        <w:ind w:left="851" w:right="899"/>
        <w:jc w:val="center"/>
        <w:rPr>
          <w:rFonts w:ascii="Palatino Linotype" w:hAnsi="Palatino Linotype"/>
          <w:i/>
          <w:sz w:val="22"/>
          <w:szCs w:val="22"/>
        </w:rPr>
      </w:pPr>
      <w:r w:rsidRPr="004058C0">
        <w:rPr>
          <w:rFonts w:ascii="Palatino Linotype" w:hAnsi="Palatino Linotype"/>
          <w:i/>
          <w:noProof/>
          <w:sz w:val="22"/>
          <w:szCs w:val="22"/>
          <w:lang w:eastAsia="es-MX"/>
        </w:rPr>
        <w:lastRenderedPageBreak/>
        <w:drawing>
          <wp:inline distT="0" distB="0" distL="0" distR="0" wp14:anchorId="7F11A975" wp14:editId="639EF340">
            <wp:extent cx="3162300" cy="339409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3394092"/>
                    </a:xfrm>
                    <a:prstGeom prst="rect">
                      <a:avLst/>
                    </a:prstGeom>
                    <a:noFill/>
                    <a:ln>
                      <a:noFill/>
                    </a:ln>
                  </pic:spPr>
                </pic:pic>
              </a:graphicData>
            </a:graphic>
          </wp:inline>
        </w:drawing>
      </w:r>
    </w:p>
    <w:p w:rsidR="004058C0" w:rsidRPr="004058C0" w:rsidRDefault="004058C0" w:rsidP="004058C0">
      <w:pPr>
        <w:ind w:left="851" w:right="899"/>
        <w:jc w:val="both"/>
        <w:rPr>
          <w:rFonts w:ascii="Palatino Linotype" w:hAnsi="Palatino Linotype"/>
          <w:i/>
          <w:sz w:val="22"/>
          <w:szCs w:val="22"/>
        </w:rPr>
      </w:pPr>
      <w:r w:rsidRPr="004058C0">
        <w:rPr>
          <w:rFonts w:ascii="Palatino Linotype" w:hAnsi="Palatino Linotype"/>
          <w:i/>
          <w:sz w:val="22"/>
          <w:szCs w:val="22"/>
        </w:rPr>
        <w:t>5.- Me proporcionen las bases de la licitación que se publicaron y que sirvieron de base para el reemplazo de las luminarias para el ALUMBRADO PÚBLICO en el municipio en los años 2016, 2017, 2018 y los meses que van del año.</w:t>
      </w:r>
    </w:p>
    <w:p w:rsidR="004058C0" w:rsidRPr="004058C0" w:rsidRDefault="004058C0" w:rsidP="004058C0">
      <w:pPr>
        <w:ind w:left="851" w:right="899"/>
        <w:jc w:val="both"/>
        <w:rPr>
          <w:rFonts w:ascii="Palatino Linotype" w:hAnsi="Palatino Linotype"/>
          <w:i/>
          <w:sz w:val="22"/>
          <w:szCs w:val="22"/>
        </w:rPr>
      </w:pPr>
      <w:r w:rsidRPr="004058C0">
        <w:rPr>
          <w:rFonts w:ascii="Palatino Linotype" w:hAnsi="Palatino Linotype"/>
          <w:i/>
          <w:sz w:val="22"/>
          <w:szCs w:val="22"/>
        </w:rPr>
        <w:t>6.- Solicito me proporciones el número de quejas que se han presentado por inconformidades en el alumbrado público a partir de la sustitución de la Tecnología LED en el municipio.</w:t>
      </w:r>
    </w:p>
    <w:p w:rsidR="004058C0" w:rsidRPr="004058C0" w:rsidRDefault="004058C0" w:rsidP="004058C0">
      <w:pPr>
        <w:ind w:left="851" w:right="899"/>
        <w:jc w:val="both"/>
        <w:rPr>
          <w:rFonts w:ascii="Palatino Linotype" w:hAnsi="Palatino Linotype"/>
          <w:i/>
          <w:sz w:val="22"/>
          <w:szCs w:val="22"/>
        </w:rPr>
      </w:pPr>
      <w:r w:rsidRPr="004058C0">
        <w:rPr>
          <w:rFonts w:ascii="Palatino Linotype" w:hAnsi="Palatino Linotype"/>
          <w:i/>
          <w:sz w:val="22"/>
          <w:szCs w:val="22"/>
        </w:rPr>
        <w:t>7.- Solicito me proporcionen información de las luminarias LED que el Gobierno Estatal ha donado en el 2016, 2017, 2018 y 2019, referente a: ubicación, potencia, cantidad, marca y modelo.</w:t>
      </w:r>
    </w:p>
    <w:p w:rsidR="004058C0" w:rsidRPr="004058C0" w:rsidRDefault="004058C0" w:rsidP="004058C0">
      <w:pPr>
        <w:pStyle w:val="Ttulo1"/>
        <w:spacing w:before="0"/>
        <w:ind w:left="851" w:right="899"/>
        <w:rPr>
          <w:rFonts w:ascii="Palatino Linotype" w:eastAsia="Times New Roman" w:hAnsi="Palatino Linotype" w:cs="Times New Roman"/>
          <w:i/>
          <w:color w:val="auto"/>
          <w:sz w:val="22"/>
          <w:szCs w:val="22"/>
          <w:lang w:val="es-MX"/>
        </w:rPr>
      </w:pPr>
      <w:r w:rsidRPr="004058C0">
        <w:rPr>
          <w:rFonts w:ascii="Palatino Linotype" w:eastAsia="Times New Roman" w:hAnsi="Palatino Linotype" w:cs="Times New Roman"/>
          <w:i/>
          <w:color w:val="auto"/>
          <w:sz w:val="22"/>
          <w:szCs w:val="22"/>
          <w:lang w:val="es-MX"/>
        </w:rPr>
        <w:t>I.- PRESUPUESTO DEL SISTEMA DE ALUMBRADO PÚBLICO MUNICIPAL</w:t>
      </w:r>
    </w:p>
    <w:p w:rsidR="004058C0" w:rsidRPr="004058C0" w:rsidRDefault="004058C0" w:rsidP="004058C0">
      <w:pPr>
        <w:pStyle w:val="Prrafodelista"/>
        <w:widowControl w:val="0"/>
        <w:numPr>
          <w:ilvl w:val="0"/>
          <w:numId w:val="6"/>
        </w:numPr>
        <w:tabs>
          <w:tab w:val="left" w:pos="810"/>
        </w:tabs>
        <w:autoSpaceDE w:val="0"/>
        <w:autoSpaceDN w:val="0"/>
        <w:ind w:left="851" w:right="899" w:hanging="360"/>
        <w:jc w:val="both"/>
        <w:rPr>
          <w:rFonts w:ascii="Palatino Linotype" w:hAnsi="Palatino Linotype"/>
          <w:i/>
          <w:sz w:val="22"/>
          <w:szCs w:val="22"/>
        </w:rPr>
      </w:pPr>
      <w:r w:rsidRPr="004058C0">
        <w:rPr>
          <w:rFonts w:ascii="Palatino Linotype" w:hAnsi="Palatino Linotype"/>
          <w:i/>
          <w:sz w:val="22"/>
          <w:szCs w:val="22"/>
        </w:rPr>
        <w:t>El importe por concepto de alumbrado público facturado por CFE en el municipio, desglosado ya sea por mes o bimestre, de los años 2013, 2014, 2015, 2016, 2017, 2018 y los meses que van de</w:t>
      </w:r>
      <w:r w:rsidRPr="004058C0">
        <w:rPr>
          <w:rFonts w:ascii="Palatino Linotype" w:hAnsi="Palatino Linotype"/>
          <w:i/>
          <w:spacing w:val="-6"/>
          <w:sz w:val="22"/>
          <w:szCs w:val="22"/>
        </w:rPr>
        <w:t xml:space="preserve"> </w:t>
      </w:r>
      <w:r w:rsidRPr="004058C0">
        <w:rPr>
          <w:rFonts w:ascii="Palatino Linotype" w:hAnsi="Palatino Linotype"/>
          <w:i/>
          <w:sz w:val="22"/>
          <w:szCs w:val="22"/>
        </w:rPr>
        <w:t>2019.</w:t>
      </w:r>
    </w:p>
    <w:p w:rsidR="004058C0" w:rsidRPr="004058C0" w:rsidRDefault="004058C0" w:rsidP="004058C0">
      <w:pPr>
        <w:pStyle w:val="Prrafodelista"/>
        <w:widowControl w:val="0"/>
        <w:numPr>
          <w:ilvl w:val="0"/>
          <w:numId w:val="6"/>
        </w:numPr>
        <w:tabs>
          <w:tab w:val="left" w:pos="810"/>
        </w:tabs>
        <w:autoSpaceDE w:val="0"/>
        <w:autoSpaceDN w:val="0"/>
        <w:ind w:left="851" w:right="899" w:hanging="360"/>
        <w:jc w:val="both"/>
        <w:rPr>
          <w:rFonts w:ascii="Palatino Linotype" w:hAnsi="Palatino Linotype"/>
          <w:i/>
          <w:sz w:val="22"/>
          <w:szCs w:val="22"/>
        </w:rPr>
      </w:pPr>
      <w:r w:rsidRPr="004058C0">
        <w:rPr>
          <w:rFonts w:ascii="Palatino Linotype" w:hAnsi="Palatino Linotype"/>
          <w:i/>
          <w:sz w:val="22"/>
          <w:szCs w:val="22"/>
        </w:rPr>
        <w:t>Situación actual de adeudo que tuviera el municipio por concepto de consumo de energía eléctrica en el alumbrado público ante CFE o cualquier otra empresa suministradora o auto-abastecedora de energía eléctrica, y de existir el adeudo, favor de informar el desglose de los montos acumulados por mes y año o bien, por fecha desde la cual no se ha realizado pago alguno a la CFE o cualquier otra empresa por este</w:t>
      </w:r>
      <w:r w:rsidRPr="004058C0">
        <w:rPr>
          <w:rFonts w:ascii="Palatino Linotype" w:hAnsi="Palatino Linotype"/>
          <w:i/>
          <w:spacing w:val="-2"/>
          <w:sz w:val="22"/>
          <w:szCs w:val="22"/>
        </w:rPr>
        <w:t xml:space="preserve"> </w:t>
      </w:r>
      <w:r w:rsidRPr="004058C0">
        <w:rPr>
          <w:rFonts w:ascii="Palatino Linotype" w:hAnsi="Palatino Linotype"/>
          <w:i/>
          <w:sz w:val="22"/>
          <w:szCs w:val="22"/>
        </w:rPr>
        <w:t xml:space="preserve">concepto </w:t>
      </w:r>
      <w:r w:rsidRPr="004058C0">
        <w:rPr>
          <w:rFonts w:ascii="Palatino Linotype" w:hAnsi="Palatino Linotype"/>
          <w:b/>
          <w:i/>
          <w:sz w:val="22"/>
          <w:szCs w:val="22"/>
        </w:rPr>
        <w:t>para los años 2013, 2014, 2015, 2016, 2017, 2018 y los meses que van de</w:t>
      </w:r>
      <w:r w:rsidRPr="004058C0">
        <w:rPr>
          <w:rFonts w:ascii="Palatino Linotype" w:hAnsi="Palatino Linotype"/>
          <w:b/>
          <w:i/>
          <w:spacing w:val="-6"/>
          <w:sz w:val="22"/>
          <w:szCs w:val="22"/>
        </w:rPr>
        <w:t xml:space="preserve"> </w:t>
      </w:r>
      <w:r w:rsidRPr="004058C0">
        <w:rPr>
          <w:rFonts w:ascii="Palatino Linotype" w:hAnsi="Palatino Linotype"/>
          <w:b/>
          <w:i/>
          <w:sz w:val="22"/>
          <w:szCs w:val="22"/>
        </w:rPr>
        <w:t>2019</w:t>
      </w:r>
      <w:r w:rsidRPr="004058C0">
        <w:rPr>
          <w:rFonts w:ascii="Palatino Linotype" w:hAnsi="Palatino Linotype"/>
          <w:i/>
          <w:sz w:val="22"/>
          <w:szCs w:val="22"/>
        </w:rPr>
        <w:t>.</w:t>
      </w:r>
    </w:p>
    <w:p w:rsidR="004058C0" w:rsidRPr="004058C0" w:rsidRDefault="004058C0" w:rsidP="004058C0">
      <w:pPr>
        <w:pStyle w:val="Prrafodelista"/>
        <w:widowControl w:val="0"/>
        <w:numPr>
          <w:ilvl w:val="0"/>
          <w:numId w:val="6"/>
        </w:numPr>
        <w:tabs>
          <w:tab w:val="left" w:pos="810"/>
        </w:tabs>
        <w:autoSpaceDE w:val="0"/>
        <w:autoSpaceDN w:val="0"/>
        <w:ind w:left="851" w:right="899" w:hanging="360"/>
        <w:jc w:val="both"/>
        <w:rPr>
          <w:rFonts w:ascii="Palatino Linotype" w:hAnsi="Palatino Linotype"/>
          <w:i/>
          <w:sz w:val="22"/>
          <w:szCs w:val="22"/>
        </w:rPr>
      </w:pPr>
      <w:r w:rsidRPr="004058C0">
        <w:rPr>
          <w:rFonts w:ascii="Palatino Linotype" w:hAnsi="Palatino Linotype"/>
          <w:i/>
          <w:sz w:val="22"/>
          <w:szCs w:val="22"/>
        </w:rPr>
        <w:t xml:space="preserve">La o las partidas presupuestales que se utilizaron y los montos que se erogaron dentro </w:t>
      </w:r>
      <w:r w:rsidRPr="004058C0">
        <w:rPr>
          <w:rFonts w:ascii="Palatino Linotype" w:hAnsi="Palatino Linotype"/>
          <w:i/>
          <w:sz w:val="22"/>
          <w:szCs w:val="22"/>
        </w:rPr>
        <w:lastRenderedPageBreak/>
        <w:t>del presupuesto de egresos municipal para el mantenimiento del sistema de alumbrado público durante los años 2013, 2014, 2015, 2016, 2017, 2018 y los meses que van del</w:t>
      </w:r>
      <w:r w:rsidRPr="004058C0">
        <w:rPr>
          <w:rFonts w:ascii="Palatino Linotype" w:hAnsi="Palatino Linotype"/>
          <w:i/>
          <w:spacing w:val="-9"/>
          <w:sz w:val="22"/>
          <w:szCs w:val="22"/>
        </w:rPr>
        <w:t xml:space="preserve"> </w:t>
      </w:r>
      <w:r w:rsidRPr="004058C0">
        <w:rPr>
          <w:rFonts w:ascii="Palatino Linotype" w:hAnsi="Palatino Linotype"/>
          <w:i/>
          <w:sz w:val="22"/>
          <w:szCs w:val="22"/>
        </w:rPr>
        <w:t>2019.</w:t>
      </w:r>
    </w:p>
    <w:p w:rsidR="004058C0" w:rsidRPr="004058C0" w:rsidRDefault="004058C0" w:rsidP="004058C0">
      <w:pPr>
        <w:pStyle w:val="Prrafodelista"/>
        <w:widowControl w:val="0"/>
        <w:numPr>
          <w:ilvl w:val="0"/>
          <w:numId w:val="6"/>
        </w:numPr>
        <w:tabs>
          <w:tab w:val="left" w:pos="810"/>
        </w:tabs>
        <w:autoSpaceDE w:val="0"/>
        <w:autoSpaceDN w:val="0"/>
        <w:ind w:left="851" w:right="899" w:hanging="360"/>
        <w:jc w:val="both"/>
        <w:rPr>
          <w:rFonts w:ascii="Palatino Linotype" w:hAnsi="Palatino Linotype"/>
          <w:i/>
          <w:sz w:val="22"/>
          <w:szCs w:val="22"/>
        </w:rPr>
      </w:pPr>
      <w:r w:rsidRPr="004058C0">
        <w:rPr>
          <w:rFonts w:ascii="Palatino Linotype" w:hAnsi="Palatino Linotype"/>
          <w:i/>
          <w:sz w:val="22"/>
          <w:szCs w:val="22"/>
        </w:rPr>
        <w:t>La o las partidas presupuestales que se utilizaron y los montos que se pagaron por mes para cubrir la factura por concepto del consumo de energía eléctrica en el sistema de alumbrado público municipal de los años 2013, 2014, 2015, 2016, 2017, 2018 y los meses que van del</w:t>
      </w:r>
      <w:r w:rsidRPr="004058C0">
        <w:rPr>
          <w:rFonts w:ascii="Palatino Linotype" w:hAnsi="Palatino Linotype"/>
          <w:i/>
          <w:spacing w:val="-9"/>
          <w:sz w:val="22"/>
          <w:szCs w:val="22"/>
        </w:rPr>
        <w:t xml:space="preserve"> </w:t>
      </w:r>
      <w:r w:rsidRPr="004058C0">
        <w:rPr>
          <w:rFonts w:ascii="Palatino Linotype" w:hAnsi="Palatino Linotype"/>
          <w:i/>
          <w:sz w:val="22"/>
          <w:szCs w:val="22"/>
        </w:rPr>
        <w:t>2019.</w:t>
      </w:r>
    </w:p>
    <w:p w:rsidR="004058C0" w:rsidRPr="004058C0" w:rsidRDefault="004058C0" w:rsidP="004058C0">
      <w:pPr>
        <w:pStyle w:val="Prrafodelista"/>
        <w:widowControl w:val="0"/>
        <w:numPr>
          <w:ilvl w:val="0"/>
          <w:numId w:val="6"/>
        </w:numPr>
        <w:tabs>
          <w:tab w:val="left" w:pos="810"/>
        </w:tabs>
        <w:autoSpaceDE w:val="0"/>
        <w:autoSpaceDN w:val="0"/>
        <w:ind w:left="851" w:right="899" w:hanging="360"/>
        <w:jc w:val="both"/>
        <w:rPr>
          <w:rFonts w:ascii="Palatino Linotype" w:hAnsi="Palatino Linotype"/>
          <w:i/>
          <w:sz w:val="22"/>
          <w:szCs w:val="22"/>
        </w:rPr>
      </w:pPr>
      <w:r w:rsidRPr="004058C0">
        <w:rPr>
          <w:rFonts w:ascii="Palatino Linotype" w:hAnsi="Palatino Linotype"/>
          <w:i/>
          <w:sz w:val="22"/>
          <w:szCs w:val="22"/>
        </w:rPr>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w:t>
      </w:r>
      <w:r w:rsidRPr="004058C0">
        <w:rPr>
          <w:rFonts w:ascii="Palatino Linotype" w:hAnsi="Palatino Linotype"/>
          <w:i/>
          <w:spacing w:val="-3"/>
          <w:sz w:val="22"/>
          <w:szCs w:val="22"/>
        </w:rPr>
        <w:t xml:space="preserve"> </w:t>
      </w:r>
      <w:r w:rsidRPr="004058C0">
        <w:rPr>
          <w:rFonts w:ascii="Palatino Linotype" w:hAnsi="Palatino Linotype"/>
          <w:i/>
          <w:sz w:val="22"/>
          <w:szCs w:val="22"/>
        </w:rPr>
        <w:t>arreglaron.</w:t>
      </w:r>
    </w:p>
    <w:p w:rsidR="004058C0" w:rsidRPr="004058C0" w:rsidRDefault="004058C0" w:rsidP="004058C0">
      <w:pPr>
        <w:pStyle w:val="Prrafodelista"/>
        <w:widowControl w:val="0"/>
        <w:numPr>
          <w:ilvl w:val="0"/>
          <w:numId w:val="6"/>
        </w:numPr>
        <w:tabs>
          <w:tab w:val="left" w:pos="810"/>
        </w:tabs>
        <w:autoSpaceDE w:val="0"/>
        <w:autoSpaceDN w:val="0"/>
        <w:ind w:left="851" w:right="899" w:hanging="360"/>
        <w:jc w:val="both"/>
        <w:rPr>
          <w:rFonts w:ascii="Palatino Linotype" w:hAnsi="Palatino Linotype"/>
          <w:i/>
          <w:sz w:val="22"/>
          <w:szCs w:val="22"/>
        </w:rPr>
      </w:pPr>
      <w:r w:rsidRPr="004058C0">
        <w:rPr>
          <w:rFonts w:ascii="Palatino Linotype" w:hAnsi="Palatino Linotype"/>
          <w:i/>
          <w:sz w:val="22"/>
          <w:szCs w:val="22"/>
        </w:rPr>
        <w:t>Informe cuantas licitaciones para el cambio de luminarias de alumbrado público se llevaron a cabo en los años 2016, 2017, 2018 y los meses que van del 2019 y el monto total que costo la licitación.</w:t>
      </w:r>
    </w:p>
    <w:p w:rsidR="004058C0" w:rsidRPr="004058C0" w:rsidRDefault="004058C0" w:rsidP="004058C0">
      <w:pPr>
        <w:pStyle w:val="Ttulo1"/>
        <w:spacing w:before="0"/>
        <w:ind w:left="851" w:right="899"/>
        <w:rPr>
          <w:rFonts w:ascii="Palatino Linotype" w:eastAsia="Times New Roman" w:hAnsi="Palatino Linotype" w:cs="Times New Roman"/>
          <w:i/>
          <w:color w:val="auto"/>
          <w:sz w:val="22"/>
          <w:szCs w:val="22"/>
          <w:lang w:val="es-MX"/>
        </w:rPr>
      </w:pPr>
      <w:r w:rsidRPr="004058C0">
        <w:rPr>
          <w:rFonts w:ascii="Palatino Linotype" w:eastAsia="Times New Roman" w:hAnsi="Palatino Linotype" w:cs="Times New Roman"/>
          <w:i/>
          <w:color w:val="auto"/>
          <w:sz w:val="22"/>
          <w:szCs w:val="22"/>
          <w:lang w:val="es-MX"/>
        </w:rPr>
        <w:t>II.- INFRAESTRUCTURA DEL SISTEMA DE ALUMBRADO PÚBLICO</w:t>
      </w:r>
    </w:p>
    <w:p w:rsidR="004058C0" w:rsidRPr="004058C0" w:rsidRDefault="004058C0" w:rsidP="004058C0">
      <w:pPr>
        <w:pStyle w:val="Prrafodelista"/>
        <w:widowControl w:val="0"/>
        <w:numPr>
          <w:ilvl w:val="0"/>
          <w:numId w:val="6"/>
        </w:numPr>
        <w:tabs>
          <w:tab w:val="left" w:pos="810"/>
        </w:tabs>
        <w:autoSpaceDE w:val="0"/>
        <w:autoSpaceDN w:val="0"/>
        <w:ind w:left="851" w:right="899" w:hanging="360"/>
        <w:jc w:val="both"/>
        <w:rPr>
          <w:rFonts w:ascii="Palatino Linotype" w:hAnsi="Palatino Linotype"/>
          <w:i/>
          <w:sz w:val="22"/>
          <w:szCs w:val="22"/>
        </w:rPr>
      </w:pPr>
      <w:r w:rsidRPr="004058C0">
        <w:rPr>
          <w:rFonts w:ascii="Palatino Linotype" w:hAnsi="Palatino Linotype"/>
          <w:i/>
          <w:sz w:val="22"/>
          <w:szCs w:val="22"/>
        </w:rPr>
        <w:t xml:space="preserve">Se solicita el </w:t>
      </w:r>
      <w:r w:rsidRPr="004058C0">
        <w:rPr>
          <w:rFonts w:ascii="Palatino Linotype" w:hAnsi="Palatino Linotype"/>
          <w:b/>
          <w:i/>
          <w:sz w:val="22"/>
          <w:szCs w:val="22"/>
        </w:rPr>
        <w:t>censo</w:t>
      </w:r>
      <w:r w:rsidRPr="004058C0">
        <w:rPr>
          <w:rFonts w:ascii="Palatino Linotype" w:hAnsi="Palatino Linotype"/>
          <w:i/>
          <w:sz w:val="22"/>
          <w:szCs w:val="22"/>
        </w:rPr>
        <w:t xml:space="preserve"> </w:t>
      </w:r>
      <w:r w:rsidRPr="004058C0">
        <w:rPr>
          <w:rFonts w:ascii="Palatino Linotype" w:hAnsi="Palatino Linotype"/>
          <w:b/>
          <w:i/>
          <w:sz w:val="22"/>
          <w:szCs w:val="22"/>
        </w:rPr>
        <w:t>de alumbrado público de las luminarias instaladas en el municipio para los años</w:t>
      </w:r>
      <w:r w:rsidRPr="004058C0">
        <w:rPr>
          <w:rFonts w:ascii="Palatino Linotype" w:hAnsi="Palatino Linotype"/>
          <w:i/>
          <w:sz w:val="22"/>
          <w:szCs w:val="22"/>
        </w:rPr>
        <w:t xml:space="preserve"> 2016, 2017, 2018, y lo que va del año 2019 o en su caso, el censo más reciente del municipio, en el que se desglose la siguiente información:</w:t>
      </w:r>
    </w:p>
    <w:p w:rsidR="004058C0" w:rsidRPr="004058C0" w:rsidRDefault="004058C0" w:rsidP="004058C0">
      <w:pPr>
        <w:pStyle w:val="Prrafodelista"/>
        <w:widowControl w:val="0"/>
        <w:numPr>
          <w:ilvl w:val="1"/>
          <w:numId w:val="6"/>
        </w:numPr>
        <w:tabs>
          <w:tab w:val="left" w:pos="1518"/>
        </w:tabs>
        <w:autoSpaceDE w:val="0"/>
        <w:autoSpaceDN w:val="0"/>
        <w:ind w:left="851" w:right="899" w:hanging="360"/>
        <w:jc w:val="both"/>
        <w:rPr>
          <w:rFonts w:ascii="Palatino Linotype" w:hAnsi="Palatino Linotype"/>
          <w:i/>
          <w:sz w:val="22"/>
          <w:szCs w:val="22"/>
        </w:rPr>
      </w:pPr>
      <w:r w:rsidRPr="004058C0">
        <w:rPr>
          <w:rFonts w:ascii="Palatino Linotype" w:hAnsi="Palatino Linotype"/>
          <w:i/>
          <w:sz w:val="22"/>
          <w:szCs w:val="22"/>
        </w:rPr>
        <w:t>Cantidad de luminarias y balastros, el tipo de equipos, la capacidad (</w:t>
      </w:r>
      <w:r w:rsidRPr="004058C0">
        <w:rPr>
          <w:rFonts w:ascii="Palatino Linotype" w:hAnsi="Palatino Linotype"/>
          <w:b/>
          <w:i/>
          <w:sz w:val="22"/>
          <w:szCs w:val="22"/>
        </w:rPr>
        <w:t>potencia</w:t>
      </w:r>
      <w:r w:rsidRPr="004058C0">
        <w:rPr>
          <w:rFonts w:ascii="Palatino Linotype" w:hAnsi="Palatino Linotype"/>
          <w:i/>
          <w:sz w:val="22"/>
          <w:szCs w:val="22"/>
        </w:rPr>
        <w:t>), la ubicación (</w:t>
      </w:r>
      <w:r w:rsidRPr="004058C0">
        <w:rPr>
          <w:rFonts w:ascii="Palatino Linotype" w:hAnsi="Palatino Linotype"/>
          <w:b/>
          <w:i/>
          <w:sz w:val="22"/>
          <w:szCs w:val="22"/>
        </w:rPr>
        <w:t>calle y/o colonia y/o delegación</w:t>
      </w:r>
      <w:r w:rsidRPr="004058C0">
        <w:rPr>
          <w:rFonts w:ascii="Palatino Linotype" w:hAnsi="Palatino Linotype"/>
          <w:i/>
          <w:sz w:val="22"/>
          <w:szCs w:val="22"/>
        </w:rPr>
        <w:t>), y el tipo de poste en el que están montadas las luminarias (</w:t>
      </w:r>
      <w:r w:rsidRPr="004058C0">
        <w:rPr>
          <w:rFonts w:ascii="Palatino Linotype" w:hAnsi="Palatino Linotype"/>
          <w:b/>
          <w:i/>
          <w:sz w:val="22"/>
          <w:szCs w:val="22"/>
        </w:rPr>
        <w:t>lámina, concreto, madera</w:t>
      </w:r>
      <w:r w:rsidRPr="004058C0">
        <w:rPr>
          <w:rFonts w:ascii="Palatino Linotype" w:hAnsi="Palatino Linotype"/>
          <w:b/>
          <w:i/>
          <w:spacing w:val="1"/>
          <w:sz w:val="22"/>
          <w:szCs w:val="22"/>
        </w:rPr>
        <w:t xml:space="preserve"> </w:t>
      </w:r>
      <w:r w:rsidRPr="004058C0">
        <w:rPr>
          <w:rFonts w:ascii="Palatino Linotype" w:hAnsi="Palatino Linotype"/>
          <w:b/>
          <w:i/>
          <w:sz w:val="22"/>
          <w:szCs w:val="22"/>
        </w:rPr>
        <w:t>etcétera</w:t>
      </w:r>
      <w:r w:rsidRPr="004058C0">
        <w:rPr>
          <w:rFonts w:ascii="Palatino Linotype" w:hAnsi="Palatino Linotype"/>
          <w:i/>
          <w:sz w:val="22"/>
          <w:szCs w:val="22"/>
        </w:rPr>
        <w:t xml:space="preserve">) </w:t>
      </w:r>
      <w:r w:rsidRPr="004058C0">
        <w:rPr>
          <w:rFonts w:ascii="Palatino Linotype" w:hAnsi="Palatino Linotype"/>
          <w:b/>
          <w:i/>
          <w:sz w:val="22"/>
          <w:szCs w:val="22"/>
        </w:rPr>
        <w:t>para los años</w:t>
      </w:r>
      <w:r w:rsidRPr="004058C0">
        <w:rPr>
          <w:rFonts w:ascii="Palatino Linotype" w:hAnsi="Palatino Linotype"/>
          <w:i/>
          <w:sz w:val="22"/>
          <w:szCs w:val="22"/>
        </w:rPr>
        <w:t xml:space="preserve"> 2016, 2017, 2018, y lo que va del año 2019.</w:t>
      </w:r>
    </w:p>
    <w:p w:rsidR="004058C0" w:rsidRPr="004058C0" w:rsidRDefault="004058C0" w:rsidP="004058C0">
      <w:pPr>
        <w:pStyle w:val="Prrafodelista"/>
        <w:widowControl w:val="0"/>
        <w:numPr>
          <w:ilvl w:val="1"/>
          <w:numId w:val="6"/>
        </w:numPr>
        <w:tabs>
          <w:tab w:val="left" w:pos="1518"/>
        </w:tabs>
        <w:autoSpaceDE w:val="0"/>
        <w:autoSpaceDN w:val="0"/>
        <w:ind w:left="851" w:right="899" w:hanging="360"/>
        <w:jc w:val="both"/>
        <w:rPr>
          <w:rFonts w:ascii="Palatino Linotype" w:hAnsi="Palatino Linotype"/>
          <w:i/>
          <w:sz w:val="22"/>
          <w:szCs w:val="22"/>
        </w:rPr>
      </w:pPr>
      <w:r w:rsidRPr="004058C0">
        <w:rPr>
          <w:rFonts w:ascii="Palatino Linotype" w:hAnsi="Palatino Linotype"/>
          <w:i/>
          <w:sz w:val="22"/>
          <w:szCs w:val="22"/>
        </w:rPr>
        <w:t xml:space="preserve">El </w:t>
      </w:r>
      <w:r w:rsidRPr="004058C0">
        <w:rPr>
          <w:rFonts w:ascii="Palatino Linotype" w:hAnsi="Palatino Linotype"/>
          <w:b/>
          <w:i/>
          <w:sz w:val="22"/>
          <w:szCs w:val="22"/>
        </w:rPr>
        <w:t xml:space="preserve">Registro Permanente de Usuario </w:t>
      </w:r>
      <w:r w:rsidRPr="004058C0">
        <w:rPr>
          <w:rFonts w:ascii="Palatino Linotype" w:hAnsi="Palatino Linotype"/>
          <w:i/>
          <w:sz w:val="22"/>
          <w:szCs w:val="22"/>
        </w:rPr>
        <w:t xml:space="preserve">(RPU o RPUs) asignado (s) al servicio de alumbrado público municipal </w:t>
      </w:r>
      <w:r w:rsidRPr="004058C0">
        <w:rPr>
          <w:rFonts w:ascii="Palatino Linotype" w:hAnsi="Palatino Linotype"/>
          <w:b/>
          <w:i/>
          <w:sz w:val="22"/>
          <w:szCs w:val="22"/>
        </w:rPr>
        <w:t>tanto del servicio estimado como del servicio</w:t>
      </w:r>
      <w:r w:rsidRPr="004058C0">
        <w:rPr>
          <w:rFonts w:ascii="Palatino Linotype" w:hAnsi="Palatino Linotype"/>
          <w:b/>
          <w:i/>
          <w:spacing w:val="-4"/>
          <w:sz w:val="22"/>
          <w:szCs w:val="22"/>
        </w:rPr>
        <w:t xml:space="preserve"> </w:t>
      </w:r>
      <w:r w:rsidRPr="004058C0">
        <w:rPr>
          <w:rFonts w:ascii="Palatino Linotype" w:hAnsi="Palatino Linotype"/>
          <w:b/>
          <w:i/>
          <w:sz w:val="22"/>
          <w:szCs w:val="22"/>
        </w:rPr>
        <w:t>medido para los años</w:t>
      </w:r>
      <w:r w:rsidRPr="004058C0">
        <w:rPr>
          <w:rFonts w:ascii="Palatino Linotype" w:hAnsi="Palatino Linotype"/>
          <w:i/>
          <w:sz w:val="22"/>
          <w:szCs w:val="22"/>
        </w:rPr>
        <w:t xml:space="preserve"> 2016, 2017, 2018, y lo que va del año 2019.</w:t>
      </w:r>
    </w:p>
    <w:p w:rsidR="004058C0" w:rsidRPr="004058C0" w:rsidRDefault="004058C0" w:rsidP="004058C0">
      <w:pPr>
        <w:pStyle w:val="Prrafodelista"/>
        <w:widowControl w:val="0"/>
        <w:numPr>
          <w:ilvl w:val="0"/>
          <w:numId w:val="8"/>
        </w:numPr>
        <w:tabs>
          <w:tab w:val="left" w:pos="1518"/>
        </w:tabs>
        <w:autoSpaceDE w:val="0"/>
        <w:autoSpaceDN w:val="0"/>
        <w:ind w:left="851" w:right="899" w:hanging="360"/>
        <w:jc w:val="both"/>
        <w:rPr>
          <w:rFonts w:ascii="Palatino Linotype" w:hAnsi="Palatino Linotype"/>
          <w:b/>
          <w:i/>
          <w:sz w:val="22"/>
          <w:szCs w:val="22"/>
        </w:rPr>
      </w:pPr>
      <w:r w:rsidRPr="004058C0">
        <w:rPr>
          <w:rFonts w:ascii="Palatino Linotype" w:hAnsi="Palatino Linotype"/>
          <w:i/>
          <w:sz w:val="22"/>
          <w:szCs w:val="22"/>
        </w:rPr>
        <w:t xml:space="preserve">La cantidad desglosada de luminarias y balastros instalados, el tipo de equipos y su capacidad (potencia) </w:t>
      </w:r>
      <w:r w:rsidRPr="004058C0">
        <w:rPr>
          <w:rFonts w:ascii="Palatino Linotype" w:hAnsi="Palatino Linotype"/>
          <w:b/>
          <w:i/>
          <w:sz w:val="22"/>
          <w:szCs w:val="22"/>
        </w:rPr>
        <w:t>instalados en las avenidas principales del</w:t>
      </w:r>
      <w:r w:rsidRPr="004058C0">
        <w:rPr>
          <w:rFonts w:ascii="Palatino Linotype" w:hAnsi="Palatino Linotype"/>
          <w:b/>
          <w:i/>
          <w:spacing w:val="-1"/>
          <w:sz w:val="22"/>
          <w:szCs w:val="22"/>
        </w:rPr>
        <w:t xml:space="preserve"> </w:t>
      </w:r>
      <w:r w:rsidRPr="004058C0">
        <w:rPr>
          <w:rFonts w:ascii="Palatino Linotype" w:hAnsi="Palatino Linotype"/>
          <w:b/>
          <w:i/>
          <w:sz w:val="22"/>
          <w:szCs w:val="22"/>
        </w:rPr>
        <w:t>municipio para los años</w:t>
      </w:r>
      <w:r w:rsidRPr="004058C0">
        <w:rPr>
          <w:rFonts w:ascii="Palatino Linotype" w:hAnsi="Palatino Linotype"/>
          <w:i/>
          <w:sz w:val="22"/>
          <w:szCs w:val="22"/>
        </w:rPr>
        <w:t xml:space="preserve"> 2016, 2017, 2018, y lo que va del año 2019.</w:t>
      </w:r>
    </w:p>
    <w:p w:rsidR="004058C0" w:rsidRPr="004058C0" w:rsidRDefault="004058C0" w:rsidP="004058C0">
      <w:pPr>
        <w:pStyle w:val="Prrafodelista"/>
        <w:widowControl w:val="0"/>
        <w:numPr>
          <w:ilvl w:val="0"/>
          <w:numId w:val="8"/>
        </w:numPr>
        <w:tabs>
          <w:tab w:val="left" w:pos="1518"/>
        </w:tabs>
        <w:autoSpaceDE w:val="0"/>
        <w:autoSpaceDN w:val="0"/>
        <w:ind w:left="851" w:right="899" w:hanging="360"/>
        <w:jc w:val="both"/>
        <w:rPr>
          <w:rFonts w:ascii="Palatino Linotype" w:hAnsi="Palatino Linotype"/>
          <w:i/>
          <w:sz w:val="22"/>
          <w:szCs w:val="22"/>
        </w:rPr>
      </w:pPr>
      <w:r w:rsidRPr="004058C0">
        <w:rPr>
          <w:rFonts w:ascii="Palatino Linotype" w:hAnsi="Palatino Linotype"/>
          <w:i/>
          <w:sz w:val="22"/>
          <w:szCs w:val="22"/>
        </w:rPr>
        <w:t xml:space="preserve">La cantidad de luminarias y balastros instalados, el tipo de equipos y su capacidad (potencia) instalados que </w:t>
      </w:r>
      <w:r w:rsidRPr="004058C0">
        <w:rPr>
          <w:rFonts w:ascii="Palatino Linotype" w:hAnsi="Palatino Linotype"/>
          <w:b/>
          <w:i/>
          <w:sz w:val="22"/>
          <w:szCs w:val="22"/>
        </w:rPr>
        <w:t>poseen equipo de medición</w:t>
      </w:r>
      <w:r w:rsidRPr="004058C0">
        <w:rPr>
          <w:rFonts w:ascii="Palatino Linotype" w:hAnsi="Palatino Linotype"/>
          <w:i/>
          <w:sz w:val="22"/>
          <w:szCs w:val="22"/>
        </w:rPr>
        <w:t xml:space="preserve"> </w:t>
      </w:r>
      <w:r w:rsidRPr="004058C0">
        <w:rPr>
          <w:rFonts w:ascii="Palatino Linotype" w:hAnsi="Palatino Linotype"/>
          <w:b/>
          <w:i/>
          <w:sz w:val="22"/>
          <w:szCs w:val="22"/>
        </w:rPr>
        <w:t>para los años</w:t>
      </w:r>
      <w:r w:rsidRPr="004058C0">
        <w:rPr>
          <w:rFonts w:ascii="Palatino Linotype" w:hAnsi="Palatino Linotype"/>
          <w:i/>
          <w:sz w:val="22"/>
          <w:szCs w:val="22"/>
        </w:rPr>
        <w:t xml:space="preserve"> 2016, 2017, 2018, y lo que va del año 2019.</w:t>
      </w:r>
    </w:p>
    <w:p w:rsidR="004058C0" w:rsidRPr="004058C0" w:rsidRDefault="004058C0" w:rsidP="004058C0">
      <w:pPr>
        <w:pStyle w:val="Prrafodelista"/>
        <w:widowControl w:val="0"/>
        <w:numPr>
          <w:ilvl w:val="0"/>
          <w:numId w:val="7"/>
        </w:numPr>
        <w:tabs>
          <w:tab w:val="left" w:pos="810"/>
        </w:tabs>
        <w:autoSpaceDE w:val="0"/>
        <w:autoSpaceDN w:val="0"/>
        <w:ind w:left="851" w:right="899" w:hanging="360"/>
        <w:jc w:val="both"/>
        <w:rPr>
          <w:rFonts w:ascii="Palatino Linotype" w:hAnsi="Palatino Linotype"/>
          <w:i/>
          <w:sz w:val="22"/>
          <w:szCs w:val="22"/>
        </w:rPr>
      </w:pPr>
      <w:r w:rsidRPr="004058C0">
        <w:rPr>
          <w:rFonts w:ascii="Palatino Linotype" w:hAnsi="Palatino Linotype"/>
          <w:i/>
          <w:sz w:val="22"/>
          <w:szCs w:val="22"/>
        </w:rPr>
        <w:t>De las licitaciones, Informe del número de luminarias que se cambiaron por tecnología LED, la potencia en W y en que vialidades, colonias se instalaron en los años 2016, 2017, 2018 y los meses que van de 2019.</w:t>
      </w:r>
    </w:p>
    <w:p w:rsidR="004058C0" w:rsidRPr="004058C0" w:rsidRDefault="004058C0" w:rsidP="004058C0">
      <w:pPr>
        <w:pStyle w:val="Prrafodelista"/>
        <w:widowControl w:val="0"/>
        <w:numPr>
          <w:ilvl w:val="0"/>
          <w:numId w:val="7"/>
        </w:numPr>
        <w:tabs>
          <w:tab w:val="left" w:pos="810"/>
        </w:tabs>
        <w:autoSpaceDE w:val="0"/>
        <w:autoSpaceDN w:val="0"/>
        <w:ind w:left="851" w:right="899" w:hanging="360"/>
        <w:jc w:val="both"/>
        <w:rPr>
          <w:rFonts w:ascii="Palatino Linotype" w:hAnsi="Palatino Linotype"/>
          <w:i/>
          <w:sz w:val="22"/>
          <w:szCs w:val="22"/>
        </w:rPr>
      </w:pPr>
      <w:r w:rsidRPr="004058C0">
        <w:rPr>
          <w:rFonts w:ascii="Palatino Linotype" w:hAnsi="Palatino Linotype"/>
          <w:i/>
          <w:sz w:val="22"/>
          <w:szCs w:val="22"/>
        </w:rPr>
        <w:t xml:space="preserve">Del </w:t>
      </w:r>
      <w:r w:rsidRPr="004058C0">
        <w:rPr>
          <w:rFonts w:ascii="Palatino Linotype" w:hAnsi="Palatino Linotype"/>
          <w:b/>
          <w:i/>
          <w:sz w:val="22"/>
          <w:szCs w:val="22"/>
        </w:rPr>
        <w:t>censo de alumbrado público anterior al censo más reciente</w:t>
      </w:r>
      <w:r w:rsidRPr="004058C0">
        <w:rPr>
          <w:rFonts w:ascii="Palatino Linotype" w:hAnsi="Palatino Linotype"/>
          <w:i/>
          <w:sz w:val="22"/>
          <w:szCs w:val="22"/>
        </w:rPr>
        <w:t xml:space="preserve"> de luminarias y balastros del sistema de alumbrado público municipal que exista en el municipio, que contenga la siguiente</w:t>
      </w:r>
      <w:r w:rsidRPr="004058C0">
        <w:rPr>
          <w:rFonts w:ascii="Palatino Linotype" w:hAnsi="Palatino Linotype"/>
          <w:i/>
          <w:spacing w:val="-1"/>
          <w:sz w:val="22"/>
          <w:szCs w:val="22"/>
        </w:rPr>
        <w:t xml:space="preserve"> </w:t>
      </w:r>
      <w:r w:rsidRPr="004058C0">
        <w:rPr>
          <w:rFonts w:ascii="Palatino Linotype" w:hAnsi="Palatino Linotype"/>
          <w:i/>
          <w:sz w:val="22"/>
          <w:szCs w:val="22"/>
        </w:rPr>
        <w:t>información:</w:t>
      </w:r>
    </w:p>
    <w:p w:rsidR="004058C0" w:rsidRPr="004058C0" w:rsidRDefault="004058C0" w:rsidP="004058C0">
      <w:pPr>
        <w:pStyle w:val="Prrafodelista"/>
        <w:widowControl w:val="0"/>
        <w:numPr>
          <w:ilvl w:val="0"/>
          <w:numId w:val="8"/>
        </w:numPr>
        <w:tabs>
          <w:tab w:val="left" w:pos="1518"/>
        </w:tabs>
        <w:autoSpaceDE w:val="0"/>
        <w:autoSpaceDN w:val="0"/>
        <w:ind w:left="851" w:right="899" w:hanging="360"/>
        <w:jc w:val="both"/>
        <w:rPr>
          <w:rFonts w:ascii="Palatino Linotype" w:hAnsi="Palatino Linotype"/>
          <w:b/>
          <w:i/>
          <w:sz w:val="22"/>
          <w:szCs w:val="22"/>
        </w:rPr>
      </w:pPr>
      <w:r w:rsidRPr="004058C0">
        <w:rPr>
          <w:rFonts w:ascii="Palatino Linotype" w:hAnsi="Palatino Linotype"/>
          <w:i/>
          <w:sz w:val="22"/>
          <w:szCs w:val="22"/>
        </w:rPr>
        <w:t xml:space="preserve">La cantidad de luminarias y balastros, el tipo de equipos, la capacidad (potencia), la </w:t>
      </w:r>
      <w:r w:rsidRPr="004058C0">
        <w:rPr>
          <w:rFonts w:ascii="Palatino Linotype" w:hAnsi="Palatino Linotype"/>
          <w:i/>
          <w:sz w:val="22"/>
          <w:szCs w:val="22"/>
        </w:rPr>
        <w:lastRenderedPageBreak/>
        <w:t>ubicación (calle y/o colonia y/o delegación) y el tipo de poste en el que están montadas las luminarias (lámina, concreto, madera,</w:t>
      </w:r>
      <w:r w:rsidRPr="004058C0">
        <w:rPr>
          <w:rFonts w:ascii="Palatino Linotype" w:hAnsi="Palatino Linotype"/>
          <w:i/>
          <w:spacing w:val="-5"/>
          <w:sz w:val="22"/>
          <w:szCs w:val="22"/>
        </w:rPr>
        <w:t xml:space="preserve"> </w:t>
      </w:r>
      <w:r w:rsidRPr="004058C0">
        <w:rPr>
          <w:rFonts w:ascii="Palatino Linotype" w:hAnsi="Palatino Linotype"/>
          <w:i/>
          <w:sz w:val="22"/>
          <w:szCs w:val="22"/>
        </w:rPr>
        <w:t xml:space="preserve">etcétera) en los años </w:t>
      </w:r>
      <w:r w:rsidRPr="004058C0">
        <w:rPr>
          <w:rFonts w:ascii="Palatino Linotype" w:hAnsi="Palatino Linotype"/>
          <w:b/>
          <w:i/>
          <w:sz w:val="22"/>
          <w:szCs w:val="22"/>
        </w:rPr>
        <w:t>2016, 2017, 2018 y los meses que van de 2019.</w:t>
      </w:r>
    </w:p>
    <w:p w:rsidR="004058C0" w:rsidRPr="004058C0" w:rsidRDefault="004058C0" w:rsidP="004058C0">
      <w:pPr>
        <w:pStyle w:val="Prrafodelista"/>
        <w:widowControl w:val="0"/>
        <w:numPr>
          <w:ilvl w:val="0"/>
          <w:numId w:val="8"/>
        </w:numPr>
        <w:tabs>
          <w:tab w:val="left" w:pos="1518"/>
        </w:tabs>
        <w:autoSpaceDE w:val="0"/>
        <w:autoSpaceDN w:val="0"/>
        <w:ind w:left="851" w:right="899" w:hanging="360"/>
        <w:jc w:val="both"/>
        <w:rPr>
          <w:rFonts w:ascii="Palatino Linotype" w:hAnsi="Palatino Linotype"/>
          <w:b/>
          <w:i/>
          <w:sz w:val="22"/>
          <w:szCs w:val="22"/>
        </w:rPr>
      </w:pPr>
      <w:r w:rsidRPr="004058C0">
        <w:rPr>
          <w:rFonts w:ascii="Palatino Linotype" w:hAnsi="Palatino Linotype"/>
          <w:i/>
          <w:sz w:val="22"/>
          <w:szCs w:val="22"/>
        </w:rPr>
        <w:t xml:space="preserve">El </w:t>
      </w:r>
      <w:r w:rsidRPr="004058C0">
        <w:rPr>
          <w:rFonts w:ascii="Palatino Linotype" w:hAnsi="Palatino Linotype"/>
          <w:b/>
          <w:i/>
          <w:sz w:val="22"/>
          <w:szCs w:val="22"/>
        </w:rPr>
        <w:t xml:space="preserve">Registro Permanente de Usuario </w:t>
      </w:r>
      <w:r w:rsidRPr="004058C0">
        <w:rPr>
          <w:rFonts w:ascii="Palatino Linotype" w:hAnsi="Palatino Linotype"/>
          <w:i/>
          <w:sz w:val="22"/>
          <w:szCs w:val="22"/>
        </w:rPr>
        <w:t>(RPU o RPUs) asignado (s) al servicio de alumbrado público municipal tanto del servicio estimado como del servicio</w:t>
      </w:r>
      <w:r w:rsidRPr="004058C0">
        <w:rPr>
          <w:rFonts w:ascii="Palatino Linotype" w:hAnsi="Palatino Linotype"/>
          <w:i/>
          <w:spacing w:val="-3"/>
          <w:sz w:val="22"/>
          <w:szCs w:val="22"/>
        </w:rPr>
        <w:t xml:space="preserve"> </w:t>
      </w:r>
      <w:r w:rsidRPr="004058C0">
        <w:rPr>
          <w:rFonts w:ascii="Palatino Linotype" w:hAnsi="Palatino Linotype"/>
          <w:i/>
          <w:sz w:val="22"/>
          <w:szCs w:val="22"/>
        </w:rPr>
        <w:t xml:space="preserve">medido </w:t>
      </w:r>
      <w:r w:rsidRPr="004058C0">
        <w:rPr>
          <w:rFonts w:ascii="Palatino Linotype" w:hAnsi="Palatino Linotype"/>
          <w:b/>
          <w:i/>
          <w:sz w:val="22"/>
          <w:szCs w:val="22"/>
        </w:rPr>
        <w:t>en los años 2016, 2017, 2018 y los meses que van de 2019.</w:t>
      </w:r>
    </w:p>
    <w:p w:rsidR="004058C0" w:rsidRPr="004058C0" w:rsidRDefault="004058C0" w:rsidP="004058C0">
      <w:pPr>
        <w:pStyle w:val="Ttulo1"/>
        <w:spacing w:before="0"/>
        <w:ind w:left="851" w:right="899"/>
        <w:rPr>
          <w:rFonts w:ascii="Palatino Linotype" w:hAnsi="Palatino Linotype"/>
          <w:i/>
          <w:color w:val="auto"/>
          <w:sz w:val="22"/>
          <w:szCs w:val="22"/>
        </w:rPr>
      </w:pPr>
      <w:r w:rsidRPr="004058C0">
        <w:rPr>
          <w:rFonts w:ascii="Palatino Linotype" w:hAnsi="Palatino Linotype"/>
          <w:i/>
          <w:color w:val="auto"/>
          <w:sz w:val="22"/>
          <w:szCs w:val="22"/>
        </w:rPr>
        <w:t>III.- COBERTURA (EXPANSIÓN) DEL SISTEMA DE ALUMBRADO PÚBLICO</w:t>
      </w:r>
    </w:p>
    <w:p w:rsidR="004058C0" w:rsidRPr="004058C0" w:rsidRDefault="004058C0" w:rsidP="004058C0">
      <w:pPr>
        <w:pStyle w:val="Prrafodelista"/>
        <w:widowControl w:val="0"/>
        <w:numPr>
          <w:ilvl w:val="0"/>
          <w:numId w:val="7"/>
        </w:numPr>
        <w:tabs>
          <w:tab w:val="left" w:pos="810"/>
        </w:tabs>
        <w:autoSpaceDE w:val="0"/>
        <w:autoSpaceDN w:val="0"/>
        <w:ind w:left="851" w:right="899" w:hanging="360"/>
        <w:jc w:val="both"/>
        <w:rPr>
          <w:rFonts w:ascii="Palatino Linotype" w:hAnsi="Palatino Linotype"/>
          <w:i/>
          <w:sz w:val="22"/>
          <w:szCs w:val="22"/>
        </w:rPr>
      </w:pPr>
      <w:r w:rsidRPr="004058C0">
        <w:rPr>
          <w:rFonts w:ascii="Palatino Linotype" w:hAnsi="Palatino Linotype"/>
          <w:i/>
          <w:sz w:val="22"/>
          <w:szCs w:val="22"/>
        </w:rPr>
        <w:t xml:space="preserve">En caso de que el municipio haya realizado un </w:t>
      </w:r>
      <w:r w:rsidRPr="004058C0">
        <w:rPr>
          <w:rFonts w:ascii="Palatino Linotype" w:hAnsi="Palatino Linotype"/>
          <w:b/>
          <w:i/>
          <w:sz w:val="22"/>
          <w:szCs w:val="22"/>
        </w:rPr>
        <w:t>proyecto de electrificación</w:t>
      </w:r>
      <w:r w:rsidRPr="004058C0">
        <w:rPr>
          <w:rFonts w:ascii="Palatino Linotype" w:hAnsi="Palatino Linotype"/>
          <w:i/>
          <w:sz w:val="22"/>
          <w:szCs w:val="22"/>
        </w:rPr>
        <w:t xml:space="preserve"> durante los años 2013, 2014, 2015, 2016, 2017, 2018 y los meses que van de 2019, solicito la siguiente información</w:t>
      </w:r>
      <w:r w:rsidRPr="004058C0">
        <w:rPr>
          <w:rFonts w:ascii="Palatino Linotype" w:hAnsi="Palatino Linotype"/>
          <w:i/>
          <w:spacing w:val="-8"/>
          <w:sz w:val="22"/>
          <w:szCs w:val="22"/>
        </w:rPr>
        <w:t xml:space="preserve"> </w:t>
      </w:r>
      <w:r w:rsidRPr="004058C0">
        <w:rPr>
          <w:rFonts w:ascii="Palatino Linotype" w:hAnsi="Palatino Linotype"/>
          <w:i/>
          <w:sz w:val="22"/>
          <w:szCs w:val="22"/>
        </w:rPr>
        <w:t>desglosada:</w:t>
      </w:r>
    </w:p>
    <w:p w:rsidR="004058C0" w:rsidRPr="004058C0" w:rsidRDefault="004058C0" w:rsidP="004058C0">
      <w:pPr>
        <w:pStyle w:val="Prrafodelista"/>
        <w:widowControl w:val="0"/>
        <w:numPr>
          <w:ilvl w:val="1"/>
          <w:numId w:val="7"/>
        </w:numPr>
        <w:tabs>
          <w:tab w:val="left" w:pos="1518"/>
        </w:tabs>
        <w:autoSpaceDE w:val="0"/>
        <w:autoSpaceDN w:val="0"/>
        <w:ind w:left="851" w:right="899" w:hanging="337"/>
        <w:jc w:val="both"/>
        <w:rPr>
          <w:rFonts w:ascii="Palatino Linotype" w:hAnsi="Palatino Linotype"/>
          <w:i/>
          <w:sz w:val="22"/>
          <w:szCs w:val="22"/>
        </w:rPr>
      </w:pPr>
      <w:r w:rsidRPr="004058C0">
        <w:rPr>
          <w:rFonts w:ascii="Palatino Linotype" w:hAnsi="Palatino Linotype"/>
          <w:i/>
          <w:sz w:val="22"/>
          <w:szCs w:val="22"/>
        </w:rPr>
        <w:t>El monto total de la</w:t>
      </w:r>
      <w:r w:rsidRPr="004058C0">
        <w:rPr>
          <w:rFonts w:ascii="Palatino Linotype" w:hAnsi="Palatino Linotype"/>
          <w:i/>
          <w:spacing w:val="-2"/>
          <w:sz w:val="22"/>
          <w:szCs w:val="22"/>
        </w:rPr>
        <w:t xml:space="preserve"> </w:t>
      </w:r>
      <w:r w:rsidRPr="004058C0">
        <w:rPr>
          <w:rFonts w:ascii="Palatino Linotype" w:hAnsi="Palatino Linotype"/>
          <w:i/>
          <w:sz w:val="22"/>
          <w:szCs w:val="22"/>
        </w:rPr>
        <w:t>inversión,</w:t>
      </w:r>
    </w:p>
    <w:p w:rsidR="004058C0" w:rsidRPr="004058C0" w:rsidRDefault="004058C0" w:rsidP="004058C0">
      <w:pPr>
        <w:pStyle w:val="Prrafodelista"/>
        <w:widowControl w:val="0"/>
        <w:numPr>
          <w:ilvl w:val="1"/>
          <w:numId w:val="7"/>
        </w:numPr>
        <w:tabs>
          <w:tab w:val="left" w:pos="1518"/>
        </w:tabs>
        <w:autoSpaceDE w:val="0"/>
        <w:autoSpaceDN w:val="0"/>
        <w:ind w:left="851" w:right="899" w:hanging="360"/>
        <w:jc w:val="both"/>
        <w:rPr>
          <w:rFonts w:ascii="Palatino Linotype" w:hAnsi="Palatino Linotype"/>
          <w:i/>
          <w:sz w:val="22"/>
          <w:szCs w:val="22"/>
        </w:rPr>
      </w:pPr>
      <w:r w:rsidRPr="004058C0">
        <w:rPr>
          <w:rFonts w:ascii="Palatino Linotype" w:hAnsi="Palatino Linotype"/>
          <w:i/>
          <w:sz w:val="22"/>
          <w:szCs w:val="22"/>
        </w:rPr>
        <w:t>El tipo o fuente de financiamiento (recurso propio, recurso estatal, recurso federal, crédito, arrendamiento, APP,</w:t>
      </w:r>
      <w:r w:rsidRPr="004058C0">
        <w:rPr>
          <w:rFonts w:ascii="Palatino Linotype" w:hAnsi="Palatino Linotype"/>
          <w:i/>
          <w:spacing w:val="-5"/>
          <w:sz w:val="22"/>
          <w:szCs w:val="22"/>
        </w:rPr>
        <w:t xml:space="preserve"> </w:t>
      </w:r>
      <w:r w:rsidRPr="004058C0">
        <w:rPr>
          <w:rFonts w:ascii="Palatino Linotype" w:hAnsi="Palatino Linotype"/>
          <w:i/>
          <w:sz w:val="22"/>
          <w:szCs w:val="22"/>
        </w:rPr>
        <w:t>etcétera),</w:t>
      </w:r>
    </w:p>
    <w:p w:rsidR="004058C0" w:rsidRPr="004058C0" w:rsidRDefault="004058C0" w:rsidP="004058C0">
      <w:pPr>
        <w:pStyle w:val="Prrafodelista"/>
        <w:widowControl w:val="0"/>
        <w:numPr>
          <w:ilvl w:val="1"/>
          <w:numId w:val="7"/>
        </w:numPr>
        <w:tabs>
          <w:tab w:val="left" w:pos="1518"/>
        </w:tabs>
        <w:autoSpaceDE w:val="0"/>
        <w:autoSpaceDN w:val="0"/>
        <w:ind w:left="851" w:right="899" w:hanging="337"/>
        <w:jc w:val="both"/>
        <w:rPr>
          <w:rFonts w:ascii="Palatino Linotype" w:hAnsi="Palatino Linotype"/>
          <w:i/>
          <w:sz w:val="22"/>
          <w:szCs w:val="22"/>
        </w:rPr>
      </w:pPr>
      <w:r w:rsidRPr="004058C0">
        <w:rPr>
          <w:rFonts w:ascii="Palatino Linotype" w:hAnsi="Palatino Linotype"/>
          <w:i/>
          <w:sz w:val="22"/>
          <w:szCs w:val="22"/>
        </w:rPr>
        <w:t>La cantidad de equipos colocados y/o</w:t>
      </w:r>
      <w:r w:rsidRPr="004058C0">
        <w:rPr>
          <w:rFonts w:ascii="Palatino Linotype" w:hAnsi="Palatino Linotype"/>
          <w:i/>
          <w:spacing w:val="1"/>
          <w:sz w:val="22"/>
          <w:szCs w:val="22"/>
        </w:rPr>
        <w:t xml:space="preserve"> </w:t>
      </w:r>
      <w:r w:rsidRPr="004058C0">
        <w:rPr>
          <w:rFonts w:ascii="Palatino Linotype" w:hAnsi="Palatino Linotype"/>
          <w:i/>
          <w:sz w:val="22"/>
          <w:szCs w:val="22"/>
        </w:rPr>
        <w:t>sustituidos,</w:t>
      </w:r>
    </w:p>
    <w:p w:rsidR="004058C0" w:rsidRPr="004058C0" w:rsidRDefault="004058C0" w:rsidP="004058C0">
      <w:pPr>
        <w:pStyle w:val="Prrafodelista"/>
        <w:widowControl w:val="0"/>
        <w:numPr>
          <w:ilvl w:val="1"/>
          <w:numId w:val="7"/>
        </w:numPr>
        <w:tabs>
          <w:tab w:val="left" w:pos="1518"/>
        </w:tabs>
        <w:autoSpaceDE w:val="0"/>
        <w:autoSpaceDN w:val="0"/>
        <w:ind w:left="851" w:right="899" w:hanging="337"/>
        <w:jc w:val="both"/>
        <w:rPr>
          <w:rFonts w:ascii="Palatino Linotype" w:hAnsi="Palatino Linotype"/>
          <w:i/>
          <w:sz w:val="22"/>
          <w:szCs w:val="22"/>
        </w:rPr>
      </w:pPr>
      <w:r w:rsidRPr="004058C0">
        <w:rPr>
          <w:rFonts w:ascii="Palatino Linotype" w:hAnsi="Palatino Linotype"/>
          <w:i/>
          <w:sz w:val="22"/>
          <w:szCs w:val="22"/>
        </w:rPr>
        <w:t>El tipo de equipos (Led, VSAP, suburbana,</w:t>
      </w:r>
      <w:r w:rsidRPr="004058C0">
        <w:rPr>
          <w:rFonts w:ascii="Palatino Linotype" w:hAnsi="Palatino Linotype"/>
          <w:i/>
          <w:spacing w:val="-2"/>
          <w:sz w:val="22"/>
          <w:szCs w:val="22"/>
        </w:rPr>
        <w:t xml:space="preserve"> </w:t>
      </w:r>
      <w:r w:rsidRPr="004058C0">
        <w:rPr>
          <w:rFonts w:ascii="Palatino Linotype" w:hAnsi="Palatino Linotype"/>
          <w:i/>
          <w:sz w:val="22"/>
          <w:szCs w:val="22"/>
        </w:rPr>
        <w:t>etcétera),</w:t>
      </w:r>
    </w:p>
    <w:p w:rsidR="004058C0" w:rsidRPr="004058C0" w:rsidRDefault="004058C0" w:rsidP="004058C0">
      <w:pPr>
        <w:pStyle w:val="Prrafodelista"/>
        <w:widowControl w:val="0"/>
        <w:numPr>
          <w:ilvl w:val="1"/>
          <w:numId w:val="7"/>
        </w:numPr>
        <w:tabs>
          <w:tab w:val="left" w:pos="1518"/>
        </w:tabs>
        <w:autoSpaceDE w:val="0"/>
        <w:autoSpaceDN w:val="0"/>
        <w:ind w:left="851" w:right="899" w:hanging="337"/>
        <w:jc w:val="both"/>
        <w:rPr>
          <w:rFonts w:ascii="Palatino Linotype" w:hAnsi="Palatino Linotype"/>
          <w:i/>
          <w:sz w:val="22"/>
          <w:szCs w:val="22"/>
        </w:rPr>
      </w:pPr>
      <w:r w:rsidRPr="004058C0">
        <w:rPr>
          <w:rFonts w:ascii="Palatino Linotype" w:hAnsi="Palatino Linotype"/>
          <w:i/>
          <w:sz w:val="22"/>
          <w:szCs w:val="22"/>
        </w:rPr>
        <w:t>La capacidad instalada</w:t>
      </w:r>
      <w:r w:rsidRPr="004058C0">
        <w:rPr>
          <w:rFonts w:ascii="Palatino Linotype" w:hAnsi="Palatino Linotype"/>
          <w:i/>
          <w:spacing w:val="1"/>
          <w:sz w:val="22"/>
          <w:szCs w:val="22"/>
        </w:rPr>
        <w:t xml:space="preserve"> </w:t>
      </w:r>
      <w:r w:rsidRPr="004058C0">
        <w:rPr>
          <w:rFonts w:ascii="Palatino Linotype" w:hAnsi="Palatino Linotype"/>
          <w:i/>
          <w:sz w:val="22"/>
          <w:szCs w:val="22"/>
        </w:rPr>
        <w:t>(potencia),</w:t>
      </w:r>
    </w:p>
    <w:p w:rsidR="004058C0" w:rsidRPr="004058C0" w:rsidRDefault="004058C0" w:rsidP="004058C0">
      <w:pPr>
        <w:pStyle w:val="Prrafodelista"/>
        <w:widowControl w:val="0"/>
        <w:numPr>
          <w:ilvl w:val="1"/>
          <w:numId w:val="7"/>
        </w:numPr>
        <w:tabs>
          <w:tab w:val="left" w:pos="1518"/>
        </w:tabs>
        <w:autoSpaceDE w:val="0"/>
        <w:autoSpaceDN w:val="0"/>
        <w:ind w:left="851" w:right="899" w:hanging="337"/>
        <w:jc w:val="both"/>
        <w:rPr>
          <w:rFonts w:ascii="Palatino Linotype" w:hAnsi="Palatino Linotype"/>
          <w:i/>
          <w:sz w:val="22"/>
          <w:szCs w:val="22"/>
        </w:rPr>
      </w:pPr>
      <w:r w:rsidRPr="004058C0">
        <w:rPr>
          <w:rFonts w:ascii="Palatino Linotype" w:hAnsi="Palatino Linotype"/>
          <w:i/>
          <w:sz w:val="22"/>
          <w:szCs w:val="22"/>
        </w:rPr>
        <w:t>La ubicación (calle y/o colonia y/o</w:t>
      </w:r>
      <w:r w:rsidRPr="004058C0">
        <w:rPr>
          <w:rFonts w:ascii="Palatino Linotype" w:hAnsi="Palatino Linotype"/>
          <w:i/>
          <w:spacing w:val="-4"/>
          <w:sz w:val="22"/>
          <w:szCs w:val="22"/>
        </w:rPr>
        <w:t xml:space="preserve"> </w:t>
      </w:r>
      <w:r w:rsidRPr="004058C0">
        <w:rPr>
          <w:rFonts w:ascii="Palatino Linotype" w:hAnsi="Palatino Linotype"/>
          <w:i/>
          <w:sz w:val="22"/>
          <w:szCs w:val="22"/>
        </w:rPr>
        <w:t>delegación).</w:t>
      </w:r>
    </w:p>
    <w:p w:rsidR="004058C0" w:rsidRPr="004058C0" w:rsidRDefault="004058C0" w:rsidP="004058C0">
      <w:pPr>
        <w:pStyle w:val="Prrafodelista"/>
        <w:widowControl w:val="0"/>
        <w:numPr>
          <w:ilvl w:val="1"/>
          <w:numId w:val="7"/>
        </w:numPr>
        <w:tabs>
          <w:tab w:val="left" w:pos="1518"/>
        </w:tabs>
        <w:autoSpaceDE w:val="0"/>
        <w:autoSpaceDN w:val="0"/>
        <w:ind w:left="851" w:right="899" w:hanging="337"/>
        <w:jc w:val="both"/>
        <w:rPr>
          <w:rFonts w:ascii="Palatino Linotype" w:hAnsi="Palatino Linotype"/>
          <w:i/>
          <w:sz w:val="22"/>
          <w:szCs w:val="22"/>
        </w:rPr>
      </w:pPr>
      <w:r w:rsidRPr="004058C0">
        <w:rPr>
          <w:rFonts w:ascii="Palatino Linotype" w:hAnsi="Palatino Linotype"/>
          <w:i/>
          <w:sz w:val="22"/>
          <w:szCs w:val="22"/>
        </w:rPr>
        <w:t>La fecha de inicio y término de</w:t>
      </w:r>
      <w:r w:rsidRPr="004058C0">
        <w:rPr>
          <w:rFonts w:ascii="Palatino Linotype" w:hAnsi="Palatino Linotype"/>
          <w:i/>
          <w:spacing w:val="-11"/>
          <w:sz w:val="22"/>
          <w:szCs w:val="22"/>
        </w:rPr>
        <w:t xml:space="preserve"> </w:t>
      </w:r>
      <w:r w:rsidRPr="004058C0">
        <w:rPr>
          <w:rFonts w:ascii="Palatino Linotype" w:hAnsi="Palatino Linotype"/>
          <w:i/>
          <w:sz w:val="22"/>
          <w:szCs w:val="22"/>
        </w:rPr>
        <w:t>obra,</w:t>
      </w:r>
    </w:p>
    <w:p w:rsidR="004058C0" w:rsidRPr="004058C0" w:rsidRDefault="004058C0" w:rsidP="004058C0">
      <w:pPr>
        <w:pStyle w:val="Prrafodelista"/>
        <w:widowControl w:val="0"/>
        <w:numPr>
          <w:ilvl w:val="1"/>
          <w:numId w:val="7"/>
        </w:numPr>
        <w:tabs>
          <w:tab w:val="left" w:pos="1518"/>
        </w:tabs>
        <w:autoSpaceDE w:val="0"/>
        <w:autoSpaceDN w:val="0"/>
        <w:ind w:left="851" w:right="899" w:hanging="360"/>
        <w:jc w:val="both"/>
        <w:rPr>
          <w:rFonts w:ascii="Palatino Linotype" w:hAnsi="Palatino Linotype"/>
          <w:i/>
          <w:sz w:val="22"/>
          <w:szCs w:val="22"/>
        </w:rPr>
      </w:pPr>
      <w:r w:rsidRPr="004058C0">
        <w:rPr>
          <w:rFonts w:ascii="Palatino Linotype" w:hAnsi="Palatino Linotype"/>
          <w:i/>
          <w:sz w:val="22"/>
          <w:szCs w:val="22"/>
        </w:rPr>
        <w:t>Así como la fecha de modificación de su nuevo consumo en el sistema de facturación del alumbrado público ante</w:t>
      </w:r>
      <w:r w:rsidRPr="004058C0">
        <w:rPr>
          <w:rFonts w:ascii="Palatino Linotype" w:hAnsi="Palatino Linotype"/>
          <w:i/>
          <w:spacing w:val="-14"/>
          <w:sz w:val="22"/>
          <w:szCs w:val="22"/>
        </w:rPr>
        <w:t xml:space="preserve"> </w:t>
      </w:r>
      <w:r w:rsidRPr="004058C0">
        <w:rPr>
          <w:rFonts w:ascii="Palatino Linotype" w:hAnsi="Palatino Linotype"/>
          <w:i/>
          <w:sz w:val="22"/>
          <w:szCs w:val="22"/>
        </w:rPr>
        <w:t>CFE.</w:t>
      </w:r>
    </w:p>
    <w:p w:rsidR="004058C0" w:rsidRPr="004058C0" w:rsidRDefault="004058C0" w:rsidP="004058C0">
      <w:pPr>
        <w:pStyle w:val="Prrafodelista"/>
        <w:widowControl w:val="0"/>
        <w:numPr>
          <w:ilvl w:val="1"/>
          <w:numId w:val="7"/>
        </w:numPr>
        <w:tabs>
          <w:tab w:val="left" w:pos="1517"/>
          <w:tab w:val="left" w:pos="1518"/>
        </w:tabs>
        <w:autoSpaceDE w:val="0"/>
        <w:autoSpaceDN w:val="0"/>
        <w:ind w:left="851" w:right="899" w:hanging="337"/>
        <w:jc w:val="both"/>
        <w:rPr>
          <w:rFonts w:ascii="Palatino Linotype" w:hAnsi="Palatino Linotype"/>
          <w:i/>
          <w:sz w:val="22"/>
          <w:szCs w:val="22"/>
        </w:rPr>
      </w:pPr>
      <w:r w:rsidRPr="004058C0">
        <w:rPr>
          <w:rFonts w:ascii="Palatino Linotype" w:hAnsi="Palatino Linotype"/>
          <w:i/>
          <w:sz w:val="22"/>
          <w:szCs w:val="22"/>
        </w:rPr>
        <w:t>En donde se notificaron o publicaron los</w:t>
      </w:r>
      <w:r w:rsidRPr="004058C0">
        <w:rPr>
          <w:rFonts w:ascii="Palatino Linotype" w:hAnsi="Palatino Linotype"/>
          <w:i/>
          <w:spacing w:val="-7"/>
          <w:sz w:val="22"/>
          <w:szCs w:val="22"/>
        </w:rPr>
        <w:t xml:space="preserve"> </w:t>
      </w:r>
      <w:r w:rsidRPr="004058C0">
        <w:rPr>
          <w:rFonts w:ascii="Palatino Linotype" w:hAnsi="Palatino Linotype"/>
          <w:i/>
          <w:sz w:val="22"/>
          <w:szCs w:val="22"/>
        </w:rPr>
        <w:t>proyectos.</w:t>
      </w:r>
    </w:p>
    <w:p w:rsidR="004058C0" w:rsidRPr="004058C0" w:rsidRDefault="004058C0" w:rsidP="004058C0">
      <w:pPr>
        <w:pStyle w:val="Ttulo1"/>
        <w:spacing w:before="0"/>
        <w:ind w:left="851" w:right="899"/>
        <w:rPr>
          <w:rFonts w:ascii="Palatino Linotype" w:hAnsi="Palatino Linotype"/>
          <w:i/>
          <w:color w:val="auto"/>
          <w:sz w:val="22"/>
          <w:szCs w:val="22"/>
        </w:rPr>
      </w:pPr>
      <w:r w:rsidRPr="004058C0">
        <w:rPr>
          <w:rFonts w:ascii="Palatino Linotype" w:hAnsi="Palatino Linotype"/>
          <w:i/>
          <w:color w:val="auto"/>
          <w:sz w:val="22"/>
          <w:szCs w:val="22"/>
        </w:rPr>
        <w:t>IV.- MODERNIZACIÓN DEL SISTEMA DE ALUMBRADO PÚBLICO</w:t>
      </w:r>
    </w:p>
    <w:p w:rsidR="004058C0" w:rsidRPr="004058C0" w:rsidRDefault="004058C0" w:rsidP="004058C0">
      <w:pPr>
        <w:pStyle w:val="Prrafodelista"/>
        <w:widowControl w:val="0"/>
        <w:numPr>
          <w:ilvl w:val="0"/>
          <w:numId w:val="7"/>
        </w:numPr>
        <w:tabs>
          <w:tab w:val="left" w:pos="810"/>
        </w:tabs>
        <w:autoSpaceDE w:val="0"/>
        <w:autoSpaceDN w:val="0"/>
        <w:ind w:left="851" w:right="899" w:hanging="360"/>
        <w:jc w:val="both"/>
        <w:rPr>
          <w:rFonts w:ascii="Palatino Linotype" w:hAnsi="Palatino Linotype"/>
          <w:i/>
          <w:sz w:val="22"/>
          <w:szCs w:val="22"/>
        </w:rPr>
      </w:pPr>
      <w:r w:rsidRPr="004058C0">
        <w:rPr>
          <w:rFonts w:ascii="Palatino Linotype" w:hAnsi="Palatino Linotype"/>
          <w:i/>
          <w:sz w:val="22"/>
          <w:szCs w:val="22"/>
        </w:rPr>
        <w:t>En caso de que el municipio haya realizado un proyecto parcial o total de modernización</w:t>
      </w:r>
      <w:r w:rsidRPr="004058C0">
        <w:rPr>
          <w:rFonts w:ascii="Palatino Linotype" w:hAnsi="Palatino Linotype"/>
          <w:i/>
          <w:spacing w:val="16"/>
          <w:sz w:val="22"/>
          <w:szCs w:val="22"/>
        </w:rPr>
        <w:t xml:space="preserve"> </w:t>
      </w:r>
      <w:r w:rsidRPr="004058C0">
        <w:rPr>
          <w:rFonts w:ascii="Palatino Linotype" w:hAnsi="Palatino Linotype"/>
          <w:i/>
          <w:sz w:val="22"/>
          <w:szCs w:val="22"/>
        </w:rPr>
        <w:t>de</w:t>
      </w:r>
      <w:r w:rsidRPr="004058C0">
        <w:rPr>
          <w:rFonts w:ascii="Palatino Linotype" w:hAnsi="Palatino Linotype"/>
          <w:i/>
          <w:spacing w:val="16"/>
          <w:sz w:val="22"/>
          <w:szCs w:val="22"/>
        </w:rPr>
        <w:t xml:space="preserve"> </w:t>
      </w:r>
      <w:r w:rsidRPr="004058C0">
        <w:rPr>
          <w:rFonts w:ascii="Palatino Linotype" w:hAnsi="Palatino Linotype"/>
          <w:i/>
          <w:sz w:val="22"/>
          <w:szCs w:val="22"/>
        </w:rPr>
        <w:t>alumbrado</w:t>
      </w:r>
      <w:r w:rsidRPr="004058C0">
        <w:rPr>
          <w:rFonts w:ascii="Palatino Linotype" w:hAnsi="Palatino Linotype"/>
          <w:i/>
          <w:spacing w:val="17"/>
          <w:sz w:val="22"/>
          <w:szCs w:val="22"/>
        </w:rPr>
        <w:t xml:space="preserve"> </w:t>
      </w:r>
      <w:r w:rsidRPr="004058C0">
        <w:rPr>
          <w:rFonts w:ascii="Palatino Linotype" w:hAnsi="Palatino Linotype"/>
          <w:i/>
          <w:sz w:val="22"/>
          <w:szCs w:val="22"/>
        </w:rPr>
        <w:t>público</w:t>
      </w:r>
      <w:r w:rsidRPr="004058C0">
        <w:rPr>
          <w:rFonts w:ascii="Palatino Linotype" w:hAnsi="Palatino Linotype"/>
          <w:i/>
          <w:spacing w:val="18"/>
          <w:sz w:val="22"/>
          <w:szCs w:val="22"/>
        </w:rPr>
        <w:t xml:space="preserve"> </w:t>
      </w:r>
      <w:r w:rsidRPr="004058C0">
        <w:rPr>
          <w:rFonts w:ascii="Palatino Linotype" w:hAnsi="Palatino Linotype"/>
          <w:i/>
          <w:sz w:val="22"/>
          <w:szCs w:val="22"/>
        </w:rPr>
        <w:t>para</w:t>
      </w:r>
      <w:r w:rsidRPr="004058C0">
        <w:rPr>
          <w:rFonts w:ascii="Palatino Linotype" w:hAnsi="Palatino Linotype"/>
          <w:i/>
          <w:spacing w:val="18"/>
          <w:sz w:val="22"/>
          <w:szCs w:val="22"/>
        </w:rPr>
        <w:t xml:space="preserve"> </w:t>
      </w:r>
      <w:r w:rsidRPr="004058C0">
        <w:rPr>
          <w:rFonts w:ascii="Palatino Linotype" w:hAnsi="Palatino Linotype"/>
          <w:i/>
          <w:sz w:val="22"/>
          <w:szCs w:val="22"/>
        </w:rPr>
        <w:t>generar</w:t>
      </w:r>
      <w:r w:rsidRPr="004058C0">
        <w:rPr>
          <w:rFonts w:ascii="Palatino Linotype" w:hAnsi="Palatino Linotype"/>
          <w:i/>
          <w:spacing w:val="16"/>
          <w:sz w:val="22"/>
          <w:szCs w:val="22"/>
        </w:rPr>
        <w:t xml:space="preserve"> </w:t>
      </w:r>
      <w:r w:rsidRPr="004058C0">
        <w:rPr>
          <w:rFonts w:ascii="Palatino Linotype" w:hAnsi="Palatino Linotype"/>
          <w:i/>
          <w:sz w:val="22"/>
          <w:szCs w:val="22"/>
        </w:rPr>
        <w:t>eficiencia</w:t>
      </w:r>
      <w:r w:rsidRPr="004058C0">
        <w:rPr>
          <w:rFonts w:ascii="Palatino Linotype" w:hAnsi="Palatino Linotype"/>
          <w:i/>
          <w:spacing w:val="18"/>
          <w:sz w:val="22"/>
          <w:szCs w:val="22"/>
        </w:rPr>
        <w:t xml:space="preserve"> </w:t>
      </w:r>
      <w:r w:rsidRPr="004058C0">
        <w:rPr>
          <w:rFonts w:ascii="Palatino Linotype" w:hAnsi="Palatino Linotype"/>
          <w:i/>
          <w:sz w:val="22"/>
          <w:szCs w:val="22"/>
        </w:rPr>
        <w:t>energética</w:t>
      </w:r>
      <w:r w:rsidRPr="004058C0">
        <w:rPr>
          <w:rFonts w:ascii="Palatino Linotype" w:hAnsi="Palatino Linotype"/>
          <w:i/>
          <w:spacing w:val="18"/>
          <w:sz w:val="22"/>
          <w:szCs w:val="22"/>
        </w:rPr>
        <w:t xml:space="preserve"> </w:t>
      </w:r>
      <w:r w:rsidRPr="004058C0">
        <w:rPr>
          <w:rFonts w:ascii="Palatino Linotype" w:hAnsi="Palatino Linotype"/>
          <w:i/>
          <w:sz w:val="22"/>
          <w:szCs w:val="22"/>
        </w:rPr>
        <w:t>en sus consumos en los años 2013, 2014, 2015, 2016, 2017, 2018 y los meses que van de 2019, solicito:</w:t>
      </w:r>
    </w:p>
    <w:p w:rsidR="004058C0" w:rsidRPr="004058C0" w:rsidRDefault="004058C0" w:rsidP="004058C0">
      <w:pPr>
        <w:pStyle w:val="Prrafodelista"/>
        <w:widowControl w:val="0"/>
        <w:numPr>
          <w:ilvl w:val="0"/>
          <w:numId w:val="11"/>
        </w:numPr>
        <w:tabs>
          <w:tab w:val="left" w:pos="1518"/>
        </w:tabs>
        <w:autoSpaceDE w:val="0"/>
        <w:autoSpaceDN w:val="0"/>
        <w:ind w:left="851" w:right="899" w:hanging="337"/>
        <w:jc w:val="both"/>
        <w:rPr>
          <w:rFonts w:ascii="Palatino Linotype" w:hAnsi="Palatino Linotype"/>
          <w:i/>
          <w:sz w:val="22"/>
          <w:szCs w:val="22"/>
        </w:rPr>
      </w:pPr>
      <w:r w:rsidRPr="004058C0">
        <w:rPr>
          <w:rFonts w:ascii="Palatino Linotype" w:hAnsi="Palatino Linotype"/>
          <w:i/>
          <w:sz w:val="22"/>
          <w:szCs w:val="22"/>
        </w:rPr>
        <w:t>El monto total de la</w:t>
      </w:r>
      <w:r w:rsidRPr="004058C0">
        <w:rPr>
          <w:rFonts w:ascii="Palatino Linotype" w:hAnsi="Palatino Linotype"/>
          <w:i/>
          <w:spacing w:val="-3"/>
          <w:sz w:val="22"/>
          <w:szCs w:val="22"/>
        </w:rPr>
        <w:t xml:space="preserve"> </w:t>
      </w:r>
      <w:r w:rsidRPr="004058C0">
        <w:rPr>
          <w:rFonts w:ascii="Palatino Linotype" w:hAnsi="Palatino Linotype"/>
          <w:i/>
          <w:sz w:val="22"/>
          <w:szCs w:val="22"/>
        </w:rPr>
        <w:t>inversión,</w:t>
      </w:r>
    </w:p>
    <w:p w:rsidR="004058C0" w:rsidRPr="004058C0" w:rsidRDefault="004058C0" w:rsidP="004058C0">
      <w:pPr>
        <w:pStyle w:val="Prrafodelista"/>
        <w:widowControl w:val="0"/>
        <w:numPr>
          <w:ilvl w:val="0"/>
          <w:numId w:val="11"/>
        </w:numPr>
        <w:tabs>
          <w:tab w:val="left" w:pos="1518"/>
        </w:tabs>
        <w:autoSpaceDE w:val="0"/>
        <w:autoSpaceDN w:val="0"/>
        <w:ind w:left="851" w:right="899" w:hanging="360"/>
        <w:jc w:val="both"/>
        <w:rPr>
          <w:rFonts w:ascii="Palatino Linotype" w:hAnsi="Palatino Linotype"/>
          <w:i/>
          <w:sz w:val="22"/>
          <w:szCs w:val="22"/>
        </w:rPr>
      </w:pPr>
      <w:r w:rsidRPr="004058C0">
        <w:rPr>
          <w:rFonts w:ascii="Palatino Linotype" w:hAnsi="Palatino Linotype"/>
          <w:i/>
          <w:sz w:val="22"/>
          <w:szCs w:val="22"/>
        </w:rPr>
        <w:t>El tipo o fuente de financiamiento (recurso propio, recurso estatal, recurso federal, crédito, arrendamiento, APP,</w:t>
      </w:r>
      <w:r w:rsidRPr="004058C0">
        <w:rPr>
          <w:rFonts w:ascii="Palatino Linotype" w:hAnsi="Palatino Linotype"/>
          <w:i/>
          <w:spacing w:val="-7"/>
          <w:sz w:val="22"/>
          <w:szCs w:val="22"/>
        </w:rPr>
        <w:t xml:space="preserve"> </w:t>
      </w:r>
      <w:r w:rsidRPr="004058C0">
        <w:rPr>
          <w:rFonts w:ascii="Palatino Linotype" w:hAnsi="Palatino Linotype"/>
          <w:i/>
          <w:sz w:val="22"/>
          <w:szCs w:val="22"/>
        </w:rPr>
        <w:t>etcétera),</w:t>
      </w:r>
    </w:p>
    <w:p w:rsidR="004058C0" w:rsidRPr="004058C0" w:rsidRDefault="004058C0" w:rsidP="004058C0">
      <w:pPr>
        <w:pStyle w:val="Prrafodelista"/>
        <w:widowControl w:val="0"/>
        <w:numPr>
          <w:ilvl w:val="0"/>
          <w:numId w:val="11"/>
        </w:numPr>
        <w:tabs>
          <w:tab w:val="left" w:pos="1518"/>
        </w:tabs>
        <w:autoSpaceDE w:val="0"/>
        <w:autoSpaceDN w:val="0"/>
        <w:ind w:left="851" w:right="899" w:hanging="337"/>
        <w:jc w:val="both"/>
        <w:rPr>
          <w:rFonts w:ascii="Palatino Linotype" w:hAnsi="Palatino Linotype"/>
          <w:i/>
          <w:sz w:val="22"/>
          <w:szCs w:val="22"/>
        </w:rPr>
      </w:pPr>
      <w:r w:rsidRPr="004058C0">
        <w:rPr>
          <w:rFonts w:ascii="Palatino Linotype" w:hAnsi="Palatino Linotype"/>
          <w:i/>
          <w:sz w:val="22"/>
          <w:szCs w:val="22"/>
        </w:rPr>
        <w:t>La cantidad de equipos colocados y/o</w:t>
      </w:r>
      <w:r w:rsidRPr="004058C0">
        <w:rPr>
          <w:rFonts w:ascii="Palatino Linotype" w:hAnsi="Palatino Linotype"/>
          <w:i/>
          <w:spacing w:val="-2"/>
          <w:sz w:val="22"/>
          <w:szCs w:val="22"/>
        </w:rPr>
        <w:t xml:space="preserve"> </w:t>
      </w:r>
      <w:r w:rsidRPr="004058C0">
        <w:rPr>
          <w:rFonts w:ascii="Palatino Linotype" w:hAnsi="Palatino Linotype"/>
          <w:i/>
          <w:sz w:val="22"/>
          <w:szCs w:val="22"/>
        </w:rPr>
        <w:t>sustituidos,</w:t>
      </w:r>
    </w:p>
    <w:p w:rsidR="004058C0" w:rsidRPr="004058C0" w:rsidRDefault="004058C0" w:rsidP="004058C0">
      <w:pPr>
        <w:pStyle w:val="Prrafodelista"/>
        <w:widowControl w:val="0"/>
        <w:numPr>
          <w:ilvl w:val="0"/>
          <w:numId w:val="11"/>
        </w:numPr>
        <w:tabs>
          <w:tab w:val="left" w:pos="1518"/>
        </w:tabs>
        <w:autoSpaceDE w:val="0"/>
        <w:autoSpaceDN w:val="0"/>
        <w:ind w:left="851" w:right="899" w:hanging="337"/>
        <w:jc w:val="both"/>
        <w:rPr>
          <w:rFonts w:ascii="Palatino Linotype" w:hAnsi="Palatino Linotype"/>
          <w:i/>
          <w:sz w:val="22"/>
          <w:szCs w:val="22"/>
        </w:rPr>
      </w:pPr>
      <w:r w:rsidRPr="004058C0">
        <w:rPr>
          <w:rFonts w:ascii="Palatino Linotype" w:hAnsi="Palatino Linotype"/>
          <w:i/>
          <w:sz w:val="22"/>
          <w:szCs w:val="22"/>
        </w:rPr>
        <w:t>El tipo de equipos (Led, VSAP, suburbana,</w:t>
      </w:r>
      <w:r w:rsidRPr="004058C0">
        <w:rPr>
          <w:rFonts w:ascii="Palatino Linotype" w:hAnsi="Palatino Linotype"/>
          <w:i/>
          <w:spacing w:val="-8"/>
          <w:sz w:val="22"/>
          <w:szCs w:val="22"/>
        </w:rPr>
        <w:t xml:space="preserve"> </w:t>
      </w:r>
      <w:r w:rsidRPr="004058C0">
        <w:rPr>
          <w:rFonts w:ascii="Palatino Linotype" w:hAnsi="Palatino Linotype"/>
          <w:i/>
          <w:sz w:val="22"/>
          <w:szCs w:val="22"/>
        </w:rPr>
        <w:t>etcétera),</w:t>
      </w:r>
    </w:p>
    <w:p w:rsidR="004058C0" w:rsidRPr="004058C0" w:rsidRDefault="004058C0" w:rsidP="004058C0">
      <w:pPr>
        <w:pStyle w:val="Prrafodelista"/>
        <w:widowControl w:val="0"/>
        <w:numPr>
          <w:ilvl w:val="0"/>
          <w:numId w:val="11"/>
        </w:numPr>
        <w:tabs>
          <w:tab w:val="left" w:pos="1518"/>
        </w:tabs>
        <w:autoSpaceDE w:val="0"/>
        <w:autoSpaceDN w:val="0"/>
        <w:ind w:left="851" w:right="899" w:hanging="337"/>
        <w:jc w:val="both"/>
        <w:rPr>
          <w:rFonts w:ascii="Palatino Linotype" w:hAnsi="Palatino Linotype"/>
          <w:i/>
          <w:sz w:val="22"/>
          <w:szCs w:val="22"/>
        </w:rPr>
      </w:pPr>
      <w:r w:rsidRPr="004058C0">
        <w:rPr>
          <w:rFonts w:ascii="Palatino Linotype" w:hAnsi="Palatino Linotype"/>
          <w:i/>
          <w:sz w:val="22"/>
          <w:szCs w:val="22"/>
        </w:rPr>
        <w:t>La capacidad instalada</w:t>
      </w:r>
      <w:r w:rsidRPr="004058C0">
        <w:rPr>
          <w:rFonts w:ascii="Palatino Linotype" w:hAnsi="Palatino Linotype"/>
          <w:i/>
          <w:spacing w:val="1"/>
          <w:sz w:val="22"/>
          <w:szCs w:val="22"/>
        </w:rPr>
        <w:t xml:space="preserve"> </w:t>
      </w:r>
      <w:r w:rsidRPr="004058C0">
        <w:rPr>
          <w:rFonts w:ascii="Palatino Linotype" w:hAnsi="Palatino Linotype"/>
          <w:i/>
          <w:sz w:val="22"/>
          <w:szCs w:val="22"/>
        </w:rPr>
        <w:t>(potencia),</w:t>
      </w:r>
    </w:p>
    <w:p w:rsidR="004058C0" w:rsidRPr="004058C0" w:rsidRDefault="004058C0" w:rsidP="004058C0">
      <w:pPr>
        <w:pStyle w:val="Prrafodelista"/>
        <w:widowControl w:val="0"/>
        <w:numPr>
          <w:ilvl w:val="0"/>
          <w:numId w:val="11"/>
        </w:numPr>
        <w:tabs>
          <w:tab w:val="left" w:pos="1518"/>
        </w:tabs>
        <w:autoSpaceDE w:val="0"/>
        <w:autoSpaceDN w:val="0"/>
        <w:ind w:left="851" w:right="899" w:hanging="337"/>
        <w:jc w:val="both"/>
        <w:rPr>
          <w:rFonts w:ascii="Palatino Linotype" w:hAnsi="Palatino Linotype"/>
          <w:i/>
          <w:sz w:val="22"/>
          <w:szCs w:val="22"/>
        </w:rPr>
      </w:pPr>
      <w:r w:rsidRPr="004058C0">
        <w:rPr>
          <w:rFonts w:ascii="Palatino Linotype" w:hAnsi="Palatino Linotype"/>
          <w:i/>
          <w:sz w:val="22"/>
          <w:szCs w:val="22"/>
        </w:rPr>
        <w:t>La ubicación (calle y/o colonia y/o</w:t>
      </w:r>
      <w:r w:rsidRPr="004058C0">
        <w:rPr>
          <w:rFonts w:ascii="Palatino Linotype" w:hAnsi="Palatino Linotype"/>
          <w:i/>
          <w:spacing w:val="-4"/>
          <w:sz w:val="22"/>
          <w:szCs w:val="22"/>
        </w:rPr>
        <w:t xml:space="preserve"> </w:t>
      </w:r>
      <w:r w:rsidRPr="004058C0">
        <w:rPr>
          <w:rFonts w:ascii="Palatino Linotype" w:hAnsi="Palatino Linotype"/>
          <w:i/>
          <w:sz w:val="22"/>
          <w:szCs w:val="22"/>
        </w:rPr>
        <w:t>delegación y/o comunidad y/o avenida).</w:t>
      </w:r>
    </w:p>
    <w:p w:rsidR="004058C0" w:rsidRPr="004058C0" w:rsidRDefault="004058C0" w:rsidP="004058C0">
      <w:pPr>
        <w:pStyle w:val="Prrafodelista"/>
        <w:widowControl w:val="0"/>
        <w:numPr>
          <w:ilvl w:val="0"/>
          <w:numId w:val="11"/>
        </w:numPr>
        <w:tabs>
          <w:tab w:val="left" w:pos="1518"/>
        </w:tabs>
        <w:autoSpaceDE w:val="0"/>
        <w:autoSpaceDN w:val="0"/>
        <w:ind w:left="851" w:right="899" w:hanging="337"/>
        <w:jc w:val="both"/>
        <w:rPr>
          <w:rFonts w:ascii="Palatino Linotype" w:hAnsi="Palatino Linotype"/>
          <w:i/>
          <w:sz w:val="22"/>
          <w:szCs w:val="22"/>
        </w:rPr>
      </w:pPr>
      <w:r w:rsidRPr="004058C0">
        <w:rPr>
          <w:rFonts w:ascii="Palatino Linotype" w:hAnsi="Palatino Linotype"/>
          <w:i/>
          <w:sz w:val="22"/>
          <w:szCs w:val="22"/>
        </w:rPr>
        <w:t>La fecha de inicio y término de</w:t>
      </w:r>
      <w:r w:rsidRPr="004058C0">
        <w:rPr>
          <w:rFonts w:ascii="Palatino Linotype" w:hAnsi="Palatino Linotype"/>
          <w:i/>
          <w:spacing w:val="-11"/>
          <w:sz w:val="22"/>
          <w:szCs w:val="22"/>
        </w:rPr>
        <w:t xml:space="preserve"> </w:t>
      </w:r>
      <w:r w:rsidRPr="004058C0">
        <w:rPr>
          <w:rFonts w:ascii="Palatino Linotype" w:hAnsi="Palatino Linotype"/>
          <w:i/>
          <w:sz w:val="22"/>
          <w:szCs w:val="22"/>
        </w:rPr>
        <w:t>obra,</w:t>
      </w:r>
    </w:p>
    <w:p w:rsidR="004058C0" w:rsidRPr="004058C0" w:rsidRDefault="004058C0" w:rsidP="004058C0">
      <w:pPr>
        <w:pStyle w:val="Prrafodelista"/>
        <w:widowControl w:val="0"/>
        <w:numPr>
          <w:ilvl w:val="0"/>
          <w:numId w:val="11"/>
        </w:numPr>
        <w:tabs>
          <w:tab w:val="left" w:pos="1518"/>
        </w:tabs>
        <w:autoSpaceDE w:val="0"/>
        <w:autoSpaceDN w:val="0"/>
        <w:ind w:left="851" w:right="899" w:hanging="360"/>
        <w:jc w:val="both"/>
        <w:rPr>
          <w:rFonts w:ascii="Palatino Linotype" w:hAnsi="Palatino Linotype"/>
          <w:i/>
          <w:sz w:val="22"/>
          <w:szCs w:val="22"/>
        </w:rPr>
      </w:pPr>
      <w:r w:rsidRPr="004058C0">
        <w:rPr>
          <w:rFonts w:ascii="Palatino Linotype" w:hAnsi="Palatino Linotype"/>
          <w:i/>
          <w:sz w:val="22"/>
          <w:szCs w:val="22"/>
        </w:rPr>
        <w:t>La georreferenciación de cada uno de los puntos de luz del nuevo alumbrado</w:t>
      </w:r>
      <w:r w:rsidRPr="004058C0">
        <w:rPr>
          <w:rFonts w:ascii="Palatino Linotype" w:hAnsi="Palatino Linotype"/>
          <w:i/>
          <w:spacing w:val="-3"/>
          <w:sz w:val="22"/>
          <w:szCs w:val="22"/>
        </w:rPr>
        <w:t xml:space="preserve"> </w:t>
      </w:r>
      <w:r w:rsidRPr="004058C0">
        <w:rPr>
          <w:rFonts w:ascii="Palatino Linotype" w:hAnsi="Palatino Linotype"/>
          <w:i/>
          <w:sz w:val="22"/>
          <w:szCs w:val="22"/>
        </w:rPr>
        <w:t>público,</w:t>
      </w:r>
    </w:p>
    <w:p w:rsidR="004058C0" w:rsidRPr="004058C0" w:rsidRDefault="004058C0" w:rsidP="004058C0">
      <w:pPr>
        <w:pStyle w:val="Prrafodelista"/>
        <w:widowControl w:val="0"/>
        <w:numPr>
          <w:ilvl w:val="0"/>
          <w:numId w:val="11"/>
        </w:numPr>
        <w:tabs>
          <w:tab w:val="left" w:pos="1518"/>
        </w:tabs>
        <w:autoSpaceDE w:val="0"/>
        <w:autoSpaceDN w:val="0"/>
        <w:ind w:left="851" w:right="899" w:hanging="360"/>
        <w:jc w:val="both"/>
        <w:rPr>
          <w:rFonts w:ascii="Palatino Linotype" w:hAnsi="Palatino Linotype"/>
          <w:i/>
          <w:sz w:val="22"/>
          <w:szCs w:val="22"/>
        </w:rPr>
      </w:pPr>
      <w:r w:rsidRPr="004058C0">
        <w:rPr>
          <w:rFonts w:ascii="Palatino Linotype" w:hAnsi="Palatino Linotype"/>
          <w:i/>
          <w:sz w:val="22"/>
          <w:szCs w:val="22"/>
        </w:rPr>
        <w:t xml:space="preserve">La fecha de modificación de su nuevo consumo </w:t>
      </w:r>
      <w:r w:rsidRPr="004058C0">
        <w:rPr>
          <w:rFonts w:ascii="Palatino Linotype" w:hAnsi="Palatino Linotype"/>
          <w:i/>
          <w:spacing w:val="4"/>
          <w:sz w:val="22"/>
          <w:szCs w:val="22"/>
        </w:rPr>
        <w:t xml:space="preserve">en </w:t>
      </w:r>
      <w:r w:rsidRPr="004058C0">
        <w:rPr>
          <w:rFonts w:ascii="Palatino Linotype" w:hAnsi="Palatino Linotype"/>
          <w:i/>
          <w:sz w:val="22"/>
          <w:szCs w:val="22"/>
        </w:rPr>
        <w:t>el sistema de facturación del alumbrado público ante</w:t>
      </w:r>
      <w:r w:rsidRPr="004058C0">
        <w:rPr>
          <w:rFonts w:ascii="Palatino Linotype" w:hAnsi="Palatino Linotype"/>
          <w:i/>
          <w:spacing w:val="-4"/>
          <w:sz w:val="22"/>
          <w:szCs w:val="22"/>
        </w:rPr>
        <w:t xml:space="preserve"> </w:t>
      </w:r>
      <w:r w:rsidRPr="004058C0">
        <w:rPr>
          <w:rFonts w:ascii="Palatino Linotype" w:hAnsi="Palatino Linotype"/>
          <w:i/>
          <w:sz w:val="22"/>
          <w:szCs w:val="22"/>
        </w:rPr>
        <w:t>CFE.</w:t>
      </w:r>
    </w:p>
    <w:p w:rsidR="004058C0" w:rsidRPr="004058C0" w:rsidRDefault="004058C0" w:rsidP="004058C0">
      <w:pPr>
        <w:pStyle w:val="Prrafodelista"/>
        <w:widowControl w:val="0"/>
        <w:numPr>
          <w:ilvl w:val="0"/>
          <w:numId w:val="11"/>
        </w:numPr>
        <w:tabs>
          <w:tab w:val="left" w:pos="1518"/>
        </w:tabs>
        <w:autoSpaceDE w:val="0"/>
        <w:autoSpaceDN w:val="0"/>
        <w:ind w:left="851" w:right="899" w:hanging="360"/>
        <w:jc w:val="both"/>
        <w:rPr>
          <w:rFonts w:ascii="Palatino Linotype" w:hAnsi="Palatino Linotype"/>
          <w:i/>
          <w:sz w:val="22"/>
          <w:szCs w:val="22"/>
        </w:rPr>
      </w:pPr>
      <w:r w:rsidRPr="004058C0">
        <w:rPr>
          <w:rFonts w:ascii="Palatino Linotype" w:hAnsi="Palatino Linotype"/>
          <w:i/>
          <w:sz w:val="22"/>
          <w:szCs w:val="22"/>
        </w:rPr>
        <w:t>El tipo de contrato celebrado para la adquisición de los nuevos equipos (licitación en su modalidad abierta o restringida, o adjudicación</w:t>
      </w:r>
      <w:r w:rsidRPr="004058C0">
        <w:rPr>
          <w:rFonts w:ascii="Palatino Linotype" w:hAnsi="Palatino Linotype"/>
          <w:i/>
          <w:spacing w:val="-3"/>
          <w:sz w:val="22"/>
          <w:szCs w:val="22"/>
        </w:rPr>
        <w:t xml:space="preserve"> </w:t>
      </w:r>
      <w:r w:rsidRPr="004058C0">
        <w:rPr>
          <w:rFonts w:ascii="Palatino Linotype" w:hAnsi="Palatino Linotype"/>
          <w:i/>
          <w:sz w:val="22"/>
          <w:szCs w:val="22"/>
        </w:rPr>
        <w:t>directa)</w:t>
      </w:r>
    </w:p>
    <w:p w:rsidR="004058C0" w:rsidRPr="004058C0" w:rsidRDefault="004058C0" w:rsidP="004058C0">
      <w:pPr>
        <w:pStyle w:val="Prrafodelista"/>
        <w:widowControl w:val="0"/>
        <w:numPr>
          <w:ilvl w:val="0"/>
          <w:numId w:val="11"/>
        </w:numPr>
        <w:tabs>
          <w:tab w:val="left" w:pos="1518"/>
        </w:tabs>
        <w:autoSpaceDE w:val="0"/>
        <w:autoSpaceDN w:val="0"/>
        <w:ind w:left="851" w:right="899" w:hanging="337"/>
        <w:jc w:val="both"/>
        <w:rPr>
          <w:rFonts w:ascii="Palatino Linotype" w:hAnsi="Palatino Linotype"/>
          <w:i/>
          <w:sz w:val="22"/>
          <w:szCs w:val="22"/>
        </w:rPr>
      </w:pPr>
      <w:r w:rsidRPr="004058C0">
        <w:rPr>
          <w:rFonts w:ascii="Palatino Linotype" w:hAnsi="Palatino Linotype"/>
          <w:i/>
          <w:sz w:val="22"/>
          <w:szCs w:val="22"/>
        </w:rPr>
        <w:lastRenderedPageBreak/>
        <w:t>Número y nombre de las empresas concursantes o</w:t>
      </w:r>
      <w:r w:rsidRPr="004058C0">
        <w:rPr>
          <w:rFonts w:ascii="Palatino Linotype" w:hAnsi="Palatino Linotype"/>
          <w:i/>
          <w:spacing w:val="-12"/>
          <w:sz w:val="22"/>
          <w:szCs w:val="22"/>
        </w:rPr>
        <w:t xml:space="preserve"> </w:t>
      </w:r>
      <w:r w:rsidRPr="004058C0">
        <w:rPr>
          <w:rFonts w:ascii="Palatino Linotype" w:hAnsi="Palatino Linotype"/>
          <w:i/>
          <w:sz w:val="22"/>
          <w:szCs w:val="22"/>
        </w:rPr>
        <w:t>convocadas.</w:t>
      </w:r>
    </w:p>
    <w:p w:rsidR="004058C0" w:rsidRPr="004058C0" w:rsidRDefault="004058C0" w:rsidP="004058C0">
      <w:pPr>
        <w:pStyle w:val="Prrafodelista"/>
        <w:widowControl w:val="0"/>
        <w:numPr>
          <w:ilvl w:val="0"/>
          <w:numId w:val="11"/>
        </w:numPr>
        <w:tabs>
          <w:tab w:val="left" w:pos="1518"/>
        </w:tabs>
        <w:autoSpaceDE w:val="0"/>
        <w:autoSpaceDN w:val="0"/>
        <w:ind w:left="851" w:right="899" w:hanging="360"/>
        <w:jc w:val="both"/>
        <w:rPr>
          <w:rFonts w:ascii="Palatino Linotype" w:hAnsi="Palatino Linotype"/>
          <w:i/>
          <w:sz w:val="22"/>
          <w:szCs w:val="22"/>
        </w:rPr>
      </w:pPr>
      <w:r w:rsidRPr="004058C0">
        <w:rPr>
          <w:rFonts w:ascii="Palatino Linotype" w:hAnsi="Palatino Linotype"/>
          <w:i/>
          <w:sz w:val="22"/>
          <w:szCs w:val="22"/>
        </w:rPr>
        <w:t>Los criterios de selección utilizados por el comité de adquisiciones para elegir a la empresa contratada para realizar la modernización del sistema de alumbrado</w:t>
      </w:r>
      <w:r w:rsidRPr="004058C0">
        <w:rPr>
          <w:rFonts w:ascii="Palatino Linotype" w:hAnsi="Palatino Linotype"/>
          <w:i/>
          <w:spacing w:val="-7"/>
          <w:sz w:val="22"/>
          <w:szCs w:val="22"/>
        </w:rPr>
        <w:t xml:space="preserve"> </w:t>
      </w:r>
      <w:r w:rsidRPr="004058C0">
        <w:rPr>
          <w:rFonts w:ascii="Palatino Linotype" w:hAnsi="Palatino Linotype"/>
          <w:i/>
          <w:sz w:val="22"/>
          <w:szCs w:val="22"/>
        </w:rPr>
        <w:t>público.</w:t>
      </w:r>
    </w:p>
    <w:p w:rsidR="004058C0" w:rsidRPr="004058C0" w:rsidRDefault="004058C0" w:rsidP="004058C0">
      <w:pPr>
        <w:pStyle w:val="Prrafodelista"/>
        <w:widowControl w:val="0"/>
        <w:numPr>
          <w:ilvl w:val="0"/>
          <w:numId w:val="11"/>
        </w:numPr>
        <w:tabs>
          <w:tab w:val="left" w:pos="1518"/>
        </w:tabs>
        <w:autoSpaceDE w:val="0"/>
        <w:autoSpaceDN w:val="0"/>
        <w:ind w:left="851" w:right="899" w:hanging="360"/>
        <w:jc w:val="both"/>
        <w:rPr>
          <w:rFonts w:ascii="Palatino Linotype" w:hAnsi="Palatino Linotype"/>
          <w:i/>
          <w:sz w:val="22"/>
          <w:szCs w:val="22"/>
        </w:rPr>
      </w:pPr>
      <w:r w:rsidRPr="004058C0">
        <w:rPr>
          <w:rFonts w:ascii="Palatino Linotype" w:hAnsi="Palatino Linotype"/>
          <w:i/>
          <w:sz w:val="22"/>
          <w:szCs w:val="22"/>
        </w:rPr>
        <w:t>El acta de cabildo en el cual se fundamenta, justifica, expone y autoriza el proyecto.</w:t>
      </w:r>
    </w:p>
    <w:p w:rsidR="004058C0" w:rsidRPr="004058C0" w:rsidRDefault="004058C0" w:rsidP="004058C0">
      <w:pPr>
        <w:pStyle w:val="Prrafodelista"/>
        <w:widowControl w:val="0"/>
        <w:numPr>
          <w:ilvl w:val="0"/>
          <w:numId w:val="10"/>
        </w:numPr>
        <w:tabs>
          <w:tab w:val="left" w:pos="810"/>
        </w:tabs>
        <w:autoSpaceDE w:val="0"/>
        <w:autoSpaceDN w:val="0"/>
        <w:ind w:left="851" w:right="899" w:hanging="360"/>
        <w:jc w:val="both"/>
        <w:rPr>
          <w:rFonts w:ascii="Palatino Linotype" w:hAnsi="Palatino Linotype"/>
          <w:i/>
          <w:sz w:val="22"/>
          <w:szCs w:val="22"/>
        </w:rPr>
      </w:pPr>
      <w:r w:rsidRPr="004058C0">
        <w:rPr>
          <w:rFonts w:ascii="Palatino Linotype" w:hAnsi="Palatino Linotype"/>
          <w:i/>
          <w:sz w:val="22"/>
          <w:szCs w:val="22"/>
        </w:rPr>
        <w:t>El número de solicitudes ciudadanas formales realizadas al municipio para ampliar el sistema de alumbrado público mediante proyectos de electrificación durante los años 2013, 2014, 2015, 2016, 2017, 2018 y los meses que van de</w:t>
      </w:r>
      <w:r w:rsidRPr="004058C0">
        <w:rPr>
          <w:rFonts w:ascii="Palatino Linotype" w:hAnsi="Palatino Linotype"/>
          <w:i/>
          <w:spacing w:val="-1"/>
          <w:sz w:val="22"/>
          <w:szCs w:val="22"/>
        </w:rPr>
        <w:t xml:space="preserve"> </w:t>
      </w:r>
      <w:r w:rsidRPr="004058C0">
        <w:rPr>
          <w:rFonts w:ascii="Palatino Linotype" w:hAnsi="Palatino Linotype"/>
          <w:i/>
          <w:sz w:val="22"/>
          <w:szCs w:val="22"/>
        </w:rPr>
        <w:t>2019.</w:t>
      </w:r>
    </w:p>
    <w:p w:rsidR="004058C0" w:rsidRPr="004058C0" w:rsidRDefault="004058C0" w:rsidP="004058C0">
      <w:pPr>
        <w:pStyle w:val="Prrafodelista"/>
        <w:widowControl w:val="0"/>
        <w:numPr>
          <w:ilvl w:val="0"/>
          <w:numId w:val="10"/>
        </w:numPr>
        <w:tabs>
          <w:tab w:val="left" w:pos="878"/>
        </w:tabs>
        <w:autoSpaceDE w:val="0"/>
        <w:autoSpaceDN w:val="0"/>
        <w:ind w:left="851" w:right="899" w:hanging="360"/>
        <w:jc w:val="both"/>
        <w:rPr>
          <w:rFonts w:ascii="Palatino Linotype" w:hAnsi="Palatino Linotype"/>
          <w:i/>
          <w:sz w:val="22"/>
          <w:szCs w:val="22"/>
        </w:rPr>
      </w:pPr>
      <w:r w:rsidRPr="004058C0">
        <w:rPr>
          <w:rFonts w:ascii="Palatino Linotype" w:hAnsi="Palatino Linotype"/>
          <w:i/>
          <w:sz w:val="22"/>
          <w:szCs w:val="22"/>
        </w:rPr>
        <w:t>El número de solicitudes ciudadanas que fueron atendidas y concluidas para ampliar el sistema de alumbrado público durante los años 2013, 2014, 2015, 2016, 2017, 2018 y los meses que van del</w:t>
      </w:r>
      <w:r w:rsidRPr="004058C0">
        <w:rPr>
          <w:rFonts w:ascii="Palatino Linotype" w:hAnsi="Palatino Linotype"/>
          <w:i/>
          <w:spacing w:val="-8"/>
          <w:sz w:val="22"/>
          <w:szCs w:val="22"/>
        </w:rPr>
        <w:t xml:space="preserve"> </w:t>
      </w:r>
      <w:r w:rsidRPr="004058C0">
        <w:rPr>
          <w:rFonts w:ascii="Palatino Linotype" w:hAnsi="Palatino Linotype"/>
          <w:i/>
          <w:sz w:val="22"/>
          <w:szCs w:val="22"/>
        </w:rPr>
        <w:t>2019.</w:t>
      </w:r>
    </w:p>
    <w:p w:rsidR="004058C0" w:rsidRPr="004058C0" w:rsidRDefault="004058C0" w:rsidP="004058C0">
      <w:pPr>
        <w:ind w:left="851" w:right="899"/>
        <w:rPr>
          <w:rFonts w:ascii="Palatino Linotype" w:hAnsi="Palatino Linotype"/>
          <w:b/>
          <w:i/>
          <w:sz w:val="22"/>
          <w:szCs w:val="22"/>
        </w:rPr>
      </w:pPr>
      <w:r w:rsidRPr="004058C0">
        <w:rPr>
          <w:rFonts w:ascii="Palatino Linotype" w:hAnsi="Palatino Linotype"/>
          <w:b/>
          <w:i/>
          <w:sz w:val="22"/>
          <w:szCs w:val="22"/>
        </w:rPr>
        <w:t>V.- ADMINISTRACIÓN DEL SERVICIO DE ALUMBRADO PÚBLICO</w:t>
      </w:r>
    </w:p>
    <w:p w:rsidR="004058C0" w:rsidRPr="004058C0" w:rsidRDefault="004058C0" w:rsidP="004058C0">
      <w:pPr>
        <w:pStyle w:val="Prrafodelista"/>
        <w:widowControl w:val="0"/>
        <w:numPr>
          <w:ilvl w:val="0"/>
          <w:numId w:val="9"/>
        </w:numPr>
        <w:tabs>
          <w:tab w:val="left" w:pos="810"/>
        </w:tabs>
        <w:autoSpaceDE w:val="0"/>
        <w:autoSpaceDN w:val="0"/>
        <w:ind w:left="851" w:right="899" w:hanging="360"/>
        <w:jc w:val="both"/>
        <w:rPr>
          <w:rFonts w:ascii="Palatino Linotype" w:hAnsi="Palatino Linotype"/>
          <w:i/>
          <w:sz w:val="22"/>
          <w:szCs w:val="22"/>
        </w:rPr>
      </w:pPr>
      <w:r w:rsidRPr="004058C0">
        <w:rPr>
          <w:rFonts w:ascii="Palatino Linotype" w:hAnsi="Palatino Linotype"/>
          <w:i/>
          <w:sz w:val="22"/>
          <w:szCs w:val="22"/>
        </w:rPr>
        <w:t xml:space="preserve">Se solicita Copia del </w:t>
      </w:r>
      <w:r w:rsidRPr="004058C0">
        <w:rPr>
          <w:rFonts w:ascii="Palatino Linotype" w:hAnsi="Palatino Linotype"/>
          <w:b/>
          <w:i/>
          <w:sz w:val="22"/>
          <w:szCs w:val="22"/>
        </w:rPr>
        <w:t xml:space="preserve">contrato de prestación de servicios </w:t>
      </w:r>
      <w:r w:rsidRPr="004058C0">
        <w:rPr>
          <w:rFonts w:ascii="Palatino Linotype" w:hAnsi="Palatino Linotype"/>
          <w:i/>
          <w:sz w:val="22"/>
          <w:szCs w:val="22"/>
        </w:rPr>
        <w:t xml:space="preserve">por concepto de suministro de energía eléctrica por parte de la </w:t>
      </w:r>
      <w:r w:rsidRPr="004058C0">
        <w:rPr>
          <w:rFonts w:ascii="Palatino Linotype" w:hAnsi="Palatino Linotype"/>
          <w:b/>
          <w:i/>
          <w:sz w:val="22"/>
          <w:szCs w:val="22"/>
        </w:rPr>
        <w:t xml:space="preserve">CFE al municipio </w:t>
      </w:r>
      <w:r w:rsidRPr="004058C0">
        <w:rPr>
          <w:rFonts w:ascii="Palatino Linotype" w:hAnsi="Palatino Linotype"/>
          <w:i/>
          <w:sz w:val="22"/>
          <w:szCs w:val="22"/>
        </w:rPr>
        <w:t>(ayuntamiento) para el alumbrado público. Con el que cuente el municipio.</w:t>
      </w:r>
    </w:p>
    <w:p w:rsidR="004058C0" w:rsidRPr="004058C0" w:rsidRDefault="004058C0" w:rsidP="004058C0">
      <w:pPr>
        <w:pStyle w:val="Prrafodelista"/>
        <w:widowControl w:val="0"/>
        <w:numPr>
          <w:ilvl w:val="0"/>
          <w:numId w:val="9"/>
        </w:numPr>
        <w:tabs>
          <w:tab w:val="left" w:pos="810"/>
        </w:tabs>
        <w:autoSpaceDE w:val="0"/>
        <w:autoSpaceDN w:val="0"/>
        <w:ind w:left="851" w:right="899" w:hanging="360"/>
        <w:jc w:val="both"/>
        <w:rPr>
          <w:rFonts w:ascii="Palatino Linotype" w:hAnsi="Palatino Linotype"/>
          <w:i/>
          <w:sz w:val="22"/>
          <w:szCs w:val="22"/>
        </w:rPr>
      </w:pPr>
      <w:r w:rsidRPr="004058C0">
        <w:rPr>
          <w:rFonts w:ascii="Palatino Linotype" w:hAnsi="Palatino Linotype"/>
          <w:i/>
          <w:sz w:val="22"/>
          <w:szCs w:val="22"/>
        </w:rPr>
        <w:t xml:space="preserve">Se solicita Copia del </w:t>
      </w:r>
      <w:r w:rsidRPr="004058C0">
        <w:rPr>
          <w:rFonts w:ascii="Palatino Linotype" w:hAnsi="Palatino Linotype"/>
          <w:b/>
          <w:i/>
          <w:sz w:val="22"/>
          <w:szCs w:val="22"/>
        </w:rPr>
        <w:t>convenio de “Peso por Peso” firmado entre la CFE y el municipio</w:t>
      </w:r>
      <w:r w:rsidRPr="004058C0">
        <w:rPr>
          <w:rFonts w:ascii="Palatino Linotype" w:hAnsi="Palatino Linotype"/>
          <w:b/>
          <w:i/>
          <w:spacing w:val="-3"/>
          <w:sz w:val="22"/>
          <w:szCs w:val="22"/>
        </w:rPr>
        <w:t xml:space="preserve"> </w:t>
      </w:r>
      <w:r w:rsidRPr="004058C0">
        <w:rPr>
          <w:rFonts w:ascii="Palatino Linotype" w:hAnsi="Palatino Linotype"/>
          <w:i/>
          <w:sz w:val="22"/>
          <w:szCs w:val="22"/>
        </w:rPr>
        <w:t>(ayuntamiento), en caso de existir convenio.</w:t>
      </w:r>
    </w:p>
    <w:p w:rsidR="004058C0" w:rsidRPr="004058C0" w:rsidRDefault="004058C0" w:rsidP="004058C0">
      <w:pPr>
        <w:pStyle w:val="Prrafodelista"/>
        <w:widowControl w:val="0"/>
        <w:numPr>
          <w:ilvl w:val="0"/>
          <w:numId w:val="9"/>
        </w:numPr>
        <w:tabs>
          <w:tab w:val="left" w:pos="810"/>
        </w:tabs>
        <w:autoSpaceDE w:val="0"/>
        <w:autoSpaceDN w:val="0"/>
        <w:ind w:left="851" w:right="899" w:hanging="360"/>
        <w:jc w:val="both"/>
        <w:rPr>
          <w:rFonts w:ascii="Palatino Linotype" w:hAnsi="Palatino Linotype"/>
          <w:i/>
          <w:sz w:val="22"/>
          <w:szCs w:val="22"/>
        </w:rPr>
      </w:pPr>
      <w:r w:rsidRPr="004058C0">
        <w:rPr>
          <w:rFonts w:ascii="Palatino Linotype" w:hAnsi="Palatino Linotype"/>
          <w:i/>
          <w:sz w:val="22"/>
          <w:szCs w:val="22"/>
        </w:rPr>
        <w:t xml:space="preserve">Se solicita Copia del </w:t>
      </w:r>
      <w:r w:rsidRPr="004058C0">
        <w:rPr>
          <w:rFonts w:ascii="Palatino Linotype" w:hAnsi="Palatino Linotype"/>
          <w:b/>
          <w:i/>
          <w:sz w:val="22"/>
          <w:szCs w:val="22"/>
        </w:rPr>
        <w:t>convenio para recaudar el Derecho de Alumbrado Público</w:t>
      </w:r>
      <w:r w:rsidRPr="004058C0">
        <w:rPr>
          <w:rFonts w:ascii="Palatino Linotype" w:hAnsi="Palatino Linotype"/>
          <w:b/>
          <w:i/>
          <w:spacing w:val="45"/>
          <w:sz w:val="22"/>
          <w:szCs w:val="22"/>
        </w:rPr>
        <w:t xml:space="preserve"> </w:t>
      </w:r>
      <w:r w:rsidRPr="004058C0">
        <w:rPr>
          <w:rFonts w:ascii="Palatino Linotype" w:hAnsi="Palatino Linotype"/>
          <w:b/>
          <w:i/>
          <w:sz w:val="22"/>
          <w:szCs w:val="22"/>
        </w:rPr>
        <w:t>“DAP”</w:t>
      </w:r>
      <w:r w:rsidRPr="004058C0">
        <w:rPr>
          <w:rFonts w:ascii="Palatino Linotype" w:hAnsi="Palatino Linotype"/>
          <w:b/>
          <w:i/>
          <w:spacing w:val="50"/>
          <w:sz w:val="22"/>
          <w:szCs w:val="22"/>
        </w:rPr>
        <w:t xml:space="preserve"> </w:t>
      </w:r>
      <w:r w:rsidRPr="004058C0">
        <w:rPr>
          <w:rFonts w:ascii="Palatino Linotype" w:hAnsi="Palatino Linotype"/>
          <w:i/>
          <w:sz w:val="22"/>
          <w:szCs w:val="22"/>
        </w:rPr>
        <w:t>firmado</w:t>
      </w:r>
      <w:r w:rsidRPr="004058C0">
        <w:rPr>
          <w:rFonts w:ascii="Palatino Linotype" w:hAnsi="Palatino Linotype"/>
          <w:i/>
          <w:spacing w:val="47"/>
          <w:sz w:val="22"/>
          <w:szCs w:val="22"/>
        </w:rPr>
        <w:t xml:space="preserve"> </w:t>
      </w:r>
      <w:r w:rsidRPr="004058C0">
        <w:rPr>
          <w:rFonts w:ascii="Palatino Linotype" w:hAnsi="Palatino Linotype"/>
          <w:i/>
          <w:sz w:val="22"/>
          <w:szCs w:val="22"/>
        </w:rPr>
        <w:t>entre</w:t>
      </w:r>
      <w:r w:rsidRPr="004058C0">
        <w:rPr>
          <w:rFonts w:ascii="Palatino Linotype" w:hAnsi="Palatino Linotype"/>
          <w:i/>
          <w:spacing w:val="47"/>
          <w:sz w:val="22"/>
          <w:szCs w:val="22"/>
        </w:rPr>
        <w:t xml:space="preserve"> </w:t>
      </w:r>
      <w:r w:rsidRPr="004058C0">
        <w:rPr>
          <w:rFonts w:ascii="Palatino Linotype" w:hAnsi="Palatino Linotype"/>
          <w:i/>
          <w:sz w:val="22"/>
          <w:szCs w:val="22"/>
        </w:rPr>
        <w:t>la</w:t>
      </w:r>
      <w:r w:rsidRPr="004058C0">
        <w:rPr>
          <w:rFonts w:ascii="Palatino Linotype" w:hAnsi="Palatino Linotype"/>
          <w:i/>
          <w:spacing w:val="47"/>
          <w:sz w:val="22"/>
          <w:szCs w:val="22"/>
        </w:rPr>
        <w:t xml:space="preserve"> </w:t>
      </w:r>
      <w:r w:rsidRPr="004058C0">
        <w:rPr>
          <w:rFonts w:ascii="Palatino Linotype" w:hAnsi="Palatino Linotype"/>
          <w:i/>
          <w:sz w:val="22"/>
          <w:szCs w:val="22"/>
        </w:rPr>
        <w:t>CFE</w:t>
      </w:r>
      <w:r w:rsidRPr="004058C0">
        <w:rPr>
          <w:rFonts w:ascii="Palatino Linotype" w:hAnsi="Palatino Linotype"/>
          <w:i/>
          <w:spacing w:val="47"/>
          <w:sz w:val="22"/>
          <w:szCs w:val="22"/>
        </w:rPr>
        <w:t xml:space="preserve"> </w:t>
      </w:r>
      <w:r w:rsidRPr="004058C0">
        <w:rPr>
          <w:rFonts w:ascii="Palatino Linotype" w:hAnsi="Palatino Linotype"/>
          <w:i/>
          <w:sz w:val="22"/>
          <w:szCs w:val="22"/>
        </w:rPr>
        <w:t>y</w:t>
      </w:r>
      <w:r w:rsidRPr="004058C0">
        <w:rPr>
          <w:rFonts w:ascii="Palatino Linotype" w:hAnsi="Palatino Linotype"/>
          <w:i/>
          <w:spacing w:val="43"/>
          <w:sz w:val="22"/>
          <w:szCs w:val="22"/>
        </w:rPr>
        <w:t xml:space="preserve"> </w:t>
      </w:r>
      <w:r w:rsidRPr="004058C0">
        <w:rPr>
          <w:rFonts w:ascii="Palatino Linotype" w:hAnsi="Palatino Linotype"/>
          <w:i/>
          <w:sz w:val="22"/>
          <w:szCs w:val="22"/>
        </w:rPr>
        <w:t>el</w:t>
      </w:r>
      <w:r w:rsidRPr="004058C0">
        <w:rPr>
          <w:rFonts w:ascii="Palatino Linotype" w:hAnsi="Palatino Linotype"/>
          <w:i/>
          <w:spacing w:val="48"/>
          <w:sz w:val="22"/>
          <w:szCs w:val="22"/>
        </w:rPr>
        <w:t xml:space="preserve"> </w:t>
      </w:r>
      <w:r w:rsidRPr="004058C0">
        <w:rPr>
          <w:rFonts w:ascii="Palatino Linotype" w:hAnsi="Palatino Linotype"/>
          <w:i/>
          <w:sz w:val="22"/>
          <w:szCs w:val="22"/>
        </w:rPr>
        <w:t>municipio</w:t>
      </w:r>
      <w:r w:rsidRPr="004058C0">
        <w:rPr>
          <w:rFonts w:ascii="Palatino Linotype" w:hAnsi="Palatino Linotype"/>
          <w:i/>
          <w:spacing w:val="47"/>
          <w:sz w:val="22"/>
          <w:szCs w:val="22"/>
        </w:rPr>
        <w:t xml:space="preserve"> </w:t>
      </w:r>
      <w:r w:rsidRPr="004058C0">
        <w:rPr>
          <w:rFonts w:ascii="Palatino Linotype" w:hAnsi="Palatino Linotype"/>
          <w:i/>
          <w:sz w:val="22"/>
          <w:szCs w:val="22"/>
        </w:rPr>
        <w:t>(ayuntamiento).</w:t>
      </w:r>
      <w:r w:rsidRPr="004058C0">
        <w:rPr>
          <w:rFonts w:ascii="Palatino Linotype" w:hAnsi="Palatino Linotype"/>
          <w:i/>
          <w:spacing w:val="46"/>
          <w:sz w:val="22"/>
          <w:szCs w:val="22"/>
        </w:rPr>
        <w:t xml:space="preserve"> </w:t>
      </w:r>
      <w:r w:rsidRPr="004058C0">
        <w:rPr>
          <w:rFonts w:ascii="Palatino Linotype" w:hAnsi="Palatino Linotype"/>
          <w:i/>
          <w:sz w:val="22"/>
          <w:szCs w:val="22"/>
        </w:rPr>
        <w:t>Así como la recaudación (monto) reportado por CFE al municipio de los años 2013, 2014, 2015, 2016, 2017, 2018 y los meses que van de 2019.</w:t>
      </w:r>
    </w:p>
    <w:p w:rsidR="004058C0" w:rsidRPr="004058C0" w:rsidRDefault="004058C0" w:rsidP="004058C0">
      <w:pPr>
        <w:pStyle w:val="Prrafodelista"/>
        <w:widowControl w:val="0"/>
        <w:numPr>
          <w:ilvl w:val="0"/>
          <w:numId w:val="12"/>
        </w:numPr>
        <w:tabs>
          <w:tab w:val="left" w:pos="690"/>
        </w:tabs>
        <w:autoSpaceDE w:val="0"/>
        <w:autoSpaceDN w:val="0"/>
        <w:ind w:left="851" w:right="899" w:hanging="360"/>
        <w:jc w:val="both"/>
        <w:rPr>
          <w:rFonts w:ascii="Palatino Linotype" w:hAnsi="Palatino Linotype"/>
          <w:i/>
          <w:sz w:val="22"/>
          <w:szCs w:val="22"/>
        </w:rPr>
      </w:pPr>
      <w:r w:rsidRPr="004058C0">
        <w:rPr>
          <w:rFonts w:ascii="Palatino Linotype" w:hAnsi="Palatino Linotype"/>
          <w:i/>
          <w:sz w:val="22"/>
          <w:szCs w:val="22"/>
        </w:rPr>
        <w:t>El listado y/o número de juicios y controversias promovidos por particulares en contra del municipio por el cobro del Derecho de Alumbrado Público “DAP” durante los años 2013, 2014, 2015, 2016, 2017, 2018 y los meses que van de 2019.</w:t>
      </w:r>
    </w:p>
    <w:p w:rsidR="004058C0" w:rsidRPr="004058C0" w:rsidRDefault="004058C0" w:rsidP="004058C0">
      <w:pPr>
        <w:pStyle w:val="Prrafodelista"/>
        <w:widowControl w:val="0"/>
        <w:numPr>
          <w:ilvl w:val="0"/>
          <w:numId w:val="12"/>
        </w:numPr>
        <w:tabs>
          <w:tab w:val="left" w:pos="690"/>
        </w:tabs>
        <w:autoSpaceDE w:val="0"/>
        <w:autoSpaceDN w:val="0"/>
        <w:ind w:left="851" w:right="899" w:hanging="360"/>
        <w:jc w:val="both"/>
        <w:rPr>
          <w:rFonts w:ascii="Palatino Linotype" w:hAnsi="Palatino Linotype"/>
          <w:i/>
          <w:sz w:val="22"/>
          <w:szCs w:val="22"/>
        </w:rPr>
      </w:pPr>
      <w:r w:rsidRPr="004058C0">
        <w:rPr>
          <w:rFonts w:ascii="Palatino Linotype" w:hAnsi="Palatino Linotype"/>
          <w:i/>
          <w:sz w:val="22"/>
          <w:szCs w:val="22"/>
        </w:rPr>
        <w:t>El listado y/o número de juicios y controversias perdidos y ganados por el ayuntamiento (municipio) ante los particulares que reclaman el pago indebido del Derecho de Alumbrado Público durante los años 2013, 2014, 2015, 2016, 2017, 2018 y los meses que van de</w:t>
      </w:r>
      <w:r w:rsidRPr="004058C0">
        <w:rPr>
          <w:rFonts w:ascii="Palatino Linotype" w:hAnsi="Palatino Linotype"/>
          <w:i/>
          <w:spacing w:val="-6"/>
          <w:sz w:val="22"/>
          <w:szCs w:val="22"/>
        </w:rPr>
        <w:t xml:space="preserve"> </w:t>
      </w:r>
      <w:r w:rsidRPr="004058C0">
        <w:rPr>
          <w:rFonts w:ascii="Palatino Linotype" w:hAnsi="Palatino Linotype"/>
          <w:i/>
          <w:sz w:val="22"/>
          <w:szCs w:val="22"/>
        </w:rPr>
        <w:t>2019.</w:t>
      </w:r>
    </w:p>
    <w:p w:rsidR="00785220" w:rsidRPr="004058C0" w:rsidRDefault="004058C0" w:rsidP="004058C0">
      <w:pPr>
        <w:pStyle w:val="Prrafodelista"/>
        <w:widowControl w:val="0"/>
        <w:numPr>
          <w:ilvl w:val="0"/>
          <w:numId w:val="12"/>
        </w:numPr>
        <w:tabs>
          <w:tab w:val="left" w:pos="690"/>
        </w:tabs>
        <w:autoSpaceDE w:val="0"/>
        <w:autoSpaceDN w:val="0"/>
        <w:ind w:left="851" w:right="899" w:hanging="360"/>
        <w:jc w:val="both"/>
        <w:rPr>
          <w:rFonts w:ascii="Palatino Linotype" w:hAnsi="Palatino Linotype"/>
          <w:i/>
          <w:sz w:val="22"/>
          <w:szCs w:val="22"/>
        </w:rPr>
      </w:pPr>
      <w:r w:rsidRPr="004058C0">
        <w:rPr>
          <w:rFonts w:ascii="Palatino Linotype" w:hAnsi="Palatino Linotype"/>
          <w:i/>
          <w:sz w:val="22"/>
          <w:szCs w:val="22"/>
        </w:rPr>
        <w:t>Las normas y lineamientos que el municipio sigue para operar y proporcionar el servicio de alumbrado público</w:t>
      </w:r>
      <w:r w:rsidRPr="004058C0">
        <w:rPr>
          <w:rFonts w:ascii="Palatino Linotype" w:hAnsi="Palatino Linotype"/>
          <w:i/>
          <w:spacing w:val="-7"/>
          <w:sz w:val="22"/>
          <w:szCs w:val="22"/>
        </w:rPr>
        <w:t xml:space="preserve"> </w:t>
      </w:r>
      <w:r w:rsidRPr="004058C0">
        <w:rPr>
          <w:rFonts w:ascii="Palatino Linotype" w:hAnsi="Palatino Linotype"/>
          <w:i/>
          <w:sz w:val="22"/>
          <w:szCs w:val="22"/>
        </w:rPr>
        <w:t>municipal</w:t>
      </w:r>
      <w:r w:rsidR="00785220" w:rsidRPr="004058C0">
        <w:rPr>
          <w:rFonts w:ascii="Palatino Linotype" w:hAnsi="Palatino Linotype"/>
          <w:i/>
          <w:sz w:val="22"/>
          <w:szCs w:val="22"/>
        </w:rPr>
        <w:t>.” (Sic)</w:t>
      </w:r>
    </w:p>
    <w:p w:rsidR="005A13B0" w:rsidRPr="00AA52FD" w:rsidRDefault="005A13B0" w:rsidP="005A13B0">
      <w:pPr>
        <w:pStyle w:val="Prrafodelista"/>
        <w:numPr>
          <w:ilvl w:val="0"/>
          <w:numId w:val="5"/>
        </w:numPr>
        <w:spacing w:before="100" w:beforeAutospacing="1" w:after="100" w:afterAutospacing="1" w:line="360" w:lineRule="auto"/>
        <w:ind w:left="0" w:firstLine="0"/>
        <w:jc w:val="both"/>
        <w:rPr>
          <w:rFonts w:ascii="Palatino Linotype" w:hAnsi="Palatino Linotype" w:cs="Arial"/>
        </w:rPr>
      </w:pPr>
      <w:r w:rsidRPr="00AA52FD">
        <w:rPr>
          <w:rFonts w:ascii="Palatino Linotype" w:hAnsi="Palatino Linotype" w:cs="Arial"/>
        </w:rPr>
        <w:t>D</w:t>
      </w:r>
      <w:r w:rsidRPr="00AA52FD">
        <w:rPr>
          <w:rFonts w:ascii="Palatino Linotype" w:hAnsi="Palatino Linotype" w:cs="Arial"/>
          <w:szCs w:val="20"/>
        </w:rPr>
        <w:t xml:space="preserve">e las constancias que obran en el expediente electrónico del </w:t>
      </w:r>
      <w:r w:rsidRPr="00AA52FD">
        <w:rPr>
          <w:rFonts w:ascii="Palatino Linotype" w:hAnsi="Palatino Linotype" w:cs="Arial"/>
          <w:b/>
          <w:szCs w:val="20"/>
        </w:rPr>
        <w:t>SAIMEX</w:t>
      </w:r>
      <w:r w:rsidRPr="00AA52FD">
        <w:rPr>
          <w:rFonts w:ascii="Palatino Linotype" w:hAnsi="Palatino Linotype" w:cs="Arial"/>
          <w:szCs w:val="20"/>
        </w:rPr>
        <w:t xml:space="preserve">, en fecha </w:t>
      </w:r>
      <w:r w:rsidR="004058C0">
        <w:rPr>
          <w:rFonts w:ascii="Palatino Linotype" w:hAnsi="Palatino Linotype" w:cs="Arial"/>
          <w:szCs w:val="20"/>
        </w:rPr>
        <w:t>doce</w:t>
      </w:r>
      <w:r w:rsidRPr="00AA52FD">
        <w:rPr>
          <w:rFonts w:ascii="Palatino Linotype" w:hAnsi="Palatino Linotype" w:cs="Arial"/>
          <w:szCs w:val="20"/>
        </w:rPr>
        <w:t xml:space="preserve"> de mayo de dos mil diecinueve, </w:t>
      </w:r>
      <w:r w:rsidRPr="00AA52FD">
        <w:rPr>
          <w:rFonts w:ascii="Palatino Linotype" w:hAnsi="Palatino Linotype" w:cs="Arial"/>
          <w:b/>
          <w:szCs w:val="20"/>
        </w:rPr>
        <w:t>EL SUJETO OBLIGADO,</w:t>
      </w:r>
      <w:r w:rsidRPr="00AA52FD">
        <w:rPr>
          <w:rFonts w:ascii="Palatino Linotype" w:hAnsi="Palatino Linotype" w:cs="Arial"/>
          <w:szCs w:val="20"/>
        </w:rPr>
        <w:t xml:space="preserve"> en términos de lo dispuesto por el artículo 159 de la Ley de Transparencia y Acceso a la Información Pública del Estado de México y Municipios, requirió al particular para que aclarara su solicitud de acceso a la información, en razón de lo siguiente:</w:t>
      </w:r>
    </w:p>
    <w:p w:rsidR="005A13B0" w:rsidRPr="00AA52FD" w:rsidRDefault="005A13B0" w:rsidP="005A13B0">
      <w:pPr>
        <w:spacing w:before="100" w:beforeAutospacing="1" w:after="100" w:afterAutospacing="1"/>
        <w:ind w:left="851" w:right="899"/>
        <w:jc w:val="both"/>
        <w:rPr>
          <w:rFonts w:ascii="Palatino Linotype" w:hAnsi="Palatino Linotype" w:cs="Arial"/>
          <w:i/>
          <w:sz w:val="22"/>
        </w:rPr>
      </w:pPr>
      <w:r w:rsidRPr="00AA52FD">
        <w:rPr>
          <w:rFonts w:ascii="Palatino Linotype" w:hAnsi="Palatino Linotype" w:cs="Arial"/>
          <w:i/>
          <w:sz w:val="22"/>
        </w:rPr>
        <w:lastRenderedPageBreak/>
        <w:t>“</w:t>
      </w:r>
      <w:r w:rsidR="004058C0" w:rsidRPr="004058C0">
        <w:rPr>
          <w:rFonts w:ascii="Palatino Linotype" w:hAnsi="Palatino Linotype" w:cs="Arial"/>
          <w:i/>
          <w:sz w:val="22"/>
        </w:rPr>
        <w:t>Con la finalidad de dar debida atenciòn a su petición solicito a uusted enviar el archivo adjunto que ,menciona toda vez que no fue enexado</w:t>
      </w:r>
      <w:r w:rsidRPr="00AA52FD">
        <w:rPr>
          <w:rFonts w:ascii="Palatino Linotype" w:hAnsi="Palatino Linotype" w:cs="Arial"/>
          <w:i/>
          <w:sz w:val="22"/>
        </w:rPr>
        <w:t>.” (Sic)</w:t>
      </w:r>
    </w:p>
    <w:p w:rsidR="005A13B0" w:rsidRPr="00AA52FD" w:rsidRDefault="005A13B0" w:rsidP="005A13B0">
      <w:pPr>
        <w:pStyle w:val="Prrafodelista"/>
        <w:numPr>
          <w:ilvl w:val="0"/>
          <w:numId w:val="5"/>
        </w:numPr>
        <w:spacing w:before="240" w:after="240" w:line="360" w:lineRule="auto"/>
        <w:ind w:left="0" w:firstLine="0"/>
        <w:jc w:val="both"/>
        <w:rPr>
          <w:rFonts w:ascii="Palatino Linotype" w:hAnsi="Palatino Linotype" w:cs="Arial"/>
        </w:rPr>
      </w:pPr>
      <w:r w:rsidRPr="00AA52FD">
        <w:rPr>
          <w:rFonts w:ascii="Palatino Linotype" w:hAnsi="Palatino Linotype" w:cs="Arial"/>
        </w:rPr>
        <w:t>En atención al requerimiento mencionado en el resultando anterior, en fecha tre</w:t>
      </w:r>
      <w:r w:rsidR="004058C0">
        <w:rPr>
          <w:rFonts w:ascii="Palatino Linotype" w:hAnsi="Palatino Linotype" w:cs="Arial"/>
        </w:rPr>
        <w:t>ce</w:t>
      </w:r>
      <w:r w:rsidRPr="00AA52FD">
        <w:rPr>
          <w:rFonts w:ascii="Palatino Linotype" w:hAnsi="Palatino Linotype" w:cs="Arial"/>
        </w:rPr>
        <w:t xml:space="preserve"> de mayo de dos mil diecinueve, el particular aclaró su solicitud de acceso a la información, en los términos siguientes:</w:t>
      </w:r>
    </w:p>
    <w:p w:rsidR="005A13B0" w:rsidRPr="00AA52FD" w:rsidRDefault="005A13B0" w:rsidP="005A13B0">
      <w:pPr>
        <w:spacing w:before="240" w:after="240"/>
        <w:ind w:left="851" w:right="899"/>
        <w:jc w:val="both"/>
        <w:rPr>
          <w:rFonts w:ascii="Palatino Linotype" w:hAnsi="Palatino Linotype" w:cs="Arial"/>
          <w:i/>
          <w:sz w:val="22"/>
        </w:rPr>
      </w:pPr>
      <w:r w:rsidRPr="00AA52FD">
        <w:rPr>
          <w:rFonts w:ascii="Palatino Linotype" w:hAnsi="Palatino Linotype" w:cs="Arial"/>
          <w:i/>
          <w:sz w:val="22"/>
        </w:rPr>
        <w:t>“SE ANEXO ARCHIVO.” (Sic)</w:t>
      </w:r>
    </w:p>
    <w:p w:rsidR="005A13B0" w:rsidRPr="00AA52FD" w:rsidRDefault="005A13B0" w:rsidP="005A13B0">
      <w:pPr>
        <w:spacing w:before="100" w:beforeAutospacing="1" w:after="100" w:afterAutospacing="1" w:line="360" w:lineRule="auto"/>
        <w:jc w:val="both"/>
        <w:rPr>
          <w:rFonts w:ascii="Palatino Linotype" w:hAnsi="Palatino Linotype" w:cs="Arial"/>
        </w:rPr>
      </w:pPr>
      <w:r w:rsidRPr="00AA52FD">
        <w:rPr>
          <w:rFonts w:ascii="Palatino Linotype" w:hAnsi="Palatino Linotype" w:cs="Arial"/>
        </w:rPr>
        <w:t>Asimismo, adjuntó a su respuesta de aclaración el documento remitido en su solicitud de origen, el cual no se plasma en obvio de repeticiones innecesarias.</w:t>
      </w:r>
    </w:p>
    <w:p w:rsidR="004058C0" w:rsidRPr="004058C0" w:rsidRDefault="00B514DC" w:rsidP="00D16340">
      <w:pPr>
        <w:pStyle w:val="Prrafodelista"/>
        <w:numPr>
          <w:ilvl w:val="0"/>
          <w:numId w:val="5"/>
        </w:numPr>
        <w:spacing w:before="240" w:after="240" w:line="360" w:lineRule="auto"/>
        <w:ind w:left="0" w:firstLine="0"/>
        <w:jc w:val="both"/>
        <w:rPr>
          <w:rFonts w:ascii="Palatino Linotype" w:hAnsi="Palatino Linotype" w:cs="Arial"/>
        </w:rPr>
      </w:pPr>
      <w:r w:rsidRPr="00AA52FD">
        <w:rPr>
          <w:rFonts w:ascii="Palatino Linotype" w:hAnsi="Palatino Linotype" w:cs="Arial"/>
        </w:rPr>
        <w:t xml:space="preserve">De las constancias que integran el expediente electrónico del </w:t>
      </w:r>
      <w:r w:rsidRPr="00AA52FD">
        <w:rPr>
          <w:rFonts w:ascii="Palatino Linotype" w:hAnsi="Palatino Linotype" w:cs="Arial"/>
          <w:b/>
        </w:rPr>
        <w:t>SAIMEX</w:t>
      </w:r>
      <w:r w:rsidR="004058C0">
        <w:rPr>
          <w:rFonts w:ascii="Palatino Linotype" w:hAnsi="Palatino Linotype" w:cs="Arial"/>
          <w:b/>
        </w:rPr>
        <w:t>,</w:t>
      </w:r>
      <w:r w:rsidR="004058C0">
        <w:rPr>
          <w:rFonts w:ascii="Palatino Linotype" w:hAnsi="Palatino Linotype" w:cs="Arial"/>
        </w:rPr>
        <w:t xml:space="preserve"> se advierte que en fechas veintiuno y treinta y uno de mayo, el Titular de la Unidad de Transparencia, mediante los folios números </w:t>
      </w:r>
      <w:r w:rsidR="004058C0">
        <w:rPr>
          <w:rFonts w:ascii="Palatino Linotype" w:hAnsi="Palatino Linotype"/>
          <w:b/>
          <w:bCs/>
        </w:rPr>
        <w:t>00045/TENANCIN</w:t>
      </w:r>
      <w:r w:rsidR="004058C0" w:rsidRPr="00AA52FD">
        <w:rPr>
          <w:rFonts w:ascii="Palatino Linotype" w:hAnsi="Palatino Linotype"/>
          <w:b/>
          <w:bCs/>
        </w:rPr>
        <w:t>/IP/2019</w:t>
      </w:r>
      <w:r w:rsidR="004058C0">
        <w:rPr>
          <w:rFonts w:ascii="Palatino Linotype" w:hAnsi="Palatino Linotype"/>
          <w:b/>
          <w:bCs/>
        </w:rPr>
        <w:t>/TSP/0001, 00045/TENANCIN</w:t>
      </w:r>
      <w:r w:rsidR="004058C0" w:rsidRPr="00AA52FD">
        <w:rPr>
          <w:rFonts w:ascii="Palatino Linotype" w:hAnsi="Palatino Linotype"/>
          <w:b/>
          <w:bCs/>
        </w:rPr>
        <w:t>/IP/2019</w:t>
      </w:r>
      <w:r w:rsidR="004058C0">
        <w:rPr>
          <w:rFonts w:ascii="Palatino Linotype" w:hAnsi="Palatino Linotype"/>
          <w:b/>
          <w:bCs/>
        </w:rPr>
        <w:t>/TSP/0002, 00045/TENANCIN</w:t>
      </w:r>
      <w:r w:rsidR="004058C0" w:rsidRPr="00AA52FD">
        <w:rPr>
          <w:rFonts w:ascii="Palatino Linotype" w:hAnsi="Palatino Linotype"/>
          <w:b/>
          <w:bCs/>
        </w:rPr>
        <w:t>/IP/2019</w:t>
      </w:r>
      <w:r w:rsidR="004058C0">
        <w:rPr>
          <w:rFonts w:ascii="Palatino Linotype" w:hAnsi="Palatino Linotype"/>
          <w:b/>
          <w:bCs/>
        </w:rPr>
        <w:t>/TSP/0003, 00045/TENANCIN</w:t>
      </w:r>
      <w:r w:rsidR="004058C0" w:rsidRPr="00AA52FD">
        <w:rPr>
          <w:rFonts w:ascii="Palatino Linotype" w:hAnsi="Palatino Linotype"/>
          <w:b/>
          <w:bCs/>
        </w:rPr>
        <w:t>/IP/2019</w:t>
      </w:r>
      <w:r w:rsidR="004058C0">
        <w:rPr>
          <w:rFonts w:ascii="Palatino Linotype" w:hAnsi="Palatino Linotype"/>
          <w:b/>
          <w:bCs/>
        </w:rPr>
        <w:t>/TSP/0004, 00045/TENANCIN</w:t>
      </w:r>
      <w:r w:rsidR="004058C0" w:rsidRPr="00AA52FD">
        <w:rPr>
          <w:rFonts w:ascii="Palatino Linotype" w:hAnsi="Palatino Linotype"/>
          <w:b/>
          <w:bCs/>
        </w:rPr>
        <w:t>/IP/2019</w:t>
      </w:r>
      <w:r w:rsidR="004058C0">
        <w:rPr>
          <w:rFonts w:ascii="Palatino Linotype" w:hAnsi="Palatino Linotype"/>
          <w:b/>
          <w:bCs/>
        </w:rPr>
        <w:t xml:space="preserve">/TSP/0005 </w:t>
      </w:r>
      <w:r w:rsidR="004058C0">
        <w:rPr>
          <w:rFonts w:ascii="Palatino Linotype" w:hAnsi="Palatino Linotype"/>
          <w:bCs/>
        </w:rPr>
        <w:t xml:space="preserve">y </w:t>
      </w:r>
      <w:r w:rsidR="004058C0">
        <w:rPr>
          <w:rFonts w:ascii="Palatino Linotype" w:hAnsi="Palatino Linotype"/>
          <w:b/>
          <w:bCs/>
        </w:rPr>
        <w:t>00045/TENANCIN</w:t>
      </w:r>
      <w:r w:rsidR="004058C0" w:rsidRPr="00AA52FD">
        <w:rPr>
          <w:rFonts w:ascii="Palatino Linotype" w:hAnsi="Palatino Linotype"/>
          <w:b/>
          <w:bCs/>
        </w:rPr>
        <w:t>/IP/2019</w:t>
      </w:r>
      <w:r w:rsidR="004058C0">
        <w:rPr>
          <w:rFonts w:ascii="Palatino Linotype" w:hAnsi="Palatino Linotype"/>
          <w:b/>
          <w:bCs/>
        </w:rPr>
        <w:t xml:space="preserve">/TSP/0006 </w:t>
      </w:r>
      <w:r w:rsidR="004058C0">
        <w:rPr>
          <w:rFonts w:ascii="Palatino Linotype" w:hAnsi="Palatino Linotype"/>
          <w:bCs/>
        </w:rPr>
        <w:t>turnó los requerimientos de información a los Servidores Públicos Habilitados que estimó pertinentes, a fin de colmar la solicitud de acceso a la información. Sirve de sustento a lo anterior, la siguiente imagen:</w:t>
      </w:r>
    </w:p>
    <w:p w:rsidR="004058C0" w:rsidRPr="004058C0" w:rsidRDefault="004058C0" w:rsidP="004058C0">
      <w:pPr>
        <w:pStyle w:val="Prrafodelista"/>
        <w:spacing w:before="240" w:after="240" w:line="360" w:lineRule="auto"/>
        <w:ind w:left="0"/>
        <w:jc w:val="both"/>
        <w:rPr>
          <w:rFonts w:ascii="Palatino Linotype" w:hAnsi="Palatino Linotype" w:cs="Arial"/>
        </w:rPr>
      </w:pPr>
      <w:r>
        <w:rPr>
          <w:noProof/>
          <w:lang w:eastAsia="es-MX"/>
        </w:rPr>
        <w:drawing>
          <wp:inline distT="0" distB="0" distL="0" distR="0" wp14:anchorId="7EDC00E9" wp14:editId="647B60F4">
            <wp:extent cx="5800725" cy="19907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682" t="23095" r="23364" b="52933"/>
                    <a:stretch/>
                  </pic:blipFill>
                  <pic:spPr bwMode="auto">
                    <a:xfrm>
                      <a:off x="0" y="0"/>
                      <a:ext cx="5800725" cy="1990725"/>
                    </a:xfrm>
                    <a:prstGeom prst="rect">
                      <a:avLst/>
                    </a:prstGeom>
                    <a:ln>
                      <a:noFill/>
                    </a:ln>
                    <a:extLst>
                      <a:ext uri="{53640926-AAD7-44D8-BBD7-CCE9431645EC}">
                        <a14:shadowObscured xmlns:a14="http://schemas.microsoft.com/office/drawing/2010/main"/>
                      </a:ext>
                    </a:extLst>
                  </pic:spPr>
                </pic:pic>
              </a:graphicData>
            </a:graphic>
          </wp:inline>
        </w:drawing>
      </w:r>
    </w:p>
    <w:p w:rsidR="004058C0" w:rsidRPr="004058C0" w:rsidRDefault="004058C0" w:rsidP="00604695">
      <w:pPr>
        <w:pStyle w:val="Prrafodelista"/>
        <w:numPr>
          <w:ilvl w:val="0"/>
          <w:numId w:val="5"/>
        </w:numPr>
        <w:spacing w:before="100" w:beforeAutospacing="1" w:after="100" w:afterAutospacing="1" w:line="360" w:lineRule="auto"/>
        <w:ind w:left="0" w:firstLine="0"/>
        <w:jc w:val="both"/>
        <w:rPr>
          <w:rFonts w:ascii="Palatino Linotype" w:eastAsia="Calibri" w:hAnsi="Palatino Linotype"/>
          <w:szCs w:val="22"/>
          <w:lang w:eastAsia="en-US"/>
        </w:rPr>
      </w:pPr>
      <w:r w:rsidRPr="004058C0">
        <w:rPr>
          <w:rFonts w:ascii="Palatino Linotype" w:eastAsia="Calibri" w:hAnsi="Palatino Linotype"/>
          <w:szCs w:val="22"/>
          <w:lang w:eastAsia="en-US"/>
        </w:rPr>
        <w:lastRenderedPageBreak/>
        <w:t xml:space="preserve">Posteriormente, con fecha </w:t>
      </w:r>
      <w:r>
        <w:rPr>
          <w:rFonts w:ascii="Palatino Linotype" w:eastAsia="Calibri" w:hAnsi="Palatino Linotype"/>
          <w:szCs w:val="22"/>
          <w:lang w:eastAsia="en-US"/>
        </w:rPr>
        <w:t>treinta y uno de mayo de dos mil diecinueve</w:t>
      </w:r>
      <w:r w:rsidRPr="004058C0">
        <w:rPr>
          <w:rFonts w:ascii="Palatino Linotype" w:eastAsia="Calibri" w:hAnsi="Palatino Linotype"/>
          <w:szCs w:val="22"/>
          <w:lang w:eastAsia="en-US"/>
        </w:rPr>
        <w:t xml:space="preserve">, </w:t>
      </w:r>
      <w:r w:rsidRPr="004058C0">
        <w:rPr>
          <w:rFonts w:ascii="Palatino Linotype" w:eastAsia="Calibri" w:hAnsi="Palatino Linotype"/>
          <w:b/>
          <w:szCs w:val="22"/>
          <w:lang w:eastAsia="en-US"/>
        </w:rPr>
        <w:t>EL SUJETO OBLIGADO</w:t>
      </w:r>
      <w:r w:rsidRPr="004058C0">
        <w:rPr>
          <w:rFonts w:ascii="Palatino Linotype" w:eastAsia="Calibri" w:hAnsi="Palatino Linotype"/>
          <w:szCs w:val="22"/>
          <w:lang w:eastAsia="en-US"/>
        </w:rPr>
        <w:t xml:space="preserve"> prorrogó el plazo para atender la solicitud de acceso a la información pública por siete días hábiles adicionales. </w:t>
      </w:r>
    </w:p>
    <w:p w:rsidR="004058C0" w:rsidRPr="004058C0" w:rsidRDefault="004058C0" w:rsidP="004058C0">
      <w:pPr>
        <w:spacing w:before="100" w:beforeAutospacing="1" w:after="100" w:afterAutospacing="1" w:line="360" w:lineRule="auto"/>
        <w:jc w:val="both"/>
        <w:rPr>
          <w:rFonts w:ascii="Palatino Linotype" w:eastAsia="Calibri" w:hAnsi="Palatino Linotype"/>
          <w:szCs w:val="22"/>
          <w:lang w:eastAsia="en-US"/>
        </w:rPr>
      </w:pPr>
      <w:r w:rsidRPr="004058C0">
        <w:rPr>
          <w:rFonts w:ascii="Palatino Linotype" w:eastAsia="Calibri" w:hAnsi="Palatino Linotype"/>
          <w:szCs w:val="22"/>
          <w:lang w:eastAsia="en-US"/>
        </w:rPr>
        <w:t>Asimismo, no pasa desapercibido para la Ponencia Resolutora que, dicho Acuerdo de ampliación de plazo para dar respuesta, no cumplió con lo establecido en el artículo 163 de la Ley de Transparencia y Acceso a la Información Pública del Estado de México y Municipios.</w:t>
      </w:r>
    </w:p>
    <w:p w:rsidR="00B514DC" w:rsidRPr="00AA52FD" w:rsidRDefault="004058C0" w:rsidP="00D16340">
      <w:pPr>
        <w:pStyle w:val="Prrafodelista"/>
        <w:numPr>
          <w:ilvl w:val="0"/>
          <w:numId w:val="5"/>
        </w:numPr>
        <w:spacing w:before="240" w:after="240" w:line="360" w:lineRule="auto"/>
        <w:ind w:left="0" w:firstLine="0"/>
        <w:jc w:val="both"/>
        <w:rPr>
          <w:rFonts w:ascii="Palatino Linotype" w:hAnsi="Palatino Linotype" w:cs="Arial"/>
        </w:rPr>
      </w:pPr>
      <w:r>
        <w:rPr>
          <w:rFonts w:ascii="Palatino Linotype" w:hAnsi="Palatino Linotype" w:cs="Arial"/>
        </w:rPr>
        <w:t xml:space="preserve">De las constancias que integran el expediente electrónico del </w:t>
      </w:r>
      <w:r w:rsidRPr="004058C0">
        <w:rPr>
          <w:rFonts w:ascii="Palatino Linotype" w:hAnsi="Palatino Linotype" w:cs="Arial"/>
          <w:b/>
        </w:rPr>
        <w:t>SAIMEX</w:t>
      </w:r>
      <w:r>
        <w:rPr>
          <w:rFonts w:ascii="Palatino Linotype" w:hAnsi="Palatino Linotype" w:cs="Arial"/>
        </w:rPr>
        <w:t>,</w:t>
      </w:r>
      <w:r w:rsidR="00B514DC" w:rsidRPr="00AA52FD">
        <w:rPr>
          <w:rFonts w:ascii="Palatino Linotype" w:hAnsi="Palatino Linotype" w:cs="Arial"/>
        </w:rPr>
        <w:t xml:space="preserve"> se advierte que </w:t>
      </w:r>
      <w:r w:rsidR="00B514DC" w:rsidRPr="00AA52FD">
        <w:rPr>
          <w:rFonts w:ascii="Palatino Linotype" w:hAnsi="Palatino Linotype" w:cs="Arial"/>
          <w:b/>
        </w:rPr>
        <w:t>EL SUJETO OBLIGADO</w:t>
      </w:r>
      <w:r w:rsidR="00B514DC" w:rsidRPr="00AA52FD">
        <w:rPr>
          <w:rFonts w:ascii="Palatino Linotype" w:hAnsi="Palatino Linotype" w:cs="Arial"/>
        </w:rPr>
        <w:t xml:space="preserve"> no dio respuesta a la solicitud de acceso a la información.</w:t>
      </w:r>
    </w:p>
    <w:p w:rsidR="009E60DA" w:rsidRPr="00AA52FD" w:rsidRDefault="009E60DA" w:rsidP="00D16340">
      <w:pPr>
        <w:pStyle w:val="Prrafodelista"/>
        <w:widowControl w:val="0"/>
        <w:numPr>
          <w:ilvl w:val="0"/>
          <w:numId w:val="5"/>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3" w:name="_Ref507070922"/>
      <w:bookmarkEnd w:id="1"/>
      <w:bookmarkEnd w:id="2"/>
      <w:r w:rsidRPr="00AA52FD">
        <w:rPr>
          <w:rFonts w:ascii="Palatino Linotype" w:hAnsi="Palatino Linotype"/>
        </w:rPr>
        <w:t>Inconforme</w:t>
      </w:r>
      <w:r w:rsidR="00414147" w:rsidRPr="00AA52FD">
        <w:rPr>
          <w:rFonts w:ascii="Palatino Linotype" w:hAnsi="Palatino Linotype"/>
        </w:rPr>
        <w:t xml:space="preserve"> </w:t>
      </w:r>
      <w:r w:rsidRPr="00AA52FD">
        <w:rPr>
          <w:rFonts w:ascii="Palatino Linotype" w:hAnsi="Palatino Linotype"/>
        </w:rPr>
        <w:t>con</w:t>
      </w:r>
      <w:r w:rsidR="00414147" w:rsidRPr="00AA52FD">
        <w:rPr>
          <w:rFonts w:ascii="Palatino Linotype" w:hAnsi="Palatino Linotype"/>
        </w:rPr>
        <w:t xml:space="preserve"> </w:t>
      </w:r>
      <w:r w:rsidRPr="00AA52FD">
        <w:rPr>
          <w:rFonts w:ascii="Palatino Linotype" w:hAnsi="Palatino Linotype"/>
        </w:rPr>
        <w:t>la</w:t>
      </w:r>
      <w:r w:rsidR="00414147" w:rsidRPr="00AA52FD">
        <w:rPr>
          <w:rFonts w:ascii="Palatino Linotype" w:hAnsi="Palatino Linotype"/>
        </w:rPr>
        <w:t xml:space="preserve"> </w:t>
      </w:r>
      <w:r w:rsidR="00B514DC" w:rsidRPr="00AA52FD">
        <w:rPr>
          <w:rFonts w:ascii="Palatino Linotype" w:hAnsi="Palatino Linotype"/>
        </w:rPr>
        <w:t xml:space="preserve">falta de </w:t>
      </w:r>
      <w:r w:rsidR="00BD250A" w:rsidRPr="00AA52FD">
        <w:rPr>
          <w:rFonts w:ascii="Palatino Linotype" w:hAnsi="Palatino Linotype"/>
        </w:rPr>
        <w:t>respuesta</w:t>
      </w:r>
      <w:r w:rsidR="00414147" w:rsidRPr="00AA52FD">
        <w:rPr>
          <w:rFonts w:ascii="Palatino Linotype" w:hAnsi="Palatino Linotype"/>
        </w:rPr>
        <w:t xml:space="preserve"> </w:t>
      </w:r>
      <w:r w:rsidRPr="00AA52FD">
        <w:rPr>
          <w:rFonts w:ascii="Palatino Linotype" w:hAnsi="Palatino Linotype"/>
        </w:rPr>
        <w:t>del</w:t>
      </w:r>
      <w:r w:rsidR="00414147" w:rsidRPr="00AA52FD">
        <w:rPr>
          <w:rFonts w:ascii="Palatino Linotype" w:hAnsi="Palatino Linotype"/>
        </w:rPr>
        <w:t xml:space="preserve"> </w:t>
      </w:r>
      <w:r w:rsidRPr="00AA52FD">
        <w:rPr>
          <w:rFonts w:ascii="Palatino Linotype" w:hAnsi="Palatino Linotype"/>
          <w:b/>
        </w:rPr>
        <w:t>SUJETO</w:t>
      </w:r>
      <w:r w:rsidR="00414147" w:rsidRPr="00AA52FD">
        <w:rPr>
          <w:rFonts w:ascii="Palatino Linotype" w:hAnsi="Palatino Linotype"/>
          <w:b/>
        </w:rPr>
        <w:t xml:space="preserve"> </w:t>
      </w:r>
      <w:r w:rsidRPr="00AA52FD">
        <w:rPr>
          <w:rFonts w:ascii="Palatino Linotype" w:hAnsi="Palatino Linotype"/>
          <w:b/>
        </w:rPr>
        <w:t>OBLIGADO</w:t>
      </w:r>
      <w:r w:rsidRPr="00AA52FD">
        <w:rPr>
          <w:rFonts w:ascii="Palatino Linotype" w:hAnsi="Palatino Linotype"/>
        </w:rPr>
        <w:t>,</w:t>
      </w:r>
      <w:r w:rsidR="00414147" w:rsidRPr="00AA52FD">
        <w:rPr>
          <w:rFonts w:ascii="Palatino Linotype" w:hAnsi="Palatino Linotype"/>
        </w:rPr>
        <w:t xml:space="preserve"> </w:t>
      </w:r>
      <w:r w:rsidRPr="00AA52FD">
        <w:rPr>
          <w:rFonts w:ascii="Palatino Linotype" w:hAnsi="Palatino Linotype"/>
        </w:rPr>
        <w:t>en</w:t>
      </w:r>
      <w:r w:rsidR="00414147" w:rsidRPr="00AA52FD">
        <w:rPr>
          <w:rFonts w:ascii="Palatino Linotype" w:hAnsi="Palatino Linotype"/>
        </w:rPr>
        <w:t xml:space="preserve"> </w:t>
      </w:r>
      <w:r w:rsidRPr="00AA52FD">
        <w:rPr>
          <w:rFonts w:ascii="Palatino Linotype" w:hAnsi="Palatino Linotype"/>
        </w:rPr>
        <w:t>fecha</w:t>
      </w:r>
      <w:r w:rsidR="00414147" w:rsidRPr="00AA52FD">
        <w:rPr>
          <w:rFonts w:ascii="Palatino Linotype" w:hAnsi="Palatino Linotype"/>
        </w:rPr>
        <w:t xml:space="preserve"> </w:t>
      </w:r>
      <w:r w:rsidR="00A86604">
        <w:rPr>
          <w:rFonts w:ascii="Palatino Linotype" w:hAnsi="Palatino Linotype"/>
        </w:rPr>
        <w:t>diecisiete de junio</w:t>
      </w:r>
      <w:r w:rsidR="00414147" w:rsidRPr="00AA52FD">
        <w:rPr>
          <w:rFonts w:ascii="Palatino Linotype" w:hAnsi="Palatino Linotype"/>
        </w:rPr>
        <w:t xml:space="preserve"> </w:t>
      </w:r>
      <w:r w:rsidR="00693255" w:rsidRPr="00AA52FD">
        <w:rPr>
          <w:rFonts w:ascii="Palatino Linotype" w:hAnsi="Palatino Linotype"/>
        </w:rPr>
        <w:t>de</w:t>
      </w:r>
      <w:r w:rsidR="00414147" w:rsidRPr="00AA52FD">
        <w:rPr>
          <w:rFonts w:ascii="Palatino Linotype" w:hAnsi="Palatino Linotype"/>
        </w:rPr>
        <w:t xml:space="preserve"> </w:t>
      </w:r>
      <w:r w:rsidR="00693255" w:rsidRPr="00AA52FD">
        <w:rPr>
          <w:rFonts w:ascii="Palatino Linotype" w:hAnsi="Palatino Linotype"/>
        </w:rPr>
        <w:t>dos</w:t>
      </w:r>
      <w:r w:rsidR="00414147" w:rsidRPr="00AA52FD">
        <w:rPr>
          <w:rFonts w:ascii="Palatino Linotype" w:hAnsi="Palatino Linotype"/>
        </w:rPr>
        <w:t xml:space="preserve"> </w:t>
      </w:r>
      <w:r w:rsidR="00693255" w:rsidRPr="00AA52FD">
        <w:rPr>
          <w:rFonts w:ascii="Palatino Linotype" w:hAnsi="Palatino Linotype"/>
        </w:rPr>
        <w:t>mil</w:t>
      </w:r>
      <w:r w:rsidR="00414147" w:rsidRPr="00AA52FD">
        <w:rPr>
          <w:rFonts w:ascii="Palatino Linotype" w:hAnsi="Palatino Linotype"/>
        </w:rPr>
        <w:t xml:space="preserve"> </w:t>
      </w:r>
      <w:r w:rsidR="00693255" w:rsidRPr="00AA52FD">
        <w:rPr>
          <w:rFonts w:ascii="Palatino Linotype" w:hAnsi="Palatino Linotype"/>
        </w:rPr>
        <w:t>diecinueve</w:t>
      </w:r>
      <w:r w:rsidRPr="00AA52FD">
        <w:rPr>
          <w:rFonts w:ascii="Palatino Linotype" w:hAnsi="Palatino Linotype"/>
        </w:rPr>
        <w:t>,</w:t>
      </w:r>
      <w:r w:rsidR="00414147" w:rsidRPr="00AA52FD">
        <w:rPr>
          <w:rFonts w:ascii="Palatino Linotype" w:hAnsi="Palatino Linotype"/>
        </w:rPr>
        <w:t xml:space="preserve"> </w:t>
      </w:r>
      <w:r w:rsidR="00250176" w:rsidRPr="00AA52FD">
        <w:rPr>
          <w:rFonts w:ascii="Palatino Linotype" w:hAnsi="Palatino Linotype" w:cs="Arial"/>
          <w:b/>
        </w:rPr>
        <w:t>EL</w:t>
      </w:r>
      <w:r w:rsidR="00414147" w:rsidRPr="00AA52FD">
        <w:rPr>
          <w:rFonts w:ascii="Palatino Linotype" w:hAnsi="Palatino Linotype" w:cs="Arial"/>
          <w:b/>
        </w:rPr>
        <w:t xml:space="preserve"> </w:t>
      </w:r>
      <w:r w:rsidR="00D83B69" w:rsidRPr="00AA52FD">
        <w:rPr>
          <w:rFonts w:ascii="Palatino Linotype" w:hAnsi="Palatino Linotype" w:cs="Arial"/>
          <w:b/>
        </w:rPr>
        <w:t>RECURRENTE</w:t>
      </w:r>
      <w:r w:rsidRPr="00AA52FD">
        <w:rPr>
          <w:rFonts w:ascii="Palatino Linotype" w:hAnsi="Palatino Linotype"/>
        </w:rPr>
        <w:t>,</w:t>
      </w:r>
      <w:r w:rsidR="00414147" w:rsidRPr="00AA52FD">
        <w:rPr>
          <w:rFonts w:ascii="Palatino Linotype" w:hAnsi="Palatino Linotype"/>
        </w:rPr>
        <w:t xml:space="preserve"> </w:t>
      </w:r>
      <w:r w:rsidRPr="00AA52FD">
        <w:rPr>
          <w:rFonts w:ascii="Palatino Linotype" w:hAnsi="Palatino Linotype"/>
        </w:rPr>
        <w:t>a</w:t>
      </w:r>
      <w:r w:rsidR="00414147" w:rsidRPr="00AA52FD">
        <w:rPr>
          <w:rFonts w:ascii="Palatino Linotype" w:hAnsi="Palatino Linotype"/>
        </w:rPr>
        <w:t xml:space="preserve"> </w:t>
      </w:r>
      <w:r w:rsidRPr="00AA52FD">
        <w:rPr>
          <w:rFonts w:ascii="Palatino Linotype" w:hAnsi="Palatino Linotype"/>
        </w:rPr>
        <w:t>través</w:t>
      </w:r>
      <w:r w:rsidR="00414147" w:rsidRPr="00AA52FD">
        <w:rPr>
          <w:rFonts w:ascii="Palatino Linotype" w:hAnsi="Palatino Linotype"/>
        </w:rPr>
        <w:t xml:space="preserve"> </w:t>
      </w:r>
      <w:r w:rsidRPr="00AA52FD">
        <w:rPr>
          <w:rFonts w:ascii="Palatino Linotype" w:hAnsi="Palatino Linotype"/>
        </w:rPr>
        <w:t>del</w:t>
      </w:r>
      <w:r w:rsidR="00414147" w:rsidRPr="00AA52FD">
        <w:rPr>
          <w:rFonts w:ascii="Palatino Linotype" w:hAnsi="Palatino Linotype"/>
          <w:b/>
        </w:rPr>
        <w:t xml:space="preserve"> </w:t>
      </w:r>
      <w:r w:rsidRPr="00AA52FD">
        <w:rPr>
          <w:rFonts w:ascii="Palatino Linotype" w:hAnsi="Palatino Linotype"/>
          <w:b/>
        </w:rPr>
        <w:t>SAIMEX,</w:t>
      </w:r>
      <w:r w:rsidR="00414147" w:rsidRPr="00AA52FD">
        <w:rPr>
          <w:rFonts w:ascii="Palatino Linotype" w:hAnsi="Palatino Linotype"/>
          <w:b/>
        </w:rPr>
        <w:t xml:space="preserve"> </w:t>
      </w:r>
      <w:r w:rsidRPr="00AA52FD">
        <w:rPr>
          <w:rFonts w:ascii="Palatino Linotype" w:hAnsi="Palatino Linotype"/>
        </w:rPr>
        <w:t>interpuso</w:t>
      </w:r>
      <w:r w:rsidR="00414147" w:rsidRPr="00AA52FD">
        <w:rPr>
          <w:rFonts w:ascii="Palatino Linotype" w:hAnsi="Palatino Linotype"/>
        </w:rPr>
        <w:t xml:space="preserve"> </w:t>
      </w:r>
      <w:r w:rsidRPr="00AA52FD">
        <w:rPr>
          <w:rFonts w:ascii="Palatino Linotype" w:hAnsi="Palatino Linotype"/>
        </w:rPr>
        <w:t>el</w:t>
      </w:r>
      <w:r w:rsidR="00414147" w:rsidRPr="00AA52FD">
        <w:rPr>
          <w:rFonts w:ascii="Palatino Linotype" w:hAnsi="Palatino Linotype"/>
        </w:rPr>
        <w:t xml:space="preserve"> </w:t>
      </w:r>
      <w:r w:rsidRPr="00AA52FD">
        <w:rPr>
          <w:rFonts w:ascii="Palatino Linotype" w:hAnsi="Palatino Linotype"/>
        </w:rPr>
        <w:t>recurso</w:t>
      </w:r>
      <w:r w:rsidR="00414147" w:rsidRPr="00AA52FD">
        <w:rPr>
          <w:rFonts w:ascii="Palatino Linotype" w:hAnsi="Palatino Linotype"/>
        </w:rPr>
        <w:t xml:space="preserve"> </w:t>
      </w:r>
      <w:r w:rsidRPr="00AA52FD">
        <w:rPr>
          <w:rFonts w:ascii="Palatino Linotype" w:hAnsi="Palatino Linotype"/>
        </w:rPr>
        <w:t>de</w:t>
      </w:r>
      <w:r w:rsidR="00414147" w:rsidRPr="00AA52FD">
        <w:rPr>
          <w:rFonts w:ascii="Palatino Linotype" w:hAnsi="Palatino Linotype"/>
        </w:rPr>
        <w:t xml:space="preserve"> </w:t>
      </w:r>
      <w:r w:rsidRPr="00AA52FD">
        <w:rPr>
          <w:rFonts w:ascii="Palatino Linotype" w:hAnsi="Palatino Linotype"/>
        </w:rPr>
        <w:t>revisión</w:t>
      </w:r>
      <w:r w:rsidR="00414147" w:rsidRPr="00AA52FD">
        <w:rPr>
          <w:rFonts w:ascii="Palatino Linotype" w:hAnsi="Palatino Linotype"/>
        </w:rPr>
        <w:t xml:space="preserve"> </w:t>
      </w:r>
      <w:r w:rsidRPr="00AA52FD">
        <w:rPr>
          <w:rFonts w:ascii="Palatino Linotype" w:hAnsi="Palatino Linotype"/>
        </w:rPr>
        <w:t>objeto</w:t>
      </w:r>
      <w:r w:rsidR="00414147" w:rsidRPr="00AA52FD">
        <w:rPr>
          <w:rFonts w:ascii="Palatino Linotype" w:hAnsi="Palatino Linotype"/>
        </w:rPr>
        <w:t xml:space="preserve"> </w:t>
      </w:r>
      <w:r w:rsidRPr="00AA52FD">
        <w:rPr>
          <w:rFonts w:ascii="Palatino Linotype" w:hAnsi="Palatino Linotype"/>
        </w:rPr>
        <w:t>del</w:t>
      </w:r>
      <w:r w:rsidR="00414147" w:rsidRPr="00AA52FD">
        <w:rPr>
          <w:rFonts w:ascii="Palatino Linotype" w:hAnsi="Palatino Linotype"/>
        </w:rPr>
        <w:t xml:space="preserve"> </w:t>
      </w:r>
      <w:r w:rsidRPr="00AA52FD">
        <w:rPr>
          <w:rFonts w:ascii="Palatino Linotype" w:hAnsi="Palatino Linotype" w:cs="Arial"/>
        </w:rPr>
        <w:t>presente</w:t>
      </w:r>
      <w:r w:rsidR="00414147" w:rsidRPr="00AA52FD">
        <w:rPr>
          <w:rFonts w:ascii="Palatino Linotype" w:hAnsi="Palatino Linotype"/>
        </w:rPr>
        <w:t xml:space="preserve"> </w:t>
      </w:r>
      <w:r w:rsidRPr="00AA52FD">
        <w:rPr>
          <w:rFonts w:ascii="Palatino Linotype" w:hAnsi="Palatino Linotype"/>
        </w:rPr>
        <w:t>estudio,</w:t>
      </w:r>
      <w:r w:rsidR="00414147" w:rsidRPr="00AA52FD">
        <w:rPr>
          <w:rFonts w:ascii="Palatino Linotype" w:hAnsi="Palatino Linotype"/>
        </w:rPr>
        <w:t xml:space="preserve"> </w:t>
      </w:r>
      <w:r w:rsidRPr="00AA52FD">
        <w:rPr>
          <w:rFonts w:ascii="Palatino Linotype" w:hAnsi="Palatino Linotype"/>
        </w:rPr>
        <w:t>al</w:t>
      </w:r>
      <w:r w:rsidR="00414147" w:rsidRPr="00AA52FD">
        <w:rPr>
          <w:rFonts w:ascii="Palatino Linotype" w:hAnsi="Palatino Linotype"/>
        </w:rPr>
        <w:t xml:space="preserve"> </w:t>
      </w:r>
      <w:r w:rsidRPr="00AA52FD">
        <w:rPr>
          <w:rFonts w:ascii="Palatino Linotype" w:hAnsi="Palatino Linotype"/>
        </w:rPr>
        <w:t>que</w:t>
      </w:r>
      <w:r w:rsidR="00414147" w:rsidRPr="00AA52FD">
        <w:rPr>
          <w:rFonts w:ascii="Palatino Linotype" w:hAnsi="Palatino Linotype"/>
        </w:rPr>
        <w:t xml:space="preserve"> </w:t>
      </w:r>
      <w:r w:rsidRPr="00AA52FD">
        <w:rPr>
          <w:rFonts w:ascii="Palatino Linotype" w:hAnsi="Palatino Linotype"/>
        </w:rPr>
        <w:t>se</w:t>
      </w:r>
      <w:r w:rsidR="00414147" w:rsidRPr="00AA52FD">
        <w:rPr>
          <w:rFonts w:ascii="Palatino Linotype" w:hAnsi="Palatino Linotype"/>
        </w:rPr>
        <w:t xml:space="preserve"> </w:t>
      </w:r>
      <w:r w:rsidRPr="00AA52FD">
        <w:rPr>
          <w:rFonts w:ascii="Palatino Linotype" w:hAnsi="Palatino Linotype"/>
        </w:rPr>
        <w:t>le</w:t>
      </w:r>
      <w:r w:rsidR="00414147" w:rsidRPr="00AA52FD">
        <w:rPr>
          <w:rFonts w:ascii="Palatino Linotype" w:hAnsi="Palatino Linotype"/>
        </w:rPr>
        <w:t xml:space="preserve"> </w:t>
      </w:r>
      <w:r w:rsidRPr="00AA52FD">
        <w:rPr>
          <w:rFonts w:ascii="Palatino Linotype" w:hAnsi="Palatino Linotype"/>
        </w:rPr>
        <w:t>asignó</w:t>
      </w:r>
      <w:r w:rsidR="00414147" w:rsidRPr="00AA52FD">
        <w:rPr>
          <w:rFonts w:ascii="Palatino Linotype" w:hAnsi="Palatino Linotype"/>
        </w:rPr>
        <w:t xml:space="preserve"> </w:t>
      </w:r>
      <w:r w:rsidRPr="00AA52FD">
        <w:rPr>
          <w:rFonts w:ascii="Palatino Linotype" w:hAnsi="Palatino Linotype"/>
        </w:rPr>
        <w:t>el</w:t>
      </w:r>
      <w:r w:rsidR="00414147" w:rsidRPr="00AA52FD">
        <w:rPr>
          <w:rFonts w:ascii="Palatino Linotype" w:hAnsi="Palatino Linotype"/>
        </w:rPr>
        <w:t xml:space="preserve"> </w:t>
      </w:r>
      <w:r w:rsidRPr="00AA52FD">
        <w:rPr>
          <w:rFonts w:ascii="Palatino Linotype" w:hAnsi="Palatino Linotype" w:cs="Arial"/>
        </w:rPr>
        <w:t>número</w:t>
      </w:r>
      <w:r w:rsidR="00414147" w:rsidRPr="00AA52FD">
        <w:rPr>
          <w:rFonts w:ascii="Palatino Linotype" w:hAnsi="Palatino Linotype" w:cs="Arial"/>
        </w:rPr>
        <w:t xml:space="preserve"> </w:t>
      </w:r>
      <w:r w:rsidR="00B97199" w:rsidRPr="00AA52FD">
        <w:rPr>
          <w:rFonts w:ascii="Palatino Linotype" w:hAnsi="Palatino Linotype" w:cs="Arial"/>
        </w:rPr>
        <w:t>al</w:t>
      </w:r>
      <w:r w:rsidR="00414147" w:rsidRPr="00AA52FD">
        <w:rPr>
          <w:rFonts w:ascii="Palatino Linotype" w:hAnsi="Palatino Linotype" w:cs="Arial"/>
        </w:rPr>
        <w:t xml:space="preserve"> </w:t>
      </w:r>
      <w:r w:rsidR="00B97199" w:rsidRPr="00AA52FD">
        <w:rPr>
          <w:rFonts w:ascii="Palatino Linotype" w:hAnsi="Palatino Linotype" w:cs="Arial"/>
        </w:rPr>
        <w:t>rubro</w:t>
      </w:r>
      <w:r w:rsidR="00414147" w:rsidRPr="00AA52FD">
        <w:rPr>
          <w:rFonts w:ascii="Palatino Linotype" w:hAnsi="Palatino Linotype" w:cs="Arial"/>
        </w:rPr>
        <w:t xml:space="preserve"> </w:t>
      </w:r>
      <w:r w:rsidR="00B97199" w:rsidRPr="00AA52FD">
        <w:rPr>
          <w:rFonts w:ascii="Palatino Linotype" w:hAnsi="Palatino Linotype" w:cs="Arial"/>
        </w:rPr>
        <w:t>citado</w:t>
      </w:r>
      <w:r w:rsidRPr="00AA52FD">
        <w:rPr>
          <w:rFonts w:ascii="Palatino Linotype" w:hAnsi="Palatino Linotype" w:cs="Arial"/>
        </w:rPr>
        <w:t>,</w:t>
      </w:r>
      <w:r w:rsidR="00414147" w:rsidRPr="00AA52FD">
        <w:rPr>
          <w:rFonts w:ascii="Palatino Linotype" w:hAnsi="Palatino Linotype" w:cs="Arial"/>
        </w:rPr>
        <w:t xml:space="preserve"> </w:t>
      </w:r>
      <w:r w:rsidRPr="00AA52FD">
        <w:rPr>
          <w:rFonts w:ascii="Palatino Linotype" w:hAnsi="Palatino Linotype" w:cs="Arial"/>
        </w:rPr>
        <w:t>en</w:t>
      </w:r>
      <w:r w:rsidR="00414147" w:rsidRPr="00AA52FD">
        <w:rPr>
          <w:rFonts w:ascii="Palatino Linotype" w:hAnsi="Palatino Linotype" w:cs="Arial"/>
        </w:rPr>
        <w:t xml:space="preserve"> </w:t>
      </w:r>
      <w:r w:rsidRPr="00AA52FD">
        <w:rPr>
          <w:rFonts w:ascii="Palatino Linotype" w:hAnsi="Palatino Linotype" w:cs="Arial"/>
        </w:rPr>
        <w:t>el</w:t>
      </w:r>
      <w:r w:rsidR="00414147" w:rsidRPr="00AA52FD">
        <w:rPr>
          <w:rFonts w:ascii="Palatino Linotype" w:hAnsi="Palatino Linotype" w:cs="Arial"/>
        </w:rPr>
        <w:t xml:space="preserve"> </w:t>
      </w:r>
      <w:r w:rsidRPr="00AA52FD">
        <w:rPr>
          <w:rFonts w:ascii="Palatino Linotype" w:hAnsi="Palatino Linotype" w:cs="Arial"/>
        </w:rPr>
        <w:t>que</w:t>
      </w:r>
      <w:r w:rsidR="00414147" w:rsidRPr="00AA52FD">
        <w:rPr>
          <w:rFonts w:ascii="Palatino Linotype" w:hAnsi="Palatino Linotype" w:cs="Arial"/>
        </w:rPr>
        <w:t xml:space="preserve"> </w:t>
      </w:r>
      <w:r w:rsidRPr="00AA52FD">
        <w:rPr>
          <w:rFonts w:ascii="Palatino Linotype" w:hAnsi="Palatino Linotype" w:cs="Arial"/>
        </w:rPr>
        <w:t>señaló</w:t>
      </w:r>
      <w:r w:rsidR="00414147" w:rsidRPr="00AA52FD">
        <w:rPr>
          <w:rFonts w:ascii="Palatino Linotype" w:hAnsi="Palatino Linotype" w:cs="Arial"/>
        </w:rPr>
        <w:t xml:space="preserve"> </w:t>
      </w:r>
      <w:r w:rsidRPr="00AA52FD">
        <w:rPr>
          <w:rFonts w:ascii="Palatino Linotype" w:hAnsi="Palatino Linotype" w:cs="Arial"/>
        </w:rPr>
        <w:t>como</w:t>
      </w:r>
      <w:r w:rsidR="00414147" w:rsidRPr="00AA52FD">
        <w:rPr>
          <w:rFonts w:ascii="Palatino Linotype" w:hAnsi="Palatino Linotype" w:cs="Arial"/>
        </w:rPr>
        <w:t xml:space="preserve"> </w:t>
      </w:r>
      <w:r w:rsidRPr="00AA52FD">
        <w:rPr>
          <w:rFonts w:ascii="Palatino Linotype" w:hAnsi="Palatino Linotype" w:cs="Arial"/>
        </w:rPr>
        <w:t>acto</w:t>
      </w:r>
      <w:r w:rsidR="00414147" w:rsidRPr="00AA52FD">
        <w:rPr>
          <w:rFonts w:ascii="Palatino Linotype" w:hAnsi="Palatino Linotype" w:cs="Arial"/>
        </w:rPr>
        <w:t xml:space="preserve"> </w:t>
      </w:r>
      <w:r w:rsidRPr="00AA52FD">
        <w:rPr>
          <w:rFonts w:ascii="Palatino Linotype" w:hAnsi="Palatino Linotype" w:cs="Arial"/>
        </w:rPr>
        <w:t>impugnado,</w:t>
      </w:r>
      <w:r w:rsidR="00414147" w:rsidRPr="00AA52FD">
        <w:rPr>
          <w:rFonts w:ascii="Palatino Linotype" w:hAnsi="Palatino Linotype" w:cs="Arial"/>
        </w:rPr>
        <w:t xml:space="preserve"> </w:t>
      </w:r>
      <w:r w:rsidRPr="00AA52FD">
        <w:rPr>
          <w:rFonts w:ascii="Palatino Linotype" w:hAnsi="Palatino Linotype" w:cs="Arial"/>
        </w:rPr>
        <w:t>lo</w:t>
      </w:r>
      <w:r w:rsidR="00414147" w:rsidRPr="00AA52FD">
        <w:rPr>
          <w:rFonts w:ascii="Palatino Linotype" w:hAnsi="Palatino Linotype" w:cs="Arial"/>
        </w:rPr>
        <w:t xml:space="preserve"> </w:t>
      </w:r>
      <w:r w:rsidRPr="00AA52FD">
        <w:rPr>
          <w:rFonts w:ascii="Palatino Linotype" w:hAnsi="Palatino Linotype" w:cs="Arial"/>
        </w:rPr>
        <w:t>siguiente:</w:t>
      </w:r>
      <w:bookmarkEnd w:id="3"/>
    </w:p>
    <w:p w:rsidR="009E60DA" w:rsidRPr="00AA52FD"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AA52FD">
        <w:rPr>
          <w:rFonts w:ascii="Palatino Linotype" w:hAnsi="Palatino Linotype" w:cs="Arial"/>
          <w:i/>
          <w:sz w:val="22"/>
          <w:szCs w:val="22"/>
          <w:lang w:eastAsia="es-MX"/>
        </w:rPr>
        <w:t>“</w:t>
      </w:r>
      <w:r w:rsidR="00A86604" w:rsidRPr="00A86604">
        <w:rPr>
          <w:rFonts w:ascii="Palatino Linotype" w:hAnsi="Palatino Linotype" w:cs="Arial"/>
          <w:i/>
          <w:sz w:val="22"/>
          <w:szCs w:val="22"/>
        </w:rPr>
        <w:t>folio No. 256191. mediante el cual el Sujeto Obligado (municipio de Tenancingo en el Estado de México) no me ha proporcionado la información solicitada, mediante el folio de solicitud: 0004/TENANCIN/IP/2019, no respondió y fue omiso al dar respuesta a la solicitud de información realizada por el hoy quejoso, misma que ha sido clara y precisa. Folio. 256191 Fecha de la solicitud: 02/05/2019 Sujeto Obligado: Municipio de Tenancingo.</w:t>
      </w:r>
      <w:r w:rsidRPr="00AA52FD">
        <w:rPr>
          <w:rFonts w:ascii="Palatino Linotype" w:hAnsi="Palatino Linotype" w:cs="Arial"/>
          <w:i/>
          <w:sz w:val="22"/>
          <w:szCs w:val="22"/>
          <w:lang w:eastAsia="es-MX"/>
        </w:rPr>
        <w:t>”</w:t>
      </w:r>
      <w:r w:rsidR="00414147" w:rsidRPr="00AA52FD">
        <w:rPr>
          <w:rFonts w:ascii="Palatino Linotype" w:hAnsi="Palatino Linotype" w:cs="Arial"/>
          <w:i/>
          <w:sz w:val="22"/>
          <w:szCs w:val="22"/>
          <w:lang w:eastAsia="es-MX"/>
        </w:rPr>
        <w:t xml:space="preserve"> </w:t>
      </w:r>
      <w:r w:rsidRPr="00AA52FD">
        <w:rPr>
          <w:rFonts w:ascii="Palatino Linotype" w:hAnsi="Palatino Linotype" w:cs="Arial"/>
          <w:sz w:val="22"/>
          <w:szCs w:val="22"/>
          <w:lang w:eastAsia="es-MX"/>
        </w:rPr>
        <w:t>(Sic)</w:t>
      </w:r>
    </w:p>
    <w:p w:rsidR="009E60DA" w:rsidRPr="00AA52FD" w:rsidRDefault="009E60DA" w:rsidP="00183C32">
      <w:pPr>
        <w:pStyle w:val="Prrafodelista"/>
        <w:spacing w:before="100" w:beforeAutospacing="1" w:after="100" w:afterAutospacing="1" w:line="360" w:lineRule="auto"/>
        <w:ind w:left="0"/>
        <w:jc w:val="both"/>
        <w:rPr>
          <w:rFonts w:ascii="Palatino Linotype" w:hAnsi="Palatino Linotype"/>
        </w:rPr>
      </w:pPr>
      <w:r w:rsidRPr="00AA52FD">
        <w:rPr>
          <w:rFonts w:ascii="Palatino Linotype" w:hAnsi="Palatino Linotype" w:cs="Arial"/>
        </w:rPr>
        <w:t>Asimismo</w:t>
      </w:r>
      <w:r w:rsidRPr="00AA52FD">
        <w:rPr>
          <w:rFonts w:ascii="Palatino Linotype" w:hAnsi="Palatino Linotype"/>
        </w:rPr>
        <w:t>,</w:t>
      </w:r>
      <w:r w:rsidR="00414147" w:rsidRPr="00AA52FD">
        <w:rPr>
          <w:rFonts w:ascii="Palatino Linotype" w:hAnsi="Palatino Linotype"/>
        </w:rPr>
        <w:t xml:space="preserve"> </w:t>
      </w:r>
      <w:r w:rsidR="00250176" w:rsidRPr="00AA52FD">
        <w:rPr>
          <w:rFonts w:ascii="Palatino Linotype" w:hAnsi="Palatino Linotype" w:cs="Arial"/>
          <w:b/>
        </w:rPr>
        <w:t>EL</w:t>
      </w:r>
      <w:r w:rsidR="00414147" w:rsidRPr="00AA52FD">
        <w:rPr>
          <w:rFonts w:ascii="Palatino Linotype" w:hAnsi="Palatino Linotype" w:cs="Arial"/>
          <w:b/>
        </w:rPr>
        <w:t xml:space="preserve"> </w:t>
      </w:r>
      <w:r w:rsidRPr="00AA52FD">
        <w:rPr>
          <w:rFonts w:ascii="Palatino Linotype" w:hAnsi="Palatino Linotype" w:cs="Arial"/>
          <w:b/>
        </w:rPr>
        <w:t>RECURRENTE</w:t>
      </w:r>
      <w:r w:rsidR="00414147" w:rsidRPr="00AA52FD">
        <w:rPr>
          <w:rFonts w:ascii="Palatino Linotype" w:hAnsi="Palatino Linotype" w:cs="Arial"/>
          <w:b/>
        </w:rPr>
        <w:t xml:space="preserve"> </w:t>
      </w:r>
      <w:r w:rsidRPr="00AA52FD">
        <w:rPr>
          <w:rFonts w:ascii="Palatino Linotype" w:hAnsi="Palatino Linotype"/>
        </w:rPr>
        <w:t>indicó</w:t>
      </w:r>
      <w:r w:rsidR="00414147" w:rsidRPr="00AA52FD">
        <w:rPr>
          <w:rFonts w:ascii="Palatino Linotype" w:hAnsi="Palatino Linotype"/>
        </w:rPr>
        <w:t xml:space="preserve"> </w:t>
      </w:r>
      <w:r w:rsidRPr="00AA52FD">
        <w:rPr>
          <w:rFonts w:ascii="Palatino Linotype" w:hAnsi="Palatino Linotype"/>
        </w:rPr>
        <w:t>como</w:t>
      </w:r>
      <w:r w:rsidR="00414147" w:rsidRPr="00AA52FD">
        <w:rPr>
          <w:rFonts w:ascii="Palatino Linotype" w:hAnsi="Palatino Linotype"/>
        </w:rPr>
        <w:t xml:space="preserve"> </w:t>
      </w:r>
      <w:r w:rsidRPr="00AA52FD">
        <w:rPr>
          <w:rFonts w:ascii="Palatino Linotype" w:hAnsi="Palatino Linotype"/>
        </w:rPr>
        <w:t>razones</w:t>
      </w:r>
      <w:r w:rsidR="00414147" w:rsidRPr="00AA52FD">
        <w:rPr>
          <w:rFonts w:ascii="Palatino Linotype" w:hAnsi="Palatino Linotype"/>
        </w:rPr>
        <w:t xml:space="preserve"> </w:t>
      </w:r>
      <w:r w:rsidRPr="00AA52FD">
        <w:rPr>
          <w:rFonts w:ascii="Palatino Linotype" w:hAnsi="Palatino Linotype"/>
        </w:rPr>
        <w:t>o</w:t>
      </w:r>
      <w:r w:rsidR="00414147" w:rsidRPr="00AA52FD">
        <w:rPr>
          <w:rFonts w:ascii="Palatino Linotype" w:hAnsi="Palatino Linotype"/>
        </w:rPr>
        <w:t xml:space="preserve"> </w:t>
      </w:r>
      <w:r w:rsidRPr="00AA52FD">
        <w:rPr>
          <w:rFonts w:ascii="Palatino Linotype" w:hAnsi="Palatino Linotype"/>
        </w:rPr>
        <w:t>motivos</w:t>
      </w:r>
      <w:r w:rsidR="00414147" w:rsidRPr="00AA52FD">
        <w:rPr>
          <w:rFonts w:ascii="Palatino Linotype" w:hAnsi="Palatino Linotype"/>
        </w:rPr>
        <w:t xml:space="preserve"> </w:t>
      </w:r>
      <w:r w:rsidRPr="00AA52FD">
        <w:rPr>
          <w:rFonts w:ascii="Palatino Linotype" w:hAnsi="Palatino Linotype"/>
        </w:rPr>
        <w:t>de</w:t>
      </w:r>
      <w:r w:rsidR="00414147" w:rsidRPr="00AA52FD">
        <w:rPr>
          <w:rFonts w:ascii="Palatino Linotype" w:hAnsi="Palatino Linotype"/>
        </w:rPr>
        <w:t xml:space="preserve"> </w:t>
      </w:r>
      <w:r w:rsidRPr="00AA52FD">
        <w:rPr>
          <w:rFonts w:ascii="Palatino Linotype" w:hAnsi="Palatino Linotype"/>
        </w:rPr>
        <w:t>inconformidad:</w:t>
      </w:r>
    </w:p>
    <w:p w:rsidR="009E60DA" w:rsidRPr="00AA52FD"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AA52FD">
        <w:rPr>
          <w:rFonts w:ascii="Palatino Linotype" w:hAnsi="Palatino Linotype" w:cs="Arial"/>
          <w:i/>
          <w:sz w:val="22"/>
          <w:szCs w:val="22"/>
          <w:lang w:eastAsia="es-MX"/>
        </w:rPr>
        <w:t>“</w:t>
      </w:r>
      <w:r w:rsidR="00A86604" w:rsidRPr="00A86604">
        <w:rPr>
          <w:rFonts w:ascii="Palatino Linotype" w:hAnsi="Palatino Linotype" w:cs="Arial"/>
          <w:i/>
          <w:sz w:val="22"/>
          <w:szCs w:val="22"/>
        </w:rPr>
        <w:t>no se dio respuesta a la solicitud que formule el día 2 de mayo de 2019.</w:t>
      </w:r>
      <w:r w:rsidRPr="00AA52FD">
        <w:rPr>
          <w:rFonts w:ascii="Palatino Linotype" w:hAnsi="Palatino Linotype" w:cs="Arial"/>
          <w:i/>
          <w:sz w:val="22"/>
          <w:szCs w:val="22"/>
          <w:lang w:eastAsia="es-MX"/>
        </w:rPr>
        <w:t>”</w:t>
      </w:r>
      <w:r w:rsidR="00414147" w:rsidRPr="00AA52FD">
        <w:rPr>
          <w:rFonts w:ascii="Palatino Linotype" w:hAnsi="Palatino Linotype" w:cs="Arial"/>
          <w:i/>
          <w:sz w:val="22"/>
          <w:szCs w:val="22"/>
          <w:lang w:eastAsia="es-MX"/>
        </w:rPr>
        <w:t xml:space="preserve"> </w:t>
      </w:r>
      <w:r w:rsidRPr="00AA52FD">
        <w:rPr>
          <w:rFonts w:ascii="Palatino Linotype" w:hAnsi="Palatino Linotype" w:cs="Arial"/>
          <w:sz w:val="22"/>
          <w:szCs w:val="22"/>
          <w:lang w:eastAsia="es-MX"/>
        </w:rPr>
        <w:t>(Sic)</w:t>
      </w:r>
    </w:p>
    <w:p w:rsidR="00A12B3E" w:rsidRPr="00AA52FD" w:rsidRDefault="00A12B3E" w:rsidP="00A12B3E">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lang w:val="es-ES_tradnl"/>
        </w:rPr>
      </w:pPr>
      <w:r w:rsidRPr="00AA52FD">
        <w:rPr>
          <w:rFonts w:ascii="Palatino Linotype" w:hAnsi="Palatino Linotype" w:cs="Arial"/>
          <w:lang w:val="es-ES_tradnl"/>
        </w:rPr>
        <w:t xml:space="preserve">Cabe señalarse, que </w:t>
      </w:r>
      <w:r w:rsidRPr="00AA52FD">
        <w:rPr>
          <w:rFonts w:ascii="Palatino Linotype" w:hAnsi="Palatino Linotype" w:cs="Arial"/>
          <w:b/>
          <w:lang w:val="es-ES_tradnl"/>
        </w:rPr>
        <w:t>EL RECURRENTE</w:t>
      </w:r>
      <w:r w:rsidRPr="00AA52FD">
        <w:rPr>
          <w:rFonts w:ascii="Palatino Linotype" w:hAnsi="Palatino Linotype" w:cs="Arial"/>
          <w:lang w:val="es-ES_tradnl"/>
        </w:rPr>
        <w:t xml:space="preserve"> adjuntó a su Recurso de Revisión, el siguiente </w:t>
      </w:r>
      <w:r w:rsidRPr="00AA52FD">
        <w:rPr>
          <w:rFonts w:ascii="Palatino Linotype" w:hAnsi="Palatino Linotype" w:cs="Arial"/>
          <w:lang w:val="es-ES_tradnl"/>
        </w:rPr>
        <w:lastRenderedPageBreak/>
        <w:t>archivo electrónico:</w:t>
      </w:r>
    </w:p>
    <w:p w:rsidR="005A13B0" w:rsidRPr="00AA52FD" w:rsidRDefault="00A12B3E" w:rsidP="005A13B0">
      <w:pPr>
        <w:ind w:left="851" w:right="3600"/>
        <w:jc w:val="both"/>
        <w:rPr>
          <w:rFonts w:ascii="Palatino Linotype" w:hAnsi="Palatino Linotype" w:cs="Arial"/>
          <w:i/>
          <w:sz w:val="22"/>
          <w:szCs w:val="22"/>
        </w:rPr>
      </w:pPr>
      <w:r w:rsidRPr="00AA52FD">
        <w:rPr>
          <w:rFonts w:ascii="Palatino Linotype" w:hAnsi="Palatino Linotype" w:cs="Arial"/>
          <w:i/>
          <w:sz w:val="22"/>
          <w:szCs w:val="22"/>
        </w:rPr>
        <w:t>“</w:t>
      </w:r>
      <w:r w:rsidR="005A13B0" w:rsidRPr="00AA52FD">
        <w:rPr>
          <w:rFonts w:ascii="Palatino Linotype" w:hAnsi="Palatino Linotype" w:cs="Arial"/>
          <w:i/>
          <w:sz w:val="22"/>
          <w:szCs w:val="22"/>
        </w:rPr>
        <w:t>Maestra Zulema Martínez Sánchez</w:t>
      </w:r>
    </w:p>
    <w:p w:rsidR="005A13B0" w:rsidRPr="00AA52FD" w:rsidRDefault="005A13B0" w:rsidP="005A13B0">
      <w:pPr>
        <w:ind w:left="851" w:right="3600"/>
        <w:jc w:val="both"/>
        <w:rPr>
          <w:rFonts w:ascii="Palatino Linotype" w:hAnsi="Palatino Linotype" w:cs="Arial"/>
          <w:i/>
          <w:sz w:val="22"/>
          <w:szCs w:val="22"/>
        </w:rPr>
      </w:pPr>
      <w:r w:rsidRPr="00AA52FD">
        <w:rPr>
          <w:rFonts w:ascii="Palatino Linotype" w:hAnsi="Palatino Linotype" w:cs="Arial"/>
          <w:i/>
          <w:sz w:val="22"/>
          <w:szCs w:val="22"/>
        </w:rPr>
        <w:t xml:space="preserve">Comisionada Presidenta del Instituto de Transparencia, Acceso a la Información Pública y Protección de Datos Personales del Estado de México y Municipios. </w:t>
      </w:r>
    </w:p>
    <w:p w:rsidR="005A13B0" w:rsidRPr="00AA52FD" w:rsidRDefault="005A13B0" w:rsidP="005A13B0">
      <w:pPr>
        <w:ind w:left="851" w:right="3600"/>
        <w:jc w:val="both"/>
        <w:rPr>
          <w:rFonts w:ascii="Palatino Linotype" w:hAnsi="Palatino Linotype" w:cs="Arial"/>
          <w:i/>
          <w:sz w:val="22"/>
          <w:szCs w:val="22"/>
        </w:rPr>
      </w:pPr>
      <w:r w:rsidRPr="00AA52FD">
        <w:rPr>
          <w:rFonts w:ascii="Palatino Linotype" w:hAnsi="Palatino Linotype" w:cs="Arial"/>
          <w:i/>
          <w:sz w:val="22"/>
          <w:szCs w:val="22"/>
        </w:rPr>
        <w:t>Presente</w:t>
      </w:r>
    </w:p>
    <w:p w:rsidR="00A86604" w:rsidRPr="00A86604" w:rsidRDefault="00A86604" w:rsidP="00A86604">
      <w:pPr>
        <w:ind w:left="851" w:right="899"/>
        <w:jc w:val="right"/>
        <w:rPr>
          <w:rFonts w:ascii="Palatino Linotype" w:hAnsi="Palatino Linotype" w:cs="Arial"/>
          <w:b/>
          <w:i/>
          <w:sz w:val="22"/>
          <w:szCs w:val="22"/>
          <w:lang w:val="es-ES"/>
        </w:rPr>
      </w:pPr>
      <w:r w:rsidRPr="00A86604">
        <w:rPr>
          <w:rFonts w:ascii="Palatino Linotype" w:hAnsi="Palatino Linotype" w:cs="Arial"/>
          <w:b/>
          <w:i/>
          <w:sz w:val="22"/>
          <w:szCs w:val="22"/>
          <w:lang w:val="es-ES"/>
        </w:rPr>
        <w:t>Folio. 256191</w:t>
      </w:r>
    </w:p>
    <w:p w:rsidR="00A86604" w:rsidRPr="00A86604" w:rsidRDefault="00A86604" w:rsidP="00A86604">
      <w:pPr>
        <w:ind w:left="851" w:right="899"/>
        <w:jc w:val="right"/>
        <w:rPr>
          <w:rFonts w:ascii="Palatino Linotype" w:hAnsi="Palatino Linotype" w:cs="Arial"/>
          <w:b/>
          <w:i/>
          <w:sz w:val="22"/>
          <w:szCs w:val="22"/>
          <w:lang w:val="es-ES"/>
        </w:rPr>
      </w:pPr>
      <w:r w:rsidRPr="00A86604">
        <w:rPr>
          <w:rFonts w:ascii="Palatino Linotype" w:hAnsi="Palatino Linotype" w:cs="Arial"/>
          <w:b/>
          <w:i/>
          <w:sz w:val="22"/>
          <w:szCs w:val="22"/>
          <w:lang w:val="es-ES"/>
        </w:rPr>
        <w:t xml:space="preserve">Fecha de la solicitud: 23/04/2019 </w:t>
      </w:r>
    </w:p>
    <w:p w:rsidR="00A86604" w:rsidRPr="00A86604" w:rsidRDefault="00A86604" w:rsidP="00A86604">
      <w:pPr>
        <w:ind w:left="851" w:right="899"/>
        <w:jc w:val="right"/>
        <w:rPr>
          <w:rFonts w:ascii="Palatino Linotype" w:hAnsi="Palatino Linotype" w:cs="Arial"/>
          <w:i/>
          <w:sz w:val="22"/>
          <w:szCs w:val="22"/>
          <w:lang w:val="es-ES"/>
        </w:rPr>
      </w:pPr>
      <w:r w:rsidRPr="00A86604">
        <w:rPr>
          <w:rFonts w:ascii="Palatino Linotype" w:hAnsi="Palatino Linotype" w:cs="Arial"/>
          <w:b/>
          <w:i/>
          <w:sz w:val="22"/>
          <w:szCs w:val="22"/>
          <w:lang w:val="es-ES"/>
        </w:rPr>
        <w:t>Sujeto Obligado: Municipio de Tenancingo.</w:t>
      </w:r>
    </w:p>
    <w:p w:rsidR="00A86604" w:rsidRPr="00A86604" w:rsidRDefault="00A86604" w:rsidP="00A86604">
      <w:pPr>
        <w:ind w:left="851" w:right="899"/>
        <w:jc w:val="both"/>
        <w:rPr>
          <w:rFonts w:ascii="Palatino Linotype" w:hAnsi="Palatino Linotype" w:cs="Arial"/>
          <w:i/>
          <w:sz w:val="22"/>
          <w:szCs w:val="22"/>
          <w:lang w:val="es-ES"/>
        </w:rPr>
      </w:pPr>
      <w:r w:rsidRPr="00A86604">
        <w:rPr>
          <w:rFonts w:ascii="Palatino Linotype" w:hAnsi="Palatino Linotype" w:cs="Arial"/>
          <w:i/>
          <w:sz w:val="22"/>
          <w:szCs w:val="22"/>
          <w:lang w:val="es-ES"/>
        </w:rPr>
        <w:t xml:space="preserve">Al ser el acceso a la información un derecho humano consagrado en nuestra carta magna, así como lo establecido en los árticos 70 capítulo II de la Ley General de Transparencia y Acceso a la Información Pública, siendo del H. ayuntamiento de Tenancingo para con toda la ciudadanía el cumplimiento irrestricto de las normas y el resguardo de la garantía al acceso a la información. </w:t>
      </w:r>
    </w:p>
    <w:p w:rsidR="00A86604" w:rsidRPr="00A86604" w:rsidRDefault="00A86604" w:rsidP="00A86604">
      <w:pPr>
        <w:ind w:left="851" w:right="899"/>
        <w:jc w:val="both"/>
        <w:rPr>
          <w:rFonts w:ascii="Palatino Linotype" w:hAnsi="Palatino Linotype" w:cs="Arial"/>
          <w:i/>
          <w:sz w:val="22"/>
          <w:szCs w:val="22"/>
          <w:lang w:val="es-ES"/>
        </w:rPr>
      </w:pPr>
      <w:r w:rsidRPr="00A86604">
        <w:rPr>
          <w:rFonts w:ascii="Palatino Linotype" w:hAnsi="Palatino Linotype" w:cs="Arial"/>
          <w:i/>
          <w:sz w:val="22"/>
          <w:szCs w:val="22"/>
          <w:lang w:val="es-ES"/>
        </w:rPr>
        <w:t>Articulo 92 Los sujetos obligados deberán poner a disposición del público de manera permanente y actualizada de manera sencilla, precisa y entendible, en los respectivos medios electrónicos, de acuerdo con sus facultades, atribuciones, funciones u objeto social, según corresponda, la información, por lo menos, de los temas, documentos y políticas.</w:t>
      </w:r>
    </w:p>
    <w:p w:rsidR="00A86604" w:rsidRPr="00A86604" w:rsidRDefault="00A86604" w:rsidP="00A86604">
      <w:pPr>
        <w:ind w:left="851" w:right="899"/>
        <w:jc w:val="both"/>
        <w:rPr>
          <w:rFonts w:ascii="Palatino Linotype" w:hAnsi="Palatino Linotype" w:cs="Arial"/>
          <w:i/>
          <w:sz w:val="22"/>
          <w:szCs w:val="22"/>
          <w:lang w:val="es-ES"/>
        </w:rPr>
      </w:pPr>
      <w:r w:rsidRPr="00A86604">
        <w:rPr>
          <w:rFonts w:ascii="Palatino Linotype" w:hAnsi="Palatino Linotype" w:cs="Arial"/>
          <w:i/>
          <w:sz w:val="22"/>
          <w:szCs w:val="22"/>
          <w:lang w:val="es-ES"/>
        </w:rPr>
        <w:t xml:space="preserve">   </w:t>
      </w:r>
    </w:p>
    <w:p w:rsidR="00A86604" w:rsidRPr="00A86604" w:rsidRDefault="00A86604" w:rsidP="00A86604">
      <w:pPr>
        <w:ind w:left="851" w:right="899"/>
        <w:jc w:val="both"/>
        <w:rPr>
          <w:rFonts w:ascii="Palatino Linotype" w:hAnsi="Palatino Linotype" w:cs="Arial"/>
          <w:i/>
          <w:sz w:val="22"/>
          <w:szCs w:val="22"/>
          <w:lang w:val="es-ES"/>
        </w:rPr>
      </w:pPr>
      <w:r w:rsidRPr="00A86604">
        <w:rPr>
          <w:rFonts w:ascii="Palatino Linotype" w:hAnsi="Palatino Linotype" w:cs="Arial"/>
          <w:i/>
          <w:sz w:val="22"/>
          <w:szCs w:val="22"/>
          <w:lang w:val="es-ES"/>
        </w:rPr>
        <w:t>De conformidad con los Artículos 6 y 8 de la Constitución Política de los Estados Unidos Mexicanos, le solicito de la manera más atenta y respetuosa se dé respuesta a mi solitud de información formulada el día 23 de abril de 2019.</w:t>
      </w:r>
    </w:p>
    <w:p w:rsidR="00A86604" w:rsidRPr="00A86604" w:rsidRDefault="00A86604" w:rsidP="00A86604">
      <w:pPr>
        <w:ind w:left="851" w:right="899"/>
        <w:jc w:val="both"/>
        <w:rPr>
          <w:rFonts w:ascii="Palatino Linotype" w:hAnsi="Palatino Linotype" w:cs="Arial"/>
          <w:i/>
          <w:sz w:val="22"/>
          <w:szCs w:val="22"/>
          <w:lang w:val="es-ES"/>
        </w:rPr>
      </w:pPr>
      <w:r w:rsidRPr="00A86604">
        <w:rPr>
          <w:rFonts w:ascii="Palatino Linotype" w:hAnsi="Palatino Linotype" w:cs="Arial"/>
          <w:i/>
          <w:sz w:val="22"/>
          <w:szCs w:val="22"/>
          <w:lang w:val="es-ES"/>
        </w:rPr>
        <w:t xml:space="preserve">Ahora bien, como es de su conocimiento existe el folio No. </w:t>
      </w:r>
      <w:r w:rsidRPr="00A86604">
        <w:rPr>
          <w:rFonts w:ascii="Palatino Linotype" w:hAnsi="Palatino Linotype" w:cs="Arial"/>
          <w:b/>
          <w:i/>
          <w:sz w:val="22"/>
          <w:szCs w:val="22"/>
          <w:lang w:val="es-ES"/>
        </w:rPr>
        <w:t>256191</w:t>
      </w:r>
      <w:r w:rsidRPr="00A86604">
        <w:rPr>
          <w:rFonts w:ascii="Palatino Linotype" w:hAnsi="Palatino Linotype" w:cs="Arial"/>
          <w:i/>
          <w:sz w:val="22"/>
          <w:szCs w:val="22"/>
          <w:lang w:val="es-ES"/>
        </w:rPr>
        <w:t xml:space="preserve">, mediante el cual el Sujeto Obligado (municipio de Zinacantepec en el Estado de México) no me ha proporcionado la información solicitada en el formato requerido para la recepción de esta. Asimismo, el Sujeto Obligado, en su respuesta de fecha 14 de mayo de 2019 mediante el folio de solicitud: </w:t>
      </w:r>
      <w:r w:rsidRPr="00A86604">
        <w:rPr>
          <w:rFonts w:ascii="Palatino Linotype" w:hAnsi="Palatino Linotype" w:cs="Arial"/>
          <w:b/>
          <w:i/>
          <w:sz w:val="22"/>
          <w:szCs w:val="22"/>
          <w:lang w:val="es-ES"/>
        </w:rPr>
        <w:t>00045/TENANCIN/IP/2019</w:t>
      </w:r>
      <w:r w:rsidRPr="00A86604">
        <w:rPr>
          <w:rFonts w:ascii="Palatino Linotype" w:hAnsi="Palatino Linotype" w:cs="Arial"/>
          <w:i/>
          <w:sz w:val="22"/>
          <w:szCs w:val="22"/>
          <w:lang w:val="es-ES"/>
        </w:rPr>
        <w:t xml:space="preserve"> no respondió y fue omiso al dar respuesta a la solicitud de información realizada por el hoy quejoso, misma que ha sido clara y precisa.</w:t>
      </w:r>
    </w:p>
    <w:p w:rsidR="00A86604" w:rsidRPr="00A86604" w:rsidRDefault="00A86604" w:rsidP="00A86604">
      <w:pPr>
        <w:ind w:left="851" w:right="899"/>
        <w:jc w:val="both"/>
        <w:rPr>
          <w:rFonts w:ascii="Palatino Linotype" w:hAnsi="Palatino Linotype" w:cs="Arial"/>
          <w:i/>
          <w:sz w:val="22"/>
          <w:szCs w:val="22"/>
          <w:lang w:val="es-ES"/>
        </w:rPr>
      </w:pPr>
      <w:r w:rsidRPr="00A86604">
        <w:rPr>
          <w:rFonts w:ascii="Palatino Linotype" w:hAnsi="Palatino Linotype" w:cs="Arial"/>
          <w:i/>
          <w:sz w:val="22"/>
          <w:szCs w:val="22"/>
          <w:lang w:val="es-ES"/>
        </w:rPr>
        <w:t>Adicionalmente, como puede observar la respuesta del municipio de Tenancingo (sujeto obligado), no da respuesta a ninguna de las preguntas que formulé de forma clara, precisa y respetuosa, por lo que se viola la Constitución Política de los Estados Unidos Mexicanos y todas las leyes secundarias relacionadas con el acceso a la información pública gubernamental.</w:t>
      </w:r>
    </w:p>
    <w:p w:rsidR="00A86604" w:rsidRPr="00A86604" w:rsidRDefault="00A86604" w:rsidP="00A86604">
      <w:pPr>
        <w:ind w:left="851" w:right="899"/>
        <w:jc w:val="both"/>
        <w:rPr>
          <w:rFonts w:ascii="Palatino Linotype" w:hAnsi="Palatino Linotype" w:cs="Arial"/>
          <w:i/>
          <w:sz w:val="22"/>
          <w:szCs w:val="22"/>
          <w:lang w:val="es-ES"/>
        </w:rPr>
      </w:pPr>
      <w:r w:rsidRPr="00A86604">
        <w:rPr>
          <w:rFonts w:ascii="Palatino Linotype" w:hAnsi="Palatino Linotype" w:cs="Arial"/>
          <w:i/>
          <w:sz w:val="22"/>
          <w:szCs w:val="22"/>
          <w:lang w:val="es-ES"/>
        </w:rPr>
        <w:lastRenderedPageBreak/>
        <w:t>La respuesta que debe formular el sujeto obligado debe ser de forma debidamente fundada y motivada, aportando las pruebas que considere pertinentes de si tiene o no la información que se solicita.</w:t>
      </w:r>
    </w:p>
    <w:p w:rsidR="00A86604" w:rsidRPr="00A86604" w:rsidRDefault="00A86604" w:rsidP="00A86604">
      <w:pPr>
        <w:ind w:left="851" w:right="899"/>
        <w:jc w:val="both"/>
        <w:rPr>
          <w:rFonts w:ascii="Palatino Linotype" w:hAnsi="Palatino Linotype" w:cs="Arial"/>
          <w:i/>
          <w:sz w:val="22"/>
          <w:szCs w:val="22"/>
          <w:lang w:val="es-ES"/>
        </w:rPr>
      </w:pPr>
      <w:r w:rsidRPr="00A86604">
        <w:rPr>
          <w:rFonts w:ascii="Palatino Linotype" w:hAnsi="Palatino Linotype" w:cs="Arial"/>
          <w:i/>
          <w:sz w:val="22"/>
          <w:szCs w:val="22"/>
          <w:lang w:val="es-ES"/>
        </w:rPr>
        <w:t xml:space="preserve">Considero que el Sujeto Obligado violentó mis garantías individuales de acceso a la información </w:t>
      </w:r>
      <w:r w:rsidRPr="00A86604">
        <w:rPr>
          <w:rFonts w:ascii="Palatino Linotype" w:hAnsi="Palatino Linotype" w:cs="Arial"/>
          <w:i/>
          <w:sz w:val="22"/>
          <w:szCs w:val="22"/>
          <w:lang w:val="es-ES"/>
        </w:rPr>
        <w:br/>
        <w:t>pública gubernamental establecidas en la Constitución Política de los Estados Unidos Mexicanos, la Constitución del Estado de México y las leyes secundarias para el Estado de México.</w:t>
      </w:r>
    </w:p>
    <w:p w:rsidR="00A86604" w:rsidRPr="00A86604" w:rsidRDefault="00A86604" w:rsidP="00A86604">
      <w:pPr>
        <w:ind w:left="851" w:right="899"/>
        <w:jc w:val="both"/>
        <w:rPr>
          <w:rFonts w:ascii="Palatino Linotype" w:hAnsi="Palatino Linotype" w:cs="Arial"/>
          <w:b/>
          <w:i/>
          <w:sz w:val="22"/>
          <w:szCs w:val="22"/>
          <w:lang w:val="es-ES"/>
        </w:rPr>
      </w:pPr>
      <w:r w:rsidRPr="00A86604">
        <w:rPr>
          <w:rFonts w:ascii="Palatino Linotype" w:hAnsi="Palatino Linotype" w:cs="Arial"/>
          <w:b/>
          <w:i/>
          <w:sz w:val="22"/>
          <w:szCs w:val="22"/>
          <w:lang w:val="es-ES"/>
        </w:rPr>
        <w:t>Obligaciones de los sujetos obligados</w:t>
      </w:r>
    </w:p>
    <w:p w:rsidR="00A86604" w:rsidRDefault="00A86604" w:rsidP="00A86604">
      <w:pPr>
        <w:ind w:left="851" w:right="899"/>
        <w:jc w:val="both"/>
        <w:rPr>
          <w:rFonts w:ascii="Palatino Linotype" w:hAnsi="Palatino Linotype" w:cs="Arial"/>
          <w:i/>
          <w:sz w:val="22"/>
          <w:szCs w:val="22"/>
          <w:lang w:val="es-ES"/>
        </w:rPr>
      </w:pPr>
      <w:r w:rsidRPr="00A86604">
        <w:rPr>
          <w:rFonts w:ascii="Palatino Linotype" w:hAnsi="Palatino Linotype" w:cs="Arial"/>
          <w:i/>
          <w:sz w:val="22"/>
          <w:szCs w:val="22"/>
          <w:lang w:val="es-ES"/>
        </w:rPr>
        <w:t>Los Sujetos Obligados tienen la responsabilidad de transparentar sus gestiones y rendir cuentas a la sociedad; prevaleciendo el principio de máxima publicidad, favoreciendo en todo tiempo a las personas la protección más amplia, atendiendo al principio pro persona y garantizando que la entrega de la información sea accesible, actualizada, completa, congruente, confiable, verificable, veraz, integral, oportuna y expedita, por lo que atenderá las necesidades del derecho de acceso a la información de toda persona.</w:t>
      </w:r>
    </w:p>
    <w:p w:rsidR="00A86604" w:rsidRPr="00A86604" w:rsidRDefault="00A86604" w:rsidP="00A86604">
      <w:pPr>
        <w:ind w:left="851" w:right="899"/>
        <w:jc w:val="both"/>
        <w:rPr>
          <w:rFonts w:ascii="Palatino Linotype" w:hAnsi="Palatino Linotype" w:cs="Arial"/>
          <w:i/>
          <w:sz w:val="22"/>
          <w:szCs w:val="22"/>
          <w:lang w:val="es-ES"/>
        </w:rPr>
      </w:pPr>
      <w:r w:rsidRPr="00A86604">
        <w:rPr>
          <w:rFonts w:ascii="Palatino Linotype" w:hAnsi="Palatino Linotype" w:cs="Arial"/>
          <w:i/>
          <w:sz w:val="22"/>
          <w:szCs w:val="22"/>
          <w:lang w:val="es-ES"/>
        </w:rPr>
        <w:t>Los Sujetos Obligados buscarán en todo momento que la información generada tenga un lenguaje sencillo para cualquier persona y se procurará, en la medida de lo posible, traducción a lenguas indígenas, principalmente de aquellas con que se cuenta en el Estado de México.</w:t>
      </w:r>
    </w:p>
    <w:p w:rsidR="00A86604" w:rsidRPr="00A86604" w:rsidRDefault="00A86604" w:rsidP="00A86604">
      <w:pPr>
        <w:ind w:left="851" w:right="899"/>
        <w:jc w:val="both"/>
        <w:rPr>
          <w:rFonts w:ascii="Palatino Linotype" w:hAnsi="Palatino Linotype" w:cs="Arial"/>
          <w:i/>
          <w:sz w:val="22"/>
          <w:szCs w:val="22"/>
          <w:lang w:val="es-ES"/>
        </w:rPr>
      </w:pPr>
      <w:r w:rsidRPr="00A86604">
        <w:rPr>
          <w:rFonts w:ascii="Palatino Linotype" w:hAnsi="Palatino Linotype" w:cs="Arial"/>
          <w:i/>
          <w:sz w:val="22"/>
          <w:szCs w:val="22"/>
          <w:lang w:val="es-ES"/>
        </w:rPr>
        <w:t>Los Sujetos Obligados serán los responsables del cumplimiento de las obligaciones, procesos, procedimientos y responsabilidades establecidas en la Ley General y la Ley de Transparencia y Acceso a la Información Pública del Estado de México y Municipios, en los términos que las mismas determinen.</w:t>
      </w:r>
    </w:p>
    <w:p w:rsidR="00A86604" w:rsidRPr="00A86604" w:rsidRDefault="00A86604" w:rsidP="00A86604">
      <w:pPr>
        <w:ind w:left="851" w:right="899"/>
        <w:jc w:val="both"/>
        <w:rPr>
          <w:rFonts w:ascii="Palatino Linotype" w:hAnsi="Palatino Linotype" w:cs="Arial"/>
          <w:i/>
          <w:sz w:val="22"/>
          <w:szCs w:val="22"/>
          <w:lang w:val="es-ES"/>
        </w:rPr>
      </w:pPr>
      <w:r w:rsidRPr="00A86604">
        <w:rPr>
          <w:rFonts w:ascii="Palatino Linotype" w:hAnsi="Palatino Linotype" w:cs="Arial"/>
          <w:i/>
          <w:sz w:val="22"/>
          <w:szCs w:val="22"/>
          <w:lang w:val="es-ES"/>
        </w:rPr>
        <w:t>Por lo anteriormente expuesto, vengo a interponer mi queja o recurso de revisión en contra del sujeto obligado a efecto de que se dé respuesta a la solicitud de información que formule de forma respetuosa y pacífica de conformidad con los Artículos 6 y 8 de la Constitución Política de los Estados Unidos Mexicanos.</w:t>
      </w:r>
    </w:p>
    <w:p w:rsidR="00A86604" w:rsidRPr="00A86604" w:rsidRDefault="00A86604" w:rsidP="00A86604">
      <w:pPr>
        <w:ind w:left="851" w:right="899"/>
        <w:jc w:val="both"/>
        <w:rPr>
          <w:rFonts w:ascii="Palatino Linotype" w:hAnsi="Palatino Linotype" w:cs="Arial"/>
          <w:b/>
          <w:i/>
          <w:sz w:val="22"/>
          <w:szCs w:val="22"/>
          <w:lang w:val="es-ES"/>
        </w:rPr>
      </w:pPr>
      <w:r w:rsidRPr="00A86604">
        <w:rPr>
          <w:rFonts w:ascii="Palatino Linotype" w:hAnsi="Palatino Linotype" w:cs="Arial"/>
          <w:b/>
          <w:i/>
          <w:sz w:val="22"/>
          <w:szCs w:val="22"/>
          <w:lang w:val="es-ES"/>
        </w:rPr>
        <w:t>Primero</w:t>
      </w:r>
      <w:r w:rsidRPr="00A86604">
        <w:rPr>
          <w:rFonts w:ascii="Palatino Linotype" w:hAnsi="Palatino Linotype" w:cs="Arial"/>
          <w:i/>
          <w:sz w:val="22"/>
          <w:szCs w:val="22"/>
          <w:lang w:val="es-ES"/>
        </w:rPr>
        <w:t>. Se</w:t>
      </w:r>
      <w:r w:rsidRPr="00A86604">
        <w:rPr>
          <w:rFonts w:ascii="Palatino Linotype" w:hAnsi="Palatino Linotype" w:cs="Arial"/>
          <w:b/>
          <w:i/>
          <w:sz w:val="22"/>
          <w:szCs w:val="22"/>
          <w:lang w:val="es-ES"/>
        </w:rPr>
        <w:t xml:space="preserve"> </w:t>
      </w:r>
      <w:r w:rsidRPr="00A86604">
        <w:rPr>
          <w:rFonts w:ascii="Palatino Linotype" w:hAnsi="Palatino Linotype" w:cs="Arial"/>
          <w:i/>
          <w:sz w:val="22"/>
          <w:szCs w:val="22"/>
          <w:lang w:val="es-ES"/>
        </w:rPr>
        <w:t>interponer queja o recurso de revisión en contra del sujeto obligado o servidores públicos que incumplieron con las obligaciones establecidas en la Ley General, la Ley Generar y Ley de Acceso a la Información Pública y Protección de Datos Personales para el Estado de México y demás ordenamientos aplicables en la materia.</w:t>
      </w:r>
    </w:p>
    <w:p w:rsidR="00A86604" w:rsidRPr="00A86604" w:rsidRDefault="00A86604" w:rsidP="00A86604">
      <w:pPr>
        <w:ind w:left="851" w:right="899"/>
        <w:jc w:val="both"/>
        <w:rPr>
          <w:rFonts w:ascii="Palatino Linotype" w:hAnsi="Palatino Linotype" w:cs="Arial"/>
          <w:b/>
          <w:i/>
          <w:sz w:val="22"/>
          <w:szCs w:val="22"/>
          <w:lang w:val="es-ES"/>
        </w:rPr>
      </w:pPr>
      <w:r w:rsidRPr="00A86604">
        <w:rPr>
          <w:rFonts w:ascii="Palatino Linotype" w:hAnsi="Palatino Linotype" w:cs="Arial"/>
          <w:b/>
          <w:i/>
          <w:sz w:val="22"/>
          <w:szCs w:val="22"/>
          <w:lang w:val="es-ES"/>
        </w:rPr>
        <w:t xml:space="preserve">Segundo. </w:t>
      </w:r>
      <w:r w:rsidRPr="00A86604">
        <w:rPr>
          <w:rFonts w:ascii="Palatino Linotype" w:hAnsi="Palatino Linotype" w:cs="Arial"/>
          <w:i/>
          <w:sz w:val="22"/>
          <w:szCs w:val="22"/>
          <w:lang w:val="es-ES"/>
        </w:rPr>
        <w:t>Solicitar que el sujeto obligado atienda y de respuesta a la solicitud que formulé el día 2 de Mayo de 2019, a efecto de que no se violen mis garantías individuales establecidas en la Constitución Política de los Estados Unidos Mexicanos y en la Constitución del Estado de México y leyes secundarias.</w:t>
      </w:r>
    </w:p>
    <w:p w:rsidR="00A12B3E" w:rsidRPr="00A86604" w:rsidRDefault="00A86604" w:rsidP="00A86604">
      <w:pPr>
        <w:ind w:left="851" w:right="899"/>
        <w:jc w:val="both"/>
        <w:rPr>
          <w:rFonts w:ascii="Palatino Linotype" w:hAnsi="Palatino Linotype" w:cs="Arial"/>
          <w:i/>
          <w:sz w:val="22"/>
          <w:szCs w:val="22"/>
          <w:lang w:val="es-ES"/>
        </w:rPr>
      </w:pPr>
      <w:r w:rsidRPr="00A86604">
        <w:rPr>
          <w:rFonts w:ascii="Palatino Linotype" w:hAnsi="Palatino Linotype" w:cs="Arial"/>
          <w:b/>
          <w:i/>
          <w:sz w:val="22"/>
          <w:szCs w:val="22"/>
          <w:lang w:val="es-ES"/>
        </w:rPr>
        <w:t xml:space="preserve">Tercero. </w:t>
      </w:r>
      <w:r w:rsidRPr="00A86604">
        <w:rPr>
          <w:rFonts w:ascii="Palatino Linotype" w:hAnsi="Palatino Linotype" w:cs="Arial"/>
          <w:i/>
          <w:sz w:val="22"/>
          <w:szCs w:val="22"/>
          <w:lang w:val="es-ES"/>
        </w:rPr>
        <w:t xml:space="preserve">Solicitar, en su caso, se le sancione al sujeto obligado y se le impongan las medidas de apremio establecidas en la Constitución Política de los Estados Unidos Mexicanos, la Constitución del Estado de México, la Ley General y Ley de </w:t>
      </w:r>
      <w:r w:rsidRPr="00A86604">
        <w:rPr>
          <w:rFonts w:ascii="Palatino Linotype" w:hAnsi="Palatino Linotype" w:cs="Arial"/>
          <w:i/>
          <w:sz w:val="22"/>
          <w:szCs w:val="22"/>
          <w:lang w:val="es-ES"/>
        </w:rPr>
        <w:lastRenderedPageBreak/>
        <w:t>transparencia y Acceso a la Información Público del Estado de México y municipios</w:t>
      </w:r>
      <w:r w:rsidR="005A13B0" w:rsidRPr="00AA52FD">
        <w:rPr>
          <w:rFonts w:ascii="Palatino Linotype" w:hAnsi="Palatino Linotype" w:cs="Arial"/>
          <w:i/>
          <w:sz w:val="22"/>
          <w:szCs w:val="22"/>
        </w:rPr>
        <w:t>.</w:t>
      </w:r>
      <w:r w:rsidR="00A12B3E" w:rsidRPr="00AA52FD">
        <w:rPr>
          <w:rFonts w:ascii="Palatino Linotype" w:hAnsi="Palatino Linotype" w:cs="Arial"/>
          <w:i/>
          <w:sz w:val="22"/>
          <w:szCs w:val="22"/>
        </w:rPr>
        <w:t xml:space="preserve"> (Sic)</w:t>
      </w:r>
    </w:p>
    <w:p w:rsidR="00A86604" w:rsidRDefault="00A86604" w:rsidP="00A86604">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lang w:val="es-ES_tradnl"/>
        </w:rPr>
      </w:pPr>
      <w:r>
        <w:rPr>
          <w:rFonts w:ascii="Palatino Linotype" w:hAnsi="Palatino Linotype" w:cs="Arial"/>
          <w:lang w:val="es-ES_tradnl"/>
        </w:rPr>
        <w:t xml:space="preserve">Asimismo, </w:t>
      </w:r>
      <w:r w:rsidRPr="00A86604">
        <w:rPr>
          <w:rFonts w:ascii="Palatino Linotype" w:hAnsi="Palatino Linotype" w:cs="Arial"/>
          <w:b/>
          <w:lang w:val="es-ES_tradnl"/>
        </w:rPr>
        <w:t>EL RECURRENTE</w:t>
      </w:r>
      <w:r>
        <w:rPr>
          <w:rFonts w:ascii="Palatino Linotype" w:hAnsi="Palatino Linotype" w:cs="Arial"/>
          <w:lang w:val="es-ES_tradnl"/>
        </w:rPr>
        <w:t xml:space="preserve"> adjuntó a su recurso de revisión el archivo denominado </w:t>
      </w:r>
      <w:r w:rsidRPr="00A86604">
        <w:rPr>
          <w:rFonts w:ascii="Palatino Linotype" w:hAnsi="Palatino Linotype" w:cs="Arial"/>
          <w:i/>
          <w:lang w:val="es-ES_tradnl"/>
        </w:rPr>
        <w:t>respuesta ten.rar</w:t>
      </w:r>
      <w:r>
        <w:rPr>
          <w:rFonts w:ascii="Palatino Linotype" w:hAnsi="Palatino Linotype" w:cs="Arial"/>
          <w:lang w:val="es-ES_tradnl"/>
        </w:rPr>
        <w:t>, el cual no pudo ser visualizado por esta Ponencia Resolutora. Tal y como puede apreciarse en la imagen siguiente:</w:t>
      </w:r>
    </w:p>
    <w:p w:rsidR="00A86604" w:rsidRPr="00A86604" w:rsidRDefault="00A86604" w:rsidP="00A86604">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lang w:val="es-ES_tradnl"/>
        </w:rPr>
      </w:pPr>
      <w:r>
        <w:rPr>
          <w:noProof/>
          <w:lang w:eastAsia="es-MX"/>
        </w:rPr>
        <w:drawing>
          <wp:inline distT="0" distB="0" distL="0" distR="0" wp14:anchorId="13607424" wp14:editId="2D14D4B8">
            <wp:extent cx="5888333" cy="326707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25" t="8186" r="20403" b="16391"/>
                    <a:stretch/>
                  </pic:blipFill>
                  <pic:spPr bwMode="auto">
                    <a:xfrm>
                      <a:off x="0" y="0"/>
                      <a:ext cx="5894353" cy="3270415"/>
                    </a:xfrm>
                    <a:prstGeom prst="rect">
                      <a:avLst/>
                    </a:prstGeom>
                    <a:ln>
                      <a:noFill/>
                    </a:ln>
                    <a:extLst>
                      <a:ext uri="{53640926-AAD7-44D8-BBD7-CCE9431645EC}">
                        <a14:shadowObscured xmlns:a14="http://schemas.microsoft.com/office/drawing/2010/main"/>
                      </a:ext>
                    </a:extLst>
                  </pic:spPr>
                </pic:pic>
              </a:graphicData>
            </a:graphic>
          </wp:inline>
        </w:drawing>
      </w:r>
    </w:p>
    <w:p w:rsidR="00D73FD7" w:rsidRPr="00AA52FD" w:rsidRDefault="00D903C5" w:rsidP="00D16340">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AA52FD">
        <w:rPr>
          <w:rFonts w:ascii="Palatino Linotype" w:hAnsi="Palatino Linotype" w:cs="Arial"/>
        </w:rPr>
        <w:t>En</w:t>
      </w:r>
      <w:r w:rsidR="00414147" w:rsidRPr="00AA52FD">
        <w:rPr>
          <w:rFonts w:ascii="Palatino Linotype" w:hAnsi="Palatino Linotype" w:cs="Arial"/>
        </w:rPr>
        <w:t xml:space="preserve"> </w:t>
      </w:r>
      <w:r w:rsidRPr="00AA52FD">
        <w:rPr>
          <w:rFonts w:ascii="Palatino Linotype" w:hAnsi="Palatino Linotype" w:cs="Arial"/>
        </w:rPr>
        <w:t>fecha</w:t>
      </w:r>
      <w:r w:rsidR="00414147" w:rsidRPr="00AA52FD">
        <w:rPr>
          <w:rFonts w:ascii="Palatino Linotype" w:hAnsi="Palatino Linotype" w:cs="Arial"/>
        </w:rPr>
        <w:t xml:space="preserve"> </w:t>
      </w:r>
      <w:r w:rsidR="00A86604">
        <w:rPr>
          <w:rFonts w:ascii="Palatino Linotype" w:hAnsi="Palatino Linotype"/>
        </w:rPr>
        <w:t>diecisiete de junio</w:t>
      </w:r>
      <w:r w:rsidR="00414147" w:rsidRPr="00AA52FD">
        <w:rPr>
          <w:rFonts w:ascii="Palatino Linotype" w:hAnsi="Palatino Linotype"/>
        </w:rPr>
        <w:t xml:space="preserve"> </w:t>
      </w:r>
      <w:r w:rsidR="00B97199" w:rsidRPr="00AA52FD">
        <w:rPr>
          <w:rFonts w:ascii="Palatino Linotype" w:hAnsi="Palatino Linotype"/>
        </w:rPr>
        <w:t>de</w:t>
      </w:r>
      <w:r w:rsidR="00414147" w:rsidRPr="00AA52FD">
        <w:rPr>
          <w:rFonts w:ascii="Palatino Linotype" w:hAnsi="Palatino Linotype"/>
        </w:rPr>
        <w:t xml:space="preserve"> </w:t>
      </w:r>
      <w:r w:rsidR="00B97199" w:rsidRPr="00AA52FD">
        <w:rPr>
          <w:rFonts w:ascii="Palatino Linotype" w:hAnsi="Palatino Linotype"/>
        </w:rPr>
        <w:t>dos</w:t>
      </w:r>
      <w:r w:rsidR="00414147" w:rsidRPr="00AA52FD">
        <w:rPr>
          <w:rFonts w:ascii="Palatino Linotype" w:hAnsi="Palatino Linotype"/>
        </w:rPr>
        <w:t xml:space="preserve"> </w:t>
      </w:r>
      <w:r w:rsidR="00B97199" w:rsidRPr="00AA52FD">
        <w:rPr>
          <w:rFonts w:ascii="Palatino Linotype" w:hAnsi="Palatino Linotype"/>
        </w:rPr>
        <w:t>mil</w:t>
      </w:r>
      <w:r w:rsidR="00414147" w:rsidRPr="00AA52FD">
        <w:rPr>
          <w:rFonts w:ascii="Palatino Linotype" w:hAnsi="Palatino Linotype"/>
        </w:rPr>
        <w:t xml:space="preserve"> </w:t>
      </w:r>
      <w:r w:rsidR="00B97199" w:rsidRPr="00AA52FD">
        <w:rPr>
          <w:rFonts w:ascii="Palatino Linotype" w:hAnsi="Palatino Linotype"/>
        </w:rPr>
        <w:t>diecinueve</w:t>
      </w:r>
      <w:r w:rsidRPr="00AA52FD">
        <w:rPr>
          <w:rFonts w:ascii="Palatino Linotype" w:hAnsi="Palatino Linotype" w:cs="Arial"/>
        </w:rPr>
        <w:t>,</w:t>
      </w:r>
      <w:r w:rsidR="00414147" w:rsidRPr="00AA52FD">
        <w:rPr>
          <w:rFonts w:ascii="Palatino Linotype" w:hAnsi="Palatino Linotype" w:cs="Arial"/>
        </w:rPr>
        <w:t xml:space="preserve"> </w:t>
      </w:r>
      <w:r w:rsidRPr="00AA52FD">
        <w:rPr>
          <w:rFonts w:ascii="Palatino Linotype" w:hAnsi="Palatino Linotype" w:cs="Arial"/>
        </w:rPr>
        <w:t>e</w:t>
      </w:r>
      <w:r w:rsidR="00D73FD7" w:rsidRPr="00AA52FD">
        <w:rPr>
          <w:rFonts w:ascii="Palatino Linotype" w:hAnsi="Palatino Linotype" w:cs="Arial"/>
        </w:rPr>
        <w:t>l</w:t>
      </w:r>
      <w:r w:rsidR="00414147" w:rsidRPr="00AA52FD">
        <w:rPr>
          <w:rFonts w:ascii="Palatino Linotype" w:hAnsi="Palatino Linotype" w:cs="Arial"/>
        </w:rPr>
        <w:t xml:space="preserve"> </w:t>
      </w:r>
      <w:r w:rsidR="00D73FD7" w:rsidRPr="00AA52FD">
        <w:rPr>
          <w:rFonts w:ascii="Palatino Linotype" w:hAnsi="Palatino Linotype" w:cs="Arial"/>
        </w:rPr>
        <w:t>recurso</w:t>
      </w:r>
      <w:r w:rsidR="00414147" w:rsidRPr="00AA52FD">
        <w:rPr>
          <w:rFonts w:ascii="Palatino Linotype" w:hAnsi="Palatino Linotype" w:cs="Arial"/>
        </w:rPr>
        <w:t xml:space="preserve"> </w:t>
      </w:r>
      <w:r w:rsidR="00D73FD7" w:rsidRPr="00AA52FD">
        <w:rPr>
          <w:rFonts w:ascii="Palatino Linotype" w:hAnsi="Palatino Linotype" w:cs="Arial"/>
        </w:rPr>
        <w:t>de</w:t>
      </w:r>
      <w:r w:rsidR="00414147" w:rsidRPr="00AA52FD">
        <w:rPr>
          <w:rFonts w:ascii="Palatino Linotype" w:hAnsi="Palatino Linotype" w:cs="Arial"/>
        </w:rPr>
        <w:t xml:space="preserve"> </w:t>
      </w:r>
      <w:r w:rsidR="00D73FD7" w:rsidRPr="00AA52FD">
        <w:rPr>
          <w:rFonts w:ascii="Palatino Linotype" w:hAnsi="Palatino Linotype" w:cs="Arial"/>
        </w:rPr>
        <w:t>que</w:t>
      </w:r>
      <w:r w:rsidR="00414147" w:rsidRPr="00AA52FD">
        <w:rPr>
          <w:rFonts w:ascii="Palatino Linotype" w:hAnsi="Palatino Linotype" w:cs="Arial"/>
        </w:rPr>
        <w:t xml:space="preserve"> </w:t>
      </w:r>
      <w:r w:rsidR="00D73FD7" w:rsidRPr="00AA52FD">
        <w:rPr>
          <w:rFonts w:ascii="Palatino Linotype" w:hAnsi="Palatino Linotype" w:cs="Arial"/>
        </w:rPr>
        <w:t>se</w:t>
      </w:r>
      <w:r w:rsidR="00414147" w:rsidRPr="00AA52FD">
        <w:rPr>
          <w:rFonts w:ascii="Palatino Linotype" w:hAnsi="Palatino Linotype" w:cs="Arial"/>
        </w:rPr>
        <w:t xml:space="preserve"> </w:t>
      </w:r>
      <w:r w:rsidR="00D73FD7" w:rsidRPr="00AA52FD">
        <w:rPr>
          <w:rFonts w:ascii="Palatino Linotype" w:hAnsi="Palatino Linotype" w:cs="Arial"/>
        </w:rPr>
        <w:t>trata</w:t>
      </w:r>
      <w:r w:rsidR="00414147" w:rsidRPr="00AA52FD">
        <w:rPr>
          <w:rFonts w:ascii="Palatino Linotype" w:hAnsi="Palatino Linotype" w:cs="Arial"/>
        </w:rPr>
        <w:t xml:space="preserve"> </w:t>
      </w:r>
      <w:r w:rsidR="00D73FD7" w:rsidRPr="00AA52FD">
        <w:rPr>
          <w:rFonts w:ascii="Palatino Linotype" w:hAnsi="Palatino Linotype" w:cs="Arial"/>
        </w:rPr>
        <w:t>se</w:t>
      </w:r>
      <w:r w:rsidR="00414147" w:rsidRPr="00AA52FD">
        <w:rPr>
          <w:rFonts w:ascii="Palatino Linotype" w:hAnsi="Palatino Linotype" w:cs="Arial"/>
        </w:rPr>
        <w:t xml:space="preserve"> </w:t>
      </w:r>
      <w:r w:rsidR="00D73FD7" w:rsidRPr="00AA52FD">
        <w:rPr>
          <w:rFonts w:ascii="Palatino Linotype" w:hAnsi="Palatino Linotype" w:cs="Arial"/>
        </w:rPr>
        <w:t>envió</w:t>
      </w:r>
      <w:r w:rsidR="00414147" w:rsidRPr="00AA52FD">
        <w:rPr>
          <w:rFonts w:ascii="Palatino Linotype" w:hAnsi="Palatino Linotype" w:cs="Arial"/>
        </w:rPr>
        <w:t xml:space="preserve"> </w:t>
      </w:r>
      <w:r w:rsidR="00D73FD7" w:rsidRPr="00AA52FD">
        <w:rPr>
          <w:rFonts w:ascii="Palatino Linotype" w:hAnsi="Palatino Linotype" w:cs="Arial"/>
        </w:rPr>
        <w:t>electrónicamente</w:t>
      </w:r>
      <w:r w:rsidR="00414147" w:rsidRPr="00AA52FD">
        <w:rPr>
          <w:rFonts w:ascii="Palatino Linotype" w:hAnsi="Palatino Linotype" w:cs="Arial"/>
        </w:rPr>
        <w:t xml:space="preserve"> </w:t>
      </w:r>
      <w:r w:rsidR="00D73FD7" w:rsidRPr="00AA52FD">
        <w:rPr>
          <w:rFonts w:ascii="Palatino Linotype" w:hAnsi="Palatino Linotype" w:cs="Arial"/>
        </w:rPr>
        <w:t>al</w:t>
      </w:r>
      <w:r w:rsidR="00414147" w:rsidRPr="00AA52FD">
        <w:rPr>
          <w:rFonts w:ascii="Palatino Linotype" w:hAnsi="Palatino Linotype" w:cs="Arial"/>
        </w:rPr>
        <w:t xml:space="preserve"> </w:t>
      </w:r>
      <w:r w:rsidR="00D73FD7" w:rsidRPr="00AA52FD">
        <w:rPr>
          <w:rFonts w:ascii="Palatino Linotype" w:hAnsi="Palatino Linotype" w:cs="Arial"/>
        </w:rPr>
        <w:t>Instituto</w:t>
      </w:r>
      <w:r w:rsidR="00414147" w:rsidRPr="00AA52FD">
        <w:rPr>
          <w:rFonts w:ascii="Palatino Linotype" w:hAnsi="Palatino Linotype" w:cs="Arial"/>
        </w:rPr>
        <w:t xml:space="preserve"> </w:t>
      </w:r>
      <w:r w:rsidR="00D73FD7" w:rsidRPr="00AA52FD">
        <w:rPr>
          <w:rFonts w:ascii="Palatino Linotype" w:hAnsi="Palatino Linotype" w:cs="Arial"/>
        </w:rPr>
        <w:t>de</w:t>
      </w:r>
      <w:r w:rsidR="00414147" w:rsidRPr="00AA52FD">
        <w:rPr>
          <w:rFonts w:ascii="Palatino Linotype" w:hAnsi="Palatino Linotype" w:cs="Arial"/>
        </w:rPr>
        <w:t xml:space="preserve"> </w:t>
      </w:r>
      <w:r w:rsidR="00D73FD7" w:rsidRPr="00AA52FD">
        <w:rPr>
          <w:rFonts w:ascii="Palatino Linotype" w:hAnsi="Palatino Linotype" w:cs="Arial"/>
        </w:rPr>
        <w:t>Transparencia,</w:t>
      </w:r>
      <w:r w:rsidR="00414147" w:rsidRPr="00AA52FD">
        <w:rPr>
          <w:rFonts w:ascii="Palatino Linotype" w:hAnsi="Palatino Linotype" w:cs="Arial"/>
        </w:rPr>
        <w:t xml:space="preserve"> </w:t>
      </w:r>
      <w:r w:rsidR="00D73FD7" w:rsidRPr="00AA52FD">
        <w:rPr>
          <w:rFonts w:ascii="Palatino Linotype" w:hAnsi="Palatino Linotype" w:cs="Arial"/>
        </w:rPr>
        <w:t>Acceso</w:t>
      </w:r>
      <w:r w:rsidR="00414147" w:rsidRPr="00AA52FD">
        <w:rPr>
          <w:rFonts w:ascii="Palatino Linotype" w:hAnsi="Palatino Linotype" w:cs="Arial"/>
        </w:rPr>
        <w:t xml:space="preserve"> </w:t>
      </w:r>
      <w:r w:rsidR="00D73FD7" w:rsidRPr="00AA52FD">
        <w:rPr>
          <w:rFonts w:ascii="Palatino Linotype" w:hAnsi="Palatino Linotype" w:cs="Arial"/>
        </w:rPr>
        <w:t>a</w:t>
      </w:r>
      <w:r w:rsidR="00414147" w:rsidRPr="00AA52FD">
        <w:rPr>
          <w:rFonts w:ascii="Palatino Linotype" w:hAnsi="Palatino Linotype" w:cs="Arial"/>
        </w:rPr>
        <w:t xml:space="preserve"> </w:t>
      </w:r>
      <w:r w:rsidR="00D73FD7" w:rsidRPr="00AA52FD">
        <w:rPr>
          <w:rFonts w:ascii="Palatino Linotype" w:hAnsi="Palatino Linotype" w:cs="Arial"/>
        </w:rPr>
        <w:t>la</w:t>
      </w:r>
      <w:r w:rsidR="00414147" w:rsidRPr="00AA52FD">
        <w:rPr>
          <w:rFonts w:ascii="Palatino Linotype" w:hAnsi="Palatino Linotype" w:cs="Arial"/>
        </w:rPr>
        <w:t xml:space="preserve"> </w:t>
      </w:r>
      <w:r w:rsidR="00D73FD7" w:rsidRPr="00AA52FD">
        <w:rPr>
          <w:rFonts w:ascii="Palatino Linotype" w:hAnsi="Palatino Linotype" w:cs="Arial"/>
        </w:rPr>
        <w:t>Información</w:t>
      </w:r>
      <w:r w:rsidR="00414147" w:rsidRPr="00AA52FD">
        <w:rPr>
          <w:rFonts w:ascii="Palatino Linotype" w:hAnsi="Palatino Linotype" w:cs="Arial"/>
        </w:rPr>
        <w:t xml:space="preserve"> </w:t>
      </w:r>
      <w:r w:rsidR="00D73FD7" w:rsidRPr="00AA52FD">
        <w:rPr>
          <w:rFonts w:ascii="Palatino Linotype" w:hAnsi="Palatino Linotype" w:cs="Arial"/>
        </w:rPr>
        <w:t>Pública</w:t>
      </w:r>
      <w:r w:rsidR="00414147" w:rsidRPr="00AA52FD">
        <w:rPr>
          <w:rFonts w:ascii="Palatino Linotype" w:hAnsi="Palatino Linotype" w:cs="Arial"/>
          <w:lang w:val="es-ES_tradnl"/>
        </w:rPr>
        <w:t xml:space="preserve"> </w:t>
      </w:r>
      <w:r w:rsidR="00D73FD7" w:rsidRPr="00AA52FD">
        <w:rPr>
          <w:rFonts w:ascii="Palatino Linotype" w:hAnsi="Palatino Linotype" w:cs="Arial"/>
          <w:lang w:val="es-ES_tradnl"/>
        </w:rPr>
        <w:t>y</w:t>
      </w:r>
      <w:r w:rsidR="00414147" w:rsidRPr="00AA52FD">
        <w:rPr>
          <w:rFonts w:ascii="Palatino Linotype" w:hAnsi="Palatino Linotype" w:cs="Arial"/>
          <w:lang w:val="es-ES_tradnl"/>
        </w:rPr>
        <w:t xml:space="preserve"> </w:t>
      </w:r>
      <w:r w:rsidR="00D73FD7" w:rsidRPr="00AA52FD">
        <w:rPr>
          <w:rFonts w:ascii="Palatino Linotype" w:hAnsi="Palatino Linotype" w:cs="Arial"/>
        </w:rPr>
        <w:t>Protección</w:t>
      </w:r>
      <w:r w:rsidR="00414147" w:rsidRPr="00AA52FD">
        <w:rPr>
          <w:rFonts w:ascii="Palatino Linotype" w:hAnsi="Palatino Linotype" w:cs="Arial"/>
          <w:lang w:val="es-ES_tradnl"/>
        </w:rPr>
        <w:t xml:space="preserve"> </w:t>
      </w:r>
      <w:r w:rsidR="00D73FD7" w:rsidRPr="00AA52FD">
        <w:rPr>
          <w:rFonts w:ascii="Palatino Linotype" w:hAnsi="Palatino Linotype" w:cs="Arial"/>
        </w:rPr>
        <w:t>de</w:t>
      </w:r>
      <w:r w:rsidR="00414147" w:rsidRPr="00AA52FD">
        <w:rPr>
          <w:rFonts w:ascii="Palatino Linotype" w:hAnsi="Palatino Linotype" w:cs="Arial"/>
          <w:lang w:val="es-ES_tradnl"/>
        </w:rPr>
        <w:t xml:space="preserve"> </w:t>
      </w:r>
      <w:r w:rsidR="00D73FD7" w:rsidRPr="00AA52FD">
        <w:rPr>
          <w:rFonts w:ascii="Palatino Linotype" w:hAnsi="Palatino Linotype"/>
        </w:rPr>
        <w:t>Datos</w:t>
      </w:r>
      <w:r w:rsidR="00414147" w:rsidRPr="00AA52FD">
        <w:rPr>
          <w:rFonts w:ascii="Palatino Linotype" w:hAnsi="Palatino Linotype" w:cs="Arial"/>
          <w:lang w:val="es-ES_tradnl"/>
        </w:rPr>
        <w:t xml:space="preserve"> </w:t>
      </w:r>
      <w:r w:rsidR="00D73FD7" w:rsidRPr="00AA52FD">
        <w:rPr>
          <w:rFonts w:ascii="Palatino Linotype" w:hAnsi="Palatino Linotype" w:cs="Arial"/>
        </w:rPr>
        <w:t>Personales</w:t>
      </w:r>
      <w:r w:rsidR="00414147" w:rsidRPr="00AA52FD">
        <w:rPr>
          <w:rFonts w:ascii="Palatino Linotype" w:hAnsi="Palatino Linotype" w:cs="Arial"/>
          <w:lang w:val="es-ES_tradnl"/>
        </w:rPr>
        <w:t xml:space="preserve"> </w:t>
      </w:r>
      <w:r w:rsidR="00D73FD7" w:rsidRPr="00AA52FD">
        <w:rPr>
          <w:rFonts w:ascii="Palatino Linotype" w:hAnsi="Palatino Linotype" w:cs="Arial"/>
        </w:rPr>
        <w:t>del</w:t>
      </w:r>
      <w:r w:rsidR="00414147" w:rsidRPr="00AA52FD">
        <w:rPr>
          <w:rFonts w:ascii="Palatino Linotype" w:hAnsi="Palatino Linotype" w:cs="Arial"/>
          <w:lang w:val="es-ES_tradnl"/>
        </w:rPr>
        <w:t xml:space="preserve"> </w:t>
      </w:r>
      <w:r w:rsidR="00D73FD7" w:rsidRPr="00AA52FD">
        <w:rPr>
          <w:rFonts w:ascii="Palatino Linotype" w:hAnsi="Palatino Linotype"/>
        </w:rPr>
        <w:t>Estado</w:t>
      </w:r>
      <w:r w:rsidR="00414147" w:rsidRPr="00AA52FD">
        <w:rPr>
          <w:rFonts w:ascii="Palatino Linotype" w:hAnsi="Palatino Linotype" w:cs="Arial"/>
          <w:lang w:val="es-ES_tradnl"/>
        </w:rPr>
        <w:t xml:space="preserve"> </w:t>
      </w:r>
      <w:r w:rsidR="00D73FD7" w:rsidRPr="00AA52FD">
        <w:rPr>
          <w:rFonts w:ascii="Palatino Linotype" w:hAnsi="Palatino Linotype" w:cs="Arial"/>
          <w:lang w:val="es-ES_tradnl"/>
        </w:rPr>
        <w:t>de</w:t>
      </w:r>
      <w:r w:rsidR="00414147" w:rsidRPr="00AA52FD">
        <w:rPr>
          <w:rFonts w:ascii="Palatino Linotype" w:hAnsi="Palatino Linotype" w:cs="Arial"/>
          <w:lang w:val="es-ES_tradnl"/>
        </w:rPr>
        <w:t xml:space="preserve"> </w:t>
      </w:r>
      <w:r w:rsidR="00D73FD7" w:rsidRPr="00AA52FD">
        <w:rPr>
          <w:rFonts w:ascii="Palatino Linotype" w:hAnsi="Palatino Linotype" w:cs="Arial"/>
          <w:lang w:val="es-ES_tradnl"/>
        </w:rPr>
        <w:t>México</w:t>
      </w:r>
      <w:r w:rsidR="00414147" w:rsidRPr="00AA52FD">
        <w:rPr>
          <w:rFonts w:ascii="Palatino Linotype" w:hAnsi="Palatino Linotype" w:cs="Arial"/>
          <w:lang w:val="es-ES_tradnl"/>
        </w:rPr>
        <w:t xml:space="preserve"> </w:t>
      </w:r>
      <w:r w:rsidR="00D73FD7" w:rsidRPr="00AA52FD">
        <w:rPr>
          <w:rFonts w:ascii="Palatino Linotype" w:hAnsi="Palatino Linotype" w:cs="Arial"/>
          <w:lang w:val="es-ES_tradnl"/>
        </w:rPr>
        <w:t>y</w:t>
      </w:r>
      <w:r w:rsidR="00414147" w:rsidRPr="00AA52FD">
        <w:rPr>
          <w:rFonts w:ascii="Palatino Linotype" w:hAnsi="Palatino Linotype" w:cs="Arial"/>
          <w:lang w:val="es-ES_tradnl"/>
        </w:rPr>
        <w:t xml:space="preserve"> </w:t>
      </w:r>
      <w:r w:rsidR="00D73FD7" w:rsidRPr="00AA52FD">
        <w:rPr>
          <w:rFonts w:ascii="Palatino Linotype" w:hAnsi="Palatino Linotype" w:cs="Arial"/>
          <w:lang w:val="es-ES_tradnl"/>
        </w:rPr>
        <w:t>Municipios</w:t>
      </w:r>
      <w:r w:rsidR="00414147" w:rsidRPr="00AA52FD">
        <w:rPr>
          <w:rFonts w:ascii="Palatino Linotype" w:hAnsi="Palatino Linotype" w:cs="Arial"/>
          <w:lang w:val="es-ES_tradnl"/>
        </w:rPr>
        <w:t xml:space="preserve"> </w:t>
      </w:r>
      <w:r w:rsidR="00D73FD7" w:rsidRPr="00AA52FD">
        <w:rPr>
          <w:rFonts w:ascii="Palatino Linotype" w:hAnsi="Palatino Linotype" w:cs="Arial"/>
          <w:lang w:val="es-ES_tradnl"/>
        </w:rPr>
        <w:t>y</w:t>
      </w:r>
      <w:r w:rsidR="00414147" w:rsidRPr="00AA52FD">
        <w:rPr>
          <w:rFonts w:ascii="Palatino Linotype" w:hAnsi="Palatino Linotype" w:cs="Arial"/>
          <w:lang w:val="es-ES_tradnl"/>
        </w:rPr>
        <w:t xml:space="preserve"> </w:t>
      </w:r>
      <w:r w:rsidR="00D73FD7" w:rsidRPr="00AA52FD">
        <w:rPr>
          <w:rFonts w:ascii="Palatino Linotype" w:hAnsi="Palatino Linotype" w:cs="Arial"/>
          <w:lang w:val="es-ES_tradnl"/>
        </w:rPr>
        <w:t>con</w:t>
      </w:r>
      <w:r w:rsidR="00414147" w:rsidRPr="00AA52FD">
        <w:rPr>
          <w:rFonts w:ascii="Palatino Linotype" w:hAnsi="Palatino Linotype" w:cs="Arial"/>
          <w:lang w:val="es-ES_tradnl"/>
        </w:rPr>
        <w:t xml:space="preserve"> </w:t>
      </w:r>
      <w:r w:rsidR="00D73FD7" w:rsidRPr="00AA52FD">
        <w:rPr>
          <w:rFonts w:ascii="Palatino Linotype" w:hAnsi="Palatino Linotype" w:cs="Arial"/>
          <w:lang w:val="es-ES_tradnl"/>
        </w:rPr>
        <w:t>fundamento</w:t>
      </w:r>
      <w:r w:rsidR="00414147" w:rsidRPr="00AA52FD">
        <w:rPr>
          <w:rFonts w:ascii="Palatino Linotype" w:hAnsi="Palatino Linotype" w:cs="Arial"/>
          <w:lang w:val="es-ES_tradnl"/>
        </w:rPr>
        <w:t xml:space="preserve"> </w:t>
      </w:r>
      <w:r w:rsidR="00D73FD7" w:rsidRPr="00AA52FD">
        <w:rPr>
          <w:rFonts w:ascii="Palatino Linotype" w:hAnsi="Palatino Linotype" w:cs="Arial"/>
          <w:lang w:val="es-ES_tradnl"/>
        </w:rPr>
        <w:t>en</w:t>
      </w:r>
      <w:r w:rsidR="00414147" w:rsidRPr="00AA52FD">
        <w:rPr>
          <w:rFonts w:ascii="Palatino Linotype" w:hAnsi="Palatino Linotype" w:cs="Arial"/>
          <w:lang w:val="es-ES_tradnl"/>
        </w:rPr>
        <w:t xml:space="preserve"> </w:t>
      </w:r>
      <w:r w:rsidR="00D73FD7" w:rsidRPr="00AA52FD">
        <w:rPr>
          <w:rFonts w:ascii="Palatino Linotype" w:hAnsi="Palatino Linotype" w:cs="Arial"/>
          <w:lang w:val="es-ES_tradnl"/>
        </w:rPr>
        <w:t>el</w:t>
      </w:r>
      <w:r w:rsidR="00414147" w:rsidRPr="00AA52FD">
        <w:rPr>
          <w:rFonts w:ascii="Palatino Linotype" w:hAnsi="Palatino Linotype" w:cs="Arial"/>
          <w:lang w:val="es-ES_tradnl"/>
        </w:rPr>
        <w:t xml:space="preserve"> </w:t>
      </w:r>
      <w:r w:rsidR="00D73FD7" w:rsidRPr="00AA52FD">
        <w:rPr>
          <w:rFonts w:ascii="Palatino Linotype" w:hAnsi="Palatino Linotype" w:cs="Arial"/>
        </w:rPr>
        <w:t>artículo</w:t>
      </w:r>
      <w:r w:rsidR="00414147" w:rsidRPr="00AA52FD">
        <w:rPr>
          <w:rFonts w:ascii="Palatino Linotype" w:hAnsi="Palatino Linotype" w:cs="Arial"/>
          <w:lang w:val="es-ES_tradnl"/>
        </w:rPr>
        <w:t xml:space="preserve"> </w:t>
      </w:r>
      <w:r w:rsidR="00D73FD7" w:rsidRPr="00AA52FD">
        <w:rPr>
          <w:rFonts w:ascii="Palatino Linotype" w:hAnsi="Palatino Linotype" w:cs="Arial"/>
          <w:lang w:val="es-ES_tradnl"/>
        </w:rPr>
        <w:t>185</w:t>
      </w:r>
      <w:r w:rsidR="0071273A" w:rsidRPr="00AA52FD">
        <w:rPr>
          <w:rFonts w:ascii="Palatino Linotype" w:hAnsi="Palatino Linotype" w:cs="Arial"/>
          <w:lang w:val="es-ES_tradnl"/>
        </w:rPr>
        <w:t>,</w:t>
      </w:r>
      <w:r w:rsidR="00414147" w:rsidRPr="00AA52FD">
        <w:rPr>
          <w:rFonts w:ascii="Palatino Linotype" w:hAnsi="Palatino Linotype" w:cs="Arial"/>
          <w:lang w:val="es-ES_tradnl"/>
        </w:rPr>
        <w:t xml:space="preserve"> </w:t>
      </w:r>
      <w:r w:rsidR="00D73FD7" w:rsidRPr="00AA52FD">
        <w:rPr>
          <w:rFonts w:ascii="Palatino Linotype" w:hAnsi="Palatino Linotype" w:cs="Arial"/>
        </w:rPr>
        <w:t>fracción</w:t>
      </w:r>
      <w:r w:rsidR="00414147" w:rsidRPr="00AA52FD">
        <w:rPr>
          <w:rFonts w:ascii="Palatino Linotype" w:hAnsi="Palatino Linotype" w:cs="Arial"/>
          <w:lang w:val="es-ES_tradnl"/>
        </w:rPr>
        <w:t xml:space="preserve"> </w:t>
      </w:r>
      <w:r w:rsidR="00D73FD7" w:rsidRPr="00AA52FD">
        <w:rPr>
          <w:rFonts w:ascii="Palatino Linotype" w:hAnsi="Palatino Linotype" w:cs="Arial"/>
          <w:lang w:val="es-ES_tradnl"/>
        </w:rPr>
        <w:t>I</w:t>
      </w:r>
      <w:r w:rsidR="00414147" w:rsidRPr="00AA52FD">
        <w:rPr>
          <w:rFonts w:ascii="Palatino Linotype" w:hAnsi="Palatino Linotype" w:cs="Arial"/>
          <w:lang w:val="es-ES_tradnl"/>
        </w:rPr>
        <w:t xml:space="preserve"> </w:t>
      </w:r>
      <w:r w:rsidR="00D73FD7" w:rsidRPr="00AA52FD">
        <w:rPr>
          <w:rFonts w:ascii="Palatino Linotype" w:hAnsi="Palatino Linotype" w:cs="Arial"/>
          <w:lang w:val="es-ES_tradnl"/>
        </w:rPr>
        <w:t>de</w:t>
      </w:r>
      <w:r w:rsidR="00414147" w:rsidRPr="00AA52FD">
        <w:rPr>
          <w:rFonts w:ascii="Palatino Linotype" w:hAnsi="Palatino Linotype" w:cs="Arial"/>
          <w:lang w:val="es-ES_tradnl"/>
        </w:rPr>
        <w:t xml:space="preserve"> </w:t>
      </w:r>
      <w:r w:rsidR="00D73FD7" w:rsidRPr="00AA52FD">
        <w:rPr>
          <w:rFonts w:ascii="Palatino Linotype" w:hAnsi="Palatino Linotype" w:cs="Arial"/>
          <w:lang w:val="es-ES_tradnl"/>
        </w:rPr>
        <w:t>la</w:t>
      </w:r>
      <w:r w:rsidR="00414147" w:rsidRPr="00AA52FD">
        <w:rPr>
          <w:rFonts w:ascii="Palatino Linotype" w:hAnsi="Palatino Linotype" w:cs="Arial"/>
          <w:lang w:val="es-ES_tradnl"/>
        </w:rPr>
        <w:t xml:space="preserve"> </w:t>
      </w:r>
      <w:r w:rsidR="00D73FD7" w:rsidRPr="00AA52FD">
        <w:rPr>
          <w:rFonts w:ascii="Palatino Linotype" w:hAnsi="Palatino Linotype"/>
        </w:rPr>
        <w:t>Ley</w:t>
      </w:r>
      <w:r w:rsidR="00414147" w:rsidRPr="00AA52FD">
        <w:rPr>
          <w:rFonts w:ascii="Palatino Linotype" w:hAnsi="Palatino Linotype"/>
        </w:rPr>
        <w:t xml:space="preserve"> </w:t>
      </w:r>
      <w:r w:rsidR="00D73FD7" w:rsidRPr="00AA52FD">
        <w:rPr>
          <w:rFonts w:ascii="Palatino Linotype" w:hAnsi="Palatino Linotype"/>
        </w:rPr>
        <w:t>de</w:t>
      </w:r>
      <w:r w:rsidR="00414147" w:rsidRPr="00AA52FD">
        <w:rPr>
          <w:rFonts w:ascii="Palatino Linotype" w:hAnsi="Palatino Linotype"/>
        </w:rPr>
        <w:t xml:space="preserve"> </w:t>
      </w:r>
      <w:r w:rsidR="00D73FD7" w:rsidRPr="00AA52FD">
        <w:rPr>
          <w:rFonts w:ascii="Palatino Linotype" w:hAnsi="Palatino Linotype"/>
        </w:rPr>
        <w:t>Transparencia</w:t>
      </w:r>
      <w:r w:rsidR="00414147" w:rsidRPr="00AA52FD">
        <w:rPr>
          <w:rFonts w:ascii="Palatino Linotype" w:hAnsi="Palatino Linotype"/>
        </w:rPr>
        <w:t xml:space="preserve"> </w:t>
      </w:r>
      <w:r w:rsidR="00D73FD7" w:rsidRPr="00AA52FD">
        <w:rPr>
          <w:rFonts w:ascii="Palatino Linotype" w:hAnsi="Palatino Linotype"/>
        </w:rPr>
        <w:t>y</w:t>
      </w:r>
      <w:r w:rsidR="00414147" w:rsidRPr="00AA52FD">
        <w:rPr>
          <w:rFonts w:ascii="Palatino Linotype" w:hAnsi="Palatino Linotype"/>
        </w:rPr>
        <w:t xml:space="preserve"> </w:t>
      </w:r>
      <w:r w:rsidR="00D73FD7" w:rsidRPr="00AA52FD">
        <w:rPr>
          <w:rFonts w:ascii="Palatino Linotype" w:hAnsi="Palatino Linotype"/>
        </w:rPr>
        <w:t>Acceso</w:t>
      </w:r>
      <w:r w:rsidR="00414147" w:rsidRPr="00AA52FD">
        <w:rPr>
          <w:rFonts w:ascii="Palatino Linotype" w:hAnsi="Palatino Linotype"/>
        </w:rPr>
        <w:t xml:space="preserve"> </w:t>
      </w:r>
      <w:r w:rsidR="00D73FD7" w:rsidRPr="00AA52FD">
        <w:rPr>
          <w:rFonts w:ascii="Palatino Linotype" w:hAnsi="Palatino Linotype"/>
        </w:rPr>
        <w:t>a</w:t>
      </w:r>
      <w:r w:rsidR="00414147" w:rsidRPr="00AA52FD">
        <w:rPr>
          <w:rFonts w:ascii="Palatino Linotype" w:hAnsi="Palatino Linotype"/>
        </w:rPr>
        <w:t xml:space="preserve"> </w:t>
      </w:r>
      <w:r w:rsidR="00D73FD7" w:rsidRPr="00AA52FD">
        <w:rPr>
          <w:rFonts w:ascii="Palatino Linotype" w:hAnsi="Palatino Linotype"/>
        </w:rPr>
        <w:t>la</w:t>
      </w:r>
      <w:r w:rsidR="00414147" w:rsidRPr="00AA52FD">
        <w:rPr>
          <w:rFonts w:ascii="Palatino Linotype" w:hAnsi="Palatino Linotype"/>
        </w:rPr>
        <w:t xml:space="preserve"> </w:t>
      </w:r>
      <w:r w:rsidR="00D73FD7" w:rsidRPr="00AA52FD">
        <w:rPr>
          <w:rFonts w:ascii="Palatino Linotype" w:hAnsi="Palatino Linotype"/>
        </w:rPr>
        <w:t>Información</w:t>
      </w:r>
      <w:r w:rsidR="00414147" w:rsidRPr="00AA52FD">
        <w:rPr>
          <w:rFonts w:ascii="Palatino Linotype" w:hAnsi="Palatino Linotype"/>
        </w:rPr>
        <w:t xml:space="preserve"> </w:t>
      </w:r>
      <w:r w:rsidR="00D73FD7" w:rsidRPr="00AA52FD">
        <w:rPr>
          <w:rFonts w:ascii="Palatino Linotype" w:hAnsi="Palatino Linotype"/>
        </w:rPr>
        <w:t>Pública</w:t>
      </w:r>
      <w:r w:rsidR="00414147" w:rsidRPr="00AA52FD">
        <w:rPr>
          <w:rFonts w:ascii="Palatino Linotype" w:hAnsi="Palatino Linotype"/>
        </w:rPr>
        <w:t xml:space="preserve"> </w:t>
      </w:r>
      <w:r w:rsidR="00D73FD7" w:rsidRPr="00AA52FD">
        <w:rPr>
          <w:rFonts w:ascii="Palatino Linotype" w:hAnsi="Palatino Linotype"/>
        </w:rPr>
        <w:t>del</w:t>
      </w:r>
      <w:r w:rsidR="00414147" w:rsidRPr="00AA52FD">
        <w:rPr>
          <w:rFonts w:ascii="Palatino Linotype" w:hAnsi="Palatino Linotype"/>
        </w:rPr>
        <w:t xml:space="preserve"> </w:t>
      </w:r>
      <w:r w:rsidR="00D73FD7" w:rsidRPr="00AA52FD">
        <w:rPr>
          <w:rFonts w:ascii="Palatino Linotype" w:hAnsi="Palatino Linotype"/>
        </w:rPr>
        <w:t>Estado</w:t>
      </w:r>
      <w:r w:rsidR="00414147" w:rsidRPr="00AA52FD">
        <w:rPr>
          <w:rFonts w:ascii="Palatino Linotype" w:hAnsi="Palatino Linotype"/>
        </w:rPr>
        <w:t xml:space="preserve"> </w:t>
      </w:r>
      <w:r w:rsidR="00D73FD7" w:rsidRPr="00AA52FD">
        <w:rPr>
          <w:rFonts w:ascii="Palatino Linotype" w:hAnsi="Palatino Linotype"/>
        </w:rPr>
        <w:t>de</w:t>
      </w:r>
      <w:r w:rsidR="00414147" w:rsidRPr="00AA52FD">
        <w:rPr>
          <w:rFonts w:ascii="Palatino Linotype" w:hAnsi="Palatino Linotype"/>
        </w:rPr>
        <w:t xml:space="preserve"> </w:t>
      </w:r>
      <w:r w:rsidR="00D73FD7" w:rsidRPr="00AA52FD">
        <w:rPr>
          <w:rFonts w:ascii="Palatino Linotype" w:hAnsi="Palatino Linotype"/>
        </w:rPr>
        <w:t>México</w:t>
      </w:r>
      <w:r w:rsidR="00414147" w:rsidRPr="00AA52FD">
        <w:rPr>
          <w:rFonts w:ascii="Palatino Linotype" w:hAnsi="Palatino Linotype"/>
        </w:rPr>
        <w:t xml:space="preserve"> </w:t>
      </w:r>
      <w:r w:rsidR="00D73FD7" w:rsidRPr="00AA52FD">
        <w:rPr>
          <w:rFonts w:ascii="Palatino Linotype" w:hAnsi="Palatino Linotype"/>
        </w:rPr>
        <w:t>y</w:t>
      </w:r>
      <w:r w:rsidR="00414147" w:rsidRPr="00AA52FD">
        <w:rPr>
          <w:rFonts w:ascii="Palatino Linotype" w:hAnsi="Palatino Linotype"/>
        </w:rPr>
        <w:t xml:space="preserve"> </w:t>
      </w:r>
      <w:r w:rsidR="00D73FD7" w:rsidRPr="00AA52FD">
        <w:rPr>
          <w:rFonts w:ascii="Palatino Linotype" w:hAnsi="Palatino Linotype"/>
        </w:rPr>
        <w:t>Municipios</w:t>
      </w:r>
      <w:r w:rsidR="00D73FD7" w:rsidRPr="00AA52FD">
        <w:rPr>
          <w:rFonts w:ascii="Palatino Linotype" w:hAnsi="Palatino Linotype" w:cs="Arial"/>
          <w:lang w:val="es-ES_tradnl"/>
        </w:rPr>
        <w:t>,</w:t>
      </w:r>
      <w:r w:rsidR="00414147" w:rsidRPr="00AA52FD">
        <w:rPr>
          <w:rFonts w:ascii="Palatino Linotype" w:hAnsi="Palatino Linotype" w:cs="Arial"/>
          <w:lang w:val="es-ES_tradnl"/>
        </w:rPr>
        <w:t xml:space="preserve"> </w:t>
      </w:r>
      <w:r w:rsidR="00D73FD7" w:rsidRPr="00AA52FD">
        <w:rPr>
          <w:rFonts w:ascii="Palatino Linotype" w:hAnsi="Palatino Linotype" w:cs="Arial"/>
          <w:lang w:val="es-ES_tradnl"/>
        </w:rPr>
        <w:t>se</w:t>
      </w:r>
      <w:r w:rsidR="00414147" w:rsidRPr="00AA52FD">
        <w:rPr>
          <w:rFonts w:ascii="Palatino Linotype" w:hAnsi="Palatino Linotype" w:cs="Arial"/>
          <w:lang w:val="es-ES_tradnl"/>
        </w:rPr>
        <w:t xml:space="preserve"> </w:t>
      </w:r>
      <w:r w:rsidR="00D73FD7" w:rsidRPr="00AA52FD">
        <w:rPr>
          <w:rFonts w:ascii="Palatino Linotype" w:hAnsi="Palatino Linotype" w:cs="Arial"/>
          <w:lang w:val="es-ES_tradnl"/>
        </w:rPr>
        <w:t>turnó,</w:t>
      </w:r>
      <w:r w:rsidR="00414147" w:rsidRPr="00AA52FD">
        <w:rPr>
          <w:rFonts w:ascii="Palatino Linotype" w:hAnsi="Palatino Linotype" w:cs="Arial"/>
          <w:lang w:val="es-ES_tradnl"/>
        </w:rPr>
        <w:t xml:space="preserve"> </w:t>
      </w:r>
      <w:r w:rsidR="00D73FD7" w:rsidRPr="00AA52FD">
        <w:rPr>
          <w:rFonts w:ascii="Palatino Linotype" w:hAnsi="Palatino Linotype" w:cs="Arial"/>
          <w:lang w:val="es-ES_tradnl"/>
        </w:rPr>
        <w:t>a</w:t>
      </w:r>
      <w:r w:rsidR="00414147" w:rsidRPr="00AA52FD">
        <w:rPr>
          <w:rFonts w:ascii="Palatino Linotype" w:hAnsi="Palatino Linotype" w:cs="Arial"/>
          <w:lang w:val="es-ES_tradnl"/>
        </w:rPr>
        <w:t xml:space="preserve"> </w:t>
      </w:r>
      <w:r w:rsidR="00D73FD7" w:rsidRPr="00AA52FD">
        <w:rPr>
          <w:rFonts w:ascii="Palatino Linotype" w:hAnsi="Palatino Linotype" w:cs="Arial"/>
          <w:lang w:val="es-ES_tradnl"/>
        </w:rPr>
        <w:t>través</w:t>
      </w:r>
      <w:r w:rsidR="00414147" w:rsidRPr="00AA52FD">
        <w:rPr>
          <w:rFonts w:ascii="Palatino Linotype" w:hAnsi="Palatino Linotype" w:cs="Arial"/>
          <w:lang w:val="es-ES_tradnl"/>
        </w:rPr>
        <w:t xml:space="preserve"> </w:t>
      </w:r>
      <w:r w:rsidR="00D73FD7" w:rsidRPr="00AA52FD">
        <w:rPr>
          <w:rFonts w:ascii="Palatino Linotype" w:hAnsi="Palatino Linotype" w:cs="Arial"/>
          <w:lang w:val="es-ES_tradnl"/>
        </w:rPr>
        <w:t>del</w:t>
      </w:r>
      <w:r w:rsidR="00414147" w:rsidRPr="00AA52FD">
        <w:rPr>
          <w:rFonts w:ascii="Palatino Linotype" w:eastAsia="Arial Unicode MS" w:hAnsi="Palatino Linotype" w:cs="Arial"/>
          <w:lang w:val="es-ES_tradnl"/>
        </w:rPr>
        <w:t xml:space="preserve"> </w:t>
      </w:r>
      <w:r w:rsidR="00D73FD7" w:rsidRPr="00AA52FD">
        <w:rPr>
          <w:rFonts w:ascii="Palatino Linotype" w:eastAsia="Arial Unicode MS" w:hAnsi="Palatino Linotype" w:cs="Arial"/>
          <w:b/>
          <w:lang w:val="es-ES_tradnl"/>
        </w:rPr>
        <w:t>SAIMEX</w:t>
      </w:r>
      <w:r w:rsidR="00D73FD7" w:rsidRPr="00AA52FD">
        <w:rPr>
          <w:rFonts w:ascii="Palatino Linotype" w:hAnsi="Palatino Linotype"/>
        </w:rPr>
        <w:t>,</w:t>
      </w:r>
      <w:r w:rsidR="00414147" w:rsidRPr="00AA52FD">
        <w:rPr>
          <w:rFonts w:ascii="Palatino Linotype" w:hAnsi="Palatino Linotype"/>
        </w:rPr>
        <w:t xml:space="preserve"> </w:t>
      </w:r>
      <w:r w:rsidR="00D73FD7" w:rsidRPr="00AA52FD">
        <w:rPr>
          <w:rFonts w:ascii="Palatino Linotype" w:hAnsi="Palatino Linotype"/>
        </w:rPr>
        <w:t>a</w:t>
      </w:r>
      <w:r w:rsidR="00414147" w:rsidRPr="00AA52FD">
        <w:rPr>
          <w:rFonts w:ascii="Palatino Linotype" w:hAnsi="Palatino Linotype"/>
        </w:rPr>
        <w:t xml:space="preserve"> </w:t>
      </w:r>
      <w:r w:rsidR="00D73FD7" w:rsidRPr="00AA52FD">
        <w:rPr>
          <w:rFonts w:ascii="Palatino Linotype" w:hAnsi="Palatino Linotype"/>
        </w:rPr>
        <w:t>la</w:t>
      </w:r>
      <w:r w:rsidR="00414147" w:rsidRPr="00AA52FD">
        <w:rPr>
          <w:rFonts w:ascii="Palatino Linotype" w:hAnsi="Palatino Linotype"/>
        </w:rPr>
        <w:t xml:space="preserve"> </w:t>
      </w:r>
      <w:r w:rsidR="00D73FD7" w:rsidRPr="00AA52FD">
        <w:rPr>
          <w:rFonts w:ascii="Palatino Linotype" w:hAnsi="Palatino Linotype" w:cs="Arial"/>
          <w:lang w:val="es-ES_tradnl"/>
        </w:rPr>
        <w:t>Comisionada</w:t>
      </w:r>
      <w:r w:rsidR="00414147" w:rsidRPr="00AA52FD">
        <w:rPr>
          <w:rFonts w:ascii="Palatino Linotype" w:hAnsi="Palatino Linotype" w:cs="Arial"/>
          <w:lang w:val="es-ES_tradnl"/>
        </w:rPr>
        <w:t xml:space="preserve"> </w:t>
      </w:r>
      <w:r w:rsidR="00D73FD7" w:rsidRPr="00AA52FD">
        <w:rPr>
          <w:rFonts w:ascii="Palatino Linotype" w:hAnsi="Palatino Linotype" w:cs="Arial"/>
          <w:b/>
          <w:lang w:val="es-ES_tradnl"/>
        </w:rPr>
        <w:t>EVA</w:t>
      </w:r>
      <w:r w:rsidR="00414147" w:rsidRPr="00AA52FD">
        <w:rPr>
          <w:rFonts w:ascii="Palatino Linotype" w:hAnsi="Palatino Linotype" w:cs="Arial"/>
          <w:b/>
          <w:lang w:val="es-ES_tradnl"/>
        </w:rPr>
        <w:t xml:space="preserve"> </w:t>
      </w:r>
      <w:r w:rsidR="00D73FD7" w:rsidRPr="00AA52FD">
        <w:rPr>
          <w:rFonts w:ascii="Palatino Linotype" w:hAnsi="Palatino Linotype" w:cs="Arial"/>
          <w:b/>
          <w:lang w:val="es-ES_tradnl"/>
        </w:rPr>
        <w:t>ABAID</w:t>
      </w:r>
      <w:r w:rsidR="00414147" w:rsidRPr="00AA52FD">
        <w:rPr>
          <w:rFonts w:ascii="Palatino Linotype" w:hAnsi="Palatino Linotype" w:cs="Arial"/>
          <w:b/>
          <w:lang w:val="es-ES_tradnl"/>
        </w:rPr>
        <w:t xml:space="preserve"> </w:t>
      </w:r>
      <w:r w:rsidR="00D73FD7" w:rsidRPr="00AA52FD">
        <w:rPr>
          <w:rFonts w:ascii="Palatino Linotype" w:hAnsi="Palatino Linotype" w:cs="Arial"/>
          <w:b/>
          <w:lang w:val="es-ES_tradnl"/>
        </w:rPr>
        <w:t>YAPUR</w:t>
      </w:r>
      <w:r w:rsidR="00D73FD7" w:rsidRPr="00AA52FD">
        <w:rPr>
          <w:rFonts w:ascii="Palatino Linotype" w:hAnsi="Palatino Linotype" w:cs="Arial"/>
          <w:lang w:val="es-ES_tradnl"/>
        </w:rPr>
        <w:t>,</w:t>
      </w:r>
      <w:r w:rsidR="00414147" w:rsidRPr="00AA52FD">
        <w:rPr>
          <w:rFonts w:ascii="Palatino Linotype" w:hAnsi="Palatino Linotype" w:cs="Arial"/>
          <w:lang w:val="es-ES_tradnl"/>
        </w:rPr>
        <w:t xml:space="preserve"> </w:t>
      </w:r>
      <w:r w:rsidR="00D73FD7" w:rsidRPr="00AA52FD">
        <w:rPr>
          <w:rFonts w:ascii="Palatino Linotype" w:hAnsi="Palatino Linotype" w:cs="Arial"/>
          <w:lang w:val="es-ES_tradnl"/>
        </w:rPr>
        <w:t>a</w:t>
      </w:r>
      <w:r w:rsidR="00414147" w:rsidRPr="00AA52FD">
        <w:rPr>
          <w:rFonts w:ascii="Palatino Linotype" w:hAnsi="Palatino Linotype" w:cs="Arial"/>
          <w:lang w:val="es-ES_tradnl"/>
        </w:rPr>
        <w:t xml:space="preserve"> </w:t>
      </w:r>
      <w:r w:rsidR="00D73FD7" w:rsidRPr="00AA52FD">
        <w:rPr>
          <w:rFonts w:ascii="Palatino Linotype" w:hAnsi="Palatino Linotype" w:cs="Arial"/>
          <w:lang w:val="es-ES_tradnl"/>
        </w:rPr>
        <w:t>efecto</w:t>
      </w:r>
      <w:r w:rsidR="00414147" w:rsidRPr="00AA52FD">
        <w:rPr>
          <w:rFonts w:ascii="Palatino Linotype" w:hAnsi="Palatino Linotype" w:cs="Arial"/>
          <w:lang w:val="es-ES_tradnl"/>
        </w:rPr>
        <w:t xml:space="preserve"> </w:t>
      </w:r>
      <w:r w:rsidR="00D73FD7" w:rsidRPr="00AA52FD">
        <w:rPr>
          <w:rFonts w:ascii="Palatino Linotype" w:hAnsi="Palatino Linotype" w:cs="Arial"/>
          <w:lang w:val="es-ES_tradnl"/>
        </w:rPr>
        <w:t>de</w:t>
      </w:r>
      <w:r w:rsidR="00414147" w:rsidRPr="00AA52FD">
        <w:rPr>
          <w:rFonts w:ascii="Palatino Linotype" w:hAnsi="Palatino Linotype" w:cs="Arial"/>
          <w:lang w:val="es-ES_tradnl"/>
        </w:rPr>
        <w:t xml:space="preserve"> </w:t>
      </w:r>
      <w:r w:rsidR="00D73FD7" w:rsidRPr="00AA52FD">
        <w:rPr>
          <w:rFonts w:ascii="Palatino Linotype" w:hAnsi="Palatino Linotype" w:cs="Arial"/>
          <w:lang w:val="es-ES_tradnl"/>
        </w:rPr>
        <w:t>que</w:t>
      </w:r>
      <w:r w:rsidR="00414147" w:rsidRPr="00AA52FD">
        <w:rPr>
          <w:rFonts w:ascii="Palatino Linotype" w:hAnsi="Palatino Linotype" w:cs="Arial"/>
          <w:lang w:val="es-ES_tradnl"/>
        </w:rPr>
        <w:t xml:space="preserve"> </w:t>
      </w:r>
      <w:r w:rsidR="00D73FD7" w:rsidRPr="00AA52FD">
        <w:rPr>
          <w:rFonts w:ascii="Palatino Linotype" w:hAnsi="Palatino Linotype" w:cs="Arial"/>
          <w:lang w:val="es-ES_tradnl"/>
        </w:rPr>
        <w:t>decretara</w:t>
      </w:r>
      <w:r w:rsidR="00414147" w:rsidRPr="00AA52FD">
        <w:rPr>
          <w:rFonts w:ascii="Palatino Linotype" w:hAnsi="Palatino Linotype" w:cs="Arial"/>
          <w:lang w:val="es-ES_tradnl"/>
        </w:rPr>
        <w:t xml:space="preserve"> </w:t>
      </w:r>
      <w:r w:rsidR="00D73FD7" w:rsidRPr="00AA52FD">
        <w:rPr>
          <w:rFonts w:ascii="Palatino Linotype" w:hAnsi="Palatino Linotype" w:cs="Arial"/>
          <w:lang w:val="es-ES_tradnl"/>
        </w:rPr>
        <w:t>su</w:t>
      </w:r>
      <w:r w:rsidR="00414147" w:rsidRPr="00AA52FD">
        <w:rPr>
          <w:rFonts w:ascii="Palatino Linotype" w:hAnsi="Palatino Linotype" w:cs="Arial"/>
          <w:lang w:val="es-ES_tradnl"/>
        </w:rPr>
        <w:t xml:space="preserve"> </w:t>
      </w:r>
      <w:r w:rsidR="00D73FD7" w:rsidRPr="00AA52FD">
        <w:rPr>
          <w:rFonts w:ascii="Palatino Linotype" w:hAnsi="Palatino Linotype" w:cs="Arial"/>
          <w:lang w:val="es-ES_tradnl"/>
        </w:rPr>
        <w:t>admisión</w:t>
      </w:r>
      <w:r w:rsidR="00414147" w:rsidRPr="00AA52FD">
        <w:rPr>
          <w:rFonts w:ascii="Palatino Linotype" w:hAnsi="Palatino Linotype" w:cs="Arial"/>
          <w:lang w:val="es-ES_tradnl"/>
        </w:rPr>
        <w:t xml:space="preserve"> </w:t>
      </w:r>
      <w:r w:rsidR="00D73FD7" w:rsidRPr="00AA52FD">
        <w:rPr>
          <w:rFonts w:ascii="Palatino Linotype" w:hAnsi="Palatino Linotype" w:cs="Arial"/>
          <w:lang w:val="es-ES_tradnl"/>
        </w:rPr>
        <w:t>o</w:t>
      </w:r>
      <w:r w:rsidR="00414147" w:rsidRPr="00AA52FD">
        <w:rPr>
          <w:rFonts w:ascii="Palatino Linotype" w:hAnsi="Palatino Linotype" w:cs="Arial"/>
          <w:lang w:val="es-ES_tradnl"/>
        </w:rPr>
        <w:t xml:space="preserve"> </w:t>
      </w:r>
      <w:r w:rsidR="00D73FD7" w:rsidRPr="00AA52FD">
        <w:rPr>
          <w:rFonts w:ascii="Palatino Linotype" w:hAnsi="Palatino Linotype" w:cs="Arial"/>
          <w:lang w:val="es-ES_tradnl"/>
        </w:rPr>
        <w:t>desechamiento.</w:t>
      </w:r>
    </w:p>
    <w:p w:rsidR="001E38B1" w:rsidRPr="00AA52FD" w:rsidRDefault="00AB1847" w:rsidP="00D16340">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AA52FD">
        <w:rPr>
          <w:rFonts w:ascii="Palatino Linotype" w:hAnsi="Palatino Linotype" w:cs="Arial"/>
        </w:rPr>
        <w:lastRenderedPageBreak/>
        <w:t>E</w:t>
      </w:r>
      <w:r w:rsidR="004B3947" w:rsidRPr="00AA52FD">
        <w:rPr>
          <w:rFonts w:ascii="Palatino Linotype" w:hAnsi="Palatino Linotype" w:cs="Arial"/>
        </w:rPr>
        <w:t>n</w:t>
      </w:r>
      <w:r w:rsidR="00414147" w:rsidRPr="00AA52FD">
        <w:rPr>
          <w:rFonts w:ascii="Palatino Linotype" w:hAnsi="Palatino Linotype" w:cs="Arial"/>
        </w:rPr>
        <w:t xml:space="preserve"> </w:t>
      </w:r>
      <w:r w:rsidR="004B3947" w:rsidRPr="00AA52FD">
        <w:rPr>
          <w:rFonts w:ascii="Palatino Linotype" w:hAnsi="Palatino Linotype" w:cs="Arial"/>
        </w:rPr>
        <w:t>fecha</w:t>
      </w:r>
      <w:r w:rsidR="00414147" w:rsidRPr="00AA52FD">
        <w:rPr>
          <w:rFonts w:ascii="Palatino Linotype" w:hAnsi="Palatino Linotype" w:cs="Arial"/>
        </w:rPr>
        <w:t xml:space="preserve"> </w:t>
      </w:r>
      <w:r w:rsidR="00A86604">
        <w:rPr>
          <w:rFonts w:ascii="Palatino Linotype" w:hAnsi="Palatino Linotype"/>
        </w:rPr>
        <w:t>veintiuno</w:t>
      </w:r>
      <w:r w:rsidR="00012134" w:rsidRPr="00AA52FD">
        <w:rPr>
          <w:rFonts w:ascii="Palatino Linotype" w:hAnsi="Palatino Linotype"/>
        </w:rPr>
        <w:t xml:space="preserve"> de junio</w:t>
      </w:r>
      <w:r w:rsidR="00414147" w:rsidRPr="00AA52FD">
        <w:rPr>
          <w:rFonts w:ascii="Palatino Linotype" w:hAnsi="Palatino Linotype"/>
        </w:rPr>
        <w:t xml:space="preserve"> </w:t>
      </w:r>
      <w:r w:rsidR="00B97199" w:rsidRPr="00AA52FD">
        <w:rPr>
          <w:rFonts w:ascii="Palatino Linotype" w:hAnsi="Palatino Linotype"/>
        </w:rPr>
        <w:t>de</w:t>
      </w:r>
      <w:r w:rsidR="00414147" w:rsidRPr="00AA52FD">
        <w:rPr>
          <w:rFonts w:ascii="Palatino Linotype" w:hAnsi="Palatino Linotype"/>
        </w:rPr>
        <w:t xml:space="preserve"> </w:t>
      </w:r>
      <w:r w:rsidR="00B97199" w:rsidRPr="00AA52FD">
        <w:rPr>
          <w:rFonts w:ascii="Palatino Linotype" w:hAnsi="Palatino Linotype"/>
        </w:rPr>
        <w:t>dos</w:t>
      </w:r>
      <w:r w:rsidR="00414147" w:rsidRPr="00AA52FD">
        <w:rPr>
          <w:rFonts w:ascii="Palatino Linotype" w:hAnsi="Palatino Linotype"/>
        </w:rPr>
        <w:t xml:space="preserve"> </w:t>
      </w:r>
      <w:r w:rsidR="00B97199" w:rsidRPr="00AA52FD">
        <w:rPr>
          <w:rFonts w:ascii="Palatino Linotype" w:hAnsi="Palatino Linotype"/>
        </w:rPr>
        <w:t>mil</w:t>
      </w:r>
      <w:r w:rsidR="00414147" w:rsidRPr="00AA52FD">
        <w:rPr>
          <w:rFonts w:ascii="Palatino Linotype" w:hAnsi="Palatino Linotype"/>
        </w:rPr>
        <w:t xml:space="preserve"> </w:t>
      </w:r>
      <w:r w:rsidR="00B97199" w:rsidRPr="00AA52FD">
        <w:rPr>
          <w:rFonts w:ascii="Palatino Linotype" w:hAnsi="Palatino Linotype"/>
        </w:rPr>
        <w:t>diecinueve</w:t>
      </w:r>
      <w:r w:rsidRPr="00AA52FD">
        <w:rPr>
          <w:rFonts w:ascii="Palatino Linotype" w:hAnsi="Palatino Linotype" w:cs="Arial"/>
        </w:rPr>
        <w:t>,</w:t>
      </w:r>
      <w:r w:rsidR="00414147" w:rsidRPr="00AA52FD">
        <w:rPr>
          <w:rFonts w:ascii="Palatino Linotype" w:hAnsi="Palatino Linotype" w:cs="Arial"/>
        </w:rPr>
        <w:t xml:space="preserve"> </w:t>
      </w:r>
      <w:r w:rsidRPr="00AA52FD">
        <w:rPr>
          <w:rFonts w:ascii="Palatino Linotype" w:hAnsi="Palatino Linotype" w:cs="Arial"/>
        </w:rPr>
        <w:t>atento</w:t>
      </w:r>
      <w:r w:rsidR="00414147" w:rsidRPr="00AA52FD">
        <w:rPr>
          <w:rFonts w:ascii="Palatino Linotype" w:hAnsi="Palatino Linotype" w:cs="Arial"/>
        </w:rPr>
        <w:t xml:space="preserve"> </w:t>
      </w:r>
      <w:r w:rsidRPr="00AA52FD">
        <w:rPr>
          <w:rFonts w:ascii="Palatino Linotype" w:hAnsi="Palatino Linotype" w:cs="Arial"/>
        </w:rPr>
        <w:t>a</w:t>
      </w:r>
      <w:r w:rsidR="00414147" w:rsidRPr="00AA52FD">
        <w:rPr>
          <w:rFonts w:ascii="Palatino Linotype" w:hAnsi="Palatino Linotype" w:cs="Arial"/>
        </w:rPr>
        <w:t xml:space="preserve"> </w:t>
      </w:r>
      <w:r w:rsidRPr="00AA52FD">
        <w:rPr>
          <w:rFonts w:ascii="Palatino Linotype" w:hAnsi="Palatino Linotype" w:cs="Arial"/>
        </w:rPr>
        <w:t>lo</w:t>
      </w:r>
      <w:r w:rsidR="00414147" w:rsidRPr="00AA52FD">
        <w:rPr>
          <w:rFonts w:ascii="Palatino Linotype" w:hAnsi="Palatino Linotype" w:cs="Arial"/>
        </w:rPr>
        <w:t xml:space="preserve"> </w:t>
      </w:r>
      <w:r w:rsidRPr="00AA52FD">
        <w:rPr>
          <w:rFonts w:ascii="Palatino Linotype" w:hAnsi="Palatino Linotype" w:cs="Arial"/>
        </w:rPr>
        <w:t>dispuesto</w:t>
      </w:r>
      <w:r w:rsidR="00414147" w:rsidRPr="00AA52FD">
        <w:rPr>
          <w:rFonts w:ascii="Palatino Linotype" w:hAnsi="Palatino Linotype" w:cs="Arial"/>
        </w:rPr>
        <w:t xml:space="preserve"> </w:t>
      </w:r>
      <w:r w:rsidRPr="00AA52FD">
        <w:rPr>
          <w:rFonts w:ascii="Palatino Linotype" w:hAnsi="Palatino Linotype" w:cs="Arial"/>
        </w:rPr>
        <w:t>en</w:t>
      </w:r>
      <w:r w:rsidR="00414147" w:rsidRPr="00AA52FD">
        <w:rPr>
          <w:rFonts w:ascii="Palatino Linotype" w:hAnsi="Palatino Linotype" w:cs="Arial"/>
        </w:rPr>
        <w:t xml:space="preserve"> </w:t>
      </w:r>
      <w:r w:rsidRPr="00AA52FD">
        <w:rPr>
          <w:rFonts w:ascii="Palatino Linotype" w:hAnsi="Palatino Linotype" w:cs="Arial"/>
        </w:rPr>
        <w:t>el</w:t>
      </w:r>
      <w:r w:rsidR="00414147" w:rsidRPr="00AA52FD">
        <w:rPr>
          <w:rFonts w:ascii="Palatino Linotype" w:hAnsi="Palatino Linotype" w:cs="Arial"/>
        </w:rPr>
        <w:t xml:space="preserve"> </w:t>
      </w:r>
      <w:r w:rsidRPr="00AA52FD">
        <w:rPr>
          <w:rFonts w:ascii="Palatino Linotype" w:hAnsi="Palatino Linotype" w:cs="Arial"/>
        </w:rPr>
        <w:t>artículo</w:t>
      </w:r>
      <w:r w:rsidR="00414147" w:rsidRPr="00AA52FD">
        <w:rPr>
          <w:rFonts w:ascii="Palatino Linotype" w:hAnsi="Palatino Linotype" w:cs="Arial"/>
        </w:rPr>
        <w:t xml:space="preserve"> </w:t>
      </w:r>
      <w:r w:rsidRPr="00AA52FD">
        <w:rPr>
          <w:rFonts w:ascii="Palatino Linotype" w:hAnsi="Palatino Linotype" w:cs="Arial"/>
        </w:rPr>
        <w:t>185</w:t>
      </w:r>
      <w:r w:rsidR="0071273A" w:rsidRPr="00AA52FD">
        <w:rPr>
          <w:rFonts w:ascii="Palatino Linotype" w:hAnsi="Palatino Linotype" w:cs="Arial"/>
        </w:rPr>
        <w:t>,</w:t>
      </w:r>
      <w:r w:rsidR="00414147" w:rsidRPr="00AA52FD">
        <w:rPr>
          <w:rFonts w:ascii="Palatino Linotype" w:hAnsi="Palatino Linotype" w:cs="Arial"/>
        </w:rPr>
        <w:t xml:space="preserve"> </w:t>
      </w:r>
      <w:r w:rsidRPr="00AA52FD">
        <w:rPr>
          <w:rFonts w:ascii="Palatino Linotype" w:hAnsi="Palatino Linotype" w:cs="Arial"/>
        </w:rPr>
        <w:t>fracciones</w:t>
      </w:r>
      <w:r w:rsidR="00414147" w:rsidRPr="00AA52FD">
        <w:rPr>
          <w:rFonts w:ascii="Palatino Linotype" w:hAnsi="Palatino Linotype" w:cs="Arial"/>
        </w:rPr>
        <w:t xml:space="preserve"> </w:t>
      </w:r>
      <w:r w:rsidRPr="00AA52FD">
        <w:rPr>
          <w:rFonts w:ascii="Palatino Linotype" w:hAnsi="Palatino Linotype" w:cs="Arial"/>
        </w:rPr>
        <w:t>I,</w:t>
      </w:r>
      <w:r w:rsidR="00414147" w:rsidRPr="00AA52FD">
        <w:rPr>
          <w:rFonts w:ascii="Palatino Linotype" w:hAnsi="Palatino Linotype" w:cs="Arial"/>
        </w:rPr>
        <w:t xml:space="preserve"> </w:t>
      </w:r>
      <w:r w:rsidRPr="00AA52FD">
        <w:rPr>
          <w:rFonts w:ascii="Palatino Linotype" w:hAnsi="Palatino Linotype" w:cs="Arial"/>
        </w:rPr>
        <w:t>II</w:t>
      </w:r>
      <w:r w:rsidR="00414147" w:rsidRPr="00AA52FD">
        <w:rPr>
          <w:rFonts w:ascii="Palatino Linotype" w:hAnsi="Palatino Linotype" w:cs="Arial"/>
        </w:rPr>
        <w:t xml:space="preserve"> </w:t>
      </w:r>
      <w:r w:rsidRPr="00AA52FD">
        <w:rPr>
          <w:rFonts w:ascii="Palatino Linotype" w:hAnsi="Palatino Linotype" w:cs="Arial"/>
        </w:rPr>
        <w:t>y</w:t>
      </w:r>
      <w:r w:rsidR="00414147" w:rsidRPr="00AA52FD">
        <w:rPr>
          <w:rFonts w:ascii="Palatino Linotype" w:hAnsi="Palatino Linotype" w:cs="Arial"/>
        </w:rPr>
        <w:t xml:space="preserve"> </w:t>
      </w:r>
      <w:r w:rsidRPr="00AA52FD">
        <w:rPr>
          <w:rFonts w:ascii="Palatino Linotype" w:hAnsi="Palatino Linotype" w:cs="Arial"/>
        </w:rPr>
        <w:t>IV</w:t>
      </w:r>
      <w:r w:rsidR="0071273A" w:rsidRPr="00AA52FD">
        <w:rPr>
          <w:rFonts w:ascii="Palatino Linotype" w:hAnsi="Palatino Linotype" w:cs="Arial"/>
        </w:rPr>
        <w:t>,</w:t>
      </w:r>
      <w:r w:rsidR="00414147" w:rsidRPr="00AA52FD">
        <w:rPr>
          <w:rFonts w:ascii="Palatino Linotype" w:hAnsi="Palatino Linotype" w:cs="Arial"/>
        </w:rPr>
        <w:t xml:space="preserve"> </w:t>
      </w:r>
      <w:r w:rsidRPr="00AA52FD">
        <w:rPr>
          <w:rFonts w:ascii="Palatino Linotype" w:hAnsi="Palatino Linotype" w:cs="Arial"/>
        </w:rPr>
        <w:t>de</w:t>
      </w:r>
      <w:r w:rsidR="00414147" w:rsidRPr="00AA52FD">
        <w:rPr>
          <w:rFonts w:ascii="Palatino Linotype" w:hAnsi="Palatino Linotype" w:cs="Arial"/>
        </w:rPr>
        <w:t xml:space="preserve"> </w:t>
      </w:r>
      <w:r w:rsidRPr="00AA52FD">
        <w:rPr>
          <w:rFonts w:ascii="Palatino Linotype" w:hAnsi="Palatino Linotype" w:cs="Arial"/>
        </w:rPr>
        <w:t>la</w:t>
      </w:r>
      <w:r w:rsidR="00414147" w:rsidRPr="00AA52FD">
        <w:rPr>
          <w:rFonts w:ascii="Palatino Linotype" w:hAnsi="Palatino Linotype" w:cs="Arial"/>
        </w:rPr>
        <w:t xml:space="preserve"> </w:t>
      </w:r>
      <w:r w:rsidRPr="00AA52FD">
        <w:rPr>
          <w:rFonts w:ascii="Palatino Linotype" w:hAnsi="Palatino Linotype"/>
        </w:rPr>
        <w:t>Ley</w:t>
      </w:r>
      <w:r w:rsidR="00414147" w:rsidRPr="00AA52FD">
        <w:rPr>
          <w:rFonts w:ascii="Palatino Linotype" w:hAnsi="Palatino Linotype"/>
        </w:rPr>
        <w:t xml:space="preserve"> </w:t>
      </w:r>
      <w:r w:rsidRPr="00AA52FD">
        <w:rPr>
          <w:rFonts w:ascii="Palatino Linotype" w:hAnsi="Palatino Linotype"/>
        </w:rPr>
        <w:t>de</w:t>
      </w:r>
      <w:r w:rsidR="00414147" w:rsidRPr="00AA52FD">
        <w:rPr>
          <w:rFonts w:ascii="Palatino Linotype" w:hAnsi="Palatino Linotype"/>
        </w:rPr>
        <w:t xml:space="preserve"> </w:t>
      </w:r>
      <w:r w:rsidRPr="00AA52FD">
        <w:rPr>
          <w:rFonts w:ascii="Palatino Linotype" w:hAnsi="Palatino Linotype"/>
        </w:rPr>
        <w:t>Transparencia</w:t>
      </w:r>
      <w:r w:rsidR="00414147" w:rsidRPr="00AA52FD">
        <w:rPr>
          <w:rFonts w:ascii="Palatino Linotype" w:hAnsi="Palatino Linotype"/>
        </w:rPr>
        <w:t xml:space="preserve"> </w:t>
      </w:r>
      <w:r w:rsidRPr="00AA52FD">
        <w:rPr>
          <w:rFonts w:ascii="Palatino Linotype" w:hAnsi="Palatino Linotype"/>
        </w:rPr>
        <w:t>y</w:t>
      </w:r>
      <w:r w:rsidR="00414147" w:rsidRPr="00AA52FD">
        <w:rPr>
          <w:rFonts w:ascii="Palatino Linotype" w:hAnsi="Palatino Linotype"/>
        </w:rPr>
        <w:t xml:space="preserve"> </w:t>
      </w:r>
      <w:r w:rsidRPr="00AA52FD">
        <w:rPr>
          <w:rFonts w:ascii="Palatino Linotype" w:hAnsi="Palatino Linotype"/>
        </w:rPr>
        <w:t>Acceso</w:t>
      </w:r>
      <w:r w:rsidR="00414147" w:rsidRPr="00AA52FD">
        <w:rPr>
          <w:rFonts w:ascii="Palatino Linotype" w:hAnsi="Palatino Linotype"/>
        </w:rPr>
        <w:t xml:space="preserve"> </w:t>
      </w:r>
      <w:r w:rsidRPr="00AA52FD">
        <w:rPr>
          <w:rFonts w:ascii="Palatino Linotype" w:hAnsi="Palatino Linotype"/>
        </w:rPr>
        <w:t>a</w:t>
      </w:r>
      <w:r w:rsidR="00414147" w:rsidRPr="00AA52FD">
        <w:rPr>
          <w:rFonts w:ascii="Palatino Linotype" w:hAnsi="Palatino Linotype"/>
        </w:rPr>
        <w:t xml:space="preserve"> </w:t>
      </w:r>
      <w:r w:rsidRPr="00AA52FD">
        <w:rPr>
          <w:rFonts w:ascii="Palatino Linotype" w:hAnsi="Palatino Linotype"/>
        </w:rPr>
        <w:t>la</w:t>
      </w:r>
      <w:r w:rsidR="00414147" w:rsidRPr="00AA52FD">
        <w:rPr>
          <w:rFonts w:ascii="Palatino Linotype" w:hAnsi="Palatino Linotype"/>
        </w:rPr>
        <w:t xml:space="preserve"> </w:t>
      </w:r>
      <w:r w:rsidRPr="00AA52FD">
        <w:rPr>
          <w:rFonts w:ascii="Palatino Linotype" w:hAnsi="Palatino Linotype"/>
        </w:rPr>
        <w:t>Información</w:t>
      </w:r>
      <w:r w:rsidR="00414147" w:rsidRPr="00AA52FD">
        <w:rPr>
          <w:rFonts w:ascii="Palatino Linotype" w:hAnsi="Palatino Linotype"/>
        </w:rPr>
        <w:t xml:space="preserve"> </w:t>
      </w:r>
      <w:r w:rsidRPr="00AA52FD">
        <w:rPr>
          <w:rFonts w:ascii="Palatino Linotype" w:hAnsi="Palatino Linotype"/>
        </w:rPr>
        <w:t>Pública</w:t>
      </w:r>
      <w:r w:rsidR="00414147" w:rsidRPr="00AA52FD">
        <w:rPr>
          <w:rFonts w:ascii="Palatino Linotype" w:hAnsi="Palatino Linotype"/>
        </w:rPr>
        <w:t xml:space="preserve"> </w:t>
      </w:r>
      <w:r w:rsidRPr="00AA52FD">
        <w:rPr>
          <w:rFonts w:ascii="Palatino Linotype" w:hAnsi="Palatino Linotype"/>
        </w:rPr>
        <w:t>del</w:t>
      </w:r>
      <w:r w:rsidR="00414147" w:rsidRPr="00AA52FD">
        <w:rPr>
          <w:rFonts w:ascii="Palatino Linotype" w:hAnsi="Palatino Linotype"/>
        </w:rPr>
        <w:t xml:space="preserve"> </w:t>
      </w:r>
      <w:r w:rsidRPr="00AA52FD">
        <w:rPr>
          <w:rFonts w:ascii="Palatino Linotype" w:hAnsi="Palatino Linotype" w:cs="Arial"/>
        </w:rPr>
        <w:t>Estado</w:t>
      </w:r>
      <w:r w:rsidR="00414147" w:rsidRPr="00AA52FD">
        <w:rPr>
          <w:rFonts w:ascii="Palatino Linotype" w:hAnsi="Palatino Linotype"/>
        </w:rPr>
        <w:t xml:space="preserve"> </w:t>
      </w:r>
      <w:r w:rsidRPr="00AA52FD">
        <w:rPr>
          <w:rFonts w:ascii="Palatino Linotype" w:hAnsi="Palatino Linotype"/>
        </w:rPr>
        <w:t>de</w:t>
      </w:r>
      <w:r w:rsidR="00414147" w:rsidRPr="00AA52FD">
        <w:rPr>
          <w:rFonts w:ascii="Palatino Linotype" w:hAnsi="Palatino Linotype"/>
        </w:rPr>
        <w:t xml:space="preserve"> </w:t>
      </w:r>
      <w:r w:rsidRPr="00AA52FD">
        <w:rPr>
          <w:rFonts w:ascii="Palatino Linotype" w:hAnsi="Palatino Linotype"/>
        </w:rPr>
        <w:t>México</w:t>
      </w:r>
      <w:r w:rsidR="00414147" w:rsidRPr="00AA52FD">
        <w:rPr>
          <w:rFonts w:ascii="Palatino Linotype" w:hAnsi="Palatino Linotype"/>
        </w:rPr>
        <w:t xml:space="preserve"> </w:t>
      </w:r>
      <w:r w:rsidRPr="00AA52FD">
        <w:rPr>
          <w:rFonts w:ascii="Palatino Linotype" w:hAnsi="Palatino Linotype"/>
        </w:rPr>
        <w:t>y</w:t>
      </w:r>
      <w:r w:rsidR="00414147" w:rsidRPr="00AA52FD">
        <w:rPr>
          <w:rFonts w:ascii="Palatino Linotype" w:hAnsi="Palatino Linotype"/>
        </w:rPr>
        <w:t xml:space="preserve"> </w:t>
      </w:r>
      <w:r w:rsidRPr="00AA52FD">
        <w:rPr>
          <w:rFonts w:ascii="Palatino Linotype" w:hAnsi="Palatino Linotype" w:cs="Arial"/>
          <w:lang w:val="es-ES_tradnl"/>
        </w:rPr>
        <w:t>Municipios</w:t>
      </w:r>
      <w:r w:rsidRPr="00AA52FD">
        <w:rPr>
          <w:rFonts w:ascii="Palatino Linotype" w:hAnsi="Palatino Linotype"/>
        </w:rPr>
        <w:t>,</w:t>
      </w:r>
      <w:r w:rsidR="00414147" w:rsidRPr="00AA52FD">
        <w:rPr>
          <w:rFonts w:ascii="Palatino Linotype" w:hAnsi="Palatino Linotype"/>
        </w:rPr>
        <w:t xml:space="preserve"> </w:t>
      </w:r>
      <w:r w:rsidR="009012A7" w:rsidRPr="00AA52FD">
        <w:rPr>
          <w:rFonts w:ascii="Palatino Linotype" w:hAnsi="Palatino Linotype"/>
        </w:rPr>
        <w:t>se</w:t>
      </w:r>
      <w:r w:rsidR="00414147" w:rsidRPr="00AA52FD">
        <w:rPr>
          <w:rFonts w:ascii="Palatino Linotype" w:hAnsi="Palatino Linotype"/>
        </w:rPr>
        <w:t xml:space="preserve"> </w:t>
      </w:r>
      <w:r w:rsidRPr="00AA52FD">
        <w:rPr>
          <w:rFonts w:ascii="Palatino Linotype" w:hAnsi="Palatino Linotype"/>
        </w:rPr>
        <w:t>a</w:t>
      </w:r>
      <w:r w:rsidRPr="00AA52FD">
        <w:rPr>
          <w:rFonts w:ascii="Palatino Linotype" w:hAnsi="Palatino Linotype" w:cs="Arial"/>
        </w:rPr>
        <w:t>cordó</w:t>
      </w:r>
      <w:r w:rsidR="00414147" w:rsidRPr="00AA52FD">
        <w:rPr>
          <w:rFonts w:ascii="Palatino Linotype" w:hAnsi="Palatino Linotype" w:cs="Arial"/>
        </w:rPr>
        <w:t xml:space="preserve"> </w:t>
      </w:r>
      <w:r w:rsidRPr="00AA52FD">
        <w:rPr>
          <w:rFonts w:ascii="Palatino Linotype" w:hAnsi="Palatino Linotype" w:cs="Arial"/>
        </w:rPr>
        <w:t>la</w:t>
      </w:r>
      <w:r w:rsidR="00414147" w:rsidRPr="00AA52FD">
        <w:rPr>
          <w:rFonts w:ascii="Palatino Linotype" w:hAnsi="Palatino Linotype" w:cs="Arial"/>
        </w:rPr>
        <w:t xml:space="preserve"> </w:t>
      </w:r>
      <w:r w:rsidRPr="00AA52FD">
        <w:rPr>
          <w:rFonts w:ascii="Palatino Linotype" w:hAnsi="Palatino Linotype" w:cs="Arial"/>
        </w:rPr>
        <w:t>admisión</w:t>
      </w:r>
      <w:r w:rsidR="00414147" w:rsidRPr="00AA52FD">
        <w:rPr>
          <w:rFonts w:ascii="Palatino Linotype" w:hAnsi="Palatino Linotype" w:cs="Arial"/>
        </w:rPr>
        <w:t xml:space="preserve"> </w:t>
      </w:r>
      <w:r w:rsidRPr="00AA52FD">
        <w:rPr>
          <w:rFonts w:ascii="Palatino Linotype" w:hAnsi="Palatino Linotype" w:cs="Arial"/>
        </w:rPr>
        <w:t>a</w:t>
      </w:r>
      <w:r w:rsidR="00414147" w:rsidRPr="00AA52FD">
        <w:rPr>
          <w:rFonts w:ascii="Palatino Linotype" w:hAnsi="Palatino Linotype" w:cs="Arial"/>
        </w:rPr>
        <w:t xml:space="preserve"> </w:t>
      </w:r>
      <w:r w:rsidRPr="00AA52FD">
        <w:rPr>
          <w:rFonts w:ascii="Palatino Linotype" w:hAnsi="Palatino Linotype" w:cs="Arial"/>
        </w:rPr>
        <w:t>trámite</w:t>
      </w:r>
      <w:r w:rsidR="00414147" w:rsidRPr="00AA52FD">
        <w:rPr>
          <w:rFonts w:ascii="Palatino Linotype" w:hAnsi="Palatino Linotype" w:cs="Arial"/>
        </w:rPr>
        <w:t xml:space="preserve"> </w:t>
      </w:r>
      <w:r w:rsidRPr="00AA52FD">
        <w:rPr>
          <w:rFonts w:ascii="Palatino Linotype" w:hAnsi="Palatino Linotype" w:cs="Arial"/>
        </w:rPr>
        <w:t>de</w:t>
      </w:r>
      <w:r w:rsidR="00943778" w:rsidRPr="00AA52FD">
        <w:rPr>
          <w:rFonts w:ascii="Palatino Linotype" w:hAnsi="Palatino Linotype" w:cs="Arial"/>
        </w:rPr>
        <w:t>l</w:t>
      </w:r>
      <w:r w:rsidR="00414147" w:rsidRPr="00AA52FD">
        <w:rPr>
          <w:rFonts w:ascii="Palatino Linotype" w:hAnsi="Palatino Linotype" w:cs="Arial"/>
        </w:rPr>
        <w:t xml:space="preserve"> </w:t>
      </w:r>
      <w:r w:rsidRPr="00AA52FD">
        <w:rPr>
          <w:rFonts w:ascii="Palatino Linotype" w:hAnsi="Palatino Linotype" w:cs="Arial"/>
        </w:rPr>
        <w:t>referido</w:t>
      </w:r>
      <w:r w:rsidR="00414147" w:rsidRPr="00AA52FD">
        <w:rPr>
          <w:rFonts w:ascii="Palatino Linotype" w:hAnsi="Palatino Linotype" w:cs="Arial"/>
        </w:rPr>
        <w:t xml:space="preserve"> </w:t>
      </w:r>
      <w:r w:rsidRPr="00AA52FD">
        <w:rPr>
          <w:rFonts w:ascii="Palatino Linotype" w:hAnsi="Palatino Linotype" w:cs="Arial"/>
        </w:rPr>
        <w:t>recurso</w:t>
      </w:r>
      <w:r w:rsidR="00414147" w:rsidRPr="00AA52FD">
        <w:rPr>
          <w:rFonts w:ascii="Palatino Linotype" w:hAnsi="Palatino Linotype" w:cs="Arial"/>
        </w:rPr>
        <w:t xml:space="preserve"> </w:t>
      </w:r>
      <w:r w:rsidRPr="00AA52FD">
        <w:rPr>
          <w:rFonts w:ascii="Palatino Linotype" w:hAnsi="Palatino Linotype" w:cs="Arial"/>
        </w:rPr>
        <w:t>de</w:t>
      </w:r>
      <w:r w:rsidR="00414147" w:rsidRPr="00AA52FD">
        <w:rPr>
          <w:rFonts w:ascii="Palatino Linotype" w:hAnsi="Palatino Linotype" w:cs="Arial"/>
        </w:rPr>
        <w:t xml:space="preserve"> </w:t>
      </w:r>
      <w:r w:rsidRPr="00AA52FD">
        <w:rPr>
          <w:rFonts w:ascii="Palatino Linotype" w:hAnsi="Palatino Linotype" w:cs="Arial"/>
          <w:lang w:val="es-ES_tradnl"/>
        </w:rPr>
        <w:t>revisión</w:t>
      </w:r>
      <w:r w:rsidR="0024337F" w:rsidRPr="00AA52FD">
        <w:rPr>
          <w:rFonts w:ascii="Palatino Linotype" w:hAnsi="Palatino Linotype" w:cs="Arial"/>
          <w:lang w:val="es-ES_tradnl"/>
        </w:rPr>
        <w:t>;</w:t>
      </w:r>
      <w:r w:rsidR="00414147" w:rsidRPr="00AA52FD">
        <w:rPr>
          <w:rFonts w:ascii="Palatino Linotype" w:hAnsi="Palatino Linotype" w:cs="Arial"/>
        </w:rPr>
        <w:t xml:space="preserve"> </w:t>
      </w:r>
      <w:r w:rsidRPr="00AA52FD">
        <w:rPr>
          <w:rFonts w:ascii="Palatino Linotype" w:hAnsi="Palatino Linotype" w:cs="Arial"/>
        </w:rPr>
        <w:t>así</w:t>
      </w:r>
      <w:r w:rsidR="00414147" w:rsidRPr="00AA52FD">
        <w:rPr>
          <w:rFonts w:ascii="Palatino Linotype" w:hAnsi="Palatino Linotype" w:cs="Arial"/>
        </w:rPr>
        <w:t xml:space="preserve"> </w:t>
      </w:r>
      <w:r w:rsidRPr="00AA52FD">
        <w:rPr>
          <w:rFonts w:ascii="Palatino Linotype" w:hAnsi="Palatino Linotype" w:cs="Arial"/>
        </w:rPr>
        <w:t>como</w:t>
      </w:r>
      <w:r w:rsidR="0024337F" w:rsidRPr="00AA52FD">
        <w:rPr>
          <w:rFonts w:ascii="Palatino Linotype" w:hAnsi="Palatino Linotype" w:cs="Arial"/>
        </w:rPr>
        <w:t>,</w:t>
      </w:r>
      <w:r w:rsidR="00414147" w:rsidRPr="00AA52FD">
        <w:rPr>
          <w:rFonts w:ascii="Palatino Linotype" w:hAnsi="Palatino Linotype" w:cs="Arial"/>
        </w:rPr>
        <w:t xml:space="preserve"> </w:t>
      </w:r>
      <w:r w:rsidRPr="00AA52FD">
        <w:rPr>
          <w:rFonts w:ascii="Palatino Linotype" w:hAnsi="Palatino Linotype" w:cs="Arial"/>
        </w:rPr>
        <w:t>la</w:t>
      </w:r>
      <w:r w:rsidR="00414147" w:rsidRPr="00AA52FD">
        <w:rPr>
          <w:rFonts w:ascii="Palatino Linotype" w:hAnsi="Palatino Linotype" w:cs="Arial"/>
        </w:rPr>
        <w:t xml:space="preserve"> </w:t>
      </w:r>
      <w:r w:rsidRPr="00AA52FD">
        <w:rPr>
          <w:rFonts w:ascii="Palatino Linotype" w:hAnsi="Palatino Linotype" w:cs="Arial"/>
          <w:lang w:val="es-ES_tradnl"/>
        </w:rPr>
        <w:t>integración</w:t>
      </w:r>
      <w:r w:rsidR="00414147" w:rsidRPr="00AA52FD">
        <w:rPr>
          <w:rFonts w:ascii="Palatino Linotype" w:hAnsi="Palatino Linotype" w:cs="Arial"/>
        </w:rPr>
        <w:t xml:space="preserve"> </w:t>
      </w:r>
      <w:r w:rsidRPr="00AA52FD">
        <w:rPr>
          <w:rFonts w:ascii="Palatino Linotype" w:hAnsi="Palatino Linotype" w:cs="Arial"/>
        </w:rPr>
        <w:t>de</w:t>
      </w:r>
      <w:r w:rsidR="00943778" w:rsidRPr="00AA52FD">
        <w:rPr>
          <w:rFonts w:ascii="Palatino Linotype" w:hAnsi="Palatino Linotype" w:cs="Arial"/>
        </w:rPr>
        <w:t>l</w:t>
      </w:r>
      <w:r w:rsidR="00414147" w:rsidRPr="00AA52FD">
        <w:rPr>
          <w:rFonts w:ascii="Palatino Linotype" w:hAnsi="Palatino Linotype" w:cs="Arial"/>
        </w:rPr>
        <w:t xml:space="preserve"> </w:t>
      </w:r>
      <w:r w:rsidRPr="00AA52FD">
        <w:rPr>
          <w:rFonts w:ascii="Palatino Linotype" w:hAnsi="Palatino Linotype" w:cs="Arial"/>
        </w:rPr>
        <w:t>expediente</w:t>
      </w:r>
      <w:r w:rsidR="00414147" w:rsidRPr="00AA52FD">
        <w:rPr>
          <w:rFonts w:ascii="Palatino Linotype" w:hAnsi="Palatino Linotype" w:cs="Arial"/>
        </w:rPr>
        <w:t xml:space="preserve"> </w:t>
      </w:r>
      <w:r w:rsidRPr="00AA52FD">
        <w:rPr>
          <w:rFonts w:ascii="Palatino Linotype" w:hAnsi="Palatino Linotype" w:cs="Arial"/>
        </w:rPr>
        <w:t>respectivo,</w:t>
      </w:r>
      <w:r w:rsidR="00414147" w:rsidRPr="00AA52FD">
        <w:rPr>
          <w:rFonts w:ascii="Palatino Linotype" w:hAnsi="Palatino Linotype" w:cs="Arial"/>
        </w:rPr>
        <w:t xml:space="preserve"> </w:t>
      </w:r>
      <w:r w:rsidRPr="00AA52FD">
        <w:rPr>
          <w:rFonts w:ascii="Palatino Linotype" w:hAnsi="Palatino Linotype" w:cs="Arial"/>
        </w:rPr>
        <w:t>mismo</w:t>
      </w:r>
      <w:r w:rsidR="00414147" w:rsidRPr="00AA52FD">
        <w:rPr>
          <w:rFonts w:ascii="Palatino Linotype" w:hAnsi="Palatino Linotype" w:cs="Arial"/>
        </w:rPr>
        <w:t xml:space="preserve"> </w:t>
      </w:r>
      <w:r w:rsidRPr="00AA52FD">
        <w:rPr>
          <w:rFonts w:ascii="Palatino Linotype" w:hAnsi="Palatino Linotype" w:cs="Arial"/>
        </w:rPr>
        <w:t>que</w:t>
      </w:r>
      <w:r w:rsidR="00414147" w:rsidRPr="00AA52FD">
        <w:rPr>
          <w:rFonts w:ascii="Palatino Linotype" w:hAnsi="Palatino Linotype" w:cs="Arial"/>
        </w:rPr>
        <w:t xml:space="preserve"> </w:t>
      </w:r>
      <w:r w:rsidRPr="00AA52FD">
        <w:rPr>
          <w:rFonts w:ascii="Palatino Linotype" w:hAnsi="Palatino Linotype" w:cs="Arial"/>
        </w:rPr>
        <w:t>se</w:t>
      </w:r>
      <w:r w:rsidR="00414147" w:rsidRPr="00AA52FD">
        <w:rPr>
          <w:rFonts w:ascii="Palatino Linotype" w:hAnsi="Palatino Linotype" w:cs="Arial"/>
        </w:rPr>
        <w:t xml:space="preserve"> </w:t>
      </w:r>
      <w:r w:rsidRPr="00AA52FD">
        <w:rPr>
          <w:rFonts w:ascii="Palatino Linotype" w:hAnsi="Palatino Linotype" w:cs="Arial"/>
        </w:rPr>
        <w:t>pus</w:t>
      </w:r>
      <w:r w:rsidR="00943778" w:rsidRPr="00AA52FD">
        <w:rPr>
          <w:rFonts w:ascii="Palatino Linotype" w:hAnsi="Palatino Linotype" w:cs="Arial"/>
        </w:rPr>
        <w:t>o</w:t>
      </w:r>
      <w:r w:rsidR="00414147" w:rsidRPr="00AA52FD">
        <w:rPr>
          <w:rFonts w:ascii="Palatino Linotype" w:hAnsi="Palatino Linotype" w:cs="Arial"/>
        </w:rPr>
        <w:t xml:space="preserve"> </w:t>
      </w:r>
      <w:r w:rsidRPr="00AA52FD">
        <w:rPr>
          <w:rFonts w:ascii="Palatino Linotype" w:hAnsi="Palatino Linotype" w:cs="Arial"/>
        </w:rPr>
        <w:t>a</w:t>
      </w:r>
      <w:r w:rsidR="00414147" w:rsidRPr="00AA52FD">
        <w:rPr>
          <w:rFonts w:ascii="Palatino Linotype" w:hAnsi="Palatino Linotype" w:cs="Arial"/>
        </w:rPr>
        <w:t xml:space="preserve"> </w:t>
      </w:r>
      <w:r w:rsidRPr="00AA52FD">
        <w:rPr>
          <w:rFonts w:ascii="Palatino Linotype" w:hAnsi="Palatino Linotype" w:cs="Arial"/>
        </w:rPr>
        <w:t>disposición</w:t>
      </w:r>
      <w:r w:rsidR="00414147" w:rsidRPr="00AA52FD">
        <w:rPr>
          <w:rFonts w:ascii="Palatino Linotype" w:hAnsi="Palatino Linotype" w:cs="Arial"/>
        </w:rPr>
        <w:t xml:space="preserve"> </w:t>
      </w:r>
      <w:r w:rsidRPr="00AA52FD">
        <w:rPr>
          <w:rFonts w:ascii="Palatino Linotype" w:hAnsi="Palatino Linotype" w:cs="Arial"/>
        </w:rPr>
        <w:t>de</w:t>
      </w:r>
      <w:r w:rsidR="00414147" w:rsidRPr="00AA52FD">
        <w:rPr>
          <w:rFonts w:ascii="Palatino Linotype" w:hAnsi="Palatino Linotype" w:cs="Arial"/>
        </w:rPr>
        <w:t xml:space="preserve"> </w:t>
      </w:r>
      <w:r w:rsidRPr="00AA52FD">
        <w:rPr>
          <w:rFonts w:ascii="Palatino Linotype" w:hAnsi="Palatino Linotype" w:cs="Arial"/>
        </w:rPr>
        <w:t>las</w:t>
      </w:r>
      <w:r w:rsidR="00414147" w:rsidRPr="00AA52FD">
        <w:rPr>
          <w:rFonts w:ascii="Palatino Linotype" w:hAnsi="Palatino Linotype" w:cs="Arial"/>
        </w:rPr>
        <w:t xml:space="preserve"> </w:t>
      </w:r>
      <w:r w:rsidRPr="00AA52FD">
        <w:rPr>
          <w:rFonts w:ascii="Palatino Linotype" w:hAnsi="Palatino Linotype" w:cs="Arial"/>
        </w:rPr>
        <w:t>partes,</w:t>
      </w:r>
      <w:r w:rsidR="00414147" w:rsidRPr="00AA52FD">
        <w:rPr>
          <w:rFonts w:ascii="Palatino Linotype" w:hAnsi="Palatino Linotype" w:cs="Arial"/>
        </w:rPr>
        <w:t xml:space="preserve"> </w:t>
      </w:r>
      <w:r w:rsidRPr="00AA52FD">
        <w:rPr>
          <w:rFonts w:ascii="Palatino Linotype" w:hAnsi="Palatino Linotype" w:cs="Arial"/>
        </w:rPr>
        <w:t>para</w:t>
      </w:r>
      <w:r w:rsidR="00414147" w:rsidRPr="00AA52FD">
        <w:rPr>
          <w:rFonts w:ascii="Palatino Linotype" w:hAnsi="Palatino Linotype" w:cs="Arial"/>
        </w:rPr>
        <w:t xml:space="preserve"> </w:t>
      </w:r>
      <w:r w:rsidRPr="00AA52FD">
        <w:rPr>
          <w:rFonts w:ascii="Palatino Linotype" w:hAnsi="Palatino Linotype" w:cs="Arial"/>
        </w:rPr>
        <w:t>que</w:t>
      </w:r>
      <w:r w:rsidR="00414147" w:rsidRPr="00AA52FD">
        <w:rPr>
          <w:rFonts w:ascii="Palatino Linotype" w:hAnsi="Palatino Linotype" w:cs="Arial"/>
        </w:rPr>
        <w:t xml:space="preserve"> </w:t>
      </w:r>
      <w:r w:rsidRPr="00AA52FD">
        <w:rPr>
          <w:rFonts w:ascii="Palatino Linotype" w:hAnsi="Palatino Linotype" w:cs="Arial"/>
        </w:rPr>
        <w:t>en</w:t>
      </w:r>
      <w:r w:rsidR="00414147" w:rsidRPr="00AA52FD">
        <w:rPr>
          <w:rFonts w:ascii="Palatino Linotype" w:hAnsi="Palatino Linotype" w:cs="Arial"/>
        </w:rPr>
        <w:t xml:space="preserve"> </w:t>
      </w:r>
      <w:r w:rsidR="00E70A61" w:rsidRPr="00AA52FD">
        <w:rPr>
          <w:rFonts w:ascii="Palatino Linotype" w:hAnsi="Palatino Linotype" w:cs="Arial"/>
        </w:rPr>
        <w:t>el</w:t>
      </w:r>
      <w:r w:rsidR="00414147" w:rsidRPr="00AA52FD">
        <w:rPr>
          <w:rFonts w:ascii="Palatino Linotype" w:hAnsi="Palatino Linotype" w:cs="Arial"/>
        </w:rPr>
        <w:t xml:space="preserve"> </w:t>
      </w:r>
      <w:r w:rsidRPr="00AA52FD">
        <w:rPr>
          <w:rFonts w:ascii="Palatino Linotype" w:hAnsi="Palatino Linotype" w:cs="Arial"/>
        </w:rPr>
        <w:t>plazo</w:t>
      </w:r>
      <w:r w:rsidR="00414147" w:rsidRPr="00AA52FD">
        <w:rPr>
          <w:rFonts w:ascii="Palatino Linotype" w:hAnsi="Palatino Linotype" w:cs="Arial"/>
        </w:rPr>
        <w:t xml:space="preserve"> </w:t>
      </w:r>
      <w:r w:rsidRPr="00AA52FD">
        <w:rPr>
          <w:rFonts w:ascii="Palatino Linotype" w:hAnsi="Palatino Linotype" w:cs="Arial"/>
        </w:rPr>
        <w:t>máximo</w:t>
      </w:r>
      <w:r w:rsidR="00414147" w:rsidRPr="00AA52FD">
        <w:rPr>
          <w:rFonts w:ascii="Palatino Linotype" w:hAnsi="Palatino Linotype" w:cs="Arial"/>
        </w:rPr>
        <w:t xml:space="preserve"> </w:t>
      </w:r>
      <w:r w:rsidRPr="00AA52FD">
        <w:rPr>
          <w:rFonts w:ascii="Palatino Linotype" w:hAnsi="Palatino Linotype" w:cs="Arial"/>
        </w:rPr>
        <w:t>de</w:t>
      </w:r>
      <w:r w:rsidR="00414147" w:rsidRPr="00AA52FD">
        <w:rPr>
          <w:rFonts w:ascii="Palatino Linotype" w:hAnsi="Palatino Linotype" w:cs="Arial"/>
        </w:rPr>
        <w:t xml:space="preserve"> </w:t>
      </w:r>
      <w:r w:rsidRPr="00AA52FD">
        <w:rPr>
          <w:rFonts w:ascii="Palatino Linotype" w:hAnsi="Palatino Linotype" w:cs="Arial"/>
        </w:rPr>
        <w:t>siete</w:t>
      </w:r>
      <w:r w:rsidR="00414147" w:rsidRPr="00AA52FD">
        <w:rPr>
          <w:rFonts w:ascii="Palatino Linotype" w:hAnsi="Palatino Linotype" w:cs="Arial"/>
        </w:rPr>
        <w:t xml:space="preserve"> </w:t>
      </w:r>
      <w:r w:rsidRPr="00AA52FD">
        <w:rPr>
          <w:rFonts w:ascii="Palatino Linotype" w:hAnsi="Palatino Linotype" w:cs="Arial"/>
        </w:rPr>
        <w:t>días</w:t>
      </w:r>
      <w:r w:rsidR="00414147" w:rsidRPr="00AA52FD">
        <w:rPr>
          <w:rFonts w:ascii="Palatino Linotype" w:hAnsi="Palatino Linotype" w:cs="Arial"/>
        </w:rPr>
        <w:t xml:space="preserve"> </w:t>
      </w:r>
      <w:r w:rsidRPr="00AA52FD">
        <w:rPr>
          <w:rFonts w:ascii="Palatino Linotype" w:hAnsi="Palatino Linotype" w:cs="Arial"/>
        </w:rPr>
        <w:t>hábiles</w:t>
      </w:r>
      <w:r w:rsidR="0025472A" w:rsidRPr="00AA52FD">
        <w:rPr>
          <w:rFonts w:ascii="Palatino Linotype" w:hAnsi="Palatino Linotype" w:cs="Arial"/>
        </w:rPr>
        <w:t>,</w:t>
      </w:r>
      <w:r w:rsidR="00414147" w:rsidRPr="00AA52FD">
        <w:rPr>
          <w:rFonts w:ascii="Palatino Linotype" w:hAnsi="Palatino Linotype" w:cs="Arial"/>
        </w:rPr>
        <w:t xml:space="preserve"> </w:t>
      </w:r>
      <w:r w:rsidR="00F70CBC" w:rsidRPr="00AA52FD">
        <w:rPr>
          <w:rFonts w:ascii="Palatino Linotype" w:hAnsi="Palatino Linotype" w:cs="Arial"/>
          <w:b/>
        </w:rPr>
        <w:t>EL</w:t>
      </w:r>
      <w:r w:rsidR="00414147" w:rsidRPr="00AA52FD">
        <w:rPr>
          <w:rFonts w:ascii="Palatino Linotype" w:hAnsi="Palatino Linotype" w:cs="Arial"/>
          <w:b/>
        </w:rPr>
        <w:t xml:space="preserve"> </w:t>
      </w:r>
      <w:r w:rsidR="00D83B69" w:rsidRPr="00AA52FD">
        <w:rPr>
          <w:rFonts w:ascii="Palatino Linotype" w:hAnsi="Palatino Linotype" w:cs="Arial"/>
          <w:b/>
        </w:rPr>
        <w:t>RECURRENTE</w:t>
      </w:r>
      <w:r w:rsidR="00414147" w:rsidRPr="00AA52FD">
        <w:rPr>
          <w:rFonts w:ascii="Palatino Linotype" w:hAnsi="Palatino Linotype" w:cs="Arial"/>
        </w:rPr>
        <w:t xml:space="preserve"> </w:t>
      </w:r>
      <w:r w:rsidR="0025472A" w:rsidRPr="00AA52FD">
        <w:rPr>
          <w:rFonts w:ascii="Palatino Linotype" w:hAnsi="Palatino Linotype" w:cs="Arial"/>
        </w:rPr>
        <w:t>realizara</w:t>
      </w:r>
      <w:r w:rsidR="00414147" w:rsidRPr="00AA52FD">
        <w:rPr>
          <w:rFonts w:ascii="Palatino Linotype" w:hAnsi="Palatino Linotype" w:cs="Arial"/>
        </w:rPr>
        <w:t xml:space="preserve"> </w:t>
      </w:r>
      <w:r w:rsidRPr="00AA52FD">
        <w:rPr>
          <w:rFonts w:ascii="Palatino Linotype" w:hAnsi="Palatino Linotype" w:cs="Arial"/>
        </w:rPr>
        <w:t>manifestaciones</w:t>
      </w:r>
      <w:r w:rsidR="00AD2090" w:rsidRPr="00AA52FD">
        <w:rPr>
          <w:rFonts w:ascii="Palatino Linotype" w:hAnsi="Palatino Linotype" w:cs="Arial"/>
        </w:rPr>
        <w:t>,</w:t>
      </w:r>
      <w:r w:rsidR="00414147" w:rsidRPr="00AA52FD">
        <w:rPr>
          <w:rFonts w:ascii="Palatino Linotype" w:hAnsi="Palatino Linotype" w:cs="Arial"/>
        </w:rPr>
        <w:t xml:space="preserve"> </w:t>
      </w:r>
      <w:r w:rsidR="00E70A61" w:rsidRPr="00AA52FD">
        <w:rPr>
          <w:rFonts w:ascii="Palatino Linotype" w:hAnsi="Palatino Linotype" w:cs="Arial"/>
        </w:rPr>
        <w:t>alegatos</w:t>
      </w:r>
      <w:r w:rsidR="00414147" w:rsidRPr="00AA52FD">
        <w:rPr>
          <w:rFonts w:ascii="Palatino Linotype" w:hAnsi="Palatino Linotype" w:cs="Arial"/>
        </w:rPr>
        <w:t xml:space="preserve"> </w:t>
      </w:r>
      <w:r w:rsidR="00AD2090" w:rsidRPr="00AA52FD">
        <w:rPr>
          <w:rFonts w:ascii="Palatino Linotype" w:hAnsi="Palatino Linotype" w:cs="Arial"/>
        </w:rPr>
        <w:t>y</w:t>
      </w:r>
      <w:r w:rsidR="00414147" w:rsidRPr="00AA52FD">
        <w:rPr>
          <w:rFonts w:ascii="Palatino Linotype" w:hAnsi="Palatino Linotype" w:cs="Arial"/>
        </w:rPr>
        <w:t xml:space="preserve"> </w:t>
      </w:r>
      <w:r w:rsidR="004E5727" w:rsidRPr="00AA52FD">
        <w:rPr>
          <w:rFonts w:ascii="Palatino Linotype" w:hAnsi="Palatino Linotype" w:cs="Arial"/>
        </w:rPr>
        <w:t>ofrec</w:t>
      </w:r>
      <w:r w:rsidR="0025472A" w:rsidRPr="00AA52FD">
        <w:rPr>
          <w:rFonts w:ascii="Palatino Linotype" w:hAnsi="Palatino Linotype" w:cs="Arial"/>
        </w:rPr>
        <w:t>iera</w:t>
      </w:r>
      <w:r w:rsidR="00414147" w:rsidRPr="00AA52FD">
        <w:rPr>
          <w:rFonts w:ascii="Palatino Linotype" w:hAnsi="Palatino Linotype" w:cs="Arial"/>
        </w:rPr>
        <w:t xml:space="preserve"> </w:t>
      </w:r>
      <w:r w:rsidR="004E5727" w:rsidRPr="00AA52FD">
        <w:rPr>
          <w:rFonts w:ascii="Palatino Linotype" w:hAnsi="Palatino Linotype" w:cs="Arial"/>
        </w:rPr>
        <w:t>las</w:t>
      </w:r>
      <w:r w:rsidR="00414147" w:rsidRPr="00AA52FD">
        <w:rPr>
          <w:rFonts w:ascii="Palatino Linotype" w:hAnsi="Palatino Linotype" w:cs="Arial"/>
        </w:rPr>
        <w:t xml:space="preserve"> </w:t>
      </w:r>
      <w:r w:rsidR="004E5727" w:rsidRPr="00AA52FD">
        <w:rPr>
          <w:rFonts w:ascii="Palatino Linotype" w:hAnsi="Palatino Linotype" w:cs="Arial"/>
        </w:rPr>
        <w:t>pruebas</w:t>
      </w:r>
      <w:r w:rsidR="00414147" w:rsidRPr="00AA52FD">
        <w:rPr>
          <w:rFonts w:ascii="Palatino Linotype" w:hAnsi="Palatino Linotype" w:cs="Arial"/>
        </w:rPr>
        <w:t xml:space="preserve"> </w:t>
      </w:r>
      <w:r w:rsidR="00E70A61" w:rsidRPr="00AA52FD">
        <w:rPr>
          <w:rFonts w:ascii="Palatino Linotype" w:hAnsi="Palatino Linotype" w:cs="Arial"/>
        </w:rPr>
        <w:t>que</w:t>
      </w:r>
      <w:r w:rsidR="00414147" w:rsidRPr="00AA52FD">
        <w:rPr>
          <w:rFonts w:ascii="Palatino Linotype" w:hAnsi="Palatino Linotype" w:cs="Arial"/>
        </w:rPr>
        <w:t xml:space="preserve"> </w:t>
      </w:r>
      <w:r w:rsidR="00E70A61" w:rsidRPr="00AA52FD">
        <w:rPr>
          <w:rFonts w:ascii="Palatino Linotype" w:hAnsi="Palatino Linotype" w:cs="Arial"/>
        </w:rPr>
        <w:t>a</w:t>
      </w:r>
      <w:r w:rsidR="00414147" w:rsidRPr="00AA52FD">
        <w:rPr>
          <w:rFonts w:ascii="Palatino Linotype" w:hAnsi="Palatino Linotype" w:cs="Arial"/>
        </w:rPr>
        <w:t xml:space="preserve"> </w:t>
      </w:r>
      <w:r w:rsidR="00E70A61" w:rsidRPr="00AA52FD">
        <w:rPr>
          <w:rFonts w:ascii="Palatino Linotype" w:hAnsi="Palatino Linotype" w:cs="Arial"/>
        </w:rPr>
        <w:t>su</w:t>
      </w:r>
      <w:r w:rsidR="00414147" w:rsidRPr="00AA52FD">
        <w:rPr>
          <w:rFonts w:ascii="Palatino Linotype" w:hAnsi="Palatino Linotype" w:cs="Arial"/>
        </w:rPr>
        <w:t xml:space="preserve"> </w:t>
      </w:r>
      <w:r w:rsidR="00E70A61" w:rsidRPr="00AA52FD">
        <w:rPr>
          <w:rFonts w:ascii="Palatino Linotype" w:hAnsi="Palatino Linotype" w:cs="Arial"/>
        </w:rPr>
        <w:t>derecho</w:t>
      </w:r>
      <w:r w:rsidR="00414147" w:rsidRPr="00AA52FD">
        <w:rPr>
          <w:rFonts w:ascii="Palatino Linotype" w:hAnsi="Palatino Linotype" w:cs="Arial"/>
        </w:rPr>
        <w:t xml:space="preserve"> </w:t>
      </w:r>
      <w:r w:rsidR="00E70A61" w:rsidRPr="00AA52FD">
        <w:rPr>
          <w:rFonts w:ascii="Palatino Linotype" w:hAnsi="Palatino Linotype" w:cs="Arial"/>
          <w:lang w:val="es-ES_tradnl"/>
        </w:rPr>
        <w:t>conviniera</w:t>
      </w:r>
      <w:r w:rsidR="00414147" w:rsidRPr="00AA52FD">
        <w:rPr>
          <w:rFonts w:ascii="Palatino Linotype" w:hAnsi="Palatino Linotype" w:cs="Arial"/>
        </w:rPr>
        <w:t xml:space="preserve"> </w:t>
      </w:r>
      <w:r w:rsidR="0025472A" w:rsidRPr="00AA52FD">
        <w:rPr>
          <w:rFonts w:ascii="Palatino Linotype" w:hAnsi="Palatino Linotype" w:cs="Arial"/>
        </w:rPr>
        <w:t>y,</w:t>
      </w:r>
      <w:r w:rsidR="00414147" w:rsidRPr="00AA52FD">
        <w:rPr>
          <w:rFonts w:ascii="Palatino Linotype" w:hAnsi="Palatino Linotype" w:cs="Arial"/>
        </w:rPr>
        <w:t xml:space="preserve"> </w:t>
      </w:r>
      <w:r w:rsidR="0025472A" w:rsidRPr="00AA52FD">
        <w:rPr>
          <w:rFonts w:ascii="Palatino Linotype" w:hAnsi="Palatino Linotype" w:cs="Arial"/>
        </w:rPr>
        <w:t>en</w:t>
      </w:r>
      <w:r w:rsidR="00414147" w:rsidRPr="00AA52FD">
        <w:rPr>
          <w:rFonts w:ascii="Palatino Linotype" w:hAnsi="Palatino Linotype" w:cs="Arial"/>
        </w:rPr>
        <w:t xml:space="preserve"> </w:t>
      </w:r>
      <w:r w:rsidR="0025472A" w:rsidRPr="00AA52FD">
        <w:rPr>
          <w:rFonts w:ascii="Palatino Linotype" w:hAnsi="Palatino Linotype" w:cs="Arial"/>
        </w:rPr>
        <w:t>el</w:t>
      </w:r>
      <w:r w:rsidR="00414147" w:rsidRPr="00AA52FD">
        <w:rPr>
          <w:rFonts w:ascii="Palatino Linotype" w:hAnsi="Palatino Linotype" w:cs="Arial"/>
        </w:rPr>
        <w:t xml:space="preserve"> </w:t>
      </w:r>
      <w:r w:rsidR="0025472A" w:rsidRPr="00AA52FD">
        <w:rPr>
          <w:rFonts w:ascii="Palatino Linotype" w:hAnsi="Palatino Linotype" w:cs="Arial"/>
        </w:rPr>
        <w:t>caso</w:t>
      </w:r>
      <w:r w:rsidR="00414147" w:rsidRPr="00AA52FD">
        <w:rPr>
          <w:rFonts w:ascii="Palatino Linotype" w:hAnsi="Palatino Linotype" w:cs="Arial"/>
        </w:rPr>
        <w:t xml:space="preserve"> </w:t>
      </w:r>
      <w:r w:rsidR="0025472A" w:rsidRPr="00AA52FD">
        <w:rPr>
          <w:rFonts w:ascii="Palatino Linotype" w:hAnsi="Palatino Linotype" w:cs="Arial"/>
        </w:rPr>
        <w:t>del</w:t>
      </w:r>
      <w:r w:rsidR="00414147" w:rsidRPr="00AA52FD">
        <w:rPr>
          <w:rFonts w:ascii="Palatino Linotype" w:hAnsi="Palatino Linotype" w:cs="Arial"/>
          <w:b/>
        </w:rPr>
        <w:t xml:space="preserve"> </w:t>
      </w:r>
      <w:r w:rsidR="0025472A" w:rsidRPr="00AA52FD">
        <w:rPr>
          <w:rFonts w:ascii="Palatino Linotype" w:hAnsi="Palatino Linotype" w:cs="Arial"/>
          <w:b/>
        </w:rPr>
        <w:t>SUJETO</w:t>
      </w:r>
      <w:r w:rsidR="00414147" w:rsidRPr="00AA52FD">
        <w:rPr>
          <w:rFonts w:ascii="Palatino Linotype" w:hAnsi="Palatino Linotype" w:cs="Arial"/>
          <w:b/>
        </w:rPr>
        <w:t xml:space="preserve"> </w:t>
      </w:r>
      <w:r w:rsidR="0025472A" w:rsidRPr="00AA52FD">
        <w:rPr>
          <w:rFonts w:ascii="Palatino Linotype" w:hAnsi="Palatino Linotype" w:cs="Arial"/>
          <w:b/>
        </w:rPr>
        <w:t>OBLIGADO</w:t>
      </w:r>
      <w:r w:rsidR="00D73FD7" w:rsidRPr="00AA52FD">
        <w:rPr>
          <w:rFonts w:ascii="Palatino Linotype" w:hAnsi="Palatino Linotype" w:cs="Arial"/>
        </w:rPr>
        <w:t>,</w:t>
      </w:r>
      <w:r w:rsidR="00414147" w:rsidRPr="00AA52FD">
        <w:rPr>
          <w:rFonts w:ascii="Palatino Linotype" w:hAnsi="Palatino Linotype" w:cs="Arial"/>
        </w:rPr>
        <w:t xml:space="preserve"> </w:t>
      </w:r>
      <w:r w:rsidR="00D73FD7" w:rsidRPr="00AA52FD">
        <w:rPr>
          <w:rFonts w:ascii="Palatino Linotype" w:hAnsi="Palatino Linotype" w:cs="Arial"/>
        </w:rPr>
        <w:t>para</w:t>
      </w:r>
      <w:r w:rsidR="00414147" w:rsidRPr="00AA52FD">
        <w:rPr>
          <w:rFonts w:ascii="Palatino Linotype" w:hAnsi="Palatino Linotype" w:cs="Arial"/>
        </w:rPr>
        <w:t xml:space="preserve"> </w:t>
      </w:r>
      <w:r w:rsidR="00D73FD7" w:rsidRPr="00AA52FD">
        <w:rPr>
          <w:rFonts w:ascii="Palatino Linotype" w:hAnsi="Palatino Linotype" w:cs="Arial"/>
        </w:rPr>
        <w:t>que</w:t>
      </w:r>
      <w:r w:rsidR="00414147" w:rsidRPr="00AA52FD">
        <w:rPr>
          <w:rFonts w:ascii="Palatino Linotype" w:hAnsi="Palatino Linotype" w:cs="Arial"/>
        </w:rPr>
        <w:t xml:space="preserve"> </w:t>
      </w:r>
      <w:r w:rsidR="0025472A" w:rsidRPr="00AA52FD">
        <w:rPr>
          <w:rFonts w:ascii="Palatino Linotype" w:hAnsi="Palatino Linotype" w:cs="Arial"/>
        </w:rPr>
        <w:t>exhibiera</w:t>
      </w:r>
      <w:r w:rsidR="00414147" w:rsidRPr="00AA52FD">
        <w:rPr>
          <w:rFonts w:ascii="Palatino Linotype" w:hAnsi="Palatino Linotype" w:cs="Arial"/>
        </w:rPr>
        <w:t xml:space="preserve"> </w:t>
      </w:r>
      <w:r w:rsidR="001E38B1" w:rsidRPr="00AA52FD">
        <w:rPr>
          <w:rFonts w:ascii="Palatino Linotype" w:hAnsi="Palatino Linotype" w:cs="Arial"/>
        </w:rPr>
        <w:t>el</w:t>
      </w:r>
      <w:r w:rsidR="00414147" w:rsidRPr="00AA52FD">
        <w:rPr>
          <w:rFonts w:ascii="Palatino Linotype" w:hAnsi="Palatino Linotype" w:cs="Arial"/>
        </w:rPr>
        <w:t xml:space="preserve"> </w:t>
      </w:r>
      <w:r w:rsidR="001B2536" w:rsidRPr="00AA52FD">
        <w:rPr>
          <w:rFonts w:ascii="Palatino Linotype" w:hAnsi="Palatino Linotype" w:cs="Arial"/>
        </w:rPr>
        <w:t>Informe</w:t>
      </w:r>
      <w:r w:rsidR="00414147" w:rsidRPr="00AA52FD">
        <w:rPr>
          <w:rFonts w:ascii="Palatino Linotype" w:hAnsi="Palatino Linotype" w:cs="Arial"/>
        </w:rPr>
        <w:t xml:space="preserve"> </w:t>
      </w:r>
      <w:r w:rsidR="001B2536" w:rsidRPr="00AA52FD">
        <w:rPr>
          <w:rFonts w:ascii="Palatino Linotype" w:hAnsi="Palatino Linotype" w:cs="Arial"/>
        </w:rPr>
        <w:t>Justificado</w:t>
      </w:r>
      <w:r w:rsidR="00414147" w:rsidRPr="00AA52FD">
        <w:rPr>
          <w:rFonts w:ascii="Palatino Linotype" w:hAnsi="Palatino Linotype" w:cs="Arial"/>
        </w:rPr>
        <w:t xml:space="preserve"> </w:t>
      </w:r>
      <w:r w:rsidR="0015612E" w:rsidRPr="00AA52FD">
        <w:rPr>
          <w:rFonts w:ascii="Palatino Linotype" w:hAnsi="Palatino Linotype" w:cs="Arial"/>
        </w:rPr>
        <w:t>correspondiente</w:t>
      </w:r>
      <w:r w:rsidRPr="00AA52FD">
        <w:rPr>
          <w:rFonts w:ascii="Palatino Linotype" w:hAnsi="Palatino Linotype" w:cs="Arial"/>
        </w:rPr>
        <w:t>.</w:t>
      </w:r>
    </w:p>
    <w:p w:rsidR="00A86604" w:rsidRDefault="00B97199" w:rsidP="00BF6322">
      <w:pPr>
        <w:pStyle w:val="Prrafodelista"/>
        <w:numPr>
          <w:ilvl w:val="0"/>
          <w:numId w:val="5"/>
        </w:numPr>
        <w:spacing w:before="240" w:after="240" w:line="360" w:lineRule="auto"/>
        <w:ind w:left="0" w:firstLine="0"/>
        <w:jc w:val="both"/>
        <w:rPr>
          <w:rFonts w:ascii="Palatino Linotype" w:hAnsi="Palatino Linotype" w:cs="Arial"/>
        </w:rPr>
      </w:pPr>
      <w:r w:rsidRPr="00AA52FD">
        <w:rPr>
          <w:rFonts w:ascii="Palatino Linotype" w:hAnsi="Palatino Linotype" w:cs="Arial"/>
        </w:rPr>
        <w:t>De</w:t>
      </w:r>
      <w:r w:rsidR="00414147" w:rsidRPr="00AA52FD">
        <w:rPr>
          <w:rFonts w:ascii="Palatino Linotype" w:hAnsi="Palatino Linotype" w:cs="Arial"/>
        </w:rPr>
        <w:t xml:space="preserve"> </w:t>
      </w:r>
      <w:r w:rsidRPr="00AA52FD">
        <w:rPr>
          <w:rFonts w:ascii="Palatino Linotype" w:hAnsi="Palatino Linotype" w:cs="Arial"/>
        </w:rPr>
        <w:t>las</w:t>
      </w:r>
      <w:r w:rsidR="00414147" w:rsidRPr="00AA52FD">
        <w:rPr>
          <w:rFonts w:ascii="Palatino Linotype" w:hAnsi="Palatino Linotype" w:cs="Arial"/>
        </w:rPr>
        <w:t xml:space="preserve"> </w:t>
      </w:r>
      <w:r w:rsidRPr="00AA52FD">
        <w:rPr>
          <w:rFonts w:ascii="Palatino Linotype" w:hAnsi="Palatino Linotype" w:cs="Arial"/>
        </w:rPr>
        <w:t>constancias</w:t>
      </w:r>
      <w:r w:rsidR="00414147" w:rsidRPr="00AA52FD">
        <w:rPr>
          <w:rFonts w:ascii="Palatino Linotype" w:hAnsi="Palatino Linotype" w:cs="Arial"/>
        </w:rPr>
        <w:t xml:space="preserve"> </w:t>
      </w:r>
      <w:r w:rsidRPr="00AA52FD">
        <w:rPr>
          <w:rFonts w:ascii="Palatino Linotype" w:hAnsi="Palatino Linotype" w:cs="Arial"/>
        </w:rPr>
        <w:t>que</w:t>
      </w:r>
      <w:r w:rsidR="00414147" w:rsidRPr="00AA52FD">
        <w:rPr>
          <w:rFonts w:ascii="Palatino Linotype" w:hAnsi="Palatino Linotype" w:cs="Arial"/>
        </w:rPr>
        <w:t xml:space="preserve"> </w:t>
      </w:r>
      <w:r w:rsidRPr="00AA52FD">
        <w:rPr>
          <w:rFonts w:ascii="Palatino Linotype" w:hAnsi="Palatino Linotype" w:cs="Arial"/>
        </w:rPr>
        <w:t>obran</w:t>
      </w:r>
      <w:r w:rsidR="00414147" w:rsidRPr="00AA52FD">
        <w:rPr>
          <w:rFonts w:ascii="Palatino Linotype" w:hAnsi="Palatino Linotype" w:cs="Arial"/>
        </w:rPr>
        <w:t xml:space="preserve"> </w:t>
      </w:r>
      <w:r w:rsidRPr="00AA52FD">
        <w:rPr>
          <w:rFonts w:ascii="Palatino Linotype" w:hAnsi="Palatino Linotype" w:cs="Arial"/>
        </w:rPr>
        <w:t>en</w:t>
      </w:r>
      <w:r w:rsidR="00414147" w:rsidRPr="00AA52FD">
        <w:rPr>
          <w:rFonts w:ascii="Palatino Linotype" w:hAnsi="Palatino Linotype" w:cs="Arial"/>
        </w:rPr>
        <w:t xml:space="preserve"> </w:t>
      </w:r>
      <w:r w:rsidRPr="00AA52FD">
        <w:rPr>
          <w:rFonts w:ascii="Palatino Linotype" w:hAnsi="Palatino Linotype" w:cs="Arial"/>
        </w:rPr>
        <w:t>el</w:t>
      </w:r>
      <w:r w:rsidR="00414147" w:rsidRPr="00AA52FD">
        <w:rPr>
          <w:rFonts w:ascii="Palatino Linotype" w:hAnsi="Palatino Linotype" w:cs="Arial"/>
        </w:rPr>
        <w:t xml:space="preserve"> </w:t>
      </w:r>
      <w:r w:rsidRPr="00AA52FD">
        <w:rPr>
          <w:rFonts w:ascii="Palatino Linotype" w:hAnsi="Palatino Linotype" w:cs="Arial"/>
        </w:rPr>
        <w:t>expediente</w:t>
      </w:r>
      <w:r w:rsidR="00414147" w:rsidRPr="00AA52FD">
        <w:rPr>
          <w:rFonts w:ascii="Palatino Linotype" w:hAnsi="Palatino Linotype" w:cs="Arial"/>
        </w:rPr>
        <w:t xml:space="preserve"> </w:t>
      </w:r>
      <w:r w:rsidRPr="00AA52FD">
        <w:rPr>
          <w:rFonts w:ascii="Palatino Linotype" w:hAnsi="Palatino Linotype" w:cs="Arial"/>
        </w:rPr>
        <w:t>electrónico</w:t>
      </w:r>
      <w:r w:rsidR="00414147" w:rsidRPr="00AA52FD">
        <w:rPr>
          <w:rFonts w:ascii="Palatino Linotype" w:hAnsi="Palatino Linotype" w:cs="Arial"/>
        </w:rPr>
        <w:t xml:space="preserve"> </w:t>
      </w:r>
      <w:r w:rsidRPr="00AA52FD">
        <w:rPr>
          <w:rFonts w:ascii="Palatino Linotype" w:hAnsi="Palatino Linotype" w:cs="Arial"/>
        </w:rPr>
        <w:t>del</w:t>
      </w:r>
      <w:r w:rsidR="00414147" w:rsidRPr="00AA52FD">
        <w:rPr>
          <w:rFonts w:ascii="Palatino Linotype" w:hAnsi="Palatino Linotype" w:cs="Arial"/>
        </w:rPr>
        <w:t xml:space="preserve"> </w:t>
      </w:r>
      <w:r w:rsidRPr="00AA52FD">
        <w:rPr>
          <w:rFonts w:ascii="Palatino Linotype" w:hAnsi="Palatino Linotype" w:cs="Arial"/>
          <w:b/>
        </w:rPr>
        <w:t>SAIMEX</w:t>
      </w:r>
      <w:r w:rsidR="000D0C67" w:rsidRPr="00AA52FD">
        <w:rPr>
          <w:rFonts w:ascii="Palatino Linotype" w:hAnsi="Palatino Linotype" w:cs="Arial"/>
          <w:b/>
        </w:rPr>
        <w:t>,</w:t>
      </w:r>
      <w:r w:rsidR="00414147" w:rsidRPr="00AA52FD">
        <w:rPr>
          <w:rFonts w:ascii="Palatino Linotype" w:hAnsi="Palatino Linotype" w:cs="Arial"/>
        </w:rPr>
        <w:t xml:space="preserve"> </w:t>
      </w:r>
      <w:r w:rsidRPr="00AA52FD">
        <w:rPr>
          <w:rFonts w:ascii="Palatino Linotype" w:hAnsi="Palatino Linotype" w:cs="Arial"/>
        </w:rPr>
        <w:t>se</w:t>
      </w:r>
      <w:r w:rsidR="00414147" w:rsidRPr="00AA52FD">
        <w:rPr>
          <w:rFonts w:ascii="Palatino Linotype" w:hAnsi="Palatino Linotype" w:cs="Arial"/>
        </w:rPr>
        <w:t xml:space="preserve"> </w:t>
      </w:r>
      <w:r w:rsidRPr="00AA52FD">
        <w:rPr>
          <w:rFonts w:ascii="Palatino Linotype" w:hAnsi="Palatino Linotype" w:cs="Arial"/>
        </w:rPr>
        <w:t>advierte</w:t>
      </w:r>
      <w:r w:rsidR="00414147" w:rsidRPr="00AA52FD">
        <w:rPr>
          <w:rFonts w:ascii="Palatino Linotype" w:hAnsi="Palatino Linotype" w:cs="Arial"/>
        </w:rPr>
        <w:t xml:space="preserve"> </w:t>
      </w:r>
      <w:r w:rsidRPr="00AA52FD">
        <w:rPr>
          <w:rFonts w:ascii="Palatino Linotype" w:hAnsi="Palatino Linotype" w:cs="Arial"/>
        </w:rPr>
        <w:t>que</w:t>
      </w:r>
      <w:r w:rsidR="00A86604">
        <w:rPr>
          <w:rFonts w:ascii="Palatino Linotype" w:hAnsi="Palatino Linotype" w:cs="Arial"/>
        </w:rPr>
        <w:t>, en fecha veinticinco de junio de dos mil diecinueve,</w:t>
      </w:r>
      <w:r w:rsidR="00012134" w:rsidRPr="00AA52FD">
        <w:rPr>
          <w:rFonts w:ascii="Palatino Linotype" w:hAnsi="Palatino Linotype" w:cs="Arial"/>
        </w:rPr>
        <w:t xml:space="preserve"> </w:t>
      </w:r>
      <w:r w:rsidR="00AB27D9" w:rsidRPr="00AA52FD">
        <w:rPr>
          <w:rFonts w:ascii="Palatino Linotype" w:hAnsi="Palatino Linotype" w:cs="Arial"/>
          <w:b/>
        </w:rPr>
        <w:t>EL</w:t>
      </w:r>
      <w:r w:rsidR="00414147" w:rsidRPr="00AA52FD">
        <w:rPr>
          <w:rFonts w:ascii="Palatino Linotype" w:hAnsi="Palatino Linotype" w:cs="Arial"/>
          <w:b/>
        </w:rPr>
        <w:t xml:space="preserve"> </w:t>
      </w:r>
      <w:r w:rsidR="00AB27D9" w:rsidRPr="00AA52FD">
        <w:rPr>
          <w:rFonts w:ascii="Palatino Linotype" w:hAnsi="Palatino Linotype" w:cs="Arial"/>
          <w:b/>
        </w:rPr>
        <w:t>SUJETO</w:t>
      </w:r>
      <w:r w:rsidR="00414147" w:rsidRPr="00AA52FD">
        <w:rPr>
          <w:rFonts w:ascii="Palatino Linotype" w:hAnsi="Palatino Linotype" w:cs="Arial"/>
          <w:b/>
        </w:rPr>
        <w:t xml:space="preserve"> </w:t>
      </w:r>
      <w:r w:rsidR="00AB27D9" w:rsidRPr="00AA52FD">
        <w:rPr>
          <w:rFonts w:ascii="Palatino Linotype" w:hAnsi="Palatino Linotype" w:cs="Arial"/>
          <w:b/>
        </w:rPr>
        <w:t>OBLIGADO</w:t>
      </w:r>
      <w:r w:rsidR="0069412E" w:rsidRPr="00AA52FD">
        <w:rPr>
          <w:rFonts w:ascii="Palatino Linotype" w:hAnsi="Palatino Linotype" w:cs="Arial"/>
        </w:rPr>
        <w:t xml:space="preserve"> </w:t>
      </w:r>
      <w:r w:rsidR="000D0C67" w:rsidRPr="00AA52FD">
        <w:rPr>
          <w:rFonts w:ascii="Palatino Linotype" w:hAnsi="Palatino Linotype" w:cs="Arial"/>
        </w:rPr>
        <w:t>rindió</w:t>
      </w:r>
      <w:r w:rsidR="00414147" w:rsidRPr="00AA52FD">
        <w:rPr>
          <w:rFonts w:ascii="Palatino Linotype" w:hAnsi="Palatino Linotype" w:cs="Arial"/>
        </w:rPr>
        <w:t xml:space="preserve"> </w:t>
      </w:r>
      <w:r w:rsidR="000D0C67" w:rsidRPr="00AA52FD">
        <w:rPr>
          <w:rFonts w:ascii="Palatino Linotype" w:hAnsi="Palatino Linotype" w:cs="Arial"/>
        </w:rPr>
        <w:t>su</w:t>
      </w:r>
      <w:r w:rsidR="00414147" w:rsidRPr="00AA52FD">
        <w:rPr>
          <w:rFonts w:ascii="Palatino Linotype" w:hAnsi="Palatino Linotype" w:cs="Arial"/>
        </w:rPr>
        <w:t xml:space="preserve"> </w:t>
      </w:r>
      <w:r w:rsidR="000D0C67" w:rsidRPr="00AA52FD">
        <w:rPr>
          <w:rFonts w:ascii="Palatino Linotype" w:hAnsi="Palatino Linotype" w:cs="Arial"/>
        </w:rPr>
        <w:t>Informe</w:t>
      </w:r>
      <w:r w:rsidR="00414147" w:rsidRPr="00AA52FD">
        <w:rPr>
          <w:rFonts w:ascii="Palatino Linotype" w:hAnsi="Palatino Linotype" w:cs="Arial"/>
        </w:rPr>
        <w:t xml:space="preserve"> </w:t>
      </w:r>
      <w:r w:rsidR="000D0C67" w:rsidRPr="00AA52FD">
        <w:rPr>
          <w:rFonts w:ascii="Palatino Linotype" w:hAnsi="Palatino Linotype" w:cs="Arial"/>
        </w:rPr>
        <w:t>Justificado</w:t>
      </w:r>
      <w:r w:rsidR="00A86604">
        <w:rPr>
          <w:rFonts w:ascii="Palatino Linotype" w:hAnsi="Palatino Linotype" w:cs="Arial"/>
        </w:rPr>
        <w:t>, en los términos siguientes:</w:t>
      </w:r>
    </w:p>
    <w:p w:rsidR="004E34E7" w:rsidRDefault="004E34E7" w:rsidP="004E34E7">
      <w:pPr>
        <w:pStyle w:val="Prrafodelista"/>
        <w:spacing w:before="240" w:after="240"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70528" behindDoc="0" locked="0" layoutInCell="1" allowOverlap="1">
                <wp:simplePos x="0" y="0"/>
                <wp:positionH relativeFrom="column">
                  <wp:posOffset>100965</wp:posOffset>
                </wp:positionH>
                <wp:positionV relativeFrom="paragraph">
                  <wp:posOffset>172085</wp:posOffset>
                </wp:positionV>
                <wp:extent cx="5334000" cy="3295650"/>
                <wp:effectExtent l="38100" t="19050" r="76200" b="95250"/>
                <wp:wrapNone/>
                <wp:docPr id="27" name="Conector recto 27"/>
                <wp:cNvGraphicFramePr/>
                <a:graphic xmlns:a="http://schemas.openxmlformats.org/drawingml/2006/main">
                  <a:graphicData uri="http://schemas.microsoft.com/office/word/2010/wordprocessingShape">
                    <wps:wsp>
                      <wps:cNvCnPr/>
                      <wps:spPr>
                        <a:xfrm>
                          <a:off x="0" y="0"/>
                          <a:ext cx="5334000" cy="32956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9B1EB72" id="Conector recto 2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7.95pt,13.55pt" to="427.95pt,2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" strokecolor="#4f81bd [3204]" strokeweight="2pt">
                <v:shadow on="t" color="black" opacity="24903f" origin=",.5" offset="0,.55556mm"/>
              </v:line>
            </w:pict>
          </mc:Fallback>
        </mc:AlternateContent>
      </w:r>
    </w:p>
    <w:p w:rsidR="00A86604" w:rsidRDefault="00A86604" w:rsidP="00A86604">
      <w:pPr>
        <w:pStyle w:val="Prrafodelista"/>
        <w:spacing w:before="240" w:after="240" w:line="360" w:lineRule="auto"/>
        <w:ind w:left="0"/>
        <w:jc w:val="both"/>
        <w:rPr>
          <w:rFonts w:ascii="Palatino Linotype" w:hAnsi="Palatino Linotype" w:cs="Arial"/>
        </w:rPr>
      </w:pPr>
      <w:r>
        <w:rPr>
          <w:noProof/>
          <w:lang w:eastAsia="es-MX"/>
        </w:rPr>
        <w:lastRenderedPageBreak/>
        <w:drawing>
          <wp:inline distT="0" distB="0" distL="0" distR="0" wp14:anchorId="7B12F0B1" wp14:editId="4617A5E8">
            <wp:extent cx="5781675" cy="713422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713" t="14618" r="34547" b="14051"/>
                    <a:stretch/>
                  </pic:blipFill>
                  <pic:spPr bwMode="auto">
                    <a:xfrm>
                      <a:off x="0" y="0"/>
                      <a:ext cx="5781675" cy="7134225"/>
                    </a:xfrm>
                    <a:prstGeom prst="rect">
                      <a:avLst/>
                    </a:prstGeom>
                    <a:ln>
                      <a:noFill/>
                    </a:ln>
                    <a:extLst>
                      <a:ext uri="{53640926-AAD7-44D8-BBD7-CCE9431645EC}">
                        <a14:shadowObscured xmlns:a14="http://schemas.microsoft.com/office/drawing/2010/main"/>
                      </a:ext>
                    </a:extLst>
                  </pic:spPr>
                </pic:pic>
              </a:graphicData>
            </a:graphic>
          </wp:inline>
        </w:drawing>
      </w:r>
      <w:r w:rsidR="00012134" w:rsidRPr="00AA52FD">
        <w:rPr>
          <w:rFonts w:ascii="Palatino Linotype" w:hAnsi="Palatino Linotype" w:cs="Arial"/>
        </w:rPr>
        <w:t xml:space="preserve"> </w:t>
      </w:r>
      <w:r>
        <w:rPr>
          <w:noProof/>
          <w:lang w:eastAsia="es-MX"/>
        </w:rPr>
        <w:lastRenderedPageBreak/>
        <w:drawing>
          <wp:inline distT="0" distB="0" distL="0" distR="0" wp14:anchorId="7D5AEC83" wp14:editId="37A86B88">
            <wp:extent cx="5705475" cy="71342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713" t="18710" r="34547" b="10252"/>
                    <a:stretch/>
                  </pic:blipFill>
                  <pic:spPr bwMode="auto">
                    <a:xfrm>
                      <a:off x="0" y="0"/>
                      <a:ext cx="5705475" cy="7134225"/>
                    </a:xfrm>
                    <a:prstGeom prst="rect">
                      <a:avLst/>
                    </a:prstGeom>
                    <a:ln>
                      <a:noFill/>
                    </a:ln>
                    <a:extLst>
                      <a:ext uri="{53640926-AAD7-44D8-BBD7-CCE9431645EC}">
                        <a14:shadowObscured xmlns:a14="http://schemas.microsoft.com/office/drawing/2010/main"/>
                      </a:ext>
                    </a:extLst>
                  </pic:spPr>
                </pic:pic>
              </a:graphicData>
            </a:graphic>
          </wp:inline>
        </w:drawing>
      </w:r>
    </w:p>
    <w:p w:rsidR="00A86604" w:rsidRDefault="00A86604" w:rsidP="00A86604">
      <w:pPr>
        <w:pStyle w:val="Prrafodelista"/>
        <w:spacing w:before="240" w:after="240" w:line="360" w:lineRule="auto"/>
        <w:ind w:left="0"/>
        <w:jc w:val="both"/>
        <w:rPr>
          <w:rFonts w:ascii="Palatino Linotype" w:hAnsi="Palatino Linotype" w:cs="Arial"/>
        </w:rPr>
      </w:pPr>
      <w:r>
        <w:rPr>
          <w:rFonts w:ascii="Palatino Linotype" w:hAnsi="Palatino Linotype" w:cs="Arial"/>
        </w:rPr>
        <w:lastRenderedPageBreak/>
        <w:t xml:space="preserve">Al respecto, se destaca que por acuerdo de fecha cinco de julio de dos mil diecinueve, la Ponencia Resolutora puso a la vista del </w:t>
      </w:r>
      <w:r w:rsidRPr="004E34E7">
        <w:rPr>
          <w:rFonts w:ascii="Palatino Linotype" w:hAnsi="Palatino Linotype" w:cs="Arial"/>
          <w:b/>
        </w:rPr>
        <w:t>RECURRENTE</w:t>
      </w:r>
      <w:r>
        <w:rPr>
          <w:rFonts w:ascii="Palatino Linotype" w:hAnsi="Palatino Linotype" w:cs="Arial"/>
        </w:rPr>
        <w:t xml:space="preserve"> el Informe Justificado, toda vez que estimó que se actualizó lo dispuesto por la fracción III del artículo 185 de la Ley de Transparencia y Acceso a la Información Pública del Estado de México y Municipios.</w:t>
      </w:r>
    </w:p>
    <w:p w:rsidR="00173BBF" w:rsidRPr="00AA52FD" w:rsidRDefault="00012134" w:rsidP="00BF6322">
      <w:pPr>
        <w:pStyle w:val="Prrafodelista"/>
        <w:numPr>
          <w:ilvl w:val="0"/>
          <w:numId w:val="5"/>
        </w:numPr>
        <w:spacing w:before="240" w:after="240" w:line="360" w:lineRule="auto"/>
        <w:ind w:left="0" w:firstLine="0"/>
        <w:jc w:val="both"/>
        <w:rPr>
          <w:rFonts w:ascii="Palatino Linotype" w:hAnsi="Palatino Linotype" w:cs="Arial"/>
        </w:rPr>
      </w:pPr>
      <w:r w:rsidRPr="00AA52FD">
        <w:rPr>
          <w:rFonts w:ascii="Palatino Linotype" w:hAnsi="Palatino Linotype" w:cs="Arial"/>
        </w:rPr>
        <w:t xml:space="preserve">Por su parte, </w:t>
      </w:r>
      <w:r w:rsidR="00A12B3E" w:rsidRPr="00AA52FD">
        <w:rPr>
          <w:rFonts w:ascii="Palatino Linotype" w:hAnsi="Palatino Linotype" w:cs="Arial"/>
          <w:b/>
        </w:rPr>
        <w:t>EL</w:t>
      </w:r>
      <w:r w:rsidR="00414147" w:rsidRPr="00AA52FD">
        <w:rPr>
          <w:rFonts w:ascii="Palatino Linotype" w:hAnsi="Palatino Linotype" w:cs="Arial"/>
          <w:b/>
        </w:rPr>
        <w:t xml:space="preserve"> </w:t>
      </w:r>
      <w:r w:rsidR="00173BBF" w:rsidRPr="00AA52FD">
        <w:rPr>
          <w:rFonts w:ascii="Palatino Linotype" w:hAnsi="Palatino Linotype" w:cs="Arial"/>
          <w:b/>
        </w:rPr>
        <w:t>RECURRENTE</w:t>
      </w:r>
      <w:r w:rsidR="00A86604">
        <w:rPr>
          <w:rFonts w:ascii="Palatino Linotype" w:hAnsi="Palatino Linotype" w:cs="Arial"/>
          <w:b/>
        </w:rPr>
        <w:t xml:space="preserve">, </w:t>
      </w:r>
      <w:r w:rsidR="00A86604">
        <w:rPr>
          <w:rFonts w:ascii="Palatino Linotype" w:hAnsi="Palatino Linotype" w:cs="Arial"/>
        </w:rPr>
        <w:t xml:space="preserve">en fecha cinco de julio de dos mil diecinueve, presentó como manifestaciones el archivo electrónico denominado </w:t>
      </w:r>
      <w:r w:rsidR="00A86604" w:rsidRPr="00A86604">
        <w:rPr>
          <w:rFonts w:ascii="Palatino Linotype" w:hAnsi="Palatino Linotype" w:cs="Arial"/>
          <w:i/>
        </w:rPr>
        <w:t>Queja.docx</w:t>
      </w:r>
      <w:r w:rsidR="00A86604">
        <w:rPr>
          <w:rFonts w:ascii="Palatino Linotype" w:hAnsi="Palatino Linotype" w:cs="Arial"/>
        </w:rPr>
        <w:t>, el cual consiste en aquel homónimo que fue remitido en la interposición de su recurso de revisión, por lo que no se plasma en obvio de representaciones innecesarias.</w:t>
      </w:r>
    </w:p>
    <w:p w:rsidR="0069412E" w:rsidRPr="00AA52FD" w:rsidRDefault="00270CBB" w:rsidP="00DD4069">
      <w:pPr>
        <w:pStyle w:val="Prrafodelista"/>
        <w:numPr>
          <w:ilvl w:val="0"/>
          <w:numId w:val="4"/>
        </w:numPr>
        <w:spacing w:before="240" w:after="240" w:line="360" w:lineRule="auto"/>
        <w:ind w:left="0" w:firstLine="0"/>
        <w:jc w:val="both"/>
        <w:rPr>
          <w:rFonts w:ascii="Palatino Linotype" w:hAnsi="Palatino Linotype"/>
        </w:rPr>
      </w:pPr>
      <w:r w:rsidRPr="00AA52FD">
        <w:rPr>
          <w:rFonts w:ascii="Palatino Linotype" w:hAnsi="Palatino Linotype" w:cs="Arial"/>
        </w:rPr>
        <w:t>Una</w:t>
      </w:r>
      <w:r w:rsidR="00414147" w:rsidRPr="00AA52FD">
        <w:rPr>
          <w:rFonts w:ascii="Palatino Linotype" w:hAnsi="Palatino Linotype" w:cs="Arial"/>
        </w:rPr>
        <w:t xml:space="preserve"> </w:t>
      </w:r>
      <w:r w:rsidRPr="00AA52FD">
        <w:rPr>
          <w:rFonts w:ascii="Palatino Linotype" w:hAnsi="Palatino Linotype" w:cs="Arial"/>
        </w:rPr>
        <w:t>vez</w:t>
      </w:r>
      <w:r w:rsidR="00414147" w:rsidRPr="00AA52FD">
        <w:rPr>
          <w:rFonts w:ascii="Palatino Linotype" w:hAnsi="Palatino Linotype" w:cs="Arial"/>
        </w:rPr>
        <w:t xml:space="preserve"> </w:t>
      </w:r>
      <w:r w:rsidRPr="00AA52FD">
        <w:rPr>
          <w:rFonts w:ascii="Palatino Linotype" w:hAnsi="Palatino Linotype" w:cs="Arial"/>
          <w:color w:val="000000" w:themeColor="text1"/>
        </w:rPr>
        <w:t>a</w:t>
      </w:r>
      <w:r w:rsidR="00FF3111" w:rsidRPr="00AA52FD">
        <w:rPr>
          <w:rFonts w:ascii="Palatino Linotype" w:hAnsi="Palatino Linotype" w:cs="Arial"/>
          <w:color w:val="000000" w:themeColor="text1"/>
        </w:rPr>
        <w:t>nalizado</w:t>
      </w:r>
      <w:r w:rsidR="00414147" w:rsidRPr="00AA52FD">
        <w:rPr>
          <w:rFonts w:ascii="Palatino Linotype" w:hAnsi="Palatino Linotype" w:cs="Arial"/>
        </w:rPr>
        <w:t xml:space="preserve"> </w:t>
      </w:r>
      <w:r w:rsidR="00FF3111" w:rsidRPr="00AA52FD">
        <w:rPr>
          <w:rFonts w:ascii="Palatino Linotype" w:hAnsi="Palatino Linotype" w:cs="Arial"/>
        </w:rPr>
        <w:t>el</w:t>
      </w:r>
      <w:r w:rsidR="00414147" w:rsidRPr="00AA52FD">
        <w:rPr>
          <w:rFonts w:ascii="Palatino Linotype" w:hAnsi="Palatino Linotype" w:cs="Arial"/>
        </w:rPr>
        <w:t xml:space="preserve"> </w:t>
      </w:r>
      <w:r w:rsidR="00FF3111" w:rsidRPr="00AA52FD">
        <w:rPr>
          <w:rFonts w:ascii="Palatino Linotype" w:hAnsi="Palatino Linotype" w:cs="Arial"/>
        </w:rPr>
        <w:t>estado</w:t>
      </w:r>
      <w:r w:rsidR="00414147" w:rsidRPr="00AA52FD">
        <w:rPr>
          <w:rFonts w:ascii="Palatino Linotype" w:hAnsi="Palatino Linotype" w:cs="Arial"/>
        </w:rPr>
        <w:t xml:space="preserve"> </w:t>
      </w:r>
      <w:r w:rsidR="00FF3111" w:rsidRPr="00AA52FD">
        <w:rPr>
          <w:rFonts w:ascii="Palatino Linotype" w:hAnsi="Palatino Linotype" w:cs="Arial"/>
        </w:rPr>
        <w:t>procesal</w:t>
      </w:r>
      <w:r w:rsidR="00414147" w:rsidRPr="00AA52FD">
        <w:rPr>
          <w:rFonts w:ascii="Palatino Linotype" w:hAnsi="Palatino Linotype" w:cs="Arial"/>
        </w:rPr>
        <w:t xml:space="preserve"> </w:t>
      </w:r>
      <w:r w:rsidR="00FF3111" w:rsidRPr="00AA52FD">
        <w:rPr>
          <w:rFonts w:ascii="Palatino Linotype" w:hAnsi="Palatino Linotype" w:cs="Arial"/>
        </w:rPr>
        <w:t>que</w:t>
      </w:r>
      <w:r w:rsidR="00414147" w:rsidRPr="00AA52FD">
        <w:rPr>
          <w:rFonts w:ascii="Palatino Linotype" w:hAnsi="Palatino Linotype" w:cs="Arial"/>
        </w:rPr>
        <w:t xml:space="preserve"> </w:t>
      </w:r>
      <w:r w:rsidR="00FF3111" w:rsidRPr="00AA52FD">
        <w:rPr>
          <w:rFonts w:ascii="Palatino Linotype" w:hAnsi="Palatino Linotype" w:cs="Arial"/>
        </w:rPr>
        <w:t>guarda</w:t>
      </w:r>
      <w:r w:rsidR="00FD6B55" w:rsidRPr="00AA52FD">
        <w:rPr>
          <w:rFonts w:ascii="Palatino Linotype" w:hAnsi="Palatino Linotype" w:cs="Arial"/>
        </w:rPr>
        <w:t>ba</w:t>
      </w:r>
      <w:r w:rsidR="00414147" w:rsidRPr="00AA52FD">
        <w:rPr>
          <w:rFonts w:ascii="Palatino Linotype" w:hAnsi="Palatino Linotype" w:cs="Arial"/>
        </w:rPr>
        <w:t xml:space="preserve"> </w:t>
      </w:r>
      <w:r w:rsidR="00FF3111" w:rsidRPr="00AA52FD">
        <w:rPr>
          <w:rFonts w:ascii="Palatino Linotype" w:hAnsi="Palatino Linotype" w:cs="Arial"/>
        </w:rPr>
        <w:t>el</w:t>
      </w:r>
      <w:r w:rsidR="00414147" w:rsidRPr="00AA52FD">
        <w:rPr>
          <w:rFonts w:ascii="Palatino Linotype" w:hAnsi="Palatino Linotype" w:cs="Arial"/>
        </w:rPr>
        <w:t xml:space="preserve"> </w:t>
      </w:r>
      <w:r w:rsidR="00FF3111" w:rsidRPr="00AA52FD">
        <w:rPr>
          <w:rFonts w:ascii="Palatino Linotype" w:hAnsi="Palatino Linotype" w:cs="Arial"/>
        </w:rPr>
        <w:t>expediente,</w:t>
      </w:r>
      <w:r w:rsidR="00414147" w:rsidRPr="00AA52FD">
        <w:rPr>
          <w:rFonts w:ascii="Palatino Linotype" w:hAnsi="Palatino Linotype" w:cs="Arial"/>
        </w:rPr>
        <w:t xml:space="preserve"> </w:t>
      </w:r>
      <w:r w:rsidR="00FF3111" w:rsidRPr="00AA52FD">
        <w:rPr>
          <w:rFonts w:ascii="Palatino Linotype" w:hAnsi="Palatino Linotype" w:cs="Arial"/>
        </w:rPr>
        <w:t>en</w:t>
      </w:r>
      <w:r w:rsidR="00414147" w:rsidRPr="00AA52FD">
        <w:rPr>
          <w:rFonts w:ascii="Palatino Linotype" w:hAnsi="Palatino Linotype" w:cs="Arial"/>
        </w:rPr>
        <w:t xml:space="preserve"> </w:t>
      </w:r>
      <w:r w:rsidR="00FF3111" w:rsidRPr="00AA52FD">
        <w:rPr>
          <w:rFonts w:ascii="Palatino Linotype" w:hAnsi="Palatino Linotype" w:cs="Arial"/>
        </w:rPr>
        <w:t>fecha</w:t>
      </w:r>
      <w:r w:rsidR="00414147" w:rsidRPr="00AA52FD">
        <w:rPr>
          <w:rFonts w:ascii="Palatino Linotype" w:hAnsi="Palatino Linotype" w:cs="Arial"/>
        </w:rPr>
        <w:t xml:space="preserve"> </w:t>
      </w:r>
      <w:r w:rsidR="00226444">
        <w:rPr>
          <w:rFonts w:ascii="Palatino Linotype" w:hAnsi="Palatino Linotype" w:cs="Arial"/>
        </w:rPr>
        <w:t>once de julio</w:t>
      </w:r>
      <w:r w:rsidR="00414147" w:rsidRPr="00AA52FD">
        <w:rPr>
          <w:rFonts w:ascii="Palatino Linotype" w:hAnsi="Palatino Linotype" w:cs="Arial"/>
        </w:rPr>
        <w:t xml:space="preserve"> </w:t>
      </w:r>
      <w:r w:rsidR="00B97199" w:rsidRPr="00AA52FD">
        <w:rPr>
          <w:rFonts w:ascii="Palatino Linotype" w:hAnsi="Palatino Linotype" w:cs="Arial"/>
        </w:rPr>
        <w:t>de</w:t>
      </w:r>
      <w:r w:rsidR="00414147" w:rsidRPr="00AA52FD">
        <w:rPr>
          <w:rFonts w:ascii="Palatino Linotype" w:hAnsi="Palatino Linotype" w:cs="Arial"/>
        </w:rPr>
        <w:t xml:space="preserve"> </w:t>
      </w:r>
      <w:r w:rsidR="00B97199" w:rsidRPr="00AA52FD">
        <w:rPr>
          <w:rFonts w:ascii="Palatino Linotype" w:hAnsi="Palatino Linotype" w:cs="Arial"/>
        </w:rPr>
        <w:t>dos</w:t>
      </w:r>
      <w:r w:rsidR="00414147" w:rsidRPr="00AA52FD">
        <w:rPr>
          <w:rFonts w:ascii="Palatino Linotype" w:hAnsi="Palatino Linotype" w:cs="Arial"/>
        </w:rPr>
        <w:t xml:space="preserve"> </w:t>
      </w:r>
      <w:r w:rsidR="00B97199" w:rsidRPr="00AA52FD">
        <w:rPr>
          <w:rFonts w:ascii="Palatino Linotype" w:hAnsi="Palatino Linotype" w:cs="Arial"/>
        </w:rPr>
        <w:t>mil</w:t>
      </w:r>
      <w:r w:rsidR="00414147" w:rsidRPr="00AA52FD">
        <w:rPr>
          <w:rFonts w:ascii="Palatino Linotype" w:hAnsi="Palatino Linotype" w:cs="Arial"/>
        </w:rPr>
        <w:t xml:space="preserve"> </w:t>
      </w:r>
      <w:r w:rsidR="00B97199" w:rsidRPr="00AA52FD">
        <w:rPr>
          <w:rFonts w:ascii="Palatino Linotype" w:hAnsi="Palatino Linotype" w:cs="Arial"/>
        </w:rPr>
        <w:t>diecinueve</w:t>
      </w:r>
      <w:r w:rsidR="00FF3111" w:rsidRPr="00AA52FD">
        <w:rPr>
          <w:rFonts w:ascii="Palatino Linotype" w:hAnsi="Palatino Linotype" w:cs="Arial"/>
        </w:rPr>
        <w:t>,</w:t>
      </w:r>
      <w:r w:rsidR="00414147" w:rsidRPr="00AA52FD">
        <w:rPr>
          <w:rFonts w:ascii="Palatino Linotype" w:hAnsi="Palatino Linotype" w:cs="Arial"/>
        </w:rPr>
        <w:t xml:space="preserve"> </w:t>
      </w:r>
      <w:r w:rsidR="00FF3111" w:rsidRPr="00AA52FD">
        <w:rPr>
          <w:rFonts w:ascii="Palatino Linotype" w:hAnsi="Palatino Linotype" w:cs="Arial"/>
        </w:rPr>
        <w:t>la</w:t>
      </w:r>
      <w:r w:rsidR="00414147" w:rsidRPr="00AA52FD">
        <w:rPr>
          <w:rFonts w:ascii="Palatino Linotype" w:hAnsi="Palatino Linotype" w:cs="Arial"/>
        </w:rPr>
        <w:t xml:space="preserve"> </w:t>
      </w:r>
      <w:r w:rsidR="00FF3111" w:rsidRPr="00AA52FD">
        <w:rPr>
          <w:rFonts w:ascii="Palatino Linotype" w:hAnsi="Palatino Linotype" w:cs="Arial"/>
        </w:rPr>
        <w:t>Comisionada</w:t>
      </w:r>
      <w:r w:rsidR="00414147" w:rsidRPr="00AA52FD">
        <w:rPr>
          <w:rFonts w:ascii="Palatino Linotype" w:hAnsi="Palatino Linotype" w:cs="Arial"/>
        </w:rPr>
        <w:t xml:space="preserve"> </w:t>
      </w:r>
      <w:r w:rsidR="00FF3111" w:rsidRPr="00AA52FD">
        <w:rPr>
          <w:rFonts w:ascii="Palatino Linotype" w:hAnsi="Palatino Linotype" w:cs="Arial"/>
        </w:rPr>
        <w:t>Ponente</w:t>
      </w:r>
      <w:r w:rsidR="00414147" w:rsidRPr="00AA52FD">
        <w:rPr>
          <w:rFonts w:ascii="Palatino Linotype" w:hAnsi="Palatino Linotype" w:cs="Arial"/>
        </w:rPr>
        <w:t xml:space="preserve"> </w:t>
      </w:r>
      <w:r w:rsidR="00FF3111" w:rsidRPr="00AA52FD">
        <w:rPr>
          <w:rFonts w:ascii="Palatino Linotype" w:hAnsi="Palatino Linotype" w:cs="Arial"/>
        </w:rPr>
        <w:t>acordó</w:t>
      </w:r>
      <w:r w:rsidR="00414147" w:rsidRPr="00AA52FD">
        <w:rPr>
          <w:rFonts w:ascii="Palatino Linotype" w:hAnsi="Palatino Linotype" w:cs="Arial"/>
        </w:rPr>
        <w:t xml:space="preserve"> </w:t>
      </w:r>
      <w:r w:rsidR="00FF3111" w:rsidRPr="00AA52FD">
        <w:rPr>
          <w:rFonts w:ascii="Palatino Linotype" w:hAnsi="Palatino Linotype" w:cs="Arial"/>
        </w:rPr>
        <w:t>el</w:t>
      </w:r>
      <w:r w:rsidR="00414147" w:rsidRPr="00AA52FD">
        <w:rPr>
          <w:rFonts w:ascii="Palatino Linotype" w:hAnsi="Palatino Linotype" w:cs="Arial"/>
        </w:rPr>
        <w:t xml:space="preserve"> </w:t>
      </w:r>
      <w:r w:rsidR="00FF3111" w:rsidRPr="00AA52FD">
        <w:rPr>
          <w:rFonts w:ascii="Palatino Linotype" w:hAnsi="Palatino Linotype" w:cs="Arial"/>
        </w:rPr>
        <w:t>cierre</w:t>
      </w:r>
      <w:r w:rsidR="00414147" w:rsidRPr="00AA52FD">
        <w:rPr>
          <w:rFonts w:ascii="Palatino Linotype" w:hAnsi="Palatino Linotype" w:cs="Arial"/>
        </w:rPr>
        <w:t xml:space="preserve"> </w:t>
      </w:r>
      <w:r w:rsidR="00FF3111" w:rsidRPr="00AA52FD">
        <w:rPr>
          <w:rFonts w:ascii="Palatino Linotype" w:hAnsi="Palatino Linotype" w:cs="Arial"/>
        </w:rPr>
        <w:t>de</w:t>
      </w:r>
      <w:r w:rsidR="00414147" w:rsidRPr="00AA52FD">
        <w:rPr>
          <w:rFonts w:ascii="Palatino Linotype" w:hAnsi="Palatino Linotype" w:cs="Arial"/>
        </w:rPr>
        <w:t xml:space="preserve"> </w:t>
      </w:r>
      <w:r w:rsidR="00FF3111" w:rsidRPr="00AA52FD">
        <w:rPr>
          <w:rFonts w:ascii="Palatino Linotype" w:hAnsi="Palatino Linotype" w:cs="Arial"/>
        </w:rPr>
        <w:t>instrucción</w:t>
      </w:r>
      <w:r w:rsidR="00AB27D9" w:rsidRPr="00AA52FD">
        <w:rPr>
          <w:rFonts w:ascii="Palatino Linotype" w:hAnsi="Palatino Linotype" w:cs="Arial"/>
        </w:rPr>
        <w:t>;</w:t>
      </w:r>
      <w:r w:rsidR="00414147" w:rsidRPr="00AA52FD">
        <w:rPr>
          <w:rFonts w:ascii="Palatino Linotype" w:hAnsi="Palatino Linotype" w:cs="Arial"/>
        </w:rPr>
        <w:t xml:space="preserve"> </w:t>
      </w:r>
      <w:r w:rsidR="00FF3111" w:rsidRPr="00AA52FD">
        <w:rPr>
          <w:rFonts w:ascii="Palatino Linotype" w:hAnsi="Palatino Linotype" w:cs="Arial"/>
        </w:rPr>
        <w:t>así</w:t>
      </w:r>
      <w:r w:rsidR="00414147" w:rsidRPr="00AA52FD">
        <w:rPr>
          <w:rFonts w:ascii="Palatino Linotype" w:hAnsi="Palatino Linotype" w:cs="Arial"/>
        </w:rPr>
        <w:t xml:space="preserve"> </w:t>
      </w:r>
      <w:r w:rsidR="00FF3111" w:rsidRPr="00AA52FD">
        <w:rPr>
          <w:rFonts w:ascii="Palatino Linotype" w:hAnsi="Palatino Linotype" w:cs="Arial"/>
          <w:lang w:val="es-ES_tradnl"/>
        </w:rPr>
        <w:t>como</w:t>
      </w:r>
      <w:r w:rsidR="00AB27D9" w:rsidRPr="00AA52FD">
        <w:rPr>
          <w:rFonts w:ascii="Palatino Linotype" w:hAnsi="Palatino Linotype" w:cs="Arial"/>
          <w:lang w:val="es-ES_tradnl"/>
        </w:rPr>
        <w:t>,</w:t>
      </w:r>
      <w:r w:rsidR="00414147" w:rsidRPr="00AA52FD">
        <w:rPr>
          <w:rFonts w:ascii="Palatino Linotype" w:hAnsi="Palatino Linotype" w:cs="Arial"/>
        </w:rPr>
        <w:t xml:space="preserve"> </w:t>
      </w:r>
      <w:r w:rsidR="00FF3111" w:rsidRPr="00AA52FD">
        <w:rPr>
          <w:rFonts w:ascii="Palatino Linotype" w:hAnsi="Palatino Linotype" w:cs="Arial"/>
        </w:rPr>
        <w:t>la</w:t>
      </w:r>
      <w:r w:rsidR="00414147" w:rsidRPr="00AA52FD">
        <w:rPr>
          <w:rFonts w:ascii="Palatino Linotype" w:hAnsi="Palatino Linotype" w:cs="Arial"/>
        </w:rPr>
        <w:t xml:space="preserve"> </w:t>
      </w:r>
      <w:r w:rsidR="00FF3111" w:rsidRPr="00AA52FD">
        <w:rPr>
          <w:rFonts w:ascii="Palatino Linotype" w:hAnsi="Palatino Linotype" w:cs="Arial"/>
        </w:rPr>
        <w:t>remisión</w:t>
      </w:r>
      <w:r w:rsidR="00414147" w:rsidRPr="00AA52FD">
        <w:rPr>
          <w:rFonts w:ascii="Palatino Linotype" w:hAnsi="Palatino Linotype" w:cs="Arial"/>
        </w:rPr>
        <w:t xml:space="preserve"> </w:t>
      </w:r>
      <w:r w:rsidR="00FF3111" w:rsidRPr="00AA52FD">
        <w:rPr>
          <w:rFonts w:ascii="Palatino Linotype" w:hAnsi="Palatino Linotype" w:cs="Arial"/>
        </w:rPr>
        <w:t>del</w:t>
      </w:r>
      <w:r w:rsidR="00414147" w:rsidRPr="00AA52FD">
        <w:rPr>
          <w:rFonts w:ascii="Palatino Linotype" w:hAnsi="Palatino Linotype" w:cs="Arial"/>
        </w:rPr>
        <w:t xml:space="preserve"> </w:t>
      </w:r>
      <w:r w:rsidR="00FF3111" w:rsidRPr="00AA52FD">
        <w:rPr>
          <w:rFonts w:ascii="Palatino Linotype" w:hAnsi="Palatino Linotype" w:cs="Arial"/>
        </w:rPr>
        <w:t>mismo</w:t>
      </w:r>
      <w:r w:rsidR="00414147" w:rsidRPr="00AA52FD">
        <w:rPr>
          <w:rFonts w:ascii="Palatino Linotype" w:hAnsi="Palatino Linotype" w:cs="Arial"/>
        </w:rPr>
        <w:t xml:space="preserve"> </w:t>
      </w:r>
      <w:r w:rsidR="00FF3111" w:rsidRPr="00AA52FD">
        <w:rPr>
          <w:rFonts w:ascii="Palatino Linotype" w:hAnsi="Palatino Linotype" w:cs="Arial"/>
        </w:rPr>
        <w:t>a</w:t>
      </w:r>
      <w:r w:rsidR="00414147" w:rsidRPr="00AA52FD">
        <w:rPr>
          <w:rFonts w:ascii="Palatino Linotype" w:hAnsi="Palatino Linotype" w:cs="Arial"/>
        </w:rPr>
        <w:t xml:space="preserve"> </w:t>
      </w:r>
      <w:r w:rsidR="00FF3111" w:rsidRPr="00AA52FD">
        <w:rPr>
          <w:rFonts w:ascii="Palatino Linotype" w:hAnsi="Palatino Linotype" w:cs="Arial"/>
        </w:rPr>
        <w:t>efecto</w:t>
      </w:r>
      <w:r w:rsidR="00414147" w:rsidRPr="00AA52FD">
        <w:rPr>
          <w:rFonts w:ascii="Palatino Linotype" w:hAnsi="Palatino Linotype" w:cs="Arial"/>
        </w:rPr>
        <w:t xml:space="preserve"> </w:t>
      </w:r>
      <w:r w:rsidR="00FF3111" w:rsidRPr="00AA52FD">
        <w:rPr>
          <w:rFonts w:ascii="Palatino Linotype" w:hAnsi="Palatino Linotype" w:cs="Arial"/>
          <w:lang w:val="es-ES_tradnl"/>
        </w:rPr>
        <w:t>de</w:t>
      </w:r>
      <w:r w:rsidR="00414147" w:rsidRPr="00AA52FD">
        <w:rPr>
          <w:rFonts w:ascii="Palatino Linotype" w:hAnsi="Palatino Linotype" w:cs="Arial"/>
        </w:rPr>
        <w:t xml:space="preserve"> </w:t>
      </w:r>
      <w:r w:rsidR="00FF3111" w:rsidRPr="00AA52FD">
        <w:rPr>
          <w:rFonts w:ascii="Palatino Linotype" w:hAnsi="Palatino Linotype" w:cs="Arial"/>
        </w:rPr>
        <w:t>ser</w:t>
      </w:r>
      <w:r w:rsidR="00414147" w:rsidRPr="00AA52FD">
        <w:rPr>
          <w:rFonts w:ascii="Palatino Linotype" w:hAnsi="Palatino Linotype" w:cs="Arial"/>
        </w:rPr>
        <w:t xml:space="preserve"> </w:t>
      </w:r>
      <w:r w:rsidR="00FF3111" w:rsidRPr="00AA52FD">
        <w:rPr>
          <w:rFonts w:ascii="Palatino Linotype" w:hAnsi="Palatino Linotype" w:cs="Arial"/>
        </w:rPr>
        <w:t>resuelto,</w:t>
      </w:r>
      <w:r w:rsidR="00414147" w:rsidRPr="00AA52FD">
        <w:rPr>
          <w:rFonts w:ascii="Palatino Linotype" w:hAnsi="Palatino Linotype" w:cs="Arial"/>
        </w:rPr>
        <w:t xml:space="preserve"> </w:t>
      </w:r>
      <w:r w:rsidR="00FF3111" w:rsidRPr="00AA52FD">
        <w:rPr>
          <w:rFonts w:ascii="Palatino Linotype" w:hAnsi="Palatino Linotype" w:cs="Arial"/>
        </w:rPr>
        <w:t>de</w:t>
      </w:r>
      <w:r w:rsidR="00414147" w:rsidRPr="00AA52FD">
        <w:rPr>
          <w:rFonts w:ascii="Palatino Linotype" w:hAnsi="Palatino Linotype" w:cs="Arial"/>
        </w:rPr>
        <w:t xml:space="preserve"> </w:t>
      </w:r>
      <w:r w:rsidR="00FF3111" w:rsidRPr="00AA52FD">
        <w:rPr>
          <w:rFonts w:ascii="Palatino Linotype" w:hAnsi="Palatino Linotype" w:cs="Arial"/>
        </w:rPr>
        <w:t>conformidad</w:t>
      </w:r>
      <w:r w:rsidR="00414147" w:rsidRPr="00AA52FD">
        <w:rPr>
          <w:rFonts w:ascii="Palatino Linotype" w:hAnsi="Palatino Linotype" w:cs="Arial"/>
        </w:rPr>
        <w:t xml:space="preserve"> </w:t>
      </w:r>
      <w:r w:rsidR="00FF3111" w:rsidRPr="00AA52FD">
        <w:rPr>
          <w:rFonts w:ascii="Palatino Linotype" w:hAnsi="Palatino Linotype" w:cs="Arial"/>
        </w:rPr>
        <w:t>con</w:t>
      </w:r>
      <w:r w:rsidR="00414147" w:rsidRPr="00AA52FD">
        <w:rPr>
          <w:rFonts w:ascii="Palatino Linotype" w:hAnsi="Palatino Linotype" w:cs="Arial"/>
        </w:rPr>
        <w:t xml:space="preserve"> </w:t>
      </w:r>
      <w:r w:rsidR="00FF3111" w:rsidRPr="00AA52FD">
        <w:rPr>
          <w:rFonts w:ascii="Palatino Linotype" w:hAnsi="Palatino Linotype" w:cs="Arial"/>
        </w:rPr>
        <w:t>lo</w:t>
      </w:r>
      <w:r w:rsidR="00414147" w:rsidRPr="00AA52FD">
        <w:rPr>
          <w:rFonts w:ascii="Palatino Linotype" w:hAnsi="Palatino Linotype" w:cs="Arial"/>
        </w:rPr>
        <w:t xml:space="preserve"> </w:t>
      </w:r>
      <w:r w:rsidR="00FF3111" w:rsidRPr="00AA52FD">
        <w:rPr>
          <w:rFonts w:ascii="Palatino Linotype" w:hAnsi="Palatino Linotype" w:cs="Arial"/>
        </w:rPr>
        <w:t>establecido</w:t>
      </w:r>
      <w:r w:rsidR="00414147" w:rsidRPr="00AA52FD">
        <w:rPr>
          <w:rFonts w:ascii="Palatino Linotype" w:hAnsi="Palatino Linotype" w:cs="Arial"/>
        </w:rPr>
        <w:t xml:space="preserve"> </w:t>
      </w:r>
      <w:r w:rsidR="00FF3111" w:rsidRPr="00AA52FD">
        <w:rPr>
          <w:rFonts w:ascii="Palatino Linotype" w:hAnsi="Palatino Linotype" w:cs="Arial"/>
        </w:rPr>
        <w:t>en</w:t>
      </w:r>
      <w:r w:rsidR="00414147" w:rsidRPr="00AA52FD">
        <w:rPr>
          <w:rFonts w:ascii="Palatino Linotype" w:hAnsi="Palatino Linotype" w:cs="Arial"/>
        </w:rPr>
        <w:t xml:space="preserve"> </w:t>
      </w:r>
      <w:r w:rsidR="00FF3111" w:rsidRPr="00AA52FD">
        <w:rPr>
          <w:rFonts w:ascii="Palatino Linotype" w:hAnsi="Palatino Linotype" w:cs="Arial"/>
        </w:rPr>
        <w:t>el</w:t>
      </w:r>
      <w:r w:rsidR="00414147" w:rsidRPr="00AA52FD">
        <w:rPr>
          <w:rFonts w:ascii="Palatino Linotype" w:hAnsi="Palatino Linotype" w:cs="Arial"/>
        </w:rPr>
        <w:t xml:space="preserve"> </w:t>
      </w:r>
      <w:r w:rsidR="00FF3111" w:rsidRPr="00AA52FD">
        <w:rPr>
          <w:rFonts w:ascii="Palatino Linotype" w:hAnsi="Palatino Linotype" w:cs="Arial"/>
        </w:rPr>
        <w:t>artículo</w:t>
      </w:r>
      <w:r w:rsidR="00414147" w:rsidRPr="00AA52FD">
        <w:rPr>
          <w:rFonts w:ascii="Palatino Linotype" w:hAnsi="Palatino Linotype" w:cs="Arial"/>
        </w:rPr>
        <w:t xml:space="preserve"> </w:t>
      </w:r>
      <w:r w:rsidR="00FF3111" w:rsidRPr="00AA52FD">
        <w:rPr>
          <w:rFonts w:ascii="Palatino Linotype" w:hAnsi="Palatino Linotype" w:cs="Arial"/>
        </w:rPr>
        <w:t>185</w:t>
      </w:r>
      <w:r w:rsidR="006F1530" w:rsidRPr="00AA52FD">
        <w:rPr>
          <w:rFonts w:ascii="Palatino Linotype" w:hAnsi="Palatino Linotype" w:cs="Arial"/>
        </w:rPr>
        <w:t>,</w:t>
      </w:r>
      <w:r w:rsidR="00414147" w:rsidRPr="00AA52FD">
        <w:rPr>
          <w:rFonts w:ascii="Palatino Linotype" w:hAnsi="Palatino Linotype" w:cs="Arial"/>
        </w:rPr>
        <w:t xml:space="preserve"> </w:t>
      </w:r>
      <w:r w:rsidR="00FF3111" w:rsidRPr="00AA52FD">
        <w:rPr>
          <w:rFonts w:ascii="Palatino Linotype" w:hAnsi="Palatino Linotype" w:cs="Arial"/>
        </w:rPr>
        <w:t>fracciones</w:t>
      </w:r>
      <w:r w:rsidR="00414147" w:rsidRPr="00AA52FD">
        <w:rPr>
          <w:rFonts w:ascii="Palatino Linotype" w:hAnsi="Palatino Linotype" w:cs="Arial"/>
        </w:rPr>
        <w:t xml:space="preserve"> </w:t>
      </w:r>
      <w:r w:rsidR="00FF3111" w:rsidRPr="00AA52FD">
        <w:rPr>
          <w:rFonts w:ascii="Palatino Linotype" w:hAnsi="Palatino Linotype" w:cs="Arial"/>
        </w:rPr>
        <w:t>VI</w:t>
      </w:r>
      <w:r w:rsidR="00414147" w:rsidRPr="00AA52FD">
        <w:rPr>
          <w:rFonts w:ascii="Palatino Linotype" w:hAnsi="Palatino Linotype" w:cs="Arial"/>
        </w:rPr>
        <w:t xml:space="preserve"> </w:t>
      </w:r>
      <w:r w:rsidR="00FF3111" w:rsidRPr="00AA52FD">
        <w:rPr>
          <w:rFonts w:ascii="Palatino Linotype" w:hAnsi="Palatino Linotype" w:cs="Arial"/>
        </w:rPr>
        <w:t>y</w:t>
      </w:r>
      <w:r w:rsidR="00414147" w:rsidRPr="00AA52FD">
        <w:rPr>
          <w:rFonts w:ascii="Palatino Linotype" w:hAnsi="Palatino Linotype" w:cs="Arial"/>
        </w:rPr>
        <w:t xml:space="preserve"> </w:t>
      </w:r>
      <w:r w:rsidR="00FF3111" w:rsidRPr="00AA52FD">
        <w:rPr>
          <w:rFonts w:ascii="Palatino Linotype" w:hAnsi="Palatino Linotype" w:cs="Arial"/>
        </w:rPr>
        <w:t>VIII</w:t>
      </w:r>
      <w:r w:rsidR="00414147" w:rsidRPr="00AA52FD">
        <w:rPr>
          <w:rFonts w:ascii="Palatino Linotype" w:hAnsi="Palatino Linotype" w:cs="Arial"/>
        </w:rPr>
        <w:t xml:space="preserve"> </w:t>
      </w:r>
      <w:r w:rsidR="00FF3111" w:rsidRPr="00AA52FD">
        <w:rPr>
          <w:rFonts w:ascii="Palatino Linotype" w:hAnsi="Palatino Linotype" w:cs="Arial"/>
        </w:rPr>
        <w:t>de</w:t>
      </w:r>
      <w:r w:rsidR="00414147" w:rsidRPr="00AA52FD">
        <w:rPr>
          <w:rFonts w:ascii="Palatino Linotype" w:hAnsi="Palatino Linotype" w:cs="Arial"/>
        </w:rPr>
        <w:t xml:space="preserve"> </w:t>
      </w:r>
      <w:r w:rsidR="00FF3111" w:rsidRPr="00AA52FD">
        <w:rPr>
          <w:rFonts w:ascii="Palatino Linotype" w:hAnsi="Palatino Linotype" w:cs="Arial"/>
        </w:rPr>
        <w:t>la</w:t>
      </w:r>
      <w:r w:rsidR="00414147" w:rsidRPr="00AA52FD">
        <w:rPr>
          <w:rFonts w:ascii="Palatino Linotype" w:hAnsi="Palatino Linotype" w:cs="Arial"/>
        </w:rPr>
        <w:t xml:space="preserve"> </w:t>
      </w:r>
      <w:r w:rsidR="00FF3111" w:rsidRPr="00AA52FD">
        <w:rPr>
          <w:rFonts w:ascii="Palatino Linotype" w:hAnsi="Palatino Linotype" w:cs="Arial"/>
        </w:rPr>
        <w:t>Ley</w:t>
      </w:r>
      <w:r w:rsidR="00414147" w:rsidRPr="00AA52FD">
        <w:rPr>
          <w:rFonts w:ascii="Palatino Linotype" w:hAnsi="Palatino Linotype" w:cs="Arial"/>
        </w:rPr>
        <w:t xml:space="preserve"> </w:t>
      </w:r>
      <w:r w:rsidR="00FF3111" w:rsidRPr="00AA52FD">
        <w:rPr>
          <w:rFonts w:ascii="Palatino Linotype" w:hAnsi="Palatino Linotype" w:cs="Arial"/>
        </w:rPr>
        <w:t>de</w:t>
      </w:r>
      <w:r w:rsidR="00414147" w:rsidRPr="00AA52FD">
        <w:rPr>
          <w:rFonts w:ascii="Palatino Linotype" w:hAnsi="Palatino Linotype" w:cs="Arial"/>
        </w:rPr>
        <w:t xml:space="preserve"> </w:t>
      </w:r>
      <w:r w:rsidR="00FF3111" w:rsidRPr="00AA52FD">
        <w:rPr>
          <w:rFonts w:ascii="Palatino Linotype" w:hAnsi="Palatino Linotype" w:cs="Arial"/>
        </w:rPr>
        <w:t>Transparencia</w:t>
      </w:r>
      <w:r w:rsidR="00414147" w:rsidRPr="00AA52FD">
        <w:rPr>
          <w:rFonts w:ascii="Palatino Linotype" w:hAnsi="Palatino Linotype" w:cs="Arial"/>
        </w:rPr>
        <w:t xml:space="preserve"> </w:t>
      </w:r>
      <w:r w:rsidR="00FF3111" w:rsidRPr="00AA52FD">
        <w:rPr>
          <w:rFonts w:ascii="Palatino Linotype" w:hAnsi="Palatino Linotype" w:cs="Arial"/>
        </w:rPr>
        <w:t>y</w:t>
      </w:r>
      <w:r w:rsidR="00414147" w:rsidRPr="00AA52FD">
        <w:rPr>
          <w:rFonts w:ascii="Palatino Linotype" w:hAnsi="Palatino Linotype" w:cs="Arial"/>
        </w:rPr>
        <w:t xml:space="preserve"> </w:t>
      </w:r>
      <w:r w:rsidR="00FF3111" w:rsidRPr="00AA52FD">
        <w:rPr>
          <w:rFonts w:ascii="Palatino Linotype" w:hAnsi="Palatino Linotype" w:cs="Arial"/>
        </w:rPr>
        <w:t>Acceso</w:t>
      </w:r>
      <w:r w:rsidR="00414147" w:rsidRPr="00AA52FD">
        <w:rPr>
          <w:rFonts w:ascii="Palatino Linotype" w:hAnsi="Palatino Linotype" w:cs="Arial"/>
        </w:rPr>
        <w:t xml:space="preserve"> </w:t>
      </w:r>
      <w:r w:rsidR="00FF3111" w:rsidRPr="00AA52FD">
        <w:rPr>
          <w:rFonts w:ascii="Palatino Linotype" w:hAnsi="Palatino Linotype" w:cs="Arial"/>
        </w:rPr>
        <w:t>a</w:t>
      </w:r>
      <w:r w:rsidR="00414147" w:rsidRPr="00AA52FD">
        <w:rPr>
          <w:rFonts w:ascii="Palatino Linotype" w:hAnsi="Palatino Linotype" w:cs="Arial"/>
        </w:rPr>
        <w:t xml:space="preserve"> </w:t>
      </w:r>
      <w:r w:rsidR="00FF3111" w:rsidRPr="00AA52FD">
        <w:rPr>
          <w:rFonts w:ascii="Palatino Linotype" w:hAnsi="Palatino Linotype" w:cs="Arial"/>
        </w:rPr>
        <w:t>la</w:t>
      </w:r>
      <w:r w:rsidR="00414147" w:rsidRPr="00AA52FD">
        <w:rPr>
          <w:rFonts w:ascii="Palatino Linotype" w:hAnsi="Palatino Linotype" w:cs="Arial"/>
        </w:rPr>
        <w:t xml:space="preserve"> </w:t>
      </w:r>
      <w:r w:rsidR="00FF3111" w:rsidRPr="00AA52FD">
        <w:rPr>
          <w:rFonts w:ascii="Palatino Linotype" w:hAnsi="Palatino Linotype" w:cs="Arial"/>
        </w:rPr>
        <w:t>Información</w:t>
      </w:r>
      <w:r w:rsidR="00414147" w:rsidRPr="00AA52FD">
        <w:rPr>
          <w:rFonts w:ascii="Palatino Linotype" w:hAnsi="Palatino Linotype" w:cs="Arial"/>
        </w:rPr>
        <w:t xml:space="preserve"> </w:t>
      </w:r>
      <w:r w:rsidR="00FF3111" w:rsidRPr="00AA52FD">
        <w:rPr>
          <w:rFonts w:ascii="Palatino Linotype" w:hAnsi="Palatino Linotype" w:cs="Arial"/>
        </w:rPr>
        <w:t>Pública</w:t>
      </w:r>
      <w:r w:rsidR="00414147" w:rsidRPr="00AA52FD">
        <w:rPr>
          <w:rFonts w:ascii="Palatino Linotype" w:hAnsi="Palatino Linotype" w:cs="Arial"/>
        </w:rPr>
        <w:t xml:space="preserve"> </w:t>
      </w:r>
      <w:r w:rsidR="00FF3111" w:rsidRPr="00AA52FD">
        <w:rPr>
          <w:rFonts w:ascii="Palatino Linotype" w:hAnsi="Palatino Linotype" w:cs="Arial"/>
        </w:rPr>
        <w:t>del</w:t>
      </w:r>
      <w:r w:rsidR="00414147" w:rsidRPr="00AA52FD">
        <w:rPr>
          <w:rFonts w:ascii="Palatino Linotype" w:hAnsi="Palatino Linotype" w:cs="Arial"/>
        </w:rPr>
        <w:t xml:space="preserve"> </w:t>
      </w:r>
      <w:r w:rsidR="00FF3111" w:rsidRPr="00AA52FD">
        <w:rPr>
          <w:rFonts w:ascii="Palatino Linotype" w:hAnsi="Palatino Linotype" w:cs="Arial"/>
        </w:rPr>
        <w:t>Estado</w:t>
      </w:r>
      <w:r w:rsidR="00414147" w:rsidRPr="00AA52FD">
        <w:rPr>
          <w:rFonts w:ascii="Palatino Linotype" w:hAnsi="Palatino Linotype" w:cs="Arial"/>
        </w:rPr>
        <w:t xml:space="preserve"> </w:t>
      </w:r>
      <w:r w:rsidR="00FF3111" w:rsidRPr="00AA52FD">
        <w:rPr>
          <w:rFonts w:ascii="Palatino Linotype" w:hAnsi="Palatino Linotype" w:cs="Arial"/>
        </w:rPr>
        <w:t>de</w:t>
      </w:r>
      <w:r w:rsidR="00414147" w:rsidRPr="00AA52FD">
        <w:rPr>
          <w:rFonts w:ascii="Palatino Linotype" w:hAnsi="Palatino Linotype" w:cs="Arial"/>
        </w:rPr>
        <w:t xml:space="preserve"> </w:t>
      </w:r>
      <w:r w:rsidR="00FF3111" w:rsidRPr="00AA52FD">
        <w:rPr>
          <w:rFonts w:ascii="Palatino Linotype" w:hAnsi="Palatino Linotype" w:cs="Arial"/>
        </w:rPr>
        <w:t>México</w:t>
      </w:r>
      <w:r w:rsidR="00414147" w:rsidRPr="00AA52FD">
        <w:rPr>
          <w:rFonts w:ascii="Palatino Linotype" w:hAnsi="Palatino Linotype" w:cs="Arial"/>
        </w:rPr>
        <w:t xml:space="preserve"> </w:t>
      </w:r>
      <w:r w:rsidR="00FF3111" w:rsidRPr="00AA52FD">
        <w:rPr>
          <w:rFonts w:ascii="Palatino Linotype" w:hAnsi="Palatino Linotype" w:cs="Arial"/>
        </w:rPr>
        <w:t>y</w:t>
      </w:r>
      <w:r w:rsidR="00414147" w:rsidRPr="00AA52FD">
        <w:rPr>
          <w:rFonts w:ascii="Palatino Linotype" w:hAnsi="Palatino Linotype" w:cs="Arial"/>
        </w:rPr>
        <w:t xml:space="preserve"> </w:t>
      </w:r>
      <w:r w:rsidR="00FF3111" w:rsidRPr="00AA52FD">
        <w:rPr>
          <w:rFonts w:ascii="Palatino Linotype" w:hAnsi="Palatino Linotype" w:cs="Arial"/>
        </w:rPr>
        <w:t>Municipios</w:t>
      </w:r>
      <w:r w:rsidR="0069412E" w:rsidRPr="00AA52FD">
        <w:rPr>
          <w:rFonts w:ascii="Palatino Linotype" w:hAnsi="Palatino Linotype" w:cs="Arial"/>
        </w:rPr>
        <w:t>.</w:t>
      </w:r>
    </w:p>
    <w:p w:rsidR="0069412E" w:rsidRPr="00AA52FD" w:rsidRDefault="0069412E" w:rsidP="009C1F8E">
      <w:pPr>
        <w:pStyle w:val="Prrafodelista"/>
        <w:numPr>
          <w:ilvl w:val="0"/>
          <w:numId w:val="4"/>
        </w:numPr>
        <w:spacing w:before="100" w:beforeAutospacing="1" w:after="100" w:afterAutospacing="1" w:line="360" w:lineRule="auto"/>
        <w:ind w:left="0" w:firstLine="0"/>
        <w:jc w:val="both"/>
        <w:rPr>
          <w:rFonts w:ascii="Palatino Linotype" w:eastAsia="Calibri" w:hAnsi="Palatino Linotype"/>
          <w:szCs w:val="22"/>
          <w:lang w:eastAsia="en-US"/>
        </w:rPr>
      </w:pPr>
      <w:r w:rsidRPr="00AA52FD">
        <w:rPr>
          <w:rFonts w:ascii="Palatino Linotype" w:eastAsia="Calibri" w:hAnsi="Palatino Linotype"/>
          <w:szCs w:val="22"/>
          <w:lang w:eastAsia="en-US"/>
        </w:rPr>
        <w:t xml:space="preserve">En fecha </w:t>
      </w:r>
      <w:r w:rsidR="00226444">
        <w:rPr>
          <w:rFonts w:ascii="Palatino Linotype" w:eastAsia="Calibri" w:hAnsi="Palatino Linotype"/>
          <w:szCs w:val="22"/>
          <w:lang w:eastAsia="en-US"/>
        </w:rPr>
        <w:t>dieciséis</w:t>
      </w:r>
      <w:r w:rsidR="00012134" w:rsidRPr="00AA52FD">
        <w:rPr>
          <w:rFonts w:ascii="Palatino Linotype" w:eastAsia="Calibri" w:hAnsi="Palatino Linotype"/>
          <w:szCs w:val="22"/>
          <w:lang w:eastAsia="en-US"/>
        </w:rPr>
        <w:t xml:space="preserve"> de agosto</w:t>
      </w:r>
      <w:r w:rsidRPr="00AA52FD">
        <w:rPr>
          <w:rFonts w:ascii="Palatino Linotype" w:eastAsia="Calibri" w:hAnsi="Palatino Linotype"/>
          <w:szCs w:val="22"/>
          <w:lang w:eastAsia="en-US"/>
        </w:rPr>
        <w:t xml:space="preserv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AA52FD"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AA52FD">
        <w:rPr>
          <w:rFonts w:ascii="Palatino Linotype" w:hAnsi="Palatino Linotype"/>
          <w:b/>
          <w:bCs/>
          <w:spacing w:val="60"/>
          <w:sz w:val="28"/>
        </w:rPr>
        <w:t>CONSIDERANDO</w:t>
      </w:r>
    </w:p>
    <w:p w:rsidR="00BE201E" w:rsidRPr="00AA52FD"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AA52FD">
        <w:rPr>
          <w:rFonts w:ascii="Palatino Linotype" w:hAnsi="Palatino Linotype"/>
          <w:b/>
        </w:rPr>
        <w:t>Competencia</w:t>
      </w:r>
      <w:r w:rsidRPr="00AA52FD">
        <w:rPr>
          <w:rFonts w:ascii="Palatino Linotype" w:hAnsi="Palatino Linotype"/>
        </w:rPr>
        <w:t>.</w:t>
      </w:r>
      <w:r w:rsidR="00414147" w:rsidRPr="00AA52FD">
        <w:rPr>
          <w:rFonts w:ascii="Palatino Linotype" w:hAnsi="Palatino Linotype"/>
          <w:b/>
        </w:rPr>
        <w:t xml:space="preserve"> </w:t>
      </w:r>
      <w:r w:rsidR="00BE201E" w:rsidRPr="00AA52FD">
        <w:rPr>
          <w:rFonts w:ascii="Palatino Linotype" w:hAnsi="Palatino Linotype"/>
        </w:rPr>
        <w:t>Este</w:t>
      </w:r>
      <w:r w:rsidR="00414147" w:rsidRPr="00AA52FD">
        <w:rPr>
          <w:rFonts w:ascii="Palatino Linotype" w:hAnsi="Palatino Linotype"/>
        </w:rPr>
        <w:t xml:space="preserve"> </w:t>
      </w:r>
      <w:r w:rsidR="00BE201E" w:rsidRPr="00AA52FD">
        <w:rPr>
          <w:rFonts w:ascii="Palatino Linotype" w:hAnsi="Palatino Linotype"/>
        </w:rPr>
        <w:t>Instituto</w:t>
      </w:r>
      <w:r w:rsidR="00414147" w:rsidRPr="00AA52FD">
        <w:rPr>
          <w:rFonts w:ascii="Palatino Linotype" w:hAnsi="Palatino Linotype"/>
        </w:rPr>
        <w:t xml:space="preserve"> </w:t>
      </w:r>
      <w:r w:rsidR="00BE201E" w:rsidRPr="00AA52FD">
        <w:rPr>
          <w:rFonts w:ascii="Palatino Linotype" w:hAnsi="Palatino Linotype"/>
        </w:rPr>
        <w:t>de</w:t>
      </w:r>
      <w:r w:rsidR="00414147" w:rsidRPr="00AA52FD">
        <w:rPr>
          <w:rFonts w:ascii="Palatino Linotype" w:hAnsi="Palatino Linotype"/>
        </w:rPr>
        <w:t xml:space="preserve"> </w:t>
      </w:r>
      <w:r w:rsidR="00BE201E" w:rsidRPr="00AA52FD">
        <w:rPr>
          <w:rFonts w:ascii="Palatino Linotype" w:hAnsi="Palatino Linotype"/>
        </w:rPr>
        <w:t>Transparencia,</w:t>
      </w:r>
      <w:r w:rsidR="00414147" w:rsidRPr="00AA52FD">
        <w:rPr>
          <w:rFonts w:ascii="Palatino Linotype" w:hAnsi="Palatino Linotype"/>
        </w:rPr>
        <w:t xml:space="preserve"> </w:t>
      </w:r>
      <w:r w:rsidR="00BE201E" w:rsidRPr="00AA52FD">
        <w:rPr>
          <w:rFonts w:ascii="Palatino Linotype" w:hAnsi="Palatino Linotype"/>
        </w:rPr>
        <w:t>Acceso</w:t>
      </w:r>
      <w:r w:rsidR="00414147" w:rsidRPr="00AA52FD">
        <w:rPr>
          <w:rFonts w:ascii="Palatino Linotype" w:hAnsi="Palatino Linotype"/>
        </w:rPr>
        <w:t xml:space="preserve"> </w:t>
      </w:r>
      <w:r w:rsidR="00BE201E" w:rsidRPr="00AA52FD">
        <w:rPr>
          <w:rFonts w:ascii="Palatino Linotype" w:hAnsi="Palatino Linotype"/>
        </w:rPr>
        <w:t>a</w:t>
      </w:r>
      <w:r w:rsidR="00414147" w:rsidRPr="00AA52FD">
        <w:rPr>
          <w:rFonts w:ascii="Palatino Linotype" w:hAnsi="Palatino Linotype"/>
        </w:rPr>
        <w:t xml:space="preserve"> </w:t>
      </w:r>
      <w:r w:rsidR="00BE201E" w:rsidRPr="00AA52FD">
        <w:rPr>
          <w:rFonts w:ascii="Palatino Linotype" w:hAnsi="Palatino Linotype"/>
        </w:rPr>
        <w:t>la</w:t>
      </w:r>
      <w:r w:rsidR="00414147" w:rsidRPr="00AA52FD">
        <w:rPr>
          <w:rFonts w:ascii="Palatino Linotype" w:hAnsi="Palatino Linotype"/>
        </w:rPr>
        <w:t xml:space="preserve"> </w:t>
      </w:r>
      <w:r w:rsidR="00BE201E" w:rsidRPr="00AA52FD">
        <w:rPr>
          <w:rFonts w:ascii="Palatino Linotype" w:hAnsi="Palatino Linotype"/>
        </w:rPr>
        <w:t>Información</w:t>
      </w:r>
      <w:r w:rsidR="00414147" w:rsidRPr="00AA52FD">
        <w:rPr>
          <w:rFonts w:ascii="Palatino Linotype" w:hAnsi="Palatino Linotype"/>
        </w:rPr>
        <w:t xml:space="preserve"> </w:t>
      </w:r>
      <w:r w:rsidR="00BE201E" w:rsidRPr="00AA52FD">
        <w:rPr>
          <w:rFonts w:ascii="Palatino Linotype" w:hAnsi="Palatino Linotype"/>
        </w:rPr>
        <w:lastRenderedPageBreak/>
        <w:t>Pública</w:t>
      </w:r>
      <w:r w:rsidR="00414147" w:rsidRPr="00AA52FD">
        <w:rPr>
          <w:rFonts w:ascii="Palatino Linotype" w:hAnsi="Palatino Linotype"/>
        </w:rPr>
        <w:t xml:space="preserve"> </w:t>
      </w:r>
      <w:r w:rsidR="00BE201E" w:rsidRPr="00AA52FD">
        <w:rPr>
          <w:rFonts w:ascii="Palatino Linotype" w:hAnsi="Palatino Linotype"/>
        </w:rPr>
        <w:t>y</w:t>
      </w:r>
      <w:r w:rsidR="00414147" w:rsidRPr="00AA52FD">
        <w:rPr>
          <w:rFonts w:ascii="Palatino Linotype" w:hAnsi="Palatino Linotype"/>
        </w:rPr>
        <w:t xml:space="preserve"> </w:t>
      </w:r>
      <w:r w:rsidR="00BE201E" w:rsidRPr="00AA52FD">
        <w:rPr>
          <w:rFonts w:ascii="Palatino Linotype" w:hAnsi="Palatino Linotype"/>
        </w:rPr>
        <w:t>Protección</w:t>
      </w:r>
      <w:r w:rsidR="00414147" w:rsidRPr="00AA52FD">
        <w:rPr>
          <w:rFonts w:ascii="Palatino Linotype" w:hAnsi="Palatino Linotype"/>
        </w:rPr>
        <w:t xml:space="preserve"> </w:t>
      </w:r>
      <w:r w:rsidR="00BE201E" w:rsidRPr="00AA52FD">
        <w:rPr>
          <w:rFonts w:ascii="Palatino Linotype" w:hAnsi="Palatino Linotype"/>
        </w:rPr>
        <w:t>de</w:t>
      </w:r>
      <w:r w:rsidR="00414147" w:rsidRPr="00AA52FD">
        <w:rPr>
          <w:rFonts w:ascii="Palatino Linotype" w:hAnsi="Palatino Linotype"/>
        </w:rPr>
        <w:t xml:space="preserve"> </w:t>
      </w:r>
      <w:r w:rsidR="00BE201E" w:rsidRPr="00AA52FD">
        <w:rPr>
          <w:rFonts w:ascii="Palatino Linotype" w:hAnsi="Palatino Linotype"/>
        </w:rPr>
        <w:t>Datos</w:t>
      </w:r>
      <w:r w:rsidR="00414147" w:rsidRPr="00AA52FD">
        <w:rPr>
          <w:rFonts w:ascii="Palatino Linotype" w:hAnsi="Palatino Linotype"/>
        </w:rPr>
        <w:t xml:space="preserve"> </w:t>
      </w:r>
      <w:r w:rsidR="00BE201E" w:rsidRPr="00AA52FD">
        <w:rPr>
          <w:rFonts w:ascii="Palatino Linotype" w:hAnsi="Palatino Linotype"/>
        </w:rPr>
        <w:t>Personales</w:t>
      </w:r>
      <w:r w:rsidR="00414147" w:rsidRPr="00AA52FD">
        <w:rPr>
          <w:rFonts w:ascii="Palatino Linotype" w:hAnsi="Palatino Linotype"/>
        </w:rPr>
        <w:t xml:space="preserve"> </w:t>
      </w:r>
      <w:r w:rsidR="00BE201E" w:rsidRPr="00AA52FD">
        <w:rPr>
          <w:rFonts w:ascii="Palatino Linotype" w:hAnsi="Palatino Linotype"/>
        </w:rPr>
        <w:t>del</w:t>
      </w:r>
      <w:r w:rsidR="00414147" w:rsidRPr="00AA52FD">
        <w:rPr>
          <w:rFonts w:ascii="Palatino Linotype" w:hAnsi="Palatino Linotype"/>
        </w:rPr>
        <w:t xml:space="preserve"> </w:t>
      </w:r>
      <w:r w:rsidR="00BE201E" w:rsidRPr="00AA52FD">
        <w:rPr>
          <w:rFonts w:ascii="Palatino Linotype" w:hAnsi="Palatino Linotype"/>
        </w:rPr>
        <w:t>Estado</w:t>
      </w:r>
      <w:r w:rsidR="00414147" w:rsidRPr="00AA52FD">
        <w:rPr>
          <w:rFonts w:ascii="Palatino Linotype" w:hAnsi="Palatino Linotype"/>
        </w:rPr>
        <w:t xml:space="preserve"> </w:t>
      </w:r>
      <w:r w:rsidR="00BE201E" w:rsidRPr="00AA52FD">
        <w:rPr>
          <w:rFonts w:ascii="Palatino Linotype" w:hAnsi="Palatino Linotype"/>
        </w:rPr>
        <w:t>de</w:t>
      </w:r>
      <w:r w:rsidR="00414147" w:rsidRPr="00AA52FD">
        <w:rPr>
          <w:rFonts w:ascii="Palatino Linotype" w:hAnsi="Palatino Linotype"/>
        </w:rPr>
        <w:t xml:space="preserve"> </w:t>
      </w:r>
      <w:r w:rsidR="00BE201E" w:rsidRPr="00AA52FD">
        <w:rPr>
          <w:rFonts w:ascii="Palatino Linotype" w:hAnsi="Palatino Linotype"/>
        </w:rPr>
        <w:t>México</w:t>
      </w:r>
      <w:r w:rsidR="00414147" w:rsidRPr="00AA52FD">
        <w:rPr>
          <w:rFonts w:ascii="Palatino Linotype" w:hAnsi="Palatino Linotype"/>
        </w:rPr>
        <w:t xml:space="preserve"> </w:t>
      </w:r>
      <w:r w:rsidR="00BE201E" w:rsidRPr="00AA52FD">
        <w:rPr>
          <w:rFonts w:ascii="Palatino Linotype" w:hAnsi="Palatino Linotype"/>
        </w:rPr>
        <w:t>y</w:t>
      </w:r>
      <w:r w:rsidR="00414147" w:rsidRPr="00AA52FD">
        <w:rPr>
          <w:rFonts w:ascii="Palatino Linotype" w:hAnsi="Palatino Linotype"/>
        </w:rPr>
        <w:t xml:space="preserve"> </w:t>
      </w:r>
      <w:r w:rsidR="00BE201E" w:rsidRPr="00AA52FD">
        <w:rPr>
          <w:rFonts w:ascii="Palatino Linotype" w:hAnsi="Palatino Linotype"/>
        </w:rPr>
        <w:t>Municipios,</w:t>
      </w:r>
      <w:r w:rsidR="00414147" w:rsidRPr="00AA52FD">
        <w:rPr>
          <w:rFonts w:ascii="Palatino Linotype" w:hAnsi="Palatino Linotype"/>
        </w:rPr>
        <w:t xml:space="preserve"> </w:t>
      </w:r>
      <w:r w:rsidR="00BE201E" w:rsidRPr="00AA52FD">
        <w:rPr>
          <w:rFonts w:ascii="Palatino Linotype" w:hAnsi="Palatino Linotype"/>
        </w:rPr>
        <w:t>es</w:t>
      </w:r>
      <w:r w:rsidR="00414147" w:rsidRPr="00AA52FD">
        <w:rPr>
          <w:rFonts w:ascii="Palatino Linotype" w:hAnsi="Palatino Linotype"/>
        </w:rPr>
        <w:t xml:space="preserve"> </w:t>
      </w:r>
      <w:r w:rsidR="00BE201E" w:rsidRPr="00AA52FD">
        <w:rPr>
          <w:rFonts w:ascii="Palatino Linotype" w:hAnsi="Palatino Linotype"/>
        </w:rPr>
        <w:t>competente</w:t>
      </w:r>
      <w:r w:rsidR="00414147" w:rsidRPr="00AA52FD">
        <w:rPr>
          <w:rFonts w:ascii="Palatino Linotype" w:hAnsi="Palatino Linotype"/>
        </w:rPr>
        <w:t xml:space="preserve"> </w:t>
      </w:r>
      <w:r w:rsidR="00BE201E" w:rsidRPr="00AA52FD">
        <w:rPr>
          <w:rFonts w:ascii="Palatino Linotype" w:hAnsi="Palatino Linotype"/>
        </w:rPr>
        <w:t>para</w:t>
      </w:r>
      <w:r w:rsidR="00414147" w:rsidRPr="00AA52FD">
        <w:rPr>
          <w:rFonts w:ascii="Palatino Linotype" w:hAnsi="Palatino Linotype"/>
        </w:rPr>
        <w:t xml:space="preserve"> </w:t>
      </w:r>
      <w:r w:rsidR="00BE201E" w:rsidRPr="00AA52FD">
        <w:rPr>
          <w:rFonts w:ascii="Palatino Linotype" w:hAnsi="Palatino Linotype"/>
        </w:rPr>
        <w:t>conocer</w:t>
      </w:r>
      <w:r w:rsidR="00414147" w:rsidRPr="00AA52FD">
        <w:rPr>
          <w:rFonts w:ascii="Palatino Linotype" w:hAnsi="Palatino Linotype"/>
        </w:rPr>
        <w:t xml:space="preserve"> </w:t>
      </w:r>
      <w:r w:rsidR="00BE201E" w:rsidRPr="00AA52FD">
        <w:rPr>
          <w:rFonts w:ascii="Palatino Linotype" w:hAnsi="Palatino Linotype"/>
        </w:rPr>
        <w:t>y</w:t>
      </w:r>
      <w:r w:rsidR="00414147" w:rsidRPr="00AA52FD">
        <w:rPr>
          <w:rFonts w:ascii="Palatino Linotype" w:hAnsi="Palatino Linotype"/>
        </w:rPr>
        <w:t xml:space="preserve"> </w:t>
      </w:r>
      <w:r w:rsidR="00BE201E" w:rsidRPr="00AA52FD">
        <w:rPr>
          <w:rFonts w:ascii="Palatino Linotype" w:hAnsi="Palatino Linotype"/>
        </w:rPr>
        <w:t>resolver</w:t>
      </w:r>
      <w:r w:rsidR="00414147" w:rsidRPr="00AA52FD">
        <w:rPr>
          <w:rFonts w:ascii="Palatino Linotype" w:hAnsi="Palatino Linotype"/>
        </w:rPr>
        <w:t xml:space="preserve"> </w:t>
      </w:r>
      <w:r w:rsidR="00BE201E" w:rsidRPr="00AA52FD">
        <w:rPr>
          <w:rFonts w:ascii="Palatino Linotype" w:hAnsi="Palatino Linotype"/>
        </w:rPr>
        <w:t>el</w:t>
      </w:r>
      <w:r w:rsidR="00414147" w:rsidRPr="00AA52FD">
        <w:rPr>
          <w:rFonts w:ascii="Palatino Linotype" w:hAnsi="Palatino Linotype"/>
        </w:rPr>
        <w:t xml:space="preserve"> </w:t>
      </w:r>
      <w:r w:rsidR="00BE201E" w:rsidRPr="00AA52FD">
        <w:rPr>
          <w:rFonts w:ascii="Palatino Linotype" w:hAnsi="Palatino Linotype"/>
        </w:rPr>
        <w:t>presente</w:t>
      </w:r>
      <w:r w:rsidR="00414147" w:rsidRPr="00AA52FD">
        <w:rPr>
          <w:rFonts w:ascii="Palatino Linotype" w:hAnsi="Palatino Linotype"/>
        </w:rPr>
        <w:t xml:space="preserve"> </w:t>
      </w:r>
      <w:r w:rsidR="00BE201E" w:rsidRPr="00AA52FD">
        <w:rPr>
          <w:rFonts w:ascii="Palatino Linotype" w:hAnsi="Palatino Linotype"/>
        </w:rPr>
        <w:t>recurso,</w:t>
      </w:r>
      <w:r w:rsidR="00414147" w:rsidRPr="00AA52FD">
        <w:rPr>
          <w:rFonts w:ascii="Palatino Linotype" w:hAnsi="Palatino Linotype"/>
        </w:rPr>
        <w:t xml:space="preserve"> </w:t>
      </w:r>
      <w:r w:rsidR="00BE201E" w:rsidRPr="00AA52FD">
        <w:rPr>
          <w:rFonts w:ascii="Palatino Linotype" w:hAnsi="Palatino Linotype"/>
        </w:rPr>
        <w:t>conforme</w:t>
      </w:r>
      <w:r w:rsidR="00414147" w:rsidRPr="00AA52FD">
        <w:rPr>
          <w:rFonts w:ascii="Palatino Linotype" w:hAnsi="Palatino Linotype"/>
        </w:rPr>
        <w:t xml:space="preserve"> </w:t>
      </w:r>
      <w:r w:rsidR="00BE201E" w:rsidRPr="00AA52FD">
        <w:rPr>
          <w:rFonts w:ascii="Palatino Linotype" w:hAnsi="Palatino Linotype"/>
        </w:rPr>
        <w:t>a</w:t>
      </w:r>
      <w:r w:rsidR="00414147" w:rsidRPr="00AA52FD">
        <w:rPr>
          <w:rFonts w:ascii="Palatino Linotype" w:hAnsi="Palatino Linotype"/>
        </w:rPr>
        <w:t xml:space="preserve"> </w:t>
      </w:r>
      <w:r w:rsidR="00BE201E" w:rsidRPr="00AA52FD">
        <w:rPr>
          <w:rFonts w:ascii="Palatino Linotype" w:hAnsi="Palatino Linotype"/>
        </w:rPr>
        <w:t>lo</w:t>
      </w:r>
      <w:r w:rsidR="00414147" w:rsidRPr="00AA52FD">
        <w:rPr>
          <w:rFonts w:ascii="Palatino Linotype" w:hAnsi="Palatino Linotype"/>
        </w:rPr>
        <w:t xml:space="preserve"> </w:t>
      </w:r>
      <w:r w:rsidR="00BE201E" w:rsidRPr="00AA52FD">
        <w:rPr>
          <w:rFonts w:ascii="Palatino Linotype" w:hAnsi="Palatino Linotype"/>
        </w:rPr>
        <w:t>dispuesto</w:t>
      </w:r>
      <w:r w:rsidR="00414147" w:rsidRPr="00AA52FD">
        <w:rPr>
          <w:rFonts w:ascii="Palatino Linotype" w:hAnsi="Palatino Linotype"/>
        </w:rPr>
        <w:t xml:space="preserve"> </w:t>
      </w:r>
      <w:r w:rsidR="00BE201E" w:rsidRPr="00AA52FD">
        <w:rPr>
          <w:rFonts w:ascii="Palatino Linotype" w:hAnsi="Palatino Linotype"/>
        </w:rPr>
        <w:t>en</w:t>
      </w:r>
      <w:r w:rsidR="00414147" w:rsidRPr="00AA52FD">
        <w:rPr>
          <w:rFonts w:ascii="Palatino Linotype" w:hAnsi="Palatino Linotype"/>
        </w:rPr>
        <w:t xml:space="preserve"> </w:t>
      </w:r>
      <w:r w:rsidR="00BE201E" w:rsidRPr="00AA52FD">
        <w:rPr>
          <w:rFonts w:ascii="Palatino Linotype" w:hAnsi="Palatino Linotype"/>
        </w:rPr>
        <w:t>el</w:t>
      </w:r>
      <w:r w:rsidR="00414147" w:rsidRPr="00AA52FD">
        <w:rPr>
          <w:rFonts w:ascii="Palatino Linotype" w:hAnsi="Palatino Linotype"/>
        </w:rPr>
        <w:t xml:space="preserve"> </w:t>
      </w:r>
      <w:r w:rsidR="00BE201E" w:rsidRPr="00AA52FD">
        <w:rPr>
          <w:rFonts w:ascii="Palatino Linotype" w:hAnsi="Palatino Linotype"/>
        </w:rPr>
        <w:t>artículo</w:t>
      </w:r>
      <w:r w:rsidR="00414147" w:rsidRPr="00AA52FD">
        <w:rPr>
          <w:rFonts w:ascii="Palatino Linotype" w:hAnsi="Palatino Linotype"/>
        </w:rPr>
        <w:t xml:space="preserve"> </w:t>
      </w:r>
      <w:r w:rsidR="00BE201E" w:rsidRPr="00AA52FD">
        <w:rPr>
          <w:rFonts w:ascii="Palatino Linotype" w:hAnsi="Palatino Linotype"/>
        </w:rPr>
        <w:t>6,</w:t>
      </w:r>
      <w:r w:rsidR="00414147" w:rsidRPr="00AA52FD">
        <w:rPr>
          <w:rFonts w:ascii="Palatino Linotype" w:hAnsi="Palatino Linotype"/>
        </w:rPr>
        <w:t xml:space="preserve"> </w:t>
      </w:r>
      <w:r w:rsidR="00BE201E" w:rsidRPr="00AA52FD">
        <w:rPr>
          <w:rFonts w:ascii="Palatino Linotype" w:hAnsi="Palatino Linotype"/>
        </w:rPr>
        <w:t>Apartado</w:t>
      </w:r>
      <w:r w:rsidR="00414147" w:rsidRPr="00AA52FD">
        <w:rPr>
          <w:rFonts w:ascii="Palatino Linotype" w:hAnsi="Palatino Linotype"/>
        </w:rPr>
        <w:t xml:space="preserve"> </w:t>
      </w:r>
      <w:r w:rsidR="00BE201E" w:rsidRPr="00AA52FD">
        <w:rPr>
          <w:rFonts w:ascii="Palatino Linotype" w:hAnsi="Palatino Linotype"/>
        </w:rPr>
        <w:t>A,</w:t>
      </w:r>
      <w:r w:rsidR="00414147" w:rsidRPr="00AA52FD">
        <w:rPr>
          <w:rFonts w:ascii="Palatino Linotype" w:hAnsi="Palatino Linotype"/>
        </w:rPr>
        <w:t xml:space="preserve"> </w:t>
      </w:r>
      <w:r w:rsidR="00BE201E" w:rsidRPr="00AA52FD">
        <w:rPr>
          <w:rFonts w:ascii="Palatino Linotype" w:hAnsi="Palatino Linotype"/>
        </w:rPr>
        <w:t>de</w:t>
      </w:r>
      <w:r w:rsidR="00414147" w:rsidRPr="00AA52FD">
        <w:rPr>
          <w:rFonts w:ascii="Palatino Linotype" w:hAnsi="Palatino Linotype"/>
        </w:rPr>
        <w:t xml:space="preserve"> </w:t>
      </w:r>
      <w:r w:rsidR="00BE201E" w:rsidRPr="00AA52FD">
        <w:rPr>
          <w:rFonts w:ascii="Palatino Linotype" w:hAnsi="Palatino Linotype"/>
        </w:rPr>
        <w:t>la</w:t>
      </w:r>
      <w:r w:rsidR="00414147" w:rsidRPr="00AA52FD">
        <w:rPr>
          <w:rFonts w:ascii="Palatino Linotype" w:hAnsi="Palatino Linotype"/>
        </w:rPr>
        <w:t xml:space="preserve"> </w:t>
      </w:r>
      <w:r w:rsidR="00BE201E" w:rsidRPr="00AA52FD">
        <w:rPr>
          <w:rFonts w:ascii="Palatino Linotype" w:hAnsi="Palatino Linotype"/>
        </w:rPr>
        <w:t>Constitución</w:t>
      </w:r>
      <w:r w:rsidR="00414147" w:rsidRPr="00AA52FD">
        <w:rPr>
          <w:rFonts w:ascii="Palatino Linotype" w:hAnsi="Palatino Linotype"/>
        </w:rPr>
        <w:t xml:space="preserve"> </w:t>
      </w:r>
      <w:r w:rsidR="00BE201E" w:rsidRPr="00AA52FD">
        <w:rPr>
          <w:rFonts w:ascii="Palatino Linotype" w:hAnsi="Palatino Linotype"/>
        </w:rPr>
        <w:t>Política</w:t>
      </w:r>
      <w:r w:rsidR="00414147" w:rsidRPr="00AA52FD">
        <w:rPr>
          <w:rFonts w:ascii="Palatino Linotype" w:hAnsi="Palatino Linotype"/>
        </w:rPr>
        <w:t xml:space="preserve"> </w:t>
      </w:r>
      <w:r w:rsidR="00BE201E" w:rsidRPr="00AA52FD">
        <w:rPr>
          <w:rFonts w:ascii="Palatino Linotype" w:hAnsi="Palatino Linotype"/>
        </w:rPr>
        <w:t>de</w:t>
      </w:r>
      <w:r w:rsidR="00414147" w:rsidRPr="00AA52FD">
        <w:rPr>
          <w:rFonts w:ascii="Palatino Linotype" w:hAnsi="Palatino Linotype"/>
        </w:rPr>
        <w:t xml:space="preserve"> </w:t>
      </w:r>
      <w:r w:rsidR="00BE201E" w:rsidRPr="00AA52FD">
        <w:rPr>
          <w:rFonts w:ascii="Palatino Linotype" w:hAnsi="Palatino Linotype"/>
        </w:rPr>
        <w:t>los</w:t>
      </w:r>
      <w:r w:rsidR="00414147" w:rsidRPr="00AA52FD">
        <w:rPr>
          <w:rFonts w:ascii="Palatino Linotype" w:hAnsi="Palatino Linotype"/>
        </w:rPr>
        <w:t xml:space="preserve"> </w:t>
      </w:r>
      <w:r w:rsidR="00BE201E" w:rsidRPr="00AA52FD">
        <w:rPr>
          <w:rFonts w:ascii="Palatino Linotype" w:hAnsi="Palatino Linotype"/>
        </w:rPr>
        <w:t>Estados</w:t>
      </w:r>
      <w:r w:rsidR="00414147" w:rsidRPr="00AA52FD">
        <w:rPr>
          <w:rFonts w:ascii="Palatino Linotype" w:hAnsi="Palatino Linotype"/>
        </w:rPr>
        <w:t xml:space="preserve"> </w:t>
      </w:r>
      <w:r w:rsidR="00BE201E" w:rsidRPr="00AA52FD">
        <w:rPr>
          <w:rFonts w:ascii="Palatino Linotype" w:hAnsi="Palatino Linotype"/>
        </w:rPr>
        <w:t>Unidos</w:t>
      </w:r>
      <w:r w:rsidR="00414147" w:rsidRPr="00AA52FD">
        <w:rPr>
          <w:rFonts w:ascii="Palatino Linotype" w:hAnsi="Palatino Linotype"/>
        </w:rPr>
        <w:t xml:space="preserve"> </w:t>
      </w:r>
      <w:r w:rsidR="00BE201E" w:rsidRPr="00AA52FD">
        <w:rPr>
          <w:rFonts w:ascii="Palatino Linotype" w:hAnsi="Palatino Linotype"/>
        </w:rPr>
        <w:t>Mexicanos;</w:t>
      </w:r>
      <w:r w:rsidR="00414147" w:rsidRPr="00AA52FD">
        <w:rPr>
          <w:rFonts w:ascii="Palatino Linotype" w:hAnsi="Palatino Linotype"/>
        </w:rPr>
        <w:t xml:space="preserve"> </w:t>
      </w:r>
      <w:r w:rsidR="00BE201E" w:rsidRPr="00AA52FD">
        <w:rPr>
          <w:rFonts w:ascii="Palatino Linotype" w:hAnsi="Palatino Linotype"/>
        </w:rPr>
        <w:t>el</w:t>
      </w:r>
      <w:r w:rsidR="00414147" w:rsidRPr="00AA52FD">
        <w:rPr>
          <w:rFonts w:ascii="Palatino Linotype" w:hAnsi="Palatino Linotype"/>
        </w:rPr>
        <w:t xml:space="preserve"> </w:t>
      </w:r>
      <w:r w:rsidR="00BE201E" w:rsidRPr="00AA52FD">
        <w:rPr>
          <w:rFonts w:ascii="Palatino Linotype" w:hAnsi="Palatino Linotype"/>
        </w:rPr>
        <w:t>artículo</w:t>
      </w:r>
      <w:r w:rsidR="00414147" w:rsidRPr="00AA52FD">
        <w:rPr>
          <w:rFonts w:ascii="Palatino Linotype" w:hAnsi="Palatino Linotype"/>
        </w:rPr>
        <w:t xml:space="preserve"> </w:t>
      </w:r>
      <w:r w:rsidR="00BE201E" w:rsidRPr="00AA52FD">
        <w:rPr>
          <w:rFonts w:ascii="Palatino Linotype" w:hAnsi="Palatino Linotype"/>
        </w:rPr>
        <w:t>5,</w:t>
      </w:r>
      <w:r w:rsidR="00414147" w:rsidRPr="00AA52FD">
        <w:rPr>
          <w:rFonts w:ascii="Palatino Linotype" w:hAnsi="Palatino Linotype"/>
        </w:rPr>
        <w:t xml:space="preserve"> </w:t>
      </w:r>
      <w:r w:rsidR="00BE201E" w:rsidRPr="00AA52FD">
        <w:rPr>
          <w:rFonts w:ascii="Palatino Linotype" w:hAnsi="Palatino Linotype"/>
        </w:rPr>
        <w:t>párrafos</w:t>
      </w:r>
      <w:r w:rsidR="00414147" w:rsidRPr="00AA52FD">
        <w:rPr>
          <w:rFonts w:ascii="Palatino Linotype" w:hAnsi="Palatino Linotype"/>
        </w:rPr>
        <w:t xml:space="preserve"> </w:t>
      </w:r>
      <w:r w:rsidR="00BE201E" w:rsidRPr="00AA52FD">
        <w:rPr>
          <w:rFonts w:ascii="Palatino Linotype" w:hAnsi="Palatino Linotype"/>
        </w:rPr>
        <w:t>vigésimo</w:t>
      </w:r>
      <w:r w:rsidR="009B7E69" w:rsidRPr="00AA52FD">
        <w:rPr>
          <w:rFonts w:ascii="Palatino Linotype" w:hAnsi="Palatino Linotype"/>
        </w:rPr>
        <w:t xml:space="preserve"> segundo</w:t>
      </w:r>
      <w:r w:rsidR="00BE201E" w:rsidRPr="00AA52FD">
        <w:rPr>
          <w:rFonts w:ascii="Palatino Linotype" w:hAnsi="Palatino Linotype"/>
        </w:rPr>
        <w:t>,</w:t>
      </w:r>
      <w:r w:rsidR="00414147" w:rsidRPr="00AA52FD">
        <w:rPr>
          <w:rFonts w:ascii="Palatino Linotype" w:hAnsi="Palatino Linotype"/>
        </w:rPr>
        <w:t xml:space="preserve"> </w:t>
      </w:r>
      <w:r w:rsidR="00BE201E" w:rsidRPr="00AA52FD">
        <w:rPr>
          <w:rFonts w:ascii="Palatino Linotype" w:hAnsi="Palatino Linotype"/>
        </w:rPr>
        <w:t>vigésimo</w:t>
      </w:r>
      <w:r w:rsidR="00414147" w:rsidRPr="00AA52FD">
        <w:rPr>
          <w:rFonts w:ascii="Palatino Linotype" w:hAnsi="Palatino Linotype"/>
        </w:rPr>
        <w:t xml:space="preserve"> </w:t>
      </w:r>
      <w:r w:rsidR="009B7E69" w:rsidRPr="00AA52FD">
        <w:rPr>
          <w:rFonts w:ascii="Palatino Linotype" w:hAnsi="Palatino Linotype"/>
        </w:rPr>
        <w:t>tercero</w:t>
      </w:r>
      <w:r w:rsidR="00414147" w:rsidRPr="00AA52FD">
        <w:rPr>
          <w:rFonts w:ascii="Palatino Linotype" w:hAnsi="Palatino Linotype"/>
        </w:rPr>
        <w:t xml:space="preserve"> </w:t>
      </w:r>
      <w:r w:rsidR="00BE201E" w:rsidRPr="00AA52FD">
        <w:rPr>
          <w:rFonts w:ascii="Palatino Linotype" w:hAnsi="Palatino Linotype"/>
        </w:rPr>
        <w:t>y</w:t>
      </w:r>
      <w:r w:rsidR="00414147" w:rsidRPr="00AA52FD">
        <w:rPr>
          <w:rFonts w:ascii="Palatino Linotype" w:hAnsi="Palatino Linotype"/>
        </w:rPr>
        <w:t xml:space="preserve"> </w:t>
      </w:r>
      <w:r w:rsidR="00BE201E" w:rsidRPr="00AA52FD">
        <w:rPr>
          <w:rFonts w:ascii="Palatino Linotype" w:hAnsi="Palatino Linotype"/>
        </w:rPr>
        <w:t>vigésimo</w:t>
      </w:r>
      <w:r w:rsidR="00414147" w:rsidRPr="00AA52FD">
        <w:rPr>
          <w:rFonts w:ascii="Palatino Linotype" w:hAnsi="Palatino Linotype"/>
        </w:rPr>
        <w:t xml:space="preserve"> </w:t>
      </w:r>
      <w:r w:rsidR="009B7E69" w:rsidRPr="00AA52FD">
        <w:rPr>
          <w:rFonts w:ascii="Palatino Linotype" w:hAnsi="Palatino Linotype"/>
        </w:rPr>
        <w:t>cuarto</w:t>
      </w:r>
      <w:r w:rsidR="00BE201E" w:rsidRPr="00AA52FD">
        <w:rPr>
          <w:rFonts w:ascii="Palatino Linotype" w:hAnsi="Palatino Linotype"/>
        </w:rPr>
        <w:t>,</w:t>
      </w:r>
      <w:r w:rsidR="00414147" w:rsidRPr="00AA52FD">
        <w:rPr>
          <w:rFonts w:ascii="Palatino Linotype" w:hAnsi="Palatino Linotype"/>
        </w:rPr>
        <w:t xml:space="preserve"> </w:t>
      </w:r>
      <w:r w:rsidR="00BE201E" w:rsidRPr="00AA52FD">
        <w:rPr>
          <w:rFonts w:ascii="Palatino Linotype" w:hAnsi="Palatino Linotype"/>
        </w:rPr>
        <w:t>fracciones</w:t>
      </w:r>
      <w:r w:rsidR="00414147" w:rsidRPr="00AA52FD">
        <w:rPr>
          <w:rFonts w:ascii="Palatino Linotype" w:hAnsi="Palatino Linotype"/>
        </w:rPr>
        <w:t xml:space="preserve"> </w:t>
      </w:r>
      <w:r w:rsidR="00BE201E" w:rsidRPr="00AA52FD">
        <w:rPr>
          <w:rFonts w:ascii="Palatino Linotype" w:hAnsi="Palatino Linotype"/>
        </w:rPr>
        <w:t>IV</w:t>
      </w:r>
      <w:r w:rsidR="00414147" w:rsidRPr="00AA52FD">
        <w:rPr>
          <w:rFonts w:ascii="Palatino Linotype" w:hAnsi="Palatino Linotype"/>
        </w:rPr>
        <w:t xml:space="preserve"> </w:t>
      </w:r>
      <w:r w:rsidR="00BE201E" w:rsidRPr="00AA52FD">
        <w:rPr>
          <w:rFonts w:ascii="Palatino Linotype" w:hAnsi="Palatino Linotype"/>
        </w:rPr>
        <w:t>y</w:t>
      </w:r>
      <w:r w:rsidR="00414147" w:rsidRPr="00AA52FD">
        <w:rPr>
          <w:rFonts w:ascii="Palatino Linotype" w:hAnsi="Palatino Linotype"/>
        </w:rPr>
        <w:t xml:space="preserve"> </w:t>
      </w:r>
      <w:r w:rsidR="00BE201E" w:rsidRPr="00AA52FD">
        <w:rPr>
          <w:rFonts w:ascii="Palatino Linotype" w:hAnsi="Palatino Linotype"/>
        </w:rPr>
        <w:t>V,</w:t>
      </w:r>
      <w:r w:rsidR="00414147" w:rsidRPr="00AA52FD">
        <w:rPr>
          <w:rFonts w:ascii="Palatino Linotype" w:hAnsi="Palatino Linotype"/>
        </w:rPr>
        <w:t xml:space="preserve"> </w:t>
      </w:r>
      <w:r w:rsidR="00BE201E" w:rsidRPr="00AA52FD">
        <w:rPr>
          <w:rFonts w:ascii="Palatino Linotype" w:hAnsi="Palatino Linotype"/>
        </w:rPr>
        <w:t>de</w:t>
      </w:r>
      <w:r w:rsidR="00414147" w:rsidRPr="00AA52FD">
        <w:rPr>
          <w:rFonts w:ascii="Palatino Linotype" w:hAnsi="Palatino Linotype"/>
        </w:rPr>
        <w:t xml:space="preserve"> </w:t>
      </w:r>
      <w:r w:rsidR="00BE201E" w:rsidRPr="00AA52FD">
        <w:rPr>
          <w:rFonts w:ascii="Palatino Linotype" w:hAnsi="Palatino Linotype"/>
        </w:rPr>
        <w:t>la</w:t>
      </w:r>
      <w:r w:rsidR="00414147" w:rsidRPr="00AA52FD">
        <w:rPr>
          <w:rFonts w:ascii="Palatino Linotype" w:hAnsi="Palatino Linotype"/>
        </w:rPr>
        <w:t xml:space="preserve"> </w:t>
      </w:r>
      <w:r w:rsidR="00BE201E" w:rsidRPr="00AA52FD">
        <w:rPr>
          <w:rFonts w:ascii="Palatino Linotype" w:hAnsi="Palatino Linotype"/>
        </w:rPr>
        <w:t>Constitución</w:t>
      </w:r>
      <w:r w:rsidR="00414147" w:rsidRPr="00AA52FD">
        <w:rPr>
          <w:rFonts w:ascii="Palatino Linotype" w:hAnsi="Palatino Linotype"/>
        </w:rPr>
        <w:t xml:space="preserve"> </w:t>
      </w:r>
      <w:r w:rsidR="00BE201E" w:rsidRPr="00AA52FD">
        <w:rPr>
          <w:rFonts w:ascii="Palatino Linotype" w:hAnsi="Palatino Linotype"/>
        </w:rPr>
        <w:t>Política</w:t>
      </w:r>
      <w:r w:rsidR="00414147" w:rsidRPr="00AA52FD">
        <w:rPr>
          <w:rFonts w:ascii="Palatino Linotype" w:hAnsi="Palatino Linotype"/>
        </w:rPr>
        <w:t xml:space="preserve"> </w:t>
      </w:r>
      <w:r w:rsidR="00BE201E" w:rsidRPr="00AA52FD">
        <w:rPr>
          <w:rFonts w:ascii="Palatino Linotype" w:hAnsi="Palatino Linotype"/>
        </w:rPr>
        <w:t>del</w:t>
      </w:r>
      <w:r w:rsidR="00414147" w:rsidRPr="00AA52FD">
        <w:rPr>
          <w:rFonts w:ascii="Palatino Linotype" w:hAnsi="Palatino Linotype"/>
        </w:rPr>
        <w:t xml:space="preserve"> </w:t>
      </w:r>
      <w:r w:rsidR="00BE201E" w:rsidRPr="00AA52FD">
        <w:rPr>
          <w:rFonts w:ascii="Palatino Linotype" w:hAnsi="Palatino Linotype"/>
        </w:rPr>
        <w:t>Estado</w:t>
      </w:r>
      <w:r w:rsidR="00414147" w:rsidRPr="00AA52FD">
        <w:rPr>
          <w:rFonts w:ascii="Palatino Linotype" w:hAnsi="Palatino Linotype"/>
        </w:rPr>
        <w:t xml:space="preserve"> </w:t>
      </w:r>
      <w:r w:rsidR="00BE201E" w:rsidRPr="00AA52FD">
        <w:rPr>
          <w:rFonts w:ascii="Palatino Linotype" w:hAnsi="Palatino Linotype"/>
        </w:rPr>
        <w:t>Libre</w:t>
      </w:r>
      <w:r w:rsidR="00414147" w:rsidRPr="00AA52FD">
        <w:rPr>
          <w:rFonts w:ascii="Palatino Linotype" w:hAnsi="Palatino Linotype"/>
        </w:rPr>
        <w:t xml:space="preserve"> </w:t>
      </w:r>
      <w:r w:rsidR="00BE201E" w:rsidRPr="00AA52FD">
        <w:rPr>
          <w:rFonts w:ascii="Palatino Linotype" w:hAnsi="Palatino Linotype"/>
        </w:rPr>
        <w:t>y</w:t>
      </w:r>
      <w:r w:rsidR="00414147" w:rsidRPr="00AA52FD">
        <w:rPr>
          <w:rFonts w:ascii="Palatino Linotype" w:hAnsi="Palatino Linotype"/>
        </w:rPr>
        <w:t xml:space="preserve"> </w:t>
      </w:r>
      <w:r w:rsidR="00BE201E" w:rsidRPr="00AA52FD">
        <w:rPr>
          <w:rFonts w:ascii="Palatino Linotype" w:hAnsi="Palatino Linotype"/>
        </w:rPr>
        <w:t>Soberano</w:t>
      </w:r>
      <w:r w:rsidR="00414147" w:rsidRPr="00AA52FD">
        <w:rPr>
          <w:rFonts w:ascii="Palatino Linotype" w:hAnsi="Palatino Linotype"/>
        </w:rPr>
        <w:t xml:space="preserve"> </w:t>
      </w:r>
      <w:r w:rsidR="00BE201E" w:rsidRPr="00AA52FD">
        <w:rPr>
          <w:rFonts w:ascii="Palatino Linotype" w:hAnsi="Palatino Linotype"/>
        </w:rPr>
        <w:t>de</w:t>
      </w:r>
      <w:r w:rsidR="00414147" w:rsidRPr="00AA52FD">
        <w:rPr>
          <w:rFonts w:ascii="Palatino Linotype" w:hAnsi="Palatino Linotype"/>
        </w:rPr>
        <w:t xml:space="preserve"> </w:t>
      </w:r>
      <w:r w:rsidR="00BE201E" w:rsidRPr="00AA52FD">
        <w:rPr>
          <w:rFonts w:ascii="Palatino Linotype" w:hAnsi="Palatino Linotype"/>
        </w:rPr>
        <w:t>México;</w:t>
      </w:r>
      <w:r w:rsidR="00414147" w:rsidRPr="00AA52FD">
        <w:rPr>
          <w:rFonts w:ascii="Palatino Linotype" w:hAnsi="Palatino Linotype"/>
        </w:rPr>
        <w:t xml:space="preserve"> </w:t>
      </w:r>
      <w:r w:rsidR="00BE201E" w:rsidRPr="00AA52FD">
        <w:rPr>
          <w:rFonts w:ascii="Palatino Linotype" w:hAnsi="Palatino Linotype"/>
        </w:rPr>
        <w:t>los</w:t>
      </w:r>
      <w:r w:rsidR="00414147" w:rsidRPr="00AA52FD">
        <w:rPr>
          <w:rFonts w:ascii="Palatino Linotype" w:hAnsi="Palatino Linotype"/>
        </w:rPr>
        <w:t xml:space="preserve"> </w:t>
      </w:r>
      <w:r w:rsidR="00BE201E" w:rsidRPr="00AA52FD">
        <w:rPr>
          <w:rFonts w:ascii="Palatino Linotype" w:hAnsi="Palatino Linotype"/>
        </w:rPr>
        <w:t>artículos</w:t>
      </w:r>
      <w:r w:rsidR="00414147" w:rsidRPr="00AA52FD">
        <w:rPr>
          <w:rFonts w:ascii="Palatino Linotype" w:hAnsi="Palatino Linotype"/>
        </w:rPr>
        <w:t xml:space="preserve"> </w:t>
      </w:r>
      <w:r w:rsidR="00BE201E" w:rsidRPr="00AA52FD">
        <w:rPr>
          <w:rFonts w:ascii="Palatino Linotype" w:hAnsi="Palatino Linotype"/>
        </w:rPr>
        <w:t>2,</w:t>
      </w:r>
      <w:r w:rsidR="00414147" w:rsidRPr="00AA52FD">
        <w:rPr>
          <w:rFonts w:ascii="Palatino Linotype" w:hAnsi="Palatino Linotype"/>
        </w:rPr>
        <w:t xml:space="preserve"> </w:t>
      </w:r>
      <w:r w:rsidR="00BE201E" w:rsidRPr="00AA52FD">
        <w:rPr>
          <w:rFonts w:ascii="Palatino Linotype" w:hAnsi="Palatino Linotype"/>
        </w:rPr>
        <w:t>fracción</w:t>
      </w:r>
      <w:r w:rsidR="00414147" w:rsidRPr="00AA52FD">
        <w:rPr>
          <w:rFonts w:ascii="Palatino Linotype" w:hAnsi="Palatino Linotype"/>
        </w:rPr>
        <w:t xml:space="preserve"> </w:t>
      </w:r>
      <w:r w:rsidR="00BE201E" w:rsidRPr="00AA52FD">
        <w:rPr>
          <w:rFonts w:ascii="Palatino Linotype" w:hAnsi="Palatino Linotype"/>
        </w:rPr>
        <w:t>II,</w:t>
      </w:r>
      <w:r w:rsidR="00414147" w:rsidRPr="00AA52FD">
        <w:rPr>
          <w:rFonts w:ascii="Palatino Linotype" w:hAnsi="Palatino Linotype"/>
        </w:rPr>
        <w:t xml:space="preserve"> </w:t>
      </w:r>
      <w:r w:rsidR="00BE201E" w:rsidRPr="00AA52FD">
        <w:rPr>
          <w:rFonts w:ascii="Palatino Linotype" w:hAnsi="Palatino Linotype"/>
        </w:rPr>
        <w:t>13,</w:t>
      </w:r>
      <w:r w:rsidR="00414147" w:rsidRPr="00AA52FD">
        <w:rPr>
          <w:rFonts w:ascii="Palatino Linotype" w:hAnsi="Palatino Linotype"/>
        </w:rPr>
        <w:t xml:space="preserve"> </w:t>
      </w:r>
      <w:r w:rsidR="00BE201E" w:rsidRPr="00AA52FD">
        <w:rPr>
          <w:rFonts w:ascii="Palatino Linotype" w:hAnsi="Palatino Linotype"/>
        </w:rPr>
        <w:t>29,</w:t>
      </w:r>
      <w:r w:rsidR="00414147" w:rsidRPr="00AA52FD">
        <w:rPr>
          <w:rFonts w:ascii="Palatino Linotype" w:hAnsi="Palatino Linotype"/>
        </w:rPr>
        <w:t xml:space="preserve"> </w:t>
      </w:r>
      <w:r w:rsidR="00BE201E" w:rsidRPr="00AA52FD">
        <w:rPr>
          <w:rFonts w:ascii="Palatino Linotype" w:hAnsi="Palatino Linotype"/>
        </w:rPr>
        <w:t>36,</w:t>
      </w:r>
      <w:r w:rsidR="00414147" w:rsidRPr="00AA52FD">
        <w:rPr>
          <w:rFonts w:ascii="Palatino Linotype" w:hAnsi="Palatino Linotype"/>
        </w:rPr>
        <w:t xml:space="preserve"> </w:t>
      </w:r>
      <w:r w:rsidR="00BE201E" w:rsidRPr="00AA52FD">
        <w:rPr>
          <w:rFonts w:ascii="Palatino Linotype" w:hAnsi="Palatino Linotype"/>
        </w:rPr>
        <w:t>fracciones</w:t>
      </w:r>
      <w:r w:rsidR="00414147" w:rsidRPr="00AA52FD">
        <w:rPr>
          <w:rFonts w:ascii="Palatino Linotype" w:hAnsi="Palatino Linotype"/>
        </w:rPr>
        <w:t xml:space="preserve"> </w:t>
      </w:r>
      <w:r w:rsidR="00BE201E" w:rsidRPr="00AA52FD">
        <w:rPr>
          <w:rFonts w:ascii="Palatino Linotype" w:hAnsi="Palatino Linotype"/>
        </w:rPr>
        <w:t>I</w:t>
      </w:r>
      <w:r w:rsidR="00414147" w:rsidRPr="00AA52FD">
        <w:rPr>
          <w:rFonts w:ascii="Palatino Linotype" w:hAnsi="Palatino Linotype"/>
        </w:rPr>
        <w:t xml:space="preserve"> </w:t>
      </w:r>
      <w:r w:rsidR="00BE201E" w:rsidRPr="00AA52FD">
        <w:rPr>
          <w:rFonts w:ascii="Palatino Linotype" w:hAnsi="Palatino Linotype"/>
        </w:rPr>
        <w:t>y</w:t>
      </w:r>
      <w:r w:rsidR="00414147" w:rsidRPr="00AA52FD">
        <w:rPr>
          <w:rFonts w:ascii="Palatino Linotype" w:hAnsi="Palatino Linotype"/>
        </w:rPr>
        <w:t xml:space="preserve"> </w:t>
      </w:r>
      <w:r w:rsidR="00BE201E" w:rsidRPr="00AA52FD">
        <w:rPr>
          <w:rFonts w:ascii="Palatino Linotype" w:hAnsi="Palatino Linotype"/>
        </w:rPr>
        <w:t>II,</w:t>
      </w:r>
      <w:r w:rsidR="00414147" w:rsidRPr="00AA52FD">
        <w:rPr>
          <w:rFonts w:ascii="Palatino Linotype" w:hAnsi="Palatino Linotype"/>
        </w:rPr>
        <w:t xml:space="preserve"> </w:t>
      </w:r>
      <w:r w:rsidR="00BE201E" w:rsidRPr="00AA52FD">
        <w:rPr>
          <w:rFonts w:ascii="Palatino Linotype" w:hAnsi="Palatino Linotype"/>
        </w:rPr>
        <w:t>176,</w:t>
      </w:r>
      <w:r w:rsidR="00414147" w:rsidRPr="00AA52FD">
        <w:rPr>
          <w:rFonts w:ascii="Palatino Linotype" w:hAnsi="Palatino Linotype"/>
        </w:rPr>
        <w:t xml:space="preserve"> </w:t>
      </w:r>
      <w:r w:rsidR="00BE201E" w:rsidRPr="00AA52FD">
        <w:rPr>
          <w:rFonts w:ascii="Palatino Linotype" w:hAnsi="Palatino Linotype"/>
        </w:rPr>
        <w:t>178,</w:t>
      </w:r>
      <w:r w:rsidR="00414147" w:rsidRPr="00AA52FD">
        <w:rPr>
          <w:rFonts w:ascii="Palatino Linotype" w:hAnsi="Palatino Linotype"/>
        </w:rPr>
        <w:t xml:space="preserve"> </w:t>
      </w:r>
      <w:r w:rsidR="00BE201E" w:rsidRPr="00AA52FD">
        <w:rPr>
          <w:rFonts w:ascii="Palatino Linotype" w:hAnsi="Palatino Linotype"/>
        </w:rPr>
        <w:t>179,</w:t>
      </w:r>
      <w:r w:rsidR="00414147" w:rsidRPr="00AA52FD">
        <w:rPr>
          <w:rFonts w:ascii="Palatino Linotype" w:hAnsi="Palatino Linotype"/>
        </w:rPr>
        <w:t xml:space="preserve"> </w:t>
      </w:r>
      <w:r w:rsidR="00BE201E" w:rsidRPr="00AA52FD">
        <w:rPr>
          <w:rFonts w:ascii="Palatino Linotype" w:hAnsi="Palatino Linotype"/>
        </w:rPr>
        <w:t>181,</w:t>
      </w:r>
      <w:r w:rsidR="00414147" w:rsidRPr="00AA52FD">
        <w:rPr>
          <w:rFonts w:ascii="Palatino Linotype" w:hAnsi="Palatino Linotype"/>
        </w:rPr>
        <w:t xml:space="preserve"> </w:t>
      </w:r>
      <w:r w:rsidR="00BE201E" w:rsidRPr="00AA52FD">
        <w:rPr>
          <w:rFonts w:ascii="Palatino Linotype" w:hAnsi="Palatino Linotype"/>
        </w:rPr>
        <w:t>párrafo</w:t>
      </w:r>
      <w:r w:rsidR="00414147" w:rsidRPr="00AA52FD">
        <w:rPr>
          <w:rFonts w:ascii="Palatino Linotype" w:hAnsi="Palatino Linotype"/>
        </w:rPr>
        <w:t xml:space="preserve"> </w:t>
      </w:r>
      <w:r w:rsidR="00BE201E" w:rsidRPr="00AA52FD">
        <w:rPr>
          <w:rFonts w:ascii="Palatino Linotype" w:hAnsi="Palatino Linotype"/>
        </w:rPr>
        <w:t>tercero</w:t>
      </w:r>
      <w:r w:rsidR="00414147" w:rsidRPr="00AA52FD">
        <w:rPr>
          <w:rFonts w:ascii="Palatino Linotype" w:hAnsi="Palatino Linotype"/>
        </w:rPr>
        <w:t xml:space="preserve"> </w:t>
      </w:r>
      <w:r w:rsidR="00BE201E" w:rsidRPr="00AA52FD">
        <w:rPr>
          <w:rFonts w:ascii="Palatino Linotype" w:hAnsi="Palatino Linotype"/>
        </w:rPr>
        <w:t>y</w:t>
      </w:r>
      <w:r w:rsidR="00414147" w:rsidRPr="00AA52FD">
        <w:rPr>
          <w:rFonts w:ascii="Palatino Linotype" w:hAnsi="Palatino Linotype"/>
        </w:rPr>
        <w:t xml:space="preserve"> </w:t>
      </w:r>
      <w:r w:rsidR="00BE201E" w:rsidRPr="00AA52FD">
        <w:rPr>
          <w:rFonts w:ascii="Palatino Linotype" w:hAnsi="Palatino Linotype"/>
        </w:rPr>
        <w:t>185,</w:t>
      </w:r>
      <w:r w:rsidR="00414147" w:rsidRPr="00AA52FD">
        <w:rPr>
          <w:rFonts w:ascii="Palatino Linotype" w:hAnsi="Palatino Linotype"/>
        </w:rPr>
        <w:t xml:space="preserve"> </w:t>
      </w:r>
      <w:r w:rsidR="00BE201E" w:rsidRPr="00AA52FD">
        <w:rPr>
          <w:rFonts w:ascii="Palatino Linotype" w:hAnsi="Palatino Linotype"/>
        </w:rPr>
        <w:t>de</w:t>
      </w:r>
      <w:r w:rsidR="00414147" w:rsidRPr="00AA52FD">
        <w:rPr>
          <w:rFonts w:ascii="Palatino Linotype" w:hAnsi="Palatino Linotype"/>
        </w:rPr>
        <w:t xml:space="preserve"> </w:t>
      </w:r>
      <w:r w:rsidR="00BE201E" w:rsidRPr="00AA52FD">
        <w:rPr>
          <w:rFonts w:ascii="Palatino Linotype" w:hAnsi="Palatino Linotype"/>
        </w:rPr>
        <w:t>la</w:t>
      </w:r>
      <w:r w:rsidR="00414147" w:rsidRPr="00AA52FD">
        <w:rPr>
          <w:rFonts w:ascii="Palatino Linotype" w:hAnsi="Palatino Linotype"/>
        </w:rPr>
        <w:t xml:space="preserve"> </w:t>
      </w:r>
      <w:r w:rsidR="00BE201E" w:rsidRPr="00AA52FD">
        <w:rPr>
          <w:rFonts w:ascii="Palatino Linotype" w:hAnsi="Palatino Linotype"/>
        </w:rPr>
        <w:t>Ley</w:t>
      </w:r>
      <w:r w:rsidR="00414147" w:rsidRPr="00AA52FD">
        <w:rPr>
          <w:rFonts w:ascii="Palatino Linotype" w:hAnsi="Palatino Linotype"/>
        </w:rPr>
        <w:t xml:space="preserve"> </w:t>
      </w:r>
      <w:r w:rsidR="00BE201E" w:rsidRPr="00AA52FD">
        <w:rPr>
          <w:rFonts w:ascii="Palatino Linotype" w:hAnsi="Palatino Linotype"/>
        </w:rPr>
        <w:t>de</w:t>
      </w:r>
      <w:r w:rsidR="00414147" w:rsidRPr="00AA52FD">
        <w:rPr>
          <w:rFonts w:ascii="Palatino Linotype" w:hAnsi="Palatino Linotype"/>
        </w:rPr>
        <w:t xml:space="preserve"> </w:t>
      </w:r>
      <w:r w:rsidR="00BE201E" w:rsidRPr="00AA52FD">
        <w:rPr>
          <w:rFonts w:ascii="Palatino Linotype" w:hAnsi="Palatino Linotype"/>
        </w:rPr>
        <w:t>Transparencia</w:t>
      </w:r>
      <w:r w:rsidR="00414147" w:rsidRPr="00AA52FD">
        <w:rPr>
          <w:rFonts w:ascii="Palatino Linotype" w:hAnsi="Palatino Linotype"/>
        </w:rPr>
        <w:t xml:space="preserve"> </w:t>
      </w:r>
      <w:r w:rsidR="00BE201E" w:rsidRPr="00AA52FD">
        <w:rPr>
          <w:rFonts w:ascii="Palatino Linotype" w:hAnsi="Palatino Linotype"/>
        </w:rPr>
        <w:t>y</w:t>
      </w:r>
      <w:r w:rsidR="00414147" w:rsidRPr="00AA52FD">
        <w:rPr>
          <w:rFonts w:ascii="Palatino Linotype" w:hAnsi="Palatino Linotype"/>
        </w:rPr>
        <w:t xml:space="preserve"> </w:t>
      </w:r>
      <w:r w:rsidR="00BE201E" w:rsidRPr="00AA52FD">
        <w:rPr>
          <w:rFonts w:ascii="Palatino Linotype" w:hAnsi="Palatino Linotype"/>
        </w:rPr>
        <w:t>Acceso</w:t>
      </w:r>
      <w:r w:rsidR="00414147" w:rsidRPr="00AA52FD">
        <w:rPr>
          <w:rFonts w:ascii="Palatino Linotype" w:hAnsi="Palatino Linotype"/>
        </w:rPr>
        <w:t xml:space="preserve"> </w:t>
      </w:r>
      <w:r w:rsidR="00BE201E" w:rsidRPr="00AA52FD">
        <w:rPr>
          <w:rFonts w:ascii="Palatino Linotype" w:hAnsi="Palatino Linotype"/>
        </w:rPr>
        <w:t>a</w:t>
      </w:r>
      <w:r w:rsidR="00414147" w:rsidRPr="00AA52FD">
        <w:rPr>
          <w:rFonts w:ascii="Palatino Linotype" w:hAnsi="Palatino Linotype"/>
        </w:rPr>
        <w:t xml:space="preserve"> </w:t>
      </w:r>
      <w:r w:rsidR="00BE201E" w:rsidRPr="00AA52FD">
        <w:rPr>
          <w:rFonts w:ascii="Palatino Linotype" w:hAnsi="Palatino Linotype"/>
        </w:rPr>
        <w:t>la</w:t>
      </w:r>
      <w:r w:rsidR="00414147" w:rsidRPr="00AA52FD">
        <w:rPr>
          <w:rFonts w:ascii="Palatino Linotype" w:hAnsi="Palatino Linotype"/>
        </w:rPr>
        <w:t xml:space="preserve"> </w:t>
      </w:r>
      <w:r w:rsidR="00BE201E" w:rsidRPr="00AA52FD">
        <w:rPr>
          <w:rFonts w:ascii="Palatino Linotype" w:hAnsi="Palatino Linotype"/>
        </w:rPr>
        <w:t>Información</w:t>
      </w:r>
      <w:r w:rsidR="00414147" w:rsidRPr="00AA52FD">
        <w:rPr>
          <w:rFonts w:ascii="Palatino Linotype" w:hAnsi="Palatino Linotype"/>
        </w:rPr>
        <w:t xml:space="preserve"> </w:t>
      </w:r>
      <w:r w:rsidR="00BE201E" w:rsidRPr="00AA52FD">
        <w:rPr>
          <w:rFonts w:ascii="Palatino Linotype" w:hAnsi="Palatino Linotype"/>
        </w:rPr>
        <w:t>Pública</w:t>
      </w:r>
      <w:r w:rsidR="00414147" w:rsidRPr="00AA52FD">
        <w:rPr>
          <w:rFonts w:ascii="Palatino Linotype" w:hAnsi="Palatino Linotype"/>
        </w:rPr>
        <w:t xml:space="preserve"> </w:t>
      </w:r>
      <w:r w:rsidR="00BE201E" w:rsidRPr="00AA52FD">
        <w:rPr>
          <w:rFonts w:ascii="Palatino Linotype" w:hAnsi="Palatino Linotype"/>
        </w:rPr>
        <w:t>del</w:t>
      </w:r>
      <w:r w:rsidR="00414147" w:rsidRPr="00AA52FD">
        <w:rPr>
          <w:rFonts w:ascii="Palatino Linotype" w:hAnsi="Palatino Linotype"/>
        </w:rPr>
        <w:t xml:space="preserve"> </w:t>
      </w:r>
      <w:r w:rsidR="00BE201E" w:rsidRPr="00AA52FD">
        <w:rPr>
          <w:rFonts w:ascii="Palatino Linotype" w:hAnsi="Palatino Linotype"/>
        </w:rPr>
        <w:t>Estado</w:t>
      </w:r>
      <w:r w:rsidR="00414147" w:rsidRPr="00AA52FD">
        <w:rPr>
          <w:rFonts w:ascii="Palatino Linotype" w:hAnsi="Palatino Linotype"/>
        </w:rPr>
        <w:t xml:space="preserve"> </w:t>
      </w:r>
      <w:r w:rsidR="00BE201E" w:rsidRPr="00AA52FD">
        <w:rPr>
          <w:rFonts w:ascii="Palatino Linotype" w:hAnsi="Palatino Linotype"/>
        </w:rPr>
        <w:t>de</w:t>
      </w:r>
      <w:r w:rsidR="00414147" w:rsidRPr="00AA52FD">
        <w:rPr>
          <w:rFonts w:ascii="Palatino Linotype" w:hAnsi="Palatino Linotype"/>
        </w:rPr>
        <w:t xml:space="preserve"> </w:t>
      </w:r>
      <w:r w:rsidR="00BE201E" w:rsidRPr="00AA52FD">
        <w:rPr>
          <w:rFonts w:ascii="Palatino Linotype" w:hAnsi="Palatino Linotype"/>
        </w:rPr>
        <w:t>México</w:t>
      </w:r>
      <w:r w:rsidR="00414147" w:rsidRPr="00AA52FD">
        <w:rPr>
          <w:rFonts w:ascii="Palatino Linotype" w:hAnsi="Palatino Linotype"/>
        </w:rPr>
        <w:t xml:space="preserve"> </w:t>
      </w:r>
      <w:r w:rsidR="00BE201E" w:rsidRPr="00AA52FD">
        <w:rPr>
          <w:rFonts w:ascii="Palatino Linotype" w:hAnsi="Palatino Linotype"/>
        </w:rPr>
        <w:t>y</w:t>
      </w:r>
      <w:r w:rsidR="00414147" w:rsidRPr="00AA52FD">
        <w:rPr>
          <w:rFonts w:ascii="Palatino Linotype" w:hAnsi="Palatino Linotype"/>
        </w:rPr>
        <w:t xml:space="preserve"> </w:t>
      </w:r>
      <w:r w:rsidR="00BE201E" w:rsidRPr="00AA52FD">
        <w:rPr>
          <w:rFonts w:ascii="Palatino Linotype" w:hAnsi="Palatino Linotype"/>
        </w:rPr>
        <w:t>Municipios,</w:t>
      </w:r>
      <w:r w:rsidR="00414147" w:rsidRPr="00AA52FD">
        <w:rPr>
          <w:rFonts w:ascii="Palatino Linotype" w:hAnsi="Palatino Linotype"/>
        </w:rPr>
        <w:t xml:space="preserve"> </w:t>
      </w:r>
      <w:r w:rsidR="00BE201E" w:rsidRPr="00AA52FD">
        <w:rPr>
          <w:rFonts w:ascii="Palatino Linotype" w:hAnsi="Palatino Linotype"/>
        </w:rPr>
        <w:t>y</w:t>
      </w:r>
      <w:r w:rsidR="00414147" w:rsidRPr="00AA52FD">
        <w:rPr>
          <w:rFonts w:ascii="Palatino Linotype" w:hAnsi="Palatino Linotype"/>
        </w:rPr>
        <w:t xml:space="preserve"> </w:t>
      </w:r>
      <w:r w:rsidR="00BE201E" w:rsidRPr="00AA52FD">
        <w:rPr>
          <w:rFonts w:ascii="Palatino Linotype" w:hAnsi="Palatino Linotype"/>
        </w:rPr>
        <w:t>los</w:t>
      </w:r>
      <w:r w:rsidR="00414147" w:rsidRPr="00AA52FD">
        <w:rPr>
          <w:rFonts w:ascii="Palatino Linotype" w:hAnsi="Palatino Linotype"/>
        </w:rPr>
        <w:t xml:space="preserve"> </w:t>
      </w:r>
      <w:r w:rsidR="00BE201E" w:rsidRPr="00AA52FD">
        <w:rPr>
          <w:rFonts w:ascii="Palatino Linotype" w:hAnsi="Palatino Linotype"/>
        </w:rPr>
        <w:t>artículos</w:t>
      </w:r>
      <w:r w:rsidR="00414147" w:rsidRPr="00AA52FD">
        <w:rPr>
          <w:rFonts w:ascii="Palatino Linotype" w:hAnsi="Palatino Linotype"/>
        </w:rPr>
        <w:t xml:space="preserve"> </w:t>
      </w:r>
      <w:r w:rsidR="00BE201E" w:rsidRPr="00AA52FD">
        <w:rPr>
          <w:rFonts w:ascii="Palatino Linotype" w:hAnsi="Palatino Linotype"/>
        </w:rPr>
        <w:t>9,</w:t>
      </w:r>
      <w:r w:rsidR="00414147" w:rsidRPr="00AA52FD">
        <w:rPr>
          <w:rFonts w:ascii="Palatino Linotype" w:hAnsi="Palatino Linotype"/>
        </w:rPr>
        <w:t xml:space="preserve"> </w:t>
      </w:r>
      <w:r w:rsidR="00BE201E" w:rsidRPr="00AA52FD">
        <w:rPr>
          <w:rFonts w:ascii="Palatino Linotype" w:hAnsi="Palatino Linotype"/>
        </w:rPr>
        <w:t>fracciones</w:t>
      </w:r>
      <w:r w:rsidR="00414147" w:rsidRPr="00AA52FD">
        <w:rPr>
          <w:rFonts w:ascii="Palatino Linotype" w:hAnsi="Palatino Linotype"/>
        </w:rPr>
        <w:t xml:space="preserve"> </w:t>
      </w:r>
      <w:r w:rsidR="00BE201E" w:rsidRPr="00AA52FD">
        <w:rPr>
          <w:rFonts w:ascii="Palatino Linotype" w:hAnsi="Palatino Linotype"/>
        </w:rPr>
        <w:t>I</w:t>
      </w:r>
      <w:r w:rsidR="00414147" w:rsidRPr="00AA52FD">
        <w:rPr>
          <w:rFonts w:ascii="Palatino Linotype" w:hAnsi="Palatino Linotype"/>
        </w:rPr>
        <w:t xml:space="preserve"> </w:t>
      </w:r>
      <w:r w:rsidR="00BE201E" w:rsidRPr="00AA52FD">
        <w:rPr>
          <w:rFonts w:ascii="Palatino Linotype" w:hAnsi="Palatino Linotype"/>
        </w:rPr>
        <w:t>y</w:t>
      </w:r>
      <w:r w:rsidR="00414147" w:rsidRPr="00AA52FD">
        <w:rPr>
          <w:rFonts w:ascii="Palatino Linotype" w:hAnsi="Palatino Linotype"/>
        </w:rPr>
        <w:t xml:space="preserve"> </w:t>
      </w:r>
      <w:r w:rsidR="00BE201E" w:rsidRPr="00AA52FD">
        <w:rPr>
          <w:rFonts w:ascii="Palatino Linotype" w:hAnsi="Palatino Linotype"/>
        </w:rPr>
        <w:t>XXIV</w:t>
      </w:r>
      <w:r w:rsidR="00414147" w:rsidRPr="00AA52FD">
        <w:rPr>
          <w:rFonts w:ascii="Palatino Linotype" w:hAnsi="Palatino Linotype"/>
        </w:rPr>
        <w:t xml:space="preserve"> </w:t>
      </w:r>
      <w:r w:rsidR="00BE201E" w:rsidRPr="00AA52FD">
        <w:rPr>
          <w:rFonts w:ascii="Palatino Linotype" w:hAnsi="Palatino Linotype"/>
        </w:rPr>
        <w:t>y</w:t>
      </w:r>
      <w:r w:rsidR="00414147" w:rsidRPr="00AA52FD">
        <w:rPr>
          <w:rFonts w:ascii="Palatino Linotype" w:hAnsi="Palatino Linotype"/>
        </w:rPr>
        <w:t xml:space="preserve"> </w:t>
      </w:r>
      <w:r w:rsidR="00BE201E" w:rsidRPr="00AA52FD">
        <w:rPr>
          <w:rFonts w:ascii="Palatino Linotype" w:hAnsi="Palatino Linotype"/>
        </w:rPr>
        <w:t>11</w:t>
      </w:r>
      <w:r w:rsidR="00414147" w:rsidRPr="00AA52FD">
        <w:rPr>
          <w:rFonts w:ascii="Palatino Linotype" w:hAnsi="Palatino Linotype"/>
        </w:rPr>
        <w:t xml:space="preserve"> </w:t>
      </w:r>
      <w:r w:rsidR="00BE201E" w:rsidRPr="00AA52FD">
        <w:rPr>
          <w:rFonts w:ascii="Palatino Linotype" w:hAnsi="Palatino Linotype"/>
        </w:rPr>
        <w:t>del</w:t>
      </w:r>
      <w:r w:rsidR="00414147" w:rsidRPr="00AA52FD">
        <w:rPr>
          <w:rFonts w:ascii="Palatino Linotype" w:hAnsi="Palatino Linotype"/>
        </w:rPr>
        <w:t xml:space="preserve"> </w:t>
      </w:r>
      <w:r w:rsidR="00BE201E" w:rsidRPr="00AA52FD">
        <w:rPr>
          <w:rFonts w:ascii="Palatino Linotype" w:hAnsi="Palatino Linotype"/>
        </w:rPr>
        <w:t>Reglamento</w:t>
      </w:r>
      <w:r w:rsidR="00414147" w:rsidRPr="00AA52FD">
        <w:rPr>
          <w:rFonts w:ascii="Palatino Linotype" w:hAnsi="Palatino Linotype"/>
        </w:rPr>
        <w:t xml:space="preserve"> </w:t>
      </w:r>
      <w:r w:rsidR="00BE201E" w:rsidRPr="00AA52FD">
        <w:rPr>
          <w:rFonts w:ascii="Palatino Linotype" w:hAnsi="Palatino Linotype"/>
        </w:rPr>
        <w:t>Interior</w:t>
      </w:r>
      <w:r w:rsidR="00414147" w:rsidRPr="00AA52FD">
        <w:rPr>
          <w:rFonts w:ascii="Palatino Linotype" w:hAnsi="Palatino Linotype"/>
        </w:rPr>
        <w:t xml:space="preserve"> </w:t>
      </w:r>
      <w:r w:rsidR="00BE201E" w:rsidRPr="00AA52FD">
        <w:rPr>
          <w:rFonts w:ascii="Palatino Linotype" w:hAnsi="Palatino Linotype"/>
        </w:rPr>
        <w:t>del</w:t>
      </w:r>
      <w:r w:rsidR="00414147" w:rsidRPr="00AA52FD">
        <w:rPr>
          <w:rFonts w:ascii="Palatino Linotype" w:hAnsi="Palatino Linotype"/>
        </w:rPr>
        <w:t xml:space="preserve"> </w:t>
      </w:r>
      <w:r w:rsidR="00BE201E" w:rsidRPr="00AA52FD">
        <w:rPr>
          <w:rFonts w:ascii="Palatino Linotype" w:hAnsi="Palatino Linotype"/>
        </w:rPr>
        <w:t>Instituto</w:t>
      </w:r>
      <w:r w:rsidR="00414147" w:rsidRPr="00AA52FD">
        <w:rPr>
          <w:rFonts w:ascii="Palatino Linotype" w:hAnsi="Palatino Linotype"/>
        </w:rPr>
        <w:t xml:space="preserve"> </w:t>
      </w:r>
      <w:r w:rsidR="00BE201E" w:rsidRPr="00AA52FD">
        <w:rPr>
          <w:rFonts w:ascii="Palatino Linotype" w:hAnsi="Palatino Linotype"/>
        </w:rPr>
        <w:t>de</w:t>
      </w:r>
      <w:r w:rsidR="00414147" w:rsidRPr="00AA52FD">
        <w:rPr>
          <w:rFonts w:ascii="Palatino Linotype" w:hAnsi="Palatino Linotype"/>
        </w:rPr>
        <w:t xml:space="preserve"> </w:t>
      </w:r>
      <w:r w:rsidR="00BE201E" w:rsidRPr="00AA52FD">
        <w:rPr>
          <w:rFonts w:ascii="Palatino Linotype" w:hAnsi="Palatino Linotype"/>
        </w:rPr>
        <w:t>Transparencia,</w:t>
      </w:r>
      <w:r w:rsidR="00414147" w:rsidRPr="00AA52FD">
        <w:rPr>
          <w:rFonts w:ascii="Palatino Linotype" w:hAnsi="Palatino Linotype"/>
        </w:rPr>
        <w:t xml:space="preserve"> </w:t>
      </w:r>
      <w:r w:rsidR="00BE201E" w:rsidRPr="00AA52FD">
        <w:rPr>
          <w:rFonts w:ascii="Palatino Linotype" w:hAnsi="Palatino Linotype"/>
        </w:rPr>
        <w:t>Acceso</w:t>
      </w:r>
      <w:r w:rsidR="00414147" w:rsidRPr="00AA52FD">
        <w:rPr>
          <w:rFonts w:ascii="Palatino Linotype" w:hAnsi="Palatino Linotype"/>
        </w:rPr>
        <w:t xml:space="preserve"> </w:t>
      </w:r>
      <w:r w:rsidR="00BE201E" w:rsidRPr="00AA52FD">
        <w:rPr>
          <w:rFonts w:ascii="Palatino Linotype" w:hAnsi="Palatino Linotype"/>
        </w:rPr>
        <w:t>a</w:t>
      </w:r>
      <w:r w:rsidR="00414147" w:rsidRPr="00AA52FD">
        <w:rPr>
          <w:rFonts w:ascii="Palatino Linotype" w:hAnsi="Palatino Linotype"/>
        </w:rPr>
        <w:t xml:space="preserve"> </w:t>
      </w:r>
      <w:r w:rsidR="00BE201E" w:rsidRPr="00AA52FD">
        <w:rPr>
          <w:rFonts w:ascii="Palatino Linotype" w:hAnsi="Palatino Linotype"/>
        </w:rPr>
        <w:t>la</w:t>
      </w:r>
      <w:r w:rsidR="00414147" w:rsidRPr="00AA52FD">
        <w:rPr>
          <w:rFonts w:ascii="Palatino Linotype" w:hAnsi="Palatino Linotype"/>
        </w:rPr>
        <w:t xml:space="preserve"> </w:t>
      </w:r>
      <w:r w:rsidR="00BE201E" w:rsidRPr="00AA52FD">
        <w:rPr>
          <w:rFonts w:ascii="Palatino Linotype" w:hAnsi="Palatino Linotype"/>
        </w:rPr>
        <w:t>Información</w:t>
      </w:r>
      <w:r w:rsidR="00414147" w:rsidRPr="00AA52FD">
        <w:rPr>
          <w:rFonts w:ascii="Palatino Linotype" w:hAnsi="Palatino Linotype"/>
        </w:rPr>
        <w:t xml:space="preserve"> </w:t>
      </w:r>
      <w:r w:rsidR="00BE201E" w:rsidRPr="00AA52FD">
        <w:rPr>
          <w:rFonts w:ascii="Palatino Linotype" w:hAnsi="Palatino Linotype"/>
        </w:rPr>
        <w:t>Pública</w:t>
      </w:r>
      <w:r w:rsidR="00414147" w:rsidRPr="00AA52FD">
        <w:rPr>
          <w:rFonts w:ascii="Palatino Linotype" w:hAnsi="Palatino Linotype"/>
        </w:rPr>
        <w:t xml:space="preserve"> </w:t>
      </w:r>
      <w:r w:rsidR="00BE201E" w:rsidRPr="00AA52FD">
        <w:rPr>
          <w:rFonts w:ascii="Palatino Linotype" w:hAnsi="Palatino Linotype"/>
        </w:rPr>
        <w:t>y</w:t>
      </w:r>
      <w:r w:rsidR="00414147" w:rsidRPr="00AA52FD">
        <w:rPr>
          <w:rFonts w:ascii="Palatino Linotype" w:hAnsi="Palatino Linotype"/>
        </w:rPr>
        <w:t xml:space="preserve"> </w:t>
      </w:r>
      <w:r w:rsidR="00BE201E" w:rsidRPr="00AA52FD">
        <w:rPr>
          <w:rFonts w:ascii="Palatino Linotype" w:hAnsi="Palatino Linotype"/>
        </w:rPr>
        <w:t>Protección</w:t>
      </w:r>
      <w:r w:rsidR="00414147" w:rsidRPr="00AA52FD">
        <w:rPr>
          <w:rFonts w:ascii="Palatino Linotype" w:hAnsi="Palatino Linotype"/>
        </w:rPr>
        <w:t xml:space="preserve"> </w:t>
      </w:r>
      <w:r w:rsidR="00BE201E" w:rsidRPr="00AA52FD">
        <w:rPr>
          <w:rFonts w:ascii="Palatino Linotype" w:hAnsi="Palatino Linotype"/>
        </w:rPr>
        <w:t>de</w:t>
      </w:r>
      <w:r w:rsidR="00414147" w:rsidRPr="00AA52FD">
        <w:rPr>
          <w:rFonts w:ascii="Palatino Linotype" w:hAnsi="Palatino Linotype"/>
        </w:rPr>
        <w:t xml:space="preserve"> </w:t>
      </w:r>
      <w:r w:rsidR="00BE201E" w:rsidRPr="00AA52FD">
        <w:rPr>
          <w:rFonts w:ascii="Palatino Linotype" w:hAnsi="Palatino Linotype"/>
        </w:rPr>
        <w:t>Datos</w:t>
      </w:r>
      <w:r w:rsidR="00414147" w:rsidRPr="00AA52FD">
        <w:rPr>
          <w:rFonts w:ascii="Palatino Linotype" w:hAnsi="Palatino Linotype"/>
        </w:rPr>
        <w:t xml:space="preserve"> </w:t>
      </w:r>
      <w:r w:rsidR="00BE201E" w:rsidRPr="00AA52FD">
        <w:rPr>
          <w:rFonts w:ascii="Palatino Linotype" w:hAnsi="Palatino Linotype"/>
        </w:rPr>
        <w:t>Personales</w:t>
      </w:r>
      <w:r w:rsidR="00414147" w:rsidRPr="00AA52FD">
        <w:rPr>
          <w:rFonts w:ascii="Palatino Linotype" w:hAnsi="Palatino Linotype"/>
        </w:rPr>
        <w:t xml:space="preserve"> </w:t>
      </w:r>
      <w:r w:rsidR="00BE201E" w:rsidRPr="00AA52FD">
        <w:rPr>
          <w:rFonts w:ascii="Palatino Linotype" w:hAnsi="Palatino Linotype"/>
        </w:rPr>
        <w:t>del</w:t>
      </w:r>
      <w:r w:rsidR="00414147" w:rsidRPr="00AA52FD">
        <w:rPr>
          <w:rFonts w:ascii="Palatino Linotype" w:hAnsi="Palatino Linotype"/>
        </w:rPr>
        <w:t xml:space="preserve"> </w:t>
      </w:r>
      <w:r w:rsidR="00BE201E" w:rsidRPr="00AA52FD">
        <w:rPr>
          <w:rFonts w:ascii="Palatino Linotype" w:hAnsi="Palatino Linotype"/>
        </w:rPr>
        <w:t>Estado</w:t>
      </w:r>
      <w:r w:rsidR="00414147" w:rsidRPr="00AA52FD">
        <w:rPr>
          <w:rFonts w:ascii="Palatino Linotype" w:hAnsi="Palatino Linotype"/>
        </w:rPr>
        <w:t xml:space="preserve"> </w:t>
      </w:r>
      <w:r w:rsidR="00BE201E" w:rsidRPr="00AA52FD">
        <w:rPr>
          <w:rFonts w:ascii="Palatino Linotype" w:hAnsi="Palatino Linotype"/>
        </w:rPr>
        <w:t>de</w:t>
      </w:r>
      <w:r w:rsidR="00414147" w:rsidRPr="00AA52FD">
        <w:rPr>
          <w:rFonts w:ascii="Palatino Linotype" w:hAnsi="Palatino Linotype"/>
        </w:rPr>
        <w:t xml:space="preserve"> </w:t>
      </w:r>
      <w:r w:rsidR="00BE201E" w:rsidRPr="00AA52FD">
        <w:rPr>
          <w:rFonts w:ascii="Palatino Linotype" w:hAnsi="Palatino Linotype"/>
        </w:rPr>
        <w:t>México</w:t>
      </w:r>
      <w:r w:rsidR="00414147" w:rsidRPr="00AA52FD">
        <w:rPr>
          <w:rFonts w:ascii="Palatino Linotype" w:hAnsi="Palatino Linotype"/>
        </w:rPr>
        <w:t xml:space="preserve"> </w:t>
      </w:r>
      <w:r w:rsidR="00BE201E" w:rsidRPr="00AA52FD">
        <w:rPr>
          <w:rFonts w:ascii="Palatino Linotype" w:hAnsi="Palatino Linotype"/>
        </w:rPr>
        <w:t>y</w:t>
      </w:r>
      <w:r w:rsidR="00414147" w:rsidRPr="00AA52FD">
        <w:rPr>
          <w:rFonts w:ascii="Palatino Linotype" w:hAnsi="Palatino Linotype"/>
        </w:rPr>
        <w:t xml:space="preserve"> </w:t>
      </w:r>
      <w:r w:rsidR="00BE201E" w:rsidRPr="00AA52FD">
        <w:rPr>
          <w:rFonts w:ascii="Palatino Linotype" w:hAnsi="Palatino Linotype"/>
        </w:rPr>
        <w:t>Municipios</w:t>
      </w:r>
      <w:r w:rsidR="00BE201E" w:rsidRPr="00AA52FD">
        <w:rPr>
          <w:rFonts w:ascii="Palatino Linotype" w:hAnsi="Palatino Linotype" w:cs="Arial"/>
        </w:rPr>
        <w:t>.</w:t>
      </w:r>
    </w:p>
    <w:p w:rsidR="0034196C" w:rsidRPr="00AA52FD" w:rsidRDefault="00414147" w:rsidP="001C5DE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AA52FD">
        <w:rPr>
          <w:rFonts w:ascii="Palatino Linotype" w:hAnsi="Palatino Linotype" w:cs="Arial"/>
          <w:b/>
        </w:rPr>
        <w:t xml:space="preserve"> </w:t>
      </w:r>
      <w:r w:rsidR="0034196C" w:rsidRPr="00AA52FD">
        <w:rPr>
          <w:rFonts w:ascii="Palatino Linotype" w:hAnsi="Palatino Linotype" w:cs="Arial"/>
          <w:b/>
        </w:rPr>
        <w:t>Interés.</w:t>
      </w:r>
      <w:r w:rsidRPr="00AA52FD">
        <w:rPr>
          <w:rFonts w:ascii="Palatino Linotype" w:hAnsi="Palatino Linotype" w:cs="Arial"/>
        </w:rPr>
        <w:t xml:space="preserve"> </w:t>
      </w:r>
      <w:r w:rsidR="0034196C" w:rsidRPr="00AA52FD">
        <w:rPr>
          <w:rFonts w:ascii="Palatino Linotype" w:hAnsi="Palatino Linotype" w:cs="Arial"/>
        </w:rPr>
        <w:t>El</w:t>
      </w:r>
      <w:r w:rsidRPr="00AA52FD">
        <w:rPr>
          <w:rFonts w:ascii="Palatino Linotype" w:hAnsi="Palatino Linotype" w:cs="Arial"/>
        </w:rPr>
        <w:t xml:space="preserve"> </w:t>
      </w:r>
      <w:r w:rsidR="0034196C" w:rsidRPr="00AA52FD">
        <w:rPr>
          <w:rFonts w:ascii="Palatino Linotype" w:hAnsi="Palatino Linotype"/>
        </w:rPr>
        <w:t>recurso</w:t>
      </w:r>
      <w:r w:rsidRPr="00AA52FD">
        <w:rPr>
          <w:rFonts w:ascii="Palatino Linotype" w:hAnsi="Palatino Linotype" w:cs="Arial"/>
        </w:rPr>
        <w:t xml:space="preserve"> </w:t>
      </w:r>
      <w:r w:rsidR="0034196C" w:rsidRPr="00AA52FD">
        <w:rPr>
          <w:rFonts w:ascii="Palatino Linotype" w:hAnsi="Palatino Linotype" w:cs="Arial"/>
        </w:rPr>
        <w:t>de</w:t>
      </w:r>
      <w:r w:rsidRPr="00AA52FD">
        <w:rPr>
          <w:rFonts w:ascii="Palatino Linotype" w:hAnsi="Palatino Linotype" w:cs="Arial"/>
        </w:rPr>
        <w:t xml:space="preserve"> </w:t>
      </w:r>
      <w:r w:rsidR="0034196C" w:rsidRPr="00AA52FD">
        <w:rPr>
          <w:rFonts w:ascii="Palatino Linotype" w:hAnsi="Palatino Linotype" w:cs="Arial"/>
        </w:rPr>
        <w:t>revisión</w:t>
      </w:r>
      <w:r w:rsidRPr="00AA52FD">
        <w:rPr>
          <w:rFonts w:ascii="Palatino Linotype" w:hAnsi="Palatino Linotype" w:cs="Arial"/>
        </w:rPr>
        <w:t xml:space="preserve"> </w:t>
      </w:r>
      <w:r w:rsidR="0034196C" w:rsidRPr="00AA52FD">
        <w:rPr>
          <w:rFonts w:ascii="Palatino Linotype" w:hAnsi="Palatino Linotype" w:cs="Arial"/>
        </w:rPr>
        <w:t>fue</w:t>
      </w:r>
      <w:r w:rsidRPr="00AA52FD">
        <w:rPr>
          <w:rFonts w:ascii="Palatino Linotype" w:hAnsi="Palatino Linotype" w:cs="Arial"/>
        </w:rPr>
        <w:t xml:space="preserve"> </w:t>
      </w:r>
      <w:r w:rsidR="0034196C" w:rsidRPr="00AA52FD">
        <w:rPr>
          <w:rFonts w:ascii="Palatino Linotype" w:hAnsi="Palatino Linotype"/>
        </w:rPr>
        <w:t>interpuesto</w:t>
      </w:r>
      <w:r w:rsidRPr="00AA52FD">
        <w:rPr>
          <w:rFonts w:ascii="Palatino Linotype" w:hAnsi="Palatino Linotype" w:cs="Arial"/>
        </w:rPr>
        <w:t xml:space="preserve"> </w:t>
      </w:r>
      <w:r w:rsidR="0034196C" w:rsidRPr="00AA52FD">
        <w:rPr>
          <w:rFonts w:ascii="Palatino Linotype" w:hAnsi="Palatino Linotype" w:cs="Arial"/>
        </w:rPr>
        <w:t>por</w:t>
      </w:r>
      <w:r w:rsidRPr="00AA52FD">
        <w:rPr>
          <w:rFonts w:ascii="Palatino Linotype" w:hAnsi="Palatino Linotype" w:cs="Arial"/>
        </w:rPr>
        <w:t xml:space="preserve"> </w:t>
      </w:r>
      <w:r w:rsidR="0034196C" w:rsidRPr="00AA52FD">
        <w:rPr>
          <w:rFonts w:ascii="Palatino Linotype" w:hAnsi="Palatino Linotype" w:cs="Arial"/>
        </w:rPr>
        <w:t>parte</w:t>
      </w:r>
      <w:r w:rsidRPr="00AA52FD">
        <w:rPr>
          <w:rFonts w:ascii="Palatino Linotype" w:hAnsi="Palatino Linotype" w:cs="Arial"/>
        </w:rPr>
        <w:t xml:space="preserve"> </w:t>
      </w:r>
      <w:r w:rsidR="0034196C" w:rsidRPr="00AA52FD">
        <w:rPr>
          <w:rFonts w:ascii="Palatino Linotype" w:hAnsi="Palatino Linotype" w:cs="Arial"/>
        </w:rPr>
        <w:t>legítima</w:t>
      </w:r>
      <w:r w:rsidRPr="00AA52FD">
        <w:rPr>
          <w:rFonts w:ascii="Palatino Linotype" w:hAnsi="Palatino Linotype" w:cs="Arial"/>
        </w:rPr>
        <w:t xml:space="preserve"> </w:t>
      </w:r>
      <w:r w:rsidR="0034196C" w:rsidRPr="00AA52FD">
        <w:rPr>
          <w:rFonts w:ascii="Palatino Linotype" w:hAnsi="Palatino Linotype" w:cs="Arial"/>
        </w:rPr>
        <w:t>en</w:t>
      </w:r>
      <w:r w:rsidRPr="00AA52FD">
        <w:rPr>
          <w:rFonts w:ascii="Palatino Linotype" w:hAnsi="Palatino Linotype" w:cs="Arial"/>
        </w:rPr>
        <w:t xml:space="preserve"> </w:t>
      </w:r>
      <w:r w:rsidR="0034196C" w:rsidRPr="00AA52FD">
        <w:rPr>
          <w:rFonts w:ascii="Palatino Linotype" w:hAnsi="Palatino Linotype" w:cs="Arial"/>
        </w:rPr>
        <w:t>atención</w:t>
      </w:r>
      <w:r w:rsidRPr="00AA52FD">
        <w:rPr>
          <w:rFonts w:ascii="Palatino Linotype" w:hAnsi="Palatino Linotype" w:cs="Arial"/>
        </w:rPr>
        <w:t xml:space="preserve"> </w:t>
      </w:r>
      <w:r w:rsidR="0034196C" w:rsidRPr="00AA52FD">
        <w:rPr>
          <w:rFonts w:ascii="Palatino Linotype" w:hAnsi="Palatino Linotype" w:cs="Arial"/>
        </w:rPr>
        <w:t>a</w:t>
      </w:r>
      <w:r w:rsidRPr="00AA52FD">
        <w:rPr>
          <w:rFonts w:ascii="Palatino Linotype" w:hAnsi="Palatino Linotype" w:cs="Arial"/>
        </w:rPr>
        <w:t xml:space="preserve"> </w:t>
      </w:r>
      <w:r w:rsidR="0034196C" w:rsidRPr="00AA52FD">
        <w:rPr>
          <w:rFonts w:ascii="Palatino Linotype" w:hAnsi="Palatino Linotype" w:cs="Arial"/>
        </w:rPr>
        <w:t>que</w:t>
      </w:r>
      <w:r w:rsidRPr="00AA52FD">
        <w:rPr>
          <w:rFonts w:ascii="Palatino Linotype" w:hAnsi="Palatino Linotype" w:cs="Arial"/>
        </w:rPr>
        <w:t xml:space="preserve"> </w:t>
      </w:r>
      <w:r w:rsidR="0034196C" w:rsidRPr="00AA52FD">
        <w:rPr>
          <w:rFonts w:ascii="Palatino Linotype" w:hAnsi="Palatino Linotype" w:cs="Arial"/>
        </w:rPr>
        <w:t>fue</w:t>
      </w:r>
      <w:r w:rsidRPr="00AA52FD">
        <w:rPr>
          <w:rFonts w:ascii="Palatino Linotype" w:hAnsi="Palatino Linotype" w:cs="Arial"/>
        </w:rPr>
        <w:t xml:space="preserve"> </w:t>
      </w:r>
      <w:r w:rsidR="0034196C" w:rsidRPr="00AA52FD">
        <w:rPr>
          <w:rFonts w:ascii="Palatino Linotype" w:hAnsi="Palatino Linotype"/>
        </w:rPr>
        <w:t>presentado</w:t>
      </w:r>
      <w:r w:rsidRPr="00AA52FD">
        <w:rPr>
          <w:rFonts w:ascii="Palatino Linotype" w:hAnsi="Palatino Linotype" w:cs="Arial"/>
        </w:rPr>
        <w:t xml:space="preserve"> </w:t>
      </w:r>
      <w:r w:rsidR="0034196C" w:rsidRPr="00AA52FD">
        <w:rPr>
          <w:rFonts w:ascii="Palatino Linotype" w:hAnsi="Palatino Linotype" w:cs="Arial"/>
        </w:rPr>
        <w:t>por</w:t>
      </w:r>
      <w:r w:rsidRPr="00AA52FD">
        <w:rPr>
          <w:rFonts w:ascii="Palatino Linotype" w:hAnsi="Palatino Linotype" w:cs="Arial"/>
        </w:rPr>
        <w:t xml:space="preserve"> </w:t>
      </w:r>
      <w:r w:rsidR="00A12B3E" w:rsidRPr="00AA52FD">
        <w:rPr>
          <w:rFonts w:ascii="Palatino Linotype" w:hAnsi="Palatino Linotype" w:cs="Arial"/>
          <w:b/>
        </w:rPr>
        <w:t>EL</w:t>
      </w:r>
      <w:r w:rsidRPr="00AA52FD">
        <w:rPr>
          <w:rFonts w:ascii="Palatino Linotype" w:hAnsi="Palatino Linotype" w:cs="Arial"/>
          <w:b/>
        </w:rPr>
        <w:t xml:space="preserve"> </w:t>
      </w:r>
      <w:r w:rsidR="00D83B69" w:rsidRPr="00AA52FD">
        <w:rPr>
          <w:rFonts w:ascii="Palatino Linotype" w:hAnsi="Palatino Linotype" w:cs="Arial"/>
          <w:b/>
        </w:rPr>
        <w:t>RECURRENTE</w:t>
      </w:r>
      <w:r w:rsidR="0034196C" w:rsidRPr="00AA52FD">
        <w:rPr>
          <w:rFonts w:ascii="Palatino Linotype" w:hAnsi="Palatino Linotype" w:cs="Arial"/>
          <w:snapToGrid w:val="0"/>
        </w:rPr>
        <w:t>,</w:t>
      </w:r>
      <w:r w:rsidRPr="00AA52FD">
        <w:rPr>
          <w:rFonts w:ascii="Palatino Linotype" w:hAnsi="Palatino Linotype" w:cs="Arial"/>
          <w:snapToGrid w:val="0"/>
        </w:rPr>
        <w:t xml:space="preserve"> </w:t>
      </w:r>
      <w:r w:rsidR="0034196C" w:rsidRPr="00AA52FD">
        <w:rPr>
          <w:rFonts w:ascii="Palatino Linotype" w:hAnsi="Palatino Linotype" w:cs="Arial"/>
        </w:rPr>
        <w:t>quien</w:t>
      </w:r>
      <w:r w:rsidRPr="00AA52FD">
        <w:rPr>
          <w:rFonts w:ascii="Palatino Linotype" w:hAnsi="Palatino Linotype" w:cs="Arial"/>
          <w:snapToGrid w:val="0"/>
        </w:rPr>
        <w:t xml:space="preserve"> </w:t>
      </w:r>
      <w:r w:rsidR="0034196C" w:rsidRPr="00AA52FD">
        <w:rPr>
          <w:rFonts w:ascii="Palatino Linotype" w:hAnsi="Palatino Linotype"/>
        </w:rPr>
        <w:t>formuló</w:t>
      </w:r>
      <w:r w:rsidRPr="00AA52FD">
        <w:rPr>
          <w:rFonts w:ascii="Palatino Linotype" w:hAnsi="Palatino Linotype" w:cs="Arial"/>
          <w:snapToGrid w:val="0"/>
        </w:rPr>
        <w:t xml:space="preserve"> </w:t>
      </w:r>
      <w:r w:rsidR="0034196C" w:rsidRPr="00AA52FD">
        <w:rPr>
          <w:rFonts w:ascii="Palatino Linotype" w:hAnsi="Palatino Linotype" w:cs="Arial"/>
          <w:snapToGrid w:val="0"/>
        </w:rPr>
        <w:t>la</w:t>
      </w:r>
      <w:r w:rsidRPr="00AA52FD">
        <w:rPr>
          <w:rFonts w:ascii="Palatino Linotype" w:hAnsi="Palatino Linotype" w:cs="Arial"/>
          <w:snapToGrid w:val="0"/>
        </w:rPr>
        <w:t xml:space="preserve"> </w:t>
      </w:r>
      <w:r w:rsidR="0034196C" w:rsidRPr="00AA52FD">
        <w:rPr>
          <w:rFonts w:ascii="Palatino Linotype" w:hAnsi="Palatino Linotype" w:cs="Arial"/>
        </w:rPr>
        <w:t>solicitud</w:t>
      </w:r>
      <w:r w:rsidRPr="00AA52FD">
        <w:rPr>
          <w:rFonts w:ascii="Palatino Linotype" w:hAnsi="Palatino Linotype" w:cs="Arial"/>
          <w:snapToGrid w:val="0"/>
        </w:rPr>
        <w:t xml:space="preserve"> </w:t>
      </w:r>
      <w:r w:rsidR="0034196C" w:rsidRPr="00AA52FD">
        <w:rPr>
          <w:rFonts w:ascii="Palatino Linotype" w:hAnsi="Palatino Linotype" w:cs="Arial"/>
          <w:snapToGrid w:val="0"/>
        </w:rPr>
        <w:t>de</w:t>
      </w:r>
      <w:r w:rsidRPr="00AA52FD">
        <w:rPr>
          <w:rFonts w:ascii="Palatino Linotype" w:hAnsi="Palatino Linotype" w:cs="Arial"/>
          <w:snapToGrid w:val="0"/>
        </w:rPr>
        <w:t xml:space="preserve"> </w:t>
      </w:r>
      <w:r w:rsidR="0034196C" w:rsidRPr="00AA52FD">
        <w:rPr>
          <w:rFonts w:ascii="Palatino Linotype" w:hAnsi="Palatino Linotype" w:cs="Arial"/>
          <w:snapToGrid w:val="0"/>
        </w:rPr>
        <w:t>información</w:t>
      </w:r>
      <w:r w:rsidRPr="00AA52FD">
        <w:rPr>
          <w:rFonts w:ascii="Palatino Linotype" w:hAnsi="Palatino Linotype" w:cs="Arial"/>
          <w:snapToGrid w:val="0"/>
        </w:rPr>
        <w:t xml:space="preserve"> </w:t>
      </w:r>
      <w:r w:rsidR="0034196C" w:rsidRPr="00AA52FD">
        <w:rPr>
          <w:rFonts w:ascii="Palatino Linotype" w:hAnsi="Palatino Linotype" w:cs="Arial"/>
          <w:snapToGrid w:val="0"/>
        </w:rPr>
        <w:t>pública</w:t>
      </w:r>
      <w:r w:rsidRPr="00AA52FD">
        <w:rPr>
          <w:rFonts w:ascii="Palatino Linotype" w:hAnsi="Palatino Linotype" w:cs="Arial"/>
          <w:snapToGrid w:val="0"/>
        </w:rPr>
        <w:t xml:space="preserve"> </w:t>
      </w:r>
      <w:r w:rsidR="0034196C" w:rsidRPr="00AA52FD">
        <w:rPr>
          <w:rFonts w:ascii="Palatino Linotype" w:hAnsi="Palatino Linotype"/>
        </w:rPr>
        <w:t>número</w:t>
      </w:r>
      <w:r w:rsidRPr="00AA52FD">
        <w:rPr>
          <w:rFonts w:ascii="Palatino Linotype" w:hAnsi="Palatino Linotype" w:cs="Arial"/>
          <w:snapToGrid w:val="0"/>
        </w:rPr>
        <w:t xml:space="preserve"> </w:t>
      </w:r>
      <w:r w:rsidR="004058C0">
        <w:rPr>
          <w:rFonts w:ascii="Palatino Linotype" w:hAnsi="Palatino Linotype"/>
          <w:b/>
          <w:bCs/>
        </w:rPr>
        <w:t>00045/TENANCIN</w:t>
      </w:r>
      <w:r w:rsidR="00667188" w:rsidRPr="00AA52FD">
        <w:rPr>
          <w:rFonts w:ascii="Palatino Linotype" w:hAnsi="Palatino Linotype"/>
          <w:b/>
          <w:bCs/>
        </w:rPr>
        <w:t>/IP/2019</w:t>
      </w:r>
      <w:r w:rsidR="0034196C" w:rsidRPr="00AA52FD">
        <w:rPr>
          <w:rFonts w:ascii="Palatino Linotype" w:hAnsi="Palatino Linotype" w:cs="Arial"/>
          <w:lang w:val="es-ES_tradnl"/>
        </w:rPr>
        <w:t>.</w:t>
      </w:r>
    </w:p>
    <w:p w:rsidR="00B514DC" w:rsidRPr="00AA52FD" w:rsidRDefault="00012134" w:rsidP="00012134">
      <w:pPr>
        <w:pStyle w:val="Prrafodelista"/>
        <w:widowControl w:val="0"/>
        <w:numPr>
          <w:ilvl w:val="0"/>
          <w:numId w:val="1"/>
        </w:numPr>
        <w:autoSpaceDE w:val="0"/>
        <w:autoSpaceDN w:val="0"/>
        <w:adjustRightInd w:val="0"/>
        <w:spacing w:before="240" w:after="240" w:line="360" w:lineRule="auto"/>
        <w:ind w:left="0" w:firstLine="0"/>
        <w:jc w:val="both"/>
        <w:rPr>
          <w:rFonts w:ascii="Palatino Linotype" w:hAnsi="Palatino Linotype" w:cs="Arial"/>
        </w:rPr>
      </w:pPr>
      <w:r w:rsidRPr="00AA52FD">
        <w:rPr>
          <w:rFonts w:ascii="Palatino Linotype" w:hAnsi="Palatino Linotype" w:cs="Arial"/>
          <w:b/>
          <w:color w:val="000000"/>
        </w:rPr>
        <w:t>Oportunidad.</w:t>
      </w:r>
      <w:r w:rsidRPr="00AA52FD">
        <w:rPr>
          <w:rFonts w:ascii="Palatino Linotype" w:hAnsi="Palatino Linotype" w:cs="Arial"/>
          <w:color w:val="000000"/>
        </w:rPr>
        <w:t xml:space="preserve"> </w:t>
      </w:r>
      <w:r w:rsidR="00B514DC" w:rsidRPr="00AA52FD">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siguiente artículo:</w:t>
      </w:r>
    </w:p>
    <w:p w:rsidR="00B514DC" w:rsidRPr="00AA52FD" w:rsidRDefault="00B514DC" w:rsidP="00B514DC">
      <w:pPr>
        <w:spacing w:before="100" w:beforeAutospacing="1" w:after="100" w:afterAutospacing="1"/>
        <w:ind w:left="851" w:right="902"/>
        <w:jc w:val="both"/>
        <w:rPr>
          <w:rFonts w:ascii="Palatino Linotype" w:hAnsi="Palatino Linotype" w:cs="Arial"/>
          <w:i/>
          <w:color w:val="000000"/>
          <w:sz w:val="22"/>
          <w:szCs w:val="22"/>
        </w:rPr>
      </w:pPr>
      <w:r w:rsidRPr="00AA52FD">
        <w:rPr>
          <w:rFonts w:ascii="Palatino Linotype" w:hAnsi="Palatino Linotype" w:cs="Arial"/>
          <w:i/>
          <w:color w:val="000000"/>
          <w:sz w:val="22"/>
          <w:szCs w:val="22"/>
        </w:rPr>
        <w:t>“</w:t>
      </w:r>
      <w:r w:rsidRPr="00AA52FD">
        <w:rPr>
          <w:rFonts w:ascii="Palatino Linotype" w:hAnsi="Palatino Linotype" w:cs="Arial"/>
          <w:b/>
          <w:i/>
          <w:color w:val="000000"/>
          <w:sz w:val="22"/>
          <w:szCs w:val="22"/>
        </w:rPr>
        <w:t>Artículo 163.</w:t>
      </w:r>
      <w:r w:rsidRPr="00AA52FD">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B514DC" w:rsidRPr="00AA52FD" w:rsidRDefault="00B514DC" w:rsidP="00B514DC">
      <w:pPr>
        <w:spacing w:before="100" w:beforeAutospacing="1" w:after="100" w:afterAutospacing="1"/>
        <w:ind w:left="851" w:right="902"/>
        <w:jc w:val="both"/>
        <w:rPr>
          <w:rFonts w:ascii="Palatino Linotype" w:hAnsi="Palatino Linotype" w:cs="Arial"/>
          <w:i/>
          <w:color w:val="000000"/>
          <w:sz w:val="22"/>
          <w:szCs w:val="22"/>
        </w:rPr>
      </w:pPr>
      <w:r w:rsidRPr="00AA52FD">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B514DC" w:rsidRPr="00AA52FD" w:rsidRDefault="00B514DC" w:rsidP="00B514DC">
      <w:pPr>
        <w:spacing w:before="100" w:beforeAutospacing="1" w:after="100" w:afterAutospacing="1" w:line="360" w:lineRule="auto"/>
        <w:ind w:right="49"/>
        <w:jc w:val="both"/>
        <w:rPr>
          <w:rFonts w:ascii="Palatino Linotype" w:hAnsi="Palatino Linotype" w:cs="Arial"/>
          <w:color w:val="000000"/>
        </w:rPr>
      </w:pPr>
      <w:r w:rsidRPr="00AA52FD">
        <w:rPr>
          <w:rFonts w:ascii="Palatino Linotype" w:hAnsi="Palatino Linotype" w:cs="Arial"/>
          <w:color w:val="000000"/>
        </w:rPr>
        <w:lastRenderedPageBreak/>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w:t>
      </w:r>
    </w:p>
    <w:p w:rsidR="00B514DC" w:rsidRPr="00AA52FD" w:rsidRDefault="00B514DC" w:rsidP="00B514DC">
      <w:pPr>
        <w:spacing w:before="100" w:beforeAutospacing="1" w:after="100" w:afterAutospacing="1" w:line="360" w:lineRule="auto"/>
        <w:ind w:right="49"/>
        <w:jc w:val="both"/>
        <w:rPr>
          <w:rFonts w:ascii="Palatino Linotype" w:hAnsi="Palatino Linotype" w:cs="Arial"/>
          <w:color w:val="000000"/>
        </w:rPr>
      </w:pPr>
      <w:r w:rsidRPr="00AA52FD">
        <w:rPr>
          <w:rFonts w:ascii="Palatino Linotype" w:hAnsi="Palatino Linotype" w:cs="Arial"/>
          <w:color w:val="000000"/>
        </w:rPr>
        <w:t xml:space="preserve">Derivado de lo anterior, se constituye la figura jurídica de la </w:t>
      </w:r>
      <w:r w:rsidRPr="00AA52FD">
        <w:rPr>
          <w:rFonts w:ascii="Palatino Linotype" w:hAnsi="Palatino Linotype" w:cs="Arial"/>
          <w:b/>
          <w:color w:val="000000"/>
        </w:rPr>
        <w:t>NEGATIVA FICTA</w:t>
      </w:r>
      <w:r w:rsidRPr="00AA52FD">
        <w:rPr>
          <w:rFonts w:ascii="Palatino Linotype" w:hAnsi="Palatino Linotype" w:cs="Arial"/>
          <w:color w:val="000000"/>
        </w:rPr>
        <w:t>, cuya esencia consiste en atribuir un efecto negativo al silencio de la autoridad administrativa frente a las instancias y solicitudes que hagan los particulares.</w:t>
      </w:r>
    </w:p>
    <w:p w:rsidR="00B514DC" w:rsidRPr="00AA52FD" w:rsidRDefault="00B514DC" w:rsidP="00B514DC">
      <w:pPr>
        <w:spacing w:before="100" w:beforeAutospacing="1" w:after="100" w:afterAutospacing="1" w:line="360" w:lineRule="auto"/>
        <w:ind w:right="49"/>
        <w:jc w:val="both"/>
        <w:rPr>
          <w:rFonts w:ascii="Palatino Linotype" w:hAnsi="Palatino Linotype" w:cs="Arial"/>
          <w:color w:val="000000"/>
        </w:rPr>
      </w:pPr>
      <w:r w:rsidRPr="00AA52FD">
        <w:rPr>
          <w:rFonts w:ascii="Palatino Linotype" w:hAnsi="Palatino Linotype" w:cs="Arial"/>
          <w:color w:val="000000"/>
        </w:rPr>
        <w:t>Por su parte, el artículo 178 de la Ley de Transparencia y Acceso a la Información Pública del Estado de México y Municipios, establece:</w:t>
      </w:r>
    </w:p>
    <w:p w:rsidR="00B514DC" w:rsidRPr="00AA52FD" w:rsidRDefault="00B514DC" w:rsidP="00B514DC">
      <w:pPr>
        <w:spacing w:before="100" w:beforeAutospacing="1" w:after="100" w:afterAutospacing="1"/>
        <w:ind w:left="851" w:right="902"/>
        <w:jc w:val="both"/>
        <w:rPr>
          <w:rFonts w:ascii="Palatino Linotype" w:hAnsi="Palatino Linotype" w:cs="Arial"/>
          <w:i/>
          <w:color w:val="000000"/>
          <w:sz w:val="22"/>
          <w:szCs w:val="22"/>
        </w:rPr>
      </w:pPr>
      <w:r w:rsidRPr="00AA52FD">
        <w:rPr>
          <w:rFonts w:ascii="Palatino Linotype" w:hAnsi="Palatino Linotype" w:cs="Arial"/>
          <w:i/>
          <w:color w:val="000000"/>
          <w:sz w:val="22"/>
          <w:szCs w:val="22"/>
        </w:rPr>
        <w:t>“</w:t>
      </w:r>
      <w:r w:rsidRPr="00AA52FD">
        <w:rPr>
          <w:rFonts w:ascii="Palatino Linotype" w:hAnsi="Palatino Linotype" w:cs="Arial"/>
          <w:b/>
          <w:i/>
          <w:color w:val="000000"/>
          <w:sz w:val="22"/>
          <w:szCs w:val="22"/>
        </w:rPr>
        <w:t xml:space="preserve">Artículo 178. </w:t>
      </w:r>
      <w:r w:rsidRPr="00AA52FD">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514DC" w:rsidRPr="00AA52FD" w:rsidRDefault="00B514DC" w:rsidP="00B514DC">
      <w:pPr>
        <w:spacing w:before="100" w:beforeAutospacing="1" w:after="100" w:afterAutospacing="1"/>
        <w:ind w:left="851" w:right="902"/>
        <w:jc w:val="both"/>
        <w:rPr>
          <w:rFonts w:ascii="Palatino Linotype" w:hAnsi="Palatino Linotype" w:cs="Arial"/>
          <w:i/>
          <w:color w:val="000000"/>
          <w:sz w:val="22"/>
          <w:szCs w:val="22"/>
        </w:rPr>
      </w:pPr>
      <w:r w:rsidRPr="00AA52FD">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AA52FD">
        <w:rPr>
          <w:rFonts w:ascii="Palatino Linotype" w:hAnsi="Palatino Linotype" w:cs="Arial"/>
          <w:i/>
          <w:color w:val="000000"/>
          <w:sz w:val="22"/>
          <w:szCs w:val="22"/>
        </w:rPr>
        <w:t>, acompañado con el documento que pruebe la fecha en que presentó la solicitud.</w:t>
      </w:r>
    </w:p>
    <w:p w:rsidR="00B514DC" w:rsidRPr="00AA52FD" w:rsidRDefault="00B514DC" w:rsidP="00B514DC">
      <w:pPr>
        <w:spacing w:before="100" w:beforeAutospacing="1" w:after="100" w:afterAutospacing="1"/>
        <w:ind w:left="851" w:right="902"/>
        <w:jc w:val="both"/>
        <w:rPr>
          <w:rFonts w:ascii="Palatino Linotype" w:hAnsi="Palatino Linotype" w:cs="Arial"/>
          <w:i/>
          <w:color w:val="000000"/>
          <w:sz w:val="22"/>
          <w:szCs w:val="22"/>
        </w:rPr>
      </w:pPr>
      <w:r w:rsidRPr="00AA52FD">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(Sic)</w:t>
      </w:r>
    </w:p>
    <w:p w:rsidR="00B514DC" w:rsidRPr="00AA52FD" w:rsidRDefault="00B514DC" w:rsidP="00B514DC">
      <w:pPr>
        <w:spacing w:before="100" w:beforeAutospacing="1" w:after="100" w:afterAutospacing="1" w:line="360" w:lineRule="auto"/>
        <w:ind w:right="49"/>
        <w:jc w:val="both"/>
        <w:rPr>
          <w:rFonts w:ascii="Palatino Linotype" w:hAnsi="Palatino Linotype" w:cs="Arial"/>
          <w:color w:val="000000"/>
        </w:rPr>
      </w:pPr>
      <w:r w:rsidRPr="00AA52FD">
        <w:rPr>
          <w:rFonts w:ascii="Palatino Linotype" w:hAnsi="Palatino Linotype" w:cs="Arial"/>
          <w:color w:val="000000"/>
        </w:rPr>
        <w:t xml:space="preserve">De lo anterior, se advierte que el recurso de revisión se ha de interponer dentro del plazo de quince días hábiles contados a partir del día siguiente al en que el particular </w:t>
      </w:r>
      <w:r w:rsidRPr="00AA52FD">
        <w:rPr>
          <w:rFonts w:ascii="Palatino Linotype" w:hAnsi="Palatino Linotype" w:cs="Arial"/>
          <w:color w:val="000000"/>
        </w:rPr>
        <w:lastRenderedPageBreak/>
        <w:t xml:space="preserve">tiene conocimiento de la resolución respectiva, de ahí que para que, el plazo de referencia empiece a computarse necesariamente tiene que existir una respuesta expresa por parte del </w:t>
      </w:r>
      <w:r w:rsidRPr="00AA52FD">
        <w:rPr>
          <w:rFonts w:ascii="Palatino Linotype" w:hAnsi="Palatino Linotype" w:cs="Arial"/>
          <w:b/>
          <w:color w:val="000000"/>
        </w:rPr>
        <w:t>SUJETO OBLIGADO</w:t>
      </w:r>
      <w:r w:rsidRPr="00AA52FD">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B514DC" w:rsidRPr="00AA52FD" w:rsidRDefault="00B514DC" w:rsidP="00B514DC">
      <w:pPr>
        <w:spacing w:before="100" w:beforeAutospacing="1" w:after="100" w:afterAutospacing="1" w:line="360" w:lineRule="auto"/>
        <w:jc w:val="both"/>
        <w:rPr>
          <w:rFonts w:ascii="Palatino Linotype" w:hAnsi="Palatino Linotype" w:cs="Arial"/>
        </w:rPr>
      </w:pPr>
      <w:r w:rsidRPr="00AA52FD">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B514DC" w:rsidRPr="00AA52FD" w:rsidRDefault="00B514DC" w:rsidP="00B514DC">
      <w:pPr>
        <w:spacing w:before="100" w:beforeAutospacing="1" w:after="100" w:afterAutospacing="1"/>
        <w:ind w:left="851" w:right="899"/>
        <w:jc w:val="center"/>
        <w:rPr>
          <w:rFonts w:ascii="Palatino Linotype" w:hAnsi="Palatino Linotype" w:cs="Arial"/>
          <w:sz w:val="22"/>
          <w:szCs w:val="22"/>
        </w:rPr>
      </w:pPr>
      <w:r w:rsidRPr="00AA52FD">
        <w:rPr>
          <w:rFonts w:ascii="Palatino Linotype" w:hAnsi="Palatino Linotype" w:cs="Arial"/>
          <w:b/>
          <w:sz w:val="22"/>
          <w:szCs w:val="22"/>
        </w:rPr>
        <w:t>“</w:t>
      </w:r>
      <w:r w:rsidRPr="00AA52FD">
        <w:rPr>
          <w:rFonts w:ascii="Palatino Linotype" w:hAnsi="Palatino Linotype" w:cs="Arial"/>
          <w:sz w:val="22"/>
          <w:szCs w:val="22"/>
        </w:rPr>
        <w:t>Criterio 0001-15</w:t>
      </w:r>
    </w:p>
    <w:p w:rsidR="00B514DC" w:rsidRPr="00AA52FD" w:rsidRDefault="00B514DC" w:rsidP="00B514DC">
      <w:pPr>
        <w:spacing w:before="100" w:beforeAutospacing="1" w:after="100" w:afterAutospacing="1"/>
        <w:ind w:left="851" w:right="899"/>
        <w:jc w:val="both"/>
        <w:rPr>
          <w:rFonts w:ascii="Palatino Linotype" w:hAnsi="Palatino Linotype" w:cs="Arial"/>
          <w:i/>
          <w:sz w:val="22"/>
          <w:szCs w:val="22"/>
        </w:rPr>
      </w:pPr>
      <w:r w:rsidRPr="00AA52FD">
        <w:rPr>
          <w:rFonts w:ascii="Palatino Linotype" w:hAnsi="Palatino Linotype" w:cs="Arial"/>
          <w:b/>
          <w:i/>
          <w:sz w:val="22"/>
          <w:szCs w:val="22"/>
        </w:rPr>
        <w:t>NEGATIVA FICTA. PLAZO PARA INTERPONER EL RECURSO DE REVISIÓN TRATÁNDOSE DE.</w:t>
      </w:r>
      <w:r w:rsidRPr="00AA52FD">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AA52FD">
        <w:rPr>
          <w:rFonts w:ascii="Palatino Linotype" w:hAnsi="Palatino Linotype" w:cs="Arial"/>
          <w:b/>
          <w:i/>
          <w:sz w:val="22"/>
          <w:szCs w:val="22"/>
        </w:rPr>
        <w:t xml:space="preserve">” </w:t>
      </w:r>
      <w:r w:rsidRPr="00AA52FD">
        <w:rPr>
          <w:rFonts w:ascii="Palatino Linotype" w:hAnsi="Palatino Linotype" w:cs="Arial"/>
          <w:i/>
          <w:sz w:val="22"/>
          <w:szCs w:val="22"/>
        </w:rPr>
        <w:t>(Sic)</w:t>
      </w:r>
    </w:p>
    <w:p w:rsidR="00012134" w:rsidRPr="00AA52FD" w:rsidRDefault="00B514DC" w:rsidP="00012134">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lang w:val="es-ES"/>
        </w:rPr>
      </w:pPr>
      <w:r w:rsidRPr="00AA52FD">
        <w:rPr>
          <w:rFonts w:ascii="Palatino Linotype" w:hAnsi="Palatino Linotype" w:cs="Arial"/>
          <w:b/>
        </w:rPr>
        <w:lastRenderedPageBreak/>
        <w:t>Procedibilidad.</w:t>
      </w:r>
      <w:r w:rsidR="00F45BF1" w:rsidRPr="00AA52FD">
        <w:rPr>
          <w:rFonts w:ascii="Palatino Linotype" w:hAnsi="Palatino Linotype" w:cs="Arial"/>
          <w:b/>
        </w:rPr>
        <w:t xml:space="preserve"> </w:t>
      </w:r>
      <w:r w:rsidR="00012134" w:rsidRPr="00AA52FD">
        <w:rPr>
          <w:rFonts w:ascii="Palatino Linotype" w:hAnsi="Palatino Linotype" w:cs="Arial"/>
        </w:rPr>
        <w:t xml:space="preserve">Del análisis efectuado, se advierte la procedibilidad del presente recurso de revisión, en razón de acreditación </w:t>
      </w:r>
      <w:r w:rsidR="00012134" w:rsidRPr="00AA52FD">
        <w:rPr>
          <w:rFonts w:ascii="Palatino Linotype" w:hAnsi="Palatino Linotype" w:cs="Arial"/>
          <w:snapToGrid w:val="0"/>
        </w:rPr>
        <w:t>plena</w:t>
      </w:r>
      <w:r w:rsidR="00012134" w:rsidRPr="00AA52FD">
        <w:rPr>
          <w:rFonts w:ascii="Palatino Linotype" w:hAnsi="Palatino Linotype" w:cs="Arial"/>
        </w:rPr>
        <w:t xml:space="preserve"> de todos y cada uno de los elementos formales exigidos por el artículo 180 de la Ley de Transparencia y Acceso a la Información Pública</w:t>
      </w:r>
      <w:r w:rsidR="00012134" w:rsidRPr="00AA52FD">
        <w:rPr>
          <w:rFonts w:ascii="Palatino Linotype" w:hAnsi="Palatino Linotype"/>
        </w:rPr>
        <w:t xml:space="preserve"> </w:t>
      </w:r>
      <w:r w:rsidR="00012134" w:rsidRPr="00AA52FD">
        <w:rPr>
          <w:rFonts w:ascii="Palatino Linotype" w:hAnsi="Palatino Linotype" w:cs="Arial"/>
        </w:rPr>
        <w:t>del</w:t>
      </w:r>
      <w:r w:rsidR="00012134" w:rsidRPr="00AA52FD">
        <w:rPr>
          <w:rFonts w:ascii="Palatino Linotype" w:hAnsi="Palatino Linotype"/>
        </w:rPr>
        <w:t xml:space="preserve"> </w:t>
      </w:r>
      <w:r w:rsidR="00012134" w:rsidRPr="00AA52FD">
        <w:rPr>
          <w:rFonts w:ascii="Palatino Linotype" w:hAnsi="Palatino Linotype" w:cs="Arial"/>
        </w:rPr>
        <w:t>Estado</w:t>
      </w:r>
      <w:r w:rsidR="00012134" w:rsidRPr="00AA52FD">
        <w:rPr>
          <w:rFonts w:ascii="Palatino Linotype" w:hAnsi="Palatino Linotype"/>
        </w:rPr>
        <w:t xml:space="preserve"> de México y Municipios, en atención a que fue presentado mediante el formato visible en </w:t>
      </w:r>
      <w:r w:rsidR="00012134" w:rsidRPr="00AA52FD">
        <w:rPr>
          <w:rFonts w:ascii="Palatino Linotype" w:hAnsi="Palatino Linotype"/>
          <w:b/>
        </w:rPr>
        <w:t>EL SAIMEX</w:t>
      </w:r>
      <w:r w:rsidR="00012134" w:rsidRPr="00AA52FD">
        <w:rPr>
          <w:rFonts w:ascii="Palatino Linotype" w:hAnsi="Palatino Linotype"/>
        </w:rPr>
        <w:t>.</w:t>
      </w:r>
    </w:p>
    <w:p w:rsidR="00A15DFD" w:rsidRPr="00AA52FD" w:rsidRDefault="007D74E5" w:rsidP="00012134">
      <w:pPr>
        <w:pStyle w:val="Prrafodelista"/>
        <w:widowControl w:val="0"/>
        <w:numPr>
          <w:ilvl w:val="0"/>
          <w:numId w:val="1"/>
        </w:numPr>
        <w:tabs>
          <w:tab w:val="left" w:pos="1276"/>
        </w:tabs>
        <w:autoSpaceDE w:val="0"/>
        <w:autoSpaceDN w:val="0"/>
        <w:adjustRightInd w:val="0"/>
        <w:spacing w:before="100" w:beforeAutospacing="1" w:after="100" w:afterAutospacing="1" w:line="360" w:lineRule="auto"/>
        <w:ind w:left="0" w:right="51" w:firstLine="0"/>
        <w:jc w:val="both"/>
        <w:textAlignment w:val="baseline"/>
        <w:rPr>
          <w:rFonts w:ascii="Palatino Linotype" w:hAnsi="Palatino Linotype" w:cs="Arial"/>
          <w:lang w:val="es-ES" w:eastAsia="es-MX"/>
        </w:rPr>
      </w:pPr>
      <w:r w:rsidRPr="00AA52FD">
        <w:rPr>
          <w:rFonts w:ascii="Palatino Linotype" w:hAnsi="Palatino Linotype" w:cs="Arial"/>
          <w:b/>
        </w:rPr>
        <w:t>Estudio y resolución del asunto</w:t>
      </w:r>
      <w:r w:rsidR="004A0E23" w:rsidRPr="00AA52FD">
        <w:rPr>
          <w:rFonts w:ascii="Palatino Linotype" w:hAnsi="Palatino Linotype" w:cs="Arial"/>
          <w:b/>
          <w:color w:val="000000" w:themeColor="text1"/>
        </w:rPr>
        <w:t>.</w:t>
      </w:r>
      <w:r w:rsidR="00414147" w:rsidRPr="00AA52FD">
        <w:rPr>
          <w:rFonts w:ascii="Palatino Linotype" w:hAnsi="Palatino Linotype" w:cs="Arial"/>
          <w:b/>
          <w:color w:val="000000" w:themeColor="text1"/>
        </w:rPr>
        <w:t xml:space="preserve"> </w:t>
      </w:r>
      <w:r w:rsidR="00A15DFD" w:rsidRPr="00AA52FD">
        <w:rPr>
          <w:rFonts w:ascii="Palatino Linotype" w:hAnsi="Palatino Linotype" w:cs="Arial"/>
          <w:color w:val="000000" w:themeColor="text1"/>
          <w:lang w:val="es-ES" w:eastAsia="es-MX"/>
        </w:rPr>
        <w:t xml:space="preserve">Del análisis efectuado, se advierte que el </w:t>
      </w:r>
      <w:r w:rsidR="00A15DFD" w:rsidRPr="00AA52FD">
        <w:rPr>
          <w:rFonts w:ascii="Palatino Linotype" w:hAnsi="Palatino Linotype" w:cs="Arial"/>
          <w:lang w:val="es-ES" w:eastAsia="es-MX"/>
        </w:rPr>
        <w:t>presente recurso de revisión es procedente, pues se actualizan las hipótesis previstas en las fracciones VII y XI del artículo 179 de la ley de la materia, el cual a la letra dice:</w:t>
      </w:r>
    </w:p>
    <w:p w:rsidR="00A15DFD" w:rsidRPr="00AA52FD" w:rsidRDefault="00A15DFD" w:rsidP="00A15DFD">
      <w:pPr>
        <w:ind w:left="851" w:right="901"/>
        <w:jc w:val="both"/>
        <w:rPr>
          <w:rFonts w:ascii="Palatino Linotype" w:hAnsi="Palatino Linotype" w:cs="Arial"/>
          <w:i/>
          <w:color w:val="000000"/>
          <w:sz w:val="22"/>
          <w:szCs w:val="22"/>
          <w:lang w:val="es-ES"/>
        </w:rPr>
      </w:pPr>
      <w:r w:rsidRPr="00AA52FD">
        <w:rPr>
          <w:rFonts w:ascii="Palatino Linotype" w:hAnsi="Palatino Linotype" w:cs="Arial"/>
          <w:i/>
          <w:color w:val="000000"/>
          <w:sz w:val="22"/>
          <w:szCs w:val="22"/>
          <w:lang w:val="es-ES"/>
        </w:rPr>
        <w:t>“</w:t>
      </w:r>
      <w:r w:rsidRPr="00AA52FD">
        <w:rPr>
          <w:rFonts w:ascii="Palatino Linotype" w:hAnsi="Palatino Linotype" w:cs="Arial"/>
          <w:b/>
          <w:i/>
          <w:color w:val="000000"/>
          <w:sz w:val="22"/>
          <w:szCs w:val="22"/>
          <w:lang w:val="es-ES"/>
        </w:rPr>
        <w:t>Artículo 179.</w:t>
      </w:r>
      <w:r w:rsidRPr="00AA52FD">
        <w:rPr>
          <w:rFonts w:ascii="Palatino Linotype"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A15DFD" w:rsidRPr="00AA52FD" w:rsidRDefault="00A15DFD" w:rsidP="00A15DFD">
      <w:pPr>
        <w:ind w:left="851" w:right="901"/>
        <w:jc w:val="both"/>
        <w:rPr>
          <w:rFonts w:ascii="Palatino Linotype" w:hAnsi="Palatino Linotype" w:cs="Arial"/>
          <w:i/>
          <w:color w:val="000000"/>
          <w:sz w:val="22"/>
          <w:szCs w:val="22"/>
          <w:lang w:val="es-ES"/>
        </w:rPr>
      </w:pPr>
      <w:r w:rsidRPr="00AA52FD">
        <w:rPr>
          <w:rFonts w:ascii="Palatino Linotype" w:hAnsi="Palatino Linotype" w:cs="Arial"/>
          <w:i/>
          <w:color w:val="000000"/>
          <w:sz w:val="22"/>
          <w:szCs w:val="22"/>
          <w:lang w:val="es-ES"/>
        </w:rPr>
        <w:t>…</w:t>
      </w:r>
    </w:p>
    <w:p w:rsidR="00A15DFD" w:rsidRPr="00AA52FD" w:rsidRDefault="00A15DFD" w:rsidP="00A15DFD">
      <w:pPr>
        <w:ind w:left="851" w:right="901"/>
        <w:jc w:val="both"/>
        <w:rPr>
          <w:rFonts w:ascii="Palatino Linotype" w:hAnsi="Palatino Linotype" w:cs="Arial"/>
          <w:b/>
          <w:i/>
          <w:color w:val="000000"/>
          <w:sz w:val="22"/>
          <w:szCs w:val="22"/>
          <w:lang w:val="es-ES"/>
        </w:rPr>
      </w:pPr>
      <w:r w:rsidRPr="00AA52FD">
        <w:rPr>
          <w:rFonts w:ascii="Palatino Linotype" w:hAnsi="Palatino Linotype" w:cs="Arial"/>
          <w:b/>
          <w:i/>
          <w:color w:val="000000"/>
          <w:sz w:val="22"/>
          <w:szCs w:val="22"/>
          <w:lang w:val="es-ES"/>
        </w:rPr>
        <w:t>VII. La falta de respuesta a una solicitud de acceso a la información;</w:t>
      </w:r>
    </w:p>
    <w:p w:rsidR="00A15DFD" w:rsidRPr="00AA52FD" w:rsidRDefault="00A15DFD" w:rsidP="00A15DFD">
      <w:pPr>
        <w:ind w:left="851" w:right="901"/>
        <w:jc w:val="both"/>
        <w:rPr>
          <w:rFonts w:ascii="Palatino Linotype" w:hAnsi="Palatino Linotype" w:cs="Arial"/>
          <w:b/>
          <w:i/>
          <w:color w:val="000000"/>
          <w:sz w:val="22"/>
          <w:szCs w:val="22"/>
          <w:lang w:val="es-ES"/>
        </w:rPr>
      </w:pPr>
      <w:r w:rsidRPr="00AA52FD">
        <w:rPr>
          <w:rFonts w:ascii="Palatino Linotype" w:hAnsi="Palatino Linotype" w:cs="Arial"/>
          <w:b/>
          <w:i/>
          <w:color w:val="000000"/>
          <w:sz w:val="22"/>
          <w:szCs w:val="22"/>
          <w:lang w:val="es-ES"/>
        </w:rPr>
        <w:t>…</w:t>
      </w:r>
    </w:p>
    <w:p w:rsidR="00A15DFD" w:rsidRPr="00AA52FD" w:rsidRDefault="00A15DFD" w:rsidP="00A15DFD">
      <w:pPr>
        <w:ind w:left="851" w:right="901"/>
        <w:jc w:val="both"/>
        <w:rPr>
          <w:rFonts w:ascii="Palatino Linotype" w:hAnsi="Palatino Linotype" w:cs="Arial"/>
          <w:b/>
          <w:i/>
          <w:color w:val="000000"/>
          <w:sz w:val="22"/>
          <w:szCs w:val="22"/>
          <w:lang w:val="es-ES"/>
        </w:rPr>
      </w:pPr>
      <w:r w:rsidRPr="00AA52FD">
        <w:rPr>
          <w:rFonts w:ascii="Palatino Linotype" w:hAnsi="Palatino Linotype" w:cs="Arial"/>
          <w:b/>
          <w:i/>
          <w:color w:val="000000"/>
          <w:sz w:val="22"/>
          <w:szCs w:val="22"/>
          <w:lang w:val="es-ES"/>
        </w:rPr>
        <w:t>XI. La falta de trámite a una solicitud;</w:t>
      </w:r>
    </w:p>
    <w:p w:rsidR="00A15DFD" w:rsidRPr="00AA52FD" w:rsidRDefault="00A15DFD" w:rsidP="00A15DFD">
      <w:pPr>
        <w:ind w:left="851" w:right="901"/>
        <w:jc w:val="both"/>
        <w:rPr>
          <w:rFonts w:ascii="Palatino Linotype" w:hAnsi="Palatino Linotype" w:cs="Arial"/>
          <w:b/>
          <w:i/>
          <w:color w:val="000000"/>
          <w:sz w:val="22"/>
          <w:szCs w:val="22"/>
          <w:lang w:val="es-ES"/>
        </w:rPr>
      </w:pPr>
      <w:r w:rsidRPr="00AA52FD">
        <w:rPr>
          <w:rFonts w:ascii="Palatino Linotype" w:hAnsi="Palatino Linotype" w:cs="Arial"/>
          <w:b/>
          <w:i/>
          <w:color w:val="000000"/>
          <w:sz w:val="22"/>
          <w:szCs w:val="22"/>
          <w:lang w:val="es-ES"/>
        </w:rPr>
        <w:t>…</w:t>
      </w:r>
      <w:r w:rsidRPr="00AA52FD">
        <w:rPr>
          <w:rFonts w:ascii="Palatino Linotype" w:hAnsi="Palatino Linotype" w:cs="Arial"/>
          <w:i/>
          <w:color w:val="000000"/>
          <w:sz w:val="22"/>
          <w:szCs w:val="22"/>
          <w:lang w:val="es-ES"/>
        </w:rPr>
        <w:t>”</w:t>
      </w:r>
    </w:p>
    <w:p w:rsidR="00A15DFD" w:rsidRPr="00AA52FD" w:rsidRDefault="00A15DFD" w:rsidP="00A15DFD">
      <w:pPr>
        <w:ind w:left="851" w:right="901"/>
        <w:jc w:val="both"/>
        <w:rPr>
          <w:rFonts w:ascii="Palatino Linotype" w:hAnsi="Palatino Linotype" w:cs="Arial"/>
          <w:i/>
          <w:color w:val="000000"/>
          <w:sz w:val="22"/>
          <w:szCs w:val="22"/>
          <w:lang w:val="es-ES"/>
        </w:rPr>
      </w:pPr>
      <w:r w:rsidRPr="00AA52FD">
        <w:rPr>
          <w:rFonts w:ascii="Palatino Linotype" w:hAnsi="Palatino Linotype" w:cs="Arial"/>
          <w:i/>
          <w:color w:val="000000"/>
          <w:sz w:val="22"/>
          <w:szCs w:val="22"/>
          <w:lang w:val="es-ES"/>
        </w:rPr>
        <w:t>(Énfasis añadido)</w:t>
      </w:r>
    </w:p>
    <w:p w:rsidR="00A15DFD" w:rsidRPr="00AA52FD" w:rsidRDefault="00A15DFD" w:rsidP="00012134">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AA52FD">
        <w:rPr>
          <w:rFonts w:ascii="Palatino Linotype" w:hAnsi="Palatino Linotype" w:cs="Arial"/>
          <w:lang w:val="es-ES"/>
        </w:rPr>
        <w:t xml:space="preserve">El precepto legal citado, establece como supuestos de procedencia del recurso de revisión, en aquellos casos en que no se dé respuesta a lo solicitado; por lo que, en el presente caso, </w:t>
      </w:r>
      <w:r w:rsidRPr="00AA52FD">
        <w:rPr>
          <w:rFonts w:ascii="Palatino Linotype" w:hAnsi="Palatino Linotype" w:cs="Arial"/>
          <w:b/>
          <w:lang w:val="es-ES"/>
        </w:rPr>
        <w:t>EL SUJETO OBLIGADO</w:t>
      </w:r>
      <w:r w:rsidRPr="00AA52FD">
        <w:rPr>
          <w:rFonts w:ascii="Palatino Linotype" w:hAnsi="Palatino Linotype" w:cs="Arial"/>
          <w:lang w:val="es-ES"/>
        </w:rPr>
        <w:t xml:space="preserve"> omitió dar respuesta a lo requerido por </w:t>
      </w:r>
      <w:r w:rsidRPr="00AA52FD">
        <w:rPr>
          <w:rFonts w:ascii="Palatino Linotype" w:hAnsi="Palatino Linotype" w:cs="Arial"/>
          <w:b/>
          <w:lang w:val="es-ES"/>
        </w:rPr>
        <w:t xml:space="preserve">EL RECURRENTE </w:t>
      </w:r>
      <w:r w:rsidRPr="00AA52FD">
        <w:rPr>
          <w:rFonts w:ascii="Palatino Linotype" w:hAnsi="Palatino Linotype" w:cs="Arial"/>
          <w:lang w:val="es-ES"/>
        </w:rPr>
        <w:t>en su solicitud de información pública.</w:t>
      </w:r>
    </w:p>
    <w:p w:rsidR="00A15DFD" w:rsidRPr="00AA52FD" w:rsidRDefault="00A15DFD" w:rsidP="00012134">
      <w:pPr>
        <w:spacing w:before="100" w:beforeAutospacing="1" w:after="100" w:afterAutospacing="1" w:line="360" w:lineRule="auto"/>
        <w:jc w:val="both"/>
        <w:rPr>
          <w:rFonts w:ascii="Palatino Linotype" w:eastAsiaTheme="minorEastAsia" w:hAnsi="Palatino Linotype" w:cstheme="minorBidi"/>
          <w:lang w:val="es-ES_tradnl"/>
        </w:rPr>
      </w:pPr>
      <w:r w:rsidRPr="00AA52FD">
        <w:rPr>
          <w:rFonts w:ascii="Palatino Linotype" w:eastAsiaTheme="minorEastAsia" w:hAnsi="Palatino Linotype" w:cstheme="minorBidi"/>
          <w:lang w:val="es-ES_tradnl"/>
        </w:rPr>
        <w:t xml:space="preserve">Es así que, de acuerdo a los motivos de inconformidad hechos valer por </w:t>
      </w:r>
      <w:r w:rsidRPr="00AA52FD">
        <w:rPr>
          <w:rFonts w:ascii="Palatino Linotype" w:eastAsiaTheme="minorEastAsia" w:hAnsi="Palatino Linotype" w:cstheme="minorBidi"/>
          <w:b/>
          <w:lang w:val="es-ES_tradnl"/>
        </w:rPr>
        <w:t>EL RECURRENTE</w:t>
      </w:r>
      <w:r w:rsidRPr="00AA52FD">
        <w:rPr>
          <w:rFonts w:ascii="Palatino Linotype" w:eastAsiaTheme="minorEastAsia" w:hAnsi="Palatino Linotype" w:cstheme="minorBidi"/>
          <w:lang w:val="es-ES_tradnl"/>
        </w:rPr>
        <w:t xml:space="preserve">, ante la falta de tramite tanto de respuesta a la solicitud de mérito, este Órgano Garante considera pertinente analizar si </w:t>
      </w:r>
      <w:r w:rsidRPr="00AA52FD">
        <w:rPr>
          <w:rFonts w:ascii="Palatino Linotype" w:eastAsiaTheme="minorEastAsia" w:hAnsi="Palatino Linotype" w:cstheme="minorBidi"/>
          <w:b/>
          <w:lang w:val="es-ES_tradnl"/>
        </w:rPr>
        <w:t>EL SUJETO OBLIGADO</w:t>
      </w:r>
      <w:r w:rsidRPr="00AA52FD">
        <w:rPr>
          <w:rFonts w:ascii="Palatino Linotype" w:eastAsiaTheme="minorEastAsia" w:hAnsi="Palatino Linotype" w:cstheme="minorBidi"/>
          <w:lang w:val="es-ES_tradnl"/>
        </w:rPr>
        <w:t xml:space="preserve"> es la autoridad competente para conocer de dicha solicitud; atento a ello, es pertinente </w:t>
      </w:r>
      <w:r w:rsidRPr="00AA52FD">
        <w:rPr>
          <w:rFonts w:ascii="Palatino Linotype" w:eastAsiaTheme="minorEastAsia" w:hAnsi="Palatino Linotype" w:cstheme="minorBidi"/>
          <w:lang w:val="es-ES_tradnl"/>
        </w:rPr>
        <w:lastRenderedPageBreak/>
        <w:t xml:space="preserve">enfatizar lo </w:t>
      </w:r>
      <w:r w:rsidR="004E273B" w:rsidRPr="00AA52FD">
        <w:rPr>
          <w:rFonts w:ascii="Palatino Linotype" w:eastAsiaTheme="minorEastAsia" w:hAnsi="Palatino Linotype" w:cstheme="minorBidi"/>
          <w:lang w:val="es-ES_tradnl"/>
        </w:rPr>
        <w:t>que,</w:t>
      </w:r>
      <w:r w:rsidRPr="00AA52FD">
        <w:rPr>
          <w:rFonts w:ascii="Palatino Linotype" w:eastAsiaTheme="minorEastAsia" w:hAnsi="Palatino Linotype" w:cstheme="minorBidi"/>
          <w:lang w:val="es-ES_tradnl"/>
        </w:rPr>
        <w:t xml:space="preserve"> al derecho de acceso a la información pública, se refiere el artículo 6°, Apartado A de la Constitución Política de los Estados Unidos Mexicanos, que señala:</w:t>
      </w:r>
    </w:p>
    <w:p w:rsidR="00A15DFD" w:rsidRPr="00AA52FD" w:rsidRDefault="00A15DFD" w:rsidP="00A15DFD">
      <w:pPr>
        <w:ind w:left="851" w:right="901"/>
        <w:jc w:val="both"/>
        <w:rPr>
          <w:rFonts w:ascii="Palatino Linotype" w:eastAsiaTheme="minorEastAsia" w:hAnsi="Palatino Linotype" w:cs="Arial"/>
          <w:i/>
          <w:sz w:val="22"/>
          <w:szCs w:val="20"/>
          <w:lang w:val="es-ES_tradnl"/>
        </w:rPr>
      </w:pPr>
      <w:r w:rsidRPr="00AA52FD">
        <w:rPr>
          <w:rFonts w:ascii="Palatino Linotype" w:eastAsiaTheme="minorEastAsia" w:hAnsi="Palatino Linotype" w:cs="Arial"/>
          <w:i/>
          <w:sz w:val="22"/>
          <w:szCs w:val="20"/>
          <w:lang w:val="es-ES_tradnl"/>
        </w:rPr>
        <w:t>“</w:t>
      </w:r>
      <w:r w:rsidRPr="00AA52FD">
        <w:rPr>
          <w:rFonts w:ascii="Palatino Linotype" w:eastAsiaTheme="minorEastAsia" w:hAnsi="Palatino Linotype" w:cs="Arial"/>
          <w:b/>
          <w:i/>
          <w:sz w:val="22"/>
          <w:szCs w:val="20"/>
          <w:lang w:val="es-ES_tradnl"/>
        </w:rPr>
        <w:t>Artículo 6o.</w:t>
      </w:r>
      <w:r w:rsidR="004E273B" w:rsidRPr="00AA52FD">
        <w:rPr>
          <w:rFonts w:ascii="Palatino Linotype" w:eastAsiaTheme="minorEastAsia" w:hAnsi="Palatino Linotype" w:cs="Arial"/>
          <w:i/>
          <w:sz w:val="22"/>
          <w:szCs w:val="20"/>
          <w:lang w:val="es-ES_tradnl"/>
        </w:rPr>
        <w:t xml:space="preserve"> </w:t>
      </w:r>
      <w:r w:rsidRPr="00AA52FD">
        <w:rPr>
          <w:rFonts w:ascii="Palatino Linotype" w:eastAsiaTheme="minorEastAsia" w:hAnsi="Palatino Linotype" w:cs="Arial"/>
          <w:i/>
          <w:sz w:val="22"/>
          <w:szCs w:val="20"/>
          <w:lang w:val="es-ES_tradnl"/>
        </w:rPr>
        <w:t>. . .</w:t>
      </w:r>
    </w:p>
    <w:p w:rsidR="00A15DFD" w:rsidRPr="00AA52FD" w:rsidRDefault="00A15DFD" w:rsidP="00A15DFD">
      <w:pPr>
        <w:ind w:left="851" w:right="901"/>
        <w:jc w:val="both"/>
        <w:rPr>
          <w:rFonts w:ascii="Palatino Linotype" w:eastAsiaTheme="minorEastAsia" w:hAnsi="Palatino Linotype" w:cs="Arial"/>
          <w:i/>
          <w:color w:val="000000"/>
          <w:sz w:val="22"/>
          <w:szCs w:val="20"/>
          <w:lang w:val="es-ES_tradnl" w:eastAsia="es-MX"/>
        </w:rPr>
      </w:pPr>
      <w:r w:rsidRPr="00AA52FD">
        <w:rPr>
          <w:rFonts w:ascii="Palatino Linotype" w:eastAsiaTheme="minorEastAsia" w:hAnsi="Palatino Linotype" w:cs="Arial"/>
          <w:b/>
          <w:bCs/>
          <w:i/>
          <w:color w:val="000000"/>
          <w:sz w:val="22"/>
          <w:szCs w:val="20"/>
          <w:lang w:val="es-ES_tradnl" w:eastAsia="es-MX"/>
        </w:rPr>
        <w:t>A.</w:t>
      </w:r>
      <w:r w:rsidRPr="00AA52FD">
        <w:rPr>
          <w:rFonts w:ascii="Palatino Linotype" w:eastAsiaTheme="minorEastAsia" w:hAnsi="Palatino Linotype" w:cs="Arial"/>
          <w:i/>
          <w:color w:val="000000"/>
          <w:sz w:val="22"/>
          <w:szCs w:val="20"/>
          <w:lang w:val="es-ES_tradnl" w:eastAsia="es-MX"/>
        </w:rPr>
        <w:t xml:space="preserve"> Para el ejercicio del </w:t>
      </w:r>
      <w:r w:rsidRPr="00AA52FD">
        <w:rPr>
          <w:rFonts w:ascii="Palatino Linotype" w:eastAsiaTheme="minorEastAsia" w:hAnsi="Palatino Linotype" w:cs="Arial"/>
          <w:bCs/>
          <w:i/>
          <w:color w:val="000000"/>
          <w:sz w:val="22"/>
          <w:szCs w:val="22"/>
          <w:lang w:val="es-ES_tradnl"/>
        </w:rPr>
        <w:t>derecho</w:t>
      </w:r>
      <w:r w:rsidRPr="00AA52FD">
        <w:rPr>
          <w:rFonts w:ascii="Palatino Linotype" w:eastAsiaTheme="minorEastAsia" w:hAnsi="Palatino Linotype" w:cs="Arial"/>
          <w:i/>
          <w:color w:val="000000"/>
          <w:sz w:val="22"/>
          <w:szCs w:val="20"/>
          <w:lang w:val="es-ES_tradnl" w:eastAsia="es-MX"/>
        </w:rPr>
        <w:t xml:space="preserve"> de acceso a la información, la Federación y las entidades federativas, en el ámbito de sus respectivas competencias, se regirán por los siguientes principios y bases:</w:t>
      </w:r>
    </w:p>
    <w:p w:rsidR="00A15DFD" w:rsidRPr="00AA52FD" w:rsidRDefault="00A15DFD" w:rsidP="00A15DFD">
      <w:pPr>
        <w:ind w:left="851" w:right="901"/>
        <w:jc w:val="both"/>
        <w:rPr>
          <w:rFonts w:ascii="Palatino Linotype" w:eastAsiaTheme="minorEastAsia" w:hAnsi="Palatino Linotype" w:cs="Arial"/>
          <w:i/>
          <w:sz w:val="22"/>
          <w:szCs w:val="20"/>
          <w:lang w:val="es-ES_tradnl"/>
        </w:rPr>
      </w:pPr>
      <w:r w:rsidRPr="00AA52FD">
        <w:rPr>
          <w:rFonts w:ascii="Palatino Linotype" w:eastAsiaTheme="minorEastAsia" w:hAnsi="Palatino Linotype" w:cs="Arial"/>
          <w:b/>
          <w:bCs/>
          <w:i/>
          <w:color w:val="000000"/>
          <w:sz w:val="22"/>
          <w:szCs w:val="20"/>
          <w:lang w:val="es-ES_tradnl" w:eastAsia="es-MX"/>
        </w:rPr>
        <w:t xml:space="preserve">I. </w:t>
      </w:r>
      <w:r w:rsidRPr="00AA52FD">
        <w:rPr>
          <w:rFonts w:ascii="Palatino Linotype" w:eastAsiaTheme="minorEastAsia" w:hAnsi="Palatino Linotype" w:cs="Arial"/>
          <w:i/>
          <w:color w:val="000000"/>
          <w:sz w:val="22"/>
          <w:szCs w:val="20"/>
          <w:lang w:val="es-ES_tradnl" w:eastAsia="es-MX"/>
        </w:rPr>
        <w:t xml:space="preserve">Toda la información en posesión de cualquier autoridad, entidad, órgano y organismo de los Poderes Ejecutivo, </w:t>
      </w:r>
      <w:r w:rsidRPr="00AA52FD">
        <w:rPr>
          <w:rFonts w:ascii="Palatino Linotype" w:eastAsiaTheme="minorEastAsia" w:hAnsi="Palatino Linotype" w:cs="Arial"/>
          <w:i/>
          <w:sz w:val="22"/>
          <w:szCs w:val="20"/>
          <w:lang w:val="es-ES_tradnl"/>
        </w:rPr>
        <w:t>Legislativo</w:t>
      </w:r>
      <w:r w:rsidRPr="00AA52FD">
        <w:rPr>
          <w:rFonts w:ascii="Palatino Linotype" w:eastAsiaTheme="minorEastAsia" w:hAnsi="Palatino Linotype" w:cs="Arial"/>
          <w:i/>
          <w:color w:val="000000"/>
          <w:sz w:val="22"/>
          <w:szCs w:val="20"/>
          <w:lang w:val="es-ES_tradnl"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AA52FD">
        <w:rPr>
          <w:rFonts w:ascii="Palatino Linotype" w:eastAsiaTheme="minorEastAsia" w:hAnsi="Palatino Linotype" w:cs="Arial"/>
          <w:i/>
          <w:sz w:val="22"/>
          <w:szCs w:val="20"/>
          <w:lang w:val="es-ES_tradnl"/>
        </w:rPr>
        <w:t xml:space="preserve"> </w:t>
      </w:r>
      <w:r w:rsidRPr="00AA52FD">
        <w:rPr>
          <w:rFonts w:ascii="Palatino Linotype" w:eastAsiaTheme="minorEastAsia" w:hAnsi="Palatino Linotype" w:cs="Arial"/>
          <w:i/>
          <w:color w:val="000000"/>
          <w:sz w:val="22"/>
          <w:szCs w:val="20"/>
          <w:lang w:val="es-ES_tradnl"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A15DFD" w:rsidRPr="00AA52FD" w:rsidRDefault="00A15DFD" w:rsidP="00A15DFD">
      <w:pPr>
        <w:ind w:left="851" w:right="901"/>
        <w:jc w:val="both"/>
        <w:rPr>
          <w:rFonts w:ascii="Palatino Linotype" w:eastAsiaTheme="minorEastAsia" w:hAnsi="Palatino Linotype" w:cs="Arial"/>
          <w:i/>
          <w:color w:val="000000"/>
          <w:sz w:val="22"/>
          <w:szCs w:val="20"/>
          <w:lang w:val="es-ES_tradnl" w:eastAsia="es-MX"/>
        </w:rPr>
      </w:pPr>
      <w:r w:rsidRPr="00AA52FD">
        <w:rPr>
          <w:rFonts w:ascii="Palatino Linotype" w:eastAsiaTheme="minorEastAsia" w:hAnsi="Palatino Linotype" w:cs="Arial"/>
          <w:b/>
          <w:bCs/>
          <w:i/>
          <w:color w:val="000000"/>
          <w:sz w:val="22"/>
          <w:szCs w:val="20"/>
          <w:lang w:val="es-ES_tradnl" w:eastAsia="es-MX"/>
        </w:rPr>
        <w:t xml:space="preserve">II. </w:t>
      </w:r>
      <w:r w:rsidRPr="00AA52FD">
        <w:rPr>
          <w:rFonts w:ascii="Palatino Linotype" w:eastAsiaTheme="minorEastAsia" w:hAnsi="Palatino Linotype" w:cs="Arial"/>
          <w:i/>
          <w:color w:val="000000"/>
          <w:sz w:val="22"/>
          <w:szCs w:val="20"/>
          <w:lang w:val="es-ES_tradnl" w:eastAsia="es-MX"/>
        </w:rPr>
        <w:t xml:space="preserve">La información que se refiere a la vida privada y los datos personales será protegida en los términos y con las excepciones que fijen las leyes. </w:t>
      </w:r>
    </w:p>
    <w:p w:rsidR="00A15DFD" w:rsidRPr="00AA52FD" w:rsidRDefault="00A15DFD" w:rsidP="00A15DFD">
      <w:pPr>
        <w:ind w:left="851" w:right="901"/>
        <w:jc w:val="both"/>
        <w:rPr>
          <w:rFonts w:ascii="Palatino Linotype" w:eastAsiaTheme="minorEastAsia" w:hAnsi="Palatino Linotype" w:cs="Arial"/>
          <w:i/>
          <w:color w:val="000000"/>
          <w:sz w:val="22"/>
          <w:szCs w:val="20"/>
          <w:lang w:val="es-ES_tradnl" w:eastAsia="es-MX"/>
        </w:rPr>
      </w:pPr>
      <w:r w:rsidRPr="00AA52FD">
        <w:rPr>
          <w:rFonts w:ascii="Palatino Linotype" w:eastAsiaTheme="minorEastAsia" w:hAnsi="Palatino Linotype" w:cs="Arial"/>
          <w:b/>
          <w:bCs/>
          <w:i/>
          <w:color w:val="000000"/>
          <w:sz w:val="22"/>
          <w:szCs w:val="20"/>
          <w:lang w:val="es-ES_tradnl" w:eastAsia="es-MX"/>
        </w:rPr>
        <w:t xml:space="preserve">III. </w:t>
      </w:r>
      <w:r w:rsidRPr="00AA52FD">
        <w:rPr>
          <w:rFonts w:ascii="Palatino Linotype" w:eastAsiaTheme="minorEastAsia" w:hAnsi="Palatino Linotype" w:cs="Arial"/>
          <w:i/>
          <w:color w:val="000000"/>
          <w:sz w:val="22"/>
          <w:szCs w:val="20"/>
          <w:lang w:val="es-ES_tradnl" w:eastAsia="es-MX"/>
        </w:rPr>
        <w:t xml:space="preserve">Toda persona, sin necesidad de </w:t>
      </w:r>
      <w:r w:rsidRPr="00AA52FD">
        <w:rPr>
          <w:rFonts w:ascii="Palatino Linotype" w:eastAsiaTheme="minorEastAsia" w:hAnsi="Palatino Linotype" w:cs="Arial"/>
          <w:i/>
          <w:sz w:val="22"/>
          <w:szCs w:val="20"/>
          <w:lang w:val="es-ES_tradnl"/>
        </w:rPr>
        <w:t>acreditar</w:t>
      </w:r>
      <w:r w:rsidRPr="00AA52FD">
        <w:rPr>
          <w:rFonts w:ascii="Palatino Linotype" w:eastAsiaTheme="minorEastAsia" w:hAnsi="Palatino Linotype" w:cs="Arial"/>
          <w:i/>
          <w:color w:val="000000"/>
          <w:sz w:val="22"/>
          <w:szCs w:val="20"/>
          <w:lang w:val="es-ES_tradnl" w:eastAsia="es-MX"/>
        </w:rPr>
        <w:t xml:space="preserve"> interés alguno o justificar su utilización, tendrá acceso gratuito a la información pública, a sus datos personales o a la rectificación de éstos. </w:t>
      </w:r>
    </w:p>
    <w:p w:rsidR="00A15DFD" w:rsidRPr="00AA52FD" w:rsidRDefault="00A15DFD" w:rsidP="00A15DFD">
      <w:pPr>
        <w:ind w:left="851" w:right="901"/>
        <w:jc w:val="both"/>
        <w:rPr>
          <w:rFonts w:ascii="Palatino Linotype" w:eastAsiaTheme="minorEastAsia" w:hAnsi="Palatino Linotype" w:cs="Arial"/>
          <w:i/>
          <w:color w:val="000000"/>
          <w:sz w:val="22"/>
          <w:szCs w:val="20"/>
          <w:lang w:val="es-ES_tradnl" w:eastAsia="es-MX"/>
        </w:rPr>
      </w:pPr>
      <w:r w:rsidRPr="00AA52FD">
        <w:rPr>
          <w:rFonts w:ascii="Palatino Linotype" w:eastAsiaTheme="minorEastAsia" w:hAnsi="Palatino Linotype" w:cs="Arial"/>
          <w:b/>
          <w:bCs/>
          <w:i/>
          <w:color w:val="000000"/>
          <w:sz w:val="22"/>
          <w:szCs w:val="20"/>
          <w:lang w:val="es-ES_tradnl" w:eastAsia="es-MX"/>
        </w:rPr>
        <w:t xml:space="preserve">IV. </w:t>
      </w:r>
      <w:r w:rsidRPr="00AA52FD">
        <w:rPr>
          <w:rFonts w:ascii="Palatino Linotype" w:eastAsiaTheme="minorEastAsia" w:hAnsi="Palatino Linotype" w:cs="Arial"/>
          <w:i/>
          <w:color w:val="000000"/>
          <w:sz w:val="22"/>
          <w:szCs w:val="20"/>
          <w:lang w:val="es-ES_tradnl" w:eastAsia="es-MX"/>
        </w:rPr>
        <w:t xml:space="preserve">Se establecerán mecanismos de acceso a la información y procedimientos de revisión expeditos que se sustanciarán ante los organismos autónomos especializados e imparciales que establece esta Constitución. </w:t>
      </w:r>
    </w:p>
    <w:p w:rsidR="00A15DFD" w:rsidRPr="00AA52FD" w:rsidRDefault="00A15DFD" w:rsidP="00A15DFD">
      <w:pPr>
        <w:ind w:left="851" w:right="901"/>
        <w:jc w:val="both"/>
        <w:rPr>
          <w:rFonts w:ascii="Palatino Linotype" w:eastAsiaTheme="minorEastAsia" w:hAnsi="Palatino Linotype" w:cs="Arial"/>
          <w:i/>
          <w:color w:val="000000"/>
          <w:sz w:val="22"/>
          <w:szCs w:val="20"/>
          <w:lang w:val="es-ES_tradnl" w:eastAsia="es-MX"/>
        </w:rPr>
      </w:pPr>
      <w:r w:rsidRPr="00AA52FD">
        <w:rPr>
          <w:rFonts w:ascii="Palatino Linotype" w:eastAsiaTheme="minorEastAsia" w:hAnsi="Palatino Linotype" w:cs="Arial"/>
          <w:b/>
          <w:bCs/>
          <w:i/>
          <w:color w:val="000000"/>
          <w:sz w:val="22"/>
          <w:szCs w:val="20"/>
          <w:lang w:val="es-ES_tradnl" w:eastAsia="es-MX"/>
        </w:rPr>
        <w:t xml:space="preserve">V. </w:t>
      </w:r>
      <w:r w:rsidRPr="00AA52FD">
        <w:rPr>
          <w:rFonts w:ascii="Palatino Linotype" w:eastAsiaTheme="minorEastAsia" w:hAnsi="Palatino Linotype" w:cs="Arial"/>
          <w:i/>
          <w:color w:val="000000"/>
          <w:sz w:val="22"/>
          <w:szCs w:val="20"/>
          <w:lang w:val="es-ES_tradnl"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A15DFD" w:rsidRPr="00AA52FD" w:rsidRDefault="00A15DFD" w:rsidP="00A15DFD">
      <w:pPr>
        <w:ind w:left="851" w:right="901"/>
        <w:jc w:val="both"/>
        <w:rPr>
          <w:rFonts w:ascii="Palatino Linotype" w:eastAsiaTheme="minorEastAsia" w:hAnsi="Palatino Linotype" w:cs="Arial"/>
          <w:i/>
          <w:color w:val="000000"/>
          <w:sz w:val="22"/>
          <w:szCs w:val="20"/>
          <w:lang w:val="es-ES_tradnl" w:eastAsia="es-MX"/>
        </w:rPr>
      </w:pPr>
      <w:r w:rsidRPr="00AA52FD">
        <w:rPr>
          <w:rFonts w:ascii="Palatino Linotype" w:eastAsiaTheme="minorEastAsia" w:hAnsi="Palatino Linotype" w:cs="Arial"/>
          <w:b/>
          <w:bCs/>
          <w:i/>
          <w:color w:val="000000"/>
          <w:sz w:val="22"/>
          <w:szCs w:val="20"/>
          <w:lang w:val="es-ES_tradnl" w:eastAsia="es-MX"/>
        </w:rPr>
        <w:t xml:space="preserve">VI. </w:t>
      </w:r>
      <w:r w:rsidRPr="00AA52FD">
        <w:rPr>
          <w:rFonts w:ascii="Palatino Linotype" w:eastAsiaTheme="minorEastAsia" w:hAnsi="Palatino Linotype" w:cs="Arial"/>
          <w:i/>
          <w:color w:val="000000"/>
          <w:sz w:val="22"/>
          <w:szCs w:val="20"/>
          <w:lang w:val="es-ES_tradnl" w:eastAsia="es-MX"/>
        </w:rPr>
        <w:t xml:space="preserve">Las leyes determinarán la manera en que los sujetos obligados deberán hacer pública la información relativa a los recursos públicos que entreguen a personas físicas o morales. </w:t>
      </w:r>
    </w:p>
    <w:p w:rsidR="00A15DFD" w:rsidRPr="00AA52FD" w:rsidRDefault="00A15DFD" w:rsidP="00A15DFD">
      <w:pPr>
        <w:ind w:left="851" w:right="901"/>
        <w:jc w:val="both"/>
        <w:rPr>
          <w:rFonts w:ascii="Palatino Linotype" w:eastAsiaTheme="minorEastAsia" w:hAnsi="Palatino Linotype" w:cs="Arial"/>
          <w:i/>
          <w:sz w:val="22"/>
          <w:szCs w:val="20"/>
          <w:lang w:val="es-ES_tradnl"/>
        </w:rPr>
      </w:pPr>
      <w:r w:rsidRPr="00AA52FD">
        <w:rPr>
          <w:rFonts w:ascii="Palatino Linotype" w:eastAsiaTheme="minorEastAsia" w:hAnsi="Palatino Linotype" w:cs="Arial"/>
          <w:b/>
          <w:bCs/>
          <w:i/>
          <w:color w:val="000000"/>
          <w:sz w:val="22"/>
          <w:szCs w:val="20"/>
          <w:lang w:val="es-ES_tradnl" w:eastAsia="es-MX"/>
        </w:rPr>
        <w:t xml:space="preserve">VII. </w:t>
      </w:r>
      <w:r w:rsidRPr="00AA52FD">
        <w:rPr>
          <w:rFonts w:ascii="Palatino Linotype" w:eastAsiaTheme="minorEastAsia" w:hAnsi="Palatino Linotype" w:cs="Arial"/>
          <w:i/>
          <w:color w:val="000000"/>
          <w:sz w:val="22"/>
          <w:szCs w:val="20"/>
          <w:lang w:val="es-ES_tradnl" w:eastAsia="es-MX"/>
        </w:rPr>
        <w:t>La inobservancia a las disposiciones en materia de acceso a la información pública será sancionada en los términos que dispongan las leyes.</w:t>
      </w:r>
      <w:r w:rsidRPr="00AA52FD">
        <w:rPr>
          <w:rFonts w:ascii="Palatino Linotype" w:eastAsiaTheme="minorEastAsia" w:hAnsi="Palatino Linotype" w:cs="Arial"/>
          <w:i/>
          <w:sz w:val="22"/>
          <w:szCs w:val="20"/>
          <w:lang w:val="es-ES_tradnl"/>
        </w:rPr>
        <w:t xml:space="preserve">” </w:t>
      </w:r>
    </w:p>
    <w:p w:rsidR="00A15DFD" w:rsidRPr="00AA52FD" w:rsidRDefault="00A15DFD" w:rsidP="00A15DFD">
      <w:pPr>
        <w:ind w:left="851" w:right="901"/>
        <w:jc w:val="both"/>
        <w:rPr>
          <w:rFonts w:ascii="Palatino Linotype" w:eastAsiaTheme="minorEastAsia" w:hAnsi="Palatino Linotype" w:cstheme="minorBidi"/>
          <w:sz w:val="22"/>
          <w:szCs w:val="20"/>
          <w:lang w:val="es-ES_tradnl"/>
        </w:rPr>
      </w:pPr>
      <w:r w:rsidRPr="00AA52FD">
        <w:rPr>
          <w:rFonts w:ascii="Palatino Linotype" w:eastAsiaTheme="minorEastAsia" w:hAnsi="Palatino Linotype" w:cstheme="minorBidi"/>
          <w:sz w:val="22"/>
          <w:szCs w:val="20"/>
          <w:lang w:val="es-ES_tradnl"/>
        </w:rPr>
        <w:t>(Énfasis añadido)</w:t>
      </w:r>
    </w:p>
    <w:p w:rsidR="00A15DFD" w:rsidRPr="00AA52FD" w:rsidRDefault="00A15DFD" w:rsidP="00012134">
      <w:pPr>
        <w:spacing w:before="100" w:beforeAutospacing="1" w:after="100" w:afterAutospacing="1" w:line="360" w:lineRule="auto"/>
        <w:jc w:val="both"/>
        <w:rPr>
          <w:rFonts w:ascii="Palatino Linotype" w:eastAsiaTheme="minorEastAsia" w:hAnsi="Palatino Linotype" w:cstheme="minorBidi"/>
          <w:lang w:val="es-ES_tradnl"/>
        </w:rPr>
      </w:pPr>
      <w:r w:rsidRPr="00AA52FD">
        <w:rPr>
          <w:rFonts w:ascii="Palatino Linotype" w:eastAsiaTheme="minorEastAsia" w:hAnsi="Palatino Linotype" w:cstheme="minorBidi"/>
          <w:lang w:val="es-ES_tradnl"/>
        </w:rPr>
        <w:lastRenderedPageBreak/>
        <w:t>Por su parte, la Constitución Política del Estado Libre y Soberano de México, en su artículo 5°, párrafos vigésimo segundo, vigésimo tercero y vigésimo cuarto fracción I, dispone lo siguiente:</w:t>
      </w:r>
    </w:p>
    <w:p w:rsidR="00A15DFD" w:rsidRPr="00AA52FD" w:rsidRDefault="00A15DFD" w:rsidP="00A15DFD">
      <w:pPr>
        <w:ind w:left="851" w:right="901"/>
        <w:jc w:val="both"/>
        <w:rPr>
          <w:rFonts w:ascii="Palatino Linotype" w:eastAsiaTheme="minorEastAsia" w:hAnsi="Palatino Linotype" w:cs="Arial"/>
          <w:b/>
          <w:i/>
          <w:sz w:val="22"/>
          <w:szCs w:val="20"/>
          <w:lang w:val="es-ES_tradnl"/>
        </w:rPr>
      </w:pPr>
      <w:r w:rsidRPr="00AA52FD">
        <w:rPr>
          <w:rFonts w:ascii="Palatino Linotype" w:eastAsiaTheme="minorEastAsia" w:hAnsi="Palatino Linotype" w:cs="Arial"/>
          <w:i/>
          <w:sz w:val="22"/>
          <w:szCs w:val="20"/>
          <w:lang w:val="es-ES_tradnl"/>
        </w:rPr>
        <w:t>“</w:t>
      </w:r>
      <w:r w:rsidRPr="00AA52FD">
        <w:rPr>
          <w:rFonts w:ascii="Palatino Linotype" w:eastAsiaTheme="minorEastAsia" w:hAnsi="Palatino Linotype" w:cs="Arial"/>
          <w:b/>
          <w:i/>
          <w:sz w:val="22"/>
          <w:szCs w:val="20"/>
          <w:lang w:val="es-ES_tradnl"/>
        </w:rPr>
        <w:t>Artículo 5.</w:t>
      </w:r>
      <w:r w:rsidR="004E273B" w:rsidRPr="00AA52FD">
        <w:rPr>
          <w:rFonts w:ascii="Palatino Linotype" w:eastAsiaTheme="minorEastAsia" w:hAnsi="Palatino Linotype" w:cs="Arial"/>
          <w:b/>
          <w:i/>
          <w:sz w:val="22"/>
          <w:szCs w:val="20"/>
          <w:lang w:val="es-ES_tradnl"/>
        </w:rPr>
        <w:t xml:space="preserve"> </w:t>
      </w:r>
      <w:r w:rsidRPr="00AA52FD">
        <w:rPr>
          <w:rFonts w:ascii="Palatino Linotype" w:eastAsiaTheme="minorEastAsia" w:hAnsi="Palatino Linotype" w:cs="Arial"/>
          <w:b/>
          <w:i/>
          <w:sz w:val="22"/>
          <w:szCs w:val="20"/>
          <w:lang w:val="es-ES_tradnl"/>
        </w:rPr>
        <w:t xml:space="preserve">… </w:t>
      </w:r>
    </w:p>
    <w:p w:rsidR="00A15DFD" w:rsidRPr="00AA52FD" w:rsidRDefault="00A15DFD" w:rsidP="00A15DFD">
      <w:pPr>
        <w:ind w:left="851" w:right="901"/>
        <w:jc w:val="both"/>
        <w:rPr>
          <w:rFonts w:ascii="Palatino Linotype" w:eastAsiaTheme="minorEastAsia" w:hAnsi="Palatino Linotype" w:cs="Arial"/>
          <w:i/>
          <w:sz w:val="22"/>
          <w:szCs w:val="20"/>
          <w:lang w:val="es-ES_tradnl"/>
        </w:rPr>
      </w:pPr>
      <w:r w:rsidRPr="00AA52FD">
        <w:rPr>
          <w:rFonts w:ascii="Palatino Linotype" w:eastAsiaTheme="minorEastAsia" w:hAnsi="Palatino Linotype" w:cs="Arial"/>
          <w:i/>
          <w:sz w:val="22"/>
          <w:szCs w:val="20"/>
          <w:lang w:val="es-ES_tradnl"/>
        </w:rPr>
        <w:t>. . .</w:t>
      </w:r>
    </w:p>
    <w:p w:rsidR="00A15DFD" w:rsidRPr="00AA52FD" w:rsidRDefault="00A15DFD" w:rsidP="00A15DFD">
      <w:pPr>
        <w:ind w:left="851" w:right="901"/>
        <w:jc w:val="both"/>
        <w:rPr>
          <w:rFonts w:ascii="Palatino Linotype" w:eastAsiaTheme="minorEastAsia" w:hAnsi="Palatino Linotype" w:cs="Arial"/>
          <w:i/>
          <w:sz w:val="22"/>
          <w:szCs w:val="20"/>
          <w:lang w:val="es-ES_tradnl"/>
        </w:rPr>
      </w:pPr>
      <w:r w:rsidRPr="00AA52FD">
        <w:rPr>
          <w:rFonts w:ascii="Palatino Linotype" w:eastAsiaTheme="minorEastAsia" w:hAnsi="Palatino Linotype" w:cs="Arial"/>
          <w:i/>
          <w:sz w:val="22"/>
          <w:szCs w:val="20"/>
          <w:lang w:val="es-ES_tradnl"/>
        </w:rPr>
        <w:t xml:space="preserve">El derecho a la información será garantizado por el Estado. La ley establecerá las previsiones que permitan asegurar la protección, el respeto y la difusión de este derecho. </w:t>
      </w:r>
    </w:p>
    <w:p w:rsidR="00A15DFD" w:rsidRPr="00AA52FD" w:rsidRDefault="00A15DFD" w:rsidP="00A15DFD">
      <w:pPr>
        <w:ind w:left="851" w:right="901"/>
        <w:jc w:val="both"/>
        <w:rPr>
          <w:rFonts w:ascii="Palatino Linotype" w:eastAsiaTheme="minorEastAsia" w:hAnsi="Palatino Linotype" w:cs="Arial"/>
          <w:i/>
          <w:sz w:val="22"/>
          <w:szCs w:val="20"/>
          <w:lang w:val="es-ES_tradnl"/>
        </w:rPr>
      </w:pPr>
      <w:r w:rsidRPr="00AA52FD">
        <w:rPr>
          <w:rFonts w:ascii="Palatino Linotype" w:eastAsiaTheme="minorEastAsia" w:hAnsi="Palatino Linotype" w:cs="Arial"/>
          <w:i/>
          <w:sz w:val="22"/>
          <w:szCs w:val="20"/>
          <w:lang w:val="es-ES_tradnl"/>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A15DFD" w:rsidRPr="00AA52FD" w:rsidRDefault="00A15DFD" w:rsidP="00A15DFD">
      <w:pPr>
        <w:ind w:left="851" w:right="901"/>
        <w:jc w:val="both"/>
        <w:rPr>
          <w:rFonts w:ascii="Palatino Linotype" w:eastAsiaTheme="minorEastAsia" w:hAnsi="Palatino Linotype" w:cs="Arial"/>
          <w:i/>
          <w:sz w:val="22"/>
          <w:szCs w:val="20"/>
          <w:lang w:val="es-ES_tradnl"/>
        </w:rPr>
      </w:pPr>
      <w:r w:rsidRPr="00AA52FD">
        <w:rPr>
          <w:rFonts w:ascii="Palatino Linotype" w:eastAsiaTheme="minorEastAsia" w:hAnsi="Palatino Linotype" w:cs="Arial"/>
          <w:i/>
          <w:sz w:val="22"/>
          <w:szCs w:val="20"/>
          <w:lang w:val="es-ES_tradnl"/>
        </w:rPr>
        <w:t>Este derecho se regirá por los principios y bases siguientes:</w:t>
      </w:r>
    </w:p>
    <w:p w:rsidR="00A15DFD" w:rsidRPr="00AA52FD" w:rsidRDefault="00A15DFD" w:rsidP="00A15DFD">
      <w:pPr>
        <w:ind w:left="851" w:right="901"/>
        <w:jc w:val="both"/>
        <w:rPr>
          <w:rFonts w:ascii="Palatino Linotype" w:eastAsiaTheme="minorEastAsia" w:hAnsi="Palatino Linotype" w:cstheme="minorBidi"/>
          <w:sz w:val="22"/>
          <w:szCs w:val="20"/>
          <w:lang w:val="es-ES_tradnl"/>
        </w:rPr>
      </w:pPr>
      <w:r w:rsidRPr="00AA52FD">
        <w:rPr>
          <w:rFonts w:ascii="Palatino Linotype" w:eastAsiaTheme="minorEastAsia" w:hAnsi="Palatino Linotype" w:cs="Arial"/>
          <w:i/>
          <w:sz w:val="22"/>
          <w:szCs w:val="20"/>
          <w:lang w:val="es-ES_tradnl"/>
        </w:rPr>
        <w:t xml:space="preserve">I. </w:t>
      </w:r>
      <w:r w:rsidRPr="00AA52FD">
        <w:rPr>
          <w:rFonts w:ascii="Palatino Linotype" w:eastAsiaTheme="minorEastAsia" w:hAnsi="Palatino Linotype" w:cs="Arial"/>
          <w:b/>
          <w:i/>
          <w:sz w:val="22"/>
          <w:szCs w:val="20"/>
          <w:u w:val="single"/>
          <w:lang w:val="es-ES_tradnl"/>
        </w:rPr>
        <w:t>Toda la información en posesión de cualquier autoridad, entidad, órgano y organismos de los Poderes Ejecutivo, Legislativo y Judicial, órganos autónomos, partidos políticos, fideicomisos y fondos públicos estatales y municipales</w:t>
      </w:r>
      <w:r w:rsidRPr="00AA52FD">
        <w:rPr>
          <w:rFonts w:ascii="Palatino Linotype" w:eastAsiaTheme="minorEastAsia" w:hAnsi="Palatino Linotype" w:cs="Arial"/>
          <w:i/>
          <w:sz w:val="22"/>
          <w:szCs w:val="20"/>
          <w:lang w:val="es-ES_tradnl"/>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AA52FD">
        <w:rPr>
          <w:rFonts w:ascii="Palatino Linotype" w:eastAsiaTheme="minorEastAsia" w:hAnsi="Palatino Linotype" w:cstheme="minorBidi"/>
          <w:sz w:val="22"/>
          <w:szCs w:val="20"/>
          <w:lang w:val="es-ES_tradnl"/>
        </w:rPr>
        <w:t xml:space="preserve"> </w:t>
      </w:r>
    </w:p>
    <w:p w:rsidR="00A15DFD" w:rsidRPr="00AA52FD" w:rsidRDefault="00A15DFD" w:rsidP="00A15DFD">
      <w:pPr>
        <w:ind w:left="851" w:right="901"/>
        <w:jc w:val="both"/>
        <w:rPr>
          <w:rFonts w:ascii="Palatino Linotype" w:eastAsiaTheme="minorEastAsia" w:hAnsi="Palatino Linotype" w:cstheme="minorBidi"/>
          <w:sz w:val="22"/>
          <w:szCs w:val="20"/>
          <w:lang w:val="es-ES_tradnl"/>
        </w:rPr>
      </w:pPr>
      <w:r w:rsidRPr="00AA52FD">
        <w:rPr>
          <w:rFonts w:ascii="Palatino Linotype" w:eastAsiaTheme="minorEastAsia" w:hAnsi="Palatino Linotype" w:cstheme="minorBidi"/>
          <w:sz w:val="22"/>
          <w:szCs w:val="20"/>
          <w:lang w:val="es-ES_tradnl"/>
        </w:rPr>
        <w:t>(Énfasis añadido)</w:t>
      </w:r>
    </w:p>
    <w:p w:rsidR="00A15DFD" w:rsidRPr="00AA52FD" w:rsidRDefault="00A15DFD" w:rsidP="00A15DFD">
      <w:pPr>
        <w:ind w:left="851" w:right="901"/>
        <w:jc w:val="both"/>
        <w:rPr>
          <w:rFonts w:ascii="Palatino Linotype" w:eastAsiaTheme="minorEastAsia" w:hAnsi="Palatino Linotype" w:cs="Arial"/>
          <w:i/>
          <w:sz w:val="20"/>
          <w:szCs w:val="20"/>
          <w:lang w:val="es-ES_tradnl"/>
        </w:rPr>
      </w:pPr>
    </w:p>
    <w:p w:rsidR="00A15DFD" w:rsidRPr="00AA52FD" w:rsidRDefault="00A15DFD" w:rsidP="00012134">
      <w:pPr>
        <w:spacing w:before="100" w:beforeAutospacing="1" w:after="100" w:afterAutospacing="1" w:line="360" w:lineRule="auto"/>
        <w:jc w:val="both"/>
        <w:rPr>
          <w:rFonts w:ascii="Palatino Linotype" w:eastAsiaTheme="minorEastAsia" w:hAnsi="Palatino Linotype" w:cstheme="minorBidi"/>
          <w:lang w:val="es-ES_tradnl"/>
        </w:rPr>
      </w:pPr>
      <w:r w:rsidRPr="00AA52FD">
        <w:rPr>
          <w:rFonts w:ascii="Palatino Linotype" w:eastAsiaTheme="minorEastAsia" w:hAnsi="Palatino Linotype" w:cstheme="minorBidi"/>
          <w:lang w:val="es-ES_tradnl"/>
        </w:rPr>
        <w:t>Asimismo, se tiene que la Ley de Transparencia y Acceso a la Información Pública del Estado de México y Municipios, prevé en su artículo 23, lo siguiente:</w:t>
      </w:r>
    </w:p>
    <w:p w:rsidR="00A15DFD" w:rsidRPr="00AA52FD" w:rsidRDefault="00A15DFD" w:rsidP="00A15DFD">
      <w:pPr>
        <w:ind w:left="851" w:right="901"/>
        <w:jc w:val="both"/>
        <w:rPr>
          <w:rFonts w:ascii="Palatino Linotype" w:eastAsiaTheme="minorEastAsia" w:hAnsi="Palatino Linotype" w:cs="Arial"/>
          <w:i/>
          <w:sz w:val="22"/>
          <w:szCs w:val="20"/>
          <w:lang w:val="es-ES_tradnl"/>
        </w:rPr>
      </w:pPr>
      <w:r w:rsidRPr="00AA52FD">
        <w:rPr>
          <w:rFonts w:ascii="Palatino Linotype" w:eastAsiaTheme="minorEastAsia" w:hAnsi="Palatino Linotype" w:cs="Arial"/>
          <w:i/>
          <w:sz w:val="22"/>
          <w:szCs w:val="20"/>
          <w:lang w:val="es-ES_tradnl"/>
        </w:rPr>
        <w:t>“</w:t>
      </w:r>
      <w:r w:rsidRPr="00AA52FD">
        <w:rPr>
          <w:rFonts w:ascii="Palatino Linotype" w:eastAsiaTheme="minorEastAsia" w:hAnsi="Palatino Linotype" w:cs="Arial"/>
          <w:b/>
          <w:i/>
          <w:sz w:val="22"/>
          <w:szCs w:val="20"/>
          <w:lang w:val="es-ES_tradnl"/>
        </w:rPr>
        <w:t>Artículo 23.</w:t>
      </w:r>
      <w:r w:rsidRPr="00AA52FD">
        <w:rPr>
          <w:rFonts w:ascii="Palatino Linotype" w:eastAsiaTheme="minorEastAsia" w:hAnsi="Palatino Linotype" w:cs="Arial"/>
          <w:i/>
          <w:sz w:val="22"/>
          <w:szCs w:val="20"/>
          <w:lang w:val="es-ES_tradnl"/>
        </w:rPr>
        <w:t xml:space="preserve"> Son sujetos obligados a transparentar y permitir el acceso a su información y proteger los datos personales que obren en su poder:</w:t>
      </w:r>
    </w:p>
    <w:p w:rsidR="00A15DFD" w:rsidRPr="00AA52FD" w:rsidRDefault="00A15DFD" w:rsidP="00A15DFD">
      <w:pPr>
        <w:ind w:left="851" w:right="901"/>
        <w:jc w:val="both"/>
        <w:rPr>
          <w:rFonts w:ascii="Palatino Linotype" w:eastAsiaTheme="minorEastAsia" w:hAnsi="Palatino Linotype" w:cs="Arial"/>
          <w:i/>
          <w:sz w:val="22"/>
          <w:szCs w:val="20"/>
          <w:lang w:val="es-ES_tradnl"/>
        </w:rPr>
      </w:pPr>
    </w:p>
    <w:p w:rsidR="00A15DFD" w:rsidRPr="00AA52FD" w:rsidRDefault="00A15DFD" w:rsidP="00A15DFD">
      <w:pPr>
        <w:ind w:left="851" w:right="901"/>
        <w:jc w:val="both"/>
        <w:rPr>
          <w:rFonts w:ascii="Palatino Linotype" w:eastAsiaTheme="minorEastAsia" w:hAnsi="Palatino Linotype" w:cs="Arial"/>
          <w:i/>
          <w:sz w:val="22"/>
          <w:szCs w:val="20"/>
          <w:lang w:val="es-ES_tradnl"/>
        </w:rPr>
      </w:pPr>
      <w:r w:rsidRPr="00AA52FD">
        <w:rPr>
          <w:rFonts w:ascii="Palatino Linotype" w:eastAsiaTheme="minorEastAsia" w:hAnsi="Palatino Linotype" w:cs="Arial"/>
          <w:i/>
          <w:sz w:val="22"/>
          <w:szCs w:val="20"/>
          <w:lang w:val="es-ES_tradnl"/>
        </w:rPr>
        <w:lastRenderedPageBreak/>
        <w:t>I. El Poder Ejecutivo del Estado de México, las dependencias, organismos auxiliares, órganos, entidades, fideicomisos y fondos públicos, así como la Procuraduría General de Justicia;</w:t>
      </w:r>
    </w:p>
    <w:p w:rsidR="00A15DFD" w:rsidRPr="00AA52FD" w:rsidRDefault="00A15DFD" w:rsidP="00A15DFD">
      <w:pPr>
        <w:ind w:left="851" w:right="901"/>
        <w:jc w:val="both"/>
        <w:rPr>
          <w:rFonts w:ascii="Palatino Linotype" w:eastAsiaTheme="minorEastAsia" w:hAnsi="Palatino Linotype" w:cs="Arial"/>
          <w:i/>
          <w:sz w:val="22"/>
          <w:szCs w:val="20"/>
          <w:lang w:val="es-ES_tradnl"/>
        </w:rPr>
      </w:pPr>
      <w:r w:rsidRPr="00AA52FD">
        <w:rPr>
          <w:rFonts w:ascii="Palatino Linotype" w:eastAsiaTheme="minorEastAsia" w:hAnsi="Palatino Linotype" w:cs="Arial"/>
          <w:i/>
          <w:sz w:val="22"/>
          <w:szCs w:val="20"/>
          <w:lang w:val="es-ES_tradnl"/>
        </w:rPr>
        <w:t>II. El Poder Legislativo del Estado, los organismos, órganos y entidades de la Legislatura y sus dependencias;</w:t>
      </w:r>
    </w:p>
    <w:p w:rsidR="00A15DFD" w:rsidRPr="00AA52FD" w:rsidRDefault="00A15DFD" w:rsidP="00A15DFD">
      <w:pPr>
        <w:ind w:left="851" w:right="901"/>
        <w:jc w:val="both"/>
        <w:rPr>
          <w:rFonts w:ascii="Palatino Linotype" w:eastAsiaTheme="minorEastAsia" w:hAnsi="Palatino Linotype" w:cs="Arial"/>
          <w:i/>
          <w:sz w:val="22"/>
          <w:szCs w:val="20"/>
          <w:lang w:val="es-ES_tradnl"/>
        </w:rPr>
      </w:pPr>
      <w:r w:rsidRPr="00AA52FD">
        <w:rPr>
          <w:rFonts w:ascii="Palatino Linotype" w:eastAsiaTheme="minorEastAsia" w:hAnsi="Palatino Linotype" w:cs="Arial"/>
          <w:i/>
          <w:sz w:val="22"/>
          <w:szCs w:val="20"/>
          <w:lang w:val="es-ES_tradnl"/>
        </w:rPr>
        <w:t>III. El Poder Judicial, sus organismos, órganos y entidades, así como el Consejo de la Judicatura del Estado;</w:t>
      </w:r>
    </w:p>
    <w:p w:rsidR="00A15DFD" w:rsidRPr="00AA52FD" w:rsidRDefault="00A15DFD" w:rsidP="00A15DFD">
      <w:pPr>
        <w:ind w:left="851" w:right="901"/>
        <w:jc w:val="both"/>
        <w:rPr>
          <w:rFonts w:ascii="Palatino Linotype" w:eastAsiaTheme="minorEastAsia" w:hAnsi="Palatino Linotype" w:cs="Arial"/>
          <w:b/>
          <w:i/>
          <w:sz w:val="22"/>
          <w:szCs w:val="20"/>
          <w:lang w:val="es-ES_tradnl"/>
        </w:rPr>
      </w:pPr>
      <w:r w:rsidRPr="00AA52FD">
        <w:rPr>
          <w:rFonts w:ascii="Palatino Linotype" w:eastAsiaTheme="minorEastAsia" w:hAnsi="Palatino Linotype" w:cs="Arial"/>
          <w:b/>
          <w:i/>
          <w:sz w:val="22"/>
          <w:szCs w:val="20"/>
          <w:lang w:val="es-ES_tradnl"/>
        </w:rPr>
        <w:t>IV. Los ayuntamientos y las dependencias, organismos, órganos y entidades de la administración municipal;</w:t>
      </w:r>
    </w:p>
    <w:p w:rsidR="00A15DFD" w:rsidRPr="00AA52FD" w:rsidRDefault="00A15DFD" w:rsidP="00A15DFD">
      <w:pPr>
        <w:ind w:left="851" w:right="901"/>
        <w:jc w:val="both"/>
        <w:rPr>
          <w:rFonts w:ascii="Palatino Linotype" w:eastAsiaTheme="minorEastAsia" w:hAnsi="Palatino Linotype" w:cs="Arial"/>
          <w:i/>
          <w:sz w:val="22"/>
          <w:szCs w:val="20"/>
          <w:lang w:val="es-ES_tradnl"/>
        </w:rPr>
      </w:pPr>
      <w:r w:rsidRPr="00AA52FD">
        <w:rPr>
          <w:rFonts w:ascii="Palatino Linotype" w:eastAsiaTheme="minorEastAsia" w:hAnsi="Palatino Linotype" w:cs="Arial"/>
          <w:i/>
          <w:sz w:val="22"/>
          <w:szCs w:val="20"/>
          <w:lang w:val="es-ES_tradnl"/>
        </w:rPr>
        <w:t>V. Los órganos autónomos;</w:t>
      </w:r>
    </w:p>
    <w:p w:rsidR="00A15DFD" w:rsidRPr="00AA52FD" w:rsidRDefault="00A15DFD" w:rsidP="00A15DFD">
      <w:pPr>
        <w:ind w:left="851" w:right="901"/>
        <w:jc w:val="both"/>
        <w:rPr>
          <w:rFonts w:ascii="Palatino Linotype" w:eastAsiaTheme="minorEastAsia" w:hAnsi="Palatino Linotype" w:cs="Arial"/>
          <w:i/>
          <w:sz w:val="22"/>
          <w:szCs w:val="20"/>
          <w:lang w:val="es-ES_tradnl"/>
        </w:rPr>
      </w:pPr>
      <w:r w:rsidRPr="00AA52FD">
        <w:rPr>
          <w:rFonts w:ascii="Palatino Linotype" w:eastAsiaTheme="minorEastAsia" w:hAnsi="Palatino Linotype" w:cs="Arial"/>
          <w:i/>
          <w:sz w:val="22"/>
          <w:szCs w:val="20"/>
          <w:lang w:val="es-ES_tradnl"/>
        </w:rPr>
        <w:t>VI. Los tribunales administrativos y autoridades jurisdiccionales en materia laboral;</w:t>
      </w:r>
    </w:p>
    <w:p w:rsidR="00A15DFD" w:rsidRPr="00AA52FD" w:rsidRDefault="00A15DFD" w:rsidP="00A15DFD">
      <w:pPr>
        <w:ind w:left="851" w:right="901"/>
        <w:jc w:val="both"/>
        <w:rPr>
          <w:rFonts w:ascii="Palatino Linotype" w:eastAsiaTheme="minorEastAsia" w:hAnsi="Palatino Linotype" w:cs="Arial"/>
          <w:i/>
          <w:sz w:val="22"/>
          <w:szCs w:val="20"/>
          <w:lang w:val="es-ES_tradnl"/>
        </w:rPr>
      </w:pPr>
      <w:r w:rsidRPr="00AA52FD">
        <w:rPr>
          <w:rFonts w:ascii="Palatino Linotype" w:eastAsiaTheme="minorEastAsia" w:hAnsi="Palatino Linotype" w:cs="Arial"/>
          <w:i/>
          <w:sz w:val="22"/>
          <w:szCs w:val="20"/>
          <w:lang w:val="es-ES_tradnl"/>
        </w:rPr>
        <w:t>VII. Los partidos políticos y agrupaciones políticas, en los términos de las disposiciones aplicables;</w:t>
      </w:r>
    </w:p>
    <w:p w:rsidR="00A15DFD" w:rsidRPr="00AA52FD" w:rsidRDefault="00A15DFD" w:rsidP="00A15DFD">
      <w:pPr>
        <w:ind w:left="851" w:right="901"/>
        <w:jc w:val="both"/>
        <w:rPr>
          <w:rFonts w:ascii="Palatino Linotype" w:eastAsiaTheme="minorEastAsia" w:hAnsi="Palatino Linotype" w:cs="Arial"/>
          <w:i/>
          <w:sz w:val="22"/>
          <w:szCs w:val="20"/>
          <w:lang w:val="es-ES_tradnl"/>
        </w:rPr>
      </w:pPr>
      <w:r w:rsidRPr="00AA52FD">
        <w:rPr>
          <w:rFonts w:ascii="Palatino Linotype" w:eastAsiaTheme="minorEastAsia" w:hAnsi="Palatino Linotype" w:cs="Arial"/>
          <w:i/>
          <w:sz w:val="22"/>
          <w:szCs w:val="20"/>
          <w:lang w:val="es-ES_tradnl"/>
        </w:rPr>
        <w:t>VIII. Los fideicomisos y fondos públicos que cuenten con financiamiento público, parcial o total, o con participación de entidades de gobierno;</w:t>
      </w:r>
    </w:p>
    <w:p w:rsidR="00A15DFD" w:rsidRPr="00AA52FD" w:rsidRDefault="00A15DFD" w:rsidP="00A15DFD">
      <w:pPr>
        <w:ind w:left="851" w:right="901"/>
        <w:jc w:val="both"/>
        <w:rPr>
          <w:rFonts w:ascii="Palatino Linotype" w:eastAsiaTheme="minorEastAsia" w:hAnsi="Palatino Linotype" w:cs="Arial"/>
          <w:i/>
          <w:sz w:val="22"/>
          <w:szCs w:val="20"/>
          <w:lang w:val="es-ES_tradnl"/>
        </w:rPr>
      </w:pPr>
      <w:r w:rsidRPr="00AA52FD">
        <w:rPr>
          <w:rFonts w:ascii="Palatino Linotype" w:eastAsiaTheme="minorEastAsia" w:hAnsi="Palatino Linotype" w:cs="Arial"/>
          <w:i/>
          <w:sz w:val="22"/>
          <w:szCs w:val="20"/>
          <w:lang w:val="es-ES_tradnl"/>
        </w:rPr>
        <w:t>IX. Los sindicatos que reciban y/o ejerzan recursos públicos en el ámbito estatal y municipal;</w:t>
      </w:r>
    </w:p>
    <w:p w:rsidR="00A15DFD" w:rsidRPr="00AA52FD" w:rsidRDefault="00A15DFD" w:rsidP="00A15DFD">
      <w:pPr>
        <w:ind w:left="851" w:right="901"/>
        <w:jc w:val="both"/>
        <w:rPr>
          <w:rFonts w:ascii="Palatino Linotype" w:eastAsiaTheme="minorEastAsia" w:hAnsi="Palatino Linotype" w:cs="Arial"/>
          <w:i/>
          <w:sz w:val="22"/>
          <w:szCs w:val="20"/>
          <w:lang w:val="es-ES_tradnl"/>
        </w:rPr>
      </w:pPr>
      <w:r w:rsidRPr="00AA52FD">
        <w:rPr>
          <w:rFonts w:ascii="Palatino Linotype" w:eastAsiaTheme="minorEastAsia" w:hAnsi="Palatino Linotype" w:cs="Arial"/>
          <w:i/>
          <w:sz w:val="22"/>
          <w:szCs w:val="20"/>
          <w:lang w:val="es-ES_tradnl"/>
        </w:rPr>
        <w:t>X. Cualquier persona física o jurídico colectiva que reciba y ejerza recursos públicos en el ámbito estatal o municipal; y</w:t>
      </w:r>
    </w:p>
    <w:p w:rsidR="00A15DFD" w:rsidRPr="00AA52FD" w:rsidRDefault="00A15DFD" w:rsidP="00A15DFD">
      <w:pPr>
        <w:ind w:left="851" w:right="901"/>
        <w:jc w:val="both"/>
        <w:rPr>
          <w:rFonts w:ascii="Palatino Linotype" w:eastAsiaTheme="minorEastAsia" w:hAnsi="Palatino Linotype" w:cs="Arial"/>
          <w:i/>
          <w:sz w:val="22"/>
          <w:szCs w:val="20"/>
          <w:lang w:val="es-ES_tradnl"/>
        </w:rPr>
      </w:pPr>
      <w:r w:rsidRPr="00AA52FD">
        <w:rPr>
          <w:rFonts w:ascii="Palatino Linotype" w:eastAsiaTheme="minorEastAsia" w:hAnsi="Palatino Linotype" w:cs="Arial"/>
          <w:i/>
          <w:sz w:val="22"/>
          <w:szCs w:val="20"/>
          <w:lang w:val="es-ES_tradnl"/>
        </w:rPr>
        <w:t>XI. Cualquier otra autoridad, entidad, órgano u organismo de los poderes estatal o municipal, que reciba recursos públicos.</w:t>
      </w:r>
    </w:p>
    <w:p w:rsidR="00A15DFD" w:rsidRPr="00AA52FD" w:rsidRDefault="00A15DFD" w:rsidP="00A15DFD">
      <w:pPr>
        <w:ind w:left="851" w:right="901"/>
        <w:jc w:val="both"/>
        <w:rPr>
          <w:rFonts w:ascii="Palatino Linotype" w:eastAsiaTheme="minorEastAsia" w:hAnsi="Palatino Linotype" w:cs="Arial"/>
          <w:b/>
          <w:i/>
          <w:sz w:val="22"/>
          <w:szCs w:val="20"/>
          <w:lang w:val="es-ES_tradnl"/>
        </w:rPr>
      </w:pPr>
      <w:r w:rsidRPr="00AA52FD">
        <w:rPr>
          <w:rFonts w:ascii="Palatino Linotype" w:eastAsiaTheme="minorEastAsia" w:hAnsi="Palatino Linotype" w:cs="Arial"/>
          <w:b/>
          <w:i/>
          <w:sz w:val="22"/>
          <w:szCs w:val="20"/>
          <w:lang w:val="es-ES_tradnl"/>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A15DFD" w:rsidRPr="00AA52FD" w:rsidRDefault="00A15DFD" w:rsidP="00A15DFD">
      <w:pPr>
        <w:ind w:left="851" w:right="901"/>
        <w:jc w:val="both"/>
        <w:rPr>
          <w:rFonts w:ascii="Palatino Linotype" w:eastAsiaTheme="minorEastAsia" w:hAnsi="Palatino Linotype" w:cs="Arial"/>
          <w:b/>
          <w:i/>
          <w:sz w:val="22"/>
          <w:szCs w:val="20"/>
          <w:lang w:val="es-ES_tradnl"/>
        </w:rPr>
      </w:pPr>
      <w:r w:rsidRPr="00AA52FD">
        <w:rPr>
          <w:rFonts w:ascii="Palatino Linotype" w:eastAsiaTheme="minorEastAsia" w:hAnsi="Palatino Linotype" w:cs="Arial"/>
          <w:b/>
          <w:i/>
          <w:sz w:val="22"/>
          <w:szCs w:val="20"/>
          <w:lang w:val="es-ES_tradnl"/>
        </w:rPr>
        <w:t>Los servidores públicos deberán transparentar sus acciones así como garantizar y respetar el derecho de acceso a la información pública.”</w:t>
      </w:r>
    </w:p>
    <w:p w:rsidR="00A15DFD" w:rsidRPr="00AA52FD" w:rsidRDefault="00A15DFD" w:rsidP="00A15DFD">
      <w:pPr>
        <w:ind w:left="851" w:right="901"/>
        <w:jc w:val="both"/>
        <w:rPr>
          <w:rFonts w:ascii="Palatino Linotype" w:eastAsiaTheme="minorEastAsia" w:hAnsi="Palatino Linotype" w:cs="Arial"/>
          <w:i/>
          <w:sz w:val="22"/>
          <w:szCs w:val="20"/>
          <w:lang w:val="es-ES_tradnl"/>
        </w:rPr>
      </w:pPr>
      <w:r w:rsidRPr="00AA52FD">
        <w:rPr>
          <w:rFonts w:ascii="Palatino Linotype" w:eastAsiaTheme="minorEastAsia" w:hAnsi="Palatino Linotype" w:cs="Arial"/>
          <w:i/>
          <w:sz w:val="22"/>
          <w:szCs w:val="20"/>
          <w:lang w:val="es-ES_tradnl"/>
        </w:rPr>
        <w:t>(Énfasis añadido)</w:t>
      </w:r>
    </w:p>
    <w:p w:rsidR="00A15DFD" w:rsidRPr="00AA52FD" w:rsidRDefault="00A15DFD" w:rsidP="00012134">
      <w:pPr>
        <w:autoSpaceDE w:val="0"/>
        <w:autoSpaceDN w:val="0"/>
        <w:adjustRightInd w:val="0"/>
        <w:spacing w:before="100" w:beforeAutospacing="1" w:after="100" w:afterAutospacing="1" w:line="360" w:lineRule="auto"/>
        <w:ind w:right="51"/>
        <w:jc w:val="both"/>
        <w:rPr>
          <w:rFonts w:ascii="Palatino Linotype" w:hAnsi="Palatino Linotype" w:cs="Arial"/>
          <w:lang w:val="es-ES"/>
        </w:rPr>
      </w:pPr>
      <w:r w:rsidRPr="00AA52FD">
        <w:rPr>
          <w:rFonts w:ascii="Palatino Linotype" w:hAnsi="Palatino Linotype" w:cs="Arial"/>
          <w:lang w:val="es-ES"/>
        </w:rPr>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w:t>
      </w:r>
    </w:p>
    <w:p w:rsidR="00A15DFD" w:rsidRPr="00AA52FD" w:rsidRDefault="00A15DFD" w:rsidP="00012134">
      <w:pPr>
        <w:autoSpaceDE w:val="0"/>
        <w:autoSpaceDN w:val="0"/>
        <w:adjustRightInd w:val="0"/>
        <w:spacing w:before="100" w:beforeAutospacing="1" w:after="100" w:afterAutospacing="1" w:line="360" w:lineRule="auto"/>
        <w:ind w:right="51"/>
        <w:jc w:val="both"/>
        <w:rPr>
          <w:rFonts w:ascii="Palatino Linotype" w:eastAsiaTheme="minorEastAsia" w:hAnsi="Palatino Linotype" w:cs="Arial"/>
          <w:lang w:val="es-ES_tradnl"/>
        </w:rPr>
      </w:pPr>
      <w:r w:rsidRPr="00AA52FD">
        <w:rPr>
          <w:rFonts w:ascii="Palatino Linotype" w:hAnsi="Palatino Linotype" w:cs="Arial"/>
          <w:lang w:val="es-ES"/>
        </w:rPr>
        <w:lastRenderedPageBreak/>
        <w:t xml:space="preserve">En este orden de ideas, es importante </w:t>
      </w:r>
      <w:r w:rsidRPr="00AA52FD">
        <w:rPr>
          <w:rFonts w:ascii="Palatino Linotype" w:eastAsiaTheme="minorEastAsia" w:hAnsi="Palatino Linotype" w:cs="Arial"/>
          <w:lang w:val="es-ES_tradnl"/>
        </w:rPr>
        <w:t>señalar que el artículo 4, párrafo segundo de la Ley de Transparencia y Acceso a la Información Pública del Estado de México y Municipios dispone:</w:t>
      </w:r>
    </w:p>
    <w:p w:rsidR="00A15DFD" w:rsidRPr="00AA52FD" w:rsidRDefault="00A15DFD" w:rsidP="00A15DFD">
      <w:pPr>
        <w:ind w:left="851" w:right="901"/>
        <w:jc w:val="both"/>
        <w:rPr>
          <w:rFonts w:ascii="Palatino Linotype" w:eastAsiaTheme="minorEastAsia" w:hAnsi="Palatino Linotype" w:cs="Arial"/>
          <w:i/>
          <w:color w:val="000000"/>
          <w:sz w:val="22"/>
          <w:szCs w:val="22"/>
          <w:lang w:val="es-ES_tradnl"/>
        </w:rPr>
      </w:pPr>
      <w:r w:rsidRPr="00AA52FD">
        <w:rPr>
          <w:rFonts w:ascii="Palatino Linotype" w:eastAsiaTheme="minorEastAsia" w:hAnsi="Palatino Linotype" w:cs="Arial"/>
          <w:i/>
          <w:sz w:val="22"/>
          <w:szCs w:val="22"/>
          <w:lang w:val="es-ES_tradnl"/>
        </w:rPr>
        <w:t>“</w:t>
      </w:r>
      <w:r w:rsidRPr="00AA52FD">
        <w:rPr>
          <w:rFonts w:ascii="Palatino Linotype" w:eastAsiaTheme="minorEastAsia" w:hAnsi="Palatino Linotype" w:cs="Arial"/>
          <w:b/>
          <w:i/>
          <w:color w:val="000000"/>
          <w:sz w:val="22"/>
          <w:szCs w:val="22"/>
          <w:lang w:val="es-ES_tradnl"/>
        </w:rPr>
        <w:t xml:space="preserve">Artículo 4. </w:t>
      </w:r>
      <w:r w:rsidRPr="00AA52FD">
        <w:rPr>
          <w:rFonts w:ascii="Palatino Linotype" w:eastAsiaTheme="minorEastAsia" w:hAnsi="Palatino Linotype" w:cs="Arial"/>
          <w:i/>
          <w:color w:val="000000"/>
          <w:sz w:val="22"/>
          <w:szCs w:val="22"/>
          <w:lang w:val="es-ES_tradnl"/>
        </w:rPr>
        <w:t xml:space="preserve">… </w:t>
      </w:r>
    </w:p>
    <w:p w:rsidR="00A15DFD" w:rsidRPr="00AA52FD" w:rsidRDefault="00A15DFD" w:rsidP="00A15DFD">
      <w:pPr>
        <w:ind w:left="851" w:right="901"/>
        <w:jc w:val="both"/>
        <w:rPr>
          <w:rFonts w:ascii="Palatino Linotype" w:eastAsiaTheme="minorEastAsia" w:hAnsi="Palatino Linotype" w:cs="Arial"/>
          <w:i/>
          <w:color w:val="000000"/>
          <w:sz w:val="22"/>
          <w:szCs w:val="22"/>
          <w:lang w:val="es-ES_tradnl"/>
        </w:rPr>
      </w:pPr>
      <w:r w:rsidRPr="00AA52FD">
        <w:rPr>
          <w:rFonts w:ascii="Palatino Linotype" w:eastAsiaTheme="minorEastAsia" w:hAnsi="Palatino Linotype" w:cs="Arial"/>
          <w:i/>
          <w:color w:val="000000"/>
          <w:sz w:val="22"/>
          <w:szCs w:val="22"/>
          <w:lang w:val="es-ES_tradnl"/>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r w:rsidR="004E273B" w:rsidRPr="00AA52FD">
        <w:rPr>
          <w:rFonts w:ascii="Palatino Linotype" w:eastAsiaTheme="minorEastAsia" w:hAnsi="Palatino Linotype" w:cs="Arial"/>
          <w:i/>
          <w:color w:val="000000"/>
          <w:sz w:val="22"/>
          <w:szCs w:val="22"/>
          <w:lang w:val="es-ES_tradnl"/>
        </w:rPr>
        <w:t xml:space="preserve"> </w:t>
      </w:r>
    </w:p>
    <w:p w:rsidR="00A15DFD" w:rsidRPr="00AA52FD" w:rsidRDefault="00A15DFD" w:rsidP="00012134">
      <w:pPr>
        <w:ind w:left="851" w:right="901"/>
        <w:jc w:val="both"/>
        <w:rPr>
          <w:rFonts w:ascii="Palatino Linotype" w:eastAsiaTheme="minorEastAsia" w:hAnsi="Palatino Linotype" w:cs="Arial"/>
          <w:i/>
          <w:color w:val="000000"/>
          <w:sz w:val="22"/>
          <w:szCs w:val="22"/>
          <w:lang w:val="es-ES_tradnl"/>
        </w:rPr>
      </w:pPr>
      <w:r w:rsidRPr="00AA52FD">
        <w:rPr>
          <w:rFonts w:ascii="Palatino Linotype" w:eastAsiaTheme="minorEastAsia" w:hAnsi="Palatino Linotype" w:cs="Arial"/>
          <w:i/>
          <w:color w:val="000000"/>
          <w:sz w:val="22"/>
          <w:szCs w:val="22"/>
          <w:lang w:val="es-ES_tradnl"/>
        </w:rPr>
        <w:t xml:space="preserve"> </w:t>
      </w:r>
      <w:r w:rsidRPr="00AA52FD">
        <w:rPr>
          <w:rFonts w:ascii="Palatino Linotype" w:eastAsiaTheme="minorEastAsia" w:hAnsi="Palatino Linotype" w:cs="Arial"/>
          <w:i/>
          <w:sz w:val="22"/>
          <w:szCs w:val="22"/>
          <w:lang w:val="es-ES_tradnl"/>
        </w:rPr>
        <w:t>...”</w:t>
      </w:r>
    </w:p>
    <w:p w:rsidR="00A15DFD" w:rsidRPr="00AA52FD" w:rsidRDefault="00A15DFD" w:rsidP="00012134">
      <w:pPr>
        <w:spacing w:before="100" w:beforeAutospacing="1" w:after="100" w:afterAutospacing="1" w:line="360" w:lineRule="auto"/>
        <w:jc w:val="both"/>
        <w:rPr>
          <w:rFonts w:ascii="Palatino Linotype" w:eastAsiaTheme="minorEastAsia" w:hAnsi="Palatino Linotype" w:cs="Arial"/>
          <w:i/>
          <w:lang w:val="es-ES_tradnl"/>
        </w:rPr>
      </w:pPr>
      <w:r w:rsidRPr="00AA52FD">
        <w:rPr>
          <w:rFonts w:ascii="Palatino Linotype" w:eastAsiaTheme="minorEastAsia"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A15DFD" w:rsidRPr="00AA52FD" w:rsidRDefault="00A15DFD" w:rsidP="00012134">
      <w:pPr>
        <w:spacing w:before="100" w:beforeAutospacing="1" w:after="100" w:afterAutospacing="1" w:line="360" w:lineRule="auto"/>
        <w:jc w:val="both"/>
        <w:rPr>
          <w:rFonts w:ascii="Palatino Linotype" w:eastAsiaTheme="minorEastAsia" w:hAnsi="Palatino Linotype" w:cs="Arial"/>
          <w:szCs w:val="20"/>
          <w:lang w:val="es-ES_tradnl"/>
        </w:rPr>
      </w:pPr>
      <w:r w:rsidRPr="00AA52FD">
        <w:rPr>
          <w:rFonts w:ascii="Palatino Linotype" w:eastAsiaTheme="minorEastAsia" w:hAnsi="Palatino Linotype" w:cs="Arial"/>
          <w:szCs w:val="20"/>
          <w:lang w:val="es-ES_tradnl"/>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rsidR="00A15DFD" w:rsidRPr="00AA52FD" w:rsidRDefault="00A15DFD" w:rsidP="00A15DFD">
      <w:pPr>
        <w:ind w:left="851" w:right="901"/>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w:t>
      </w:r>
      <w:r w:rsidRPr="00AA52FD">
        <w:rPr>
          <w:rFonts w:ascii="Palatino Linotype" w:eastAsiaTheme="minorEastAsia" w:hAnsi="Palatino Linotype" w:cs="Arial"/>
          <w:b/>
          <w:i/>
          <w:color w:val="000000"/>
          <w:sz w:val="22"/>
          <w:szCs w:val="22"/>
          <w:lang w:val="es-ES_tradnl"/>
        </w:rPr>
        <w:t>Artículo 12.</w:t>
      </w:r>
      <w:r w:rsidRPr="00AA52FD">
        <w:rPr>
          <w:rFonts w:ascii="Palatino Linotype" w:eastAsiaTheme="minorEastAsia" w:hAnsi="Palatino Linotype" w:cs="Arial"/>
          <w:i/>
          <w:color w:val="000000"/>
          <w:sz w:val="22"/>
          <w:szCs w:val="22"/>
          <w:lang w:val="es-ES_tradnl"/>
        </w:rPr>
        <w:t xml:space="preserve"> Quienes generen, recopilen, administren, manejen, procesen, archiven o conserven información pública serán responsables de la misma en los términos de las disposiciones jurídicas aplicables. </w:t>
      </w:r>
    </w:p>
    <w:p w:rsidR="00A15DFD" w:rsidRPr="00AA52FD" w:rsidRDefault="00A15DFD" w:rsidP="00A15DFD">
      <w:pPr>
        <w:ind w:left="851" w:right="901"/>
        <w:jc w:val="both"/>
        <w:rPr>
          <w:rFonts w:ascii="Palatino Linotype" w:eastAsiaTheme="minorEastAsia" w:hAnsi="Palatino Linotype" w:cs="Arial"/>
          <w:i/>
          <w:color w:val="000000"/>
          <w:sz w:val="22"/>
          <w:szCs w:val="22"/>
          <w:lang w:val="es-ES_tradnl"/>
        </w:rPr>
      </w:pPr>
      <w:r w:rsidRPr="00AA52FD">
        <w:rPr>
          <w:rFonts w:ascii="Palatino Linotype" w:eastAsiaTheme="minorEastAsia" w:hAnsi="Palatino Linotype" w:cs="Arial"/>
          <w:i/>
          <w:color w:val="000000"/>
          <w:sz w:val="22"/>
          <w:szCs w:val="22"/>
          <w:lang w:val="es-ES_tradnl"/>
        </w:rPr>
        <w:t xml:space="preserve"> </w:t>
      </w:r>
    </w:p>
    <w:p w:rsidR="00A15DFD" w:rsidRPr="00AA52FD" w:rsidRDefault="00A15DFD" w:rsidP="00A15DFD">
      <w:pPr>
        <w:ind w:left="851" w:right="901"/>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color w:val="000000"/>
          <w:sz w:val="22"/>
          <w:szCs w:val="22"/>
          <w:lang w:val="es-ES_tradnl"/>
        </w:rPr>
        <w:t xml:space="preserve">Los sujetos obligados sólo proporcionarán la información pública que se les requiera y que obre en sus archivos y en el estado en que ésta se encuentre. La obligación de </w:t>
      </w:r>
      <w:r w:rsidRPr="00AA52FD">
        <w:rPr>
          <w:rFonts w:ascii="Palatino Linotype" w:eastAsiaTheme="minorEastAsia" w:hAnsi="Palatino Linotype" w:cs="Arial"/>
          <w:i/>
          <w:color w:val="000000"/>
          <w:sz w:val="22"/>
          <w:szCs w:val="22"/>
          <w:lang w:val="es-ES_tradnl"/>
        </w:rPr>
        <w:lastRenderedPageBreak/>
        <w:t>proporcionar información no comprende el procesamiento de la misma, ni el presentarla conforme al interés del solicitante; no estarán obligados a generarla, resumirla, efectuar cálculos o practicar investigaciones.</w:t>
      </w:r>
      <w:r w:rsidRPr="00AA52FD">
        <w:rPr>
          <w:rFonts w:ascii="Palatino Linotype" w:eastAsiaTheme="minorEastAsia" w:hAnsi="Palatino Linotype" w:cs="Arial"/>
          <w:i/>
          <w:sz w:val="22"/>
          <w:szCs w:val="22"/>
          <w:lang w:val="es-ES_tradnl"/>
        </w:rPr>
        <w:t>”</w:t>
      </w:r>
    </w:p>
    <w:p w:rsidR="00A15DFD" w:rsidRPr="00AA52FD" w:rsidRDefault="00A15DFD" w:rsidP="00012134">
      <w:pPr>
        <w:spacing w:before="100" w:beforeAutospacing="1" w:after="100" w:afterAutospacing="1" w:line="360" w:lineRule="auto"/>
        <w:jc w:val="both"/>
        <w:rPr>
          <w:rFonts w:ascii="Palatino Linotype" w:eastAsiaTheme="minorEastAsia" w:hAnsi="Palatino Linotype" w:cs="Arial"/>
          <w:color w:val="000000"/>
          <w:lang w:val="es-ES_tradnl"/>
        </w:rPr>
      </w:pPr>
      <w:r w:rsidRPr="00AA52FD">
        <w:rPr>
          <w:rFonts w:ascii="Palatino Linotype" w:eastAsiaTheme="minorEastAsia" w:hAnsi="Palatino Linotype" w:cs="Arial"/>
          <w:color w:val="000000"/>
          <w:lang w:val="es-ES_tradnl"/>
        </w:rPr>
        <w:t>En síntesis, el Derecho de Acceso a la Información Pública se satisface en aquellos casos en que se entregue el soporte documental en que conste la información pública, toda vez que, los Sujetos Obligados</w:t>
      </w:r>
      <w:r w:rsidRPr="00AA52FD">
        <w:rPr>
          <w:rFonts w:ascii="Palatino Linotype" w:eastAsiaTheme="minorEastAsia" w:hAnsi="Palatino Linotype" w:cs="Arial"/>
          <w:b/>
          <w:color w:val="000000"/>
          <w:lang w:val="es-ES_tradnl"/>
        </w:rPr>
        <w:t xml:space="preserve"> </w:t>
      </w:r>
      <w:r w:rsidRPr="00AA52FD">
        <w:rPr>
          <w:rFonts w:ascii="Palatino Linotype" w:eastAsiaTheme="minorEastAsia" w:hAnsi="Palatino Linotype" w:cs="Arial"/>
          <w:color w:val="000000"/>
          <w:lang w:val="es-ES_tradnl"/>
        </w:rPr>
        <w:t xml:space="preserve">no tienen el deber de generar, poseer o administrar la información pública con el grado de detalle solicitado; esto es, que no tienen el deber de generar un documento </w:t>
      </w:r>
      <w:r w:rsidRPr="00AA52FD">
        <w:rPr>
          <w:rFonts w:ascii="Palatino Linotype" w:eastAsiaTheme="minorEastAsia" w:hAnsi="Palatino Linotype" w:cs="Arial"/>
          <w:i/>
          <w:color w:val="000000"/>
          <w:lang w:val="es-ES_tradnl"/>
        </w:rPr>
        <w:t>ad hoc</w:t>
      </w:r>
      <w:r w:rsidRPr="00AA52FD">
        <w:rPr>
          <w:rFonts w:ascii="Palatino Linotype" w:eastAsiaTheme="minorEastAsia" w:hAnsi="Palatino Linotype" w:cs="Arial"/>
          <w:color w:val="000000"/>
          <w:lang w:val="es-ES_tradnl"/>
        </w:rPr>
        <w:t>, para satisfacer el Derecho de Acceso a la Información Pública.</w:t>
      </w:r>
    </w:p>
    <w:p w:rsidR="00A15DFD" w:rsidRPr="00AA52FD" w:rsidRDefault="00A15DFD" w:rsidP="00012134">
      <w:pPr>
        <w:spacing w:before="100" w:beforeAutospacing="1" w:after="100" w:afterAutospacing="1" w:line="360" w:lineRule="auto"/>
        <w:jc w:val="both"/>
        <w:rPr>
          <w:rFonts w:ascii="Palatino Linotype" w:eastAsiaTheme="minorEastAsia" w:hAnsi="Palatino Linotype" w:cstheme="minorBidi"/>
          <w:b/>
          <w:bCs/>
          <w:color w:val="000000"/>
          <w:lang w:val="es-ES_tradnl"/>
        </w:rPr>
      </w:pPr>
      <w:r w:rsidRPr="00AA52FD">
        <w:rPr>
          <w:rFonts w:ascii="Palatino Linotype" w:eastAsiaTheme="minorEastAsia" w:hAnsi="Palatino Linotype" w:cs="Arial"/>
          <w:color w:val="000000"/>
          <w:lang w:val="es-ES_tradnl"/>
        </w:rPr>
        <w:t xml:space="preserve">Como apoyo a lo anterior, es aplicable el Criterio 03-17, emitido por </w:t>
      </w:r>
      <w:r w:rsidRPr="00AA52FD">
        <w:rPr>
          <w:rFonts w:ascii="Palatino Linotype" w:eastAsia="Arial Unicode MS" w:hAnsi="Palatino Linotype" w:cs="Arial"/>
          <w:color w:val="000000"/>
          <w:lang w:val="es-ES_tradnl"/>
        </w:rPr>
        <w:t>el Instituto Nacional de Transparencia, Acceso a la Información y Protección de Datos Personales (INAI),</w:t>
      </w:r>
      <w:r w:rsidRPr="00AA52FD">
        <w:rPr>
          <w:rFonts w:ascii="Palatino Linotype" w:eastAsiaTheme="minorEastAsia" w:hAnsi="Palatino Linotype" w:cstheme="minorBidi"/>
          <w:bCs/>
          <w:color w:val="000000"/>
          <w:lang w:val="es-ES_tradnl"/>
        </w:rPr>
        <w:t xml:space="preserve"> que dice:</w:t>
      </w:r>
      <w:r w:rsidRPr="00AA52FD">
        <w:rPr>
          <w:rFonts w:ascii="Palatino Linotype" w:eastAsiaTheme="minorEastAsia" w:hAnsi="Palatino Linotype" w:cstheme="minorBidi"/>
          <w:b/>
          <w:bCs/>
          <w:color w:val="000000"/>
          <w:lang w:val="es-ES_tradnl"/>
        </w:rPr>
        <w:t xml:space="preserve"> </w:t>
      </w:r>
    </w:p>
    <w:p w:rsidR="00A15DFD" w:rsidRPr="00AA52FD" w:rsidRDefault="00A15DFD" w:rsidP="00A15DFD">
      <w:pPr>
        <w:ind w:left="851" w:right="901"/>
        <w:jc w:val="both"/>
        <w:rPr>
          <w:rFonts w:ascii="Palatino Linotype" w:eastAsiaTheme="minorEastAsia" w:hAnsi="Palatino Linotype" w:cs="Arial"/>
          <w:i/>
          <w:color w:val="000000"/>
          <w:sz w:val="22"/>
          <w:szCs w:val="22"/>
          <w:lang w:val="es-ES_tradnl"/>
        </w:rPr>
      </w:pPr>
      <w:r w:rsidRPr="00AA52FD">
        <w:rPr>
          <w:rFonts w:ascii="Palatino Linotype" w:eastAsiaTheme="minorEastAsia" w:hAnsi="Palatino Linotype" w:cs="Arial"/>
          <w:i/>
          <w:color w:val="000000"/>
          <w:sz w:val="22"/>
          <w:szCs w:val="22"/>
          <w:lang w:val="es-ES_tradnl"/>
        </w:rPr>
        <w:t>“</w:t>
      </w:r>
      <w:r w:rsidRPr="00AA52FD">
        <w:rPr>
          <w:rFonts w:ascii="Palatino Linotype" w:eastAsiaTheme="minorEastAsia" w:hAnsi="Palatino Linotype" w:cs="Arial"/>
          <w:b/>
          <w:i/>
          <w:color w:val="000000"/>
          <w:sz w:val="22"/>
          <w:szCs w:val="22"/>
          <w:lang w:val="es-ES_tradnl"/>
        </w:rPr>
        <w:t>No existe obligación de elaborar documentos ad hoc para atender las solicitudes de acceso a la información.</w:t>
      </w:r>
      <w:r w:rsidRPr="00AA52FD">
        <w:rPr>
          <w:rFonts w:ascii="Palatino Linotype" w:eastAsiaTheme="minorEastAsia" w:hAnsi="Palatino Linotype" w:cs="Arial"/>
          <w:i/>
          <w:color w:val="000000"/>
          <w:sz w:val="22"/>
          <w:szCs w:val="22"/>
          <w:lang w:val="es-ES_tradnl"/>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A15DFD" w:rsidRPr="00AA52FD" w:rsidRDefault="00A15DFD" w:rsidP="00A15DFD">
      <w:pPr>
        <w:ind w:left="851" w:right="901"/>
        <w:jc w:val="both"/>
        <w:rPr>
          <w:rFonts w:ascii="Palatino Linotype" w:eastAsiaTheme="minorEastAsia" w:hAnsi="Palatino Linotype" w:cs="Arial"/>
          <w:i/>
          <w:color w:val="000000"/>
          <w:sz w:val="22"/>
          <w:szCs w:val="22"/>
          <w:lang w:val="es-ES_tradnl"/>
        </w:rPr>
      </w:pPr>
      <w:r w:rsidRPr="00AA52FD">
        <w:rPr>
          <w:rFonts w:ascii="Palatino Linotype" w:eastAsiaTheme="minorEastAsia" w:hAnsi="Palatino Linotype" w:cs="Arial"/>
          <w:i/>
          <w:color w:val="000000"/>
          <w:sz w:val="22"/>
          <w:szCs w:val="22"/>
          <w:lang w:val="es-ES_tradnl"/>
        </w:rPr>
        <w:t xml:space="preserve">Resoluciones: </w:t>
      </w:r>
    </w:p>
    <w:p w:rsidR="00A15DFD" w:rsidRPr="00AA52FD" w:rsidRDefault="00A15DFD" w:rsidP="00A15DFD">
      <w:pPr>
        <w:ind w:left="851" w:right="901"/>
        <w:jc w:val="both"/>
        <w:rPr>
          <w:rFonts w:ascii="Palatino Linotype" w:eastAsiaTheme="minorEastAsia" w:hAnsi="Palatino Linotype" w:cs="Arial"/>
          <w:i/>
          <w:color w:val="000000"/>
          <w:sz w:val="22"/>
          <w:szCs w:val="22"/>
          <w:lang w:val="es-ES_tradnl"/>
        </w:rPr>
      </w:pPr>
      <w:r w:rsidRPr="00AA52FD">
        <w:rPr>
          <w:rFonts w:ascii="Palatino Linotype" w:eastAsiaTheme="minorEastAsia" w:hAnsi="Palatino Linotype" w:cs="Arial"/>
          <w:i/>
          <w:color w:val="000000"/>
          <w:sz w:val="22"/>
          <w:szCs w:val="22"/>
          <w:lang w:val="es-ES_tradnl"/>
        </w:rPr>
        <w:sym w:font="Symbol" w:char="F0B7"/>
      </w:r>
      <w:r w:rsidRPr="00AA52FD">
        <w:rPr>
          <w:rFonts w:ascii="Palatino Linotype" w:eastAsiaTheme="minorEastAsia" w:hAnsi="Palatino Linotype" w:cs="Arial"/>
          <w:i/>
          <w:color w:val="000000"/>
          <w:sz w:val="22"/>
          <w:szCs w:val="22"/>
          <w:lang w:val="es-ES_tradnl"/>
        </w:rPr>
        <w:t xml:space="preserve"> RRA 0050/16. Instituto Nacional para la Evaluación de la Educación. 13 julio de 2016. Por unanimidad. Comisionado Ponente: Francisco Javier Acuña Llamas.</w:t>
      </w:r>
    </w:p>
    <w:p w:rsidR="00A15DFD" w:rsidRPr="00AA52FD" w:rsidRDefault="00A15DFD" w:rsidP="00A15DFD">
      <w:pPr>
        <w:ind w:left="851" w:right="901"/>
        <w:jc w:val="both"/>
        <w:rPr>
          <w:rFonts w:ascii="Palatino Linotype" w:eastAsiaTheme="minorEastAsia" w:hAnsi="Palatino Linotype" w:cs="Arial"/>
          <w:i/>
          <w:color w:val="000000"/>
          <w:sz w:val="22"/>
          <w:szCs w:val="22"/>
          <w:lang w:val="es-ES_tradnl"/>
        </w:rPr>
      </w:pPr>
      <w:r w:rsidRPr="00AA52FD">
        <w:rPr>
          <w:rFonts w:ascii="Palatino Linotype" w:eastAsiaTheme="minorEastAsia" w:hAnsi="Palatino Linotype" w:cs="Arial"/>
          <w:i/>
          <w:color w:val="000000"/>
          <w:sz w:val="22"/>
          <w:szCs w:val="22"/>
          <w:lang w:val="es-ES_tradnl"/>
        </w:rPr>
        <w:sym w:font="Symbol" w:char="F0B7"/>
      </w:r>
      <w:r w:rsidRPr="00AA52FD">
        <w:rPr>
          <w:rFonts w:ascii="Palatino Linotype" w:eastAsiaTheme="minorEastAsia" w:hAnsi="Palatino Linotype" w:cs="Arial"/>
          <w:i/>
          <w:color w:val="000000"/>
          <w:sz w:val="22"/>
          <w:szCs w:val="22"/>
          <w:lang w:val="es-ES_tradnl"/>
        </w:rPr>
        <w:t xml:space="preserve"> RRA 0310/16. Instituto Nacional de Transparencia, Acceso a la Información y Protección de Datos Personales. 10 de agosto de 2016. Por unanimidad. Comisionada Ponente. Areli Cano Guadiana. </w:t>
      </w:r>
    </w:p>
    <w:p w:rsidR="00A15DFD" w:rsidRPr="00AA52FD" w:rsidRDefault="00A15DFD" w:rsidP="00A15DFD">
      <w:pPr>
        <w:ind w:left="851" w:right="901"/>
        <w:jc w:val="both"/>
        <w:rPr>
          <w:rFonts w:ascii="Palatino Linotype" w:eastAsiaTheme="minorEastAsia" w:hAnsi="Palatino Linotype" w:cs="Arial"/>
          <w:i/>
          <w:color w:val="000000"/>
          <w:sz w:val="22"/>
          <w:szCs w:val="22"/>
          <w:lang w:val="es-ES_tradnl"/>
        </w:rPr>
      </w:pPr>
      <w:r w:rsidRPr="00AA52FD">
        <w:rPr>
          <w:rFonts w:ascii="Palatino Linotype" w:eastAsiaTheme="minorEastAsia" w:hAnsi="Palatino Linotype" w:cs="Arial"/>
          <w:i/>
          <w:color w:val="000000"/>
          <w:sz w:val="22"/>
          <w:szCs w:val="22"/>
          <w:lang w:val="es-ES_tradnl"/>
        </w:rPr>
        <w:sym w:font="Symbol" w:char="F0B7"/>
      </w:r>
      <w:r w:rsidRPr="00AA52FD">
        <w:rPr>
          <w:rFonts w:ascii="Palatino Linotype" w:eastAsiaTheme="minorEastAsia" w:hAnsi="Palatino Linotype" w:cs="Arial"/>
          <w:i/>
          <w:color w:val="000000"/>
          <w:sz w:val="22"/>
          <w:szCs w:val="22"/>
          <w:lang w:val="es-ES_tradnl"/>
        </w:rPr>
        <w:t xml:space="preserve"> RRA 1889/16. Secretaría de Hacienda y Crédito Público. 05 de octubre de 2016. Por unanimidad. Comisionada Ponente. Ximena Puente de la Mora.”</w:t>
      </w:r>
    </w:p>
    <w:p w:rsidR="00A15DFD" w:rsidRPr="00AA52FD" w:rsidRDefault="00A15DFD" w:rsidP="00012134">
      <w:pPr>
        <w:spacing w:before="100" w:beforeAutospacing="1" w:after="100" w:afterAutospacing="1" w:line="360" w:lineRule="auto"/>
        <w:jc w:val="both"/>
        <w:rPr>
          <w:rFonts w:ascii="Palatino Linotype" w:eastAsiaTheme="minorEastAsia" w:hAnsi="Palatino Linotype" w:cs="Arial"/>
          <w:color w:val="000000" w:themeColor="text1"/>
          <w:lang w:val="es-ES_tradnl"/>
        </w:rPr>
      </w:pPr>
      <w:r w:rsidRPr="00AA52FD">
        <w:rPr>
          <w:rFonts w:ascii="Palatino Linotype" w:eastAsiaTheme="minorEastAsia" w:hAnsi="Palatino Linotype" w:cs="Arial"/>
          <w:color w:val="000000" w:themeColor="text1"/>
          <w:lang w:val="es-ES_tradnl"/>
        </w:rPr>
        <w:lastRenderedPageBreak/>
        <w:t xml:space="preserve">Asimismo, el artículo 24 de la Ley de la materia dispone que los Sujetos Obligados sólo proporcionarán la información pública que </w:t>
      </w:r>
      <w:r w:rsidRPr="00AA52FD">
        <w:rPr>
          <w:rFonts w:ascii="Palatino Linotype" w:eastAsiaTheme="minorEastAsia" w:hAnsi="Palatino Linotype" w:cs="Arial"/>
          <w:lang w:val="es-ES_tradnl"/>
        </w:rPr>
        <w:t>generen</w:t>
      </w:r>
      <w:r w:rsidRPr="00AA52FD">
        <w:rPr>
          <w:rFonts w:ascii="Palatino Linotype" w:eastAsiaTheme="minorEastAsia" w:hAnsi="Palatino Linotype" w:cs="Arial"/>
          <w:color w:val="000000" w:themeColor="text1"/>
          <w:lang w:val="es-ES_tradnl"/>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A15DFD" w:rsidRPr="00AA52FD" w:rsidRDefault="00A15DFD" w:rsidP="00012134">
      <w:pPr>
        <w:spacing w:before="100" w:beforeAutospacing="1" w:after="100" w:afterAutospacing="1" w:line="360" w:lineRule="auto"/>
        <w:jc w:val="both"/>
        <w:rPr>
          <w:rFonts w:ascii="Palatino Linotype" w:eastAsiaTheme="minorEastAsia" w:hAnsi="Palatino Linotype" w:cs="Arial"/>
          <w:color w:val="000000" w:themeColor="text1"/>
          <w:lang w:val="es-ES_tradnl"/>
        </w:rPr>
      </w:pPr>
      <w:r w:rsidRPr="00AA52FD">
        <w:rPr>
          <w:rFonts w:ascii="Palatino Linotype" w:eastAsiaTheme="minorEastAsia" w:hAnsi="Palatino Linotype" w:cs="Arial"/>
          <w:color w:val="000000" w:themeColor="text1"/>
          <w:lang w:val="es-ES_tradnl"/>
        </w:rPr>
        <w:t xml:space="preserve">En esta misma tesitura, es de subrayar que el Derecho de Acceso a la Información Pública consiste en que la información solicitada conste en un soporte documental en cualquiera de sus formas, a saber: </w:t>
      </w:r>
      <w:r w:rsidRPr="00AA52FD">
        <w:rPr>
          <w:rFonts w:ascii="Palatino Linotype" w:eastAsiaTheme="minorEastAsia" w:hAnsi="Palatino Linotype" w:cs="Arial"/>
          <w:lang w:val="es-ES_tradn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AA52FD">
        <w:rPr>
          <w:rFonts w:ascii="Palatino Linotype" w:eastAsiaTheme="minorEastAsia" w:hAnsi="Palatino Linotype" w:cs="Arial"/>
          <w:color w:val="000000" w:themeColor="text1"/>
          <w:lang w:val="es-ES_tradnl"/>
        </w:rPr>
        <w:t xml:space="preserve">; los que, </w:t>
      </w:r>
      <w:r w:rsidRPr="00AA52FD">
        <w:rPr>
          <w:rFonts w:ascii="Palatino Linotype" w:eastAsiaTheme="minorEastAsia" w:hAnsi="Palatino Linotype" w:cs="Arial"/>
          <w:lang w:val="es-ES_tradnl"/>
        </w:rPr>
        <w:t>podrán estar en cualquier medio, sea escrito, impreso, sonoro, visual, electrónico, informático u holográfico</w:t>
      </w:r>
      <w:r w:rsidRPr="00AA52FD">
        <w:rPr>
          <w:rFonts w:ascii="Palatino Linotype" w:eastAsiaTheme="minorEastAsia" w:hAnsi="Palatino Linotype" w:cs="Arial"/>
          <w:color w:val="000000" w:themeColor="text1"/>
          <w:lang w:val="es-ES_tradnl"/>
        </w:rPr>
        <w:t xml:space="preserve">, de conformidad con el artículo 3, fracción XI de la Ley de la materia, el cual dispone lo siguiente: </w:t>
      </w:r>
    </w:p>
    <w:p w:rsidR="00A15DFD" w:rsidRPr="00AA52FD" w:rsidRDefault="00A15DFD" w:rsidP="00A15DFD">
      <w:pPr>
        <w:ind w:left="851" w:right="901"/>
        <w:jc w:val="both"/>
        <w:rPr>
          <w:rFonts w:ascii="Palatino Linotype" w:eastAsiaTheme="minorEastAsia" w:hAnsi="Palatino Linotype" w:cs="Arial"/>
          <w:i/>
          <w:color w:val="000000"/>
          <w:sz w:val="22"/>
          <w:szCs w:val="22"/>
          <w:lang w:val="es-ES_tradnl"/>
        </w:rPr>
      </w:pPr>
      <w:r w:rsidRPr="00AA52FD">
        <w:rPr>
          <w:rFonts w:ascii="Palatino Linotype" w:eastAsiaTheme="minorEastAsia" w:hAnsi="Palatino Linotype" w:cs="Arial"/>
          <w:i/>
          <w:color w:val="000000"/>
          <w:sz w:val="22"/>
          <w:szCs w:val="22"/>
          <w:lang w:val="es-ES_tradnl"/>
        </w:rPr>
        <w:t>“</w:t>
      </w:r>
      <w:r w:rsidRPr="00AA52FD">
        <w:rPr>
          <w:rFonts w:ascii="Palatino Linotype" w:eastAsiaTheme="minorEastAsia" w:hAnsi="Palatino Linotype" w:cs="Arial"/>
          <w:b/>
          <w:i/>
          <w:color w:val="000000"/>
          <w:sz w:val="22"/>
          <w:szCs w:val="22"/>
          <w:lang w:val="es-ES_tradnl"/>
        </w:rPr>
        <w:t xml:space="preserve">Artículo 3. </w:t>
      </w:r>
      <w:r w:rsidRPr="00AA52FD">
        <w:rPr>
          <w:rFonts w:ascii="Palatino Linotype" w:eastAsiaTheme="minorEastAsia" w:hAnsi="Palatino Linotype" w:cs="Arial"/>
          <w:i/>
          <w:color w:val="000000"/>
          <w:sz w:val="22"/>
          <w:szCs w:val="22"/>
          <w:lang w:val="es-ES_tradnl"/>
        </w:rPr>
        <w:t>Para los efectos de la presente Ley se entenderá por:</w:t>
      </w:r>
    </w:p>
    <w:p w:rsidR="00A15DFD" w:rsidRPr="00AA52FD" w:rsidRDefault="00A15DFD" w:rsidP="00A15DFD">
      <w:pPr>
        <w:ind w:left="851" w:right="850"/>
        <w:jc w:val="both"/>
        <w:rPr>
          <w:rFonts w:ascii="Palatino Linotype" w:eastAsiaTheme="minorEastAsia" w:hAnsi="Palatino Linotype" w:cs="Arial"/>
          <w:i/>
          <w:color w:val="000000"/>
          <w:sz w:val="22"/>
          <w:szCs w:val="22"/>
          <w:lang w:val="es-ES_tradnl"/>
        </w:rPr>
      </w:pPr>
      <w:r w:rsidRPr="00AA52FD">
        <w:rPr>
          <w:rFonts w:ascii="Palatino Linotype" w:eastAsiaTheme="minorEastAsia" w:hAnsi="Palatino Linotype" w:cs="Arial"/>
          <w:i/>
          <w:color w:val="000000"/>
          <w:sz w:val="22"/>
          <w:szCs w:val="22"/>
          <w:lang w:val="es-ES_tradnl"/>
        </w:rPr>
        <w:t>…</w:t>
      </w:r>
    </w:p>
    <w:p w:rsidR="00A15DFD" w:rsidRPr="00AA52FD" w:rsidRDefault="00A15DFD" w:rsidP="00A15DFD">
      <w:pPr>
        <w:ind w:left="851" w:right="901"/>
        <w:jc w:val="both"/>
        <w:rPr>
          <w:rFonts w:ascii="Palatino Linotype" w:eastAsiaTheme="minorEastAsia" w:hAnsi="Palatino Linotype" w:cs="Arial"/>
          <w:i/>
          <w:color w:val="000000"/>
          <w:sz w:val="22"/>
          <w:szCs w:val="22"/>
          <w:lang w:val="es-ES_tradnl"/>
        </w:rPr>
      </w:pPr>
      <w:r w:rsidRPr="00AA52FD">
        <w:rPr>
          <w:rFonts w:ascii="Palatino Linotype" w:eastAsiaTheme="minorEastAsia" w:hAnsi="Palatino Linotype" w:cs="Arial"/>
          <w:b/>
          <w:i/>
          <w:color w:val="000000"/>
          <w:sz w:val="22"/>
          <w:szCs w:val="22"/>
          <w:lang w:val="es-ES_tradnl"/>
        </w:rPr>
        <w:t>XI. Documento:</w:t>
      </w:r>
      <w:r w:rsidRPr="00AA52FD">
        <w:rPr>
          <w:rFonts w:ascii="Palatino Linotype" w:eastAsiaTheme="minorEastAsia" w:hAnsi="Palatino Linotype" w:cs="Arial"/>
          <w:i/>
          <w:color w:val="000000"/>
          <w:sz w:val="22"/>
          <w:szCs w:val="22"/>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A15DFD" w:rsidRPr="00AA52FD" w:rsidRDefault="00A15DFD" w:rsidP="00A15DFD">
      <w:pPr>
        <w:ind w:left="851" w:right="901"/>
        <w:jc w:val="both"/>
        <w:rPr>
          <w:rFonts w:ascii="Palatino Linotype" w:eastAsiaTheme="minorEastAsia" w:hAnsi="Palatino Linotype" w:cs="Arial"/>
          <w:i/>
          <w:color w:val="000000"/>
          <w:sz w:val="22"/>
          <w:szCs w:val="22"/>
          <w:lang w:val="es-ES_tradnl"/>
        </w:rPr>
      </w:pPr>
      <w:r w:rsidRPr="00AA52FD">
        <w:rPr>
          <w:rFonts w:ascii="Palatino Linotype" w:eastAsiaTheme="minorEastAsia" w:hAnsi="Palatino Linotype" w:cs="Arial"/>
          <w:b/>
          <w:i/>
          <w:color w:val="000000"/>
          <w:sz w:val="22"/>
          <w:szCs w:val="22"/>
          <w:lang w:val="es-ES_tradnl"/>
        </w:rPr>
        <w:t>…</w:t>
      </w:r>
      <w:r w:rsidRPr="00AA52FD">
        <w:rPr>
          <w:rFonts w:ascii="Palatino Linotype" w:eastAsiaTheme="minorEastAsia" w:hAnsi="Palatino Linotype" w:cs="Arial"/>
          <w:i/>
          <w:color w:val="000000"/>
          <w:sz w:val="22"/>
          <w:szCs w:val="22"/>
          <w:lang w:val="es-ES_tradnl"/>
        </w:rPr>
        <w:t>”</w:t>
      </w:r>
    </w:p>
    <w:p w:rsidR="00A15DFD" w:rsidRPr="00AA52FD" w:rsidRDefault="00A15DFD" w:rsidP="00012134">
      <w:pPr>
        <w:autoSpaceDE w:val="0"/>
        <w:autoSpaceDN w:val="0"/>
        <w:adjustRightInd w:val="0"/>
        <w:spacing w:before="100" w:beforeAutospacing="1" w:after="100" w:afterAutospacing="1" w:line="360" w:lineRule="auto"/>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t xml:space="preserve">Siendo aplicable el Criterio </w:t>
      </w:r>
      <w:r w:rsidRPr="00AA52FD">
        <w:rPr>
          <w:rFonts w:ascii="Palatino Linotype" w:eastAsiaTheme="minorEastAsia" w:hAnsi="Palatino Linotype" w:cs="Arial"/>
          <w:bCs/>
          <w:lang w:val="es-ES_tradnl" w:eastAsia="es-MX"/>
        </w:rPr>
        <w:t xml:space="preserve">de interpretación en el orden administrativo número 0002-11, emitido por Acuerdo del Pleno del Instituto de Transparencia y Acceso a la Información Pública del Estado de México y Municipios; publicado en el Periódico </w:t>
      </w:r>
      <w:r w:rsidRPr="00AA52FD">
        <w:rPr>
          <w:rFonts w:ascii="Palatino Linotype" w:eastAsiaTheme="minorEastAsia" w:hAnsi="Palatino Linotype" w:cs="Arial"/>
          <w:bCs/>
          <w:lang w:val="es-ES_tradnl" w:eastAsia="es-MX"/>
        </w:rPr>
        <w:lastRenderedPageBreak/>
        <w:t xml:space="preserve">Oficial del Gobierno del Estado Libre y Soberano de México “Gaceta del Gobierno”, el diecinueve de octubre de dos mil once, </w:t>
      </w:r>
      <w:r w:rsidRPr="00AA52FD">
        <w:rPr>
          <w:rFonts w:ascii="Palatino Linotype" w:eastAsiaTheme="minorEastAsia" w:hAnsi="Palatino Linotype" w:cs="Arial"/>
          <w:lang w:val="es-ES_tradnl"/>
        </w:rPr>
        <w:t>cuyo rubro y texto dispone:</w:t>
      </w:r>
    </w:p>
    <w:p w:rsidR="00A15DFD" w:rsidRPr="00AA52FD" w:rsidRDefault="00A15DFD" w:rsidP="00A15DFD">
      <w:pPr>
        <w:ind w:left="851" w:right="901"/>
        <w:jc w:val="both"/>
        <w:rPr>
          <w:rFonts w:ascii="Palatino Linotype" w:eastAsiaTheme="minorEastAsia" w:hAnsi="Palatino Linotype" w:cs="Arial"/>
          <w:b/>
          <w:i/>
          <w:sz w:val="22"/>
          <w:szCs w:val="22"/>
          <w:lang w:val="es-ES_tradnl" w:eastAsia="es-MX"/>
        </w:rPr>
      </w:pPr>
      <w:r w:rsidRPr="00AA52FD">
        <w:rPr>
          <w:rFonts w:ascii="Palatino Linotype" w:eastAsiaTheme="minorEastAsia" w:hAnsi="Palatino Linotype" w:cs="Arial"/>
          <w:b/>
          <w:sz w:val="22"/>
          <w:szCs w:val="22"/>
          <w:lang w:val="es-ES_tradnl" w:eastAsia="es-MX"/>
        </w:rPr>
        <w:t>“</w:t>
      </w:r>
      <w:r w:rsidRPr="00AA52FD">
        <w:rPr>
          <w:rFonts w:ascii="Palatino Linotype" w:eastAsiaTheme="minorEastAsia" w:hAnsi="Palatino Linotype" w:cs="Arial"/>
          <w:b/>
          <w:i/>
          <w:sz w:val="22"/>
          <w:szCs w:val="22"/>
          <w:lang w:val="es-ES_tradnl" w:eastAsia="es-MX"/>
        </w:rPr>
        <w:t>CRITERIO 0002-11</w:t>
      </w:r>
    </w:p>
    <w:p w:rsidR="00A15DFD" w:rsidRPr="00AA52FD" w:rsidRDefault="00A15DFD" w:rsidP="00A15DFD">
      <w:pPr>
        <w:ind w:left="851" w:right="901"/>
        <w:jc w:val="both"/>
        <w:rPr>
          <w:rFonts w:ascii="Palatino Linotype" w:eastAsiaTheme="minorEastAsia" w:hAnsi="Palatino Linotype" w:cs="Arial"/>
          <w:i/>
          <w:sz w:val="22"/>
          <w:szCs w:val="22"/>
          <w:lang w:val="es-ES_tradnl" w:eastAsia="es-MX"/>
        </w:rPr>
      </w:pPr>
      <w:r w:rsidRPr="00AA52FD">
        <w:rPr>
          <w:rFonts w:ascii="Palatino Linotype" w:eastAsiaTheme="minorEastAsia" w:hAnsi="Palatino Linotype" w:cs="Arial"/>
          <w:b/>
          <w:i/>
          <w:sz w:val="22"/>
          <w:szCs w:val="22"/>
          <w:u w:val="single"/>
          <w:lang w:val="es-ES_tradnl" w:eastAsia="es-MX"/>
        </w:rPr>
        <w:t xml:space="preserve">INFORMACIÓN PÚBLICA, CONCEPTO DE, EN MATERIA DE TRANSPARENCIA. INTERPRETACIÓN SISTEMÁTICA DE LOS ARTÍCULOS 2°, FRACCIÓN </w:t>
      </w:r>
      <w:r w:rsidRPr="00AA52FD">
        <w:rPr>
          <w:rFonts w:ascii="Palatino Linotype" w:eastAsiaTheme="minorEastAsia" w:hAnsi="Palatino Linotype" w:cs="Arial"/>
          <w:b/>
          <w:bCs/>
          <w:i/>
          <w:sz w:val="22"/>
          <w:szCs w:val="22"/>
          <w:u w:val="single"/>
          <w:lang w:val="es-ES_tradnl" w:eastAsia="es-MX"/>
        </w:rPr>
        <w:t xml:space="preserve">V, XV, Y XVI, </w:t>
      </w:r>
      <w:r w:rsidRPr="00AA52FD">
        <w:rPr>
          <w:rFonts w:ascii="Palatino Linotype" w:eastAsiaTheme="minorEastAsia" w:hAnsi="Palatino Linotype" w:cs="Arial"/>
          <w:b/>
          <w:i/>
          <w:sz w:val="22"/>
          <w:szCs w:val="22"/>
          <w:u w:val="single"/>
          <w:lang w:val="es-ES_tradnl" w:eastAsia="es-MX"/>
        </w:rPr>
        <w:t>3°, 4°, 11 Y 41.</w:t>
      </w:r>
      <w:r w:rsidRPr="00AA52FD">
        <w:rPr>
          <w:rFonts w:ascii="Palatino Linotype" w:eastAsiaTheme="minorEastAsia" w:hAnsi="Palatino Linotype" w:cs="Arial"/>
          <w:i/>
          <w:sz w:val="22"/>
          <w:szCs w:val="22"/>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15DFD" w:rsidRPr="00AA52FD" w:rsidRDefault="00A15DFD" w:rsidP="00A15DFD">
      <w:pPr>
        <w:ind w:left="851" w:right="850"/>
        <w:jc w:val="both"/>
        <w:rPr>
          <w:rFonts w:ascii="Palatino Linotype" w:eastAsiaTheme="minorEastAsia" w:hAnsi="Palatino Linotype" w:cs="Arial"/>
          <w:i/>
          <w:sz w:val="22"/>
          <w:szCs w:val="22"/>
          <w:lang w:val="es-ES_tradnl" w:eastAsia="es-MX"/>
        </w:rPr>
      </w:pPr>
      <w:r w:rsidRPr="00AA52FD">
        <w:rPr>
          <w:rFonts w:ascii="Palatino Linotype" w:eastAsiaTheme="minorEastAsia" w:hAnsi="Palatino Linotype" w:cs="Arial"/>
          <w:i/>
          <w:sz w:val="22"/>
          <w:szCs w:val="22"/>
          <w:lang w:val="es-ES_tradnl" w:eastAsia="es-MX"/>
        </w:rPr>
        <w:t>En consecuencia el acceso a la información se refiere a que se cumplan cualquiera de los siguientes tres supuestos:</w:t>
      </w:r>
    </w:p>
    <w:p w:rsidR="00A15DFD" w:rsidRPr="00AA52FD" w:rsidRDefault="00A15DFD" w:rsidP="00A15DFD">
      <w:pPr>
        <w:ind w:left="851" w:right="901"/>
        <w:jc w:val="both"/>
        <w:rPr>
          <w:rFonts w:ascii="Palatino Linotype" w:eastAsiaTheme="minorEastAsia" w:hAnsi="Palatino Linotype" w:cs="Arial"/>
          <w:b/>
          <w:i/>
          <w:sz w:val="22"/>
          <w:szCs w:val="22"/>
          <w:u w:val="single"/>
          <w:lang w:val="es-ES_tradnl" w:eastAsia="es-MX"/>
        </w:rPr>
      </w:pPr>
      <w:r w:rsidRPr="00AA52FD">
        <w:rPr>
          <w:rFonts w:ascii="Palatino Linotype" w:eastAsiaTheme="minorEastAsia" w:hAnsi="Palatino Linotype" w:cs="Arial"/>
          <w:b/>
          <w:i/>
          <w:sz w:val="22"/>
          <w:szCs w:val="22"/>
          <w:u w:val="single"/>
          <w:lang w:val="es-ES_tradnl" w:eastAsia="es-MX"/>
        </w:rPr>
        <w:t>1) Que se trate de información registrada en cualquier soporte documental, que en ejercicio de las atribuciones conferidas, sea generada por los Sujetos Obligados;</w:t>
      </w:r>
    </w:p>
    <w:p w:rsidR="00A15DFD" w:rsidRPr="00AA52FD" w:rsidRDefault="00A15DFD" w:rsidP="00A15DFD">
      <w:pPr>
        <w:ind w:left="851" w:right="901"/>
        <w:jc w:val="both"/>
        <w:rPr>
          <w:rFonts w:ascii="Palatino Linotype" w:eastAsiaTheme="minorEastAsia" w:hAnsi="Palatino Linotype" w:cs="Arial"/>
          <w:i/>
          <w:vanish/>
          <w:sz w:val="22"/>
          <w:szCs w:val="22"/>
          <w:lang w:val="es-ES_tradnl" w:eastAsia="es-MX"/>
        </w:rPr>
      </w:pPr>
      <w:r w:rsidRPr="00AA52FD">
        <w:rPr>
          <w:rFonts w:ascii="Palatino Linotype" w:eastAsiaTheme="minorEastAsia" w:hAnsi="Palatino Linotype" w:cs="Arial"/>
          <w:i/>
          <w:sz w:val="22"/>
          <w:szCs w:val="22"/>
          <w:lang w:val="es-ES_tradnl" w:eastAsia="es-MX"/>
        </w:rPr>
        <w:t>2) Q}ue se trate de información registrada en cualquier soporte documental, que en ejercicio de las atribuciones conferidas, sea administrada por los Sujetos Obligados, y</w:t>
      </w:r>
    </w:p>
    <w:p w:rsidR="00A15DFD" w:rsidRPr="00AA52FD" w:rsidRDefault="00A15DFD" w:rsidP="00A15DFD">
      <w:pPr>
        <w:ind w:left="851" w:right="901"/>
        <w:jc w:val="both"/>
        <w:rPr>
          <w:rFonts w:ascii="Palatino Linotype" w:eastAsiaTheme="minorEastAsia" w:hAnsi="Palatino Linotype" w:cs="Arial"/>
          <w:i/>
          <w:sz w:val="22"/>
          <w:szCs w:val="22"/>
          <w:lang w:val="es-ES_tradnl" w:eastAsia="es-MX"/>
        </w:rPr>
      </w:pPr>
      <w:r w:rsidRPr="00AA52FD">
        <w:rPr>
          <w:rFonts w:ascii="Palatino Linotype" w:eastAsiaTheme="minorEastAsia" w:hAnsi="Palatino Linotype" w:cs="Arial"/>
          <w:i/>
          <w:sz w:val="22"/>
          <w:szCs w:val="22"/>
          <w:lang w:val="es-ES_tradnl" w:eastAsia="es-MX"/>
        </w:rPr>
        <w:t xml:space="preserve"> 3) Que se trate de información registrada en cualquier soporte documental, que en ejercicio de las atribuciones conferidas, se encuentre en posesión de los Sujetos Obligados.” (SIC)</w:t>
      </w:r>
    </w:p>
    <w:p w:rsidR="00A15DFD" w:rsidRPr="00AA52FD" w:rsidRDefault="00A15DFD" w:rsidP="00012134">
      <w:pPr>
        <w:autoSpaceDE w:val="0"/>
        <w:autoSpaceDN w:val="0"/>
        <w:adjustRightInd w:val="0"/>
        <w:spacing w:before="100" w:beforeAutospacing="1" w:after="100" w:afterAutospacing="1" w:line="360" w:lineRule="auto"/>
        <w:jc w:val="both"/>
        <w:rPr>
          <w:rFonts w:ascii="Palatino Linotype" w:eastAsia="MS Mincho" w:hAnsi="Palatino Linotype" w:cstheme="minorBidi"/>
          <w:lang w:val="es-ES_tradnl"/>
        </w:rPr>
      </w:pPr>
      <w:r w:rsidRPr="00AA52FD">
        <w:rPr>
          <w:rFonts w:ascii="Palatino Linotype" w:eastAsia="MS Mincho" w:hAnsi="Palatino Linotype" w:cstheme="minorBidi"/>
          <w:lang w:val="es-ES_tradnl"/>
        </w:rPr>
        <w:t>Además, es importante señalar que, de conformidad con el artículo 18 de la Ley de Transparencia y Acceso a la Información Pública del Estado de México y Municipios, los Sujetos Obligados deben documentar todos sus actos que realicen derivado del ejercicio de sus atribuciones, como se aprecia de la lectura del precepto legal en comento:</w:t>
      </w:r>
    </w:p>
    <w:p w:rsidR="00A15DFD" w:rsidRPr="00AA52FD" w:rsidRDefault="00A15DFD" w:rsidP="00A15DFD">
      <w:pPr>
        <w:autoSpaceDE w:val="0"/>
        <w:autoSpaceDN w:val="0"/>
        <w:adjustRightInd w:val="0"/>
        <w:ind w:left="851" w:right="902"/>
        <w:jc w:val="both"/>
        <w:rPr>
          <w:rFonts w:ascii="Palatino Linotype" w:eastAsiaTheme="minorEastAsia" w:hAnsi="Palatino Linotype" w:cs="Arial"/>
          <w:b/>
          <w:i/>
          <w:sz w:val="22"/>
          <w:szCs w:val="22"/>
        </w:rPr>
      </w:pPr>
      <w:r w:rsidRPr="00AA52FD">
        <w:rPr>
          <w:rFonts w:ascii="Palatino Linotype" w:eastAsiaTheme="minorEastAsia" w:hAnsi="Palatino Linotype" w:cs="Arial"/>
          <w:b/>
          <w:bCs/>
          <w:i/>
          <w:sz w:val="22"/>
          <w:szCs w:val="22"/>
        </w:rPr>
        <w:t xml:space="preserve">“Artículo 18. </w:t>
      </w:r>
      <w:r w:rsidRPr="00AA52FD">
        <w:rPr>
          <w:rFonts w:ascii="Palatino Linotype" w:eastAsiaTheme="minorEastAsia" w:hAnsi="Palatino Linotype" w:cs="Arial"/>
          <w:i/>
          <w:sz w:val="22"/>
          <w:szCs w:val="22"/>
        </w:rPr>
        <w:t>Los sujetos obligados deberán documentar todo acto que derive del ejercicio de sus facultades, competencias o funciones, considerando desde su origen la eventual publicidad y reutilización de la información que generen.” (Sic)</w:t>
      </w:r>
    </w:p>
    <w:p w:rsidR="00A15DFD" w:rsidRPr="00AA52FD" w:rsidRDefault="00A15DFD" w:rsidP="00012134">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A52FD">
        <w:rPr>
          <w:rFonts w:ascii="Palatino Linotype" w:hAnsi="Palatino Linotype" w:cs="Arial"/>
          <w:lang w:val="es-ES"/>
        </w:rPr>
        <w:lastRenderedPageBreak/>
        <w:t xml:space="preserve">En conclusión, </w:t>
      </w:r>
      <w:r w:rsidRPr="00AA52FD">
        <w:rPr>
          <w:rFonts w:ascii="Palatino Linotype" w:hAnsi="Palatino Linotype" w:cs="Arial"/>
          <w:b/>
          <w:lang w:val="es-ES"/>
        </w:rPr>
        <w:t xml:space="preserve">EL SUJETO OBLIGADO </w:t>
      </w:r>
      <w:r w:rsidRPr="00AA52FD">
        <w:rPr>
          <w:rFonts w:ascii="Palatino Linotype" w:hAnsi="Palatino Linotype" w:cs="Arial"/>
          <w:lang w:val="es-ES"/>
        </w:rPr>
        <w:t xml:space="preserve">se encuentra constreñido a generar, poseer y administrar la información solicitada por </w:t>
      </w:r>
      <w:r w:rsidRPr="00AA52FD">
        <w:rPr>
          <w:rFonts w:ascii="Palatino Linotype" w:hAnsi="Palatino Linotype" w:cs="Arial"/>
          <w:b/>
          <w:lang w:val="es-ES"/>
        </w:rPr>
        <w:t xml:space="preserve">EL RECURRENTE </w:t>
      </w:r>
      <w:r w:rsidRPr="00AA52FD">
        <w:rPr>
          <w:rFonts w:ascii="Palatino Linotype" w:hAnsi="Palatino Linotype" w:cs="Arial"/>
          <w:lang w:val="es-ES"/>
        </w:rPr>
        <w:t>derivado del ejercicio de sus facultades y atribuciones de derecho público; tal y como, ha quedado expuesto en el estudio de la presente resolución.</w:t>
      </w:r>
    </w:p>
    <w:p w:rsidR="00A15DFD" w:rsidRPr="00AA52FD" w:rsidRDefault="00A15DFD" w:rsidP="00A15DFD">
      <w:pPr>
        <w:autoSpaceDE w:val="0"/>
        <w:autoSpaceDN w:val="0"/>
        <w:adjustRightInd w:val="0"/>
        <w:spacing w:line="360" w:lineRule="auto"/>
        <w:jc w:val="both"/>
        <w:rPr>
          <w:rFonts w:ascii="Palatino Linotype" w:eastAsia="MS Mincho" w:hAnsi="Palatino Linotype" w:cs="Tahoma"/>
          <w:lang w:val="es-ES_tradnl"/>
        </w:rPr>
      </w:pPr>
      <w:r w:rsidRPr="00AA52FD">
        <w:rPr>
          <w:rFonts w:ascii="Palatino Linotype" w:eastAsiaTheme="minorEastAsia" w:hAnsi="Palatino Linotype" w:cs="Arial"/>
          <w:lang w:val="es-ES_tradnl" w:eastAsia="es-MX"/>
        </w:rPr>
        <w:t xml:space="preserve">De la misma </w:t>
      </w:r>
      <w:r w:rsidRPr="00AA52FD">
        <w:rPr>
          <w:rFonts w:ascii="Palatino Linotype" w:eastAsia="MS Mincho" w:hAnsi="Palatino Linotype" w:cstheme="minorBidi"/>
          <w:lang w:val="es-ES_tradnl"/>
        </w:rPr>
        <w:t>forma</w:t>
      </w:r>
      <w:r w:rsidRPr="00AA52FD">
        <w:rPr>
          <w:rFonts w:ascii="Palatino Linotype" w:eastAsiaTheme="minorEastAsia" w:hAnsi="Palatino Linotype" w:cs="Arial"/>
          <w:lang w:val="es-ES_tradnl" w:eastAsia="es-MX"/>
        </w:rPr>
        <w:t xml:space="preserve">, </w:t>
      </w:r>
      <w:r w:rsidRPr="00AA52FD">
        <w:rPr>
          <w:rFonts w:ascii="Palatino Linotype" w:eastAsia="MS Mincho" w:hAnsi="Palatino Linotype" w:cstheme="minorBidi"/>
          <w:lang w:val="es-ES_tradnl"/>
        </w:rPr>
        <w:t>se cita el contenido del artículo 160</w:t>
      </w:r>
      <w:r w:rsidRPr="00AA52FD">
        <w:rPr>
          <w:rFonts w:ascii="Palatino Linotype" w:eastAsiaTheme="minorEastAsia" w:hAnsi="Palatino Linotype" w:cs="Arial"/>
          <w:lang w:val="es-ES_tradnl"/>
        </w:rPr>
        <w:t xml:space="preserve"> de la Ley </w:t>
      </w:r>
      <w:r w:rsidRPr="00AA52FD">
        <w:rPr>
          <w:rFonts w:ascii="Palatino Linotype" w:eastAsia="MS Mincho" w:hAnsi="Palatino Linotype" w:cs="Tahoma"/>
          <w:lang w:val="es-ES_tradnl"/>
        </w:rPr>
        <w:t>General de Transparencia y Acceso a la Información Pública que a la letra dispone:</w:t>
      </w:r>
    </w:p>
    <w:p w:rsidR="00A15DFD" w:rsidRPr="00AA52FD" w:rsidRDefault="00A15DFD" w:rsidP="00A15DFD">
      <w:pPr>
        <w:ind w:left="851" w:right="901"/>
        <w:jc w:val="both"/>
        <w:rPr>
          <w:rFonts w:ascii="Palatino Linotype" w:eastAsiaTheme="minorEastAsia" w:hAnsi="Palatino Linotype" w:cs="Arial"/>
          <w:i/>
          <w:sz w:val="22"/>
          <w:szCs w:val="22"/>
          <w:lang w:val="es-ES_tradnl" w:eastAsia="gl-ES"/>
        </w:rPr>
      </w:pPr>
      <w:r w:rsidRPr="00AA52FD">
        <w:rPr>
          <w:rFonts w:ascii="Palatino Linotype" w:eastAsiaTheme="minorEastAsia" w:hAnsi="Palatino Linotype" w:cs="Arial"/>
          <w:b/>
          <w:i/>
          <w:sz w:val="22"/>
          <w:szCs w:val="22"/>
          <w:lang w:val="es-ES_tradnl" w:eastAsia="gl-ES"/>
        </w:rPr>
        <w:t>“Artículo 160</w:t>
      </w:r>
      <w:r w:rsidRPr="00AA52FD">
        <w:rPr>
          <w:rFonts w:ascii="Palatino Linotype" w:eastAsiaTheme="minorEastAsia" w:hAnsi="Palatino Linotype" w:cs="Arial"/>
          <w:i/>
          <w:sz w:val="22"/>
          <w:szCs w:val="22"/>
          <w:lang w:val="es-ES_tradnl" w:eastAsia="gl-ES"/>
        </w:rPr>
        <w:t xml:space="preserve">. Los </w:t>
      </w:r>
      <w:r w:rsidRPr="00AA52FD">
        <w:rPr>
          <w:rFonts w:ascii="Palatino Linotype" w:eastAsiaTheme="minorEastAsia" w:hAnsi="Palatino Linotype" w:cs="Arial"/>
          <w:i/>
          <w:sz w:val="22"/>
          <w:szCs w:val="22"/>
          <w:lang w:val="es-ES_tradnl" w:eastAsia="es-MX"/>
        </w:rPr>
        <w:t>sujetos</w:t>
      </w:r>
      <w:r w:rsidRPr="00AA52FD">
        <w:rPr>
          <w:rFonts w:ascii="Palatino Linotype" w:eastAsiaTheme="minorEastAsia" w:hAnsi="Palatino Linotype" w:cs="Arial"/>
          <w:i/>
          <w:sz w:val="22"/>
          <w:szCs w:val="22"/>
          <w:lang w:val="es-ES_tradnl"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AA52FD">
        <w:rPr>
          <w:rFonts w:ascii="Palatino Linotype" w:eastAsiaTheme="minorEastAsia" w:hAnsi="Palatino Linotype" w:cs="Arial"/>
          <w:i/>
          <w:sz w:val="22"/>
          <w:szCs w:val="22"/>
        </w:rPr>
        <w:t xml:space="preserve"> (Sic)</w:t>
      </w:r>
    </w:p>
    <w:p w:rsidR="00A15DFD" w:rsidRPr="00AA52FD" w:rsidRDefault="00A15DFD" w:rsidP="00012134">
      <w:pPr>
        <w:spacing w:before="100" w:beforeAutospacing="1" w:after="100" w:afterAutospacing="1" w:line="360" w:lineRule="auto"/>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t xml:space="preserve">Una vez precisado lo anterior, es conveniente recordar que el particular solicitó del </w:t>
      </w:r>
      <w:r w:rsidRPr="00AA52FD">
        <w:rPr>
          <w:rFonts w:ascii="Palatino Linotype" w:eastAsiaTheme="minorEastAsia" w:hAnsi="Palatino Linotype" w:cs="Arial"/>
          <w:b/>
          <w:lang w:val="es-ES_tradnl"/>
        </w:rPr>
        <w:t>SUJETO OBLIGADO</w:t>
      </w:r>
      <w:r w:rsidRPr="00AA52FD">
        <w:rPr>
          <w:rFonts w:ascii="Palatino Linotype" w:eastAsiaTheme="minorEastAsia" w:hAnsi="Palatino Linotype" w:cs="Arial"/>
          <w:lang w:val="es-ES_tradnl"/>
        </w:rPr>
        <w:t xml:space="preserve"> la siguiente información: </w:t>
      </w:r>
    </w:p>
    <w:p w:rsidR="00A15DFD" w:rsidRPr="00AA52FD" w:rsidRDefault="00A15DFD" w:rsidP="00012134">
      <w:pPr>
        <w:spacing w:before="100" w:beforeAutospacing="1" w:after="100" w:afterAutospacing="1" w:line="360" w:lineRule="auto"/>
        <w:ind w:left="644" w:right="902"/>
        <w:jc w:val="both"/>
        <w:rPr>
          <w:rFonts w:ascii="Palatino Linotype" w:eastAsiaTheme="minorEastAsia" w:hAnsi="Palatino Linotype" w:cs="Arial"/>
          <w:iCs/>
          <w:lang w:val="es-ES"/>
        </w:rPr>
      </w:pPr>
      <w:r w:rsidRPr="00AA52FD">
        <w:rPr>
          <w:rFonts w:ascii="Palatino Linotype" w:eastAsiaTheme="minorEastAsia" w:hAnsi="Palatino Linotype" w:cs="Arial"/>
          <w:lang w:val="es-ES_tradnl"/>
        </w:rPr>
        <w:t>1.-</w:t>
      </w:r>
      <w:r w:rsidRPr="00AA52FD">
        <w:rPr>
          <w:rFonts w:ascii="Palatino Linotype" w:eastAsia="Calibri" w:hAnsi="Palatino Linotype" w:cs="Tahoma"/>
          <w:iCs/>
          <w:lang w:val="es-ES" w:eastAsia="es-ES_tradnl"/>
        </w:rPr>
        <w:t xml:space="preserve">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del periodo de 1 de enero de 2014 al </w:t>
      </w:r>
      <w:r w:rsidR="004C748B" w:rsidRPr="00AA52FD">
        <w:rPr>
          <w:rFonts w:ascii="Palatino Linotype" w:eastAsia="Calibri" w:hAnsi="Palatino Linotype" w:cs="Tahoma"/>
          <w:iCs/>
          <w:lang w:val="es-ES" w:eastAsia="es-ES_tradnl"/>
        </w:rPr>
        <w:t>31 de marzo</w:t>
      </w:r>
      <w:r w:rsidRPr="00AA52FD">
        <w:rPr>
          <w:rFonts w:ascii="Palatino Linotype" w:eastAsia="Calibri" w:hAnsi="Palatino Linotype" w:cs="Tahoma"/>
          <w:iCs/>
          <w:lang w:val="es-ES" w:eastAsia="es-ES_tradnl"/>
        </w:rPr>
        <w:t xml:space="preserve"> de 2019.</w:t>
      </w:r>
    </w:p>
    <w:p w:rsidR="00A15DFD" w:rsidRPr="00AA52FD"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AA52FD">
        <w:rPr>
          <w:rFonts w:ascii="Palatino Linotype" w:eastAsiaTheme="minorEastAsia" w:hAnsi="Palatino Linotype" w:cs="Arial"/>
          <w:iCs/>
          <w:lang w:val="es-ES"/>
        </w:rPr>
        <w:t xml:space="preserve">2.-El número de luminarias por cada una de las vías principal y ejes viales, vías primarias y colectores, vías secundarias residenciales tipo A, vías secundarias residenciales tipo B, vías residenciales tipo C y áreas verdes, plazas y techumbres, del periodo de 1 de enero de 2014 al </w:t>
      </w:r>
      <w:r w:rsidR="004C748B" w:rsidRPr="00AA52FD">
        <w:rPr>
          <w:rFonts w:ascii="Palatino Linotype" w:eastAsia="Calibri" w:hAnsi="Palatino Linotype" w:cs="Tahoma"/>
          <w:iCs/>
          <w:lang w:val="es-ES" w:eastAsia="es-ES_tradnl"/>
        </w:rPr>
        <w:t>31 de marzo</w:t>
      </w:r>
      <w:r w:rsidRPr="00AA52FD">
        <w:rPr>
          <w:rFonts w:ascii="Palatino Linotype" w:eastAsiaTheme="minorEastAsia" w:hAnsi="Palatino Linotype" w:cs="Arial"/>
          <w:iCs/>
          <w:lang w:val="es-ES"/>
        </w:rPr>
        <w:t xml:space="preserve"> de 2019.</w:t>
      </w:r>
    </w:p>
    <w:p w:rsidR="00A15DFD" w:rsidRPr="00AA52FD"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AA52FD">
        <w:rPr>
          <w:rFonts w:ascii="Palatino Linotype" w:eastAsiaTheme="minorEastAsia" w:hAnsi="Palatino Linotype" w:cs="Arial"/>
          <w:iCs/>
          <w:lang w:val="es-ES"/>
        </w:rPr>
        <w:lastRenderedPageBreak/>
        <w:t xml:space="preserve">3.- El número de vías principales y ejes viales, vías primarias y colectores, vías secundarias residenciales tipo A, vías secundarias residenciales tipo B, vías residenciales tipo C y áreas verdes, plazas y techumbres del 1 de enero de 2014 al </w:t>
      </w:r>
      <w:r w:rsidR="004C748B" w:rsidRPr="00AA52FD">
        <w:rPr>
          <w:rFonts w:ascii="Palatino Linotype" w:eastAsia="Calibri" w:hAnsi="Palatino Linotype" w:cs="Tahoma"/>
          <w:iCs/>
          <w:lang w:val="es-ES" w:eastAsia="es-ES_tradnl"/>
        </w:rPr>
        <w:t xml:space="preserve">31 de marzo </w:t>
      </w:r>
      <w:r w:rsidRPr="00AA52FD">
        <w:rPr>
          <w:rFonts w:ascii="Palatino Linotype" w:eastAsiaTheme="minorEastAsia" w:hAnsi="Palatino Linotype" w:cs="Arial"/>
          <w:iCs/>
          <w:lang w:val="es-ES"/>
        </w:rPr>
        <w:t>de 2019.</w:t>
      </w:r>
    </w:p>
    <w:p w:rsidR="00A15DFD" w:rsidRPr="00AA52FD"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AA52FD">
        <w:rPr>
          <w:rFonts w:ascii="Palatino Linotype" w:eastAsiaTheme="minorEastAsia" w:hAnsi="Palatino Linotype" w:cs="Arial"/>
          <w:iCs/>
          <w:lang w:val="es-ES"/>
        </w:rPr>
        <w:t xml:space="preserve">4.-El número de luminarias sustituidas por cada una de las vías señaladas en el punto anterior de 1 de enero de 2014 al </w:t>
      </w:r>
      <w:r w:rsidR="004C748B" w:rsidRPr="00AA52FD">
        <w:rPr>
          <w:rFonts w:ascii="Palatino Linotype" w:eastAsia="Calibri" w:hAnsi="Palatino Linotype" w:cs="Tahoma"/>
          <w:iCs/>
          <w:lang w:val="es-ES" w:eastAsia="es-ES_tradnl"/>
        </w:rPr>
        <w:t xml:space="preserve">31 de marzo </w:t>
      </w:r>
      <w:r w:rsidRPr="00AA52FD">
        <w:rPr>
          <w:rFonts w:ascii="Palatino Linotype" w:eastAsiaTheme="minorEastAsia" w:hAnsi="Palatino Linotype" w:cs="Arial"/>
          <w:iCs/>
          <w:lang w:val="es-ES"/>
        </w:rPr>
        <w:t>de 2019.</w:t>
      </w:r>
    </w:p>
    <w:p w:rsidR="00A15DFD" w:rsidRPr="00AA52FD"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AA52FD">
        <w:rPr>
          <w:rFonts w:ascii="Palatino Linotype" w:eastAsiaTheme="minorEastAsia" w:hAnsi="Palatino Linotype" w:cs="Arial"/>
          <w:iCs/>
          <w:lang w:val="es-ES"/>
        </w:rPr>
        <w:t xml:space="preserve">5.-El monto de facturación mensual por concepto de pago de alumbrado público del </w:t>
      </w:r>
      <w:r w:rsidRPr="00AA52FD">
        <w:rPr>
          <w:rFonts w:ascii="Palatino Linotype" w:eastAsiaTheme="minorEastAsia" w:hAnsi="Palatino Linotype" w:cs="Arial"/>
          <w:iCs/>
          <w:lang w:val="es-ES_tradnl"/>
        </w:rPr>
        <w:t xml:space="preserve">1 de enero de 2014 al </w:t>
      </w:r>
      <w:r w:rsidR="004C748B" w:rsidRPr="00AA52FD">
        <w:rPr>
          <w:rFonts w:ascii="Palatino Linotype" w:eastAsia="Calibri" w:hAnsi="Palatino Linotype" w:cs="Tahoma"/>
          <w:iCs/>
          <w:lang w:val="es-ES" w:eastAsia="es-ES_tradnl"/>
        </w:rPr>
        <w:t>30 de abril</w:t>
      </w:r>
      <w:r w:rsidR="00012134" w:rsidRPr="00AA52FD">
        <w:rPr>
          <w:rFonts w:ascii="Palatino Linotype" w:eastAsia="Calibri" w:hAnsi="Palatino Linotype" w:cs="Tahoma"/>
          <w:iCs/>
          <w:lang w:val="es-ES" w:eastAsia="es-ES_tradnl"/>
        </w:rPr>
        <w:t xml:space="preserve"> </w:t>
      </w:r>
      <w:r w:rsidRPr="00AA52FD">
        <w:rPr>
          <w:rFonts w:ascii="Palatino Linotype" w:eastAsiaTheme="minorEastAsia" w:hAnsi="Palatino Linotype" w:cs="Arial"/>
          <w:iCs/>
          <w:lang w:val="es-ES_tradnl"/>
        </w:rPr>
        <w:t>de 2019.</w:t>
      </w:r>
    </w:p>
    <w:p w:rsidR="00A15DFD" w:rsidRPr="00AA52FD"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_tradnl"/>
        </w:rPr>
      </w:pPr>
      <w:r w:rsidRPr="00AA52FD">
        <w:rPr>
          <w:rFonts w:ascii="Palatino Linotype" w:eastAsiaTheme="minorEastAsia" w:hAnsi="Palatino Linotype" w:cs="Arial"/>
          <w:iCs/>
          <w:lang w:val="es-ES_tradnl"/>
        </w:rPr>
        <w:t xml:space="preserve">6.-La cantidad recaudada por concepto de derechos de alumbrado público </w:t>
      </w:r>
      <w:r w:rsidRPr="00AA52FD">
        <w:rPr>
          <w:rFonts w:ascii="Palatino Linotype" w:eastAsiaTheme="minorEastAsia" w:hAnsi="Palatino Linotype" w:cs="Arial"/>
          <w:iCs/>
          <w:lang w:val="es-ES"/>
        </w:rPr>
        <w:t xml:space="preserve">del </w:t>
      </w:r>
      <w:r w:rsidRPr="00AA52FD">
        <w:rPr>
          <w:rFonts w:ascii="Palatino Linotype" w:eastAsiaTheme="minorEastAsia" w:hAnsi="Palatino Linotype" w:cs="Arial"/>
          <w:iCs/>
          <w:lang w:val="es-ES_tradnl"/>
        </w:rPr>
        <w:t xml:space="preserve">1 de enero de 2014 al </w:t>
      </w:r>
      <w:r w:rsidR="004C748B" w:rsidRPr="00AA52FD">
        <w:rPr>
          <w:rFonts w:ascii="Palatino Linotype" w:eastAsia="Calibri" w:hAnsi="Palatino Linotype" w:cs="Tahoma"/>
          <w:iCs/>
          <w:lang w:val="es-ES" w:eastAsia="es-ES_tradnl"/>
        </w:rPr>
        <w:t xml:space="preserve">30 de abril </w:t>
      </w:r>
      <w:r w:rsidRPr="00AA52FD">
        <w:rPr>
          <w:rFonts w:ascii="Palatino Linotype" w:eastAsiaTheme="minorEastAsia" w:hAnsi="Palatino Linotype" w:cs="Arial"/>
          <w:iCs/>
          <w:lang w:val="es-ES_tradnl"/>
        </w:rPr>
        <w:t>de 2019.</w:t>
      </w:r>
    </w:p>
    <w:p w:rsidR="00A15DFD" w:rsidRPr="00AA52FD"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_tradnl"/>
        </w:rPr>
      </w:pPr>
      <w:r w:rsidRPr="00AA52FD">
        <w:rPr>
          <w:rFonts w:ascii="Palatino Linotype" w:eastAsiaTheme="minorEastAsia" w:hAnsi="Palatino Linotype" w:cs="Arial"/>
          <w:iCs/>
          <w:lang w:val="es-ES_tradnl"/>
        </w:rPr>
        <w:t xml:space="preserve">7.-El monto de adeudo y fecha de pago por consumo de energía eléctrica en el alumbrado público ante la CFE en el Municipio o cualquier otra empresa del 1 de enero de 2014 al </w:t>
      </w:r>
      <w:r w:rsidR="004C748B" w:rsidRPr="00AA52FD">
        <w:rPr>
          <w:rFonts w:ascii="Palatino Linotype" w:eastAsia="Calibri" w:hAnsi="Palatino Linotype" w:cs="Tahoma"/>
          <w:iCs/>
          <w:lang w:val="es-ES" w:eastAsia="es-ES_tradnl"/>
        </w:rPr>
        <w:t xml:space="preserve">30 de abril </w:t>
      </w:r>
      <w:r w:rsidRPr="00AA52FD">
        <w:rPr>
          <w:rFonts w:ascii="Palatino Linotype" w:eastAsiaTheme="minorEastAsia" w:hAnsi="Palatino Linotype" w:cs="Arial"/>
          <w:iCs/>
          <w:lang w:val="es-ES_tradnl"/>
        </w:rPr>
        <w:t>de 2019.</w:t>
      </w:r>
    </w:p>
    <w:p w:rsidR="00A15DFD" w:rsidRPr="00AA52FD"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_tradnl"/>
        </w:rPr>
      </w:pPr>
      <w:r w:rsidRPr="00AA52FD">
        <w:rPr>
          <w:rFonts w:ascii="Palatino Linotype" w:eastAsiaTheme="minorEastAsia" w:hAnsi="Palatino Linotype" w:cs="Arial"/>
          <w:iCs/>
          <w:lang w:val="es-ES_tradnl"/>
        </w:rPr>
        <w:t xml:space="preserve">8.- Diferencia entre facturación y DAP, del 1 de enero de 2014 al </w:t>
      </w:r>
      <w:r w:rsidR="004C748B" w:rsidRPr="00AA52FD">
        <w:rPr>
          <w:rFonts w:ascii="Palatino Linotype" w:eastAsia="Calibri" w:hAnsi="Palatino Linotype" w:cs="Tahoma"/>
          <w:iCs/>
          <w:lang w:val="es-ES" w:eastAsia="es-ES_tradnl"/>
        </w:rPr>
        <w:t>30 de abril</w:t>
      </w:r>
      <w:r w:rsidRPr="00AA52FD">
        <w:rPr>
          <w:rFonts w:ascii="Palatino Linotype" w:eastAsiaTheme="minorEastAsia" w:hAnsi="Palatino Linotype" w:cs="Arial"/>
          <w:iCs/>
          <w:lang w:val="es-ES_tradnl"/>
        </w:rPr>
        <w:t xml:space="preserve"> de 2019.</w:t>
      </w:r>
    </w:p>
    <w:p w:rsidR="00A15DFD" w:rsidRPr="00AA52FD"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_tradnl"/>
        </w:rPr>
      </w:pPr>
      <w:r w:rsidRPr="00AA52FD">
        <w:rPr>
          <w:rFonts w:ascii="Palatino Linotype" w:eastAsiaTheme="minorEastAsia" w:hAnsi="Palatino Linotype" w:cs="Arial"/>
          <w:iCs/>
          <w:lang w:val="es-ES_tradnl"/>
        </w:rPr>
        <w:t xml:space="preserve">9.- Saldo a favor del Municipio por concepto de alumbrado público, del 1 de enero de 2014 al </w:t>
      </w:r>
      <w:r w:rsidR="004C748B" w:rsidRPr="00AA52FD">
        <w:rPr>
          <w:rFonts w:ascii="Palatino Linotype" w:eastAsia="Calibri" w:hAnsi="Palatino Linotype" w:cs="Tahoma"/>
          <w:iCs/>
          <w:lang w:val="es-ES" w:eastAsia="es-ES_tradnl"/>
        </w:rPr>
        <w:t xml:space="preserve">30 de abril </w:t>
      </w:r>
      <w:r w:rsidRPr="00AA52FD">
        <w:rPr>
          <w:rFonts w:ascii="Palatino Linotype" w:eastAsiaTheme="minorEastAsia" w:hAnsi="Palatino Linotype" w:cs="Arial"/>
          <w:iCs/>
          <w:lang w:val="es-ES_tradnl"/>
        </w:rPr>
        <w:t>de 2019.</w:t>
      </w:r>
    </w:p>
    <w:p w:rsidR="00A15DFD" w:rsidRPr="00AA52FD"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AA52FD">
        <w:rPr>
          <w:rFonts w:ascii="Palatino Linotype" w:eastAsiaTheme="minorEastAsia" w:hAnsi="Palatino Linotype" w:cs="Arial"/>
          <w:iCs/>
          <w:lang w:val="es-ES_tradnl"/>
        </w:rPr>
        <w:t>10.-</w:t>
      </w:r>
      <w:r w:rsidRPr="00AA52FD">
        <w:rPr>
          <w:rFonts w:ascii="Palatino Linotype" w:eastAsiaTheme="minorEastAsia" w:hAnsi="Palatino Linotype" w:cs="Arial"/>
          <w:iCs/>
          <w:lang w:val="es-ES"/>
        </w:rPr>
        <w:t xml:space="preserve"> Los estados de cuenta, recibos o avisos emitidos mes con mes por la CFE del 1 de enero de 2014 al </w:t>
      </w:r>
      <w:r w:rsidR="004C748B" w:rsidRPr="00AA52FD">
        <w:rPr>
          <w:rFonts w:ascii="Palatino Linotype" w:eastAsia="Calibri" w:hAnsi="Palatino Linotype" w:cs="Tahoma"/>
          <w:iCs/>
          <w:lang w:val="es-ES" w:eastAsia="es-ES_tradnl"/>
        </w:rPr>
        <w:t xml:space="preserve">30 de abril </w:t>
      </w:r>
      <w:r w:rsidRPr="00AA52FD">
        <w:rPr>
          <w:rFonts w:ascii="Palatino Linotype" w:eastAsiaTheme="minorEastAsia" w:hAnsi="Palatino Linotype" w:cs="Arial"/>
          <w:iCs/>
          <w:lang w:val="es-ES"/>
        </w:rPr>
        <w:t>de 2019.</w:t>
      </w:r>
    </w:p>
    <w:p w:rsidR="00A15DFD" w:rsidRPr="00AA52FD"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AA52FD">
        <w:rPr>
          <w:rFonts w:ascii="Palatino Linotype" w:eastAsiaTheme="minorEastAsia" w:hAnsi="Palatino Linotype" w:cs="Arial"/>
          <w:iCs/>
          <w:lang w:val="es-ES_tradnl"/>
        </w:rPr>
        <w:lastRenderedPageBreak/>
        <w:t xml:space="preserve">11.- </w:t>
      </w:r>
      <w:r w:rsidRPr="00AA52FD">
        <w:rPr>
          <w:rFonts w:ascii="Palatino Linotype" w:eastAsiaTheme="minorEastAsia" w:hAnsi="Palatino Linotype" w:cs="Arial"/>
          <w:iCs/>
          <w:lang w:val="es-ES"/>
        </w:rPr>
        <w:t xml:space="preserve">El número de empresas participantes en alguna licitación, que cumplieron con las más de cien mil horas de vida útil del luminario solicitado; así como, los certificados de cumplimiento y propuestas económicas del 1 de enero de 2014 al </w:t>
      </w:r>
      <w:r w:rsidR="004C748B" w:rsidRPr="00AA52FD">
        <w:rPr>
          <w:rFonts w:ascii="Palatino Linotype" w:eastAsia="Calibri" w:hAnsi="Palatino Linotype" w:cs="Tahoma"/>
          <w:iCs/>
          <w:lang w:val="es-ES" w:eastAsia="es-ES_tradnl"/>
        </w:rPr>
        <w:t xml:space="preserve">30 de abril </w:t>
      </w:r>
      <w:r w:rsidRPr="00AA52FD">
        <w:rPr>
          <w:rFonts w:ascii="Palatino Linotype" w:eastAsiaTheme="minorEastAsia" w:hAnsi="Palatino Linotype" w:cs="Arial"/>
          <w:iCs/>
          <w:lang w:val="es-ES"/>
        </w:rPr>
        <w:t>de 2019.</w:t>
      </w:r>
    </w:p>
    <w:p w:rsidR="00A15DFD" w:rsidRPr="00AA52FD"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AA52FD">
        <w:rPr>
          <w:rFonts w:ascii="Palatino Linotype" w:eastAsiaTheme="minorEastAsia" w:hAnsi="Palatino Linotype" w:cs="Arial"/>
          <w:iCs/>
          <w:lang w:val="es-ES"/>
        </w:rPr>
        <w:t xml:space="preserve">12.- La tecnología, marca y potencia de las luminarias remplazadas, del 1 de enero de 2016 al </w:t>
      </w:r>
      <w:r w:rsidR="00012134" w:rsidRPr="00AA52FD">
        <w:rPr>
          <w:rFonts w:ascii="Palatino Linotype" w:eastAsia="Calibri" w:hAnsi="Palatino Linotype" w:cs="Tahoma"/>
          <w:iCs/>
          <w:lang w:val="es-ES" w:eastAsia="es-ES_tradnl"/>
        </w:rPr>
        <w:t>2 de mayo</w:t>
      </w:r>
      <w:r w:rsidRPr="00AA52FD">
        <w:rPr>
          <w:rFonts w:ascii="Palatino Linotype" w:eastAsiaTheme="minorEastAsia" w:hAnsi="Palatino Linotype" w:cs="Arial"/>
          <w:iCs/>
          <w:lang w:val="es-ES"/>
        </w:rPr>
        <w:t>, así como el número de lámparas, desglosadas por potencia y tecnología a sustituir;</w:t>
      </w:r>
    </w:p>
    <w:p w:rsidR="00A15DFD" w:rsidRPr="00AA52FD"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AA52FD">
        <w:rPr>
          <w:rFonts w:ascii="Palatino Linotype" w:eastAsiaTheme="minorEastAsia" w:hAnsi="Palatino Linotype" w:cs="Arial"/>
          <w:iCs/>
          <w:lang w:val="es-ES"/>
        </w:rPr>
        <w:t xml:space="preserve">13.- El número de lámparas sustituidas por tecnología LED al </w:t>
      </w:r>
      <w:r w:rsidR="00012134" w:rsidRPr="00AA52FD">
        <w:rPr>
          <w:rFonts w:ascii="Palatino Linotype" w:eastAsia="Calibri" w:hAnsi="Palatino Linotype" w:cs="Tahoma"/>
          <w:iCs/>
          <w:lang w:val="es-ES" w:eastAsia="es-ES_tradnl"/>
        </w:rPr>
        <w:t xml:space="preserve">2 de mayo </w:t>
      </w:r>
      <w:r w:rsidRPr="00AA52FD">
        <w:rPr>
          <w:rFonts w:ascii="Palatino Linotype" w:eastAsiaTheme="minorEastAsia" w:hAnsi="Palatino Linotype" w:cs="Arial"/>
          <w:iCs/>
          <w:lang w:val="es-ES"/>
        </w:rPr>
        <w:t>de 2019.</w:t>
      </w:r>
    </w:p>
    <w:p w:rsidR="00A15DFD" w:rsidRPr="00AA52FD"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AA52FD">
        <w:rPr>
          <w:rFonts w:ascii="Palatino Linotype" w:eastAsiaTheme="minorEastAsia" w:hAnsi="Palatino Linotype" w:cs="Arial"/>
          <w:iCs/>
          <w:lang w:val="es-ES"/>
        </w:rPr>
        <w:t xml:space="preserve">14.- Las bases de licitación que se publicaron y que sirvieron de base para el reemplazo de las luminarias de alumbrado público del 1 de enero de 2016 al </w:t>
      </w:r>
      <w:r w:rsidR="00012134" w:rsidRPr="00AA52FD">
        <w:rPr>
          <w:rFonts w:ascii="Palatino Linotype" w:eastAsia="Calibri" w:hAnsi="Palatino Linotype" w:cs="Tahoma"/>
          <w:iCs/>
          <w:lang w:val="es-ES" w:eastAsia="es-ES_tradnl"/>
        </w:rPr>
        <w:t xml:space="preserve">2 de mayo </w:t>
      </w:r>
      <w:r w:rsidRPr="00AA52FD">
        <w:rPr>
          <w:rFonts w:ascii="Palatino Linotype" w:eastAsiaTheme="minorEastAsia" w:hAnsi="Palatino Linotype" w:cs="Arial"/>
          <w:iCs/>
          <w:lang w:val="es-ES"/>
        </w:rPr>
        <w:t>de 2019.</w:t>
      </w:r>
    </w:p>
    <w:p w:rsidR="00A15DFD" w:rsidRPr="00AA52FD"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AA52FD">
        <w:rPr>
          <w:rFonts w:ascii="Palatino Linotype" w:eastAsiaTheme="minorEastAsia" w:hAnsi="Palatino Linotype" w:cs="Arial"/>
          <w:iCs/>
          <w:lang w:val="es-ES"/>
        </w:rPr>
        <w:t>15.- El Número de quejas presentadas por inconformidades en el alumbrado público</w:t>
      </w:r>
      <w:r w:rsidRPr="00AA52FD">
        <w:rPr>
          <w:rFonts w:ascii="Palatino Linotype" w:eastAsiaTheme="minorEastAsia" w:hAnsi="Palatino Linotype" w:cstheme="minorBidi"/>
          <w:lang w:val="es-ES_tradnl"/>
        </w:rPr>
        <w:t xml:space="preserve"> </w:t>
      </w:r>
      <w:r w:rsidRPr="00AA52FD">
        <w:rPr>
          <w:rFonts w:ascii="Palatino Linotype" w:eastAsiaTheme="minorEastAsia" w:hAnsi="Palatino Linotype" w:cs="Arial"/>
          <w:iCs/>
          <w:lang w:val="es-ES"/>
        </w:rPr>
        <w:t xml:space="preserve">a partir de la sustitución de la Tecnología LED en el municipio. al </w:t>
      </w:r>
      <w:r w:rsidR="00012134" w:rsidRPr="00AA52FD">
        <w:rPr>
          <w:rFonts w:ascii="Palatino Linotype" w:eastAsia="Calibri" w:hAnsi="Palatino Linotype" w:cs="Tahoma"/>
          <w:iCs/>
          <w:lang w:val="es-ES" w:eastAsia="es-ES_tradnl"/>
        </w:rPr>
        <w:t xml:space="preserve">2 de mayo </w:t>
      </w:r>
      <w:r w:rsidRPr="00AA52FD">
        <w:rPr>
          <w:rFonts w:ascii="Palatino Linotype" w:eastAsiaTheme="minorEastAsia" w:hAnsi="Palatino Linotype" w:cs="Arial"/>
          <w:iCs/>
          <w:lang w:val="es-ES"/>
        </w:rPr>
        <w:t>de 2019.</w:t>
      </w:r>
    </w:p>
    <w:p w:rsidR="00A15DFD" w:rsidRPr="00AA52FD"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AA52FD">
        <w:rPr>
          <w:rFonts w:ascii="Palatino Linotype" w:eastAsiaTheme="minorEastAsia" w:hAnsi="Palatino Linotype" w:cs="Arial"/>
          <w:iCs/>
          <w:lang w:val="es-ES"/>
        </w:rPr>
        <w:t xml:space="preserve">16.-El número de luminarias LED, donadas por el Gobierno del Estado, del 1 de enero de 2016 al </w:t>
      </w:r>
      <w:r w:rsidR="00012134" w:rsidRPr="00AA52FD">
        <w:rPr>
          <w:rFonts w:ascii="Palatino Linotype" w:eastAsia="Calibri" w:hAnsi="Palatino Linotype" w:cs="Tahoma"/>
          <w:iCs/>
          <w:lang w:val="es-ES" w:eastAsia="es-ES_tradnl"/>
        </w:rPr>
        <w:t>2 de mayo</w:t>
      </w:r>
      <w:r w:rsidRPr="00AA52FD">
        <w:rPr>
          <w:rFonts w:ascii="Palatino Linotype" w:eastAsiaTheme="minorEastAsia" w:hAnsi="Palatino Linotype" w:cs="Arial"/>
          <w:iCs/>
          <w:lang w:val="es-ES"/>
        </w:rPr>
        <w:t xml:space="preserve"> de 2019, en el que se refiera la ubicación, potencia, cantidad, marca y modelo;</w:t>
      </w:r>
    </w:p>
    <w:p w:rsidR="00A15DFD" w:rsidRPr="00AA52FD"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t xml:space="preserve">17.-El importe por </w:t>
      </w:r>
      <w:r w:rsidRPr="00AA52FD">
        <w:rPr>
          <w:rFonts w:ascii="Palatino Linotype" w:hAnsi="Palatino Linotype" w:cs="Arial"/>
          <w:lang w:eastAsia="es-MX"/>
        </w:rPr>
        <w:t>concepto</w:t>
      </w:r>
      <w:r w:rsidRPr="00AA52FD">
        <w:rPr>
          <w:rFonts w:ascii="Palatino Linotype" w:eastAsiaTheme="minorEastAsia" w:hAnsi="Palatino Linotype" w:cs="Arial"/>
          <w:lang w:val="es-ES_tradnl"/>
        </w:rPr>
        <w:t xml:space="preserve"> de alumbrado público facturado por la CFE al Municipio de forma mensual o bimestral, por el periodo comprendido del 1 de enero de 2013 al </w:t>
      </w:r>
      <w:r w:rsidR="00012134" w:rsidRPr="00AA52FD">
        <w:rPr>
          <w:rFonts w:ascii="Palatino Linotype" w:eastAsia="Calibri" w:hAnsi="Palatino Linotype" w:cs="Tahoma"/>
          <w:iCs/>
          <w:lang w:val="es-ES" w:eastAsia="es-ES_tradnl"/>
        </w:rPr>
        <w:t xml:space="preserve">2 de mayo </w:t>
      </w:r>
      <w:r w:rsidRPr="00AA52FD">
        <w:rPr>
          <w:rFonts w:ascii="Palatino Linotype" w:eastAsiaTheme="minorEastAsia" w:hAnsi="Palatino Linotype" w:cs="Arial"/>
          <w:lang w:val="es-ES_tradnl"/>
        </w:rPr>
        <w:t>de 2019.</w:t>
      </w:r>
    </w:p>
    <w:p w:rsidR="00A15DFD" w:rsidRPr="00AA52FD"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lastRenderedPageBreak/>
        <w:t xml:space="preserve">18.-La cantidad adeudada por concepto de alumbrado público al </w:t>
      </w:r>
      <w:r w:rsidR="00012134" w:rsidRPr="00AA52FD">
        <w:rPr>
          <w:rFonts w:ascii="Palatino Linotype" w:eastAsia="Calibri" w:hAnsi="Palatino Linotype" w:cs="Tahoma"/>
          <w:iCs/>
          <w:lang w:val="es-ES" w:eastAsia="es-ES_tradnl"/>
        </w:rPr>
        <w:t>2 de mayo</w:t>
      </w:r>
      <w:r w:rsidRPr="00AA52FD">
        <w:rPr>
          <w:rFonts w:ascii="Palatino Linotype" w:eastAsiaTheme="minorEastAsia" w:hAnsi="Palatino Linotype" w:cs="Arial"/>
          <w:lang w:val="es-ES_tradnl"/>
        </w:rPr>
        <w:t xml:space="preserve"> de 2019, así como, montos acumulados y fecha desde la cual no se ha realizado pago alguno.</w:t>
      </w:r>
    </w:p>
    <w:p w:rsidR="00A15DFD" w:rsidRPr="00AA52FD"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t xml:space="preserve">19.-. Las partidas presupuestales y el monto erogado por concepto de consumo de energía eléctrica, así como, mantenimiento del sistema de alumbrado público; del 1 de enero de 2013 al </w:t>
      </w:r>
      <w:r w:rsidR="00012134" w:rsidRPr="00AA52FD">
        <w:rPr>
          <w:rFonts w:ascii="Palatino Linotype" w:eastAsia="Calibri" w:hAnsi="Palatino Linotype" w:cs="Tahoma"/>
          <w:iCs/>
          <w:lang w:val="es-ES" w:eastAsia="es-ES_tradnl"/>
        </w:rPr>
        <w:t xml:space="preserve">2 de mayo </w:t>
      </w:r>
      <w:r w:rsidRPr="00AA52FD">
        <w:rPr>
          <w:rFonts w:ascii="Palatino Linotype" w:eastAsiaTheme="minorEastAsia" w:hAnsi="Palatino Linotype" w:cs="Arial"/>
          <w:lang w:val="es-ES_tradnl"/>
        </w:rPr>
        <w:t>de 2019.</w:t>
      </w:r>
    </w:p>
    <w:p w:rsidR="00A15DFD" w:rsidRPr="00AA52FD"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t xml:space="preserve">20.- La o las partidas presupuestales que se utilizaron y los montos que se pagaron por mes para cubrir la factura por concepto de consumo de energía eléctrica en el sistema de alumbrado público municipal del 1 de enero de 2013 al </w:t>
      </w:r>
      <w:r w:rsidR="00012134" w:rsidRPr="00AA52FD">
        <w:rPr>
          <w:rFonts w:ascii="Palatino Linotype" w:eastAsia="Calibri" w:hAnsi="Palatino Linotype" w:cs="Tahoma"/>
          <w:iCs/>
          <w:lang w:val="es-ES" w:eastAsia="es-ES_tradnl"/>
        </w:rPr>
        <w:t xml:space="preserve">2 de mayo </w:t>
      </w:r>
      <w:r w:rsidRPr="00AA52FD">
        <w:rPr>
          <w:rFonts w:ascii="Palatino Linotype" w:eastAsiaTheme="minorEastAsia" w:hAnsi="Palatino Linotype" w:cs="Arial"/>
          <w:lang w:val="es-ES_tradnl"/>
        </w:rPr>
        <w:t>de 2019.</w:t>
      </w:r>
    </w:p>
    <w:p w:rsidR="00A15DFD" w:rsidRPr="00AA52FD"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t xml:space="preserve">21. Los lugares (avenidas y calles) y número de luminarias que fueron sustituidas, arregladas o transformadas, derivado del mantenimiento preventivo o correctivo del sistema de alumbrado público; así como, sus características, del periodo comprendido del 01 de enero de 2013 al </w:t>
      </w:r>
      <w:r w:rsidR="00012134" w:rsidRPr="00AA52FD">
        <w:rPr>
          <w:rFonts w:ascii="Palatino Linotype" w:eastAsia="Calibri" w:hAnsi="Palatino Linotype" w:cs="Tahoma"/>
          <w:iCs/>
          <w:lang w:val="es-ES" w:eastAsia="es-ES_tradnl"/>
        </w:rPr>
        <w:t>2 de mayo</w:t>
      </w:r>
      <w:r w:rsidRPr="00AA52FD">
        <w:rPr>
          <w:rFonts w:ascii="Palatino Linotype" w:eastAsiaTheme="minorEastAsia" w:hAnsi="Palatino Linotype" w:cs="Arial"/>
          <w:lang w:val="es-ES_tradnl"/>
        </w:rPr>
        <w:t xml:space="preserve"> de 2019.</w:t>
      </w:r>
    </w:p>
    <w:p w:rsidR="00A15DFD" w:rsidRPr="00AA52FD"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t xml:space="preserve">22.- El Numero de licitaciones para el cambio de luminarias de alumbrado público que se llevaron a cabo por del 1 de enero de 2016 al </w:t>
      </w:r>
      <w:r w:rsidR="00012134" w:rsidRPr="00AA52FD">
        <w:rPr>
          <w:rFonts w:ascii="Palatino Linotype" w:eastAsia="Calibri" w:hAnsi="Palatino Linotype" w:cs="Tahoma"/>
          <w:iCs/>
          <w:lang w:val="es-ES" w:eastAsia="es-ES_tradnl"/>
        </w:rPr>
        <w:t xml:space="preserve">2 de mayo </w:t>
      </w:r>
      <w:r w:rsidRPr="00AA52FD">
        <w:rPr>
          <w:rFonts w:ascii="Palatino Linotype" w:eastAsiaTheme="minorEastAsia" w:hAnsi="Palatino Linotype" w:cs="Arial"/>
          <w:lang w:val="es-ES_tradnl"/>
        </w:rPr>
        <w:t>de 2019.</w:t>
      </w:r>
    </w:p>
    <w:p w:rsidR="00A15DFD" w:rsidRPr="00AA52FD"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AA52FD">
        <w:rPr>
          <w:rFonts w:ascii="Palatino Linotype" w:eastAsiaTheme="minorEastAsia" w:hAnsi="Palatino Linotype" w:cs="Arial"/>
          <w:lang w:val="es-ES_tradnl"/>
        </w:rPr>
        <w:t xml:space="preserve">23. De los censos de alumbrado público de los ejercicios 2016, 2017, 2018 y el último generado al </w:t>
      </w:r>
      <w:r w:rsidR="00012134" w:rsidRPr="00AA52FD">
        <w:rPr>
          <w:rFonts w:ascii="Palatino Linotype" w:eastAsia="Calibri" w:hAnsi="Palatino Linotype" w:cs="Tahoma"/>
          <w:iCs/>
          <w:lang w:val="es-ES" w:eastAsia="es-ES_tradnl"/>
        </w:rPr>
        <w:t xml:space="preserve">2 de mayo </w:t>
      </w:r>
      <w:r w:rsidRPr="00AA52FD">
        <w:rPr>
          <w:rFonts w:ascii="Palatino Linotype" w:eastAsiaTheme="minorEastAsia" w:hAnsi="Palatino Linotype" w:cs="Arial"/>
          <w:lang w:val="es-ES_tradnl"/>
        </w:rPr>
        <w:t>de 2019, o documento análogo en el que se advierta:</w:t>
      </w:r>
    </w:p>
    <w:p w:rsidR="00A15DFD" w:rsidRPr="00AA52FD" w:rsidRDefault="00A15DFD" w:rsidP="006C2B99">
      <w:pPr>
        <w:numPr>
          <w:ilvl w:val="0"/>
          <w:numId w:val="15"/>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lastRenderedPageBreak/>
        <w:t>La cantidad de luminarias y balastros instalados, tipo de equipo, capacidad (potencia), ubicación (calle y/o colonia y/o delegación) y tipo de poste en el que se encuentre (lámina, concreto, madera u otro), así como la cantidad de luminarias y balastros instalados que poseen equipo de medición, indicando el tipo de equipo y capacidad.</w:t>
      </w:r>
    </w:p>
    <w:p w:rsidR="00A15DFD" w:rsidRPr="00AA52FD" w:rsidRDefault="00A15DFD" w:rsidP="006C2B99">
      <w:pPr>
        <w:numPr>
          <w:ilvl w:val="0"/>
          <w:numId w:val="15"/>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t>El Registro Móvil de Usuario (RMU) asignado al servicio de alumbrado público.</w:t>
      </w:r>
    </w:p>
    <w:p w:rsidR="00A15DFD" w:rsidRPr="00AA52FD"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t xml:space="preserve">24.- Derivado de las licitaciones realizadas en el periodo del 1 de enero de 2016 al </w:t>
      </w:r>
      <w:r w:rsidR="00012134" w:rsidRPr="00AA52FD">
        <w:rPr>
          <w:rFonts w:ascii="Palatino Linotype" w:eastAsia="Calibri" w:hAnsi="Palatino Linotype" w:cs="Tahoma"/>
          <w:iCs/>
          <w:lang w:val="es-ES" w:eastAsia="es-ES_tradnl"/>
        </w:rPr>
        <w:t>2 de mayo</w:t>
      </w:r>
      <w:r w:rsidRPr="00AA52FD">
        <w:rPr>
          <w:rFonts w:ascii="Palatino Linotype" w:eastAsiaTheme="minorEastAsia" w:hAnsi="Palatino Linotype" w:cs="Arial"/>
          <w:lang w:val="es-ES_tradnl"/>
        </w:rPr>
        <w:t xml:space="preserve"> de 2019, el número de luminarias que se cambiaron por tecnología LED, la potencia en Watts y las vialidades y colonias en que se instalaron.</w:t>
      </w:r>
    </w:p>
    <w:p w:rsidR="00A15DFD" w:rsidRPr="00AA52FD"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t>25.- Del censo anterior al censo más reciente de luminarias y balastros del sistema de alumbrado público municipal que exista en el Municipio, que contenga la siguiente información:</w:t>
      </w:r>
    </w:p>
    <w:p w:rsidR="00A15DFD" w:rsidRPr="00AA52FD"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rPr>
      </w:pPr>
      <w:r w:rsidRPr="00AA52FD">
        <w:rPr>
          <w:rFonts w:ascii="Palatino Linotype" w:eastAsiaTheme="minorEastAsia" w:hAnsi="Palatino Linotype" w:cs="Arial"/>
        </w:rPr>
        <w:t>a) La cantidad de luminarias y balastros, el tipo de equipos, la capacidad (potencia), la ubicación (calle y/o colonia y/o delegación) y el tipo de poste en el que están montadas las luminarias (lámina, concreto, madera, etcétera).</w:t>
      </w:r>
    </w:p>
    <w:p w:rsidR="00A15DFD" w:rsidRPr="00AA52FD"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rPr>
      </w:pPr>
      <w:r w:rsidRPr="00AA52FD">
        <w:rPr>
          <w:rFonts w:ascii="Palatino Linotype" w:eastAsiaTheme="minorEastAsia" w:hAnsi="Palatino Linotype" w:cs="Arial"/>
        </w:rPr>
        <w:t xml:space="preserve">b) El Registro Móvil de </w:t>
      </w:r>
      <w:r w:rsidR="005163C1" w:rsidRPr="00AA52FD">
        <w:rPr>
          <w:rFonts w:ascii="Palatino Linotype" w:eastAsiaTheme="minorEastAsia" w:hAnsi="Palatino Linotype" w:cs="Arial"/>
        </w:rPr>
        <w:t>Usuario asignado</w:t>
      </w:r>
      <w:r w:rsidRPr="00AA52FD">
        <w:rPr>
          <w:rFonts w:ascii="Palatino Linotype" w:eastAsiaTheme="minorEastAsia" w:hAnsi="Palatino Linotype" w:cs="Arial"/>
        </w:rPr>
        <w:t xml:space="preserve"> (s) al servicio de alumbrado público municipal tanto del servicio estimado como del servicio medido.</w:t>
      </w:r>
    </w:p>
    <w:p w:rsidR="00A15DFD" w:rsidRPr="00AA52FD"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lastRenderedPageBreak/>
        <w:t xml:space="preserve">26. De los proyectos de electrificación para ampliar el sistema de alumbrado público y ofrecer este servicio a la comunidad, por el periodo comprendido del 1 de enero de 2013 al </w:t>
      </w:r>
      <w:r w:rsidR="00012134" w:rsidRPr="00AA52FD">
        <w:rPr>
          <w:rFonts w:ascii="Palatino Linotype" w:eastAsia="Calibri" w:hAnsi="Palatino Linotype" w:cs="Tahoma"/>
          <w:iCs/>
          <w:lang w:val="es-ES" w:eastAsia="es-ES_tradnl"/>
        </w:rPr>
        <w:t xml:space="preserve">2 de mayo </w:t>
      </w:r>
      <w:r w:rsidRPr="00AA52FD">
        <w:rPr>
          <w:rFonts w:ascii="Palatino Linotype" w:eastAsiaTheme="minorEastAsia" w:hAnsi="Palatino Linotype" w:cs="Arial"/>
          <w:lang w:val="es-ES_tradnl"/>
        </w:rPr>
        <w:t xml:space="preserve">de 2019: </w:t>
      </w:r>
    </w:p>
    <w:p w:rsidR="00A15DFD" w:rsidRPr="00AA52FD"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t>El monto total de la inversión.</w:t>
      </w:r>
    </w:p>
    <w:p w:rsidR="00A15DFD" w:rsidRPr="00AA52FD"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t>La fuente de financiamiento.</w:t>
      </w:r>
    </w:p>
    <w:p w:rsidR="00A15DFD" w:rsidRPr="00AA52FD"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t>La cantidad de equipos colocados y/o sustituidos.</w:t>
      </w:r>
    </w:p>
    <w:p w:rsidR="00A15DFD" w:rsidRPr="00AA52FD"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t>El tipo de equipos (Led, VSAP, suburbana, etcétera).</w:t>
      </w:r>
    </w:p>
    <w:p w:rsidR="00A15DFD" w:rsidRPr="00AA52FD"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t xml:space="preserve">La capacidad (potencia). </w:t>
      </w:r>
    </w:p>
    <w:p w:rsidR="00A15DFD" w:rsidRPr="00AA52FD"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t xml:space="preserve">La ubicación (calle, colonia y/o delegación). </w:t>
      </w:r>
    </w:p>
    <w:p w:rsidR="00A15DFD" w:rsidRPr="00AA52FD"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t>La fecha de inicio y término de obra.</w:t>
      </w:r>
    </w:p>
    <w:p w:rsidR="00A15DFD" w:rsidRPr="00AA52FD"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t>La fecha de modificación de su nuevo consumo en el sistema de facturación del alumbrado público ante CFE.</w:t>
      </w:r>
    </w:p>
    <w:p w:rsidR="00A15DFD" w:rsidRPr="00AA52FD"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t>Medio de publicación de los proyectos.</w:t>
      </w:r>
    </w:p>
    <w:p w:rsidR="00A15DFD" w:rsidRPr="00AA52FD"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t>27. De los proyectos parciales o totales de modernización de alumbrado público para generar eficacia</w:t>
      </w:r>
      <w:r w:rsidRPr="00AA52FD">
        <w:rPr>
          <w:rFonts w:ascii="Palatino Linotype" w:eastAsiaTheme="minorEastAsia" w:hAnsi="Palatino Linotype" w:cstheme="minorBidi"/>
          <w:lang w:val="es-ES_tradnl"/>
        </w:rPr>
        <w:t xml:space="preserve"> </w:t>
      </w:r>
      <w:r w:rsidRPr="00AA52FD">
        <w:rPr>
          <w:rFonts w:ascii="Palatino Linotype" w:eastAsiaTheme="minorEastAsia" w:hAnsi="Palatino Linotype" w:cs="Arial"/>
          <w:lang w:val="es-ES_tradnl"/>
        </w:rPr>
        <w:t xml:space="preserve">energética en sus consumos del 1 de enero de 2013 al </w:t>
      </w:r>
      <w:r w:rsidR="00012134" w:rsidRPr="00AA52FD">
        <w:rPr>
          <w:rFonts w:ascii="Palatino Linotype" w:eastAsia="Calibri" w:hAnsi="Palatino Linotype" w:cs="Tahoma"/>
          <w:iCs/>
          <w:lang w:val="es-ES" w:eastAsia="es-ES_tradnl"/>
        </w:rPr>
        <w:t xml:space="preserve">2 de mayo </w:t>
      </w:r>
      <w:r w:rsidRPr="00AA52FD">
        <w:rPr>
          <w:rFonts w:ascii="Palatino Linotype" w:eastAsiaTheme="minorEastAsia" w:hAnsi="Palatino Linotype" w:cs="Arial"/>
          <w:lang w:val="es-ES_tradnl"/>
        </w:rPr>
        <w:t>de 2019:</w:t>
      </w:r>
    </w:p>
    <w:p w:rsidR="00A15DFD" w:rsidRPr="00AA52FD"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t>El monto total de la inversión.</w:t>
      </w:r>
    </w:p>
    <w:p w:rsidR="00A15DFD" w:rsidRPr="00AA52FD"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t xml:space="preserve">La fuente de financiamiento. </w:t>
      </w:r>
    </w:p>
    <w:p w:rsidR="00A15DFD" w:rsidRPr="00AA52FD"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t>La cantidad de equipos colocados y/o sustituidos.</w:t>
      </w:r>
    </w:p>
    <w:p w:rsidR="00A15DFD" w:rsidRPr="00AA52FD"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t>El tipo de equipos (Led, VSAP, suburbana, etcétera).</w:t>
      </w:r>
    </w:p>
    <w:p w:rsidR="00A15DFD" w:rsidRPr="00AA52FD"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t>La capacidad (potencia).</w:t>
      </w:r>
    </w:p>
    <w:p w:rsidR="00A15DFD" w:rsidRPr="00AA52FD"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t xml:space="preserve">La ubicación (calle, colonia y/o delegación). </w:t>
      </w:r>
    </w:p>
    <w:p w:rsidR="00A15DFD" w:rsidRPr="00AA52FD"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t>La fecha de inicio y término de obra.</w:t>
      </w:r>
    </w:p>
    <w:p w:rsidR="00A15DFD" w:rsidRPr="00AA52FD"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lastRenderedPageBreak/>
        <w:t>La georreferenciación de cada uno de los puntos de luz del nuevo alumbrado público.</w:t>
      </w:r>
    </w:p>
    <w:p w:rsidR="00A15DFD" w:rsidRPr="00AA52FD"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t>La fecha de modificación de su nuevo consumo en el sistema de facturación del alumbrado público ante CFE.</w:t>
      </w:r>
    </w:p>
    <w:p w:rsidR="00A15DFD" w:rsidRPr="00AA52FD"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AA52FD">
        <w:rPr>
          <w:rFonts w:ascii="Palatino Linotype" w:eastAsiaTheme="minorEastAsia" w:hAnsi="Palatino Linotype" w:cstheme="minorBidi"/>
          <w:lang w:val="es-ES_tradnl"/>
        </w:rPr>
        <w:t>El tipo de contrato celebrado para la adquisición de los nuevos equipos.</w:t>
      </w:r>
    </w:p>
    <w:p w:rsidR="00A15DFD" w:rsidRPr="00AA52FD"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AA52FD">
        <w:rPr>
          <w:rFonts w:ascii="Palatino Linotype" w:eastAsiaTheme="minorEastAsia" w:hAnsi="Palatino Linotype" w:cstheme="minorBidi"/>
          <w:lang w:val="es-ES_tradnl"/>
        </w:rPr>
        <w:t>Número y nombre de las empresas concursantes o convocadas.</w:t>
      </w:r>
    </w:p>
    <w:p w:rsidR="00A15DFD" w:rsidRPr="00AA52FD"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AA52FD">
        <w:rPr>
          <w:rFonts w:ascii="Palatino Linotype" w:eastAsiaTheme="minorEastAsia" w:hAnsi="Palatino Linotype" w:cstheme="minorBidi"/>
          <w:lang w:val="es-ES_tradnl"/>
        </w:rPr>
        <w:t>Los criterios de selección, utilizados para elegir a la empresa contratada y para realizar la modernización del sistema de alumbrado público.</w:t>
      </w:r>
    </w:p>
    <w:p w:rsidR="00A15DFD" w:rsidRPr="00AA52FD"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AA52FD">
        <w:rPr>
          <w:rFonts w:ascii="Palatino Linotype" w:eastAsiaTheme="minorEastAsia" w:hAnsi="Palatino Linotype" w:cstheme="minorBidi"/>
          <w:lang w:val="es-ES_tradnl"/>
        </w:rPr>
        <w:t xml:space="preserve">Las actas de cabildo en la que se autorizó el proyecto. </w:t>
      </w:r>
    </w:p>
    <w:p w:rsidR="00A15DFD" w:rsidRPr="00AA52FD"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t xml:space="preserve">28. El número de solicitudes ciudadanas realizadas al municipio para ampliar el sistema de alumbrado público mediante proyectos de electrificación, por el periodo comprendido del 1 de enero de 2013 al </w:t>
      </w:r>
      <w:r w:rsidR="00012134" w:rsidRPr="00AA52FD">
        <w:rPr>
          <w:rFonts w:ascii="Palatino Linotype" w:eastAsia="Calibri" w:hAnsi="Palatino Linotype" w:cs="Tahoma"/>
          <w:iCs/>
          <w:lang w:val="es-ES" w:eastAsia="es-ES_tradnl"/>
        </w:rPr>
        <w:t xml:space="preserve">2 de mayo </w:t>
      </w:r>
      <w:r w:rsidRPr="00AA52FD">
        <w:rPr>
          <w:rFonts w:ascii="Palatino Linotype" w:eastAsiaTheme="minorEastAsia" w:hAnsi="Palatino Linotype" w:cs="Arial"/>
          <w:lang w:val="es-ES_tradnl"/>
        </w:rPr>
        <w:t>de 2019.</w:t>
      </w:r>
    </w:p>
    <w:p w:rsidR="00A15DFD" w:rsidRPr="00AA52FD"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t xml:space="preserve">29. El número de solicitudes ciudadanas que fueron atendidas; así como concluidas para ampliar el sistema de alumbrado público, por el periodo comprendido del 1 de enero de 2013 al </w:t>
      </w:r>
      <w:r w:rsidR="00012134" w:rsidRPr="00AA52FD">
        <w:rPr>
          <w:rFonts w:ascii="Palatino Linotype" w:eastAsia="Calibri" w:hAnsi="Palatino Linotype" w:cs="Tahoma"/>
          <w:iCs/>
          <w:lang w:val="es-ES" w:eastAsia="es-ES_tradnl"/>
        </w:rPr>
        <w:t xml:space="preserve">2 de mayo </w:t>
      </w:r>
      <w:r w:rsidRPr="00AA52FD">
        <w:rPr>
          <w:rFonts w:ascii="Palatino Linotype" w:eastAsiaTheme="minorEastAsia" w:hAnsi="Palatino Linotype" w:cs="Arial"/>
          <w:lang w:val="es-ES_tradnl"/>
        </w:rPr>
        <w:t>de 2019.</w:t>
      </w:r>
    </w:p>
    <w:p w:rsidR="00A15DFD" w:rsidRPr="00AA52FD"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t xml:space="preserve">30. El contrato de prestación de servicios por concepto de suministro de energía eléctrica por parte de la CFE al Municipio, vigente al </w:t>
      </w:r>
      <w:r w:rsidR="00012134" w:rsidRPr="00AA52FD">
        <w:rPr>
          <w:rFonts w:ascii="Palatino Linotype" w:eastAsia="Calibri" w:hAnsi="Palatino Linotype" w:cs="Tahoma"/>
          <w:iCs/>
          <w:lang w:val="es-ES" w:eastAsia="es-ES_tradnl"/>
        </w:rPr>
        <w:t>2 de mayo</w:t>
      </w:r>
      <w:r w:rsidRPr="00AA52FD">
        <w:rPr>
          <w:rFonts w:ascii="Palatino Linotype" w:eastAsiaTheme="minorEastAsia" w:hAnsi="Palatino Linotype" w:cs="Arial"/>
          <w:lang w:val="es-ES_tradnl"/>
        </w:rPr>
        <w:t xml:space="preserve"> de 2019.</w:t>
      </w:r>
    </w:p>
    <w:p w:rsidR="00A15DFD" w:rsidRPr="00AA52FD"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lastRenderedPageBreak/>
        <w:t xml:space="preserve">31. El convenio de “Peso por Peso” celebrado entre la CFE y el municipio, vigente al </w:t>
      </w:r>
      <w:r w:rsidR="00012134" w:rsidRPr="00AA52FD">
        <w:rPr>
          <w:rFonts w:ascii="Palatino Linotype" w:eastAsia="Calibri" w:hAnsi="Palatino Linotype" w:cs="Tahoma"/>
          <w:iCs/>
          <w:lang w:val="es-ES" w:eastAsia="es-ES_tradnl"/>
        </w:rPr>
        <w:t xml:space="preserve">2 de mayo </w:t>
      </w:r>
      <w:r w:rsidRPr="00AA52FD">
        <w:rPr>
          <w:rFonts w:ascii="Palatino Linotype" w:eastAsiaTheme="minorEastAsia" w:hAnsi="Palatino Linotype" w:cs="Arial"/>
          <w:lang w:val="es-ES_tradnl"/>
        </w:rPr>
        <w:t>de 2019.</w:t>
      </w:r>
    </w:p>
    <w:p w:rsidR="00A15DFD" w:rsidRPr="00AA52FD"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t xml:space="preserve">32. El convenio para recaudar el Derecho de Alumbrado Público “DAP” firmado entre la CFE y el Ayuntamiento. Así como la recaudación (monto) reportado por CFE al Ayuntamiento del periodo que comprende del 1 de enero de 2013 al </w:t>
      </w:r>
      <w:r w:rsidR="00012134" w:rsidRPr="00AA52FD">
        <w:rPr>
          <w:rFonts w:ascii="Palatino Linotype" w:eastAsia="Calibri" w:hAnsi="Palatino Linotype" w:cs="Tahoma"/>
          <w:iCs/>
          <w:lang w:val="es-ES" w:eastAsia="es-ES_tradnl"/>
        </w:rPr>
        <w:t xml:space="preserve">2 de mayo </w:t>
      </w:r>
      <w:r w:rsidRPr="00AA52FD">
        <w:rPr>
          <w:rFonts w:ascii="Palatino Linotype" w:eastAsiaTheme="minorEastAsia" w:hAnsi="Palatino Linotype" w:cs="Arial"/>
          <w:lang w:val="es-ES_tradnl"/>
        </w:rPr>
        <w:t>de 2019.</w:t>
      </w:r>
    </w:p>
    <w:p w:rsidR="00A15DFD" w:rsidRPr="00AA52FD"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t xml:space="preserve">33. El listado y/o número de juicios y/o controversias promovidos por particulares en contra del Municipio por el cobro del derecho por servicio de Alumbrado Público, durante el periodo comprendido del 1 de enero de 2013 al </w:t>
      </w:r>
      <w:r w:rsidR="00012134" w:rsidRPr="00AA52FD">
        <w:rPr>
          <w:rFonts w:ascii="Palatino Linotype" w:eastAsia="Calibri" w:hAnsi="Palatino Linotype" w:cs="Tahoma"/>
          <w:iCs/>
          <w:lang w:val="es-ES" w:eastAsia="es-ES_tradnl"/>
        </w:rPr>
        <w:t xml:space="preserve">2 de mayo </w:t>
      </w:r>
      <w:r w:rsidRPr="00AA52FD">
        <w:rPr>
          <w:rFonts w:ascii="Palatino Linotype" w:eastAsiaTheme="minorEastAsia" w:hAnsi="Palatino Linotype" w:cs="Arial"/>
          <w:lang w:val="es-ES_tradnl"/>
        </w:rPr>
        <w:t>de 2019.</w:t>
      </w:r>
    </w:p>
    <w:p w:rsidR="00A15DFD" w:rsidRPr="00AA52FD"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t xml:space="preserve">34. El sentido de la resolución o sentencia de los juicios y/o controversias promovidos por particulares en contra del Municipio por el cobro indebido del derecho al servicio de Alumbrado Público, que se encuentren concluidos del 1 de enero de 2013 al </w:t>
      </w:r>
      <w:r w:rsidR="00012134" w:rsidRPr="00AA52FD">
        <w:rPr>
          <w:rFonts w:ascii="Palatino Linotype" w:eastAsia="Calibri" w:hAnsi="Palatino Linotype" w:cs="Tahoma"/>
          <w:iCs/>
          <w:lang w:val="es-ES" w:eastAsia="es-ES_tradnl"/>
        </w:rPr>
        <w:t xml:space="preserve">2 de mayo </w:t>
      </w:r>
      <w:r w:rsidRPr="00AA52FD">
        <w:rPr>
          <w:rFonts w:ascii="Palatino Linotype" w:eastAsiaTheme="minorEastAsia" w:hAnsi="Palatino Linotype" w:cs="Arial"/>
          <w:lang w:val="es-ES_tradnl"/>
        </w:rPr>
        <w:t>de 2019.</w:t>
      </w:r>
    </w:p>
    <w:p w:rsidR="00A15DFD" w:rsidRPr="00AA52FD"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t xml:space="preserve">35. Las normas vigentes al </w:t>
      </w:r>
      <w:r w:rsidR="00012134" w:rsidRPr="00AA52FD">
        <w:rPr>
          <w:rFonts w:ascii="Palatino Linotype" w:eastAsia="Calibri" w:hAnsi="Palatino Linotype" w:cs="Tahoma"/>
          <w:iCs/>
          <w:lang w:val="es-ES" w:eastAsia="es-ES_tradnl"/>
        </w:rPr>
        <w:t xml:space="preserve">2 de mayo </w:t>
      </w:r>
      <w:r w:rsidRPr="00AA52FD">
        <w:rPr>
          <w:rFonts w:ascii="Palatino Linotype" w:eastAsiaTheme="minorEastAsia" w:hAnsi="Palatino Linotype" w:cs="Arial"/>
          <w:lang w:val="es-ES_tradnl"/>
        </w:rPr>
        <w:t xml:space="preserve">de 2019 que el Municipio sigue para la operación y prestación del servicio de alumbrado público. </w:t>
      </w:r>
    </w:p>
    <w:p w:rsidR="00A15DFD" w:rsidRPr="00AA52FD" w:rsidRDefault="00A15DFD" w:rsidP="00A15DFD">
      <w:pPr>
        <w:spacing w:before="100" w:beforeAutospacing="1" w:after="100" w:afterAutospacing="1" w:line="360" w:lineRule="auto"/>
        <w:jc w:val="both"/>
        <w:rPr>
          <w:rFonts w:ascii="Palatino Linotype" w:hAnsi="Palatino Linotype" w:cs="Arial"/>
        </w:rPr>
      </w:pPr>
      <w:r w:rsidRPr="00AA52FD">
        <w:rPr>
          <w:rFonts w:ascii="Palatino Linotype" w:hAnsi="Palatino Linotype" w:cs="Arial"/>
        </w:rPr>
        <w:t xml:space="preserve">Al respecto, se destaca que </w:t>
      </w:r>
      <w:r w:rsidRPr="00AA52FD">
        <w:rPr>
          <w:rFonts w:ascii="Palatino Linotype" w:hAnsi="Palatino Linotype" w:cs="Arial"/>
          <w:b/>
        </w:rPr>
        <w:t>EL SUJETO OBLIGADO</w:t>
      </w:r>
      <w:r w:rsidRPr="00AA52FD">
        <w:rPr>
          <w:rFonts w:ascii="Palatino Linotype" w:hAnsi="Palatino Linotype" w:cs="Arial"/>
        </w:rPr>
        <w:t xml:space="preserve"> no dio respuesta a la solicitud de origen; motivo por el cual, el hoy </w:t>
      </w:r>
      <w:r w:rsidRPr="00AA52FD">
        <w:rPr>
          <w:rFonts w:ascii="Palatino Linotype" w:hAnsi="Palatino Linotype" w:cs="Arial"/>
          <w:b/>
        </w:rPr>
        <w:t>RECURRENTE</w:t>
      </w:r>
      <w:r w:rsidRPr="00AA52FD">
        <w:rPr>
          <w:rFonts w:ascii="Palatino Linotype" w:hAnsi="Palatino Linotype" w:cs="Arial"/>
        </w:rPr>
        <w:t xml:space="preserve"> interpuso el medio de defensa de análisis.</w:t>
      </w:r>
    </w:p>
    <w:p w:rsidR="00226444" w:rsidRDefault="00012134" w:rsidP="00A15DFD">
      <w:pPr>
        <w:spacing w:before="100" w:beforeAutospacing="1" w:after="100" w:afterAutospacing="1" w:line="360" w:lineRule="auto"/>
        <w:jc w:val="both"/>
        <w:rPr>
          <w:rFonts w:ascii="Palatino Linotype" w:hAnsi="Palatino Linotype" w:cs="Arial"/>
        </w:rPr>
      </w:pPr>
      <w:r w:rsidRPr="00AA52FD">
        <w:rPr>
          <w:rFonts w:ascii="Palatino Linotype" w:hAnsi="Palatino Linotype" w:cs="Arial"/>
        </w:rPr>
        <w:lastRenderedPageBreak/>
        <w:t>Por otra parte, se advirtió que</w:t>
      </w:r>
      <w:r w:rsidR="00A15DFD" w:rsidRPr="00AA52FD">
        <w:rPr>
          <w:rFonts w:ascii="Palatino Linotype" w:hAnsi="Palatino Linotype" w:cs="Arial"/>
        </w:rPr>
        <w:t xml:space="preserve"> </w:t>
      </w:r>
      <w:r w:rsidR="00A15DFD" w:rsidRPr="00AA52FD">
        <w:rPr>
          <w:rFonts w:ascii="Palatino Linotype" w:hAnsi="Palatino Linotype" w:cs="Arial"/>
          <w:b/>
        </w:rPr>
        <w:t>EL SUJETO OBLIGADO</w:t>
      </w:r>
      <w:r w:rsidR="00A15DFD" w:rsidRPr="00AA52FD">
        <w:rPr>
          <w:rFonts w:ascii="Palatino Linotype" w:hAnsi="Palatino Linotype" w:cs="Arial"/>
        </w:rPr>
        <w:t xml:space="preserve"> </w:t>
      </w:r>
      <w:r w:rsidRPr="00AA52FD">
        <w:rPr>
          <w:rFonts w:ascii="Palatino Linotype" w:hAnsi="Palatino Linotype" w:cs="Arial"/>
        </w:rPr>
        <w:t>rindió su Informe Justificado</w:t>
      </w:r>
      <w:r w:rsidR="00226444">
        <w:rPr>
          <w:rFonts w:ascii="Palatino Linotype" w:hAnsi="Palatino Linotype" w:cs="Arial"/>
        </w:rPr>
        <w:t xml:space="preserve"> en el cual genéricamente refirió que respecto a la interrogante 1, remitía información correspondiente a los meses de enero a abril de 2019; sin que pueda advertirse que interrogante de la solicitud de origen se refiere, asimismo, manifestó que</w:t>
      </w:r>
      <w:r w:rsidR="000549F8">
        <w:rPr>
          <w:rFonts w:ascii="Palatino Linotype" w:hAnsi="Palatino Linotype" w:cs="Arial"/>
        </w:rPr>
        <w:t>,</w:t>
      </w:r>
      <w:r w:rsidR="00226444">
        <w:rPr>
          <w:rFonts w:ascii="Palatino Linotype" w:hAnsi="Palatino Linotype" w:cs="Arial"/>
        </w:rPr>
        <w:t xml:space="preserve"> al 14 de junio de 2019, el Municipio no tenía adeudo por consumo de energía eléctrica en el alumbrado público, ante la CFE; refirió que respecto a los requerimiento 3 y 4 las partidas u</w:t>
      </w:r>
      <w:r w:rsidR="000549F8">
        <w:rPr>
          <w:rFonts w:ascii="Palatino Linotype" w:hAnsi="Palatino Linotype" w:cs="Arial"/>
        </w:rPr>
        <w:t>tilizadas fueron la 6159 y 3112;</w:t>
      </w:r>
      <w:r w:rsidR="00226444">
        <w:rPr>
          <w:rFonts w:ascii="Palatino Linotype" w:hAnsi="Palatino Linotype" w:cs="Arial"/>
        </w:rPr>
        <w:t xml:space="preserve"> la primera</w:t>
      </w:r>
      <w:r w:rsidR="000549F8">
        <w:rPr>
          <w:rFonts w:ascii="Palatino Linotype" w:hAnsi="Palatino Linotype" w:cs="Arial"/>
        </w:rPr>
        <w:t>,</w:t>
      </w:r>
      <w:r w:rsidR="00226444">
        <w:rPr>
          <w:rFonts w:ascii="Palatino Linotype" w:hAnsi="Palatino Linotype" w:cs="Arial"/>
        </w:rPr>
        <w:t xml:space="preserve"> que corresponde a la reparación y mantenimiento de vialidades y alumbrado público y la segunda de las, corresponde a los servicios de energía eléctrica para alumbrado público; sin referir temporalidad ni especificar exactamente los cuestionamientos que pretendía responder.</w:t>
      </w:r>
    </w:p>
    <w:p w:rsidR="00A15DFD" w:rsidRPr="00AA52FD" w:rsidRDefault="00226444" w:rsidP="00A15DFD">
      <w:pPr>
        <w:spacing w:before="100" w:beforeAutospacing="1" w:after="100" w:afterAutospacing="1" w:line="360" w:lineRule="auto"/>
        <w:jc w:val="both"/>
        <w:rPr>
          <w:rFonts w:ascii="Palatino Linotype" w:hAnsi="Palatino Linotype" w:cs="Arial"/>
        </w:rPr>
      </w:pPr>
      <w:r w:rsidRPr="00AA52FD">
        <w:rPr>
          <w:rFonts w:ascii="Palatino Linotype" w:hAnsi="Palatino Linotype" w:cs="Arial"/>
        </w:rPr>
        <w:t xml:space="preserve">Por </w:t>
      </w:r>
      <w:r w:rsidR="00012134" w:rsidRPr="00AA52FD">
        <w:rPr>
          <w:rFonts w:ascii="Palatino Linotype" w:hAnsi="Palatino Linotype" w:cs="Arial"/>
        </w:rPr>
        <w:t xml:space="preserve">su parte, </w:t>
      </w:r>
      <w:r w:rsidR="00012134" w:rsidRPr="00AA52FD">
        <w:rPr>
          <w:rFonts w:ascii="Palatino Linotype" w:hAnsi="Palatino Linotype" w:cs="Arial"/>
          <w:b/>
        </w:rPr>
        <w:t>EL RECURRENTE</w:t>
      </w:r>
      <w:r w:rsidR="00012134" w:rsidRPr="00AA52FD">
        <w:rPr>
          <w:rFonts w:ascii="Palatino Linotype" w:hAnsi="Palatino Linotype" w:cs="Arial"/>
        </w:rPr>
        <w:t xml:space="preserve"> presentó</w:t>
      </w:r>
      <w:r>
        <w:rPr>
          <w:rFonts w:ascii="Palatino Linotype" w:hAnsi="Palatino Linotype" w:cs="Arial"/>
        </w:rPr>
        <w:t xml:space="preserve"> como</w:t>
      </w:r>
      <w:r w:rsidR="00012134" w:rsidRPr="00AA52FD">
        <w:rPr>
          <w:rFonts w:ascii="Palatino Linotype" w:hAnsi="Palatino Linotype" w:cs="Arial"/>
        </w:rPr>
        <w:t xml:space="preserve"> manifestaciones</w:t>
      </w:r>
      <w:r>
        <w:rPr>
          <w:rFonts w:ascii="Palatino Linotype" w:hAnsi="Palatino Linotype" w:cs="Arial"/>
        </w:rPr>
        <w:t xml:space="preserve"> un archivo electrónico en el que plasmó </w:t>
      </w:r>
      <w:r w:rsidR="000549F8">
        <w:rPr>
          <w:rFonts w:ascii="Palatino Linotype" w:hAnsi="Palatino Linotype" w:cs="Arial"/>
        </w:rPr>
        <w:t>múltiples</w:t>
      </w:r>
      <w:r>
        <w:rPr>
          <w:rFonts w:ascii="Palatino Linotype" w:hAnsi="Palatino Linotype" w:cs="Arial"/>
        </w:rPr>
        <w:t xml:space="preserve"> disposiciones legales aplicables a la materia de </w:t>
      </w:r>
      <w:r w:rsidR="000549F8">
        <w:rPr>
          <w:rFonts w:ascii="Palatino Linotype" w:hAnsi="Palatino Linotype" w:cs="Arial"/>
        </w:rPr>
        <w:t>transparencia</w:t>
      </w:r>
      <w:r>
        <w:rPr>
          <w:rFonts w:ascii="Palatino Linotype" w:hAnsi="Palatino Linotype" w:cs="Arial"/>
        </w:rPr>
        <w:t xml:space="preserve"> y acceso a la información</w:t>
      </w:r>
      <w:r w:rsidR="000549F8">
        <w:rPr>
          <w:rFonts w:ascii="Palatino Linotype" w:hAnsi="Palatino Linotype" w:cs="Arial"/>
        </w:rPr>
        <w:t xml:space="preserve"> y solicitó a este Instituto sancione al </w:t>
      </w:r>
      <w:r w:rsidR="000549F8" w:rsidRPr="000549F8">
        <w:rPr>
          <w:rFonts w:ascii="Palatino Linotype" w:hAnsi="Palatino Linotype" w:cs="Arial"/>
          <w:b/>
        </w:rPr>
        <w:t>SUJETO OBLIGADO</w:t>
      </w:r>
      <w:r w:rsidR="00012134" w:rsidRPr="00AA52FD">
        <w:rPr>
          <w:rFonts w:ascii="Palatino Linotype" w:hAnsi="Palatino Linotype" w:cs="Arial"/>
        </w:rPr>
        <w:t>.</w:t>
      </w:r>
    </w:p>
    <w:p w:rsidR="00A15DFD" w:rsidRPr="00AA52FD" w:rsidRDefault="00A15DFD" w:rsidP="00A15DFD">
      <w:pPr>
        <w:spacing w:before="100" w:beforeAutospacing="1" w:after="100" w:afterAutospacing="1" w:line="360" w:lineRule="auto"/>
        <w:jc w:val="both"/>
        <w:rPr>
          <w:rFonts w:ascii="Palatino Linotype" w:hAnsi="Palatino Linotype"/>
        </w:rPr>
      </w:pPr>
      <w:r w:rsidRPr="00AA52FD">
        <w:rPr>
          <w:rFonts w:ascii="Palatino Linotype" w:hAnsi="Palatino Linotype" w:cs="Arial"/>
        </w:rPr>
        <w:t xml:space="preserve">Bajo ese contexto, este Instituto analizó la totalidad de constancias que integran el expediente electrónico del </w:t>
      </w:r>
      <w:r w:rsidRPr="00AA52FD">
        <w:rPr>
          <w:rFonts w:ascii="Palatino Linotype" w:hAnsi="Palatino Linotype" w:cs="Arial"/>
          <w:b/>
        </w:rPr>
        <w:t>SAIMEX</w:t>
      </w:r>
      <w:r w:rsidRPr="00AA52FD">
        <w:rPr>
          <w:rFonts w:ascii="Palatino Linotype" w:hAnsi="Palatino Linotype" w:cs="Arial"/>
        </w:rPr>
        <w:t xml:space="preserve"> y arribó a las siguientes consideraciones de hecho y de derecho.</w:t>
      </w:r>
      <w:r w:rsidRPr="00AA52FD">
        <w:rPr>
          <w:rFonts w:ascii="Palatino Linotype" w:hAnsi="Palatino Linotype"/>
        </w:rPr>
        <w:t xml:space="preserve"> </w:t>
      </w:r>
    </w:p>
    <w:p w:rsidR="00A15DFD" w:rsidRPr="00AA52FD" w:rsidRDefault="00A15DFD" w:rsidP="00602D9A">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t xml:space="preserve">Primeramente, cabe precisarse que la solitud que nos ocupa se encuentra formulada en varias de sus partes por preguntas, por lo que, </w:t>
      </w:r>
      <w:r w:rsidRPr="00AA52FD">
        <w:rPr>
          <w:rFonts w:ascii="Palatino Linotype" w:eastAsiaTheme="minorEastAsia" w:hAnsi="Palatino Linotype" w:cstheme="minorBidi"/>
          <w:lang w:val="es-ES_tradnl"/>
        </w:rPr>
        <w:t xml:space="preserve">es necesario hacer hincapié en que, </w:t>
      </w:r>
      <w:r w:rsidRPr="00AA52FD">
        <w:rPr>
          <w:rFonts w:ascii="Palatino Linotype" w:eastAsiaTheme="minorEastAsia" w:hAnsi="Palatino Linotype" w:cs="Arial"/>
          <w:lang w:val="es-ES_tradnl"/>
        </w:rPr>
        <w:t xml:space="preserve">los particulares no necesariamente cuentan con conocimientos técnicos en la materia para poder ejercer el derecho humano de acceso a la información, que les permitan expresar en apego a la normatividad, con exactitud la denominación técnica-jurídica de los documentos que requieren al formular sus solicitudes; en tal virtud, que cuando exista </w:t>
      </w:r>
      <w:r w:rsidRPr="00AA52FD">
        <w:rPr>
          <w:rFonts w:ascii="Palatino Linotype" w:eastAsiaTheme="minorEastAsia" w:hAnsi="Palatino Linotype" w:cs="Arial"/>
          <w:lang w:val="es-ES_tradnl"/>
        </w:rPr>
        <w:lastRenderedPageBreak/>
        <w:t>información relacionada con la solicitud en los archivos de los Sujetos Obligados, o bien, una expresión documental, con la cual puede ser atendida o satisfecha la pretensión del solicitante, puede interpretarse de manera que se otorgue respecto de dicha expresión documental. Lo anterior, tiene apoyo en el Criterio 16/17 de la Segunda Época, emitido por el Pleno del Instituto Nacional de Transparencia, Acceso a la Información y Protección de Datos Personales, que señala literalmente lo siguiente:</w:t>
      </w:r>
    </w:p>
    <w:p w:rsidR="00A15DFD" w:rsidRPr="00AA52FD"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w:t>
      </w:r>
      <w:r w:rsidRPr="00AA52FD">
        <w:rPr>
          <w:rFonts w:ascii="Palatino Linotype" w:eastAsiaTheme="minorEastAsia" w:hAnsi="Palatino Linotype" w:cs="Arial"/>
          <w:b/>
          <w:i/>
          <w:sz w:val="22"/>
          <w:szCs w:val="22"/>
          <w:lang w:val="es-ES_tradnl"/>
        </w:rPr>
        <w:t>Expresión documental</w:t>
      </w:r>
      <w:r w:rsidRPr="00AA52FD">
        <w:rPr>
          <w:rFonts w:ascii="Palatino Linotype" w:eastAsiaTheme="minorEastAsia" w:hAnsi="Palatino Linotype" w:cs="Arial"/>
          <w:i/>
          <w:sz w:val="22"/>
          <w:szCs w:val="22"/>
          <w:lang w:val="es-ES_tradnl"/>
        </w:rPr>
        <w:t xml:space="preserve">. </w:t>
      </w:r>
      <w:r w:rsidRPr="00AA52FD">
        <w:rPr>
          <w:rFonts w:ascii="Palatino Linotype" w:eastAsiaTheme="minorEastAsia" w:hAnsi="Palatino Linotype" w:cs="Arial"/>
          <w:b/>
          <w:i/>
          <w:sz w:val="22"/>
          <w:szCs w:val="22"/>
          <w:u w:val="single"/>
          <w:lang w:val="es-ES_tradnl"/>
        </w:rPr>
        <w:t>Cuando los particulares presenten solicitudes de acceso a la información sin identificar de forma precisa la documentación que pudiera contener la información de su interés</w:t>
      </w:r>
      <w:r w:rsidRPr="00AA52FD">
        <w:rPr>
          <w:rFonts w:ascii="Palatino Linotype" w:eastAsiaTheme="minorEastAsia" w:hAnsi="Palatino Linotype" w:cs="Arial"/>
          <w:i/>
          <w:sz w:val="22"/>
          <w:szCs w:val="22"/>
          <w:lang w:val="es-ES_tradnl"/>
        </w:rPr>
        <w:t xml:space="preserve">, o bien, la solicitud constituya una consulta, pero la respuesta pudiera obrar en algún </w:t>
      </w:r>
      <w:r w:rsidRPr="00AA52FD">
        <w:rPr>
          <w:rFonts w:ascii="Palatino Linotype" w:eastAsiaTheme="minorEastAsia" w:hAnsi="Palatino Linotype" w:cs="Arial"/>
          <w:bCs/>
          <w:i/>
          <w:noProof/>
          <w:sz w:val="22"/>
          <w:szCs w:val="22"/>
          <w:lang w:val="es-ES_tradnl"/>
        </w:rPr>
        <w:t>documento</w:t>
      </w:r>
      <w:r w:rsidRPr="00AA52FD">
        <w:rPr>
          <w:rFonts w:ascii="Palatino Linotype" w:eastAsiaTheme="minorEastAsia" w:hAnsi="Palatino Linotype" w:cs="Arial"/>
          <w:i/>
          <w:sz w:val="22"/>
          <w:szCs w:val="22"/>
          <w:lang w:val="es-ES_tradnl"/>
        </w:rPr>
        <w:t xml:space="preserve"> en poder de los sujetos obligados, </w:t>
      </w:r>
      <w:r w:rsidRPr="00AA52FD">
        <w:rPr>
          <w:rFonts w:ascii="Palatino Linotype" w:eastAsiaTheme="minorEastAsia" w:hAnsi="Palatino Linotype" w:cs="Arial"/>
          <w:b/>
          <w:i/>
          <w:sz w:val="22"/>
          <w:szCs w:val="22"/>
          <w:u w:val="single"/>
          <w:lang w:val="es-ES_tradnl"/>
        </w:rPr>
        <w:t>éstos deben dar a dichas solicitudes una interpretación que les otorgue una expresión documental</w:t>
      </w:r>
      <w:r w:rsidRPr="00AA52FD">
        <w:rPr>
          <w:rFonts w:ascii="Palatino Linotype" w:eastAsiaTheme="minorEastAsia" w:hAnsi="Palatino Linotype" w:cs="Arial"/>
          <w:i/>
          <w:sz w:val="22"/>
          <w:szCs w:val="22"/>
          <w:lang w:val="es-ES_tradnl"/>
        </w:rPr>
        <w:t>.</w:t>
      </w:r>
    </w:p>
    <w:p w:rsidR="00A15DFD" w:rsidRPr="00AA52FD"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Resoluciones:</w:t>
      </w:r>
    </w:p>
    <w:p w:rsidR="00A15DFD" w:rsidRPr="00AA52FD"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 RRA 0774/16. Secretaría de Salud. 31 de agosto de 2016. Por unanimidad. Comisionada Ponente María Patricia Kurczyn Villalobos.</w:t>
      </w:r>
    </w:p>
    <w:p w:rsidR="00A15DFD" w:rsidRPr="00AA52FD"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 xml:space="preserve">• RRA 0143/17. Universidad Autónoma Agraria Antonio Narro. 22 de febrero de 2017. Por unanimidad. </w:t>
      </w:r>
      <w:r w:rsidRPr="00AA52FD">
        <w:rPr>
          <w:rFonts w:ascii="Palatino Linotype" w:eastAsiaTheme="minorEastAsia" w:hAnsi="Palatino Linotype" w:cs="Arial"/>
          <w:bCs/>
          <w:i/>
          <w:noProof/>
          <w:sz w:val="22"/>
          <w:szCs w:val="22"/>
          <w:lang w:val="es-ES_tradnl"/>
        </w:rPr>
        <w:t>Comisionado</w:t>
      </w:r>
      <w:r w:rsidRPr="00AA52FD">
        <w:rPr>
          <w:rFonts w:ascii="Palatino Linotype" w:eastAsiaTheme="minorEastAsia" w:hAnsi="Palatino Linotype" w:cs="Arial"/>
          <w:i/>
          <w:sz w:val="22"/>
          <w:szCs w:val="22"/>
          <w:lang w:val="es-ES_tradnl"/>
        </w:rPr>
        <w:t xml:space="preserve"> Ponente Oscar Mauricio Guerra Ford. </w:t>
      </w:r>
    </w:p>
    <w:p w:rsidR="00A15DFD" w:rsidRPr="00AA52FD"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 xml:space="preserve">• RRA 0540/17. Secretaría de Economía. 08 de marzo del 2017. Por unanimidad. Comisionado Ponente </w:t>
      </w:r>
      <w:r w:rsidRPr="00AA52FD">
        <w:rPr>
          <w:rFonts w:ascii="Palatino Linotype" w:eastAsiaTheme="minorEastAsia" w:hAnsi="Palatino Linotype" w:cs="Arial"/>
          <w:bCs/>
          <w:i/>
          <w:noProof/>
          <w:sz w:val="22"/>
          <w:szCs w:val="22"/>
          <w:lang w:val="es-ES_tradnl"/>
        </w:rPr>
        <w:t>Francisco</w:t>
      </w:r>
      <w:r w:rsidRPr="00AA52FD">
        <w:rPr>
          <w:rFonts w:ascii="Palatino Linotype" w:eastAsiaTheme="minorEastAsia" w:hAnsi="Palatino Linotype" w:cs="Arial"/>
          <w:i/>
          <w:sz w:val="22"/>
          <w:szCs w:val="22"/>
          <w:lang w:val="es-ES_tradnl"/>
        </w:rPr>
        <w:t xml:space="preserve"> Javier Acuña Llamas.”</w:t>
      </w:r>
    </w:p>
    <w:p w:rsidR="00A15DFD" w:rsidRPr="00AA52FD" w:rsidRDefault="00A15DFD" w:rsidP="00602D9A">
      <w:pPr>
        <w:spacing w:before="100" w:beforeAutospacing="1" w:after="100" w:afterAutospacing="1" w:line="360" w:lineRule="auto"/>
        <w:jc w:val="both"/>
        <w:rPr>
          <w:rFonts w:ascii="Palatino Linotype" w:hAnsi="Palatino Linotype" w:cs="Arial"/>
          <w:lang w:val="es-ES"/>
        </w:rPr>
      </w:pPr>
      <w:r w:rsidRPr="00AA52FD">
        <w:rPr>
          <w:rFonts w:ascii="Palatino Linotype" w:eastAsia="MS Mincho" w:hAnsi="Palatino Linotype" w:cs="Arial"/>
          <w:color w:val="000000"/>
          <w:lang w:val="es-ES_tradnl" w:eastAsia="es-MX"/>
        </w:rPr>
        <w:t xml:space="preserve">Una vez señalado lo anterior y entrando en el estudio de la presente resolución; </w:t>
      </w:r>
      <w:r w:rsidRPr="00AA52FD">
        <w:rPr>
          <w:rFonts w:ascii="Palatino Linotype" w:eastAsiaTheme="minorEastAsia" w:hAnsi="Palatino Linotype" w:cstheme="minorBidi"/>
          <w:lang w:val="es-ES_tradnl"/>
        </w:rPr>
        <w:t xml:space="preserve">primeramente, es importante traer a contexto lo dispuesto </w:t>
      </w:r>
      <w:r w:rsidRPr="00AA52FD">
        <w:rPr>
          <w:rFonts w:ascii="Palatino Linotype" w:eastAsiaTheme="minorEastAsia" w:hAnsi="Palatino Linotype" w:cs="Arial"/>
          <w:lang w:val="es-ES_tradnl"/>
        </w:rPr>
        <w:t xml:space="preserve">por el artículo 115, fracción III de la </w:t>
      </w:r>
      <w:r w:rsidRPr="00AA52FD">
        <w:rPr>
          <w:rFonts w:ascii="Palatino Linotype" w:hAnsi="Palatino Linotype" w:cs="Arial"/>
          <w:lang w:val="es-ES"/>
        </w:rPr>
        <w:t>Constitución Política de los Estados Unidos Mexicanos el cual prevé lo siguiente:</w:t>
      </w:r>
    </w:p>
    <w:p w:rsidR="00A15DFD" w:rsidRPr="00AA52FD" w:rsidRDefault="00A15DFD" w:rsidP="00A15DFD">
      <w:pPr>
        <w:ind w:left="851" w:right="901"/>
        <w:jc w:val="both"/>
        <w:rPr>
          <w:rFonts w:ascii="Palatino Linotype" w:eastAsiaTheme="minorEastAsia" w:hAnsi="Palatino Linotype" w:cs="Arial"/>
          <w:i/>
          <w:sz w:val="22"/>
          <w:szCs w:val="22"/>
          <w:lang w:val="es-ES_tradnl" w:eastAsia="gl-ES"/>
        </w:rPr>
      </w:pPr>
      <w:r w:rsidRPr="00AA52FD">
        <w:rPr>
          <w:rFonts w:ascii="Palatino Linotype" w:eastAsiaTheme="minorEastAsia" w:hAnsi="Palatino Linotype" w:cs="Arial"/>
          <w:b/>
          <w:i/>
          <w:sz w:val="22"/>
          <w:szCs w:val="22"/>
          <w:lang w:val="es-ES_tradnl" w:eastAsia="gl-ES"/>
        </w:rPr>
        <w:t>Artículo 115.</w:t>
      </w:r>
      <w:r w:rsidRPr="00AA52FD">
        <w:rPr>
          <w:rFonts w:ascii="Palatino Linotype" w:eastAsiaTheme="minorEastAsia" w:hAnsi="Palatino Linotype" w:cs="Arial"/>
          <w:i/>
          <w:sz w:val="22"/>
          <w:szCs w:val="22"/>
          <w:lang w:val="es-ES_tradnl" w:eastAsia="gl-ES"/>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rsidR="00A15DFD" w:rsidRPr="00AA52FD" w:rsidRDefault="00A15DFD" w:rsidP="00A15DFD">
      <w:pPr>
        <w:ind w:left="851" w:right="901"/>
        <w:jc w:val="both"/>
        <w:rPr>
          <w:rFonts w:ascii="Palatino Linotype" w:eastAsiaTheme="minorEastAsia" w:hAnsi="Palatino Linotype" w:cs="Arial"/>
          <w:i/>
          <w:sz w:val="22"/>
          <w:szCs w:val="22"/>
          <w:lang w:val="es-ES_tradnl" w:eastAsia="gl-ES"/>
        </w:rPr>
      </w:pPr>
      <w:r w:rsidRPr="00AA52FD">
        <w:rPr>
          <w:rFonts w:ascii="Palatino Linotype" w:eastAsiaTheme="minorEastAsia" w:hAnsi="Palatino Linotype" w:cs="Arial"/>
          <w:i/>
          <w:sz w:val="22"/>
          <w:szCs w:val="22"/>
          <w:lang w:val="es-ES_tradnl" w:eastAsia="gl-ES"/>
        </w:rPr>
        <w:t>(…)</w:t>
      </w:r>
    </w:p>
    <w:p w:rsidR="00A15DFD" w:rsidRPr="00AA52FD" w:rsidRDefault="00A15DFD" w:rsidP="00A15DFD">
      <w:pPr>
        <w:ind w:left="851" w:right="901"/>
        <w:jc w:val="both"/>
        <w:rPr>
          <w:rFonts w:ascii="Palatino Linotype" w:eastAsiaTheme="minorEastAsia" w:hAnsi="Palatino Linotype" w:cs="Arial"/>
          <w:i/>
          <w:sz w:val="22"/>
          <w:szCs w:val="22"/>
          <w:lang w:val="es-ES_tradnl" w:eastAsia="gl-ES"/>
        </w:rPr>
      </w:pPr>
      <w:r w:rsidRPr="00AA52FD">
        <w:rPr>
          <w:rFonts w:ascii="Palatino Linotype" w:eastAsiaTheme="minorEastAsia" w:hAnsi="Palatino Linotype" w:cs="Arial"/>
          <w:b/>
          <w:i/>
          <w:sz w:val="22"/>
          <w:szCs w:val="22"/>
          <w:lang w:val="es-ES_tradnl" w:eastAsia="gl-ES"/>
        </w:rPr>
        <w:t>III.</w:t>
      </w:r>
      <w:r w:rsidRPr="00AA52FD">
        <w:rPr>
          <w:rFonts w:ascii="Palatino Linotype" w:eastAsiaTheme="minorEastAsia" w:hAnsi="Palatino Linotype" w:cs="Arial"/>
          <w:i/>
          <w:sz w:val="22"/>
          <w:szCs w:val="22"/>
          <w:lang w:val="es-ES_tradnl" w:eastAsia="gl-ES"/>
        </w:rPr>
        <w:t xml:space="preserve"> Los Municipios tendrán a su cargo las funciones y servicios públicos siguientes:</w:t>
      </w:r>
    </w:p>
    <w:p w:rsidR="00A15DFD" w:rsidRPr="00AA52FD" w:rsidRDefault="00A15DFD" w:rsidP="00A15DFD">
      <w:pPr>
        <w:ind w:left="851" w:right="901"/>
        <w:jc w:val="both"/>
        <w:rPr>
          <w:rFonts w:ascii="Palatino Linotype" w:eastAsiaTheme="minorEastAsia" w:hAnsi="Palatino Linotype" w:cs="Arial"/>
          <w:i/>
          <w:sz w:val="22"/>
          <w:szCs w:val="22"/>
          <w:lang w:val="es-ES_tradnl" w:eastAsia="gl-ES"/>
        </w:rPr>
      </w:pPr>
    </w:p>
    <w:p w:rsidR="00A15DFD" w:rsidRPr="00AA52FD" w:rsidRDefault="00A15DFD" w:rsidP="006C2B99">
      <w:pPr>
        <w:numPr>
          <w:ilvl w:val="0"/>
          <w:numId w:val="14"/>
        </w:numPr>
        <w:spacing w:line="264" w:lineRule="auto"/>
        <w:ind w:left="851" w:right="901" w:firstLine="0"/>
        <w:jc w:val="both"/>
        <w:rPr>
          <w:rFonts w:ascii="Palatino Linotype" w:eastAsia="Calibri" w:hAnsi="Palatino Linotype" w:cs="Arial"/>
          <w:i/>
          <w:sz w:val="22"/>
          <w:szCs w:val="22"/>
          <w:lang w:val="es-ES"/>
        </w:rPr>
      </w:pPr>
      <w:r w:rsidRPr="00AA52FD">
        <w:rPr>
          <w:rFonts w:ascii="Palatino Linotype" w:eastAsia="Calibri" w:hAnsi="Palatino Linotype" w:cs="Arial"/>
          <w:i/>
          <w:sz w:val="22"/>
          <w:szCs w:val="22"/>
          <w:lang w:val="es-ES"/>
        </w:rPr>
        <w:t>Agua potable, drenaje, alcantarillado, tratamiento y disposición de sus aguas residuales;</w:t>
      </w:r>
    </w:p>
    <w:p w:rsidR="00A15DFD" w:rsidRPr="00AA52FD" w:rsidRDefault="00A15DFD" w:rsidP="006C2B99">
      <w:pPr>
        <w:numPr>
          <w:ilvl w:val="0"/>
          <w:numId w:val="14"/>
        </w:numPr>
        <w:spacing w:line="264" w:lineRule="auto"/>
        <w:ind w:left="851" w:right="901" w:firstLine="0"/>
        <w:jc w:val="both"/>
        <w:rPr>
          <w:rFonts w:ascii="Palatino Linotype" w:eastAsia="Calibri" w:hAnsi="Palatino Linotype" w:cs="Arial"/>
          <w:b/>
          <w:i/>
          <w:sz w:val="22"/>
          <w:szCs w:val="22"/>
          <w:u w:val="single"/>
          <w:lang w:val="es-ES"/>
        </w:rPr>
      </w:pPr>
      <w:r w:rsidRPr="00AA52FD">
        <w:rPr>
          <w:rFonts w:ascii="Palatino Linotype" w:eastAsia="Calibri" w:hAnsi="Palatino Linotype" w:cs="Arial"/>
          <w:b/>
          <w:i/>
          <w:sz w:val="22"/>
          <w:szCs w:val="22"/>
          <w:u w:val="single"/>
          <w:lang w:val="es-ES"/>
        </w:rPr>
        <w:t>Alumbrado público.</w:t>
      </w:r>
    </w:p>
    <w:p w:rsidR="00A15DFD" w:rsidRPr="00AA52FD" w:rsidRDefault="00A15DFD" w:rsidP="006C2B99">
      <w:pPr>
        <w:numPr>
          <w:ilvl w:val="0"/>
          <w:numId w:val="14"/>
        </w:numPr>
        <w:spacing w:line="264" w:lineRule="auto"/>
        <w:ind w:left="851" w:right="901" w:firstLine="0"/>
        <w:jc w:val="both"/>
        <w:rPr>
          <w:rFonts w:ascii="Palatino Linotype" w:eastAsia="Calibri" w:hAnsi="Palatino Linotype" w:cs="Arial"/>
          <w:i/>
          <w:sz w:val="22"/>
          <w:szCs w:val="22"/>
          <w:lang w:val="es-ES"/>
        </w:rPr>
      </w:pPr>
      <w:r w:rsidRPr="00AA52FD">
        <w:rPr>
          <w:rFonts w:ascii="Palatino Linotype" w:eastAsia="Calibri" w:hAnsi="Palatino Linotype" w:cs="Arial"/>
          <w:i/>
          <w:sz w:val="22"/>
          <w:szCs w:val="22"/>
          <w:lang w:val="es-ES"/>
        </w:rPr>
        <w:t>Limpia, recolección, traslado, tratamiento y disposición final de residuos;</w:t>
      </w:r>
    </w:p>
    <w:p w:rsidR="00A15DFD" w:rsidRPr="00AA52FD" w:rsidRDefault="00A15DFD" w:rsidP="006C2B99">
      <w:pPr>
        <w:numPr>
          <w:ilvl w:val="0"/>
          <w:numId w:val="14"/>
        </w:numPr>
        <w:spacing w:line="264" w:lineRule="auto"/>
        <w:ind w:left="851" w:right="901" w:firstLine="0"/>
        <w:jc w:val="both"/>
        <w:rPr>
          <w:rFonts w:ascii="Palatino Linotype" w:eastAsia="Calibri" w:hAnsi="Palatino Linotype" w:cs="Arial"/>
          <w:i/>
          <w:sz w:val="22"/>
          <w:szCs w:val="22"/>
          <w:lang w:val="es-ES"/>
        </w:rPr>
      </w:pPr>
      <w:r w:rsidRPr="00AA52FD">
        <w:rPr>
          <w:rFonts w:ascii="Palatino Linotype" w:eastAsia="Calibri" w:hAnsi="Palatino Linotype" w:cs="Arial"/>
          <w:i/>
          <w:sz w:val="22"/>
          <w:szCs w:val="22"/>
          <w:lang w:val="es-ES"/>
        </w:rPr>
        <w:t>Mercados y centrales de abasto.</w:t>
      </w:r>
    </w:p>
    <w:p w:rsidR="00A15DFD" w:rsidRPr="00AA52FD" w:rsidRDefault="00A15DFD" w:rsidP="006C2B99">
      <w:pPr>
        <w:numPr>
          <w:ilvl w:val="0"/>
          <w:numId w:val="14"/>
        </w:numPr>
        <w:spacing w:line="264" w:lineRule="auto"/>
        <w:ind w:left="851" w:right="901" w:firstLine="0"/>
        <w:jc w:val="both"/>
        <w:rPr>
          <w:rFonts w:ascii="Palatino Linotype" w:eastAsia="Calibri" w:hAnsi="Palatino Linotype" w:cs="Arial"/>
          <w:i/>
          <w:sz w:val="22"/>
          <w:szCs w:val="22"/>
          <w:lang w:val="es-ES"/>
        </w:rPr>
      </w:pPr>
      <w:r w:rsidRPr="00AA52FD">
        <w:rPr>
          <w:rFonts w:ascii="Palatino Linotype" w:eastAsia="Calibri" w:hAnsi="Palatino Linotype" w:cs="Arial"/>
          <w:i/>
          <w:sz w:val="22"/>
          <w:szCs w:val="22"/>
          <w:lang w:val="es-ES"/>
        </w:rPr>
        <w:t>Panteones.</w:t>
      </w:r>
    </w:p>
    <w:p w:rsidR="00A15DFD" w:rsidRPr="00AA52FD" w:rsidRDefault="00A15DFD" w:rsidP="006C2B99">
      <w:pPr>
        <w:numPr>
          <w:ilvl w:val="0"/>
          <w:numId w:val="14"/>
        </w:numPr>
        <w:spacing w:line="264" w:lineRule="auto"/>
        <w:ind w:left="851" w:right="901" w:firstLine="0"/>
        <w:jc w:val="both"/>
        <w:rPr>
          <w:rFonts w:ascii="Palatino Linotype" w:eastAsia="Calibri" w:hAnsi="Palatino Linotype" w:cs="Arial"/>
          <w:i/>
          <w:sz w:val="22"/>
          <w:szCs w:val="22"/>
          <w:lang w:val="es-ES"/>
        </w:rPr>
      </w:pPr>
      <w:r w:rsidRPr="00AA52FD">
        <w:rPr>
          <w:rFonts w:ascii="Palatino Linotype" w:eastAsia="Calibri" w:hAnsi="Palatino Linotype" w:cs="Arial"/>
          <w:i/>
          <w:sz w:val="22"/>
          <w:szCs w:val="22"/>
          <w:lang w:val="es-ES"/>
        </w:rPr>
        <w:t>Rastro.</w:t>
      </w:r>
    </w:p>
    <w:p w:rsidR="00A15DFD" w:rsidRPr="00AA52FD" w:rsidRDefault="00A15DFD" w:rsidP="006C2B99">
      <w:pPr>
        <w:numPr>
          <w:ilvl w:val="0"/>
          <w:numId w:val="14"/>
        </w:numPr>
        <w:spacing w:line="264" w:lineRule="auto"/>
        <w:ind w:left="851" w:right="901" w:firstLine="0"/>
        <w:jc w:val="both"/>
        <w:rPr>
          <w:rFonts w:ascii="Palatino Linotype" w:eastAsia="Calibri" w:hAnsi="Palatino Linotype" w:cs="Arial"/>
          <w:i/>
          <w:sz w:val="22"/>
          <w:szCs w:val="22"/>
          <w:lang w:val="es-ES"/>
        </w:rPr>
      </w:pPr>
      <w:r w:rsidRPr="00AA52FD">
        <w:rPr>
          <w:rFonts w:ascii="Palatino Linotype" w:eastAsia="Calibri" w:hAnsi="Palatino Linotype" w:cs="Arial"/>
          <w:i/>
          <w:sz w:val="22"/>
          <w:szCs w:val="22"/>
          <w:lang w:val="es-ES"/>
        </w:rPr>
        <w:t>Calles, parques y jardines y su equipamiento;</w:t>
      </w:r>
    </w:p>
    <w:p w:rsidR="00A15DFD" w:rsidRPr="00AA52FD" w:rsidRDefault="00A15DFD" w:rsidP="006C2B99">
      <w:pPr>
        <w:numPr>
          <w:ilvl w:val="0"/>
          <w:numId w:val="14"/>
        </w:numPr>
        <w:spacing w:line="264" w:lineRule="auto"/>
        <w:ind w:left="851" w:right="901" w:firstLine="0"/>
        <w:jc w:val="both"/>
        <w:rPr>
          <w:rFonts w:ascii="Palatino Linotype" w:eastAsia="Calibri" w:hAnsi="Palatino Linotype" w:cs="Arial"/>
          <w:i/>
          <w:sz w:val="22"/>
          <w:szCs w:val="22"/>
          <w:lang w:val="es-ES"/>
        </w:rPr>
      </w:pPr>
      <w:r w:rsidRPr="00AA52FD">
        <w:rPr>
          <w:rFonts w:ascii="Palatino Linotype" w:eastAsia="Calibri" w:hAnsi="Palatino Linotype" w:cs="Arial"/>
          <w:i/>
          <w:sz w:val="22"/>
          <w:szCs w:val="22"/>
          <w:lang w:val="es-ES"/>
        </w:rPr>
        <w:t>Seguridad pública, en los términos del artículo 21 de esta Constitución, policía preventiva municipal y tránsito; e</w:t>
      </w:r>
    </w:p>
    <w:p w:rsidR="00A15DFD" w:rsidRPr="00AA52FD" w:rsidRDefault="00A15DFD" w:rsidP="006C2B99">
      <w:pPr>
        <w:numPr>
          <w:ilvl w:val="0"/>
          <w:numId w:val="14"/>
        </w:numPr>
        <w:spacing w:line="264" w:lineRule="auto"/>
        <w:ind w:left="851" w:right="901" w:firstLine="0"/>
        <w:jc w:val="both"/>
        <w:rPr>
          <w:rFonts w:ascii="Palatino Linotype" w:eastAsia="Calibri" w:hAnsi="Palatino Linotype" w:cs="Arial"/>
          <w:i/>
          <w:sz w:val="22"/>
          <w:szCs w:val="22"/>
          <w:lang w:val="es-ES"/>
        </w:rPr>
      </w:pPr>
      <w:r w:rsidRPr="00AA52FD">
        <w:rPr>
          <w:rFonts w:ascii="Palatino Linotype" w:eastAsia="Calibri" w:hAnsi="Palatino Linotype" w:cs="Arial"/>
          <w:i/>
          <w:sz w:val="22"/>
          <w:szCs w:val="22"/>
          <w:lang w:val="es-ES"/>
        </w:rPr>
        <w:t>Los demás que las Legislaturas locales determinen según las condiciones territoriales y socio-económicas de los Municipios, así como su capacidad administrativa y financiera.</w:t>
      </w:r>
      <w:r w:rsidRPr="00AA52FD">
        <w:rPr>
          <w:rFonts w:ascii="Palatino Linotype" w:eastAsia="Calibri" w:hAnsi="Palatino Linotype" w:cs="Arial"/>
          <w:b/>
          <w:i/>
          <w:sz w:val="22"/>
          <w:szCs w:val="22"/>
          <w:lang w:val="es-ES"/>
        </w:rPr>
        <w:t>”</w:t>
      </w:r>
    </w:p>
    <w:p w:rsidR="00A15DFD" w:rsidRPr="00AA52FD" w:rsidRDefault="00A15DFD" w:rsidP="00A15DFD">
      <w:pPr>
        <w:ind w:left="851" w:right="901"/>
        <w:jc w:val="both"/>
        <w:rPr>
          <w:rFonts w:ascii="Palatino Linotype" w:eastAsia="Calibri" w:hAnsi="Palatino Linotype" w:cs="Arial"/>
          <w:i/>
          <w:sz w:val="22"/>
          <w:szCs w:val="22"/>
          <w:lang w:val="es-ES"/>
        </w:rPr>
      </w:pPr>
      <w:r w:rsidRPr="00AA52FD">
        <w:rPr>
          <w:rFonts w:ascii="Palatino Linotype" w:eastAsia="Calibri" w:hAnsi="Palatino Linotype" w:cs="Arial"/>
          <w:i/>
          <w:sz w:val="22"/>
          <w:szCs w:val="22"/>
          <w:lang w:val="es-ES"/>
        </w:rPr>
        <w:t>(Énfasis añadido)</w:t>
      </w:r>
    </w:p>
    <w:p w:rsidR="00A15DFD" w:rsidRPr="00AA52FD" w:rsidRDefault="00A15DFD" w:rsidP="00602D9A">
      <w:pPr>
        <w:spacing w:before="100" w:beforeAutospacing="1" w:after="100" w:afterAutospacing="1" w:line="360" w:lineRule="auto"/>
        <w:jc w:val="both"/>
        <w:rPr>
          <w:rFonts w:ascii="Palatino Linotype" w:eastAsia="Calibri" w:hAnsi="Palatino Linotype" w:cs="Arial"/>
          <w:szCs w:val="22"/>
          <w:lang w:val="es-ES"/>
        </w:rPr>
      </w:pPr>
      <w:r w:rsidRPr="00AA52FD">
        <w:rPr>
          <w:rFonts w:ascii="Palatino Linotype" w:eastAsia="Calibri" w:hAnsi="Palatino Linotype" w:cs="Arial"/>
          <w:szCs w:val="22"/>
          <w:lang w:val="es-ES"/>
        </w:rPr>
        <w:t xml:space="preserve">Por su parte, el artículo 126 de la Constitución Política del Estado Libre y Soberano de México establece que los Municipios, previo acuerdo entre sus Ayuntamientos, podrán coordinarse y asociarse para la más eficaz prestación de los servicios públicos o el mejor ejercicio de las funciones que les correspondan; además, establece que éstos podrán asociarse para concesionar los servicios públicos, de conformidad con las disposiciones jurídicas aplicables. </w:t>
      </w:r>
    </w:p>
    <w:p w:rsidR="00A15DFD" w:rsidRPr="00AA52FD" w:rsidRDefault="00A15DFD" w:rsidP="00602D9A">
      <w:pPr>
        <w:spacing w:before="100" w:beforeAutospacing="1" w:after="100" w:afterAutospacing="1" w:line="360" w:lineRule="auto"/>
        <w:jc w:val="both"/>
        <w:rPr>
          <w:rFonts w:ascii="Palatino Linotype" w:eastAsia="Calibri" w:hAnsi="Palatino Linotype" w:cs="Arial"/>
          <w:szCs w:val="22"/>
          <w:lang w:val="es-ES"/>
        </w:rPr>
      </w:pPr>
      <w:r w:rsidRPr="00AA52FD">
        <w:rPr>
          <w:rFonts w:ascii="Palatino Linotype" w:eastAsia="Calibri" w:hAnsi="Palatino Linotype" w:cs="Arial"/>
          <w:szCs w:val="22"/>
          <w:lang w:val="es-ES"/>
        </w:rPr>
        <w:t>En este mismo sentido, la Ley Orgánica Municipal del Estado de México en su artículo 31, fracciones II y VII establece, entre otras atribuciones del Ayuntamiento, el celebrar convenios para la prestación de los servicios públicos a que se refiere el artículo 115, fracción III de nuestra Carta Magna; así como, convenir, contratar o concesionar la prestación de servicios públicos, con el Estado, con</w:t>
      </w:r>
      <w:r w:rsidRPr="00AA52FD">
        <w:rPr>
          <w:rFonts w:ascii="Palatino Linotype" w:eastAsia="Calibri" w:hAnsi="Palatino Linotype" w:cs="Arial"/>
          <w:szCs w:val="22"/>
          <w:lang w:eastAsia="es-MX"/>
        </w:rPr>
        <w:t xml:space="preserve"> otros </w:t>
      </w:r>
      <w:r w:rsidRPr="00AA52FD">
        <w:rPr>
          <w:rFonts w:ascii="Palatino Linotype" w:eastAsia="Calibri" w:hAnsi="Palatino Linotype" w:cs="Arial"/>
          <w:szCs w:val="22"/>
          <w:lang w:val="es-ES"/>
        </w:rPr>
        <w:t>Municipios de la Entidad o con particulares, recabando, cuando así proceda, la autorización de la</w:t>
      </w:r>
      <w:r w:rsidRPr="00AA52FD">
        <w:rPr>
          <w:rFonts w:ascii="Palatino Linotype" w:eastAsia="Calibri" w:hAnsi="Palatino Linotype" w:cs="Arial"/>
          <w:szCs w:val="22"/>
          <w:lang w:eastAsia="es-MX"/>
        </w:rPr>
        <w:t xml:space="preserve"> </w:t>
      </w:r>
      <w:r w:rsidRPr="00AA52FD">
        <w:rPr>
          <w:rFonts w:ascii="Palatino Linotype" w:eastAsia="Calibri" w:hAnsi="Palatino Linotype" w:cs="Arial"/>
          <w:szCs w:val="22"/>
          <w:lang w:val="es-ES"/>
        </w:rPr>
        <w:t>Legislatura de la Entidad Federativa.</w:t>
      </w:r>
    </w:p>
    <w:p w:rsidR="00A15DFD" w:rsidRPr="00AA52FD" w:rsidRDefault="00A15DFD" w:rsidP="00602D9A">
      <w:pPr>
        <w:spacing w:before="100" w:beforeAutospacing="1" w:after="100" w:afterAutospacing="1" w:line="360" w:lineRule="auto"/>
        <w:jc w:val="both"/>
        <w:rPr>
          <w:rFonts w:ascii="Palatino Linotype" w:eastAsia="Calibri" w:hAnsi="Palatino Linotype" w:cs="Arial"/>
          <w:szCs w:val="22"/>
          <w:lang w:val="es-ES"/>
        </w:rPr>
      </w:pPr>
      <w:r w:rsidRPr="00AA52FD">
        <w:rPr>
          <w:rFonts w:ascii="Palatino Linotype" w:eastAsia="Calibri" w:hAnsi="Palatino Linotype" w:cs="Arial"/>
          <w:szCs w:val="22"/>
          <w:lang w:val="es-ES"/>
        </w:rPr>
        <w:lastRenderedPageBreak/>
        <w:t xml:space="preserve">En esa tesitura, los artículos: 31, fracción VII; 48, fracción VIII y 126 de la Ley Orgánica Municipal; disponen lo siguiente: </w:t>
      </w:r>
    </w:p>
    <w:p w:rsidR="00A15DFD" w:rsidRPr="00AA52FD" w:rsidRDefault="00A15DFD" w:rsidP="00A15DFD">
      <w:pPr>
        <w:ind w:left="851" w:right="901"/>
        <w:jc w:val="both"/>
        <w:rPr>
          <w:rFonts w:ascii="Palatino Linotype" w:eastAsiaTheme="minorEastAsia" w:hAnsi="Palatino Linotype" w:cs="Arial"/>
          <w:i/>
          <w:sz w:val="22"/>
          <w:szCs w:val="22"/>
          <w:lang w:val="es-ES_tradnl" w:eastAsia="gl-ES"/>
        </w:rPr>
      </w:pPr>
      <w:r w:rsidRPr="00AA52FD">
        <w:rPr>
          <w:rFonts w:ascii="Palatino Linotype" w:eastAsiaTheme="minorEastAsia" w:hAnsi="Palatino Linotype" w:cs="Arial"/>
          <w:i/>
          <w:sz w:val="22"/>
          <w:szCs w:val="22"/>
          <w:lang w:val="es-ES_tradnl" w:eastAsia="gl-ES"/>
        </w:rPr>
        <w:t>“</w:t>
      </w:r>
      <w:r w:rsidRPr="00AA52FD">
        <w:rPr>
          <w:rFonts w:ascii="Palatino Linotype" w:eastAsiaTheme="minorEastAsia" w:hAnsi="Palatino Linotype" w:cs="Arial"/>
          <w:b/>
          <w:i/>
          <w:sz w:val="22"/>
          <w:szCs w:val="22"/>
          <w:lang w:val="es-ES_tradnl" w:eastAsia="gl-ES"/>
        </w:rPr>
        <w:t>Artículo 31.-</w:t>
      </w:r>
      <w:r w:rsidRPr="00AA52FD">
        <w:rPr>
          <w:rFonts w:ascii="Palatino Linotype" w:eastAsiaTheme="minorEastAsia" w:hAnsi="Palatino Linotype" w:cs="Arial"/>
          <w:i/>
          <w:sz w:val="22"/>
          <w:szCs w:val="22"/>
          <w:lang w:val="es-ES_tradnl" w:eastAsia="gl-ES"/>
        </w:rPr>
        <w:t xml:space="preserve"> Son atribuciones de los ayuntamientos:</w:t>
      </w:r>
    </w:p>
    <w:p w:rsidR="00A15DFD" w:rsidRPr="00AA52FD" w:rsidRDefault="00A15DFD" w:rsidP="00A15DFD">
      <w:pPr>
        <w:ind w:left="851" w:right="901"/>
        <w:jc w:val="both"/>
        <w:rPr>
          <w:rFonts w:ascii="Palatino Linotype" w:eastAsia="Calibri" w:hAnsi="Palatino Linotype" w:cs="Arial"/>
          <w:i/>
          <w:sz w:val="22"/>
          <w:szCs w:val="22"/>
          <w:lang w:eastAsia="es-MX"/>
        </w:rPr>
      </w:pPr>
      <w:r w:rsidRPr="00AA52FD">
        <w:rPr>
          <w:rFonts w:ascii="Palatino Linotype" w:eastAsia="Calibri" w:hAnsi="Palatino Linotype" w:cs="Arial"/>
          <w:bCs/>
          <w:i/>
          <w:sz w:val="22"/>
          <w:szCs w:val="22"/>
          <w:lang w:eastAsia="es-MX"/>
        </w:rPr>
        <w:t>…</w:t>
      </w:r>
    </w:p>
    <w:p w:rsidR="00A15DFD" w:rsidRPr="00AA52FD" w:rsidRDefault="00A15DFD" w:rsidP="00A15DFD">
      <w:pPr>
        <w:ind w:left="851" w:right="901"/>
        <w:jc w:val="both"/>
        <w:rPr>
          <w:rFonts w:ascii="Palatino Linotype" w:eastAsia="Calibri" w:hAnsi="Palatino Linotype" w:cs="Arial"/>
          <w:i/>
          <w:sz w:val="22"/>
          <w:szCs w:val="22"/>
          <w:lang w:eastAsia="es-MX"/>
        </w:rPr>
      </w:pPr>
      <w:r w:rsidRPr="00AA52FD">
        <w:rPr>
          <w:rFonts w:ascii="Palatino Linotype" w:eastAsia="Calibri" w:hAnsi="Palatino Linotype" w:cs="Arial"/>
          <w:i/>
          <w:sz w:val="22"/>
          <w:szCs w:val="22"/>
          <w:lang w:eastAsia="es-MX"/>
        </w:rPr>
        <w:t xml:space="preserve">VII. </w:t>
      </w:r>
      <w:r w:rsidRPr="00AA52FD">
        <w:rPr>
          <w:rFonts w:ascii="Palatino Linotype" w:eastAsia="Calibri" w:hAnsi="Palatino Linotype" w:cs="Arial"/>
          <w:b/>
          <w:i/>
          <w:sz w:val="22"/>
          <w:szCs w:val="22"/>
          <w:lang w:eastAsia="es-MX"/>
        </w:rPr>
        <w:t>Convenir, contratar o concesionar</w:t>
      </w:r>
      <w:r w:rsidRPr="00AA52FD">
        <w:rPr>
          <w:rFonts w:ascii="Palatino Linotype" w:eastAsia="Calibri" w:hAnsi="Palatino Linotype" w:cs="Arial"/>
          <w:i/>
          <w:sz w:val="22"/>
          <w:szCs w:val="22"/>
          <w:lang w:eastAsia="es-MX"/>
        </w:rPr>
        <w:t xml:space="preserve">, en términos de ley, la ejecución de obras y </w:t>
      </w:r>
      <w:r w:rsidRPr="00AA52FD">
        <w:rPr>
          <w:rFonts w:ascii="Palatino Linotype" w:eastAsia="Calibri" w:hAnsi="Palatino Linotype" w:cs="Arial"/>
          <w:b/>
          <w:i/>
          <w:sz w:val="22"/>
          <w:szCs w:val="22"/>
          <w:lang w:eastAsia="es-MX"/>
        </w:rPr>
        <w:t>la prestación de servicios públicos</w:t>
      </w:r>
      <w:r w:rsidRPr="00AA52FD">
        <w:rPr>
          <w:rFonts w:ascii="Palatino Linotype" w:eastAsia="Calibri" w:hAnsi="Palatino Linotype" w:cs="Arial"/>
          <w:i/>
          <w:sz w:val="22"/>
          <w:szCs w:val="22"/>
          <w:lang w:eastAsia="es-MX"/>
        </w:rPr>
        <w:t xml:space="preserve">, con el Estado, con otros municipios de la entidad o </w:t>
      </w:r>
      <w:r w:rsidRPr="00AA52FD">
        <w:rPr>
          <w:rFonts w:ascii="Palatino Linotype" w:eastAsia="Calibri" w:hAnsi="Palatino Linotype" w:cs="Arial"/>
          <w:b/>
          <w:i/>
          <w:sz w:val="22"/>
          <w:szCs w:val="22"/>
          <w:lang w:eastAsia="es-MX"/>
        </w:rPr>
        <w:t>con particulares</w:t>
      </w:r>
      <w:r w:rsidRPr="00AA52FD">
        <w:rPr>
          <w:rFonts w:ascii="Palatino Linotype" w:eastAsia="Calibri" w:hAnsi="Palatino Linotype" w:cs="Arial"/>
          <w:i/>
          <w:sz w:val="22"/>
          <w:szCs w:val="22"/>
          <w:lang w:eastAsia="es-MX"/>
        </w:rPr>
        <w:t>, recabando, cuando proceda, la autorización de la Legislatura del Estado;</w:t>
      </w:r>
    </w:p>
    <w:p w:rsidR="00A15DFD" w:rsidRPr="00AA52FD" w:rsidRDefault="00A15DFD" w:rsidP="00A15DFD">
      <w:pPr>
        <w:ind w:left="851" w:right="901"/>
        <w:jc w:val="both"/>
        <w:rPr>
          <w:rFonts w:ascii="Palatino Linotype" w:eastAsia="Calibri" w:hAnsi="Palatino Linotype" w:cs="Arial"/>
          <w:i/>
          <w:sz w:val="22"/>
          <w:szCs w:val="22"/>
          <w:lang w:eastAsia="es-MX"/>
        </w:rPr>
      </w:pPr>
      <w:r w:rsidRPr="00AA52FD">
        <w:rPr>
          <w:rFonts w:ascii="Palatino Linotype" w:eastAsia="Calibri" w:hAnsi="Palatino Linotype" w:cs="Arial"/>
          <w:b/>
          <w:bCs/>
          <w:i/>
          <w:sz w:val="22"/>
          <w:szCs w:val="22"/>
          <w:lang w:eastAsia="es-MX"/>
        </w:rPr>
        <w:t xml:space="preserve">Artículo 48.- </w:t>
      </w:r>
      <w:r w:rsidRPr="00AA52FD">
        <w:rPr>
          <w:rFonts w:ascii="Palatino Linotype" w:eastAsia="Calibri" w:hAnsi="Palatino Linotype" w:cs="Arial"/>
          <w:i/>
          <w:sz w:val="22"/>
          <w:szCs w:val="22"/>
          <w:lang w:eastAsia="es-MX"/>
        </w:rPr>
        <w:t xml:space="preserve">El </w:t>
      </w:r>
      <w:r w:rsidRPr="00AA52FD">
        <w:rPr>
          <w:rFonts w:ascii="Palatino Linotype" w:eastAsia="Calibri" w:hAnsi="Palatino Linotype" w:cs="Arial"/>
          <w:b/>
          <w:i/>
          <w:sz w:val="22"/>
          <w:szCs w:val="22"/>
          <w:lang w:eastAsia="es-MX"/>
        </w:rPr>
        <w:t>presidente municipal</w:t>
      </w:r>
      <w:r w:rsidRPr="00AA52FD">
        <w:rPr>
          <w:rFonts w:ascii="Palatino Linotype" w:eastAsia="Calibri" w:hAnsi="Palatino Linotype" w:cs="Arial"/>
          <w:i/>
          <w:sz w:val="22"/>
          <w:szCs w:val="22"/>
          <w:lang w:eastAsia="es-MX"/>
        </w:rPr>
        <w:t xml:space="preserve"> tiene las siguientes atribuciones:</w:t>
      </w:r>
    </w:p>
    <w:p w:rsidR="00A15DFD" w:rsidRPr="00AA52FD" w:rsidRDefault="00A15DFD" w:rsidP="00A15DFD">
      <w:pPr>
        <w:ind w:left="851" w:right="901"/>
        <w:jc w:val="both"/>
        <w:rPr>
          <w:rFonts w:ascii="Palatino Linotype" w:eastAsia="Calibri" w:hAnsi="Palatino Linotype" w:cs="Arial"/>
          <w:i/>
          <w:sz w:val="22"/>
          <w:szCs w:val="22"/>
          <w:lang w:val="es-ES"/>
        </w:rPr>
      </w:pPr>
      <w:r w:rsidRPr="00AA52FD">
        <w:rPr>
          <w:rFonts w:ascii="Palatino Linotype" w:eastAsia="Calibri" w:hAnsi="Palatino Linotype" w:cs="Arial"/>
          <w:i/>
          <w:sz w:val="22"/>
          <w:szCs w:val="22"/>
          <w:lang w:eastAsia="es-MX"/>
        </w:rPr>
        <w:t>…</w:t>
      </w:r>
    </w:p>
    <w:p w:rsidR="00A15DFD" w:rsidRPr="00AA52FD" w:rsidRDefault="00A15DFD" w:rsidP="00A15DFD">
      <w:pPr>
        <w:ind w:left="851" w:right="901"/>
        <w:jc w:val="both"/>
        <w:rPr>
          <w:rFonts w:ascii="Palatino Linotype" w:eastAsia="Calibri" w:hAnsi="Palatino Linotype" w:cs="Arial"/>
          <w:i/>
          <w:sz w:val="22"/>
          <w:szCs w:val="22"/>
          <w:lang w:val="es-ES"/>
        </w:rPr>
      </w:pPr>
      <w:r w:rsidRPr="00AA52FD">
        <w:rPr>
          <w:rFonts w:ascii="Palatino Linotype" w:eastAsia="Calibri" w:hAnsi="Palatino Linotype" w:cs="Arial"/>
          <w:i/>
          <w:sz w:val="22"/>
          <w:szCs w:val="22"/>
          <w:lang w:eastAsia="es-MX"/>
        </w:rPr>
        <w:t xml:space="preserve">VIII. </w:t>
      </w:r>
      <w:r w:rsidRPr="00AA52FD">
        <w:rPr>
          <w:rFonts w:ascii="Palatino Linotype" w:eastAsia="Calibri" w:hAnsi="Palatino Linotype" w:cs="Arial"/>
          <w:b/>
          <w:i/>
          <w:sz w:val="22"/>
          <w:szCs w:val="22"/>
          <w:lang w:eastAsia="es-MX"/>
        </w:rPr>
        <w:t>Contratar y concertar en representación del ayuntamiento</w:t>
      </w:r>
      <w:r w:rsidRPr="00AA52FD">
        <w:rPr>
          <w:rFonts w:ascii="Palatino Linotype" w:eastAsia="Calibri" w:hAnsi="Palatino Linotype" w:cs="Arial"/>
          <w:i/>
          <w:sz w:val="22"/>
          <w:szCs w:val="22"/>
          <w:lang w:eastAsia="es-MX"/>
        </w:rPr>
        <w:t xml:space="preserve"> y previo acuerdo de éste, la realización de obras y </w:t>
      </w:r>
      <w:r w:rsidRPr="00AA52FD">
        <w:rPr>
          <w:rFonts w:ascii="Palatino Linotype" w:eastAsia="Calibri" w:hAnsi="Palatino Linotype" w:cs="Arial"/>
          <w:b/>
          <w:i/>
          <w:sz w:val="22"/>
          <w:szCs w:val="22"/>
          <w:lang w:eastAsia="es-MX"/>
        </w:rPr>
        <w:t>la prestación de servicios públicos, por terceros</w:t>
      </w:r>
      <w:r w:rsidRPr="00AA52FD">
        <w:rPr>
          <w:rFonts w:ascii="Palatino Linotype" w:eastAsia="Calibri" w:hAnsi="Palatino Linotype" w:cs="Arial"/>
          <w:i/>
          <w:sz w:val="22"/>
          <w:szCs w:val="22"/>
          <w:lang w:eastAsia="es-MX"/>
        </w:rPr>
        <w:t xml:space="preserve"> o con el concurso del Estado o de otros ayuntamientos;</w:t>
      </w:r>
    </w:p>
    <w:p w:rsidR="00A15DFD" w:rsidRPr="00AA52FD" w:rsidRDefault="00A15DFD" w:rsidP="00A15DFD">
      <w:pPr>
        <w:ind w:left="851" w:right="901"/>
        <w:jc w:val="both"/>
        <w:rPr>
          <w:rFonts w:ascii="Palatino Linotype" w:eastAsia="Calibri" w:hAnsi="Palatino Linotype" w:cs="Arial"/>
          <w:i/>
          <w:sz w:val="22"/>
          <w:szCs w:val="22"/>
          <w:lang w:eastAsia="es-MX"/>
        </w:rPr>
      </w:pPr>
      <w:r w:rsidRPr="00AA52FD">
        <w:rPr>
          <w:rFonts w:ascii="Palatino Linotype" w:eastAsia="Calibri" w:hAnsi="Palatino Linotype" w:cs="Arial"/>
          <w:b/>
          <w:i/>
          <w:sz w:val="22"/>
          <w:szCs w:val="22"/>
          <w:lang w:eastAsia="es-MX"/>
        </w:rPr>
        <w:t>Artículo 126.</w:t>
      </w:r>
      <w:r w:rsidRPr="00AA52FD">
        <w:rPr>
          <w:rFonts w:ascii="Palatino Linotype" w:eastAsia="Calibri" w:hAnsi="Palatino Linotype" w:cs="Arial"/>
          <w:i/>
          <w:sz w:val="22"/>
          <w:szCs w:val="22"/>
          <w:lang w:eastAsia="es-MX"/>
        </w:rPr>
        <w:t xml:space="preserve"> - La prestación de los servicios públicos deberá realizarse por los ayuntamientos, sus unidades administrativas y organismos auxiliares, quienes podrán coordinarse con el Estado o con otros municipios para la eficacia en su prestación.</w:t>
      </w:r>
    </w:p>
    <w:p w:rsidR="00A15DFD" w:rsidRPr="00AA52FD" w:rsidRDefault="00A15DFD" w:rsidP="00A15DFD">
      <w:pPr>
        <w:ind w:left="851" w:right="901"/>
        <w:jc w:val="both"/>
        <w:rPr>
          <w:rFonts w:ascii="Palatino Linotype" w:eastAsia="Calibri" w:hAnsi="Palatino Linotype" w:cs="Arial"/>
          <w:i/>
          <w:sz w:val="22"/>
          <w:szCs w:val="22"/>
          <w:lang w:eastAsia="es-MX"/>
        </w:rPr>
      </w:pPr>
      <w:r w:rsidRPr="00AA52FD">
        <w:rPr>
          <w:rFonts w:ascii="Palatino Linotype" w:eastAsia="Calibri" w:hAnsi="Palatino Linotype" w:cs="Arial"/>
          <w:b/>
          <w:i/>
          <w:sz w:val="22"/>
          <w:szCs w:val="22"/>
          <w:u w:val="single"/>
          <w:lang w:eastAsia="es-MX"/>
        </w:rPr>
        <w:t>Podrá concesionarse a terceros la prestación de servicios públicos municipales</w:t>
      </w:r>
      <w:r w:rsidRPr="00AA52FD">
        <w:rPr>
          <w:rFonts w:ascii="Palatino Linotype" w:eastAsia="Calibri" w:hAnsi="Palatino Linotype" w:cs="Arial"/>
          <w:i/>
          <w:sz w:val="22"/>
          <w:szCs w:val="22"/>
          <w:lang w:eastAsia="es-MX"/>
        </w:rPr>
        <w:t>, a excepción de los de Seguridad Pública y Tránsito, prefiriéndose en igualdad de circunst</w:t>
      </w:r>
      <w:r w:rsidR="00AB1C94" w:rsidRPr="00AA52FD">
        <w:rPr>
          <w:rFonts w:ascii="Palatino Linotype" w:eastAsia="Calibri" w:hAnsi="Palatino Linotype" w:cs="Arial"/>
          <w:i/>
          <w:sz w:val="22"/>
          <w:szCs w:val="22"/>
          <w:lang w:eastAsia="es-MX"/>
        </w:rPr>
        <w:t>ancias a vecinos del municipio.</w:t>
      </w:r>
      <w:r w:rsidRPr="00AA52FD">
        <w:rPr>
          <w:rFonts w:ascii="Palatino Linotype" w:eastAsia="Calibri" w:hAnsi="Palatino Linotype" w:cs="Arial"/>
          <w:i/>
          <w:sz w:val="22"/>
          <w:szCs w:val="22"/>
          <w:lang w:eastAsia="es-MX"/>
        </w:rPr>
        <w:t>”</w:t>
      </w:r>
    </w:p>
    <w:p w:rsidR="00A15DFD" w:rsidRPr="00AA52FD" w:rsidRDefault="00A15DFD" w:rsidP="00A15DFD">
      <w:pPr>
        <w:ind w:left="851" w:right="901"/>
        <w:jc w:val="both"/>
        <w:rPr>
          <w:rFonts w:ascii="Palatino Linotype" w:eastAsia="Calibri" w:hAnsi="Palatino Linotype" w:cs="Arial"/>
          <w:b/>
          <w:i/>
          <w:sz w:val="22"/>
          <w:szCs w:val="22"/>
          <w:lang w:eastAsia="es-MX"/>
        </w:rPr>
      </w:pPr>
      <w:r w:rsidRPr="00AA52FD">
        <w:rPr>
          <w:rFonts w:ascii="Palatino Linotype" w:eastAsia="Calibri" w:hAnsi="Palatino Linotype" w:cs="Arial"/>
          <w:b/>
          <w:i/>
          <w:sz w:val="22"/>
          <w:szCs w:val="22"/>
          <w:lang w:eastAsia="es-MX"/>
        </w:rPr>
        <w:t>(Énfasis añadido)</w:t>
      </w:r>
    </w:p>
    <w:p w:rsidR="00A15DFD" w:rsidRPr="00AA52FD" w:rsidRDefault="00A15DFD" w:rsidP="00AB1C94">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eastAsia="Calibri" w:hAnsi="Palatino Linotype" w:cs="Arial"/>
          <w:szCs w:val="22"/>
          <w:lang w:val="es-ES"/>
        </w:rPr>
      </w:pPr>
      <w:r w:rsidRPr="00AA52FD">
        <w:rPr>
          <w:rFonts w:ascii="Palatino Linotype" w:eastAsia="Calibri" w:hAnsi="Palatino Linotype" w:cs="Arial"/>
          <w:szCs w:val="22"/>
          <w:lang w:val="es-ES"/>
        </w:rPr>
        <w:t>De lo anterior, se puede advertir que, es competencia del Presidente Municipal, en representación del Ayuntamiento, y previo acuerdo de éste, convenir, contratar o concesionar la prestación de servicios públicos, ya sea por terceros o con el concurso del Estado o de otros Ayuntamientos, siempre y cuando se sujeten a lo establecido por la citada Ley Orgánica, a las cláusulas de la concesión y demás disposiciones aplicables.</w:t>
      </w:r>
    </w:p>
    <w:p w:rsidR="00A15DFD" w:rsidRPr="00AA52FD" w:rsidRDefault="00A15DFD" w:rsidP="000549F8">
      <w:pPr>
        <w:widowControl w:val="0"/>
        <w:tabs>
          <w:tab w:val="left" w:pos="1276"/>
        </w:tabs>
        <w:autoSpaceDE w:val="0"/>
        <w:autoSpaceDN w:val="0"/>
        <w:adjustRightInd w:val="0"/>
        <w:spacing w:before="100" w:beforeAutospacing="1" w:after="100" w:afterAutospacing="1" w:line="360" w:lineRule="auto"/>
        <w:ind w:right="49"/>
        <w:jc w:val="both"/>
        <w:rPr>
          <w:rFonts w:ascii="Palatino Linotype" w:eastAsia="Calibri" w:hAnsi="Palatino Linotype" w:cs="Arial"/>
          <w:szCs w:val="22"/>
          <w:lang w:val="es-ES"/>
        </w:rPr>
      </w:pPr>
      <w:r w:rsidRPr="000549F8">
        <w:rPr>
          <w:rFonts w:ascii="Palatino Linotype" w:eastAsia="Calibri" w:hAnsi="Palatino Linotype" w:cs="Arial"/>
          <w:szCs w:val="22"/>
          <w:lang w:val="es-ES"/>
        </w:rPr>
        <w:t>Por su parte,</w:t>
      </w:r>
      <w:r w:rsidR="00916428" w:rsidRPr="000549F8">
        <w:rPr>
          <w:rFonts w:ascii="Palatino Linotype" w:eastAsia="Calibri" w:hAnsi="Palatino Linotype" w:cs="Arial"/>
          <w:szCs w:val="22"/>
          <w:lang w:val="es-ES"/>
        </w:rPr>
        <w:t xml:space="preserve"> </w:t>
      </w:r>
      <w:r w:rsidR="000549F8">
        <w:rPr>
          <w:rFonts w:ascii="Palatino Linotype" w:eastAsia="Calibri" w:hAnsi="Palatino Linotype" w:cs="Arial"/>
          <w:szCs w:val="22"/>
          <w:lang w:val="es-ES"/>
        </w:rPr>
        <w:t>el a</w:t>
      </w:r>
      <w:r w:rsidR="000549F8" w:rsidRPr="000549F8">
        <w:rPr>
          <w:rFonts w:ascii="Palatino Linotype" w:eastAsia="Calibri" w:hAnsi="Palatino Linotype" w:cs="Arial"/>
          <w:szCs w:val="22"/>
          <w:lang w:val="es-ES"/>
        </w:rPr>
        <w:t>rtículo 131</w:t>
      </w:r>
      <w:r w:rsidR="000549F8">
        <w:rPr>
          <w:rFonts w:ascii="Palatino Linotype" w:eastAsia="Calibri" w:hAnsi="Palatino Linotype" w:cs="Arial"/>
          <w:szCs w:val="22"/>
          <w:lang w:val="es-ES"/>
        </w:rPr>
        <w:t xml:space="preserve"> del Bando Municipal de Tenancingo 2019 establece que el servicio de alumbrado público</w:t>
      </w:r>
      <w:r w:rsidR="000549F8" w:rsidRPr="000549F8">
        <w:rPr>
          <w:rFonts w:ascii="Palatino Linotype" w:eastAsia="Calibri" w:hAnsi="Palatino Linotype" w:cs="Arial"/>
          <w:szCs w:val="22"/>
          <w:lang w:val="es-ES"/>
        </w:rPr>
        <w:t xml:space="preserve"> consiste en iluminar las dependencias y áreas</w:t>
      </w:r>
      <w:r w:rsidR="000549F8">
        <w:rPr>
          <w:rFonts w:ascii="Palatino Linotype" w:eastAsia="Calibri" w:hAnsi="Palatino Linotype" w:cs="Arial"/>
          <w:szCs w:val="22"/>
          <w:lang w:val="es-ES"/>
        </w:rPr>
        <w:t xml:space="preserve"> </w:t>
      </w:r>
      <w:r w:rsidR="000549F8" w:rsidRPr="000549F8">
        <w:rPr>
          <w:rFonts w:ascii="Palatino Linotype" w:eastAsia="Calibri" w:hAnsi="Palatino Linotype" w:cs="Arial"/>
          <w:szCs w:val="22"/>
          <w:lang w:val="es-ES"/>
        </w:rPr>
        <w:t>públicas y vigilar el mantenimiento de las redes de alumbrado público existente en el</w:t>
      </w:r>
      <w:r w:rsidR="000549F8">
        <w:rPr>
          <w:rFonts w:ascii="Palatino Linotype" w:eastAsia="Calibri" w:hAnsi="Palatino Linotype" w:cs="Arial"/>
          <w:szCs w:val="22"/>
          <w:lang w:val="es-ES"/>
        </w:rPr>
        <w:t xml:space="preserve"> </w:t>
      </w:r>
      <w:r w:rsidR="000549F8" w:rsidRPr="000549F8">
        <w:rPr>
          <w:rFonts w:ascii="Palatino Linotype" w:eastAsia="Calibri" w:hAnsi="Palatino Linotype" w:cs="Arial"/>
          <w:szCs w:val="22"/>
          <w:lang w:val="es-ES"/>
        </w:rPr>
        <w:t xml:space="preserve">territorio </w:t>
      </w:r>
      <w:r w:rsidR="000549F8" w:rsidRPr="000549F8">
        <w:rPr>
          <w:rFonts w:ascii="Palatino Linotype" w:eastAsia="Calibri" w:hAnsi="Palatino Linotype" w:cs="Arial"/>
          <w:szCs w:val="22"/>
          <w:lang w:val="es-ES"/>
        </w:rPr>
        <w:lastRenderedPageBreak/>
        <w:t>municipal, además será prestado por la Coordinación de Alumbrado Público,</w:t>
      </w:r>
      <w:r w:rsidR="000549F8">
        <w:rPr>
          <w:rFonts w:ascii="Palatino Linotype" w:eastAsia="Calibri" w:hAnsi="Palatino Linotype" w:cs="Arial"/>
          <w:szCs w:val="22"/>
          <w:lang w:val="es-ES"/>
        </w:rPr>
        <w:t xml:space="preserve"> </w:t>
      </w:r>
      <w:r w:rsidR="000549F8" w:rsidRPr="000549F8">
        <w:rPr>
          <w:rFonts w:ascii="Palatino Linotype" w:eastAsia="Calibri" w:hAnsi="Palatino Linotype" w:cs="Arial"/>
          <w:szCs w:val="22"/>
          <w:lang w:val="es-ES"/>
        </w:rPr>
        <w:t>cuyas atribuciones y funciones se encuentran contenidas en el Reglamento que para el</w:t>
      </w:r>
      <w:r w:rsidR="000549F8">
        <w:rPr>
          <w:rFonts w:ascii="Palatino Linotype" w:eastAsia="Calibri" w:hAnsi="Palatino Linotype" w:cs="Arial"/>
          <w:szCs w:val="22"/>
          <w:lang w:val="es-ES"/>
        </w:rPr>
        <w:t xml:space="preserve"> </w:t>
      </w:r>
      <w:r w:rsidR="000549F8" w:rsidRPr="000549F8">
        <w:rPr>
          <w:rFonts w:ascii="Palatino Linotype" w:eastAsia="Calibri" w:hAnsi="Palatino Linotype" w:cs="Arial"/>
          <w:szCs w:val="22"/>
          <w:lang w:val="es-ES"/>
        </w:rPr>
        <w:t>efecto el Ayuntamiento de Tenancingo, expida y bajo la supervisión de la Regidora y/o</w:t>
      </w:r>
      <w:r w:rsidR="000549F8">
        <w:rPr>
          <w:rFonts w:ascii="Palatino Linotype" w:eastAsia="Calibri" w:hAnsi="Palatino Linotype" w:cs="Arial"/>
          <w:szCs w:val="22"/>
          <w:lang w:val="es-ES"/>
        </w:rPr>
        <w:t xml:space="preserve"> </w:t>
      </w:r>
      <w:r w:rsidR="000549F8" w:rsidRPr="000549F8">
        <w:rPr>
          <w:rFonts w:ascii="Palatino Linotype" w:eastAsia="Calibri" w:hAnsi="Palatino Linotype" w:cs="Arial"/>
          <w:szCs w:val="22"/>
          <w:lang w:val="es-ES"/>
        </w:rPr>
        <w:t>el Regidor comisionado.</w:t>
      </w:r>
    </w:p>
    <w:p w:rsidR="00AB1C94" w:rsidRDefault="00AB1C94" w:rsidP="00AB1C94">
      <w:pPr>
        <w:spacing w:before="100" w:beforeAutospacing="1" w:after="100" w:afterAutospacing="1" w:line="360" w:lineRule="auto"/>
        <w:jc w:val="both"/>
        <w:rPr>
          <w:rFonts w:ascii="Palatino Linotype" w:eastAsia="Calibri" w:hAnsi="Palatino Linotype"/>
          <w:lang w:val="es-ES"/>
        </w:rPr>
      </w:pPr>
      <w:r w:rsidRPr="00AA52FD">
        <w:rPr>
          <w:rFonts w:ascii="Palatino Linotype" w:eastAsia="Calibri" w:hAnsi="Palatino Linotype"/>
          <w:lang w:val="es-ES"/>
        </w:rPr>
        <w:t xml:space="preserve">Ahora bien, es importante referir que en su solicitud de información pública, el particular realizó varios requerimientos, en los cuales pidió información de </w:t>
      </w:r>
      <w:r w:rsidRPr="00AA52FD">
        <w:rPr>
          <w:rFonts w:ascii="Palatino Linotype" w:eastAsia="Calibri" w:hAnsi="Palatino Linotype"/>
          <w:i/>
          <w:lang w:val="es-ES"/>
        </w:rPr>
        <w:t>“los meses que van de 2019”;</w:t>
      </w:r>
      <w:r w:rsidRPr="00AA52FD">
        <w:rPr>
          <w:rFonts w:ascii="Palatino Linotype" w:eastAsia="Calibri" w:hAnsi="Palatino Linotype"/>
          <w:lang w:val="es-ES"/>
        </w:rPr>
        <w:t xml:space="preserve"> atento a ello, este Órgano Garante precisa</w:t>
      </w:r>
      <w:r w:rsidRPr="00AA52FD">
        <w:rPr>
          <w:rStyle w:val="Refdenotaalpie"/>
          <w:rFonts w:ascii="Palatino Linotype" w:eastAsia="Calibri" w:hAnsi="Palatino Linotype"/>
        </w:rPr>
        <w:footnoteReference w:id="1"/>
      </w:r>
      <w:r w:rsidRPr="00AA52FD">
        <w:rPr>
          <w:rFonts w:ascii="Palatino Linotype" w:eastAsia="Calibri" w:hAnsi="Palatino Linotype"/>
          <w:lang w:val="es-ES"/>
        </w:rPr>
        <w:t xml:space="preserve"> que al momento de ordenar su entrega, la misma corresponderá del 1 de enero al </w:t>
      </w:r>
      <w:r w:rsidR="00916428" w:rsidRPr="00AA52FD">
        <w:rPr>
          <w:rFonts w:ascii="Palatino Linotype" w:eastAsia="Calibri" w:hAnsi="Palatino Linotype"/>
          <w:lang w:val="es-ES"/>
        </w:rPr>
        <w:t>2 de mayo</w:t>
      </w:r>
      <w:r w:rsidRPr="00AA52FD">
        <w:rPr>
          <w:rFonts w:ascii="Palatino Linotype" w:eastAsia="Calibri" w:hAnsi="Palatino Linotype"/>
          <w:lang w:val="es-ES"/>
        </w:rPr>
        <w:t xml:space="preserve"> de 2019, fecha en que fue presentada la solicitud. </w:t>
      </w:r>
    </w:p>
    <w:p w:rsidR="004E34E7" w:rsidRPr="00AA52FD" w:rsidRDefault="004E34E7" w:rsidP="00AB1C94">
      <w:pPr>
        <w:spacing w:before="100" w:beforeAutospacing="1" w:after="100" w:afterAutospacing="1" w:line="360" w:lineRule="auto"/>
        <w:jc w:val="both"/>
        <w:rPr>
          <w:rFonts w:ascii="Palatino Linotype" w:eastAsia="Calibri" w:hAnsi="Palatino Linotype"/>
          <w:lang w:val="es-ES"/>
        </w:rPr>
      </w:pPr>
      <w:r>
        <w:rPr>
          <w:rFonts w:ascii="Palatino Linotype" w:eastAsia="Calibri" w:hAnsi="Palatino Linotype"/>
          <w:lang w:val="es-ES"/>
        </w:rPr>
        <w:t xml:space="preserve">No pasa desapercibido del análisis de esta autoridad las manifestaciones </w:t>
      </w:r>
      <w:r w:rsidR="00F62E9A">
        <w:rPr>
          <w:rFonts w:ascii="Palatino Linotype" w:eastAsia="Calibri" w:hAnsi="Palatino Linotype"/>
          <w:lang w:val="es-ES"/>
        </w:rPr>
        <w:t>referidas</w:t>
      </w:r>
      <w:r>
        <w:rPr>
          <w:rFonts w:ascii="Palatino Linotype" w:eastAsia="Calibri" w:hAnsi="Palatino Linotype"/>
          <w:lang w:val="es-ES"/>
        </w:rPr>
        <w:t xml:space="preserve"> pro </w:t>
      </w:r>
      <w:r w:rsidRPr="00F62E9A">
        <w:rPr>
          <w:rFonts w:ascii="Palatino Linotype" w:eastAsia="Calibri" w:hAnsi="Palatino Linotype"/>
          <w:b/>
          <w:lang w:val="es-ES"/>
        </w:rPr>
        <w:t>EL SUJETO OBLIGADO</w:t>
      </w:r>
      <w:r>
        <w:rPr>
          <w:rFonts w:ascii="Palatino Linotype" w:eastAsia="Calibri" w:hAnsi="Palatino Linotype"/>
          <w:lang w:val="es-ES"/>
        </w:rPr>
        <w:t xml:space="preserve"> </w:t>
      </w:r>
      <w:r w:rsidR="00F62E9A">
        <w:rPr>
          <w:rFonts w:ascii="Palatino Linotype" w:eastAsia="Calibri" w:hAnsi="Palatino Linotype"/>
          <w:lang w:val="es-ES"/>
        </w:rPr>
        <w:t>en</w:t>
      </w:r>
      <w:r>
        <w:rPr>
          <w:rFonts w:ascii="Palatino Linotype" w:eastAsia="Calibri" w:hAnsi="Palatino Linotype"/>
          <w:lang w:val="es-ES"/>
        </w:rPr>
        <w:t xml:space="preserve"> el Informe Justificado; sin embargo, dichas expresiones no colman el derecho de acceso a la información ejercitado por el particular, puesto que por cuanto hace a lo referido para la </w:t>
      </w:r>
      <w:r w:rsidRPr="00F62E9A">
        <w:rPr>
          <w:rFonts w:ascii="Palatino Linotype" w:eastAsia="Calibri" w:hAnsi="Palatino Linotype"/>
          <w:i/>
          <w:lang w:val="es-ES"/>
        </w:rPr>
        <w:t>interrogante 1</w:t>
      </w:r>
      <w:r>
        <w:rPr>
          <w:rFonts w:ascii="Palatino Linotype" w:eastAsia="Calibri" w:hAnsi="Palatino Linotype"/>
          <w:lang w:val="es-ES"/>
        </w:rPr>
        <w:t xml:space="preserve">, no es posible advertir fehacientemente a cual </w:t>
      </w:r>
      <w:r w:rsidR="00F62E9A">
        <w:rPr>
          <w:rFonts w:ascii="Palatino Linotype" w:eastAsia="Calibri" w:hAnsi="Palatino Linotype"/>
          <w:lang w:val="es-ES"/>
        </w:rPr>
        <w:t>cuestionamiento</w:t>
      </w:r>
      <w:r>
        <w:rPr>
          <w:rFonts w:ascii="Palatino Linotype" w:eastAsia="Calibri" w:hAnsi="Palatino Linotype"/>
          <w:lang w:val="es-ES"/>
        </w:rPr>
        <w:t xml:space="preserve"> pretende responder; respecto a la </w:t>
      </w:r>
      <w:r w:rsidR="00F62E9A" w:rsidRPr="00F62E9A">
        <w:rPr>
          <w:rFonts w:ascii="Palatino Linotype" w:eastAsia="Calibri" w:hAnsi="Palatino Linotype"/>
          <w:i/>
          <w:lang w:val="es-ES"/>
        </w:rPr>
        <w:t>interrogante</w:t>
      </w:r>
      <w:r w:rsidRPr="00F62E9A">
        <w:rPr>
          <w:rFonts w:ascii="Palatino Linotype" w:eastAsia="Calibri" w:hAnsi="Palatino Linotype"/>
          <w:i/>
          <w:lang w:val="es-ES"/>
        </w:rPr>
        <w:t xml:space="preserve"> 2</w:t>
      </w:r>
      <w:r>
        <w:rPr>
          <w:rFonts w:ascii="Palatino Linotype" w:eastAsia="Calibri" w:hAnsi="Palatino Linotype"/>
          <w:lang w:val="es-ES"/>
        </w:rPr>
        <w:t xml:space="preserve">, </w:t>
      </w:r>
      <w:r w:rsidR="00F62E9A">
        <w:rPr>
          <w:rFonts w:ascii="Palatino Linotype" w:eastAsia="Calibri" w:hAnsi="Palatino Linotype"/>
          <w:lang w:val="es-ES"/>
        </w:rPr>
        <w:t>únicamente</w:t>
      </w:r>
      <w:r>
        <w:rPr>
          <w:rFonts w:ascii="Palatino Linotype" w:eastAsia="Calibri" w:hAnsi="Palatino Linotype"/>
          <w:lang w:val="es-ES"/>
        </w:rPr>
        <w:t xml:space="preserve"> atiene al año 2019; mientras que lo referido para las </w:t>
      </w:r>
      <w:r w:rsidRPr="00F62E9A">
        <w:rPr>
          <w:rFonts w:ascii="Palatino Linotype" w:eastAsia="Calibri" w:hAnsi="Palatino Linotype"/>
          <w:i/>
          <w:lang w:val="es-ES"/>
        </w:rPr>
        <w:t>interrogantes 3 y 4</w:t>
      </w:r>
      <w:r>
        <w:rPr>
          <w:rFonts w:ascii="Palatino Linotype" w:eastAsia="Calibri" w:hAnsi="Palatino Linotype"/>
          <w:lang w:val="es-ES"/>
        </w:rPr>
        <w:t xml:space="preserve"> no refiere la temporalidad de la respuesta ni satisface todos los rubros peticionados por </w:t>
      </w:r>
      <w:r w:rsidRPr="00F62E9A">
        <w:rPr>
          <w:rFonts w:ascii="Palatino Linotype" w:eastAsia="Calibri" w:hAnsi="Palatino Linotype"/>
          <w:b/>
          <w:lang w:val="es-ES"/>
        </w:rPr>
        <w:t>EL RECURRENTE</w:t>
      </w:r>
      <w:r>
        <w:rPr>
          <w:rFonts w:ascii="Palatino Linotype" w:eastAsia="Calibri" w:hAnsi="Palatino Linotype"/>
          <w:lang w:val="es-ES"/>
        </w:rPr>
        <w:t xml:space="preserve">; por ello, a continuación este Instituto aborda en lo particular cada </w:t>
      </w:r>
      <w:r>
        <w:rPr>
          <w:rFonts w:ascii="Palatino Linotype" w:eastAsia="Calibri" w:hAnsi="Palatino Linotype"/>
          <w:lang w:val="es-ES"/>
        </w:rPr>
        <w:lastRenderedPageBreak/>
        <w:t xml:space="preserve">uno de los cuestionamientos, a fin de dar claridad al </w:t>
      </w:r>
      <w:r w:rsidRPr="00F62E9A">
        <w:rPr>
          <w:rFonts w:ascii="Palatino Linotype" w:eastAsia="Calibri" w:hAnsi="Palatino Linotype"/>
          <w:b/>
          <w:lang w:val="es-ES"/>
        </w:rPr>
        <w:t>SUJETO OBLIGADO</w:t>
      </w:r>
      <w:r>
        <w:rPr>
          <w:rFonts w:ascii="Palatino Linotype" w:eastAsia="Calibri" w:hAnsi="Palatino Linotype"/>
          <w:lang w:val="es-ES"/>
        </w:rPr>
        <w:t xml:space="preserve"> </w:t>
      </w:r>
      <w:r w:rsidR="00F62E9A">
        <w:rPr>
          <w:rFonts w:ascii="Palatino Linotype" w:eastAsia="Calibri" w:hAnsi="Palatino Linotype"/>
          <w:lang w:val="es-ES"/>
        </w:rPr>
        <w:t>al momento de dar cumplimiento a la presente resolución.</w:t>
      </w:r>
    </w:p>
    <w:p w:rsidR="00AB1C94" w:rsidRPr="00AA52FD" w:rsidRDefault="00AB1C94" w:rsidP="00916428">
      <w:pPr>
        <w:spacing w:before="100" w:beforeAutospacing="1" w:after="100" w:afterAutospacing="1" w:line="360" w:lineRule="auto"/>
        <w:jc w:val="both"/>
        <w:rPr>
          <w:rFonts w:ascii="Palatino Linotype" w:hAnsi="Palatino Linotype" w:cs="Arial"/>
          <w:b/>
          <w:lang w:val="es-ES_tradnl"/>
        </w:rPr>
      </w:pPr>
      <w:r w:rsidRPr="00AA52FD">
        <w:rPr>
          <w:rFonts w:ascii="Palatino Linotype" w:eastAsia="Calibri" w:hAnsi="Palatino Linotype"/>
          <w:lang w:val="es-ES"/>
        </w:rPr>
        <w:t xml:space="preserve">Una vez apuntado lo anterior, se procede al estudio de la información solicitada por el particular, identificados con los puntos 1, 2, </w:t>
      </w:r>
      <w:r w:rsidR="005163C1" w:rsidRPr="00AA52FD">
        <w:rPr>
          <w:rFonts w:ascii="Palatino Linotype" w:eastAsia="Calibri" w:hAnsi="Palatino Linotype"/>
          <w:lang w:val="es-ES"/>
        </w:rPr>
        <w:t xml:space="preserve">3, </w:t>
      </w:r>
      <w:r w:rsidR="00C061DC" w:rsidRPr="00AA52FD">
        <w:rPr>
          <w:rFonts w:ascii="Palatino Linotype" w:eastAsia="Calibri" w:hAnsi="Palatino Linotype"/>
          <w:lang w:val="es-ES"/>
        </w:rPr>
        <w:t>4</w:t>
      </w:r>
      <w:r w:rsidR="005163C1" w:rsidRPr="00AA52FD">
        <w:rPr>
          <w:rFonts w:ascii="Palatino Linotype" w:eastAsia="Calibri" w:hAnsi="Palatino Linotype"/>
          <w:lang w:val="es-ES"/>
        </w:rPr>
        <w:t xml:space="preserve">, </w:t>
      </w:r>
      <w:r w:rsidR="00396F56" w:rsidRPr="00AA52FD">
        <w:rPr>
          <w:rFonts w:ascii="Palatino Linotype" w:eastAsia="Calibri" w:hAnsi="Palatino Linotype"/>
          <w:lang w:val="es-ES"/>
        </w:rPr>
        <w:t>12, 13 y 21</w:t>
      </w:r>
      <w:r w:rsidRPr="00AA52FD">
        <w:rPr>
          <w:rFonts w:ascii="Palatino Linotype" w:eastAsia="Calibri" w:hAnsi="Palatino Linotype"/>
          <w:lang w:val="es-ES"/>
        </w:rPr>
        <w:t>, relacionadas</w:t>
      </w:r>
      <w:r w:rsidRPr="000549F8">
        <w:rPr>
          <w:rFonts w:ascii="Palatino Linotype" w:eastAsia="Calibri" w:hAnsi="Palatino Linotype"/>
          <w:lang w:val="es-ES"/>
        </w:rPr>
        <w:t xml:space="preserve"> con el mantenimiento preventivo, correctivo o la sustitución de luminarias que integran el sistema público municipal, consistente en el número de luminarias que fueron reemplazadas, arregladas o transformadas en vías principales y ejes viales, vías primarias y colectores, vías secundarias residenciales tipo A, vías secundarias residenciales tipo B, vías residenciales tipo C y áreas verdes, plazas y techumbres; las características de las misma, la tecnología con la que cuentan</w:t>
      </w:r>
      <w:r w:rsidRPr="00AA52FD">
        <w:rPr>
          <w:rFonts w:ascii="Palatino Linotype" w:hAnsi="Palatino Linotype" w:cs="Arial"/>
          <w:lang w:val="es-ES_tradnl"/>
        </w:rPr>
        <w:t xml:space="preserve">, potencia, las que se cambiaron por tecnología LED y el lugar donde se sustituyeron, colocaron, corrigieron o arreglaron, señalando la cantidad de vías principal y ejes viales, vías primarias y colectores, vías secundarias residenciales tipo A, vías secundarias residenciales tipo B, vías residenciales tipo C y áreas verdes, plazas y techumbres con las que </w:t>
      </w:r>
      <w:r w:rsidR="00367FD8" w:rsidRPr="00367FD8">
        <w:rPr>
          <w:rFonts w:ascii="Palatino Linotype" w:hAnsi="Palatino Linotype" w:cs="Arial"/>
          <w:lang w:val="es-ES_tradnl"/>
        </w:rPr>
        <w:t>cuenta</w:t>
      </w:r>
      <w:r w:rsidRPr="00AA52FD">
        <w:rPr>
          <w:rFonts w:ascii="Palatino Linotype" w:hAnsi="Palatino Linotype" w:cs="Arial"/>
          <w:b/>
          <w:lang w:val="es-ES_tradnl"/>
        </w:rPr>
        <w:t xml:space="preserve"> EL SUJETO OBLIGADO.</w:t>
      </w:r>
    </w:p>
    <w:p w:rsidR="00AB1C94" w:rsidRPr="00AA52FD" w:rsidRDefault="00AB1C94" w:rsidP="00916428">
      <w:pPr>
        <w:spacing w:before="100" w:beforeAutospacing="1" w:after="100" w:afterAutospacing="1" w:line="360" w:lineRule="auto"/>
        <w:jc w:val="both"/>
        <w:rPr>
          <w:rFonts w:ascii="Palatino Linotype" w:eastAsia="Calibri" w:hAnsi="Palatino Linotype"/>
          <w:lang w:val="es-ES"/>
        </w:rPr>
      </w:pPr>
      <w:r w:rsidRPr="00AA52FD">
        <w:rPr>
          <w:rFonts w:ascii="Palatino Linotype" w:hAnsi="Palatino Linotype" w:cs="Arial"/>
          <w:lang w:val="es-ES_tradnl"/>
        </w:rPr>
        <w:t>Al respecto, es de señalar que dichos requerimientos, puede ser colmados, de manera enunciativa más no limitativa, con la entrega de la bitácora de reparación o mantenimiento de alumbrado público y vialidades, que se encuentra regulada en los Lineamientos para el Registro y Control del Inventario y la Conciliación y Desincorporación de Bienes Muebles e Inmuebles para las entidades Fiscalizables Municipales del Estado de México</w:t>
      </w:r>
      <w:r w:rsidRPr="00AA52FD">
        <w:rPr>
          <w:rFonts w:ascii="Palatino Linotype" w:hAnsi="Palatino Linotype" w:cs="Arial"/>
          <w:vertAlign w:val="superscript"/>
          <w:lang w:val="es-ES_tradnl"/>
        </w:rPr>
        <w:footnoteReference w:id="2"/>
      </w:r>
      <w:r w:rsidRPr="00AA52FD">
        <w:rPr>
          <w:rFonts w:ascii="Palatino Linotype" w:hAnsi="Palatino Linotype" w:cs="Arial"/>
          <w:lang w:val="es-ES_tradnl"/>
        </w:rPr>
        <w:t xml:space="preserve">; tal y como, se muestra a continuación: </w:t>
      </w:r>
    </w:p>
    <w:p w:rsid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i/>
          <w:sz w:val="22"/>
          <w:szCs w:val="22"/>
          <w:lang w:val="es-ES" w:eastAsia="es-MX"/>
        </w:rPr>
        <w:lastRenderedPageBreak/>
        <w:t>“</w:t>
      </w:r>
      <w:r w:rsidRPr="00AA52FD">
        <w:rPr>
          <w:rFonts w:ascii="Palatino Linotype" w:eastAsia="Calibri" w:hAnsi="Palatino Linotype" w:cs="Arial"/>
          <w:b/>
          <w:i/>
          <w:sz w:val="22"/>
          <w:szCs w:val="22"/>
          <w:lang w:val="es-ES" w:eastAsia="es-MX"/>
        </w:rPr>
        <w:t>VIGÉSIMO NOVENO:</w:t>
      </w:r>
      <w:r w:rsidRPr="00AA52FD">
        <w:rPr>
          <w:rFonts w:ascii="Palatino Linotype" w:eastAsia="Calibri" w:hAnsi="Palatino Linotype" w:cs="Arial"/>
          <w:i/>
          <w:sz w:val="22"/>
          <w:szCs w:val="22"/>
          <w:lang w:val="es-ES" w:eastAsia="es-MX"/>
        </w:rPr>
        <w:t xml:space="preserve"> El </w:t>
      </w:r>
      <w:r w:rsidRPr="00AA52FD">
        <w:rPr>
          <w:rFonts w:ascii="Palatino Linotype" w:eastAsia="Calibri" w:hAnsi="Palatino Linotype" w:cs="Arial"/>
          <w:b/>
          <w:i/>
          <w:sz w:val="22"/>
          <w:szCs w:val="22"/>
          <w:lang w:val="es-ES" w:eastAsia="es-MX"/>
        </w:rPr>
        <w:t>titular del área administrativa en los municipios</w:t>
      </w:r>
      <w:r w:rsidRPr="00AA52FD">
        <w:rPr>
          <w:rFonts w:ascii="Palatino Linotype" w:eastAsia="Calibri" w:hAnsi="Palatino Linotype" w:cs="Arial"/>
          <w:i/>
          <w:sz w:val="22"/>
          <w:szCs w:val="22"/>
          <w:lang w:val="es-ES" w:eastAsia="es-MX"/>
        </w:rPr>
        <w:t xml:space="preserve">, organismos públicos descentralizados y fideicomisos públicos de carácter municipal, </w:t>
      </w:r>
      <w:r w:rsidRPr="00AA52FD">
        <w:rPr>
          <w:rFonts w:ascii="Palatino Linotype" w:eastAsia="Calibri" w:hAnsi="Palatino Linotype" w:cs="Arial"/>
          <w:b/>
          <w:i/>
          <w:sz w:val="22"/>
          <w:szCs w:val="22"/>
          <w:lang w:val="es-ES" w:eastAsia="es-MX"/>
        </w:rPr>
        <w:t>responsable del control de las reparaciones y mantenimiento</w:t>
      </w:r>
      <w:r w:rsidRPr="00AA52FD">
        <w:rPr>
          <w:rFonts w:ascii="Palatino Linotype" w:eastAsia="Calibri" w:hAnsi="Palatino Linotype" w:cs="Arial"/>
          <w:i/>
          <w:sz w:val="22"/>
          <w:szCs w:val="22"/>
          <w:lang w:val="es-ES" w:eastAsia="es-MX"/>
        </w:rPr>
        <w:t xml:space="preserve"> de bienes muebles e inmuebles, así como </w:t>
      </w:r>
      <w:r w:rsidRPr="00AA52FD">
        <w:rPr>
          <w:rFonts w:ascii="Palatino Linotype" w:eastAsia="Calibri" w:hAnsi="Palatino Linotype" w:cs="Arial"/>
          <w:b/>
          <w:i/>
          <w:sz w:val="22"/>
          <w:szCs w:val="22"/>
          <w:lang w:val="es-ES" w:eastAsia="es-MX"/>
        </w:rPr>
        <w:t>del alumbrado público</w:t>
      </w:r>
      <w:r w:rsidRPr="00AA52FD">
        <w:rPr>
          <w:rFonts w:ascii="Palatino Linotype" w:eastAsia="Calibri" w:hAnsi="Palatino Linotype" w:cs="Arial"/>
          <w:i/>
          <w:sz w:val="22"/>
          <w:szCs w:val="22"/>
          <w:lang w:val="es-ES" w:eastAsia="es-MX"/>
        </w:rPr>
        <w:t xml:space="preserve"> y vialidades </w:t>
      </w:r>
      <w:r w:rsidRPr="00AA52FD">
        <w:rPr>
          <w:rFonts w:ascii="Palatino Linotype" w:eastAsia="Calibri" w:hAnsi="Palatino Linotype" w:cs="Arial"/>
          <w:b/>
          <w:i/>
          <w:sz w:val="22"/>
          <w:szCs w:val="22"/>
          <w:lang w:val="es-ES" w:eastAsia="es-MX"/>
        </w:rPr>
        <w:t>deberán llevar un control de los gastos a través de una bitácora</w:t>
      </w:r>
      <w:r w:rsidRPr="00AA52FD">
        <w:rPr>
          <w:rFonts w:ascii="Palatino Linotype" w:eastAsia="Calibri" w:hAnsi="Palatino Linotype" w:cs="Arial"/>
          <w:i/>
          <w:sz w:val="22"/>
          <w:szCs w:val="22"/>
          <w:lang w:val="es-ES" w:eastAsia="es-MX"/>
        </w:rPr>
        <w:t>, aplicar anexos 4A, 4B y 4C, según corresponda.</w:t>
      </w:r>
    </w:p>
    <w:p w:rsidR="00367FD8" w:rsidRPr="00AA52FD" w:rsidRDefault="00367FD8" w:rsidP="00AB1C94">
      <w:pPr>
        <w:tabs>
          <w:tab w:val="left" w:pos="709"/>
        </w:tabs>
        <w:ind w:left="851" w:right="900"/>
        <w:jc w:val="both"/>
        <w:rPr>
          <w:rFonts w:ascii="Palatino Linotype" w:eastAsia="Calibri" w:hAnsi="Palatino Linotype" w:cs="Arial"/>
          <w:i/>
          <w:sz w:val="22"/>
          <w:szCs w:val="22"/>
          <w:lang w:val="es-ES" w:eastAsia="es-MX"/>
        </w:rPr>
      </w:pPr>
    </w:p>
    <w:p w:rsidR="00AB1C94" w:rsidRPr="00AA52FD" w:rsidRDefault="00AB1C94" w:rsidP="00AB1C94">
      <w:pPr>
        <w:spacing w:line="360" w:lineRule="auto"/>
        <w:jc w:val="both"/>
        <w:rPr>
          <w:rFonts w:ascii="Palatino Linotype" w:eastAsia="Calibri" w:hAnsi="Palatino Linotype" w:cs="Arial"/>
          <w:i/>
          <w:sz w:val="22"/>
          <w:szCs w:val="22"/>
          <w:lang w:val="es-ES" w:eastAsia="es-MX"/>
        </w:rPr>
      </w:pPr>
      <w:r w:rsidRPr="00AA52FD">
        <w:rPr>
          <w:rFonts w:ascii="Palatino Linotype" w:eastAsia="Calibri" w:hAnsi="Palatino Linotype" w:cs="Arial"/>
          <w:i/>
          <w:noProof/>
          <w:sz w:val="22"/>
          <w:szCs w:val="22"/>
          <w:lang w:eastAsia="es-MX"/>
        </w:rPr>
        <w:drawing>
          <wp:inline distT="0" distB="0" distL="0" distR="0" wp14:anchorId="0CEBDC26" wp14:editId="4F695A45">
            <wp:extent cx="5781675" cy="61150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rotWithShape="1">
                    <a:blip r:embed="rId14">
                      <a:extLst>
                        <a:ext uri="{28A0092B-C50C-407E-A947-70E740481C1C}">
                          <a14:useLocalDpi xmlns:a14="http://schemas.microsoft.com/office/drawing/2010/main" val="0"/>
                        </a:ext>
                      </a:extLst>
                    </a:blip>
                    <a:srcRect l="1151" r="1262"/>
                    <a:stretch/>
                  </pic:blipFill>
                  <pic:spPr bwMode="auto">
                    <a:xfrm>
                      <a:off x="0" y="0"/>
                      <a:ext cx="5781675" cy="6115050"/>
                    </a:xfrm>
                    <a:prstGeom prst="rect">
                      <a:avLst/>
                    </a:prstGeom>
                    <a:ln>
                      <a:noFill/>
                    </a:ln>
                    <a:extLst>
                      <a:ext uri="{53640926-AAD7-44D8-BBD7-CCE9431645EC}">
                        <a14:shadowObscured xmlns:a14="http://schemas.microsoft.com/office/drawing/2010/main"/>
                      </a:ext>
                    </a:extLst>
                  </pic:spPr>
                </pic:pic>
              </a:graphicData>
            </a:graphic>
          </wp:inline>
        </w:drawing>
      </w:r>
    </w:p>
    <w:p w:rsidR="00AB1C94" w:rsidRPr="00AA52FD" w:rsidRDefault="00AB1C94" w:rsidP="00C76506">
      <w:pPr>
        <w:spacing w:before="100" w:beforeAutospacing="1" w:after="100" w:afterAutospacing="1" w:line="360" w:lineRule="auto"/>
        <w:jc w:val="both"/>
        <w:rPr>
          <w:rFonts w:ascii="Palatino Linotype" w:eastAsiaTheme="minorEastAsia" w:hAnsi="Palatino Linotype" w:cs="Arial"/>
          <w:lang w:val="es-ES_tradnl"/>
        </w:rPr>
      </w:pPr>
      <w:r w:rsidRPr="00AA52FD">
        <w:rPr>
          <w:rFonts w:ascii="Palatino Linotype" w:hAnsi="Palatino Linotype" w:cs="Arial"/>
          <w:lang w:val="es-ES_tradnl"/>
        </w:rPr>
        <w:lastRenderedPageBreak/>
        <w:t>De lo anterior, se advierte que el responsable del control de las reparaciones y mantenimiento de alumbrado público, debe llevar una bitácora; la cual permitirá transparentar el manejo, uso y destino de los bienes y garantizar la legalidad, control y la correcta participación de los servidores públicos</w:t>
      </w:r>
      <w:r w:rsidRPr="00AA52FD">
        <w:rPr>
          <w:rFonts w:ascii="Palatino Linotype" w:eastAsiaTheme="minorEastAsia" w:hAnsi="Palatino Linotype" w:cs="Arial"/>
          <w:lang w:val="es-ES_tradnl"/>
        </w:rPr>
        <w:t xml:space="preserve"> municipales.</w:t>
      </w:r>
    </w:p>
    <w:p w:rsidR="00AB1C94" w:rsidRPr="00AA52FD" w:rsidRDefault="00AB1C94" w:rsidP="00C76506">
      <w:pPr>
        <w:spacing w:before="100" w:beforeAutospacing="1" w:after="100" w:afterAutospacing="1" w:line="360" w:lineRule="auto"/>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t xml:space="preserve">De igual manera, como ya se mencionó con anterioridad, </w:t>
      </w:r>
      <w:r w:rsidRPr="00AA52FD">
        <w:rPr>
          <w:rFonts w:ascii="Palatino Linotype" w:eastAsiaTheme="minorEastAsia" w:hAnsi="Palatino Linotype" w:cs="Arial"/>
          <w:b/>
          <w:lang w:val="es-ES_tradnl"/>
        </w:rPr>
        <w:t xml:space="preserve">EL SUJETO OBLIGADO, </w:t>
      </w:r>
      <w:r w:rsidRPr="00AA52FD">
        <w:rPr>
          <w:rFonts w:ascii="Palatino Linotype" w:eastAsiaTheme="minorEastAsia" w:hAnsi="Palatino Linotype" w:cs="Arial"/>
          <w:lang w:val="es-ES_tradnl"/>
        </w:rPr>
        <w:t xml:space="preserve">cuenta con un área operativa encargada del mantenimiento, colocación o sustitución de bienes inmuebles destinados a la prestación de servicio públicos, denominada Dirección de Desarrollo Urbano, Obras y Servicios Públicos; es así que, éste Órgano Garante determina ordenar la entrega del documento o documentos donde se pueda advertir </w:t>
      </w:r>
      <w:r w:rsidRPr="00AA52FD">
        <w:rPr>
          <w:rFonts w:ascii="Palatino Linotype" w:hAnsi="Palatino Linotype" w:cs="Arial"/>
          <w:lang w:val="es-ES_tradnl"/>
        </w:rPr>
        <w:t xml:space="preserve">los lugares y número de luminarias que fueron sustituidas, arregladas o transformadas; así como, sus características y demás especificaciones solicitadas por </w:t>
      </w:r>
      <w:r w:rsidRPr="00AA52FD">
        <w:rPr>
          <w:rFonts w:ascii="Palatino Linotype" w:hAnsi="Palatino Linotype" w:cs="Arial"/>
          <w:b/>
          <w:lang w:val="es-ES_tradnl"/>
        </w:rPr>
        <w:t>EL RECURRENTE</w:t>
      </w:r>
      <w:r w:rsidRPr="00AA52FD">
        <w:rPr>
          <w:rFonts w:ascii="Palatino Linotype" w:hAnsi="Palatino Linotype" w:cs="Arial"/>
          <w:lang w:val="es-ES_tradnl"/>
        </w:rPr>
        <w:t>, en las temporalidades requeridas.</w:t>
      </w:r>
    </w:p>
    <w:p w:rsidR="00AB1C94" w:rsidRPr="00AA52FD" w:rsidRDefault="00AB1C94" w:rsidP="00C76506">
      <w:pPr>
        <w:spacing w:before="100" w:beforeAutospacing="1" w:after="100" w:afterAutospacing="1" w:line="360" w:lineRule="auto"/>
        <w:jc w:val="both"/>
        <w:rPr>
          <w:rFonts w:ascii="Palatino Linotype" w:eastAsiaTheme="minorEastAsia" w:hAnsi="Palatino Linotype" w:cstheme="minorBidi"/>
          <w:lang w:val="es-ES_tradnl"/>
        </w:rPr>
      </w:pPr>
      <w:r w:rsidRPr="00AA52FD">
        <w:rPr>
          <w:rFonts w:ascii="Palatino Linotype" w:eastAsia="Calibri" w:hAnsi="Palatino Linotype"/>
          <w:lang w:val="es-ES"/>
        </w:rPr>
        <w:t xml:space="preserve">Ahora bien, respecto de los puntos </w:t>
      </w:r>
      <w:r w:rsidR="00C061DC" w:rsidRPr="00AA52FD">
        <w:rPr>
          <w:rFonts w:ascii="Palatino Linotype" w:eastAsia="Calibri" w:hAnsi="Palatino Linotype"/>
          <w:lang w:val="es-ES"/>
        </w:rPr>
        <w:t>5</w:t>
      </w:r>
      <w:r w:rsidRPr="00AA52FD">
        <w:rPr>
          <w:rFonts w:ascii="Palatino Linotype" w:eastAsia="Calibri" w:hAnsi="Palatino Linotype"/>
          <w:lang w:val="es-ES"/>
        </w:rPr>
        <w:t>,</w:t>
      </w:r>
      <w:r w:rsidR="00EF38FF" w:rsidRPr="00AA52FD">
        <w:rPr>
          <w:rFonts w:ascii="Palatino Linotype" w:eastAsia="Calibri" w:hAnsi="Palatino Linotype"/>
          <w:lang w:val="es-ES"/>
        </w:rPr>
        <w:t xml:space="preserve"> 8,</w:t>
      </w:r>
      <w:r w:rsidR="00C061DC" w:rsidRPr="00AA52FD">
        <w:rPr>
          <w:rFonts w:ascii="Palatino Linotype" w:eastAsia="Calibri" w:hAnsi="Palatino Linotype"/>
          <w:lang w:val="es-ES"/>
        </w:rPr>
        <w:t xml:space="preserve"> 10 </w:t>
      </w:r>
      <w:r w:rsidRPr="00AA52FD">
        <w:rPr>
          <w:rFonts w:ascii="Palatino Linotype" w:eastAsia="Calibri" w:hAnsi="Palatino Linotype"/>
          <w:lang w:val="es-ES"/>
        </w:rPr>
        <w:t>y 1</w:t>
      </w:r>
      <w:r w:rsidR="00C061DC" w:rsidRPr="00AA52FD">
        <w:rPr>
          <w:rFonts w:ascii="Palatino Linotype" w:eastAsia="Calibri" w:hAnsi="Palatino Linotype"/>
          <w:lang w:val="es-ES"/>
        </w:rPr>
        <w:t>7</w:t>
      </w:r>
      <w:r w:rsidRPr="00AA52FD">
        <w:rPr>
          <w:rFonts w:ascii="Palatino Linotype" w:eastAsia="Calibri" w:hAnsi="Palatino Linotype"/>
          <w:lang w:val="es-ES"/>
        </w:rPr>
        <w:t xml:space="preserve">, relativas al importe por concepto de alumbrado público facturado por la Comisión Federal de Electricidad (CFE) al Municipio, desglosado ya sea por mes o bimestre; así como </w:t>
      </w:r>
      <w:r w:rsidRPr="00AA52FD">
        <w:rPr>
          <w:rFonts w:ascii="Palatino Linotype" w:eastAsiaTheme="minorEastAsia" w:hAnsi="Palatino Linotype" w:cstheme="minorBidi"/>
          <w:lang w:val="es-ES_tradnl"/>
        </w:rPr>
        <w:t>¿cuánto se factura mensualmente? y</w:t>
      </w:r>
      <w:r w:rsidRPr="00AA52FD">
        <w:rPr>
          <w:rFonts w:asciiTheme="minorHAnsi" w:eastAsiaTheme="minorEastAsia" w:hAnsiTheme="minorHAnsi" w:cstheme="minorBidi"/>
          <w:sz w:val="20"/>
          <w:szCs w:val="20"/>
          <w:lang w:val="es-ES_tradnl"/>
        </w:rPr>
        <w:t xml:space="preserve"> </w:t>
      </w:r>
      <w:r w:rsidRPr="00AA52FD">
        <w:rPr>
          <w:rFonts w:ascii="Palatino Linotype" w:eastAsiaTheme="minorEastAsia" w:hAnsi="Palatino Linotype" w:cstheme="minorBidi"/>
          <w:lang w:val="es-ES_tradnl"/>
        </w:rPr>
        <w:t xml:space="preserve">los estados de cuentas y los avisos recibos emitidos mes con mes por la Comisión Federal de Electricidad; </w:t>
      </w:r>
      <w:r w:rsidRPr="00AA52FD">
        <w:rPr>
          <w:rFonts w:ascii="Palatino Linotype" w:eastAsia="Calibri" w:hAnsi="Palatino Linotype"/>
          <w:lang w:val="es-ES"/>
        </w:rPr>
        <w:t>al respecto, debe señalarse que dichas solicitudes pudiesen ser satisfechas con la entrega de las facturas o comprobantes que la CFE expidió al Municipio por dicho servicio.</w:t>
      </w:r>
    </w:p>
    <w:p w:rsidR="00AB1C94" w:rsidRPr="00AA52FD" w:rsidRDefault="00AB1C94" w:rsidP="00C76506">
      <w:pPr>
        <w:spacing w:before="100" w:beforeAutospacing="1" w:after="100" w:afterAutospacing="1" w:line="360" w:lineRule="auto"/>
        <w:jc w:val="both"/>
        <w:rPr>
          <w:rFonts w:ascii="Palatino Linotype" w:eastAsia="Calibri" w:hAnsi="Palatino Linotype"/>
          <w:lang w:val="es-ES"/>
        </w:rPr>
      </w:pPr>
      <w:r w:rsidRPr="00AA52FD">
        <w:rPr>
          <w:rFonts w:ascii="Palatino Linotype" w:eastAsia="Calibri" w:hAnsi="Palatino Linotype"/>
          <w:lang w:val="es-ES"/>
        </w:rPr>
        <w:t xml:space="preserve">En esa virtud, es de señalar que las facturas o comprobantes que amparan las erogaciones que se realizan con erario público tienen naturaleza análoga; pues, constituyen los medios idóneos de evidencia del gasto realizado con recursos públicos </w:t>
      </w:r>
      <w:r w:rsidRPr="00AA52FD">
        <w:rPr>
          <w:rFonts w:ascii="Palatino Linotype" w:eastAsia="Calibri" w:hAnsi="Palatino Linotype"/>
          <w:lang w:val="es-ES"/>
        </w:rPr>
        <w:lastRenderedPageBreak/>
        <w:t>y que éstos deben ser generados al momento en que se efectúa la erogación correspondiente.</w:t>
      </w:r>
    </w:p>
    <w:p w:rsidR="00AB1C94" w:rsidRPr="00AA52FD" w:rsidRDefault="00AB1C94" w:rsidP="00C76506">
      <w:pPr>
        <w:spacing w:before="100" w:beforeAutospacing="1" w:after="100" w:afterAutospacing="1" w:line="360" w:lineRule="auto"/>
        <w:jc w:val="both"/>
        <w:rPr>
          <w:rFonts w:ascii="Palatino Linotype" w:eastAsia="Calibri" w:hAnsi="Palatino Linotype"/>
          <w:lang w:val="es-ES"/>
        </w:rPr>
      </w:pPr>
      <w:r w:rsidRPr="00AA52FD">
        <w:rPr>
          <w:rFonts w:ascii="Palatino Linotype" w:eastAsia="Calibri" w:hAnsi="Palatino Linotype"/>
          <w:lang w:val="es-ES"/>
        </w:rPr>
        <w:t xml:space="preserve">Al respecto,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rsidR="00AB1C94" w:rsidRPr="00AA52FD" w:rsidRDefault="00AB1C94" w:rsidP="00C76506">
      <w:pPr>
        <w:spacing w:before="100" w:beforeAutospacing="1" w:after="100" w:afterAutospacing="1" w:line="360" w:lineRule="auto"/>
        <w:jc w:val="both"/>
        <w:rPr>
          <w:rFonts w:ascii="Palatino Linotype" w:eastAsia="Calibri" w:hAnsi="Palatino Linotype"/>
          <w:lang w:val="es-ES"/>
        </w:rPr>
      </w:pPr>
      <w:r w:rsidRPr="00AA52FD">
        <w:rPr>
          <w:rFonts w:ascii="Palatino Linotype" w:eastAsia="Calibri" w:hAnsi="Palatino Linotype"/>
          <w:lang w:val="es-ES"/>
        </w:rPr>
        <w:t>Asimismo, señala que todos los pagos se harán mediante orden escrita en la que se expresará la partida del presupuesto a cargo de la cual se realizan.</w:t>
      </w:r>
    </w:p>
    <w:p w:rsidR="00AB1C94" w:rsidRPr="00AA52FD" w:rsidRDefault="00AB1C94" w:rsidP="00C76506">
      <w:pPr>
        <w:spacing w:before="100" w:beforeAutospacing="1" w:after="100" w:afterAutospacing="1" w:line="360" w:lineRule="auto"/>
        <w:jc w:val="both"/>
        <w:rPr>
          <w:rFonts w:ascii="Palatino Linotype" w:eastAsia="Calibri" w:hAnsi="Palatino Linotype"/>
          <w:lang w:val="es-ES"/>
        </w:rPr>
      </w:pPr>
      <w:r w:rsidRPr="00AA52FD">
        <w:rPr>
          <w:rFonts w:ascii="Palatino Linotype" w:eastAsia="Calibri" w:hAnsi="Palatino Linotype"/>
          <w:lang w:val="es-ES"/>
        </w:rPr>
        <w:t>A este respecto, los artículos 31, fracciones XVIII y XIX y 95, fracciones I y IV de la Ley Orgánica Municipal del Estado de México disponen lo siguiente:</w:t>
      </w:r>
    </w:p>
    <w:p w:rsidR="00AB1C94" w:rsidRPr="00AA52FD" w:rsidRDefault="00AB1C94" w:rsidP="00AB1C94">
      <w:pPr>
        <w:ind w:left="851" w:right="901"/>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b/>
          <w:i/>
          <w:sz w:val="22"/>
          <w:szCs w:val="22"/>
          <w:lang w:val="es-ES_tradnl"/>
        </w:rPr>
        <w:t>“Artículo 31.-</w:t>
      </w:r>
      <w:r w:rsidRPr="00AA52FD">
        <w:rPr>
          <w:rFonts w:ascii="Palatino Linotype" w:eastAsiaTheme="minorEastAsia" w:hAnsi="Palatino Linotype" w:cs="Arial"/>
          <w:i/>
          <w:sz w:val="22"/>
          <w:szCs w:val="22"/>
          <w:lang w:val="es-ES_tradnl"/>
        </w:rPr>
        <w:t xml:space="preserve"> Son </w:t>
      </w:r>
      <w:r w:rsidRPr="00AA52FD">
        <w:rPr>
          <w:rFonts w:ascii="Palatino Linotype" w:eastAsiaTheme="minorEastAsia" w:hAnsi="Palatino Linotype" w:cs="Arial"/>
          <w:b/>
          <w:i/>
          <w:sz w:val="22"/>
          <w:szCs w:val="22"/>
          <w:lang w:val="es-ES_tradnl"/>
        </w:rPr>
        <w:t>atribuciones de los ayuntamientos</w:t>
      </w:r>
      <w:r w:rsidRPr="00AA52FD">
        <w:rPr>
          <w:rFonts w:ascii="Palatino Linotype" w:eastAsiaTheme="minorEastAsia" w:hAnsi="Palatino Linotype" w:cs="Arial"/>
          <w:i/>
          <w:sz w:val="22"/>
          <w:szCs w:val="22"/>
          <w:lang w:val="es-ES_tradnl"/>
        </w:rPr>
        <w:t>:</w:t>
      </w:r>
    </w:p>
    <w:p w:rsidR="00AB1C94" w:rsidRPr="00AA52FD" w:rsidRDefault="00AB1C94" w:rsidP="00AB1C94">
      <w:pPr>
        <w:ind w:left="851" w:right="901"/>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w:t>
      </w:r>
    </w:p>
    <w:p w:rsidR="00AB1C94" w:rsidRPr="00AA52FD" w:rsidRDefault="00AB1C94" w:rsidP="00AB1C94">
      <w:pPr>
        <w:ind w:left="851" w:right="901"/>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b/>
          <w:i/>
          <w:sz w:val="22"/>
          <w:szCs w:val="22"/>
          <w:lang w:val="es-ES_tradnl"/>
        </w:rPr>
        <w:t>XVIII.</w:t>
      </w:r>
      <w:r w:rsidRPr="00AA52FD">
        <w:rPr>
          <w:rFonts w:ascii="Palatino Linotype" w:eastAsiaTheme="minorEastAsia" w:hAnsi="Palatino Linotype" w:cs="Arial"/>
          <w:i/>
          <w:sz w:val="22"/>
          <w:szCs w:val="22"/>
          <w:lang w:val="es-ES_tradnl"/>
        </w:rPr>
        <w:t xml:space="preserve"> Administrar su hacienda en términos de ley, y </w:t>
      </w:r>
      <w:r w:rsidRPr="00AA52FD">
        <w:rPr>
          <w:rFonts w:ascii="Palatino Linotype" w:eastAsiaTheme="minorEastAsia" w:hAnsi="Palatino Linotype" w:cs="Arial"/>
          <w:b/>
          <w:i/>
          <w:sz w:val="22"/>
          <w:szCs w:val="22"/>
          <w:lang w:val="es-ES_tradnl"/>
        </w:rPr>
        <w:t>controlar a través del presidente y síndico la aplicación del presupuesto de egresos del municipio</w:t>
      </w:r>
      <w:r w:rsidRPr="00AA52FD">
        <w:rPr>
          <w:rFonts w:ascii="Palatino Linotype" w:eastAsiaTheme="minorEastAsia" w:hAnsi="Palatino Linotype" w:cs="Arial"/>
          <w:i/>
          <w:sz w:val="22"/>
          <w:szCs w:val="22"/>
          <w:lang w:val="es-ES_tradnl"/>
        </w:rPr>
        <w:t>;</w:t>
      </w:r>
    </w:p>
    <w:p w:rsidR="00AB1C94" w:rsidRPr="00AA52FD" w:rsidRDefault="00AB1C94" w:rsidP="00AB1C94">
      <w:pPr>
        <w:ind w:left="851" w:right="901"/>
        <w:jc w:val="both"/>
        <w:rPr>
          <w:rFonts w:ascii="Palatino Linotype" w:eastAsiaTheme="minorEastAsia" w:hAnsi="Palatino Linotype" w:cs="Arial"/>
          <w:b/>
          <w:i/>
          <w:sz w:val="22"/>
          <w:szCs w:val="22"/>
          <w:lang w:val="es-ES_tradnl"/>
        </w:rPr>
      </w:pPr>
      <w:r w:rsidRPr="00AA52FD">
        <w:rPr>
          <w:rFonts w:ascii="Palatino Linotype" w:eastAsiaTheme="minorEastAsia" w:hAnsi="Palatino Linotype" w:cs="Arial"/>
          <w:b/>
          <w:i/>
          <w:sz w:val="22"/>
          <w:szCs w:val="22"/>
          <w:lang w:val="es-ES_tradnl"/>
        </w:rPr>
        <w:t>…</w:t>
      </w:r>
    </w:p>
    <w:p w:rsidR="00AB1C94" w:rsidRPr="00AA52FD" w:rsidRDefault="00AB1C94" w:rsidP="00AB1C94">
      <w:pPr>
        <w:ind w:left="851" w:right="901"/>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b/>
          <w:i/>
          <w:sz w:val="22"/>
          <w:szCs w:val="22"/>
          <w:lang w:val="es-ES_tradnl"/>
        </w:rPr>
        <w:t>XIX.</w:t>
      </w:r>
      <w:r w:rsidRPr="00AA52FD">
        <w:rPr>
          <w:rFonts w:ascii="Palatino Linotype" w:eastAsiaTheme="minorEastAsia" w:hAnsi="Palatino Linotype" w:cs="Arial"/>
          <w:i/>
          <w:sz w:val="22"/>
          <w:szCs w:val="22"/>
          <w:lang w:val="es-ES_tradnl"/>
        </w:rPr>
        <w:t xml:space="preserve"> </w:t>
      </w:r>
      <w:r w:rsidRPr="00AA52FD">
        <w:rPr>
          <w:rFonts w:ascii="Palatino Linotype" w:eastAsiaTheme="minorEastAsia" w:hAnsi="Palatino Linotype" w:cs="Arial"/>
          <w:b/>
          <w:i/>
          <w:sz w:val="22"/>
          <w:szCs w:val="22"/>
          <w:lang w:val="es-ES_tradnl"/>
        </w:rPr>
        <w:t>Aprobar anualmente a más tardar el 20 de diciembre, su Presupuesto de Egresos, en base a los ingresos presupuestados para el ejercicio que corresponda</w:t>
      </w:r>
      <w:r w:rsidRPr="00AA52FD">
        <w:rPr>
          <w:rFonts w:ascii="Palatino Linotype" w:eastAsiaTheme="minorEastAsia" w:hAnsi="Palatino Linotype" w:cs="Arial"/>
          <w:i/>
          <w:sz w:val="22"/>
          <w:szCs w:val="22"/>
          <w:lang w:val="es-ES_tradnl"/>
        </w:rPr>
        <w:t>, el cual podrá ser adecuado en función de las implicaciones que deriven de la aprobación de la Ley de Ingresos Municipal que haga la Legislatura, así como por la asignación de las participaciones y aportaciones federales y estatales</w:t>
      </w:r>
    </w:p>
    <w:p w:rsidR="00AB1C94" w:rsidRPr="00AA52FD" w:rsidRDefault="00AB1C94" w:rsidP="00AB1C94">
      <w:pPr>
        <w:ind w:left="851" w:right="901"/>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w:t>
      </w:r>
    </w:p>
    <w:p w:rsidR="00AB1C94" w:rsidRPr="00AA52FD" w:rsidRDefault="00AB1C94" w:rsidP="00AB1C94">
      <w:pPr>
        <w:ind w:left="851" w:right="901"/>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 xml:space="preserve">Artículo 95.- Son </w:t>
      </w:r>
      <w:r w:rsidRPr="00AA52FD">
        <w:rPr>
          <w:rFonts w:ascii="Palatino Linotype" w:eastAsiaTheme="minorEastAsia" w:hAnsi="Palatino Linotype" w:cs="Arial"/>
          <w:b/>
          <w:i/>
          <w:sz w:val="22"/>
          <w:szCs w:val="22"/>
          <w:lang w:val="es-ES_tradnl"/>
        </w:rPr>
        <w:t>atribuciones del tesorero municipal</w:t>
      </w:r>
      <w:r w:rsidRPr="00AA52FD">
        <w:rPr>
          <w:rFonts w:ascii="Palatino Linotype" w:eastAsiaTheme="minorEastAsia" w:hAnsi="Palatino Linotype" w:cs="Arial"/>
          <w:i/>
          <w:sz w:val="22"/>
          <w:szCs w:val="22"/>
          <w:lang w:val="es-ES_tradnl"/>
        </w:rPr>
        <w:t>:</w:t>
      </w:r>
    </w:p>
    <w:p w:rsidR="00AB1C94" w:rsidRPr="00AA52FD" w:rsidRDefault="00AB1C94" w:rsidP="00AB1C94">
      <w:pPr>
        <w:ind w:left="851" w:right="901"/>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 xml:space="preserve">I. </w:t>
      </w:r>
      <w:r w:rsidRPr="00AA52FD">
        <w:rPr>
          <w:rFonts w:ascii="Palatino Linotype" w:eastAsiaTheme="minorEastAsia" w:hAnsi="Palatino Linotype" w:cs="Arial"/>
          <w:b/>
          <w:i/>
          <w:sz w:val="22"/>
          <w:szCs w:val="22"/>
          <w:lang w:val="es-ES_tradnl"/>
        </w:rPr>
        <w:t>Administrar la hacienda pública municipal</w:t>
      </w:r>
      <w:r w:rsidRPr="00AA52FD">
        <w:rPr>
          <w:rFonts w:ascii="Palatino Linotype" w:eastAsiaTheme="minorEastAsia" w:hAnsi="Palatino Linotype" w:cs="Arial"/>
          <w:i/>
          <w:sz w:val="22"/>
          <w:szCs w:val="22"/>
          <w:lang w:val="es-ES_tradnl"/>
        </w:rPr>
        <w:t>, de conformidad con las disposiciones legales aplicables;</w:t>
      </w:r>
    </w:p>
    <w:p w:rsidR="00AB1C94" w:rsidRPr="00AA52FD" w:rsidRDefault="00AB1C94" w:rsidP="00AB1C94">
      <w:pPr>
        <w:ind w:left="851" w:right="901"/>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w:t>
      </w:r>
    </w:p>
    <w:p w:rsidR="00AB1C94" w:rsidRPr="00AA52FD" w:rsidRDefault="00AB1C94" w:rsidP="00AB1C94">
      <w:pPr>
        <w:ind w:left="851" w:right="901"/>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b/>
          <w:i/>
          <w:sz w:val="22"/>
          <w:szCs w:val="22"/>
          <w:lang w:val="es-ES_tradnl"/>
        </w:rPr>
        <w:t>IV. Llevar los registros contables, financieros y administrativos de los ingresos, egresos, e inventarios;</w:t>
      </w:r>
    </w:p>
    <w:p w:rsidR="00AB1C94" w:rsidRPr="00AA52FD" w:rsidRDefault="00AB1C94" w:rsidP="00AB1C94">
      <w:pPr>
        <w:ind w:left="851" w:right="901"/>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w:t>
      </w:r>
    </w:p>
    <w:p w:rsidR="00AB1C94" w:rsidRPr="00AA52FD" w:rsidRDefault="00AB1C94" w:rsidP="00AB1C94">
      <w:pPr>
        <w:ind w:left="851" w:right="901"/>
        <w:jc w:val="both"/>
        <w:rPr>
          <w:rFonts w:ascii="Palatino Linotype" w:eastAsiaTheme="minorEastAsia" w:hAnsi="Palatino Linotype" w:cs="Arial"/>
          <w:sz w:val="22"/>
          <w:szCs w:val="22"/>
          <w:lang w:val="es-ES_tradnl"/>
        </w:rPr>
      </w:pPr>
      <w:r w:rsidRPr="00AA52FD">
        <w:rPr>
          <w:rFonts w:ascii="Palatino Linotype" w:eastAsiaTheme="minorEastAsia" w:hAnsi="Palatino Linotype" w:cs="Arial"/>
          <w:sz w:val="22"/>
          <w:szCs w:val="22"/>
          <w:lang w:val="es-ES_tradnl"/>
        </w:rPr>
        <w:lastRenderedPageBreak/>
        <w:t>(Énfasis añadido).</w:t>
      </w:r>
    </w:p>
    <w:p w:rsidR="00AB1C94" w:rsidRPr="00AA52FD" w:rsidRDefault="00AB1C94" w:rsidP="00C76506">
      <w:pPr>
        <w:spacing w:before="100" w:beforeAutospacing="1" w:after="100" w:afterAutospacing="1" w:line="360" w:lineRule="auto"/>
        <w:jc w:val="both"/>
        <w:rPr>
          <w:rFonts w:ascii="Palatino Linotype" w:eastAsia="Calibri" w:hAnsi="Palatino Linotype"/>
          <w:lang w:val="es-ES"/>
        </w:rPr>
      </w:pPr>
      <w:r w:rsidRPr="00AA52FD">
        <w:rPr>
          <w:rFonts w:ascii="Palatino Linotype" w:eastAsia="Calibri" w:hAnsi="Palatino Linotype"/>
          <w:lang w:val="es-ES"/>
        </w:rPr>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rsidR="00AB1C94" w:rsidRPr="00AA52FD" w:rsidRDefault="00AB1C94" w:rsidP="00C76506">
      <w:pPr>
        <w:spacing w:before="100" w:beforeAutospacing="1" w:after="100" w:afterAutospacing="1" w:line="360" w:lineRule="auto"/>
        <w:jc w:val="both"/>
        <w:rPr>
          <w:rFonts w:ascii="Palatino Linotype" w:eastAsia="Calibri" w:hAnsi="Palatino Linotype"/>
          <w:lang w:val="es-ES"/>
        </w:rPr>
      </w:pPr>
      <w:r w:rsidRPr="00AA52FD">
        <w:rPr>
          <w:rFonts w:ascii="Palatino Linotype" w:eastAsia="Calibri" w:hAnsi="Palatino Linotype"/>
          <w:lang w:val="es-ES"/>
        </w:rPr>
        <w:t>En este orden de ideas, es importante referir lo dispuesto en los artículos 342, 343, 344 y 345 del Código Financiero del Estado de México y Municipios, los cuales establecen las políticas que deben seguirse para llevar el registro contable y presupuestal de las operaciones financieras, en los siguientes términos:</w:t>
      </w:r>
    </w:p>
    <w:p w:rsidR="00AB1C94" w:rsidRPr="00AA52FD" w:rsidRDefault="00AB1C94" w:rsidP="00AB1C94">
      <w:pPr>
        <w:ind w:left="851" w:right="901"/>
        <w:jc w:val="both"/>
        <w:rPr>
          <w:rFonts w:ascii="Palatino Linotype" w:eastAsiaTheme="minorEastAsia" w:hAnsi="Palatino Linotype" w:cstheme="minorBidi"/>
          <w:b/>
          <w:i/>
          <w:sz w:val="22"/>
          <w:szCs w:val="22"/>
          <w:lang w:val="es-ES_tradnl"/>
        </w:rPr>
      </w:pPr>
      <w:r w:rsidRPr="00AA52FD">
        <w:rPr>
          <w:rFonts w:ascii="Palatino Linotype" w:eastAsiaTheme="minorEastAsia" w:hAnsi="Palatino Linotype" w:cs="Arial"/>
          <w:b/>
          <w:bCs/>
          <w:i/>
          <w:color w:val="000000"/>
          <w:sz w:val="22"/>
          <w:szCs w:val="22"/>
          <w:lang w:val="es-ES_tradnl"/>
        </w:rPr>
        <w:t>“</w:t>
      </w:r>
      <w:r w:rsidRPr="00AA52FD">
        <w:rPr>
          <w:rFonts w:ascii="Palatino Linotype" w:eastAsiaTheme="minorEastAsia" w:hAnsi="Palatino Linotype" w:cstheme="minorBidi"/>
          <w:b/>
          <w:i/>
          <w:sz w:val="22"/>
          <w:szCs w:val="22"/>
          <w:lang w:val="es-ES_tradnl"/>
        </w:rPr>
        <w:t>Artículo 342.-</w:t>
      </w:r>
      <w:r w:rsidRPr="00AA52FD">
        <w:rPr>
          <w:rFonts w:ascii="Palatino Linotype" w:eastAsiaTheme="minorEastAsia" w:hAnsi="Palatino Linotype" w:cstheme="minorBidi"/>
          <w:i/>
          <w:sz w:val="22"/>
          <w:szCs w:val="22"/>
          <w:lang w:val="es-ES_tradnl"/>
        </w:rPr>
        <w:t xml:space="preserve"> </w:t>
      </w:r>
      <w:r w:rsidRPr="00AA52FD">
        <w:rPr>
          <w:rFonts w:ascii="Palatino Linotype" w:eastAsiaTheme="minorEastAsia" w:hAnsi="Palatino Linotype" w:cstheme="minorBidi"/>
          <w:b/>
          <w:i/>
          <w:sz w:val="22"/>
          <w:szCs w:val="22"/>
          <w:lang w:val="es-ES_tradnl"/>
        </w:rPr>
        <w:t xml:space="preserve">El registro contable del efecto patrimonial y presupuestal de las operaciones financieras, se realizará conforme al sistema y a las disposiciones que se aprueben en materia </w:t>
      </w:r>
      <w:r w:rsidRPr="00AA52FD">
        <w:rPr>
          <w:rFonts w:ascii="Palatino Linotype" w:eastAsiaTheme="minorEastAsia" w:hAnsi="Palatino Linotype" w:cstheme="minorBidi"/>
          <w:i/>
          <w:sz w:val="22"/>
          <w:szCs w:val="22"/>
          <w:lang w:val="es-ES_tradnl"/>
        </w:rPr>
        <w:t xml:space="preserve">de </w:t>
      </w:r>
      <w:r w:rsidRPr="00AA52FD">
        <w:rPr>
          <w:rFonts w:ascii="Palatino Linotype" w:eastAsiaTheme="minorEastAsia" w:hAnsi="Palatino Linotype" w:cs="Arial"/>
          <w:i/>
          <w:color w:val="000000"/>
          <w:sz w:val="22"/>
          <w:szCs w:val="22"/>
          <w:lang w:val="es-ES_tradnl"/>
        </w:rPr>
        <w:t>planeación</w:t>
      </w:r>
      <w:r w:rsidRPr="00AA52FD">
        <w:rPr>
          <w:rFonts w:ascii="Palatino Linotype" w:eastAsiaTheme="minorEastAsia" w:hAnsi="Palatino Linotype" w:cstheme="minorBidi"/>
          <w:i/>
          <w:sz w:val="22"/>
          <w:szCs w:val="22"/>
          <w:lang w:val="es-ES_tradnl"/>
        </w:rPr>
        <w:t>,</w:t>
      </w:r>
      <w:r w:rsidRPr="00AA52FD">
        <w:rPr>
          <w:rFonts w:ascii="Palatino Linotype" w:eastAsiaTheme="minorEastAsia" w:hAnsi="Palatino Linotype" w:cstheme="minorBidi"/>
          <w:b/>
          <w:i/>
          <w:sz w:val="22"/>
          <w:szCs w:val="22"/>
          <w:lang w:val="es-ES_tradnl"/>
        </w:rPr>
        <w:t xml:space="preserve"> programación, presupuestación</w:t>
      </w:r>
      <w:r w:rsidRPr="00AA52FD">
        <w:rPr>
          <w:rFonts w:ascii="Palatino Linotype" w:eastAsiaTheme="minorEastAsia" w:hAnsi="Palatino Linotype" w:cstheme="minorBidi"/>
          <w:i/>
          <w:sz w:val="22"/>
          <w:szCs w:val="22"/>
          <w:lang w:val="es-ES_tradnl"/>
        </w:rPr>
        <w:t xml:space="preserve">, evaluación y </w:t>
      </w:r>
      <w:r w:rsidRPr="00AA52FD">
        <w:rPr>
          <w:rFonts w:ascii="Palatino Linotype" w:eastAsiaTheme="minorEastAsia" w:hAnsi="Palatino Linotype" w:cs="Arial"/>
          <w:b/>
          <w:i/>
          <w:color w:val="000000"/>
          <w:sz w:val="22"/>
          <w:szCs w:val="22"/>
          <w:lang w:val="es-ES_tradnl"/>
        </w:rPr>
        <w:t>contabilidad</w:t>
      </w:r>
      <w:r w:rsidRPr="00AA52FD">
        <w:rPr>
          <w:rFonts w:ascii="Palatino Linotype" w:eastAsiaTheme="minorEastAsia" w:hAnsi="Palatino Linotype" w:cstheme="minorBidi"/>
          <w:b/>
          <w:i/>
          <w:sz w:val="22"/>
          <w:szCs w:val="22"/>
          <w:lang w:val="es-ES_tradnl"/>
        </w:rPr>
        <w:t xml:space="preserve"> gubernamental.</w:t>
      </w:r>
      <w:r w:rsidRPr="00AA52FD">
        <w:rPr>
          <w:rFonts w:ascii="Palatino Linotype" w:eastAsiaTheme="minorEastAsia" w:hAnsi="Palatino Linotype" w:cstheme="minorBidi"/>
          <w:i/>
          <w:sz w:val="22"/>
          <w:szCs w:val="22"/>
          <w:lang w:val="es-ES_tradnl"/>
        </w:rPr>
        <w:t xml:space="preserve"> </w:t>
      </w:r>
    </w:p>
    <w:p w:rsidR="00AB1C94" w:rsidRPr="00AA52FD" w:rsidRDefault="00AB1C94" w:rsidP="00AB1C94">
      <w:pPr>
        <w:ind w:left="851" w:right="901"/>
        <w:jc w:val="both"/>
        <w:rPr>
          <w:rFonts w:ascii="Palatino Linotype" w:eastAsiaTheme="minorEastAsia" w:hAnsi="Palatino Linotype" w:cstheme="minorBidi"/>
          <w:b/>
          <w:i/>
          <w:sz w:val="22"/>
          <w:szCs w:val="22"/>
          <w:lang w:val="es-ES_tradnl"/>
        </w:rPr>
      </w:pPr>
      <w:r w:rsidRPr="00AA52FD">
        <w:rPr>
          <w:rFonts w:ascii="Palatino Linotype" w:eastAsiaTheme="minorEastAsia" w:hAnsi="Palatino Linotype" w:cs="Arial"/>
          <w:b/>
          <w:bCs/>
          <w:i/>
          <w:color w:val="000000"/>
          <w:sz w:val="22"/>
          <w:szCs w:val="22"/>
          <w:lang w:val="es-ES_tradnl"/>
        </w:rPr>
        <w:t>…</w:t>
      </w:r>
    </w:p>
    <w:p w:rsidR="00AB1C94" w:rsidRPr="00AA52FD" w:rsidRDefault="00AB1C94" w:rsidP="00AB1C94">
      <w:pPr>
        <w:ind w:left="851" w:right="901"/>
        <w:jc w:val="both"/>
        <w:rPr>
          <w:rFonts w:ascii="Palatino Linotype" w:eastAsiaTheme="minorEastAsia" w:hAnsi="Palatino Linotype" w:cstheme="minorBidi"/>
          <w:i/>
          <w:sz w:val="22"/>
          <w:szCs w:val="22"/>
          <w:lang w:val="es-ES_tradnl"/>
        </w:rPr>
      </w:pPr>
      <w:r w:rsidRPr="00AA52FD">
        <w:rPr>
          <w:rFonts w:ascii="Palatino Linotype" w:eastAsiaTheme="minorEastAsia" w:hAnsi="Palatino Linotype" w:cstheme="minorBidi"/>
          <w:b/>
          <w:i/>
          <w:sz w:val="22"/>
          <w:szCs w:val="22"/>
          <w:lang w:val="es-ES_tradnl"/>
        </w:rPr>
        <w:t>Artículo 343.-</w:t>
      </w:r>
      <w:r w:rsidRPr="00AA52FD">
        <w:rPr>
          <w:rFonts w:ascii="Palatino Linotype" w:eastAsiaTheme="minorEastAsia" w:hAnsi="Palatino Linotype" w:cstheme="minorBidi"/>
          <w:i/>
          <w:sz w:val="22"/>
          <w:szCs w:val="22"/>
          <w:lang w:val="es-ES_tradnl"/>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AB1C94" w:rsidRPr="00AA52FD" w:rsidRDefault="00AB1C94" w:rsidP="00AB1C94">
      <w:pPr>
        <w:ind w:left="851" w:right="901"/>
        <w:jc w:val="both"/>
        <w:rPr>
          <w:rFonts w:ascii="Palatino Linotype" w:eastAsiaTheme="minorEastAsia" w:hAnsi="Palatino Linotype" w:cstheme="minorBidi"/>
          <w:i/>
          <w:sz w:val="22"/>
          <w:szCs w:val="22"/>
          <w:lang w:val="es-ES_tradnl"/>
        </w:rPr>
      </w:pPr>
      <w:r w:rsidRPr="00AA52FD">
        <w:rPr>
          <w:rFonts w:ascii="Palatino Linotype" w:eastAsiaTheme="minorEastAsia" w:hAnsi="Palatino Linotype" w:cstheme="minorBidi"/>
          <w:i/>
          <w:sz w:val="22"/>
          <w:szCs w:val="22"/>
          <w:lang w:val="es-ES_tradnl"/>
        </w:rPr>
        <w:t xml:space="preserve">El sistema de contabilidad sobre base acumulativa total se sustentará en los postulados básicos y el marco conceptual de la contabilidad gubernamental. </w:t>
      </w:r>
    </w:p>
    <w:p w:rsidR="00AB1C94" w:rsidRPr="00AA52FD" w:rsidRDefault="00AB1C94" w:rsidP="00AB1C94">
      <w:pPr>
        <w:ind w:left="851" w:right="901"/>
        <w:jc w:val="both"/>
        <w:rPr>
          <w:rFonts w:ascii="Palatino Linotype" w:eastAsiaTheme="minorEastAsia" w:hAnsi="Palatino Linotype" w:cstheme="minorBidi"/>
          <w:i/>
          <w:sz w:val="22"/>
          <w:szCs w:val="22"/>
          <w:lang w:val="es-ES_tradnl"/>
        </w:rPr>
      </w:pPr>
      <w:r w:rsidRPr="00AA52FD">
        <w:rPr>
          <w:rFonts w:ascii="Palatino Linotype" w:eastAsiaTheme="minorEastAsia" w:hAnsi="Palatino Linotype" w:cstheme="minorBidi"/>
          <w:b/>
          <w:i/>
          <w:sz w:val="22"/>
          <w:szCs w:val="22"/>
          <w:lang w:val="es-ES_tradnl"/>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AA52FD">
        <w:rPr>
          <w:rFonts w:ascii="Palatino Linotype" w:eastAsiaTheme="minorEastAsia" w:hAnsi="Palatino Linotype" w:cstheme="minorBidi"/>
          <w:i/>
          <w:sz w:val="22"/>
          <w:szCs w:val="22"/>
          <w:lang w:val="es-ES_tradnl"/>
        </w:rPr>
        <w:t xml:space="preserve">en el caso de los Municipios se hará por la Tesorería. </w:t>
      </w:r>
    </w:p>
    <w:p w:rsidR="00AB1C94" w:rsidRPr="00AA52FD" w:rsidRDefault="00AB1C94" w:rsidP="00AB1C94">
      <w:pPr>
        <w:ind w:left="851" w:right="901"/>
        <w:jc w:val="both"/>
        <w:rPr>
          <w:rFonts w:ascii="Palatino Linotype" w:eastAsiaTheme="minorEastAsia" w:hAnsi="Palatino Linotype" w:cstheme="minorBidi"/>
          <w:i/>
          <w:sz w:val="22"/>
          <w:szCs w:val="22"/>
          <w:lang w:val="es-ES_tradnl"/>
        </w:rPr>
      </w:pPr>
      <w:r w:rsidRPr="00AA52FD">
        <w:rPr>
          <w:rFonts w:ascii="Palatino Linotype" w:eastAsiaTheme="minorEastAsia" w:hAnsi="Palatino Linotype" w:cstheme="minorBidi"/>
          <w:i/>
          <w:sz w:val="22"/>
          <w:szCs w:val="22"/>
          <w:lang w:val="es-ES_tradnl"/>
        </w:rPr>
        <w:t xml:space="preserve">Derogado. </w:t>
      </w:r>
    </w:p>
    <w:p w:rsidR="00AB1C94" w:rsidRPr="00AA52FD" w:rsidRDefault="00AB1C94" w:rsidP="00AB1C94">
      <w:pPr>
        <w:ind w:left="851" w:right="850"/>
        <w:jc w:val="both"/>
        <w:rPr>
          <w:rFonts w:ascii="Palatino Linotype" w:eastAsiaTheme="minorEastAsia" w:hAnsi="Palatino Linotype" w:cstheme="minorBidi"/>
          <w:i/>
          <w:sz w:val="22"/>
          <w:szCs w:val="22"/>
          <w:lang w:val="es-ES_tradnl"/>
        </w:rPr>
      </w:pPr>
      <w:r w:rsidRPr="00AA52FD">
        <w:rPr>
          <w:rFonts w:ascii="Palatino Linotype" w:eastAsiaTheme="minorEastAsia" w:hAnsi="Palatino Linotype" w:cstheme="minorBidi"/>
          <w:b/>
          <w:i/>
          <w:sz w:val="22"/>
          <w:szCs w:val="22"/>
          <w:lang w:val="es-ES_tradnl"/>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w:t>
      </w:r>
      <w:r w:rsidRPr="00AA52FD">
        <w:rPr>
          <w:rFonts w:ascii="Palatino Linotype" w:eastAsiaTheme="minorEastAsia" w:hAnsi="Palatino Linotype" w:cstheme="minorBidi"/>
          <w:b/>
          <w:i/>
          <w:sz w:val="22"/>
          <w:szCs w:val="22"/>
          <w:lang w:val="es-ES_tradnl"/>
        </w:rPr>
        <w:lastRenderedPageBreak/>
        <w:t>por un término de cinco años contados</w:t>
      </w:r>
      <w:r w:rsidRPr="00AA52FD">
        <w:rPr>
          <w:rFonts w:ascii="Palatino Linotype" w:eastAsiaTheme="minorEastAsia" w:hAnsi="Palatino Linotype" w:cstheme="minorBidi"/>
          <w:i/>
          <w:sz w:val="22"/>
          <w:szCs w:val="22"/>
          <w:lang w:val="es-ES_tradnl"/>
        </w:rPr>
        <w:t xml:space="preserve"> a partir del ejercicio presupuestal siguiente al que corresponda, en el caso de los municipios se hará por la Tesorería. </w:t>
      </w:r>
    </w:p>
    <w:p w:rsidR="00AB1C94" w:rsidRPr="00AA52FD" w:rsidRDefault="00AB1C94" w:rsidP="00AB1C94">
      <w:pPr>
        <w:ind w:left="851" w:right="901"/>
        <w:jc w:val="both"/>
        <w:rPr>
          <w:rFonts w:ascii="Palatino Linotype" w:eastAsiaTheme="minorEastAsia" w:hAnsi="Palatino Linotype" w:cstheme="minorBidi"/>
          <w:i/>
          <w:sz w:val="22"/>
          <w:szCs w:val="22"/>
          <w:lang w:val="es-ES_tradnl"/>
        </w:rPr>
      </w:pPr>
      <w:r w:rsidRPr="00AA52FD">
        <w:rPr>
          <w:rFonts w:ascii="Palatino Linotype" w:eastAsiaTheme="minorEastAsia" w:hAnsi="Palatino Linotype" w:cstheme="minorBidi"/>
          <w:i/>
          <w:sz w:val="22"/>
          <w:szCs w:val="22"/>
          <w:lang w:val="es-ES_tradnl"/>
        </w:rPr>
        <w:t>…</w:t>
      </w:r>
    </w:p>
    <w:p w:rsidR="00AB1C94" w:rsidRPr="00AA52FD" w:rsidRDefault="00AB1C94" w:rsidP="00AB1C94">
      <w:pPr>
        <w:ind w:left="851" w:right="901"/>
        <w:jc w:val="both"/>
        <w:rPr>
          <w:rFonts w:ascii="Palatino Linotype" w:eastAsiaTheme="minorEastAsia" w:hAnsi="Palatino Linotype" w:cstheme="minorBidi"/>
          <w:i/>
          <w:sz w:val="22"/>
          <w:szCs w:val="22"/>
          <w:lang w:val="es-ES_tradnl"/>
        </w:rPr>
      </w:pPr>
      <w:r w:rsidRPr="00AA52FD">
        <w:rPr>
          <w:rFonts w:ascii="Palatino Linotype" w:eastAsiaTheme="minorEastAsia" w:hAnsi="Palatino Linotype" w:cstheme="minorBidi"/>
          <w:b/>
          <w:i/>
          <w:sz w:val="22"/>
          <w:szCs w:val="22"/>
          <w:lang w:val="es-ES_tradnl"/>
        </w:rPr>
        <w:t>Artículo 345.-</w:t>
      </w:r>
      <w:r w:rsidRPr="00AA52FD">
        <w:rPr>
          <w:rFonts w:ascii="Palatino Linotype" w:eastAsiaTheme="minorEastAsia" w:hAnsi="Palatino Linotype" w:cstheme="minorBidi"/>
          <w:i/>
          <w:sz w:val="22"/>
          <w:szCs w:val="22"/>
          <w:lang w:val="es-ES_tradnl"/>
        </w:rPr>
        <w:t xml:space="preserve"> </w:t>
      </w:r>
      <w:r w:rsidRPr="00AA52FD">
        <w:rPr>
          <w:rFonts w:ascii="Palatino Linotype" w:eastAsiaTheme="minorEastAsia" w:hAnsi="Palatino Linotype" w:cstheme="minorBidi"/>
          <w:b/>
          <w:i/>
          <w:sz w:val="22"/>
          <w:szCs w:val="22"/>
          <w:lang w:val="es-ES_tradnl"/>
        </w:rPr>
        <w:t>Las Dependencias, Entidades Públicas y unidades administrativas deberán conservar la documentación contable del año en curso y la de ejercicios anteriores cuyas cuentas públicas hayan sido revisadas y fiscalizadas por la Legislatura</w:t>
      </w:r>
      <w:r w:rsidRPr="00AA52FD">
        <w:rPr>
          <w:rFonts w:ascii="Palatino Linotype" w:eastAsiaTheme="minorEastAsia" w:hAnsi="Palatino Linotype" w:cstheme="minorBidi"/>
          <w:i/>
          <w:sz w:val="22"/>
          <w:szCs w:val="22"/>
          <w:lang w:val="es-ES_tradnl"/>
        </w:rPr>
        <w:t xml:space="preserve">, la remitirán en un plazo que no excederá de seis meses al Archivo Contable Gubernamental. </w:t>
      </w:r>
      <w:r w:rsidRPr="00AA52FD">
        <w:rPr>
          <w:rFonts w:ascii="Palatino Linotype" w:eastAsiaTheme="minorEastAsia" w:hAnsi="Palatino Linotype" w:cstheme="minorBidi"/>
          <w:b/>
          <w:i/>
          <w:sz w:val="22"/>
          <w:szCs w:val="22"/>
          <w:lang w:val="es-ES_tradnl"/>
        </w:rPr>
        <w:t>Tratándose de los comprobantes fiscales digitales, estos deberán estar agregados en forma electrónica en cada póliza de registro contable</w:t>
      </w:r>
      <w:r w:rsidRPr="00AA52FD">
        <w:rPr>
          <w:rFonts w:ascii="Palatino Linotype" w:eastAsiaTheme="minorEastAsia" w:hAnsi="Palatino Linotype" w:cstheme="minorBidi"/>
          <w:i/>
          <w:sz w:val="22"/>
          <w:szCs w:val="22"/>
          <w:lang w:val="es-ES_tradnl"/>
        </w:rPr>
        <w:t xml:space="preserve">. </w:t>
      </w:r>
    </w:p>
    <w:p w:rsidR="00AB1C94" w:rsidRPr="00AA52FD" w:rsidRDefault="00AB1C94" w:rsidP="00AB1C94">
      <w:pPr>
        <w:ind w:left="851" w:right="901"/>
        <w:jc w:val="both"/>
        <w:rPr>
          <w:rFonts w:ascii="Palatino Linotype" w:eastAsiaTheme="minorEastAsia" w:hAnsi="Palatino Linotype" w:cs="Arial"/>
          <w:bCs/>
          <w:i/>
          <w:color w:val="000000"/>
          <w:sz w:val="22"/>
          <w:szCs w:val="22"/>
          <w:lang w:val="es-ES_tradnl"/>
        </w:rPr>
      </w:pPr>
      <w:r w:rsidRPr="00AA52FD">
        <w:rPr>
          <w:rFonts w:ascii="Palatino Linotype" w:eastAsiaTheme="minorEastAsia" w:hAnsi="Palatino Linotype" w:cstheme="minorBidi"/>
          <w:i/>
          <w:sz w:val="22"/>
          <w:szCs w:val="22"/>
          <w:lang w:val="es-ES_tradnl"/>
        </w:rPr>
        <w:t>El plazo señalado en el párrafo anterior, empezará a contar a partir de la publicación en el Periódico Oficial, del decreto correspondiente.</w:t>
      </w:r>
      <w:r w:rsidRPr="00AA52FD">
        <w:rPr>
          <w:rFonts w:ascii="Palatino Linotype" w:eastAsiaTheme="minorEastAsia" w:hAnsi="Palatino Linotype" w:cs="Arial"/>
          <w:bCs/>
          <w:i/>
          <w:color w:val="000000"/>
          <w:sz w:val="22"/>
          <w:szCs w:val="22"/>
          <w:lang w:val="es-ES_tradnl"/>
        </w:rPr>
        <w:t xml:space="preserve"> “</w:t>
      </w:r>
      <w:r w:rsidRPr="00AA52FD">
        <w:rPr>
          <w:rFonts w:ascii="Palatino Linotype" w:eastAsiaTheme="minorEastAsia" w:hAnsi="Palatino Linotype" w:cs="Arial"/>
          <w:bCs/>
          <w:i/>
          <w:color w:val="000000"/>
          <w:sz w:val="22"/>
          <w:szCs w:val="22"/>
          <w:lang w:val="es-ES_tradnl"/>
        </w:rPr>
        <w:cr/>
        <w:t>(Énfasis añadido)</w:t>
      </w:r>
    </w:p>
    <w:p w:rsidR="00AB1C94" w:rsidRPr="00AA52FD" w:rsidRDefault="00AB1C94" w:rsidP="00C76506">
      <w:pPr>
        <w:spacing w:before="100" w:beforeAutospacing="1" w:after="100" w:afterAutospacing="1" w:line="360" w:lineRule="auto"/>
        <w:jc w:val="both"/>
        <w:rPr>
          <w:rFonts w:ascii="Palatino Linotype" w:hAnsi="Palatino Linotype" w:cs="Arial"/>
          <w:bCs/>
          <w:color w:val="000000"/>
          <w:lang w:val="es-ES"/>
        </w:rPr>
      </w:pPr>
      <w:r w:rsidRPr="00AA52FD">
        <w:rPr>
          <w:rFonts w:ascii="Palatino Linotype" w:hAnsi="Palatino Linotype" w:cs="Arial"/>
          <w:lang w:val="es-ES"/>
        </w:rPr>
        <w:t>De una interpretación sistemática de los artículos transcritos, se desprende, que el</w:t>
      </w:r>
      <w:r w:rsidRPr="00AA52FD">
        <w:rPr>
          <w:rFonts w:ascii="Palatino Linotype" w:hAnsi="Palatino Linotype" w:cs="Arial"/>
          <w:bCs/>
          <w:color w:val="000000"/>
          <w:lang w:val="es-ES"/>
        </w:rPr>
        <w:t xml:space="preserve"> registro contable del efecto patrimonial y presupuestal de las operaciones financieras se realizará conforme al sistema y a las disposiciones que se aprueben en </w:t>
      </w:r>
      <w:r w:rsidRPr="00AA52FD">
        <w:rPr>
          <w:rFonts w:ascii="Palatino Linotype" w:hAnsi="Palatino Linotype" w:cs="Arial"/>
          <w:bCs/>
          <w:color w:val="000000"/>
          <w:lang w:val="es-ES"/>
        </w:rPr>
        <w:br/>
        <w:t>materia de planeación, programación, presupuestación, evaluación y contabilidad gubernamental.</w:t>
      </w:r>
    </w:p>
    <w:p w:rsidR="00AB1C94" w:rsidRPr="00AA52FD" w:rsidRDefault="00AB1C94" w:rsidP="00C76506">
      <w:pPr>
        <w:spacing w:before="100" w:beforeAutospacing="1" w:after="100" w:afterAutospacing="1" w:line="360" w:lineRule="auto"/>
        <w:jc w:val="both"/>
        <w:rPr>
          <w:rFonts w:ascii="Palatino Linotype" w:hAnsi="Palatino Linotype" w:cs="Arial"/>
          <w:lang w:val="es-ES" w:eastAsia="es-MX"/>
        </w:rPr>
      </w:pPr>
      <w:r w:rsidRPr="00AA52FD">
        <w:rPr>
          <w:rFonts w:ascii="Palatino Linotype" w:hAnsi="Palatino Linotype" w:cs="Arial"/>
          <w:lang w:val="es-ES"/>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AA52FD">
        <w:rPr>
          <w:rFonts w:ascii="Palatino Linotype" w:hAnsi="Palatino Linotype" w:cs="Arial"/>
          <w:lang w:val="es-ES" w:eastAsia="es-MX"/>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w:t>
      </w:r>
      <w:r w:rsidRPr="00AA52FD">
        <w:rPr>
          <w:rFonts w:ascii="Palatino Linotype" w:hAnsi="Palatino Linotype" w:cs="Arial"/>
          <w:lang w:val="es-ES" w:eastAsia="es-MX"/>
        </w:rPr>
        <w:lastRenderedPageBreak/>
        <w:t xml:space="preserve">de las Haciendas Públicas (INDETEC) señalan las siguientes definiciones de las palabras registro contable y registro presupuestario: </w:t>
      </w:r>
    </w:p>
    <w:p w:rsidR="00AB1C94" w:rsidRPr="00AA52FD" w:rsidRDefault="00AB1C94" w:rsidP="00AB1C94">
      <w:pPr>
        <w:ind w:left="851" w:right="850"/>
        <w:jc w:val="both"/>
        <w:rPr>
          <w:rFonts w:ascii="Palatino Linotype" w:hAnsi="Palatino Linotype" w:cs="Arial"/>
          <w:b/>
          <w:i/>
          <w:sz w:val="22"/>
          <w:szCs w:val="20"/>
          <w:lang w:val="es-ES" w:eastAsia="es-MX"/>
        </w:rPr>
      </w:pPr>
      <w:r w:rsidRPr="00AA52FD">
        <w:rPr>
          <w:rFonts w:ascii="Palatino Linotype" w:hAnsi="Palatino Linotype" w:cs="Arial"/>
          <w:b/>
          <w:i/>
          <w:sz w:val="22"/>
          <w:szCs w:val="20"/>
          <w:lang w:val="es-ES" w:eastAsia="es-MX"/>
        </w:rPr>
        <w:t xml:space="preserve">“REGISTRO CONTABLE </w:t>
      </w:r>
    </w:p>
    <w:p w:rsidR="00AB1C94" w:rsidRPr="00AA52FD" w:rsidRDefault="00AB1C94" w:rsidP="00AB1C94">
      <w:pPr>
        <w:ind w:left="851" w:right="850"/>
        <w:jc w:val="both"/>
        <w:rPr>
          <w:rFonts w:ascii="Palatino Linotype" w:hAnsi="Palatino Linotype" w:cs="Arial"/>
          <w:i/>
          <w:sz w:val="22"/>
          <w:szCs w:val="20"/>
          <w:lang w:val="es-ES" w:eastAsia="es-MX"/>
        </w:rPr>
      </w:pPr>
      <w:r w:rsidRPr="00AA52FD">
        <w:rPr>
          <w:rFonts w:ascii="Palatino Linotype" w:hAnsi="Palatino Linotype" w:cs="Arial"/>
          <w:i/>
          <w:sz w:val="22"/>
          <w:szCs w:val="20"/>
          <w:lang w:val="es-ES" w:eastAsia="es-MX"/>
        </w:rPr>
        <w:t>Asiento que se realiza en los libros de contabilidad de las actividades relacionadas con el ingreso y egresos de un ente económico.”</w:t>
      </w:r>
    </w:p>
    <w:p w:rsidR="00AB1C94" w:rsidRPr="00AA52FD" w:rsidRDefault="00AB1C94" w:rsidP="00AB1C94">
      <w:pPr>
        <w:ind w:left="851" w:right="850"/>
        <w:jc w:val="both"/>
        <w:rPr>
          <w:rFonts w:ascii="Palatino Linotype" w:hAnsi="Palatino Linotype" w:cs="Arial"/>
          <w:b/>
          <w:i/>
          <w:sz w:val="22"/>
          <w:szCs w:val="20"/>
          <w:lang w:val="es-ES" w:eastAsia="es-MX"/>
        </w:rPr>
      </w:pPr>
      <w:r w:rsidRPr="00AA52FD">
        <w:rPr>
          <w:rFonts w:ascii="Palatino Linotype" w:hAnsi="Palatino Linotype" w:cs="Arial"/>
          <w:b/>
          <w:i/>
          <w:sz w:val="22"/>
          <w:szCs w:val="20"/>
          <w:lang w:val="es-ES" w:eastAsia="es-MX"/>
        </w:rPr>
        <w:t>“REGISTRO PRESUPUESTARIO</w:t>
      </w:r>
    </w:p>
    <w:p w:rsidR="00AB1C94" w:rsidRPr="00AA52FD" w:rsidRDefault="00AB1C94" w:rsidP="00AB1C94">
      <w:pPr>
        <w:ind w:left="851" w:right="850"/>
        <w:jc w:val="both"/>
        <w:rPr>
          <w:rFonts w:ascii="Palatino Linotype" w:hAnsi="Palatino Linotype" w:cs="Arial"/>
          <w:i/>
          <w:sz w:val="22"/>
          <w:szCs w:val="20"/>
          <w:lang w:val="es-ES" w:eastAsia="es-MX"/>
        </w:rPr>
      </w:pPr>
      <w:r w:rsidRPr="00AA52FD">
        <w:rPr>
          <w:rFonts w:ascii="Palatino Linotype" w:hAnsi="Palatino Linotype" w:cs="Arial"/>
          <w:i/>
          <w:sz w:val="22"/>
          <w:szCs w:val="20"/>
          <w:lang w:val="es-ES" w:eastAsia="es-MX"/>
        </w:rPr>
        <w:t>Asiento contable de las erogaciones realizadas por las dependencias y entidades con relación a la asignación, modificación y ejercicio de los recursos presupuestarios que se les hayan autorizado.”</w:t>
      </w:r>
    </w:p>
    <w:p w:rsidR="00AB1C94" w:rsidRPr="00AA52FD" w:rsidRDefault="00AB1C94" w:rsidP="00AB1C94">
      <w:pPr>
        <w:ind w:left="708"/>
        <w:jc w:val="both"/>
        <w:rPr>
          <w:rFonts w:ascii="Palatino Linotype" w:hAnsi="Palatino Linotype" w:cs="Arial"/>
          <w:i/>
          <w:sz w:val="22"/>
          <w:szCs w:val="20"/>
          <w:lang w:val="es-ES" w:eastAsia="es-MX"/>
        </w:rPr>
      </w:pPr>
    </w:p>
    <w:p w:rsidR="00AB1C94" w:rsidRPr="00AA52FD" w:rsidRDefault="00AB1C94" w:rsidP="00C76506">
      <w:pPr>
        <w:spacing w:before="100" w:beforeAutospacing="1" w:after="100" w:afterAutospacing="1" w:line="360" w:lineRule="auto"/>
        <w:jc w:val="both"/>
        <w:rPr>
          <w:rFonts w:ascii="Palatino Linotype" w:hAnsi="Palatino Linotype" w:cs="Arial"/>
          <w:bCs/>
          <w:color w:val="000000"/>
          <w:lang w:val="es-ES"/>
        </w:rPr>
      </w:pPr>
      <w:r w:rsidRPr="00AA52FD">
        <w:rPr>
          <w:rFonts w:ascii="Palatino Linotype" w:hAnsi="Palatino Linotype" w:cs="Arial"/>
          <w:bCs/>
          <w:color w:val="000000"/>
          <w:lang w:val="es-ES"/>
        </w:rPr>
        <w:t>Por otra parte, se establece que el sistema de contabilidad sobre base acumulativa total se sustentará en los principios de contabilidad gubernamental.</w:t>
      </w:r>
    </w:p>
    <w:p w:rsidR="00AB1C94" w:rsidRPr="00AA52FD" w:rsidRDefault="00AB1C94" w:rsidP="00C76506">
      <w:pPr>
        <w:spacing w:before="100" w:beforeAutospacing="1" w:after="100" w:afterAutospacing="1" w:line="360" w:lineRule="auto"/>
        <w:jc w:val="both"/>
        <w:rPr>
          <w:rFonts w:ascii="Palatino Linotype" w:hAnsi="Palatino Linotype" w:cs="Arial"/>
          <w:bCs/>
          <w:color w:val="000000"/>
          <w:lang w:val="es-ES"/>
        </w:rPr>
      </w:pPr>
      <w:r w:rsidRPr="00AA52FD">
        <w:rPr>
          <w:rFonts w:ascii="Palatino Linotype" w:hAnsi="Palatino Linotype" w:cs="Arial"/>
          <w:bCs/>
          <w:color w:val="000000"/>
          <w:lang w:val="es-ES"/>
        </w:rPr>
        <w:t>Igualmente, los preceptos legales citados señalan que los Sujetos Obligados deben contar con una unidad administrativa que registre contablemente el efecto patrimonial y presupuestal de las operaciones financieras que realizan, en el momento en que ocurran, con base en el sistema y políticas de registro establecidas.</w:t>
      </w:r>
    </w:p>
    <w:p w:rsidR="00AB1C94" w:rsidRPr="00AA52FD" w:rsidRDefault="00AB1C94" w:rsidP="00C76506">
      <w:pPr>
        <w:spacing w:before="100" w:beforeAutospacing="1" w:after="100" w:afterAutospacing="1" w:line="360" w:lineRule="auto"/>
        <w:jc w:val="both"/>
        <w:rPr>
          <w:rFonts w:ascii="Palatino Linotype" w:hAnsi="Palatino Linotype" w:cs="Arial"/>
          <w:bCs/>
          <w:color w:val="000000"/>
          <w:lang w:val="es-ES"/>
        </w:rPr>
      </w:pPr>
      <w:r w:rsidRPr="00AA52FD">
        <w:rPr>
          <w:rFonts w:ascii="Palatino Linotype" w:hAnsi="Palatino Linotype" w:cs="Arial"/>
          <w:bCs/>
          <w:color w:val="000000"/>
          <w:lang w:val="es-ES"/>
        </w:rPr>
        <w:t>Cabe destacar, que el ordenamiento legal en cita establece que todo registro contable y presupuestal deberá estar soportado con los documentos comprobatorios originales,</w:t>
      </w:r>
      <w:r w:rsidR="004E273B" w:rsidRPr="00AA52FD">
        <w:rPr>
          <w:rFonts w:ascii="Palatino Linotype" w:hAnsi="Palatino Linotype" w:cs="Arial"/>
          <w:bCs/>
          <w:color w:val="000000"/>
          <w:lang w:val="es-ES"/>
        </w:rPr>
        <w:t xml:space="preserve"> </w:t>
      </w:r>
      <w:r w:rsidRPr="00AA52FD">
        <w:rPr>
          <w:rFonts w:ascii="Palatino Linotype" w:hAnsi="Palatino Linotype" w:cs="Arial"/>
          <w:bCs/>
          <w:color w:val="000000"/>
          <w:lang w:val="es-ES"/>
        </w:rPr>
        <w:t>los que deberán permanecer en custodia y conservación de la unidad administrativa correspondiente y a disposición del Órgano Superior de Fiscalización del Estado de México (OSFEM), por un término de cinco años contados a partir del ejercicio presupuestal siguiente al que corresponda.</w:t>
      </w:r>
    </w:p>
    <w:p w:rsidR="00AB1C94" w:rsidRPr="00AA52FD" w:rsidRDefault="00AB1C94" w:rsidP="00C76506">
      <w:pPr>
        <w:spacing w:before="100" w:beforeAutospacing="1" w:after="100" w:afterAutospacing="1" w:line="360" w:lineRule="auto"/>
        <w:jc w:val="both"/>
        <w:rPr>
          <w:rFonts w:ascii="Palatino Linotype" w:hAnsi="Palatino Linotype" w:cs="Arial"/>
          <w:bCs/>
          <w:color w:val="000000"/>
          <w:lang w:val="es-ES"/>
        </w:rPr>
      </w:pPr>
      <w:r w:rsidRPr="00AA52FD">
        <w:rPr>
          <w:rFonts w:ascii="Palatino Linotype" w:hAnsi="Palatino Linotype" w:cs="Arial"/>
          <w:bCs/>
          <w:color w:val="000000"/>
          <w:lang w:val="es-ES"/>
        </w:rPr>
        <w:t xml:space="preserve">Atento a lo anterior, es de referir que, en términos del penúltimo párrafo del artículo 23 de la Ley de Transparencia y Acceso a la Información Pública del Estado de México </w:t>
      </w:r>
      <w:r w:rsidRPr="00AA52FD">
        <w:rPr>
          <w:rFonts w:ascii="Palatino Linotype" w:hAnsi="Palatino Linotype" w:cs="Arial"/>
          <w:bCs/>
          <w:color w:val="000000"/>
          <w:lang w:val="es-ES"/>
        </w:rPr>
        <w:lastRenderedPageBreak/>
        <w:t>y Municipios, es deber de los Sujetos Obligados hacer pública toda la información relativa a los montos y personas a quienes se entreguen recursos públicos.</w:t>
      </w:r>
      <w:r w:rsidR="004E273B" w:rsidRPr="00AA52FD">
        <w:rPr>
          <w:rFonts w:ascii="Palatino Linotype" w:hAnsi="Palatino Linotype" w:cs="Arial"/>
          <w:bCs/>
          <w:color w:val="000000"/>
          <w:lang w:val="es-ES"/>
        </w:rPr>
        <w:t xml:space="preserve"> </w:t>
      </w:r>
    </w:p>
    <w:p w:rsidR="00AB1C94" w:rsidRPr="00AA52FD" w:rsidRDefault="00AB1C94" w:rsidP="00C76506">
      <w:pPr>
        <w:spacing w:before="100" w:beforeAutospacing="1" w:after="100" w:afterAutospacing="1" w:line="360" w:lineRule="auto"/>
        <w:jc w:val="both"/>
        <w:rPr>
          <w:rFonts w:ascii="Palatino Linotype" w:hAnsi="Palatino Linotype" w:cs="Arial"/>
          <w:bCs/>
          <w:color w:val="000000"/>
          <w:lang w:val="es-ES"/>
        </w:rPr>
      </w:pPr>
      <w:r w:rsidRPr="00AA52FD">
        <w:rPr>
          <w:rFonts w:ascii="Palatino Linotype" w:hAnsi="Palatino Linotype" w:cs="Arial"/>
          <w:bCs/>
          <w:color w:val="000000"/>
          <w:lang w:val="es-ES"/>
        </w:rPr>
        <w:t xml:space="preserve">Por tal motivo, </w:t>
      </w:r>
      <w:r w:rsidRPr="00AA52FD">
        <w:rPr>
          <w:rFonts w:ascii="Palatino Linotype" w:hAnsi="Palatino Linotype" w:cs="Arial"/>
          <w:b/>
          <w:bCs/>
          <w:color w:val="000000"/>
          <w:lang w:val="es-ES"/>
        </w:rPr>
        <w:t>EL SUJETO OBLIGADO</w:t>
      </w:r>
      <w:r w:rsidRPr="00AA52FD">
        <w:rPr>
          <w:rFonts w:ascii="Palatino Linotype" w:hAnsi="Palatino Linotype" w:cs="Arial"/>
          <w:bCs/>
          <w:color w:val="000000"/>
          <w:lang w:val="es-ES"/>
        </w:rPr>
        <w:t xml:space="preserve"> pudiese satisfacer la solicitud de acceso a la información marcada </w:t>
      </w:r>
      <w:r w:rsidR="00C061DC" w:rsidRPr="00AA52FD">
        <w:rPr>
          <w:rFonts w:ascii="Palatino Linotype" w:hAnsi="Palatino Linotype" w:cs="Arial"/>
          <w:bCs/>
          <w:color w:val="000000"/>
          <w:lang w:val="es-ES"/>
        </w:rPr>
        <w:t>en</w:t>
      </w:r>
      <w:r w:rsidRPr="00AA52FD">
        <w:rPr>
          <w:rFonts w:ascii="Palatino Linotype" w:hAnsi="Palatino Linotype" w:cs="Arial"/>
          <w:bCs/>
          <w:color w:val="000000"/>
          <w:lang w:val="es-ES"/>
        </w:rPr>
        <w:t xml:space="preserve"> los puntos </w:t>
      </w:r>
      <w:r w:rsidR="00C061DC" w:rsidRPr="00AA52FD">
        <w:rPr>
          <w:rFonts w:ascii="Palatino Linotype" w:eastAsia="Calibri" w:hAnsi="Palatino Linotype"/>
          <w:lang w:val="es-ES"/>
        </w:rPr>
        <w:t>referidos</w:t>
      </w:r>
      <w:r w:rsidRPr="00AA52FD">
        <w:rPr>
          <w:rFonts w:ascii="Palatino Linotype" w:hAnsi="Palatino Linotype" w:cs="Arial"/>
          <w:bCs/>
          <w:color w:val="000000"/>
          <w:lang w:val="es-ES"/>
        </w:rPr>
        <w:t xml:space="preserve"> con la entrega de las facturas y comprobantes que la CFE haya expedido al Ayuntamiento; entrega que deberá hacerse, de ser procedente, en versión pública, cumpliendo con las formalidades que en líneas posteriores se estudiarán. </w:t>
      </w:r>
    </w:p>
    <w:p w:rsidR="00AB1C94" w:rsidRPr="00AA52FD" w:rsidRDefault="00AB1C94" w:rsidP="00AB1C94">
      <w:pPr>
        <w:spacing w:line="360" w:lineRule="auto"/>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t xml:space="preserve">Ahora bien, por cuanto hace a los numerales </w:t>
      </w:r>
      <w:r w:rsidR="00C061DC" w:rsidRPr="00AA52FD">
        <w:rPr>
          <w:rFonts w:ascii="Palatino Linotype" w:eastAsiaTheme="minorEastAsia" w:hAnsi="Palatino Linotype" w:cs="Arial"/>
          <w:lang w:val="es-ES_tradnl"/>
        </w:rPr>
        <w:t>7</w:t>
      </w:r>
      <w:r w:rsidR="00EF38FF" w:rsidRPr="00AA52FD">
        <w:rPr>
          <w:rFonts w:ascii="Palatino Linotype" w:eastAsiaTheme="minorEastAsia" w:hAnsi="Palatino Linotype" w:cs="Arial"/>
          <w:lang w:val="es-ES_tradnl"/>
        </w:rPr>
        <w:t>, 9</w:t>
      </w:r>
      <w:r w:rsidRPr="00AA52FD">
        <w:rPr>
          <w:rFonts w:ascii="Palatino Linotype" w:eastAsiaTheme="minorEastAsia" w:hAnsi="Palatino Linotype" w:cs="Arial"/>
          <w:lang w:val="es-ES_tradnl"/>
        </w:rPr>
        <w:t xml:space="preserve"> y </w:t>
      </w:r>
      <w:r w:rsidR="00C061DC" w:rsidRPr="00AA52FD">
        <w:rPr>
          <w:rFonts w:ascii="Palatino Linotype" w:eastAsiaTheme="minorEastAsia" w:hAnsi="Palatino Linotype" w:cs="Arial"/>
          <w:lang w:val="es-ES_tradnl"/>
        </w:rPr>
        <w:t>18</w:t>
      </w:r>
      <w:r w:rsidRPr="00AA52FD">
        <w:rPr>
          <w:rFonts w:ascii="Palatino Linotype" w:eastAsiaTheme="minorEastAsia" w:hAnsi="Palatino Linotype" w:cs="Arial"/>
          <w:lang w:val="es-ES_tradnl"/>
        </w:rPr>
        <w:t>, relativo a la situación actual de adeudo del Municipio, por el concepto de consumo de energía eléctrica en e</w:t>
      </w:r>
      <w:r w:rsidR="00C76506" w:rsidRPr="00AA52FD">
        <w:rPr>
          <w:rFonts w:ascii="Palatino Linotype" w:eastAsiaTheme="minorEastAsia" w:hAnsi="Palatino Linotype" w:cs="Arial"/>
          <w:lang w:val="es-ES_tradnl"/>
        </w:rPr>
        <w:t xml:space="preserve">l alumbrado público; el adeudo </w:t>
      </w:r>
      <w:r w:rsidRPr="00AA52FD">
        <w:rPr>
          <w:rFonts w:ascii="Palatino Linotype" w:eastAsiaTheme="minorEastAsia" w:hAnsi="Palatino Linotype" w:cs="Arial"/>
          <w:lang w:val="es-ES_tradnl"/>
        </w:rPr>
        <w:t xml:space="preserve">que se genera y si ya se pagó la diferencia entre facturación o DPA o si existe un saldo a favor del Municipio; es de destacar, que el Código Financiero del Estado de México y Municipios, en la parte que nos interesa, dispone lo siguiente: </w:t>
      </w:r>
    </w:p>
    <w:p w:rsidR="00AB1C94" w:rsidRPr="00AA52FD" w:rsidRDefault="00AB1C94" w:rsidP="00AB1C94">
      <w:pPr>
        <w:ind w:left="851" w:right="850"/>
        <w:jc w:val="both"/>
        <w:rPr>
          <w:rFonts w:ascii="Palatino Linotype" w:hAnsi="Palatino Linotype" w:cs="Arial"/>
          <w:b/>
          <w:i/>
          <w:sz w:val="22"/>
          <w:szCs w:val="20"/>
          <w:lang w:val="es-ES" w:eastAsia="es-MX"/>
        </w:rPr>
      </w:pPr>
      <w:r w:rsidRPr="00AA52FD">
        <w:rPr>
          <w:rFonts w:ascii="Palatino Linotype" w:hAnsi="Palatino Linotype" w:cs="Arial"/>
          <w:i/>
          <w:sz w:val="22"/>
          <w:szCs w:val="20"/>
          <w:lang w:val="es-ES" w:eastAsia="es-MX"/>
        </w:rPr>
        <w:t>“</w:t>
      </w:r>
      <w:r w:rsidRPr="00AA52FD">
        <w:rPr>
          <w:rFonts w:ascii="Palatino Linotype" w:hAnsi="Palatino Linotype" w:cs="Arial"/>
          <w:b/>
          <w:i/>
          <w:sz w:val="22"/>
          <w:szCs w:val="20"/>
          <w:lang w:val="es-ES" w:eastAsia="es-MX"/>
        </w:rPr>
        <w:t xml:space="preserve">Artículo 256.- </w:t>
      </w:r>
      <w:r w:rsidRPr="00AA52FD">
        <w:rPr>
          <w:rFonts w:ascii="Palatino Linotype" w:hAnsi="Palatino Linotype" w:cs="Arial"/>
          <w:i/>
          <w:sz w:val="22"/>
          <w:szCs w:val="20"/>
          <w:lang w:val="es-ES" w:eastAsia="es-MX"/>
        </w:rPr>
        <w:t xml:space="preserve">Para los efectos de este Código la </w:t>
      </w:r>
      <w:r w:rsidRPr="00AA52FD">
        <w:rPr>
          <w:rFonts w:ascii="Palatino Linotype" w:hAnsi="Palatino Linotype" w:cs="Arial"/>
          <w:b/>
          <w:i/>
          <w:sz w:val="22"/>
          <w:szCs w:val="20"/>
          <w:lang w:val="es-ES" w:eastAsia="es-MX"/>
        </w:rPr>
        <w:t>deuda pública está constituida por las obligaciones de pasivo directas, indirectas o contingentes, contraídas por los entes públicos.</w:t>
      </w:r>
    </w:p>
    <w:p w:rsidR="00AB1C94" w:rsidRPr="00AA52FD" w:rsidRDefault="00AB1C94" w:rsidP="00AB1C94">
      <w:pPr>
        <w:ind w:left="851" w:right="850"/>
        <w:jc w:val="both"/>
        <w:rPr>
          <w:rFonts w:ascii="Palatino Linotype" w:hAnsi="Palatino Linotype" w:cs="Arial"/>
          <w:i/>
          <w:sz w:val="22"/>
          <w:szCs w:val="20"/>
          <w:lang w:val="es-ES" w:eastAsia="es-MX"/>
        </w:rPr>
      </w:pPr>
      <w:r w:rsidRPr="00AA52FD">
        <w:rPr>
          <w:rFonts w:ascii="Palatino Linotype" w:hAnsi="Palatino Linotype" w:cs="Arial"/>
          <w:b/>
          <w:i/>
          <w:sz w:val="22"/>
          <w:szCs w:val="20"/>
          <w:lang w:val="es-ES" w:eastAsia="es-MX"/>
        </w:rPr>
        <w:t>Artículo 258.-</w:t>
      </w:r>
      <w:r w:rsidRPr="00AA52FD">
        <w:rPr>
          <w:rFonts w:ascii="Palatino Linotype" w:hAnsi="Palatino Linotype" w:cs="Arial"/>
          <w:i/>
          <w:sz w:val="22"/>
          <w:szCs w:val="20"/>
          <w:lang w:val="es-ES" w:eastAsia="es-MX"/>
        </w:rPr>
        <w:t xml:space="preserve"> Para efectos de este título se entenderá por:</w:t>
      </w:r>
    </w:p>
    <w:p w:rsidR="00AB1C94" w:rsidRPr="00AA52FD" w:rsidRDefault="00AB1C94" w:rsidP="00AB1C94">
      <w:pPr>
        <w:ind w:left="851" w:right="850"/>
        <w:jc w:val="both"/>
        <w:rPr>
          <w:rFonts w:ascii="Palatino Linotype" w:hAnsi="Palatino Linotype" w:cs="Arial"/>
          <w:i/>
          <w:sz w:val="22"/>
          <w:szCs w:val="20"/>
          <w:lang w:val="es-ES" w:eastAsia="es-MX"/>
        </w:rPr>
      </w:pPr>
      <w:r w:rsidRPr="00AA52FD">
        <w:rPr>
          <w:rFonts w:ascii="Palatino Linotype" w:hAnsi="Palatino Linotype" w:cs="Arial"/>
          <w:b/>
          <w:i/>
          <w:sz w:val="22"/>
          <w:szCs w:val="20"/>
          <w:lang w:val="es-ES" w:eastAsia="es-MX"/>
        </w:rPr>
        <w:t>I. Endeudamiento:</w:t>
      </w:r>
      <w:r w:rsidRPr="00AA52FD">
        <w:rPr>
          <w:rFonts w:ascii="Palatino Linotype" w:hAnsi="Palatino Linotype" w:cs="Arial"/>
          <w:i/>
          <w:sz w:val="22"/>
          <w:szCs w:val="20"/>
          <w:lang w:val="es-ES" w:eastAsia="es-MX"/>
        </w:rPr>
        <w:t xml:space="preserve"> Conjunto de financiamientos y obligaciones contratadas con instituciones financieras o empresas.</w:t>
      </w:r>
    </w:p>
    <w:p w:rsidR="00AB1C94" w:rsidRPr="00AA52FD" w:rsidRDefault="00AB1C94" w:rsidP="00AB1C94">
      <w:pPr>
        <w:ind w:left="851" w:right="850"/>
        <w:jc w:val="both"/>
        <w:rPr>
          <w:rFonts w:ascii="Palatino Linotype" w:hAnsi="Palatino Linotype" w:cs="Arial"/>
          <w:i/>
          <w:sz w:val="22"/>
          <w:szCs w:val="20"/>
          <w:lang w:val="es-ES" w:eastAsia="es-MX"/>
        </w:rPr>
      </w:pPr>
      <w:r w:rsidRPr="00AA52FD">
        <w:rPr>
          <w:rFonts w:ascii="Palatino Linotype" w:hAnsi="Palatino Linotype" w:cs="Arial"/>
          <w:i/>
          <w:sz w:val="22"/>
          <w:szCs w:val="20"/>
          <w:lang w:val="es-ES" w:eastAsia="es-MX"/>
        </w:rPr>
        <w:t>…</w:t>
      </w:r>
    </w:p>
    <w:p w:rsidR="00AB1C94" w:rsidRPr="00AA52FD" w:rsidRDefault="00AB1C94" w:rsidP="00AB1C94">
      <w:pPr>
        <w:ind w:left="851" w:right="850"/>
        <w:jc w:val="both"/>
        <w:rPr>
          <w:rFonts w:ascii="Palatino Linotype" w:hAnsi="Palatino Linotype" w:cs="Arial"/>
          <w:i/>
          <w:sz w:val="22"/>
          <w:szCs w:val="20"/>
          <w:lang w:val="es-ES" w:eastAsia="es-MX"/>
        </w:rPr>
      </w:pPr>
      <w:r w:rsidRPr="00AA52FD">
        <w:rPr>
          <w:rFonts w:ascii="Palatino Linotype" w:hAnsi="Palatino Linotype" w:cs="Arial"/>
          <w:b/>
          <w:i/>
          <w:sz w:val="22"/>
          <w:szCs w:val="20"/>
          <w:lang w:val="es-ES" w:eastAsia="es-MX"/>
        </w:rPr>
        <w:t>VII. Saldo de la deuda pública:</w:t>
      </w:r>
      <w:r w:rsidRPr="00AA52FD">
        <w:rPr>
          <w:rFonts w:ascii="Palatino Linotype" w:hAnsi="Palatino Linotype" w:cs="Arial"/>
          <w:i/>
          <w:sz w:val="22"/>
          <w:szCs w:val="20"/>
          <w:lang w:val="es-ES" w:eastAsia="es-MX"/>
        </w:rPr>
        <w:t xml:space="preserve"> Es el adeudo total que se tiene a una fecha determinada.</w:t>
      </w:r>
    </w:p>
    <w:p w:rsidR="00AB1C94" w:rsidRPr="00AA52FD" w:rsidRDefault="00AB1C94" w:rsidP="00AB1C94">
      <w:pPr>
        <w:ind w:left="851" w:right="850"/>
        <w:jc w:val="both"/>
        <w:rPr>
          <w:rFonts w:ascii="Palatino Linotype" w:hAnsi="Palatino Linotype" w:cs="Arial"/>
          <w:i/>
          <w:sz w:val="22"/>
          <w:szCs w:val="20"/>
          <w:lang w:val="es-ES" w:eastAsia="es-MX"/>
        </w:rPr>
      </w:pPr>
      <w:r w:rsidRPr="00AA52FD">
        <w:rPr>
          <w:rFonts w:ascii="Palatino Linotype" w:hAnsi="Palatino Linotype" w:cs="Arial"/>
          <w:b/>
          <w:i/>
          <w:sz w:val="22"/>
          <w:szCs w:val="20"/>
          <w:lang w:val="es-ES" w:eastAsia="es-MX"/>
        </w:rPr>
        <w:t>…</w:t>
      </w:r>
    </w:p>
    <w:p w:rsidR="00AB1C94" w:rsidRPr="00AA52FD" w:rsidRDefault="00AB1C94" w:rsidP="00AB1C94">
      <w:pPr>
        <w:ind w:left="851" w:right="850"/>
        <w:jc w:val="both"/>
        <w:rPr>
          <w:rFonts w:ascii="Palatino Linotype" w:hAnsi="Palatino Linotype" w:cs="Arial"/>
          <w:b/>
          <w:i/>
          <w:sz w:val="22"/>
          <w:szCs w:val="20"/>
          <w:lang w:val="es-ES" w:eastAsia="es-MX"/>
        </w:rPr>
      </w:pPr>
      <w:r w:rsidRPr="00AA52FD">
        <w:rPr>
          <w:rFonts w:ascii="Palatino Linotype" w:hAnsi="Palatino Linotype" w:cs="Arial"/>
          <w:b/>
          <w:i/>
          <w:sz w:val="22"/>
          <w:szCs w:val="20"/>
          <w:lang w:val="es-ES" w:eastAsia="es-MX"/>
        </w:rPr>
        <w:t>Artículo 259.- La deuda pública se integra por:</w:t>
      </w:r>
    </w:p>
    <w:p w:rsidR="00AB1C94" w:rsidRPr="00AA52FD" w:rsidRDefault="00AB1C94" w:rsidP="00AB1C94">
      <w:pPr>
        <w:ind w:left="851" w:right="850"/>
        <w:jc w:val="both"/>
        <w:rPr>
          <w:rFonts w:ascii="Palatino Linotype" w:hAnsi="Palatino Linotype" w:cs="Arial"/>
          <w:b/>
          <w:i/>
          <w:sz w:val="22"/>
          <w:szCs w:val="20"/>
          <w:lang w:val="es-ES" w:eastAsia="es-MX"/>
        </w:rPr>
      </w:pPr>
      <w:r w:rsidRPr="00AA52FD">
        <w:rPr>
          <w:rFonts w:ascii="Palatino Linotype" w:hAnsi="Palatino Linotype" w:cs="Arial"/>
          <w:b/>
          <w:i/>
          <w:sz w:val="22"/>
          <w:szCs w:val="20"/>
          <w:lang w:val="es-ES" w:eastAsia="es-MX"/>
        </w:rPr>
        <w:t>..</w:t>
      </w:r>
    </w:p>
    <w:p w:rsidR="00AB1C94" w:rsidRPr="00AA52FD" w:rsidRDefault="00AB1C94" w:rsidP="00AB1C94">
      <w:pPr>
        <w:ind w:left="851" w:right="850"/>
        <w:jc w:val="both"/>
        <w:rPr>
          <w:rFonts w:ascii="Palatino Linotype" w:hAnsi="Palatino Linotype" w:cs="Arial"/>
          <w:i/>
          <w:sz w:val="22"/>
          <w:szCs w:val="20"/>
          <w:lang w:val="es-ES" w:eastAsia="es-MX"/>
        </w:rPr>
      </w:pPr>
      <w:r w:rsidRPr="00AA52FD">
        <w:rPr>
          <w:rFonts w:ascii="Palatino Linotype" w:hAnsi="Palatino Linotype" w:cs="Arial"/>
          <w:i/>
          <w:sz w:val="22"/>
          <w:szCs w:val="20"/>
          <w:lang w:val="es-ES" w:eastAsia="es-MX"/>
        </w:rPr>
        <w:t xml:space="preserve">II. </w:t>
      </w:r>
      <w:r w:rsidRPr="00AA52FD">
        <w:rPr>
          <w:rFonts w:ascii="Palatino Linotype" w:hAnsi="Palatino Linotype" w:cs="Arial"/>
          <w:b/>
          <w:i/>
          <w:sz w:val="22"/>
          <w:szCs w:val="20"/>
          <w:lang w:val="es-ES" w:eastAsia="es-MX"/>
        </w:rPr>
        <w:t>La deuda pública de los municipios:</w:t>
      </w:r>
      <w:r w:rsidRPr="00AA52FD">
        <w:rPr>
          <w:rFonts w:ascii="Palatino Linotype" w:hAnsi="Palatino Linotype" w:cs="Arial"/>
          <w:i/>
          <w:sz w:val="22"/>
          <w:szCs w:val="20"/>
          <w:lang w:val="es-ES" w:eastAsia="es-MX"/>
        </w:rPr>
        <w:t xml:space="preserve"> </w:t>
      </w:r>
    </w:p>
    <w:p w:rsidR="00AB1C94" w:rsidRPr="00AA52FD" w:rsidRDefault="00AB1C94" w:rsidP="00AB1C94">
      <w:pPr>
        <w:ind w:left="851" w:right="850"/>
        <w:jc w:val="both"/>
        <w:rPr>
          <w:rFonts w:ascii="Palatino Linotype" w:hAnsi="Palatino Linotype" w:cs="Arial"/>
          <w:b/>
          <w:i/>
          <w:sz w:val="22"/>
          <w:szCs w:val="20"/>
          <w:lang w:val="es-ES" w:eastAsia="es-MX"/>
        </w:rPr>
      </w:pPr>
      <w:r w:rsidRPr="00AA52FD">
        <w:rPr>
          <w:rFonts w:ascii="Palatino Linotype" w:hAnsi="Palatino Linotype" w:cs="Arial"/>
          <w:b/>
          <w:i/>
          <w:sz w:val="22"/>
          <w:szCs w:val="20"/>
          <w:lang w:val="es-ES" w:eastAsia="es-MX"/>
        </w:rPr>
        <w:t>A).</w:t>
      </w:r>
      <w:r w:rsidRPr="00AA52FD">
        <w:rPr>
          <w:rFonts w:ascii="Palatino Linotype" w:hAnsi="Palatino Linotype" w:cs="Arial"/>
          <w:i/>
          <w:sz w:val="22"/>
          <w:szCs w:val="20"/>
          <w:lang w:val="es-ES" w:eastAsia="es-MX"/>
        </w:rPr>
        <w:t xml:space="preserve"> </w:t>
      </w:r>
      <w:r w:rsidRPr="00AA52FD">
        <w:rPr>
          <w:rFonts w:ascii="Palatino Linotype" w:hAnsi="Palatino Linotype" w:cs="Arial"/>
          <w:b/>
          <w:i/>
          <w:sz w:val="22"/>
          <w:szCs w:val="20"/>
          <w:lang w:val="es-ES" w:eastAsia="es-MX"/>
        </w:rPr>
        <w:t xml:space="preserve">Directa, la que contraten los ayuntamientos. </w:t>
      </w:r>
    </w:p>
    <w:p w:rsidR="00AB1C94" w:rsidRPr="00AA52FD" w:rsidRDefault="00AB1C94" w:rsidP="00AB1C94">
      <w:pPr>
        <w:ind w:left="851" w:right="850"/>
        <w:jc w:val="both"/>
        <w:rPr>
          <w:rFonts w:ascii="Palatino Linotype" w:hAnsi="Palatino Linotype" w:cs="Arial"/>
          <w:i/>
          <w:sz w:val="22"/>
          <w:szCs w:val="20"/>
          <w:lang w:val="es-ES" w:eastAsia="es-MX"/>
        </w:rPr>
      </w:pPr>
      <w:r w:rsidRPr="00AA52FD">
        <w:rPr>
          <w:rFonts w:ascii="Palatino Linotype" w:hAnsi="Palatino Linotype" w:cs="Arial"/>
          <w:b/>
          <w:i/>
          <w:sz w:val="22"/>
          <w:szCs w:val="20"/>
          <w:lang w:val="es-ES" w:eastAsia="es-MX"/>
        </w:rPr>
        <w:t>B).</w:t>
      </w:r>
      <w:r w:rsidRPr="00AA52FD">
        <w:rPr>
          <w:rFonts w:ascii="Palatino Linotype" w:hAnsi="Palatino Linotype" w:cs="Arial"/>
          <w:i/>
          <w:sz w:val="22"/>
          <w:szCs w:val="20"/>
          <w:lang w:val="es-ES" w:eastAsia="es-MX"/>
        </w:rPr>
        <w:t xml:space="preserve"> Indirecta, la que contraten los organismos públicos descentralizados municipales, empresas de participación municipal mayoritaria y fideicomisos en los que el fideicomitente sea el propio ayuntamiento. </w:t>
      </w:r>
    </w:p>
    <w:p w:rsidR="00AB1C94" w:rsidRPr="00AA52FD" w:rsidRDefault="00AB1C94" w:rsidP="00AB1C94">
      <w:pPr>
        <w:ind w:left="851" w:right="850"/>
        <w:jc w:val="both"/>
        <w:rPr>
          <w:rFonts w:ascii="Palatino Linotype" w:hAnsi="Palatino Linotype" w:cs="Arial"/>
          <w:i/>
          <w:sz w:val="22"/>
          <w:szCs w:val="20"/>
          <w:lang w:val="es-ES" w:eastAsia="es-MX"/>
        </w:rPr>
      </w:pPr>
      <w:r w:rsidRPr="00AA52FD">
        <w:rPr>
          <w:rFonts w:ascii="Palatino Linotype" w:hAnsi="Palatino Linotype" w:cs="Arial"/>
          <w:b/>
          <w:i/>
          <w:sz w:val="22"/>
          <w:szCs w:val="20"/>
          <w:lang w:val="es-ES" w:eastAsia="es-MX"/>
        </w:rPr>
        <w:lastRenderedPageBreak/>
        <w:t>C).</w:t>
      </w:r>
      <w:r w:rsidRPr="00AA52FD">
        <w:rPr>
          <w:rFonts w:ascii="Palatino Linotype" w:hAnsi="Palatino Linotype" w:cs="Arial"/>
          <w:i/>
          <w:sz w:val="22"/>
          <w:szCs w:val="20"/>
          <w:lang w:val="es-ES" w:eastAsia="es-MX"/>
        </w:rPr>
        <w:t xml:space="preserve"> Contingente, cualquier financiamiento sin fuente o garantía de pago definida, que sea asumida de manera solidaria o subsidiaria por los municipios con sus respectivos organismos descentralizados y empresas de participación municipal mayoritaria.</w:t>
      </w:r>
    </w:p>
    <w:p w:rsidR="00AB1C94" w:rsidRPr="00AA52FD" w:rsidRDefault="00AB1C94" w:rsidP="00C76506">
      <w:pPr>
        <w:spacing w:before="100" w:beforeAutospacing="1" w:after="100" w:afterAutospacing="1"/>
        <w:ind w:left="851" w:right="850"/>
        <w:jc w:val="both"/>
        <w:rPr>
          <w:rFonts w:ascii="Palatino Linotype" w:hAnsi="Palatino Linotype" w:cs="Arial"/>
          <w:i/>
          <w:sz w:val="22"/>
          <w:szCs w:val="20"/>
          <w:lang w:val="es-ES" w:eastAsia="es-MX"/>
        </w:rPr>
      </w:pPr>
      <w:r w:rsidRPr="00AA52FD">
        <w:rPr>
          <w:rFonts w:ascii="Palatino Linotype" w:hAnsi="Palatino Linotype" w:cs="Arial"/>
          <w:b/>
          <w:i/>
          <w:sz w:val="22"/>
          <w:szCs w:val="20"/>
          <w:lang w:val="es-ES" w:eastAsia="es-MX"/>
        </w:rPr>
        <w:t>Artículo 260.-</w:t>
      </w:r>
      <w:r w:rsidRPr="00AA52FD">
        <w:rPr>
          <w:rFonts w:ascii="Palatino Linotype" w:hAnsi="Palatino Linotype" w:cs="Arial"/>
          <w:i/>
          <w:sz w:val="22"/>
          <w:szCs w:val="20"/>
          <w:lang w:val="es-ES" w:eastAsia="es-MX"/>
        </w:rPr>
        <w:t xml:space="preserve"> En los términos del artículo 117 fracción VIII de la Constitución Política de los Estados Unidos Mexicanos </w:t>
      </w:r>
      <w:r w:rsidRPr="00AA52FD">
        <w:rPr>
          <w:rFonts w:ascii="Palatino Linotype" w:hAnsi="Palatino Linotype" w:cs="Arial"/>
          <w:b/>
          <w:i/>
          <w:sz w:val="22"/>
          <w:szCs w:val="20"/>
          <w:lang w:val="es-ES" w:eastAsia="es-MX"/>
        </w:rPr>
        <w:t xml:space="preserve">las obligaciones de deuda pública estarán destinadas </w:t>
      </w:r>
      <w:r w:rsidRPr="00AA52FD">
        <w:rPr>
          <w:rFonts w:ascii="Palatino Linotype" w:hAnsi="Palatino Linotype" w:cs="Arial"/>
          <w:i/>
          <w:sz w:val="22"/>
          <w:szCs w:val="20"/>
          <w:lang w:val="es-ES" w:eastAsia="es-MX"/>
        </w:rPr>
        <w:t xml:space="preserve">al financiamiento de inversiones públicas productivas; </w:t>
      </w:r>
      <w:r w:rsidRPr="00AA52FD">
        <w:rPr>
          <w:rFonts w:ascii="Palatino Linotype" w:hAnsi="Palatino Linotype" w:cs="Arial"/>
          <w:b/>
          <w:i/>
          <w:sz w:val="22"/>
          <w:szCs w:val="20"/>
          <w:lang w:val="es-ES" w:eastAsia="es-MX"/>
        </w:rPr>
        <w:t>a la prestación de servicios públicos</w:t>
      </w:r>
      <w:r w:rsidRPr="00AA52FD">
        <w:rPr>
          <w:rFonts w:ascii="Palatino Linotype" w:hAnsi="Palatino Linotype" w:cs="Arial"/>
          <w:i/>
          <w:sz w:val="22"/>
          <w:szCs w:val="20"/>
          <w:lang w:val="es-ES" w:eastAsia="es-MX"/>
        </w:rPr>
        <w:t xml:space="preserve"> que en forma directa o mediata generen recursos públicos, incluyendo sin limitar, la contratación de obligaciones de deuda para el pago de pasivos anteriores o la reestructuración de pasivos a cargo del Estado y/o de los Municipios.”</w:t>
      </w:r>
    </w:p>
    <w:p w:rsidR="00AB1C94" w:rsidRPr="00AA52FD" w:rsidRDefault="00AB1C94" w:rsidP="00C76506">
      <w:pPr>
        <w:spacing w:before="100" w:beforeAutospacing="1" w:after="100" w:afterAutospacing="1"/>
        <w:ind w:left="851" w:right="850"/>
        <w:jc w:val="both"/>
        <w:rPr>
          <w:rFonts w:ascii="Palatino Linotype" w:hAnsi="Palatino Linotype" w:cs="Arial"/>
          <w:i/>
          <w:sz w:val="22"/>
          <w:szCs w:val="20"/>
          <w:lang w:val="es-ES" w:eastAsia="es-MX"/>
        </w:rPr>
      </w:pPr>
      <w:r w:rsidRPr="00AA52FD">
        <w:rPr>
          <w:rFonts w:ascii="Palatino Linotype" w:hAnsi="Palatino Linotype" w:cs="Arial"/>
          <w:i/>
          <w:sz w:val="22"/>
          <w:szCs w:val="20"/>
          <w:lang w:val="es-ES" w:eastAsia="es-MX"/>
        </w:rPr>
        <w:t>(Énfasis añadido)</w:t>
      </w:r>
    </w:p>
    <w:p w:rsidR="00AB1C94" w:rsidRPr="00AA52FD" w:rsidRDefault="00AB1C94" w:rsidP="00C76506">
      <w:pPr>
        <w:spacing w:before="100" w:beforeAutospacing="1" w:after="100" w:afterAutospacing="1" w:line="360" w:lineRule="auto"/>
        <w:contextualSpacing/>
        <w:jc w:val="both"/>
        <w:rPr>
          <w:rFonts w:ascii="Palatino Linotype" w:hAnsi="Palatino Linotype"/>
          <w:lang w:val="es-ES"/>
        </w:rPr>
      </w:pPr>
      <w:r w:rsidRPr="00AA52FD">
        <w:rPr>
          <w:rFonts w:ascii="Palatino Linotype" w:hAnsi="Palatino Linotype"/>
          <w:lang w:val="es-ES"/>
        </w:rPr>
        <w:t xml:space="preserve">Es así que, la deuda pública es una obligación contraída por entes públicos; asimismo, es de señalar que la misma se encuentra contenida, de manera enunciativa más no limitativa, en el documento denominado </w:t>
      </w:r>
      <w:r w:rsidRPr="00AA52FD">
        <w:rPr>
          <w:rFonts w:ascii="Palatino Linotype" w:hAnsi="Palatino Linotype"/>
          <w:i/>
          <w:lang w:val="es-ES"/>
        </w:rPr>
        <w:t xml:space="preserve">“Estado Analítico de la Deuda y Otros Pasivos”, </w:t>
      </w:r>
      <w:r w:rsidRPr="00AA52FD">
        <w:rPr>
          <w:rFonts w:ascii="Palatino Linotype" w:hAnsi="Palatino Linotype"/>
          <w:lang w:val="es-ES"/>
        </w:rPr>
        <w:t xml:space="preserve">el cual, conforme al </w:t>
      </w:r>
      <w:r w:rsidRPr="00AA52FD">
        <w:rPr>
          <w:rFonts w:ascii="Palatino Linotype" w:hAnsi="Palatino Linotype" w:cs="Arial"/>
          <w:lang w:val="es-ES"/>
        </w:rPr>
        <w:t xml:space="preserve">Manual </w:t>
      </w:r>
      <w:r w:rsidRPr="00AA52FD">
        <w:rPr>
          <w:rFonts w:ascii="Palatino Linotype" w:hAnsi="Palatino Linotype"/>
          <w:lang w:val="es-ES"/>
        </w:rPr>
        <w:t>Único de Contabilidad Gubernamental para las Dependencias y Entidades Públicas del Gobierno y Municipios del Estado de México,</w:t>
      </w:r>
      <w:r w:rsidRPr="00AA52FD">
        <w:rPr>
          <w:rFonts w:ascii="Palatino Linotype" w:hAnsi="Palatino Linotype"/>
          <w:vertAlign w:val="superscript"/>
          <w:lang w:val="es-ES"/>
        </w:rPr>
        <w:footnoteReference w:id="3"/>
      </w:r>
      <w:r w:rsidRPr="00AA52FD">
        <w:rPr>
          <w:rFonts w:ascii="Palatino Linotype" w:eastAsiaTheme="minorEastAsia" w:hAnsi="Palatino Linotype" w:cstheme="minorBidi"/>
          <w:sz w:val="20"/>
          <w:szCs w:val="20"/>
          <w:lang w:val="es-ES_tradnl"/>
        </w:rPr>
        <w:t xml:space="preserve"> </w:t>
      </w:r>
      <w:r w:rsidRPr="00AA52FD">
        <w:rPr>
          <w:rFonts w:ascii="Palatino Linotype" w:eastAsiaTheme="minorEastAsia" w:hAnsi="Palatino Linotype" w:cstheme="minorBidi"/>
          <w:lang w:val="es-ES_tradnl"/>
        </w:rPr>
        <w:t xml:space="preserve">establece que </w:t>
      </w:r>
      <w:r w:rsidRPr="00AA52FD">
        <w:rPr>
          <w:rFonts w:ascii="Palatino Linotype" w:hAnsi="Palatino Linotype"/>
          <w:lang w:val="es-ES"/>
        </w:rPr>
        <w:t xml:space="preserve">entes públicos deben generar y presentar en sus estados e información contable; asimismo, refiere como finalidad lo siguiente: </w:t>
      </w:r>
    </w:p>
    <w:p w:rsidR="00AB1C94" w:rsidRPr="00AA52FD" w:rsidRDefault="00AB1C94" w:rsidP="00AB1C94">
      <w:pPr>
        <w:ind w:left="851" w:right="850"/>
        <w:jc w:val="both"/>
        <w:rPr>
          <w:rFonts w:ascii="Palatino Linotype" w:hAnsi="Palatino Linotype" w:cs="Arial"/>
          <w:i/>
          <w:sz w:val="22"/>
          <w:szCs w:val="20"/>
          <w:lang w:val="es-ES" w:eastAsia="es-MX"/>
        </w:rPr>
      </w:pPr>
      <w:r w:rsidRPr="00AA52FD">
        <w:rPr>
          <w:rFonts w:ascii="Palatino Linotype" w:hAnsi="Palatino Linotype" w:cs="Arial"/>
          <w:i/>
          <w:sz w:val="22"/>
          <w:szCs w:val="20"/>
          <w:lang w:val="es-ES" w:eastAsia="es-MX"/>
        </w:rPr>
        <w:t>“</w:t>
      </w:r>
      <w:r w:rsidRPr="00AA52FD">
        <w:rPr>
          <w:rFonts w:ascii="Palatino Linotype" w:hAnsi="Palatino Linotype" w:cs="Arial"/>
          <w:b/>
          <w:i/>
          <w:sz w:val="22"/>
          <w:szCs w:val="20"/>
          <w:lang w:val="es-ES" w:eastAsia="es-MX"/>
        </w:rPr>
        <w:t>ESTADO ANALÍTICO DE LA DEUDA Y OTROS PASIVOS FINALIDAD</w:t>
      </w:r>
      <w:r w:rsidRPr="00AA52FD">
        <w:rPr>
          <w:rFonts w:ascii="Palatino Linotype" w:hAnsi="Palatino Linotype" w:cs="Arial"/>
          <w:i/>
          <w:sz w:val="22"/>
          <w:szCs w:val="20"/>
          <w:lang w:val="es-ES" w:eastAsia="es-MX"/>
        </w:rPr>
        <w:t xml:space="preserve"> </w:t>
      </w:r>
    </w:p>
    <w:p w:rsidR="00AB1C94" w:rsidRPr="00AA52FD" w:rsidRDefault="00AB1C94" w:rsidP="00AB1C94">
      <w:pPr>
        <w:ind w:left="851" w:right="850"/>
        <w:jc w:val="both"/>
        <w:rPr>
          <w:rFonts w:ascii="Palatino Linotype" w:hAnsi="Palatino Linotype" w:cs="Arial"/>
          <w:i/>
          <w:sz w:val="22"/>
          <w:szCs w:val="20"/>
          <w:lang w:val="es-ES" w:eastAsia="es-MX"/>
        </w:rPr>
      </w:pPr>
      <w:r w:rsidRPr="00AA52FD">
        <w:rPr>
          <w:rFonts w:ascii="Palatino Linotype" w:hAnsi="Palatino Linotype" w:cs="Arial"/>
          <w:i/>
          <w:sz w:val="22"/>
          <w:szCs w:val="20"/>
          <w:lang w:val="es-ES" w:eastAsia="es-MX"/>
        </w:rPr>
        <w:t xml:space="preserve">Su finalidad es mostrar las obligaciones insolutas de los entes públicos, al inicio y fin de cada periodo, derivadas del endeudamiento interno y externo, realizado en el marco de la legislación vigente, así como suministrar a los usuarios información analítica relevante sobre la variación de la deuda del ente público entre el inicio y el fin del período, ya sea que tenga su origen en operaciones de crédito público (deuda pública) o en cualquier otro tipo de endeudamiento. A las operaciones de crédito público, se las muestra clasificadas según su plazo, en interna o externa, originadas en la colocación de títulos y valores o en contratos de préstamo y, en este último, según el país o institución acreedora. Finalmente el cuadro presenta la cuenta “Otros Pasivos” que de presentarse en forma agregada debe reflejar la suma de todo el endeudamiento restante del ente, es decir, el no originado en operaciones de crédito público. </w:t>
      </w:r>
    </w:p>
    <w:p w:rsidR="00AB1C94" w:rsidRPr="00AA52FD" w:rsidRDefault="00AB1C94" w:rsidP="00AB1C94">
      <w:pPr>
        <w:ind w:left="851" w:right="850"/>
        <w:jc w:val="both"/>
        <w:rPr>
          <w:rFonts w:ascii="Palatino Linotype" w:hAnsi="Palatino Linotype" w:cs="Arial"/>
          <w:i/>
          <w:sz w:val="22"/>
          <w:szCs w:val="20"/>
          <w:lang w:val="es-ES" w:eastAsia="es-MX"/>
        </w:rPr>
      </w:pPr>
      <w:r w:rsidRPr="00AA52FD">
        <w:rPr>
          <w:rFonts w:ascii="Palatino Linotype" w:hAnsi="Palatino Linotype" w:cs="Arial"/>
          <w:b/>
          <w:i/>
          <w:sz w:val="22"/>
          <w:szCs w:val="20"/>
          <w:lang w:val="es-ES" w:eastAsia="es-MX"/>
        </w:rPr>
        <w:t>CUERPO DEL FORMATO</w:t>
      </w:r>
    </w:p>
    <w:p w:rsidR="00AB1C94" w:rsidRPr="00AA52FD" w:rsidRDefault="00AB1C94" w:rsidP="00AB1C94">
      <w:pPr>
        <w:ind w:left="851" w:right="850"/>
        <w:jc w:val="both"/>
        <w:rPr>
          <w:rFonts w:ascii="Palatino Linotype" w:hAnsi="Palatino Linotype" w:cs="Arial"/>
          <w:i/>
          <w:sz w:val="22"/>
          <w:szCs w:val="20"/>
          <w:lang w:val="es-ES" w:eastAsia="es-MX"/>
        </w:rPr>
      </w:pPr>
      <w:r w:rsidRPr="00AA52FD">
        <w:rPr>
          <w:rFonts w:ascii="Palatino Linotype" w:hAnsi="Palatino Linotype" w:cs="Arial"/>
          <w:i/>
          <w:sz w:val="22"/>
          <w:szCs w:val="20"/>
          <w:lang w:val="es-ES" w:eastAsia="es-MX"/>
        </w:rPr>
        <w:lastRenderedPageBreak/>
        <w:t xml:space="preserve">Moneda de Contratación: Representa la divisa en la cual fue contratado el financiamiento. </w:t>
      </w:r>
    </w:p>
    <w:p w:rsidR="00AB1C94" w:rsidRPr="00AA52FD" w:rsidRDefault="00AB1C94" w:rsidP="00AB1C94">
      <w:pPr>
        <w:ind w:left="851" w:right="850"/>
        <w:jc w:val="both"/>
        <w:rPr>
          <w:rFonts w:ascii="Palatino Linotype" w:hAnsi="Palatino Linotype" w:cs="Arial"/>
          <w:i/>
          <w:sz w:val="22"/>
          <w:szCs w:val="20"/>
          <w:lang w:val="es-ES" w:eastAsia="es-MX"/>
        </w:rPr>
      </w:pPr>
      <w:r w:rsidRPr="00AA52FD">
        <w:rPr>
          <w:rFonts w:ascii="Palatino Linotype" w:hAnsi="Palatino Linotype" w:cs="Arial"/>
          <w:i/>
          <w:sz w:val="22"/>
          <w:szCs w:val="20"/>
          <w:lang w:val="es-ES" w:eastAsia="es-MX"/>
        </w:rPr>
        <w:t xml:space="preserve">Institución o País Acreedor: Representa el nombre del país o institución con la cual se contrató el financiamiento. </w:t>
      </w:r>
    </w:p>
    <w:p w:rsidR="00AB1C94" w:rsidRPr="00AA52FD" w:rsidRDefault="00AB1C94" w:rsidP="00AB1C94">
      <w:pPr>
        <w:ind w:left="851" w:right="850"/>
        <w:jc w:val="both"/>
        <w:rPr>
          <w:rFonts w:ascii="Palatino Linotype" w:hAnsi="Palatino Linotype" w:cs="Arial"/>
          <w:i/>
          <w:sz w:val="22"/>
          <w:szCs w:val="20"/>
          <w:lang w:val="es-ES" w:eastAsia="es-MX"/>
        </w:rPr>
      </w:pPr>
      <w:r w:rsidRPr="00AA52FD">
        <w:rPr>
          <w:rFonts w:ascii="Palatino Linotype" w:hAnsi="Palatino Linotype" w:cs="Arial"/>
          <w:i/>
          <w:sz w:val="22"/>
          <w:szCs w:val="20"/>
          <w:lang w:val="es-ES" w:eastAsia="es-MX"/>
        </w:rPr>
        <w:t xml:space="preserve">Saldo Inicial del Periodo: Representa el saldo final del periodo inmediato anterior. </w:t>
      </w:r>
    </w:p>
    <w:p w:rsidR="00AB1C94" w:rsidRPr="00AA52FD" w:rsidRDefault="00AB1C94" w:rsidP="00AB1C94">
      <w:pPr>
        <w:ind w:left="851" w:right="850"/>
        <w:jc w:val="both"/>
        <w:rPr>
          <w:rFonts w:ascii="Palatino Linotype" w:hAnsi="Palatino Linotype" w:cs="Arial"/>
          <w:i/>
          <w:sz w:val="22"/>
          <w:szCs w:val="20"/>
          <w:lang w:val="es-ES" w:eastAsia="es-MX"/>
        </w:rPr>
      </w:pPr>
      <w:r w:rsidRPr="00AA52FD">
        <w:rPr>
          <w:rFonts w:ascii="Palatino Linotype" w:hAnsi="Palatino Linotype" w:cs="Arial"/>
          <w:i/>
          <w:sz w:val="22"/>
          <w:szCs w:val="20"/>
          <w:lang w:val="es-ES" w:eastAsia="es-MX"/>
        </w:rPr>
        <w:t>Saldo Final del Periodo: Representa el saldo final del periodo.”</w:t>
      </w:r>
    </w:p>
    <w:p w:rsidR="00AB1C94" w:rsidRPr="00AA52FD" w:rsidRDefault="00AB1C94" w:rsidP="00AB1C94">
      <w:pPr>
        <w:ind w:left="851" w:right="850"/>
        <w:jc w:val="both"/>
        <w:rPr>
          <w:rFonts w:ascii="Palatino Linotype" w:hAnsi="Palatino Linotype" w:cs="Arial"/>
          <w:i/>
          <w:sz w:val="22"/>
          <w:szCs w:val="20"/>
          <w:lang w:val="es-ES" w:eastAsia="es-MX"/>
        </w:rPr>
      </w:pPr>
    </w:p>
    <w:p w:rsidR="00AB1C94" w:rsidRPr="00AA52FD" w:rsidRDefault="00AB1C94" w:rsidP="00AB1C94">
      <w:pPr>
        <w:spacing w:line="360" w:lineRule="auto"/>
        <w:contextualSpacing/>
        <w:jc w:val="both"/>
        <w:rPr>
          <w:rFonts w:ascii="Palatino Linotype" w:hAnsi="Palatino Linotype" w:cs="Arial"/>
          <w:color w:val="000000"/>
          <w:lang w:val="es-ES"/>
        </w:rPr>
      </w:pPr>
      <w:r w:rsidRPr="00AA52FD">
        <w:rPr>
          <w:rFonts w:ascii="Palatino Linotype" w:hAnsi="Palatino Linotype"/>
          <w:lang w:val="es-ES"/>
        </w:rPr>
        <w:t xml:space="preserve">Ahora bien, es de señalar que </w:t>
      </w:r>
      <w:r w:rsidRPr="00AA52FD">
        <w:rPr>
          <w:rFonts w:ascii="Palatino Linotype" w:eastAsiaTheme="minorEastAsia" w:hAnsi="Palatino Linotype" w:cstheme="minorBidi"/>
          <w:b/>
          <w:lang w:val="es-ES_tradnl"/>
        </w:rPr>
        <w:t xml:space="preserve">EL SUJETO OBLIGADO </w:t>
      </w:r>
      <w:r w:rsidRPr="00AA52FD">
        <w:rPr>
          <w:rFonts w:ascii="Palatino Linotype" w:eastAsiaTheme="minorEastAsia" w:hAnsi="Palatino Linotype" w:cstheme="minorBidi"/>
          <w:lang w:val="es-ES_tradnl"/>
        </w:rPr>
        <w:t xml:space="preserve">se encuentra constreñido a entregar mensualmente el </w:t>
      </w:r>
      <w:r w:rsidRPr="00AA52FD">
        <w:rPr>
          <w:rFonts w:ascii="Palatino Linotype" w:hAnsi="Palatino Linotype"/>
          <w:i/>
          <w:lang w:val="es-ES"/>
        </w:rPr>
        <w:t>“Estado Analítico de la Deuda y Otros Pasivos”</w:t>
      </w:r>
      <w:r w:rsidRPr="00AA52FD">
        <w:rPr>
          <w:rFonts w:ascii="Palatino Linotype" w:eastAsiaTheme="minorEastAsia" w:hAnsi="Palatino Linotype" w:cstheme="minorBidi"/>
          <w:lang w:val="es-ES_tradnl"/>
        </w:rPr>
        <w:t>al OSFEM; correspondiéndole a éste</w:t>
      </w:r>
      <w:r w:rsidRPr="00AA52FD">
        <w:rPr>
          <w:rFonts w:ascii="Palatino Linotype" w:hAnsi="Palatino Linotype" w:cs="Arial"/>
          <w:color w:val="000000"/>
          <w:lang w:val="es-ES"/>
        </w:rPr>
        <w:t xml:space="preserve">, la facultad de emitir los </w:t>
      </w:r>
      <w:r w:rsidRPr="00AA52FD">
        <w:rPr>
          <w:rFonts w:ascii="Palatino Linotype" w:hAnsi="Palatino Linotype" w:cs="Arial"/>
          <w:b/>
          <w:color w:val="000000"/>
          <w:lang w:val="es-ES"/>
        </w:rPr>
        <w:t>Lineamientos para la Integración del Informe Mensual</w:t>
      </w:r>
      <w:r w:rsidRPr="00AA52FD">
        <w:rPr>
          <w:rFonts w:ascii="Palatino Linotype" w:hAnsi="Palatino Linotype" w:cs="Arial"/>
          <w:color w:val="000000"/>
          <w:lang w:val="es-ES"/>
        </w:rPr>
        <w:t xml:space="preserve">, en términos la fracción XI del artículo 8 de la Ley de Fiscalización Superior del Estado de México, que señala: </w:t>
      </w:r>
    </w:p>
    <w:p w:rsidR="00AB1C94" w:rsidRPr="00AA52FD" w:rsidRDefault="00AB1C94" w:rsidP="00AB1C94">
      <w:pPr>
        <w:autoSpaceDE w:val="0"/>
        <w:autoSpaceDN w:val="0"/>
        <w:adjustRightInd w:val="0"/>
        <w:ind w:right="49"/>
        <w:jc w:val="both"/>
        <w:rPr>
          <w:rFonts w:ascii="Palatino Linotype" w:hAnsi="Palatino Linotype" w:cs="Arial"/>
          <w:bCs/>
          <w:color w:val="000000"/>
          <w:lang w:val="es-ES"/>
        </w:rPr>
      </w:pPr>
    </w:p>
    <w:p w:rsidR="00AB1C94" w:rsidRPr="00AA52FD" w:rsidRDefault="00AB1C94" w:rsidP="00AB1C94">
      <w:pPr>
        <w:ind w:left="851" w:right="901"/>
        <w:jc w:val="both"/>
        <w:rPr>
          <w:rFonts w:ascii="Palatino Linotype" w:hAnsi="Palatino Linotype" w:cs="Arial"/>
          <w:i/>
          <w:sz w:val="22"/>
          <w:szCs w:val="22"/>
          <w:lang w:val="es-ES"/>
        </w:rPr>
      </w:pPr>
      <w:r w:rsidRPr="00AA52FD">
        <w:rPr>
          <w:rFonts w:ascii="Palatino Linotype" w:hAnsi="Palatino Linotype" w:cs="Arial"/>
          <w:b/>
          <w:bCs/>
          <w:i/>
          <w:sz w:val="22"/>
          <w:szCs w:val="22"/>
          <w:lang w:val="es-ES"/>
        </w:rPr>
        <w:t xml:space="preserve">“Artículo 8. </w:t>
      </w:r>
      <w:r w:rsidRPr="00AA52FD">
        <w:rPr>
          <w:rFonts w:ascii="Palatino Linotype" w:hAnsi="Palatino Linotype" w:cs="Arial"/>
          <w:i/>
          <w:sz w:val="22"/>
          <w:szCs w:val="22"/>
          <w:lang w:val="es-ES"/>
        </w:rPr>
        <w:t xml:space="preserve">El Órgano Superior tendrá las </w:t>
      </w:r>
      <w:r w:rsidRPr="00AA52FD">
        <w:rPr>
          <w:rFonts w:ascii="Palatino Linotype" w:hAnsi="Palatino Linotype" w:cs="Arial"/>
          <w:i/>
          <w:sz w:val="22"/>
          <w:szCs w:val="22"/>
          <w:lang w:val="es-ES" w:eastAsia="es-MX"/>
        </w:rPr>
        <w:t>siguientes</w:t>
      </w:r>
      <w:r w:rsidRPr="00AA52FD">
        <w:rPr>
          <w:rFonts w:ascii="Palatino Linotype" w:hAnsi="Palatino Linotype" w:cs="Arial"/>
          <w:i/>
          <w:sz w:val="22"/>
          <w:szCs w:val="22"/>
          <w:lang w:val="es-ES"/>
        </w:rPr>
        <w:t xml:space="preserve"> atribuciones:</w:t>
      </w:r>
    </w:p>
    <w:p w:rsidR="00AB1C94" w:rsidRPr="00AA52FD" w:rsidRDefault="00AB1C94" w:rsidP="00AB1C94">
      <w:pPr>
        <w:ind w:left="851" w:right="901"/>
        <w:jc w:val="both"/>
        <w:rPr>
          <w:rFonts w:ascii="Palatino Linotype" w:hAnsi="Palatino Linotype" w:cs="Arial"/>
          <w:i/>
          <w:sz w:val="22"/>
          <w:szCs w:val="22"/>
          <w:lang w:val="es-ES"/>
        </w:rPr>
      </w:pPr>
      <w:r w:rsidRPr="00AA52FD">
        <w:rPr>
          <w:rFonts w:ascii="Palatino Linotype" w:hAnsi="Palatino Linotype" w:cs="Arial"/>
          <w:i/>
          <w:sz w:val="22"/>
          <w:szCs w:val="22"/>
          <w:lang w:val="es-ES"/>
        </w:rPr>
        <w:t>…</w:t>
      </w:r>
    </w:p>
    <w:p w:rsidR="00AB1C94" w:rsidRPr="00AA52FD" w:rsidRDefault="00AB1C94" w:rsidP="00AB1C94">
      <w:pPr>
        <w:ind w:left="851" w:right="901"/>
        <w:jc w:val="both"/>
        <w:rPr>
          <w:rFonts w:ascii="Palatino Linotype" w:hAnsi="Palatino Linotype" w:cs="Arial"/>
          <w:color w:val="000000"/>
          <w:sz w:val="22"/>
          <w:szCs w:val="22"/>
          <w:lang w:val="es-ES"/>
        </w:rPr>
      </w:pPr>
      <w:r w:rsidRPr="00AA52FD">
        <w:rPr>
          <w:rFonts w:ascii="Palatino Linotype" w:hAnsi="Palatino Linotype" w:cs="Arial"/>
          <w:b/>
          <w:bCs/>
          <w:i/>
          <w:sz w:val="22"/>
          <w:szCs w:val="22"/>
          <w:lang w:val="es-ES"/>
        </w:rPr>
        <w:t xml:space="preserve">XI. </w:t>
      </w:r>
      <w:r w:rsidRPr="00AA52FD">
        <w:rPr>
          <w:rFonts w:ascii="Palatino Linotype" w:hAnsi="Palatino Linotype" w:cs="Arial"/>
          <w:i/>
          <w:sz w:val="22"/>
          <w:szCs w:val="22"/>
          <w:lang w:val="es-ES"/>
        </w:rPr>
        <w:t>Establecer los lineamientos, criterios, procedimientos, métodos y sistemas para las acciones de control y evaluación, necesarios para la fiscalización de las cuentas públicas y los informes trimestrales;</w:t>
      </w:r>
      <w:r w:rsidRPr="00AA52FD">
        <w:rPr>
          <w:rFonts w:ascii="Palatino Linotype" w:hAnsi="Palatino Linotype" w:cs="Arial"/>
          <w:color w:val="000000"/>
          <w:sz w:val="22"/>
          <w:szCs w:val="22"/>
          <w:lang w:val="es-ES"/>
        </w:rPr>
        <w:t>”</w:t>
      </w:r>
    </w:p>
    <w:p w:rsidR="00AB1C94" w:rsidRPr="00AA52FD" w:rsidRDefault="00AB1C94" w:rsidP="00C76506">
      <w:pPr>
        <w:spacing w:before="100" w:beforeAutospacing="1" w:after="100" w:afterAutospacing="1" w:line="360" w:lineRule="auto"/>
        <w:jc w:val="both"/>
        <w:rPr>
          <w:rFonts w:ascii="Palatino Linotype" w:hAnsi="Palatino Linotype"/>
          <w:lang w:val="es-ES"/>
        </w:rPr>
      </w:pPr>
      <w:r w:rsidRPr="00AA52FD">
        <w:rPr>
          <w:rFonts w:ascii="Palatino Linotype" w:hAnsi="Palatino Linotype"/>
          <w:lang w:val="es-ES"/>
        </w:rPr>
        <w:t>De esta forma, el Órgano Superior de Fiscalización del Estado de México (OSFEM</w:t>
      </w:r>
      <w:r w:rsidR="00C76506" w:rsidRPr="00AA52FD">
        <w:rPr>
          <w:rFonts w:ascii="Palatino Linotype" w:hAnsi="Palatino Linotype"/>
          <w:lang w:val="es-ES"/>
        </w:rPr>
        <w:t>), emite</w:t>
      </w:r>
      <w:r w:rsidRPr="00AA52FD">
        <w:rPr>
          <w:rFonts w:ascii="Palatino Linotype" w:hAnsi="Palatino Linotype"/>
          <w:lang w:val="es-ES"/>
        </w:rPr>
        <w:t xml:space="preserve"> anualmente los Lineamientos para definir los criterios, formatos y documentación necesaria para presentar los informes </w:t>
      </w:r>
      <w:r w:rsidR="00C76506" w:rsidRPr="00AA52FD">
        <w:rPr>
          <w:rFonts w:ascii="Palatino Linotype" w:hAnsi="Palatino Linotype"/>
          <w:lang w:val="es-ES"/>
        </w:rPr>
        <w:t>mensuales, dentro</w:t>
      </w:r>
      <w:r w:rsidRPr="00AA52FD">
        <w:rPr>
          <w:rFonts w:ascii="Palatino Linotype" w:hAnsi="Palatino Linotype"/>
          <w:lang w:val="es-ES"/>
        </w:rPr>
        <w:t xml:space="preserve"> de los cuales destacan –en relación con el análisis que nos ocupa-, el disco 1, relativo a información Patrimonial.</w:t>
      </w:r>
    </w:p>
    <w:p w:rsidR="00AB1C94" w:rsidRPr="00AA52FD" w:rsidRDefault="00AB1C94" w:rsidP="00C76506">
      <w:pPr>
        <w:spacing w:before="100" w:beforeAutospacing="1" w:after="100" w:afterAutospacing="1" w:line="360" w:lineRule="auto"/>
        <w:jc w:val="both"/>
        <w:rPr>
          <w:rFonts w:ascii="Palatino Linotype" w:hAnsi="Palatino Linotype"/>
          <w:lang w:val="es-ES"/>
        </w:rPr>
      </w:pPr>
      <w:r w:rsidRPr="00AA52FD">
        <w:rPr>
          <w:rFonts w:ascii="Palatino Linotype" w:hAnsi="Palatino Linotype"/>
          <w:lang w:val="es-ES"/>
        </w:rPr>
        <w:t xml:space="preserve">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w:t>
      </w:r>
      <w:r w:rsidRPr="00AA52FD">
        <w:rPr>
          <w:rFonts w:ascii="Palatino Linotype" w:hAnsi="Palatino Linotype"/>
          <w:lang w:val="es-ES"/>
        </w:rPr>
        <w:lastRenderedPageBreak/>
        <w:t>correspondiente, de acuerdo a lo establecido en el artículo 32 de la Ley de Fiscalización Superior del Estado de México, que a la letra dice:</w:t>
      </w:r>
    </w:p>
    <w:p w:rsidR="00AB1C94" w:rsidRPr="00AA52FD" w:rsidRDefault="00AB1C94" w:rsidP="00AB1C94">
      <w:pPr>
        <w:ind w:left="851" w:right="850"/>
        <w:jc w:val="both"/>
        <w:rPr>
          <w:rFonts w:ascii="Palatino Linotype" w:hAnsi="Palatino Linotype"/>
          <w:i/>
          <w:sz w:val="22"/>
          <w:szCs w:val="22"/>
          <w:lang w:val="es-ES"/>
        </w:rPr>
      </w:pPr>
      <w:r w:rsidRPr="00AA52FD">
        <w:rPr>
          <w:rFonts w:ascii="Palatino Linotype" w:hAnsi="Palatino Linotype"/>
          <w:b/>
          <w:i/>
          <w:sz w:val="22"/>
          <w:szCs w:val="22"/>
          <w:lang w:val="es-ES"/>
        </w:rPr>
        <w:t>“Artículo 32.-</w:t>
      </w:r>
      <w:r w:rsidRPr="00AA52FD">
        <w:rPr>
          <w:rFonts w:ascii="Palatino Linotype" w:hAnsi="Palatino Linotype"/>
          <w:i/>
          <w:sz w:val="22"/>
          <w:szCs w:val="22"/>
          <w:lang w:val="es-ES"/>
        </w:rPr>
        <w:t xml:space="preserve"> El Gobernador </w:t>
      </w:r>
      <w:r w:rsidRPr="00AA52FD">
        <w:rPr>
          <w:rFonts w:ascii="Palatino Linotype" w:hAnsi="Palatino Linotype" w:cs="Arial"/>
          <w:i/>
          <w:sz w:val="22"/>
          <w:szCs w:val="22"/>
          <w:lang w:val="es-ES"/>
        </w:rPr>
        <w:t>del</w:t>
      </w:r>
      <w:r w:rsidRPr="00AA52FD">
        <w:rPr>
          <w:rFonts w:ascii="Palatino Linotype" w:hAnsi="Palatino Linotype"/>
          <w:i/>
          <w:sz w:val="22"/>
          <w:szCs w:val="22"/>
          <w:lang w:val="es-ES"/>
        </w:rPr>
        <w:t xml:space="preserve"> Estado, por conducto del titular de la dependencia competente, presentará a la Legislatura la cuenta pública del Gobierno del Estado del ejercicio fiscal inmediato anterior, a más tardar el quince de mayo de cada año.</w:t>
      </w:r>
    </w:p>
    <w:p w:rsidR="00AB1C94" w:rsidRPr="00AA52FD" w:rsidRDefault="00AB1C94" w:rsidP="00AB1C94">
      <w:pPr>
        <w:ind w:left="851" w:right="850"/>
        <w:jc w:val="both"/>
        <w:rPr>
          <w:rFonts w:ascii="Palatino Linotype" w:hAnsi="Palatino Linotype"/>
          <w:b/>
          <w:i/>
          <w:sz w:val="22"/>
          <w:szCs w:val="22"/>
          <w:u w:val="single"/>
          <w:lang w:val="es-ES"/>
        </w:rPr>
      </w:pPr>
      <w:r w:rsidRPr="00AA52FD">
        <w:rPr>
          <w:rFonts w:ascii="Palatino Linotype" w:hAnsi="Palatino Linotype"/>
          <w:b/>
          <w:i/>
          <w:sz w:val="22"/>
          <w:szCs w:val="22"/>
          <w:lang w:val="es-ES"/>
        </w:rPr>
        <w:t>Los Presidentes Municipales presentarán a la Legislatura las cuentas públicas anuales</w:t>
      </w:r>
      <w:r w:rsidRPr="00AA52FD">
        <w:rPr>
          <w:rFonts w:ascii="Palatino Linotype" w:hAnsi="Palatino Linotype"/>
          <w:i/>
          <w:sz w:val="22"/>
          <w:szCs w:val="22"/>
          <w:lang w:val="es-ES"/>
        </w:rPr>
        <w:t xml:space="preserve"> de sus respectivos municipios, del ejercicio fiscal inmediato anterior, </w:t>
      </w:r>
      <w:r w:rsidRPr="00AA52FD">
        <w:rPr>
          <w:rFonts w:ascii="Palatino Linotype" w:hAnsi="Palatino Linotype"/>
          <w:b/>
          <w:i/>
          <w:sz w:val="22"/>
          <w:szCs w:val="22"/>
          <w:lang w:val="es-ES"/>
        </w:rPr>
        <w:t>dentro de los quince primeros días del mes de marzo</w:t>
      </w:r>
      <w:r w:rsidRPr="00AA52FD">
        <w:rPr>
          <w:rFonts w:ascii="Palatino Linotype" w:hAnsi="Palatino Linotype"/>
          <w:i/>
          <w:sz w:val="22"/>
          <w:szCs w:val="22"/>
          <w:lang w:val="es-ES"/>
        </w:rPr>
        <w:t xml:space="preserve"> de cada año; </w:t>
      </w:r>
      <w:r w:rsidRPr="00AA52FD">
        <w:rPr>
          <w:rFonts w:ascii="Palatino Linotype" w:hAnsi="Palatino Linotype"/>
          <w:b/>
          <w:i/>
          <w:sz w:val="22"/>
          <w:szCs w:val="22"/>
          <w:lang w:val="es-ES"/>
        </w:rPr>
        <w:t>asimism</w:t>
      </w:r>
      <w:r w:rsidRPr="00AA52FD">
        <w:rPr>
          <w:rFonts w:ascii="Palatino Linotype" w:hAnsi="Palatino Linotype"/>
          <w:i/>
          <w:sz w:val="22"/>
          <w:szCs w:val="22"/>
          <w:lang w:val="es-ES"/>
        </w:rPr>
        <w:t xml:space="preserve">o, </w:t>
      </w:r>
      <w:r w:rsidRPr="00AA52FD">
        <w:rPr>
          <w:rFonts w:ascii="Palatino Linotype" w:hAnsi="Palatino Linotype"/>
          <w:b/>
          <w:i/>
          <w:sz w:val="22"/>
          <w:szCs w:val="22"/>
          <w:u w:val="single"/>
          <w:lang w:val="es-ES"/>
        </w:rPr>
        <w:t>los informes mensuales</w:t>
      </w:r>
      <w:r w:rsidRPr="00AA52FD">
        <w:rPr>
          <w:rFonts w:ascii="Palatino Linotype" w:hAnsi="Palatino Linotype"/>
          <w:i/>
          <w:sz w:val="22"/>
          <w:szCs w:val="22"/>
          <w:lang w:val="es-ES"/>
        </w:rPr>
        <w:t xml:space="preserve"> los deberán presentar </w:t>
      </w:r>
      <w:r w:rsidRPr="00AA52FD">
        <w:rPr>
          <w:rFonts w:ascii="Palatino Linotype" w:hAnsi="Palatino Linotype"/>
          <w:b/>
          <w:i/>
          <w:sz w:val="22"/>
          <w:szCs w:val="22"/>
          <w:u w:val="single"/>
          <w:lang w:val="es-ES"/>
        </w:rPr>
        <w:t>dentro de los veinte días posteriores al término del mes correspondiente.”</w:t>
      </w:r>
    </w:p>
    <w:p w:rsidR="00AB1C94" w:rsidRPr="00AA52FD" w:rsidRDefault="00AB1C94" w:rsidP="00C76506">
      <w:pPr>
        <w:spacing w:before="100" w:beforeAutospacing="1" w:after="100" w:afterAutospacing="1" w:line="360" w:lineRule="auto"/>
        <w:ind w:right="-91"/>
        <w:jc w:val="both"/>
        <w:rPr>
          <w:rFonts w:ascii="Palatino Linotype" w:hAnsi="Palatino Linotype"/>
          <w:lang w:val="es-ES"/>
        </w:rPr>
      </w:pPr>
      <w:r w:rsidRPr="00AA52FD">
        <w:rPr>
          <w:rFonts w:ascii="Palatino Linotype" w:hAnsi="Palatino Linotype"/>
          <w:lang w:val="es-ES"/>
        </w:rPr>
        <w:t xml:space="preserve">La información </w:t>
      </w:r>
      <w:r w:rsidRPr="00AA52FD">
        <w:rPr>
          <w:rFonts w:ascii="Palatino Linotype" w:hAnsi="Palatino Linotype"/>
          <w:b/>
          <w:lang w:val="es-ES"/>
        </w:rPr>
        <w:t>documental comprobatoria</w:t>
      </w:r>
      <w:r w:rsidRPr="00AA52FD">
        <w:rPr>
          <w:rFonts w:ascii="Palatino Linotype" w:hAnsi="Palatino Linotype"/>
          <w:lang w:val="es-ES"/>
        </w:rPr>
        <w:t xml:space="preserve">, </w:t>
      </w:r>
      <w:r w:rsidRPr="00AA52FD">
        <w:rPr>
          <w:rFonts w:ascii="Palatino Linotype" w:hAnsi="Palatino Linotype"/>
          <w:b/>
          <w:u w:val="single"/>
          <w:lang w:val="es-ES"/>
        </w:rPr>
        <w:t>deberá conservarse en los archivos de la entidad fiscalizada –Municipio</w:t>
      </w:r>
      <w:r w:rsidRPr="00AA52FD">
        <w:rPr>
          <w:rFonts w:ascii="Palatino Linotype" w:hAnsi="Palatino Linotype"/>
          <w:lang w:val="es-ES"/>
        </w:rPr>
        <w:t>-, en original y debidamente integrada, en términos de los lineamientos de referencia, pues son susceptibles de revisión directa por el</w:t>
      </w:r>
      <w:r w:rsidR="004E273B" w:rsidRPr="00AA52FD">
        <w:rPr>
          <w:rFonts w:ascii="Palatino Linotype" w:hAnsi="Palatino Linotype"/>
          <w:lang w:val="es-ES"/>
        </w:rPr>
        <w:t xml:space="preserve"> </w:t>
      </w:r>
      <w:r w:rsidRPr="00AA52FD">
        <w:rPr>
          <w:rFonts w:ascii="Palatino Linotype" w:hAnsi="Palatino Linotype"/>
          <w:lang w:val="es-ES"/>
        </w:rPr>
        <w:t>OSFEM.</w:t>
      </w:r>
    </w:p>
    <w:p w:rsidR="00AB1C94" w:rsidRPr="00AA52FD" w:rsidRDefault="00AB1C94" w:rsidP="00C76506">
      <w:pPr>
        <w:spacing w:before="100" w:beforeAutospacing="1" w:after="100" w:afterAutospacing="1" w:line="360" w:lineRule="auto"/>
        <w:jc w:val="both"/>
        <w:rPr>
          <w:rFonts w:ascii="Palatino Linotype" w:hAnsi="Palatino Linotype"/>
          <w:color w:val="000000"/>
          <w:lang w:val="es-ES"/>
        </w:rPr>
      </w:pPr>
      <w:r w:rsidRPr="00AA52FD">
        <w:rPr>
          <w:rFonts w:ascii="Palatino Linotype" w:hAnsi="Palatino Linotype"/>
          <w:lang w:val="es-ES"/>
        </w:rPr>
        <w:t xml:space="preserve">Atento a lo anterior, a manera de ejemplo los </w:t>
      </w:r>
      <w:r w:rsidRPr="00AA52FD">
        <w:rPr>
          <w:rFonts w:ascii="Palatino Linotype" w:hAnsi="Palatino Linotype"/>
          <w:color w:val="000000"/>
          <w:lang w:val="es-ES"/>
        </w:rPr>
        <w:t>Lineamientos para la Integración</w:t>
      </w:r>
      <w:r w:rsidRPr="00AA52FD">
        <w:rPr>
          <w:rFonts w:ascii="Palatino Linotype" w:hAnsi="Palatino Linotype"/>
          <w:color w:val="000000"/>
          <w:lang w:val="es-ES"/>
        </w:rPr>
        <w:br/>
        <w:t>del Informe Mensual Municipal 2019, visibles en la página oficial de dicho Órgano</w:t>
      </w:r>
      <w:r w:rsidRPr="00AA52FD">
        <w:rPr>
          <w:rFonts w:ascii="Palatino Linotype" w:hAnsi="Palatino Linotype"/>
          <w:color w:val="000000"/>
          <w:lang w:val="es-ES"/>
        </w:rPr>
        <w:br/>
        <w:t xml:space="preserve">en el link </w:t>
      </w:r>
      <w:hyperlink r:id="rId15" w:history="1">
        <w:r w:rsidRPr="00AA52FD">
          <w:rPr>
            <w:rFonts w:ascii="Palatino Linotype" w:hAnsi="Palatino Linotype"/>
            <w:color w:val="0000FF"/>
            <w:u w:val="single"/>
            <w:lang w:val="es-ES_tradnl"/>
          </w:rPr>
          <w:t>https://www.osfem.gob.mx/04_Normatividad/doc/Normatividad/2019/19.-LineamInfMensualMpal_2019.pdf</w:t>
        </w:r>
      </w:hyperlink>
      <w:r w:rsidRPr="00AA52FD">
        <w:rPr>
          <w:rFonts w:ascii="Palatino Linotype" w:eastAsiaTheme="minorEastAsia" w:hAnsi="Palatino Linotype" w:cstheme="minorBidi"/>
          <w:color w:val="0000FF"/>
          <w:sz w:val="20"/>
          <w:szCs w:val="20"/>
          <w:u w:val="single"/>
          <w:lang w:val="es-ES_tradnl"/>
        </w:rPr>
        <w:t>,</w:t>
      </w:r>
      <w:r w:rsidRPr="00AA52FD">
        <w:rPr>
          <w:rFonts w:ascii="Palatino Linotype" w:hAnsi="Palatino Linotype"/>
          <w:color w:val="000000"/>
          <w:spacing w:val="-20"/>
          <w:lang w:val="es-ES"/>
        </w:rPr>
        <w:t xml:space="preserve"> </w:t>
      </w:r>
      <w:r w:rsidRPr="00AA52FD">
        <w:rPr>
          <w:rFonts w:ascii="Palatino Linotype" w:hAnsi="Palatino Linotype"/>
          <w:color w:val="000000"/>
          <w:lang w:val="es-ES"/>
        </w:rPr>
        <w:t xml:space="preserve">se destaca que, dentro de los informes mensuales que los Ayuntamientos tienen la obligación de rendir, se tiene contemplado precisamente la presentación del </w:t>
      </w:r>
      <w:r w:rsidRPr="00AA52FD">
        <w:rPr>
          <w:rFonts w:ascii="Palatino Linotype" w:hAnsi="Palatino Linotype" w:cs="Arial"/>
          <w:bCs/>
          <w:lang w:val="es-ES"/>
        </w:rPr>
        <w:t>Estado Analítico de la Deuda y Otros Pasivos</w:t>
      </w:r>
      <w:r w:rsidRPr="00AA52FD">
        <w:rPr>
          <w:rFonts w:ascii="Palatino Linotype" w:hAnsi="Palatino Linotype"/>
          <w:color w:val="000000"/>
          <w:lang w:val="es-ES"/>
        </w:rPr>
        <w:t xml:space="preserve">; </w:t>
      </w:r>
      <w:r w:rsidRPr="00AA52FD">
        <w:rPr>
          <w:rFonts w:ascii="Palatino Linotype" w:hAnsi="Palatino Linotype" w:cs="Arial"/>
          <w:lang w:val="es-ES"/>
        </w:rPr>
        <w:t>d</w:t>
      </w:r>
      <w:r w:rsidRPr="00AA52FD">
        <w:rPr>
          <w:rFonts w:ascii="Palatino Linotype" w:hAnsi="Palatino Linotype" w:cs="Arial"/>
          <w:bCs/>
          <w:lang w:val="es-ES"/>
        </w:rPr>
        <w:t xml:space="preserve">e tal manera, que el mismo constituye un soporte documental que la información solicitada, obra en los archivos del </w:t>
      </w:r>
      <w:r w:rsidRPr="00AA52FD">
        <w:rPr>
          <w:rFonts w:ascii="Palatino Linotype" w:hAnsi="Palatino Linotype" w:cs="Arial"/>
          <w:b/>
          <w:bCs/>
          <w:lang w:val="es-ES"/>
        </w:rPr>
        <w:t>SUJETO OBLIGADO</w:t>
      </w:r>
      <w:r w:rsidRPr="00AA52FD">
        <w:rPr>
          <w:rFonts w:ascii="Palatino Linotype" w:hAnsi="Palatino Linotype" w:cs="Arial"/>
          <w:bCs/>
          <w:lang w:val="es-ES"/>
        </w:rPr>
        <w:t xml:space="preserve">, </w:t>
      </w:r>
      <w:r w:rsidRPr="00AA52FD">
        <w:rPr>
          <w:rFonts w:ascii="Palatino Linotype" w:hAnsi="Palatino Linotype"/>
          <w:color w:val="000000"/>
          <w:lang w:val="es-ES"/>
        </w:rPr>
        <w:t xml:space="preserve">tal y como se muestra en las siguientes imágenes: </w:t>
      </w:r>
    </w:p>
    <w:p w:rsidR="00AB1C94" w:rsidRPr="00AA52FD" w:rsidRDefault="00AB1C94" w:rsidP="00AB1C94">
      <w:pPr>
        <w:spacing w:line="360" w:lineRule="auto"/>
        <w:contextualSpacing/>
        <w:jc w:val="both"/>
        <w:rPr>
          <w:rFonts w:ascii="Palatino Linotype" w:hAnsi="Palatino Linotype"/>
          <w:color w:val="000000"/>
          <w:lang w:val="es-ES"/>
        </w:rPr>
      </w:pPr>
      <w:r w:rsidRPr="00AA52FD">
        <w:rPr>
          <w:rFonts w:ascii="Palatino Linotype" w:hAnsi="Palatino Linotype"/>
          <w:noProof/>
          <w:color w:val="000000"/>
          <w:lang w:eastAsia="es-MX"/>
        </w:rPr>
        <w:lastRenderedPageBreak/>
        <mc:AlternateContent>
          <mc:Choice Requires="wps">
            <w:drawing>
              <wp:anchor distT="0" distB="0" distL="114300" distR="114300" simplePos="0" relativeHeight="251659264" behindDoc="0" locked="0" layoutInCell="1" allowOverlap="1" wp14:anchorId="17B8F950" wp14:editId="2E412949">
                <wp:simplePos x="0" y="0"/>
                <wp:positionH relativeFrom="margin">
                  <wp:posOffset>-181103</wp:posOffset>
                </wp:positionH>
                <wp:positionV relativeFrom="paragraph">
                  <wp:posOffset>2094694</wp:posOffset>
                </wp:positionV>
                <wp:extent cx="5715000" cy="261257"/>
                <wp:effectExtent l="76200" t="38100" r="76200" b="100965"/>
                <wp:wrapNone/>
                <wp:docPr id="10" name="Rectángulo redondeado 10"/>
                <wp:cNvGraphicFramePr/>
                <a:graphic xmlns:a="http://schemas.openxmlformats.org/drawingml/2006/main">
                  <a:graphicData uri="http://schemas.microsoft.com/office/word/2010/wordprocessingShape">
                    <wps:wsp>
                      <wps:cNvSpPr/>
                      <wps:spPr>
                        <a:xfrm>
                          <a:off x="0" y="0"/>
                          <a:ext cx="5715000" cy="261257"/>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16583A" id="Rectángulo redondeado 10" o:spid="_x0000_s1026" style="position:absolute;margin-left:-14.25pt;margin-top:164.95pt;width:450pt;height:20.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" filled="f" strokecolor="red" strokeweight="2.25pt">
                <v:shadow on="t" color="black" opacity="22937f" origin=",.5" offset="0,.63889mm"/>
                <w10:wrap anchorx="margin"/>
              </v:roundrect>
            </w:pict>
          </mc:Fallback>
        </mc:AlternateContent>
      </w:r>
      <w:r w:rsidRPr="00AA52FD">
        <w:rPr>
          <w:rFonts w:asciiTheme="minorHAnsi" w:eastAsiaTheme="minorEastAsia" w:hAnsiTheme="minorHAnsi" w:cstheme="minorBidi"/>
          <w:noProof/>
          <w:sz w:val="20"/>
          <w:szCs w:val="20"/>
          <w:lang w:eastAsia="es-MX"/>
        </w:rPr>
        <w:drawing>
          <wp:inline distT="0" distB="0" distL="0" distR="0" wp14:anchorId="14D9AA57" wp14:editId="7D6896C1">
            <wp:extent cx="5818918" cy="3404027"/>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668" t="18092" r="24021" b="11019"/>
                    <a:stretch/>
                  </pic:blipFill>
                  <pic:spPr bwMode="auto">
                    <a:xfrm>
                      <a:off x="0" y="0"/>
                      <a:ext cx="5835382" cy="3413658"/>
                    </a:xfrm>
                    <a:prstGeom prst="rect">
                      <a:avLst/>
                    </a:prstGeom>
                    <a:ln>
                      <a:noFill/>
                    </a:ln>
                    <a:extLst>
                      <a:ext uri="{53640926-AAD7-44D8-BBD7-CCE9431645EC}">
                        <a14:shadowObscured xmlns:a14="http://schemas.microsoft.com/office/drawing/2010/main"/>
                      </a:ext>
                    </a:extLst>
                  </pic:spPr>
                </pic:pic>
              </a:graphicData>
            </a:graphic>
          </wp:inline>
        </w:drawing>
      </w:r>
    </w:p>
    <w:p w:rsidR="00AB1C94" w:rsidRPr="00AA52FD" w:rsidRDefault="00C76506" w:rsidP="00AB1C94">
      <w:pPr>
        <w:spacing w:line="360" w:lineRule="auto"/>
        <w:contextualSpacing/>
        <w:jc w:val="center"/>
        <w:rPr>
          <w:rFonts w:ascii="Palatino Linotype" w:hAnsi="Palatino Linotype"/>
          <w:color w:val="000000"/>
          <w:lang w:val="es-ES"/>
        </w:rPr>
      </w:pPr>
      <w:r w:rsidRPr="00AA52FD">
        <w:rPr>
          <w:rFonts w:ascii="Palatino Linotype" w:hAnsi="Palatino Linotype"/>
          <w:noProof/>
          <w:color w:val="000000"/>
          <w:lang w:eastAsia="es-MX"/>
        </w:rPr>
        <mc:AlternateContent>
          <mc:Choice Requires="wps">
            <w:drawing>
              <wp:anchor distT="0" distB="0" distL="114300" distR="114300" simplePos="0" relativeHeight="251665408" behindDoc="0" locked="0" layoutInCell="1" allowOverlap="1">
                <wp:simplePos x="0" y="0"/>
                <wp:positionH relativeFrom="column">
                  <wp:posOffset>462915</wp:posOffset>
                </wp:positionH>
                <wp:positionV relativeFrom="paragraph">
                  <wp:posOffset>114300</wp:posOffset>
                </wp:positionV>
                <wp:extent cx="5200650" cy="3695700"/>
                <wp:effectExtent l="38100" t="19050" r="76200" b="95250"/>
                <wp:wrapNone/>
                <wp:docPr id="18" name="Conector recto 18"/>
                <wp:cNvGraphicFramePr/>
                <a:graphic xmlns:a="http://schemas.openxmlformats.org/drawingml/2006/main">
                  <a:graphicData uri="http://schemas.microsoft.com/office/word/2010/wordprocessingShape">
                    <wps:wsp>
                      <wps:cNvCnPr/>
                      <wps:spPr>
                        <a:xfrm>
                          <a:off x="0" y="0"/>
                          <a:ext cx="5200650" cy="3695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F9D8685" id="Conector recto 1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6.45pt,9pt" to="445.95pt,3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" strokecolor="#4f81bd [3204]" strokeweight="2pt">
                <v:shadow on="t" color="black" opacity="24903f" origin=",.5" offset="0,.55556mm"/>
              </v:line>
            </w:pict>
          </mc:Fallback>
        </mc:AlternateContent>
      </w:r>
    </w:p>
    <w:p w:rsidR="00AB1C94" w:rsidRPr="00AA52FD" w:rsidRDefault="00AB1C94" w:rsidP="00C76506">
      <w:pPr>
        <w:widowControl w:val="0"/>
        <w:autoSpaceDE w:val="0"/>
        <w:autoSpaceDN w:val="0"/>
        <w:adjustRightInd w:val="0"/>
        <w:spacing w:before="100" w:beforeAutospacing="1" w:after="100" w:afterAutospacing="1" w:line="360" w:lineRule="auto"/>
        <w:ind w:right="51"/>
        <w:jc w:val="both"/>
        <w:rPr>
          <w:rFonts w:ascii="Palatino Linotype" w:eastAsiaTheme="minorEastAsia" w:hAnsi="Palatino Linotype" w:cs="Arial"/>
          <w:lang w:val="es-ES_tradnl"/>
        </w:rPr>
      </w:pPr>
      <w:r w:rsidRPr="00AA52FD">
        <w:rPr>
          <w:rFonts w:ascii="Palatino Linotype" w:hAnsi="Palatino Linotype"/>
          <w:noProof/>
          <w:color w:val="000000"/>
          <w:lang w:eastAsia="es-MX"/>
        </w:rPr>
        <w:lastRenderedPageBreak/>
        <mc:AlternateContent>
          <mc:Choice Requires="wps">
            <w:drawing>
              <wp:anchor distT="0" distB="0" distL="114300" distR="114300" simplePos="0" relativeHeight="251660288" behindDoc="0" locked="0" layoutInCell="1" allowOverlap="1" wp14:anchorId="306C716F" wp14:editId="4B488AF6">
                <wp:simplePos x="0" y="0"/>
                <wp:positionH relativeFrom="page">
                  <wp:posOffset>1276349</wp:posOffset>
                </wp:positionH>
                <wp:positionV relativeFrom="paragraph">
                  <wp:posOffset>910591</wp:posOffset>
                </wp:positionV>
                <wp:extent cx="2695575" cy="247650"/>
                <wp:effectExtent l="76200" t="38100" r="66675" b="95250"/>
                <wp:wrapNone/>
                <wp:docPr id="11" name="Rectángulo redondeado 11"/>
                <wp:cNvGraphicFramePr/>
                <a:graphic xmlns:a="http://schemas.openxmlformats.org/drawingml/2006/main">
                  <a:graphicData uri="http://schemas.microsoft.com/office/word/2010/wordprocessingShape">
                    <wps:wsp>
                      <wps:cNvSpPr/>
                      <wps:spPr>
                        <a:xfrm>
                          <a:off x="0" y="0"/>
                          <a:ext cx="2695575" cy="24765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FDBC4C" id="Rectángulo redondeado 11" o:spid="_x0000_s1026" style="position:absolute;margin-left:100.5pt;margin-top:71.7pt;width:212.25pt;height:1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" filled="f" strokecolor="red" strokeweight="2.25pt">
                <v:shadow on="t" color="black" opacity="22937f" origin=",.5" offset="0,.63889mm"/>
                <w10:wrap anchorx="page"/>
              </v:roundrect>
            </w:pict>
          </mc:Fallback>
        </mc:AlternateContent>
      </w:r>
      <w:r w:rsidRPr="00AA52FD">
        <w:rPr>
          <w:rFonts w:asciiTheme="minorHAnsi" w:eastAsiaTheme="minorEastAsia" w:hAnsiTheme="minorHAnsi" w:cstheme="minorBidi"/>
          <w:noProof/>
          <w:sz w:val="20"/>
          <w:szCs w:val="20"/>
          <w:lang w:eastAsia="es-MX"/>
        </w:rPr>
        <w:drawing>
          <wp:inline distT="0" distB="0" distL="0" distR="0" wp14:anchorId="3907DED4" wp14:editId="7DFC2E39">
            <wp:extent cx="5724525" cy="70961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904" t="11694" r="32738" b="5282"/>
                    <a:stretch/>
                  </pic:blipFill>
                  <pic:spPr bwMode="auto">
                    <a:xfrm>
                      <a:off x="0" y="0"/>
                      <a:ext cx="5724525" cy="7096125"/>
                    </a:xfrm>
                    <a:prstGeom prst="rect">
                      <a:avLst/>
                    </a:prstGeom>
                    <a:ln>
                      <a:noFill/>
                    </a:ln>
                    <a:extLst>
                      <a:ext uri="{53640926-AAD7-44D8-BBD7-CCE9431645EC}">
                        <a14:shadowObscured xmlns:a14="http://schemas.microsoft.com/office/drawing/2010/main"/>
                      </a:ext>
                    </a:extLst>
                  </pic:spPr>
                </pic:pic>
              </a:graphicData>
            </a:graphic>
          </wp:inline>
        </w:drawing>
      </w:r>
      <w:r w:rsidRPr="00AA52FD">
        <w:rPr>
          <w:rFonts w:ascii="Palatino Linotype" w:hAnsi="Palatino Linotype" w:cs="Arial"/>
          <w:lang w:val="es-ES"/>
        </w:rPr>
        <w:t xml:space="preserve">Por lo tanto, se concluye </w:t>
      </w:r>
      <w:r w:rsidRPr="00AA52FD">
        <w:rPr>
          <w:rFonts w:ascii="Palatino Linotype" w:eastAsia="Arial Unicode MS" w:hAnsi="Palatino Linotype" w:cs="Arial"/>
          <w:lang w:val="es-ES"/>
        </w:rPr>
        <w:t xml:space="preserve">que lo requerido se trata de información pública que genera </w:t>
      </w:r>
      <w:r w:rsidRPr="00AA52FD">
        <w:rPr>
          <w:rFonts w:ascii="Palatino Linotype" w:eastAsia="Arial Unicode MS" w:hAnsi="Palatino Linotype" w:cs="Arial"/>
          <w:b/>
          <w:lang w:val="es-ES"/>
        </w:rPr>
        <w:lastRenderedPageBreak/>
        <w:t>EL SUJETO OBLIGADO,</w:t>
      </w:r>
      <w:r w:rsidRPr="00AA52FD">
        <w:rPr>
          <w:rFonts w:ascii="Palatino Linotype" w:eastAsia="Arial Unicode MS" w:hAnsi="Palatino Linotype" w:cs="Arial"/>
          <w:lang w:val="es-ES"/>
        </w:rPr>
        <w:t xml:space="preserve"> ya que permite una rendición de cuentas eficaz y suficiente para un debido estado de derecho; por lo que, ha quedado demostrado que posee el soporte documental</w:t>
      </w:r>
      <w:r w:rsidRPr="00AA52FD">
        <w:rPr>
          <w:rFonts w:ascii="Palatino Linotype" w:hAnsi="Palatino Linotype" w:cs="Arial"/>
          <w:lang w:val="es-ES"/>
        </w:rPr>
        <w:t>; siendo así, debe obrar en los archivos del</w:t>
      </w:r>
      <w:r w:rsidRPr="00AA52FD">
        <w:rPr>
          <w:rFonts w:ascii="Palatino Linotype" w:hAnsi="Palatino Linotype" w:cs="Arial"/>
          <w:b/>
          <w:lang w:val="es-ES"/>
        </w:rPr>
        <w:t xml:space="preserve"> SUJETO OBLIGADO</w:t>
      </w:r>
      <w:r w:rsidRPr="00AA52FD">
        <w:rPr>
          <w:rFonts w:ascii="Palatino Linotype" w:hAnsi="Palatino Linotype" w:cs="Arial"/>
          <w:lang w:val="es-ES"/>
        </w:rPr>
        <w:t>, información a la cual le reviste el carácter de pública, de conformidad con lo dispuesto por los artículos 3, fracción XI y 4 y de la Ley de Transparencia y Acceso a la Información Pública del Estado de México y Municipios; en consecuencia, este Órgano Garante determina ordenar los documentos donde conste lo solicitado</w:t>
      </w:r>
      <w:r w:rsidRPr="00AA52FD">
        <w:rPr>
          <w:rFonts w:ascii="Palatino Linotype" w:eastAsiaTheme="minorEastAsia" w:hAnsi="Palatino Linotype" w:cs="Arial"/>
          <w:lang w:val="es-ES_tradnl"/>
        </w:rPr>
        <w:t>.</w:t>
      </w:r>
      <w:r w:rsidR="00447300">
        <w:rPr>
          <w:rFonts w:ascii="Palatino Linotype" w:eastAsiaTheme="minorEastAsia" w:hAnsi="Palatino Linotype" w:cs="Arial"/>
          <w:lang w:val="es-ES_tradnl"/>
        </w:rPr>
        <w:t xml:space="preserve"> Excepto lo referente al año de 2019; en atención a que </w:t>
      </w:r>
      <w:r w:rsidR="00447300" w:rsidRPr="00447300">
        <w:rPr>
          <w:rFonts w:ascii="Palatino Linotype" w:eastAsiaTheme="minorEastAsia" w:hAnsi="Palatino Linotype" w:cs="Arial"/>
          <w:b/>
          <w:lang w:val="es-ES_tradnl"/>
        </w:rPr>
        <w:t>EL SUJETO OBLIGADO</w:t>
      </w:r>
      <w:r w:rsidR="00447300">
        <w:rPr>
          <w:rFonts w:ascii="Palatino Linotype" w:eastAsiaTheme="minorEastAsia" w:hAnsi="Palatino Linotype" w:cs="Arial"/>
          <w:lang w:val="es-ES_tradnl"/>
        </w:rPr>
        <w:t xml:space="preserve"> en su Informe Justificado refirió que no tenía adeudo en dicha anualidad.</w:t>
      </w:r>
    </w:p>
    <w:p w:rsidR="00AB1C94" w:rsidRPr="00AA52FD" w:rsidRDefault="00AB1C94" w:rsidP="00C76506">
      <w:pPr>
        <w:widowControl w:val="0"/>
        <w:autoSpaceDE w:val="0"/>
        <w:autoSpaceDN w:val="0"/>
        <w:adjustRightInd w:val="0"/>
        <w:spacing w:before="100" w:beforeAutospacing="1" w:after="100" w:afterAutospacing="1" w:line="360" w:lineRule="auto"/>
        <w:ind w:right="51"/>
        <w:jc w:val="both"/>
        <w:rPr>
          <w:rFonts w:ascii="Palatino Linotype" w:hAnsi="Palatino Linotype" w:cs="Arial"/>
          <w:lang w:val="es-ES"/>
        </w:rPr>
      </w:pPr>
      <w:r w:rsidRPr="00AA52FD">
        <w:rPr>
          <w:rFonts w:ascii="Palatino Linotype" w:hAnsi="Palatino Linotype" w:cs="Arial"/>
          <w:lang w:val="es-ES"/>
        </w:rPr>
        <w:t xml:space="preserve">Lo anterior es así, pues conforme a la disposición vigesimotercera del Manual de Disposiciones Relativas al Suministro y Venta de Energía Eléctrica Destinada al Servicio Público, establece que la CFE facturará los servicios normalmente de manera mensual o bimestral; por lo que, </w:t>
      </w:r>
      <w:r w:rsidRPr="00AA52FD">
        <w:rPr>
          <w:rFonts w:ascii="Palatino Linotype" w:hAnsi="Palatino Linotype" w:cs="Arial"/>
          <w:b/>
          <w:lang w:val="es-ES"/>
        </w:rPr>
        <w:t xml:space="preserve">EL SUJETO OBLIGADO </w:t>
      </w:r>
      <w:r w:rsidRPr="00AA52FD">
        <w:rPr>
          <w:rFonts w:ascii="Palatino Linotype" w:hAnsi="Palatino Linotype" w:cs="Arial"/>
          <w:lang w:val="es-ES"/>
        </w:rPr>
        <w:t xml:space="preserve">se encuentra en posibilidad de atender lo ordenado en el párrafo anterior; sin embargo, para el caso de que no se tenga deudo alguno o no exista saldo a favor, bastará con </w:t>
      </w:r>
      <w:r w:rsidRPr="00AA52FD">
        <w:rPr>
          <w:rFonts w:ascii="Palatino Linotype" w:eastAsia="Arial Unicode MS" w:hAnsi="Palatino Linotype" w:cs="Arial"/>
          <w:lang w:val="es-ES"/>
        </w:rPr>
        <w:t xml:space="preserve">hacerlo del conocimiento al particular. </w:t>
      </w:r>
    </w:p>
    <w:p w:rsidR="00AB1C94" w:rsidRPr="00AA52FD" w:rsidRDefault="00AB1C94" w:rsidP="00C76506">
      <w:pPr>
        <w:spacing w:before="100" w:beforeAutospacing="1" w:after="100" w:afterAutospacing="1" w:line="360" w:lineRule="auto"/>
        <w:jc w:val="both"/>
        <w:rPr>
          <w:rFonts w:ascii="Palatino Linotype" w:eastAsia="Calibri" w:hAnsi="Palatino Linotype" w:cs="Arial"/>
          <w:szCs w:val="20"/>
          <w:lang w:val="es-ES"/>
        </w:rPr>
      </w:pPr>
      <w:r w:rsidRPr="00AA52FD">
        <w:rPr>
          <w:rFonts w:ascii="Palatino Linotype" w:eastAsia="Calibri" w:hAnsi="Palatino Linotype" w:cs="Arial"/>
          <w:szCs w:val="20"/>
          <w:lang w:val="es-ES"/>
        </w:rPr>
        <w:t xml:space="preserve">Ahora bien, por cuanto hace a los requerimientos, marcados en los puntos </w:t>
      </w:r>
      <w:r w:rsidR="00353A7A" w:rsidRPr="00AA52FD">
        <w:rPr>
          <w:rFonts w:ascii="Palatino Linotype" w:eastAsia="Calibri" w:hAnsi="Palatino Linotype" w:cs="Arial"/>
          <w:szCs w:val="20"/>
          <w:lang w:val="es-ES"/>
        </w:rPr>
        <w:t>11</w:t>
      </w:r>
      <w:r w:rsidRPr="00AA52FD">
        <w:rPr>
          <w:rFonts w:ascii="Palatino Linotype" w:eastAsia="Calibri" w:hAnsi="Palatino Linotype" w:cs="Arial"/>
          <w:szCs w:val="20"/>
          <w:lang w:val="es-ES"/>
        </w:rPr>
        <w:t>, 1</w:t>
      </w:r>
      <w:r w:rsidR="00353A7A" w:rsidRPr="00AA52FD">
        <w:rPr>
          <w:rFonts w:ascii="Palatino Linotype" w:eastAsia="Calibri" w:hAnsi="Palatino Linotype" w:cs="Arial"/>
          <w:szCs w:val="20"/>
          <w:lang w:val="es-ES"/>
        </w:rPr>
        <w:t>4</w:t>
      </w:r>
      <w:r w:rsidRPr="00AA52FD">
        <w:rPr>
          <w:rFonts w:ascii="Palatino Linotype" w:eastAsia="Calibri" w:hAnsi="Palatino Linotype" w:cs="Arial"/>
          <w:szCs w:val="20"/>
          <w:lang w:val="es-ES"/>
        </w:rPr>
        <w:t xml:space="preserve">, </w:t>
      </w:r>
      <w:r w:rsidR="00353A7A" w:rsidRPr="00AA52FD">
        <w:rPr>
          <w:rFonts w:ascii="Palatino Linotype" w:eastAsia="Calibri" w:hAnsi="Palatino Linotype" w:cs="Arial"/>
          <w:szCs w:val="20"/>
          <w:lang w:val="es-ES"/>
        </w:rPr>
        <w:t>22</w:t>
      </w:r>
      <w:r w:rsidRPr="00AA52FD">
        <w:rPr>
          <w:rFonts w:ascii="Palatino Linotype" w:eastAsia="Calibri" w:hAnsi="Palatino Linotype" w:cs="Arial"/>
          <w:szCs w:val="20"/>
          <w:lang w:val="es-ES"/>
        </w:rPr>
        <w:t>, 2</w:t>
      </w:r>
      <w:r w:rsidR="00353A7A" w:rsidRPr="00AA52FD">
        <w:rPr>
          <w:rFonts w:ascii="Palatino Linotype" w:eastAsia="Calibri" w:hAnsi="Palatino Linotype" w:cs="Arial"/>
          <w:szCs w:val="20"/>
          <w:lang w:val="es-ES"/>
        </w:rPr>
        <w:t>4</w:t>
      </w:r>
      <w:r w:rsidRPr="00AA52FD">
        <w:rPr>
          <w:rFonts w:ascii="Palatino Linotype" w:eastAsia="Calibri" w:hAnsi="Palatino Linotype" w:cs="Arial"/>
          <w:szCs w:val="20"/>
          <w:lang w:val="es-ES"/>
        </w:rPr>
        <w:t>, 2</w:t>
      </w:r>
      <w:r w:rsidR="00353A7A" w:rsidRPr="00AA52FD">
        <w:rPr>
          <w:rFonts w:ascii="Palatino Linotype" w:eastAsia="Calibri" w:hAnsi="Palatino Linotype" w:cs="Arial"/>
          <w:szCs w:val="20"/>
          <w:lang w:val="es-ES"/>
        </w:rPr>
        <w:t>6</w:t>
      </w:r>
      <w:r w:rsidRPr="00AA52FD">
        <w:rPr>
          <w:rFonts w:ascii="Palatino Linotype" w:eastAsia="Calibri" w:hAnsi="Palatino Linotype" w:cs="Arial"/>
          <w:szCs w:val="20"/>
          <w:lang w:val="es-ES"/>
        </w:rPr>
        <w:t xml:space="preserve"> y 2</w:t>
      </w:r>
      <w:r w:rsidR="00353A7A" w:rsidRPr="00AA52FD">
        <w:rPr>
          <w:rFonts w:ascii="Palatino Linotype" w:eastAsia="Calibri" w:hAnsi="Palatino Linotype" w:cs="Arial"/>
          <w:szCs w:val="20"/>
          <w:lang w:val="es-ES"/>
        </w:rPr>
        <w:t>7</w:t>
      </w:r>
      <w:r w:rsidRPr="00AA52FD">
        <w:rPr>
          <w:rFonts w:ascii="Palatino Linotype" w:eastAsia="Calibri" w:hAnsi="Palatino Linotype" w:cs="Arial"/>
          <w:szCs w:val="20"/>
          <w:lang w:val="es-ES"/>
        </w:rPr>
        <w:t xml:space="preserve"> relativos a los</w:t>
      </w:r>
      <w:r w:rsidRPr="00AA52FD">
        <w:rPr>
          <w:rFonts w:ascii="Palatino Linotype" w:eastAsia="Calibri" w:hAnsi="Palatino Linotype" w:cs="Arial"/>
          <w:lang w:val="es-ES"/>
        </w:rPr>
        <w:t xml:space="preserve"> proyectos de electrificación para ampliar el sistema de alumbrado público y ofrecer este servicio a la comunidad; así como, proyectos relacionados con la modernización de alumbrado público para generar eficiencia energética en sus consumos [en los que se incluya: el monto total de la inversión, la fuente de financiamiento, la cantidad de equipos colocados y/o sustituidos, el tipo de equipos, la potencia, la ubicación, la fecha de inicio y término de obra; así como, la </w:t>
      </w:r>
      <w:r w:rsidRPr="00AA52FD">
        <w:rPr>
          <w:rFonts w:ascii="Palatino Linotype" w:eastAsia="Calibri" w:hAnsi="Palatino Linotype" w:cs="Arial"/>
          <w:lang w:val="es-ES"/>
        </w:rPr>
        <w:lastRenderedPageBreak/>
        <w:t xml:space="preserve">fecha de modificación de su nuevo consumo en el sistema de facturación del alumbrado público ante CFE, la notificación o publicación de los proyectos; la </w:t>
      </w:r>
      <w:r w:rsidRPr="00AA52FD">
        <w:rPr>
          <w:rFonts w:ascii="Palatino Linotype" w:eastAsia="Calibri" w:hAnsi="Palatino Linotype" w:cs="Arial"/>
          <w:i/>
          <w:lang w:val="es-ES"/>
        </w:rPr>
        <w:t>georreferenciación</w:t>
      </w:r>
      <w:r w:rsidRPr="00AA52FD">
        <w:rPr>
          <w:rFonts w:ascii="Palatino Linotype" w:eastAsia="Calibri" w:hAnsi="Palatino Linotype" w:cs="Arial"/>
          <w:lang w:val="es-ES"/>
        </w:rPr>
        <w:t xml:space="preserve"> de cada uno de los puntos de luz del nuevo alumbrado público,</w:t>
      </w:r>
      <w:r w:rsidR="004E273B" w:rsidRPr="00AA52FD">
        <w:rPr>
          <w:rFonts w:ascii="Palatino Linotype" w:eastAsia="Calibri" w:hAnsi="Palatino Linotype" w:cs="Arial"/>
          <w:lang w:val="es-ES"/>
        </w:rPr>
        <w:t xml:space="preserve"> </w:t>
      </w:r>
      <w:r w:rsidRPr="00AA52FD">
        <w:rPr>
          <w:rFonts w:ascii="Palatino Linotype" w:eastAsia="Calibri" w:hAnsi="Palatino Linotype" w:cs="Arial"/>
          <w:lang w:val="es-ES"/>
        </w:rPr>
        <w:t>e</w:t>
      </w:r>
      <w:r w:rsidRPr="00AA52FD">
        <w:rPr>
          <w:rFonts w:ascii="Palatino Linotype" w:eastAsia="Calibri" w:hAnsi="Palatino Linotype"/>
          <w:lang w:val="es-ES"/>
        </w:rPr>
        <w:t xml:space="preserve">l tipo de contrato celebrado para la adquisición de los nuevos equipos, el número y nombre de las empresas concursantes o convocadas, </w:t>
      </w:r>
      <w:r w:rsidRPr="00AA52FD">
        <w:rPr>
          <w:rFonts w:ascii="Palatino Linotype" w:eastAsia="Calibri" w:hAnsi="Palatino Linotype" w:cs="Arial"/>
          <w:lang w:val="es-ES"/>
        </w:rPr>
        <w:t xml:space="preserve">los </w:t>
      </w:r>
      <w:r w:rsidRPr="00AA52FD">
        <w:rPr>
          <w:rFonts w:ascii="Palatino Linotype" w:eastAsia="Calibri" w:hAnsi="Palatino Linotype"/>
          <w:lang w:val="es-ES"/>
        </w:rPr>
        <w:t>criterios de selección, utilizados por el comité de adquisiciones, para elegir a la empresa contratada y para realizar la modernización del sistema de alumbrado público y las actas de cabildo en la cual se fundamenta, justifica, expone y autoriza el proyecto)], al igual que las empresas que han participado en licitaciones en el periodo del 1° de enero de 2014 al 30 de abril de 2019 y ¿Cuántas empresas participantes en la licitación cumplían con las más de 100 000 horas de vida útil del luminario que se solicitaron?, de las empresas que cumplieron con las más de 100 000 horas de vida útil proporcionar los certificados de cumplimiento (prueba de las 6,000 horas), de las empresas que cumplieron con las más de 100 000 horas de vida útil proporcionar los certificados de cumplimiento, ¿cuál fue la propuesta económica que presentaron? y las bases de licitación que se publicaron y que sirvieron de base para el reemplazo de las luminarias para el alumbrado público en el municipio en los años 2016, 2017, 2018 y los meses que van del año.</w:t>
      </w:r>
    </w:p>
    <w:p w:rsidR="00AB1C94" w:rsidRPr="00AA52FD" w:rsidRDefault="00AB1C94" w:rsidP="00C76506">
      <w:pPr>
        <w:spacing w:before="100" w:beforeAutospacing="1" w:after="100" w:afterAutospacing="1" w:line="360" w:lineRule="auto"/>
        <w:jc w:val="both"/>
        <w:rPr>
          <w:rFonts w:ascii="Palatino Linotype" w:eastAsia="Calibri" w:hAnsi="Palatino Linotype" w:cs="Arial"/>
          <w:lang w:val="es-ES"/>
        </w:rPr>
      </w:pPr>
      <w:r w:rsidRPr="00AA52FD">
        <w:rPr>
          <w:rFonts w:ascii="Palatino Linotype" w:eastAsia="Calibri" w:hAnsi="Palatino Linotype"/>
          <w:lang w:val="es-ES"/>
        </w:rPr>
        <w:t xml:space="preserve">Al respecto, es de señalar que para el caso de que </w:t>
      </w:r>
      <w:r w:rsidRPr="00AA52FD">
        <w:rPr>
          <w:rFonts w:ascii="Palatino Linotype" w:eastAsia="Calibri" w:hAnsi="Palatino Linotype"/>
          <w:b/>
          <w:lang w:val="es-ES"/>
        </w:rPr>
        <w:t xml:space="preserve">EL SUJETO OBLIGADO </w:t>
      </w:r>
      <w:r w:rsidRPr="00AA52FD">
        <w:rPr>
          <w:rFonts w:ascii="Palatino Linotype" w:eastAsia="Calibri" w:hAnsi="Palatino Linotype"/>
          <w:lang w:val="es-ES"/>
        </w:rPr>
        <w:t xml:space="preserve">no cuente con la información al grado de detalle solicitado por el particular, </w:t>
      </w:r>
      <w:r w:rsidRPr="00AA52FD">
        <w:rPr>
          <w:rFonts w:ascii="Palatino Linotype" w:hAnsi="Palatino Linotype" w:cs="Arial"/>
          <w:lang w:val="es-ES"/>
        </w:rPr>
        <w:t xml:space="preserve">éste debe entregar </w:t>
      </w:r>
      <w:r w:rsidRPr="00AA52FD">
        <w:rPr>
          <w:rFonts w:ascii="Palatino Linotype" w:eastAsia="Calibri" w:hAnsi="Palatino Linotype"/>
          <w:szCs w:val="20"/>
          <w:lang w:val="es-ES"/>
        </w:rPr>
        <w:t xml:space="preserve">el documento que obre en sus archivos y el cual contenga el mayor detalle cercano a aquél que fue requerido; atento a ello, </w:t>
      </w:r>
      <w:r w:rsidRPr="00AA52FD">
        <w:rPr>
          <w:rFonts w:ascii="Palatino Linotype" w:eastAsia="Calibri" w:hAnsi="Palatino Linotype" w:cs="Arial"/>
          <w:lang w:val="es-ES"/>
        </w:rPr>
        <w:t xml:space="preserve">este Instituto advierte que la solicitud </w:t>
      </w:r>
      <w:r w:rsidRPr="00AA52FD">
        <w:rPr>
          <w:rFonts w:ascii="Palatino Linotype" w:eastAsia="Calibri" w:hAnsi="Palatino Linotype"/>
          <w:lang w:val="es-ES"/>
        </w:rPr>
        <w:t xml:space="preserve">en comento puede ser satisfecha, de manera enunciativa más no limitativa, con la entrega de los procesos de licitación, adjudicación directa e invitación restringida de obra pública; por lo que, es conveniente </w:t>
      </w:r>
      <w:r w:rsidRPr="00AA52FD">
        <w:rPr>
          <w:rFonts w:ascii="Palatino Linotype" w:eastAsia="Calibri" w:hAnsi="Palatino Linotype" w:cs="Arial"/>
          <w:lang w:val="es-ES"/>
        </w:rPr>
        <w:t xml:space="preserve">mencionar lo que dispone la legislación en materia de obra </w:t>
      </w:r>
      <w:r w:rsidRPr="00AA52FD">
        <w:rPr>
          <w:rFonts w:ascii="Palatino Linotype" w:eastAsia="Calibri" w:hAnsi="Palatino Linotype" w:cs="Arial"/>
          <w:lang w:val="es-ES"/>
        </w:rPr>
        <w:lastRenderedPageBreak/>
        <w:t xml:space="preserve">pública, que para el presente caso es lo dispuesto en el Libro Décimo Segundo del Código Administrativo del Estado de México, el cual refiere: </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i/>
          <w:sz w:val="22"/>
          <w:szCs w:val="22"/>
          <w:lang w:val="es-ES"/>
        </w:rPr>
        <w:t xml:space="preserve">“Artículo 12.1.- </w:t>
      </w:r>
      <w:r w:rsidRPr="00AA52FD">
        <w:rPr>
          <w:rFonts w:ascii="Palatino Linotype" w:eastAsia="Calibri" w:hAnsi="Palatino Linotype"/>
          <w:b/>
          <w:i/>
          <w:sz w:val="22"/>
          <w:szCs w:val="22"/>
          <w:lang w:val="es-ES"/>
        </w:rPr>
        <w:t>Este Libro tiene por objeto regular los actos relativos a la planeación, programación, presupuestación, adjudicación, contratación, ejecución y control de la obra pública, así como los servicios relacionados con la misma que, por sí o por conducto de terceros, realicen</w:t>
      </w:r>
      <w:r w:rsidRPr="00AA52FD">
        <w:rPr>
          <w:rFonts w:ascii="Palatino Linotype" w:eastAsia="Calibri" w:hAnsi="Palatino Linotype"/>
          <w:i/>
          <w:sz w:val="22"/>
          <w:szCs w:val="22"/>
          <w:lang w:val="es-ES"/>
        </w:rPr>
        <w:t xml:space="preserve">: </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i/>
          <w:sz w:val="22"/>
          <w:szCs w:val="22"/>
          <w:lang w:val="es-ES"/>
        </w:rPr>
        <w:t>…</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i/>
          <w:sz w:val="22"/>
          <w:szCs w:val="22"/>
          <w:lang w:val="es-ES"/>
        </w:rPr>
        <w:t xml:space="preserve">III. </w:t>
      </w:r>
      <w:r w:rsidRPr="00AA52FD">
        <w:rPr>
          <w:rFonts w:ascii="Palatino Linotype" w:eastAsia="Calibri" w:hAnsi="Palatino Linotype"/>
          <w:b/>
          <w:i/>
          <w:sz w:val="22"/>
          <w:szCs w:val="22"/>
          <w:lang w:val="es-ES"/>
        </w:rPr>
        <w:t>Los ayuntamientos de los municipios del Estado</w:t>
      </w:r>
      <w:r w:rsidRPr="00AA52FD">
        <w:rPr>
          <w:rFonts w:ascii="Palatino Linotype" w:eastAsia="Calibri" w:hAnsi="Palatino Linotype"/>
          <w:i/>
          <w:sz w:val="22"/>
          <w:szCs w:val="22"/>
          <w:lang w:val="es-ES"/>
        </w:rPr>
        <w:t xml:space="preserve">; </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i/>
          <w:sz w:val="22"/>
          <w:szCs w:val="22"/>
          <w:lang w:val="es-ES"/>
        </w:rPr>
        <w:t>…</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i/>
          <w:sz w:val="22"/>
          <w:szCs w:val="22"/>
          <w:lang w:val="es-ES"/>
        </w:rPr>
        <w:t xml:space="preserve">Serán aplicables las disposiciones conducentes de este Libro, a los particulares que tengan el carácter de licitantes o contratistas. </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i/>
          <w:sz w:val="22"/>
          <w:szCs w:val="22"/>
          <w:lang w:val="es-ES"/>
        </w:rPr>
        <w:t xml:space="preserve">Los poderes Legislativo y Judicial, así como los organismos autónomos, aplicarán los procedimientos previstos en este Libro en todo lo que no se oponga a los ordenamientos legales que los regulan. </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i/>
          <w:sz w:val="22"/>
          <w:szCs w:val="22"/>
          <w:lang w:val="es-ES"/>
        </w:rPr>
        <w:t xml:space="preserve">No se regirán por las disposiciones de este Libro, la obra pública o servicios relacionados con la misma, derivados de convenios celebrados entre dependencias, entidades, instituciones públicas y ayuntamientos, entre sí o con los de otros estados o de la Federación, excepto cuando intervenga un particular con el carácter de licitante o contratista. </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i/>
          <w:sz w:val="22"/>
          <w:szCs w:val="22"/>
          <w:lang w:val="es-ES"/>
        </w:rPr>
        <w:t>…</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b/>
          <w:i/>
          <w:sz w:val="22"/>
          <w:szCs w:val="22"/>
          <w:lang w:val="es-ES"/>
        </w:rPr>
        <w:t>Artículo 12.4.- Se considera obra pública todo trabajo que tenga por objeto principal construir, instalar, ampliar, adecuar, remodelar, restaurar, conservar, mantener, modificar o demoler bienes inmuebles propiedad</w:t>
      </w:r>
      <w:r w:rsidRPr="00AA52FD">
        <w:rPr>
          <w:rFonts w:ascii="Palatino Linotype" w:eastAsia="Calibri" w:hAnsi="Palatino Linotype"/>
          <w:i/>
          <w:sz w:val="22"/>
          <w:szCs w:val="22"/>
          <w:lang w:val="es-ES"/>
        </w:rPr>
        <w:t xml:space="preserve"> del Estado, de sus dependencias y entidades y de los municipios y sus organismos con cargo </w:t>
      </w:r>
      <w:r w:rsidRPr="00AA52FD">
        <w:rPr>
          <w:rFonts w:ascii="Palatino Linotype" w:eastAsia="Calibri" w:hAnsi="Palatino Linotype"/>
          <w:b/>
          <w:i/>
          <w:sz w:val="22"/>
          <w:szCs w:val="22"/>
          <w:lang w:val="es-ES"/>
        </w:rPr>
        <w:t>a recursos públicos estatales o municipales.</w:t>
      </w:r>
      <w:r w:rsidRPr="00AA52FD">
        <w:rPr>
          <w:rFonts w:ascii="Palatino Linotype" w:eastAsia="Calibri" w:hAnsi="Palatino Linotype"/>
          <w:i/>
          <w:sz w:val="22"/>
          <w:szCs w:val="22"/>
          <w:lang w:val="es-ES"/>
        </w:rPr>
        <w:t xml:space="preserve"> </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i/>
          <w:sz w:val="22"/>
          <w:szCs w:val="22"/>
          <w:lang w:val="es-ES"/>
        </w:rPr>
        <w:t xml:space="preserve">Quedan comprendidos dentro de la obra pública: </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i/>
          <w:sz w:val="22"/>
          <w:szCs w:val="22"/>
          <w:lang w:val="es-ES"/>
        </w:rPr>
        <w:t xml:space="preserve">I. El mantenimiento, restauración, desmantelamiento o remoción de bienes muebles incorporados o adheridos a un inmueble; </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i/>
          <w:sz w:val="22"/>
          <w:szCs w:val="22"/>
          <w:lang w:val="es-ES"/>
        </w:rPr>
        <w:t xml:space="preserve">II. Los proyectos integrales o comúnmente denominados llave en mano, en los cuales el contratista se obliga desde el diseño de la obra hasta su terminación total, incluyéndose, cuando se requiera, la transferencia de tecnología; </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i/>
          <w:sz w:val="22"/>
          <w:szCs w:val="22"/>
          <w:lang w:val="es-ES"/>
        </w:rPr>
        <w:t>III. Los trabajos de exploración, localización y perforación; mejoramiento del suelo y/o subsuelo; desmontes y extracción y aquellos similares que tengan por objeto la explotación y desarrollo de los recursos naturales que se encuentran en el suelo y/o subsuelo;</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i/>
          <w:sz w:val="22"/>
          <w:szCs w:val="22"/>
          <w:lang w:val="es-ES"/>
        </w:rPr>
        <w:t xml:space="preserve">IV. Los trabajos de infraestructura agropecuaria e hidroagrícola: </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i/>
          <w:sz w:val="22"/>
          <w:szCs w:val="22"/>
          <w:lang w:val="es-ES"/>
        </w:rPr>
        <w:t xml:space="preserve">V. La instalación, montaje, colocación y/o aplicación, incluyendo las pruebas de operación de bienes muebles que deban incorporarse, adherirse o destinarse a un </w:t>
      </w:r>
      <w:r w:rsidRPr="00AA52FD">
        <w:rPr>
          <w:rFonts w:ascii="Palatino Linotype" w:eastAsia="Calibri" w:hAnsi="Palatino Linotype"/>
          <w:i/>
          <w:sz w:val="22"/>
          <w:szCs w:val="22"/>
          <w:lang w:val="es-ES"/>
        </w:rPr>
        <w:lastRenderedPageBreak/>
        <w:t xml:space="preserve">inmueble, siempre que dichos muebles sean proporcionados por la convocante al contratista o bien, cuando su adquisición esté incluida en los trabajos que se contraten y su precio sea menor al de estos últimos; </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i/>
          <w:sz w:val="22"/>
          <w:szCs w:val="22"/>
          <w:lang w:val="es-ES"/>
        </w:rPr>
        <w:t xml:space="preserve">VI. Los demás que tengan por objeto principal alguno de los conceptos a que se refiere el párrafo primero de este artículo, excluyéndose expresamente los trabajos regulados por el Libro Décimo Sexto de este Código. </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b/>
          <w:i/>
          <w:sz w:val="22"/>
          <w:szCs w:val="22"/>
          <w:lang w:val="es-ES"/>
        </w:rPr>
        <w:t>Artículo 12.5.-</w:t>
      </w:r>
      <w:r w:rsidRPr="00AA52FD">
        <w:rPr>
          <w:rFonts w:ascii="Palatino Linotype" w:eastAsia="Calibri" w:hAnsi="Palatino Linotype"/>
          <w:i/>
          <w:sz w:val="22"/>
          <w:szCs w:val="22"/>
          <w:lang w:val="es-ES"/>
        </w:rPr>
        <w:t xml:space="preserve"> Se consideran servicios relacionados con la obra pública, los trabajos que tengan por objeto concebir, diseñar y calcular los elementos que integran un proyecto de obra pública; las investigaciones, estudios, asesorías y consultorías que se vinculen con los actos que regula este Libro; la dirección y supervisión de la ejecución de las obras y los estudios que tengan por objeto principal rehabilitar, corregir o incrementar la eficiencia de las instalaciones con excepción de los trabajos regulados por el Libro Décimo Sexto de este Código. </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i/>
          <w:sz w:val="22"/>
          <w:szCs w:val="22"/>
          <w:lang w:val="es-ES"/>
        </w:rPr>
        <w:t xml:space="preserve">Quedan comprendidos dentro de los servicios relacionados con la obra pública: </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b/>
          <w:i/>
          <w:sz w:val="22"/>
          <w:szCs w:val="22"/>
          <w:lang w:val="es-ES"/>
        </w:rPr>
        <w:t>I</w:t>
      </w:r>
      <w:r w:rsidRPr="00AA52FD">
        <w:rPr>
          <w:rFonts w:ascii="Palatino Linotype" w:eastAsia="Calibri" w:hAnsi="Palatino Linotype"/>
          <w:i/>
          <w:sz w:val="22"/>
          <w:szCs w:val="22"/>
          <w:lang w:val="es-ES"/>
        </w:rPr>
        <w:t xml:space="preserve">. La 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 </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b/>
          <w:i/>
          <w:sz w:val="22"/>
          <w:szCs w:val="22"/>
          <w:lang w:val="es-ES"/>
        </w:rPr>
        <w:t>III.</w:t>
      </w:r>
      <w:r w:rsidRPr="00AA52FD">
        <w:rPr>
          <w:rFonts w:ascii="Palatino Linotype" w:eastAsia="Calibri" w:hAnsi="Palatino Linotype"/>
          <w:i/>
          <w:sz w:val="22"/>
          <w:szCs w:val="22"/>
          <w:lang w:val="es-ES"/>
        </w:rPr>
        <w:t xml:space="preserve"> 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ejecutivo de obra pública, así como los estudios inherentes al desarrollo urbano en el Estado; </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b/>
          <w:i/>
          <w:sz w:val="22"/>
          <w:szCs w:val="22"/>
          <w:lang w:val="es-ES"/>
        </w:rPr>
        <w:t>III.</w:t>
      </w:r>
      <w:r w:rsidRPr="00AA52FD">
        <w:rPr>
          <w:rFonts w:ascii="Palatino Linotype" w:eastAsia="Calibri" w:hAnsi="Palatino Linotype"/>
          <w:i/>
          <w:sz w:val="22"/>
          <w:szCs w:val="22"/>
          <w:lang w:val="es-ES"/>
        </w:rPr>
        <w:t xml:space="preserve"> Los estudios técnicos de agrología y desarrollo pecuario, hidrología, mecánica de suelos, sismología, topografía, geología, geodesia, geofísica, geotermia, meteorología, aerofotogrametría, ambientales, ecológicos y de ingeniería de tránsito; </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b/>
          <w:i/>
          <w:sz w:val="22"/>
          <w:szCs w:val="22"/>
          <w:lang w:val="es-ES"/>
        </w:rPr>
        <w:t>IV.</w:t>
      </w:r>
      <w:r w:rsidRPr="00AA52FD">
        <w:rPr>
          <w:rFonts w:ascii="Palatino Linotype" w:eastAsia="Calibri" w:hAnsi="Palatino Linotype"/>
          <w:i/>
          <w:sz w:val="22"/>
          <w:szCs w:val="22"/>
          <w:lang w:val="es-ES"/>
        </w:rPr>
        <w:t xml:space="preserve"> Los estudios económicos y de planeación de preinversión, factibilidad técnico económica, ecológica o social, de evaluación, adaptación, tenencia de la tierra, financieros, de desarrollo y restitución de la eficiencia de las instalaciones; </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b/>
          <w:i/>
          <w:sz w:val="22"/>
          <w:szCs w:val="22"/>
          <w:lang w:val="es-ES"/>
        </w:rPr>
        <w:t>V.</w:t>
      </w:r>
      <w:r w:rsidRPr="00AA52FD">
        <w:rPr>
          <w:rFonts w:ascii="Palatino Linotype" w:eastAsia="Calibri" w:hAnsi="Palatino Linotype"/>
          <w:i/>
          <w:sz w:val="22"/>
          <w:szCs w:val="22"/>
          <w:lang w:val="es-ES"/>
        </w:rPr>
        <w:t xml:space="preserve"> Los trabajos de coordinación, supervisión y control de obra; de laboratorio de análisis y control de calidad; de laboratorio de geotecnia, de resistencia de materiales y radiografías industriales; de preparación de especificaciones de construcción, presupuestación o la elaboración de cualquier otro documento o trabajo para la adjudicación del contrato de obra correspondiente; </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b/>
          <w:i/>
          <w:sz w:val="22"/>
          <w:szCs w:val="22"/>
          <w:lang w:val="es-ES"/>
        </w:rPr>
        <w:t>VI.</w:t>
      </w:r>
      <w:r w:rsidRPr="00AA52FD">
        <w:rPr>
          <w:rFonts w:ascii="Palatino Linotype" w:eastAsia="Calibri" w:hAnsi="Palatino Linotype"/>
          <w:i/>
          <w:sz w:val="22"/>
          <w:szCs w:val="22"/>
          <w:lang w:val="es-ES"/>
        </w:rPr>
        <w:t xml:space="preserve"> Los trabajos de organización, informática, comunicaciones, cibernética y sistemas aplicados a las materias que regulan este Libro; </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b/>
          <w:i/>
          <w:sz w:val="22"/>
          <w:szCs w:val="22"/>
          <w:lang w:val="es-ES"/>
        </w:rPr>
        <w:t>VII.</w:t>
      </w:r>
      <w:r w:rsidRPr="00AA52FD">
        <w:rPr>
          <w:rFonts w:ascii="Palatino Linotype" w:eastAsia="Calibri" w:hAnsi="Palatino Linotype"/>
          <w:i/>
          <w:sz w:val="22"/>
          <w:szCs w:val="22"/>
          <w:lang w:val="es-ES"/>
        </w:rPr>
        <w:t xml:space="preserve"> Los dictámenes, peritajes, avalúos y auditorías técnico normativas, y estudios aplicables a la obra pública; </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b/>
          <w:i/>
          <w:sz w:val="22"/>
          <w:szCs w:val="22"/>
          <w:lang w:val="es-ES"/>
        </w:rPr>
        <w:lastRenderedPageBreak/>
        <w:t>VIII.</w:t>
      </w:r>
      <w:r w:rsidRPr="00AA52FD">
        <w:rPr>
          <w:rFonts w:ascii="Palatino Linotype" w:eastAsia="Calibri" w:hAnsi="Palatino Linotype"/>
          <w:i/>
          <w:sz w:val="22"/>
          <w:szCs w:val="22"/>
          <w:lang w:val="es-ES"/>
        </w:rPr>
        <w:t xml:space="preserve"> Los estudios que tengan por objeto rehabilitar, corregir, sustituir o incrementar la eficiencia de las instalaciones en un bien inmueble; </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b/>
          <w:i/>
          <w:sz w:val="22"/>
          <w:szCs w:val="22"/>
          <w:lang w:val="es-ES"/>
        </w:rPr>
        <w:t>IX.</w:t>
      </w:r>
      <w:r w:rsidRPr="00AA52FD">
        <w:rPr>
          <w:rFonts w:ascii="Palatino Linotype" w:eastAsia="Calibri" w:hAnsi="Palatino Linotype"/>
          <w:i/>
          <w:sz w:val="22"/>
          <w:szCs w:val="22"/>
          <w:lang w:val="es-ES"/>
        </w:rPr>
        <w:t xml:space="preserve"> Los estudios de apoyo tecnológico, incluyendo los de desarrollo y transferencia de tecnología, entre otros;</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b/>
          <w:i/>
          <w:sz w:val="22"/>
          <w:szCs w:val="22"/>
          <w:lang w:val="es-ES"/>
        </w:rPr>
        <w:t>X.</w:t>
      </w:r>
      <w:r w:rsidRPr="00AA52FD">
        <w:rPr>
          <w:rFonts w:ascii="Palatino Linotype" w:eastAsia="Calibri" w:hAnsi="Palatino Linotype"/>
          <w:i/>
          <w:sz w:val="22"/>
          <w:szCs w:val="22"/>
          <w:lang w:val="es-ES"/>
        </w:rPr>
        <w:t xml:space="preserve"> Los demás que tengan por objeto alguno de los conceptos a que se refiere el párrafo primero de este artículo. </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b/>
          <w:i/>
          <w:sz w:val="22"/>
          <w:szCs w:val="22"/>
          <w:lang w:val="es-ES"/>
        </w:rPr>
        <w:t>Artículo 12.6.-</w:t>
      </w:r>
      <w:r w:rsidRPr="00AA52FD">
        <w:rPr>
          <w:rFonts w:ascii="Palatino Linotype" w:eastAsia="Calibri" w:hAnsi="Palatino Linotype"/>
          <w:i/>
          <w:sz w:val="22"/>
          <w:szCs w:val="22"/>
          <w:lang w:val="es-ES"/>
        </w:rPr>
        <w:t xml:space="preserve"> La aplicación del presente Libro corresponderá al Ejecutivo, a través de la Secretaría del Ramo, así como a las dependencias, entidades, ayuntamientos y tribunales administrativos, que celebren contratos de obra pública o servicios relacionados con la misma. </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i/>
          <w:sz w:val="22"/>
          <w:szCs w:val="22"/>
          <w:lang w:val="es-ES"/>
        </w:rPr>
        <w:t xml:space="preserve">Corresponde a la Secretaría del Ramo y a los ayuntamientos, en el ámbito de su respectiva competencia, la expedición de políticas, bases, lineamientos y criterios para la exacta observancia de este Libro y su Reglamento. </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b/>
          <w:i/>
          <w:sz w:val="22"/>
          <w:szCs w:val="22"/>
          <w:lang w:val="es-ES"/>
        </w:rPr>
        <w:t>Artículo 12.7.-</w:t>
      </w:r>
      <w:r w:rsidRPr="00AA52FD">
        <w:rPr>
          <w:rFonts w:ascii="Palatino Linotype" w:eastAsia="Calibri" w:hAnsi="Palatino Linotype"/>
          <w:i/>
          <w:sz w:val="22"/>
          <w:szCs w:val="22"/>
          <w:lang w:val="es-ES"/>
        </w:rPr>
        <w:t xml:space="preserve"> La ejecución de la obra pública o servicios relacionados con la misma que realicen las dependencias, entidades o ayuntamientos con cargo total o parcial a fondos aportados por la Federación, estarán sujetas a las disposiciones de la ley federal de la materia, conforme a los convenios respectivos. </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b/>
          <w:i/>
          <w:sz w:val="22"/>
          <w:szCs w:val="22"/>
          <w:lang w:val="es-ES"/>
        </w:rPr>
        <w:t>Artículo 12.8.-</w:t>
      </w:r>
      <w:r w:rsidRPr="00AA52FD">
        <w:rPr>
          <w:rFonts w:ascii="Palatino Linotype" w:eastAsia="Calibri" w:hAnsi="Palatino Linotype"/>
          <w:i/>
          <w:sz w:val="22"/>
          <w:szCs w:val="22"/>
          <w:lang w:val="es-ES"/>
        </w:rPr>
        <w:t xml:space="preserve"> Corresponde a la Secretaría del Ramo y a los ayuntamientos, en el ámbito de sus respectivas competencias, ejecutar la obra pública, mediante contrato con terceros o por administración directa. </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i/>
          <w:sz w:val="22"/>
          <w:szCs w:val="22"/>
          <w:lang w:val="es-ES"/>
        </w:rPr>
        <w:t xml:space="preserve">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 </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i/>
          <w:sz w:val="22"/>
          <w:szCs w:val="22"/>
          <w:lang w:val="es-ES"/>
        </w:rPr>
        <w:t xml:space="preserve">Lo dispuesto en el párrafo anterior será aplicable a los ayuntamientos, tratándose de la realización de obras con cargo a fondos estatales total o parcialmente. </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i/>
          <w:sz w:val="22"/>
          <w:szCs w:val="22"/>
          <w:lang w:val="es-ES"/>
        </w:rPr>
        <w:t xml:space="preserve">Para la mejor planeación de la obra pública en el Estado, las dependencias, entidades y ayuntamientos que ejecuten obra, deberán dar aviso a la Secretaría del Ramo, de sus proyectos y programación de ejecución, independientemente del origen de los recursos. </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b/>
          <w:i/>
          <w:sz w:val="22"/>
          <w:szCs w:val="22"/>
          <w:lang w:val="es-ES"/>
        </w:rPr>
        <w:t>Artículo 12.9.-</w:t>
      </w:r>
      <w:r w:rsidRPr="00AA52FD">
        <w:rPr>
          <w:rFonts w:ascii="Palatino Linotype" w:eastAsia="Calibri" w:hAnsi="Palatino Linotype"/>
          <w:i/>
          <w:sz w:val="22"/>
          <w:szCs w:val="22"/>
          <w:lang w:val="es-ES"/>
        </w:rPr>
        <w:t xml:space="preserve"> Cuando por las condiciones especiales de la obra pública o de los servicios relacionados con la misma, se requiera la intervención de dos o más dependencias, entidades o ayuntamientos, quedará a cargo de cada una de ellas la responsabilidad sobre la ejecución de la parte de la obra o del servicio que le corresponda, sin perjuicio de la responsabilidad que, en razón de sus respectivas atribuciones, tenga la encargada de la planeación y programación del conjunto. </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i/>
          <w:sz w:val="22"/>
          <w:szCs w:val="22"/>
          <w:lang w:val="es-ES"/>
        </w:rPr>
        <w:t xml:space="preserve">En los casos a que se refiere el párrafo anterior, las dependencias y entidades deberán contar con autorización de la Secretaría del Ramo, en términos del artículo precedente. </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i/>
          <w:sz w:val="22"/>
          <w:szCs w:val="22"/>
          <w:lang w:val="es-ES"/>
        </w:rPr>
        <w:lastRenderedPageBreak/>
        <w:t xml:space="preserve">Previamente a la ejecución de las obras a que se refiere este artículo, se deberán establecer, con la participación de la Secretaría del Ramo, convenios mediante los que se especifiquen los términos para la coordinación de las acciones de las dependencias, entidades o ayuntamientos que intervengan. </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b/>
          <w:i/>
          <w:sz w:val="22"/>
          <w:szCs w:val="22"/>
          <w:lang w:val="es-ES"/>
        </w:rPr>
        <w:t>Artículo 12.10.-</w:t>
      </w:r>
      <w:r w:rsidRPr="00AA52FD">
        <w:rPr>
          <w:rFonts w:ascii="Palatino Linotype" w:eastAsia="Calibri" w:hAnsi="Palatino Linotype"/>
          <w:i/>
          <w:sz w:val="22"/>
          <w:szCs w:val="22"/>
          <w:lang w:val="es-ES"/>
        </w:rPr>
        <w:t xml:space="preserve"> Las dependencias y entidades que cuenten con autorización de la Secretaría del Ramo, y los ayuntamientos formularán un inventario de la maquinaria y equipo de construcción a su cuidado o de su propiedad, y lo mantendrán actualizado. </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i/>
          <w:sz w:val="22"/>
          <w:szCs w:val="22"/>
          <w:lang w:val="es-ES"/>
        </w:rPr>
        <w:t xml:space="preserve">Las dependencias, entidades o ayuntamientos, llevarán el catálogo y archivo de los estudios y proyectos que realicen sobre la obra pública o los servicios relacionados con la misma. </w:t>
      </w:r>
    </w:p>
    <w:p w:rsidR="00AB1C94" w:rsidRPr="00AA52FD" w:rsidRDefault="00AB1C94" w:rsidP="00AB1C94">
      <w:pPr>
        <w:ind w:left="851" w:right="901"/>
        <w:jc w:val="both"/>
        <w:rPr>
          <w:rFonts w:ascii="Palatino Linotype" w:eastAsia="Calibri" w:hAnsi="Palatino Linotype" w:cs="Arial"/>
          <w:i/>
          <w:sz w:val="22"/>
          <w:szCs w:val="22"/>
          <w:lang w:val="es-ES"/>
        </w:rPr>
      </w:pPr>
      <w:r w:rsidRPr="00AA52FD">
        <w:rPr>
          <w:rFonts w:ascii="Palatino Linotype" w:eastAsia="Calibri" w:hAnsi="Palatino Linotype"/>
          <w:i/>
          <w:sz w:val="22"/>
          <w:szCs w:val="22"/>
          <w:lang w:val="es-ES"/>
        </w:rPr>
        <w:t>Las dependencias y entidades estatales remitirán sus respectivos inventarios y catálogos a la Secretaría del Ramo.</w:t>
      </w:r>
    </w:p>
    <w:p w:rsidR="00AB1C94" w:rsidRPr="00AA52FD" w:rsidRDefault="00AB1C94" w:rsidP="00AB1C94">
      <w:pPr>
        <w:ind w:left="851" w:right="901"/>
        <w:jc w:val="both"/>
        <w:rPr>
          <w:rFonts w:ascii="Palatino Linotype" w:eastAsia="Calibri" w:hAnsi="Palatino Linotype" w:cs="Arial"/>
          <w:i/>
          <w:sz w:val="22"/>
          <w:szCs w:val="22"/>
          <w:lang w:val="es-ES"/>
        </w:rPr>
      </w:pPr>
      <w:r w:rsidRPr="00AA52FD">
        <w:rPr>
          <w:rFonts w:ascii="Palatino Linotype" w:eastAsia="Calibri" w:hAnsi="Palatino Linotype" w:cs="Arial"/>
          <w:i/>
          <w:sz w:val="22"/>
          <w:szCs w:val="22"/>
          <w:lang w:val="es-ES"/>
        </w:rPr>
        <w:t>…</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i/>
          <w:sz w:val="22"/>
          <w:szCs w:val="22"/>
          <w:lang w:val="es-ES"/>
        </w:rPr>
        <w:t xml:space="preserve">Artículo 12.15.- Las dependencias, entidades y </w:t>
      </w:r>
      <w:r w:rsidRPr="00AA52FD">
        <w:rPr>
          <w:rFonts w:ascii="Palatino Linotype" w:eastAsia="Calibri" w:hAnsi="Palatino Linotype"/>
          <w:b/>
          <w:i/>
          <w:sz w:val="22"/>
          <w:szCs w:val="22"/>
          <w:lang w:val="es-ES"/>
        </w:rPr>
        <w:t>ayuntamientos, según las características, complejidad y magnitud de los trabajos, formularán los programas de obra pública o de servicios relacionados con la misma, así como sus respectivos presupuestos, con base en las políticas, objetivos y prioridades de la planeación del desarrollo del Estado y municipios</w:t>
      </w:r>
      <w:r w:rsidRPr="00AA52FD">
        <w:rPr>
          <w:rFonts w:ascii="Palatino Linotype" w:eastAsia="Calibri" w:hAnsi="Palatino Linotype"/>
          <w:i/>
          <w:sz w:val="22"/>
          <w:szCs w:val="22"/>
          <w:lang w:val="es-ES"/>
        </w:rPr>
        <w:t>…</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i/>
          <w:sz w:val="22"/>
          <w:szCs w:val="22"/>
          <w:lang w:val="es-ES"/>
        </w:rPr>
        <w:t>…</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b/>
          <w:i/>
          <w:sz w:val="22"/>
          <w:szCs w:val="22"/>
          <w:lang w:val="es-ES"/>
        </w:rPr>
        <w:t>Artículo 12.20.-</w:t>
      </w:r>
      <w:r w:rsidRPr="00AA52FD">
        <w:rPr>
          <w:rFonts w:ascii="Palatino Linotype" w:eastAsia="Calibri" w:hAnsi="Palatino Linotype"/>
          <w:i/>
          <w:sz w:val="22"/>
          <w:szCs w:val="22"/>
          <w:lang w:val="es-ES"/>
        </w:rPr>
        <w:t xml:space="preserve"> </w:t>
      </w:r>
      <w:r w:rsidRPr="00AA52FD">
        <w:rPr>
          <w:rFonts w:ascii="Palatino Linotype" w:eastAsia="Calibri" w:hAnsi="Palatino Linotype"/>
          <w:b/>
          <w:i/>
          <w:sz w:val="22"/>
          <w:szCs w:val="22"/>
          <w:lang w:val="es-ES"/>
        </w:rPr>
        <w:t>Los contratos a que se refiere este Libro, se adjudicarán a través de licitaciones públicas, mediante convocatoria pública</w:t>
      </w:r>
      <w:r w:rsidRPr="00AA52FD">
        <w:rPr>
          <w:rFonts w:ascii="Palatino Linotype" w:eastAsia="Calibri" w:hAnsi="Palatino Linotype"/>
          <w:i/>
          <w:sz w:val="22"/>
          <w:szCs w:val="22"/>
          <w:lang w:val="es-ES"/>
        </w:rPr>
        <w:t xml:space="preserve">. </w:t>
      </w:r>
    </w:p>
    <w:p w:rsidR="00AB1C94" w:rsidRPr="00AA52FD" w:rsidRDefault="00AB1C94" w:rsidP="00AB1C94">
      <w:pPr>
        <w:ind w:left="851" w:right="901"/>
        <w:jc w:val="both"/>
        <w:rPr>
          <w:rFonts w:ascii="Palatino Linotype" w:eastAsia="Calibri" w:hAnsi="Palatino Linotype"/>
          <w:b/>
          <w:i/>
          <w:sz w:val="22"/>
          <w:szCs w:val="22"/>
          <w:lang w:val="es-ES"/>
        </w:rPr>
      </w:pPr>
      <w:r w:rsidRPr="00AA52FD">
        <w:rPr>
          <w:rFonts w:ascii="Palatino Linotype" w:eastAsia="Calibri" w:hAnsi="Palatino Linotype"/>
          <w:b/>
          <w:i/>
          <w:sz w:val="22"/>
          <w:szCs w:val="22"/>
          <w:lang w:val="es-ES"/>
        </w:rPr>
        <w:t>Artículo 12.21.-</w:t>
      </w:r>
      <w:r w:rsidRPr="00AA52FD">
        <w:rPr>
          <w:rFonts w:ascii="Palatino Linotype" w:eastAsia="Calibri" w:hAnsi="Palatino Linotype"/>
          <w:i/>
          <w:sz w:val="22"/>
          <w:szCs w:val="22"/>
          <w:lang w:val="es-ES"/>
        </w:rPr>
        <w:t xml:space="preserve"> Las dependencias, entidades y </w:t>
      </w:r>
      <w:r w:rsidRPr="00AA52FD">
        <w:rPr>
          <w:rFonts w:ascii="Palatino Linotype" w:eastAsia="Calibri" w:hAnsi="Palatino Linotype"/>
          <w:b/>
          <w:i/>
          <w:sz w:val="22"/>
          <w:szCs w:val="22"/>
          <w:lang w:val="es-ES"/>
        </w:rPr>
        <w:t xml:space="preserve">ayuntamientos podrán adjudicar contratos para la ejecución de obra pública o servicios relacionados con la misma mediante las excepciones al procedimiento de licitación siguientes: </w:t>
      </w:r>
    </w:p>
    <w:p w:rsidR="00AB1C94" w:rsidRPr="00AA52FD" w:rsidRDefault="00AB1C94" w:rsidP="00AB1C94">
      <w:pPr>
        <w:ind w:left="851" w:right="901"/>
        <w:jc w:val="both"/>
        <w:rPr>
          <w:rFonts w:ascii="Palatino Linotype" w:eastAsia="Calibri" w:hAnsi="Palatino Linotype"/>
          <w:b/>
          <w:i/>
          <w:sz w:val="22"/>
          <w:szCs w:val="22"/>
          <w:lang w:val="es-ES"/>
        </w:rPr>
      </w:pPr>
      <w:r w:rsidRPr="00AA52FD">
        <w:rPr>
          <w:rFonts w:ascii="Palatino Linotype" w:eastAsia="Calibri" w:hAnsi="Palatino Linotype"/>
          <w:b/>
          <w:i/>
          <w:sz w:val="22"/>
          <w:szCs w:val="22"/>
          <w:lang w:val="es-ES"/>
        </w:rPr>
        <w:t xml:space="preserve">I. Invitación restringida; </w:t>
      </w:r>
    </w:p>
    <w:p w:rsidR="00AB1C94" w:rsidRPr="00AA52FD" w:rsidRDefault="00AB1C94" w:rsidP="00AB1C94">
      <w:pPr>
        <w:ind w:left="851" w:right="901"/>
        <w:jc w:val="both"/>
        <w:rPr>
          <w:rFonts w:ascii="Palatino Linotype" w:eastAsia="Calibri" w:hAnsi="Palatino Linotype" w:cs="Arial"/>
          <w:b/>
          <w:i/>
          <w:sz w:val="22"/>
          <w:szCs w:val="22"/>
          <w:lang w:val="es-ES"/>
        </w:rPr>
      </w:pPr>
      <w:r w:rsidRPr="00AA52FD">
        <w:rPr>
          <w:rFonts w:ascii="Palatino Linotype" w:eastAsia="Calibri" w:hAnsi="Palatino Linotype"/>
          <w:b/>
          <w:i/>
          <w:sz w:val="22"/>
          <w:szCs w:val="22"/>
          <w:lang w:val="es-ES"/>
        </w:rPr>
        <w:t>II. Adjudicación directa.</w:t>
      </w:r>
    </w:p>
    <w:p w:rsidR="00AB1C94" w:rsidRPr="00AA52FD" w:rsidRDefault="00AB1C94" w:rsidP="00AB1C94">
      <w:pPr>
        <w:ind w:left="851" w:right="901"/>
        <w:jc w:val="both"/>
        <w:rPr>
          <w:rFonts w:ascii="Palatino Linotype" w:eastAsia="Calibri" w:hAnsi="Palatino Linotype" w:cs="Arial"/>
          <w:i/>
          <w:sz w:val="22"/>
          <w:szCs w:val="22"/>
          <w:lang w:val="es-ES"/>
        </w:rPr>
      </w:pPr>
      <w:r w:rsidRPr="00AA52FD">
        <w:rPr>
          <w:rFonts w:ascii="Palatino Linotype" w:eastAsia="Calibri" w:hAnsi="Palatino Linotype" w:cs="Arial"/>
          <w:i/>
          <w:sz w:val="22"/>
          <w:szCs w:val="22"/>
          <w:lang w:val="es-ES"/>
        </w:rPr>
        <w:t>…</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b/>
          <w:i/>
          <w:sz w:val="22"/>
          <w:szCs w:val="22"/>
          <w:lang w:val="es-ES"/>
        </w:rPr>
        <w:t>Artículo 12.38.-</w:t>
      </w:r>
      <w:r w:rsidRPr="00AA52FD">
        <w:rPr>
          <w:rFonts w:ascii="Palatino Linotype" w:eastAsia="Calibri" w:hAnsi="Palatino Linotype"/>
          <w:i/>
          <w:sz w:val="22"/>
          <w:szCs w:val="22"/>
          <w:lang w:val="es-ES"/>
        </w:rPr>
        <w:t xml:space="preserve"> </w:t>
      </w:r>
      <w:r w:rsidRPr="00AA52FD">
        <w:rPr>
          <w:rFonts w:ascii="Palatino Linotype" w:eastAsia="Calibri" w:hAnsi="Palatino Linotype"/>
          <w:b/>
          <w:i/>
          <w:sz w:val="22"/>
          <w:szCs w:val="22"/>
          <w:lang w:val="es-ES"/>
        </w:rPr>
        <w:t>La adjudicación de la obra o servicios relacionados con la misma</w:t>
      </w:r>
      <w:r w:rsidRPr="00AA52FD">
        <w:rPr>
          <w:rFonts w:ascii="Palatino Linotype" w:eastAsia="Calibri" w:hAnsi="Palatino Linotype"/>
          <w:i/>
          <w:sz w:val="22"/>
          <w:szCs w:val="22"/>
          <w:lang w:val="es-ES"/>
        </w:rPr>
        <w:t xml:space="preserve"> </w:t>
      </w:r>
      <w:r w:rsidRPr="00AA52FD">
        <w:rPr>
          <w:rFonts w:ascii="Palatino Linotype" w:eastAsia="Calibri" w:hAnsi="Palatino Linotype"/>
          <w:b/>
          <w:i/>
          <w:sz w:val="22"/>
          <w:szCs w:val="22"/>
          <w:lang w:val="es-ES"/>
        </w:rPr>
        <w:t>obligará</w:t>
      </w:r>
      <w:r w:rsidRPr="00AA52FD">
        <w:rPr>
          <w:rFonts w:ascii="Palatino Linotype" w:eastAsia="Calibri" w:hAnsi="Palatino Linotype"/>
          <w:i/>
          <w:sz w:val="22"/>
          <w:szCs w:val="22"/>
          <w:lang w:val="es-ES"/>
        </w:rPr>
        <w:t xml:space="preserve"> a la dependencia, entidad o </w:t>
      </w:r>
      <w:r w:rsidRPr="00AA52FD">
        <w:rPr>
          <w:rFonts w:ascii="Palatino Linotype" w:eastAsia="Calibri" w:hAnsi="Palatino Linotype"/>
          <w:b/>
          <w:i/>
          <w:sz w:val="22"/>
          <w:szCs w:val="22"/>
          <w:lang w:val="es-ES"/>
        </w:rPr>
        <w:t>ayuntamiento y a la persona en que hubiere recaído, a suscribir el contrato respectivo</w:t>
      </w:r>
      <w:r w:rsidRPr="00AA52FD">
        <w:rPr>
          <w:rFonts w:ascii="Palatino Linotype" w:eastAsia="Calibri" w:hAnsi="Palatino Linotype"/>
          <w:i/>
          <w:sz w:val="22"/>
          <w:szCs w:val="22"/>
          <w:lang w:val="es-ES"/>
        </w:rPr>
        <w:t xml:space="preserve"> dentro de los diez días hábiles siguientes al de la notificación del fallo.</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i/>
          <w:sz w:val="22"/>
          <w:szCs w:val="22"/>
          <w:lang w:val="es-ES"/>
        </w:rPr>
        <w:t>…</w:t>
      </w:r>
    </w:p>
    <w:p w:rsidR="00AB1C94" w:rsidRPr="00AA52FD" w:rsidRDefault="00AB1C94" w:rsidP="00AB1C94">
      <w:pPr>
        <w:ind w:left="851" w:right="901"/>
        <w:jc w:val="both"/>
        <w:rPr>
          <w:rFonts w:ascii="Palatino Linotype" w:eastAsia="Calibri" w:hAnsi="Palatino Linotype"/>
          <w:b/>
          <w:i/>
          <w:sz w:val="22"/>
          <w:szCs w:val="22"/>
          <w:lang w:val="es-ES"/>
        </w:rPr>
      </w:pPr>
      <w:r w:rsidRPr="00AA52FD">
        <w:rPr>
          <w:rFonts w:ascii="Palatino Linotype" w:eastAsia="Calibri" w:hAnsi="Palatino Linotype"/>
          <w:i/>
          <w:sz w:val="22"/>
          <w:szCs w:val="22"/>
          <w:lang w:val="es-ES"/>
        </w:rPr>
        <w:t xml:space="preserve">Artículo 12.60.- Las dependencias, entidades y </w:t>
      </w:r>
      <w:r w:rsidRPr="00AA52FD">
        <w:rPr>
          <w:rFonts w:ascii="Palatino Linotype" w:eastAsia="Calibri" w:hAnsi="Palatino Linotype"/>
          <w:b/>
          <w:i/>
          <w:sz w:val="22"/>
          <w:szCs w:val="22"/>
          <w:lang w:val="es-ES"/>
        </w:rPr>
        <w:t xml:space="preserve">ayuntamientos podrán realizar obras por administración directa, siempre que posean la capacidad técnica y los elementos necesarios, consistentes en: maquinaria y equipo de construcción, personal técnico, trabajadores y materiales y podrán: </w:t>
      </w:r>
    </w:p>
    <w:p w:rsidR="00AB1C94" w:rsidRPr="00AA52FD" w:rsidRDefault="00AB1C94" w:rsidP="00AB1C94">
      <w:pPr>
        <w:ind w:left="851" w:right="901"/>
        <w:jc w:val="both"/>
        <w:rPr>
          <w:rFonts w:ascii="Palatino Linotype" w:eastAsia="Calibri" w:hAnsi="Palatino Linotype"/>
          <w:b/>
          <w:i/>
          <w:sz w:val="22"/>
          <w:szCs w:val="22"/>
          <w:lang w:val="es-ES"/>
        </w:rPr>
      </w:pPr>
      <w:r w:rsidRPr="00AA52FD">
        <w:rPr>
          <w:rFonts w:ascii="Palatino Linotype" w:eastAsia="Calibri" w:hAnsi="Palatino Linotype"/>
          <w:b/>
          <w:i/>
          <w:sz w:val="22"/>
          <w:szCs w:val="22"/>
          <w:lang w:val="es-ES"/>
        </w:rPr>
        <w:t xml:space="preserve">I. Utilizar mano de obra local complementaria, la que necesariamente deberá contratarse por obra determinada; </w:t>
      </w:r>
    </w:p>
    <w:p w:rsidR="00AB1C94" w:rsidRPr="00AA52FD" w:rsidRDefault="00AB1C94" w:rsidP="00AB1C94">
      <w:pPr>
        <w:ind w:left="851" w:right="901"/>
        <w:jc w:val="both"/>
        <w:rPr>
          <w:rFonts w:ascii="Palatino Linotype" w:eastAsia="Calibri" w:hAnsi="Palatino Linotype"/>
          <w:b/>
          <w:i/>
          <w:sz w:val="22"/>
          <w:szCs w:val="22"/>
          <w:lang w:val="es-ES"/>
        </w:rPr>
      </w:pPr>
      <w:r w:rsidRPr="00AA52FD">
        <w:rPr>
          <w:rFonts w:ascii="Palatino Linotype" w:eastAsia="Calibri" w:hAnsi="Palatino Linotype"/>
          <w:b/>
          <w:i/>
          <w:sz w:val="22"/>
          <w:szCs w:val="22"/>
          <w:lang w:val="es-ES"/>
        </w:rPr>
        <w:lastRenderedPageBreak/>
        <w:t xml:space="preserve">II. Alquilar equipo y maquinaria de construcción complementaria; </w:t>
      </w:r>
    </w:p>
    <w:p w:rsidR="00AB1C94" w:rsidRPr="00AA52FD" w:rsidRDefault="00AB1C94" w:rsidP="00AB1C94">
      <w:pPr>
        <w:ind w:left="851" w:right="901"/>
        <w:jc w:val="both"/>
        <w:rPr>
          <w:rFonts w:ascii="Palatino Linotype" w:eastAsia="Calibri" w:hAnsi="Palatino Linotype"/>
          <w:b/>
          <w:i/>
          <w:sz w:val="22"/>
          <w:szCs w:val="22"/>
          <w:lang w:val="es-ES"/>
        </w:rPr>
      </w:pPr>
      <w:r w:rsidRPr="00AA52FD">
        <w:rPr>
          <w:rFonts w:ascii="Palatino Linotype" w:eastAsia="Calibri" w:hAnsi="Palatino Linotype"/>
          <w:b/>
          <w:i/>
          <w:sz w:val="22"/>
          <w:szCs w:val="22"/>
          <w:lang w:val="es-ES"/>
        </w:rPr>
        <w:t xml:space="preserve">III. Utilizar preferentemente los materiales de la región; </w:t>
      </w:r>
    </w:p>
    <w:p w:rsidR="00AB1C94" w:rsidRPr="00AA52FD" w:rsidRDefault="00AB1C94" w:rsidP="00AB1C94">
      <w:pPr>
        <w:ind w:left="851" w:right="901"/>
        <w:jc w:val="both"/>
        <w:rPr>
          <w:rFonts w:ascii="Palatino Linotype" w:eastAsia="Calibri" w:hAnsi="Palatino Linotype"/>
          <w:b/>
          <w:i/>
          <w:sz w:val="22"/>
          <w:szCs w:val="22"/>
          <w:lang w:val="es-ES"/>
        </w:rPr>
      </w:pPr>
      <w:r w:rsidRPr="00AA52FD">
        <w:rPr>
          <w:rFonts w:ascii="Palatino Linotype" w:eastAsia="Calibri" w:hAnsi="Palatino Linotype"/>
          <w:b/>
          <w:i/>
          <w:sz w:val="22"/>
          <w:szCs w:val="22"/>
          <w:lang w:val="es-ES"/>
        </w:rPr>
        <w:t xml:space="preserve">IV. Contratar equipos, instrumentos, elementos prefabricados terminados y materiales u otros bienes que deban ser instalados, montados, colocados o aplicados; </w:t>
      </w:r>
    </w:p>
    <w:p w:rsidR="00AB1C94" w:rsidRPr="00AA52FD" w:rsidRDefault="00AB1C94" w:rsidP="00AB1C94">
      <w:pPr>
        <w:ind w:left="851" w:right="901"/>
        <w:jc w:val="both"/>
        <w:rPr>
          <w:rFonts w:ascii="Palatino Linotype" w:eastAsia="Calibri" w:hAnsi="Palatino Linotype"/>
          <w:b/>
          <w:i/>
          <w:sz w:val="22"/>
          <w:szCs w:val="22"/>
          <w:lang w:val="es-ES"/>
        </w:rPr>
      </w:pPr>
      <w:r w:rsidRPr="00AA52FD">
        <w:rPr>
          <w:rFonts w:ascii="Palatino Linotype" w:eastAsia="Calibri" w:hAnsi="Palatino Linotype"/>
          <w:b/>
          <w:i/>
          <w:sz w:val="22"/>
          <w:szCs w:val="22"/>
          <w:lang w:val="es-ES"/>
        </w:rPr>
        <w:t>V. Utilizar servicios de fletes y acarreos complementarios.</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b/>
          <w:i/>
          <w:sz w:val="22"/>
          <w:szCs w:val="22"/>
          <w:lang w:val="es-ES"/>
        </w:rPr>
        <w:t>Artículo 12.61.-</w:t>
      </w:r>
      <w:r w:rsidRPr="00AA52FD">
        <w:rPr>
          <w:rFonts w:ascii="Palatino Linotype" w:eastAsia="Calibri" w:hAnsi="Palatino Linotype"/>
          <w:i/>
          <w:sz w:val="22"/>
          <w:szCs w:val="22"/>
          <w:lang w:val="es-ES"/>
        </w:rPr>
        <w:t xml:space="preserve"> En la ejecución de los trabajos por administración directa serán aplicables en lo conducente, las disposiciones de este Libro relativas a la obra pública contratada. </w:t>
      </w:r>
    </w:p>
    <w:p w:rsidR="00AB1C94" w:rsidRPr="00AA52FD" w:rsidRDefault="00AB1C94" w:rsidP="00AB1C94">
      <w:pPr>
        <w:ind w:left="851" w:right="901"/>
        <w:jc w:val="both"/>
        <w:rPr>
          <w:rFonts w:ascii="Palatino Linotype" w:eastAsia="Calibri" w:hAnsi="Palatino Linotype"/>
          <w:i/>
          <w:sz w:val="22"/>
          <w:szCs w:val="22"/>
          <w:lang w:val="es-ES"/>
        </w:rPr>
      </w:pPr>
      <w:r w:rsidRPr="00AA52FD">
        <w:rPr>
          <w:rFonts w:ascii="Palatino Linotype" w:eastAsia="Calibri" w:hAnsi="Palatino Linotype"/>
          <w:b/>
          <w:i/>
          <w:sz w:val="22"/>
          <w:szCs w:val="22"/>
          <w:lang w:val="es-ES"/>
        </w:rPr>
        <w:t>Artículo 12.62.-</w:t>
      </w:r>
      <w:r w:rsidRPr="00AA52FD">
        <w:rPr>
          <w:rFonts w:ascii="Palatino Linotype" w:eastAsia="Calibri" w:hAnsi="Palatino Linotype"/>
          <w:i/>
          <w:sz w:val="22"/>
          <w:szCs w:val="22"/>
          <w:lang w:val="es-ES"/>
        </w:rPr>
        <w:t xml:space="preserve"> En la obra por administración directa bajo ninguna circunstancia podrán participar terceros como contratistas, sean cuales fueren las circunstancias particulares, naturaleza jurídica o modalidades que estos adopten.</w:t>
      </w:r>
    </w:p>
    <w:p w:rsidR="00AB1C94" w:rsidRPr="00AA52FD" w:rsidRDefault="00AB1C94" w:rsidP="00C76506">
      <w:pPr>
        <w:tabs>
          <w:tab w:val="left" w:pos="8647"/>
        </w:tabs>
        <w:spacing w:before="100" w:beforeAutospacing="1" w:after="100" w:afterAutospacing="1" w:line="360" w:lineRule="auto"/>
        <w:ind w:right="51"/>
        <w:jc w:val="both"/>
        <w:rPr>
          <w:rFonts w:ascii="Palatino Linotype" w:eastAsia="Calibri" w:hAnsi="Palatino Linotype" w:cs="Arial"/>
          <w:lang w:val="es-ES"/>
        </w:rPr>
      </w:pPr>
      <w:r w:rsidRPr="00AA52FD">
        <w:rPr>
          <w:rFonts w:ascii="Palatino Linotype" w:eastAsia="Calibri" w:hAnsi="Palatino Linotype" w:cs="Arial"/>
          <w:lang w:val="es-ES"/>
        </w:rPr>
        <w:t xml:space="preserve">Es así, que de los preceptos citados se concluye que el Libro Décimo Segundo del Código Administrativo del Estado de México, regula lo concerniente a la obra pública que realicen los Municipios; por lo que, </w:t>
      </w:r>
      <w:r w:rsidRPr="00AA52FD">
        <w:rPr>
          <w:rFonts w:ascii="Palatino Linotype" w:eastAsia="Calibri" w:hAnsi="Palatino Linotype" w:cs="Arial"/>
          <w:b/>
          <w:lang w:val="es-ES"/>
        </w:rPr>
        <w:t>EL SUJETO OBLIGADO</w:t>
      </w:r>
      <w:r w:rsidRPr="00AA52FD">
        <w:rPr>
          <w:rFonts w:ascii="Palatino Linotype" w:eastAsia="Calibri" w:hAnsi="Palatino Linotype" w:cs="Arial"/>
          <w:lang w:val="es-ES"/>
        </w:rPr>
        <w:t>,</w:t>
      </w:r>
      <w:r w:rsidRPr="00AA52FD">
        <w:rPr>
          <w:rFonts w:ascii="Palatino Linotype" w:eastAsia="Calibri" w:hAnsi="Palatino Linotype" w:cs="Arial"/>
          <w:b/>
          <w:lang w:val="es-ES"/>
        </w:rPr>
        <w:t xml:space="preserve"> </w:t>
      </w:r>
      <w:r w:rsidRPr="00AA52FD">
        <w:rPr>
          <w:rFonts w:ascii="Palatino Linotype" w:eastAsia="Calibri" w:hAnsi="Palatino Linotype" w:cs="Arial"/>
          <w:lang w:val="es-ES"/>
        </w:rPr>
        <w:t>al contar con facultades para la realización de actos relativos a la planeación, programación, presupuestación, adjudicación, contratación, ejecución y control de la obra pública; así como, los servicios relacionados con la misma que, por sí o por conducto de terceros, realice; asimismo, al tener el deber de formular los programas de obra pública o de servicios relacionados con la misma, con sus respectivos presupuestos, con base en las políticas, objetivos y prioridades de la planeación del desarrollo del Municipio; las obras se adjudicarán, a través de licitaciones públicas, mediante convocatoria pública o mediante invitación restringida o adjudicación directa; aunado a lo expuesto, es importante referir que dicho Código establece que los Ayuntamientos podrán realizar obras por administración directa, siempre que posean la capacidad técnica y los elementos necesarios, consistentes en: maquinaria y equipo de construcción, personal técnico, trabajadores y materiales, es decir, por sí mismos podrán ejecutar la obra programada siempre que cuenten con la capacidad técnica y los elementos necesarios para realizarla.</w:t>
      </w:r>
    </w:p>
    <w:p w:rsidR="00AB1C94" w:rsidRPr="00AA52FD" w:rsidRDefault="00AB1C94" w:rsidP="00C76506">
      <w:pPr>
        <w:spacing w:before="100" w:beforeAutospacing="1" w:after="100" w:afterAutospacing="1" w:line="360" w:lineRule="auto"/>
        <w:jc w:val="both"/>
        <w:rPr>
          <w:rFonts w:ascii="Palatino Linotype" w:eastAsia="Calibri" w:hAnsi="Palatino Linotype"/>
          <w:lang w:val="es-ES"/>
        </w:rPr>
      </w:pPr>
      <w:r w:rsidRPr="00AA52FD">
        <w:rPr>
          <w:rFonts w:ascii="Palatino Linotype" w:eastAsia="Calibri" w:hAnsi="Palatino Linotype"/>
          <w:lang w:val="es-ES"/>
        </w:rPr>
        <w:lastRenderedPageBreak/>
        <w:t>Por otro lado, no debe perderse de vista que la información, relacionada con procesos de licitación, adjudicación directa e invitación restringida de obra pública, es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rsidR="00AB1C94" w:rsidRPr="00AA52FD" w:rsidRDefault="00AB1C94" w:rsidP="00AB1C94">
      <w:pPr>
        <w:ind w:left="851" w:right="901"/>
        <w:jc w:val="both"/>
        <w:rPr>
          <w:rFonts w:ascii="Palatino Linotype" w:eastAsiaTheme="minorEastAsia" w:hAnsi="Palatino Linotype" w:cs="Arial"/>
          <w:sz w:val="22"/>
          <w:szCs w:val="22"/>
          <w:lang w:val="es-ES_tradnl"/>
        </w:rPr>
      </w:pPr>
      <w:r w:rsidRPr="00AA52FD">
        <w:rPr>
          <w:rFonts w:ascii="Palatino Linotype" w:eastAsiaTheme="minorEastAsia" w:hAnsi="Palatino Linotype" w:cs="Arial"/>
          <w:b/>
          <w:bCs/>
          <w:i/>
          <w:iCs/>
          <w:sz w:val="22"/>
          <w:szCs w:val="22"/>
          <w:lang w:val="es-ES_tradnl"/>
        </w:rPr>
        <w:t>“Artículo 92. </w:t>
      </w:r>
      <w:r w:rsidRPr="00AA52FD">
        <w:rPr>
          <w:rFonts w:ascii="Palatino Linotype" w:eastAsiaTheme="minorEastAsia" w:hAnsi="Palatino Linotype" w:cs="Arial"/>
          <w:i/>
          <w:iCs/>
          <w:sz w:val="22"/>
          <w:szCs w:val="22"/>
          <w:lang w:val="es-ES_tradnl"/>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AB1C94" w:rsidRPr="00AA52FD" w:rsidRDefault="00AB1C94" w:rsidP="00AB1C94">
      <w:pPr>
        <w:ind w:left="851" w:right="901"/>
        <w:jc w:val="both"/>
        <w:rPr>
          <w:rFonts w:ascii="Palatino Linotype" w:eastAsiaTheme="minorEastAsia" w:hAnsi="Palatino Linotype" w:cs="Arial"/>
          <w:sz w:val="22"/>
          <w:szCs w:val="22"/>
          <w:lang w:val="es-ES_tradnl"/>
        </w:rPr>
      </w:pPr>
      <w:r w:rsidRPr="00AA52FD">
        <w:rPr>
          <w:rFonts w:ascii="Palatino Linotype" w:eastAsiaTheme="minorEastAsia" w:hAnsi="Palatino Linotype" w:cs="Arial"/>
          <w:i/>
          <w:iCs/>
          <w:sz w:val="22"/>
          <w:szCs w:val="22"/>
          <w:lang w:val="es-ES_tradnl"/>
        </w:rPr>
        <w:t>(…)</w:t>
      </w:r>
    </w:p>
    <w:p w:rsidR="00AB1C94" w:rsidRPr="00AA52FD" w:rsidRDefault="00AB1C94" w:rsidP="00AB1C94">
      <w:pPr>
        <w:ind w:left="851" w:right="901"/>
        <w:jc w:val="both"/>
        <w:rPr>
          <w:rFonts w:ascii="Palatino Linotype" w:eastAsiaTheme="minorEastAsia" w:hAnsi="Palatino Linotype" w:cs="Arial"/>
          <w:sz w:val="22"/>
          <w:szCs w:val="22"/>
          <w:lang w:val="es-ES_tradnl"/>
        </w:rPr>
      </w:pPr>
      <w:r w:rsidRPr="00AA52FD">
        <w:rPr>
          <w:rFonts w:ascii="Palatino Linotype" w:eastAsiaTheme="minorEastAsia" w:hAnsi="Palatino Linotype" w:cs="Arial"/>
          <w:b/>
          <w:bCs/>
          <w:i/>
          <w:iCs/>
          <w:sz w:val="22"/>
          <w:szCs w:val="22"/>
          <w:lang w:val="es-ES_tradnl"/>
        </w:rPr>
        <w:t>XXIX. </w:t>
      </w:r>
      <w:r w:rsidRPr="00AA52FD">
        <w:rPr>
          <w:rFonts w:ascii="Palatino Linotype" w:eastAsiaTheme="minorEastAsia" w:hAnsi="Palatino Linotype" w:cs="Arial"/>
          <w:i/>
          <w:iCs/>
          <w:sz w:val="22"/>
          <w:szCs w:val="22"/>
          <w:lang w:val="es-ES_tradnl"/>
        </w:rPr>
        <w:t>La información sobre los procesos y resultados sobre procedimientos de adjudicación directa, invitación restringida y licitación de cualquier naturaleza, </w:t>
      </w:r>
      <w:r w:rsidRPr="00AA52FD">
        <w:rPr>
          <w:rFonts w:ascii="Palatino Linotype" w:eastAsiaTheme="minorEastAsia" w:hAnsi="Palatino Linotype" w:cs="Arial"/>
          <w:b/>
          <w:bCs/>
          <w:i/>
          <w:iCs/>
          <w:sz w:val="22"/>
          <w:szCs w:val="22"/>
          <w:u w:val="single"/>
          <w:lang w:val="es-ES_tradnl"/>
        </w:rPr>
        <w:t>incluyendo la versión pública del expediente respectivo y de los contratos</w:t>
      </w:r>
      <w:r w:rsidRPr="00AA52FD">
        <w:rPr>
          <w:rFonts w:ascii="Palatino Linotype" w:eastAsiaTheme="minorEastAsia" w:hAnsi="Palatino Linotype" w:cs="Arial"/>
          <w:i/>
          <w:iCs/>
          <w:sz w:val="22"/>
          <w:szCs w:val="22"/>
          <w:lang w:val="es-ES_tradnl"/>
        </w:rPr>
        <w:t> celebrados, que deberán contener, por los menos, lo siguiente:</w:t>
      </w:r>
    </w:p>
    <w:p w:rsidR="00AB1C94" w:rsidRPr="00AA52FD" w:rsidRDefault="00AB1C94" w:rsidP="00AB1C94">
      <w:pPr>
        <w:ind w:left="851" w:right="901"/>
        <w:jc w:val="both"/>
        <w:rPr>
          <w:rFonts w:ascii="Palatino Linotype" w:eastAsiaTheme="minorEastAsia" w:hAnsi="Palatino Linotype" w:cs="Arial"/>
          <w:sz w:val="22"/>
          <w:szCs w:val="22"/>
          <w:lang w:val="es-ES_tradnl"/>
        </w:rPr>
      </w:pPr>
      <w:r w:rsidRPr="00AA52FD">
        <w:rPr>
          <w:rFonts w:ascii="Palatino Linotype" w:eastAsiaTheme="minorEastAsia" w:hAnsi="Palatino Linotype" w:cs="Arial"/>
          <w:b/>
          <w:bCs/>
          <w:i/>
          <w:iCs/>
          <w:sz w:val="22"/>
          <w:szCs w:val="22"/>
          <w:lang w:val="es-ES_tradnl"/>
        </w:rPr>
        <w:t>a) </w:t>
      </w:r>
      <w:r w:rsidRPr="00AA52FD">
        <w:rPr>
          <w:rFonts w:ascii="Palatino Linotype" w:eastAsiaTheme="minorEastAsia" w:hAnsi="Palatino Linotype" w:cs="Arial"/>
          <w:i/>
          <w:iCs/>
          <w:sz w:val="22"/>
          <w:szCs w:val="22"/>
          <w:lang w:val="es-ES_tradnl"/>
        </w:rPr>
        <w:t>De licitaciones públicas o procedimientos de invitación restringida:</w:t>
      </w:r>
    </w:p>
    <w:p w:rsidR="00AB1C94" w:rsidRPr="00AA52FD" w:rsidRDefault="00AB1C94" w:rsidP="00AB1C94">
      <w:pPr>
        <w:ind w:left="851" w:right="901"/>
        <w:jc w:val="both"/>
        <w:rPr>
          <w:rFonts w:ascii="Palatino Linotype" w:eastAsiaTheme="minorEastAsia" w:hAnsi="Palatino Linotype" w:cs="Arial"/>
          <w:sz w:val="22"/>
          <w:szCs w:val="22"/>
          <w:lang w:val="es-ES_tradnl"/>
        </w:rPr>
      </w:pPr>
      <w:r w:rsidRPr="00AA52FD">
        <w:rPr>
          <w:rFonts w:ascii="Palatino Linotype" w:eastAsiaTheme="minorEastAsia" w:hAnsi="Palatino Linotype" w:cs="Arial"/>
          <w:b/>
          <w:bCs/>
          <w:i/>
          <w:iCs/>
          <w:sz w:val="22"/>
          <w:szCs w:val="22"/>
          <w:lang w:val="es-ES_tradnl"/>
        </w:rPr>
        <w:t>1)</w:t>
      </w:r>
      <w:r w:rsidRPr="00AA52FD">
        <w:rPr>
          <w:rFonts w:ascii="Palatino Linotype" w:eastAsiaTheme="minorEastAsia" w:hAnsi="Palatino Linotype" w:cs="Arial"/>
          <w:i/>
          <w:iCs/>
          <w:sz w:val="22"/>
          <w:szCs w:val="22"/>
          <w:lang w:val="es-ES_tradnl"/>
        </w:rPr>
        <w:t> La convocatoria o invitación emitida, así como los fundamentos legales aplicados para llevarla a cabo;</w:t>
      </w:r>
    </w:p>
    <w:p w:rsidR="00AB1C94" w:rsidRPr="00AA52FD" w:rsidRDefault="00AB1C94" w:rsidP="00AB1C94">
      <w:pPr>
        <w:ind w:left="851" w:right="901"/>
        <w:jc w:val="both"/>
        <w:rPr>
          <w:rFonts w:ascii="Palatino Linotype" w:eastAsiaTheme="minorEastAsia" w:hAnsi="Palatino Linotype" w:cs="Arial"/>
          <w:sz w:val="22"/>
          <w:szCs w:val="22"/>
          <w:lang w:val="es-ES_tradnl"/>
        </w:rPr>
      </w:pPr>
      <w:r w:rsidRPr="00AA52FD">
        <w:rPr>
          <w:rFonts w:ascii="Palatino Linotype" w:eastAsiaTheme="minorEastAsia" w:hAnsi="Palatino Linotype" w:cs="Arial"/>
          <w:b/>
          <w:bCs/>
          <w:i/>
          <w:iCs/>
          <w:sz w:val="22"/>
          <w:szCs w:val="22"/>
          <w:lang w:val="es-ES_tradnl"/>
        </w:rPr>
        <w:t>2) </w:t>
      </w:r>
      <w:r w:rsidRPr="00AA52FD">
        <w:rPr>
          <w:rFonts w:ascii="Palatino Linotype" w:eastAsiaTheme="minorEastAsia" w:hAnsi="Palatino Linotype" w:cs="Arial"/>
          <w:i/>
          <w:iCs/>
          <w:sz w:val="22"/>
          <w:szCs w:val="22"/>
          <w:lang w:val="es-ES_tradnl"/>
        </w:rPr>
        <w:t>Los nombres de los participantes o invitados;</w:t>
      </w:r>
    </w:p>
    <w:p w:rsidR="00AB1C94" w:rsidRPr="00AA52FD" w:rsidRDefault="00AB1C94" w:rsidP="00AB1C94">
      <w:pPr>
        <w:ind w:left="851" w:right="901"/>
        <w:jc w:val="both"/>
        <w:rPr>
          <w:rFonts w:ascii="Palatino Linotype" w:eastAsiaTheme="minorEastAsia" w:hAnsi="Palatino Linotype" w:cs="Arial"/>
          <w:sz w:val="22"/>
          <w:szCs w:val="22"/>
          <w:lang w:val="es-ES_tradnl"/>
        </w:rPr>
      </w:pPr>
      <w:r w:rsidRPr="00AA52FD">
        <w:rPr>
          <w:rFonts w:ascii="Palatino Linotype" w:eastAsiaTheme="minorEastAsia" w:hAnsi="Palatino Linotype" w:cs="Arial"/>
          <w:b/>
          <w:bCs/>
          <w:i/>
          <w:iCs/>
          <w:sz w:val="22"/>
          <w:szCs w:val="22"/>
          <w:lang w:val="es-ES_tradnl"/>
        </w:rPr>
        <w:t>3)</w:t>
      </w:r>
      <w:r w:rsidRPr="00AA52FD">
        <w:rPr>
          <w:rFonts w:ascii="Palatino Linotype" w:eastAsiaTheme="minorEastAsia" w:hAnsi="Palatino Linotype" w:cs="Arial"/>
          <w:i/>
          <w:iCs/>
          <w:sz w:val="22"/>
          <w:szCs w:val="22"/>
          <w:lang w:val="es-ES_tradnl"/>
        </w:rPr>
        <w:t> El nombre del ganador y las razones que lo justifican;</w:t>
      </w:r>
    </w:p>
    <w:p w:rsidR="00AB1C94" w:rsidRPr="00AA52FD" w:rsidRDefault="00AB1C94" w:rsidP="00AB1C94">
      <w:pPr>
        <w:ind w:left="851" w:right="901"/>
        <w:jc w:val="both"/>
        <w:rPr>
          <w:rFonts w:ascii="Palatino Linotype" w:eastAsiaTheme="minorEastAsia" w:hAnsi="Palatino Linotype" w:cs="Arial"/>
          <w:sz w:val="22"/>
          <w:szCs w:val="22"/>
          <w:lang w:val="es-ES_tradnl"/>
        </w:rPr>
      </w:pPr>
      <w:r w:rsidRPr="00AA52FD">
        <w:rPr>
          <w:rFonts w:ascii="Palatino Linotype" w:eastAsiaTheme="minorEastAsia" w:hAnsi="Palatino Linotype" w:cs="Arial"/>
          <w:b/>
          <w:bCs/>
          <w:i/>
          <w:iCs/>
          <w:sz w:val="22"/>
          <w:szCs w:val="22"/>
          <w:lang w:val="es-ES_tradnl"/>
        </w:rPr>
        <w:t>4) </w:t>
      </w:r>
      <w:r w:rsidRPr="00AA52FD">
        <w:rPr>
          <w:rFonts w:ascii="Palatino Linotype" w:eastAsiaTheme="minorEastAsia" w:hAnsi="Palatino Linotype" w:cs="Arial"/>
          <w:i/>
          <w:iCs/>
          <w:sz w:val="22"/>
          <w:szCs w:val="22"/>
          <w:lang w:val="es-ES_tradnl"/>
        </w:rPr>
        <w:t>El área solicitante y la responsable de su ejecución;</w:t>
      </w:r>
    </w:p>
    <w:p w:rsidR="00AB1C94" w:rsidRPr="00AA52FD" w:rsidRDefault="00AB1C94" w:rsidP="00AB1C94">
      <w:pPr>
        <w:ind w:left="851" w:right="901"/>
        <w:jc w:val="both"/>
        <w:rPr>
          <w:rFonts w:ascii="Palatino Linotype" w:eastAsiaTheme="minorEastAsia" w:hAnsi="Palatino Linotype" w:cs="Arial"/>
          <w:sz w:val="22"/>
          <w:szCs w:val="22"/>
          <w:lang w:val="es-ES_tradnl"/>
        </w:rPr>
      </w:pPr>
      <w:r w:rsidRPr="00AA52FD">
        <w:rPr>
          <w:rFonts w:ascii="Palatino Linotype" w:eastAsiaTheme="minorEastAsia" w:hAnsi="Palatino Linotype" w:cs="Arial"/>
          <w:b/>
          <w:bCs/>
          <w:i/>
          <w:iCs/>
          <w:sz w:val="22"/>
          <w:szCs w:val="22"/>
          <w:lang w:val="es-ES_tradnl"/>
        </w:rPr>
        <w:t>5) </w:t>
      </w:r>
      <w:r w:rsidRPr="00AA52FD">
        <w:rPr>
          <w:rFonts w:ascii="Palatino Linotype" w:eastAsiaTheme="minorEastAsia" w:hAnsi="Palatino Linotype" w:cs="Arial"/>
          <w:i/>
          <w:iCs/>
          <w:sz w:val="22"/>
          <w:szCs w:val="22"/>
          <w:lang w:val="es-ES_tradnl"/>
        </w:rPr>
        <w:t>Las convocatorias e invitaciones emitidas;</w:t>
      </w:r>
    </w:p>
    <w:p w:rsidR="00AB1C94" w:rsidRPr="00AA52FD" w:rsidRDefault="00AB1C94" w:rsidP="00AB1C94">
      <w:pPr>
        <w:ind w:left="851" w:right="901"/>
        <w:jc w:val="both"/>
        <w:rPr>
          <w:rFonts w:ascii="Palatino Linotype" w:eastAsiaTheme="minorEastAsia" w:hAnsi="Palatino Linotype" w:cs="Arial"/>
          <w:sz w:val="22"/>
          <w:szCs w:val="22"/>
          <w:lang w:val="es-ES_tradnl"/>
        </w:rPr>
      </w:pPr>
      <w:r w:rsidRPr="00AA52FD">
        <w:rPr>
          <w:rFonts w:ascii="Palatino Linotype" w:eastAsiaTheme="minorEastAsia" w:hAnsi="Palatino Linotype" w:cs="Arial"/>
          <w:b/>
          <w:bCs/>
          <w:i/>
          <w:iCs/>
          <w:sz w:val="22"/>
          <w:szCs w:val="22"/>
          <w:lang w:val="es-ES_tradnl"/>
        </w:rPr>
        <w:t>6)</w:t>
      </w:r>
      <w:r w:rsidRPr="00AA52FD">
        <w:rPr>
          <w:rFonts w:ascii="Palatino Linotype" w:eastAsiaTheme="minorEastAsia" w:hAnsi="Palatino Linotype" w:cs="Arial"/>
          <w:i/>
          <w:iCs/>
          <w:sz w:val="22"/>
          <w:szCs w:val="22"/>
          <w:lang w:val="es-ES_tradnl"/>
        </w:rPr>
        <w:t> Los dictámenes y fallo de adjudicación;</w:t>
      </w:r>
    </w:p>
    <w:p w:rsidR="00AB1C94" w:rsidRPr="00AA52FD" w:rsidRDefault="00AB1C94" w:rsidP="00AB1C94">
      <w:pPr>
        <w:ind w:left="851" w:right="901"/>
        <w:jc w:val="both"/>
        <w:rPr>
          <w:rFonts w:ascii="Palatino Linotype" w:eastAsiaTheme="minorEastAsia" w:hAnsi="Palatino Linotype" w:cs="Arial"/>
          <w:sz w:val="22"/>
          <w:szCs w:val="22"/>
          <w:lang w:val="es-ES_tradnl"/>
        </w:rPr>
      </w:pPr>
      <w:r w:rsidRPr="00AA52FD">
        <w:rPr>
          <w:rFonts w:ascii="Palatino Linotype" w:eastAsiaTheme="minorEastAsia" w:hAnsi="Palatino Linotype" w:cs="Arial"/>
          <w:b/>
          <w:bCs/>
          <w:i/>
          <w:iCs/>
          <w:sz w:val="22"/>
          <w:szCs w:val="22"/>
          <w:lang w:val="es-ES_tradnl"/>
        </w:rPr>
        <w:t>7)</w:t>
      </w:r>
      <w:r w:rsidRPr="00AA52FD">
        <w:rPr>
          <w:rFonts w:ascii="Palatino Linotype" w:eastAsiaTheme="minorEastAsia" w:hAnsi="Palatino Linotype" w:cs="Arial"/>
          <w:bCs/>
          <w:i/>
          <w:iCs/>
          <w:sz w:val="22"/>
          <w:szCs w:val="22"/>
          <w:lang w:val="es-ES_tradnl"/>
        </w:rPr>
        <w:t xml:space="preserve"> El contrato y, en </w:t>
      </w:r>
      <w:r w:rsidRPr="00AA52FD">
        <w:rPr>
          <w:rFonts w:ascii="Palatino Linotype" w:eastAsiaTheme="minorEastAsia" w:hAnsi="Palatino Linotype" w:cs="Arial"/>
          <w:i/>
          <w:iCs/>
          <w:sz w:val="22"/>
          <w:szCs w:val="22"/>
          <w:lang w:val="es-ES_tradnl"/>
        </w:rPr>
        <w:t>su</w:t>
      </w:r>
      <w:r w:rsidRPr="00AA52FD">
        <w:rPr>
          <w:rFonts w:ascii="Palatino Linotype" w:eastAsiaTheme="minorEastAsia" w:hAnsi="Palatino Linotype" w:cs="Arial"/>
          <w:bCs/>
          <w:i/>
          <w:iCs/>
          <w:sz w:val="22"/>
          <w:szCs w:val="22"/>
          <w:lang w:val="es-ES_tradnl"/>
        </w:rPr>
        <w:t xml:space="preserve"> caso, sus anexos;</w:t>
      </w:r>
    </w:p>
    <w:p w:rsidR="00AB1C94" w:rsidRPr="00AA52FD" w:rsidRDefault="00AB1C94" w:rsidP="00AB1C94">
      <w:pPr>
        <w:ind w:left="851" w:right="901"/>
        <w:jc w:val="both"/>
        <w:rPr>
          <w:rFonts w:ascii="Palatino Linotype" w:eastAsiaTheme="minorEastAsia" w:hAnsi="Palatino Linotype" w:cs="Arial"/>
          <w:sz w:val="22"/>
          <w:szCs w:val="22"/>
          <w:lang w:val="es-ES_tradnl"/>
        </w:rPr>
      </w:pPr>
      <w:r w:rsidRPr="00AA52FD">
        <w:rPr>
          <w:rFonts w:ascii="Palatino Linotype" w:eastAsiaTheme="minorEastAsia" w:hAnsi="Palatino Linotype" w:cs="Arial"/>
          <w:b/>
          <w:bCs/>
          <w:i/>
          <w:iCs/>
          <w:sz w:val="22"/>
          <w:szCs w:val="22"/>
          <w:lang w:val="es-ES_tradnl"/>
        </w:rPr>
        <w:t>8) </w:t>
      </w:r>
      <w:r w:rsidRPr="00AA52FD">
        <w:rPr>
          <w:rFonts w:ascii="Palatino Linotype" w:eastAsiaTheme="minorEastAsia" w:hAnsi="Palatino Linotype" w:cs="Arial"/>
          <w:i/>
          <w:iCs/>
          <w:sz w:val="22"/>
          <w:szCs w:val="22"/>
          <w:lang w:val="es-ES_tradnl"/>
        </w:rPr>
        <w:t>Los mecanismos de vigilancia y supervisión, incluyendo en su caso, los estudios de impacto urbano y ambiental, según corresponda;</w:t>
      </w:r>
    </w:p>
    <w:p w:rsidR="00AB1C94" w:rsidRPr="00AA52FD" w:rsidRDefault="00AB1C94" w:rsidP="00AB1C94">
      <w:pPr>
        <w:ind w:left="851" w:right="901"/>
        <w:jc w:val="both"/>
        <w:rPr>
          <w:rFonts w:ascii="Palatino Linotype" w:eastAsiaTheme="minorEastAsia" w:hAnsi="Palatino Linotype" w:cs="Arial"/>
          <w:sz w:val="22"/>
          <w:szCs w:val="22"/>
          <w:lang w:val="es-ES_tradnl"/>
        </w:rPr>
      </w:pPr>
      <w:r w:rsidRPr="00AA52FD">
        <w:rPr>
          <w:rFonts w:ascii="Palatino Linotype" w:eastAsiaTheme="minorEastAsia" w:hAnsi="Palatino Linotype" w:cs="Arial"/>
          <w:b/>
          <w:bCs/>
          <w:i/>
          <w:iCs/>
          <w:sz w:val="22"/>
          <w:szCs w:val="22"/>
          <w:lang w:val="es-ES_tradnl"/>
        </w:rPr>
        <w:t>9) </w:t>
      </w:r>
      <w:r w:rsidRPr="00AA52FD">
        <w:rPr>
          <w:rFonts w:ascii="Palatino Linotype" w:eastAsiaTheme="minorEastAsia" w:hAnsi="Palatino Linotype" w:cs="Arial"/>
          <w:i/>
          <w:iCs/>
          <w:sz w:val="22"/>
          <w:szCs w:val="22"/>
          <w:lang w:val="es-ES_tradnl"/>
        </w:rPr>
        <w:t>La partida presupuestal, de conformidad con el clasificador por objeto del gasto, en el caso de ser aplicable;</w:t>
      </w:r>
    </w:p>
    <w:p w:rsidR="00AB1C94" w:rsidRPr="00AA52FD" w:rsidRDefault="00AB1C94" w:rsidP="00AB1C94">
      <w:pPr>
        <w:ind w:left="851" w:right="901"/>
        <w:jc w:val="both"/>
        <w:rPr>
          <w:rFonts w:ascii="Palatino Linotype" w:eastAsiaTheme="minorEastAsia" w:hAnsi="Palatino Linotype" w:cs="Arial"/>
          <w:sz w:val="22"/>
          <w:szCs w:val="22"/>
          <w:lang w:val="es-ES_tradnl"/>
        </w:rPr>
      </w:pPr>
      <w:r w:rsidRPr="00AA52FD">
        <w:rPr>
          <w:rFonts w:ascii="Palatino Linotype" w:eastAsiaTheme="minorEastAsia" w:hAnsi="Palatino Linotype" w:cs="Arial"/>
          <w:b/>
          <w:bCs/>
          <w:i/>
          <w:iCs/>
          <w:sz w:val="22"/>
          <w:szCs w:val="22"/>
          <w:lang w:val="es-ES_tradnl"/>
        </w:rPr>
        <w:lastRenderedPageBreak/>
        <w:t>10) </w:t>
      </w:r>
      <w:r w:rsidRPr="00AA52FD">
        <w:rPr>
          <w:rFonts w:ascii="Palatino Linotype" w:eastAsiaTheme="minorEastAsia" w:hAnsi="Palatino Linotype" w:cs="Arial"/>
          <w:i/>
          <w:iCs/>
          <w:sz w:val="22"/>
          <w:szCs w:val="22"/>
          <w:lang w:val="es-ES_tradnl"/>
        </w:rPr>
        <w:t>Origen de los recursos especificando si son federales, estatales o municipales, así como el tipo de fondo de participación o aportación respectiva;</w:t>
      </w:r>
    </w:p>
    <w:p w:rsidR="00AB1C94" w:rsidRPr="00AA52FD" w:rsidRDefault="00AB1C94" w:rsidP="00AB1C94">
      <w:pPr>
        <w:ind w:left="851" w:right="901"/>
        <w:jc w:val="both"/>
        <w:rPr>
          <w:rFonts w:ascii="Palatino Linotype" w:eastAsiaTheme="minorEastAsia" w:hAnsi="Palatino Linotype" w:cs="Arial"/>
          <w:sz w:val="22"/>
          <w:szCs w:val="22"/>
          <w:lang w:val="es-ES_tradnl"/>
        </w:rPr>
      </w:pPr>
      <w:r w:rsidRPr="00AA52FD">
        <w:rPr>
          <w:rFonts w:ascii="Palatino Linotype" w:eastAsiaTheme="minorEastAsia" w:hAnsi="Palatino Linotype" w:cs="Arial"/>
          <w:b/>
          <w:bCs/>
          <w:i/>
          <w:iCs/>
          <w:sz w:val="22"/>
          <w:szCs w:val="22"/>
          <w:lang w:val="es-ES_tradnl"/>
        </w:rPr>
        <w:t>11) </w:t>
      </w:r>
      <w:r w:rsidRPr="00AA52FD">
        <w:rPr>
          <w:rFonts w:ascii="Palatino Linotype" w:eastAsiaTheme="minorEastAsia" w:hAnsi="Palatino Linotype" w:cs="Arial"/>
          <w:i/>
          <w:iCs/>
          <w:sz w:val="22"/>
          <w:szCs w:val="22"/>
          <w:lang w:val="es-ES_tradnl"/>
        </w:rPr>
        <w:t>Los convenios modificatorios que, en su caso, sean firmados, precisando el objeto y la fecha de celebración;</w:t>
      </w:r>
    </w:p>
    <w:p w:rsidR="00AB1C94" w:rsidRPr="00AA52FD" w:rsidRDefault="00AB1C94" w:rsidP="00AB1C94">
      <w:pPr>
        <w:ind w:left="851" w:right="901"/>
        <w:jc w:val="both"/>
        <w:rPr>
          <w:rFonts w:ascii="Palatino Linotype" w:eastAsiaTheme="minorEastAsia" w:hAnsi="Palatino Linotype" w:cs="Arial"/>
          <w:sz w:val="22"/>
          <w:szCs w:val="22"/>
          <w:lang w:val="es-ES_tradnl"/>
        </w:rPr>
      </w:pPr>
      <w:r w:rsidRPr="00AA52FD">
        <w:rPr>
          <w:rFonts w:ascii="Palatino Linotype" w:eastAsiaTheme="minorEastAsia" w:hAnsi="Palatino Linotype" w:cs="Arial"/>
          <w:b/>
          <w:bCs/>
          <w:i/>
          <w:iCs/>
          <w:sz w:val="22"/>
          <w:szCs w:val="22"/>
          <w:lang w:val="es-ES_tradnl"/>
        </w:rPr>
        <w:t>12) </w:t>
      </w:r>
      <w:r w:rsidRPr="00AA52FD">
        <w:rPr>
          <w:rFonts w:ascii="Palatino Linotype" w:eastAsiaTheme="minorEastAsia" w:hAnsi="Palatino Linotype" w:cs="Arial"/>
          <w:i/>
          <w:iCs/>
          <w:sz w:val="22"/>
          <w:szCs w:val="22"/>
          <w:lang w:val="es-ES_tradnl"/>
        </w:rPr>
        <w:t>Los informes de avance físico y financiero sobre las obras o servicios contratados;</w:t>
      </w:r>
    </w:p>
    <w:p w:rsidR="00AB1C94" w:rsidRPr="00AA52FD" w:rsidRDefault="00AB1C94" w:rsidP="00AB1C94">
      <w:pPr>
        <w:ind w:left="851" w:right="901"/>
        <w:jc w:val="both"/>
        <w:rPr>
          <w:rFonts w:ascii="Palatino Linotype" w:eastAsiaTheme="minorEastAsia" w:hAnsi="Palatino Linotype" w:cs="Arial"/>
          <w:sz w:val="22"/>
          <w:szCs w:val="22"/>
          <w:lang w:val="es-ES_tradnl"/>
        </w:rPr>
      </w:pPr>
      <w:r w:rsidRPr="00AA52FD">
        <w:rPr>
          <w:rFonts w:ascii="Palatino Linotype" w:eastAsiaTheme="minorEastAsia" w:hAnsi="Palatino Linotype" w:cs="Arial"/>
          <w:b/>
          <w:bCs/>
          <w:i/>
          <w:iCs/>
          <w:sz w:val="22"/>
          <w:szCs w:val="22"/>
          <w:lang w:val="es-ES_tradnl"/>
        </w:rPr>
        <w:t>13) </w:t>
      </w:r>
      <w:r w:rsidRPr="00AA52FD">
        <w:rPr>
          <w:rFonts w:ascii="Palatino Linotype" w:eastAsiaTheme="minorEastAsia" w:hAnsi="Palatino Linotype" w:cs="Arial"/>
          <w:i/>
          <w:iCs/>
          <w:sz w:val="22"/>
          <w:szCs w:val="22"/>
          <w:lang w:val="es-ES_tradnl"/>
        </w:rPr>
        <w:t>El convenio de terminación; y</w:t>
      </w:r>
    </w:p>
    <w:p w:rsidR="00AB1C94" w:rsidRPr="00AA52FD" w:rsidRDefault="00AB1C94" w:rsidP="00AB1C94">
      <w:pPr>
        <w:ind w:left="851" w:right="901"/>
        <w:jc w:val="both"/>
        <w:rPr>
          <w:rFonts w:ascii="Palatino Linotype" w:eastAsiaTheme="minorEastAsia" w:hAnsi="Palatino Linotype" w:cs="Arial"/>
          <w:sz w:val="22"/>
          <w:szCs w:val="22"/>
          <w:lang w:val="es-ES_tradnl"/>
        </w:rPr>
      </w:pPr>
      <w:r w:rsidRPr="00AA52FD">
        <w:rPr>
          <w:rFonts w:ascii="Palatino Linotype" w:eastAsiaTheme="minorEastAsia" w:hAnsi="Palatino Linotype" w:cs="Arial"/>
          <w:b/>
          <w:bCs/>
          <w:i/>
          <w:iCs/>
          <w:sz w:val="22"/>
          <w:szCs w:val="22"/>
          <w:lang w:val="es-ES_tradnl"/>
        </w:rPr>
        <w:t>14) </w:t>
      </w:r>
      <w:r w:rsidRPr="00AA52FD">
        <w:rPr>
          <w:rFonts w:ascii="Palatino Linotype" w:eastAsiaTheme="minorEastAsia" w:hAnsi="Palatino Linotype" w:cs="Arial"/>
          <w:i/>
          <w:iCs/>
          <w:sz w:val="22"/>
          <w:szCs w:val="22"/>
          <w:lang w:val="es-ES_tradnl"/>
        </w:rPr>
        <w:t>El finiquito.</w:t>
      </w:r>
    </w:p>
    <w:p w:rsidR="00AB1C94" w:rsidRPr="00AA52FD" w:rsidRDefault="00AB1C94" w:rsidP="00AB1C94">
      <w:pPr>
        <w:ind w:left="851" w:right="901"/>
        <w:jc w:val="both"/>
        <w:rPr>
          <w:rFonts w:ascii="Palatino Linotype" w:eastAsiaTheme="minorEastAsia" w:hAnsi="Palatino Linotype" w:cs="Arial"/>
          <w:sz w:val="22"/>
          <w:szCs w:val="22"/>
          <w:lang w:val="es-ES_tradnl"/>
        </w:rPr>
      </w:pPr>
      <w:r w:rsidRPr="00AA52FD">
        <w:rPr>
          <w:rFonts w:ascii="Palatino Linotype" w:eastAsiaTheme="minorEastAsia" w:hAnsi="Palatino Linotype" w:cs="Arial"/>
          <w:b/>
          <w:bCs/>
          <w:i/>
          <w:iCs/>
          <w:sz w:val="22"/>
          <w:szCs w:val="22"/>
          <w:lang w:val="es-ES_tradnl"/>
        </w:rPr>
        <w:t>b) </w:t>
      </w:r>
      <w:r w:rsidRPr="00AA52FD">
        <w:rPr>
          <w:rFonts w:ascii="Palatino Linotype" w:eastAsiaTheme="minorEastAsia" w:hAnsi="Palatino Linotype" w:cs="Arial"/>
          <w:i/>
          <w:iCs/>
          <w:sz w:val="22"/>
          <w:szCs w:val="22"/>
          <w:lang w:val="es-ES_tradnl"/>
        </w:rPr>
        <w:t>De las adjudicaciones directas:</w:t>
      </w:r>
    </w:p>
    <w:p w:rsidR="00AB1C94" w:rsidRPr="00AA52FD" w:rsidRDefault="00AB1C94" w:rsidP="00AB1C94">
      <w:pPr>
        <w:ind w:left="851" w:right="901"/>
        <w:jc w:val="both"/>
        <w:rPr>
          <w:rFonts w:ascii="Palatino Linotype" w:eastAsiaTheme="minorEastAsia" w:hAnsi="Palatino Linotype" w:cs="Arial"/>
          <w:sz w:val="22"/>
          <w:szCs w:val="22"/>
          <w:lang w:val="es-ES_tradnl"/>
        </w:rPr>
      </w:pPr>
      <w:r w:rsidRPr="00AA52FD">
        <w:rPr>
          <w:rFonts w:ascii="Palatino Linotype" w:eastAsiaTheme="minorEastAsia" w:hAnsi="Palatino Linotype" w:cs="Arial"/>
          <w:b/>
          <w:bCs/>
          <w:i/>
          <w:iCs/>
          <w:sz w:val="22"/>
          <w:szCs w:val="22"/>
          <w:lang w:val="es-ES_tradnl"/>
        </w:rPr>
        <w:t>1) </w:t>
      </w:r>
      <w:r w:rsidRPr="00AA52FD">
        <w:rPr>
          <w:rFonts w:ascii="Palatino Linotype" w:eastAsiaTheme="minorEastAsia" w:hAnsi="Palatino Linotype" w:cs="Arial"/>
          <w:i/>
          <w:iCs/>
          <w:sz w:val="22"/>
          <w:szCs w:val="22"/>
          <w:lang w:val="es-ES_tradnl"/>
        </w:rPr>
        <w:t>La propuesta enviada por el participante;</w:t>
      </w:r>
    </w:p>
    <w:p w:rsidR="00AB1C94" w:rsidRPr="00AA52FD" w:rsidRDefault="00AB1C94" w:rsidP="00AB1C94">
      <w:pPr>
        <w:ind w:left="851" w:right="901"/>
        <w:jc w:val="both"/>
        <w:rPr>
          <w:rFonts w:ascii="Palatino Linotype" w:eastAsiaTheme="minorEastAsia" w:hAnsi="Palatino Linotype" w:cs="Arial"/>
          <w:sz w:val="22"/>
          <w:szCs w:val="22"/>
          <w:lang w:val="es-ES_tradnl"/>
        </w:rPr>
      </w:pPr>
      <w:r w:rsidRPr="00AA52FD">
        <w:rPr>
          <w:rFonts w:ascii="Palatino Linotype" w:eastAsiaTheme="minorEastAsia" w:hAnsi="Palatino Linotype" w:cs="Arial"/>
          <w:b/>
          <w:bCs/>
          <w:i/>
          <w:iCs/>
          <w:sz w:val="22"/>
          <w:szCs w:val="22"/>
          <w:lang w:val="es-ES_tradnl"/>
        </w:rPr>
        <w:t>2) </w:t>
      </w:r>
      <w:r w:rsidRPr="00AA52FD">
        <w:rPr>
          <w:rFonts w:ascii="Palatino Linotype" w:eastAsiaTheme="minorEastAsia" w:hAnsi="Palatino Linotype" w:cs="Arial"/>
          <w:i/>
          <w:iCs/>
          <w:sz w:val="22"/>
          <w:szCs w:val="22"/>
          <w:lang w:val="es-ES_tradnl"/>
        </w:rPr>
        <w:t>Los motivos y fundamentos legales aplicados para llevarla a cabo;</w:t>
      </w:r>
    </w:p>
    <w:p w:rsidR="00AB1C94" w:rsidRPr="00AA52FD" w:rsidRDefault="00AB1C94" w:rsidP="00AB1C94">
      <w:pPr>
        <w:ind w:left="851" w:right="901"/>
        <w:jc w:val="both"/>
        <w:rPr>
          <w:rFonts w:ascii="Palatino Linotype" w:eastAsiaTheme="minorEastAsia" w:hAnsi="Palatino Linotype" w:cs="Arial"/>
          <w:sz w:val="22"/>
          <w:szCs w:val="22"/>
          <w:lang w:val="es-ES_tradnl"/>
        </w:rPr>
      </w:pPr>
      <w:r w:rsidRPr="00AA52FD">
        <w:rPr>
          <w:rFonts w:ascii="Palatino Linotype" w:eastAsiaTheme="minorEastAsia" w:hAnsi="Palatino Linotype" w:cs="Arial"/>
          <w:b/>
          <w:bCs/>
          <w:i/>
          <w:iCs/>
          <w:sz w:val="22"/>
          <w:szCs w:val="22"/>
          <w:lang w:val="es-ES_tradnl"/>
        </w:rPr>
        <w:t>3) </w:t>
      </w:r>
      <w:r w:rsidRPr="00AA52FD">
        <w:rPr>
          <w:rFonts w:ascii="Palatino Linotype" w:eastAsiaTheme="minorEastAsia" w:hAnsi="Palatino Linotype" w:cs="Arial"/>
          <w:i/>
          <w:iCs/>
          <w:sz w:val="22"/>
          <w:szCs w:val="22"/>
          <w:lang w:val="es-ES_tradnl"/>
        </w:rPr>
        <w:t>La autorización del ejercicio de la opción;</w:t>
      </w:r>
    </w:p>
    <w:p w:rsidR="00AB1C94" w:rsidRPr="00AA52FD" w:rsidRDefault="00AB1C94" w:rsidP="00AB1C94">
      <w:pPr>
        <w:ind w:left="851" w:right="901"/>
        <w:jc w:val="both"/>
        <w:rPr>
          <w:rFonts w:ascii="Palatino Linotype" w:eastAsiaTheme="minorEastAsia" w:hAnsi="Palatino Linotype" w:cs="Arial"/>
          <w:sz w:val="22"/>
          <w:szCs w:val="22"/>
          <w:lang w:val="es-ES_tradnl"/>
        </w:rPr>
      </w:pPr>
      <w:r w:rsidRPr="00AA52FD">
        <w:rPr>
          <w:rFonts w:ascii="Palatino Linotype" w:eastAsiaTheme="minorEastAsia" w:hAnsi="Palatino Linotype" w:cs="Arial"/>
          <w:b/>
          <w:bCs/>
          <w:i/>
          <w:iCs/>
          <w:sz w:val="22"/>
          <w:szCs w:val="22"/>
          <w:lang w:val="es-ES_tradnl"/>
        </w:rPr>
        <w:t>4) </w:t>
      </w:r>
      <w:r w:rsidRPr="00AA52FD">
        <w:rPr>
          <w:rFonts w:ascii="Palatino Linotype" w:eastAsiaTheme="minorEastAsia" w:hAnsi="Palatino Linotype" w:cs="Arial"/>
          <w:i/>
          <w:iCs/>
          <w:sz w:val="22"/>
          <w:szCs w:val="22"/>
          <w:lang w:val="es-ES_tradnl"/>
        </w:rPr>
        <w:t>En su caso, las cotizaciones consideradas, especificando los nombres de los proveedores y sus montos;</w:t>
      </w:r>
    </w:p>
    <w:p w:rsidR="00AB1C94" w:rsidRPr="00AA52FD" w:rsidRDefault="00AB1C94" w:rsidP="00AB1C94">
      <w:pPr>
        <w:ind w:left="851" w:right="901"/>
        <w:jc w:val="both"/>
        <w:rPr>
          <w:rFonts w:ascii="Palatino Linotype" w:eastAsiaTheme="minorEastAsia" w:hAnsi="Palatino Linotype" w:cs="Arial"/>
          <w:sz w:val="22"/>
          <w:szCs w:val="22"/>
          <w:lang w:val="es-ES_tradnl"/>
        </w:rPr>
      </w:pPr>
      <w:r w:rsidRPr="00AA52FD">
        <w:rPr>
          <w:rFonts w:ascii="Palatino Linotype" w:eastAsiaTheme="minorEastAsia" w:hAnsi="Palatino Linotype" w:cs="Arial"/>
          <w:b/>
          <w:bCs/>
          <w:i/>
          <w:iCs/>
          <w:sz w:val="22"/>
          <w:szCs w:val="22"/>
          <w:lang w:val="es-ES_tradnl"/>
        </w:rPr>
        <w:t>5) </w:t>
      </w:r>
      <w:r w:rsidRPr="00AA52FD">
        <w:rPr>
          <w:rFonts w:ascii="Palatino Linotype" w:eastAsiaTheme="minorEastAsia" w:hAnsi="Palatino Linotype" w:cs="Arial"/>
          <w:i/>
          <w:iCs/>
          <w:sz w:val="22"/>
          <w:szCs w:val="22"/>
          <w:lang w:val="es-ES_tradnl"/>
        </w:rPr>
        <w:t>El nombre de la persona física o jurídica colectiva adjudicada;</w:t>
      </w:r>
    </w:p>
    <w:p w:rsidR="00AB1C94" w:rsidRPr="00AA52FD" w:rsidRDefault="00AB1C94" w:rsidP="00AB1C94">
      <w:pPr>
        <w:ind w:left="851" w:right="901"/>
        <w:jc w:val="both"/>
        <w:rPr>
          <w:rFonts w:ascii="Palatino Linotype" w:eastAsiaTheme="minorEastAsia" w:hAnsi="Palatino Linotype" w:cs="Arial"/>
          <w:sz w:val="22"/>
          <w:szCs w:val="22"/>
          <w:lang w:val="es-ES_tradnl"/>
        </w:rPr>
      </w:pPr>
      <w:r w:rsidRPr="00AA52FD">
        <w:rPr>
          <w:rFonts w:ascii="Palatino Linotype" w:eastAsiaTheme="minorEastAsia" w:hAnsi="Palatino Linotype" w:cs="Arial"/>
          <w:b/>
          <w:bCs/>
          <w:i/>
          <w:iCs/>
          <w:sz w:val="22"/>
          <w:szCs w:val="22"/>
          <w:lang w:val="es-ES_tradnl"/>
        </w:rPr>
        <w:t>6) </w:t>
      </w:r>
      <w:r w:rsidRPr="00AA52FD">
        <w:rPr>
          <w:rFonts w:ascii="Palatino Linotype" w:eastAsiaTheme="minorEastAsia" w:hAnsi="Palatino Linotype" w:cs="Arial"/>
          <w:i/>
          <w:iCs/>
          <w:sz w:val="22"/>
          <w:szCs w:val="22"/>
          <w:lang w:val="es-ES_tradnl"/>
        </w:rPr>
        <w:t>La unidad administrativa solicitante y la responsable de su ejecución;</w:t>
      </w:r>
    </w:p>
    <w:p w:rsidR="00AB1C94" w:rsidRPr="00AA52FD" w:rsidRDefault="00AB1C94" w:rsidP="00AB1C94">
      <w:pPr>
        <w:ind w:left="851" w:right="901"/>
        <w:jc w:val="both"/>
        <w:rPr>
          <w:rFonts w:ascii="Palatino Linotype" w:eastAsiaTheme="minorEastAsia" w:hAnsi="Palatino Linotype" w:cs="Arial"/>
          <w:sz w:val="22"/>
          <w:szCs w:val="22"/>
          <w:lang w:val="es-ES_tradnl"/>
        </w:rPr>
      </w:pPr>
      <w:r w:rsidRPr="00AA52FD">
        <w:rPr>
          <w:rFonts w:ascii="Palatino Linotype" w:eastAsiaTheme="minorEastAsia" w:hAnsi="Palatino Linotype" w:cs="Arial"/>
          <w:b/>
          <w:bCs/>
          <w:i/>
          <w:iCs/>
          <w:sz w:val="22"/>
          <w:szCs w:val="22"/>
          <w:lang w:val="es-ES_tradnl"/>
        </w:rPr>
        <w:t>7)</w:t>
      </w:r>
      <w:r w:rsidRPr="00AA52FD">
        <w:rPr>
          <w:rFonts w:ascii="Palatino Linotype" w:eastAsiaTheme="minorEastAsia" w:hAnsi="Palatino Linotype" w:cs="Arial"/>
          <w:bCs/>
          <w:i/>
          <w:iCs/>
          <w:sz w:val="22"/>
          <w:szCs w:val="22"/>
          <w:lang w:val="es-ES_tradnl"/>
        </w:rPr>
        <w:t> El número, fecha, el monto del contrato y el plazo de entrega o de ejecución de los servicios u obra;</w:t>
      </w:r>
    </w:p>
    <w:p w:rsidR="00AB1C94" w:rsidRPr="00AA52FD" w:rsidRDefault="00AB1C94" w:rsidP="00AB1C94">
      <w:pPr>
        <w:ind w:left="851" w:right="901"/>
        <w:jc w:val="both"/>
        <w:rPr>
          <w:rFonts w:ascii="Palatino Linotype" w:eastAsiaTheme="minorEastAsia" w:hAnsi="Palatino Linotype" w:cs="Arial"/>
          <w:sz w:val="22"/>
          <w:szCs w:val="22"/>
          <w:lang w:val="es-ES_tradnl"/>
        </w:rPr>
      </w:pPr>
      <w:r w:rsidRPr="00AA52FD">
        <w:rPr>
          <w:rFonts w:ascii="Palatino Linotype" w:eastAsiaTheme="minorEastAsia" w:hAnsi="Palatino Linotype" w:cs="Arial"/>
          <w:b/>
          <w:bCs/>
          <w:i/>
          <w:iCs/>
          <w:sz w:val="22"/>
          <w:szCs w:val="22"/>
          <w:lang w:val="es-ES_tradnl"/>
        </w:rPr>
        <w:t>8) </w:t>
      </w:r>
      <w:r w:rsidRPr="00AA52FD">
        <w:rPr>
          <w:rFonts w:ascii="Palatino Linotype" w:eastAsiaTheme="minorEastAsia" w:hAnsi="Palatino Linotype" w:cs="Arial"/>
          <w:i/>
          <w:iCs/>
          <w:sz w:val="22"/>
          <w:szCs w:val="22"/>
          <w:lang w:val="es-ES_tradnl"/>
        </w:rPr>
        <w:t>Los mecanismos de vigilancia y supervisión, incluyendo, en su caso, los estudios de impacto urbano y ambiental, según corresponda;</w:t>
      </w:r>
    </w:p>
    <w:p w:rsidR="00AB1C94" w:rsidRPr="00AA52FD" w:rsidRDefault="00AB1C94" w:rsidP="00AB1C94">
      <w:pPr>
        <w:ind w:left="851" w:right="901"/>
        <w:jc w:val="both"/>
        <w:rPr>
          <w:rFonts w:ascii="Palatino Linotype" w:eastAsiaTheme="minorEastAsia" w:hAnsi="Palatino Linotype" w:cs="Arial"/>
          <w:sz w:val="22"/>
          <w:szCs w:val="22"/>
          <w:lang w:val="es-ES_tradnl"/>
        </w:rPr>
      </w:pPr>
      <w:r w:rsidRPr="00AA52FD">
        <w:rPr>
          <w:rFonts w:ascii="Palatino Linotype" w:eastAsiaTheme="minorEastAsia" w:hAnsi="Palatino Linotype" w:cs="Arial"/>
          <w:b/>
          <w:bCs/>
          <w:i/>
          <w:iCs/>
          <w:sz w:val="22"/>
          <w:szCs w:val="22"/>
          <w:lang w:val="es-ES_tradnl"/>
        </w:rPr>
        <w:t>9) </w:t>
      </w:r>
      <w:r w:rsidRPr="00AA52FD">
        <w:rPr>
          <w:rFonts w:ascii="Palatino Linotype" w:eastAsiaTheme="minorEastAsia" w:hAnsi="Palatino Linotype" w:cs="Arial"/>
          <w:i/>
          <w:iCs/>
          <w:sz w:val="22"/>
          <w:szCs w:val="22"/>
          <w:lang w:val="es-ES_tradnl"/>
        </w:rPr>
        <w:t>Los informes de avance sobre las obras o servicios contratados;</w:t>
      </w:r>
    </w:p>
    <w:p w:rsidR="00AB1C94" w:rsidRPr="00AA52FD" w:rsidRDefault="00AB1C94" w:rsidP="00AB1C94">
      <w:pPr>
        <w:ind w:left="851" w:right="901"/>
        <w:jc w:val="both"/>
        <w:rPr>
          <w:rFonts w:ascii="Palatino Linotype" w:eastAsiaTheme="minorEastAsia" w:hAnsi="Palatino Linotype" w:cs="Arial"/>
          <w:sz w:val="22"/>
          <w:szCs w:val="22"/>
          <w:lang w:val="es-ES_tradnl"/>
        </w:rPr>
      </w:pPr>
      <w:r w:rsidRPr="00AA52FD">
        <w:rPr>
          <w:rFonts w:ascii="Palatino Linotype" w:eastAsiaTheme="minorEastAsia" w:hAnsi="Palatino Linotype" w:cs="Arial"/>
          <w:b/>
          <w:bCs/>
          <w:i/>
          <w:iCs/>
          <w:sz w:val="22"/>
          <w:szCs w:val="22"/>
          <w:lang w:val="es-ES_tradnl"/>
        </w:rPr>
        <w:t>10) </w:t>
      </w:r>
      <w:r w:rsidRPr="00AA52FD">
        <w:rPr>
          <w:rFonts w:ascii="Palatino Linotype" w:eastAsiaTheme="minorEastAsia" w:hAnsi="Palatino Linotype" w:cs="Arial"/>
          <w:i/>
          <w:iCs/>
          <w:sz w:val="22"/>
          <w:szCs w:val="22"/>
          <w:lang w:val="es-ES_tradnl"/>
        </w:rPr>
        <w:t>El convenio de terminación; y</w:t>
      </w:r>
    </w:p>
    <w:p w:rsidR="00AB1C94" w:rsidRPr="00AA52FD" w:rsidRDefault="00AB1C94" w:rsidP="00AB1C94">
      <w:pPr>
        <w:ind w:left="851" w:right="901"/>
        <w:jc w:val="both"/>
        <w:rPr>
          <w:rFonts w:ascii="Palatino Linotype" w:eastAsiaTheme="minorEastAsia" w:hAnsi="Palatino Linotype" w:cs="Arial"/>
          <w:b/>
          <w:i/>
          <w:iCs/>
          <w:sz w:val="22"/>
          <w:szCs w:val="22"/>
          <w:lang w:val="es-ES_tradnl"/>
        </w:rPr>
      </w:pPr>
      <w:r w:rsidRPr="00AA52FD">
        <w:rPr>
          <w:rFonts w:ascii="Palatino Linotype" w:eastAsiaTheme="minorEastAsia" w:hAnsi="Palatino Linotype" w:cs="Arial"/>
          <w:b/>
          <w:bCs/>
          <w:i/>
          <w:iCs/>
          <w:sz w:val="22"/>
          <w:szCs w:val="22"/>
          <w:lang w:val="es-ES_tradnl"/>
        </w:rPr>
        <w:t>11) </w:t>
      </w:r>
      <w:r w:rsidRPr="00AA52FD">
        <w:rPr>
          <w:rFonts w:ascii="Palatino Linotype" w:eastAsiaTheme="minorEastAsia" w:hAnsi="Palatino Linotype" w:cs="Arial"/>
          <w:i/>
          <w:iCs/>
          <w:sz w:val="22"/>
          <w:szCs w:val="22"/>
          <w:lang w:val="es-ES_tradnl"/>
        </w:rPr>
        <w:t>El finiquito.</w:t>
      </w:r>
      <w:r w:rsidRPr="00AA52FD">
        <w:rPr>
          <w:rFonts w:ascii="Palatino Linotype" w:eastAsiaTheme="minorEastAsia" w:hAnsi="Palatino Linotype" w:cs="Arial"/>
          <w:b/>
          <w:i/>
          <w:iCs/>
          <w:sz w:val="22"/>
          <w:szCs w:val="22"/>
          <w:lang w:val="es-ES_tradnl"/>
        </w:rPr>
        <w:t>”</w:t>
      </w:r>
    </w:p>
    <w:p w:rsidR="00AB1C94" w:rsidRPr="00AA52FD" w:rsidRDefault="00AB1C94" w:rsidP="00C76506">
      <w:pPr>
        <w:spacing w:before="100" w:beforeAutospacing="1" w:after="100" w:afterAutospacing="1" w:line="360" w:lineRule="auto"/>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t xml:space="preserve">De lo anterior, se desprende que los Sujetos Obligados están constreñidos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w:t>
      </w:r>
      <w:r w:rsidRPr="00AA52FD">
        <w:rPr>
          <w:rFonts w:ascii="Palatino Linotype" w:eastAsiaTheme="minorEastAsia" w:hAnsi="Palatino Linotype" w:cs="Arial"/>
          <w:b/>
          <w:u w:val="single"/>
          <w:lang w:val="es-ES_tradnl"/>
        </w:rPr>
        <w:t xml:space="preserve">en el que se debe incluir dentro de la versión pública del expediente respectivo; contrato celebrado (que debe contener entre otros requisitos, el número, fecha y monto del mismo; así como, el plazo de entrega o de ejecución de los servicios u obra); convenios modificatorios que, en su caso, sean firmados, precisando el objeto y la fecha de celebración; origen de los recursos especificando si son federales, estatales o municipales, así como el tipo de </w:t>
      </w:r>
      <w:r w:rsidRPr="00AA52FD">
        <w:rPr>
          <w:rFonts w:ascii="Palatino Linotype" w:eastAsiaTheme="minorEastAsia" w:hAnsi="Palatino Linotype" w:cs="Arial"/>
          <w:b/>
          <w:u w:val="single"/>
          <w:lang w:val="es-ES_tradnl"/>
        </w:rPr>
        <w:lastRenderedPageBreak/>
        <w:t>fondo de participación o aportación respectiva, en general la información sobre los procesos y resultados sobre procedimientos de adjudicación directa, invitación restringida y licitación de cualquier naturaleza.</w:t>
      </w:r>
    </w:p>
    <w:p w:rsidR="00AB1C94" w:rsidRPr="00AA52FD" w:rsidRDefault="00AB1C94" w:rsidP="00C76506">
      <w:pPr>
        <w:autoSpaceDE w:val="0"/>
        <w:autoSpaceDN w:val="0"/>
        <w:adjustRightInd w:val="0"/>
        <w:spacing w:before="100" w:beforeAutospacing="1" w:after="100" w:afterAutospacing="1" w:line="360" w:lineRule="auto"/>
        <w:jc w:val="both"/>
        <w:rPr>
          <w:rFonts w:ascii="Palatino Linotype" w:hAnsi="Palatino Linotype" w:cs="Arial"/>
          <w:color w:val="000000"/>
        </w:rPr>
      </w:pPr>
      <w:r w:rsidRPr="00AA52FD">
        <w:rPr>
          <w:rFonts w:ascii="Palatino Linotype" w:eastAsiaTheme="minorEastAsia" w:hAnsi="Palatino Linotype" w:cs="Arial"/>
          <w:color w:val="000000"/>
          <w:lang w:val="es-ES_tradnl"/>
        </w:rPr>
        <w:t xml:space="preserve">Aunado a lo anterior, es de precisar que la información relacionada con obra pública, se tiene contemplada dentro de los informes </w:t>
      </w:r>
      <w:r w:rsidRPr="00AA52FD">
        <w:rPr>
          <w:rFonts w:ascii="Palatino Linotype" w:eastAsia="Calibri" w:hAnsi="Palatino Linotype" w:cs="Arial"/>
          <w:lang w:val="es-ES"/>
        </w:rPr>
        <w:t>mensuales que los Ayuntamientos tienen la obligación de entregar al OSFEM,</w:t>
      </w:r>
      <w:r w:rsidRPr="00AA52FD">
        <w:rPr>
          <w:rFonts w:ascii="Palatino Linotype" w:hAnsi="Palatino Linotype" w:cs="Arial"/>
        </w:rPr>
        <w:t xml:space="preserve"> mismas que se </w:t>
      </w:r>
      <w:r w:rsidRPr="00AA52FD">
        <w:rPr>
          <w:rFonts w:ascii="Palatino Linotype" w:hAnsi="Palatino Linotype" w:cs="Arial"/>
          <w:color w:val="000000"/>
        </w:rPr>
        <w:t>encuentra localizables en el Disco 3, para mayor referencia se inserta la imagen obtenida a manera de ejemplo de los Lineamientos para la Elaboración y Presentación del Informe Mensual Municipal 2019, a continuación:</w:t>
      </w:r>
    </w:p>
    <w:p w:rsidR="00AB1C94" w:rsidRPr="00AA52FD" w:rsidRDefault="00AB1C94" w:rsidP="00AB1C94">
      <w:pPr>
        <w:tabs>
          <w:tab w:val="left" w:pos="1701"/>
        </w:tabs>
        <w:spacing w:line="360" w:lineRule="auto"/>
        <w:jc w:val="center"/>
        <w:rPr>
          <w:rFonts w:ascii="Palatino Linotype" w:hAnsi="Palatino Linotype" w:cs="Arial"/>
          <w:color w:val="000000"/>
        </w:rPr>
      </w:pPr>
      <w:r w:rsidRPr="00AA52FD">
        <w:rPr>
          <w:rFonts w:ascii="Palatino Linotype" w:hAnsi="Palatino Linotype" w:cs="Arial"/>
          <w:noProof/>
          <w:color w:val="000000"/>
          <w:lang w:eastAsia="es-MX"/>
        </w:rPr>
        <mc:AlternateContent>
          <mc:Choice Requires="wps">
            <w:drawing>
              <wp:anchor distT="0" distB="0" distL="114300" distR="114300" simplePos="0" relativeHeight="251661312" behindDoc="0" locked="0" layoutInCell="1" allowOverlap="1" wp14:anchorId="4E863E49" wp14:editId="0F1060D9">
                <wp:simplePos x="0" y="0"/>
                <wp:positionH relativeFrom="page">
                  <wp:posOffset>1384220</wp:posOffset>
                </wp:positionH>
                <wp:positionV relativeFrom="paragraph">
                  <wp:posOffset>49001</wp:posOffset>
                </wp:positionV>
                <wp:extent cx="4533900" cy="420130"/>
                <wp:effectExtent l="76200" t="38100" r="76200" b="94615"/>
                <wp:wrapNone/>
                <wp:docPr id="66" name="Rectángulo redondeado 66"/>
                <wp:cNvGraphicFramePr/>
                <a:graphic xmlns:a="http://schemas.openxmlformats.org/drawingml/2006/main">
                  <a:graphicData uri="http://schemas.microsoft.com/office/word/2010/wordprocessingShape">
                    <wps:wsp>
                      <wps:cNvSpPr/>
                      <wps:spPr>
                        <a:xfrm>
                          <a:off x="0" y="0"/>
                          <a:ext cx="4533900" cy="42013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7F8FEE" id="Rectángulo redondeado 66" o:spid="_x0000_s1026" style="position:absolute;margin-left:109pt;margin-top:3.85pt;width:357pt;height:33.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" filled="f" strokecolor="red" strokeweight="2.25pt">
                <v:shadow on="t" color="black" opacity="22937f" origin=",.5" offset="0,.63889mm"/>
                <w10:wrap anchorx="page"/>
              </v:roundrect>
            </w:pict>
          </mc:Fallback>
        </mc:AlternateContent>
      </w:r>
      <w:r w:rsidRPr="00AA52FD">
        <w:rPr>
          <w:rFonts w:asciiTheme="minorHAnsi" w:eastAsiaTheme="minorEastAsia" w:hAnsiTheme="minorHAnsi" w:cstheme="minorBidi"/>
          <w:noProof/>
          <w:sz w:val="20"/>
          <w:szCs w:val="20"/>
          <w:lang w:eastAsia="es-MX"/>
        </w:rPr>
        <w:drawing>
          <wp:inline distT="0" distB="0" distL="0" distR="0" wp14:anchorId="02600EA5" wp14:editId="3A1E910E">
            <wp:extent cx="5416035" cy="43243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384" t="37419" r="31915" b="16976"/>
                    <a:stretch/>
                  </pic:blipFill>
                  <pic:spPr bwMode="auto">
                    <a:xfrm>
                      <a:off x="0" y="0"/>
                      <a:ext cx="5441348" cy="4344560"/>
                    </a:xfrm>
                    <a:prstGeom prst="rect">
                      <a:avLst/>
                    </a:prstGeom>
                    <a:ln>
                      <a:noFill/>
                    </a:ln>
                    <a:extLst>
                      <a:ext uri="{53640926-AAD7-44D8-BBD7-CCE9431645EC}">
                        <a14:shadowObscured xmlns:a14="http://schemas.microsoft.com/office/drawing/2010/main"/>
                      </a:ext>
                    </a:extLst>
                  </pic:spPr>
                </pic:pic>
              </a:graphicData>
            </a:graphic>
          </wp:inline>
        </w:drawing>
      </w:r>
    </w:p>
    <w:p w:rsidR="00AB1C94" w:rsidRPr="00AA52FD" w:rsidRDefault="00AB1C94" w:rsidP="00AB1C94">
      <w:pPr>
        <w:spacing w:line="360" w:lineRule="auto"/>
        <w:jc w:val="both"/>
        <w:rPr>
          <w:rFonts w:ascii="Palatino Linotype" w:hAnsi="Palatino Linotype" w:cs="Arial"/>
          <w:noProof/>
          <w:color w:val="000000"/>
          <w:lang w:val="es-ES"/>
        </w:rPr>
      </w:pPr>
      <w:r w:rsidRPr="00AA52FD">
        <w:rPr>
          <w:rFonts w:asciiTheme="minorHAnsi" w:eastAsiaTheme="minorEastAsia" w:hAnsiTheme="minorHAnsi" w:cstheme="minorBidi"/>
          <w:noProof/>
          <w:sz w:val="20"/>
          <w:szCs w:val="20"/>
          <w:lang w:eastAsia="es-MX"/>
        </w:rPr>
        <w:lastRenderedPageBreak/>
        <w:drawing>
          <wp:inline distT="0" distB="0" distL="0" distR="0" wp14:anchorId="41AF9A02" wp14:editId="08B419FE">
            <wp:extent cx="5610225" cy="701863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490" t="17541" r="26324" b="17852"/>
                    <a:stretch/>
                  </pic:blipFill>
                  <pic:spPr bwMode="auto">
                    <a:xfrm>
                      <a:off x="0" y="0"/>
                      <a:ext cx="5613404" cy="7022615"/>
                    </a:xfrm>
                    <a:prstGeom prst="rect">
                      <a:avLst/>
                    </a:prstGeom>
                    <a:ln>
                      <a:noFill/>
                    </a:ln>
                    <a:extLst>
                      <a:ext uri="{53640926-AAD7-44D8-BBD7-CCE9431645EC}">
                        <a14:shadowObscured xmlns:a14="http://schemas.microsoft.com/office/drawing/2010/main"/>
                      </a:ext>
                    </a:extLst>
                  </pic:spPr>
                </pic:pic>
              </a:graphicData>
            </a:graphic>
          </wp:inline>
        </w:drawing>
      </w:r>
    </w:p>
    <w:p w:rsidR="00AB1C94" w:rsidRPr="00AA52FD" w:rsidRDefault="00AB1C94" w:rsidP="00C76506">
      <w:pPr>
        <w:spacing w:before="100" w:beforeAutospacing="1" w:after="100" w:afterAutospacing="1" w:line="360" w:lineRule="auto"/>
        <w:jc w:val="both"/>
        <w:rPr>
          <w:rFonts w:ascii="Palatino Linotype" w:hAnsi="Palatino Linotype" w:cs="Arial"/>
        </w:rPr>
      </w:pPr>
      <w:r w:rsidRPr="00AA52FD">
        <w:rPr>
          <w:rFonts w:ascii="Palatino Linotype" w:hAnsi="Palatino Linotype" w:cs="Arial"/>
        </w:rPr>
        <w:lastRenderedPageBreak/>
        <w:t xml:space="preserve">En mérito de lo expuesto, resulta claro que los Ayuntamientos deben observar las disposiciones previstas en el Libro Décimo Segundo del Código Administrativo del Estado de México, su Reglamento, la Ley de Transparencia y Acceso a la Información Pública del Estado de México y Municipios, los </w:t>
      </w:r>
      <w:r w:rsidRPr="00AA52FD">
        <w:rPr>
          <w:rFonts w:ascii="Palatino Linotype" w:hAnsi="Palatino Linotype" w:cs="Arial"/>
          <w:color w:val="000000" w:themeColor="text1"/>
          <w:lang w:eastAsia="es-MX"/>
        </w:rPr>
        <w:t xml:space="preserve">Lineamientos para la Integración de los Informes Mensuales 2019, </w:t>
      </w:r>
      <w:r w:rsidRPr="00AA52FD">
        <w:rPr>
          <w:rFonts w:ascii="Palatino Linotype" w:hAnsi="Palatino Linotype" w:cs="Arial"/>
        </w:rPr>
        <w:t>el Acuerdo del Secretario de Infraestructura por el que se establece el índice de expediente único de obra pública e instructivos de llenado en las modalidades de adjudicación directa, invitación restringida y licitación pública e instructivos de llenado en las modalidades de adjudicación directa, invitación restringida y licitación pública; así como, en las demás disposiciones normativas aplicables en materia de obra pública y servicios relacionados con las mismas.</w:t>
      </w:r>
    </w:p>
    <w:p w:rsidR="00AB1C94" w:rsidRPr="00AA52FD" w:rsidRDefault="00AB1C94" w:rsidP="00C76506">
      <w:pPr>
        <w:widowControl w:val="0"/>
        <w:autoSpaceDE w:val="0"/>
        <w:autoSpaceDN w:val="0"/>
        <w:adjustRightInd w:val="0"/>
        <w:spacing w:before="100" w:beforeAutospacing="1" w:after="100" w:afterAutospacing="1" w:line="360" w:lineRule="auto"/>
        <w:ind w:right="51"/>
        <w:jc w:val="both"/>
        <w:rPr>
          <w:rFonts w:ascii="Palatino Linotype" w:eastAsia="Arial Unicode MS" w:hAnsi="Palatino Linotype" w:cs="Arial"/>
          <w:lang w:val="es-ES"/>
        </w:rPr>
      </w:pPr>
      <w:r w:rsidRPr="00AA52FD">
        <w:rPr>
          <w:rFonts w:ascii="Palatino Linotype" w:eastAsiaTheme="minorEastAsia" w:hAnsi="Palatino Linotype" w:cs="Arial"/>
          <w:color w:val="000000"/>
          <w:lang w:val="es-ES_tradnl"/>
        </w:rPr>
        <w:t xml:space="preserve">Atento a ello, este Órgano Garante advierte que </w:t>
      </w:r>
      <w:r w:rsidRPr="00AA52FD">
        <w:rPr>
          <w:rFonts w:ascii="Palatino Linotype" w:eastAsiaTheme="minorEastAsia" w:hAnsi="Palatino Linotype" w:cs="Arial"/>
          <w:b/>
          <w:color w:val="000000"/>
          <w:lang w:val="es-ES_tradnl"/>
        </w:rPr>
        <w:t xml:space="preserve">EL SUJETO OBLIGADO </w:t>
      </w:r>
      <w:r w:rsidRPr="00AA52FD">
        <w:rPr>
          <w:rFonts w:ascii="Palatino Linotype" w:eastAsiaTheme="minorEastAsia" w:hAnsi="Palatino Linotype" w:cs="Arial"/>
          <w:color w:val="000000"/>
          <w:lang w:val="es-ES_tradnl"/>
        </w:rPr>
        <w:t>se encuentra en posibilidad de atender los requerimientos señalados en los</w:t>
      </w:r>
      <w:r w:rsidRPr="00AA52FD">
        <w:rPr>
          <w:rFonts w:ascii="Palatino Linotype" w:eastAsia="Calibri" w:hAnsi="Palatino Linotype" w:cs="Arial"/>
          <w:szCs w:val="20"/>
          <w:lang w:val="es-ES"/>
        </w:rPr>
        <w:t xml:space="preserve"> puntos </w:t>
      </w:r>
      <w:r w:rsidR="00F71900" w:rsidRPr="00AA52FD">
        <w:rPr>
          <w:rFonts w:ascii="Palatino Linotype" w:eastAsia="Calibri" w:hAnsi="Palatino Linotype" w:cs="Arial"/>
          <w:szCs w:val="20"/>
          <w:lang w:val="es-ES"/>
        </w:rPr>
        <w:t>referidos</w:t>
      </w:r>
      <w:r w:rsidRPr="00AA52FD">
        <w:rPr>
          <w:rFonts w:ascii="Palatino Linotype" w:eastAsia="Calibri" w:hAnsi="Palatino Linotype" w:cs="Arial"/>
          <w:szCs w:val="20"/>
          <w:lang w:val="es-ES"/>
        </w:rPr>
        <w:t xml:space="preserve"> de la solicitud</w:t>
      </w:r>
      <w:r w:rsidRPr="00AA52FD">
        <w:rPr>
          <w:rFonts w:ascii="Palatino Linotype" w:eastAsiaTheme="minorEastAsia" w:hAnsi="Palatino Linotype" w:cs="Arial"/>
          <w:color w:val="000000"/>
          <w:lang w:val="es-ES_tradnl"/>
        </w:rPr>
        <w:t xml:space="preserve">, de ser procedente en versión pública, </w:t>
      </w:r>
      <w:r w:rsidRPr="00AA52FD">
        <w:rPr>
          <w:rFonts w:ascii="Palatino Linotype" w:hAnsi="Palatino Linotype" w:cs="Arial"/>
          <w:bCs/>
          <w:color w:val="000000"/>
          <w:lang w:val="es-ES"/>
        </w:rPr>
        <w:t xml:space="preserve">cumpliendo con las formalidades que en líneas posteriores se estudiará; sin embargo, para el caso de no haberlo generado, </w:t>
      </w:r>
      <w:r w:rsidRPr="00AA52FD">
        <w:rPr>
          <w:rFonts w:ascii="Palatino Linotype" w:hAnsi="Palatino Linotype" w:cs="Arial"/>
          <w:lang w:val="es-ES"/>
        </w:rPr>
        <w:t xml:space="preserve">bastará con </w:t>
      </w:r>
      <w:r w:rsidR="00B42201">
        <w:rPr>
          <w:rFonts w:ascii="Palatino Linotype" w:eastAsia="Arial Unicode MS" w:hAnsi="Palatino Linotype" w:cs="Arial"/>
          <w:lang w:val="es-ES"/>
        </w:rPr>
        <w:t>hacerlo del conocimiento a</w:t>
      </w:r>
      <w:r w:rsidRPr="00AA52FD">
        <w:rPr>
          <w:rFonts w:ascii="Palatino Linotype" w:eastAsia="Arial Unicode MS" w:hAnsi="Palatino Linotype" w:cs="Arial"/>
          <w:lang w:val="es-ES"/>
        </w:rPr>
        <w:t xml:space="preserve">l particular. </w:t>
      </w:r>
    </w:p>
    <w:p w:rsidR="00AB1C94" w:rsidRPr="00AA52FD" w:rsidRDefault="00AB1C94" w:rsidP="00C76506">
      <w:pPr>
        <w:autoSpaceDE w:val="0"/>
        <w:autoSpaceDN w:val="0"/>
        <w:adjustRightInd w:val="0"/>
        <w:spacing w:before="100" w:beforeAutospacing="1" w:after="100" w:afterAutospacing="1" w:line="360" w:lineRule="auto"/>
        <w:jc w:val="both"/>
        <w:rPr>
          <w:rFonts w:ascii="Palatino Linotype" w:eastAsia="Calibri" w:hAnsi="Palatino Linotype" w:cs="Calibri"/>
          <w:bCs/>
          <w:lang w:eastAsia="en-US"/>
        </w:rPr>
      </w:pPr>
      <w:r w:rsidRPr="00AA52FD">
        <w:rPr>
          <w:rFonts w:ascii="Palatino Linotype" w:eastAsia="Calibri" w:hAnsi="Palatino Linotype" w:cs="Calibri"/>
          <w:bCs/>
          <w:lang w:eastAsia="en-US"/>
        </w:rPr>
        <w:t>Por otro lado, en cuanto hace al número de quejas presentadas por inconformidades en alumbrado público a partir de la sustitución de la tecnología Led señaladas en el punto 1</w:t>
      </w:r>
      <w:r w:rsidR="00F71900" w:rsidRPr="00AA52FD">
        <w:rPr>
          <w:rFonts w:ascii="Palatino Linotype" w:eastAsia="Calibri" w:hAnsi="Palatino Linotype" w:cs="Calibri"/>
          <w:bCs/>
          <w:lang w:eastAsia="en-US"/>
        </w:rPr>
        <w:t>5</w:t>
      </w:r>
      <w:r w:rsidRPr="00AA52FD">
        <w:rPr>
          <w:rFonts w:ascii="Palatino Linotype" w:eastAsia="Calibri" w:hAnsi="Palatino Linotype" w:cs="Calibri"/>
          <w:bCs/>
          <w:lang w:eastAsia="en-US"/>
        </w:rPr>
        <w:t>; al respecto, es importante mencionar que si bien el solicitante no señaló puntualmente la denominación del instrumento al que requiere tener acceso, pero sí la información de su interés por lo que la respuesta puede obrar en algún documento que el Sujeto Obligado esta constreñido a generar, por lo que debe dar a la solicitud una interpretación que le dé una expresión documental.</w:t>
      </w:r>
    </w:p>
    <w:p w:rsidR="00AB1C94" w:rsidRPr="00AA52FD" w:rsidRDefault="00AB1C94" w:rsidP="00C76506">
      <w:pPr>
        <w:autoSpaceDE w:val="0"/>
        <w:autoSpaceDN w:val="0"/>
        <w:adjustRightInd w:val="0"/>
        <w:spacing w:before="100" w:beforeAutospacing="1" w:after="100" w:afterAutospacing="1" w:line="360" w:lineRule="auto"/>
        <w:jc w:val="both"/>
        <w:rPr>
          <w:rFonts w:ascii="Palatino Linotype" w:eastAsia="Calibri" w:hAnsi="Palatino Linotype" w:cs="Calibri"/>
          <w:bCs/>
          <w:lang w:eastAsia="en-US"/>
        </w:rPr>
      </w:pPr>
      <w:r w:rsidRPr="00AA52FD">
        <w:rPr>
          <w:rFonts w:ascii="Palatino Linotype" w:eastAsia="Calibri" w:hAnsi="Palatino Linotype" w:cs="Calibri"/>
          <w:bCs/>
          <w:lang w:eastAsia="en-US"/>
        </w:rPr>
        <w:lastRenderedPageBreak/>
        <w:t>Conforme a lo anterior, el Sujeto Obligado deberá de proporcionar, de ser procedente en versión pública, el documento o documentos que contengan el número de quejas presentadas por inconformidades en el alumbrado público a partir de la sustitución de la Tecnología Led, en términos del segundo párrafo del artículo 12 de la Ley de Transparencia y Acceso a la Información Pública del Estado de México y Municipios y en el caso, que no haya generado dicha información, por no haber tenido alguna queja, dentro del periodo requerido, deberá hacerlo del conocimiento al particular.</w:t>
      </w:r>
    </w:p>
    <w:p w:rsidR="00AB1C94" w:rsidRPr="00AA52FD" w:rsidRDefault="00AB1C94" w:rsidP="00C76506">
      <w:pPr>
        <w:shd w:val="clear" w:color="auto" w:fill="FFFFFF" w:themeFill="background1"/>
        <w:spacing w:before="100" w:beforeAutospacing="1" w:after="100" w:afterAutospacing="1" w:line="360" w:lineRule="auto"/>
        <w:jc w:val="both"/>
        <w:rPr>
          <w:rFonts w:ascii="Palatino Linotype" w:eastAsia="Calibri" w:hAnsi="Palatino Linotype" w:cs="Tahoma"/>
          <w:bCs/>
          <w:lang w:val="es-ES_tradnl" w:eastAsia="en-US"/>
        </w:rPr>
      </w:pPr>
      <w:r w:rsidRPr="00AA52FD">
        <w:rPr>
          <w:rFonts w:ascii="Palatino Linotype" w:eastAsia="Calibri" w:hAnsi="Palatino Linotype" w:cs="Tahoma"/>
          <w:bCs/>
          <w:lang w:val="es-ES_tradnl" w:eastAsia="en-US"/>
        </w:rPr>
        <w:t>En otro punto, el particular requirió conocer el número de luminarias LED, donadas por el Gobierno del Estado, del dos mil dieciséis a la fecha de la solicitud, desglosado por ubicación, potencia, cantidad, marca y modelo de los años 2016 al año 2019 en el punto 1</w:t>
      </w:r>
      <w:r w:rsidR="00F71900" w:rsidRPr="00AA52FD">
        <w:rPr>
          <w:rFonts w:ascii="Palatino Linotype" w:eastAsia="Calibri" w:hAnsi="Palatino Linotype" w:cs="Tahoma"/>
          <w:bCs/>
          <w:lang w:val="es-ES_tradnl" w:eastAsia="en-US"/>
        </w:rPr>
        <w:t>6</w:t>
      </w:r>
      <w:r w:rsidRPr="00AA52FD">
        <w:rPr>
          <w:rFonts w:ascii="Palatino Linotype" w:eastAsia="Calibri" w:hAnsi="Palatino Linotype" w:cs="Tahoma"/>
          <w:bCs/>
          <w:lang w:val="es-ES_tradnl" w:eastAsia="en-US"/>
        </w:rPr>
        <w:t xml:space="preserve">; al respecto, cabe señalar que es obligación del </w:t>
      </w:r>
      <w:r w:rsidRPr="00AA52FD">
        <w:rPr>
          <w:rFonts w:ascii="Palatino Linotype" w:eastAsia="Calibri" w:hAnsi="Palatino Linotype" w:cs="Tahoma"/>
          <w:b/>
          <w:bCs/>
          <w:lang w:val="es-ES_tradnl" w:eastAsia="en-US"/>
        </w:rPr>
        <w:t>SUJETO OBLIGADO</w:t>
      </w:r>
      <w:r w:rsidRPr="00AA52FD">
        <w:rPr>
          <w:rFonts w:ascii="Palatino Linotype" w:eastAsia="Calibri" w:hAnsi="Palatino Linotype" w:cs="Tahoma"/>
          <w:bCs/>
          <w:lang w:val="es-ES_tradnl" w:eastAsia="en-US"/>
        </w:rPr>
        <w:t xml:space="preserve">, publicar de manera permanente, sencilla y accesible la información concerniente a los bienes muebles donados que ha recibido; sin embargo, esta Ponencia Resolutoria advierte que en el </w:t>
      </w:r>
      <w:r w:rsidR="00252628" w:rsidRPr="00AA52FD">
        <w:rPr>
          <w:rFonts w:ascii="Palatino Linotype" w:eastAsia="Calibri" w:hAnsi="Palatino Linotype" w:cs="Tahoma"/>
          <w:bCs/>
          <w:lang w:val="es-ES_tradnl" w:eastAsia="en-US"/>
        </w:rPr>
        <w:t>Portal</w:t>
      </w:r>
      <w:r w:rsidR="00252628" w:rsidRPr="00AA52FD">
        <w:rPr>
          <w:rStyle w:val="Refdenotaalpie"/>
          <w:rFonts w:ascii="Palatino Linotype" w:eastAsia="Calibri" w:hAnsi="Palatino Linotype" w:cs="Tahoma"/>
          <w:bCs/>
          <w:lang w:val="es-ES_tradnl" w:eastAsia="en-US"/>
        </w:rPr>
        <w:footnoteReference w:id="4"/>
      </w:r>
      <w:r w:rsidR="00252628" w:rsidRPr="00AA52FD">
        <w:rPr>
          <w:rFonts w:ascii="Palatino Linotype" w:eastAsia="Calibri" w:hAnsi="Palatino Linotype" w:cs="Tahoma"/>
          <w:bCs/>
          <w:lang w:val="es-ES_tradnl" w:eastAsia="en-US"/>
        </w:rPr>
        <w:t xml:space="preserve"> d</w:t>
      </w:r>
      <w:r w:rsidRPr="00AA52FD">
        <w:rPr>
          <w:rFonts w:ascii="Palatino Linotype" w:eastAsia="Calibri" w:hAnsi="Palatino Linotype" w:cs="Tahoma"/>
          <w:bCs/>
          <w:lang w:val="es-ES_tradnl" w:eastAsia="en-US"/>
        </w:rPr>
        <w:t xml:space="preserve">el sujeto obligado no se encuentra registro </w:t>
      </w:r>
      <w:r w:rsidR="00252628" w:rsidRPr="00AA52FD">
        <w:rPr>
          <w:rFonts w:ascii="Palatino Linotype" w:eastAsia="Calibri" w:hAnsi="Palatino Linotype" w:cs="Tahoma"/>
          <w:bCs/>
          <w:lang w:val="es-ES_tradnl" w:eastAsia="en-US"/>
        </w:rPr>
        <w:t>alguno.</w:t>
      </w:r>
    </w:p>
    <w:p w:rsidR="00AB1C94" w:rsidRPr="00AA52FD" w:rsidRDefault="00AB1C94" w:rsidP="00AB1C94">
      <w:pPr>
        <w:shd w:val="clear" w:color="auto" w:fill="FFFFFF" w:themeFill="background1"/>
        <w:spacing w:after="120" w:line="360" w:lineRule="auto"/>
        <w:jc w:val="both"/>
        <w:rPr>
          <w:rFonts w:ascii="Palatino Linotype" w:eastAsia="Calibri" w:hAnsi="Palatino Linotype" w:cs="Tahoma"/>
          <w:bCs/>
          <w:lang w:val="es-ES_tradnl" w:eastAsia="en-US"/>
        </w:rPr>
      </w:pPr>
      <w:r w:rsidRPr="00AA52FD">
        <w:rPr>
          <w:rFonts w:ascii="Palatino Linotype" w:eastAsia="Calibri" w:hAnsi="Palatino Linotype" w:cs="Tahoma"/>
          <w:bCs/>
          <w:lang w:val="es-ES" w:eastAsia="en-US"/>
        </w:rPr>
        <w:t xml:space="preserve">No obstante a lo anterior, ello no implica que no </w:t>
      </w:r>
      <w:r w:rsidRPr="00AA52FD">
        <w:rPr>
          <w:rFonts w:ascii="Palatino Linotype" w:eastAsia="Calibri" w:hAnsi="Palatino Linotype" w:cs="Tahoma"/>
          <w:b/>
          <w:bCs/>
          <w:lang w:val="es-ES" w:eastAsia="en-US"/>
        </w:rPr>
        <w:t>EL SUJETO OBLIGADO</w:t>
      </w:r>
      <w:r w:rsidRPr="00AA52FD">
        <w:rPr>
          <w:rFonts w:ascii="Palatino Linotype" w:eastAsia="Calibri" w:hAnsi="Palatino Linotype" w:cs="Tahoma"/>
          <w:bCs/>
          <w:lang w:val="es-ES" w:eastAsia="en-US"/>
        </w:rPr>
        <w:t xml:space="preserve">, no haya recibido donaciones de lámparas de LED por parte de la CFE, por lo que deberá atender el requerimiento del particular, </w:t>
      </w:r>
      <w:r w:rsidRPr="00AA52FD">
        <w:rPr>
          <w:rFonts w:ascii="Palatino Linotype" w:eastAsia="Calibri" w:hAnsi="Palatino Linotype" w:cs="Tahoma"/>
          <w:bCs/>
          <w:lang w:val="es-ES_tradnl" w:eastAsia="en-US"/>
        </w:rPr>
        <w:t xml:space="preserve">con el mayor grado de desagregación posible y en el caso, de que cuente con lámparas de LED y ninguna hayan sido donada, deberá hacerlo del conocimiento del </w:t>
      </w:r>
      <w:r w:rsidRPr="00AA52FD">
        <w:rPr>
          <w:rFonts w:ascii="Palatino Linotype" w:eastAsia="Calibri" w:hAnsi="Palatino Linotype" w:cs="Tahoma"/>
          <w:b/>
          <w:bCs/>
          <w:lang w:val="es-ES_tradnl" w:eastAsia="en-US"/>
        </w:rPr>
        <w:t>RECURRENTE</w:t>
      </w:r>
      <w:r w:rsidRPr="00AA52FD">
        <w:rPr>
          <w:rFonts w:ascii="Palatino Linotype" w:eastAsia="Calibri" w:hAnsi="Palatino Linotype" w:cs="Tahoma"/>
          <w:bCs/>
          <w:lang w:val="es-ES_tradnl" w:eastAsia="en-US"/>
        </w:rPr>
        <w:t>, en términos del artículo 19, párrafo segundo, de la Ley de Transparencia y Acceso a la Información Pública.</w:t>
      </w:r>
    </w:p>
    <w:p w:rsidR="00AB1C94" w:rsidRPr="00AA52FD" w:rsidRDefault="00AB1C94" w:rsidP="00252628">
      <w:pPr>
        <w:widowControl w:val="0"/>
        <w:autoSpaceDE w:val="0"/>
        <w:autoSpaceDN w:val="0"/>
        <w:adjustRightInd w:val="0"/>
        <w:spacing w:before="100" w:beforeAutospacing="1" w:after="100" w:afterAutospacing="1" w:line="360" w:lineRule="auto"/>
        <w:ind w:right="51"/>
        <w:jc w:val="both"/>
        <w:rPr>
          <w:rFonts w:ascii="Palatino Linotype" w:hAnsi="Palatino Linotype" w:cs="Arial"/>
          <w:lang w:val="es-ES"/>
        </w:rPr>
      </w:pPr>
      <w:r w:rsidRPr="00AA52FD">
        <w:rPr>
          <w:rFonts w:ascii="Palatino Linotype" w:hAnsi="Palatino Linotype" w:cs="Arial"/>
          <w:lang w:val="es-ES"/>
        </w:rPr>
        <w:t xml:space="preserve">Ahora bien, por cuanto hace a los puntos </w:t>
      </w:r>
      <w:r w:rsidR="00F71900" w:rsidRPr="00AA52FD">
        <w:rPr>
          <w:rFonts w:ascii="Palatino Linotype" w:hAnsi="Palatino Linotype" w:cs="Arial"/>
          <w:lang w:val="es-ES"/>
        </w:rPr>
        <w:t>19</w:t>
      </w:r>
      <w:r w:rsidRPr="00AA52FD">
        <w:rPr>
          <w:rFonts w:ascii="Palatino Linotype" w:hAnsi="Palatino Linotype" w:cs="Arial"/>
          <w:lang w:val="es-ES"/>
        </w:rPr>
        <w:t xml:space="preserve"> y </w:t>
      </w:r>
      <w:r w:rsidR="00F71900" w:rsidRPr="00AA52FD">
        <w:rPr>
          <w:rFonts w:ascii="Palatino Linotype" w:hAnsi="Palatino Linotype" w:cs="Arial"/>
          <w:lang w:val="es-ES"/>
        </w:rPr>
        <w:t>20</w:t>
      </w:r>
      <w:r w:rsidRPr="00AA52FD">
        <w:rPr>
          <w:rFonts w:ascii="Palatino Linotype" w:hAnsi="Palatino Linotype" w:cs="Arial"/>
          <w:lang w:val="es-ES"/>
        </w:rPr>
        <w:t xml:space="preserve"> consistentes en: “</w:t>
      </w:r>
      <w:r w:rsidRPr="00AA52FD">
        <w:rPr>
          <w:rFonts w:ascii="Palatino Linotype" w:hAnsi="Palatino Linotype" w:cs="Arial"/>
        </w:rPr>
        <w:t xml:space="preserve">La o las partidas </w:t>
      </w:r>
      <w:r w:rsidRPr="00AA52FD">
        <w:rPr>
          <w:rFonts w:ascii="Palatino Linotype" w:hAnsi="Palatino Linotype" w:cs="Arial"/>
        </w:rPr>
        <w:lastRenderedPageBreak/>
        <w:t>presupuestales que se utilizaron y los montos que se erogaron dentro del presupuesto de egresos municipal para el mantenimiento del sistema de alumbrado público, así como la o las partidas presupuestales que se utilizaron y los montos que se pagaron por mes para cubrir la factura por concepto del consumo de energía eléctrica en el sistema de alumbrado público municipal de los años 2013, 2014, 2015, 2016, 2017, 2018 y los meses que van del 2019</w:t>
      </w:r>
      <w:r w:rsidRPr="00AA52FD">
        <w:rPr>
          <w:rFonts w:ascii="Palatino Linotype" w:hAnsi="Palatino Linotype" w:cs="Arial"/>
          <w:i/>
          <w:lang w:val="es-ES"/>
        </w:rPr>
        <w:t xml:space="preserve">; </w:t>
      </w:r>
      <w:r w:rsidRPr="00AA52FD">
        <w:rPr>
          <w:rFonts w:ascii="Palatino Linotype" w:hAnsi="Palatino Linotype" w:cs="Arial"/>
          <w:lang w:val="es-ES"/>
        </w:rPr>
        <w:t>al respecto, es de referir que el Manual para la Planeación, Programación y Presupuestación Municipal para el ejercicio fiscal 2019, publicado en el periódico Oficial del Gobierno del Estado de México, “Gaceta del Gobierno”, en fecha seis de noviembre de dos mil dieciocho, refiere que el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w:t>
      </w:r>
    </w:p>
    <w:p w:rsidR="00AB1C94" w:rsidRPr="00AA52FD" w:rsidRDefault="00AB1C94" w:rsidP="00252628">
      <w:pPr>
        <w:autoSpaceDE w:val="0"/>
        <w:autoSpaceDN w:val="0"/>
        <w:adjustRightInd w:val="0"/>
        <w:spacing w:before="100" w:beforeAutospacing="1" w:after="100" w:afterAutospacing="1" w:line="360" w:lineRule="auto"/>
        <w:ind w:right="51"/>
        <w:jc w:val="both"/>
        <w:rPr>
          <w:rFonts w:ascii="Palatino Linotype" w:hAnsi="Palatino Linotype" w:cs="Arial"/>
          <w:lang w:val="es-ES"/>
        </w:rPr>
      </w:pPr>
      <w:r w:rsidRPr="00AA52FD">
        <w:rPr>
          <w:rFonts w:ascii="Palatino Linotype" w:hAnsi="Palatino Linotype" w:cs="Arial"/>
          <w:lang w:val="es-ES"/>
        </w:rPr>
        <w:t xml:space="preserve">Por su parte, la estructura del Clasificador por Objeto del Gasto se diseñó con un nivel de desagregación que permite que sus cuentas faciliten el registro único de todas las transacciones con incidencia económica – financiera; es por ello, que la armonización se realiza a tercer dígito que corresponde a la partida genérica, dejando en poder de las entidades federativas, la desagregación e identificación de la partida específica, dando origen a la siguiente estructura: </w:t>
      </w:r>
    </w:p>
    <w:p w:rsidR="00AB1C94" w:rsidRPr="00AA52FD" w:rsidRDefault="00AB1C94" w:rsidP="00AB1C94">
      <w:pPr>
        <w:tabs>
          <w:tab w:val="left" w:pos="709"/>
        </w:tabs>
        <w:ind w:right="900"/>
        <w:contextualSpacing/>
        <w:jc w:val="both"/>
        <w:rPr>
          <w:rFonts w:ascii="Palatino Linotype" w:eastAsia="Calibri" w:hAnsi="Palatino Linotype" w:cs="Arial"/>
          <w:i/>
          <w:sz w:val="22"/>
          <w:szCs w:val="22"/>
          <w:lang w:val="es-ES" w:eastAsia="es-MX"/>
        </w:rPr>
      </w:pPr>
      <w:r w:rsidRPr="00AA52FD">
        <w:rPr>
          <w:rFonts w:asciiTheme="minorHAnsi" w:eastAsiaTheme="minorEastAsia" w:hAnsiTheme="minorHAnsi" w:cstheme="minorBidi"/>
          <w:noProof/>
          <w:sz w:val="20"/>
          <w:szCs w:val="20"/>
          <w:lang w:eastAsia="es-MX"/>
        </w:rPr>
        <w:lastRenderedPageBreak/>
        <w:drawing>
          <wp:inline distT="0" distB="0" distL="0" distR="0" wp14:anchorId="7F0FF248" wp14:editId="21CEBE8D">
            <wp:extent cx="5810250" cy="32956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095" t="31866" r="31258" b="38384"/>
                    <a:stretch/>
                  </pic:blipFill>
                  <pic:spPr bwMode="auto">
                    <a:xfrm>
                      <a:off x="0" y="0"/>
                      <a:ext cx="5810250" cy="3295650"/>
                    </a:xfrm>
                    <a:prstGeom prst="rect">
                      <a:avLst/>
                    </a:prstGeom>
                    <a:ln>
                      <a:noFill/>
                    </a:ln>
                    <a:extLst>
                      <a:ext uri="{53640926-AAD7-44D8-BBD7-CCE9431645EC}">
                        <a14:shadowObscured xmlns:a14="http://schemas.microsoft.com/office/drawing/2010/main"/>
                      </a:ext>
                    </a:extLst>
                  </pic:spPr>
                </pic:pic>
              </a:graphicData>
            </a:graphic>
          </wp:inline>
        </w:drawing>
      </w:r>
    </w:p>
    <w:p w:rsidR="00AB1C94" w:rsidRPr="00AA52FD" w:rsidRDefault="00AB1C94" w:rsidP="00252628">
      <w:pPr>
        <w:autoSpaceDE w:val="0"/>
        <w:autoSpaceDN w:val="0"/>
        <w:adjustRightInd w:val="0"/>
        <w:spacing w:before="100" w:beforeAutospacing="1" w:after="100" w:afterAutospacing="1" w:line="360" w:lineRule="auto"/>
        <w:ind w:right="51"/>
        <w:jc w:val="both"/>
        <w:rPr>
          <w:rFonts w:ascii="Palatino Linotype" w:hAnsi="Palatino Linotype" w:cs="Arial"/>
          <w:lang w:val="es-ES"/>
        </w:rPr>
      </w:pPr>
      <w:r w:rsidRPr="00AA52FD">
        <w:rPr>
          <w:rFonts w:ascii="Palatino Linotype" w:hAnsi="Palatino Linotype" w:cs="Arial"/>
          <w:lang w:val="es-ES"/>
        </w:rPr>
        <w:t xml:space="preserve">Es así que, de acuerdo al nivel de desagregación del Clasificador por Objeto del Gasto y Municipal dentro de la definición de los capítulos de gasto se encuentra comprendidos los capítulos 3000 y 6000, conceptos 3100 y 6100; así como, las partidas genéricas 3110, 3111, 3312 y 6159, en las cuales se considera lo siguiente: </w:t>
      </w:r>
    </w:p>
    <w:p w:rsidR="00AB1C94" w:rsidRPr="00AA52FD" w:rsidRDefault="00AB1C94" w:rsidP="00AB1C94">
      <w:pPr>
        <w:tabs>
          <w:tab w:val="left" w:pos="709"/>
        </w:tabs>
        <w:ind w:left="851" w:right="900"/>
        <w:jc w:val="both"/>
        <w:rPr>
          <w:rFonts w:ascii="Palatino Linotype" w:eastAsia="Calibri" w:hAnsi="Palatino Linotype" w:cs="Arial"/>
          <w:b/>
          <w:i/>
          <w:sz w:val="22"/>
          <w:szCs w:val="22"/>
          <w:lang w:val="es-ES" w:eastAsia="es-MX"/>
        </w:rPr>
      </w:pPr>
      <w:r w:rsidRPr="00AA52FD">
        <w:rPr>
          <w:rFonts w:ascii="Palatino Linotype" w:eastAsia="Calibri" w:hAnsi="Palatino Linotype" w:cs="Arial"/>
          <w:i/>
          <w:sz w:val="22"/>
          <w:szCs w:val="22"/>
          <w:lang w:val="es-ES" w:eastAsia="es-MX"/>
        </w:rPr>
        <w:t>“</w:t>
      </w:r>
      <w:r w:rsidRPr="00AA52FD">
        <w:rPr>
          <w:rFonts w:ascii="Palatino Linotype" w:eastAsia="Calibri" w:hAnsi="Palatino Linotype" w:cs="Arial"/>
          <w:b/>
          <w:i/>
          <w:sz w:val="22"/>
          <w:szCs w:val="22"/>
          <w:lang w:val="es-ES" w:eastAsia="es-MX"/>
        </w:rPr>
        <w:t>3000 SERVICIOS GENERALES</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b/>
          <w:i/>
          <w:sz w:val="22"/>
          <w:szCs w:val="22"/>
          <w:lang w:val="es-ES" w:eastAsia="es-MX"/>
        </w:rPr>
        <w:t>3100 SERVICIOS BÁSICOS.</w:t>
      </w:r>
      <w:r w:rsidRPr="00AA52FD">
        <w:rPr>
          <w:rFonts w:ascii="Palatino Linotype" w:eastAsia="Calibri" w:hAnsi="Palatino Linotype" w:cs="Arial"/>
          <w:i/>
          <w:sz w:val="22"/>
          <w:szCs w:val="22"/>
          <w:lang w:val="es-ES" w:eastAsia="es-MX"/>
        </w:rPr>
        <w:t xml:space="preserve"> </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i/>
          <w:sz w:val="22"/>
          <w:szCs w:val="22"/>
          <w:lang w:val="es-ES" w:eastAsia="es-MX"/>
        </w:rPr>
        <w:t xml:space="preserve">Asignaciones destinadas a cubrir erogaciones por concepto de servicios básicos necesarios para el funcionamiento de los entes públicos. Comprende servicios tales como: postal, telegráfico, telefónico, energía eléctrica, agua, transmisión de datos, radiocomunicaciones y otros análogos. </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b/>
          <w:i/>
          <w:sz w:val="22"/>
          <w:szCs w:val="22"/>
          <w:lang w:val="es-ES" w:eastAsia="es-MX"/>
        </w:rPr>
        <w:t xml:space="preserve">3110 Energía eléctrica. </w:t>
      </w:r>
      <w:r w:rsidRPr="00AA52FD">
        <w:rPr>
          <w:rFonts w:ascii="Palatino Linotype" w:eastAsia="Calibri" w:hAnsi="Palatino Linotype" w:cs="Arial"/>
          <w:i/>
          <w:sz w:val="22"/>
          <w:szCs w:val="22"/>
          <w:lang w:val="es-ES" w:eastAsia="es-MX"/>
        </w:rPr>
        <w:t xml:space="preserve">Asignaciones destinadas a cubrir el importe del consumo de energía eléctrica, necesarios para el funcionamiento de las instalaciones oficiales. Incluye alumbrado público. </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b/>
          <w:i/>
          <w:sz w:val="22"/>
          <w:szCs w:val="22"/>
          <w:lang w:val="es-ES" w:eastAsia="es-MX"/>
        </w:rPr>
        <w:t>3111 Servicio de energía eléctrica.</w:t>
      </w:r>
      <w:r w:rsidRPr="00AA52FD">
        <w:rPr>
          <w:rFonts w:ascii="Palatino Linotype" w:eastAsia="Calibri" w:hAnsi="Palatino Linotype" w:cs="Arial"/>
          <w:i/>
          <w:sz w:val="22"/>
          <w:szCs w:val="22"/>
          <w:lang w:val="es-ES" w:eastAsia="es-MX"/>
        </w:rPr>
        <w:t xml:space="preserve"> Asignación para pagar el servicio de energía eléctrica de instalaciones oficiales, el cual deberá racionalizarse y ajustarse a las medidas de control y ahorro que se establezcan. </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b/>
          <w:i/>
          <w:sz w:val="22"/>
          <w:szCs w:val="22"/>
          <w:lang w:val="es-ES" w:eastAsia="es-MX"/>
        </w:rPr>
        <w:t>3112 Servicio de energía eléctrica para alumbrado público.</w:t>
      </w:r>
      <w:r w:rsidRPr="00AA52FD">
        <w:rPr>
          <w:rFonts w:ascii="Palatino Linotype" w:eastAsia="Calibri" w:hAnsi="Palatino Linotype" w:cs="Arial"/>
          <w:i/>
          <w:sz w:val="22"/>
          <w:szCs w:val="22"/>
          <w:lang w:val="es-ES" w:eastAsia="es-MX"/>
        </w:rPr>
        <w:t xml:space="preserve"> Asignación para el pago del servicio de alumbrado público.</w:t>
      </w:r>
    </w:p>
    <w:p w:rsidR="00AB1C94" w:rsidRPr="00AA52FD" w:rsidRDefault="00AB1C94" w:rsidP="00AB1C94">
      <w:pPr>
        <w:tabs>
          <w:tab w:val="left" w:pos="709"/>
        </w:tabs>
        <w:ind w:left="851" w:right="900"/>
        <w:jc w:val="both"/>
        <w:rPr>
          <w:rFonts w:ascii="Palatino Linotype" w:eastAsia="Calibri" w:hAnsi="Palatino Linotype" w:cs="Arial"/>
          <w:b/>
          <w:i/>
          <w:sz w:val="22"/>
          <w:szCs w:val="22"/>
          <w:lang w:val="es-ES" w:eastAsia="es-MX"/>
        </w:rPr>
      </w:pPr>
      <w:r w:rsidRPr="00AA52FD">
        <w:rPr>
          <w:rFonts w:ascii="Palatino Linotype" w:eastAsia="Calibri" w:hAnsi="Palatino Linotype" w:cs="Arial"/>
          <w:b/>
          <w:i/>
          <w:sz w:val="22"/>
          <w:szCs w:val="22"/>
          <w:lang w:val="es-ES" w:eastAsia="es-MX"/>
        </w:rPr>
        <w:lastRenderedPageBreak/>
        <w:t xml:space="preserve">6000 INVERSIÓN PÚBLICA </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b/>
          <w:i/>
          <w:sz w:val="22"/>
          <w:szCs w:val="22"/>
          <w:lang w:val="es-ES" w:eastAsia="es-MX"/>
        </w:rPr>
        <w:t xml:space="preserve">6100 OBRA PÚBLICA EN BIENES DE DOMINIO PÚBLICO. </w:t>
      </w:r>
      <w:r w:rsidRPr="00AA52FD">
        <w:rPr>
          <w:rFonts w:ascii="Palatino Linotype" w:eastAsia="Calibri" w:hAnsi="Palatino Linotype" w:cs="Arial"/>
          <w:i/>
          <w:sz w:val="22"/>
          <w:szCs w:val="22"/>
          <w:lang w:val="es-ES" w:eastAsia="es-MX"/>
        </w:rPr>
        <w:t>Asignaciones destinadas para construcciones en bienes de dominio público de acuerdo con lo establecido en el art. 7 de la Ley General de Bienes Nacionales y otras leyes aplicables. Incluye los gastos en estudios de pre‐inversión y preparación del proyecto.</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b/>
          <w:i/>
          <w:sz w:val="22"/>
          <w:szCs w:val="22"/>
          <w:lang w:val="es-ES" w:eastAsia="es-MX"/>
        </w:rPr>
        <w:t>6159</w:t>
      </w:r>
      <w:r w:rsidRPr="00AA52FD">
        <w:rPr>
          <w:rFonts w:ascii="Palatino Linotype" w:eastAsia="Calibri" w:hAnsi="Palatino Linotype" w:cs="Arial"/>
          <w:i/>
          <w:sz w:val="22"/>
          <w:szCs w:val="22"/>
          <w:lang w:val="es-ES" w:eastAsia="es-MX"/>
        </w:rPr>
        <w:t xml:space="preserve"> </w:t>
      </w:r>
      <w:r w:rsidRPr="00AA52FD">
        <w:rPr>
          <w:rFonts w:ascii="Palatino Linotype" w:eastAsia="Calibri" w:hAnsi="Palatino Linotype" w:cs="Arial"/>
          <w:b/>
          <w:i/>
          <w:sz w:val="22"/>
          <w:szCs w:val="22"/>
          <w:lang w:val="es-ES" w:eastAsia="es-MX"/>
        </w:rPr>
        <w:t>Reparación y mantenimiento de vialidades y alumbrado.</w:t>
      </w:r>
      <w:r w:rsidRPr="00AA52FD">
        <w:rPr>
          <w:rFonts w:ascii="Palatino Linotype" w:eastAsia="Calibri" w:hAnsi="Palatino Linotype" w:cs="Arial"/>
          <w:i/>
          <w:sz w:val="22"/>
          <w:szCs w:val="22"/>
          <w:lang w:val="es-ES" w:eastAsia="es-MX"/>
        </w:rPr>
        <w:t xml:space="preserve"> Asignaciones destinadas a los servicios de reparación y mantenimiento de vialidades, señalamientos y alumbrado público.”</w:t>
      </w:r>
    </w:p>
    <w:p w:rsidR="00AB1C94" w:rsidRPr="00AA52FD" w:rsidRDefault="00AB1C94" w:rsidP="00252628">
      <w:pPr>
        <w:spacing w:before="100" w:beforeAutospacing="1" w:after="100" w:afterAutospacing="1" w:line="360" w:lineRule="auto"/>
        <w:jc w:val="both"/>
        <w:rPr>
          <w:rFonts w:ascii="Palatino Linotype" w:hAnsi="Palatino Linotype" w:cs="Arial"/>
          <w:lang w:val="es-ES_tradnl"/>
        </w:rPr>
      </w:pPr>
      <w:r w:rsidRPr="00AA52FD">
        <w:rPr>
          <w:rFonts w:ascii="Palatino Linotype" w:hAnsi="Palatino Linotype" w:cs="Arial"/>
          <w:lang w:val="es-ES_tradnl"/>
        </w:rPr>
        <w:t xml:space="preserve">De lo anterior, se desprende que </w:t>
      </w:r>
      <w:r w:rsidRPr="00AA52FD">
        <w:rPr>
          <w:rFonts w:ascii="Palatino Linotype" w:hAnsi="Palatino Linotype" w:cs="Arial"/>
          <w:b/>
          <w:lang w:val="es-ES_tradnl"/>
        </w:rPr>
        <w:t xml:space="preserve">EL SUJETO OBLIGADO </w:t>
      </w:r>
      <w:r w:rsidRPr="00AA52FD">
        <w:rPr>
          <w:rFonts w:ascii="Palatino Linotype" w:hAnsi="Palatino Linotype" w:cs="Arial"/>
          <w:lang w:val="es-ES_tradnl"/>
        </w:rPr>
        <w:t xml:space="preserve">se encuentra en posibilidad de entregar la información solicitada en los puntos </w:t>
      </w:r>
      <w:r w:rsidR="00F71900" w:rsidRPr="00AA52FD">
        <w:rPr>
          <w:rFonts w:ascii="Palatino Linotype" w:hAnsi="Palatino Linotype" w:cs="Arial"/>
          <w:lang w:val="es-ES_tradnl"/>
        </w:rPr>
        <w:t>19</w:t>
      </w:r>
      <w:r w:rsidRPr="00AA52FD">
        <w:rPr>
          <w:rFonts w:ascii="Palatino Linotype" w:hAnsi="Palatino Linotype" w:cs="Arial"/>
          <w:lang w:val="es-ES_tradnl"/>
        </w:rPr>
        <w:t xml:space="preserve"> y </w:t>
      </w:r>
      <w:r w:rsidR="00F71900" w:rsidRPr="00AA52FD">
        <w:rPr>
          <w:rFonts w:ascii="Palatino Linotype" w:hAnsi="Palatino Linotype" w:cs="Arial"/>
          <w:lang w:val="es-ES_tradnl"/>
        </w:rPr>
        <w:t>20</w:t>
      </w:r>
      <w:r w:rsidRPr="00AA52FD">
        <w:rPr>
          <w:rFonts w:ascii="Palatino Linotype" w:hAnsi="Palatino Linotype" w:cs="Arial"/>
          <w:lang w:val="es-ES_tradnl"/>
        </w:rPr>
        <w:t xml:space="preserve">, consistentes en la o las partidas presupuestales y montos pagados, por concepto de mantenimiento del sistema de alumbrado público; así como, el consumo de energía eléctrica en el sistema de alumbrado público del 1 de enero de 2013 al </w:t>
      </w:r>
      <w:r w:rsidR="000E2285" w:rsidRPr="00AA52FD">
        <w:rPr>
          <w:rFonts w:ascii="Palatino Linotype" w:hAnsi="Palatino Linotype" w:cs="Arial"/>
          <w:lang w:val="es-ES_tradnl"/>
        </w:rPr>
        <w:t>2 de mayo</w:t>
      </w:r>
      <w:r w:rsidRPr="00AA52FD">
        <w:rPr>
          <w:rFonts w:ascii="Palatino Linotype" w:hAnsi="Palatino Linotype" w:cs="Arial"/>
          <w:lang w:val="es-ES_tradnl"/>
        </w:rPr>
        <w:t xml:space="preserve"> de 2019. </w:t>
      </w:r>
    </w:p>
    <w:p w:rsidR="00AB1C94" w:rsidRPr="00AA52FD" w:rsidRDefault="00AB1C94" w:rsidP="00252628">
      <w:pPr>
        <w:spacing w:before="100" w:beforeAutospacing="1" w:after="100" w:afterAutospacing="1" w:line="360" w:lineRule="auto"/>
        <w:jc w:val="both"/>
        <w:rPr>
          <w:rFonts w:ascii="Palatino Linotype" w:eastAsia="Calibri" w:hAnsi="Palatino Linotype" w:cs="Arial"/>
          <w:lang w:val="es-ES"/>
        </w:rPr>
      </w:pPr>
      <w:r w:rsidRPr="00AA52FD">
        <w:rPr>
          <w:rFonts w:ascii="Palatino Linotype" w:hAnsi="Palatino Linotype" w:cs="Arial"/>
          <w:lang w:val="es-ES_tradnl"/>
        </w:rPr>
        <w:t xml:space="preserve">Ahora bien, por cuanto hace a lo solicitado en los puntos </w:t>
      </w:r>
      <w:r w:rsidR="00F71900" w:rsidRPr="00AA52FD">
        <w:rPr>
          <w:rFonts w:ascii="Palatino Linotype" w:hAnsi="Palatino Linotype" w:cs="Arial"/>
          <w:lang w:val="es-ES_tradnl"/>
        </w:rPr>
        <w:t>23</w:t>
      </w:r>
      <w:r w:rsidRPr="00AA52FD">
        <w:rPr>
          <w:rFonts w:ascii="Palatino Linotype" w:hAnsi="Palatino Linotype" w:cs="Arial"/>
          <w:lang w:val="es-ES_tradnl"/>
        </w:rPr>
        <w:t xml:space="preserve"> y 2</w:t>
      </w:r>
      <w:r w:rsidR="00F71900" w:rsidRPr="00AA52FD">
        <w:rPr>
          <w:rFonts w:ascii="Palatino Linotype" w:hAnsi="Palatino Linotype" w:cs="Arial"/>
          <w:lang w:val="es-ES_tradnl"/>
        </w:rPr>
        <w:t>5</w:t>
      </w:r>
      <w:r w:rsidRPr="00AA52FD">
        <w:rPr>
          <w:rFonts w:ascii="Palatino Linotype" w:hAnsi="Palatino Linotype" w:cs="Arial"/>
          <w:lang w:val="es-ES_tradnl"/>
        </w:rPr>
        <w:t xml:space="preserve"> relacionadas con los censos de alumbrado público; así como, de luminarias y balastros del sistema de alumbrado público municipal; al respecto, es importante referir </w:t>
      </w:r>
      <w:r w:rsidRPr="00AA52FD">
        <w:rPr>
          <w:rFonts w:ascii="Palatino Linotype" w:eastAsia="Calibri" w:hAnsi="Palatino Linotype" w:cs="Arial"/>
          <w:lang w:val="es-ES"/>
        </w:rPr>
        <w:t xml:space="preserve">que los Sujetos Obligados </w:t>
      </w:r>
      <w:r w:rsidRPr="00AA52FD">
        <w:rPr>
          <w:rFonts w:ascii="Palatino Linotype" w:hAnsi="Palatino Linotype" w:cs="Arial"/>
          <w:lang w:val="es-ES"/>
        </w:rPr>
        <w:t xml:space="preserve">sólo proporcionarán la información pública que generen en el </w:t>
      </w:r>
      <w:r w:rsidRPr="00AA52FD">
        <w:rPr>
          <w:rFonts w:ascii="Palatino Linotype" w:eastAsia="Calibri" w:hAnsi="Palatino Linotype" w:cs="Arial"/>
          <w:lang w:val="es-ES"/>
        </w:rPr>
        <w:t xml:space="preserve">ejercicio de sus atribuciones, que se les requiera y que obre en sus archivos; por lo que, no tienen el deber de generar, poseer o administrar la información pública con el grado de detalle solicitado; esto es, que no tienen el deber de generar un documento </w:t>
      </w:r>
      <w:r w:rsidRPr="00AA52FD">
        <w:rPr>
          <w:rFonts w:ascii="Palatino Linotype" w:eastAsia="Calibri" w:hAnsi="Palatino Linotype" w:cs="Arial"/>
          <w:i/>
          <w:lang w:val="es-ES"/>
        </w:rPr>
        <w:t>ad hoc</w:t>
      </w:r>
      <w:r w:rsidRPr="00AA52FD">
        <w:rPr>
          <w:rFonts w:ascii="Palatino Linotype" w:eastAsia="Calibri" w:hAnsi="Palatino Linotype" w:cs="Arial"/>
          <w:lang w:val="es-ES"/>
        </w:rPr>
        <w:t>, para satisfacer el derecho de acceso a la información pública; sin embargo, de contar con la misma tal cual fue solicitada debe entregar ésta a su peticionario.</w:t>
      </w:r>
    </w:p>
    <w:p w:rsidR="00AB1C94" w:rsidRPr="00AA52FD" w:rsidRDefault="00AB1C94" w:rsidP="00252628">
      <w:pPr>
        <w:spacing w:before="100" w:beforeAutospacing="1" w:after="100" w:afterAutospacing="1" w:line="360" w:lineRule="auto"/>
        <w:jc w:val="both"/>
        <w:rPr>
          <w:rFonts w:ascii="Palatino Linotype" w:eastAsia="Calibri" w:hAnsi="Palatino Linotype" w:cs="Arial"/>
          <w:lang w:val="es-ES"/>
        </w:rPr>
      </w:pPr>
      <w:r w:rsidRPr="00AA52FD">
        <w:rPr>
          <w:rFonts w:ascii="Palatino Linotype" w:hAnsi="Palatino Linotype" w:cs="Arial"/>
          <w:lang w:val="es-ES"/>
        </w:rPr>
        <w:t xml:space="preserve">Ahora bien, en caso de que </w:t>
      </w:r>
      <w:r w:rsidRPr="00AA52FD">
        <w:rPr>
          <w:rFonts w:ascii="Palatino Linotype" w:hAnsi="Palatino Linotype" w:cs="Arial"/>
          <w:b/>
          <w:lang w:val="es-ES"/>
        </w:rPr>
        <w:t xml:space="preserve">EL SUJETO OBLIGADO </w:t>
      </w:r>
      <w:r w:rsidRPr="00AA52FD">
        <w:rPr>
          <w:rFonts w:ascii="Palatino Linotype" w:hAnsi="Palatino Linotype" w:cs="Arial"/>
          <w:lang w:val="es-ES"/>
        </w:rPr>
        <w:t xml:space="preserve">no cuente con la información procesada con el detalle referido por el particular, éste debe entregar </w:t>
      </w:r>
      <w:r w:rsidRPr="00AA52FD">
        <w:rPr>
          <w:rFonts w:ascii="Palatino Linotype" w:eastAsia="Calibri" w:hAnsi="Palatino Linotype"/>
          <w:szCs w:val="20"/>
          <w:lang w:val="es-ES"/>
        </w:rPr>
        <w:t>el documento que obre en sus archivos y que contenga el mayor nivel de detalle cercano a aquél que fue requerido; esto debido a que el derecho de acceso a la información</w:t>
      </w:r>
      <w:r w:rsidRPr="00AA52FD">
        <w:rPr>
          <w:rFonts w:ascii="Palatino Linotype" w:eastAsia="Calibri" w:hAnsi="Palatino Linotype" w:cs="Arial"/>
          <w:bCs/>
          <w:lang w:val="es-ES" w:eastAsia="es-CO"/>
        </w:rPr>
        <w:t xml:space="preserve"> se encamina </w:t>
      </w:r>
      <w:r w:rsidRPr="00AA52FD">
        <w:rPr>
          <w:rFonts w:ascii="Palatino Linotype" w:eastAsia="Calibri" w:hAnsi="Palatino Linotype" w:cs="Arial"/>
          <w:bCs/>
          <w:lang w:val="es-ES" w:eastAsia="es-CO"/>
        </w:rPr>
        <w:lastRenderedPageBreak/>
        <w:t>primordialmente a</w:t>
      </w:r>
      <w:r w:rsidRPr="00AA52FD">
        <w:rPr>
          <w:rFonts w:ascii="Palatino Linotype" w:eastAsia="Calibri" w:hAnsi="Palatino Linotype" w:cs="Arial"/>
          <w:lang w:val="es-ES"/>
        </w:rPr>
        <w:t xml:space="preserve"> permitir el </w:t>
      </w:r>
      <w:r w:rsidRPr="00AA52FD">
        <w:rPr>
          <w:rFonts w:ascii="Palatino Linotype" w:eastAsia="Calibri" w:hAnsi="Palatino Linotype" w:cs="Arial"/>
          <w:lang w:val="es-ES" w:eastAsia="es-CO"/>
        </w:rPr>
        <w:t xml:space="preserve">acceso a datos, registros y todo tipo de información pública que conste en documentos, sea generada, administrada o se encuentre en posesión de </w:t>
      </w:r>
      <w:r w:rsidRPr="00AA52FD">
        <w:rPr>
          <w:rFonts w:ascii="Palatino Linotype" w:eastAsia="Calibri" w:hAnsi="Palatino Linotype" w:cs="Arial"/>
          <w:lang w:val="es-ES"/>
        </w:rPr>
        <w:t xml:space="preserve">los Sujetos Obligados. </w:t>
      </w:r>
    </w:p>
    <w:p w:rsidR="00AB1C94" w:rsidRPr="00AA52FD" w:rsidRDefault="00AB1C94" w:rsidP="00252628">
      <w:pPr>
        <w:spacing w:before="100" w:beforeAutospacing="1" w:after="100" w:afterAutospacing="1" w:line="360" w:lineRule="auto"/>
        <w:jc w:val="both"/>
        <w:rPr>
          <w:rFonts w:ascii="Palatino Linotype" w:eastAsia="Calibri" w:hAnsi="Palatino Linotype" w:cs="Arial"/>
          <w:szCs w:val="20"/>
          <w:lang w:val="es-ES"/>
        </w:rPr>
      </w:pPr>
      <w:r w:rsidRPr="00AA52FD">
        <w:rPr>
          <w:rFonts w:ascii="Palatino Linotype" w:eastAsia="Calibri" w:hAnsi="Palatino Linotype" w:cs="Arial"/>
          <w:lang w:val="es-ES"/>
        </w:rPr>
        <w:t xml:space="preserve">En esa virtud, si fuese el caso en que </w:t>
      </w:r>
      <w:r w:rsidRPr="00AA52FD">
        <w:rPr>
          <w:rFonts w:ascii="Palatino Linotype" w:eastAsia="Calibri" w:hAnsi="Palatino Linotype" w:cs="Arial"/>
          <w:b/>
          <w:lang w:val="es-ES"/>
        </w:rPr>
        <w:t xml:space="preserve">EL SUJETO OBLIGADO </w:t>
      </w:r>
      <w:r w:rsidRPr="00AA52FD">
        <w:rPr>
          <w:rFonts w:ascii="Palatino Linotype" w:eastAsia="Calibri" w:hAnsi="Palatino Linotype" w:cs="Arial"/>
          <w:lang w:val="es-ES"/>
        </w:rPr>
        <w:t xml:space="preserve">no contara con la información, tal cual le fue solicitada, este Instituto advierte que la solicitud en comento puede ser satisfecha, de manera enunciativa más no limitativa, con la entrega del documento denominado Inventario </w:t>
      </w:r>
      <w:r w:rsidRPr="00AA52FD">
        <w:rPr>
          <w:rFonts w:ascii="Palatino Linotype" w:eastAsia="Arial Unicode MS" w:hAnsi="Palatino Linotype" w:cs="Arial"/>
          <w:szCs w:val="20"/>
          <w:lang w:val="es-ES"/>
        </w:rPr>
        <w:t>General de Bienes Muebles.</w:t>
      </w:r>
    </w:p>
    <w:p w:rsidR="00AB1C94" w:rsidRPr="00AA52FD" w:rsidRDefault="00AB1C94" w:rsidP="00252628">
      <w:pPr>
        <w:spacing w:before="100" w:beforeAutospacing="1" w:after="100" w:afterAutospacing="1" w:line="360" w:lineRule="auto"/>
        <w:jc w:val="both"/>
        <w:rPr>
          <w:rFonts w:ascii="Palatino Linotype" w:eastAsia="Arial Unicode MS" w:hAnsi="Palatino Linotype" w:cs="Arial"/>
          <w:lang w:eastAsia="es-MX"/>
        </w:rPr>
      </w:pPr>
      <w:r w:rsidRPr="00AA52FD">
        <w:rPr>
          <w:rFonts w:ascii="Palatino Linotype" w:eastAsia="Arial Unicode MS" w:hAnsi="Palatino Linotype" w:cs="Arial"/>
          <w:lang w:eastAsia="es-MX"/>
        </w:rPr>
        <w:t>Atento a ello, es conveniente señalar que el Código Civil del Estado de México determina que bienes constituyen bienes muebles, en su artículo 5.6, que a la letra establece:</w:t>
      </w:r>
    </w:p>
    <w:p w:rsidR="00AB1C94" w:rsidRPr="00AA52FD" w:rsidRDefault="00AB1C94" w:rsidP="00AB1C94">
      <w:pPr>
        <w:tabs>
          <w:tab w:val="left" w:pos="709"/>
        </w:tabs>
        <w:ind w:left="851" w:right="900"/>
        <w:jc w:val="both"/>
        <w:rPr>
          <w:rFonts w:ascii="Palatino Linotype" w:eastAsia="Calibri" w:hAnsi="Palatino Linotype" w:cs="Arial"/>
          <w:i/>
          <w:sz w:val="22"/>
          <w:szCs w:val="22"/>
          <w:lang w:eastAsia="en-US"/>
        </w:rPr>
      </w:pPr>
      <w:r w:rsidRPr="00AA52FD">
        <w:rPr>
          <w:rFonts w:ascii="Palatino Linotype" w:eastAsia="Calibri" w:hAnsi="Palatino Linotype" w:cs="Arial"/>
          <w:i/>
          <w:sz w:val="22"/>
          <w:szCs w:val="22"/>
          <w:lang w:val="es-ES" w:eastAsia="es-MX"/>
        </w:rPr>
        <w:t>“</w:t>
      </w:r>
      <w:r w:rsidRPr="00AA52FD">
        <w:rPr>
          <w:rFonts w:ascii="Palatino Linotype" w:eastAsia="Calibri" w:hAnsi="Palatino Linotype" w:cs="Arial"/>
          <w:b/>
          <w:i/>
          <w:sz w:val="22"/>
          <w:szCs w:val="22"/>
          <w:lang w:val="es-ES" w:eastAsia="es-MX"/>
        </w:rPr>
        <w:t>Artículo 5.6.-</w:t>
      </w:r>
      <w:r w:rsidRPr="00AA52FD">
        <w:rPr>
          <w:rFonts w:ascii="Palatino Linotype" w:eastAsia="Calibri" w:hAnsi="Palatino Linotype" w:cs="Arial"/>
          <w:i/>
          <w:sz w:val="22"/>
          <w:szCs w:val="22"/>
          <w:lang w:val="es-ES" w:eastAsia="es-MX"/>
        </w:rPr>
        <w:t xml:space="preserve"> Son bienes muebles por su naturaleza, los que pueden trasladarse de un lugar a otro, ya sea por sí mismos, o por efecto de una fuerza exterior</w:t>
      </w:r>
      <w:r w:rsidR="004E273B" w:rsidRPr="00AA52FD">
        <w:rPr>
          <w:rFonts w:ascii="Palatino Linotype" w:eastAsia="Calibri" w:hAnsi="Palatino Linotype" w:cs="Arial"/>
          <w:i/>
          <w:sz w:val="22"/>
          <w:szCs w:val="22"/>
          <w:lang w:val="es-ES" w:eastAsia="es-MX"/>
        </w:rPr>
        <w:t>.</w:t>
      </w:r>
      <w:r w:rsidR="004E273B" w:rsidRPr="00AA52FD">
        <w:rPr>
          <w:rFonts w:ascii="Palatino Linotype" w:eastAsia="Calibri" w:hAnsi="Palatino Linotype" w:cs="Arial"/>
          <w:i/>
          <w:sz w:val="22"/>
          <w:szCs w:val="22"/>
          <w:lang w:eastAsia="en-US"/>
        </w:rPr>
        <w:t>” (</w:t>
      </w:r>
      <w:r w:rsidRPr="00AA52FD">
        <w:rPr>
          <w:rFonts w:ascii="Palatino Linotype" w:eastAsia="Calibri" w:hAnsi="Palatino Linotype" w:cs="Arial"/>
          <w:i/>
          <w:sz w:val="22"/>
          <w:szCs w:val="22"/>
          <w:lang w:eastAsia="en-US"/>
        </w:rPr>
        <w:t>Sic)</w:t>
      </w:r>
    </w:p>
    <w:p w:rsidR="00AB1C94" w:rsidRPr="00AA52FD" w:rsidRDefault="00AB1C94" w:rsidP="00252628">
      <w:pPr>
        <w:spacing w:before="100" w:beforeAutospacing="1" w:after="100" w:afterAutospacing="1" w:line="360" w:lineRule="auto"/>
        <w:jc w:val="both"/>
        <w:rPr>
          <w:rFonts w:ascii="Palatino Linotype" w:eastAsia="Arial Unicode MS" w:hAnsi="Palatino Linotype" w:cs="Arial"/>
          <w:szCs w:val="20"/>
          <w:lang w:eastAsia="es-MX"/>
        </w:rPr>
      </w:pPr>
      <w:r w:rsidRPr="00AA52FD">
        <w:rPr>
          <w:rFonts w:ascii="Palatino Linotype" w:eastAsia="Arial Unicode MS" w:hAnsi="Palatino Linotype" w:cs="Arial"/>
          <w:szCs w:val="20"/>
          <w:lang w:eastAsia="es-MX"/>
        </w:rPr>
        <w:t xml:space="preserve">Derivado de la definición antes mencionada, este Instituto se avoca al estudio, de manera general, de la información de bienes muebles que </w:t>
      </w:r>
      <w:r w:rsidRPr="00AA52FD">
        <w:rPr>
          <w:rFonts w:ascii="Palatino Linotype" w:eastAsia="Arial Unicode MS" w:hAnsi="Palatino Linotype" w:cs="Arial"/>
          <w:b/>
          <w:szCs w:val="20"/>
          <w:lang w:eastAsia="es-MX"/>
        </w:rPr>
        <w:t xml:space="preserve">EL SUJETO OBLIGADO </w:t>
      </w:r>
      <w:r w:rsidRPr="00AA52FD">
        <w:rPr>
          <w:rFonts w:ascii="Palatino Linotype" w:eastAsia="Arial Unicode MS" w:hAnsi="Palatino Linotype" w:cs="Arial"/>
          <w:szCs w:val="20"/>
          <w:lang w:eastAsia="es-MX"/>
        </w:rPr>
        <w:t>tiene asignados, para posteriormente precisar lo conducente a la información peticionada, a que se hace referencia en la solicitud de acceso a la información.</w:t>
      </w:r>
    </w:p>
    <w:p w:rsidR="00AB1C94" w:rsidRPr="00AA52FD" w:rsidRDefault="00AB1C94" w:rsidP="00252628">
      <w:pPr>
        <w:spacing w:before="100" w:beforeAutospacing="1" w:after="100" w:afterAutospacing="1" w:line="360" w:lineRule="auto"/>
        <w:jc w:val="both"/>
        <w:rPr>
          <w:rFonts w:ascii="Palatino Linotype" w:eastAsia="Calibri" w:hAnsi="Palatino Linotype" w:cs="Arial"/>
          <w:lang w:val="es-ES"/>
        </w:rPr>
      </w:pPr>
      <w:r w:rsidRPr="00AA52FD">
        <w:rPr>
          <w:rFonts w:ascii="Palatino Linotype" w:eastAsia="Arial Unicode MS" w:hAnsi="Palatino Linotype" w:cs="Arial"/>
          <w:szCs w:val="20"/>
          <w:lang w:eastAsia="es-MX"/>
        </w:rPr>
        <w:t xml:space="preserve">Una vez apuntado lo anterior, es importante </w:t>
      </w:r>
      <w:r w:rsidRPr="00AA52FD">
        <w:rPr>
          <w:rFonts w:ascii="Palatino Linotype" w:eastAsia="Calibri" w:hAnsi="Palatino Linotype" w:cs="Arial"/>
          <w:lang w:val="es-ES"/>
        </w:rPr>
        <w:t xml:space="preserve">señalar que la Ley de Bienes </w:t>
      </w:r>
      <w:r w:rsidRPr="00AA52FD">
        <w:rPr>
          <w:rFonts w:ascii="Palatino Linotype" w:eastAsia="Calibri" w:hAnsi="Palatino Linotype" w:cs="Arial"/>
          <w:lang w:eastAsia="en-US"/>
        </w:rPr>
        <w:t xml:space="preserve">del Estado de México y de sus Municipios </w:t>
      </w:r>
      <w:r w:rsidRPr="00AA52FD">
        <w:rPr>
          <w:rFonts w:ascii="Palatino Linotype" w:eastAsia="Calibri" w:hAnsi="Palatino Linotype" w:cs="Arial"/>
          <w:lang w:val="es-ES"/>
        </w:rPr>
        <w:t xml:space="preserve">establece los parámetros generales a seguir en el control, registro, administración y </w:t>
      </w:r>
      <w:r w:rsidRPr="00AA52FD">
        <w:rPr>
          <w:rFonts w:ascii="Palatino Linotype" w:eastAsia="Calibri" w:hAnsi="Palatino Linotype" w:cs="Arial"/>
          <w:lang w:eastAsia="en-US"/>
        </w:rPr>
        <w:t>destino</w:t>
      </w:r>
      <w:r w:rsidRPr="00AA52FD">
        <w:rPr>
          <w:rFonts w:ascii="Palatino Linotype" w:eastAsia="Calibri" w:hAnsi="Palatino Linotype" w:cs="Arial"/>
          <w:lang w:val="es-ES"/>
        </w:rPr>
        <w:t>, en sus artículos 1, 2, fracción III, 5, 11, 12, 18, fracción VI, 52 y 67; para mayor referencia se insertan los preceptos legales en cita:</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i/>
          <w:sz w:val="22"/>
          <w:szCs w:val="22"/>
          <w:lang w:val="es-ES" w:eastAsia="es-MX"/>
        </w:rPr>
        <w:t>“</w:t>
      </w:r>
      <w:r w:rsidRPr="00AA52FD">
        <w:rPr>
          <w:rFonts w:ascii="Palatino Linotype" w:eastAsia="Calibri" w:hAnsi="Palatino Linotype" w:cs="Arial"/>
          <w:b/>
          <w:i/>
          <w:sz w:val="22"/>
          <w:szCs w:val="22"/>
          <w:lang w:val="es-ES" w:eastAsia="es-MX"/>
        </w:rPr>
        <w:t>Artículo 1.-</w:t>
      </w:r>
      <w:r w:rsidRPr="00AA52FD">
        <w:rPr>
          <w:rFonts w:ascii="Palatino Linotype" w:eastAsia="Calibri" w:hAnsi="Palatino Linotype" w:cs="Arial"/>
          <w:i/>
          <w:sz w:val="22"/>
          <w:szCs w:val="22"/>
          <w:lang w:val="es-ES" w:eastAsia="es-MX"/>
        </w:rPr>
        <w:t xml:space="preserve"> La presente ley es de orden público y tiene por objeto </w:t>
      </w:r>
      <w:r w:rsidRPr="00AA52FD">
        <w:rPr>
          <w:rFonts w:ascii="Palatino Linotype" w:eastAsia="Calibri" w:hAnsi="Palatino Linotype" w:cs="Arial"/>
          <w:b/>
          <w:i/>
          <w:sz w:val="22"/>
          <w:szCs w:val="22"/>
          <w:lang w:val="es-ES" w:eastAsia="es-MX"/>
        </w:rPr>
        <w:t xml:space="preserve">regular el registro, destino, administración, control, posesión, uso, aprovechamiento, </w:t>
      </w:r>
      <w:r w:rsidRPr="00AA52FD">
        <w:rPr>
          <w:rFonts w:ascii="Palatino Linotype" w:eastAsia="Calibri" w:hAnsi="Palatino Linotype" w:cs="Arial"/>
          <w:b/>
          <w:i/>
          <w:sz w:val="22"/>
          <w:szCs w:val="22"/>
          <w:lang w:val="es-ES" w:eastAsia="es-MX"/>
        </w:rPr>
        <w:lastRenderedPageBreak/>
        <w:t>desincorporación y destino final de los bienes</w:t>
      </w:r>
      <w:r w:rsidRPr="00AA52FD">
        <w:rPr>
          <w:rFonts w:ascii="Palatino Linotype" w:eastAsia="Calibri" w:hAnsi="Palatino Linotype" w:cs="Arial"/>
          <w:i/>
          <w:sz w:val="22"/>
          <w:szCs w:val="22"/>
          <w:lang w:val="es-ES" w:eastAsia="es-MX"/>
        </w:rPr>
        <w:t xml:space="preserve"> </w:t>
      </w:r>
      <w:r w:rsidRPr="00AA52FD">
        <w:rPr>
          <w:rFonts w:ascii="Palatino Linotype" w:eastAsia="Calibri" w:hAnsi="Palatino Linotype" w:cs="Arial"/>
          <w:b/>
          <w:i/>
          <w:sz w:val="22"/>
          <w:szCs w:val="22"/>
          <w:lang w:val="es-ES" w:eastAsia="es-MX"/>
        </w:rPr>
        <w:t>del</w:t>
      </w:r>
      <w:r w:rsidRPr="00AA52FD">
        <w:rPr>
          <w:rFonts w:ascii="Palatino Linotype" w:eastAsia="Calibri" w:hAnsi="Palatino Linotype" w:cs="Arial"/>
          <w:i/>
          <w:sz w:val="22"/>
          <w:szCs w:val="22"/>
          <w:lang w:val="es-ES" w:eastAsia="es-MX"/>
        </w:rPr>
        <w:t xml:space="preserve"> Estado de México y de sus </w:t>
      </w:r>
      <w:r w:rsidRPr="00AA52FD">
        <w:rPr>
          <w:rFonts w:ascii="Palatino Linotype" w:eastAsia="Calibri" w:hAnsi="Palatino Linotype" w:cs="Arial"/>
          <w:b/>
          <w:i/>
          <w:sz w:val="22"/>
          <w:szCs w:val="22"/>
          <w:lang w:val="es-ES" w:eastAsia="es-MX"/>
        </w:rPr>
        <w:t>municipios</w:t>
      </w:r>
      <w:r w:rsidRPr="00AA52FD">
        <w:rPr>
          <w:rFonts w:ascii="Palatino Linotype" w:eastAsia="Calibri" w:hAnsi="Palatino Linotype" w:cs="Arial"/>
          <w:i/>
          <w:sz w:val="22"/>
          <w:szCs w:val="22"/>
          <w:lang w:val="es-ES" w:eastAsia="es-MX"/>
        </w:rPr>
        <w:t>.</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b/>
          <w:i/>
          <w:sz w:val="22"/>
          <w:szCs w:val="22"/>
          <w:lang w:val="es-ES" w:eastAsia="es-MX"/>
        </w:rPr>
        <w:t>Artículo 2.-</w:t>
      </w:r>
      <w:r w:rsidRPr="00AA52FD">
        <w:rPr>
          <w:rFonts w:ascii="Palatino Linotype" w:eastAsia="Calibri" w:hAnsi="Palatino Linotype" w:cs="Arial"/>
          <w:i/>
          <w:sz w:val="22"/>
          <w:szCs w:val="22"/>
          <w:lang w:val="es-ES" w:eastAsia="es-MX"/>
        </w:rPr>
        <w:t xml:space="preserve"> La aplicación de esta ley corresponde:</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i/>
          <w:sz w:val="22"/>
          <w:szCs w:val="22"/>
          <w:lang w:val="es-ES" w:eastAsia="es-MX"/>
        </w:rPr>
        <w:t>…</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i/>
          <w:sz w:val="22"/>
          <w:szCs w:val="22"/>
          <w:lang w:val="es-ES" w:eastAsia="es-MX"/>
        </w:rPr>
        <w:t xml:space="preserve">III. </w:t>
      </w:r>
      <w:r w:rsidRPr="00AA52FD">
        <w:rPr>
          <w:rFonts w:ascii="Palatino Linotype" w:eastAsia="Calibri" w:hAnsi="Palatino Linotype" w:cs="Arial"/>
          <w:b/>
          <w:i/>
          <w:sz w:val="22"/>
          <w:szCs w:val="22"/>
          <w:lang w:val="es-ES" w:eastAsia="es-MX"/>
        </w:rPr>
        <w:t>En los municipios</w:t>
      </w:r>
      <w:r w:rsidRPr="00AA52FD">
        <w:rPr>
          <w:rFonts w:ascii="Palatino Linotype" w:eastAsia="Calibri" w:hAnsi="Palatino Linotype" w:cs="Arial"/>
          <w:i/>
          <w:sz w:val="22"/>
          <w:szCs w:val="22"/>
          <w:lang w:val="es-ES" w:eastAsia="es-MX"/>
        </w:rPr>
        <w:t xml:space="preserve"> a los órganos que determine la Ley Orgánica Municipal del Estado de México y sus reglamentos.</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i/>
          <w:sz w:val="22"/>
          <w:szCs w:val="22"/>
          <w:lang w:val="es-ES" w:eastAsia="es-MX"/>
        </w:rPr>
        <w:t>...</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b/>
          <w:i/>
          <w:sz w:val="22"/>
          <w:szCs w:val="22"/>
          <w:lang w:val="es-ES" w:eastAsia="es-MX"/>
        </w:rPr>
        <w:t>Artículo 5.-</w:t>
      </w:r>
      <w:r w:rsidRPr="00AA52FD">
        <w:rPr>
          <w:rFonts w:ascii="Palatino Linotype" w:eastAsia="Calibri" w:hAnsi="Palatino Linotype" w:cs="Arial"/>
          <w:i/>
          <w:sz w:val="22"/>
          <w:szCs w:val="22"/>
          <w:lang w:val="es-ES" w:eastAsia="es-MX"/>
        </w:rPr>
        <w:t xml:space="preserve"> Corresponde al Ejecutivo del Estado por conducto de la Secretaría de Finanzas y a los </w:t>
      </w:r>
      <w:r w:rsidRPr="00AA52FD">
        <w:rPr>
          <w:rFonts w:ascii="Palatino Linotype" w:eastAsia="Calibri" w:hAnsi="Palatino Linotype" w:cs="Arial"/>
          <w:b/>
          <w:i/>
          <w:sz w:val="22"/>
          <w:szCs w:val="22"/>
          <w:lang w:val="es-ES" w:eastAsia="es-MX"/>
        </w:rPr>
        <w:t>ayuntamientos</w:t>
      </w:r>
      <w:r w:rsidRPr="00AA52FD">
        <w:rPr>
          <w:rFonts w:ascii="Palatino Linotype" w:eastAsia="Calibri" w:hAnsi="Palatino Linotype" w:cs="Arial"/>
          <w:i/>
          <w:sz w:val="22"/>
          <w:szCs w:val="22"/>
          <w:lang w:val="es-ES" w:eastAsia="es-MX"/>
        </w:rPr>
        <w:t>:</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b/>
          <w:i/>
          <w:sz w:val="22"/>
          <w:szCs w:val="22"/>
          <w:lang w:val="es-ES" w:eastAsia="es-MX"/>
        </w:rPr>
        <w:t>I. La elaboración del padrón de bienes del dominio público y privado</w:t>
      </w:r>
      <w:r w:rsidRPr="00AA52FD">
        <w:rPr>
          <w:rFonts w:ascii="Palatino Linotype" w:eastAsia="Calibri" w:hAnsi="Palatino Linotype" w:cs="Arial"/>
          <w:i/>
          <w:sz w:val="22"/>
          <w:szCs w:val="22"/>
          <w:lang w:val="es-ES" w:eastAsia="es-MX"/>
        </w:rPr>
        <w:t xml:space="preserve"> del Estado y </w:t>
      </w:r>
      <w:r w:rsidRPr="00AA52FD">
        <w:rPr>
          <w:rFonts w:ascii="Palatino Linotype" w:eastAsia="Calibri" w:hAnsi="Palatino Linotype" w:cs="Arial"/>
          <w:b/>
          <w:i/>
          <w:sz w:val="22"/>
          <w:szCs w:val="22"/>
          <w:lang w:val="es-ES" w:eastAsia="es-MX"/>
        </w:rPr>
        <w:t>de los ayuntamientos</w:t>
      </w:r>
      <w:r w:rsidRPr="00AA52FD">
        <w:rPr>
          <w:rFonts w:ascii="Palatino Linotype" w:eastAsia="Calibri" w:hAnsi="Palatino Linotype" w:cs="Arial"/>
          <w:i/>
          <w:sz w:val="22"/>
          <w:szCs w:val="22"/>
          <w:lang w:val="es-ES" w:eastAsia="es-MX"/>
        </w:rPr>
        <w:t>;</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i/>
          <w:sz w:val="22"/>
          <w:szCs w:val="22"/>
          <w:lang w:val="es-ES" w:eastAsia="es-MX"/>
        </w:rPr>
        <w:t>…</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b/>
          <w:i/>
          <w:sz w:val="22"/>
          <w:szCs w:val="22"/>
          <w:lang w:val="es-ES" w:eastAsia="es-MX"/>
        </w:rPr>
        <w:t>Artículo 11.-</w:t>
      </w:r>
      <w:r w:rsidRPr="00AA52FD">
        <w:rPr>
          <w:rFonts w:ascii="Palatino Linotype" w:eastAsia="Calibri" w:hAnsi="Palatino Linotype" w:cs="Arial"/>
          <w:i/>
          <w:sz w:val="22"/>
          <w:szCs w:val="22"/>
          <w:lang w:val="es-ES" w:eastAsia="es-MX"/>
        </w:rPr>
        <w:t xml:space="preserve"> Corresponde a cada una de las dependencias, organismos auxiliares y entidades de la </w:t>
      </w:r>
      <w:r w:rsidRPr="00AA52FD">
        <w:rPr>
          <w:rFonts w:ascii="Palatino Linotype" w:eastAsia="Calibri" w:hAnsi="Palatino Linotype" w:cs="Arial"/>
          <w:b/>
          <w:i/>
          <w:sz w:val="22"/>
          <w:szCs w:val="22"/>
          <w:lang w:val="es-ES" w:eastAsia="es-MX"/>
        </w:rPr>
        <w:t>administración pública</w:t>
      </w:r>
      <w:r w:rsidRPr="00AA52FD">
        <w:rPr>
          <w:rFonts w:ascii="Palatino Linotype" w:eastAsia="Calibri" w:hAnsi="Palatino Linotype" w:cs="Arial"/>
          <w:i/>
          <w:sz w:val="22"/>
          <w:szCs w:val="22"/>
          <w:lang w:val="es-ES" w:eastAsia="es-MX"/>
        </w:rPr>
        <w:t xml:space="preserve"> estatal y </w:t>
      </w:r>
      <w:r w:rsidRPr="00AA52FD">
        <w:rPr>
          <w:rFonts w:ascii="Palatino Linotype" w:eastAsia="Calibri" w:hAnsi="Palatino Linotype" w:cs="Arial"/>
          <w:b/>
          <w:i/>
          <w:sz w:val="22"/>
          <w:szCs w:val="22"/>
          <w:lang w:val="es-ES" w:eastAsia="es-MX"/>
        </w:rPr>
        <w:t>municipal</w:t>
      </w:r>
      <w:r w:rsidRPr="00AA52FD">
        <w:rPr>
          <w:rFonts w:ascii="Palatino Linotype" w:eastAsia="Calibri" w:hAnsi="Palatino Linotype" w:cs="Arial"/>
          <w:i/>
          <w:sz w:val="22"/>
          <w:szCs w:val="22"/>
          <w:lang w:val="es-ES" w:eastAsia="es-MX"/>
        </w:rPr>
        <w:t xml:space="preserve">: </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i/>
          <w:sz w:val="22"/>
          <w:szCs w:val="22"/>
          <w:lang w:val="es-ES" w:eastAsia="es-MX"/>
        </w:rPr>
        <w:t xml:space="preserve">I. Administrar, </w:t>
      </w:r>
      <w:r w:rsidRPr="00AA52FD">
        <w:rPr>
          <w:rFonts w:ascii="Palatino Linotype" w:eastAsia="Calibri" w:hAnsi="Palatino Linotype" w:cs="Arial"/>
          <w:b/>
          <w:i/>
          <w:sz w:val="22"/>
          <w:szCs w:val="22"/>
          <w:lang w:val="es-ES" w:eastAsia="es-MX"/>
        </w:rPr>
        <w:t>controlar</w:t>
      </w:r>
      <w:r w:rsidRPr="00AA52FD">
        <w:rPr>
          <w:rFonts w:ascii="Palatino Linotype" w:eastAsia="Calibri" w:hAnsi="Palatino Linotype" w:cs="Arial"/>
          <w:i/>
          <w:sz w:val="22"/>
          <w:szCs w:val="22"/>
          <w:lang w:val="es-ES" w:eastAsia="es-MX"/>
        </w:rPr>
        <w:t xml:space="preserve"> y utilizar adecuadamente los bienes </w:t>
      </w:r>
      <w:r w:rsidRPr="00AA52FD">
        <w:rPr>
          <w:rFonts w:ascii="Palatino Linotype" w:eastAsia="Calibri" w:hAnsi="Palatino Linotype" w:cs="Arial"/>
          <w:b/>
          <w:i/>
          <w:sz w:val="22"/>
          <w:szCs w:val="22"/>
          <w:lang w:val="es-ES" w:eastAsia="es-MX"/>
        </w:rPr>
        <w:t>muebles</w:t>
      </w:r>
      <w:r w:rsidRPr="00AA52FD">
        <w:rPr>
          <w:rFonts w:ascii="Palatino Linotype" w:eastAsia="Calibri" w:hAnsi="Palatino Linotype" w:cs="Arial"/>
          <w:i/>
          <w:sz w:val="22"/>
          <w:szCs w:val="22"/>
          <w:lang w:val="es-ES" w:eastAsia="es-MX"/>
        </w:rPr>
        <w:t xml:space="preserve"> e inmuebles que detenten o tengan asignados;</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i/>
          <w:sz w:val="22"/>
          <w:szCs w:val="22"/>
          <w:lang w:val="es-ES" w:eastAsia="es-MX"/>
        </w:rPr>
        <w:t>…</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b/>
          <w:i/>
          <w:sz w:val="22"/>
          <w:szCs w:val="22"/>
          <w:lang w:val="es-ES" w:eastAsia="es-MX"/>
        </w:rPr>
        <w:t>Artículo 12.-</w:t>
      </w:r>
      <w:r w:rsidRPr="00AA52FD">
        <w:rPr>
          <w:rFonts w:ascii="Palatino Linotype" w:eastAsia="Calibri" w:hAnsi="Palatino Linotype" w:cs="Arial"/>
          <w:i/>
          <w:sz w:val="22"/>
          <w:szCs w:val="22"/>
          <w:lang w:val="es-ES" w:eastAsia="es-MX"/>
        </w:rPr>
        <w:t xml:space="preserve"> El Estado de México y sus </w:t>
      </w:r>
      <w:r w:rsidRPr="00AA52FD">
        <w:rPr>
          <w:rFonts w:ascii="Palatino Linotype" w:eastAsia="Calibri" w:hAnsi="Palatino Linotype" w:cs="Arial"/>
          <w:b/>
          <w:i/>
          <w:sz w:val="22"/>
          <w:szCs w:val="22"/>
          <w:lang w:val="es-ES" w:eastAsia="es-MX"/>
        </w:rPr>
        <w:t>municipios tienen personalidad jurídica para adquirir y poseer bienes</w:t>
      </w:r>
      <w:r w:rsidRPr="00AA52FD">
        <w:rPr>
          <w:rFonts w:ascii="Palatino Linotype" w:eastAsia="Calibri" w:hAnsi="Palatino Linotype" w:cs="Arial"/>
          <w:i/>
          <w:sz w:val="22"/>
          <w:szCs w:val="22"/>
          <w:lang w:val="es-ES" w:eastAsia="es-MX"/>
        </w:rPr>
        <w:t xml:space="preserve"> para la prestación de los servicios públicos y el cumplimiento de sus fines.</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b/>
          <w:i/>
          <w:sz w:val="22"/>
          <w:szCs w:val="22"/>
          <w:lang w:val="es-ES" w:eastAsia="es-MX"/>
        </w:rPr>
        <w:t>Artículo 18.-</w:t>
      </w:r>
      <w:r w:rsidRPr="00AA52FD">
        <w:rPr>
          <w:rFonts w:ascii="Palatino Linotype" w:eastAsia="Calibri" w:hAnsi="Palatino Linotype" w:cs="Arial"/>
          <w:i/>
          <w:sz w:val="22"/>
          <w:szCs w:val="22"/>
          <w:lang w:val="es-ES" w:eastAsia="es-MX"/>
        </w:rPr>
        <w:t xml:space="preserve"> Son bienes destinados a un servicio público:</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i/>
          <w:sz w:val="22"/>
          <w:szCs w:val="22"/>
          <w:lang w:val="es-ES" w:eastAsia="es-MX"/>
        </w:rPr>
        <w:t>…</w:t>
      </w:r>
    </w:p>
    <w:p w:rsidR="00AB1C94" w:rsidRPr="00AA52FD" w:rsidRDefault="00AB1C94" w:rsidP="00AB1C94">
      <w:pPr>
        <w:tabs>
          <w:tab w:val="left" w:pos="709"/>
        </w:tabs>
        <w:ind w:left="851" w:right="900"/>
        <w:jc w:val="both"/>
        <w:rPr>
          <w:rFonts w:ascii="Palatino Linotype" w:eastAsia="Calibri" w:hAnsi="Palatino Linotype" w:cs="Arial"/>
          <w:b/>
          <w:i/>
          <w:sz w:val="22"/>
          <w:szCs w:val="22"/>
          <w:lang w:val="es-ES" w:eastAsia="es-MX"/>
        </w:rPr>
      </w:pPr>
      <w:r w:rsidRPr="00AA52FD">
        <w:rPr>
          <w:rFonts w:ascii="Palatino Linotype" w:eastAsia="Calibri" w:hAnsi="Palatino Linotype" w:cs="Arial"/>
          <w:b/>
          <w:i/>
          <w:sz w:val="22"/>
          <w:szCs w:val="22"/>
          <w:lang w:val="es-ES" w:eastAsia="es-MX"/>
        </w:rPr>
        <w:t>VI.</w:t>
      </w:r>
      <w:r w:rsidRPr="00AA52FD">
        <w:rPr>
          <w:rFonts w:ascii="Palatino Linotype" w:eastAsia="Calibri" w:hAnsi="Palatino Linotype" w:cs="Arial"/>
          <w:i/>
          <w:sz w:val="22"/>
          <w:szCs w:val="22"/>
          <w:lang w:val="es-ES" w:eastAsia="es-MX"/>
        </w:rPr>
        <w:t xml:space="preserve"> </w:t>
      </w:r>
      <w:r w:rsidRPr="00AA52FD">
        <w:rPr>
          <w:rFonts w:ascii="Palatino Linotype" w:eastAsia="Calibri" w:hAnsi="Palatino Linotype" w:cs="Arial"/>
          <w:b/>
          <w:i/>
          <w:sz w:val="22"/>
          <w:szCs w:val="22"/>
          <w:lang w:val="es-ES" w:eastAsia="es-MX"/>
        </w:rPr>
        <w:t>Los bienes muebles de propiedad estatal o municipal que tengan uso o utilidad en la prestación de un servicio público; y</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i/>
          <w:sz w:val="22"/>
          <w:szCs w:val="22"/>
          <w:lang w:val="es-ES" w:eastAsia="es-MX"/>
        </w:rPr>
        <w:t>…</w:t>
      </w:r>
    </w:p>
    <w:p w:rsidR="00AB1C94" w:rsidRPr="00AA52FD" w:rsidRDefault="00AB1C94" w:rsidP="00AB1C94">
      <w:pPr>
        <w:tabs>
          <w:tab w:val="left" w:pos="709"/>
        </w:tabs>
        <w:ind w:left="851" w:right="900"/>
        <w:jc w:val="both"/>
        <w:rPr>
          <w:rFonts w:ascii="Palatino Linotype" w:eastAsia="Calibri" w:hAnsi="Palatino Linotype" w:cs="Arial"/>
          <w:b/>
          <w:i/>
          <w:sz w:val="22"/>
          <w:szCs w:val="22"/>
          <w:lang w:val="es-ES" w:eastAsia="es-MX"/>
        </w:rPr>
      </w:pPr>
      <w:r w:rsidRPr="00AA52FD">
        <w:rPr>
          <w:rFonts w:ascii="Palatino Linotype" w:eastAsia="Calibri" w:hAnsi="Palatino Linotype" w:cs="Arial"/>
          <w:b/>
          <w:i/>
          <w:sz w:val="22"/>
          <w:szCs w:val="22"/>
          <w:lang w:val="es-ES" w:eastAsia="es-MX"/>
        </w:rPr>
        <w:t>Artículo 52.-</w:t>
      </w:r>
      <w:r w:rsidRPr="00AA52FD">
        <w:rPr>
          <w:rFonts w:ascii="Palatino Linotype" w:eastAsia="Calibri" w:hAnsi="Palatino Linotype" w:cs="Arial"/>
          <w:i/>
          <w:sz w:val="22"/>
          <w:szCs w:val="22"/>
          <w:lang w:val="es-ES" w:eastAsia="es-MX"/>
        </w:rPr>
        <w:t xml:space="preserve"> </w:t>
      </w:r>
      <w:r w:rsidRPr="00AA52FD">
        <w:rPr>
          <w:rFonts w:ascii="Palatino Linotype" w:eastAsia="Calibri" w:hAnsi="Palatino Linotype" w:cs="Arial"/>
          <w:b/>
          <w:i/>
          <w:sz w:val="22"/>
          <w:szCs w:val="22"/>
          <w:lang w:val="es-ES" w:eastAsia="es-MX"/>
        </w:rPr>
        <w:t>Tratándose de muebles, éstos serán considerados en lo individual y en conjunto como integrantes del dominio público</w:t>
      </w:r>
      <w:r w:rsidRPr="00AA52FD">
        <w:rPr>
          <w:rFonts w:ascii="Palatino Linotype" w:eastAsia="Calibri" w:hAnsi="Palatino Linotype" w:cs="Arial"/>
          <w:i/>
          <w:sz w:val="22"/>
          <w:szCs w:val="22"/>
          <w:lang w:val="es-ES" w:eastAsia="es-MX"/>
        </w:rPr>
        <w:t xml:space="preserve">, </w:t>
      </w:r>
      <w:r w:rsidRPr="00AA52FD">
        <w:rPr>
          <w:rFonts w:ascii="Palatino Linotype" w:eastAsia="Calibri" w:hAnsi="Palatino Linotype" w:cs="Arial"/>
          <w:b/>
          <w:i/>
          <w:sz w:val="22"/>
          <w:szCs w:val="22"/>
          <w:lang w:val="es-ES" w:eastAsia="es-MX"/>
        </w:rPr>
        <w:t>por lo tanto bastará que los bienes se encuentren inventariados y asignados</w:t>
      </w:r>
      <w:r w:rsidRPr="00AA52FD">
        <w:rPr>
          <w:rFonts w:ascii="Palatino Linotype" w:eastAsia="Calibri" w:hAnsi="Palatino Linotype" w:cs="Arial"/>
          <w:i/>
          <w:sz w:val="22"/>
          <w:szCs w:val="22"/>
          <w:lang w:val="es-ES" w:eastAsia="es-MX"/>
        </w:rPr>
        <w:t xml:space="preserve"> </w:t>
      </w:r>
      <w:r w:rsidRPr="00AA52FD">
        <w:rPr>
          <w:rFonts w:ascii="Palatino Linotype" w:eastAsia="Calibri" w:hAnsi="Palatino Linotype" w:cs="Arial"/>
          <w:b/>
          <w:i/>
          <w:sz w:val="22"/>
          <w:szCs w:val="22"/>
          <w:lang w:val="es-ES" w:eastAsia="es-MX"/>
        </w:rPr>
        <w:t>a la dependencia,</w:t>
      </w:r>
      <w:r w:rsidRPr="00AA52FD">
        <w:rPr>
          <w:rFonts w:ascii="Palatino Linotype" w:eastAsia="Calibri" w:hAnsi="Palatino Linotype" w:cs="Arial"/>
          <w:i/>
          <w:sz w:val="22"/>
          <w:szCs w:val="22"/>
          <w:lang w:val="es-ES" w:eastAsia="es-MX"/>
        </w:rPr>
        <w:t xml:space="preserve"> organismo auxiliar estatal o </w:t>
      </w:r>
      <w:r w:rsidRPr="00AA52FD">
        <w:rPr>
          <w:rFonts w:ascii="Palatino Linotype" w:eastAsia="Calibri" w:hAnsi="Palatino Linotype" w:cs="Arial"/>
          <w:b/>
          <w:i/>
          <w:sz w:val="22"/>
          <w:szCs w:val="22"/>
          <w:lang w:val="es-ES" w:eastAsia="es-MX"/>
        </w:rPr>
        <w:t>municipal</w:t>
      </w:r>
      <w:r w:rsidRPr="00AA52FD">
        <w:rPr>
          <w:rFonts w:ascii="Palatino Linotype" w:eastAsia="Calibri" w:hAnsi="Palatino Linotype" w:cs="Arial"/>
          <w:i/>
          <w:sz w:val="22"/>
          <w:szCs w:val="22"/>
          <w:lang w:val="es-ES" w:eastAsia="es-MX"/>
        </w:rPr>
        <w:t xml:space="preserve">, </w:t>
      </w:r>
      <w:r w:rsidRPr="00AA52FD">
        <w:rPr>
          <w:rFonts w:ascii="Palatino Linotype" w:eastAsia="Calibri" w:hAnsi="Palatino Linotype" w:cs="Arial"/>
          <w:b/>
          <w:i/>
          <w:sz w:val="22"/>
          <w:szCs w:val="22"/>
          <w:lang w:val="es-ES" w:eastAsia="es-MX"/>
        </w:rPr>
        <w:t>para que se consideren como parte de este dominio.</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b/>
          <w:i/>
          <w:sz w:val="22"/>
          <w:szCs w:val="22"/>
          <w:lang w:val="es-ES" w:eastAsia="es-MX"/>
        </w:rPr>
        <w:t>Artículo 67.</w:t>
      </w:r>
      <w:r w:rsidRPr="00AA52FD">
        <w:rPr>
          <w:rFonts w:ascii="Palatino Linotype" w:eastAsia="Calibri" w:hAnsi="Palatino Linotype" w:cs="Arial"/>
          <w:i/>
          <w:sz w:val="22"/>
          <w:szCs w:val="22"/>
          <w:lang w:val="es-ES" w:eastAsia="es-MX"/>
        </w:rPr>
        <w:t xml:space="preserve"> La Secretaría de Finanzas y </w:t>
      </w:r>
      <w:r w:rsidRPr="00AA52FD">
        <w:rPr>
          <w:rFonts w:ascii="Palatino Linotype" w:eastAsia="Calibri" w:hAnsi="Palatino Linotype" w:cs="Arial"/>
          <w:b/>
          <w:i/>
          <w:sz w:val="22"/>
          <w:szCs w:val="22"/>
          <w:lang w:val="es-ES" w:eastAsia="es-MX"/>
        </w:rPr>
        <w:t>los ayuntamientos determinarán los procedimientos para integrar el inventario de los bienes del dominio público y privado estatal o municipal.</w:t>
      </w:r>
      <w:r w:rsidRPr="00AA52FD">
        <w:rPr>
          <w:rFonts w:ascii="Palatino Linotype" w:eastAsia="Calibri" w:hAnsi="Palatino Linotype" w:cs="Arial"/>
          <w:i/>
          <w:sz w:val="22"/>
          <w:szCs w:val="22"/>
          <w:lang w:val="es-ES" w:eastAsia="es-MX"/>
        </w:rPr>
        <w:t xml:space="preserve"> “</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i/>
          <w:sz w:val="22"/>
          <w:szCs w:val="22"/>
          <w:lang w:val="es-ES" w:eastAsia="es-MX"/>
        </w:rPr>
        <w:t xml:space="preserve"> (Énfasis añadido)</w:t>
      </w:r>
    </w:p>
    <w:p w:rsidR="00AB1C94" w:rsidRPr="00AA52FD" w:rsidRDefault="00AB1C94" w:rsidP="00252628">
      <w:pPr>
        <w:spacing w:before="100" w:beforeAutospacing="1" w:after="100" w:afterAutospacing="1" w:line="360" w:lineRule="auto"/>
        <w:jc w:val="both"/>
        <w:rPr>
          <w:rFonts w:ascii="Palatino Linotype" w:hAnsi="Palatino Linotype" w:cs="Arial"/>
          <w:lang w:val="es-ES"/>
        </w:rPr>
      </w:pPr>
      <w:r w:rsidRPr="00AA52FD">
        <w:rPr>
          <w:rFonts w:ascii="Palatino Linotype" w:hAnsi="Palatino Linotype" w:cs="Arial"/>
          <w:lang w:val="es-ES"/>
        </w:rPr>
        <w:t xml:space="preserve">De lo anterior, se puede advertir que es una atribución de los Ayuntamientos la elaboración del padrón de bienes del dominio público y privado del Estado y de los </w:t>
      </w:r>
      <w:r w:rsidRPr="00AA52FD">
        <w:rPr>
          <w:rFonts w:ascii="Palatino Linotype" w:hAnsi="Palatino Linotype" w:cs="Arial"/>
          <w:lang w:val="es-ES"/>
        </w:rPr>
        <w:lastRenderedPageBreak/>
        <w:t xml:space="preserve">Municipios; atento a ello, corresponde a los Ayuntamientos determinar los procedimientos para integrar el inventario de dichos bienes. </w:t>
      </w:r>
    </w:p>
    <w:p w:rsidR="00AB1C94" w:rsidRPr="00AA52FD" w:rsidRDefault="00AB1C94" w:rsidP="00252628">
      <w:pPr>
        <w:spacing w:before="100" w:beforeAutospacing="1" w:after="100" w:afterAutospacing="1" w:line="360" w:lineRule="auto"/>
        <w:jc w:val="both"/>
        <w:rPr>
          <w:rFonts w:ascii="Palatino Linotype" w:hAnsi="Palatino Linotype" w:cs="Arial"/>
          <w:lang w:val="es-ES"/>
        </w:rPr>
      </w:pPr>
      <w:r w:rsidRPr="00AA52FD">
        <w:rPr>
          <w:rFonts w:ascii="Palatino Linotype" w:hAnsi="Palatino Linotype" w:cs="Arial"/>
          <w:lang w:val="es-ES"/>
        </w:rPr>
        <w:t>Es así, que los bienes muebles de propiedad municipal que tengan uso o utilidad en la prestación de un servicio público son bienes del dominio público; por lo que, los bienes muebles deben ser considerados en lo individual y en conjunto como integrantes del dominio público; por lo tanto, bastará con que se encuentren inventariados y asignados a la dependencia, organismo auxiliar estatal o municipal, para que se consideren como parte de este dominio.</w:t>
      </w:r>
    </w:p>
    <w:p w:rsidR="00AB1C94" w:rsidRPr="00AA52FD" w:rsidRDefault="00AB1C94" w:rsidP="00252628">
      <w:pPr>
        <w:spacing w:before="100" w:beforeAutospacing="1" w:after="100" w:afterAutospacing="1" w:line="360" w:lineRule="auto"/>
        <w:jc w:val="both"/>
        <w:rPr>
          <w:rFonts w:ascii="Palatino Linotype" w:eastAsia="Calibri" w:hAnsi="Palatino Linotype" w:cs="Arial"/>
          <w:lang w:eastAsia="es-MX"/>
        </w:rPr>
      </w:pPr>
      <w:r w:rsidRPr="00AA52FD">
        <w:rPr>
          <w:rFonts w:ascii="Palatino Linotype" w:hAnsi="Palatino Linotype" w:cs="Arial"/>
          <w:lang w:val="es-ES"/>
        </w:rPr>
        <w:t xml:space="preserve">En síntesis, podemos concluir que </w:t>
      </w:r>
      <w:r w:rsidRPr="00AA52FD">
        <w:rPr>
          <w:rFonts w:ascii="Palatino Linotype" w:eastAsia="Calibri" w:hAnsi="Palatino Linotype" w:cs="Arial"/>
          <w:lang w:val="es-ES"/>
        </w:rPr>
        <w:t>los Municipios están obligados a elaborar sus respectivos inventarios de bienes muebles, para con éstos elaborar el “Padrón de Bienes del Dominio Público y Privado del Estado y de los Ayuntamientos” a que hace referencia el artículo 5, fracción I de la Ley antes mencionada.</w:t>
      </w:r>
    </w:p>
    <w:p w:rsidR="00AB1C94" w:rsidRPr="00AA52FD" w:rsidRDefault="00AB1C94" w:rsidP="00252628">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A52FD">
        <w:rPr>
          <w:rFonts w:ascii="Palatino Linotype" w:hAnsi="Palatino Linotype" w:cs="Arial"/>
          <w:lang w:val="es-ES"/>
        </w:rPr>
        <w:t>Por su parte, la Ley Orgánica Municipal del Estado de México prevé en materia de bienes muebles e inmuebles lo siguiente:</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hAnsi="Palatino Linotype" w:cs="Arial"/>
          <w:b/>
          <w:i/>
          <w:sz w:val="22"/>
          <w:szCs w:val="22"/>
          <w:lang w:val="es-ES"/>
        </w:rPr>
        <w:t>“</w:t>
      </w:r>
      <w:r w:rsidRPr="00AA52FD">
        <w:rPr>
          <w:rFonts w:ascii="Palatino Linotype" w:eastAsia="Calibri" w:hAnsi="Palatino Linotype" w:cs="Arial"/>
          <w:b/>
          <w:i/>
          <w:sz w:val="22"/>
          <w:szCs w:val="22"/>
          <w:lang w:val="es-ES" w:eastAsia="es-MX"/>
        </w:rPr>
        <w:t>Artículo 31.-</w:t>
      </w:r>
      <w:r w:rsidRPr="00AA52FD">
        <w:rPr>
          <w:rFonts w:ascii="Palatino Linotype" w:eastAsia="Calibri" w:hAnsi="Palatino Linotype" w:cs="Arial"/>
          <w:i/>
          <w:sz w:val="22"/>
          <w:szCs w:val="22"/>
          <w:lang w:val="es-ES" w:eastAsia="es-MX"/>
        </w:rPr>
        <w:t xml:space="preserve"> Son atribuciones de los ayuntamientos:</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i/>
          <w:sz w:val="22"/>
          <w:szCs w:val="22"/>
          <w:lang w:val="es-ES" w:eastAsia="es-MX"/>
        </w:rPr>
        <w:t>…</w:t>
      </w:r>
    </w:p>
    <w:p w:rsidR="00AB1C94" w:rsidRPr="00AA52FD" w:rsidRDefault="00AB1C94" w:rsidP="00AB1C94">
      <w:pPr>
        <w:tabs>
          <w:tab w:val="left" w:pos="709"/>
        </w:tabs>
        <w:ind w:left="851" w:right="900"/>
        <w:jc w:val="both"/>
        <w:rPr>
          <w:rFonts w:ascii="Palatino Linotype" w:eastAsia="Calibri" w:hAnsi="Palatino Linotype" w:cs="Arial"/>
          <w:b/>
          <w:i/>
          <w:sz w:val="22"/>
          <w:szCs w:val="22"/>
          <w:lang w:val="es-ES" w:eastAsia="es-MX"/>
        </w:rPr>
      </w:pPr>
      <w:r w:rsidRPr="00AA52FD">
        <w:rPr>
          <w:rFonts w:ascii="Palatino Linotype" w:eastAsia="Calibri" w:hAnsi="Palatino Linotype" w:cs="Arial"/>
          <w:b/>
          <w:i/>
          <w:sz w:val="22"/>
          <w:szCs w:val="22"/>
          <w:lang w:val="es-ES" w:eastAsia="es-MX"/>
        </w:rPr>
        <w:t>XV. Aprobar en sesión de cabildo los movimientos registrados en el libro especial de bienes muebles e inmuebles;</w:t>
      </w:r>
    </w:p>
    <w:p w:rsidR="00AB1C94" w:rsidRPr="00AA52FD" w:rsidRDefault="00AB1C94" w:rsidP="00AB1C94">
      <w:pPr>
        <w:tabs>
          <w:tab w:val="left" w:pos="709"/>
        </w:tabs>
        <w:ind w:left="851" w:right="900"/>
        <w:jc w:val="both"/>
        <w:rPr>
          <w:rFonts w:ascii="Palatino Linotype" w:hAnsi="Palatino Linotype" w:cs="Arial"/>
          <w:i/>
          <w:sz w:val="22"/>
          <w:szCs w:val="22"/>
          <w:lang w:val="es-ES"/>
        </w:rPr>
      </w:pPr>
      <w:r w:rsidRPr="00AA52FD">
        <w:rPr>
          <w:rFonts w:ascii="Palatino Linotype" w:hAnsi="Palatino Linotype" w:cs="Arial"/>
          <w:i/>
          <w:sz w:val="22"/>
          <w:szCs w:val="22"/>
          <w:lang w:val="es-ES"/>
        </w:rPr>
        <w:t>…</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b/>
          <w:i/>
          <w:sz w:val="22"/>
          <w:szCs w:val="22"/>
          <w:lang w:val="es-ES" w:eastAsia="es-MX"/>
        </w:rPr>
        <w:t>Artículo 48.-</w:t>
      </w:r>
      <w:r w:rsidRPr="00AA52FD">
        <w:rPr>
          <w:rFonts w:ascii="Palatino Linotype" w:eastAsia="Calibri" w:hAnsi="Palatino Linotype" w:cs="Arial"/>
          <w:i/>
          <w:sz w:val="22"/>
          <w:szCs w:val="22"/>
          <w:lang w:val="es-ES" w:eastAsia="es-MX"/>
        </w:rPr>
        <w:t xml:space="preserve"> El </w:t>
      </w:r>
      <w:r w:rsidRPr="00AA52FD">
        <w:rPr>
          <w:rFonts w:ascii="Palatino Linotype" w:eastAsia="Calibri" w:hAnsi="Palatino Linotype" w:cs="Arial"/>
          <w:b/>
          <w:i/>
          <w:sz w:val="22"/>
          <w:szCs w:val="22"/>
          <w:lang w:val="es-ES" w:eastAsia="es-MX"/>
        </w:rPr>
        <w:t>presidente municipal</w:t>
      </w:r>
      <w:r w:rsidRPr="00AA52FD">
        <w:rPr>
          <w:rFonts w:ascii="Palatino Linotype" w:eastAsia="Calibri" w:hAnsi="Palatino Linotype" w:cs="Arial"/>
          <w:i/>
          <w:sz w:val="22"/>
          <w:szCs w:val="22"/>
          <w:lang w:val="es-ES" w:eastAsia="es-MX"/>
        </w:rPr>
        <w:t xml:space="preserve"> tiene las siguientes </w:t>
      </w:r>
      <w:r w:rsidRPr="00AA52FD">
        <w:rPr>
          <w:rFonts w:ascii="Palatino Linotype" w:eastAsia="Calibri" w:hAnsi="Palatino Linotype" w:cs="Arial"/>
          <w:b/>
          <w:i/>
          <w:sz w:val="22"/>
          <w:szCs w:val="22"/>
          <w:lang w:val="es-ES" w:eastAsia="es-MX"/>
        </w:rPr>
        <w:t>atribuciones</w:t>
      </w:r>
      <w:r w:rsidRPr="00AA52FD">
        <w:rPr>
          <w:rFonts w:ascii="Palatino Linotype" w:eastAsia="Calibri" w:hAnsi="Palatino Linotype" w:cs="Arial"/>
          <w:i/>
          <w:sz w:val="22"/>
          <w:szCs w:val="22"/>
          <w:lang w:val="es-ES" w:eastAsia="es-MX"/>
        </w:rPr>
        <w:t>:</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b/>
          <w:i/>
          <w:sz w:val="22"/>
          <w:szCs w:val="22"/>
          <w:lang w:val="es-ES" w:eastAsia="es-MX"/>
        </w:rPr>
        <w:t>…</w:t>
      </w:r>
    </w:p>
    <w:p w:rsidR="00AB1C94" w:rsidRPr="00AA52FD" w:rsidRDefault="00AB1C94" w:rsidP="00AB1C94">
      <w:pPr>
        <w:tabs>
          <w:tab w:val="left" w:pos="709"/>
        </w:tabs>
        <w:ind w:left="851" w:right="900"/>
        <w:jc w:val="both"/>
        <w:rPr>
          <w:rFonts w:ascii="Palatino Linotype" w:eastAsia="Calibri" w:hAnsi="Palatino Linotype" w:cs="Arial"/>
          <w:b/>
          <w:i/>
          <w:sz w:val="22"/>
          <w:szCs w:val="22"/>
          <w:lang w:val="es-ES" w:eastAsia="es-MX"/>
        </w:rPr>
      </w:pPr>
      <w:r w:rsidRPr="00AA52FD">
        <w:rPr>
          <w:rFonts w:ascii="Palatino Linotype" w:eastAsia="Calibri" w:hAnsi="Palatino Linotype" w:cs="Arial"/>
          <w:b/>
          <w:i/>
          <w:sz w:val="22"/>
          <w:szCs w:val="22"/>
          <w:lang w:val="es-ES" w:eastAsia="es-MX"/>
        </w:rPr>
        <w:t>XI. Supervisar la administración, registro, control, uso, mantenimiento y conservación adecuados de los bienes del municipio;</w:t>
      </w:r>
    </w:p>
    <w:p w:rsidR="00AB1C94" w:rsidRPr="00AA52FD" w:rsidRDefault="00AB1C94" w:rsidP="00AB1C94">
      <w:pPr>
        <w:tabs>
          <w:tab w:val="left" w:pos="709"/>
        </w:tabs>
        <w:ind w:left="851" w:right="900"/>
        <w:jc w:val="both"/>
        <w:rPr>
          <w:rFonts w:ascii="Palatino Linotype" w:eastAsia="Calibri" w:hAnsi="Palatino Linotype" w:cs="Arial"/>
          <w:b/>
          <w:i/>
          <w:sz w:val="22"/>
          <w:szCs w:val="22"/>
          <w:lang w:val="es-ES" w:eastAsia="es-MX"/>
        </w:rPr>
      </w:pPr>
      <w:r w:rsidRPr="00AA52FD">
        <w:rPr>
          <w:rFonts w:ascii="Palatino Linotype" w:eastAsia="Calibri" w:hAnsi="Palatino Linotype" w:cs="Arial"/>
          <w:b/>
          <w:i/>
          <w:sz w:val="22"/>
          <w:szCs w:val="22"/>
          <w:lang w:val="es-ES" w:eastAsia="es-MX"/>
        </w:rPr>
        <w:t>…</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b/>
          <w:i/>
          <w:sz w:val="22"/>
          <w:szCs w:val="22"/>
          <w:lang w:val="es-ES" w:eastAsia="es-MX"/>
        </w:rPr>
        <w:t>Artículo 53.-</w:t>
      </w:r>
      <w:r w:rsidRPr="00AA52FD">
        <w:rPr>
          <w:rFonts w:ascii="Palatino Linotype" w:eastAsia="Calibri" w:hAnsi="Palatino Linotype" w:cs="Arial"/>
          <w:i/>
          <w:sz w:val="22"/>
          <w:szCs w:val="22"/>
          <w:lang w:val="es-ES" w:eastAsia="es-MX"/>
        </w:rPr>
        <w:t xml:space="preserve"> Los </w:t>
      </w:r>
      <w:r w:rsidRPr="00AA52FD">
        <w:rPr>
          <w:rFonts w:ascii="Palatino Linotype" w:eastAsia="Calibri" w:hAnsi="Palatino Linotype" w:cs="Arial"/>
          <w:b/>
          <w:i/>
          <w:sz w:val="22"/>
          <w:szCs w:val="22"/>
          <w:lang w:val="es-ES" w:eastAsia="es-MX"/>
        </w:rPr>
        <w:t>síndicos</w:t>
      </w:r>
      <w:r w:rsidRPr="00AA52FD">
        <w:rPr>
          <w:rFonts w:ascii="Palatino Linotype" w:eastAsia="Calibri" w:hAnsi="Palatino Linotype" w:cs="Arial"/>
          <w:i/>
          <w:sz w:val="22"/>
          <w:szCs w:val="22"/>
          <w:lang w:val="es-ES" w:eastAsia="es-MX"/>
        </w:rPr>
        <w:t xml:space="preserve"> tendrán las siguientes </w:t>
      </w:r>
      <w:r w:rsidRPr="00AA52FD">
        <w:rPr>
          <w:rFonts w:ascii="Palatino Linotype" w:eastAsia="Calibri" w:hAnsi="Palatino Linotype" w:cs="Arial"/>
          <w:b/>
          <w:i/>
          <w:sz w:val="22"/>
          <w:szCs w:val="22"/>
          <w:lang w:val="es-ES" w:eastAsia="es-MX"/>
        </w:rPr>
        <w:t>atribuciones</w:t>
      </w:r>
      <w:r w:rsidRPr="00AA52FD">
        <w:rPr>
          <w:rFonts w:ascii="Palatino Linotype" w:eastAsia="Calibri" w:hAnsi="Palatino Linotype" w:cs="Arial"/>
          <w:i/>
          <w:sz w:val="22"/>
          <w:szCs w:val="22"/>
          <w:lang w:val="es-ES" w:eastAsia="es-MX"/>
        </w:rPr>
        <w:t>:</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i/>
          <w:sz w:val="22"/>
          <w:szCs w:val="22"/>
          <w:lang w:val="es-ES" w:eastAsia="es-MX"/>
        </w:rPr>
        <w:t>…</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b/>
          <w:i/>
          <w:sz w:val="22"/>
          <w:szCs w:val="22"/>
          <w:lang w:val="es-ES" w:eastAsia="es-MX"/>
        </w:rPr>
        <w:lastRenderedPageBreak/>
        <w:t>VII.</w:t>
      </w:r>
      <w:r w:rsidRPr="00AA52FD">
        <w:rPr>
          <w:rFonts w:ascii="Palatino Linotype" w:eastAsia="Calibri" w:hAnsi="Palatino Linotype" w:cs="Arial"/>
          <w:i/>
          <w:sz w:val="22"/>
          <w:szCs w:val="22"/>
          <w:lang w:val="es-ES" w:eastAsia="es-MX"/>
        </w:rPr>
        <w:t xml:space="preserve"> </w:t>
      </w:r>
      <w:r w:rsidRPr="00AA52FD">
        <w:rPr>
          <w:rFonts w:ascii="Palatino Linotype" w:eastAsia="Calibri" w:hAnsi="Palatino Linotype" w:cs="Arial"/>
          <w:b/>
          <w:i/>
          <w:sz w:val="22"/>
          <w:szCs w:val="22"/>
          <w:lang w:val="es-ES" w:eastAsia="es-MX"/>
        </w:rPr>
        <w:t>Intervenir en la formulación del inventario general de los bienes muebles e</w:t>
      </w:r>
      <w:r w:rsidRPr="00AA52FD">
        <w:rPr>
          <w:rFonts w:ascii="Palatino Linotype" w:eastAsiaTheme="minorEastAsia" w:hAnsi="Palatino Linotype" w:cstheme="minorBidi"/>
          <w:b/>
          <w:sz w:val="20"/>
          <w:szCs w:val="20"/>
          <w:lang w:val="es-ES_tradnl"/>
        </w:rPr>
        <w:t xml:space="preserve"> </w:t>
      </w:r>
      <w:r w:rsidRPr="00AA52FD">
        <w:rPr>
          <w:rFonts w:ascii="Palatino Linotype" w:eastAsia="Calibri" w:hAnsi="Palatino Linotype" w:cs="Arial"/>
          <w:b/>
          <w:i/>
          <w:sz w:val="22"/>
          <w:szCs w:val="22"/>
          <w:lang w:val="es-ES" w:eastAsia="es-MX"/>
        </w:rPr>
        <w:t>inmuebles propiedad del municipio</w:t>
      </w:r>
      <w:r w:rsidRPr="00AA52FD">
        <w:rPr>
          <w:rFonts w:ascii="Palatino Linotype" w:eastAsia="Calibri" w:hAnsi="Palatino Linotype" w:cs="Arial"/>
          <w:i/>
          <w:sz w:val="22"/>
          <w:szCs w:val="22"/>
          <w:lang w:val="es-ES" w:eastAsia="es-MX"/>
        </w:rPr>
        <w:t xml:space="preserve">, haciendo que se inscriban en el libro especial, con expresión de sus valores y de todas las características de identificación, </w:t>
      </w:r>
      <w:r w:rsidRPr="00AA52FD">
        <w:rPr>
          <w:rFonts w:ascii="Palatino Linotype" w:eastAsia="Calibri" w:hAnsi="Palatino Linotype" w:cs="Arial"/>
          <w:b/>
          <w:i/>
          <w:sz w:val="22"/>
          <w:szCs w:val="22"/>
          <w:lang w:val="es-ES" w:eastAsia="es-MX"/>
        </w:rPr>
        <w:t>así como el uso y destino de los mismos</w:t>
      </w:r>
      <w:r w:rsidRPr="00AA52FD">
        <w:rPr>
          <w:rFonts w:ascii="Palatino Linotype" w:eastAsia="Calibri" w:hAnsi="Palatino Linotype" w:cs="Arial"/>
          <w:i/>
          <w:sz w:val="22"/>
          <w:szCs w:val="22"/>
          <w:lang w:val="es-ES" w:eastAsia="es-MX"/>
        </w:rPr>
        <w:t>;</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b/>
          <w:i/>
          <w:sz w:val="22"/>
          <w:szCs w:val="22"/>
          <w:lang w:val="es-ES" w:eastAsia="es-MX"/>
        </w:rPr>
        <w:t>…</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b/>
          <w:i/>
          <w:sz w:val="22"/>
          <w:szCs w:val="22"/>
          <w:lang w:val="es-ES" w:eastAsia="es-MX"/>
        </w:rPr>
        <w:t>Artículo 91.-</w:t>
      </w:r>
      <w:r w:rsidRPr="00AA52FD">
        <w:rPr>
          <w:rFonts w:ascii="Palatino Linotype" w:eastAsia="Calibri" w:hAnsi="Palatino Linotype" w:cs="Arial"/>
          <w:i/>
          <w:sz w:val="22"/>
          <w:szCs w:val="22"/>
          <w:lang w:val="es-ES" w:eastAsia="es-MX"/>
        </w:rPr>
        <w:t xml:space="preserve"> La </w:t>
      </w:r>
      <w:r w:rsidRPr="00AA52FD">
        <w:rPr>
          <w:rFonts w:ascii="Palatino Linotype" w:eastAsia="Calibri" w:hAnsi="Palatino Linotype" w:cs="Arial"/>
          <w:b/>
          <w:i/>
          <w:sz w:val="22"/>
          <w:szCs w:val="22"/>
          <w:lang w:val="es-ES" w:eastAsia="es-MX"/>
        </w:rPr>
        <w:t>Secretaría del Ayuntamiento</w:t>
      </w:r>
      <w:r w:rsidRPr="00AA52FD">
        <w:rPr>
          <w:rFonts w:ascii="Palatino Linotype" w:eastAsia="Calibri" w:hAnsi="Palatino Linotype" w:cs="Arial"/>
          <w:i/>
          <w:sz w:val="22"/>
          <w:szCs w:val="22"/>
          <w:lang w:val="es-ES" w:eastAsia="es-MX"/>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w:t>
      </w:r>
      <w:r w:rsidRPr="00AA52FD">
        <w:rPr>
          <w:rFonts w:ascii="Palatino Linotype" w:eastAsia="Calibri" w:hAnsi="Palatino Linotype" w:cs="Arial"/>
          <w:b/>
          <w:i/>
          <w:sz w:val="22"/>
          <w:szCs w:val="22"/>
          <w:lang w:val="es-ES" w:eastAsia="es-MX"/>
        </w:rPr>
        <w:t>atribuciones</w:t>
      </w:r>
      <w:r w:rsidRPr="00AA52FD">
        <w:rPr>
          <w:rFonts w:ascii="Palatino Linotype" w:eastAsia="Calibri" w:hAnsi="Palatino Linotype" w:cs="Arial"/>
          <w:i/>
          <w:sz w:val="22"/>
          <w:szCs w:val="22"/>
          <w:lang w:val="es-ES" w:eastAsia="es-MX"/>
        </w:rPr>
        <w:t xml:space="preserve"> son las siguientes:</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b/>
          <w:i/>
          <w:sz w:val="22"/>
          <w:szCs w:val="22"/>
          <w:lang w:val="es-ES" w:eastAsia="es-MX"/>
        </w:rPr>
        <w:t>…</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i/>
          <w:sz w:val="22"/>
          <w:szCs w:val="22"/>
          <w:lang w:val="es-ES" w:eastAsia="es-MX"/>
        </w:rPr>
        <w:t xml:space="preserve">XI. </w:t>
      </w:r>
      <w:r w:rsidRPr="00AA52FD">
        <w:rPr>
          <w:rFonts w:ascii="Palatino Linotype" w:eastAsia="Calibri" w:hAnsi="Palatino Linotype" w:cs="Arial"/>
          <w:b/>
          <w:i/>
          <w:sz w:val="22"/>
          <w:szCs w:val="22"/>
          <w:lang w:val="es-ES" w:eastAsia="es-MX"/>
        </w:rPr>
        <w:t>Elaborar con la intervención del síndico el inventario general de los bienes muebles</w:t>
      </w:r>
      <w:r w:rsidRPr="00AA52FD">
        <w:rPr>
          <w:rFonts w:ascii="Palatino Linotype" w:eastAsia="Calibri" w:hAnsi="Palatino Linotype" w:cs="Arial"/>
          <w:i/>
          <w:sz w:val="22"/>
          <w:szCs w:val="22"/>
          <w:lang w:val="es-ES" w:eastAsia="es-MX"/>
        </w:rPr>
        <w:t xml:space="preserve"> e inmuebles </w:t>
      </w:r>
      <w:r w:rsidRPr="00AA52FD">
        <w:rPr>
          <w:rFonts w:ascii="Palatino Linotype" w:eastAsia="Calibri" w:hAnsi="Palatino Linotype" w:cs="Arial"/>
          <w:b/>
          <w:i/>
          <w:sz w:val="22"/>
          <w:szCs w:val="22"/>
          <w:lang w:val="es-ES" w:eastAsia="es-MX"/>
        </w:rPr>
        <w:t>municipales</w:t>
      </w:r>
      <w:r w:rsidRPr="00AA52FD">
        <w:rPr>
          <w:rFonts w:ascii="Palatino Linotype" w:eastAsia="Calibri" w:hAnsi="Palatino Linotype" w:cs="Arial"/>
          <w:i/>
          <w:sz w:val="22"/>
          <w:szCs w:val="22"/>
          <w:lang w:val="es-ES" w:eastAsia="es-MX"/>
        </w:rPr>
        <w:t xml:space="preserve">, </w:t>
      </w:r>
      <w:r w:rsidRPr="00AA52FD">
        <w:rPr>
          <w:rFonts w:ascii="Palatino Linotype" w:eastAsia="Calibri" w:hAnsi="Palatino Linotype" w:cs="Arial"/>
          <w:b/>
          <w:i/>
          <w:sz w:val="22"/>
          <w:szCs w:val="22"/>
          <w:lang w:val="es-ES" w:eastAsia="es-MX"/>
        </w:rPr>
        <w:t>así como la integración del sistema de información inmobiliaria, que contemple los bienes del dominio público y privado</w:t>
      </w:r>
      <w:r w:rsidRPr="00AA52FD">
        <w:rPr>
          <w:rFonts w:ascii="Palatino Linotype" w:eastAsia="Calibri" w:hAnsi="Palatino Linotype" w:cs="Arial"/>
          <w:i/>
          <w:sz w:val="22"/>
          <w:szCs w:val="22"/>
          <w:lang w:val="es-ES" w:eastAsia="es-MX"/>
        </w:rPr>
        <w:t>, en un término que no exceda de un año contado a partir de la instalación del ayuntamiento y presentarlo al cabildo para su conocimiento y opinión.</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i/>
          <w:sz w:val="22"/>
          <w:szCs w:val="22"/>
          <w:lang w:val="es-ES" w:eastAsia="es-MX"/>
        </w:rPr>
        <w:t>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i/>
          <w:sz w:val="22"/>
          <w:szCs w:val="22"/>
          <w:lang w:val="es-ES" w:eastAsia="es-MX"/>
        </w:rPr>
        <w:t>…</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b/>
          <w:i/>
          <w:sz w:val="22"/>
          <w:szCs w:val="22"/>
          <w:lang w:val="es-ES" w:eastAsia="es-MX"/>
        </w:rPr>
        <w:t>Artículo 95.-</w:t>
      </w:r>
      <w:r w:rsidRPr="00AA52FD">
        <w:rPr>
          <w:rFonts w:ascii="Palatino Linotype" w:eastAsia="Calibri" w:hAnsi="Palatino Linotype" w:cs="Arial"/>
          <w:i/>
          <w:sz w:val="22"/>
          <w:szCs w:val="22"/>
          <w:lang w:val="es-ES" w:eastAsia="es-MX"/>
        </w:rPr>
        <w:t xml:space="preserve"> Son </w:t>
      </w:r>
      <w:r w:rsidRPr="00AA52FD">
        <w:rPr>
          <w:rFonts w:ascii="Palatino Linotype" w:eastAsia="Calibri" w:hAnsi="Palatino Linotype" w:cs="Arial"/>
          <w:b/>
          <w:i/>
          <w:sz w:val="22"/>
          <w:szCs w:val="22"/>
          <w:lang w:val="es-ES" w:eastAsia="es-MX"/>
        </w:rPr>
        <w:t>atribuciones</w:t>
      </w:r>
      <w:r w:rsidRPr="00AA52FD">
        <w:rPr>
          <w:rFonts w:ascii="Palatino Linotype" w:eastAsia="Calibri" w:hAnsi="Palatino Linotype" w:cs="Arial"/>
          <w:i/>
          <w:sz w:val="22"/>
          <w:szCs w:val="22"/>
          <w:lang w:val="es-ES" w:eastAsia="es-MX"/>
        </w:rPr>
        <w:t xml:space="preserve"> del </w:t>
      </w:r>
      <w:r w:rsidRPr="00AA52FD">
        <w:rPr>
          <w:rFonts w:ascii="Palatino Linotype" w:eastAsia="Calibri" w:hAnsi="Palatino Linotype" w:cs="Arial"/>
          <w:b/>
          <w:i/>
          <w:sz w:val="22"/>
          <w:szCs w:val="22"/>
          <w:lang w:val="es-ES" w:eastAsia="es-MX"/>
        </w:rPr>
        <w:t>tesorero municipal</w:t>
      </w:r>
      <w:r w:rsidRPr="00AA52FD">
        <w:rPr>
          <w:rFonts w:ascii="Palatino Linotype" w:eastAsia="Calibri" w:hAnsi="Palatino Linotype" w:cs="Arial"/>
          <w:i/>
          <w:sz w:val="22"/>
          <w:szCs w:val="22"/>
          <w:lang w:val="es-ES" w:eastAsia="es-MX"/>
        </w:rPr>
        <w:t>:</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i/>
          <w:sz w:val="22"/>
          <w:szCs w:val="22"/>
          <w:lang w:val="es-ES" w:eastAsia="es-MX"/>
        </w:rPr>
        <w:t>…</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i/>
          <w:sz w:val="22"/>
          <w:szCs w:val="22"/>
          <w:lang w:val="es-ES" w:eastAsia="es-MX"/>
        </w:rPr>
        <w:t xml:space="preserve">IV. </w:t>
      </w:r>
      <w:r w:rsidRPr="00AA52FD">
        <w:rPr>
          <w:rFonts w:ascii="Palatino Linotype" w:eastAsia="Calibri" w:hAnsi="Palatino Linotype" w:cs="Arial"/>
          <w:b/>
          <w:i/>
          <w:sz w:val="22"/>
          <w:szCs w:val="22"/>
          <w:lang w:val="es-ES" w:eastAsia="es-MX"/>
        </w:rPr>
        <w:t>Llevar</w:t>
      </w:r>
      <w:r w:rsidRPr="00AA52FD">
        <w:rPr>
          <w:rFonts w:ascii="Palatino Linotype" w:eastAsia="Calibri" w:hAnsi="Palatino Linotype" w:cs="Arial"/>
          <w:i/>
          <w:sz w:val="22"/>
          <w:szCs w:val="22"/>
          <w:lang w:val="es-ES" w:eastAsia="es-MX"/>
        </w:rPr>
        <w:t xml:space="preserve"> los registros contables, financieros y administrativos de los ingresos, egresos, e </w:t>
      </w:r>
      <w:r w:rsidRPr="00AA52FD">
        <w:rPr>
          <w:rFonts w:ascii="Palatino Linotype" w:eastAsia="Calibri" w:hAnsi="Palatino Linotype" w:cs="Arial"/>
          <w:b/>
          <w:i/>
          <w:sz w:val="22"/>
          <w:szCs w:val="22"/>
          <w:lang w:val="es-ES" w:eastAsia="es-MX"/>
        </w:rPr>
        <w:t>inventarios</w:t>
      </w:r>
      <w:r w:rsidRPr="00AA52FD">
        <w:rPr>
          <w:rFonts w:ascii="Palatino Linotype" w:eastAsia="Calibri" w:hAnsi="Palatino Linotype" w:cs="Arial"/>
          <w:i/>
          <w:sz w:val="22"/>
          <w:szCs w:val="22"/>
          <w:lang w:val="es-ES" w:eastAsia="es-MX"/>
        </w:rPr>
        <w:t>;</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i/>
          <w:sz w:val="22"/>
          <w:szCs w:val="22"/>
          <w:lang w:val="es-ES" w:eastAsia="es-MX"/>
        </w:rPr>
        <w:t>…</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b/>
          <w:i/>
          <w:sz w:val="22"/>
          <w:szCs w:val="22"/>
          <w:lang w:val="es-ES" w:eastAsia="es-MX"/>
        </w:rPr>
        <w:t>Artículo 97.-</w:t>
      </w:r>
      <w:r w:rsidRPr="00AA52FD">
        <w:rPr>
          <w:rFonts w:ascii="Palatino Linotype" w:eastAsia="Calibri" w:hAnsi="Palatino Linotype" w:cs="Arial"/>
          <w:i/>
          <w:sz w:val="22"/>
          <w:szCs w:val="22"/>
          <w:lang w:val="es-ES" w:eastAsia="es-MX"/>
        </w:rPr>
        <w:t xml:space="preserve"> La </w:t>
      </w:r>
      <w:r w:rsidRPr="00AA52FD">
        <w:rPr>
          <w:rFonts w:ascii="Palatino Linotype" w:eastAsia="Calibri" w:hAnsi="Palatino Linotype" w:cs="Arial"/>
          <w:b/>
          <w:i/>
          <w:sz w:val="22"/>
          <w:szCs w:val="22"/>
          <w:lang w:val="es-ES" w:eastAsia="es-MX"/>
        </w:rPr>
        <w:t>hacienda pública municipal se integra</w:t>
      </w:r>
      <w:r w:rsidRPr="00AA52FD">
        <w:rPr>
          <w:rFonts w:ascii="Palatino Linotype" w:eastAsia="Calibri" w:hAnsi="Palatino Linotype" w:cs="Arial"/>
          <w:i/>
          <w:sz w:val="22"/>
          <w:szCs w:val="22"/>
          <w:lang w:val="es-ES" w:eastAsia="es-MX"/>
        </w:rPr>
        <w:t xml:space="preserve"> por:</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i/>
          <w:sz w:val="22"/>
          <w:szCs w:val="22"/>
          <w:lang w:val="es-ES" w:eastAsia="es-MX"/>
        </w:rPr>
        <w:t>I</w:t>
      </w:r>
      <w:r w:rsidRPr="00AA52FD">
        <w:rPr>
          <w:rFonts w:ascii="Palatino Linotype" w:eastAsia="Calibri" w:hAnsi="Palatino Linotype" w:cs="Arial"/>
          <w:b/>
          <w:i/>
          <w:sz w:val="22"/>
          <w:szCs w:val="22"/>
          <w:lang w:val="es-ES" w:eastAsia="es-MX"/>
        </w:rPr>
        <w:t>. Los bienes muebles</w:t>
      </w:r>
      <w:r w:rsidRPr="00AA52FD">
        <w:rPr>
          <w:rFonts w:ascii="Palatino Linotype" w:eastAsia="Calibri" w:hAnsi="Palatino Linotype" w:cs="Arial"/>
          <w:i/>
          <w:sz w:val="22"/>
          <w:szCs w:val="22"/>
          <w:lang w:val="es-ES" w:eastAsia="es-MX"/>
        </w:rPr>
        <w:t xml:space="preserve"> e inmuebles </w:t>
      </w:r>
      <w:r w:rsidRPr="00AA52FD">
        <w:rPr>
          <w:rFonts w:ascii="Palatino Linotype" w:eastAsia="Calibri" w:hAnsi="Palatino Linotype" w:cs="Arial"/>
          <w:b/>
          <w:i/>
          <w:sz w:val="22"/>
          <w:szCs w:val="22"/>
          <w:lang w:val="es-ES" w:eastAsia="es-MX"/>
        </w:rPr>
        <w:t>propiedad del municipio</w:t>
      </w:r>
      <w:r w:rsidRPr="00AA52FD">
        <w:rPr>
          <w:rFonts w:ascii="Palatino Linotype" w:eastAsia="Calibri" w:hAnsi="Palatino Linotype" w:cs="Arial"/>
          <w:i/>
          <w:sz w:val="22"/>
          <w:szCs w:val="22"/>
          <w:lang w:val="es-ES" w:eastAsia="es-MX"/>
        </w:rPr>
        <w:t>;</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i/>
          <w:sz w:val="22"/>
          <w:szCs w:val="22"/>
          <w:lang w:val="es-ES" w:eastAsia="es-MX"/>
        </w:rPr>
        <w:t>…</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b/>
          <w:i/>
          <w:sz w:val="22"/>
          <w:szCs w:val="22"/>
          <w:lang w:val="es-ES" w:eastAsia="es-MX"/>
        </w:rPr>
        <w:t>Artículo 112</w:t>
      </w:r>
      <w:r w:rsidRPr="00AA52FD">
        <w:rPr>
          <w:rFonts w:ascii="Palatino Linotype" w:eastAsia="Calibri" w:hAnsi="Palatino Linotype" w:cs="Arial"/>
          <w:i/>
          <w:sz w:val="22"/>
          <w:szCs w:val="22"/>
          <w:lang w:val="es-ES" w:eastAsia="es-MX"/>
        </w:rPr>
        <w:t xml:space="preserve">. El </w:t>
      </w:r>
      <w:r w:rsidRPr="00AA52FD">
        <w:rPr>
          <w:rFonts w:ascii="Palatino Linotype" w:eastAsia="Calibri" w:hAnsi="Palatino Linotype" w:cs="Arial"/>
          <w:b/>
          <w:i/>
          <w:sz w:val="22"/>
          <w:szCs w:val="22"/>
          <w:lang w:val="es-ES" w:eastAsia="es-MX"/>
        </w:rPr>
        <w:t>órgano interno de control municipal</w:t>
      </w:r>
      <w:r w:rsidRPr="00AA52FD">
        <w:rPr>
          <w:rFonts w:ascii="Palatino Linotype" w:eastAsia="Calibri" w:hAnsi="Palatino Linotype" w:cs="Arial"/>
          <w:i/>
          <w:sz w:val="22"/>
          <w:szCs w:val="22"/>
          <w:lang w:val="es-ES" w:eastAsia="es-MX"/>
        </w:rPr>
        <w:t xml:space="preserve">, tendrá a su cargo las </w:t>
      </w:r>
      <w:r w:rsidRPr="00AA52FD">
        <w:rPr>
          <w:rFonts w:ascii="Palatino Linotype" w:eastAsia="Calibri" w:hAnsi="Palatino Linotype" w:cs="Arial"/>
          <w:b/>
          <w:i/>
          <w:sz w:val="22"/>
          <w:szCs w:val="22"/>
          <w:lang w:val="es-ES" w:eastAsia="es-MX"/>
        </w:rPr>
        <w:t>funciones</w:t>
      </w:r>
      <w:r w:rsidRPr="00AA52FD">
        <w:rPr>
          <w:rFonts w:ascii="Palatino Linotype" w:eastAsia="Calibri" w:hAnsi="Palatino Linotype" w:cs="Arial"/>
          <w:i/>
          <w:sz w:val="22"/>
          <w:szCs w:val="22"/>
          <w:lang w:val="es-ES" w:eastAsia="es-MX"/>
        </w:rPr>
        <w:t xml:space="preserve"> siguientes:</w:t>
      </w:r>
    </w:p>
    <w:p w:rsidR="00AB1C94" w:rsidRPr="00AA52FD" w:rsidRDefault="00AB1C94" w:rsidP="00AB1C94">
      <w:pPr>
        <w:tabs>
          <w:tab w:val="left" w:pos="709"/>
        </w:tabs>
        <w:ind w:left="851" w:right="900"/>
        <w:jc w:val="both"/>
        <w:rPr>
          <w:rFonts w:ascii="Palatino Linotype" w:hAnsi="Palatino Linotype" w:cs="Arial"/>
          <w:i/>
          <w:sz w:val="22"/>
          <w:szCs w:val="22"/>
          <w:lang w:val="es-ES"/>
        </w:rPr>
      </w:pPr>
      <w:r w:rsidRPr="00AA52FD">
        <w:rPr>
          <w:rFonts w:ascii="Palatino Linotype" w:hAnsi="Palatino Linotype" w:cs="Arial"/>
          <w:b/>
          <w:i/>
          <w:sz w:val="22"/>
          <w:szCs w:val="22"/>
          <w:lang w:val="es-ES"/>
        </w:rPr>
        <w:t>XV</w:t>
      </w:r>
      <w:r w:rsidRPr="00AA52FD">
        <w:rPr>
          <w:rFonts w:ascii="Palatino Linotype" w:hAnsi="Palatino Linotype" w:cs="Arial"/>
          <w:i/>
          <w:sz w:val="22"/>
          <w:szCs w:val="22"/>
          <w:lang w:val="es-ES"/>
        </w:rPr>
        <w:t xml:space="preserve">. </w:t>
      </w:r>
      <w:r w:rsidRPr="00AA52FD">
        <w:rPr>
          <w:rFonts w:ascii="Palatino Linotype" w:hAnsi="Palatino Linotype" w:cs="Arial"/>
          <w:b/>
          <w:i/>
          <w:sz w:val="22"/>
          <w:szCs w:val="22"/>
          <w:lang w:val="es-ES"/>
        </w:rPr>
        <w:t>Participar en la elaboración y actualización del inventario general de los bienes muebles</w:t>
      </w:r>
      <w:r w:rsidRPr="00AA52FD">
        <w:rPr>
          <w:rFonts w:ascii="Palatino Linotype" w:hAnsi="Palatino Linotype" w:cs="Arial"/>
          <w:i/>
          <w:sz w:val="22"/>
          <w:szCs w:val="22"/>
          <w:lang w:val="es-ES"/>
        </w:rPr>
        <w:t xml:space="preserve"> e inmuebles propiedad del municipio, que </w:t>
      </w:r>
      <w:r w:rsidRPr="00AA52FD">
        <w:rPr>
          <w:rFonts w:ascii="Palatino Linotype" w:hAnsi="Palatino Linotype" w:cs="Arial"/>
          <w:b/>
          <w:i/>
          <w:sz w:val="22"/>
          <w:szCs w:val="22"/>
          <w:lang w:val="es-ES"/>
        </w:rPr>
        <w:t>expresará las características de identificación y destino de los mismos</w:t>
      </w:r>
      <w:r w:rsidRPr="00AA52FD">
        <w:rPr>
          <w:rFonts w:ascii="Palatino Linotype" w:hAnsi="Palatino Linotype" w:cs="Arial"/>
          <w:i/>
          <w:sz w:val="22"/>
          <w:szCs w:val="22"/>
          <w:lang w:val="es-ES"/>
        </w:rPr>
        <w:t>;</w:t>
      </w:r>
    </w:p>
    <w:p w:rsidR="00AB1C94" w:rsidRPr="00AA52FD" w:rsidRDefault="00AB1C94" w:rsidP="00AB1C94">
      <w:pPr>
        <w:tabs>
          <w:tab w:val="left" w:pos="709"/>
        </w:tabs>
        <w:ind w:left="851" w:right="900"/>
        <w:jc w:val="both"/>
        <w:rPr>
          <w:rFonts w:ascii="Palatino Linotype" w:hAnsi="Palatino Linotype" w:cs="Arial"/>
          <w:i/>
          <w:sz w:val="22"/>
          <w:szCs w:val="22"/>
          <w:lang w:val="es-ES"/>
        </w:rPr>
      </w:pPr>
      <w:r w:rsidRPr="00AA52FD">
        <w:rPr>
          <w:rFonts w:ascii="Palatino Linotype" w:hAnsi="Palatino Linotype" w:cs="Arial"/>
          <w:b/>
          <w:i/>
          <w:sz w:val="22"/>
          <w:szCs w:val="22"/>
          <w:lang w:val="es-ES"/>
        </w:rPr>
        <w:t xml:space="preserve"> …</w:t>
      </w:r>
    </w:p>
    <w:p w:rsidR="00AB1C94" w:rsidRPr="00AA52FD" w:rsidRDefault="00AB1C94" w:rsidP="00AB1C94">
      <w:pPr>
        <w:tabs>
          <w:tab w:val="left" w:pos="709"/>
        </w:tabs>
        <w:ind w:left="851" w:right="900"/>
        <w:jc w:val="both"/>
        <w:rPr>
          <w:rFonts w:ascii="Palatino Linotype" w:hAnsi="Palatino Linotype" w:cs="Arial"/>
          <w:i/>
          <w:sz w:val="22"/>
          <w:szCs w:val="22"/>
          <w:lang w:val="es-ES"/>
        </w:rPr>
      </w:pPr>
      <w:r w:rsidRPr="00AA52FD">
        <w:rPr>
          <w:rFonts w:ascii="Palatino Linotype" w:hAnsi="Palatino Linotype" w:cs="Arial"/>
          <w:i/>
          <w:sz w:val="22"/>
          <w:szCs w:val="22"/>
          <w:lang w:val="es-ES"/>
        </w:rPr>
        <w:t>(Énfasis añadido)</w:t>
      </w:r>
    </w:p>
    <w:p w:rsidR="00AB1C94" w:rsidRPr="00AA52FD" w:rsidRDefault="00AB1C94" w:rsidP="00252628">
      <w:pPr>
        <w:spacing w:before="100" w:beforeAutospacing="1" w:after="100" w:afterAutospacing="1"/>
        <w:jc w:val="both"/>
        <w:rPr>
          <w:rFonts w:ascii="Palatino Linotype" w:hAnsi="Palatino Linotype" w:cs="Arial"/>
          <w:lang w:val="es-ES"/>
        </w:rPr>
      </w:pPr>
    </w:p>
    <w:p w:rsidR="00AB1C94" w:rsidRPr="00AA52FD" w:rsidRDefault="00AB1C94" w:rsidP="00252628">
      <w:pPr>
        <w:spacing w:before="100" w:beforeAutospacing="1" w:after="100" w:afterAutospacing="1" w:line="360" w:lineRule="auto"/>
        <w:jc w:val="both"/>
        <w:rPr>
          <w:rFonts w:ascii="Palatino Linotype" w:hAnsi="Palatino Linotype" w:cs="Arial"/>
          <w:lang w:val="es-ES"/>
        </w:rPr>
      </w:pPr>
      <w:r w:rsidRPr="00AA52FD">
        <w:rPr>
          <w:rFonts w:ascii="Palatino Linotype" w:hAnsi="Palatino Linotype" w:cs="Arial"/>
          <w:lang w:val="es-ES"/>
        </w:rPr>
        <w:lastRenderedPageBreak/>
        <w:t>De la interpretación a los preceptos anteriormente citados, se advierte que deben aprobarse por el Cabildo los movimientos de los bienes muebles, supervisando a través de su Presidente Municipal la administración, registro, control, uso, mantenimiento y conservación de dichos bienes.</w:t>
      </w:r>
    </w:p>
    <w:p w:rsidR="00AB1C94" w:rsidRPr="00AA52FD" w:rsidRDefault="00AB1C94" w:rsidP="00252628">
      <w:pPr>
        <w:spacing w:before="100" w:beforeAutospacing="1" w:after="100" w:afterAutospacing="1" w:line="360" w:lineRule="auto"/>
        <w:jc w:val="both"/>
        <w:rPr>
          <w:rFonts w:ascii="Palatino Linotype" w:hAnsi="Palatino Linotype" w:cs="Arial"/>
          <w:lang w:val="es-ES"/>
        </w:rPr>
      </w:pPr>
      <w:r w:rsidRPr="00AA52FD">
        <w:rPr>
          <w:rFonts w:ascii="Palatino Linotype" w:hAnsi="Palatino Linotype" w:cs="Arial"/>
          <w:lang w:val="es-ES"/>
        </w:rPr>
        <w:t>De manera particular, se destaca que es atribución del Síndico Municipal la inscripción en el libro especial de todos los bienes muebles, con expresión de sus valores y de todas las características de identificación; así</w:t>
      </w:r>
      <w:r w:rsidRPr="00AA52FD">
        <w:rPr>
          <w:rFonts w:ascii="Palatino Linotype" w:hAnsi="Palatino Linotype" w:cs="Arial"/>
          <w:b/>
          <w:lang w:val="es-ES"/>
        </w:rPr>
        <w:t xml:space="preserve"> </w:t>
      </w:r>
      <w:r w:rsidRPr="00AA52FD">
        <w:rPr>
          <w:rFonts w:ascii="Palatino Linotype" w:hAnsi="Palatino Linotype" w:cs="Arial"/>
          <w:lang w:val="es-ES"/>
        </w:rPr>
        <w:t xml:space="preserve">como, formular de manera conjunta con el Secretario del Ayuntamiento el Inventario General de Bienes Muebles del Ayuntamiento, debiendo participar en su elaboración y actualización el Contralor Interno Municipal. </w:t>
      </w:r>
    </w:p>
    <w:p w:rsidR="00AB1C94" w:rsidRPr="00AA52FD" w:rsidRDefault="00AB1C94" w:rsidP="00252628">
      <w:pPr>
        <w:spacing w:before="100" w:beforeAutospacing="1" w:after="100" w:afterAutospacing="1" w:line="360" w:lineRule="auto"/>
        <w:jc w:val="both"/>
        <w:rPr>
          <w:rFonts w:ascii="Palatino Linotype" w:eastAsia="Calibri" w:hAnsi="Palatino Linotype" w:cs="Arial"/>
          <w:lang w:val="es-ES"/>
        </w:rPr>
      </w:pPr>
      <w:r w:rsidRPr="00AA52FD">
        <w:rPr>
          <w:rFonts w:ascii="Palatino Linotype" w:eastAsia="Calibri" w:hAnsi="Palatino Linotype" w:cs="Arial"/>
          <w:lang w:val="es-ES"/>
        </w:rPr>
        <w:t xml:space="preserve">En este orden de ideas, es de señalar que dentro de los informes mensuales que los Ayuntamientos tienen la obligación de entregar al OSFEM, se tiene contemplado precisamente la presentación del formato para el llenado del Inventario General de Bienes Muebles e Inventario de Bienes Muebles de Bajo Costo, a manera de ejemplo se inserta el contenido de los Lineamientos para la Integración del Informe Mensual Municipal 2019, a continuación: </w:t>
      </w:r>
    </w:p>
    <w:p w:rsidR="00252628" w:rsidRPr="00AA52FD" w:rsidRDefault="00B42201" w:rsidP="00252628">
      <w:pPr>
        <w:spacing w:before="100" w:beforeAutospacing="1" w:after="100" w:afterAutospacing="1" w:line="360" w:lineRule="auto"/>
        <w:jc w:val="both"/>
        <w:rPr>
          <w:rFonts w:ascii="Palatino Linotype" w:eastAsia="Calibri" w:hAnsi="Palatino Linotype" w:cs="Arial"/>
          <w:lang w:val="es-ES"/>
        </w:rPr>
      </w:pPr>
      <w:r w:rsidRPr="00AA52FD">
        <w:rPr>
          <w:rFonts w:ascii="Palatino Linotype" w:eastAsia="Calibri" w:hAnsi="Palatino Linotype" w:cs="Arial"/>
          <w:noProof/>
          <w:lang w:eastAsia="es-MX"/>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6985</wp:posOffset>
                </wp:positionV>
                <wp:extent cx="5553075" cy="1895475"/>
                <wp:effectExtent l="38100" t="38100" r="66675" b="85725"/>
                <wp:wrapNone/>
                <wp:docPr id="19" name="Conector recto 19"/>
                <wp:cNvGraphicFramePr/>
                <a:graphic xmlns:a="http://schemas.openxmlformats.org/drawingml/2006/main">
                  <a:graphicData uri="http://schemas.microsoft.com/office/word/2010/wordprocessingShape">
                    <wps:wsp>
                      <wps:cNvCnPr/>
                      <wps:spPr>
                        <a:xfrm>
                          <a:off x="0" y="0"/>
                          <a:ext cx="5553075" cy="18954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CBD1A8" id="Conector recto 19" o:spid="_x0000_s1026" style="position:absolute;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5pt" to="437.25pt,1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" strokecolor="#4f81bd [3204]" strokeweight="2pt">
                <v:shadow on="t" color="black" opacity="24903f" origin=",.5" offset="0,.55556mm"/>
                <w10:wrap anchorx="margin"/>
              </v:line>
            </w:pict>
          </mc:Fallback>
        </mc:AlternateContent>
      </w:r>
    </w:p>
    <w:p w:rsidR="00AB1C94" w:rsidRPr="00AA52FD" w:rsidRDefault="00AB1C94" w:rsidP="00AB1C94">
      <w:pPr>
        <w:spacing w:line="360" w:lineRule="auto"/>
        <w:jc w:val="both"/>
        <w:rPr>
          <w:rFonts w:ascii="Palatino Linotype" w:eastAsia="Calibri" w:hAnsi="Palatino Linotype" w:cs="Arial"/>
          <w:lang w:val="es-ES"/>
        </w:rPr>
      </w:pPr>
      <w:r w:rsidRPr="00AA52FD">
        <w:rPr>
          <w:rFonts w:asciiTheme="minorHAnsi" w:eastAsiaTheme="minorEastAsia" w:hAnsiTheme="minorHAnsi" w:cstheme="minorBidi"/>
          <w:noProof/>
          <w:sz w:val="20"/>
          <w:szCs w:val="20"/>
          <w:lang w:eastAsia="es-MX"/>
        </w:rPr>
        <w:lastRenderedPageBreak/>
        <mc:AlternateContent>
          <mc:Choice Requires="wps">
            <w:drawing>
              <wp:anchor distT="0" distB="0" distL="114300" distR="114300" simplePos="0" relativeHeight="251663360" behindDoc="0" locked="0" layoutInCell="1" allowOverlap="1" wp14:anchorId="1370ED95" wp14:editId="6E57361B">
                <wp:simplePos x="0" y="0"/>
                <wp:positionH relativeFrom="column">
                  <wp:posOffset>203963</wp:posOffset>
                </wp:positionH>
                <wp:positionV relativeFrom="paragraph">
                  <wp:posOffset>1536710</wp:posOffset>
                </wp:positionV>
                <wp:extent cx="2600325" cy="390525"/>
                <wp:effectExtent l="57150" t="19050" r="85725" b="104775"/>
                <wp:wrapNone/>
                <wp:docPr id="20" name="Rectángulo 20"/>
                <wp:cNvGraphicFramePr/>
                <a:graphic xmlns:a="http://schemas.openxmlformats.org/drawingml/2006/main">
                  <a:graphicData uri="http://schemas.microsoft.com/office/word/2010/wordprocessingShape">
                    <wps:wsp>
                      <wps:cNvSpPr/>
                      <wps:spPr>
                        <a:xfrm>
                          <a:off x="0" y="0"/>
                          <a:ext cx="2600325" cy="39052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48FABB" id="Rectángulo 20" o:spid="_x0000_s1026" style="position:absolute;margin-left:16.05pt;margin-top:121pt;width:204.75pt;height:30.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" filled="f" strokecolor="red" strokeweight="1.5pt">
                <v:shadow on="t" color="black" opacity="22937f" origin=",.5" offset="0,.63889mm"/>
              </v:rect>
            </w:pict>
          </mc:Fallback>
        </mc:AlternateContent>
      </w:r>
      <w:r w:rsidRPr="00AA52FD">
        <w:rPr>
          <w:rFonts w:asciiTheme="minorHAnsi" w:eastAsiaTheme="minorEastAsia" w:hAnsiTheme="minorHAnsi" w:cstheme="minorBidi"/>
          <w:noProof/>
          <w:sz w:val="20"/>
          <w:szCs w:val="20"/>
          <w:lang w:eastAsia="es-MX"/>
        </w:rPr>
        <w:drawing>
          <wp:inline distT="0" distB="0" distL="0" distR="0" wp14:anchorId="22C3A6DE" wp14:editId="46E54C45">
            <wp:extent cx="5752465" cy="4633472"/>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411" t="39466" r="31093" b="9082"/>
                    <a:stretch/>
                  </pic:blipFill>
                  <pic:spPr bwMode="auto">
                    <a:xfrm>
                      <a:off x="0" y="0"/>
                      <a:ext cx="5778595" cy="4654519"/>
                    </a:xfrm>
                    <a:prstGeom prst="rect">
                      <a:avLst/>
                    </a:prstGeom>
                    <a:ln>
                      <a:noFill/>
                    </a:ln>
                    <a:extLst>
                      <a:ext uri="{53640926-AAD7-44D8-BBD7-CCE9431645EC}">
                        <a14:shadowObscured xmlns:a14="http://schemas.microsoft.com/office/drawing/2010/main"/>
                      </a:ext>
                    </a:extLst>
                  </pic:spPr>
                </pic:pic>
              </a:graphicData>
            </a:graphic>
          </wp:inline>
        </w:drawing>
      </w:r>
    </w:p>
    <w:p w:rsidR="00AB1C94" w:rsidRPr="00AA52FD" w:rsidRDefault="00252628" w:rsidP="00AB1C94">
      <w:pPr>
        <w:spacing w:line="360" w:lineRule="auto"/>
        <w:jc w:val="both"/>
        <w:rPr>
          <w:rFonts w:ascii="Palatino Linotype" w:hAnsi="Palatino Linotype" w:cs="Arial"/>
          <w:lang w:val="es-ES"/>
        </w:rPr>
      </w:pPr>
      <w:r w:rsidRPr="00AA52FD">
        <w:rPr>
          <w:rFonts w:ascii="Palatino Linotype" w:eastAsia="Calibri" w:hAnsi="Palatino Linotype" w:cs="Arial"/>
          <w:noProof/>
          <w:lang w:eastAsia="es-MX"/>
        </w:rPr>
        <mc:AlternateContent>
          <mc:Choice Requires="wps">
            <w:drawing>
              <wp:anchor distT="0" distB="0" distL="114300" distR="114300" simplePos="0" relativeHeight="251667456" behindDoc="0" locked="0" layoutInCell="1" allowOverlap="1">
                <wp:simplePos x="0" y="0"/>
                <wp:positionH relativeFrom="column">
                  <wp:posOffset>91440</wp:posOffset>
                </wp:positionH>
                <wp:positionV relativeFrom="paragraph">
                  <wp:posOffset>34290</wp:posOffset>
                </wp:positionV>
                <wp:extent cx="5695950" cy="2609850"/>
                <wp:effectExtent l="38100" t="38100" r="76200" b="95250"/>
                <wp:wrapNone/>
                <wp:docPr id="21" name="Conector recto 21"/>
                <wp:cNvGraphicFramePr/>
                <a:graphic xmlns:a="http://schemas.openxmlformats.org/drawingml/2006/main">
                  <a:graphicData uri="http://schemas.microsoft.com/office/word/2010/wordprocessingShape">
                    <wps:wsp>
                      <wps:cNvCnPr/>
                      <wps:spPr>
                        <a:xfrm>
                          <a:off x="0" y="0"/>
                          <a:ext cx="5695950" cy="26098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F4C086E" id="Conector recto 2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7.2pt,2.7pt" to="455.7pt,2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" strokecolor="#4f81bd [3204]" strokeweight="2pt">
                <v:shadow on="t" color="black" opacity="24903f" origin=",.5" offset="0,.55556mm"/>
              </v:line>
            </w:pict>
          </mc:Fallback>
        </mc:AlternateContent>
      </w:r>
    </w:p>
    <w:p w:rsidR="00AB1C94" w:rsidRPr="00AA52FD" w:rsidRDefault="00AB1C94" w:rsidP="00AB1C94">
      <w:pPr>
        <w:tabs>
          <w:tab w:val="left" w:pos="8789"/>
        </w:tabs>
        <w:autoSpaceDE w:val="0"/>
        <w:autoSpaceDN w:val="0"/>
        <w:adjustRightInd w:val="0"/>
        <w:spacing w:line="360" w:lineRule="auto"/>
        <w:ind w:right="49"/>
        <w:contextualSpacing/>
        <w:jc w:val="center"/>
        <w:rPr>
          <w:rFonts w:ascii="Palatino Linotype" w:eastAsia="Calibri" w:hAnsi="Palatino Linotype" w:cs="Arial"/>
          <w:lang w:val="es-ES"/>
        </w:rPr>
      </w:pPr>
      <w:r w:rsidRPr="00AA52FD">
        <w:rPr>
          <w:rFonts w:asciiTheme="minorHAnsi" w:eastAsiaTheme="minorEastAsia" w:hAnsiTheme="minorHAnsi" w:cstheme="minorBidi"/>
          <w:noProof/>
          <w:sz w:val="20"/>
          <w:szCs w:val="20"/>
          <w:lang w:eastAsia="es-MX"/>
        </w:rPr>
        <w:lastRenderedPageBreak/>
        <mc:AlternateContent>
          <mc:Choice Requires="wps">
            <w:drawing>
              <wp:anchor distT="0" distB="0" distL="114300" distR="114300" simplePos="0" relativeHeight="251664384" behindDoc="0" locked="0" layoutInCell="1" allowOverlap="1" wp14:anchorId="65ABC0B1" wp14:editId="090C2709">
                <wp:simplePos x="0" y="0"/>
                <wp:positionH relativeFrom="column">
                  <wp:posOffset>281940</wp:posOffset>
                </wp:positionH>
                <wp:positionV relativeFrom="paragraph">
                  <wp:posOffset>2056130</wp:posOffset>
                </wp:positionV>
                <wp:extent cx="5143500" cy="552450"/>
                <wp:effectExtent l="57150" t="19050" r="76200" b="95250"/>
                <wp:wrapNone/>
                <wp:docPr id="24" name="Rectángulo 24"/>
                <wp:cNvGraphicFramePr/>
                <a:graphic xmlns:a="http://schemas.openxmlformats.org/drawingml/2006/main">
                  <a:graphicData uri="http://schemas.microsoft.com/office/word/2010/wordprocessingShape">
                    <wps:wsp>
                      <wps:cNvSpPr/>
                      <wps:spPr>
                        <a:xfrm>
                          <a:off x="0" y="0"/>
                          <a:ext cx="5143500" cy="55245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8080B" id="Rectángulo 24" o:spid="_x0000_s1026" style="position:absolute;margin-left:22.2pt;margin-top:161.9pt;width:405pt;height: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" filled="f" strokecolor="red" strokeweight="1.5pt">
                <v:shadow on="t" color="black" opacity="22937f" origin=",.5" offset="0,.63889mm"/>
              </v:rect>
            </w:pict>
          </mc:Fallback>
        </mc:AlternateContent>
      </w:r>
      <w:r w:rsidRPr="00AA52FD">
        <w:rPr>
          <w:rFonts w:asciiTheme="minorHAnsi" w:eastAsiaTheme="minorEastAsia" w:hAnsiTheme="minorHAnsi" w:cstheme="minorBidi"/>
          <w:noProof/>
          <w:sz w:val="20"/>
          <w:szCs w:val="20"/>
          <w:lang w:eastAsia="es-MX"/>
        </w:rPr>
        <w:drawing>
          <wp:inline distT="0" distB="0" distL="0" distR="0" wp14:anchorId="32424ADA" wp14:editId="343E6B15">
            <wp:extent cx="5419561" cy="637006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517" t="26310" r="24515" b="4697"/>
                    <a:stretch/>
                  </pic:blipFill>
                  <pic:spPr bwMode="auto">
                    <a:xfrm>
                      <a:off x="0" y="0"/>
                      <a:ext cx="5422178" cy="6373139"/>
                    </a:xfrm>
                    <a:prstGeom prst="rect">
                      <a:avLst/>
                    </a:prstGeom>
                    <a:ln>
                      <a:noFill/>
                    </a:ln>
                    <a:extLst>
                      <a:ext uri="{53640926-AAD7-44D8-BBD7-CCE9431645EC}">
                        <a14:shadowObscured xmlns:a14="http://schemas.microsoft.com/office/drawing/2010/main"/>
                      </a:ext>
                    </a:extLst>
                  </pic:spPr>
                </pic:pic>
              </a:graphicData>
            </a:graphic>
          </wp:inline>
        </w:drawing>
      </w:r>
    </w:p>
    <w:p w:rsidR="00AB1C94" w:rsidRPr="00AA52FD" w:rsidRDefault="00AB1C94" w:rsidP="00252628">
      <w:pPr>
        <w:tabs>
          <w:tab w:val="left" w:pos="8789"/>
        </w:tabs>
        <w:autoSpaceDE w:val="0"/>
        <w:autoSpaceDN w:val="0"/>
        <w:adjustRightInd w:val="0"/>
        <w:spacing w:before="100" w:beforeAutospacing="1" w:after="100" w:afterAutospacing="1" w:line="360" w:lineRule="auto"/>
        <w:ind w:right="49"/>
        <w:jc w:val="both"/>
        <w:rPr>
          <w:rFonts w:ascii="Palatino Linotype" w:eastAsia="Calibri" w:hAnsi="Palatino Linotype" w:cs="Arial"/>
          <w:lang w:val="es-ES"/>
        </w:rPr>
      </w:pPr>
      <w:r w:rsidRPr="00AA52FD">
        <w:rPr>
          <w:rFonts w:ascii="Palatino Linotype" w:eastAsia="Calibri" w:hAnsi="Palatino Linotype" w:cs="Arial"/>
          <w:lang w:val="es-ES"/>
        </w:rPr>
        <w:t>Derivado de lo anterior, es claro que la información solicitada puede ser ubicada en el Inventario de Bienes Muebles y Bienes Muebles de Bajo Costo.</w:t>
      </w:r>
    </w:p>
    <w:p w:rsidR="00AB1C94" w:rsidRPr="00AA52FD" w:rsidRDefault="00AB1C94" w:rsidP="00252628">
      <w:pPr>
        <w:tabs>
          <w:tab w:val="left" w:pos="8789"/>
        </w:tabs>
        <w:autoSpaceDE w:val="0"/>
        <w:autoSpaceDN w:val="0"/>
        <w:adjustRightInd w:val="0"/>
        <w:spacing w:before="100" w:beforeAutospacing="1" w:after="100" w:afterAutospacing="1" w:line="360" w:lineRule="auto"/>
        <w:ind w:right="49"/>
        <w:jc w:val="both"/>
        <w:rPr>
          <w:rFonts w:ascii="Palatino Linotype" w:eastAsia="Calibri" w:hAnsi="Palatino Linotype" w:cs="Arial"/>
          <w:lang w:val="es-ES"/>
        </w:rPr>
      </w:pPr>
      <w:r w:rsidRPr="00AA52FD">
        <w:rPr>
          <w:rFonts w:ascii="Palatino Linotype" w:eastAsia="Calibri" w:hAnsi="Palatino Linotype" w:cs="Arial"/>
          <w:lang w:val="es-ES"/>
        </w:rPr>
        <w:lastRenderedPageBreak/>
        <w:t>Sin que obste a lo anterior, atendiendo a los términos en que se requirió la información, debe señalarse que versa específicamente en recursos materiales para otorgar el servicio de alumbrado público municipal; así como, a luminarias y balastros del sistema de alumbrado público municipal; por lo que, deben de localizarse aquellas cédulas que contengan dicha información.</w:t>
      </w:r>
    </w:p>
    <w:p w:rsidR="00AB1C94" w:rsidRPr="00AA52FD" w:rsidRDefault="00AB1C94" w:rsidP="00252628">
      <w:pPr>
        <w:tabs>
          <w:tab w:val="left" w:pos="8789"/>
        </w:tabs>
        <w:autoSpaceDE w:val="0"/>
        <w:autoSpaceDN w:val="0"/>
        <w:adjustRightInd w:val="0"/>
        <w:spacing w:before="100" w:beforeAutospacing="1" w:after="100" w:afterAutospacing="1" w:line="360" w:lineRule="auto"/>
        <w:ind w:right="49"/>
        <w:jc w:val="both"/>
        <w:rPr>
          <w:rFonts w:ascii="Palatino Linotype" w:hAnsi="Palatino Linotype" w:cs="Arial"/>
          <w:lang w:val="es-ES_tradnl"/>
        </w:rPr>
      </w:pPr>
      <w:r w:rsidRPr="00AA52FD">
        <w:rPr>
          <w:rFonts w:ascii="Palatino Linotype" w:eastAsia="Calibri" w:hAnsi="Palatino Linotype" w:cs="Arial"/>
          <w:lang w:val="es-ES"/>
        </w:rPr>
        <w:t xml:space="preserve">A este respecto, es de señalarse que, de conformidad con el instructivo de llenado del formato de los inventarios referidos, se encuentra contemplado el rubro del nombre del bien mueble patrimonial; en consecuencia, </w:t>
      </w:r>
      <w:r w:rsidRPr="00AA52FD">
        <w:rPr>
          <w:rFonts w:ascii="Palatino Linotype" w:hAnsi="Palatino Linotype" w:cs="Arial"/>
          <w:b/>
          <w:lang w:val="es-ES_tradnl"/>
        </w:rPr>
        <w:t>EL SUJETO OBLIGADO</w:t>
      </w:r>
      <w:r w:rsidRPr="00AA52FD">
        <w:rPr>
          <w:rFonts w:ascii="Palatino Linotype" w:hAnsi="Palatino Linotype" w:cs="Arial"/>
          <w:lang w:val="es-ES_tradnl"/>
        </w:rPr>
        <w:t xml:space="preserve"> cuenta con elementos suficientes para localizar, de manera específica, las cédulas inherentes a la solicitud de información.</w:t>
      </w:r>
    </w:p>
    <w:p w:rsidR="00AB1C94" w:rsidRPr="00AA52FD" w:rsidRDefault="00AB1C94" w:rsidP="00252628">
      <w:pPr>
        <w:spacing w:before="100" w:beforeAutospacing="1" w:after="100" w:afterAutospacing="1" w:line="360" w:lineRule="auto"/>
        <w:ind w:right="49"/>
        <w:jc w:val="both"/>
        <w:rPr>
          <w:rFonts w:ascii="Palatino Linotype" w:hAnsi="Palatino Linotype"/>
          <w:lang w:val="es-ES"/>
        </w:rPr>
      </w:pPr>
      <w:r w:rsidRPr="00AA52FD">
        <w:rPr>
          <w:rFonts w:ascii="Palatino Linotype" w:hAnsi="Palatino Linotype" w:cs="Arial"/>
          <w:lang w:val="es-ES_tradnl"/>
        </w:rPr>
        <w:t xml:space="preserve">Ahora bien, con relación a los </w:t>
      </w:r>
      <w:r w:rsidRPr="00AA52FD">
        <w:rPr>
          <w:rFonts w:ascii="Palatino Linotype" w:hAnsi="Palatino Linotype"/>
          <w:color w:val="000000"/>
          <w:lang w:val="es-ES"/>
        </w:rPr>
        <w:t xml:space="preserve">requerimientos en análisis, se advierte que el particular solicitó </w:t>
      </w:r>
      <w:r w:rsidRPr="00AA52FD">
        <w:rPr>
          <w:rFonts w:ascii="Palatino Linotype" w:hAnsi="Palatino Linotype"/>
          <w:lang w:val="es-ES"/>
        </w:rPr>
        <w:t>el “Registro Permanente de Usuario” (RPU) asignado al servicio de alumbrado público, asignado tanto al servicio estimado como al servicio medido.</w:t>
      </w:r>
    </w:p>
    <w:p w:rsidR="00AB1C94" w:rsidRPr="00AA52FD" w:rsidRDefault="00AB1C94" w:rsidP="00252628">
      <w:pPr>
        <w:spacing w:before="100" w:beforeAutospacing="1" w:after="100" w:afterAutospacing="1" w:line="360" w:lineRule="auto"/>
        <w:ind w:right="49"/>
        <w:jc w:val="both"/>
        <w:rPr>
          <w:rFonts w:ascii="Palatino Linotype" w:hAnsi="Palatino Linotype"/>
          <w:lang w:val="es-ES"/>
        </w:rPr>
      </w:pPr>
      <w:r w:rsidRPr="00AA52FD">
        <w:rPr>
          <w:rFonts w:ascii="Palatino Linotype" w:hAnsi="Palatino Linotype"/>
          <w:lang w:val="es-ES"/>
        </w:rPr>
        <w:t xml:space="preserve">Término que se encuentra reconocido en el </w:t>
      </w:r>
      <w:r w:rsidRPr="00AA52FD">
        <w:rPr>
          <w:rFonts w:ascii="Palatino Linotype" w:hAnsi="Palatino Linotype"/>
          <w:b/>
          <w:lang w:val="es-ES"/>
        </w:rPr>
        <w:t xml:space="preserve">Acuerdo Número A/031/2016, </w:t>
      </w:r>
      <w:r w:rsidRPr="00AA52FD">
        <w:rPr>
          <w:rFonts w:ascii="Palatino Linotype" w:hAnsi="Palatino Linotype"/>
          <w:lang w:val="es-ES"/>
        </w:rPr>
        <w:t>como el número único de identificación que equivale al número de servicio, según se puede leer enseguida:</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A52FD">
        <w:rPr>
          <w:rFonts w:ascii="Palatino Linotype" w:eastAsia="Calibri" w:hAnsi="Palatino Linotype" w:cs="Arial"/>
          <w:i/>
          <w:sz w:val="22"/>
          <w:szCs w:val="22"/>
          <w:lang w:val="es-ES" w:eastAsia="es-MX"/>
        </w:rPr>
        <w:t>“</w:t>
      </w:r>
      <w:r w:rsidRPr="00AA52FD">
        <w:rPr>
          <w:rFonts w:ascii="Palatino Linotype" w:eastAsia="Calibri" w:hAnsi="Palatino Linotype" w:cs="Arial"/>
          <w:b/>
          <w:i/>
          <w:sz w:val="22"/>
          <w:szCs w:val="22"/>
          <w:lang w:val="es-ES" w:eastAsia="es-MX"/>
        </w:rPr>
        <w:t>OCTAVO</w:t>
      </w:r>
      <w:r w:rsidRPr="00AA52FD">
        <w:rPr>
          <w:rFonts w:ascii="Palatino Linotype" w:eastAsia="Calibri" w:hAnsi="Palatino Linotype" w:cs="Arial"/>
          <w:i/>
          <w:sz w:val="22"/>
          <w:szCs w:val="22"/>
          <w:lang w:val="es-ES" w:eastAsia="es-MX"/>
        </w:rPr>
        <w:t>. Que por su parte, la disposición Octava, fracción II, numeral 2., de las Disposiciones Administrativas detalla los datos del centro de carga a inscribir que el solicitante debe presentar a la Comisión mediante un archivo electrónico. Entre dichos datos está el número único de identificación del centro de carga asignado por el suministrador. Para el caso de los centros de carga que han sido suministrados históricamente por la Comisión Federal de Electricidad, el número único de identificación equivale al número de servicio, también llamado registro permanente de usuario (RPU).”</w:t>
      </w:r>
    </w:p>
    <w:p w:rsidR="00AB1C94" w:rsidRPr="00AA52FD" w:rsidRDefault="00AB1C94" w:rsidP="00AB1C94">
      <w:pPr>
        <w:tabs>
          <w:tab w:val="left" w:pos="709"/>
        </w:tabs>
        <w:ind w:left="851" w:right="900"/>
        <w:jc w:val="both"/>
        <w:rPr>
          <w:rFonts w:ascii="Palatino Linotype" w:eastAsia="Calibri" w:hAnsi="Palatino Linotype" w:cs="Arial"/>
          <w:i/>
          <w:sz w:val="22"/>
          <w:szCs w:val="22"/>
          <w:lang w:val="es-ES" w:eastAsia="es-MX"/>
        </w:rPr>
      </w:pPr>
    </w:p>
    <w:p w:rsidR="00AB1C94" w:rsidRPr="00AA52FD" w:rsidRDefault="00AB1C94" w:rsidP="00AB1C94">
      <w:pPr>
        <w:spacing w:line="360" w:lineRule="auto"/>
        <w:ind w:right="49"/>
        <w:jc w:val="both"/>
        <w:rPr>
          <w:rFonts w:ascii="Palatino Linotype" w:hAnsi="Palatino Linotype"/>
          <w:lang w:val="es-ES"/>
        </w:rPr>
      </w:pPr>
      <w:r w:rsidRPr="00AA52FD">
        <w:rPr>
          <w:rFonts w:ascii="Palatino Linotype" w:hAnsi="Palatino Linotype"/>
          <w:lang w:val="es-ES"/>
        </w:rPr>
        <w:lastRenderedPageBreak/>
        <w:t>Así, en términos del numeral I de los Lineamientos para la Asignación del Registro Móvil de Usuario (RMU), el RPU es remplazado por el RMU, utilizado por la CFE, tanto para los usuarios finales de servicios de Suministro Básico, como para los del Suministro Calificado y de Último Recurso; el cual es asignado por el Suministrador, quien deberá aplicar el formato indicado en los Lineamientos, compuestos por 15 caracteres alfanuméricos, agrupados en cuatro campos, como se muestra a continuación:</w:t>
      </w:r>
    </w:p>
    <w:p w:rsidR="00AB1C94" w:rsidRPr="00AA52FD" w:rsidRDefault="00AB1C94" w:rsidP="00AB1C94">
      <w:pPr>
        <w:spacing w:line="360" w:lineRule="auto"/>
        <w:ind w:right="49"/>
        <w:jc w:val="center"/>
        <w:rPr>
          <w:rFonts w:ascii="Palatino Linotype" w:hAnsi="Palatino Linotype"/>
          <w:lang w:val="es-ES"/>
        </w:rPr>
      </w:pPr>
      <w:r w:rsidRPr="00AA52FD">
        <w:rPr>
          <w:rFonts w:ascii="Palatino Linotype" w:hAnsi="Palatino Linotype"/>
          <w:noProof/>
          <w:lang w:eastAsia="es-MX"/>
        </w:rPr>
        <w:drawing>
          <wp:inline distT="0" distB="0" distL="0" distR="0" wp14:anchorId="599ECEF5" wp14:editId="3C766E09">
            <wp:extent cx="3834765" cy="255878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67325" cy="2580509"/>
                    </a:xfrm>
                    <a:prstGeom prst="rect">
                      <a:avLst/>
                    </a:prstGeom>
                  </pic:spPr>
                </pic:pic>
              </a:graphicData>
            </a:graphic>
          </wp:inline>
        </w:drawing>
      </w:r>
    </w:p>
    <w:p w:rsidR="00AB1C94" w:rsidRPr="00AA52FD" w:rsidRDefault="00AB1C94" w:rsidP="00AB1C94">
      <w:pPr>
        <w:spacing w:line="360" w:lineRule="auto"/>
        <w:ind w:right="49"/>
        <w:jc w:val="both"/>
        <w:rPr>
          <w:rFonts w:ascii="Palatino Linotype" w:hAnsi="Palatino Linotype"/>
          <w:lang w:val="es-ES"/>
        </w:rPr>
      </w:pPr>
      <w:r w:rsidRPr="00AA52FD">
        <w:rPr>
          <w:rFonts w:ascii="Palatino Linotype" w:hAnsi="Palatino Linotype"/>
          <w:lang w:val="es-ES"/>
        </w:rPr>
        <w:t>El RMU, o bien, según fue señalado por el particular en su solicitud de acceso a la información como Registro Permanente de Usuario RPU, se localiza en el “aviso de recibo”, como se observa en la siguiente captura de pantalla:</w:t>
      </w:r>
    </w:p>
    <w:p w:rsidR="00252628" w:rsidRPr="00AA52FD" w:rsidRDefault="00252628" w:rsidP="00AB1C94">
      <w:pPr>
        <w:spacing w:line="360" w:lineRule="auto"/>
        <w:ind w:right="49"/>
        <w:jc w:val="both"/>
        <w:rPr>
          <w:rFonts w:ascii="Palatino Linotype" w:hAnsi="Palatino Linotype"/>
          <w:lang w:val="es-ES"/>
        </w:rPr>
      </w:pPr>
      <w:r w:rsidRPr="00AA52FD">
        <w:rPr>
          <w:rFonts w:ascii="Palatino Linotype" w:hAnsi="Palatino Linotype"/>
          <w:noProof/>
          <w:lang w:eastAsia="es-MX"/>
        </w:rPr>
        <mc:AlternateContent>
          <mc:Choice Requires="wps">
            <w:drawing>
              <wp:anchor distT="0" distB="0" distL="114300" distR="114300" simplePos="0" relativeHeight="251668480" behindDoc="0" locked="0" layoutInCell="1" allowOverlap="1">
                <wp:simplePos x="0" y="0"/>
                <wp:positionH relativeFrom="column">
                  <wp:posOffset>-3811</wp:posOffset>
                </wp:positionH>
                <wp:positionV relativeFrom="paragraph">
                  <wp:posOffset>81914</wp:posOffset>
                </wp:positionV>
                <wp:extent cx="5686425" cy="1628775"/>
                <wp:effectExtent l="38100" t="38100" r="66675" b="85725"/>
                <wp:wrapNone/>
                <wp:docPr id="22" name="Conector recto 22"/>
                <wp:cNvGraphicFramePr/>
                <a:graphic xmlns:a="http://schemas.openxmlformats.org/drawingml/2006/main">
                  <a:graphicData uri="http://schemas.microsoft.com/office/word/2010/wordprocessingShape">
                    <wps:wsp>
                      <wps:cNvCnPr/>
                      <wps:spPr>
                        <a:xfrm>
                          <a:off x="0" y="0"/>
                          <a:ext cx="5686425" cy="16287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2B13285" id="Conector recto 2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pt,6.45pt" to="447.45pt,1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" strokecolor="#4f81bd [3204]" strokeweight="2pt">
                <v:shadow on="t" color="black" opacity="24903f" origin=",.5" offset="0,.55556mm"/>
              </v:line>
            </w:pict>
          </mc:Fallback>
        </mc:AlternateContent>
      </w:r>
    </w:p>
    <w:p w:rsidR="00AB1C94" w:rsidRPr="00AA52FD" w:rsidRDefault="00AB1C94" w:rsidP="00AB1C94">
      <w:pPr>
        <w:spacing w:line="360" w:lineRule="auto"/>
        <w:ind w:right="49"/>
        <w:jc w:val="both"/>
        <w:rPr>
          <w:rFonts w:ascii="Palatino Linotype" w:hAnsi="Palatino Linotype"/>
          <w:lang w:val="es-ES"/>
        </w:rPr>
      </w:pPr>
      <w:r w:rsidRPr="00AA52FD">
        <w:rPr>
          <w:rFonts w:ascii="Palatino Linotype" w:hAnsi="Palatino Linotype"/>
          <w:noProof/>
          <w:lang w:eastAsia="es-MX"/>
        </w:rPr>
        <w:lastRenderedPageBreak/>
        <w:drawing>
          <wp:inline distT="0" distB="0" distL="0" distR="0" wp14:anchorId="266831BA" wp14:editId="064879FA">
            <wp:extent cx="5612130" cy="320040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3200400"/>
                    </a:xfrm>
                    <a:prstGeom prst="rect">
                      <a:avLst/>
                    </a:prstGeom>
                  </pic:spPr>
                </pic:pic>
              </a:graphicData>
            </a:graphic>
          </wp:inline>
        </w:drawing>
      </w:r>
    </w:p>
    <w:p w:rsidR="00AB1C94" w:rsidRPr="00AA52FD" w:rsidRDefault="00AB1C94" w:rsidP="00252628">
      <w:pPr>
        <w:spacing w:before="100" w:beforeAutospacing="1" w:after="100" w:afterAutospacing="1" w:line="360" w:lineRule="auto"/>
        <w:ind w:right="49"/>
        <w:jc w:val="both"/>
        <w:rPr>
          <w:rFonts w:ascii="Palatino Linotype" w:hAnsi="Palatino Linotype"/>
          <w:lang w:val="es-ES"/>
        </w:rPr>
      </w:pPr>
      <w:r w:rsidRPr="00AA52FD">
        <w:rPr>
          <w:rFonts w:ascii="Palatino Linotype" w:hAnsi="Palatino Linotype"/>
          <w:lang w:val="es-ES"/>
        </w:rPr>
        <w:t>En consecuencias, resulta procedente ordenar la entrega del soporte documental, que de manera enunciativa mas no limitativa es, el RMU asignado al servicio de alumbrado público, en el entendido de que dicho registro es único para el servicio, independientemente de q</w:t>
      </w:r>
      <w:r w:rsidR="00252628" w:rsidRPr="00AA52FD">
        <w:rPr>
          <w:rFonts w:ascii="Palatino Linotype" w:hAnsi="Palatino Linotype"/>
          <w:lang w:val="es-ES"/>
        </w:rPr>
        <w:t xml:space="preserve">ue haya una variación entre lo </w:t>
      </w:r>
      <w:r w:rsidRPr="00AA52FD">
        <w:rPr>
          <w:rFonts w:ascii="Palatino Linotype" w:hAnsi="Palatino Linotype"/>
          <w:lang w:val="es-ES"/>
        </w:rPr>
        <w:t>estimado por el municipio y lo medido y/o facturado por la CFE.</w:t>
      </w:r>
    </w:p>
    <w:p w:rsidR="00AB1C94" w:rsidRPr="00AA52FD" w:rsidRDefault="00AB1C94" w:rsidP="00252628">
      <w:pPr>
        <w:spacing w:before="100" w:beforeAutospacing="1" w:after="100" w:afterAutospacing="1" w:line="360" w:lineRule="auto"/>
        <w:jc w:val="both"/>
        <w:rPr>
          <w:rFonts w:ascii="Palatino Linotype" w:hAnsi="Palatino Linotype" w:cs="Arial"/>
          <w:lang w:val="es-ES_tradnl"/>
        </w:rPr>
      </w:pPr>
      <w:r w:rsidRPr="00AA52FD">
        <w:rPr>
          <w:rFonts w:ascii="Palatino Linotype" w:hAnsi="Palatino Linotype" w:cs="Arial"/>
          <w:lang w:val="es-ES_tradnl"/>
        </w:rPr>
        <w:t>Atento a lo anterior, este Órgano Garante determina ordenar la entrega de los censos de alumbrado público o documento análogo donde conste la cantidad de luminarias y balastros, tipo de equipo, capacidad (potencia), ubicación (calle y/o colonia y/o delegación) y tipo de poste en el que se encuentre (lámina, concreto, madera u otro); el</w:t>
      </w:r>
      <w:r w:rsidR="004E273B" w:rsidRPr="00AA52FD">
        <w:rPr>
          <w:rFonts w:ascii="Palatino Linotype" w:hAnsi="Palatino Linotype" w:cs="Arial"/>
          <w:lang w:val="es-ES_tradnl"/>
        </w:rPr>
        <w:t xml:space="preserve"> </w:t>
      </w:r>
      <w:r w:rsidRPr="00AA52FD">
        <w:rPr>
          <w:rFonts w:ascii="Palatino Linotype" w:hAnsi="Palatino Linotype" w:cs="Arial"/>
          <w:lang w:val="es-ES_tradnl"/>
        </w:rPr>
        <w:t xml:space="preserve">RMU asignado al servicio de alumbrado público; la cantidad de luminarias y balastros instalados en avenidas principales, señalando el tipo de equipo y capacidad; así como, la cantidad de luminarias y balastros instalados que poseen equipo de medición, señalando el tipo de equipo y capacidad, de los años 2013, 2014, 2015, 2016, 2017, 2018 </w:t>
      </w:r>
      <w:r w:rsidRPr="00AA52FD">
        <w:rPr>
          <w:rFonts w:ascii="Palatino Linotype" w:hAnsi="Palatino Linotype" w:cs="Arial"/>
          <w:lang w:val="es-ES_tradnl"/>
        </w:rPr>
        <w:lastRenderedPageBreak/>
        <w:t xml:space="preserve">y el último generado a la fecha de solicitud, es decir al </w:t>
      </w:r>
      <w:r w:rsidR="000E2285" w:rsidRPr="00AA52FD">
        <w:rPr>
          <w:rFonts w:ascii="Palatino Linotype" w:hAnsi="Palatino Linotype" w:cs="Arial"/>
          <w:lang w:val="es-ES_tradnl"/>
        </w:rPr>
        <w:t xml:space="preserve">2 de mayo </w:t>
      </w:r>
      <w:r w:rsidRPr="00AA52FD">
        <w:rPr>
          <w:rFonts w:ascii="Palatino Linotype" w:hAnsi="Palatino Linotype" w:cs="Arial"/>
          <w:lang w:val="es-ES_tradnl"/>
        </w:rPr>
        <w:t xml:space="preserve">de 2019, con el mayor grado de desegregación posible, en el que se adviertan las precisiones referidas por el particular en su solicitud. </w:t>
      </w:r>
    </w:p>
    <w:p w:rsidR="00AB1C94" w:rsidRPr="00AA52FD" w:rsidRDefault="00AB1C94" w:rsidP="00252628">
      <w:pPr>
        <w:autoSpaceDE w:val="0"/>
        <w:autoSpaceDN w:val="0"/>
        <w:adjustRightInd w:val="0"/>
        <w:spacing w:before="100" w:beforeAutospacing="1" w:after="100" w:afterAutospacing="1" w:line="360" w:lineRule="auto"/>
        <w:jc w:val="both"/>
        <w:rPr>
          <w:rFonts w:ascii="Palatino Linotype" w:hAnsi="Palatino Linotype"/>
          <w:lang w:val="es-ES"/>
        </w:rPr>
      </w:pPr>
      <w:r w:rsidRPr="00AA52FD">
        <w:rPr>
          <w:rFonts w:ascii="Palatino Linotype" w:eastAsiaTheme="minorEastAsia" w:hAnsi="Palatino Linotype" w:cs="Arial"/>
          <w:color w:val="000000"/>
          <w:lang w:val="es-ES_tradnl"/>
        </w:rPr>
        <w:t xml:space="preserve">Por otro lado, respecto a los requerimientos señalados en los puntos </w:t>
      </w:r>
      <w:r w:rsidR="00103EDA" w:rsidRPr="00AA52FD">
        <w:rPr>
          <w:rFonts w:ascii="Palatino Linotype" w:eastAsiaTheme="minorEastAsia" w:hAnsi="Palatino Linotype" w:cs="Arial"/>
          <w:color w:val="000000"/>
          <w:lang w:val="es-ES_tradnl"/>
        </w:rPr>
        <w:t>28</w:t>
      </w:r>
      <w:r w:rsidRPr="00AA52FD">
        <w:rPr>
          <w:rFonts w:ascii="Palatino Linotype" w:eastAsiaTheme="minorEastAsia" w:hAnsi="Palatino Linotype" w:cs="Arial"/>
          <w:color w:val="000000"/>
          <w:lang w:val="es-ES_tradnl"/>
        </w:rPr>
        <w:t xml:space="preserve"> y </w:t>
      </w:r>
      <w:r w:rsidR="00103EDA" w:rsidRPr="00AA52FD">
        <w:rPr>
          <w:rFonts w:ascii="Palatino Linotype" w:eastAsiaTheme="minorEastAsia" w:hAnsi="Palatino Linotype" w:cs="Arial"/>
          <w:color w:val="000000"/>
          <w:lang w:val="es-ES_tradnl"/>
        </w:rPr>
        <w:t>29</w:t>
      </w:r>
      <w:r w:rsidRPr="00AA52FD">
        <w:rPr>
          <w:rFonts w:ascii="Palatino Linotype" w:eastAsiaTheme="minorEastAsia" w:hAnsi="Palatino Linotype" w:cs="Arial"/>
          <w:color w:val="000000"/>
          <w:lang w:val="es-ES_tradnl"/>
        </w:rPr>
        <w:t xml:space="preserve">, relativos al número de solicitudes ciudadanas formales realizadas al municipio para ampliar el sistema de alumbrado público, mediante proyectos de electrificación; así como, el número de éstas que fueron atendidas y concluidas por el periodo referido por el particular en su solicitud; al respecto, </w:t>
      </w:r>
      <w:r w:rsidRPr="00AA52FD">
        <w:rPr>
          <w:rFonts w:ascii="Palatino Linotype" w:hAnsi="Palatino Linotype"/>
          <w:lang w:val="es-ES"/>
        </w:rPr>
        <w:t xml:space="preserve">cabe recordar que </w:t>
      </w:r>
      <w:r w:rsidRPr="00AA52FD">
        <w:rPr>
          <w:rFonts w:ascii="Palatino Linotype" w:hAnsi="Palatino Linotype"/>
          <w:b/>
          <w:lang w:val="es-ES"/>
        </w:rPr>
        <w:t xml:space="preserve">EL SUJETO OBLIGADO </w:t>
      </w:r>
      <w:r w:rsidRPr="00AA52FD">
        <w:rPr>
          <w:rFonts w:ascii="Palatino Linotype" w:hAnsi="Palatino Linotype"/>
          <w:lang w:val="es-ES"/>
        </w:rPr>
        <w:t>es responsable de garantizar el derecho fundamental de los gobernados consistente en la iluminación de las vías públicas, parques públicos y demás espacios de libre circulación, el cual se traduce en un servicio público; mismo que se debe prestar de manera eficiente a la población, por ello, cualquier persona tienen derecho a pedir que se amplié el sistema de alumbrado público, como mecanismo de participación ciudadana en los procesos de elaboración, implementación y evaluación de políticas públicas y toma de decisiones.</w:t>
      </w:r>
    </w:p>
    <w:p w:rsidR="00AB1C94" w:rsidRPr="00AA52FD" w:rsidRDefault="00AB1C94" w:rsidP="00252628">
      <w:pPr>
        <w:spacing w:before="100" w:beforeAutospacing="1" w:after="100" w:afterAutospacing="1" w:line="360" w:lineRule="auto"/>
        <w:ind w:right="51"/>
        <w:jc w:val="both"/>
        <w:rPr>
          <w:rFonts w:ascii="Palatino Linotype" w:hAnsi="Palatino Linotype"/>
          <w:lang w:val="es-ES"/>
        </w:rPr>
      </w:pPr>
      <w:r w:rsidRPr="00AA52FD">
        <w:rPr>
          <w:rFonts w:ascii="Palatino Linotype" w:hAnsi="Palatino Linotype"/>
          <w:lang w:val="es-ES"/>
        </w:rPr>
        <w:t xml:space="preserve">Acto que tiene como base o sustento el ejercicio de un derecho de petición, consagrado en el artículo 8 de la Constitución Política de los Estados unidos Mexicanos, bajo el texto, de que </w:t>
      </w:r>
      <w:r w:rsidRPr="00AA52FD">
        <w:rPr>
          <w:rFonts w:ascii="Palatino Linotype" w:hAnsi="Palatino Linotype"/>
          <w:i/>
          <w:lang w:val="es-ES"/>
        </w:rPr>
        <w:t xml:space="preserve">los funcionarios y empleados públicos respetarán el ejercicio del derecho de petición, siempre que ésta se formule por escrito, de manera pacífica y respetuosa; </w:t>
      </w:r>
      <w:r w:rsidRPr="00AA52FD">
        <w:rPr>
          <w:rFonts w:ascii="Palatino Linotype" w:hAnsi="Palatino Linotype"/>
          <w:lang w:val="es-ES"/>
        </w:rPr>
        <w:t>a la cual debe recaer un acuerdo escrito por la autoridad que se tiene la obligación de hacer del conocimiento en breve término al peticionario, que según lo dispuesto en el artículo 135 del Código de Procedimientos Administrativos del Estado de México, es de quince días hábiles posteriores a la fecha de la solicitud, según se puede leer enseguida:</w:t>
      </w:r>
    </w:p>
    <w:p w:rsidR="00AB1C94" w:rsidRPr="003D7408" w:rsidRDefault="00AB1C94" w:rsidP="00AB1C94">
      <w:pPr>
        <w:ind w:left="851" w:right="902"/>
        <w:jc w:val="both"/>
        <w:rPr>
          <w:rFonts w:ascii="Palatino Linotype" w:hAnsi="Palatino Linotype"/>
          <w:i/>
          <w:sz w:val="22"/>
          <w:szCs w:val="20"/>
          <w:lang w:val="es-ES"/>
        </w:rPr>
      </w:pPr>
      <w:r w:rsidRPr="003D7408">
        <w:rPr>
          <w:rFonts w:ascii="Palatino Linotype" w:hAnsi="Palatino Linotype"/>
          <w:b/>
          <w:i/>
          <w:sz w:val="22"/>
          <w:szCs w:val="20"/>
          <w:lang w:val="es-ES"/>
        </w:rPr>
        <w:lastRenderedPageBreak/>
        <w:t>“Artículo 135.-</w:t>
      </w:r>
      <w:r w:rsidRPr="003D7408">
        <w:rPr>
          <w:rFonts w:ascii="Palatino Linotype" w:hAnsi="Palatino Linotype"/>
          <w:i/>
          <w:sz w:val="22"/>
          <w:szCs w:val="20"/>
          <w:lang w:val="es-ES"/>
        </w:rPr>
        <w:t xml:space="preserve"> Las peticiones que los particulares hagan a las autoridades del Poder Ejecutivo del Estado, de los municipios y de los organismos descentralizados con funciones de autoridad, de carácter estatal o municipal, deberán ser resueltas en forma escrita y notificada, dentro de un plazo que no exceda de quince días hábiles posteriores a la fecha de su presentación, a excepción de los trámites que tengan plazo establecido en la Ley de la materia, los cuales deberán ser resueltos en el término señalado para tal efecto…”(Sic)</w:t>
      </w:r>
    </w:p>
    <w:p w:rsidR="00AB1C94" w:rsidRPr="00AA52FD" w:rsidRDefault="00AB1C94" w:rsidP="00252628">
      <w:pPr>
        <w:spacing w:before="100" w:beforeAutospacing="1" w:after="100" w:afterAutospacing="1" w:line="360" w:lineRule="auto"/>
        <w:ind w:right="51"/>
        <w:jc w:val="both"/>
        <w:rPr>
          <w:rFonts w:ascii="Palatino Linotype" w:hAnsi="Palatino Linotype"/>
          <w:lang w:val="es-ES"/>
        </w:rPr>
      </w:pPr>
      <w:r w:rsidRPr="00AA52FD">
        <w:rPr>
          <w:rFonts w:ascii="Palatino Linotype" w:hAnsi="Palatino Linotype"/>
          <w:lang w:val="es-ES"/>
        </w:rPr>
        <w:t>Así las cosas, debe señalarse que es deber de los entes públicos atender las solicitudes de petición en el ejercicio de las atribuciones que tienen encomendadas; en consecuencia, bien pudiera generar una estadística en cumplimiento de sus facultades, competencia o funciones con el mayor grado de desagregación posible, en el que se contenga la</w:t>
      </w:r>
      <w:r w:rsidR="00103EDA" w:rsidRPr="00AA52FD">
        <w:rPr>
          <w:rFonts w:ascii="Palatino Linotype" w:hAnsi="Palatino Linotype"/>
          <w:lang w:val="es-ES"/>
        </w:rPr>
        <w:t>s</w:t>
      </w:r>
      <w:r w:rsidRPr="00AA52FD">
        <w:rPr>
          <w:rFonts w:ascii="Palatino Linotype" w:hAnsi="Palatino Linotype"/>
          <w:lang w:val="es-ES"/>
        </w:rPr>
        <w:t xml:space="preserve"> solicitudes de ampliación de alumbrado público, las atendidas y concluidas.</w:t>
      </w:r>
    </w:p>
    <w:p w:rsidR="00AB1C94" w:rsidRPr="00AA52FD" w:rsidRDefault="00AB1C94" w:rsidP="00252628">
      <w:pPr>
        <w:spacing w:before="100" w:beforeAutospacing="1" w:after="100" w:afterAutospacing="1" w:line="360" w:lineRule="auto"/>
        <w:ind w:right="51"/>
        <w:jc w:val="both"/>
        <w:rPr>
          <w:rFonts w:ascii="Palatino Linotype" w:hAnsi="Palatino Linotype"/>
          <w:lang w:val="es-ES"/>
        </w:rPr>
      </w:pPr>
      <w:r w:rsidRPr="00AA52FD">
        <w:rPr>
          <w:rFonts w:ascii="Palatino Linotype" w:hAnsi="Palatino Linotype"/>
          <w:lang w:val="es-ES"/>
        </w:rPr>
        <w:t>Las cuales en todo caso, tienen el carácter de públicas, en términos del artículo 92, fracción XXXIV de la Ley de Transparencia y Acceso a la Información Pública del Estado de México y Municipios, en relación directa con el 70, fracción XXX de la Ley General de Transparencia y Acceso a la Información Pública y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en su texto señala lo siguiente:</w:t>
      </w:r>
    </w:p>
    <w:p w:rsidR="00AB1C94" w:rsidRPr="003D7408" w:rsidRDefault="00AB1C94" w:rsidP="00AB1C94">
      <w:pPr>
        <w:ind w:left="851" w:right="902"/>
        <w:jc w:val="both"/>
        <w:rPr>
          <w:rFonts w:ascii="Palatino Linotype" w:hAnsi="Palatino Linotype"/>
          <w:b/>
          <w:i/>
          <w:sz w:val="22"/>
          <w:szCs w:val="20"/>
          <w:lang w:val="es-ES"/>
        </w:rPr>
      </w:pPr>
      <w:r w:rsidRPr="003D7408">
        <w:rPr>
          <w:rFonts w:ascii="Palatino Linotype" w:hAnsi="Palatino Linotype"/>
          <w:b/>
          <w:i/>
          <w:sz w:val="22"/>
          <w:szCs w:val="20"/>
          <w:lang w:val="es-ES"/>
        </w:rPr>
        <w:t>“XXX. Las estadísticas que generen en cumplimiento de sus facultades, competencias o funciones con la mayor desagregación posible.</w:t>
      </w:r>
    </w:p>
    <w:p w:rsidR="00AB1C94" w:rsidRPr="003D7408" w:rsidRDefault="00AB1C94" w:rsidP="00AB1C94">
      <w:pPr>
        <w:ind w:left="851" w:right="902"/>
        <w:jc w:val="both"/>
        <w:rPr>
          <w:rFonts w:ascii="Palatino Linotype" w:hAnsi="Palatino Linotype"/>
          <w:i/>
          <w:sz w:val="22"/>
          <w:szCs w:val="20"/>
          <w:lang w:val="es-ES"/>
        </w:rPr>
      </w:pPr>
      <w:r w:rsidRPr="003D7408">
        <w:rPr>
          <w:rFonts w:ascii="Palatino Linotype" w:hAnsi="Palatino Linotype"/>
          <w:i/>
          <w:sz w:val="22"/>
          <w:szCs w:val="20"/>
          <w:lang w:val="es-ES"/>
        </w:rPr>
        <w:t xml:space="preserve">Para dar cumplimiento a lo establecido en esta fracción, todos los sujetos obligados deberán publicar una relación de las estadísticas116 de cualquier tipo que hayan generado en cumplimiento de sus facultades, competencias y/o funciones, y vincular </w:t>
      </w:r>
      <w:r w:rsidRPr="003D7408">
        <w:rPr>
          <w:rFonts w:ascii="Palatino Linotype" w:hAnsi="Palatino Linotype"/>
          <w:i/>
          <w:sz w:val="22"/>
          <w:szCs w:val="20"/>
          <w:lang w:val="es-ES"/>
        </w:rPr>
        <w:lastRenderedPageBreak/>
        <w:t xml:space="preserve">a los documentos, bases de datos y/o sistemas donde se registran los resultados periódicos respectivos, los cuales deberán ofrecerse en formato abierto, de acuerdo con el concepto establecido en la Ley General, artículo 3, fracción X, que a la letra dice: </w:t>
      </w:r>
    </w:p>
    <w:p w:rsidR="00AB1C94" w:rsidRPr="003D7408" w:rsidRDefault="00AB1C94" w:rsidP="00AB1C94">
      <w:pPr>
        <w:ind w:left="851" w:right="902"/>
        <w:jc w:val="both"/>
        <w:rPr>
          <w:rFonts w:ascii="Palatino Linotype" w:hAnsi="Palatino Linotype"/>
          <w:i/>
          <w:sz w:val="22"/>
          <w:szCs w:val="20"/>
          <w:lang w:val="es-ES"/>
        </w:rPr>
      </w:pPr>
      <w:r w:rsidRPr="003D7408">
        <w:rPr>
          <w:rFonts w:ascii="Palatino Linotype" w:hAnsi="Palatino Linotype"/>
          <w:i/>
          <w:sz w:val="22"/>
          <w:szCs w:val="20"/>
          <w:lang w:val="es-ES"/>
        </w:rPr>
        <w:t xml:space="preserve">“Formatos Abiertos: Conjunto de características técnicas y de presentación de la información que corresponden a la estructura lógica usada para almacenar datos de forma integral y facilitan su procesamiento digital, cuyas especificaciones están disponibles públicamente y que permiten el acceso sin restricción de uso por parte de los usuarios.” Todo sujeto obligado deberá publicar y actualizar la información mínimo trimestralmente, a menos que de conformidad con la normatividad aplicable se establezcan otros periodos de actualización de los resultados estadísticos. Asimismo, se deberá conservar en el sitio de Internet la información de las series históricas que permitan brindar acceso al acervo de las bases de datos y los documentos técnicos relacionados con las estadísticas que generen todos los sujetos obligados en el país y que hayan sido financiadas parcial o totalmente con recursos públicos, durante los últimos seis años. </w:t>
      </w:r>
    </w:p>
    <w:p w:rsidR="00AB1C94" w:rsidRPr="003D7408" w:rsidRDefault="00AB1C94" w:rsidP="00AB1C94">
      <w:pPr>
        <w:ind w:left="851" w:right="902"/>
        <w:jc w:val="both"/>
        <w:rPr>
          <w:rFonts w:ascii="Palatino Linotype" w:hAnsi="Palatino Linotype"/>
          <w:i/>
          <w:sz w:val="22"/>
          <w:szCs w:val="20"/>
          <w:lang w:val="es-ES"/>
        </w:rPr>
      </w:pPr>
      <w:r w:rsidRPr="003D7408">
        <w:rPr>
          <w:rFonts w:ascii="Palatino Linotype" w:hAnsi="Palatino Linotype"/>
          <w:i/>
          <w:sz w:val="22"/>
          <w:szCs w:val="20"/>
          <w:lang w:val="es-ES"/>
        </w:rPr>
        <w:t xml:space="preserve">Cada sujeto obligado presentará de manera homogénea los resultados de las diferentes estadísticas que genere y sus respectivas bases de datos, cuestionarios, fichas técnicas, descripción de variables y otros documentos, con el objetivo de conjuntar toda la información estadística generada y que se encuentra dispersa en diferentes sitios. </w:t>
      </w:r>
    </w:p>
    <w:p w:rsidR="00AB1C94" w:rsidRPr="003D7408" w:rsidRDefault="00AB1C94" w:rsidP="00252628">
      <w:pPr>
        <w:ind w:left="851" w:right="902"/>
        <w:jc w:val="both"/>
        <w:rPr>
          <w:rFonts w:ascii="Palatino Linotype" w:hAnsi="Palatino Linotype"/>
          <w:i/>
          <w:sz w:val="22"/>
          <w:szCs w:val="20"/>
          <w:lang w:val="es-ES"/>
        </w:rPr>
      </w:pPr>
      <w:r w:rsidRPr="003D7408">
        <w:rPr>
          <w:rFonts w:ascii="Palatino Linotype" w:hAnsi="Palatino Linotype"/>
          <w:i/>
          <w:sz w:val="22"/>
          <w:szCs w:val="20"/>
          <w:lang w:val="es-ES"/>
        </w:rPr>
        <w:t>En caso de que algún sujeto obligado no genere estadísticas en cumplimiento de sus facultades, competencias o funciones, éste deberá especificar mediante una nota fundamentada, motivada y actualizada al periodo correspondiente la falta de información. Asimismo, cuando algún sujeto obligado genere estadísticas cuyos datos sean confidenciales o reservados dada la naturaleza legal de los mismos, éste especificará en su relación de estadísticas cuáles de ellas se encuentran clasificadas por alguna de esas causales. Sin embargo, no se podrán reservar los nombres o títulos con los que se denominan a esas estadísticas, aun cuando existan causales de clasificación res</w:t>
      </w:r>
      <w:r w:rsidR="00252628" w:rsidRPr="003D7408">
        <w:rPr>
          <w:rFonts w:ascii="Palatino Linotype" w:hAnsi="Palatino Linotype"/>
          <w:i/>
          <w:sz w:val="22"/>
          <w:szCs w:val="20"/>
          <w:lang w:val="es-ES"/>
        </w:rPr>
        <w:t>pecto a sus datos o contenido.”</w:t>
      </w:r>
    </w:p>
    <w:p w:rsidR="00AB1C94" w:rsidRPr="00AA52FD" w:rsidRDefault="00AB1C94" w:rsidP="00252628">
      <w:pPr>
        <w:spacing w:before="100" w:beforeAutospacing="1" w:after="100" w:afterAutospacing="1" w:line="360" w:lineRule="auto"/>
        <w:ind w:right="51"/>
        <w:jc w:val="both"/>
        <w:rPr>
          <w:rFonts w:ascii="Palatino Linotype" w:hAnsi="Palatino Linotype"/>
          <w:lang w:val="es-ES"/>
        </w:rPr>
      </w:pPr>
      <w:r w:rsidRPr="00AA52FD">
        <w:rPr>
          <w:rFonts w:ascii="Palatino Linotype" w:hAnsi="Palatino Linotype"/>
          <w:lang w:val="es-ES"/>
        </w:rPr>
        <w:t xml:space="preserve">Sin que obste, a lo anterior que en todo caso para dar atención a las solitudes de los gobernados para atender el servicio público denominado “Alumbrado Público” deberá generar un documento que permita registrar las solicitudes planteadas y el seguimiento dado a la mismas; en consecuencia en términos del artículo del párrafo segundo del artículo 12 de la Ley de la Materia, </w:t>
      </w:r>
      <w:r w:rsidRPr="00AA52FD">
        <w:rPr>
          <w:rFonts w:ascii="Palatino Linotype" w:hAnsi="Palatino Linotype"/>
          <w:b/>
          <w:lang w:val="es-ES"/>
        </w:rPr>
        <w:t xml:space="preserve">EL SUJETO OBLIGADO </w:t>
      </w:r>
      <w:r w:rsidRPr="00AA52FD">
        <w:rPr>
          <w:rFonts w:ascii="Palatino Linotype" w:hAnsi="Palatino Linotype"/>
          <w:lang w:val="es-ES"/>
        </w:rPr>
        <w:t xml:space="preserve">tiene el deber de proporcionar la expresión documental en que conste el requerimiento del </w:t>
      </w:r>
      <w:r w:rsidRPr="00AA52FD">
        <w:rPr>
          <w:rFonts w:ascii="Palatino Linotype" w:hAnsi="Palatino Linotype"/>
          <w:lang w:val="es-ES"/>
        </w:rPr>
        <w:lastRenderedPageBreak/>
        <w:t>particular, misma que no está obligado a procesar a efectos de dar cumplimiento a lo solicitado.</w:t>
      </w:r>
    </w:p>
    <w:p w:rsidR="00AB1C94" w:rsidRPr="00AA52FD" w:rsidRDefault="00AB1C94" w:rsidP="00252628">
      <w:pPr>
        <w:spacing w:before="100" w:beforeAutospacing="1" w:after="100" w:afterAutospacing="1" w:line="360" w:lineRule="auto"/>
        <w:ind w:right="51"/>
        <w:jc w:val="both"/>
        <w:rPr>
          <w:rFonts w:ascii="Palatino Linotype" w:hAnsi="Palatino Linotype"/>
          <w:lang w:val="es-ES"/>
        </w:rPr>
      </w:pPr>
      <w:r w:rsidRPr="00AA52FD">
        <w:rPr>
          <w:rFonts w:ascii="Palatino Linotype" w:eastAsiaTheme="minorEastAsia" w:hAnsi="Palatino Linotype" w:cs="Arial"/>
          <w:lang w:val="es-ES_tradnl"/>
        </w:rPr>
        <w:t xml:space="preserve">Atento a ello, este Órgano Garante determina su entrega, de ser procedente, en versión pública; sin embargo, </w:t>
      </w:r>
      <w:r w:rsidRPr="00AA52FD">
        <w:rPr>
          <w:rFonts w:ascii="Palatino Linotype" w:hAnsi="Palatino Linotype"/>
          <w:lang w:val="es-ES"/>
        </w:rPr>
        <w:t>la generación de dicha información, tiene como naturaleza el ejercicio de un derecho de petición, que puede ser o no ejercido por los particulares, dicho de otra manera, es una facultad potestativa que ejercen los particulares,</w:t>
      </w:r>
      <w:r w:rsidR="004E273B" w:rsidRPr="00AA52FD">
        <w:rPr>
          <w:rFonts w:ascii="Palatino Linotype" w:hAnsi="Palatino Linotype"/>
          <w:lang w:val="es-ES"/>
        </w:rPr>
        <w:t xml:space="preserve"> </w:t>
      </w:r>
      <w:r w:rsidRPr="00AA52FD">
        <w:rPr>
          <w:rFonts w:ascii="Palatino Linotype" w:hAnsi="Palatino Linotype"/>
          <w:lang w:val="es-ES"/>
        </w:rPr>
        <w:t xml:space="preserve">por ello, para el caso de que no obre en sus archivos dicha información, por haber registrado solicitudes de ampliación de servicio de alumbrado público, bastara con el sólo pronunciamiento del </w:t>
      </w:r>
      <w:r w:rsidRPr="00AA52FD">
        <w:rPr>
          <w:rFonts w:ascii="Palatino Linotype" w:hAnsi="Palatino Linotype"/>
          <w:b/>
          <w:lang w:val="es-ES"/>
        </w:rPr>
        <w:t xml:space="preserve">SUJETO OBLIGADO </w:t>
      </w:r>
      <w:r w:rsidRPr="00AA52FD">
        <w:rPr>
          <w:rFonts w:ascii="Palatino Linotype" w:hAnsi="Palatino Linotype"/>
          <w:lang w:val="es-ES"/>
        </w:rPr>
        <w:t>para tener por colmado el requerimiento de información.</w:t>
      </w:r>
    </w:p>
    <w:p w:rsidR="00AB1C94" w:rsidRPr="00AA52FD" w:rsidRDefault="00AB1C94" w:rsidP="00252628">
      <w:pPr>
        <w:autoSpaceDE w:val="0"/>
        <w:autoSpaceDN w:val="0"/>
        <w:adjustRightInd w:val="0"/>
        <w:spacing w:before="100" w:beforeAutospacing="1" w:after="100" w:afterAutospacing="1" w:line="360" w:lineRule="auto"/>
        <w:jc w:val="both"/>
        <w:rPr>
          <w:rFonts w:ascii="Palatino Linotype" w:eastAsiaTheme="minorEastAsia" w:hAnsi="Palatino Linotype" w:cs="Arial"/>
          <w:lang w:val="es-ES"/>
        </w:rPr>
      </w:pPr>
      <w:r w:rsidRPr="00AA52FD">
        <w:rPr>
          <w:rFonts w:ascii="Palatino Linotype" w:eastAsiaTheme="minorEastAsia" w:hAnsi="Palatino Linotype" w:cs="Arial"/>
          <w:lang w:val="es-ES_tradnl"/>
        </w:rPr>
        <w:t xml:space="preserve">Por otro lado, respecto al requerimiento realizado por el particular, identificado con el numeral </w:t>
      </w:r>
      <w:r w:rsidR="00103EDA" w:rsidRPr="00AA52FD">
        <w:rPr>
          <w:rFonts w:ascii="Palatino Linotype" w:eastAsiaTheme="minorEastAsia" w:hAnsi="Palatino Linotype" w:cs="Arial"/>
          <w:lang w:val="es-ES_tradnl"/>
        </w:rPr>
        <w:t>30</w:t>
      </w:r>
      <w:r w:rsidRPr="00AA52FD">
        <w:rPr>
          <w:rFonts w:ascii="Palatino Linotype" w:eastAsiaTheme="minorEastAsia" w:hAnsi="Palatino Linotype" w:cs="Arial"/>
          <w:lang w:val="es-ES_tradnl"/>
        </w:rPr>
        <w:t xml:space="preserve">, relativo al contrato de prestación de servicios por concepto de suministro de energía eléctrica celebrado por el Ayuntamiento con la CFE; al respecto, </w:t>
      </w:r>
      <w:r w:rsidRPr="00AA52FD">
        <w:rPr>
          <w:rFonts w:ascii="Palatino Linotype" w:hAnsi="Palatino Linotype" w:cs="Arial"/>
          <w:lang w:val="es-ES"/>
        </w:rPr>
        <w:t xml:space="preserve">es conveniente recordar que conforme al </w:t>
      </w:r>
      <w:r w:rsidRPr="00AA52FD">
        <w:rPr>
          <w:rFonts w:ascii="Palatino Linotype" w:eastAsiaTheme="minorEastAsia" w:hAnsi="Palatino Linotype" w:cs="Arial"/>
        </w:rPr>
        <w:t xml:space="preserve">artículo 115, fracción III de la Constitución Política de los Estados Unidos Mexicanos, los municipios tendrán a su cargo </w:t>
      </w:r>
      <w:r w:rsidRPr="00AA52FD">
        <w:rPr>
          <w:rFonts w:ascii="Palatino Linotype" w:eastAsiaTheme="minorEastAsia" w:hAnsi="Palatino Linotype" w:cs="Arial"/>
          <w:lang w:val="es-ES"/>
        </w:rPr>
        <w:t xml:space="preserve">la prestación de servicios públicos, entre los que destaca el </w:t>
      </w:r>
      <w:r w:rsidRPr="00AA52FD">
        <w:rPr>
          <w:rFonts w:ascii="Palatino Linotype" w:eastAsiaTheme="minorEastAsia" w:hAnsi="Palatino Linotype" w:cs="Arial"/>
        </w:rPr>
        <w:t>alumbrado público, el cual,</w:t>
      </w:r>
      <w:r w:rsidRPr="00AA52FD">
        <w:rPr>
          <w:rFonts w:ascii="Palatino Linotype" w:eastAsiaTheme="minorEastAsia" w:hAnsi="Palatino Linotype" w:cs="Arial"/>
          <w:lang w:val="es-ES"/>
        </w:rPr>
        <w:t xml:space="preserve"> conforme a lo dispuesto por el artículo</w:t>
      </w:r>
      <w:r w:rsidRPr="00AA52FD">
        <w:rPr>
          <w:rFonts w:ascii="Palatino Linotype" w:eastAsiaTheme="minorEastAsia" w:hAnsi="Palatino Linotype" w:cs="Arial"/>
        </w:rPr>
        <w:t xml:space="preserve"> 3</w:t>
      </w:r>
      <w:r w:rsidRPr="00AA52FD">
        <w:rPr>
          <w:rFonts w:ascii="Palatino Linotype" w:eastAsiaTheme="minorEastAsia" w:hAnsi="Palatino Linotype" w:cs="Arial"/>
          <w:lang w:val="es-ES"/>
        </w:rPr>
        <w:t>1</w:t>
      </w:r>
      <w:r w:rsidRPr="00AA52FD">
        <w:rPr>
          <w:rFonts w:ascii="Palatino Linotype" w:eastAsiaTheme="minorEastAsia" w:hAnsi="Palatino Linotype" w:cs="Arial"/>
        </w:rPr>
        <w:t>, fracciones II y VII de la Ley Orgánica Municipal</w:t>
      </w:r>
      <w:r w:rsidRPr="00AA52FD">
        <w:rPr>
          <w:rFonts w:ascii="Palatino Linotype" w:eastAsiaTheme="minorEastAsia" w:hAnsi="Palatino Linotype" w:cs="Arial"/>
          <w:lang w:val="es-ES"/>
        </w:rPr>
        <w:t xml:space="preserve"> del Estado de México, </w:t>
      </w:r>
      <w:r w:rsidRPr="00AA52FD">
        <w:rPr>
          <w:rFonts w:ascii="Palatino Linotype" w:eastAsiaTheme="minorEastAsia" w:hAnsi="Palatino Linotype" w:cs="Arial"/>
        </w:rPr>
        <w:t>podrá prestarse mediante conven</w:t>
      </w:r>
      <w:r w:rsidRPr="00AA52FD">
        <w:rPr>
          <w:rFonts w:ascii="Palatino Linotype" w:eastAsiaTheme="minorEastAsia" w:hAnsi="Palatino Linotype" w:cs="Arial"/>
          <w:lang w:val="es-ES"/>
        </w:rPr>
        <w:t>io, contrato o concesión, como se observa a continuación:</w:t>
      </w:r>
    </w:p>
    <w:p w:rsidR="00AB1C94" w:rsidRPr="00AA52FD" w:rsidRDefault="00AB1C94" w:rsidP="00252628">
      <w:pPr>
        <w:autoSpaceDE w:val="0"/>
        <w:autoSpaceDN w:val="0"/>
        <w:adjustRightInd w:val="0"/>
        <w:ind w:firstLine="851"/>
        <w:rPr>
          <w:rFonts w:ascii="Palatino Linotype" w:eastAsiaTheme="minorEastAsia" w:hAnsi="Palatino Linotype" w:cs="Arial"/>
          <w:lang w:val="es-ES"/>
        </w:rPr>
      </w:pPr>
      <w:r w:rsidRPr="00AA52FD">
        <w:rPr>
          <w:rFonts w:ascii="Palatino Linotype" w:eastAsiaTheme="minorEastAsia" w:hAnsi="Palatino Linotype" w:cs="Arial"/>
          <w:b/>
          <w:i/>
          <w:lang w:val="es-ES"/>
        </w:rPr>
        <w:t>“Artículo 31.-</w:t>
      </w:r>
      <w:r w:rsidRPr="00AA52FD">
        <w:rPr>
          <w:rFonts w:ascii="Palatino Linotype" w:eastAsiaTheme="minorEastAsia" w:hAnsi="Palatino Linotype" w:cs="Arial"/>
          <w:i/>
          <w:lang w:val="es-ES"/>
        </w:rPr>
        <w:t xml:space="preserve"> Son atribuciones de los ayuntamientos:</w:t>
      </w:r>
    </w:p>
    <w:p w:rsidR="00AB1C94" w:rsidRPr="00AA52FD" w:rsidRDefault="00AB1C94" w:rsidP="00AB1C94">
      <w:pPr>
        <w:autoSpaceDE w:val="0"/>
        <w:autoSpaceDN w:val="0"/>
        <w:adjustRightInd w:val="0"/>
        <w:ind w:left="851" w:right="1183"/>
        <w:jc w:val="both"/>
        <w:rPr>
          <w:rFonts w:ascii="Palatino Linotype" w:eastAsiaTheme="minorEastAsia" w:hAnsi="Palatino Linotype" w:cs="Arial"/>
          <w:i/>
          <w:lang w:val="es-ES"/>
        </w:rPr>
      </w:pPr>
      <w:r w:rsidRPr="00AA52FD">
        <w:rPr>
          <w:rFonts w:ascii="Palatino Linotype" w:eastAsiaTheme="minorEastAsia" w:hAnsi="Palatino Linotype" w:cs="Arial"/>
          <w:i/>
          <w:lang w:val="es-ES"/>
        </w:rPr>
        <w:t>…</w:t>
      </w:r>
    </w:p>
    <w:p w:rsidR="00AB1C94" w:rsidRPr="00AA52FD" w:rsidRDefault="00AB1C94" w:rsidP="00AB1C94">
      <w:pPr>
        <w:autoSpaceDE w:val="0"/>
        <w:autoSpaceDN w:val="0"/>
        <w:adjustRightInd w:val="0"/>
        <w:ind w:left="851" w:right="1183"/>
        <w:jc w:val="both"/>
        <w:rPr>
          <w:rFonts w:ascii="Palatino Linotype" w:eastAsiaTheme="minorEastAsia" w:hAnsi="Palatino Linotype" w:cs="Arial"/>
          <w:i/>
          <w:lang w:val="es-ES"/>
        </w:rPr>
      </w:pPr>
      <w:r w:rsidRPr="00AA52FD">
        <w:rPr>
          <w:rFonts w:ascii="Palatino Linotype" w:eastAsiaTheme="minorEastAsia" w:hAnsi="Palatino Linotype" w:cs="Arial"/>
          <w:i/>
          <w:lang w:val="es-ES"/>
        </w:rPr>
        <w:t xml:space="preserve">II. Celebrar convenios, cuando así fuese necesario, con las autoridades estatales competentes; en relación con la prestación de los servicios públicos a que se refiere el artículo 115, fracción III de la Constitución </w:t>
      </w:r>
      <w:r w:rsidRPr="00AA52FD">
        <w:rPr>
          <w:rFonts w:ascii="Palatino Linotype" w:eastAsiaTheme="minorEastAsia" w:hAnsi="Palatino Linotype" w:cs="Arial"/>
          <w:i/>
          <w:lang w:val="es-ES"/>
        </w:rPr>
        <w:lastRenderedPageBreak/>
        <w:t>General, así como en lo referente a la administración de contribuciones fiscales;</w:t>
      </w:r>
    </w:p>
    <w:p w:rsidR="00AB1C94" w:rsidRPr="00AA52FD" w:rsidRDefault="00AB1C94" w:rsidP="00AB1C94">
      <w:pPr>
        <w:autoSpaceDE w:val="0"/>
        <w:autoSpaceDN w:val="0"/>
        <w:adjustRightInd w:val="0"/>
        <w:ind w:left="851" w:right="1183"/>
        <w:jc w:val="both"/>
        <w:rPr>
          <w:rFonts w:ascii="Palatino Linotype" w:eastAsiaTheme="minorEastAsia" w:hAnsi="Palatino Linotype" w:cs="Arial"/>
          <w:i/>
          <w:lang w:val="es-ES"/>
        </w:rPr>
      </w:pPr>
      <w:r w:rsidRPr="00AA52FD">
        <w:rPr>
          <w:rFonts w:ascii="Palatino Linotype" w:eastAsiaTheme="minorEastAsia" w:hAnsi="Palatino Linotype" w:cs="Arial"/>
          <w:i/>
          <w:lang w:val="es-ES"/>
        </w:rPr>
        <w:t>…</w:t>
      </w:r>
    </w:p>
    <w:p w:rsidR="00AB1C94" w:rsidRPr="00AA52FD" w:rsidRDefault="00AB1C94" w:rsidP="00AB1C94">
      <w:pPr>
        <w:autoSpaceDE w:val="0"/>
        <w:autoSpaceDN w:val="0"/>
        <w:adjustRightInd w:val="0"/>
        <w:ind w:left="851" w:right="1183"/>
        <w:jc w:val="both"/>
        <w:rPr>
          <w:rFonts w:ascii="Palatino Linotype" w:eastAsiaTheme="minorEastAsia" w:hAnsi="Palatino Linotype" w:cs="Arial"/>
          <w:i/>
          <w:lang w:val="es-ES"/>
        </w:rPr>
      </w:pPr>
      <w:r w:rsidRPr="00AA52FD">
        <w:rPr>
          <w:rFonts w:ascii="Palatino Linotype" w:eastAsiaTheme="minorEastAsia" w:hAnsi="Palatino Linotype" w:cs="Arial"/>
          <w:i/>
          <w:lang w:val="es-ES"/>
        </w:rPr>
        <w:t>VII. Convenir, contratar o concesionar, en términos de ley, la ejecución de obras y la prestación de servicios públicos, con el Estado, con otros municipios de la entidad o con particulares, recabando, cuando proceda, la autorización de la Legislatura del Estado;”</w:t>
      </w:r>
    </w:p>
    <w:p w:rsidR="00AB1C94" w:rsidRPr="00AA52FD" w:rsidRDefault="00AB1C94" w:rsidP="00252628">
      <w:pPr>
        <w:autoSpaceDE w:val="0"/>
        <w:autoSpaceDN w:val="0"/>
        <w:adjustRightInd w:val="0"/>
        <w:spacing w:before="100" w:beforeAutospacing="1" w:after="100" w:afterAutospacing="1" w:line="360" w:lineRule="auto"/>
        <w:ind w:right="-141"/>
        <w:jc w:val="both"/>
        <w:rPr>
          <w:rFonts w:ascii="Palatino Linotype" w:hAnsi="Palatino Linotype" w:cs="Arial"/>
          <w:lang w:val="es-ES"/>
        </w:rPr>
      </w:pPr>
      <w:r w:rsidRPr="00AA52FD">
        <w:rPr>
          <w:rFonts w:ascii="Palatino Linotype" w:eastAsiaTheme="minorHAnsi" w:hAnsi="Palatino Linotype" w:cs="Arial"/>
          <w:lang w:val="es-ES"/>
        </w:rPr>
        <w:t>Vinculado con lo anterior, tenemos que, de acuerdo con la Ley de la Comisión Federal de Electricidad, la CFE es una empresa productiva del Estado de propiedad exclusiva del Gobierno Federal, con personalidad jurídica y patrimonio propio; quien, además, goza de autonomía técnica, operativa y de gestión</w:t>
      </w:r>
      <w:r w:rsidRPr="00AA52FD">
        <w:rPr>
          <w:rFonts w:ascii="Palatino Linotype" w:hAnsi="Palatino Linotype" w:cs="Arial"/>
          <w:vertAlign w:val="superscript"/>
          <w:lang w:val="es-ES"/>
        </w:rPr>
        <w:footnoteReference w:id="5"/>
      </w:r>
      <w:r w:rsidRPr="00AA52FD">
        <w:rPr>
          <w:rFonts w:ascii="Palatino Linotype" w:hAnsi="Palatino Linotype" w:cs="Arial"/>
          <w:lang w:val="es-ES"/>
        </w:rPr>
        <w:t>, dicha empresa tiene como como fin el desarrollo de actividades empresariales, económicas, industriales y comerciales y como objeto la prestación del servicio público de transmisión y distribución de energía eléctrica, por cuenta y orden del Estado Mexicano</w:t>
      </w:r>
      <w:r w:rsidRPr="00AA52FD">
        <w:rPr>
          <w:rFonts w:ascii="Palatino Linotype" w:hAnsi="Palatino Linotype" w:cs="Arial"/>
          <w:vertAlign w:val="superscript"/>
          <w:lang w:val="es-ES"/>
        </w:rPr>
        <w:footnoteReference w:id="6"/>
      </w:r>
      <w:r w:rsidRPr="00AA52FD">
        <w:rPr>
          <w:rFonts w:ascii="Palatino Linotype" w:hAnsi="Palatino Linotype" w:cs="Arial"/>
          <w:lang w:val="es-ES"/>
        </w:rPr>
        <w:t>; asimismo la Ley en comento indica que la CFE podrá realizar actividades, operaciones o servicios necesarios para el cumplimiento de su objeto por sí misma o a través de la celebración de contratos, convenios, alianzas o asociaciones o cualquier acto jurídico con personas físicas o morales de los sectores público, privado, social, nacional o internacional, como se advierte en los artículos 7 y 8 de su ordenamiento jurídico:</w:t>
      </w:r>
    </w:p>
    <w:p w:rsidR="00AB1C94" w:rsidRPr="00AA52FD" w:rsidRDefault="00AB1C94" w:rsidP="00AB1C94">
      <w:pPr>
        <w:autoSpaceDE w:val="0"/>
        <w:autoSpaceDN w:val="0"/>
        <w:adjustRightInd w:val="0"/>
        <w:spacing w:line="259" w:lineRule="auto"/>
        <w:ind w:left="851" w:right="1183"/>
        <w:jc w:val="both"/>
        <w:rPr>
          <w:rFonts w:ascii="Palatino Linotype" w:eastAsiaTheme="minorEastAsia" w:hAnsi="Palatino Linotype" w:cs="Arial"/>
          <w:i/>
          <w:sz w:val="22"/>
          <w:szCs w:val="22"/>
          <w:lang w:val="es-ES"/>
        </w:rPr>
      </w:pPr>
      <w:r w:rsidRPr="00AA52FD">
        <w:rPr>
          <w:rFonts w:ascii="Palatino Linotype" w:eastAsiaTheme="minorEastAsia" w:hAnsi="Palatino Linotype" w:cs="Arial"/>
          <w:b/>
          <w:i/>
          <w:sz w:val="22"/>
          <w:szCs w:val="22"/>
          <w:lang w:val="es-ES"/>
        </w:rPr>
        <w:t>“Artículo 7.-</w:t>
      </w:r>
      <w:r w:rsidRPr="00AA52FD">
        <w:rPr>
          <w:rFonts w:ascii="Palatino Linotype" w:eastAsiaTheme="minorEastAsia" w:hAnsi="Palatino Linotype" w:cs="Arial"/>
          <w:i/>
          <w:sz w:val="22"/>
          <w:szCs w:val="22"/>
          <w:lang w:val="es-ES"/>
        </w:rPr>
        <w:t xml:space="preserve"> Para cumplir con su objeto, la Comisión Federal de Electricidad podrá celebrar con el Gobierno Federal y con personas físicas o morales toda clase de actos, convenios, contratos, suscribir títulos de crédito y otorgar todo tipo de garantías reales y personales de obligaciones contraídas por sí o por sus empresas productivas subsidiarias y empresas filiales, con sujeción a las disposiciones legales aplicables. La Comisión Federal de Electricidad estará facultada para realizar las operaciones relacionadas directa o indirectamente con su objeto. </w:t>
      </w:r>
    </w:p>
    <w:p w:rsidR="00AB1C94" w:rsidRPr="00AA52FD" w:rsidRDefault="00AB1C94" w:rsidP="00AB1C94">
      <w:pPr>
        <w:autoSpaceDE w:val="0"/>
        <w:autoSpaceDN w:val="0"/>
        <w:adjustRightInd w:val="0"/>
        <w:spacing w:line="259" w:lineRule="auto"/>
        <w:ind w:left="851" w:right="1183"/>
        <w:jc w:val="both"/>
        <w:rPr>
          <w:rFonts w:ascii="Palatino Linotype" w:eastAsiaTheme="minorEastAsia" w:hAnsi="Palatino Linotype" w:cs="Arial"/>
          <w:i/>
          <w:sz w:val="22"/>
          <w:szCs w:val="22"/>
          <w:lang w:val="es-ES"/>
        </w:rPr>
      </w:pPr>
      <w:r w:rsidRPr="00AA52FD">
        <w:rPr>
          <w:rFonts w:ascii="Palatino Linotype" w:eastAsiaTheme="minorEastAsia" w:hAnsi="Palatino Linotype" w:cs="Arial"/>
          <w:i/>
          <w:sz w:val="22"/>
          <w:szCs w:val="22"/>
          <w:lang w:val="es-ES"/>
        </w:rPr>
        <w:lastRenderedPageBreak/>
        <w:t>Los contratos y, en general, todos los actos jurídicos que celebre la Comisión Federal de Electricidad para el cumplimiento de su objeto, podrán incluir cualquiera de los términos permitidos por la legislación mercantil y común y deberán cumplir con la regulación aplicable en las materias que corresponda.</w:t>
      </w:r>
    </w:p>
    <w:p w:rsidR="00AB1C94" w:rsidRPr="00AA52FD" w:rsidRDefault="00AB1C94" w:rsidP="00AB1C94">
      <w:pPr>
        <w:autoSpaceDE w:val="0"/>
        <w:autoSpaceDN w:val="0"/>
        <w:adjustRightInd w:val="0"/>
        <w:ind w:left="851" w:right="1183"/>
        <w:jc w:val="both"/>
        <w:rPr>
          <w:rFonts w:ascii="Palatino Linotype" w:eastAsiaTheme="minorEastAsia" w:hAnsi="Palatino Linotype" w:cs="Arial"/>
          <w:i/>
          <w:sz w:val="22"/>
          <w:szCs w:val="22"/>
          <w:lang w:val="es-ES"/>
        </w:rPr>
      </w:pPr>
      <w:r w:rsidRPr="00AA52FD">
        <w:rPr>
          <w:rFonts w:ascii="Palatino Linotype" w:eastAsiaTheme="minorEastAsia" w:hAnsi="Palatino Linotype" w:cs="Arial"/>
          <w:b/>
          <w:i/>
          <w:sz w:val="22"/>
          <w:szCs w:val="22"/>
          <w:lang w:val="es-ES"/>
        </w:rPr>
        <w:t>Artículo 8.-</w:t>
      </w:r>
      <w:r w:rsidRPr="00AA52FD">
        <w:rPr>
          <w:rFonts w:ascii="Palatino Linotype" w:eastAsiaTheme="minorEastAsia" w:hAnsi="Palatino Linotype" w:cs="Arial"/>
          <w:i/>
          <w:sz w:val="22"/>
          <w:szCs w:val="22"/>
          <w:lang w:val="es-ES"/>
        </w:rPr>
        <w:t xml:space="preserve"> Para cumplir con su objeto, la Comisión Federal de Electricidad y sus empresas productivas subsidiarias podrán celebrar contratos con particulares bajo esquemas que les generen una mayor productividad y rentabilidad, incluyendo modalidades que les permitan asociarse y/o compartir costos, gastos, inversiones, riesgos y demás aspectos de las actividades de los que sea titular, conforme a las disposiciones que al efecto emitan sus Consejos de Administración.”</w:t>
      </w:r>
    </w:p>
    <w:p w:rsidR="00AB1C94" w:rsidRPr="00AA52FD" w:rsidRDefault="00AB1C94" w:rsidP="00252628">
      <w:pPr>
        <w:autoSpaceDE w:val="0"/>
        <w:autoSpaceDN w:val="0"/>
        <w:adjustRightInd w:val="0"/>
        <w:spacing w:before="100" w:beforeAutospacing="1" w:after="100" w:afterAutospacing="1" w:line="360" w:lineRule="auto"/>
        <w:jc w:val="both"/>
        <w:rPr>
          <w:rFonts w:ascii="Palatino Linotype" w:eastAsiaTheme="minorEastAsia" w:hAnsi="Palatino Linotype" w:cs="Arial"/>
          <w:bCs/>
          <w:lang w:val="es-ES_tradnl"/>
        </w:rPr>
      </w:pPr>
      <w:r w:rsidRPr="00AA52FD">
        <w:rPr>
          <w:rFonts w:ascii="Palatino Linotype" w:eastAsiaTheme="minorHAnsi" w:hAnsi="Palatino Linotype" w:cs="Arial"/>
          <w:lang w:val="es-ES"/>
        </w:rPr>
        <w:t xml:space="preserve">De la interpretación de los preceptos jurídicos citados con anterioridad, se advierte que tanto los Municipios como la CFE cuentan con las atribuciones y facultades suficientes para la celebración de contratos y convenios para la prestación de servicios </w:t>
      </w:r>
      <w:r w:rsidRPr="00AA52FD">
        <w:rPr>
          <w:rFonts w:ascii="Palatino Linotype" w:hAnsi="Palatino Linotype" w:cs="Arial"/>
          <w:lang w:val="es-ES"/>
        </w:rPr>
        <w:t>por concepto de suministro de energía eléctrica</w:t>
      </w:r>
      <w:r w:rsidRPr="00AA52FD">
        <w:rPr>
          <w:rFonts w:ascii="Palatino Linotype" w:eastAsiaTheme="minorEastAsia" w:hAnsi="Palatino Linotype" w:cs="Arial"/>
          <w:bCs/>
          <w:lang w:val="es-ES_tradnl"/>
        </w:rPr>
        <w:t xml:space="preserve">; en consecuencia, este Órgano Garante determina ordenar la entrega del mismo; siendo importante señalar que el particular al momento de presentar dicha solicitud no precisó la temporalidad, atento a ello, se ordena la entrega del último contrato vigente a la fecha de solicitud. </w:t>
      </w:r>
    </w:p>
    <w:p w:rsidR="00AB1C94" w:rsidRPr="00AA52FD" w:rsidRDefault="00AB1C94" w:rsidP="00252628">
      <w:pPr>
        <w:spacing w:before="100" w:beforeAutospacing="1" w:after="100" w:afterAutospacing="1" w:line="360" w:lineRule="auto"/>
        <w:jc w:val="both"/>
        <w:rPr>
          <w:rFonts w:ascii="Palatino Linotype" w:eastAsiaTheme="minorEastAsia" w:hAnsi="Palatino Linotype" w:cs="Arial"/>
          <w:lang w:val="es-ES_tradnl"/>
        </w:rPr>
      </w:pPr>
      <w:r w:rsidRPr="00AA52FD">
        <w:rPr>
          <w:rFonts w:ascii="Palatino Linotype" w:hAnsi="Palatino Linotype"/>
          <w:color w:val="000000" w:themeColor="text1"/>
          <w:lang w:eastAsia="en-US"/>
        </w:rPr>
        <w:t xml:space="preserve">En otro orden de ideas, en relación a la solicitud identificada con el numeral </w:t>
      </w:r>
      <w:r w:rsidR="00103EDA" w:rsidRPr="00AA52FD">
        <w:rPr>
          <w:rFonts w:ascii="Palatino Linotype" w:hAnsi="Palatino Linotype"/>
          <w:color w:val="000000" w:themeColor="text1"/>
          <w:lang w:eastAsia="en-US"/>
        </w:rPr>
        <w:t>31</w:t>
      </w:r>
      <w:r w:rsidRPr="00AA52FD">
        <w:rPr>
          <w:rFonts w:ascii="Palatino Linotype" w:hAnsi="Palatino Linotype"/>
          <w:color w:val="000000" w:themeColor="text1"/>
          <w:lang w:eastAsia="en-US"/>
        </w:rPr>
        <w:t xml:space="preserve">, </w:t>
      </w:r>
      <w:r w:rsidRPr="00AA52FD">
        <w:rPr>
          <w:rFonts w:ascii="Palatino Linotype" w:eastAsiaTheme="minorEastAsia" w:hAnsi="Palatino Linotype" w:cs="Arial"/>
          <w:bCs/>
          <w:lang w:val="es-ES_tradnl"/>
        </w:rPr>
        <w:t>relativa a</w:t>
      </w:r>
      <w:r w:rsidRPr="00AA52FD">
        <w:rPr>
          <w:rFonts w:ascii="Palatino Linotype" w:eastAsiaTheme="minorEastAsia" w:hAnsi="Palatino Linotype" w:cs="Arial"/>
          <w:lang w:val="es-ES_tradnl"/>
        </w:rPr>
        <w:t>l convenio de “</w:t>
      </w:r>
      <w:r w:rsidRPr="00AA52FD">
        <w:rPr>
          <w:rFonts w:ascii="Palatino Linotype" w:eastAsiaTheme="minorEastAsia" w:hAnsi="Palatino Linotype" w:cs="Arial"/>
          <w:i/>
          <w:lang w:val="es-ES_tradnl"/>
        </w:rPr>
        <w:t>Peso por Peso</w:t>
      </w:r>
      <w:r w:rsidRPr="00AA52FD">
        <w:rPr>
          <w:rFonts w:ascii="Palatino Linotype" w:eastAsiaTheme="minorEastAsia" w:hAnsi="Palatino Linotype" w:cs="Arial"/>
          <w:lang w:val="es-ES_tradnl"/>
        </w:rPr>
        <w:t xml:space="preserve">” firmado entre la CFE y el municipio y ¿cuánto se recauda por derechos de alumbrado público?; al respecto, es importante señalar que en fecha diez de noviembre de dos mil catorce, el Consejo de Administración de la CFE, en su Tercera Sesión Ordinaria, emitió el Acuerdo CA-020/2017, en el que aprobó las </w:t>
      </w:r>
      <w:r w:rsidRPr="00AA52FD">
        <w:rPr>
          <w:rFonts w:ascii="Palatino Linotype" w:eastAsiaTheme="minorEastAsia" w:hAnsi="Palatino Linotype" w:cs="Arial"/>
          <w:i/>
          <w:lang w:val="es-ES_tradnl"/>
        </w:rPr>
        <w:t xml:space="preserve">Políticas Generales para la cancelación de adeudos a cargo de terceros y a favor de la CFE, </w:t>
      </w:r>
      <w:r w:rsidRPr="00AA52FD">
        <w:rPr>
          <w:rFonts w:ascii="Palatino Linotype" w:eastAsiaTheme="minorEastAsia" w:hAnsi="Palatino Linotype" w:cs="Arial"/>
          <w:lang w:val="es-ES_tradnl"/>
        </w:rPr>
        <w:t xml:space="preserve">en los que se plantea como Política General la celebración de convenios denominados “Peso por Peso” con gobiernos municipales. </w:t>
      </w:r>
    </w:p>
    <w:p w:rsidR="00AB1C94" w:rsidRPr="00AA52FD" w:rsidRDefault="00AB1C94" w:rsidP="00252628">
      <w:pPr>
        <w:spacing w:before="100" w:beforeAutospacing="1" w:after="100" w:afterAutospacing="1" w:line="360" w:lineRule="auto"/>
        <w:jc w:val="both"/>
        <w:rPr>
          <w:rFonts w:ascii="Palatino Linotype" w:eastAsiaTheme="minorEastAsia" w:hAnsi="Palatino Linotype" w:cs="Arial"/>
          <w:lang w:val="es-ES_tradnl"/>
        </w:rPr>
      </w:pPr>
      <w:r w:rsidRPr="00AA52FD">
        <w:rPr>
          <w:rFonts w:ascii="Palatino Linotype" w:eastAsiaTheme="minorEastAsia" w:hAnsi="Palatino Linotype" w:cs="Arial"/>
          <w:lang w:val="es-ES_tradnl"/>
        </w:rPr>
        <w:lastRenderedPageBreak/>
        <w:t xml:space="preserve">Ahora bien, es de precisar que dicho convenio se basa en una política de recuperación de cartera vencida consistente en la formulación de convenios con gobiernos municipales, para estructurar, por una sola vez, los adeudos y aplicar un esquema que garantice el pago oportuno de la facturación. Bajo esa modalidad, el Gobierno Federal puede aportar por conducto de la CFE, un peso para cubrir el adeudo histórico, por cada peso que paguen los municipios la facturación normal; asimismo, los pagos se podrán garantizar con las participaciones federales que le correspondan a cada municipio que firme el convenio. </w:t>
      </w:r>
    </w:p>
    <w:p w:rsidR="00AB1C94" w:rsidRPr="00AA52FD" w:rsidRDefault="00AB1C94" w:rsidP="00252628">
      <w:pPr>
        <w:spacing w:before="100" w:beforeAutospacing="1" w:after="100" w:afterAutospacing="1" w:line="360" w:lineRule="auto"/>
        <w:jc w:val="both"/>
        <w:rPr>
          <w:rFonts w:ascii="Palatino Linotype" w:eastAsia="Arial Unicode MS" w:hAnsi="Palatino Linotype" w:cs="Arial"/>
          <w:lang w:val="es-ES"/>
        </w:rPr>
      </w:pPr>
      <w:r w:rsidRPr="00AA52FD">
        <w:rPr>
          <w:rFonts w:ascii="Palatino Linotype" w:eastAsiaTheme="minorEastAsia" w:hAnsi="Palatino Linotype" w:cs="Arial"/>
          <w:lang w:val="es-ES_tradnl"/>
        </w:rPr>
        <w:t xml:space="preserve">Es así que, derivado de dicha Política existe la posibilidad de que </w:t>
      </w:r>
      <w:r w:rsidRPr="00AA52FD">
        <w:rPr>
          <w:rFonts w:ascii="Palatino Linotype" w:eastAsiaTheme="minorEastAsia" w:hAnsi="Palatino Linotype" w:cs="Arial"/>
          <w:b/>
          <w:lang w:val="es-ES_tradnl"/>
        </w:rPr>
        <w:t xml:space="preserve">EL SUJETO OBLIGADO </w:t>
      </w:r>
      <w:r w:rsidRPr="00AA52FD">
        <w:rPr>
          <w:rFonts w:ascii="Palatino Linotype" w:eastAsiaTheme="minorEastAsia" w:hAnsi="Palatino Linotype" w:cs="Arial"/>
          <w:lang w:val="es-ES_tradnl"/>
        </w:rPr>
        <w:t xml:space="preserve">haya firmado convenio denominado “Peso por Peso”, con la CFE; por lo que, este Órgano Garante determina ordenar el último convenio celebrado, de ser procedente, en versión pública y, para el caso de que no se haya celebrado, </w:t>
      </w:r>
      <w:r w:rsidRPr="00AA52FD">
        <w:rPr>
          <w:rFonts w:ascii="Palatino Linotype" w:eastAsia="Arial Unicode MS" w:hAnsi="Palatino Linotype" w:cs="Arial"/>
          <w:b/>
          <w:lang w:val="es-ES"/>
        </w:rPr>
        <w:t xml:space="preserve">EL SUJETO OBLIGADO </w:t>
      </w:r>
      <w:r w:rsidRPr="00AA52FD">
        <w:rPr>
          <w:rFonts w:ascii="Palatino Linotype" w:eastAsia="Arial Unicode MS" w:hAnsi="Palatino Linotype" w:cs="Arial"/>
          <w:lang w:val="es-ES"/>
        </w:rPr>
        <w:t xml:space="preserve">deberá hacerlo del conocimiento al particular. </w:t>
      </w:r>
    </w:p>
    <w:p w:rsidR="00AB1C94" w:rsidRPr="00AA52FD" w:rsidRDefault="00AB1C94" w:rsidP="00252628">
      <w:pPr>
        <w:spacing w:before="100" w:beforeAutospacing="1" w:after="100" w:afterAutospacing="1" w:line="360" w:lineRule="auto"/>
        <w:ind w:right="51"/>
        <w:jc w:val="both"/>
        <w:rPr>
          <w:rFonts w:ascii="Palatino Linotype" w:hAnsi="Palatino Linotype" w:cs="Arial"/>
          <w:lang w:val="es-ES"/>
        </w:rPr>
      </w:pPr>
      <w:r w:rsidRPr="00AA52FD">
        <w:rPr>
          <w:rFonts w:ascii="Palatino Linotype" w:eastAsia="Calibri" w:hAnsi="Palatino Linotype" w:cs="Times"/>
          <w:shd w:val="clear" w:color="auto" w:fill="FFFFFF"/>
          <w:lang w:val="es-ES"/>
        </w:rPr>
        <w:t xml:space="preserve">Por otro lado, respecto de las solicitudes identificadas con los puntos </w:t>
      </w:r>
      <w:r w:rsidR="00103EDA" w:rsidRPr="00AA52FD">
        <w:rPr>
          <w:rFonts w:ascii="Palatino Linotype" w:eastAsia="Calibri" w:hAnsi="Palatino Linotype" w:cs="Times"/>
          <w:shd w:val="clear" w:color="auto" w:fill="FFFFFF"/>
          <w:lang w:val="es-ES"/>
        </w:rPr>
        <w:t>6</w:t>
      </w:r>
      <w:r w:rsidRPr="00AA52FD">
        <w:rPr>
          <w:rFonts w:ascii="Palatino Linotype" w:eastAsia="Calibri" w:hAnsi="Palatino Linotype" w:cs="Times"/>
          <w:shd w:val="clear" w:color="auto" w:fill="FFFFFF"/>
          <w:lang w:val="es-ES"/>
        </w:rPr>
        <w:t xml:space="preserve"> y </w:t>
      </w:r>
      <w:r w:rsidR="00103EDA" w:rsidRPr="00AA52FD">
        <w:rPr>
          <w:rFonts w:ascii="Palatino Linotype" w:eastAsia="Calibri" w:hAnsi="Palatino Linotype" w:cs="Times"/>
          <w:shd w:val="clear" w:color="auto" w:fill="FFFFFF"/>
          <w:lang w:val="es-ES"/>
        </w:rPr>
        <w:t>32</w:t>
      </w:r>
      <w:r w:rsidRPr="00AA52FD">
        <w:rPr>
          <w:rFonts w:ascii="Palatino Linotype" w:eastAsia="Calibri" w:hAnsi="Palatino Linotype" w:cs="Times"/>
          <w:shd w:val="clear" w:color="auto" w:fill="FFFFFF"/>
          <w:lang w:val="es-ES"/>
        </w:rPr>
        <w:t>, consistente en “</w:t>
      </w:r>
      <w:r w:rsidRPr="00AA52FD">
        <w:rPr>
          <w:rFonts w:ascii="Palatino Linotype" w:eastAsia="Calibri" w:hAnsi="Palatino Linotype" w:cs="Arial"/>
          <w:i/>
          <w:lang w:val="es-ES"/>
        </w:rPr>
        <w:t>Copia del convenio para recaudar el Derecho de Alumbrado Público “DAP” firmado entre la CFE y el municipio (ayuntamiento). Así como la recaudación (monto) reportado por la CFE al municipio”</w:t>
      </w:r>
      <w:r w:rsidRPr="00AA52FD">
        <w:rPr>
          <w:rFonts w:ascii="Palatino Linotype" w:hAnsi="Palatino Linotype"/>
          <w:color w:val="000000" w:themeColor="text1"/>
          <w:lang w:eastAsia="en-US"/>
        </w:rPr>
        <w:t xml:space="preserve"> y ¿Cuánto se recauda por derechos de alumbrado público?</w:t>
      </w:r>
      <w:r w:rsidRPr="00AA52FD">
        <w:rPr>
          <w:rFonts w:ascii="Palatino Linotype" w:eastAsia="Calibri" w:hAnsi="Palatino Linotype" w:cs="Arial"/>
          <w:i/>
          <w:lang w:val="es-ES"/>
        </w:rPr>
        <w:t xml:space="preserve">, </w:t>
      </w:r>
      <w:r w:rsidRPr="00AA52FD">
        <w:rPr>
          <w:rFonts w:ascii="Palatino Linotype" w:eastAsia="Calibri" w:hAnsi="Palatino Linotype" w:cs="Arial"/>
          <w:lang w:val="es-ES"/>
        </w:rPr>
        <w:t xml:space="preserve">del periodo referido por el particular en su solicitud; al respecto, es importante </w:t>
      </w:r>
      <w:r w:rsidRPr="00AA52FD">
        <w:rPr>
          <w:rFonts w:ascii="Palatino Linotype" w:hAnsi="Palatino Linotype" w:cs="Arial"/>
          <w:lang w:val="es-ES"/>
        </w:rPr>
        <w:t xml:space="preserve">precisar que el DAP puede considerarse como un derecho, a través del cual los municipios reciben ingresos después de celebrar un convenio con la CFE, previa aprobación del Congreso, ya que se trata de un servicio público que está a cargo de los municipios, en ese sentido las leyes de ingresos de los municipios de cada estado, determinarán si entre sus ingresos se cobra algún derecho por el servicio de alumbrado público; por ello, al revisar la Ley </w:t>
      </w:r>
      <w:r w:rsidRPr="00AA52FD">
        <w:rPr>
          <w:rFonts w:ascii="Palatino Linotype" w:hAnsi="Palatino Linotype" w:cs="Arial"/>
          <w:lang w:val="es-ES"/>
        </w:rPr>
        <w:lastRenderedPageBreak/>
        <w:t>de Ingresos de los Municipios del Estado de México, para los ejercicios fiscales de 2013 a 2019, se pudo advertir que se encuentra dentro de las mismas el pago por derechos de servicio de alumbrado público.</w:t>
      </w:r>
    </w:p>
    <w:p w:rsidR="00AB1C94" w:rsidRPr="00AA52FD" w:rsidRDefault="00AB1C94" w:rsidP="00252628">
      <w:pPr>
        <w:spacing w:before="100" w:beforeAutospacing="1" w:after="100" w:afterAutospacing="1" w:line="360" w:lineRule="auto"/>
        <w:ind w:right="51"/>
        <w:jc w:val="both"/>
        <w:rPr>
          <w:rFonts w:ascii="Palatino Linotype" w:hAnsi="Palatino Linotype" w:cs="Arial"/>
          <w:lang w:val="es-ES"/>
        </w:rPr>
      </w:pPr>
      <w:r w:rsidRPr="00AA52FD">
        <w:rPr>
          <w:rFonts w:ascii="Palatino Linotype" w:hAnsi="Palatino Linotype" w:cs="Arial"/>
          <w:lang w:val="es-ES"/>
        </w:rPr>
        <w:t xml:space="preserve">De igual manera, el Código Financiero del Estado de México contempla en el Título Cuarto “De los Ingresos de los Municipios” el derecho por servicio de alumbrado público, en sus artículos 161 y 162; indicando que para la prestación de dicho servicio se pagará bimestralmente el 10% del cargo a cubrir por la recepción del servicio contratado cuando se apliquen tarifas 1, 2 y 3 del Acuerdo que autoriza el ajuste de las mismas para el suministro y venta de energía y el 2% en aquellos casos en que se apliquen las tarifas H-M u O-M y H-S o H-T, mismo que no podrá exceder de 5 veces el valor diario de la Unidad de Medida y Actualización vigente; asimismo, señala que los ayuntamientos podrán acordar la aplicación del derecho, en aquellas zonas que no tengan grado relativo de existencia del servicio, a solicitud de los habitantes del área específica del municipio o por convenio expreso entre éstos y el ayuntamiento cuando los importes de su recaudación se detentan a la introducción o ampliación de las redes de alumbrado público faltantes o insuficientes. </w:t>
      </w:r>
    </w:p>
    <w:p w:rsidR="00AB1C94" w:rsidRPr="00AA52FD" w:rsidRDefault="00AB1C94" w:rsidP="00252628">
      <w:pPr>
        <w:spacing w:before="100" w:beforeAutospacing="1" w:after="100" w:afterAutospacing="1" w:line="360" w:lineRule="auto"/>
        <w:jc w:val="both"/>
        <w:rPr>
          <w:rFonts w:ascii="Palatino Linotype" w:eastAsia="Arial Unicode MS" w:hAnsi="Palatino Linotype" w:cs="Arial"/>
          <w:lang w:val="es-ES"/>
        </w:rPr>
      </w:pPr>
      <w:r w:rsidRPr="00AA52FD">
        <w:rPr>
          <w:rFonts w:ascii="Palatino Linotype" w:hAnsi="Palatino Linotype" w:cs="Arial"/>
          <w:lang w:val="es-ES"/>
        </w:rPr>
        <w:t>Derivado de lo anterior, se advierte que existe la posibilidad de que el municipio, a través de la</w:t>
      </w:r>
      <w:r w:rsidR="004E273B" w:rsidRPr="00AA52FD">
        <w:rPr>
          <w:rFonts w:ascii="Palatino Linotype" w:hAnsi="Palatino Linotype" w:cs="Arial"/>
          <w:lang w:val="es-ES"/>
        </w:rPr>
        <w:t xml:space="preserve"> </w:t>
      </w:r>
      <w:r w:rsidRPr="00AA52FD">
        <w:rPr>
          <w:rFonts w:ascii="Palatino Linotype" w:hAnsi="Palatino Linotype" w:cs="Arial"/>
          <w:lang w:val="es-ES"/>
        </w:rPr>
        <w:t xml:space="preserve">CFE haya convenido el cobro del derecho de alumbrado público; por lo que, resulta procedente ordenar la entrega del último convenio celebrado que se hayan firmado con la CFE, así como, el monto recaudado por ese derecho a través de la Comisión, del periodo del 1 de enero de 2013 al </w:t>
      </w:r>
      <w:r w:rsidR="000E2285" w:rsidRPr="00AA52FD">
        <w:rPr>
          <w:rFonts w:ascii="Palatino Linotype" w:hAnsi="Palatino Linotype" w:cs="Arial"/>
          <w:lang w:val="es-ES_tradnl"/>
        </w:rPr>
        <w:t xml:space="preserve">2 de mayo </w:t>
      </w:r>
      <w:r w:rsidRPr="00AA52FD">
        <w:rPr>
          <w:rFonts w:ascii="Palatino Linotype" w:hAnsi="Palatino Linotype" w:cs="Arial"/>
          <w:lang w:val="es-ES"/>
        </w:rPr>
        <w:t xml:space="preserve">de 2019 </w:t>
      </w:r>
      <w:r w:rsidRPr="00AA52FD">
        <w:rPr>
          <w:rFonts w:ascii="Palatino Linotype" w:eastAsiaTheme="minorEastAsia" w:hAnsi="Palatino Linotype" w:cs="Arial"/>
          <w:lang w:val="es-ES_tradnl"/>
        </w:rPr>
        <w:t xml:space="preserve">y, para el caso de que a la fecha de la solicitud, no haya celebrado convenio alguno, </w:t>
      </w:r>
      <w:r w:rsidRPr="00AA52FD">
        <w:rPr>
          <w:rFonts w:ascii="Palatino Linotype" w:eastAsia="Arial Unicode MS" w:hAnsi="Palatino Linotype" w:cs="Arial"/>
          <w:b/>
          <w:lang w:val="es-ES"/>
        </w:rPr>
        <w:t xml:space="preserve">EL SUJETO OBLIGADO </w:t>
      </w:r>
      <w:r w:rsidRPr="00AA52FD">
        <w:rPr>
          <w:rFonts w:ascii="Palatino Linotype" w:eastAsia="Arial Unicode MS" w:hAnsi="Palatino Linotype" w:cs="Arial"/>
          <w:lang w:val="es-ES"/>
        </w:rPr>
        <w:t xml:space="preserve">deberá hacerlo del conocimiento al particular. </w:t>
      </w:r>
    </w:p>
    <w:p w:rsidR="00935429" w:rsidRPr="00AA52FD" w:rsidRDefault="00935429" w:rsidP="00935429">
      <w:pPr>
        <w:spacing w:before="100" w:beforeAutospacing="1" w:after="100" w:afterAutospacing="1" w:line="360" w:lineRule="auto"/>
        <w:ind w:right="51"/>
        <w:jc w:val="both"/>
        <w:rPr>
          <w:rFonts w:ascii="Palatino Linotype" w:eastAsia="Calibri" w:hAnsi="Palatino Linotype" w:cs="Arial"/>
          <w:b/>
          <w:lang w:val="es-ES"/>
        </w:rPr>
      </w:pPr>
      <w:r w:rsidRPr="00AA52FD">
        <w:rPr>
          <w:rFonts w:ascii="Palatino Linotype" w:eastAsia="Calibri" w:hAnsi="Palatino Linotype" w:cs="Arial"/>
          <w:lang w:val="es-ES"/>
        </w:rPr>
        <w:lastRenderedPageBreak/>
        <w:t>Ahora bien, por cuanto hace a los requerimientos de la solicitud de mérito, en los puntos 33 y 34 consistentes en:</w:t>
      </w:r>
      <w:r w:rsidRPr="00AA52FD">
        <w:rPr>
          <w:rFonts w:ascii="Palatino Linotype" w:eastAsia="Calibri" w:hAnsi="Palatino Linotype" w:cs="Arial"/>
          <w:i/>
          <w:lang w:val="es-ES"/>
        </w:rPr>
        <w:t xml:space="preserve"> “El número de juicios y controversias promovidos por particulares en contra del municipio por el cobro del Derecho de Alumbrado Público “DAP” </w:t>
      </w:r>
      <w:r w:rsidRPr="00AA52FD">
        <w:rPr>
          <w:rFonts w:ascii="Palatino Linotype" w:eastAsia="Calibri" w:hAnsi="Palatino Linotype" w:cs="Arial"/>
          <w:lang w:val="es-ES"/>
        </w:rPr>
        <w:t>y</w:t>
      </w:r>
      <w:r w:rsidRPr="00AA52FD">
        <w:rPr>
          <w:rFonts w:ascii="Palatino Linotype" w:eastAsia="Calibri" w:hAnsi="Palatino Linotype" w:cs="Arial"/>
          <w:i/>
          <w:lang w:val="es-ES"/>
        </w:rPr>
        <w:t xml:space="preserve"> “El número de juicios y controversias perdidos y ganados por el ayuntamiento (municipio) ante los particulares que reclaman el pago indebido del Derecho de Alumbrado Público” </w:t>
      </w:r>
      <w:r w:rsidRPr="00AA52FD">
        <w:rPr>
          <w:rFonts w:ascii="Palatino Linotype" w:eastAsia="Calibri" w:hAnsi="Palatino Linotype" w:cs="Arial"/>
          <w:lang w:val="es-ES"/>
        </w:rPr>
        <w:t>por el periodo precisado por el particular en su solicitud; al respecto, es de señalar que el artículo 48, fracción IV de la Ley Orgánica Municipal del Estado de México señala:</w:t>
      </w:r>
    </w:p>
    <w:p w:rsidR="00935429" w:rsidRPr="00AA52FD" w:rsidRDefault="00935429" w:rsidP="00935429">
      <w:pPr>
        <w:ind w:left="851" w:right="902"/>
        <w:jc w:val="both"/>
        <w:rPr>
          <w:rFonts w:ascii="Palatino Linotype" w:hAnsi="Palatino Linotype"/>
          <w:i/>
          <w:color w:val="000000" w:themeColor="text1"/>
          <w:sz w:val="22"/>
          <w:szCs w:val="22"/>
          <w:lang w:eastAsia="en-US"/>
        </w:rPr>
      </w:pPr>
      <w:r w:rsidRPr="00AA52FD">
        <w:rPr>
          <w:rFonts w:ascii="Palatino Linotype" w:hAnsi="Palatino Linotype"/>
          <w:i/>
          <w:color w:val="000000" w:themeColor="text1"/>
          <w:sz w:val="22"/>
          <w:szCs w:val="22"/>
          <w:lang w:eastAsia="en-US"/>
        </w:rPr>
        <w:t>“</w:t>
      </w:r>
      <w:r w:rsidRPr="00AA52FD">
        <w:rPr>
          <w:rFonts w:ascii="Palatino Linotype" w:hAnsi="Palatino Linotype"/>
          <w:b/>
          <w:i/>
          <w:color w:val="000000" w:themeColor="text1"/>
          <w:sz w:val="22"/>
          <w:szCs w:val="22"/>
          <w:lang w:eastAsia="en-US"/>
        </w:rPr>
        <w:t>Artículo 48.-</w:t>
      </w:r>
      <w:r w:rsidRPr="00AA52FD">
        <w:rPr>
          <w:rFonts w:ascii="Palatino Linotype" w:hAnsi="Palatino Linotype"/>
          <w:i/>
          <w:color w:val="000000" w:themeColor="text1"/>
          <w:sz w:val="22"/>
          <w:szCs w:val="22"/>
          <w:lang w:eastAsia="en-US"/>
        </w:rPr>
        <w:t xml:space="preserve"> El presidente municipal tiene las siguientes atribuciones:</w:t>
      </w:r>
    </w:p>
    <w:p w:rsidR="00935429" w:rsidRPr="00AA52FD" w:rsidRDefault="00935429" w:rsidP="00935429">
      <w:pPr>
        <w:ind w:left="851" w:right="902"/>
        <w:jc w:val="both"/>
        <w:rPr>
          <w:rFonts w:ascii="Palatino Linotype" w:hAnsi="Palatino Linotype"/>
          <w:i/>
          <w:color w:val="000000" w:themeColor="text1"/>
          <w:sz w:val="22"/>
          <w:szCs w:val="22"/>
          <w:lang w:eastAsia="en-US"/>
        </w:rPr>
      </w:pPr>
      <w:r w:rsidRPr="00AA52FD">
        <w:rPr>
          <w:rFonts w:ascii="Palatino Linotype" w:hAnsi="Palatino Linotype"/>
          <w:i/>
          <w:color w:val="000000" w:themeColor="text1"/>
          <w:sz w:val="22"/>
          <w:szCs w:val="22"/>
          <w:lang w:eastAsia="en-US"/>
        </w:rPr>
        <w:t>…</w:t>
      </w:r>
    </w:p>
    <w:p w:rsidR="00935429" w:rsidRPr="00AA52FD" w:rsidRDefault="00935429" w:rsidP="00935429">
      <w:pPr>
        <w:ind w:left="851" w:right="902"/>
        <w:jc w:val="both"/>
        <w:rPr>
          <w:rFonts w:ascii="Palatino Linotype" w:hAnsi="Palatino Linotype"/>
          <w:b/>
          <w:i/>
          <w:color w:val="000000" w:themeColor="text1"/>
          <w:sz w:val="22"/>
          <w:szCs w:val="22"/>
          <w:lang w:eastAsia="en-US"/>
        </w:rPr>
      </w:pPr>
      <w:r w:rsidRPr="00AA52FD">
        <w:rPr>
          <w:rFonts w:ascii="Palatino Linotype" w:hAnsi="Palatino Linotype"/>
          <w:b/>
          <w:i/>
          <w:color w:val="000000" w:themeColor="text1"/>
          <w:sz w:val="22"/>
          <w:szCs w:val="22"/>
          <w:lang w:eastAsia="en-US"/>
        </w:rPr>
        <w:t>IV.-</w:t>
      </w:r>
      <w:r w:rsidRPr="00AA52FD">
        <w:rPr>
          <w:rFonts w:ascii="Palatino Linotype" w:hAnsi="Palatino Linotype"/>
          <w:i/>
          <w:color w:val="000000" w:themeColor="text1"/>
          <w:sz w:val="22"/>
          <w:szCs w:val="22"/>
          <w:lang w:eastAsia="en-US"/>
        </w:rPr>
        <w:t xml:space="preserve"> </w:t>
      </w:r>
      <w:r w:rsidRPr="00AA52FD">
        <w:rPr>
          <w:rFonts w:ascii="Palatino Linotype" w:hAnsi="Palatino Linotype"/>
          <w:b/>
          <w:i/>
          <w:color w:val="000000" w:themeColor="text1"/>
          <w:sz w:val="22"/>
          <w:szCs w:val="22"/>
          <w:lang w:eastAsia="en-US"/>
        </w:rPr>
        <w:t>Asumir la representación jurídica</w:t>
      </w:r>
      <w:r w:rsidRPr="00AA52FD">
        <w:rPr>
          <w:rFonts w:ascii="Palatino Linotype" w:hAnsi="Palatino Linotype"/>
          <w:i/>
          <w:color w:val="000000" w:themeColor="text1"/>
          <w:sz w:val="22"/>
          <w:szCs w:val="22"/>
          <w:lang w:eastAsia="en-US"/>
        </w:rPr>
        <w:t xml:space="preserve"> del Municipio y del ayuntamiento, </w:t>
      </w:r>
      <w:r w:rsidRPr="00AA52FD">
        <w:rPr>
          <w:rFonts w:ascii="Palatino Linotype" w:hAnsi="Palatino Linotype"/>
          <w:b/>
          <w:i/>
          <w:color w:val="000000" w:themeColor="text1"/>
          <w:sz w:val="22"/>
          <w:szCs w:val="22"/>
          <w:lang w:eastAsia="en-US"/>
        </w:rPr>
        <w:t>así como de las dependencias de la Administración Pública Municipal, en los litigios en que este sea parte.</w:t>
      </w:r>
    </w:p>
    <w:p w:rsidR="00935429" w:rsidRPr="00AA52FD" w:rsidRDefault="00935429" w:rsidP="00935429">
      <w:pPr>
        <w:ind w:left="851" w:right="902"/>
        <w:jc w:val="both"/>
        <w:rPr>
          <w:rFonts w:ascii="Palatino Linotype" w:hAnsi="Palatino Linotype"/>
          <w:i/>
          <w:color w:val="000000" w:themeColor="text1"/>
          <w:sz w:val="22"/>
          <w:szCs w:val="22"/>
          <w:lang w:eastAsia="en-US"/>
        </w:rPr>
      </w:pPr>
      <w:r w:rsidRPr="00AA52FD">
        <w:rPr>
          <w:rFonts w:ascii="Palatino Linotype" w:hAnsi="Palatino Linotype"/>
          <w:i/>
          <w:color w:val="000000" w:themeColor="text1"/>
          <w:sz w:val="22"/>
          <w:szCs w:val="22"/>
          <w:lang w:eastAsia="en-US"/>
        </w:rPr>
        <w:t>…</w:t>
      </w:r>
    </w:p>
    <w:p w:rsidR="00935429" w:rsidRPr="00AA52FD" w:rsidRDefault="00935429" w:rsidP="00935429">
      <w:pPr>
        <w:ind w:left="851" w:right="902"/>
        <w:jc w:val="both"/>
        <w:rPr>
          <w:rFonts w:ascii="Palatino Linotype" w:hAnsi="Palatino Linotype"/>
          <w:i/>
          <w:color w:val="000000" w:themeColor="text1"/>
          <w:sz w:val="22"/>
          <w:szCs w:val="22"/>
          <w:lang w:eastAsia="en-US"/>
        </w:rPr>
      </w:pPr>
      <w:r w:rsidRPr="00AA52FD">
        <w:rPr>
          <w:rFonts w:ascii="Palatino Linotype" w:hAnsi="Palatino Linotype"/>
          <w:b/>
          <w:i/>
          <w:color w:val="000000" w:themeColor="text1"/>
          <w:sz w:val="22"/>
          <w:szCs w:val="22"/>
          <w:lang w:eastAsia="en-US"/>
        </w:rPr>
        <w:t>Artículo 50.-</w:t>
      </w:r>
      <w:r w:rsidRPr="00AA52FD">
        <w:rPr>
          <w:rFonts w:ascii="Palatino Linotype" w:hAnsi="Palatino Linotype"/>
          <w:i/>
          <w:color w:val="000000" w:themeColor="text1"/>
          <w:sz w:val="22"/>
          <w:szCs w:val="22"/>
          <w:lang w:eastAsia="en-US"/>
        </w:rPr>
        <w:t xml:space="preserve"> El </w:t>
      </w:r>
      <w:r w:rsidRPr="00AA52FD">
        <w:rPr>
          <w:rFonts w:ascii="Palatino Linotype" w:hAnsi="Palatino Linotype"/>
          <w:b/>
          <w:i/>
          <w:color w:val="000000" w:themeColor="text1"/>
          <w:sz w:val="22"/>
          <w:szCs w:val="22"/>
          <w:lang w:eastAsia="en-US"/>
        </w:rPr>
        <w:t>presidente</w:t>
      </w:r>
      <w:r w:rsidRPr="00AA52FD">
        <w:rPr>
          <w:rFonts w:ascii="Palatino Linotype" w:hAnsi="Palatino Linotype"/>
          <w:i/>
          <w:color w:val="000000" w:themeColor="text1"/>
          <w:sz w:val="22"/>
          <w:szCs w:val="22"/>
          <w:lang w:eastAsia="en-US"/>
        </w:rPr>
        <w:t xml:space="preserve"> </w:t>
      </w:r>
      <w:r w:rsidRPr="00AA52FD">
        <w:rPr>
          <w:rFonts w:ascii="Palatino Linotype" w:hAnsi="Palatino Linotype"/>
          <w:b/>
          <w:i/>
          <w:color w:val="000000" w:themeColor="text1"/>
          <w:sz w:val="22"/>
          <w:szCs w:val="22"/>
          <w:lang w:eastAsia="en-US"/>
        </w:rPr>
        <w:t>asumirá la representación jurídica del ayuntamiento</w:t>
      </w:r>
      <w:r w:rsidRPr="00AA52FD">
        <w:rPr>
          <w:rFonts w:ascii="Palatino Linotype" w:hAnsi="Palatino Linotype"/>
          <w:i/>
          <w:color w:val="000000" w:themeColor="text1"/>
          <w:sz w:val="22"/>
          <w:szCs w:val="22"/>
          <w:lang w:eastAsia="en-US"/>
        </w:rPr>
        <w:t xml:space="preserve"> </w:t>
      </w:r>
      <w:r w:rsidRPr="00AA52FD">
        <w:rPr>
          <w:rFonts w:ascii="Palatino Linotype" w:hAnsi="Palatino Linotype"/>
          <w:b/>
          <w:i/>
          <w:color w:val="000000" w:themeColor="text1"/>
          <w:sz w:val="22"/>
          <w:szCs w:val="22"/>
          <w:lang w:eastAsia="en-US"/>
        </w:rPr>
        <w:t>y de las dependencias de la Administración Pública Municipal, en los litigios en que sean parte,</w:t>
      </w:r>
      <w:r w:rsidRPr="00AA52FD">
        <w:rPr>
          <w:rFonts w:ascii="Palatino Linotype" w:hAnsi="Palatino Linotype"/>
          <w:i/>
          <w:color w:val="000000" w:themeColor="text1"/>
          <w:sz w:val="22"/>
          <w:szCs w:val="22"/>
          <w:lang w:eastAsia="en-US"/>
        </w:rPr>
        <w:t xml:space="preserve"> así como la gestión de los negocios de la hacienda municipal; facultándolo para otorgar y revocar poderes generales y especiales a terceros o mediante oficio para la debida representación jurídica correspondiente pudiendo convenir en los mismos.</w:t>
      </w:r>
      <w:r w:rsidRPr="00AA52FD">
        <w:rPr>
          <w:rFonts w:ascii="Palatino Linotype" w:hAnsi="Palatino Linotype"/>
          <w:b/>
          <w:i/>
          <w:color w:val="000000" w:themeColor="text1"/>
          <w:sz w:val="22"/>
          <w:szCs w:val="22"/>
          <w:lang w:eastAsia="en-US"/>
        </w:rPr>
        <w:t>”</w:t>
      </w:r>
    </w:p>
    <w:p w:rsidR="00935429" w:rsidRPr="00AA52FD" w:rsidRDefault="00935429" w:rsidP="00935429">
      <w:pPr>
        <w:ind w:left="851" w:right="902"/>
        <w:jc w:val="both"/>
        <w:rPr>
          <w:rFonts w:ascii="Palatino Linotype" w:eastAsia="Calibri" w:hAnsi="Palatino Linotype" w:cs="Bookman Old Style"/>
          <w:i/>
          <w:sz w:val="22"/>
          <w:szCs w:val="22"/>
          <w:lang w:eastAsia="en-US"/>
        </w:rPr>
      </w:pPr>
      <w:r w:rsidRPr="00AA52FD">
        <w:rPr>
          <w:rFonts w:ascii="Palatino Linotype" w:hAnsi="Palatino Linotype"/>
          <w:i/>
          <w:color w:val="000000" w:themeColor="text1"/>
          <w:sz w:val="22"/>
          <w:szCs w:val="22"/>
          <w:lang w:eastAsia="en-US"/>
        </w:rPr>
        <w:t>(Énfasis añadido)</w:t>
      </w:r>
    </w:p>
    <w:p w:rsidR="00935429" w:rsidRPr="00AA52FD" w:rsidRDefault="00935429" w:rsidP="00935429">
      <w:pPr>
        <w:widowControl w:val="0"/>
        <w:autoSpaceDE w:val="0"/>
        <w:autoSpaceDN w:val="0"/>
        <w:adjustRightInd w:val="0"/>
        <w:spacing w:before="100" w:beforeAutospacing="1" w:after="100" w:afterAutospacing="1" w:line="360" w:lineRule="auto"/>
        <w:ind w:right="51"/>
        <w:jc w:val="both"/>
        <w:rPr>
          <w:rFonts w:ascii="Palatino Linotype" w:eastAsia="Arial Unicode MS" w:hAnsi="Palatino Linotype" w:cs="Arial"/>
          <w:lang w:val="es-ES"/>
        </w:rPr>
      </w:pPr>
      <w:r w:rsidRPr="00AA52FD">
        <w:rPr>
          <w:rFonts w:ascii="Palatino Linotype" w:eastAsia="Calibri" w:hAnsi="Palatino Linotype" w:cs="Bookman Old Style"/>
          <w:lang w:eastAsia="en-US"/>
        </w:rPr>
        <w:t>De lo anterior se desprende, que es el Presidente Municipal es quien asume la representación jurídica del Ayuntamiento en los litigios (juicios) en los que el Municipio sea parte; por tanto, se advierte que dicho servidor público es quien cuenta con la información solicitada; en consecuencia, se considera que e</w:t>
      </w:r>
      <w:r w:rsidRPr="00AA52FD">
        <w:rPr>
          <w:rFonts w:ascii="Palatino Linotype" w:eastAsia="Calibri" w:hAnsi="Palatino Linotype" w:cs="Arial"/>
          <w:lang w:eastAsia="es-MX"/>
        </w:rPr>
        <w:t xml:space="preserve">s información que pudiera generar, administrar o poseer </w:t>
      </w:r>
      <w:r w:rsidRPr="00AA52FD">
        <w:rPr>
          <w:rFonts w:ascii="Palatino Linotype" w:eastAsia="Calibri" w:hAnsi="Palatino Linotype" w:cs="Arial"/>
          <w:lang w:val="es-ES"/>
        </w:rPr>
        <w:t xml:space="preserve">en ejercicio de sus atribuciones; atento a ello, éste Órgano Garante determina ordenar su entrega, de ser procedente, en versión pública; cumpliendo con las formalidades que más adelante se detalla; sin embargo, para el caso de que no se haya generado, administrado o poseído dicha información, </w:t>
      </w:r>
      <w:r w:rsidRPr="00AA52FD">
        <w:rPr>
          <w:rFonts w:ascii="Palatino Linotype" w:hAnsi="Palatino Linotype" w:cs="Arial"/>
          <w:lang w:val="es-ES"/>
        </w:rPr>
        <w:lastRenderedPageBreak/>
        <w:t xml:space="preserve">bastará con </w:t>
      </w:r>
      <w:r w:rsidRPr="00AA52FD">
        <w:rPr>
          <w:rFonts w:ascii="Palatino Linotype" w:eastAsia="Arial Unicode MS" w:hAnsi="Palatino Linotype" w:cs="Arial"/>
          <w:lang w:val="es-ES"/>
        </w:rPr>
        <w:t xml:space="preserve">hacerlo del conocimiento al particular. </w:t>
      </w:r>
    </w:p>
    <w:p w:rsidR="00AB1C94" w:rsidRPr="00AA52FD" w:rsidRDefault="00AB1C94" w:rsidP="00252628">
      <w:pPr>
        <w:spacing w:before="100" w:beforeAutospacing="1" w:after="100" w:afterAutospacing="1" w:line="360" w:lineRule="auto"/>
        <w:ind w:right="51"/>
        <w:jc w:val="both"/>
        <w:rPr>
          <w:rFonts w:ascii="Palatino Linotype" w:eastAsia="Calibri" w:hAnsi="Palatino Linotype" w:cs="Arial"/>
          <w:lang w:val="es-ES"/>
        </w:rPr>
      </w:pPr>
      <w:r w:rsidRPr="00AA52FD">
        <w:rPr>
          <w:rFonts w:ascii="Palatino Linotype" w:eastAsia="Calibri" w:hAnsi="Palatino Linotype" w:cs="Arial"/>
          <w:lang w:val="es-ES"/>
        </w:rPr>
        <w:t>Ahora bien, por cuanto hace al punto 3</w:t>
      </w:r>
      <w:r w:rsidR="001E40E2" w:rsidRPr="00AA52FD">
        <w:rPr>
          <w:rFonts w:ascii="Palatino Linotype" w:eastAsia="Calibri" w:hAnsi="Palatino Linotype" w:cs="Arial"/>
          <w:lang w:val="es-ES"/>
        </w:rPr>
        <w:t>5</w:t>
      </w:r>
      <w:r w:rsidRPr="00AA52FD">
        <w:rPr>
          <w:rFonts w:ascii="Palatino Linotype" w:eastAsia="Calibri" w:hAnsi="Palatino Linotype" w:cs="Arial"/>
          <w:lang w:val="es-ES"/>
        </w:rPr>
        <w:t xml:space="preserve"> de la solicitud de información consistente en: </w:t>
      </w:r>
      <w:r w:rsidRPr="00AA52FD">
        <w:rPr>
          <w:rFonts w:ascii="Palatino Linotype" w:eastAsia="Calibri" w:hAnsi="Palatino Linotype" w:cs="Arial"/>
          <w:i/>
          <w:lang w:val="es-ES"/>
        </w:rPr>
        <w:t>“Las normas y lineamientos que el municipio sigue para operar y proporcionar el servicio de alumbrado público municipal”,</w:t>
      </w:r>
      <w:r w:rsidRPr="00AA52FD">
        <w:rPr>
          <w:rFonts w:ascii="Palatino Linotype" w:eastAsia="Calibri" w:hAnsi="Palatino Linotype" w:cs="Arial"/>
          <w:b/>
          <w:lang w:val="es-ES"/>
        </w:rPr>
        <w:t xml:space="preserve"> </w:t>
      </w:r>
      <w:r w:rsidRPr="00AA52FD">
        <w:rPr>
          <w:rFonts w:ascii="Palatino Linotype" w:eastAsia="Calibri" w:hAnsi="Palatino Linotype" w:cs="Arial"/>
          <w:lang w:val="es-ES"/>
        </w:rPr>
        <w:t>es de señalarse, que</w:t>
      </w:r>
      <w:r w:rsidRPr="00AA52FD">
        <w:rPr>
          <w:rFonts w:ascii="Palatino Linotype" w:eastAsia="Calibri" w:hAnsi="Palatino Linotype" w:cs="Arial"/>
          <w:b/>
          <w:lang w:val="es-ES"/>
        </w:rPr>
        <w:t xml:space="preserve">, </w:t>
      </w:r>
      <w:r w:rsidRPr="00AA52FD">
        <w:rPr>
          <w:rFonts w:ascii="Palatino Linotype" w:eastAsia="Calibri" w:hAnsi="Palatino Linotype" w:cs="Arial"/>
          <w:lang w:val="es-ES"/>
        </w:rPr>
        <w:t>de conformidad</w:t>
      </w:r>
      <w:r w:rsidRPr="00AA52FD">
        <w:rPr>
          <w:rFonts w:ascii="Palatino Linotype" w:eastAsia="Calibri" w:hAnsi="Palatino Linotype" w:cs="Arial"/>
          <w:i/>
          <w:lang w:val="es-ES"/>
        </w:rPr>
        <w:t xml:space="preserve"> </w:t>
      </w:r>
      <w:r w:rsidRPr="00AA52FD">
        <w:rPr>
          <w:rFonts w:ascii="Palatino Linotype" w:eastAsia="Calibri" w:hAnsi="Palatino Linotype" w:cs="Arial"/>
          <w:lang w:val="es-ES"/>
        </w:rPr>
        <w:t>con los artículos</w:t>
      </w:r>
      <w:r w:rsidRPr="00AA52FD">
        <w:rPr>
          <w:rFonts w:ascii="Palatino Linotype" w:eastAsia="Calibri" w:hAnsi="Palatino Linotype" w:cs="Arial"/>
          <w:i/>
          <w:lang w:val="es-ES"/>
        </w:rPr>
        <w:t xml:space="preserve"> </w:t>
      </w:r>
      <w:r w:rsidRPr="00AA52FD">
        <w:rPr>
          <w:rFonts w:ascii="Palatino Linotype" w:eastAsia="Calibri" w:hAnsi="Palatino Linotype" w:cs="Arial"/>
          <w:lang w:val="es-ES"/>
        </w:rPr>
        <w:t xml:space="preserve">125, fracción II y 126 de la Ley Orgánica Municipal del Estado de México, los </w:t>
      </w:r>
      <w:r w:rsidRPr="00AA52FD">
        <w:rPr>
          <w:rFonts w:ascii="Palatino Linotype" w:eastAsia="Calibri" w:hAnsi="Palatino Linotype" w:cs="Bookman Old Style"/>
          <w:lang w:eastAsia="en-US"/>
        </w:rPr>
        <w:t>municipios tienen a su cargo la prestación, explotación, administración y conservación del servicio público municipal de alumbrado; por lo que, les corresponde a los ayuntamientos, sus unidades administrativas y organismos auxiliares, la presentación de éste servicio, para ello pueden coordinarse con el Estado o con otros municipios para la eficacia, pudiendo además concesionar a terceros la prestación de servicios públicos municipales, a excepción de los de Seguridad Pública y Tránsito, prefiriéndose en igualdad de circunstancias a vecinos del municipio.</w:t>
      </w:r>
    </w:p>
    <w:p w:rsidR="00AB1C94" w:rsidRPr="00AA52FD" w:rsidRDefault="00AB1C94" w:rsidP="00252628">
      <w:pPr>
        <w:spacing w:before="100" w:beforeAutospacing="1" w:after="100" w:afterAutospacing="1" w:line="360" w:lineRule="auto"/>
        <w:ind w:right="51"/>
        <w:jc w:val="both"/>
        <w:rPr>
          <w:rFonts w:ascii="Palatino Linotype" w:eastAsia="Calibri" w:hAnsi="Palatino Linotype" w:cs="Bookman Old Style"/>
          <w:lang w:eastAsia="en-US"/>
        </w:rPr>
      </w:pPr>
      <w:r w:rsidRPr="00AA52FD">
        <w:rPr>
          <w:rFonts w:ascii="Palatino Linotype" w:eastAsia="Calibri" w:hAnsi="Palatino Linotype" w:cs="Bookman Old Style"/>
          <w:bCs/>
          <w:lang w:eastAsia="en-US"/>
        </w:rPr>
        <w:t>Asimismo, el artículo 127 de la Ley Orgánica Municipal del Estado de México establece que</w:t>
      </w:r>
      <w:r w:rsidRPr="00AA52FD">
        <w:rPr>
          <w:rFonts w:ascii="Palatino Linotype" w:eastAsia="Calibri" w:hAnsi="Palatino Linotype" w:cs="Bookman Old Style"/>
          <w:b/>
          <w:bCs/>
          <w:lang w:eastAsia="en-US"/>
        </w:rPr>
        <w:t xml:space="preserve"> </w:t>
      </w:r>
      <w:r w:rsidRPr="00AA52FD">
        <w:rPr>
          <w:rFonts w:ascii="Palatino Linotype" w:eastAsia="Calibri" w:hAnsi="Palatino Linotype" w:cs="Bookman Old Style"/>
          <w:bCs/>
          <w:lang w:eastAsia="en-US"/>
        </w:rPr>
        <w:t>c</w:t>
      </w:r>
      <w:r w:rsidRPr="00AA52FD">
        <w:rPr>
          <w:rFonts w:ascii="Palatino Linotype" w:eastAsia="Calibri" w:hAnsi="Palatino Linotype" w:cs="Bookman Old Style"/>
          <w:lang w:eastAsia="en-US"/>
        </w:rPr>
        <w:t>uando los servicios públicos sean prestados directamente por el ayuntamiento, serán supervisados por los regidores o por los órganos municipales respectivos, en la forma que determine la Ley y los Reglamentos aplicables, en tanto que, cuando dicho servicio público sea proporcionado por particulares, se estará a las bases de organización y bajo la dirección del Ayuntamiento. En consecuencia, se advierte que, en ambos casos, será el propio Ayuntamiento quien establezca las normas y lineamientos para la operación y prestación del servicio de alumbrado público. Para mayor referencia se insertan los preceptos legales citados:</w:t>
      </w:r>
    </w:p>
    <w:p w:rsidR="00AB1C94" w:rsidRPr="00AA52FD" w:rsidRDefault="00AB1C94" w:rsidP="00AB1C94">
      <w:pPr>
        <w:ind w:left="851" w:right="902"/>
        <w:jc w:val="both"/>
        <w:rPr>
          <w:rFonts w:ascii="Palatino Linotype" w:hAnsi="Palatino Linotype"/>
          <w:i/>
          <w:color w:val="000000" w:themeColor="text1"/>
          <w:sz w:val="22"/>
          <w:szCs w:val="22"/>
          <w:lang w:eastAsia="en-US"/>
        </w:rPr>
      </w:pPr>
      <w:r w:rsidRPr="00AA52FD">
        <w:rPr>
          <w:rFonts w:ascii="Palatino Linotype" w:hAnsi="Palatino Linotype"/>
          <w:i/>
          <w:color w:val="000000" w:themeColor="text1"/>
          <w:sz w:val="22"/>
          <w:szCs w:val="22"/>
          <w:lang w:eastAsia="en-US"/>
        </w:rPr>
        <w:t>“</w:t>
      </w:r>
      <w:r w:rsidRPr="00AA52FD">
        <w:rPr>
          <w:rFonts w:ascii="Palatino Linotype" w:hAnsi="Palatino Linotype"/>
          <w:b/>
          <w:i/>
          <w:color w:val="000000" w:themeColor="text1"/>
          <w:sz w:val="22"/>
          <w:szCs w:val="22"/>
          <w:lang w:eastAsia="en-US"/>
        </w:rPr>
        <w:t>Artículo 125.-</w:t>
      </w:r>
      <w:r w:rsidRPr="00AA52FD">
        <w:rPr>
          <w:rFonts w:ascii="Palatino Linotype" w:hAnsi="Palatino Linotype"/>
          <w:i/>
          <w:color w:val="000000" w:themeColor="text1"/>
          <w:sz w:val="22"/>
          <w:szCs w:val="22"/>
          <w:lang w:eastAsia="en-US"/>
        </w:rPr>
        <w:t xml:space="preserve"> </w:t>
      </w:r>
      <w:r w:rsidRPr="00AA52FD">
        <w:rPr>
          <w:rFonts w:ascii="Palatino Linotype" w:hAnsi="Palatino Linotype"/>
          <w:b/>
          <w:i/>
          <w:color w:val="000000" w:themeColor="text1"/>
          <w:sz w:val="22"/>
          <w:szCs w:val="22"/>
          <w:lang w:eastAsia="en-US"/>
        </w:rPr>
        <w:t>Los municipios</w:t>
      </w:r>
      <w:r w:rsidRPr="00AA52FD">
        <w:rPr>
          <w:rFonts w:ascii="Palatino Linotype" w:hAnsi="Palatino Linotype"/>
          <w:i/>
          <w:color w:val="000000" w:themeColor="text1"/>
          <w:sz w:val="22"/>
          <w:szCs w:val="22"/>
          <w:lang w:eastAsia="en-US"/>
        </w:rPr>
        <w:t xml:space="preserve"> </w:t>
      </w:r>
      <w:r w:rsidRPr="00AA52FD">
        <w:rPr>
          <w:rFonts w:ascii="Palatino Linotype" w:hAnsi="Palatino Linotype"/>
          <w:b/>
          <w:i/>
          <w:color w:val="000000" w:themeColor="text1"/>
          <w:sz w:val="22"/>
          <w:szCs w:val="22"/>
          <w:lang w:eastAsia="en-US"/>
        </w:rPr>
        <w:t>tendrán a su cargo la prestación</w:t>
      </w:r>
      <w:r w:rsidRPr="00AA52FD">
        <w:rPr>
          <w:rFonts w:ascii="Palatino Linotype" w:hAnsi="Palatino Linotype"/>
          <w:i/>
          <w:color w:val="000000" w:themeColor="text1"/>
          <w:sz w:val="22"/>
          <w:szCs w:val="22"/>
          <w:lang w:eastAsia="en-US"/>
        </w:rPr>
        <w:t xml:space="preserve">, explotación, administración y conservación de los </w:t>
      </w:r>
      <w:r w:rsidRPr="00AA52FD">
        <w:rPr>
          <w:rFonts w:ascii="Palatino Linotype" w:hAnsi="Palatino Linotype"/>
          <w:b/>
          <w:i/>
          <w:color w:val="000000" w:themeColor="text1"/>
          <w:sz w:val="22"/>
          <w:szCs w:val="22"/>
          <w:lang w:eastAsia="en-US"/>
        </w:rPr>
        <w:t>servicios públicos municipales</w:t>
      </w:r>
      <w:r w:rsidRPr="00AA52FD">
        <w:rPr>
          <w:rFonts w:ascii="Palatino Linotype" w:hAnsi="Palatino Linotype"/>
          <w:i/>
          <w:color w:val="000000" w:themeColor="text1"/>
          <w:sz w:val="22"/>
          <w:szCs w:val="22"/>
          <w:lang w:eastAsia="en-US"/>
        </w:rPr>
        <w:t>, considerándose enunciativa y no limitativamente, los siguientes:</w:t>
      </w:r>
    </w:p>
    <w:p w:rsidR="00AB1C94" w:rsidRPr="00AA52FD" w:rsidRDefault="00AB1C94" w:rsidP="00AB1C94">
      <w:pPr>
        <w:ind w:left="851" w:right="902"/>
        <w:jc w:val="both"/>
        <w:rPr>
          <w:rFonts w:ascii="Palatino Linotype" w:hAnsi="Palatino Linotype"/>
          <w:i/>
          <w:color w:val="000000" w:themeColor="text1"/>
          <w:sz w:val="22"/>
          <w:szCs w:val="22"/>
          <w:lang w:eastAsia="en-US"/>
        </w:rPr>
      </w:pPr>
      <w:r w:rsidRPr="00AA52FD">
        <w:rPr>
          <w:rFonts w:ascii="Palatino Linotype" w:hAnsi="Palatino Linotype"/>
          <w:i/>
          <w:color w:val="000000" w:themeColor="text1"/>
          <w:sz w:val="22"/>
          <w:szCs w:val="22"/>
          <w:lang w:eastAsia="en-US"/>
        </w:rPr>
        <w:lastRenderedPageBreak/>
        <w:t>…</w:t>
      </w:r>
    </w:p>
    <w:p w:rsidR="00AB1C94" w:rsidRPr="00AA52FD" w:rsidRDefault="00AB1C94" w:rsidP="00AB1C94">
      <w:pPr>
        <w:ind w:left="851" w:right="902"/>
        <w:jc w:val="both"/>
        <w:rPr>
          <w:rFonts w:ascii="Palatino Linotype" w:hAnsi="Palatino Linotype"/>
          <w:b/>
          <w:i/>
          <w:color w:val="000000" w:themeColor="text1"/>
          <w:sz w:val="22"/>
          <w:szCs w:val="22"/>
          <w:lang w:eastAsia="en-US"/>
        </w:rPr>
      </w:pPr>
      <w:r w:rsidRPr="00AA52FD">
        <w:rPr>
          <w:rFonts w:ascii="Palatino Linotype" w:hAnsi="Palatino Linotype"/>
          <w:b/>
          <w:i/>
          <w:color w:val="000000" w:themeColor="text1"/>
          <w:sz w:val="22"/>
          <w:szCs w:val="22"/>
          <w:lang w:eastAsia="en-US"/>
        </w:rPr>
        <w:t>II. Alumbrado público;</w:t>
      </w:r>
    </w:p>
    <w:p w:rsidR="00AB1C94" w:rsidRPr="00AA52FD" w:rsidRDefault="00AB1C94" w:rsidP="00AB1C94">
      <w:pPr>
        <w:ind w:left="851" w:right="902"/>
        <w:jc w:val="both"/>
        <w:rPr>
          <w:rFonts w:ascii="Palatino Linotype" w:hAnsi="Palatino Linotype"/>
          <w:i/>
          <w:color w:val="000000" w:themeColor="text1"/>
          <w:sz w:val="22"/>
          <w:szCs w:val="22"/>
          <w:lang w:eastAsia="en-US"/>
        </w:rPr>
      </w:pPr>
      <w:r w:rsidRPr="00AA52FD">
        <w:rPr>
          <w:rFonts w:ascii="Palatino Linotype" w:hAnsi="Palatino Linotype"/>
          <w:i/>
          <w:color w:val="000000" w:themeColor="text1"/>
          <w:sz w:val="22"/>
          <w:szCs w:val="22"/>
          <w:lang w:eastAsia="en-US"/>
        </w:rPr>
        <w:t>…</w:t>
      </w:r>
    </w:p>
    <w:p w:rsidR="00AB1C94" w:rsidRPr="00AA52FD" w:rsidRDefault="00AB1C94" w:rsidP="00AB1C94">
      <w:pPr>
        <w:ind w:left="851" w:right="902"/>
        <w:jc w:val="both"/>
        <w:rPr>
          <w:rFonts w:ascii="Palatino Linotype" w:hAnsi="Palatino Linotype"/>
          <w:i/>
          <w:color w:val="000000" w:themeColor="text1"/>
          <w:sz w:val="22"/>
          <w:szCs w:val="22"/>
          <w:lang w:eastAsia="en-US"/>
        </w:rPr>
      </w:pPr>
      <w:r w:rsidRPr="00AA52FD">
        <w:rPr>
          <w:rFonts w:ascii="Palatino Linotype" w:hAnsi="Palatino Linotype"/>
          <w:b/>
          <w:i/>
          <w:color w:val="000000" w:themeColor="text1"/>
          <w:sz w:val="22"/>
          <w:szCs w:val="22"/>
          <w:lang w:eastAsia="en-US"/>
        </w:rPr>
        <w:t>Artículo 126.-</w:t>
      </w:r>
      <w:r w:rsidRPr="00AA52FD">
        <w:rPr>
          <w:rFonts w:ascii="Palatino Linotype" w:hAnsi="Palatino Linotype"/>
          <w:i/>
          <w:color w:val="000000" w:themeColor="text1"/>
          <w:sz w:val="22"/>
          <w:szCs w:val="22"/>
          <w:lang w:eastAsia="en-US"/>
        </w:rPr>
        <w:t xml:space="preserve"> </w:t>
      </w:r>
      <w:r w:rsidRPr="00AA52FD">
        <w:rPr>
          <w:rFonts w:ascii="Palatino Linotype" w:hAnsi="Palatino Linotype"/>
          <w:b/>
          <w:i/>
          <w:color w:val="000000" w:themeColor="text1"/>
          <w:sz w:val="22"/>
          <w:szCs w:val="22"/>
          <w:lang w:eastAsia="en-US"/>
        </w:rPr>
        <w:t>La prestación de los servicios públicos deberá realizarse por los ayuntamientos, sus unidades administrativas y organismos auxiliares, quienes podrán coordinarse con el Estado o con otros municipios para la eficacia en su prestación.</w:t>
      </w:r>
      <w:r w:rsidRPr="00AA52FD">
        <w:rPr>
          <w:rFonts w:ascii="Palatino Linotype" w:hAnsi="Palatino Linotype"/>
          <w:i/>
          <w:color w:val="000000" w:themeColor="text1"/>
          <w:sz w:val="22"/>
          <w:szCs w:val="22"/>
          <w:lang w:eastAsia="en-US"/>
        </w:rPr>
        <w:t xml:space="preserve"> </w:t>
      </w:r>
    </w:p>
    <w:p w:rsidR="00AB1C94" w:rsidRPr="00AA52FD" w:rsidRDefault="00AB1C94" w:rsidP="00AB1C94">
      <w:pPr>
        <w:ind w:left="851" w:right="902"/>
        <w:jc w:val="both"/>
        <w:rPr>
          <w:rFonts w:ascii="Palatino Linotype" w:hAnsi="Palatino Linotype"/>
          <w:i/>
          <w:color w:val="000000" w:themeColor="text1"/>
          <w:sz w:val="22"/>
          <w:szCs w:val="22"/>
          <w:lang w:eastAsia="en-US"/>
        </w:rPr>
      </w:pPr>
      <w:r w:rsidRPr="00AA52FD">
        <w:rPr>
          <w:rFonts w:ascii="Palatino Linotype" w:hAnsi="Palatino Linotype"/>
          <w:b/>
          <w:i/>
          <w:color w:val="000000" w:themeColor="text1"/>
          <w:sz w:val="22"/>
          <w:szCs w:val="22"/>
          <w:lang w:eastAsia="en-US"/>
        </w:rPr>
        <w:t>Podrá concesionarse a terceros la prestación de servicios públicos municipales</w:t>
      </w:r>
      <w:r w:rsidRPr="00AA52FD">
        <w:rPr>
          <w:rFonts w:ascii="Palatino Linotype" w:hAnsi="Palatino Linotype"/>
          <w:i/>
          <w:color w:val="000000" w:themeColor="text1"/>
          <w:sz w:val="22"/>
          <w:szCs w:val="22"/>
          <w:lang w:eastAsia="en-US"/>
        </w:rPr>
        <w:t xml:space="preserve">, a excepción de los de Seguridad Pública y Tránsito, prefiriéndose en igualdad de circunstancias a vecinos del municipio. </w:t>
      </w:r>
    </w:p>
    <w:p w:rsidR="00AB1C94" w:rsidRPr="00AA52FD" w:rsidRDefault="00AB1C94" w:rsidP="00AB1C94">
      <w:pPr>
        <w:ind w:left="851" w:right="902"/>
        <w:jc w:val="both"/>
        <w:rPr>
          <w:rFonts w:ascii="Palatino Linotype" w:hAnsi="Palatino Linotype"/>
          <w:b/>
          <w:i/>
          <w:color w:val="000000" w:themeColor="text1"/>
          <w:sz w:val="22"/>
          <w:szCs w:val="22"/>
          <w:lang w:eastAsia="en-US"/>
        </w:rPr>
      </w:pPr>
      <w:r w:rsidRPr="00AA52FD">
        <w:rPr>
          <w:rFonts w:ascii="Palatino Linotype" w:hAnsi="Palatino Linotype"/>
          <w:b/>
          <w:i/>
          <w:color w:val="000000" w:themeColor="text1"/>
          <w:sz w:val="22"/>
          <w:szCs w:val="22"/>
          <w:lang w:eastAsia="en-US"/>
        </w:rPr>
        <w:t>Artículo 127.-</w:t>
      </w:r>
      <w:r w:rsidRPr="00AA52FD">
        <w:rPr>
          <w:rFonts w:ascii="Palatino Linotype" w:hAnsi="Palatino Linotype"/>
          <w:i/>
          <w:color w:val="000000" w:themeColor="text1"/>
          <w:sz w:val="22"/>
          <w:szCs w:val="22"/>
          <w:lang w:eastAsia="en-US"/>
        </w:rPr>
        <w:t xml:space="preserve"> </w:t>
      </w:r>
      <w:r w:rsidRPr="00AA52FD">
        <w:rPr>
          <w:rFonts w:ascii="Palatino Linotype" w:hAnsi="Palatino Linotype"/>
          <w:b/>
          <w:i/>
          <w:color w:val="000000" w:themeColor="text1"/>
          <w:sz w:val="22"/>
          <w:szCs w:val="22"/>
          <w:lang w:eastAsia="en-US"/>
        </w:rPr>
        <w:t xml:space="preserve">Cuando los servicios públicos sean prestados directamente por el ayuntamiento, serán supervisados por los regidores o por los órganos municipales respectivos, en la forma que determine esta Ley y los reglamentos aplicables. </w:t>
      </w:r>
    </w:p>
    <w:p w:rsidR="00AB1C94" w:rsidRPr="00AA52FD" w:rsidRDefault="00AB1C94" w:rsidP="00AB1C94">
      <w:pPr>
        <w:ind w:left="851" w:right="902"/>
        <w:jc w:val="both"/>
        <w:rPr>
          <w:rFonts w:ascii="Palatino Linotype" w:hAnsi="Palatino Linotype"/>
          <w:b/>
          <w:i/>
          <w:color w:val="000000" w:themeColor="text1"/>
          <w:sz w:val="22"/>
          <w:szCs w:val="22"/>
          <w:lang w:eastAsia="en-US"/>
        </w:rPr>
      </w:pPr>
      <w:r w:rsidRPr="00AA52FD">
        <w:rPr>
          <w:rFonts w:ascii="Palatino Linotype" w:hAnsi="Palatino Linotype"/>
          <w:b/>
          <w:i/>
          <w:color w:val="000000" w:themeColor="text1"/>
          <w:sz w:val="22"/>
          <w:szCs w:val="22"/>
          <w:lang w:eastAsia="en-US"/>
        </w:rPr>
        <w:t>Los particulares podrán participar en la prestación de servicios públicos, conforme a las bases de organización y bajo la dirección que acuerden los ayuntamientos.”</w:t>
      </w:r>
    </w:p>
    <w:p w:rsidR="00AB1C94" w:rsidRPr="00AA52FD" w:rsidRDefault="00AB1C94" w:rsidP="00AB1C94">
      <w:pPr>
        <w:ind w:left="851" w:right="902"/>
        <w:jc w:val="both"/>
        <w:rPr>
          <w:rFonts w:ascii="Palatino Linotype" w:eastAsia="Calibri" w:hAnsi="Palatino Linotype" w:cs="Bookman Old Style"/>
          <w:sz w:val="22"/>
          <w:szCs w:val="22"/>
          <w:lang w:eastAsia="en-US"/>
        </w:rPr>
      </w:pPr>
      <w:r w:rsidRPr="00AA52FD">
        <w:rPr>
          <w:rFonts w:ascii="Palatino Linotype" w:eastAsia="Calibri" w:hAnsi="Palatino Linotype" w:cs="Bookman Old Style"/>
          <w:sz w:val="22"/>
          <w:szCs w:val="22"/>
          <w:lang w:eastAsia="en-US"/>
        </w:rPr>
        <w:t>(Énfasis añadido)</w:t>
      </w:r>
    </w:p>
    <w:p w:rsidR="00AB1C94" w:rsidRPr="00AA52FD" w:rsidRDefault="00AB1C94" w:rsidP="00252628">
      <w:pPr>
        <w:spacing w:before="100" w:beforeAutospacing="1" w:after="100" w:afterAutospacing="1" w:line="360" w:lineRule="auto"/>
        <w:ind w:right="51"/>
        <w:jc w:val="both"/>
        <w:rPr>
          <w:rFonts w:ascii="Palatino Linotype" w:eastAsia="Calibri" w:hAnsi="Palatino Linotype" w:cs="Arial"/>
          <w:lang w:val="es-ES"/>
        </w:rPr>
      </w:pPr>
      <w:r w:rsidRPr="00AA52FD">
        <w:rPr>
          <w:rFonts w:ascii="Palatino Linotype" w:eastAsia="Calibri" w:hAnsi="Palatino Linotype" w:cs="Arial"/>
          <w:lang w:val="es-ES"/>
        </w:rPr>
        <w:t xml:space="preserve">De lo anterior, se desprende que </w:t>
      </w:r>
      <w:r w:rsidRPr="00AA52FD">
        <w:rPr>
          <w:rFonts w:ascii="Palatino Linotype" w:eastAsia="Calibri" w:hAnsi="Palatino Linotype" w:cs="Arial"/>
          <w:b/>
          <w:lang w:val="es-ES"/>
        </w:rPr>
        <w:t xml:space="preserve">EL SUJETO OBLIGADO </w:t>
      </w:r>
      <w:r w:rsidRPr="00AA52FD">
        <w:rPr>
          <w:rFonts w:ascii="Palatino Linotype" w:eastAsia="Calibri" w:hAnsi="Palatino Linotype" w:cs="Arial"/>
          <w:lang w:val="es-ES"/>
        </w:rPr>
        <w:t>será quien reglamente la creación, organización, administración, funcionamiento, conservación, prestación y explotación de los servicios públicos, es decir, que será quien, en el ámbito de su competencia, emita las normas, lineamientos, políticas y/o procedimientos para la prestación del servicio de alumbrado público.</w:t>
      </w:r>
    </w:p>
    <w:p w:rsidR="00AB1C94" w:rsidRPr="00AA52FD" w:rsidRDefault="00AB1C94" w:rsidP="00252628">
      <w:pPr>
        <w:autoSpaceDE w:val="0"/>
        <w:autoSpaceDN w:val="0"/>
        <w:adjustRightInd w:val="0"/>
        <w:spacing w:before="100" w:beforeAutospacing="1" w:after="100" w:afterAutospacing="1" w:line="360" w:lineRule="auto"/>
        <w:jc w:val="both"/>
        <w:rPr>
          <w:rFonts w:ascii="Palatino Linotype" w:eastAsia="Calibri" w:hAnsi="Palatino Linotype" w:cs="Calibri"/>
          <w:bCs/>
          <w:lang w:eastAsia="en-US"/>
        </w:rPr>
      </w:pPr>
      <w:r w:rsidRPr="00AA52FD">
        <w:rPr>
          <w:rFonts w:ascii="Palatino Linotype" w:eastAsia="Calibri" w:hAnsi="Palatino Linotype" w:cs="Calibri"/>
          <w:bCs/>
          <w:lang w:eastAsia="en-US"/>
        </w:rPr>
        <w:t xml:space="preserve">Atento a ello y en razón de que </w:t>
      </w:r>
      <w:r w:rsidRPr="00AA52FD">
        <w:rPr>
          <w:rFonts w:ascii="Palatino Linotype" w:eastAsia="Calibri" w:hAnsi="Palatino Linotype" w:cs="Calibri"/>
          <w:b/>
          <w:bCs/>
          <w:lang w:eastAsia="en-US"/>
        </w:rPr>
        <w:t xml:space="preserve">EL SUJETO OBLIGADO </w:t>
      </w:r>
      <w:r w:rsidRPr="00AA52FD">
        <w:rPr>
          <w:rFonts w:ascii="Palatino Linotype" w:eastAsia="Calibri" w:hAnsi="Palatino Linotype" w:cs="Calibri"/>
          <w:bCs/>
          <w:lang w:eastAsia="en-US"/>
        </w:rPr>
        <w:t xml:space="preserve">fue omiso en atender la solicitud y derivado de que el particular no precisó la temporalidad respecto al punto en estudio; en consecuencia, el Pleno de este Instituto determina ordenar al </w:t>
      </w:r>
      <w:r w:rsidRPr="00AA52FD">
        <w:rPr>
          <w:rFonts w:ascii="Palatino Linotype" w:eastAsia="Calibri" w:hAnsi="Palatino Linotype" w:cs="Calibri"/>
          <w:b/>
          <w:bCs/>
          <w:lang w:eastAsia="en-US"/>
        </w:rPr>
        <w:t xml:space="preserve">SUJETO OBLIGADO </w:t>
      </w:r>
      <w:r w:rsidRPr="00AA52FD">
        <w:rPr>
          <w:rFonts w:ascii="Palatino Linotype" w:eastAsia="Calibri" w:hAnsi="Palatino Linotype" w:cs="Calibri"/>
          <w:bCs/>
          <w:lang w:eastAsia="en-US"/>
        </w:rPr>
        <w:t xml:space="preserve">haga entrega a </w:t>
      </w:r>
      <w:r w:rsidRPr="00AA52FD">
        <w:rPr>
          <w:rFonts w:ascii="Palatino Linotype" w:eastAsia="Calibri" w:hAnsi="Palatino Linotype" w:cs="Calibri"/>
          <w:b/>
          <w:bCs/>
          <w:lang w:eastAsia="en-US"/>
        </w:rPr>
        <w:t>EL</w:t>
      </w:r>
      <w:r w:rsidRPr="00AA52FD">
        <w:rPr>
          <w:rFonts w:ascii="Palatino Linotype" w:eastAsia="Calibri" w:hAnsi="Palatino Linotype" w:cs="Calibri"/>
          <w:bCs/>
          <w:lang w:eastAsia="en-US"/>
        </w:rPr>
        <w:t xml:space="preserve"> </w:t>
      </w:r>
      <w:r w:rsidRPr="00AA52FD">
        <w:rPr>
          <w:rFonts w:ascii="Palatino Linotype" w:eastAsia="Calibri" w:hAnsi="Palatino Linotype" w:cs="Calibri"/>
          <w:b/>
          <w:bCs/>
          <w:lang w:eastAsia="en-US"/>
        </w:rPr>
        <w:t xml:space="preserve">RECURRENTE </w:t>
      </w:r>
      <w:r w:rsidRPr="00AA52FD">
        <w:rPr>
          <w:rFonts w:ascii="Palatino Linotype" w:eastAsia="Calibri" w:hAnsi="Palatino Linotype" w:cs="Calibri"/>
          <w:bCs/>
          <w:lang w:eastAsia="en-US"/>
        </w:rPr>
        <w:t xml:space="preserve">del documento en el cual consten las normas y lineamientos que el Municipio sigue para la operación y prestación del servicio de alumbrado público, vigentes a la fecha de solicitud; es decir, al </w:t>
      </w:r>
      <w:r w:rsidR="000E2285" w:rsidRPr="00AA52FD">
        <w:rPr>
          <w:rFonts w:ascii="Palatino Linotype" w:hAnsi="Palatino Linotype" w:cs="Arial"/>
          <w:lang w:val="es-ES_tradnl"/>
        </w:rPr>
        <w:t xml:space="preserve">2 de mayo </w:t>
      </w:r>
      <w:r w:rsidRPr="00AA52FD">
        <w:rPr>
          <w:rFonts w:ascii="Palatino Linotype" w:eastAsia="Calibri" w:hAnsi="Palatino Linotype" w:cs="Calibri"/>
          <w:bCs/>
          <w:lang w:eastAsia="en-US"/>
        </w:rPr>
        <w:t xml:space="preserve">de 2019. </w:t>
      </w:r>
    </w:p>
    <w:p w:rsidR="00AB1C94" w:rsidRPr="00AA52FD" w:rsidRDefault="00AB1C94" w:rsidP="00252628">
      <w:pPr>
        <w:widowControl w:val="0"/>
        <w:tabs>
          <w:tab w:val="left" w:pos="1418"/>
        </w:tabs>
        <w:autoSpaceDE w:val="0"/>
        <w:autoSpaceDN w:val="0"/>
        <w:adjustRightInd w:val="0"/>
        <w:spacing w:before="100" w:beforeAutospacing="1" w:after="100" w:afterAutospacing="1" w:line="360" w:lineRule="auto"/>
        <w:jc w:val="both"/>
        <w:rPr>
          <w:rFonts w:ascii="Palatino Linotype" w:hAnsi="Palatino Linotype" w:cs="Arial"/>
          <w:lang w:eastAsia="es-MX"/>
        </w:rPr>
      </w:pPr>
      <w:r w:rsidRPr="00AA52FD">
        <w:rPr>
          <w:rFonts w:ascii="Palatino Linotype" w:hAnsi="Palatino Linotype"/>
          <w:lang w:val="es-ES"/>
        </w:rPr>
        <w:lastRenderedPageBreak/>
        <w:t xml:space="preserve">Por otro lado, es de precisar que si de los documentos de los cuales se ordena su entrega se advierta información clasificada como confidencial, procederá su entrega en </w:t>
      </w:r>
      <w:r w:rsidRPr="00AA52FD">
        <w:rPr>
          <w:rFonts w:ascii="Palatino Linotype" w:hAnsi="Palatino Linotype" w:cs="Arial"/>
          <w:b/>
          <w:lang w:val="es-ES_tradnl"/>
        </w:rPr>
        <w:t>versión pública</w:t>
      </w:r>
      <w:r w:rsidRPr="00AA52FD">
        <w:rPr>
          <w:rFonts w:ascii="Palatino Linotype" w:hAnsi="Palatino Linotype" w:cs="Arial"/>
          <w:lang w:val="es-ES_tradnl"/>
        </w:rPr>
        <w:t xml:space="preserve">; </w:t>
      </w:r>
      <w:r w:rsidRPr="00AA52FD">
        <w:rPr>
          <w:rFonts w:ascii="Palatino Linotype" w:hAnsi="Palatino Linotype" w:cs="Arial"/>
          <w:lang w:eastAsia="es-MX"/>
        </w:rPr>
        <w:t xml:space="preserve">toda vez, que ésta tiene por objeto proteger datos personales, entendiéndose por tales, aquéllos que hacen identificable a una persona física, de conformidad con el ordinal 3, fracción IX de la Ley de Transparencia y Acceso a la Información Pública del Estado de México y Municipios y el artículo 4, fracción XI de la </w:t>
      </w:r>
      <w:r w:rsidRPr="00AA52FD">
        <w:rPr>
          <w:rFonts w:ascii="Palatino Linotype" w:hAnsi="Palatino Linotype" w:cs="Arial"/>
          <w:lang w:val="es-ES"/>
        </w:rPr>
        <w:t>Ley de Protección de Datos Personales en posesión de Sujetos Obligados del Estado de México y Municipios</w:t>
      </w:r>
      <w:r w:rsidRPr="00AA52FD">
        <w:rPr>
          <w:rFonts w:ascii="Palatino Linotype" w:hAnsi="Palatino Linotype" w:cs="Arial"/>
          <w:lang w:eastAsia="es-MX"/>
        </w:rPr>
        <w:t xml:space="preserve">. </w:t>
      </w:r>
    </w:p>
    <w:p w:rsidR="00AB1C94" w:rsidRPr="00AA52FD" w:rsidRDefault="00AB1C94" w:rsidP="00252628">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A52FD">
        <w:rPr>
          <w:rFonts w:ascii="Palatino Linotype" w:hAnsi="Palatino Linotype" w:cs="Arial"/>
          <w:lang w:val="es-ES"/>
        </w:rPr>
        <w:t xml:space="preserve">Siendo importante señalar que, para la elaboración de versiones públicas, es necesario que el Comité de Transparencia del </w:t>
      </w:r>
      <w:r w:rsidRPr="00AA52FD">
        <w:rPr>
          <w:rFonts w:ascii="Palatino Linotype" w:hAnsi="Palatino Linotype" w:cs="Arial"/>
          <w:b/>
          <w:lang w:val="es-ES"/>
        </w:rPr>
        <w:t xml:space="preserve">SUJETO OBLIGADO </w:t>
      </w:r>
      <w:r w:rsidRPr="00AA52FD">
        <w:rPr>
          <w:rFonts w:ascii="Palatino Linotype" w:hAnsi="Palatino Linotype" w:cs="Arial"/>
          <w:lang w:val="es-ES"/>
        </w:rPr>
        <w:t xml:space="preserve">emita el respectivo Acuerdo de Clasificación, debidamente fundado y motivado. </w:t>
      </w:r>
    </w:p>
    <w:p w:rsidR="00AB1C94" w:rsidRPr="00AA52FD" w:rsidRDefault="00AB1C94" w:rsidP="00252628">
      <w:pPr>
        <w:spacing w:before="100" w:beforeAutospacing="1" w:after="100" w:afterAutospacing="1" w:line="360" w:lineRule="auto"/>
        <w:jc w:val="both"/>
        <w:rPr>
          <w:rFonts w:ascii="Palatino Linotype" w:hAnsi="Palatino Linotype" w:cs="Arial"/>
          <w:lang w:eastAsia="es-MX"/>
        </w:rPr>
      </w:pPr>
      <w:r w:rsidRPr="00AA52FD">
        <w:rPr>
          <w:rFonts w:ascii="Palatino Linotype" w:hAnsi="Palatino Linotype" w:cs="Arial"/>
          <w:lang w:eastAsia="es-MX"/>
        </w:rPr>
        <w:t xml:space="preserve">Lo anterior es así, en virtud de que toda la información relativa a una persona física o jurídica colectiva que le pueda hacer identificada o identificable y cuya divulgación no abone a la transparencia, constituye un dato personal, en términos del artículo 4, fracción XI de la </w:t>
      </w:r>
      <w:r w:rsidRPr="00AA52FD">
        <w:rPr>
          <w:rFonts w:ascii="Palatino Linotype" w:hAnsi="Palatino Linotype" w:cs="Arial"/>
          <w:lang w:val="es-ES"/>
        </w:rPr>
        <w:t>Ley de Protección de Datos Personales en Posesión de Sujetos Obligados del Estado de México y Municipios</w:t>
      </w:r>
      <w:r w:rsidRPr="00AA52FD">
        <w:rPr>
          <w:rFonts w:ascii="Palatino Linotype" w:hAnsi="Palatino Linotype" w:cs="Arial"/>
          <w:lang w:eastAsia="es-MX"/>
        </w:rPr>
        <w:t xml:space="preserve">; por consiguiente, se trata de información confidencial que debe ser testada por </w:t>
      </w:r>
      <w:r w:rsidRPr="00AA52FD">
        <w:rPr>
          <w:rFonts w:ascii="Palatino Linotype" w:hAnsi="Palatino Linotype" w:cs="Arial"/>
          <w:b/>
          <w:lang w:eastAsia="es-MX"/>
        </w:rPr>
        <w:t>EL SUJETO OBLIGADO</w:t>
      </w:r>
      <w:r w:rsidRPr="00AA52FD">
        <w:rPr>
          <w:rFonts w:ascii="Palatino Linotype" w:hAnsi="Palatino Linotype" w:cs="Arial"/>
          <w:lang w:eastAsia="es-MX"/>
        </w:rPr>
        <w:t>; por lo que, todo dato personal susceptible de clasificación debe ser protegido.</w:t>
      </w:r>
    </w:p>
    <w:p w:rsidR="00AB1C94" w:rsidRPr="00AA52FD" w:rsidRDefault="00AB1C94" w:rsidP="00252628">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A52FD">
        <w:rPr>
          <w:rFonts w:ascii="Palatino Linotype" w:hAnsi="Palatino Linotype" w:cs="Arial"/>
          <w:lang w:val="es-ES_tradnl"/>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AA52FD">
        <w:rPr>
          <w:rFonts w:ascii="Palatino Linotype" w:hAnsi="Palatino Linotype" w:cs="Arial"/>
          <w:lang w:val="es-ES"/>
        </w:rPr>
        <w:t>Ley de Protección de Datos Personales en posesión de Sujetos Obligados del Estado de México y Municipios</w:t>
      </w:r>
      <w:r w:rsidRPr="00AA52FD">
        <w:rPr>
          <w:rFonts w:ascii="Palatino Linotype" w:hAnsi="Palatino Linotype" w:cs="Arial"/>
          <w:lang w:val="es-ES_tradnl"/>
        </w:rPr>
        <w:t xml:space="preserve">; atento a ello, al momento de realizar la versión pública se deben proteger datos personales, que de </w:t>
      </w:r>
      <w:r w:rsidRPr="00AA52FD">
        <w:rPr>
          <w:rFonts w:ascii="Palatino Linotype" w:hAnsi="Palatino Linotype" w:cs="Arial"/>
          <w:lang w:val="es-ES_tradnl"/>
        </w:rPr>
        <w:lastRenderedPageBreak/>
        <w:t>manera enunciativa más no limitativa puede ser el nombre, Clave Única de Registro de Población, entre otros, ya que en nada abonan a la trasparencia y a la rendición de cuentas</w:t>
      </w:r>
      <w:r w:rsidRPr="00AA52FD">
        <w:rPr>
          <w:rFonts w:ascii="Palatino Linotype" w:hAnsi="Palatino Linotype" w:cs="Arial"/>
          <w:lang w:val="es-ES"/>
        </w:rPr>
        <w:t xml:space="preserve">. </w:t>
      </w:r>
    </w:p>
    <w:p w:rsidR="00AB1C94" w:rsidRPr="00AA52FD" w:rsidRDefault="00AB1C94" w:rsidP="00252628">
      <w:pPr>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AA52FD">
        <w:rPr>
          <w:rFonts w:ascii="Palatino Linotype" w:hAnsi="Palatino Linotype" w:cs="Arial"/>
          <w:lang w:val="es-ES_tradnl"/>
        </w:rPr>
        <w:t xml:space="preserve">La finalidad de la </w:t>
      </w:r>
      <w:r w:rsidRPr="00AA52FD">
        <w:rPr>
          <w:rFonts w:ascii="Palatino Linotype" w:hAnsi="Palatino Linotype" w:cs="Arial"/>
          <w:b/>
          <w:lang w:val="es-ES_tradnl"/>
        </w:rPr>
        <w:t>versión pública</w:t>
      </w:r>
      <w:r w:rsidRPr="00AA52FD">
        <w:rPr>
          <w:rFonts w:ascii="Palatino Linotype" w:hAnsi="Palatino Linotype" w:cs="Arial"/>
          <w:lang w:val="es-ES_tradnl"/>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y su confidencialidad, es una derivación del derecho a la intimidad.</w:t>
      </w:r>
    </w:p>
    <w:p w:rsidR="00AB1C94" w:rsidRPr="00AA52FD" w:rsidRDefault="00AB1C94" w:rsidP="00252628">
      <w:pPr>
        <w:spacing w:before="100" w:beforeAutospacing="1" w:after="100" w:afterAutospacing="1" w:line="360" w:lineRule="auto"/>
        <w:jc w:val="both"/>
        <w:rPr>
          <w:rFonts w:ascii="Palatino Linotype" w:hAnsi="Palatino Linotype" w:cs="Arial"/>
          <w:lang w:val="es-ES_tradnl"/>
        </w:rPr>
      </w:pPr>
      <w:r w:rsidRPr="00AA52FD">
        <w:rPr>
          <w:rFonts w:ascii="Palatino Linotype" w:hAnsi="Palatino Linotype" w:cs="Arial"/>
          <w:lang w:val="es-ES_tradnl"/>
        </w:rPr>
        <w:t xml:space="preserve">Por ende, en el presente caso </w:t>
      </w:r>
      <w:r w:rsidRPr="00AA52FD">
        <w:rPr>
          <w:rFonts w:ascii="Palatino Linotype" w:hAnsi="Palatino Linotype" w:cs="Arial"/>
          <w:b/>
          <w:lang w:val="es-ES_tradnl"/>
        </w:rPr>
        <w:t>EL SUJETO OBLIGADO</w:t>
      </w:r>
      <w:r w:rsidRPr="00AA52FD">
        <w:rPr>
          <w:rFonts w:ascii="Palatino Linotype" w:hAnsi="Palatino Linotype" w:cs="Arial"/>
          <w:lang w:val="es-ES_tradnl"/>
        </w:rPr>
        <w:t xml:space="preserve"> debe testar los datos referidos con antelación, sin pasar por alto que la clasificación respectiva tiene que cumplirse mediante la forma y formalidades que la ley impone; </w:t>
      </w:r>
      <w:r w:rsidRPr="00AA52FD">
        <w:rPr>
          <w:rFonts w:ascii="Palatino Linotype" w:hAnsi="Palatino Linotype" w:cs="Arial"/>
          <w:lang w:val="es-ES"/>
        </w:rPr>
        <w:t>es</w:t>
      </w:r>
      <w:r w:rsidRPr="00AA52FD">
        <w:rPr>
          <w:rFonts w:ascii="Palatino Linotype" w:hAnsi="Palatino Linotype" w:cs="Arial"/>
          <w:lang w:val="es-ES_tradnl"/>
        </w:rPr>
        <w:t xml:space="preserve"> decir, mediante el Acuerdo de Clasificación de la Información debidamente fundado y motivado, en términos de los numerales 49, fracción VIII y 132, fracciones I,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AB1C94" w:rsidRPr="00AA52FD" w:rsidRDefault="00AB1C94" w:rsidP="00AB1C94">
      <w:pPr>
        <w:ind w:left="851" w:right="902"/>
        <w:jc w:val="both"/>
        <w:rPr>
          <w:rFonts w:ascii="Palatino Linotype" w:hAnsi="Palatino Linotype" w:cs="Arial"/>
          <w:i/>
          <w:sz w:val="22"/>
          <w:szCs w:val="22"/>
          <w:lang w:eastAsia="es-MX"/>
        </w:rPr>
      </w:pPr>
      <w:r w:rsidRPr="00AA52FD">
        <w:rPr>
          <w:rFonts w:ascii="Palatino Linotype" w:hAnsi="Palatino Linotype" w:cs="Arial"/>
          <w:b/>
          <w:i/>
          <w:sz w:val="22"/>
          <w:szCs w:val="22"/>
          <w:lang w:eastAsia="es-MX"/>
        </w:rPr>
        <w:t xml:space="preserve">“Artículo 49. </w:t>
      </w:r>
      <w:r w:rsidRPr="00AA52FD">
        <w:rPr>
          <w:rFonts w:ascii="Palatino Linotype" w:hAnsi="Palatino Linotype" w:cs="Arial"/>
          <w:i/>
          <w:sz w:val="22"/>
          <w:szCs w:val="22"/>
          <w:lang w:eastAsia="es-MX"/>
        </w:rPr>
        <w:t>Los Comités de Transparencia tendrán las siguientes atribuciones:</w:t>
      </w:r>
    </w:p>
    <w:p w:rsidR="00AB1C94" w:rsidRPr="00AA52FD" w:rsidRDefault="00AB1C94" w:rsidP="00AB1C94">
      <w:pPr>
        <w:ind w:left="851" w:right="902"/>
        <w:jc w:val="both"/>
        <w:rPr>
          <w:rFonts w:ascii="Palatino Linotype" w:hAnsi="Palatino Linotype" w:cs="Arial"/>
          <w:i/>
          <w:sz w:val="22"/>
          <w:szCs w:val="22"/>
          <w:lang w:eastAsia="es-MX"/>
        </w:rPr>
      </w:pPr>
      <w:r w:rsidRPr="00AA52FD">
        <w:rPr>
          <w:rFonts w:ascii="Palatino Linotype" w:hAnsi="Palatino Linotype" w:cs="Arial"/>
          <w:b/>
          <w:i/>
          <w:sz w:val="22"/>
          <w:szCs w:val="22"/>
          <w:lang w:eastAsia="es-MX"/>
        </w:rPr>
        <w:t>VIII.</w:t>
      </w:r>
      <w:r w:rsidRPr="00AA52FD">
        <w:rPr>
          <w:rFonts w:ascii="Palatino Linotype" w:hAnsi="Palatino Linotype" w:cs="Arial"/>
          <w:i/>
          <w:sz w:val="22"/>
          <w:szCs w:val="22"/>
          <w:lang w:eastAsia="es-MX"/>
        </w:rPr>
        <w:t xml:space="preserve"> Aprobar, modificar o revocar la clasificación de la información;</w:t>
      </w:r>
    </w:p>
    <w:p w:rsidR="00AB1C94" w:rsidRPr="00AA52FD" w:rsidRDefault="00AB1C94" w:rsidP="00AB1C94">
      <w:pPr>
        <w:ind w:left="851" w:right="902"/>
        <w:jc w:val="both"/>
        <w:rPr>
          <w:rFonts w:ascii="Palatino Linotype" w:hAnsi="Palatino Linotype" w:cs="Arial"/>
          <w:i/>
          <w:sz w:val="22"/>
          <w:szCs w:val="22"/>
          <w:lang w:eastAsia="es-MX"/>
        </w:rPr>
      </w:pPr>
      <w:r w:rsidRPr="00AA52FD">
        <w:rPr>
          <w:rFonts w:ascii="Palatino Linotype" w:hAnsi="Palatino Linotype" w:cs="Arial"/>
          <w:b/>
          <w:i/>
          <w:sz w:val="22"/>
          <w:szCs w:val="22"/>
          <w:lang w:eastAsia="es-MX"/>
        </w:rPr>
        <w:t>Artículo 132.</w:t>
      </w:r>
      <w:r w:rsidRPr="00AA52FD">
        <w:rPr>
          <w:rFonts w:ascii="Palatino Linotype" w:hAnsi="Palatino Linotype" w:cs="Arial"/>
          <w:i/>
          <w:sz w:val="22"/>
          <w:szCs w:val="22"/>
          <w:lang w:eastAsia="es-MX"/>
        </w:rPr>
        <w:t xml:space="preserve"> La clasificación de la información se llevará a cabo en el momento en que:</w:t>
      </w:r>
    </w:p>
    <w:p w:rsidR="00AB1C94" w:rsidRPr="00AA52FD" w:rsidRDefault="00AB1C94" w:rsidP="00AB1C94">
      <w:pPr>
        <w:ind w:left="851" w:right="902"/>
        <w:jc w:val="both"/>
        <w:rPr>
          <w:rFonts w:ascii="Palatino Linotype" w:hAnsi="Palatino Linotype" w:cs="Arial"/>
          <w:i/>
          <w:sz w:val="22"/>
          <w:szCs w:val="22"/>
          <w:lang w:eastAsia="es-MX"/>
        </w:rPr>
      </w:pPr>
      <w:r w:rsidRPr="00AA52FD">
        <w:rPr>
          <w:rFonts w:ascii="Palatino Linotype" w:hAnsi="Palatino Linotype" w:cs="Arial"/>
          <w:b/>
          <w:i/>
          <w:sz w:val="22"/>
          <w:szCs w:val="22"/>
          <w:lang w:eastAsia="es-MX"/>
        </w:rPr>
        <w:t>I.</w:t>
      </w:r>
      <w:r w:rsidRPr="00AA52FD">
        <w:rPr>
          <w:rFonts w:ascii="Palatino Linotype" w:hAnsi="Palatino Linotype" w:cs="Arial"/>
          <w:i/>
          <w:sz w:val="22"/>
          <w:szCs w:val="22"/>
          <w:lang w:eastAsia="es-MX"/>
        </w:rPr>
        <w:t xml:space="preserve"> Se reciba una solicitud de acceso a la información;</w:t>
      </w:r>
    </w:p>
    <w:p w:rsidR="00AB1C94" w:rsidRPr="00AA52FD" w:rsidRDefault="00AB1C94" w:rsidP="00AB1C94">
      <w:pPr>
        <w:ind w:left="851" w:right="902"/>
        <w:jc w:val="both"/>
        <w:rPr>
          <w:rFonts w:ascii="Palatino Linotype" w:hAnsi="Palatino Linotype" w:cs="Arial"/>
          <w:i/>
          <w:sz w:val="22"/>
          <w:szCs w:val="22"/>
          <w:lang w:eastAsia="es-MX"/>
        </w:rPr>
      </w:pPr>
      <w:r w:rsidRPr="00AA52FD">
        <w:rPr>
          <w:rFonts w:ascii="Palatino Linotype" w:hAnsi="Palatino Linotype" w:cs="Arial"/>
          <w:b/>
          <w:i/>
          <w:sz w:val="22"/>
          <w:szCs w:val="22"/>
          <w:lang w:eastAsia="es-MX"/>
        </w:rPr>
        <w:t>II.</w:t>
      </w:r>
      <w:r w:rsidRPr="00AA52FD">
        <w:rPr>
          <w:rFonts w:ascii="Palatino Linotype" w:hAnsi="Palatino Linotype" w:cs="Arial"/>
          <w:i/>
          <w:sz w:val="22"/>
          <w:szCs w:val="22"/>
          <w:lang w:eastAsia="es-MX"/>
        </w:rPr>
        <w:t xml:space="preserve"> Se determine mediante resolución de autoridad competente; o</w:t>
      </w:r>
    </w:p>
    <w:p w:rsidR="00AB1C94" w:rsidRPr="00AA52FD" w:rsidRDefault="00AB1C94" w:rsidP="00AB1C94">
      <w:pPr>
        <w:ind w:left="851" w:right="902"/>
        <w:jc w:val="both"/>
        <w:rPr>
          <w:rFonts w:ascii="Palatino Linotype" w:hAnsi="Palatino Linotype" w:cs="Arial"/>
          <w:b/>
          <w:i/>
          <w:sz w:val="22"/>
          <w:szCs w:val="22"/>
          <w:lang w:eastAsia="es-MX"/>
        </w:rPr>
      </w:pPr>
      <w:r w:rsidRPr="00AA52FD">
        <w:rPr>
          <w:rFonts w:ascii="Palatino Linotype" w:hAnsi="Palatino Linotype" w:cs="Arial"/>
          <w:i/>
          <w:sz w:val="22"/>
          <w:szCs w:val="22"/>
          <w:lang w:eastAsia="es-MX"/>
        </w:rPr>
        <w:t>III. Se generen versiones públicas para dar cumplimiento a las obligaciones de transparencia previstas en esta Ley.</w:t>
      </w:r>
      <w:r w:rsidRPr="00AA52FD">
        <w:rPr>
          <w:rFonts w:ascii="Palatino Linotype" w:hAnsi="Palatino Linotype" w:cs="Arial"/>
          <w:b/>
          <w:i/>
          <w:sz w:val="22"/>
          <w:szCs w:val="22"/>
          <w:lang w:eastAsia="es-MX"/>
        </w:rPr>
        <w:t>”</w:t>
      </w:r>
    </w:p>
    <w:p w:rsidR="00AB1C94" w:rsidRPr="00AA52FD" w:rsidRDefault="00AB1C94" w:rsidP="00AB1C94">
      <w:pPr>
        <w:ind w:left="851" w:right="902"/>
        <w:jc w:val="both"/>
        <w:rPr>
          <w:rFonts w:ascii="Palatino Linotype" w:hAnsi="Palatino Linotype" w:cs="Arial"/>
          <w:i/>
          <w:sz w:val="22"/>
          <w:szCs w:val="22"/>
          <w:lang w:eastAsia="es-MX"/>
        </w:rPr>
      </w:pPr>
      <w:r w:rsidRPr="00AA52FD">
        <w:rPr>
          <w:rFonts w:ascii="Palatino Linotype" w:hAnsi="Palatino Linotype" w:cs="Arial"/>
          <w:b/>
          <w:i/>
          <w:sz w:val="22"/>
          <w:szCs w:val="22"/>
          <w:lang w:eastAsia="es-MX"/>
        </w:rPr>
        <w:lastRenderedPageBreak/>
        <w:t>Segundo.-</w:t>
      </w:r>
      <w:r w:rsidRPr="00AA52FD">
        <w:rPr>
          <w:rFonts w:ascii="Palatino Linotype" w:hAnsi="Palatino Linotype" w:cs="Arial"/>
          <w:i/>
          <w:sz w:val="22"/>
          <w:szCs w:val="22"/>
          <w:lang w:eastAsia="es-MX"/>
        </w:rPr>
        <w:t xml:space="preserve"> Para efectos de los presentes Lineamientos Generales, se entenderá por:</w:t>
      </w:r>
    </w:p>
    <w:p w:rsidR="00AB1C94" w:rsidRPr="00AA52FD" w:rsidRDefault="00AB1C94" w:rsidP="00AB1C94">
      <w:pPr>
        <w:ind w:left="851" w:right="902"/>
        <w:jc w:val="both"/>
        <w:rPr>
          <w:rFonts w:ascii="Palatino Linotype" w:hAnsi="Palatino Linotype" w:cs="Arial"/>
          <w:i/>
          <w:sz w:val="22"/>
          <w:szCs w:val="22"/>
          <w:lang w:eastAsia="es-MX"/>
        </w:rPr>
      </w:pPr>
      <w:r w:rsidRPr="00AA52FD">
        <w:rPr>
          <w:rFonts w:ascii="Palatino Linotype" w:hAnsi="Palatino Linotype" w:cs="Arial"/>
          <w:b/>
          <w:i/>
          <w:sz w:val="22"/>
          <w:szCs w:val="22"/>
          <w:lang w:eastAsia="es-MX"/>
        </w:rPr>
        <w:t>XVIII.</w:t>
      </w:r>
      <w:r w:rsidRPr="00AA52FD">
        <w:rPr>
          <w:rFonts w:ascii="Palatino Linotype" w:hAnsi="Palatino Linotype" w:cs="Arial"/>
          <w:i/>
          <w:sz w:val="22"/>
          <w:szCs w:val="22"/>
          <w:lang w:eastAsia="es-MX"/>
        </w:rPr>
        <w:t xml:space="preserve"> </w:t>
      </w:r>
      <w:r w:rsidRPr="00AA52FD">
        <w:rPr>
          <w:rFonts w:ascii="Palatino Linotype" w:hAnsi="Palatino Linotype" w:cs="Arial"/>
          <w:b/>
          <w:i/>
          <w:sz w:val="22"/>
          <w:szCs w:val="22"/>
          <w:lang w:eastAsia="es-MX"/>
        </w:rPr>
        <w:t>Versión pública:</w:t>
      </w:r>
      <w:r w:rsidRPr="00AA52FD">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AB1C94" w:rsidRPr="00AA52FD" w:rsidRDefault="00AB1C94" w:rsidP="00AB1C94">
      <w:pPr>
        <w:ind w:left="851" w:right="902"/>
        <w:jc w:val="both"/>
        <w:rPr>
          <w:rFonts w:ascii="Palatino Linotype" w:hAnsi="Palatino Linotype" w:cs="Arial"/>
          <w:i/>
          <w:sz w:val="22"/>
          <w:szCs w:val="22"/>
          <w:lang w:eastAsia="es-MX"/>
        </w:rPr>
      </w:pPr>
      <w:r w:rsidRPr="00AA52FD">
        <w:rPr>
          <w:rFonts w:ascii="Palatino Linotype" w:hAnsi="Palatino Linotype" w:cs="Arial"/>
          <w:b/>
          <w:i/>
          <w:sz w:val="22"/>
          <w:szCs w:val="22"/>
          <w:lang w:eastAsia="es-MX"/>
        </w:rPr>
        <w:t>Cuarto.</w:t>
      </w:r>
      <w:r w:rsidRPr="00AA52FD">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AB1C94" w:rsidRPr="00AA52FD" w:rsidRDefault="00AB1C94" w:rsidP="00AB1C94">
      <w:pPr>
        <w:ind w:left="851" w:right="902"/>
        <w:jc w:val="both"/>
        <w:rPr>
          <w:rFonts w:ascii="Palatino Linotype" w:hAnsi="Palatino Linotype" w:cs="Arial"/>
          <w:i/>
          <w:sz w:val="22"/>
          <w:szCs w:val="22"/>
          <w:lang w:eastAsia="es-MX"/>
        </w:rPr>
      </w:pPr>
      <w:r w:rsidRPr="00AA52FD">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AB1C94" w:rsidRPr="00AA52FD" w:rsidRDefault="00AB1C94" w:rsidP="00AB1C94">
      <w:pPr>
        <w:ind w:left="851" w:right="902"/>
        <w:jc w:val="both"/>
        <w:rPr>
          <w:rFonts w:ascii="Palatino Linotype" w:hAnsi="Palatino Linotype" w:cs="Arial"/>
          <w:i/>
          <w:sz w:val="22"/>
          <w:szCs w:val="22"/>
          <w:lang w:eastAsia="es-MX"/>
        </w:rPr>
      </w:pPr>
      <w:r w:rsidRPr="00AA52FD">
        <w:rPr>
          <w:rFonts w:ascii="Palatino Linotype" w:hAnsi="Palatino Linotype" w:cs="Arial"/>
          <w:b/>
          <w:i/>
          <w:sz w:val="22"/>
          <w:szCs w:val="22"/>
          <w:lang w:eastAsia="es-MX"/>
        </w:rPr>
        <w:t>Quinto.</w:t>
      </w:r>
      <w:r w:rsidRPr="00AA52FD">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B1C94" w:rsidRPr="00AA52FD" w:rsidRDefault="00AB1C94" w:rsidP="00AB1C94">
      <w:pPr>
        <w:ind w:left="851" w:right="902"/>
        <w:jc w:val="both"/>
        <w:rPr>
          <w:rFonts w:ascii="Palatino Linotype" w:hAnsi="Palatino Linotype" w:cs="Arial"/>
          <w:i/>
          <w:sz w:val="22"/>
          <w:szCs w:val="22"/>
          <w:lang w:eastAsia="es-MX"/>
        </w:rPr>
      </w:pPr>
      <w:r w:rsidRPr="00AA52FD">
        <w:rPr>
          <w:rFonts w:ascii="Palatino Linotype" w:hAnsi="Palatino Linotype" w:cs="Arial"/>
          <w:b/>
          <w:i/>
          <w:sz w:val="22"/>
          <w:szCs w:val="22"/>
          <w:lang w:eastAsia="es-MX"/>
        </w:rPr>
        <w:t>Sexto.</w:t>
      </w:r>
      <w:r w:rsidRPr="00AA52FD">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AB1C94" w:rsidRPr="00AA52FD" w:rsidRDefault="00AB1C94" w:rsidP="00AB1C94">
      <w:pPr>
        <w:ind w:left="851" w:right="902"/>
        <w:jc w:val="both"/>
        <w:rPr>
          <w:rFonts w:ascii="Palatino Linotype" w:hAnsi="Palatino Linotype" w:cs="Arial"/>
          <w:i/>
          <w:sz w:val="22"/>
          <w:szCs w:val="22"/>
          <w:lang w:eastAsia="es-MX"/>
        </w:rPr>
      </w:pPr>
      <w:r w:rsidRPr="00AA52FD">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AB1C94" w:rsidRPr="00AA52FD" w:rsidRDefault="00AB1C94" w:rsidP="00AB1C94">
      <w:pPr>
        <w:ind w:left="851" w:right="902"/>
        <w:jc w:val="both"/>
        <w:rPr>
          <w:rFonts w:ascii="Palatino Linotype" w:hAnsi="Palatino Linotype" w:cs="Arial"/>
          <w:i/>
          <w:sz w:val="22"/>
          <w:szCs w:val="22"/>
          <w:lang w:eastAsia="es-MX"/>
        </w:rPr>
      </w:pPr>
      <w:r w:rsidRPr="00AA52FD">
        <w:rPr>
          <w:rFonts w:ascii="Palatino Linotype" w:hAnsi="Palatino Linotype" w:cs="Arial"/>
          <w:b/>
          <w:i/>
          <w:sz w:val="22"/>
          <w:szCs w:val="22"/>
          <w:lang w:eastAsia="es-MX"/>
        </w:rPr>
        <w:t>Séptimo.</w:t>
      </w:r>
      <w:r w:rsidRPr="00AA52FD">
        <w:rPr>
          <w:rFonts w:ascii="Palatino Linotype" w:hAnsi="Palatino Linotype" w:cs="Arial"/>
          <w:i/>
          <w:sz w:val="22"/>
          <w:szCs w:val="22"/>
          <w:lang w:eastAsia="es-MX"/>
        </w:rPr>
        <w:t xml:space="preserve"> La clasificación de la información se llevará a cabo en el momento en que:</w:t>
      </w:r>
    </w:p>
    <w:p w:rsidR="00AB1C94" w:rsidRPr="00AA52FD" w:rsidRDefault="00AB1C94" w:rsidP="00AB1C94">
      <w:pPr>
        <w:ind w:left="851" w:right="902"/>
        <w:jc w:val="both"/>
        <w:rPr>
          <w:rFonts w:ascii="Palatino Linotype" w:hAnsi="Palatino Linotype" w:cs="Arial"/>
          <w:i/>
          <w:sz w:val="22"/>
          <w:szCs w:val="22"/>
          <w:lang w:eastAsia="es-MX"/>
        </w:rPr>
      </w:pPr>
      <w:r w:rsidRPr="00AA52FD">
        <w:rPr>
          <w:rFonts w:ascii="Palatino Linotype" w:hAnsi="Palatino Linotype" w:cs="Arial"/>
          <w:b/>
          <w:i/>
          <w:sz w:val="22"/>
          <w:szCs w:val="22"/>
          <w:lang w:eastAsia="es-MX"/>
        </w:rPr>
        <w:t>I.</w:t>
      </w:r>
      <w:r w:rsidRPr="00AA52FD">
        <w:rPr>
          <w:rFonts w:ascii="Palatino Linotype" w:hAnsi="Palatino Linotype" w:cs="Arial"/>
          <w:i/>
          <w:sz w:val="22"/>
          <w:szCs w:val="22"/>
          <w:lang w:eastAsia="es-MX"/>
        </w:rPr>
        <w:t xml:space="preserve"> Se reciba una solicitud de acceso a la información;</w:t>
      </w:r>
    </w:p>
    <w:p w:rsidR="00AB1C94" w:rsidRPr="00AA52FD" w:rsidRDefault="00AB1C94" w:rsidP="00AB1C94">
      <w:pPr>
        <w:ind w:left="851" w:right="902"/>
        <w:jc w:val="both"/>
        <w:rPr>
          <w:rFonts w:ascii="Palatino Linotype" w:hAnsi="Palatino Linotype" w:cs="Arial"/>
          <w:i/>
          <w:sz w:val="22"/>
          <w:szCs w:val="22"/>
          <w:lang w:eastAsia="es-MX"/>
        </w:rPr>
      </w:pPr>
      <w:r w:rsidRPr="00AA52FD">
        <w:rPr>
          <w:rFonts w:ascii="Palatino Linotype" w:hAnsi="Palatino Linotype" w:cs="Arial"/>
          <w:b/>
          <w:i/>
          <w:sz w:val="22"/>
          <w:szCs w:val="22"/>
          <w:lang w:eastAsia="es-MX"/>
        </w:rPr>
        <w:t>II.</w:t>
      </w:r>
      <w:r w:rsidRPr="00AA52FD">
        <w:rPr>
          <w:rFonts w:ascii="Palatino Linotype" w:hAnsi="Palatino Linotype" w:cs="Arial"/>
          <w:i/>
          <w:sz w:val="22"/>
          <w:szCs w:val="22"/>
          <w:lang w:eastAsia="es-MX"/>
        </w:rPr>
        <w:t xml:space="preserve"> Se determine mediante resolución de autoridad competente, o</w:t>
      </w:r>
    </w:p>
    <w:p w:rsidR="00AB1C94" w:rsidRPr="00AA52FD" w:rsidRDefault="00AB1C94" w:rsidP="00AB1C94">
      <w:pPr>
        <w:ind w:left="851" w:right="902"/>
        <w:jc w:val="both"/>
        <w:rPr>
          <w:rFonts w:ascii="Palatino Linotype" w:hAnsi="Palatino Linotype" w:cs="Arial"/>
          <w:i/>
          <w:sz w:val="22"/>
          <w:szCs w:val="22"/>
          <w:lang w:eastAsia="es-MX"/>
        </w:rPr>
      </w:pPr>
      <w:r w:rsidRPr="00AA52FD">
        <w:rPr>
          <w:rFonts w:ascii="Palatino Linotype" w:hAnsi="Palatino Linotype" w:cs="Arial"/>
          <w:b/>
          <w:i/>
          <w:sz w:val="22"/>
          <w:szCs w:val="22"/>
          <w:lang w:eastAsia="es-MX"/>
        </w:rPr>
        <w:t>III.</w:t>
      </w:r>
      <w:r w:rsidRPr="00AA52FD">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AB1C94" w:rsidRPr="00AA52FD" w:rsidRDefault="00AB1C94" w:rsidP="00AB1C94">
      <w:pPr>
        <w:ind w:left="851" w:right="902"/>
        <w:jc w:val="both"/>
        <w:rPr>
          <w:rFonts w:ascii="Palatino Linotype" w:hAnsi="Palatino Linotype" w:cs="Arial"/>
          <w:i/>
          <w:sz w:val="22"/>
          <w:szCs w:val="22"/>
          <w:lang w:eastAsia="es-MX"/>
        </w:rPr>
      </w:pPr>
      <w:r w:rsidRPr="00AA52FD">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AB1C94" w:rsidRPr="00AA52FD" w:rsidRDefault="00AB1C94" w:rsidP="00AB1C94">
      <w:pPr>
        <w:ind w:left="851" w:right="902"/>
        <w:jc w:val="both"/>
        <w:rPr>
          <w:rFonts w:ascii="Palatino Linotype" w:hAnsi="Palatino Linotype" w:cs="Arial"/>
          <w:i/>
          <w:sz w:val="22"/>
          <w:szCs w:val="22"/>
          <w:lang w:eastAsia="es-MX"/>
        </w:rPr>
      </w:pPr>
      <w:r w:rsidRPr="00AA52FD">
        <w:rPr>
          <w:rFonts w:ascii="Palatino Linotype" w:hAnsi="Palatino Linotype" w:cs="Arial"/>
          <w:b/>
          <w:i/>
          <w:sz w:val="22"/>
          <w:szCs w:val="22"/>
          <w:lang w:eastAsia="es-MX"/>
        </w:rPr>
        <w:t>Octavo.</w:t>
      </w:r>
      <w:r w:rsidRPr="00AA52FD">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AB1C94" w:rsidRPr="00AA52FD" w:rsidRDefault="00AB1C94" w:rsidP="00AB1C94">
      <w:pPr>
        <w:ind w:left="851" w:right="902"/>
        <w:jc w:val="both"/>
        <w:rPr>
          <w:rFonts w:ascii="Palatino Linotype" w:hAnsi="Palatino Linotype" w:cs="Arial"/>
          <w:i/>
          <w:sz w:val="22"/>
          <w:szCs w:val="22"/>
          <w:lang w:eastAsia="es-MX"/>
        </w:rPr>
      </w:pPr>
      <w:r w:rsidRPr="00AA52FD">
        <w:rPr>
          <w:rFonts w:ascii="Palatino Linotype" w:hAnsi="Palatino Linotype" w:cs="Arial"/>
          <w:i/>
          <w:sz w:val="22"/>
          <w:szCs w:val="22"/>
          <w:lang w:eastAsia="es-MX"/>
        </w:rPr>
        <w:lastRenderedPageBreak/>
        <w:t>Para motivar la clasificación se deberán señalar las razones o circunstancias especiales que lo llevaron a concluir que el caso particular se ajusta al supuesto previsto por la norma legal invocada como fundamento.</w:t>
      </w:r>
    </w:p>
    <w:p w:rsidR="00AB1C94" w:rsidRPr="00AA52FD" w:rsidRDefault="00AB1C94" w:rsidP="00AB1C94">
      <w:pPr>
        <w:ind w:left="851" w:right="902"/>
        <w:jc w:val="both"/>
        <w:rPr>
          <w:rFonts w:ascii="Palatino Linotype" w:hAnsi="Palatino Linotype" w:cs="Arial"/>
          <w:i/>
          <w:sz w:val="22"/>
          <w:szCs w:val="22"/>
          <w:lang w:eastAsia="es-MX"/>
        </w:rPr>
      </w:pPr>
      <w:r w:rsidRPr="00AA52FD">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AB1C94" w:rsidRPr="00AA52FD" w:rsidRDefault="00AB1C94" w:rsidP="00AB1C94">
      <w:pPr>
        <w:ind w:left="851" w:right="902"/>
        <w:jc w:val="both"/>
        <w:rPr>
          <w:rFonts w:ascii="Palatino Linotype" w:hAnsi="Palatino Linotype" w:cs="Arial"/>
          <w:i/>
          <w:sz w:val="22"/>
          <w:szCs w:val="22"/>
          <w:lang w:eastAsia="es-MX"/>
        </w:rPr>
      </w:pPr>
      <w:r w:rsidRPr="00AA52FD">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AB1C94" w:rsidRPr="00AA52FD" w:rsidRDefault="00AB1C94" w:rsidP="00AB1C94">
      <w:pPr>
        <w:ind w:left="851" w:right="902"/>
        <w:jc w:val="both"/>
        <w:rPr>
          <w:rFonts w:ascii="Palatino Linotype" w:hAnsi="Palatino Linotype" w:cs="Arial"/>
          <w:i/>
          <w:sz w:val="22"/>
          <w:szCs w:val="22"/>
          <w:lang w:eastAsia="es-MX"/>
        </w:rPr>
      </w:pPr>
      <w:r w:rsidRPr="00AA52FD">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AB1C94" w:rsidRPr="00AA52FD" w:rsidRDefault="00AB1C94" w:rsidP="00AB1C94">
      <w:pPr>
        <w:ind w:left="851" w:right="902"/>
        <w:jc w:val="both"/>
        <w:rPr>
          <w:rFonts w:ascii="Palatino Linotype" w:hAnsi="Palatino Linotype" w:cs="Arial"/>
          <w:i/>
          <w:sz w:val="22"/>
          <w:szCs w:val="22"/>
          <w:lang w:eastAsia="es-MX"/>
        </w:rPr>
      </w:pPr>
      <w:r w:rsidRPr="00AA52FD">
        <w:rPr>
          <w:rFonts w:ascii="Palatino Linotype" w:hAnsi="Palatino Linotype" w:cs="Arial"/>
          <w:b/>
          <w:i/>
          <w:sz w:val="22"/>
          <w:szCs w:val="22"/>
          <w:lang w:eastAsia="es-MX"/>
        </w:rPr>
        <w:t>Noveno.</w:t>
      </w:r>
      <w:r w:rsidRPr="00AA52FD">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B1C94" w:rsidRPr="00AA52FD" w:rsidRDefault="00AB1C94" w:rsidP="00AB1C94">
      <w:pPr>
        <w:ind w:left="851" w:right="902"/>
        <w:jc w:val="both"/>
        <w:rPr>
          <w:rFonts w:ascii="Palatino Linotype" w:hAnsi="Palatino Linotype" w:cs="Arial"/>
          <w:i/>
          <w:sz w:val="22"/>
          <w:szCs w:val="22"/>
          <w:lang w:eastAsia="es-MX"/>
        </w:rPr>
      </w:pPr>
      <w:r w:rsidRPr="00AA52FD">
        <w:rPr>
          <w:rFonts w:ascii="Palatino Linotype" w:hAnsi="Palatino Linotype" w:cs="Arial"/>
          <w:b/>
          <w:i/>
          <w:sz w:val="22"/>
          <w:szCs w:val="22"/>
          <w:lang w:eastAsia="es-MX"/>
        </w:rPr>
        <w:t>Décimo.</w:t>
      </w:r>
      <w:r w:rsidRPr="00AA52FD">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AB1C94" w:rsidRPr="00AA52FD" w:rsidRDefault="00AB1C94" w:rsidP="00AB1C94">
      <w:pPr>
        <w:ind w:left="851" w:right="902"/>
        <w:jc w:val="both"/>
        <w:rPr>
          <w:rFonts w:ascii="Palatino Linotype" w:hAnsi="Palatino Linotype" w:cs="Arial"/>
          <w:i/>
          <w:sz w:val="22"/>
          <w:szCs w:val="22"/>
          <w:lang w:eastAsia="es-MX"/>
        </w:rPr>
      </w:pPr>
      <w:r w:rsidRPr="00AA52FD">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AB1C94" w:rsidRPr="00AA52FD" w:rsidRDefault="00AB1C94" w:rsidP="00AB1C94">
      <w:pPr>
        <w:ind w:left="851" w:right="902"/>
        <w:jc w:val="both"/>
        <w:rPr>
          <w:rFonts w:ascii="Palatino Linotype" w:hAnsi="Palatino Linotype" w:cs="Arial"/>
          <w:b/>
          <w:i/>
          <w:sz w:val="22"/>
          <w:szCs w:val="22"/>
          <w:lang w:eastAsia="es-MX"/>
        </w:rPr>
      </w:pPr>
      <w:r w:rsidRPr="00AA52FD">
        <w:rPr>
          <w:rFonts w:ascii="Palatino Linotype" w:hAnsi="Palatino Linotype" w:cs="Arial"/>
          <w:b/>
          <w:i/>
          <w:sz w:val="22"/>
          <w:szCs w:val="22"/>
          <w:lang w:eastAsia="es-MX"/>
        </w:rPr>
        <w:t>Décimo primero.</w:t>
      </w:r>
      <w:r w:rsidRPr="00AA52FD">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A52FD">
        <w:rPr>
          <w:rFonts w:ascii="Palatino Linotype" w:hAnsi="Palatino Linotype" w:cs="Arial"/>
          <w:b/>
          <w:i/>
          <w:sz w:val="22"/>
          <w:szCs w:val="22"/>
          <w:lang w:eastAsia="es-MX"/>
        </w:rPr>
        <w:t>”</w:t>
      </w:r>
    </w:p>
    <w:p w:rsidR="00AB1C94" w:rsidRPr="00AA52FD" w:rsidRDefault="00AB1C94" w:rsidP="00AB1C94">
      <w:pPr>
        <w:ind w:left="851" w:right="902"/>
        <w:jc w:val="both"/>
        <w:rPr>
          <w:rFonts w:ascii="Palatino Linotype" w:hAnsi="Palatino Linotype" w:cs="Arial"/>
          <w:i/>
          <w:sz w:val="22"/>
          <w:szCs w:val="22"/>
          <w:lang w:eastAsia="es-MX"/>
        </w:rPr>
      </w:pPr>
    </w:p>
    <w:p w:rsidR="00AB1C94" w:rsidRPr="00AA52FD" w:rsidRDefault="00AB1C94" w:rsidP="00AB1C94">
      <w:pPr>
        <w:spacing w:line="360" w:lineRule="auto"/>
        <w:jc w:val="both"/>
        <w:rPr>
          <w:rFonts w:ascii="Palatino Linotype" w:hAnsi="Palatino Linotype" w:cs="Arial"/>
          <w:lang w:val="es-ES"/>
        </w:rPr>
      </w:pPr>
      <w:r w:rsidRPr="00AA52FD">
        <w:rPr>
          <w:rFonts w:ascii="Palatino Linotype" w:hAnsi="Palatino Linotype" w:cs="Arial"/>
          <w:lang w:val="es-ES"/>
        </w:rPr>
        <w:t xml:space="preserve">Por lo tanto, la entrega de documentos en su versión pública debe acompañarse necesariamente del Acuerdo del Comité de Transparencia del </w:t>
      </w:r>
      <w:r w:rsidRPr="00AA52FD">
        <w:rPr>
          <w:rFonts w:ascii="Palatino Linotype" w:hAnsi="Palatino Linotype" w:cs="Arial"/>
          <w:b/>
          <w:lang w:val="es-ES"/>
        </w:rPr>
        <w:t xml:space="preserve">SUJETO OBLIGADO </w:t>
      </w:r>
      <w:r w:rsidRPr="00AA52FD">
        <w:rPr>
          <w:rFonts w:ascii="Palatino Linotype" w:hAnsi="Palatino Linotype" w:cs="Arial"/>
          <w:lang w:val="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w:t>
      </w:r>
      <w:r w:rsidRPr="00AA52FD">
        <w:rPr>
          <w:rFonts w:ascii="Palatino Linotype" w:hAnsi="Palatino Linotype" w:cs="Arial"/>
          <w:lang w:val="es-ES"/>
        </w:rPr>
        <w:lastRenderedPageBreak/>
        <w:t>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5A19E0" w:rsidRPr="00AA52FD" w:rsidRDefault="002A7AAE" w:rsidP="00986636">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rPr>
      </w:pPr>
      <w:r w:rsidRPr="00AA52FD">
        <w:rPr>
          <w:rFonts w:ascii="Palatino Linotype" w:hAnsi="Palatino Linotype"/>
        </w:rPr>
        <w:t xml:space="preserve">Derivado de lo anteriormente expuesto, es claro que las razones o motivos de inconformidad hechos valer por </w:t>
      </w:r>
      <w:r w:rsidR="003C4F38" w:rsidRPr="00AA52FD">
        <w:rPr>
          <w:rFonts w:ascii="Palatino Linotype" w:hAnsi="Palatino Linotype"/>
          <w:b/>
        </w:rPr>
        <w:t>EL</w:t>
      </w:r>
      <w:r w:rsidRPr="00AA52FD">
        <w:rPr>
          <w:rFonts w:ascii="Palatino Linotype" w:hAnsi="Palatino Linotype"/>
          <w:b/>
        </w:rPr>
        <w:t xml:space="preserve"> RECURRENTE</w:t>
      </w:r>
      <w:r w:rsidRPr="00AA52FD">
        <w:rPr>
          <w:rFonts w:ascii="Palatino Linotype" w:hAnsi="Palatino Linotype"/>
        </w:rPr>
        <w:t xml:space="preserve"> devienen </w:t>
      </w:r>
      <w:r w:rsidRPr="00AA52FD">
        <w:rPr>
          <w:rFonts w:ascii="Palatino Linotype" w:hAnsi="Palatino Linotype"/>
          <w:b/>
        </w:rPr>
        <w:t>fundadas</w:t>
      </w:r>
      <w:r w:rsidRPr="00AA52FD">
        <w:rPr>
          <w:rFonts w:ascii="Palatino Linotype" w:hAnsi="Palatino Linotype"/>
        </w:rPr>
        <w:t>; toda vez</w:t>
      </w:r>
      <w:r w:rsidR="00D63117" w:rsidRPr="00AA52FD">
        <w:rPr>
          <w:rFonts w:ascii="Palatino Linotype" w:hAnsi="Palatino Linotype"/>
        </w:rPr>
        <w:t>,</w:t>
      </w:r>
      <w:r w:rsidRPr="00AA52FD">
        <w:rPr>
          <w:rFonts w:ascii="Palatino Linotype" w:hAnsi="Palatino Linotype"/>
        </w:rPr>
        <w:t xml:space="preserve"> que </w:t>
      </w:r>
      <w:r w:rsidRPr="00AA52FD">
        <w:rPr>
          <w:rFonts w:ascii="Palatino Linotype" w:hAnsi="Palatino Linotype"/>
          <w:b/>
        </w:rPr>
        <w:t>EL SUJETO OBLIGADO</w:t>
      </w:r>
      <w:r w:rsidRPr="00AA52FD">
        <w:rPr>
          <w:rFonts w:ascii="Palatino Linotype" w:hAnsi="Palatino Linotype"/>
        </w:rPr>
        <w:t xml:space="preserve"> no dio respuesta a la solicitud de origen; por lo que, lo procedente es </w:t>
      </w:r>
      <w:r w:rsidRPr="00AA52FD">
        <w:rPr>
          <w:rFonts w:ascii="Palatino Linotype" w:hAnsi="Palatino Linotype"/>
          <w:b/>
        </w:rPr>
        <w:t>ORDENAR</w:t>
      </w:r>
      <w:r w:rsidRPr="00AA52FD">
        <w:rPr>
          <w:rFonts w:ascii="Palatino Linotype" w:hAnsi="Palatino Linotype"/>
        </w:rPr>
        <w:t xml:space="preserve"> la entrega de la información, detallada a lo largo del presente Considerando.</w:t>
      </w:r>
    </w:p>
    <w:p w:rsidR="000312CB" w:rsidRPr="00AA52FD" w:rsidRDefault="000312CB" w:rsidP="000312CB">
      <w:pPr>
        <w:spacing w:before="100" w:beforeAutospacing="1" w:after="100" w:afterAutospacing="1" w:line="360" w:lineRule="auto"/>
        <w:ind w:right="49"/>
        <w:jc w:val="both"/>
        <w:rPr>
          <w:rFonts w:ascii="Palatino Linotype" w:hAnsi="Palatino Linotype" w:cs="Arial"/>
          <w:b/>
        </w:rPr>
      </w:pPr>
      <w:r w:rsidRPr="00AA52FD">
        <w:rPr>
          <w:rFonts w:ascii="Palatino Linotype" w:hAnsi="Palatino Linotype"/>
          <w:lang w:eastAsia="es-MX"/>
        </w:rPr>
        <w:t>Antes de concluir, es de señalar que</w:t>
      </w:r>
      <w:r w:rsidRPr="00AA52FD">
        <w:rPr>
          <w:rFonts w:ascii="Palatino Linotype" w:hAnsi="Palatino Linotype" w:cs="Arial"/>
        </w:rPr>
        <w:t xml:space="preserve">, como ya se mencionó </w:t>
      </w:r>
      <w:r w:rsidRPr="00AA52FD">
        <w:rPr>
          <w:rFonts w:ascii="Palatino Linotype" w:hAnsi="Palatino Linotype" w:cs="Arial"/>
          <w:b/>
        </w:rPr>
        <w:t xml:space="preserve">EL </w:t>
      </w:r>
      <w:r w:rsidRPr="00AA52FD">
        <w:rPr>
          <w:rFonts w:ascii="Palatino Linotype" w:eastAsia="Calibri" w:hAnsi="Palatino Linotype" w:cs="Arial"/>
          <w:b/>
        </w:rPr>
        <w:t>SUJETO OBLIGADO</w:t>
      </w:r>
      <w:r w:rsidRPr="00AA52FD">
        <w:rPr>
          <w:rFonts w:ascii="Palatino Linotype" w:eastAsia="Calibri" w:hAnsi="Palatino Linotype" w:cs="Arial"/>
        </w:rPr>
        <w:t>, omitió proporcionar la respuesta a su solicitud de acceso a la información pública, en el término contemplado en el artículo 163 de la Ley de la materia</w:t>
      </w:r>
      <w:r w:rsidR="003C4F38" w:rsidRPr="00AA52FD">
        <w:rPr>
          <w:rFonts w:ascii="Palatino Linotype" w:eastAsia="Calibri" w:hAnsi="Palatino Linotype" w:cs="Arial"/>
        </w:rPr>
        <w:t xml:space="preserve">; además, que </w:t>
      </w:r>
      <w:r w:rsidR="00170A21" w:rsidRPr="00AA52FD">
        <w:rPr>
          <w:rFonts w:ascii="Palatino Linotype" w:eastAsia="Calibri" w:hAnsi="Palatino Linotype" w:cs="Arial"/>
        </w:rPr>
        <w:t>el particular requirió que se sancione a éste por las omisiones incurridas</w:t>
      </w:r>
      <w:r w:rsidRPr="00AA52FD">
        <w:rPr>
          <w:rFonts w:ascii="Palatino Linotype" w:eastAsia="Calibri" w:hAnsi="Palatino Linotype" w:cs="Arial"/>
        </w:rPr>
        <w:t>;</w:t>
      </w:r>
      <w:r w:rsidR="003C4F38" w:rsidRPr="00AA52FD">
        <w:rPr>
          <w:rFonts w:ascii="Palatino Linotype" w:eastAsia="Calibri" w:hAnsi="Palatino Linotype" w:cs="Arial"/>
        </w:rPr>
        <w:t xml:space="preserve"> razones</w:t>
      </w:r>
      <w:r w:rsidRPr="00AA52FD">
        <w:rPr>
          <w:rFonts w:ascii="Palatino Linotype" w:eastAsia="Calibri" w:hAnsi="Palatino Linotype" w:cs="Arial"/>
        </w:rPr>
        <w:t xml:space="preserve"> por la</w:t>
      </w:r>
      <w:r w:rsidR="003C4F38" w:rsidRPr="00AA52FD">
        <w:rPr>
          <w:rFonts w:ascii="Palatino Linotype" w:eastAsia="Calibri" w:hAnsi="Palatino Linotype" w:cs="Arial"/>
        </w:rPr>
        <w:t>s</w:t>
      </w:r>
      <w:r w:rsidRPr="00AA52FD">
        <w:rPr>
          <w:rFonts w:ascii="Palatino Linotype" w:eastAsia="Calibri" w:hAnsi="Palatino Linotype" w:cs="Arial"/>
        </w:rPr>
        <w:t xml:space="preserve"> que</w:t>
      </w:r>
      <w:r w:rsidRPr="00AA52FD">
        <w:rPr>
          <w:rFonts w:ascii="Palatino Linotype" w:hAnsi="Palatino Linotype" w:cs="Arial"/>
        </w:rPr>
        <w:t xml:space="preserve"> </w:t>
      </w:r>
      <w:r w:rsidRPr="00AA52FD">
        <w:rPr>
          <w:rFonts w:ascii="Palatino Linotype" w:hAnsi="Palatino Linotype" w:cs="Arial"/>
          <w:b/>
        </w:rPr>
        <w:t>se ordena dar vista al Titular de la Contraloría Interna y Órgano de Control y Vigilancia de este Instituto</w:t>
      </w:r>
      <w:r w:rsidRPr="00AA52FD">
        <w:rPr>
          <w:rFonts w:ascii="Palatino Linotype" w:hAnsi="Palatino Linotype" w:cs="Arial"/>
        </w:rPr>
        <w:t>, para que resuelva lo conducente y determine en su caso el grado de responsabilidad en el incumplimiento de las obligaciones establecidas en la misma.</w:t>
      </w:r>
    </w:p>
    <w:p w:rsidR="005417DC" w:rsidRPr="00AA52FD" w:rsidRDefault="005417DC" w:rsidP="00B514D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AA52FD">
        <w:rPr>
          <w:rFonts w:ascii="Palatino Linotype" w:eastAsia="Calibri" w:hAnsi="Palatino Linotype" w:cs="Arial"/>
        </w:rPr>
        <w:t>Así,</w:t>
      </w:r>
      <w:r w:rsidR="00414147" w:rsidRPr="00AA52FD">
        <w:rPr>
          <w:rFonts w:ascii="Palatino Linotype" w:eastAsia="Calibri" w:hAnsi="Palatino Linotype" w:cs="Arial"/>
        </w:rPr>
        <w:t xml:space="preserve"> </w:t>
      </w:r>
      <w:r w:rsidRPr="00AA52FD">
        <w:rPr>
          <w:rFonts w:ascii="Palatino Linotype" w:eastAsia="Calibri" w:hAnsi="Palatino Linotype" w:cs="Arial"/>
        </w:rPr>
        <w:t>con</w:t>
      </w:r>
      <w:r w:rsidR="00414147" w:rsidRPr="00AA52FD">
        <w:rPr>
          <w:rFonts w:ascii="Palatino Linotype" w:eastAsia="Calibri" w:hAnsi="Palatino Linotype" w:cs="Arial"/>
        </w:rPr>
        <w:t xml:space="preserve"> </w:t>
      </w:r>
      <w:r w:rsidRPr="00AA52FD">
        <w:rPr>
          <w:rFonts w:ascii="Palatino Linotype" w:hAnsi="Palatino Linotype" w:cs="Arial"/>
        </w:rPr>
        <w:t>fundamento</w:t>
      </w:r>
      <w:r w:rsidR="00414147" w:rsidRPr="00AA52FD">
        <w:rPr>
          <w:rFonts w:ascii="Palatino Linotype" w:eastAsia="Calibri" w:hAnsi="Palatino Linotype" w:cs="Arial"/>
        </w:rPr>
        <w:t xml:space="preserve"> </w:t>
      </w:r>
      <w:r w:rsidRPr="00AA52FD">
        <w:rPr>
          <w:rFonts w:ascii="Palatino Linotype" w:eastAsia="Calibri" w:hAnsi="Palatino Linotype" w:cs="Arial"/>
        </w:rPr>
        <w:t>en</w:t>
      </w:r>
      <w:r w:rsidR="00414147" w:rsidRPr="00AA52FD">
        <w:rPr>
          <w:rFonts w:ascii="Palatino Linotype" w:eastAsia="Calibri" w:hAnsi="Palatino Linotype" w:cs="Arial"/>
        </w:rPr>
        <w:t xml:space="preserve"> </w:t>
      </w:r>
      <w:r w:rsidRPr="00AA52FD">
        <w:rPr>
          <w:rFonts w:ascii="Palatino Linotype" w:eastAsia="Calibri" w:hAnsi="Palatino Linotype" w:cs="Arial"/>
        </w:rPr>
        <w:t>lo</w:t>
      </w:r>
      <w:r w:rsidR="00414147" w:rsidRPr="00AA52FD">
        <w:rPr>
          <w:rFonts w:ascii="Palatino Linotype" w:eastAsia="Calibri" w:hAnsi="Palatino Linotype" w:cs="Arial"/>
        </w:rPr>
        <w:t xml:space="preserve"> </w:t>
      </w:r>
      <w:r w:rsidRPr="00AA52FD">
        <w:rPr>
          <w:rFonts w:ascii="Palatino Linotype" w:eastAsia="Calibri" w:hAnsi="Palatino Linotype" w:cs="Arial"/>
        </w:rPr>
        <w:t>prescrito</w:t>
      </w:r>
      <w:r w:rsidR="00414147" w:rsidRPr="00AA52FD">
        <w:rPr>
          <w:rFonts w:ascii="Palatino Linotype" w:eastAsia="Calibri" w:hAnsi="Palatino Linotype" w:cs="Arial"/>
        </w:rPr>
        <w:t xml:space="preserve"> </w:t>
      </w:r>
      <w:r w:rsidRPr="00AA52FD">
        <w:rPr>
          <w:rFonts w:ascii="Palatino Linotype" w:eastAsia="Calibri" w:hAnsi="Palatino Linotype" w:cs="Arial"/>
        </w:rPr>
        <w:t>en</w:t>
      </w:r>
      <w:r w:rsidR="00414147" w:rsidRPr="00AA52FD">
        <w:rPr>
          <w:rFonts w:ascii="Palatino Linotype" w:eastAsia="Calibri" w:hAnsi="Palatino Linotype" w:cs="Arial"/>
        </w:rPr>
        <w:t xml:space="preserve"> </w:t>
      </w:r>
      <w:r w:rsidRPr="00AA52FD">
        <w:rPr>
          <w:rFonts w:ascii="Palatino Linotype" w:eastAsia="Calibri" w:hAnsi="Palatino Linotype" w:cs="Arial"/>
        </w:rPr>
        <w:t>los</w:t>
      </w:r>
      <w:r w:rsidR="00414147" w:rsidRPr="00AA52FD">
        <w:rPr>
          <w:rFonts w:ascii="Palatino Linotype" w:eastAsia="Calibri" w:hAnsi="Palatino Linotype" w:cs="Arial"/>
        </w:rPr>
        <w:t xml:space="preserve"> </w:t>
      </w:r>
      <w:r w:rsidRPr="00AA52FD">
        <w:rPr>
          <w:rFonts w:ascii="Palatino Linotype" w:eastAsia="Calibri" w:hAnsi="Palatino Linotype" w:cs="Arial"/>
        </w:rPr>
        <w:t>artículos</w:t>
      </w:r>
      <w:r w:rsidR="00414147" w:rsidRPr="00AA52FD">
        <w:rPr>
          <w:rFonts w:ascii="Palatino Linotype" w:eastAsia="Calibri" w:hAnsi="Palatino Linotype" w:cs="Arial"/>
        </w:rPr>
        <w:t xml:space="preserve"> </w:t>
      </w:r>
      <w:r w:rsidRPr="00AA52FD">
        <w:rPr>
          <w:rFonts w:ascii="Palatino Linotype" w:eastAsia="Calibri" w:hAnsi="Palatino Linotype" w:cs="Arial"/>
        </w:rPr>
        <w:t>5</w:t>
      </w:r>
      <w:r w:rsidR="009661B8" w:rsidRPr="00AA52FD">
        <w:rPr>
          <w:rFonts w:ascii="Palatino Linotype" w:eastAsia="Calibri" w:hAnsi="Palatino Linotype" w:cs="Arial"/>
        </w:rPr>
        <w:t>,</w:t>
      </w:r>
      <w:r w:rsidR="00414147" w:rsidRPr="00AA52FD">
        <w:rPr>
          <w:rFonts w:ascii="Palatino Linotype" w:eastAsia="Calibri" w:hAnsi="Palatino Linotype" w:cs="Arial"/>
        </w:rPr>
        <w:t xml:space="preserve"> </w:t>
      </w:r>
      <w:r w:rsidR="009B7E69" w:rsidRPr="00AA52FD">
        <w:rPr>
          <w:rFonts w:ascii="Palatino Linotype" w:hAnsi="Palatino Linotype"/>
        </w:rPr>
        <w:t>vigésimo segundo, vigésimo tercero y vigésimo cuarto</w:t>
      </w:r>
      <w:r w:rsidRPr="00AA52FD">
        <w:rPr>
          <w:rFonts w:ascii="Palatino Linotype" w:hAnsi="Palatino Linotype" w:cs="Arial"/>
        </w:rPr>
        <w:t>,</w:t>
      </w:r>
      <w:r w:rsidR="00414147" w:rsidRPr="00AA52FD">
        <w:rPr>
          <w:rFonts w:ascii="Palatino Linotype" w:hAnsi="Palatino Linotype"/>
        </w:rPr>
        <w:t xml:space="preserve"> </w:t>
      </w:r>
      <w:r w:rsidRPr="00AA52FD">
        <w:rPr>
          <w:rFonts w:ascii="Palatino Linotype" w:hAnsi="Palatino Linotype" w:cs="Arial"/>
        </w:rPr>
        <w:t>fracciones</w:t>
      </w:r>
      <w:r w:rsidR="00414147" w:rsidRPr="00AA52FD">
        <w:rPr>
          <w:rFonts w:ascii="Palatino Linotype" w:hAnsi="Palatino Linotype"/>
        </w:rPr>
        <w:t xml:space="preserve"> </w:t>
      </w:r>
      <w:r w:rsidRPr="00AA52FD">
        <w:rPr>
          <w:rFonts w:ascii="Palatino Linotype" w:hAnsi="Palatino Linotype"/>
        </w:rPr>
        <w:t>IV</w:t>
      </w:r>
      <w:r w:rsidR="00414147" w:rsidRPr="00AA52FD">
        <w:rPr>
          <w:rFonts w:ascii="Palatino Linotype" w:hAnsi="Palatino Linotype"/>
        </w:rPr>
        <w:t xml:space="preserve"> </w:t>
      </w:r>
      <w:r w:rsidRPr="00AA52FD">
        <w:rPr>
          <w:rFonts w:ascii="Palatino Linotype" w:hAnsi="Palatino Linotype"/>
        </w:rPr>
        <w:t>y</w:t>
      </w:r>
      <w:r w:rsidR="00414147" w:rsidRPr="00AA52FD">
        <w:rPr>
          <w:rFonts w:ascii="Palatino Linotype" w:hAnsi="Palatino Linotype"/>
        </w:rPr>
        <w:t xml:space="preserve"> </w:t>
      </w:r>
      <w:r w:rsidRPr="00AA52FD">
        <w:rPr>
          <w:rFonts w:ascii="Palatino Linotype" w:hAnsi="Palatino Linotype"/>
        </w:rPr>
        <w:t>V,</w:t>
      </w:r>
      <w:r w:rsidR="00414147" w:rsidRPr="00AA52FD">
        <w:rPr>
          <w:rFonts w:ascii="Palatino Linotype" w:eastAsia="Calibri" w:hAnsi="Palatino Linotype" w:cs="Arial"/>
        </w:rPr>
        <w:t xml:space="preserve"> </w:t>
      </w:r>
      <w:r w:rsidRPr="00AA52FD">
        <w:rPr>
          <w:rFonts w:ascii="Palatino Linotype" w:eastAsia="Calibri" w:hAnsi="Palatino Linotype" w:cs="Arial"/>
        </w:rPr>
        <w:t>de</w:t>
      </w:r>
      <w:r w:rsidR="00414147" w:rsidRPr="00AA52FD">
        <w:rPr>
          <w:rFonts w:ascii="Palatino Linotype" w:eastAsia="Calibri" w:hAnsi="Palatino Linotype" w:cs="Arial"/>
        </w:rPr>
        <w:t xml:space="preserve"> </w:t>
      </w:r>
      <w:r w:rsidRPr="00AA52FD">
        <w:rPr>
          <w:rFonts w:ascii="Palatino Linotype" w:eastAsia="Calibri" w:hAnsi="Palatino Linotype" w:cs="Arial"/>
        </w:rPr>
        <w:t>la</w:t>
      </w:r>
      <w:r w:rsidR="00414147" w:rsidRPr="00AA52FD">
        <w:rPr>
          <w:rFonts w:ascii="Palatino Linotype" w:eastAsia="Calibri" w:hAnsi="Palatino Linotype" w:cs="Arial"/>
        </w:rPr>
        <w:t xml:space="preserve"> </w:t>
      </w:r>
      <w:r w:rsidRPr="00AA52FD">
        <w:rPr>
          <w:rFonts w:ascii="Palatino Linotype" w:eastAsia="Calibri" w:hAnsi="Palatino Linotype" w:cs="Arial"/>
        </w:rPr>
        <w:t>Constitución</w:t>
      </w:r>
      <w:r w:rsidR="00414147" w:rsidRPr="00AA52FD">
        <w:rPr>
          <w:rFonts w:ascii="Palatino Linotype" w:eastAsia="Calibri" w:hAnsi="Palatino Linotype" w:cs="Arial"/>
        </w:rPr>
        <w:t xml:space="preserve"> </w:t>
      </w:r>
      <w:r w:rsidRPr="00AA52FD">
        <w:rPr>
          <w:rFonts w:ascii="Palatino Linotype" w:eastAsia="Calibri" w:hAnsi="Palatino Linotype" w:cs="Arial"/>
        </w:rPr>
        <w:t>Política</w:t>
      </w:r>
      <w:r w:rsidR="00414147" w:rsidRPr="00AA52FD">
        <w:rPr>
          <w:rFonts w:ascii="Palatino Linotype" w:eastAsia="Calibri" w:hAnsi="Palatino Linotype" w:cs="Arial"/>
        </w:rPr>
        <w:t xml:space="preserve"> </w:t>
      </w:r>
      <w:r w:rsidRPr="00AA52FD">
        <w:rPr>
          <w:rFonts w:ascii="Palatino Linotype" w:eastAsia="Calibri" w:hAnsi="Palatino Linotype" w:cs="Arial"/>
        </w:rPr>
        <w:t>del</w:t>
      </w:r>
      <w:r w:rsidR="00414147" w:rsidRPr="00AA52FD">
        <w:rPr>
          <w:rFonts w:ascii="Palatino Linotype" w:eastAsia="Calibri" w:hAnsi="Palatino Linotype" w:cs="Arial"/>
        </w:rPr>
        <w:t xml:space="preserve"> </w:t>
      </w:r>
      <w:r w:rsidRPr="00AA52FD">
        <w:rPr>
          <w:rFonts w:ascii="Palatino Linotype" w:eastAsia="Calibri" w:hAnsi="Palatino Linotype" w:cs="Arial"/>
        </w:rPr>
        <w:t>Estado</w:t>
      </w:r>
      <w:r w:rsidR="00414147" w:rsidRPr="00AA52FD">
        <w:rPr>
          <w:rFonts w:ascii="Palatino Linotype" w:eastAsia="Calibri" w:hAnsi="Palatino Linotype" w:cs="Arial"/>
        </w:rPr>
        <w:t xml:space="preserve"> </w:t>
      </w:r>
      <w:r w:rsidRPr="00AA52FD">
        <w:rPr>
          <w:rFonts w:ascii="Palatino Linotype" w:eastAsia="Calibri" w:hAnsi="Palatino Linotype" w:cs="Arial"/>
        </w:rPr>
        <w:t>Libre</w:t>
      </w:r>
      <w:r w:rsidR="00414147" w:rsidRPr="00AA52FD">
        <w:rPr>
          <w:rFonts w:ascii="Palatino Linotype" w:eastAsia="Calibri" w:hAnsi="Palatino Linotype" w:cs="Arial"/>
        </w:rPr>
        <w:t xml:space="preserve"> </w:t>
      </w:r>
      <w:r w:rsidRPr="00AA52FD">
        <w:rPr>
          <w:rFonts w:ascii="Palatino Linotype" w:eastAsia="Calibri" w:hAnsi="Palatino Linotype" w:cs="Arial"/>
        </w:rPr>
        <w:t>y</w:t>
      </w:r>
      <w:r w:rsidR="00414147" w:rsidRPr="00AA52FD">
        <w:rPr>
          <w:rFonts w:ascii="Palatino Linotype" w:eastAsia="Calibri" w:hAnsi="Palatino Linotype" w:cs="Arial"/>
        </w:rPr>
        <w:t xml:space="preserve"> </w:t>
      </w:r>
      <w:r w:rsidRPr="00AA52FD">
        <w:rPr>
          <w:rFonts w:ascii="Palatino Linotype" w:eastAsia="Calibri" w:hAnsi="Palatino Linotype" w:cs="Arial"/>
        </w:rPr>
        <w:t>Soberano</w:t>
      </w:r>
      <w:r w:rsidR="00414147" w:rsidRPr="00AA52FD">
        <w:rPr>
          <w:rFonts w:ascii="Palatino Linotype" w:eastAsia="Calibri" w:hAnsi="Palatino Linotype" w:cs="Arial"/>
        </w:rPr>
        <w:t xml:space="preserve"> </w:t>
      </w:r>
      <w:r w:rsidRPr="00AA52FD">
        <w:rPr>
          <w:rFonts w:ascii="Palatino Linotype" w:eastAsia="Calibri" w:hAnsi="Palatino Linotype" w:cs="Arial"/>
        </w:rPr>
        <w:t>de</w:t>
      </w:r>
      <w:r w:rsidR="00414147" w:rsidRPr="00AA52FD">
        <w:rPr>
          <w:rFonts w:ascii="Palatino Linotype" w:eastAsia="Calibri" w:hAnsi="Palatino Linotype" w:cs="Arial"/>
        </w:rPr>
        <w:t xml:space="preserve"> </w:t>
      </w:r>
      <w:r w:rsidRPr="00AA52FD">
        <w:rPr>
          <w:rFonts w:ascii="Palatino Linotype" w:eastAsia="Calibri" w:hAnsi="Palatino Linotype" w:cs="Arial"/>
        </w:rPr>
        <w:t>México,</w:t>
      </w:r>
      <w:r w:rsidR="00414147" w:rsidRPr="00AA52FD">
        <w:rPr>
          <w:rFonts w:ascii="Palatino Linotype" w:eastAsia="Calibri" w:hAnsi="Palatino Linotype" w:cs="Arial"/>
        </w:rPr>
        <w:t xml:space="preserve"> </w:t>
      </w:r>
      <w:r w:rsidRPr="00AA52FD">
        <w:rPr>
          <w:rFonts w:ascii="Palatino Linotype" w:eastAsia="Calibri" w:hAnsi="Palatino Linotype" w:cs="Arial"/>
        </w:rPr>
        <w:t>y</w:t>
      </w:r>
      <w:r w:rsidR="00414147" w:rsidRPr="00AA52FD">
        <w:rPr>
          <w:rFonts w:ascii="Palatino Linotype" w:eastAsia="Calibri" w:hAnsi="Palatino Linotype" w:cs="Arial"/>
        </w:rPr>
        <w:t xml:space="preserve"> </w:t>
      </w:r>
      <w:r w:rsidRPr="00AA52FD">
        <w:rPr>
          <w:rFonts w:ascii="Palatino Linotype" w:eastAsia="Calibri" w:hAnsi="Palatino Linotype" w:cs="Arial"/>
        </w:rPr>
        <w:t>los</w:t>
      </w:r>
      <w:r w:rsidR="00414147" w:rsidRPr="00AA52FD">
        <w:rPr>
          <w:rFonts w:ascii="Palatino Linotype" w:eastAsia="Calibri" w:hAnsi="Palatino Linotype" w:cs="Arial"/>
        </w:rPr>
        <w:t xml:space="preserve"> </w:t>
      </w:r>
      <w:r w:rsidRPr="00AA52FD">
        <w:rPr>
          <w:rFonts w:ascii="Palatino Linotype" w:eastAsia="Calibri" w:hAnsi="Palatino Linotype" w:cs="Arial"/>
        </w:rPr>
        <w:t>artículos</w:t>
      </w:r>
      <w:r w:rsidR="00414147" w:rsidRPr="00AA52FD">
        <w:rPr>
          <w:rFonts w:ascii="Palatino Linotype" w:eastAsia="Calibri" w:hAnsi="Palatino Linotype" w:cs="Arial"/>
        </w:rPr>
        <w:t xml:space="preserve"> </w:t>
      </w:r>
      <w:r w:rsidRPr="00AA52FD">
        <w:rPr>
          <w:rFonts w:ascii="Palatino Linotype" w:hAnsi="Palatino Linotype"/>
        </w:rPr>
        <w:t>2,</w:t>
      </w:r>
      <w:r w:rsidR="00414147" w:rsidRPr="00AA52FD">
        <w:rPr>
          <w:rFonts w:ascii="Palatino Linotype" w:hAnsi="Palatino Linotype"/>
        </w:rPr>
        <w:t xml:space="preserve"> </w:t>
      </w:r>
      <w:r w:rsidRPr="00AA52FD">
        <w:rPr>
          <w:rFonts w:ascii="Palatino Linotype" w:hAnsi="Palatino Linotype" w:cs="Arial"/>
        </w:rPr>
        <w:t>fracción</w:t>
      </w:r>
      <w:r w:rsidR="00414147" w:rsidRPr="00AA52FD">
        <w:rPr>
          <w:rFonts w:ascii="Palatino Linotype" w:hAnsi="Palatino Linotype"/>
        </w:rPr>
        <w:t xml:space="preserve"> </w:t>
      </w:r>
      <w:r w:rsidRPr="00AA52FD">
        <w:rPr>
          <w:rFonts w:ascii="Palatino Linotype" w:hAnsi="Palatino Linotype"/>
        </w:rPr>
        <w:t>II,</w:t>
      </w:r>
      <w:r w:rsidR="00414147" w:rsidRPr="00AA52FD">
        <w:rPr>
          <w:rFonts w:ascii="Palatino Linotype" w:hAnsi="Palatino Linotype"/>
        </w:rPr>
        <w:t xml:space="preserve"> </w:t>
      </w:r>
      <w:r w:rsidRPr="00AA52FD">
        <w:rPr>
          <w:rFonts w:ascii="Palatino Linotype" w:hAnsi="Palatino Linotype"/>
        </w:rPr>
        <w:t>9,</w:t>
      </w:r>
      <w:r w:rsidR="00414147" w:rsidRPr="00AA52FD">
        <w:rPr>
          <w:rFonts w:ascii="Palatino Linotype" w:hAnsi="Palatino Linotype"/>
        </w:rPr>
        <w:t xml:space="preserve"> </w:t>
      </w:r>
      <w:r w:rsidRPr="00AA52FD">
        <w:rPr>
          <w:rFonts w:ascii="Palatino Linotype" w:hAnsi="Palatino Linotype" w:cs="Arial"/>
          <w:lang w:val="es-ES_tradnl"/>
        </w:rPr>
        <w:t>29</w:t>
      </w:r>
      <w:r w:rsidRPr="00AA52FD">
        <w:rPr>
          <w:rFonts w:ascii="Palatino Linotype" w:hAnsi="Palatino Linotype"/>
        </w:rPr>
        <w:t>,</w:t>
      </w:r>
      <w:r w:rsidR="00414147" w:rsidRPr="00AA52FD">
        <w:rPr>
          <w:rFonts w:ascii="Palatino Linotype" w:hAnsi="Palatino Linotype"/>
        </w:rPr>
        <w:t xml:space="preserve"> </w:t>
      </w:r>
      <w:r w:rsidRPr="00AA52FD">
        <w:rPr>
          <w:rFonts w:ascii="Palatino Linotype" w:hAnsi="Palatino Linotype"/>
        </w:rPr>
        <w:t>36,</w:t>
      </w:r>
      <w:r w:rsidR="00414147" w:rsidRPr="00AA52FD">
        <w:rPr>
          <w:rFonts w:ascii="Palatino Linotype" w:hAnsi="Palatino Linotype"/>
        </w:rPr>
        <w:t xml:space="preserve"> </w:t>
      </w:r>
      <w:r w:rsidRPr="00AA52FD">
        <w:rPr>
          <w:rFonts w:ascii="Palatino Linotype" w:hAnsi="Palatino Linotype"/>
        </w:rPr>
        <w:t>fracciones</w:t>
      </w:r>
      <w:r w:rsidR="00414147" w:rsidRPr="00AA52FD">
        <w:rPr>
          <w:rFonts w:ascii="Palatino Linotype" w:hAnsi="Palatino Linotype"/>
        </w:rPr>
        <w:t xml:space="preserve"> </w:t>
      </w:r>
      <w:r w:rsidRPr="00AA52FD">
        <w:rPr>
          <w:rFonts w:ascii="Palatino Linotype" w:hAnsi="Palatino Linotype"/>
        </w:rPr>
        <w:t>I</w:t>
      </w:r>
      <w:r w:rsidR="00414147" w:rsidRPr="00AA52FD">
        <w:rPr>
          <w:rFonts w:ascii="Palatino Linotype" w:hAnsi="Palatino Linotype"/>
        </w:rPr>
        <w:t xml:space="preserve"> </w:t>
      </w:r>
      <w:r w:rsidRPr="00AA52FD">
        <w:rPr>
          <w:rFonts w:ascii="Palatino Linotype" w:hAnsi="Palatino Linotype"/>
        </w:rPr>
        <w:t>y</w:t>
      </w:r>
      <w:r w:rsidR="00414147" w:rsidRPr="00AA52FD">
        <w:rPr>
          <w:rFonts w:ascii="Palatino Linotype" w:hAnsi="Palatino Linotype"/>
        </w:rPr>
        <w:t xml:space="preserve"> </w:t>
      </w:r>
      <w:r w:rsidRPr="00AA52FD">
        <w:rPr>
          <w:rFonts w:ascii="Palatino Linotype" w:hAnsi="Palatino Linotype"/>
        </w:rPr>
        <w:t>II,</w:t>
      </w:r>
      <w:r w:rsidR="00414147" w:rsidRPr="00AA52FD">
        <w:rPr>
          <w:rFonts w:ascii="Palatino Linotype" w:hAnsi="Palatino Linotype"/>
        </w:rPr>
        <w:t xml:space="preserve"> </w:t>
      </w:r>
      <w:r w:rsidRPr="00AA52FD">
        <w:rPr>
          <w:rFonts w:ascii="Palatino Linotype" w:hAnsi="Palatino Linotype"/>
        </w:rPr>
        <w:t>176,</w:t>
      </w:r>
      <w:r w:rsidR="00414147" w:rsidRPr="00AA52FD">
        <w:rPr>
          <w:rFonts w:ascii="Palatino Linotype" w:hAnsi="Palatino Linotype"/>
        </w:rPr>
        <w:t xml:space="preserve"> </w:t>
      </w:r>
      <w:r w:rsidRPr="00AA52FD">
        <w:rPr>
          <w:rFonts w:ascii="Palatino Linotype" w:hAnsi="Palatino Linotype"/>
        </w:rPr>
        <w:t>178,</w:t>
      </w:r>
      <w:r w:rsidR="00414147" w:rsidRPr="00AA52FD">
        <w:rPr>
          <w:rFonts w:ascii="Palatino Linotype" w:hAnsi="Palatino Linotype"/>
        </w:rPr>
        <w:t xml:space="preserve"> </w:t>
      </w:r>
      <w:r w:rsidRPr="00AA52FD">
        <w:rPr>
          <w:rFonts w:ascii="Palatino Linotype" w:hAnsi="Palatino Linotype"/>
        </w:rPr>
        <w:t>179,</w:t>
      </w:r>
      <w:r w:rsidR="00414147" w:rsidRPr="00AA52FD">
        <w:rPr>
          <w:rFonts w:ascii="Palatino Linotype" w:hAnsi="Palatino Linotype"/>
        </w:rPr>
        <w:t xml:space="preserve"> </w:t>
      </w:r>
      <w:r w:rsidRPr="00AA52FD">
        <w:rPr>
          <w:rFonts w:ascii="Palatino Linotype" w:hAnsi="Palatino Linotype"/>
        </w:rPr>
        <w:t>181,</w:t>
      </w:r>
      <w:r w:rsidR="00414147" w:rsidRPr="00AA52FD">
        <w:rPr>
          <w:rFonts w:ascii="Palatino Linotype" w:hAnsi="Palatino Linotype"/>
        </w:rPr>
        <w:t xml:space="preserve"> </w:t>
      </w:r>
      <w:r w:rsidRPr="00AA52FD">
        <w:rPr>
          <w:rFonts w:ascii="Palatino Linotype" w:hAnsi="Palatino Linotype"/>
        </w:rPr>
        <w:t>185,</w:t>
      </w:r>
      <w:r w:rsidR="00414147" w:rsidRPr="00AA52FD">
        <w:rPr>
          <w:rFonts w:ascii="Palatino Linotype" w:hAnsi="Palatino Linotype"/>
        </w:rPr>
        <w:t xml:space="preserve"> </w:t>
      </w:r>
      <w:r w:rsidRPr="00AA52FD">
        <w:rPr>
          <w:rFonts w:ascii="Palatino Linotype" w:hAnsi="Palatino Linotype"/>
        </w:rPr>
        <w:t>fracción</w:t>
      </w:r>
      <w:r w:rsidR="00414147" w:rsidRPr="00AA52FD">
        <w:rPr>
          <w:rFonts w:ascii="Palatino Linotype" w:hAnsi="Palatino Linotype"/>
        </w:rPr>
        <w:t xml:space="preserve"> </w:t>
      </w:r>
      <w:r w:rsidRPr="00AA52FD">
        <w:rPr>
          <w:rFonts w:ascii="Palatino Linotype" w:hAnsi="Palatino Linotype"/>
        </w:rPr>
        <w:t>I,</w:t>
      </w:r>
      <w:r w:rsidR="00414147" w:rsidRPr="00AA52FD">
        <w:rPr>
          <w:rFonts w:ascii="Palatino Linotype" w:hAnsi="Palatino Linotype"/>
        </w:rPr>
        <w:t xml:space="preserve"> </w:t>
      </w:r>
      <w:r w:rsidRPr="00AA52FD">
        <w:rPr>
          <w:rFonts w:ascii="Palatino Linotype" w:hAnsi="Palatino Linotype"/>
        </w:rPr>
        <w:t>186</w:t>
      </w:r>
      <w:r w:rsidR="00414147" w:rsidRPr="00AA52FD">
        <w:rPr>
          <w:rFonts w:ascii="Palatino Linotype" w:hAnsi="Palatino Linotype"/>
        </w:rPr>
        <w:t xml:space="preserve"> </w:t>
      </w:r>
      <w:r w:rsidRPr="00AA52FD">
        <w:rPr>
          <w:rFonts w:ascii="Palatino Linotype" w:hAnsi="Palatino Linotype"/>
        </w:rPr>
        <w:t>y</w:t>
      </w:r>
      <w:r w:rsidR="00414147" w:rsidRPr="00AA52FD">
        <w:rPr>
          <w:rFonts w:ascii="Palatino Linotype" w:hAnsi="Palatino Linotype"/>
        </w:rPr>
        <w:t xml:space="preserve"> </w:t>
      </w:r>
      <w:r w:rsidRPr="00AA52FD">
        <w:rPr>
          <w:rFonts w:ascii="Palatino Linotype" w:hAnsi="Palatino Linotype"/>
        </w:rPr>
        <w:t>188,</w:t>
      </w:r>
      <w:r w:rsidR="00414147" w:rsidRPr="00AA52FD">
        <w:rPr>
          <w:rFonts w:ascii="Palatino Linotype" w:eastAsia="Calibri" w:hAnsi="Palatino Linotype" w:cs="Arial"/>
        </w:rPr>
        <w:t xml:space="preserve"> </w:t>
      </w:r>
      <w:r w:rsidRPr="00AA52FD">
        <w:rPr>
          <w:rFonts w:ascii="Palatino Linotype" w:eastAsia="Calibri" w:hAnsi="Palatino Linotype" w:cs="Arial"/>
        </w:rPr>
        <w:t>de</w:t>
      </w:r>
      <w:r w:rsidR="00414147" w:rsidRPr="00AA52FD">
        <w:rPr>
          <w:rFonts w:ascii="Palatino Linotype" w:eastAsia="Calibri" w:hAnsi="Palatino Linotype" w:cs="Arial"/>
        </w:rPr>
        <w:t xml:space="preserve"> </w:t>
      </w:r>
      <w:r w:rsidRPr="00AA52FD">
        <w:rPr>
          <w:rFonts w:ascii="Palatino Linotype" w:eastAsia="Calibri" w:hAnsi="Palatino Linotype" w:cs="Arial"/>
        </w:rPr>
        <w:t>la</w:t>
      </w:r>
      <w:r w:rsidR="00414147" w:rsidRPr="00AA52FD">
        <w:rPr>
          <w:rFonts w:ascii="Palatino Linotype" w:eastAsia="Calibri" w:hAnsi="Palatino Linotype" w:cs="Arial"/>
        </w:rPr>
        <w:t xml:space="preserve"> </w:t>
      </w:r>
      <w:r w:rsidRPr="00AA52FD">
        <w:rPr>
          <w:rFonts w:ascii="Palatino Linotype" w:eastAsia="Calibri" w:hAnsi="Palatino Linotype" w:cs="Arial"/>
        </w:rPr>
        <w:t>Ley</w:t>
      </w:r>
      <w:r w:rsidR="00414147" w:rsidRPr="00AA52FD">
        <w:rPr>
          <w:rFonts w:ascii="Palatino Linotype" w:eastAsia="Calibri" w:hAnsi="Palatino Linotype" w:cs="Arial"/>
        </w:rPr>
        <w:t xml:space="preserve"> </w:t>
      </w:r>
      <w:r w:rsidRPr="00AA52FD">
        <w:rPr>
          <w:rFonts w:ascii="Palatino Linotype" w:eastAsia="Calibri" w:hAnsi="Palatino Linotype" w:cs="Arial"/>
        </w:rPr>
        <w:t>de</w:t>
      </w:r>
      <w:r w:rsidR="00414147" w:rsidRPr="00AA52FD">
        <w:rPr>
          <w:rFonts w:ascii="Palatino Linotype" w:eastAsia="Calibri" w:hAnsi="Palatino Linotype" w:cs="Arial"/>
        </w:rPr>
        <w:t xml:space="preserve"> </w:t>
      </w:r>
      <w:r w:rsidRPr="00AA52FD">
        <w:rPr>
          <w:rFonts w:ascii="Palatino Linotype" w:eastAsia="Calibri" w:hAnsi="Palatino Linotype" w:cs="Arial"/>
        </w:rPr>
        <w:t>Transparencia</w:t>
      </w:r>
      <w:r w:rsidR="00414147" w:rsidRPr="00AA52FD">
        <w:rPr>
          <w:rFonts w:ascii="Palatino Linotype" w:eastAsia="Calibri" w:hAnsi="Palatino Linotype" w:cs="Arial"/>
        </w:rPr>
        <w:t xml:space="preserve"> </w:t>
      </w:r>
      <w:r w:rsidRPr="00AA52FD">
        <w:rPr>
          <w:rFonts w:ascii="Palatino Linotype" w:eastAsia="Calibri" w:hAnsi="Palatino Linotype" w:cs="Arial"/>
        </w:rPr>
        <w:t>y</w:t>
      </w:r>
      <w:r w:rsidR="00414147" w:rsidRPr="00AA52FD">
        <w:rPr>
          <w:rFonts w:ascii="Palatino Linotype" w:eastAsia="Calibri" w:hAnsi="Palatino Linotype" w:cs="Arial"/>
        </w:rPr>
        <w:t xml:space="preserve"> </w:t>
      </w:r>
      <w:r w:rsidRPr="00AA52FD">
        <w:rPr>
          <w:rFonts w:ascii="Palatino Linotype" w:eastAsia="Calibri" w:hAnsi="Palatino Linotype" w:cs="Arial"/>
        </w:rPr>
        <w:t>Acceso</w:t>
      </w:r>
      <w:r w:rsidR="00414147" w:rsidRPr="00AA52FD">
        <w:rPr>
          <w:rFonts w:ascii="Palatino Linotype" w:eastAsia="Calibri" w:hAnsi="Palatino Linotype" w:cs="Arial"/>
        </w:rPr>
        <w:t xml:space="preserve"> </w:t>
      </w:r>
      <w:r w:rsidRPr="00AA52FD">
        <w:rPr>
          <w:rFonts w:ascii="Palatino Linotype" w:eastAsia="Calibri" w:hAnsi="Palatino Linotype" w:cs="Arial"/>
        </w:rPr>
        <w:t>a</w:t>
      </w:r>
      <w:r w:rsidR="00414147" w:rsidRPr="00AA52FD">
        <w:rPr>
          <w:rFonts w:ascii="Palatino Linotype" w:eastAsia="Calibri" w:hAnsi="Palatino Linotype" w:cs="Arial"/>
        </w:rPr>
        <w:t xml:space="preserve"> </w:t>
      </w:r>
      <w:r w:rsidRPr="00AA52FD">
        <w:rPr>
          <w:rFonts w:ascii="Palatino Linotype" w:eastAsia="Calibri" w:hAnsi="Palatino Linotype" w:cs="Arial"/>
        </w:rPr>
        <w:t>la</w:t>
      </w:r>
      <w:r w:rsidR="00414147" w:rsidRPr="00AA52FD">
        <w:rPr>
          <w:rFonts w:ascii="Palatino Linotype" w:eastAsia="Calibri" w:hAnsi="Palatino Linotype" w:cs="Arial"/>
        </w:rPr>
        <w:t xml:space="preserve"> </w:t>
      </w:r>
      <w:r w:rsidRPr="00AA52FD">
        <w:rPr>
          <w:rFonts w:ascii="Palatino Linotype" w:eastAsia="Calibri" w:hAnsi="Palatino Linotype" w:cs="Arial"/>
        </w:rPr>
        <w:t>Información</w:t>
      </w:r>
      <w:r w:rsidR="00414147" w:rsidRPr="00AA52FD">
        <w:rPr>
          <w:rFonts w:ascii="Palatino Linotype" w:eastAsia="Calibri" w:hAnsi="Palatino Linotype" w:cs="Arial"/>
        </w:rPr>
        <w:t xml:space="preserve"> </w:t>
      </w:r>
      <w:r w:rsidRPr="00AA52FD">
        <w:rPr>
          <w:rFonts w:ascii="Palatino Linotype" w:eastAsia="Calibri" w:hAnsi="Palatino Linotype" w:cs="Arial"/>
        </w:rPr>
        <w:t>Pública</w:t>
      </w:r>
      <w:r w:rsidR="00414147" w:rsidRPr="00AA52FD">
        <w:rPr>
          <w:rFonts w:ascii="Palatino Linotype" w:eastAsia="Calibri" w:hAnsi="Palatino Linotype" w:cs="Arial"/>
        </w:rPr>
        <w:t xml:space="preserve"> </w:t>
      </w:r>
      <w:r w:rsidRPr="00AA52FD">
        <w:rPr>
          <w:rFonts w:ascii="Palatino Linotype" w:eastAsia="Calibri" w:hAnsi="Palatino Linotype" w:cs="Arial"/>
        </w:rPr>
        <w:t>del</w:t>
      </w:r>
      <w:r w:rsidR="00414147" w:rsidRPr="00AA52FD">
        <w:rPr>
          <w:rFonts w:ascii="Palatino Linotype" w:eastAsia="Calibri" w:hAnsi="Palatino Linotype" w:cs="Arial"/>
        </w:rPr>
        <w:t xml:space="preserve"> </w:t>
      </w:r>
      <w:r w:rsidRPr="00AA52FD">
        <w:rPr>
          <w:rFonts w:ascii="Palatino Linotype" w:eastAsia="Calibri" w:hAnsi="Palatino Linotype" w:cs="Arial"/>
        </w:rPr>
        <w:t>Estado</w:t>
      </w:r>
      <w:r w:rsidR="00414147" w:rsidRPr="00AA52FD">
        <w:rPr>
          <w:rFonts w:ascii="Palatino Linotype" w:eastAsia="Calibri" w:hAnsi="Palatino Linotype" w:cs="Arial"/>
        </w:rPr>
        <w:t xml:space="preserve"> </w:t>
      </w:r>
      <w:r w:rsidRPr="00AA52FD">
        <w:rPr>
          <w:rFonts w:ascii="Palatino Linotype" w:eastAsia="Calibri" w:hAnsi="Palatino Linotype" w:cs="Arial"/>
        </w:rPr>
        <w:t>de</w:t>
      </w:r>
      <w:r w:rsidR="00414147" w:rsidRPr="00AA52FD">
        <w:rPr>
          <w:rFonts w:ascii="Palatino Linotype" w:eastAsia="Calibri" w:hAnsi="Palatino Linotype" w:cs="Arial"/>
        </w:rPr>
        <w:t xml:space="preserve"> </w:t>
      </w:r>
      <w:r w:rsidRPr="00AA52FD">
        <w:rPr>
          <w:rFonts w:ascii="Palatino Linotype" w:eastAsia="Calibri" w:hAnsi="Palatino Linotype" w:cs="Arial"/>
        </w:rPr>
        <w:t>México</w:t>
      </w:r>
      <w:r w:rsidR="00414147" w:rsidRPr="00AA52FD">
        <w:rPr>
          <w:rFonts w:ascii="Palatino Linotype" w:eastAsia="Calibri" w:hAnsi="Palatino Linotype" w:cs="Arial"/>
        </w:rPr>
        <w:t xml:space="preserve"> </w:t>
      </w:r>
      <w:r w:rsidRPr="00AA52FD">
        <w:rPr>
          <w:rFonts w:ascii="Palatino Linotype" w:eastAsia="Calibri" w:hAnsi="Palatino Linotype" w:cs="Arial"/>
        </w:rPr>
        <w:t>y</w:t>
      </w:r>
      <w:r w:rsidR="00414147" w:rsidRPr="00AA52FD">
        <w:rPr>
          <w:rFonts w:ascii="Palatino Linotype" w:eastAsia="Calibri" w:hAnsi="Palatino Linotype" w:cs="Arial"/>
        </w:rPr>
        <w:t xml:space="preserve"> </w:t>
      </w:r>
      <w:r w:rsidRPr="00AA52FD">
        <w:rPr>
          <w:rFonts w:ascii="Palatino Linotype" w:hAnsi="Palatino Linotype" w:cs="Arial"/>
        </w:rPr>
        <w:t>Municipios</w:t>
      </w:r>
      <w:r w:rsidRPr="00AA52FD">
        <w:rPr>
          <w:rFonts w:ascii="Palatino Linotype" w:eastAsia="Calibri" w:hAnsi="Palatino Linotype" w:cs="Arial"/>
        </w:rPr>
        <w:t>,</w:t>
      </w:r>
      <w:r w:rsidR="00414147" w:rsidRPr="00AA52FD">
        <w:rPr>
          <w:rFonts w:ascii="Palatino Linotype" w:eastAsia="Calibri" w:hAnsi="Palatino Linotype" w:cs="Arial"/>
        </w:rPr>
        <w:t xml:space="preserve"> </w:t>
      </w:r>
      <w:r w:rsidRPr="00AA52FD">
        <w:rPr>
          <w:rFonts w:ascii="Palatino Linotype" w:hAnsi="Palatino Linotype"/>
        </w:rPr>
        <w:t>este</w:t>
      </w:r>
      <w:r w:rsidR="00414147" w:rsidRPr="00AA52FD">
        <w:rPr>
          <w:rFonts w:ascii="Palatino Linotype" w:eastAsia="Calibri" w:hAnsi="Palatino Linotype" w:cs="Arial"/>
        </w:rPr>
        <w:t xml:space="preserve"> </w:t>
      </w:r>
      <w:r w:rsidRPr="00AA52FD">
        <w:rPr>
          <w:rFonts w:ascii="Palatino Linotype" w:eastAsia="Calibri" w:hAnsi="Palatino Linotype" w:cs="Arial"/>
        </w:rPr>
        <w:t>Pleno:</w:t>
      </w:r>
    </w:p>
    <w:p w:rsidR="009377D0" w:rsidRPr="00AA52FD" w:rsidRDefault="009377D0" w:rsidP="00751404">
      <w:pPr>
        <w:spacing w:before="240" w:after="100" w:afterAutospacing="1" w:line="360" w:lineRule="auto"/>
        <w:jc w:val="center"/>
        <w:rPr>
          <w:rFonts w:ascii="Palatino Linotype" w:hAnsi="Palatino Linotype"/>
          <w:b/>
          <w:bCs/>
          <w:spacing w:val="60"/>
          <w:sz w:val="28"/>
        </w:rPr>
      </w:pPr>
      <w:r w:rsidRPr="00AA52FD">
        <w:rPr>
          <w:rFonts w:ascii="Palatino Linotype" w:hAnsi="Palatino Linotype"/>
          <w:b/>
          <w:bCs/>
          <w:spacing w:val="60"/>
          <w:sz w:val="28"/>
        </w:rPr>
        <w:lastRenderedPageBreak/>
        <w:t>RESUELVE</w:t>
      </w:r>
    </w:p>
    <w:p w:rsidR="00C94B63" w:rsidRPr="00AA52FD" w:rsidRDefault="00C94B63" w:rsidP="00C94B63">
      <w:pPr>
        <w:spacing w:before="100" w:beforeAutospacing="1" w:after="100" w:afterAutospacing="1" w:line="360" w:lineRule="auto"/>
        <w:jc w:val="both"/>
        <w:rPr>
          <w:rFonts w:ascii="Palatino Linotype" w:hAnsi="Palatino Linotype"/>
          <w:color w:val="222222"/>
          <w:lang w:eastAsia="es-MX"/>
        </w:rPr>
      </w:pPr>
      <w:r w:rsidRPr="00AA52FD">
        <w:rPr>
          <w:rFonts w:ascii="Palatino Linotype" w:hAnsi="Palatino Linotype"/>
          <w:b/>
          <w:bCs/>
          <w:color w:val="222222"/>
          <w:sz w:val="28"/>
          <w:szCs w:val="28"/>
          <w:lang w:eastAsia="es-MX"/>
        </w:rPr>
        <w:t>PRIMERO</w:t>
      </w:r>
      <w:r w:rsidRPr="00AA52FD">
        <w:rPr>
          <w:rFonts w:ascii="Palatino Linotype" w:hAnsi="Palatino Linotype"/>
          <w:color w:val="222222"/>
          <w:lang w:eastAsia="es-MX"/>
        </w:rPr>
        <w:t xml:space="preserve">. Resultan </w:t>
      </w:r>
      <w:r w:rsidRPr="00AA52FD">
        <w:rPr>
          <w:rFonts w:ascii="Palatino Linotype" w:hAnsi="Palatino Linotype"/>
          <w:b/>
          <w:bCs/>
          <w:color w:val="222222"/>
          <w:lang w:eastAsia="es-MX"/>
        </w:rPr>
        <w:t>fundadas</w:t>
      </w:r>
      <w:r w:rsidRPr="00AA52FD">
        <w:rPr>
          <w:rFonts w:ascii="Palatino Linotype" w:hAnsi="Palatino Linotype"/>
          <w:color w:val="222222"/>
          <w:lang w:eastAsia="es-MX"/>
        </w:rPr>
        <w:t xml:space="preserve"> las razones o motivos de inconformidad planteadas por </w:t>
      </w:r>
      <w:r w:rsidR="00935429" w:rsidRPr="00AA52FD">
        <w:rPr>
          <w:rFonts w:ascii="Palatino Linotype" w:hAnsi="Palatino Linotype"/>
          <w:b/>
          <w:bCs/>
          <w:color w:val="222222"/>
          <w:lang w:eastAsia="es-MX"/>
        </w:rPr>
        <w:t>EL</w:t>
      </w:r>
      <w:r w:rsidRPr="00AA52FD">
        <w:rPr>
          <w:rFonts w:ascii="Palatino Linotype" w:hAnsi="Palatino Linotype"/>
          <w:b/>
          <w:bCs/>
          <w:color w:val="222222"/>
          <w:lang w:eastAsia="es-MX"/>
        </w:rPr>
        <w:t xml:space="preserve"> RECURRENTE,</w:t>
      </w:r>
      <w:r w:rsidRPr="00AA52FD">
        <w:rPr>
          <w:rFonts w:ascii="Palatino Linotype" w:hAnsi="Palatino Linotype"/>
          <w:color w:val="222222"/>
          <w:lang w:eastAsia="es-MX"/>
        </w:rPr>
        <w:t xml:space="preserve"> en términos del Considerando </w:t>
      </w:r>
      <w:r w:rsidRPr="00AA52FD">
        <w:rPr>
          <w:rFonts w:ascii="Palatino Linotype" w:hAnsi="Palatino Linotype"/>
          <w:b/>
          <w:bCs/>
          <w:color w:val="222222"/>
          <w:lang w:eastAsia="es-MX"/>
        </w:rPr>
        <w:t>QUINTO</w:t>
      </w:r>
      <w:r w:rsidRPr="00AA52FD">
        <w:rPr>
          <w:rFonts w:ascii="Palatino Linotype" w:hAnsi="Palatino Linotype"/>
          <w:color w:val="222222"/>
          <w:lang w:eastAsia="es-MX"/>
        </w:rPr>
        <w:t xml:space="preserve"> de esta Resolución.</w:t>
      </w:r>
    </w:p>
    <w:p w:rsidR="00C94B63" w:rsidRPr="00AA52FD" w:rsidRDefault="00C94B63" w:rsidP="00C94B63">
      <w:pPr>
        <w:spacing w:before="100" w:beforeAutospacing="1" w:after="100" w:afterAutospacing="1" w:line="360" w:lineRule="auto"/>
        <w:jc w:val="both"/>
        <w:rPr>
          <w:rFonts w:ascii="Palatino Linotype" w:hAnsi="Palatino Linotype"/>
          <w:color w:val="222222"/>
          <w:lang w:eastAsia="es-MX"/>
        </w:rPr>
      </w:pPr>
      <w:r w:rsidRPr="00AA52FD">
        <w:rPr>
          <w:rFonts w:ascii="Palatino Linotype" w:hAnsi="Palatino Linotype"/>
          <w:b/>
          <w:bCs/>
          <w:color w:val="222222"/>
          <w:sz w:val="28"/>
          <w:szCs w:val="28"/>
          <w:lang w:eastAsia="es-MX"/>
        </w:rPr>
        <w:t>SEGUNDO</w:t>
      </w:r>
      <w:r w:rsidRPr="00AA52FD">
        <w:rPr>
          <w:rFonts w:ascii="Palatino Linotype" w:hAnsi="Palatino Linotype"/>
          <w:b/>
          <w:bCs/>
          <w:color w:val="222222"/>
          <w:lang w:eastAsia="es-MX"/>
        </w:rPr>
        <w:t xml:space="preserve">. </w:t>
      </w:r>
      <w:r w:rsidRPr="00AA52FD">
        <w:rPr>
          <w:rFonts w:ascii="Palatino Linotype" w:hAnsi="Palatino Linotype"/>
          <w:color w:val="222222"/>
          <w:lang w:eastAsia="es-MX"/>
        </w:rPr>
        <w:t xml:space="preserve">Se </w:t>
      </w:r>
      <w:r w:rsidRPr="00AA52FD">
        <w:rPr>
          <w:rFonts w:ascii="Palatino Linotype" w:hAnsi="Palatino Linotype"/>
          <w:b/>
          <w:bCs/>
          <w:color w:val="222222"/>
          <w:lang w:eastAsia="es-MX"/>
        </w:rPr>
        <w:t xml:space="preserve">ORDENA </w:t>
      </w:r>
      <w:r w:rsidRPr="00AA52FD">
        <w:rPr>
          <w:rFonts w:ascii="Palatino Linotype" w:hAnsi="Palatino Linotype"/>
          <w:color w:val="222222"/>
          <w:lang w:eastAsia="es-MX"/>
        </w:rPr>
        <w:t xml:space="preserve">al </w:t>
      </w:r>
      <w:r w:rsidRPr="00AA52FD">
        <w:rPr>
          <w:rFonts w:ascii="Palatino Linotype" w:hAnsi="Palatino Linotype"/>
          <w:b/>
          <w:bCs/>
          <w:color w:val="222222"/>
          <w:lang w:eastAsia="es-MX"/>
        </w:rPr>
        <w:t xml:space="preserve">SUJETO OBLIGADO </w:t>
      </w:r>
      <w:r w:rsidRPr="00AA52FD">
        <w:rPr>
          <w:rFonts w:ascii="Palatino Linotype" w:hAnsi="Palatino Linotype"/>
          <w:color w:val="222222"/>
          <w:lang w:eastAsia="es-MX"/>
        </w:rPr>
        <w:t xml:space="preserve">atienda la solicitud de información </w:t>
      </w:r>
      <w:r w:rsidR="004058C0">
        <w:rPr>
          <w:rFonts w:ascii="Palatino Linotype" w:hAnsi="Palatino Linotype"/>
          <w:b/>
          <w:bCs/>
        </w:rPr>
        <w:t>00045/TENANCIN</w:t>
      </w:r>
      <w:r w:rsidRPr="00AA52FD">
        <w:rPr>
          <w:rFonts w:ascii="Palatino Linotype" w:hAnsi="Palatino Linotype"/>
          <w:b/>
          <w:color w:val="222222"/>
          <w:lang w:eastAsia="es-MX"/>
        </w:rPr>
        <w:t>/IP/2019</w:t>
      </w:r>
      <w:r w:rsidRPr="00AA52FD">
        <w:rPr>
          <w:rFonts w:ascii="Palatino Linotype" w:hAnsi="Palatino Linotype"/>
          <w:b/>
          <w:bCs/>
          <w:color w:val="222222"/>
          <w:lang w:eastAsia="es-MX"/>
        </w:rPr>
        <w:t xml:space="preserve"> </w:t>
      </w:r>
      <w:r w:rsidRPr="00AA52FD">
        <w:rPr>
          <w:rFonts w:ascii="Palatino Linotype" w:hAnsi="Palatino Linotype"/>
          <w:color w:val="222222"/>
          <w:lang w:eastAsia="es-MX"/>
        </w:rPr>
        <w:t>y haga entrega a</w:t>
      </w:r>
      <w:r w:rsidR="003C4F38" w:rsidRPr="00AA52FD">
        <w:rPr>
          <w:rFonts w:ascii="Palatino Linotype" w:hAnsi="Palatino Linotype"/>
          <w:color w:val="222222"/>
          <w:lang w:eastAsia="es-MX"/>
        </w:rPr>
        <w:t>l</w:t>
      </w:r>
      <w:r w:rsidRPr="00AA52FD">
        <w:rPr>
          <w:rFonts w:ascii="Palatino Linotype" w:hAnsi="Palatino Linotype"/>
          <w:b/>
          <w:color w:val="222222"/>
          <w:lang w:eastAsia="es-MX"/>
        </w:rPr>
        <w:t xml:space="preserve"> </w:t>
      </w:r>
      <w:r w:rsidRPr="00AA52FD">
        <w:rPr>
          <w:rFonts w:ascii="Palatino Linotype" w:hAnsi="Palatino Linotype"/>
          <w:b/>
          <w:bCs/>
          <w:color w:val="222222"/>
          <w:lang w:eastAsia="es-MX"/>
        </w:rPr>
        <w:t>RECURRENTE</w:t>
      </w:r>
      <w:r w:rsidRPr="00AA52FD">
        <w:rPr>
          <w:rFonts w:ascii="Palatino Linotype" w:hAnsi="Palatino Linotype"/>
          <w:bCs/>
          <w:color w:val="222222"/>
          <w:lang w:eastAsia="es-MX"/>
        </w:rPr>
        <w:t xml:space="preserve">, </w:t>
      </w:r>
      <w:r w:rsidR="001F7F87" w:rsidRPr="00AA52FD">
        <w:rPr>
          <w:rFonts w:ascii="Palatino Linotype" w:hAnsi="Palatino Linotype"/>
          <w:bCs/>
          <w:color w:val="222222"/>
          <w:lang w:eastAsia="es-MX"/>
        </w:rPr>
        <w:t xml:space="preserve">al mayor grado de desagregación posible, </w:t>
      </w:r>
      <w:r w:rsidRPr="00AA52FD">
        <w:rPr>
          <w:rFonts w:ascii="Palatino Linotype" w:hAnsi="Palatino Linotype" w:cs="Arial"/>
        </w:rPr>
        <w:t xml:space="preserve">vía </w:t>
      </w:r>
      <w:r w:rsidRPr="00AA52FD">
        <w:rPr>
          <w:rFonts w:ascii="Palatino Linotype" w:hAnsi="Palatino Linotype" w:cs="Arial"/>
          <w:b/>
        </w:rPr>
        <w:t>EL</w:t>
      </w:r>
      <w:r w:rsidRPr="00AA52FD">
        <w:rPr>
          <w:rFonts w:ascii="Palatino Linotype" w:hAnsi="Palatino Linotype" w:cs="Arial"/>
        </w:rPr>
        <w:t xml:space="preserve"> </w:t>
      </w:r>
      <w:r w:rsidRPr="00AA52FD">
        <w:rPr>
          <w:rFonts w:ascii="Palatino Linotype" w:hAnsi="Palatino Linotype" w:cs="Arial"/>
          <w:b/>
        </w:rPr>
        <w:t>SAIMEX</w:t>
      </w:r>
      <w:r w:rsidRPr="00AA52FD">
        <w:rPr>
          <w:rFonts w:ascii="Palatino Linotype" w:hAnsi="Palatino Linotype" w:cs="Arial"/>
        </w:rPr>
        <w:t xml:space="preserve">, </w:t>
      </w:r>
      <w:r w:rsidRPr="00AA52FD">
        <w:rPr>
          <w:rFonts w:ascii="Palatino Linotype" w:hAnsi="Palatino Linotype"/>
          <w:color w:val="222222"/>
          <w:lang w:eastAsia="es-MX"/>
        </w:rPr>
        <w:t>en</w:t>
      </w:r>
      <w:r w:rsidR="00935429" w:rsidRPr="00AA52FD">
        <w:rPr>
          <w:rFonts w:ascii="Palatino Linotype" w:hAnsi="Palatino Linotype"/>
          <w:color w:val="222222"/>
          <w:lang w:eastAsia="es-MX"/>
        </w:rPr>
        <w:t xml:space="preserve"> </w:t>
      </w:r>
      <w:r w:rsidR="00935429" w:rsidRPr="00AA52FD">
        <w:rPr>
          <w:rFonts w:ascii="Palatino Linotype" w:hAnsi="Palatino Linotype"/>
          <w:b/>
          <w:color w:val="222222"/>
          <w:lang w:eastAsia="es-MX"/>
        </w:rPr>
        <w:t>versión pública</w:t>
      </w:r>
      <w:r w:rsidR="00935429" w:rsidRPr="00AA52FD">
        <w:rPr>
          <w:rFonts w:ascii="Palatino Linotype" w:hAnsi="Palatino Linotype"/>
          <w:color w:val="222222"/>
          <w:lang w:eastAsia="es-MX"/>
        </w:rPr>
        <w:t xml:space="preserve"> de ser procedente, en</w:t>
      </w:r>
      <w:r w:rsidRPr="00AA52FD">
        <w:rPr>
          <w:rFonts w:ascii="Palatino Linotype" w:hAnsi="Palatino Linotype"/>
          <w:color w:val="222222"/>
          <w:lang w:eastAsia="es-MX"/>
        </w:rPr>
        <w:t xml:space="preserve"> términos del Considerando </w:t>
      </w:r>
      <w:r w:rsidRPr="00AA52FD">
        <w:rPr>
          <w:rFonts w:ascii="Palatino Linotype" w:hAnsi="Palatino Linotype"/>
          <w:b/>
          <w:bCs/>
          <w:color w:val="222222"/>
          <w:lang w:eastAsia="es-MX"/>
        </w:rPr>
        <w:t>QUINTO</w:t>
      </w:r>
      <w:r w:rsidRPr="00AA52FD">
        <w:rPr>
          <w:rFonts w:ascii="Palatino Linotype" w:hAnsi="Palatino Linotype"/>
          <w:color w:val="222222"/>
          <w:lang w:eastAsia="es-MX"/>
        </w:rPr>
        <w:t xml:space="preserve"> de esta resolución,</w:t>
      </w:r>
      <w:r w:rsidR="00236625" w:rsidRPr="00AA52FD">
        <w:rPr>
          <w:rFonts w:ascii="Palatino Linotype" w:hAnsi="Palatino Linotype"/>
          <w:color w:val="222222"/>
          <w:lang w:eastAsia="es-MX"/>
        </w:rPr>
        <w:t xml:space="preserve"> </w:t>
      </w:r>
      <w:r w:rsidRPr="00AA52FD">
        <w:rPr>
          <w:rFonts w:ascii="Palatino Linotype" w:hAnsi="Palatino Linotype"/>
          <w:color w:val="222222"/>
          <w:lang w:eastAsia="es-MX"/>
        </w:rPr>
        <w:t>de lo siguiente:</w:t>
      </w:r>
    </w:p>
    <w:p w:rsidR="001E40E2" w:rsidRPr="00AA52FD" w:rsidRDefault="001E40E2" w:rsidP="001E40E2">
      <w:pPr>
        <w:pStyle w:val="Prrafodelista"/>
        <w:ind w:left="644" w:right="902"/>
        <w:jc w:val="both"/>
        <w:rPr>
          <w:rFonts w:ascii="Palatino Linotype" w:eastAsiaTheme="minorEastAsia" w:hAnsi="Palatino Linotype" w:cs="Arial"/>
          <w:i/>
          <w:iCs/>
          <w:sz w:val="22"/>
          <w:szCs w:val="22"/>
          <w:lang w:val="es-ES"/>
        </w:rPr>
      </w:pPr>
      <w:r w:rsidRPr="00AA52FD">
        <w:rPr>
          <w:rFonts w:ascii="Palatino Linotype" w:eastAsiaTheme="minorEastAsia" w:hAnsi="Palatino Linotype" w:cs="Arial"/>
          <w:i/>
          <w:sz w:val="22"/>
          <w:szCs w:val="22"/>
          <w:lang w:val="es-ES_tradnl"/>
        </w:rPr>
        <w:t>“1.-</w:t>
      </w:r>
      <w:r w:rsidR="00E93465" w:rsidRPr="00AA52FD">
        <w:rPr>
          <w:rFonts w:ascii="Palatino Linotype" w:eastAsiaTheme="minorEastAsia" w:hAnsi="Palatino Linotype" w:cs="Arial"/>
          <w:i/>
          <w:sz w:val="22"/>
          <w:szCs w:val="22"/>
          <w:lang w:val="es-ES_tradnl"/>
        </w:rPr>
        <w:t xml:space="preserve">El </w:t>
      </w:r>
      <w:r w:rsidRPr="00AA52FD">
        <w:rPr>
          <w:rFonts w:ascii="Palatino Linotype" w:eastAsia="Calibri" w:hAnsi="Palatino Linotype" w:cs="Tahoma"/>
          <w:i/>
          <w:iCs/>
          <w:sz w:val="22"/>
          <w:szCs w:val="22"/>
          <w:lang w:val="es-ES" w:eastAsia="es-ES_tradnl"/>
        </w:rPr>
        <w:t xml:space="preserve">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del periodo de 1 de enero de 2014 al </w:t>
      </w:r>
      <w:r w:rsidR="00CF6C4C" w:rsidRPr="00AA52FD">
        <w:rPr>
          <w:rFonts w:ascii="Palatino Linotype" w:eastAsia="Calibri" w:hAnsi="Palatino Linotype" w:cs="Tahoma"/>
          <w:i/>
          <w:iCs/>
          <w:sz w:val="22"/>
          <w:szCs w:val="22"/>
          <w:lang w:val="es-ES" w:eastAsia="es-ES_tradnl"/>
        </w:rPr>
        <w:t xml:space="preserve">31 de marzo </w:t>
      </w:r>
      <w:r w:rsidRPr="00AA52FD">
        <w:rPr>
          <w:rFonts w:ascii="Palatino Linotype" w:eastAsia="Calibri" w:hAnsi="Palatino Linotype" w:cs="Tahoma"/>
          <w:i/>
          <w:iCs/>
          <w:sz w:val="22"/>
          <w:szCs w:val="22"/>
          <w:lang w:val="es-ES" w:eastAsia="es-ES_tradnl"/>
        </w:rPr>
        <w:t>de 2019.</w:t>
      </w:r>
    </w:p>
    <w:p w:rsidR="001E40E2" w:rsidRPr="00AA52FD" w:rsidRDefault="001E40E2" w:rsidP="001E40E2">
      <w:pPr>
        <w:ind w:left="644" w:right="902"/>
        <w:contextualSpacing/>
        <w:jc w:val="both"/>
        <w:rPr>
          <w:rFonts w:ascii="Palatino Linotype" w:eastAsiaTheme="minorEastAsia" w:hAnsi="Palatino Linotype" w:cs="Arial"/>
          <w:i/>
          <w:iCs/>
          <w:sz w:val="22"/>
          <w:szCs w:val="22"/>
          <w:lang w:val="es-ES"/>
        </w:rPr>
      </w:pPr>
      <w:r w:rsidRPr="00AA52FD">
        <w:rPr>
          <w:rFonts w:ascii="Palatino Linotype" w:eastAsiaTheme="minorEastAsia" w:hAnsi="Palatino Linotype" w:cs="Arial"/>
          <w:i/>
          <w:iCs/>
          <w:sz w:val="22"/>
          <w:szCs w:val="22"/>
          <w:lang w:val="es-ES"/>
        </w:rPr>
        <w:t xml:space="preserve">2.-El número de luminarias por cada una de las vías principal y ejes viales, vías primarias y colectores, vías secundarias residenciales tipo A, vías secundarias residenciales tipo B, vías residenciales tipo C y áreas verdes, plazas y techumbres, del periodo de 1 de enero de 2014 al </w:t>
      </w:r>
      <w:r w:rsidR="00CF6C4C" w:rsidRPr="00AA52FD">
        <w:rPr>
          <w:rFonts w:ascii="Palatino Linotype" w:eastAsia="Calibri" w:hAnsi="Palatino Linotype" w:cs="Tahoma"/>
          <w:i/>
          <w:iCs/>
          <w:sz w:val="22"/>
          <w:szCs w:val="22"/>
          <w:lang w:val="es-ES" w:eastAsia="es-ES_tradnl"/>
        </w:rPr>
        <w:t>31 de marzo</w:t>
      </w:r>
      <w:r w:rsidR="00CF6C4C" w:rsidRPr="00AA52FD">
        <w:rPr>
          <w:rFonts w:ascii="Palatino Linotype" w:eastAsiaTheme="minorEastAsia" w:hAnsi="Palatino Linotype" w:cs="Arial"/>
          <w:i/>
          <w:iCs/>
          <w:sz w:val="22"/>
          <w:szCs w:val="22"/>
          <w:lang w:val="es-ES"/>
        </w:rPr>
        <w:t xml:space="preserve"> </w:t>
      </w:r>
      <w:r w:rsidRPr="00AA52FD">
        <w:rPr>
          <w:rFonts w:ascii="Palatino Linotype" w:eastAsiaTheme="minorEastAsia" w:hAnsi="Palatino Linotype" w:cs="Arial"/>
          <w:i/>
          <w:iCs/>
          <w:sz w:val="22"/>
          <w:szCs w:val="22"/>
          <w:lang w:val="es-ES"/>
        </w:rPr>
        <w:t>de 2019.</w:t>
      </w:r>
    </w:p>
    <w:p w:rsidR="001E40E2" w:rsidRPr="00AA52FD" w:rsidRDefault="001E40E2" w:rsidP="001E40E2">
      <w:pPr>
        <w:ind w:left="644" w:right="902"/>
        <w:contextualSpacing/>
        <w:jc w:val="both"/>
        <w:rPr>
          <w:rFonts w:ascii="Palatino Linotype" w:eastAsiaTheme="minorEastAsia" w:hAnsi="Palatino Linotype" w:cs="Arial"/>
          <w:i/>
          <w:iCs/>
          <w:sz w:val="22"/>
          <w:szCs w:val="22"/>
          <w:lang w:val="es-ES"/>
        </w:rPr>
      </w:pPr>
      <w:r w:rsidRPr="00AA52FD">
        <w:rPr>
          <w:rFonts w:ascii="Palatino Linotype" w:eastAsiaTheme="minorEastAsia" w:hAnsi="Palatino Linotype" w:cs="Arial"/>
          <w:i/>
          <w:iCs/>
          <w:sz w:val="22"/>
          <w:szCs w:val="22"/>
          <w:lang w:val="es-ES"/>
        </w:rPr>
        <w:t xml:space="preserve">3.- El número de vías principales y ejes viales, vías primarias y colectores, vías secundarias residenciales tipo A, vías secundarias residenciales tipo B, vías residenciales tipo C y áreas verdes, plazas y techumbres del 1 de enero de 2014 </w:t>
      </w:r>
      <w:r w:rsidR="00CF6C4C" w:rsidRPr="00AA52FD">
        <w:rPr>
          <w:rFonts w:ascii="Palatino Linotype" w:eastAsia="Calibri" w:hAnsi="Palatino Linotype" w:cs="Tahoma"/>
          <w:i/>
          <w:iCs/>
          <w:sz w:val="22"/>
          <w:szCs w:val="22"/>
          <w:lang w:val="es-ES" w:eastAsia="es-ES_tradnl"/>
        </w:rPr>
        <w:t>31 de marzo</w:t>
      </w:r>
      <w:r w:rsidRPr="00AA52FD">
        <w:rPr>
          <w:rFonts w:ascii="Palatino Linotype" w:eastAsiaTheme="minorEastAsia" w:hAnsi="Palatino Linotype" w:cs="Arial"/>
          <w:i/>
          <w:iCs/>
          <w:sz w:val="22"/>
          <w:szCs w:val="22"/>
          <w:lang w:val="es-ES"/>
        </w:rPr>
        <w:t xml:space="preserve"> de 2019.</w:t>
      </w:r>
    </w:p>
    <w:p w:rsidR="001E40E2" w:rsidRPr="00AA52FD" w:rsidRDefault="001E40E2" w:rsidP="001E40E2">
      <w:pPr>
        <w:ind w:left="644" w:right="902"/>
        <w:contextualSpacing/>
        <w:jc w:val="both"/>
        <w:rPr>
          <w:rFonts w:ascii="Palatino Linotype" w:eastAsiaTheme="minorEastAsia" w:hAnsi="Palatino Linotype" w:cs="Arial"/>
          <w:i/>
          <w:iCs/>
          <w:sz w:val="22"/>
          <w:szCs w:val="22"/>
          <w:lang w:val="es-ES"/>
        </w:rPr>
      </w:pPr>
      <w:r w:rsidRPr="00AA52FD">
        <w:rPr>
          <w:rFonts w:ascii="Palatino Linotype" w:eastAsiaTheme="minorEastAsia" w:hAnsi="Palatino Linotype" w:cs="Arial"/>
          <w:i/>
          <w:iCs/>
          <w:sz w:val="22"/>
          <w:szCs w:val="22"/>
          <w:lang w:val="es-ES"/>
        </w:rPr>
        <w:t xml:space="preserve">4.-El número de luminarias sustituidas por cada una de las vías señaladas en el punto anterior de 1 de enero de 2014 al </w:t>
      </w:r>
      <w:r w:rsidR="00CF6C4C" w:rsidRPr="00AA52FD">
        <w:rPr>
          <w:rFonts w:ascii="Palatino Linotype" w:eastAsia="Calibri" w:hAnsi="Palatino Linotype" w:cs="Tahoma"/>
          <w:i/>
          <w:iCs/>
          <w:sz w:val="22"/>
          <w:szCs w:val="22"/>
          <w:lang w:val="es-ES" w:eastAsia="es-ES_tradnl"/>
        </w:rPr>
        <w:t>31 de marzo</w:t>
      </w:r>
      <w:r w:rsidR="00935429" w:rsidRPr="00AA52FD">
        <w:rPr>
          <w:rFonts w:ascii="Palatino Linotype" w:eastAsia="Calibri" w:hAnsi="Palatino Linotype" w:cs="Tahoma"/>
          <w:i/>
          <w:iCs/>
          <w:sz w:val="22"/>
          <w:szCs w:val="22"/>
          <w:lang w:val="es-ES" w:eastAsia="es-ES_tradnl"/>
        </w:rPr>
        <w:t xml:space="preserve"> </w:t>
      </w:r>
      <w:r w:rsidRPr="00AA52FD">
        <w:rPr>
          <w:rFonts w:ascii="Palatino Linotype" w:eastAsiaTheme="minorEastAsia" w:hAnsi="Palatino Linotype" w:cs="Arial"/>
          <w:i/>
          <w:iCs/>
          <w:sz w:val="22"/>
          <w:szCs w:val="22"/>
          <w:lang w:val="es-ES"/>
        </w:rPr>
        <w:t>de 2019.</w:t>
      </w:r>
    </w:p>
    <w:p w:rsidR="001E40E2" w:rsidRPr="00AA52FD" w:rsidRDefault="001E40E2" w:rsidP="001E40E2">
      <w:pPr>
        <w:ind w:left="644" w:right="902"/>
        <w:contextualSpacing/>
        <w:jc w:val="both"/>
        <w:rPr>
          <w:rFonts w:ascii="Palatino Linotype" w:eastAsiaTheme="minorEastAsia" w:hAnsi="Palatino Linotype" w:cs="Arial"/>
          <w:i/>
          <w:iCs/>
          <w:sz w:val="22"/>
          <w:szCs w:val="22"/>
          <w:lang w:val="es-ES"/>
        </w:rPr>
      </w:pPr>
      <w:r w:rsidRPr="00AA52FD">
        <w:rPr>
          <w:rFonts w:ascii="Palatino Linotype" w:eastAsiaTheme="minorEastAsia" w:hAnsi="Palatino Linotype" w:cs="Arial"/>
          <w:i/>
          <w:iCs/>
          <w:sz w:val="22"/>
          <w:szCs w:val="22"/>
          <w:lang w:val="es-ES"/>
        </w:rPr>
        <w:t xml:space="preserve">5.-El monto de facturación mensual por concepto de pago de alumbrado público del </w:t>
      </w:r>
      <w:r w:rsidRPr="00AA52FD">
        <w:rPr>
          <w:rFonts w:ascii="Palatino Linotype" w:eastAsiaTheme="minorEastAsia" w:hAnsi="Palatino Linotype" w:cs="Arial"/>
          <w:i/>
          <w:iCs/>
          <w:sz w:val="22"/>
          <w:szCs w:val="22"/>
          <w:lang w:val="es-ES_tradnl"/>
        </w:rPr>
        <w:t xml:space="preserve">1 de enero de 2014 al </w:t>
      </w:r>
      <w:r w:rsidR="00CF6C4C" w:rsidRPr="00AA52FD">
        <w:rPr>
          <w:rFonts w:ascii="Palatino Linotype" w:eastAsia="Calibri" w:hAnsi="Palatino Linotype" w:cs="Tahoma"/>
          <w:i/>
          <w:iCs/>
          <w:sz w:val="22"/>
          <w:szCs w:val="22"/>
          <w:lang w:val="es-ES" w:eastAsia="es-ES_tradnl"/>
        </w:rPr>
        <w:t xml:space="preserve">30 de abril </w:t>
      </w:r>
      <w:r w:rsidRPr="00AA52FD">
        <w:rPr>
          <w:rFonts w:ascii="Palatino Linotype" w:eastAsiaTheme="minorEastAsia" w:hAnsi="Palatino Linotype" w:cs="Arial"/>
          <w:i/>
          <w:iCs/>
          <w:sz w:val="22"/>
          <w:szCs w:val="22"/>
          <w:lang w:val="es-ES_tradnl"/>
        </w:rPr>
        <w:t>de 2019.</w:t>
      </w:r>
    </w:p>
    <w:p w:rsidR="001E40E2" w:rsidRPr="00AA52FD" w:rsidRDefault="001E40E2" w:rsidP="001E40E2">
      <w:pPr>
        <w:ind w:left="644" w:right="902"/>
        <w:contextualSpacing/>
        <w:jc w:val="both"/>
        <w:rPr>
          <w:rFonts w:ascii="Palatino Linotype" w:eastAsiaTheme="minorEastAsia" w:hAnsi="Palatino Linotype" w:cs="Arial"/>
          <w:i/>
          <w:iCs/>
          <w:sz w:val="22"/>
          <w:szCs w:val="22"/>
          <w:lang w:val="es-ES_tradnl"/>
        </w:rPr>
      </w:pPr>
      <w:r w:rsidRPr="00AA52FD">
        <w:rPr>
          <w:rFonts w:ascii="Palatino Linotype" w:eastAsiaTheme="minorEastAsia" w:hAnsi="Palatino Linotype" w:cs="Arial"/>
          <w:i/>
          <w:iCs/>
          <w:sz w:val="22"/>
          <w:szCs w:val="22"/>
          <w:lang w:val="es-ES_tradnl"/>
        </w:rPr>
        <w:t xml:space="preserve">6.-La cantidad recaudada por concepto de derechos de alumbrado público </w:t>
      </w:r>
      <w:r w:rsidRPr="00AA52FD">
        <w:rPr>
          <w:rFonts w:ascii="Palatino Linotype" w:eastAsiaTheme="minorEastAsia" w:hAnsi="Palatino Linotype" w:cs="Arial"/>
          <w:i/>
          <w:iCs/>
          <w:sz w:val="22"/>
          <w:szCs w:val="22"/>
          <w:lang w:val="es-ES"/>
        </w:rPr>
        <w:t xml:space="preserve">del </w:t>
      </w:r>
      <w:r w:rsidRPr="00AA52FD">
        <w:rPr>
          <w:rFonts w:ascii="Palatino Linotype" w:eastAsiaTheme="minorEastAsia" w:hAnsi="Palatino Linotype" w:cs="Arial"/>
          <w:i/>
          <w:iCs/>
          <w:sz w:val="22"/>
          <w:szCs w:val="22"/>
          <w:lang w:val="es-ES_tradnl"/>
        </w:rPr>
        <w:t xml:space="preserve">1 de enero de 2014 al </w:t>
      </w:r>
      <w:r w:rsidR="00CF6C4C" w:rsidRPr="00AA52FD">
        <w:rPr>
          <w:rFonts w:ascii="Palatino Linotype" w:eastAsia="Calibri" w:hAnsi="Palatino Linotype" w:cs="Tahoma"/>
          <w:i/>
          <w:iCs/>
          <w:sz w:val="22"/>
          <w:szCs w:val="22"/>
          <w:lang w:val="es-ES" w:eastAsia="es-ES_tradnl"/>
        </w:rPr>
        <w:t xml:space="preserve">30 de abril </w:t>
      </w:r>
      <w:r w:rsidRPr="00AA52FD">
        <w:rPr>
          <w:rFonts w:ascii="Palatino Linotype" w:eastAsiaTheme="minorEastAsia" w:hAnsi="Palatino Linotype" w:cs="Arial"/>
          <w:i/>
          <w:iCs/>
          <w:sz w:val="22"/>
          <w:szCs w:val="22"/>
          <w:lang w:val="es-ES_tradnl"/>
        </w:rPr>
        <w:t>de 2019.</w:t>
      </w:r>
    </w:p>
    <w:p w:rsidR="001E40E2" w:rsidRPr="00AA52FD" w:rsidRDefault="001E40E2" w:rsidP="001E40E2">
      <w:pPr>
        <w:ind w:left="644" w:right="902"/>
        <w:contextualSpacing/>
        <w:jc w:val="both"/>
        <w:rPr>
          <w:rFonts w:ascii="Palatino Linotype" w:eastAsiaTheme="minorEastAsia" w:hAnsi="Palatino Linotype" w:cs="Arial"/>
          <w:i/>
          <w:iCs/>
          <w:sz w:val="22"/>
          <w:szCs w:val="22"/>
          <w:lang w:val="es-ES_tradnl"/>
        </w:rPr>
      </w:pPr>
      <w:r w:rsidRPr="00AA52FD">
        <w:rPr>
          <w:rFonts w:ascii="Palatino Linotype" w:eastAsiaTheme="minorEastAsia" w:hAnsi="Palatino Linotype" w:cs="Arial"/>
          <w:i/>
          <w:iCs/>
          <w:sz w:val="22"/>
          <w:szCs w:val="22"/>
          <w:lang w:val="es-ES_tradnl"/>
        </w:rPr>
        <w:t xml:space="preserve">7.-El monto de adeudo y fecha de pago por consumo de energía eléctrica en el alumbrado público ante la CFE en el Municipio o cualquier otra empresa del 1 de enero de 2014 al </w:t>
      </w:r>
      <w:r w:rsidR="004E34E7">
        <w:rPr>
          <w:rFonts w:ascii="Palatino Linotype" w:eastAsia="Calibri" w:hAnsi="Palatino Linotype" w:cs="Tahoma"/>
          <w:i/>
          <w:iCs/>
          <w:sz w:val="22"/>
          <w:szCs w:val="22"/>
          <w:lang w:val="es-ES" w:eastAsia="es-ES_tradnl"/>
        </w:rPr>
        <w:t>31 de diciembre de 2018</w:t>
      </w:r>
      <w:r w:rsidRPr="00AA52FD">
        <w:rPr>
          <w:rFonts w:ascii="Palatino Linotype" w:eastAsiaTheme="minorEastAsia" w:hAnsi="Palatino Linotype" w:cs="Arial"/>
          <w:i/>
          <w:iCs/>
          <w:sz w:val="22"/>
          <w:szCs w:val="22"/>
          <w:lang w:val="es-ES_tradnl"/>
        </w:rPr>
        <w:t>.</w:t>
      </w:r>
    </w:p>
    <w:p w:rsidR="001E40E2" w:rsidRPr="00AA52FD" w:rsidRDefault="001E40E2" w:rsidP="001E40E2">
      <w:pPr>
        <w:ind w:left="644" w:right="902"/>
        <w:contextualSpacing/>
        <w:jc w:val="both"/>
        <w:rPr>
          <w:rFonts w:ascii="Palatino Linotype" w:eastAsiaTheme="minorEastAsia" w:hAnsi="Palatino Linotype" w:cs="Arial"/>
          <w:i/>
          <w:iCs/>
          <w:sz w:val="22"/>
          <w:szCs w:val="22"/>
          <w:lang w:val="es-ES_tradnl"/>
        </w:rPr>
      </w:pPr>
      <w:r w:rsidRPr="00AA52FD">
        <w:rPr>
          <w:rFonts w:ascii="Palatino Linotype" w:eastAsiaTheme="minorEastAsia" w:hAnsi="Palatino Linotype" w:cs="Arial"/>
          <w:i/>
          <w:iCs/>
          <w:sz w:val="22"/>
          <w:szCs w:val="22"/>
          <w:lang w:val="es-ES_tradnl"/>
        </w:rPr>
        <w:t xml:space="preserve">8.- Diferencia entre facturación y DAP, del 1 de enero de 2014 al </w:t>
      </w:r>
      <w:r w:rsidR="00CF6C4C" w:rsidRPr="00AA52FD">
        <w:rPr>
          <w:rFonts w:ascii="Palatino Linotype" w:eastAsia="Calibri" w:hAnsi="Palatino Linotype" w:cs="Tahoma"/>
          <w:i/>
          <w:iCs/>
          <w:sz w:val="22"/>
          <w:szCs w:val="22"/>
          <w:lang w:val="es-ES" w:eastAsia="es-ES_tradnl"/>
        </w:rPr>
        <w:t xml:space="preserve">30 de abril </w:t>
      </w:r>
      <w:r w:rsidRPr="00AA52FD">
        <w:rPr>
          <w:rFonts w:ascii="Palatino Linotype" w:eastAsiaTheme="minorEastAsia" w:hAnsi="Palatino Linotype" w:cs="Arial"/>
          <w:i/>
          <w:iCs/>
          <w:sz w:val="22"/>
          <w:szCs w:val="22"/>
          <w:lang w:val="es-ES_tradnl"/>
        </w:rPr>
        <w:t>de 2019.</w:t>
      </w:r>
    </w:p>
    <w:p w:rsidR="001E40E2" w:rsidRPr="00AA52FD" w:rsidRDefault="001E40E2" w:rsidP="001E40E2">
      <w:pPr>
        <w:ind w:left="644" w:right="902"/>
        <w:contextualSpacing/>
        <w:jc w:val="both"/>
        <w:rPr>
          <w:rFonts w:ascii="Palatino Linotype" w:eastAsiaTheme="minorEastAsia" w:hAnsi="Palatino Linotype" w:cs="Arial"/>
          <w:i/>
          <w:iCs/>
          <w:sz w:val="22"/>
          <w:szCs w:val="22"/>
          <w:lang w:val="es-ES_tradnl"/>
        </w:rPr>
      </w:pPr>
      <w:r w:rsidRPr="00AA52FD">
        <w:rPr>
          <w:rFonts w:ascii="Palatino Linotype" w:eastAsiaTheme="minorEastAsia" w:hAnsi="Palatino Linotype" w:cs="Arial"/>
          <w:i/>
          <w:iCs/>
          <w:sz w:val="22"/>
          <w:szCs w:val="22"/>
          <w:lang w:val="es-ES_tradnl"/>
        </w:rPr>
        <w:lastRenderedPageBreak/>
        <w:t xml:space="preserve">9.- Saldo a favor del Municipio por concepto de alumbrado público, del 1 de enero de 2014 al </w:t>
      </w:r>
      <w:r w:rsidR="00CF6C4C" w:rsidRPr="00AA52FD">
        <w:rPr>
          <w:rFonts w:ascii="Palatino Linotype" w:eastAsia="Calibri" w:hAnsi="Palatino Linotype" w:cs="Tahoma"/>
          <w:i/>
          <w:iCs/>
          <w:sz w:val="22"/>
          <w:szCs w:val="22"/>
          <w:lang w:val="es-ES" w:eastAsia="es-ES_tradnl"/>
        </w:rPr>
        <w:t xml:space="preserve">30 de abril </w:t>
      </w:r>
      <w:r w:rsidRPr="00AA52FD">
        <w:rPr>
          <w:rFonts w:ascii="Palatino Linotype" w:eastAsiaTheme="minorEastAsia" w:hAnsi="Palatino Linotype" w:cs="Arial"/>
          <w:i/>
          <w:iCs/>
          <w:sz w:val="22"/>
          <w:szCs w:val="22"/>
          <w:lang w:val="es-ES_tradnl"/>
        </w:rPr>
        <w:t>de 2019.</w:t>
      </w:r>
    </w:p>
    <w:p w:rsidR="001E40E2" w:rsidRPr="00AA52FD" w:rsidRDefault="001E40E2" w:rsidP="001E40E2">
      <w:pPr>
        <w:ind w:left="644" w:right="902"/>
        <w:contextualSpacing/>
        <w:jc w:val="both"/>
        <w:rPr>
          <w:rFonts w:ascii="Palatino Linotype" w:eastAsiaTheme="minorEastAsia" w:hAnsi="Palatino Linotype" w:cs="Arial"/>
          <w:i/>
          <w:iCs/>
          <w:sz w:val="22"/>
          <w:szCs w:val="22"/>
          <w:lang w:val="es-ES"/>
        </w:rPr>
      </w:pPr>
      <w:r w:rsidRPr="00AA52FD">
        <w:rPr>
          <w:rFonts w:ascii="Palatino Linotype" w:eastAsiaTheme="minorEastAsia" w:hAnsi="Palatino Linotype" w:cs="Arial"/>
          <w:i/>
          <w:iCs/>
          <w:sz w:val="22"/>
          <w:szCs w:val="22"/>
          <w:lang w:val="es-ES_tradnl"/>
        </w:rPr>
        <w:t>10.-</w:t>
      </w:r>
      <w:r w:rsidRPr="00AA52FD">
        <w:rPr>
          <w:rFonts w:ascii="Palatino Linotype" w:eastAsiaTheme="minorEastAsia" w:hAnsi="Palatino Linotype" w:cs="Arial"/>
          <w:i/>
          <w:iCs/>
          <w:sz w:val="22"/>
          <w:szCs w:val="22"/>
          <w:lang w:val="es-ES"/>
        </w:rPr>
        <w:t xml:space="preserve"> Los estados de cuenta, recibos o avisos emitidos mes con mes por la CFE del 1 de enero de 2014 al </w:t>
      </w:r>
      <w:r w:rsidR="00CF6C4C" w:rsidRPr="00AA52FD">
        <w:rPr>
          <w:rFonts w:ascii="Palatino Linotype" w:eastAsia="Calibri" w:hAnsi="Palatino Linotype" w:cs="Tahoma"/>
          <w:i/>
          <w:iCs/>
          <w:sz w:val="22"/>
          <w:szCs w:val="22"/>
          <w:lang w:val="es-ES" w:eastAsia="es-ES_tradnl"/>
        </w:rPr>
        <w:t xml:space="preserve">30 de abril </w:t>
      </w:r>
      <w:r w:rsidRPr="00AA52FD">
        <w:rPr>
          <w:rFonts w:ascii="Palatino Linotype" w:eastAsiaTheme="minorEastAsia" w:hAnsi="Palatino Linotype" w:cs="Arial"/>
          <w:i/>
          <w:iCs/>
          <w:sz w:val="22"/>
          <w:szCs w:val="22"/>
          <w:lang w:val="es-ES"/>
        </w:rPr>
        <w:t>de 2019.</w:t>
      </w:r>
    </w:p>
    <w:p w:rsidR="001E40E2" w:rsidRPr="00AA52FD" w:rsidRDefault="001E40E2" w:rsidP="001E40E2">
      <w:pPr>
        <w:ind w:left="644" w:right="902"/>
        <w:contextualSpacing/>
        <w:jc w:val="both"/>
        <w:rPr>
          <w:rFonts w:ascii="Palatino Linotype" w:eastAsiaTheme="minorEastAsia" w:hAnsi="Palatino Linotype" w:cs="Arial"/>
          <w:i/>
          <w:iCs/>
          <w:sz w:val="22"/>
          <w:szCs w:val="22"/>
          <w:lang w:val="es-ES"/>
        </w:rPr>
      </w:pPr>
      <w:r w:rsidRPr="00AA52FD">
        <w:rPr>
          <w:rFonts w:ascii="Palatino Linotype" w:eastAsiaTheme="minorEastAsia" w:hAnsi="Palatino Linotype" w:cs="Arial"/>
          <w:i/>
          <w:iCs/>
          <w:sz w:val="22"/>
          <w:szCs w:val="22"/>
          <w:lang w:val="es-ES_tradnl"/>
        </w:rPr>
        <w:t xml:space="preserve">11.- </w:t>
      </w:r>
      <w:r w:rsidRPr="00AA52FD">
        <w:rPr>
          <w:rFonts w:ascii="Palatino Linotype" w:eastAsiaTheme="minorEastAsia" w:hAnsi="Palatino Linotype" w:cs="Arial"/>
          <w:i/>
          <w:iCs/>
          <w:sz w:val="22"/>
          <w:szCs w:val="22"/>
          <w:lang w:val="es-ES"/>
        </w:rPr>
        <w:t xml:space="preserve">El número de empresas participantes en alguna licitación, que cumplieron con las más de cien mil horas de vida útil del luminario solicitado; así como, los certificados de cumplimiento y propuestas económicas del 1 de enero de 2014 al </w:t>
      </w:r>
      <w:r w:rsidR="00CF6C4C" w:rsidRPr="00AA52FD">
        <w:rPr>
          <w:rFonts w:ascii="Palatino Linotype" w:eastAsia="Calibri" w:hAnsi="Palatino Linotype" w:cs="Tahoma"/>
          <w:i/>
          <w:iCs/>
          <w:sz w:val="22"/>
          <w:szCs w:val="22"/>
          <w:lang w:val="es-ES" w:eastAsia="es-ES_tradnl"/>
        </w:rPr>
        <w:t xml:space="preserve">30 de abril </w:t>
      </w:r>
      <w:r w:rsidRPr="00AA52FD">
        <w:rPr>
          <w:rFonts w:ascii="Palatino Linotype" w:eastAsiaTheme="minorEastAsia" w:hAnsi="Palatino Linotype" w:cs="Arial"/>
          <w:i/>
          <w:iCs/>
          <w:sz w:val="22"/>
          <w:szCs w:val="22"/>
          <w:lang w:val="es-ES"/>
        </w:rPr>
        <w:t>de 2019.</w:t>
      </w:r>
    </w:p>
    <w:p w:rsidR="001E40E2" w:rsidRPr="00AA52FD" w:rsidRDefault="001E40E2" w:rsidP="001E40E2">
      <w:pPr>
        <w:ind w:left="644" w:right="902"/>
        <w:contextualSpacing/>
        <w:jc w:val="both"/>
        <w:rPr>
          <w:rFonts w:ascii="Palatino Linotype" w:eastAsiaTheme="minorEastAsia" w:hAnsi="Palatino Linotype" w:cs="Arial"/>
          <w:i/>
          <w:iCs/>
          <w:sz w:val="22"/>
          <w:szCs w:val="22"/>
          <w:lang w:val="es-ES"/>
        </w:rPr>
      </w:pPr>
      <w:r w:rsidRPr="00AA52FD">
        <w:rPr>
          <w:rFonts w:ascii="Palatino Linotype" w:eastAsiaTheme="minorEastAsia" w:hAnsi="Palatino Linotype" w:cs="Arial"/>
          <w:i/>
          <w:iCs/>
          <w:sz w:val="22"/>
          <w:szCs w:val="22"/>
          <w:lang w:val="es-ES"/>
        </w:rPr>
        <w:t xml:space="preserve">12.- La tecnología, marca y potencia de las luminarias remplazadas, del 1 de enero de 2016 al </w:t>
      </w:r>
      <w:r w:rsidR="00935429" w:rsidRPr="00AA52FD">
        <w:rPr>
          <w:rFonts w:ascii="Palatino Linotype" w:eastAsia="Calibri" w:hAnsi="Palatino Linotype" w:cs="Tahoma"/>
          <w:i/>
          <w:iCs/>
          <w:sz w:val="22"/>
          <w:szCs w:val="22"/>
          <w:lang w:val="es-ES" w:eastAsia="es-ES_tradnl"/>
        </w:rPr>
        <w:t xml:space="preserve">2 de mayo </w:t>
      </w:r>
      <w:r w:rsidRPr="00AA52FD">
        <w:rPr>
          <w:rFonts w:ascii="Palatino Linotype" w:eastAsiaTheme="minorEastAsia" w:hAnsi="Palatino Linotype" w:cs="Arial"/>
          <w:i/>
          <w:iCs/>
          <w:sz w:val="22"/>
          <w:szCs w:val="22"/>
          <w:lang w:val="es-ES"/>
        </w:rPr>
        <w:t>de 2019, así como el número de lámparas, desglosadas por potencia y tecnología a sustituir;</w:t>
      </w:r>
    </w:p>
    <w:p w:rsidR="001E40E2" w:rsidRPr="00AA52FD" w:rsidRDefault="001E40E2" w:rsidP="001E40E2">
      <w:pPr>
        <w:ind w:left="644" w:right="902"/>
        <w:contextualSpacing/>
        <w:jc w:val="both"/>
        <w:rPr>
          <w:rFonts w:ascii="Palatino Linotype" w:eastAsiaTheme="minorEastAsia" w:hAnsi="Palatino Linotype" w:cs="Arial"/>
          <w:i/>
          <w:iCs/>
          <w:sz w:val="22"/>
          <w:szCs w:val="22"/>
          <w:lang w:val="es-ES"/>
        </w:rPr>
      </w:pPr>
      <w:r w:rsidRPr="00AA52FD">
        <w:rPr>
          <w:rFonts w:ascii="Palatino Linotype" w:eastAsiaTheme="minorEastAsia" w:hAnsi="Palatino Linotype" w:cs="Arial"/>
          <w:i/>
          <w:iCs/>
          <w:sz w:val="22"/>
          <w:szCs w:val="22"/>
          <w:lang w:val="es-ES"/>
        </w:rPr>
        <w:t xml:space="preserve">13.- El número de lámparas sustituidas por tecnología LED al </w:t>
      </w:r>
      <w:r w:rsidR="00935429" w:rsidRPr="00AA52FD">
        <w:rPr>
          <w:rFonts w:ascii="Palatino Linotype" w:eastAsia="Calibri" w:hAnsi="Palatino Linotype" w:cs="Tahoma"/>
          <w:i/>
          <w:iCs/>
          <w:sz w:val="22"/>
          <w:szCs w:val="22"/>
          <w:lang w:val="es-ES" w:eastAsia="es-ES_tradnl"/>
        </w:rPr>
        <w:t xml:space="preserve">2 de mayo </w:t>
      </w:r>
      <w:r w:rsidRPr="00AA52FD">
        <w:rPr>
          <w:rFonts w:ascii="Palatino Linotype" w:eastAsiaTheme="minorEastAsia" w:hAnsi="Palatino Linotype" w:cs="Arial"/>
          <w:i/>
          <w:iCs/>
          <w:sz w:val="22"/>
          <w:szCs w:val="22"/>
          <w:lang w:val="es-ES"/>
        </w:rPr>
        <w:t>de 2019.</w:t>
      </w:r>
    </w:p>
    <w:p w:rsidR="001E40E2" w:rsidRPr="00AA52FD" w:rsidRDefault="001E40E2" w:rsidP="001E40E2">
      <w:pPr>
        <w:ind w:left="644" w:right="902"/>
        <w:contextualSpacing/>
        <w:jc w:val="both"/>
        <w:rPr>
          <w:rFonts w:ascii="Palatino Linotype" w:eastAsiaTheme="minorEastAsia" w:hAnsi="Palatino Linotype" w:cs="Arial"/>
          <w:i/>
          <w:iCs/>
          <w:sz w:val="22"/>
          <w:szCs w:val="22"/>
          <w:lang w:val="es-ES"/>
        </w:rPr>
      </w:pPr>
      <w:r w:rsidRPr="00AA52FD">
        <w:rPr>
          <w:rFonts w:ascii="Palatino Linotype" w:eastAsiaTheme="minorEastAsia" w:hAnsi="Palatino Linotype" w:cs="Arial"/>
          <w:i/>
          <w:iCs/>
          <w:sz w:val="22"/>
          <w:szCs w:val="22"/>
          <w:lang w:val="es-ES"/>
        </w:rPr>
        <w:t xml:space="preserve">14.- Las bases de licitación que se publicaron y que sirvieron de base para el reemplazo de las luminarias de alumbrado público del 1 de enero de 2016 al </w:t>
      </w:r>
      <w:r w:rsidR="000E2285" w:rsidRPr="00AA52FD">
        <w:rPr>
          <w:rFonts w:ascii="Palatino Linotype" w:eastAsia="Calibri" w:hAnsi="Palatino Linotype" w:cs="Tahoma"/>
          <w:i/>
          <w:iCs/>
          <w:sz w:val="22"/>
          <w:szCs w:val="22"/>
          <w:lang w:val="es-ES" w:eastAsia="es-ES_tradnl"/>
        </w:rPr>
        <w:t xml:space="preserve">2 de mayo </w:t>
      </w:r>
      <w:r w:rsidRPr="00AA52FD">
        <w:rPr>
          <w:rFonts w:ascii="Palatino Linotype" w:eastAsiaTheme="minorEastAsia" w:hAnsi="Palatino Linotype" w:cs="Arial"/>
          <w:i/>
          <w:iCs/>
          <w:sz w:val="22"/>
          <w:szCs w:val="22"/>
          <w:lang w:val="es-ES"/>
        </w:rPr>
        <w:t>de 2019.</w:t>
      </w:r>
    </w:p>
    <w:p w:rsidR="001E40E2" w:rsidRPr="00AA52FD" w:rsidRDefault="00684422" w:rsidP="001E40E2">
      <w:pPr>
        <w:ind w:left="644" w:right="902"/>
        <w:contextualSpacing/>
        <w:jc w:val="both"/>
        <w:rPr>
          <w:rFonts w:ascii="Palatino Linotype" w:eastAsiaTheme="minorEastAsia" w:hAnsi="Palatino Linotype" w:cs="Arial"/>
          <w:i/>
          <w:iCs/>
          <w:sz w:val="22"/>
          <w:szCs w:val="22"/>
          <w:lang w:val="es-ES"/>
        </w:rPr>
      </w:pPr>
      <w:r>
        <w:rPr>
          <w:rFonts w:ascii="Palatino Linotype" w:eastAsiaTheme="minorEastAsia" w:hAnsi="Palatino Linotype" w:cs="Arial"/>
          <w:i/>
          <w:iCs/>
          <w:sz w:val="22"/>
          <w:szCs w:val="22"/>
          <w:lang w:val="es-ES"/>
        </w:rPr>
        <w:t>15.- El n</w:t>
      </w:r>
      <w:r w:rsidR="001E40E2" w:rsidRPr="00AA52FD">
        <w:rPr>
          <w:rFonts w:ascii="Palatino Linotype" w:eastAsiaTheme="minorEastAsia" w:hAnsi="Palatino Linotype" w:cs="Arial"/>
          <w:i/>
          <w:iCs/>
          <w:sz w:val="22"/>
          <w:szCs w:val="22"/>
          <w:lang w:val="es-ES"/>
        </w:rPr>
        <w:t>úmero de quejas presentadas por inconformidades en el alumbrado público</w:t>
      </w:r>
      <w:r w:rsidR="001E40E2" w:rsidRPr="00AA52FD">
        <w:rPr>
          <w:rFonts w:asciiTheme="minorHAnsi" w:eastAsiaTheme="minorEastAsia" w:hAnsiTheme="minorHAnsi" w:cstheme="minorBidi"/>
          <w:sz w:val="20"/>
          <w:szCs w:val="20"/>
          <w:lang w:val="es-ES_tradnl"/>
        </w:rPr>
        <w:t xml:space="preserve"> </w:t>
      </w:r>
      <w:r w:rsidR="001E40E2" w:rsidRPr="00AA52FD">
        <w:rPr>
          <w:rFonts w:ascii="Palatino Linotype" w:eastAsiaTheme="minorEastAsia" w:hAnsi="Palatino Linotype" w:cs="Arial"/>
          <w:i/>
          <w:iCs/>
          <w:sz w:val="22"/>
          <w:szCs w:val="22"/>
          <w:lang w:val="es-ES"/>
        </w:rPr>
        <w:t xml:space="preserve">a partir de la sustitución de la Tecnología LED en el municipio. al </w:t>
      </w:r>
      <w:r w:rsidR="000E2285" w:rsidRPr="00AA52FD">
        <w:rPr>
          <w:rFonts w:ascii="Palatino Linotype" w:eastAsia="Calibri" w:hAnsi="Palatino Linotype" w:cs="Tahoma"/>
          <w:i/>
          <w:iCs/>
          <w:sz w:val="22"/>
          <w:szCs w:val="22"/>
          <w:lang w:val="es-ES" w:eastAsia="es-ES_tradnl"/>
        </w:rPr>
        <w:t xml:space="preserve">2 de mayo </w:t>
      </w:r>
      <w:r w:rsidR="001E40E2" w:rsidRPr="00AA52FD">
        <w:rPr>
          <w:rFonts w:ascii="Palatino Linotype" w:eastAsiaTheme="minorEastAsia" w:hAnsi="Palatino Linotype" w:cs="Arial"/>
          <w:i/>
          <w:iCs/>
          <w:sz w:val="22"/>
          <w:szCs w:val="22"/>
          <w:lang w:val="es-ES"/>
        </w:rPr>
        <w:t>de 2019.</w:t>
      </w:r>
    </w:p>
    <w:p w:rsidR="001E40E2" w:rsidRPr="00AA52FD" w:rsidRDefault="001E40E2" w:rsidP="001E40E2">
      <w:pPr>
        <w:ind w:left="644" w:right="902"/>
        <w:contextualSpacing/>
        <w:jc w:val="both"/>
        <w:rPr>
          <w:rFonts w:ascii="Palatino Linotype" w:eastAsiaTheme="minorEastAsia" w:hAnsi="Palatino Linotype" w:cs="Arial"/>
          <w:i/>
          <w:iCs/>
          <w:sz w:val="22"/>
          <w:szCs w:val="22"/>
          <w:lang w:val="es-ES"/>
        </w:rPr>
      </w:pPr>
      <w:r w:rsidRPr="00AA52FD">
        <w:rPr>
          <w:rFonts w:ascii="Palatino Linotype" w:eastAsiaTheme="minorEastAsia" w:hAnsi="Palatino Linotype" w:cs="Arial"/>
          <w:i/>
          <w:iCs/>
          <w:sz w:val="22"/>
          <w:szCs w:val="22"/>
          <w:lang w:val="es-ES"/>
        </w:rPr>
        <w:t xml:space="preserve">16.-El número de luminarias LED, donadas por el Gobierno del Estado, del 1 de enero de 2016 al </w:t>
      </w:r>
      <w:r w:rsidR="000E2285" w:rsidRPr="00AA52FD">
        <w:rPr>
          <w:rFonts w:ascii="Palatino Linotype" w:eastAsia="Calibri" w:hAnsi="Palatino Linotype" w:cs="Tahoma"/>
          <w:i/>
          <w:iCs/>
          <w:sz w:val="22"/>
          <w:szCs w:val="22"/>
          <w:lang w:val="es-ES" w:eastAsia="es-ES_tradnl"/>
        </w:rPr>
        <w:t xml:space="preserve">2 de mayo </w:t>
      </w:r>
      <w:r w:rsidRPr="00AA52FD">
        <w:rPr>
          <w:rFonts w:ascii="Palatino Linotype" w:eastAsiaTheme="minorEastAsia" w:hAnsi="Palatino Linotype" w:cs="Arial"/>
          <w:i/>
          <w:iCs/>
          <w:sz w:val="22"/>
          <w:szCs w:val="22"/>
          <w:lang w:val="es-ES"/>
        </w:rPr>
        <w:t>de 2019, en el que se refiera la ubicación, potencia, cantidad, marca y modelo;</w:t>
      </w:r>
    </w:p>
    <w:p w:rsidR="001E40E2" w:rsidRPr="00AA52FD" w:rsidRDefault="001E40E2" w:rsidP="001E40E2">
      <w:pPr>
        <w:ind w:left="644" w:right="902"/>
        <w:contextualSpacing/>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 xml:space="preserve">17.-El importe por </w:t>
      </w:r>
      <w:r w:rsidRPr="00AA52FD">
        <w:rPr>
          <w:rFonts w:ascii="Palatino Linotype" w:hAnsi="Palatino Linotype" w:cs="Arial"/>
          <w:i/>
          <w:sz w:val="22"/>
          <w:szCs w:val="22"/>
          <w:lang w:eastAsia="es-MX"/>
        </w:rPr>
        <w:t>concepto</w:t>
      </w:r>
      <w:r w:rsidRPr="00AA52FD">
        <w:rPr>
          <w:rFonts w:ascii="Palatino Linotype" w:eastAsiaTheme="minorEastAsia" w:hAnsi="Palatino Linotype" w:cs="Arial"/>
          <w:i/>
          <w:sz w:val="22"/>
          <w:szCs w:val="22"/>
          <w:lang w:val="es-ES_tradnl"/>
        </w:rPr>
        <w:t xml:space="preserve"> de alumbrado público facturado por la CFE al Municipio de forma mensual o bimestral, por el periodo comprendido del 1 de enero de 2013 al </w:t>
      </w:r>
      <w:r w:rsidR="000E2285" w:rsidRPr="00AA52FD">
        <w:rPr>
          <w:rFonts w:ascii="Palatino Linotype" w:eastAsia="Calibri" w:hAnsi="Palatino Linotype" w:cs="Tahoma"/>
          <w:i/>
          <w:iCs/>
          <w:sz w:val="22"/>
          <w:szCs w:val="22"/>
          <w:lang w:val="es-ES" w:eastAsia="es-ES_tradnl"/>
        </w:rPr>
        <w:t>2 de mayo</w:t>
      </w:r>
      <w:r w:rsidRPr="00AA52FD">
        <w:rPr>
          <w:rFonts w:ascii="Palatino Linotype" w:eastAsiaTheme="minorEastAsia" w:hAnsi="Palatino Linotype" w:cs="Arial"/>
          <w:i/>
          <w:sz w:val="22"/>
          <w:szCs w:val="22"/>
          <w:lang w:val="es-ES_tradnl"/>
        </w:rPr>
        <w:t xml:space="preserve"> de 2019.</w:t>
      </w:r>
    </w:p>
    <w:p w:rsidR="001E40E2" w:rsidRPr="00AA52FD" w:rsidRDefault="001E40E2" w:rsidP="001E40E2">
      <w:pPr>
        <w:ind w:left="644" w:right="902"/>
        <w:contextualSpacing/>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 xml:space="preserve">18.-La cantidad adeudada por concepto de alumbrado público al </w:t>
      </w:r>
      <w:r w:rsidR="00684422">
        <w:rPr>
          <w:rFonts w:ascii="Palatino Linotype" w:eastAsia="Calibri" w:hAnsi="Palatino Linotype" w:cs="Tahoma"/>
          <w:i/>
          <w:iCs/>
          <w:sz w:val="22"/>
          <w:szCs w:val="22"/>
          <w:lang w:val="es-ES" w:eastAsia="es-ES_tradnl"/>
        </w:rPr>
        <w:t>31 de diciembre de 2018</w:t>
      </w:r>
      <w:r w:rsidRPr="00AA52FD">
        <w:rPr>
          <w:rFonts w:ascii="Palatino Linotype" w:eastAsiaTheme="minorEastAsia" w:hAnsi="Palatino Linotype" w:cs="Arial"/>
          <w:i/>
          <w:sz w:val="22"/>
          <w:szCs w:val="22"/>
          <w:lang w:val="es-ES_tradnl"/>
        </w:rPr>
        <w:t>, así como, montos acumulados y fecha desde la cual no se ha realizado pago alguno.</w:t>
      </w:r>
    </w:p>
    <w:p w:rsidR="001E40E2" w:rsidRPr="00AA52FD" w:rsidRDefault="001E40E2" w:rsidP="001E40E2">
      <w:pPr>
        <w:ind w:left="644" w:right="902"/>
        <w:contextualSpacing/>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 xml:space="preserve">19.-. Las partidas presupuestales y el monto erogado por concepto de consumo de energía eléctrica, así como, mantenimiento del sistema de alumbrado público; del 1 de enero de 2013 </w:t>
      </w:r>
      <w:r w:rsidR="00B04EB4">
        <w:rPr>
          <w:rFonts w:ascii="Palatino Linotype" w:eastAsiaTheme="minorEastAsia" w:hAnsi="Palatino Linotype" w:cs="Arial"/>
          <w:i/>
          <w:sz w:val="22"/>
          <w:szCs w:val="22"/>
          <w:lang w:val="es-ES_tradnl"/>
        </w:rPr>
        <w:t xml:space="preserve">al 31 de diciembre de 2018; así como, el </w:t>
      </w:r>
      <w:r w:rsidR="00B04EB4" w:rsidRPr="00AA52FD">
        <w:rPr>
          <w:rFonts w:ascii="Palatino Linotype" w:eastAsiaTheme="minorEastAsia" w:hAnsi="Palatino Linotype" w:cs="Arial"/>
          <w:i/>
          <w:sz w:val="22"/>
          <w:szCs w:val="22"/>
          <w:lang w:val="es-ES_tradnl"/>
        </w:rPr>
        <w:t xml:space="preserve">monto erogado por concepto de consumo de energía eléctrica, así como, mantenimiento del sistema de alumbrado público; del 1 de enero </w:t>
      </w:r>
      <w:r w:rsidRPr="00AA52FD">
        <w:rPr>
          <w:rFonts w:ascii="Palatino Linotype" w:eastAsiaTheme="minorEastAsia" w:hAnsi="Palatino Linotype" w:cs="Arial"/>
          <w:i/>
          <w:sz w:val="22"/>
          <w:szCs w:val="22"/>
          <w:lang w:val="es-ES_tradnl"/>
        </w:rPr>
        <w:t xml:space="preserve">al </w:t>
      </w:r>
      <w:r w:rsidR="000E2285" w:rsidRPr="00AA52FD">
        <w:rPr>
          <w:rFonts w:ascii="Palatino Linotype" w:eastAsia="Calibri" w:hAnsi="Palatino Linotype" w:cs="Tahoma"/>
          <w:i/>
          <w:iCs/>
          <w:sz w:val="22"/>
          <w:szCs w:val="22"/>
          <w:lang w:val="es-ES" w:eastAsia="es-ES_tradnl"/>
        </w:rPr>
        <w:t xml:space="preserve">2 de mayo </w:t>
      </w:r>
      <w:r w:rsidRPr="00AA52FD">
        <w:rPr>
          <w:rFonts w:ascii="Palatino Linotype" w:eastAsiaTheme="minorEastAsia" w:hAnsi="Palatino Linotype" w:cs="Arial"/>
          <w:i/>
          <w:sz w:val="22"/>
          <w:szCs w:val="22"/>
          <w:lang w:val="es-ES_tradnl"/>
        </w:rPr>
        <w:t>de 2019.</w:t>
      </w:r>
    </w:p>
    <w:p w:rsidR="001E40E2" w:rsidRPr="00AA52FD" w:rsidRDefault="001E40E2" w:rsidP="001E40E2">
      <w:pPr>
        <w:ind w:left="644" w:right="902"/>
        <w:contextualSpacing/>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20.- La o las partidas presupuestales que se utilizaron y los montos que se pagaron por mes para cubrir la factura por concepto de consumo de energía eléctrica en el sistema de alumbrado público municipal del 1 de enero de 2013 al</w:t>
      </w:r>
      <w:r w:rsidR="00B04EB4">
        <w:rPr>
          <w:rFonts w:ascii="Palatino Linotype" w:eastAsiaTheme="minorEastAsia" w:hAnsi="Palatino Linotype" w:cs="Arial"/>
          <w:i/>
          <w:sz w:val="22"/>
          <w:szCs w:val="22"/>
          <w:lang w:val="es-ES_tradnl"/>
        </w:rPr>
        <w:t xml:space="preserve"> 31 de diciembre de 2018; así como, </w:t>
      </w:r>
      <w:r w:rsidR="00B04EB4" w:rsidRPr="00AA52FD">
        <w:rPr>
          <w:rFonts w:ascii="Palatino Linotype" w:eastAsiaTheme="minorEastAsia" w:hAnsi="Palatino Linotype" w:cs="Arial"/>
          <w:i/>
          <w:sz w:val="22"/>
          <w:szCs w:val="22"/>
          <w:lang w:val="es-ES_tradnl"/>
        </w:rPr>
        <w:t>los montos que se pagaron por mes para cubrir la factura por concepto de consumo de energía eléctrica en el sistema de alumbrado público municipal del 1 de enero</w:t>
      </w:r>
      <w:r w:rsidRPr="00AA52FD">
        <w:rPr>
          <w:rFonts w:ascii="Palatino Linotype" w:eastAsiaTheme="minorEastAsia" w:hAnsi="Palatino Linotype" w:cs="Arial"/>
          <w:i/>
          <w:sz w:val="22"/>
          <w:szCs w:val="22"/>
          <w:lang w:val="es-ES_tradnl"/>
        </w:rPr>
        <w:t xml:space="preserve"> </w:t>
      </w:r>
      <w:r w:rsidR="00B04EB4">
        <w:rPr>
          <w:rFonts w:ascii="Palatino Linotype" w:eastAsiaTheme="minorEastAsia" w:hAnsi="Palatino Linotype" w:cs="Arial"/>
          <w:i/>
          <w:sz w:val="22"/>
          <w:szCs w:val="22"/>
          <w:lang w:val="es-ES_tradnl"/>
        </w:rPr>
        <w:t xml:space="preserve">al </w:t>
      </w:r>
      <w:r w:rsidR="000E2285" w:rsidRPr="00AA52FD">
        <w:rPr>
          <w:rFonts w:ascii="Palatino Linotype" w:eastAsia="Calibri" w:hAnsi="Palatino Linotype" w:cs="Tahoma"/>
          <w:i/>
          <w:iCs/>
          <w:sz w:val="22"/>
          <w:szCs w:val="22"/>
          <w:lang w:val="es-ES" w:eastAsia="es-ES_tradnl"/>
        </w:rPr>
        <w:t xml:space="preserve">2 de mayo </w:t>
      </w:r>
      <w:r w:rsidRPr="00AA52FD">
        <w:rPr>
          <w:rFonts w:ascii="Palatino Linotype" w:eastAsiaTheme="minorEastAsia" w:hAnsi="Palatino Linotype" w:cs="Arial"/>
          <w:i/>
          <w:sz w:val="22"/>
          <w:szCs w:val="22"/>
          <w:lang w:val="es-ES_tradnl"/>
        </w:rPr>
        <w:t>de 2019.</w:t>
      </w:r>
    </w:p>
    <w:p w:rsidR="001E40E2" w:rsidRPr="00AA52FD" w:rsidRDefault="001E40E2" w:rsidP="001E40E2">
      <w:pPr>
        <w:ind w:left="644" w:right="902"/>
        <w:contextualSpacing/>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 xml:space="preserve">21. Los lugares (avenidas y calles) y número de luminarias que fueron sustituidas, arregladas o transformadas, derivado del mantenimiento preventivo o correctivo del sistema de alumbrado público; así como, sus características, del periodo comprendido del 01 de enero de 2013 al </w:t>
      </w:r>
      <w:r w:rsidR="000E2285" w:rsidRPr="00AA52FD">
        <w:rPr>
          <w:rFonts w:ascii="Palatino Linotype" w:eastAsia="Calibri" w:hAnsi="Palatino Linotype" w:cs="Tahoma"/>
          <w:i/>
          <w:iCs/>
          <w:sz w:val="22"/>
          <w:szCs w:val="22"/>
          <w:lang w:val="es-ES" w:eastAsia="es-ES_tradnl"/>
        </w:rPr>
        <w:t xml:space="preserve">2 de mayo </w:t>
      </w:r>
      <w:r w:rsidRPr="00AA52FD">
        <w:rPr>
          <w:rFonts w:ascii="Palatino Linotype" w:eastAsiaTheme="minorEastAsia" w:hAnsi="Palatino Linotype" w:cs="Arial"/>
          <w:i/>
          <w:sz w:val="22"/>
          <w:szCs w:val="22"/>
          <w:lang w:val="es-ES_tradnl"/>
        </w:rPr>
        <w:t>de 2019.</w:t>
      </w:r>
    </w:p>
    <w:p w:rsidR="001E40E2" w:rsidRPr="00AA52FD" w:rsidRDefault="001E40E2" w:rsidP="001E40E2">
      <w:pPr>
        <w:ind w:left="644" w:right="902"/>
        <w:contextualSpacing/>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lastRenderedPageBreak/>
        <w:t xml:space="preserve">22.- El </w:t>
      </w:r>
      <w:r w:rsidR="00684422">
        <w:rPr>
          <w:rFonts w:ascii="Palatino Linotype" w:eastAsiaTheme="minorEastAsia" w:hAnsi="Palatino Linotype" w:cs="Arial"/>
          <w:i/>
          <w:sz w:val="22"/>
          <w:szCs w:val="22"/>
          <w:lang w:val="es-ES_tradnl"/>
        </w:rPr>
        <w:t>n</w:t>
      </w:r>
      <w:r w:rsidR="00E93465" w:rsidRPr="00AA52FD">
        <w:rPr>
          <w:rFonts w:ascii="Palatino Linotype" w:eastAsiaTheme="minorEastAsia" w:hAnsi="Palatino Linotype" w:cs="Arial"/>
          <w:i/>
          <w:sz w:val="22"/>
          <w:szCs w:val="22"/>
          <w:lang w:val="es-ES_tradnl"/>
        </w:rPr>
        <w:t>ú</w:t>
      </w:r>
      <w:r w:rsidRPr="00AA52FD">
        <w:rPr>
          <w:rFonts w:ascii="Palatino Linotype" w:eastAsiaTheme="minorEastAsia" w:hAnsi="Palatino Linotype" w:cs="Arial"/>
          <w:i/>
          <w:sz w:val="22"/>
          <w:szCs w:val="22"/>
          <w:lang w:val="es-ES_tradnl"/>
        </w:rPr>
        <w:t xml:space="preserve">mero de licitaciones para el cambio de luminarias de alumbrado público que se llevaron a cabo por del 1 de enero de 2016 al </w:t>
      </w:r>
      <w:r w:rsidR="000E2285" w:rsidRPr="00AA52FD">
        <w:rPr>
          <w:rFonts w:ascii="Palatino Linotype" w:eastAsia="Calibri" w:hAnsi="Palatino Linotype" w:cs="Tahoma"/>
          <w:i/>
          <w:iCs/>
          <w:sz w:val="22"/>
          <w:szCs w:val="22"/>
          <w:lang w:val="es-ES" w:eastAsia="es-ES_tradnl"/>
        </w:rPr>
        <w:t xml:space="preserve">2 de mayo </w:t>
      </w:r>
      <w:r w:rsidRPr="00AA52FD">
        <w:rPr>
          <w:rFonts w:ascii="Palatino Linotype" w:eastAsiaTheme="minorEastAsia" w:hAnsi="Palatino Linotype" w:cs="Arial"/>
          <w:i/>
          <w:sz w:val="22"/>
          <w:szCs w:val="22"/>
          <w:lang w:val="es-ES_tradnl"/>
        </w:rPr>
        <w:t>de 2019.</w:t>
      </w:r>
    </w:p>
    <w:p w:rsidR="001E40E2" w:rsidRPr="00AA52FD" w:rsidRDefault="001E40E2" w:rsidP="001E40E2">
      <w:pPr>
        <w:ind w:left="644" w:right="902"/>
        <w:contextualSpacing/>
        <w:jc w:val="both"/>
        <w:rPr>
          <w:rFonts w:ascii="Palatino Linotype" w:eastAsiaTheme="minorEastAsia" w:hAnsi="Palatino Linotype" w:cs="Arial"/>
          <w:i/>
          <w:iCs/>
          <w:sz w:val="22"/>
          <w:szCs w:val="22"/>
          <w:lang w:val="es-ES"/>
        </w:rPr>
      </w:pPr>
      <w:r w:rsidRPr="00AA52FD">
        <w:rPr>
          <w:rFonts w:ascii="Palatino Linotype" w:eastAsiaTheme="minorEastAsia" w:hAnsi="Palatino Linotype" w:cs="Arial"/>
          <w:i/>
          <w:sz w:val="22"/>
          <w:szCs w:val="22"/>
          <w:lang w:val="es-ES_tradnl"/>
        </w:rPr>
        <w:t>23. De los censos de alumbrado público de los ejercicios 2016, 2017, 2018</w:t>
      </w:r>
      <w:r w:rsidR="004E273B" w:rsidRPr="00AA52FD">
        <w:rPr>
          <w:rFonts w:ascii="Palatino Linotype" w:eastAsiaTheme="minorEastAsia" w:hAnsi="Palatino Linotype" w:cs="Arial"/>
          <w:i/>
          <w:sz w:val="22"/>
          <w:szCs w:val="22"/>
          <w:lang w:val="es-ES_tradnl"/>
        </w:rPr>
        <w:t xml:space="preserve"> </w:t>
      </w:r>
      <w:r w:rsidRPr="00AA52FD">
        <w:rPr>
          <w:rFonts w:ascii="Palatino Linotype" w:eastAsiaTheme="minorEastAsia" w:hAnsi="Palatino Linotype" w:cs="Arial"/>
          <w:i/>
          <w:sz w:val="22"/>
          <w:szCs w:val="22"/>
          <w:lang w:val="es-ES_tradnl"/>
        </w:rPr>
        <w:t xml:space="preserve">y el último generado al </w:t>
      </w:r>
      <w:r w:rsidR="000E2285" w:rsidRPr="00AA52FD">
        <w:rPr>
          <w:rFonts w:ascii="Palatino Linotype" w:eastAsia="Calibri" w:hAnsi="Palatino Linotype" w:cs="Tahoma"/>
          <w:i/>
          <w:iCs/>
          <w:sz w:val="22"/>
          <w:szCs w:val="22"/>
          <w:lang w:val="es-ES" w:eastAsia="es-ES_tradnl"/>
        </w:rPr>
        <w:t xml:space="preserve">2 de mayo </w:t>
      </w:r>
      <w:r w:rsidRPr="00AA52FD">
        <w:rPr>
          <w:rFonts w:ascii="Palatino Linotype" w:eastAsiaTheme="minorEastAsia" w:hAnsi="Palatino Linotype" w:cs="Arial"/>
          <w:i/>
          <w:sz w:val="22"/>
          <w:szCs w:val="22"/>
          <w:lang w:val="es-ES_tradnl"/>
        </w:rPr>
        <w:t>de 2019, o documento análogo en el que se advierta:</w:t>
      </w:r>
    </w:p>
    <w:p w:rsidR="001E40E2" w:rsidRPr="00AA52FD" w:rsidRDefault="001E40E2" w:rsidP="00E77E83">
      <w:pPr>
        <w:numPr>
          <w:ilvl w:val="0"/>
          <w:numId w:val="20"/>
        </w:numPr>
        <w:tabs>
          <w:tab w:val="left" w:pos="8222"/>
        </w:tabs>
        <w:spacing w:after="120" w:line="264" w:lineRule="auto"/>
        <w:ind w:left="1418" w:right="899" w:hanging="425"/>
        <w:contextualSpacing/>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La cantidad de luminarias y balastros instalados, tipo de equipo, capacidad (potencia), ubicación (calle y/o colonia y/o delegación) y tipo de poste en el que se encuentre (lámina, concreto, madera u otro), así como la cantidad de luminarias y balastros instalados que poseen equipo de medición, indicando el tipo de equipo y capacidad.</w:t>
      </w:r>
    </w:p>
    <w:p w:rsidR="001E40E2" w:rsidRPr="00AA52FD" w:rsidRDefault="001E40E2" w:rsidP="00E77E83">
      <w:pPr>
        <w:numPr>
          <w:ilvl w:val="0"/>
          <w:numId w:val="20"/>
        </w:numPr>
        <w:tabs>
          <w:tab w:val="left" w:pos="8222"/>
        </w:tabs>
        <w:spacing w:after="120" w:line="264" w:lineRule="auto"/>
        <w:ind w:left="1418" w:right="899" w:hanging="425"/>
        <w:contextualSpacing/>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El Registro Móvil de Usuario (RMU) asignado al servicio de alumbrado público.</w:t>
      </w:r>
    </w:p>
    <w:p w:rsidR="001E40E2" w:rsidRPr="00AA52FD" w:rsidRDefault="001E40E2" w:rsidP="001E40E2">
      <w:pPr>
        <w:tabs>
          <w:tab w:val="left" w:pos="8222"/>
        </w:tabs>
        <w:ind w:left="709" w:right="899"/>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 xml:space="preserve">24.- Derivado de las licitaciones realizadas en el periodo del 1 de enero de 2016 </w:t>
      </w:r>
      <w:r w:rsidR="000E2285" w:rsidRPr="00AA52FD">
        <w:rPr>
          <w:rFonts w:ascii="Palatino Linotype" w:eastAsia="Calibri" w:hAnsi="Palatino Linotype" w:cs="Tahoma"/>
          <w:i/>
          <w:iCs/>
          <w:sz w:val="22"/>
          <w:szCs w:val="22"/>
          <w:lang w:val="es-ES" w:eastAsia="es-ES_tradnl"/>
        </w:rPr>
        <w:t>2 de mayo</w:t>
      </w:r>
      <w:r w:rsidRPr="00AA52FD">
        <w:rPr>
          <w:rFonts w:ascii="Palatino Linotype" w:eastAsiaTheme="minorEastAsia" w:hAnsi="Palatino Linotype" w:cs="Arial"/>
          <w:i/>
          <w:sz w:val="22"/>
          <w:szCs w:val="22"/>
          <w:lang w:val="es-ES_tradnl"/>
        </w:rPr>
        <w:t xml:space="preserve"> de 2019, el número de luminarias que se cambiaron por tecnología LED, la potencia en Watts y las vialidades y colonias en que se instalaron.</w:t>
      </w:r>
    </w:p>
    <w:p w:rsidR="001E40E2" w:rsidRPr="00AA52FD" w:rsidRDefault="001E40E2" w:rsidP="001E40E2">
      <w:pPr>
        <w:tabs>
          <w:tab w:val="left" w:pos="8222"/>
        </w:tabs>
        <w:ind w:left="709" w:right="899"/>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25.- Del censo anterior al censo más reciente de luminarias y balastros del sistema de alumbrado público municipal que exista en el Municipio, que contenga la siguiente información:</w:t>
      </w:r>
    </w:p>
    <w:p w:rsidR="001E40E2" w:rsidRPr="00AA52FD" w:rsidRDefault="001E40E2" w:rsidP="00E77E83">
      <w:pPr>
        <w:tabs>
          <w:tab w:val="left" w:pos="8222"/>
        </w:tabs>
        <w:ind w:left="1418" w:right="899"/>
        <w:jc w:val="both"/>
        <w:rPr>
          <w:rFonts w:ascii="Palatino Linotype" w:eastAsiaTheme="minorEastAsia" w:hAnsi="Palatino Linotype" w:cs="Arial"/>
          <w:i/>
          <w:sz w:val="22"/>
          <w:szCs w:val="22"/>
        </w:rPr>
      </w:pPr>
      <w:r w:rsidRPr="00AA52FD">
        <w:rPr>
          <w:rFonts w:ascii="Palatino Linotype" w:eastAsiaTheme="minorEastAsia" w:hAnsi="Palatino Linotype" w:cs="Arial"/>
          <w:i/>
          <w:sz w:val="22"/>
          <w:szCs w:val="22"/>
        </w:rPr>
        <w:t>a) La cantidad de luminarias y balastros, el tipo de equipos, la capacidad (potencia), la ubicación (calle y/o colonia y/o delegación) y el tipo de poste en el que están montadas las luminarias (lámina, concreto, madera, etcétera).</w:t>
      </w:r>
    </w:p>
    <w:p w:rsidR="001E40E2" w:rsidRPr="00AA52FD" w:rsidRDefault="001E40E2" w:rsidP="00E77E83">
      <w:pPr>
        <w:tabs>
          <w:tab w:val="left" w:pos="8222"/>
        </w:tabs>
        <w:ind w:left="1418" w:right="899"/>
        <w:jc w:val="both"/>
        <w:rPr>
          <w:rFonts w:ascii="Palatino Linotype" w:eastAsiaTheme="minorEastAsia" w:hAnsi="Palatino Linotype" w:cs="Arial"/>
          <w:i/>
          <w:sz w:val="22"/>
          <w:szCs w:val="22"/>
        </w:rPr>
      </w:pPr>
      <w:r w:rsidRPr="00AA52FD">
        <w:rPr>
          <w:rFonts w:ascii="Palatino Linotype" w:eastAsiaTheme="minorEastAsia" w:hAnsi="Palatino Linotype" w:cs="Arial"/>
          <w:i/>
          <w:sz w:val="22"/>
          <w:szCs w:val="22"/>
        </w:rPr>
        <w:t>b) El Registro Móvil de Usuario</w:t>
      </w:r>
      <w:r w:rsidR="004E273B" w:rsidRPr="00AA52FD">
        <w:rPr>
          <w:rFonts w:ascii="Palatino Linotype" w:eastAsiaTheme="minorEastAsia" w:hAnsi="Palatino Linotype" w:cs="Arial"/>
          <w:i/>
          <w:sz w:val="22"/>
          <w:szCs w:val="22"/>
        </w:rPr>
        <w:t xml:space="preserve"> </w:t>
      </w:r>
      <w:r w:rsidRPr="00AA52FD">
        <w:rPr>
          <w:rFonts w:ascii="Palatino Linotype" w:eastAsiaTheme="minorEastAsia" w:hAnsi="Palatino Linotype" w:cs="Arial"/>
          <w:i/>
          <w:sz w:val="22"/>
          <w:szCs w:val="22"/>
        </w:rPr>
        <w:t>asignado (s) al servicio de alumbrado público municipal tanto del servicio estimado como del servicio medido.</w:t>
      </w:r>
    </w:p>
    <w:p w:rsidR="001E40E2" w:rsidRPr="00AA52FD" w:rsidRDefault="001E40E2" w:rsidP="001E40E2">
      <w:pPr>
        <w:tabs>
          <w:tab w:val="left" w:pos="8222"/>
        </w:tabs>
        <w:ind w:left="709" w:right="899"/>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 xml:space="preserve">26. De los proyectos de electrificación para ampliar el sistema de alumbrado público y ofrecer este servicio a la comunidad, por el periodo comprendido del 1 de enero de 2013 al </w:t>
      </w:r>
      <w:r w:rsidR="000E2285" w:rsidRPr="00AA52FD">
        <w:rPr>
          <w:rFonts w:ascii="Palatino Linotype" w:eastAsia="Calibri" w:hAnsi="Palatino Linotype" w:cs="Tahoma"/>
          <w:i/>
          <w:iCs/>
          <w:sz w:val="22"/>
          <w:szCs w:val="22"/>
          <w:lang w:val="es-ES" w:eastAsia="es-ES_tradnl"/>
        </w:rPr>
        <w:t xml:space="preserve">2 de mayo </w:t>
      </w:r>
      <w:r w:rsidRPr="00AA52FD">
        <w:rPr>
          <w:rFonts w:ascii="Palatino Linotype" w:eastAsiaTheme="minorEastAsia" w:hAnsi="Palatino Linotype" w:cs="Arial"/>
          <w:i/>
          <w:sz w:val="22"/>
          <w:szCs w:val="22"/>
          <w:lang w:val="es-ES_tradnl"/>
        </w:rPr>
        <w:t xml:space="preserve">de 2019: </w:t>
      </w:r>
    </w:p>
    <w:p w:rsidR="001E40E2" w:rsidRPr="00AA52FD" w:rsidRDefault="001E40E2" w:rsidP="00E77E83">
      <w:pPr>
        <w:numPr>
          <w:ilvl w:val="0"/>
          <w:numId w:val="19"/>
        </w:numPr>
        <w:tabs>
          <w:tab w:val="left" w:pos="8222"/>
        </w:tabs>
        <w:spacing w:after="120" w:line="264" w:lineRule="auto"/>
        <w:ind w:left="1560" w:right="899" w:hanging="426"/>
        <w:contextualSpacing/>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El monto total de la inversión.</w:t>
      </w:r>
    </w:p>
    <w:p w:rsidR="001E40E2" w:rsidRPr="00AA52FD" w:rsidRDefault="001E40E2" w:rsidP="00E77E83">
      <w:pPr>
        <w:numPr>
          <w:ilvl w:val="0"/>
          <w:numId w:val="19"/>
        </w:numPr>
        <w:tabs>
          <w:tab w:val="left" w:pos="8222"/>
        </w:tabs>
        <w:spacing w:after="120" w:line="264" w:lineRule="auto"/>
        <w:ind w:left="1560" w:right="899" w:hanging="426"/>
        <w:contextualSpacing/>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La fuente de financiamiento.</w:t>
      </w:r>
    </w:p>
    <w:p w:rsidR="001E40E2" w:rsidRPr="00AA52FD" w:rsidRDefault="001E40E2" w:rsidP="00E77E83">
      <w:pPr>
        <w:numPr>
          <w:ilvl w:val="0"/>
          <w:numId w:val="19"/>
        </w:numPr>
        <w:tabs>
          <w:tab w:val="left" w:pos="8222"/>
        </w:tabs>
        <w:spacing w:after="120" w:line="264" w:lineRule="auto"/>
        <w:ind w:left="1560" w:right="899" w:hanging="426"/>
        <w:contextualSpacing/>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La cantidad de equipos colocados y/o sustituidos.</w:t>
      </w:r>
    </w:p>
    <w:p w:rsidR="001E40E2" w:rsidRPr="00AA52FD" w:rsidRDefault="001E40E2" w:rsidP="00E77E83">
      <w:pPr>
        <w:numPr>
          <w:ilvl w:val="0"/>
          <w:numId w:val="19"/>
        </w:numPr>
        <w:tabs>
          <w:tab w:val="left" w:pos="8222"/>
        </w:tabs>
        <w:spacing w:after="120" w:line="264" w:lineRule="auto"/>
        <w:ind w:left="1560" w:right="899" w:hanging="426"/>
        <w:contextualSpacing/>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El tipo de equipos (Led, VSAP, suburbana, etcétera).</w:t>
      </w:r>
    </w:p>
    <w:p w:rsidR="001E40E2" w:rsidRPr="00AA52FD" w:rsidRDefault="001E40E2" w:rsidP="00E77E83">
      <w:pPr>
        <w:numPr>
          <w:ilvl w:val="0"/>
          <w:numId w:val="19"/>
        </w:numPr>
        <w:tabs>
          <w:tab w:val="left" w:pos="8222"/>
        </w:tabs>
        <w:spacing w:after="120" w:line="264" w:lineRule="auto"/>
        <w:ind w:left="1560" w:right="899" w:hanging="426"/>
        <w:contextualSpacing/>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 xml:space="preserve">La capacidad (potencia). </w:t>
      </w:r>
    </w:p>
    <w:p w:rsidR="001E40E2" w:rsidRPr="00AA52FD" w:rsidRDefault="001E40E2" w:rsidP="00E77E83">
      <w:pPr>
        <w:numPr>
          <w:ilvl w:val="0"/>
          <w:numId w:val="19"/>
        </w:numPr>
        <w:tabs>
          <w:tab w:val="left" w:pos="8222"/>
        </w:tabs>
        <w:spacing w:after="120" w:line="264" w:lineRule="auto"/>
        <w:ind w:left="1560" w:right="899" w:hanging="426"/>
        <w:contextualSpacing/>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 xml:space="preserve">La ubicación (calle, colonia y/o delegación). </w:t>
      </w:r>
    </w:p>
    <w:p w:rsidR="001E40E2" w:rsidRPr="00AA52FD" w:rsidRDefault="001E40E2" w:rsidP="00E77E83">
      <w:pPr>
        <w:numPr>
          <w:ilvl w:val="0"/>
          <w:numId w:val="19"/>
        </w:numPr>
        <w:tabs>
          <w:tab w:val="left" w:pos="8222"/>
        </w:tabs>
        <w:spacing w:after="120" w:line="264" w:lineRule="auto"/>
        <w:ind w:left="1560" w:right="899" w:hanging="426"/>
        <w:contextualSpacing/>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La fecha de inicio y término de obra.</w:t>
      </w:r>
    </w:p>
    <w:p w:rsidR="001E40E2" w:rsidRPr="00AA52FD" w:rsidRDefault="001E40E2" w:rsidP="00E77E83">
      <w:pPr>
        <w:numPr>
          <w:ilvl w:val="0"/>
          <w:numId w:val="19"/>
        </w:numPr>
        <w:tabs>
          <w:tab w:val="left" w:pos="8222"/>
        </w:tabs>
        <w:spacing w:after="120" w:line="264" w:lineRule="auto"/>
        <w:ind w:left="1560" w:right="899" w:hanging="426"/>
        <w:contextualSpacing/>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La fecha de modificación de su nuevo consumo en el sistema de facturación del alumbrado público ante CFE.</w:t>
      </w:r>
    </w:p>
    <w:p w:rsidR="001E40E2" w:rsidRPr="00AA52FD" w:rsidRDefault="001E40E2" w:rsidP="00E77E83">
      <w:pPr>
        <w:numPr>
          <w:ilvl w:val="0"/>
          <w:numId w:val="19"/>
        </w:numPr>
        <w:tabs>
          <w:tab w:val="left" w:pos="8222"/>
        </w:tabs>
        <w:spacing w:after="120" w:line="264" w:lineRule="auto"/>
        <w:ind w:left="1560" w:right="899" w:hanging="426"/>
        <w:contextualSpacing/>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Medio de publicación de los proyectos.</w:t>
      </w:r>
    </w:p>
    <w:p w:rsidR="001E40E2" w:rsidRPr="00AA52FD" w:rsidRDefault="001E40E2" w:rsidP="001E40E2">
      <w:pPr>
        <w:ind w:left="851" w:right="902"/>
        <w:contextualSpacing/>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27. De los proyectos parciales o totales de modernización de alumbrado público para generar eficacia</w:t>
      </w:r>
      <w:r w:rsidRPr="00AA52FD">
        <w:rPr>
          <w:rFonts w:asciiTheme="minorHAnsi" w:eastAsiaTheme="minorEastAsia" w:hAnsiTheme="minorHAnsi" w:cstheme="minorBidi"/>
          <w:sz w:val="20"/>
          <w:szCs w:val="20"/>
          <w:lang w:val="es-ES_tradnl"/>
        </w:rPr>
        <w:t xml:space="preserve"> </w:t>
      </w:r>
      <w:r w:rsidRPr="00AA52FD">
        <w:rPr>
          <w:rFonts w:ascii="Palatino Linotype" w:eastAsiaTheme="minorEastAsia" w:hAnsi="Palatino Linotype" w:cs="Arial"/>
          <w:i/>
          <w:sz w:val="22"/>
          <w:szCs w:val="22"/>
          <w:lang w:val="es-ES_tradnl"/>
        </w:rPr>
        <w:t xml:space="preserve">energética en sus consumos del 1 de enero de 2013 al </w:t>
      </w:r>
      <w:r w:rsidR="000E2285" w:rsidRPr="00AA52FD">
        <w:rPr>
          <w:rFonts w:ascii="Palatino Linotype" w:eastAsia="Calibri" w:hAnsi="Palatino Linotype" w:cs="Tahoma"/>
          <w:i/>
          <w:iCs/>
          <w:sz w:val="22"/>
          <w:szCs w:val="22"/>
          <w:lang w:val="es-ES" w:eastAsia="es-ES_tradnl"/>
        </w:rPr>
        <w:t xml:space="preserve">2 de mayo </w:t>
      </w:r>
      <w:r w:rsidRPr="00AA52FD">
        <w:rPr>
          <w:rFonts w:ascii="Palatino Linotype" w:eastAsiaTheme="minorEastAsia" w:hAnsi="Palatino Linotype" w:cs="Arial"/>
          <w:i/>
          <w:sz w:val="22"/>
          <w:szCs w:val="22"/>
          <w:lang w:val="es-ES_tradnl"/>
        </w:rPr>
        <w:t>de 2019:</w:t>
      </w:r>
    </w:p>
    <w:p w:rsidR="001E40E2" w:rsidRPr="00AA52FD" w:rsidRDefault="001E40E2" w:rsidP="00684422">
      <w:pPr>
        <w:numPr>
          <w:ilvl w:val="0"/>
          <w:numId w:val="18"/>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lastRenderedPageBreak/>
        <w:t>El monto total de la inversión.</w:t>
      </w:r>
    </w:p>
    <w:p w:rsidR="001E40E2" w:rsidRPr="00AA52FD" w:rsidRDefault="001E40E2" w:rsidP="000E2285">
      <w:pPr>
        <w:numPr>
          <w:ilvl w:val="0"/>
          <w:numId w:val="18"/>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 xml:space="preserve">La fuente de financiamiento. </w:t>
      </w:r>
    </w:p>
    <w:p w:rsidR="001E40E2" w:rsidRPr="00AA52FD" w:rsidRDefault="001E40E2" w:rsidP="000E2285">
      <w:pPr>
        <w:numPr>
          <w:ilvl w:val="0"/>
          <w:numId w:val="18"/>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La cantidad de equipos colocados y/o sustituidos.</w:t>
      </w:r>
    </w:p>
    <w:p w:rsidR="001E40E2" w:rsidRPr="00AA52FD" w:rsidRDefault="001E40E2" w:rsidP="000E2285">
      <w:pPr>
        <w:numPr>
          <w:ilvl w:val="0"/>
          <w:numId w:val="18"/>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El tipo de equipos (Led, VSAP, suburbana, etcétera).</w:t>
      </w:r>
    </w:p>
    <w:p w:rsidR="001E40E2" w:rsidRPr="00AA52FD" w:rsidRDefault="001E40E2" w:rsidP="000E2285">
      <w:pPr>
        <w:numPr>
          <w:ilvl w:val="0"/>
          <w:numId w:val="18"/>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La capacidad (potencia).</w:t>
      </w:r>
    </w:p>
    <w:p w:rsidR="001E40E2" w:rsidRPr="00AA52FD" w:rsidRDefault="001E40E2" w:rsidP="000E2285">
      <w:pPr>
        <w:numPr>
          <w:ilvl w:val="0"/>
          <w:numId w:val="18"/>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 xml:space="preserve">La ubicación (calle, colonia y/o delegación). </w:t>
      </w:r>
    </w:p>
    <w:p w:rsidR="001E40E2" w:rsidRPr="00AA52FD" w:rsidRDefault="001E40E2" w:rsidP="000E2285">
      <w:pPr>
        <w:numPr>
          <w:ilvl w:val="0"/>
          <w:numId w:val="18"/>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La fecha de inicio y término de obra.</w:t>
      </w:r>
    </w:p>
    <w:p w:rsidR="001E40E2" w:rsidRPr="00AA52FD" w:rsidRDefault="001E40E2" w:rsidP="000E2285">
      <w:pPr>
        <w:numPr>
          <w:ilvl w:val="0"/>
          <w:numId w:val="18"/>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La georreferenciación de cada uno de los puntos de luz del nuevo alumbrado público.</w:t>
      </w:r>
    </w:p>
    <w:p w:rsidR="001E40E2" w:rsidRPr="00AA52FD" w:rsidRDefault="001E40E2" w:rsidP="000E2285">
      <w:pPr>
        <w:numPr>
          <w:ilvl w:val="0"/>
          <w:numId w:val="18"/>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La fecha de modificación de su nuevo consumo en el sistema de facturación del alumbrado público ante CFE.</w:t>
      </w:r>
    </w:p>
    <w:p w:rsidR="001E40E2" w:rsidRPr="00AA52FD" w:rsidRDefault="001E40E2" w:rsidP="000E2285">
      <w:pPr>
        <w:numPr>
          <w:ilvl w:val="0"/>
          <w:numId w:val="18"/>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theme="minorBidi"/>
          <w:i/>
          <w:sz w:val="22"/>
          <w:szCs w:val="22"/>
          <w:lang w:val="es-ES_tradnl"/>
        </w:rPr>
        <w:t>El tipo de contrato celebrado para la adquisición de los nuevos equipos.</w:t>
      </w:r>
    </w:p>
    <w:p w:rsidR="001E40E2" w:rsidRPr="00AA52FD" w:rsidRDefault="00684422" w:rsidP="000E2285">
      <w:pPr>
        <w:numPr>
          <w:ilvl w:val="0"/>
          <w:numId w:val="18"/>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theme="minorBidi"/>
          <w:i/>
          <w:sz w:val="22"/>
          <w:szCs w:val="22"/>
          <w:lang w:val="es-ES_tradnl"/>
        </w:rPr>
        <w:t>El n</w:t>
      </w:r>
      <w:r w:rsidR="001E40E2" w:rsidRPr="00AA52FD">
        <w:rPr>
          <w:rFonts w:ascii="Palatino Linotype" w:eastAsiaTheme="minorEastAsia" w:hAnsi="Palatino Linotype" w:cstheme="minorBidi"/>
          <w:i/>
          <w:sz w:val="22"/>
          <w:szCs w:val="22"/>
          <w:lang w:val="es-ES_tradnl"/>
        </w:rPr>
        <w:t>úmero y nombre de las empresas concursantes o convocadas.</w:t>
      </w:r>
    </w:p>
    <w:p w:rsidR="001E40E2" w:rsidRPr="00AA52FD" w:rsidRDefault="001E40E2" w:rsidP="000E2285">
      <w:pPr>
        <w:numPr>
          <w:ilvl w:val="0"/>
          <w:numId w:val="18"/>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theme="minorBidi"/>
          <w:i/>
          <w:sz w:val="22"/>
          <w:szCs w:val="22"/>
          <w:lang w:val="es-ES_tradnl"/>
        </w:rPr>
        <w:t>Los criterios de selección, utilizados para elegir a la empresa contratada y para realizar la modernización del sistema de alumbrado público.</w:t>
      </w:r>
    </w:p>
    <w:p w:rsidR="001E40E2" w:rsidRPr="00AA52FD" w:rsidRDefault="001E40E2" w:rsidP="000E2285">
      <w:pPr>
        <w:numPr>
          <w:ilvl w:val="0"/>
          <w:numId w:val="18"/>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theme="minorBidi"/>
          <w:i/>
          <w:sz w:val="22"/>
          <w:szCs w:val="22"/>
          <w:lang w:val="es-ES_tradnl"/>
        </w:rPr>
        <w:t xml:space="preserve">Las actas de cabildo en la que se autorizó el proyecto. </w:t>
      </w:r>
    </w:p>
    <w:p w:rsidR="001E40E2" w:rsidRPr="00AA52FD" w:rsidRDefault="001E40E2" w:rsidP="001E40E2">
      <w:pPr>
        <w:ind w:left="851" w:right="902"/>
        <w:contextualSpacing/>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 xml:space="preserve">28. El número de solicitudes ciudadanas realizadas al municipio para ampliar el sistema de alumbrado público mediante proyectos de electrificación, por el periodo comprendido del 1 de enero de 2013 al </w:t>
      </w:r>
      <w:r w:rsidR="000E2285" w:rsidRPr="00AA52FD">
        <w:rPr>
          <w:rFonts w:ascii="Palatino Linotype" w:eastAsia="Calibri" w:hAnsi="Palatino Linotype" w:cs="Tahoma"/>
          <w:i/>
          <w:iCs/>
          <w:sz w:val="22"/>
          <w:szCs w:val="22"/>
          <w:lang w:val="es-ES" w:eastAsia="es-ES_tradnl"/>
        </w:rPr>
        <w:t xml:space="preserve">2 de mayo </w:t>
      </w:r>
      <w:r w:rsidRPr="00AA52FD">
        <w:rPr>
          <w:rFonts w:ascii="Palatino Linotype" w:eastAsiaTheme="minorEastAsia" w:hAnsi="Palatino Linotype" w:cs="Arial"/>
          <w:i/>
          <w:sz w:val="22"/>
          <w:szCs w:val="22"/>
          <w:lang w:val="es-ES_tradnl"/>
        </w:rPr>
        <w:t>de 2019.</w:t>
      </w:r>
    </w:p>
    <w:p w:rsidR="001E40E2" w:rsidRPr="00AA52FD" w:rsidRDefault="001E40E2" w:rsidP="001E40E2">
      <w:pPr>
        <w:ind w:left="851" w:right="902"/>
        <w:contextualSpacing/>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 xml:space="preserve">29. El número de solicitudes ciudadanas que fueron atendidas; así como concluidas para ampliar el sistema de alumbrado público, por el periodo comprendido del 1 de enero de 2013 al </w:t>
      </w:r>
      <w:r w:rsidR="000E2285" w:rsidRPr="00AA52FD">
        <w:rPr>
          <w:rFonts w:ascii="Palatino Linotype" w:eastAsia="Calibri" w:hAnsi="Palatino Linotype" w:cs="Tahoma"/>
          <w:i/>
          <w:iCs/>
          <w:sz w:val="22"/>
          <w:szCs w:val="22"/>
          <w:lang w:val="es-ES" w:eastAsia="es-ES_tradnl"/>
        </w:rPr>
        <w:t xml:space="preserve">2 de mayo </w:t>
      </w:r>
      <w:r w:rsidRPr="00AA52FD">
        <w:rPr>
          <w:rFonts w:ascii="Palatino Linotype" w:eastAsiaTheme="minorEastAsia" w:hAnsi="Palatino Linotype" w:cs="Arial"/>
          <w:i/>
          <w:sz w:val="22"/>
          <w:szCs w:val="22"/>
          <w:lang w:val="es-ES_tradnl"/>
        </w:rPr>
        <w:t>de 2019.</w:t>
      </w:r>
    </w:p>
    <w:p w:rsidR="001E40E2" w:rsidRPr="00AA52FD" w:rsidRDefault="001E40E2" w:rsidP="001E40E2">
      <w:pPr>
        <w:ind w:left="851" w:right="902"/>
        <w:contextualSpacing/>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 xml:space="preserve">30. El contrato de prestación de servicios por concepto de suministro de energía eléctrica por parte de la CFE al Municipio, vigente al </w:t>
      </w:r>
      <w:r w:rsidR="000E2285" w:rsidRPr="00AA52FD">
        <w:rPr>
          <w:rFonts w:ascii="Palatino Linotype" w:eastAsia="Calibri" w:hAnsi="Palatino Linotype" w:cs="Tahoma"/>
          <w:i/>
          <w:iCs/>
          <w:sz w:val="22"/>
          <w:szCs w:val="22"/>
          <w:lang w:val="es-ES" w:eastAsia="es-ES_tradnl"/>
        </w:rPr>
        <w:t xml:space="preserve">2 de mayo </w:t>
      </w:r>
      <w:r w:rsidRPr="00AA52FD">
        <w:rPr>
          <w:rFonts w:ascii="Palatino Linotype" w:eastAsiaTheme="minorEastAsia" w:hAnsi="Palatino Linotype" w:cs="Arial"/>
          <w:i/>
          <w:sz w:val="22"/>
          <w:szCs w:val="22"/>
          <w:lang w:val="es-ES_tradnl"/>
        </w:rPr>
        <w:t>de 2019.</w:t>
      </w:r>
    </w:p>
    <w:p w:rsidR="001E40E2" w:rsidRPr="00AA52FD" w:rsidRDefault="001E40E2" w:rsidP="001E40E2">
      <w:pPr>
        <w:ind w:left="851" w:right="902"/>
        <w:contextualSpacing/>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 xml:space="preserve">31. El convenio de “Peso por Peso” celebrado entre la CFE y el municipio, vigente al </w:t>
      </w:r>
      <w:r w:rsidR="000E2285" w:rsidRPr="00AA52FD">
        <w:rPr>
          <w:rFonts w:ascii="Palatino Linotype" w:eastAsia="Calibri" w:hAnsi="Palatino Linotype" w:cs="Tahoma"/>
          <w:i/>
          <w:iCs/>
          <w:sz w:val="22"/>
          <w:szCs w:val="22"/>
          <w:lang w:val="es-ES" w:eastAsia="es-ES_tradnl"/>
        </w:rPr>
        <w:t xml:space="preserve">2 de mayo </w:t>
      </w:r>
      <w:r w:rsidRPr="00AA52FD">
        <w:rPr>
          <w:rFonts w:ascii="Palatino Linotype" w:eastAsiaTheme="minorEastAsia" w:hAnsi="Palatino Linotype" w:cs="Arial"/>
          <w:i/>
          <w:sz w:val="22"/>
          <w:szCs w:val="22"/>
          <w:lang w:val="es-ES_tradnl"/>
        </w:rPr>
        <w:t>de 2019.</w:t>
      </w:r>
    </w:p>
    <w:p w:rsidR="001E40E2" w:rsidRPr="00AA52FD" w:rsidRDefault="001E40E2" w:rsidP="001E40E2">
      <w:pPr>
        <w:ind w:left="851" w:right="902"/>
        <w:contextualSpacing/>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 xml:space="preserve">32. El convenio para recaudar el Derecho de Alumbrado Público “DAP” firmado entre la CFE y el Ayuntamiento. Así como la recaudación (monto) reportado por CFE al Ayuntamiento del periodo que comprende del 1 de enero de 2013 al </w:t>
      </w:r>
      <w:r w:rsidR="000E2285" w:rsidRPr="00AA52FD">
        <w:rPr>
          <w:rFonts w:ascii="Palatino Linotype" w:eastAsia="Calibri" w:hAnsi="Palatino Linotype" w:cs="Tahoma"/>
          <w:i/>
          <w:iCs/>
          <w:sz w:val="22"/>
          <w:szCs w:val="22"/>
          <w:lang w:val="es-ES" w:eastAsia="es-ES_tradnl"/>
        </w:rPr>
        <w:t>2 de mayo</w:t>
      </w:r>
      <w:r w:rsidRPr="00AA52FD">
        <w:rPr>
          <w:rFonts w:ascii="Palatino Linotype" w:eastAsiaTheme="minorEastAsia" w:hAnsi="Palatino Linotype" w:cs="Arial"/>
          <w:i/>
          <w:sz w:val="22"/>
          <w:szCs w:val="22"/>
          <w:lang w:val="es-ES_tradnl"/>
        </w:rPr>
        <w:t xml:space="preserve"> de 2019.</w:t>
      </w:r>
    </w:p>
    <w:p w:rsidR="000E2285" w:rsidRPr="00AA52FD" w:rsidRDefault="000E2285" w:rsidP="000E2285">
      <w:pPr>
        <w:ind w:left="851" w:right="902"/>
        <w:contextualSpacing/>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33. El listado y/o número de juicios y/o controversias promovidos por particulares en contra del Municipio por el cobro del derecho por servicio de Alumbrado Público, durante el periodo comprendido del 1 de enero de 2013 al 2 de mayo de 2019.</w:t>
      </w:r>
    </w:p>
    <w:p w:rsidR="000E2285" w:rsidRPr="00AA52FD" w:rsidRDefault="000E2285" w:rsidP="000E2285">
      <w:pPr>
        <w:ind w:left="851" w:right="902"/>
        <w:contextualSpacing/>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 xml:space="preserve">34. El sentido de la resolución o sentencia de los juicios y/o controversias promovidos por particulares en contra del Municipio por el cobro indebido del derecho al servicio </w:t>
      </w:r>
      <w:r w:rsidRPr="00AA52FD">
        <w:rPr>
          <w:rFonts w:ascii="Palatino Linotype" w:eastAsiaTheme="minorEastAsia" w:hAnsi="Palatino Linotype" w:cs="Arial"/>
          <w:i/>
          <w:sz w:val="22"/>
          <w:szCs w:val="22"/>
          <w:lang w:val="es-ES_tradnl"/>
        </w:rPr>
        <w:lastRenderedPageBreak/>
        <w:t>de Alumbrado Público, que se encuentren concluidos del 1 de enero de 2013 al 2 de mayo de 2019.</w:t>
      </w:r>
    </w:p>
    <w:p w:rsidR="001E40E2" w:rsidRPr="00AA52FD" w:rsidRDefault="001E40E2" w:rsidP="001E40E2">
      <w:pPr>
        <w:ind w:left="851" w:right="902"/>
        <w:contextualSpacing/>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rPr>
        <w:t>3</w:t>
      </w:r>
      <w:r w:rsidR="000E2285" w:rsidRPr="00AA52FD">
        <w:rPr>
          <w:rFonts w:ascii="Palatino Linotype" w:eastAsiaTheme="minorEastAsia" w:hAnsi="Palatino Linotype" w:cs="Arial"/>
          <w:i/>
          <w:sz w:val="22"/>
          <w:szCs w:val="22"/>
          <w:lang w:val="es-ES_tradnl"/>
        </w:rPr>
        <w:t>5</w:t>
      </w:r>
      <w:r w:rsidRPr="00AA52FD">
        <w:rPr>
          <w:rFonts w:ascii="Palatino Linotype" w:eastAsiaTheme="minorEastAsia" w:hAnsi="Palatino Linotype" w:cs="Arial"/>
          <w:i/>
          <w:sz w:val="22"/>
          <w:szCs w:val="22"/>
          <w:lang w:val="es-ES_tradnl"/>
        </w:rPr>
        <w:t xml:space="preserve">. Las normas vigentes al </w:t>
      </w:r>
      <w:r w:rsidR="000E2285" w:rsidRPr="00AA52FD">
        <w:rPr>
          <w:rFonts w:ascii="Palatino Linotype" w:eastAsia="Calibri" w:hAnsi="Palatino Linotype" w:cs="Tahoma"/>
          <w:i/>
          <w:iCs/>
          <w:sz w:val="22"/>
          <w:szCs w:val="22"/>
          <w:lang w:val="es-ES" w:eastAsia="es-ES_tradnl"/>
        </w:rPr>
        <w:t xml:space="preserve">2 de mayo </w:t>
      </w:r>
      <w:r w:rsidRPr="00AA52FD">
        <w:rPr>
          <w:rFonts w:ascii="Palatino Linotype" w:eastAsiaTheme="minorEastAsia" w:hAnsi="Palatino Linotype" w:cs="Arial"/>
          <w:i/>
          <w:sz w:val="22"/>
          <w:szCs w:val="22"/>
          <w:lang w:val="es-ES_tradnl"/>
        </w:rPr>
        <w:t xml:space="preserve">de 2019 que el Municipio sigue para la operación y prestación del servicio de alumbrado público. </w:t>
      </w:r>
    </w:p>
    <w:p w:rsidR="001E40E2" w:rsidRPr="00AA52FD" w:rsidRDefault="001E40E2" w:rsidP="001E40E2">
      <w:pPr>
        <w:ind w:left="851" w:right="902"/>
        <w:contextualSpacing/>
        <w:jc w:val="both"/>
        <w:rPr>
          <w:rFonts w:ascii="Palatino Linotype" w:eastAsiaTheme="minorEastAsia" w:hAnsi="Palatino Linotype" w:cs="Arial"/>
          <w:i/>
          <w:sz w:val="22"/>
          <w:szCs w:val="22"/>
          <w:lang w:val="es-ES_tradnl"/>
        </w:rPr>
      </w:pPr>
    </w:p>
    <w:p w:rsidR="001E40E2" w:rsidRPr="00AA52FD" w:rsidRDefault="001E40E2" w:rsidP="001E40E2">
      <w:pPr>
        <w:ind w:left="567" w:right="902"/>
        <w:contextualSpacing/>
        <w:jc w:val="both"/>
        <w:rPr>
          <w:rFonts w:ascii="Palatino Linotype" w:eastAsiaTheme="minorEastAsia" w:hAnsi="Palatino Linotype" w:cs="Arial"/>
          <w:i/>
          <w:sz w:val="22"/>
          <w:szCs w:val="22"/>
          <w:lang w:val="es-ES_tradnl"/>
        </w:rPr>
      </w:pPr>
      <w:r w:rsidRPr="00AA52FD">
        <w:rPr>
          <w:rFonts w:ascii="Palatino Linotype" w:eastAsiaTheme="minorEastAsia" w:hAnsi="Palatino Linotype" w:cs="Arial"/>
          <w:i/>
          <w:sz w:val="22"/>
          <w:szCs w:val="22"/>
          <w:lang w:val="es-ES_tradnl" w:eastAsia="es-MX"/>
        </w:rPr>
        <w:t>Debiendo</w:t>
      </w:r>
      <w:r w:rsidRPr="00AA52FD">
        <w:rPr>
          <w:rFonts w:ascii="Palatino Linotype" w:eastAsiaTheme="minorEastAsia" w:hAnsi="Palatino Linotype" w:cs="Arial"/>
          <w:i/>
          <w:sz w:val="22"/>
          <w:szCs w:val="22"/>
          <w:lang w:val="es-ES_tradnl"/>
        </w:rPr>
        <w:t xml:space="preserve"> notificar al </w:t>
      </w:r>
      <w:r w:rsidRPr="00AA52FD">
        <w:rPr>
          <w:rFonts w:ascii="Palatino Linotype" w:eastAsiaTheme="minorEastAsia" w:hAnsi="Palatino Linotype" w:cs="Arial"/>
          <w:b/>
          <w:i/>
          <w:sz w:val="22"/>
          <w:szCs w:val="22"/>
          <w:lang w:val="es-ES_tradnl"/>
        </w:rPr>
        <w:t>RECURRENTE</w:t>
      </w:r>
      <w:r w:rsidRPr="00AA52FD">
        <w:rPr>
          <w:rFonts w:ascii="Palatino Linotype" w:eastAsiaTheme="minorEastAsia" w:hAnsi="Palatino Linotype" w:cs="Arial"/>
          <w:i/>
          <w:sz w:val="22"/>
          <w:szCs w:val="22"/>
          <w:lang w:val="es-ES_tradnl"/>
        </w:rPr>
        <w:t xml:space="preserve"> el Acuerdo de Clasificación de la información que emita en su caso el Comité de Transparencia con motivo de la versión pública.</w:t>
      </w:r>
    </w:p>
    <w:p w:rsidR="001E40E2" w:rsidRPr="00AA52FD" w:rsidRDefault="001E40E2" w:rsidP="001E40E2">
      <w:pPr>
        <w:ind w:left="567" w:right="902"/>
        <w:contextualSpacing/>
        <w:jc w:val="both"/>
        <w:rPr>
          <w:rFonts w:ascii="Palatino Linotype" w:eastAsiaTheme="minorEastAsia" w:hAnsi="Palatino Linotype" w:cs="Arial"/>
          <w:i/>
          <w:sz w:val="22"/>
          <w:szCs w:val="22"/>
          <w:lang w:val="es-ES_tradnl"/>
        </w:rPr>
      </w:pPr>
    </w:p>
    <w:p w:rsidR="001E40E2" w:rsidRPr="00AA52FD" w:rsidRDefault="001E40E2" w:rsidP="001E40E2">
      <w:pPr>
        <w:ind w:left="567" w:right="899"/>
        <w:jc w:val="both"/>
        <w:rPr>
          <w:rFonts w:ascii="Palatino Linotype" w:eastAsiaTheme="minorEastAsia" w:hAnsi="Palatino Linotype" w:cstheme="minorBidi"/>
          <w:i/>
          <w:sz w:val="22"/>
          <w:szCs w:val="22"/>
          <w:lang w:val="es-ES_tradnl"/>
        </w:rPr>
      </w:pPr>
      <w:r w:rsidRPr="00AA52FD">
        <w:rPr>
          <w:rFonts w:ascii="Palatino Linotype" w:eastAsiaTheme="minorEastAsia" w:hAnsi="Palatino Linotype" w:cstheme="minorBidi"/>
          <w:i/>
          <w:sz w:val="22"/>
          <w:szCs w:val="22"/>
          <w:lang w:val="es-ES_tradnl"/>
        </w:rPr>
        <w:t xml:space="preserve">Para el caso de que la información de la que se ordena la entrega en los numerales 9, 13, 15, 16, </w:t>
      </w:r>
      <w:r w:rsidR="005A7321">
        <w:rPr>
          <w:rFonts w:ascii="Palatino Linotype" w:eastAsiaTheme="minorEastAsia" w:hAnsi="Palatino Linotype" w:cstheme="minorBidi"/>
          <w:i/>
          <w:sz w:val="22"/>
          <w:szCs w:val="22"/>
          <w:lang w:val="es-ES_tradnl"/>
        </w:rPr>
        <w:t xml:space="preserve">18, </w:t>
      </w:r>
      <w:r w:rsidRPr="00AA52FD">
        <w:rPr>
          <w:rFonts w:ascii="Palatino Linotype" w:eastAsiaTheme="minorEastAsia" w:hAnsi="Palatino Linotype" w:cstheme="minorBidi"/>
          <w:i/>
          <w:sz w:val="22"/>
          <w:szCs w:val="22"/>
          <w:lang w:val="es-ES_tradnl"/>
        </w:rPr>
        <w:t xml:space="preserve">24, </w:t>
      </w:r>
      <w:r w:rsidR="000E2285" w:rsidRPr="00AA52FD">
        <w:rPr>
          <w:rFonts w:ascii="Palatino Linotype" w:eastAsiaTheme="minorEastAsia" w:hAnsi="Palatino Linotype" w:cstheme="minorBidi"/>
          <w:i/>
          <w:sz w:val="22"/>
          <w:szCs w:val="22"/>
          <w:lang w:val="es-ES_tradnl"/>
        </w:rPr>
        <w:t>28, 29, 31,</w:t>
      </w:r>
      <w:r w:rsidRPr="00AA52FD">
        <w:rPr>
          <w:rFonts w:ascii="Palatino Linotype" w:eastAsiaTheme="minorEastAsia" w:hAnsi="Palatino Linotype" w:cstheme="minorBidi"/>
          <w:i/>
          <w:sz w:val="22"/>
          <w:szCs w:val="22"/>
          <w:lang w:val="es-ES_tradnl"/>
        </w:rPr>
        <w:t xml:space="preserve"> 32</w:t>
      </w:r>
      <w:r w:rsidR="000E2285" w:rsidRPr="00AA52FD">
        <w:rPr>
          <w:rFonts w:ascii="Palatino Linotype" w:eastAsiaTheme="minorEastAsia" w:hAnsi="Palatino Linotype" w:cstheme="minorBidi"/>
          <w:i/>
          <w:sz w:val="22"/>
          <w:szCs w:val="22"/>
          <w:lang w:val="es-ES_tradnl"/>
        </w:rPr>
        <w:t>, 33 y 34</w:t>
      </w:r>
      <w:r w:rsidR="000A0185" w:rsidRPr="00AA52FD">
        <w:rPr>
          <w:rFonts w:ascii="Palatino Linotype" w:eastAsiaTheme="minorEastAsia" w:hAnsi="Palatino Linotype" w:cstheme="minorBidi"/>
          <w:i/>
          <w:sz w:val="22"/>
          <w:szCs w:val="22"/>
          <w:lang w:val="es-ES_tradnl"/>
        </w:rPr>
        <w:t xml:space="preserve"> </w:t>
      </w:r>
      <w:r w:rsidRPr="00AA52FD">
        <w:rPr>
          <w:rFonts w:ascii="Palatino Linotype" w:eastAsiaTheme="minorEastAsia" w:hAnsi="Palatino Linotype" w:cstheme="minorBidi"/>
          <w:i/>
          <w:sz w:val="22"/>
          <w:szCs w:val="22"/>
          <w:lang w:val="es-ES_tradnl"/>
        </w:rPr>
        <w:t xml:space="preserve">no obre en sus archivos por no haberse generado, poseído o administrado por </w:t>
      </w:r>
      <w:r w:rsidRPr="00AA52FD">
        <w:rPr>
          <w:rFonts w:ascii="Palatino Linotype" w:eastAsiaTheme="minorEastAsia" w:hAnsi="Palatino Linotype" w:cstheme="minorBidi"/>
          <w:b/>
          <w:i/>
          <w:sz w:val="22"/>
          <w:szCs w:val="22"/>
          <w:lang w:val="es-ES_tradnl"/>
        </w:rPr>
        <w:t>EL SUJETO OBLIGADO</w:t>
      </w:r>
      <w:r w:rsidRPr="00AA52FD">
        <w:rPr>
          <w:rFonts w:ascii="Palatino Linotype" w:eastAsiaTheme="minorEastAsia" w:hAnsi="Palatino Linotype" w:cstheme="minorBidi"/>
          <w:i/>
          <w:sz w:val="22"/>
          <w:szCs w:val="22"/>
          <w:lang w:val="es-ES_tradnl"/>
        </w:rPr>
        <w:t xml:space="preserve">, deberá hacerlo del conocimiento al </w:t>
      </w:r>
      <w:r w:rsidRPr="00AA52FD">
        <w:rPr>
          <w:rFonts w:ascii="Palatino Linotype" w:eastAsiaTheme="minorEastAsia" w:hAnsi="Palatino Linotype" w:cstheme="minorBidi"/>
          <w:b/>
          <w:i/>
          <w:sz w:val="22"/>
          <w:szCs w:val="22"/>
          <w:lang w:val="es-ES_tradnl"/>
        </w:rPr>
        <w:t>RECURRENTE</w:t>
      </w:r>
      <w:r w:rsidRPr="00AA52FD">
        <w:rPr>
          <w:rFonts w:ascii="Palatino Linotype" w:eastAsiaTheme="minorEastAsia" w:hAnsi="Palatino Linotype" w:cstheme="minorBidi"/>
          <w:i/>
          <w:sz w:val="22"/>
          <w:szCs w:val="22"/>
          <w:lang w:val="es-ES_tradnl"/>
        </w:rPr>
        <w:t>.</w:t>
      </w:r>
      <w:r w:rsidRPr="00AA52FD">
        <w:rPr>
          <w:rFonts w:ascii="Palatino Linotype" w:eastAsiaTheme="minorEastAsia" w:hAnsi="Palatino Linotype" w:cstheme="minorBidi"/>
          <w:i/>
          <w:iCs/>
          <w:color w:val="222222"/>
          <w:sz w:val="22"/>
          <w:szCs w:val="22"/>
          <w:shd w:val="clear" w:color="auto" w:fill="FFFFFF"/>
          <w:lang w:val="es-ES_tradnl"/>
        </w:rPr>
        <w:t>”</w:t>
      </w:r>
    </w:p>
    <w:p w:rsidR="00C94B63" w:rsidRPr="00AA52FD" w:rsidRDefault="00C94B63" w:rsidP="00C94B63">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hd w:val="clear" w:color="auto" w:fill="FFFFFF"/>
        </w:rPr>
      </w:pPr>
      <w:r w:rsidRPr="00AA52FD">
        <w:rPr>
          <w:rFonts w:ascii="Palatino Linotype" w:hAnsi="Palatino Linotype" w:cs="Arial"/>
          <w:b/>
          <w:sz w:val="28"/>
          <w:szCs w:val="22"/>
        </w:rPr>
        <w:t xml:space="preserve">TERCERO. </w:t>
      </w:r>
      <w:r w:rsidRPr="00AA52FD">
        <w:rPr>
          <w:rFonts w:ascii="Palatino Linotype" w:hAnsi="Palatino Linotype"/>
          <w:b/>
          <w:szCs w:val="17"/>
          <w:lang w:eastAsia="es-ES_tradnl"/>
        </w:rPr>
        <w:t>Notifíquese</w:t>
      </w:r>
      <w:r w:rsidRPr="00AA52FD">
        <w:rPr>
          <w:rFonts w:ascii="Palatino Linotype" w:hAnsi="Palatino Linotype"/>
          <w:szCs w:val="17"/>
          <w:lang w:eastAsia="es-ES_tradnl"/>
        </w:rPr>
        <w:t xml:space="preserve"> </w:t>
      </w:r>
      <w:r w:rsidRPr="00AA52FD">
        <w:rPr>
          <w:rFonts w:ascii="Palatino Linotype" w:hAnsi="Palatino Linotype"/>
          <w:shd w:val="clear" w:color="auto" w:fill="FFFFFF"/>
        </w:rPr>
        <w:t xml:space="preserve">al Titular de la Unidad de Transparencia del </w:t>
      </w:r>
      <w:r w:rsidRPr="00AA52FD">
        <w:rPr>
          <w:rFonts w:ascii="Palatino Linotype" w:hAnsi="Palatino Linotype"/>
          <w:b/>
          <w:shd w:val="clear" w:color="auto" w:fill="FFFFFF"/>
        </w:rPr>
        <w:t>SUJETO OBLIGADO</w:t>
      </w:r>
      <w:r w:rsidRPr="00AA52FD">
        <w:rPr>
          <w:rFonts w:ascii="Palatino Linotype" w:hAnsi="Palatino Linotype"/>
          <w:shd w:val="clear" w:color="auto" w:fill="FFFFFF"/>
        </w:rPr>
        <w:t xml:space="preserve"> para que, </w:t>
      </w:r>
      <w:r w:rsidRPr="00AA52FD">
        <w:rPr>
          <w:rFonts w:ascii="Palatino Linotype" w:hAnsi="Palatino Linotype" w:cs="Arial"/>
        </w:rPr>
        <w:t>conforme</w:t>
      </w:r>
      <w:r w:rsidRPr="00AA52FD">
        <w:rPr>
          <w:rFonts w:ascii="Palatino Linotype" w:hAnsi="Palatino Linotype"/>
          <w:shd w:val="clear" w:color="auto" w:fill="FFFFFF"/>
        </w:rPr>
        <w:t xml:space="preserve"> a los artículos 186, último párrafo y 189, párrafo segundo de la Ley de </w:t>
      </w:r>
      <w:r w:rsidRPr="00AA52FD">
        <w:rPr>
          <w:rFonts w:ascii="Palatino Linotype" w:hAnsi="Palatino Linotype"/>
          <w:szCs w:val="17"/>
          <w:lang w:eastAsia="es-ES_tradnl"/>
        </w:rPr>
        <w:t>Transparencia</w:t>
      </w:r>
      <w:r w:rsidRPr="00AA52FD">
        <w:rPr>
          <w:rFonts w:ascii="Palatino Linotype" w:hAnsi="Palatino Linotype"/>
          <w:shd w:val="clear" w:color="auto" w:fill="FFFFFF"/>
        </w:rPr>
        <w:t xml:space="preserve"> y </w:t>
      </w:r>
      <w:r w:rsidRPr="00AA52FD">
        <w:rPr>
          <w:rFonts w:ascii="Palatino Linotype" w:hAnsi="Palatino Linotype" w:cs="Arial"/>
        </w:rPr>
        <w:t>Acceso</w:t>
      </w:r>
      <w:r w:rsidRPr="00AA52FD">
        <w:rPr>
          <w:rFonts w:ascii="Palatino Linotype" w:hAnsi="Palatino Linotype"/>
          <w:shd w:val="clear" w:color="auto" w:fill="FFFFFF"/>
        </w:rPr>
        <w:t xml:space="preserve"> a la Información Pública del Estado de México y Municipios, dé </w:t>
      </w:r>
      <w:r w:rsidRPr="00AA52FD">
        <w:rPr>
          <w:rFonts w:ascii="Palatino Linotype" w:hAnsi="Palatino Linotype" w:cs="Arial"/>
        </w:rPr>
        <w:t>cumplimiento</w:t>
      </w:r>
      <w:r w:rsidRPr="00AA52FD">
        <w:rPr>
          <w:rFonts w:ascii="Palatino Linotype" w:hAnsi="Palatino Linotype"/>
          <w:shd w:val="clear" w:color="auto" w:fill="FFFFFF"/>
        </w:rPr>
        <w:t xml:space="preserve"> a lo ordenado dentro del plazo de diez días hábiles, debiendo informar a este Instituto en un plazo </w:t>
      </w:r>
      <w:r w:rsidRPr="00AA52FD">
        <w:rPr>
          <w:rFonts w:ascii="Palatino Linotype" w:eastAsiaTheme="minorEastAsia" w:hAnsi="Palatino Linotype"/>
          <w:szCs w:val="17"/>
          <w:lang w:eastAsia="es-ES_tradnl"/>
        </w:rPr>
        <w:t>de</w:t>
      </w:r>
      <w:r w:rsidRPr="00AA52FD">
        <w:rPr>
          <w:rFonts w:ascii="Palatino Linotype" w:hAnsi="Palatino Linotype"/>
          <w:shd w:val="clear" w:color="auto" w:fill="FFFFFF"/>
        </w:rPr>
        <w:t xml:space="preserve"> tres días hábiles siguientes sobre el cumplimiento dado a la resolución.</w:t>
      </w:r>
    </w:p>
    <w:p w:rsidR="00C94B63" w:rsidRPr="00AA52FD" w:rsidRDefault="00C94B63" w:rsidP="00C94B63">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zCs w:val="17"/>
          <w:lang w:eastAsia="es-ES_tradnl"/>
        </w:rPr>
      </w:pPr>
      <w:r w:rsidRPr="00AA52FD">
        <w:rPr>
          <w:rFonts w:ascii="Palatino Linotype" w:hAnsi="Palatino Linotype"/>
          <w:b/>
          <w:sz w:val="28"/>
          <w:szCs w:val="17"/>
          <w:lang w:eastAsia="es-ES_tradnl"/>
        </w:rPr>
        <w:t xml:space="preserve">CUARTO. </w:t>
      </w:r>
      <w:r w:rsidRPr="00AA52FD">
        <w:rPr>
          <w:rFonts w:ascii="Palatino Linotype" w:hAnsi="Palatino Linotype"/>
          <w:b/>
          <w:szCs w:val="17"/>
          <w:lang w:eastAsia="es-ES_tradnl"/>
        </w:rPr>
        <w:t>Notifíquese</w:t>
      </w:r>
      <w:r w:rsidRPr="00AA52FD">
        <w:rPr>
          <w:rFonts w:ascii="Palatino Linotype" w:hAnsi="Palatino Linotype"/>
          <w:szCs w:val="17"/>
          <w:lang w:eastAsia="es-ES_tradnl"/>
        </w:rPr>
        <w:t xml:space="preserve"> a</w:t>
      </w:r>
      <w:r w:rsidR="003C4F38" w:rsidRPr="00AA52FD">
        <w:rPr>
          <w:rFonts w:ascii="Palatino Linotype" w:hAnsi="Palatino Linotype"/>
          <w:szCs w:val="17"/>
          <w:lang w:eastAsia="es-ES_tradnl"/>
        </w:rPr>
        <w:t>l</w:t>
      </w:r>
      <w:r w:rsidR="00586D82" w:rsidRPr="00AA52FD">
        <w:rPr>
          <w:rFonts w:ascii="Palatino Linotype" w:hAnsi="Palatino Linotype" w:cs="Arial"/>
          <w:b/>
        </w:rPr>
        <w:t xml:space="preserve"> RECURRENTE</w:t>
      </w:r>
      <w:r w:rsidRPr="00AA52FD">
        <w:rPr>
          <w:rFonts w:ascii="Palatino Linotype" w:hAnsi="Palatino Linotype" w:cs="Arial"/>
        </w:rPr>
        <w:t xml:space="preserve"> </w:t>
      </w:r>
      <w:r w:rsidRPr="00AA52FD">
        <w:rPr>
          <w:rFonts w:ascii="Palatino Linotype" w:hAnsi="Palatino Linotype"/>
          <w:szCs w:val="17"/>
          <w:lang w:eastAsia="es-ES_tradnl"/>
        </w:rPr>
        <w:t xml:space="preserve">la </w:t>
      </w:r>
      <w:r w:rsidRPr="00AA52FD">
        <w:rPr>
          <w:rFonts w:ascii="Palatino Linotype" w:hAnsi="Palatino Linotype" w:cs="Arial"/>
        </w:rPr>
        <w:t>presente</w:t>
      </w:r>
      <w:r w:rsidRPr="00AA52FD">
        <w:rPr>
          <w:rFonts w:ascii="Palatino Linotype" w:hAnsi="Palatino Linotype"/>
          <w:szCs w:val="17"/>
          <w:lang w:eastAsia="es-ES_tradnl"/>
        </w:rPr>
        <w:t xml:space="preserve"> </w:t>
      </w:r>
      <w:r w:rsidRPr="00AA52FD">
        <w:rPr>
          <w:rFonts w:ascii="Palatino Linotype" w:hAnsi="Palatino Linotype" w:cs="Arial"/>
        </w:rPr>
        <w:t>resolución</w:t>
      </w:r>
      <w:r w:rsidRPr="00AA52FD">
        <w:rPr>
          <w:rFonts w:ascii="Palatino Linotype" w:hAnsi="Palatino Linotype"/>
          <w:szCs w:val="17"/>
          <w:lang w:eastAsia="es-ES_tradnl"/>
        </w:rPr>
        <w:t>.</w:t>
      </w:r>
    </w:p>
    <w:p w:rsidR="00C94B63" w:rsidRPr="00AA52FD" w:rsidRDefault="00C94B63" w:rsidP="00C94B63">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zCs w:val="17"/>
          <w:lang w:eastAsia="es-ES_tradnl"/>
        </w:rPr>
      </w:pPr>
      <w:r w:rsidRPr="00AA52FD">
        <w:rPr>
          <w:rFonts w:ascii="Palatino Linotype" w:hAnsi="Palatino Linotype"/>
          <w:b/>
          <w:sz w:val="28"/>
          <w:szCs w:val="17"/>
          <w:lang w:eastAsia="es-ES_tradnl"/>
        </w:rPr>
        <w:t xml:space="preserve">QUINTO. </w:t>
      </w:r>
      <w:r w:rsidRPr="00AA52FD">
        <w:rPr>
          <w:rFonts w:ascii="Palatino Linotype" w:hAnsi="Palatino Linotype"/>
          <w:b/>
          <w:szCs w:val="17"/>
          <w:lang w:eastAsia="es-ES_tradnl"/>
        </w:rPr>
        <w:t>Hágase</w:t>
      </w:r>
      <w:r w:rsidRPr="00AA52FD">
        <w:rPr>
          <w:rFonts w:ascii="Palatino Linotype" w:hAnsi="Palatino Linotype"/>
          <w:szCs w:val="17"/>
          <w:lang w:eastAsia="es-ES_tradnl"/>
        </w:rPr>
        <w:t xml:space="preserve"> </w:t>
      </w:r>
      <w:r w:rsidRPr="00AA52FD">
        <w:rPr>
          <w:rFonts w:ascii="Palatino Linotype" w:hAnsi="Palatino Linotype"/>
          <w:b/>
          <w:szCs w:val="17"/>
          <w:lang w:eastAsia="es-ES_tradnl"/>
        </w:rPr>
        <w:t>del conocimiento</w:t>
      </w:r>
      <w:r w:rsidRPr="00AA52FD">
        <w:rPr>
          <w:rFonts w:ascii="Palatino Linotype" w:hAnsi="Palatino Linotype"/>
          <w:szCs w:val="17"/>
          <w:lang w:eastAsia="es-ES_tradnl"/>
        </w:rPr>
        <w:t xml:space="preserve"> </w:t>
      </w:r>
      <w:r w:rsidRPr="00AA52FD">
        <w:rPr>
          <w:rFonts w:ascii="Palatino Linotype" w:hAnsi="Palatino Linotype" w:cs="Arial"/>
        </w:rPr>
        <w:t>de</w:t>
      </w:r>
      <w:r w:rsidR="003C4F38" w:rsidRPr="00AA52FD">
        <w:rPr>
          <w:rFonts w:ascii="Palatino Linotype" w:hAnsi="Palatino Linotype" w:cs="Arial"/>
        </w:rPr>
        <w:t xml:space="preserve">l </w:t>
      </w:r>
      <w:r w:rsidRPr="00AA52FD">
        <w:rPr>
          <w:rFonts w:ascii="Palatino Linotype" w:hAnsi="Palatino Linotype" w:cs="Arial"/>
          <w:b/>
        </w:rPr>
        <w:t>RECURRENTE</w:t>
      </w:r>
      <w:r w:rsidRPr="00AA52FD">
        <w:rPr>
          <w:rFonts w:ascii="Palatino Linotype" w:hAnsi="Palatino Linotype"/>
          <w:szCs w:val="17"/>
          <w:lang w:eastAsia="es-ES_tradnl"/>
        </w:rPr>
        <w:t xml:space="preserve"> que, de conformidad </w:t>
      </w:r>
      <w:r w:rsidRPr="00AA52FD">
        <w:rPr>
          <w:rFonts w:ascii="Palatino Linotype" w:hAnsi="Palatino Linotype" w:cs="Arial"/>
        </w:rPr>
        <w:t>con</w:t>
      </w:r>
      <w:r w:rsidRPr="00AA52FD">
        <w:rPr>
          <w:rFonts w:ascii="Palatino Linotype" w:hAnsi="Palatino Linotype"/>
          <w:szCs w:val="17"/>
          <w:lang w:eastAsia="es-ES_tradnl"/>
        </w:rPr>
        <w:t xml:space="preserve"> lo </w:t>
      </w:r>
      <w:r w:rsidRPr="00AA52FD">
        <w:rPr>
          <w:rFonts w:ascii="Palatino Linotype" w:hAnsi="Palatino Linotype" w:cs="Arial"/>
        </w:rPr>
        <w:t>establecido</w:t>
      </w:r>
      <w:r w:rsidRPr="00AA52FD">
        <w:rPr>
          <w:rFonts w:ascii="Palatino Linotype" w:hAnsi="Palatino Linotype"/>
          <w:szCs w:val="17"/>
          <w:lang w:eastAsia="es-ES_tradnl"/>
        </w:rPr>
        <w:t xml:space="preserve"> en el artículo 196 de la Ley de Transparencia y Acceso a la Información </w:t>
      </w:r>
      <w:r w:rsidRPr="00AA52FD">
        <w:rPr>
          <w:rFonts w:ascii="Palatino Linotype" w:hAnsi="Palatino Linotype"/>
          <w:lang w:eastAsia="es-ES_tradnl"/>
        </w:rPr>
        <w:t>Pública</w:t>
      </w:r>
      <w:r w:rsidRPr="00AA52FD">
        <w:rPr>
          <w:rFonts w:ascii="Palatino Linotype" w:hAnsi="Palatino Linotype"/>
          <w:szCs w:val="17"/>
          <w:lang w:eastAsia="es-ES_tradnl"/>
        </w:rPr>
        <w:t xml:space="preserve"> del Estado de México y Municipios, podrá impugnarla vía Juicio de Amparo en los términos de las leyes aplicables.</w:t>
      </w:r>
    </w:p>
    <w:p w:rsidR="00C94B63" w:rsidRPr="00C94B63" w:rsidRDefault="00C94B63" w:rsidP="00C94B63">
      <w:pPr>
        <w:spacing w:before="100" w:beforeAutospacing="1" w:after="100" w:afterAutospacing="1" w:line="360" w:lineRule="auto"/>
        <w:ind w:right="49"/>
        <w:jc w:val="both"/>
        <w:rPr>
          <w:rFonts w:ascii="Palatino Linotype" w:hAnsi="Palatino Linotype"/>
          <w:color w:val="222222"/>
          <w:szCs w:val="17"/>
          <w:lang w:eastAsia="es-ES_tradnl"/>
        </w:rPr>
      </w:pPr>
      <w:r w:rsidRPr="00AA52FD">
        <w:rPr>
          <w:rFonts w:ascii="Palatino Linotype" w:hAnsi="Palatino Linotype" w:cs="Arial"/>
          <w:b/>
          <w:bCs/>
          <w:color w:val="000000"/>
          <w:sz w:val="28"/>
          <w:lang w:eastAsia="es-MX"/>
        </w:rPr>
        <w:t>SEXTO.</w:t>
      </w:r>
      <w:r w:rsidRPr="00AA52FD">
        <w:rPr>
          <w:rFonts w:ascii="Palatino Linotype" w:hAnsi="Palatino Linotype" w:cs="Arial"/>
          <w:b/>
          <w:bCs/>
          <w:color w:val="222222"/>
          <w:sz w:val="28"/>
          <w:szCs w:val="28"/>
          <w:shd w:val="clear" w:color="auto" w:fill="FFFFFF"/>
        </w:rPr>
        <w:t xml:space="preserve"> </w:t>
      </w:r>
      <w:r w:rsidRPr="00AA52FD">
        <w:rPr>
          <w:rFonts w:ascii="Palatino Linotype" w:hAnsi="Palatino Linotype"/>
          <w:b/>
          <w:color w:val="222222"/>
          <w:szCs w:val="17"/>
          <w:lang w:eastAsia="es-ES_tradnl"/>
        </w:rPr>
        <w:t xml:space="preserve">Gírese oficio </w:t>
      </w:r>
      <w:r w:rsidRPr="00AA52FD">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w:t>
      </w:r>
      <w:r w:rsidRPr="00AA52FD">
        <w:rPr>
          <w:rFonts w:ascii="Palatino Linotype" w:hAnsi="Palatino Linotype"/>
          <w:color w:val="222222"/>
          <w:szCs w:val="17"/>
          <w:lang w:eastAsia="es-ES_tradnl"/>
        </w:rPr>
        <w:lastRenderedPageBreak/>
        <w:t xml:space="preserve">a fin de que determine lo conducente en términos del Considerando </w:t>
      </w:r>
      <w:r w:rsidRPr="00AA52FD">
        <w:rPr>
          <w:rFonts w:ascii="Palatino Linotype" w:hAnsi="Palatino Linotype"/>
          <w:b/>
          <w:color w:val="222222"/>
          <w:szCs w:val="17"/>
          <w:lang w:eastAsia="es-ES_tradnl"/>
        </w:rPr>
        <w:t>QUINTO</w:t>
      </w:r>
      <w:r w:rsidRPr="00AA52FD">
        <w:rPr>
          <w:rFonts w:ascii="Palatino Linotype" w:hAnsi="Palatino Linotype"/>
          <w:color w:val="222222"/>
          <w:szCs w:val="17"/>
          <w:lang w:eastAsia="es-ES_tradnl"/>
        </w:rPr>
        <w:t xml:space="preserve"> de la presente resolución.</w:t>
      </w:r>
    </w:p>
    <w:p w:rsidR="00AC510C" w:rsidRDefault="00B42201" w:rsidP="00B42201">
      <w:pPr>
        <w:spacing w:before="360" w:line="360" w:lineRule="auto"/>
        <w:jc w:val="both"/>
        <w:rPr>
          <w:rFonts w:ascii="Palatino Linotype" w:hAnsi="Palatino Linotype" w:cs="Arial"/>
        </w:rPr>
      </w:pPr>
      <w:r w:rsidRPr="00ED2101">
        <w:rPr>
          <w:rFonts w:ascii="Palatino Linotype" w:hAnsi="Palatino Linotype" w:cs="Arial"/>
        </w:rPr>
        <w:t>ASÍ LO RESUELVE, POR UNANIMIDAD DE VOTOS EL PLENO DEL</w:t>
      </w:r>
      <w:r w:rsidRPr="00ED2101">
        <w:rPr>
          <w:rFonts w:ascii="Palatino Linotype" w:eastAsia="Arial Unicode MS" w:hAnsi="Palatino Linotype" w:cs="Arial"/>
        </w:rPr>
        <w:t xml:space="preserve"> INSTITUTO DE </w:t>
      </w:r>
      <w:r w:rsidRPr="00ED2101">
        <w:rPr>
          <w:rFonts w:ascii="Palatino Linotype" w:hAnsi="Palatino Linotype"/>
          <w:lang w:eastAsia="en-US"/>
        </w:rPr>
        <w:t>TRANSPARENCIA</w:t>
      </w:r>
      <w:r w:rsidRPr="00ED2101">
        <w:rPr>
          <w:rFonts w:ascii="Palatino Linotype" w:eastAsia="Arial Unicode MS" w:hAnsi="Palatino Linotype" w:cs="Arial"/>
        </w:rPr>
        <w:t>, ACCESO A LA INFORMACIÓN PÚBLICA Y PROTECCIÓN DE DATOS PERSONALES DEL ESTADO DE MÉXICO Y MUNICIPIOS</w:t>
      </w:r>
      <w:r w:rsidRPr="00ED2101">
        <w:rPr>
          <w:rFonts w:ascii="Palatino Linotype" w:hAnsi="Palatino Linotype" w:cs="Arial"/>
        </w:rPr>
        <w:t>, CONFORMADO POR LOS COMISIONADOS ZULEMA MARTÍNEZ SÁNCHEZ; EVA ABAID YAPUR; JOSÉ GUADALUPE LUNA HERNÁNDEZ</w:t>
      </w:r>
      <w:r>
        <w:rPr>
          <w:rFonts w:ascii="Palatino Linotype" w:hAnsi="Palatino Linotype" w:cs="Arial"/>
        </w:rPr>
        <w:t xml:space="preserve"> EMITIENDO VOTO PARTICULAR</w:t>
      </w:r>
      <w:r w:rsidRPr="00ED2101">
        <w:rPr>
          <w:rFonts w:ascii="Palatino Linotype" w:hAnsi="Palatino Linotype" w:cs="Arial"/>
        </w:rPr>
        <w:t>; JAVIER MARTÍNEZ CRUZ</w:t>
      </w:r>
      <w:r>
        <w:rPr>
          <w:rFonts w:ascii="Palatino Linotype" w:hAnsi="Palatino Linotype" w:cs="Arial"/>
        </w:rPr>
        <w:t xml:space="preserve"> </w:t>
      </w:r>
      <w:r w:rsidRPr="00ED2101">
        <w:rPr>
          <w:rFonts w:ascii="Palatino Linotype" w:hAnsi="Palatino Linotype" w:cs="Arial"/>
        </w:rPr>
        <w:t>Y LUIS GUSTAVO PARRA NORIEGA; EN</w:t>
      </w:r>
      <w:r w:rsidRPr="00ED2101">
        <w:rPr>
          <w:rFonts w:ascii="Palatino Linotype" w:hAnsi="Palatino Linotype" w:cs="Arial"/>
          <w:shd w:val="clear" w:color="auto" w:fill="FFFFFF" w:themeFill="background1"/>
        </w:rPr>
        <w:t xml:space="preserve"> LA TRI</w:t>
      </w:r>
      <w:r w:rsidRPr="00ED2101">
        <w:rPr>
          <w:rFonts w:ascii="Palatino Linotype" w:hAnsi="Palatino Linotype" w:cs="Arial"/>
        </w:rPr>
        <w:t>GÉSIMA PRIMERA SESIÓN ORDINARIA CELEBRADA EL DÍA</w:t>
      </w:r>
      <w:r w:rsidRPr="00ED2101">
        <w:t xml:space="preserve"> </w:t>
      </w:r>
      <w:r w:rsidRPr="00ED2101">
        <w:rPr>
          <w:rFonts w:ascii="Palatino Linotype" w:hAnsi="Palatino Linotype" w:cs="Arial"/>
        </w:rPr>
        <w:t>VEINTIOCHO DE AGOSTO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B42201" w:rsidRDefault="00B42201" w:rsidP="002142B4">
            <w:pPr>
              <w:jc w:val="center"/>
              <w:rPr>
                <w:rFonts w:ascii="Palatino Linotype" w:hAnsi="Palatino Linotype" w:cs="Arial"/>
                <w:b/>
                <w:lang w:val="es-ES_tradnl"/>
              </w:rPr>
            </w:pPr>
          </w:p>
          <w:p w:rsidR="00B42201" w:rsidRDefault="00B42201" w:rsidP="002142B4">
            <w:pPr>
              <w:jc w:val="center"/>
              <w:rPr>
                <w:rFonts w:ascii="Palatino Linotype" w:hAnsi="Palatino Linotype" w:cs="Arial"/>
                <w:b/>
                <w:lang w:val="es-ES_tradnl"/>
              </w:rPr>
            </w:pPr>
          </w:p>
          <w:p w:rsidR="00B42201" w:rsidRDefault="00B42201" w:rsidP="002142B4">
            <w:pPr>
              <w:jc w:val="center"/>
              <w:rPr>
                <w:rFonts w:ascii="Palatino Linotype" w:hAnsi="Palatino Linotype" w:cs="Arial"/>
                <w:b/>
                <w:lang w:val="es-ES_tradnl"/>
              </w:rPr>
            </w:pPr>
          </w:p>
          <w:p w:rsidR="00B42201" w:rsidRDefault="00B42201" w:rsidP="002142B4">
            <w:pPr>
              <w:jc w:val="center"/>
              <w:rPr>
                <w:rFonts w:ascii="Palatino Linotype" w:hAnsi="Palatino Linotype" w:cs="Arial"/>
                <w:b/>
                <w:lang w:val="es-ES_tradnl"/>
              </w:rPr>
            </w:pPr>
          </w:p>
          <w:p w:rsidR="00B42201" w:rsidRDefault="00B42201" w:rsidP="002142B4">
            <w:pPr>
              <w:jc w:val="center"/>
              <w:rPr>
                <w:rFonts w:ascii="Palatino Linotype" w:hAnsi="Palatino Linotype" w:cs="Arial"/>
                <w:b/>
                <w:lang w:val="es-ES_tradnl"/>
              </w:rPr>
            </w:pPr>
          </w:p>
          <w:p w:rsidR="00B42201" w:rsidRDefault="00B42201"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Zulema</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Sánchez</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lang w:val="es-ES_tradnl"/>
              </w:rPr>
              <w:t>Comisionada</w:t>
            </w:r>
            <w:r w:rsidR="00414147">
              <w:rPr>
                <w:rFonts w:ascii="Palatino Linotype" w:hAnsi="Palatino Linotype" w:cs="Arial"/>
                <w:lang w:val="es-ES_tradnl"/>
              </w:rPr>
              <w:t xml:space="preserve"> </w:t>
            </w:r>
            <w:r w:rsidRPr="00D35540">
              <w:rPr>
                <w:rFonts w:ascii="Palatino Linotype" w:hAnsi="Palatino Linotype" w:cs="Arial"/>
                <w:lang w:val="es-ES_tradnl"/>
              </w:rPr>
              <w:t>Presidenta</w:t>
            </w:r>
          </w:p>
          <w:p w:rsidR="00212CDA" w:rsidRPr="00D35540" w:rsidRDefault="00BA108D" w:rsidP="002142B4">
            <w:pPr>
              <w:jc w:val="center"/>
              <w:rPr>
                <w:rFonts w:ascii="Palatino Linotype" w:hAnsi="Palatino Linotype" w:cs="Arial"/>
                <w:b/>
                <w:lang w:val="es-ES_tradnl"/>
              </w:rPr>
            </w:pPr>
            <w:r>
              <w:rPr>
                <w:rFonts w:ascii="Palatino Linotype" w:hAnsi="Palatino Linotype" w:cs="Arial"/>
                <w:b/>
                <w:lang w:val="es-ES_tradnl"/>
              </w:rPr>
              <w:t>(RÚBRICA)</w:t>
            </w:r>
          </w:p>
        </w:tc>
      </w:tr>
      <w:tr w:rsidR="00867D3D" w:rsidRPr="00D35540" w:rsidTr="0071273A">
        <w:trPr>
          <w:jc w:val="center"/>
        </w:trPr>
        <w:tc>
          <w:tcPr>
            <w:tcW w:w="4756" w:type="dxa"/>
            <w:shd w:val="clear" w:color="auto" w:fill="auto"/>
          </w:tcPr>
          <w:p w:rsidR="00D63117" w:rsidRDefault="00D63117" w:rsidP="002142B4">
            <w:pPr>
              <w:jc w:val="center"/>
              <w:rPr>
                <w:rFonts w:ascii="Palatino Linotype" w:hAnsi="Palatino Linotype" w:cs="Arial"/>
                <w:b/>
                <w:lang w:val="es-ES_tradnl"/>
              </w:rPr>
            </w:pPr>
          </w:p>
          <w:p w:rsidR="00B42201" w:rsidRDefault="00B42201" w:rsidP="002142B4">
            <w:pPr>
              <w:jc w:val="center"/>
              <w:rPr>
                <w:rFonts w:ascii="Palatino Linotype" w:hAnsi="Palatino Linotype" w:cs="Arial"/>
                <w:b/>
                <w:lang w:val="es-ES_tradnl"/>
              </w:rPr>
            </w:pPr>
          </w:p>
          <w:p w:rsidR="00B42201" w:rsidRDefault="00B42201" w:rsidP="002142B4">
            <w:pPr>
              <w:jc w:val="center"/>
              <w:rPr>
                <w:rFonts w:ascii="Palatino Linotype" w:hAnsi="Palatino Linotype" w:cs="Arial"/>
                <w:b/>
                <w:lang w:val="es-ES_tradnl"/>
              </w:rPr>
            </w:pPr>
          </w:p>
          <w:p w:rsidR="00B42201" w:rsidRDefault="00B42201" w:rsidP="002142B4">
            <w:pPr>
              <w:jc w:val="center"/>
              <w:rPr>
                <w:rFonts w:ascii="Palatino Linotype" w:hAnsi="Palatino Linotype" w:cs="Arial"/>
                <w:b/>
                <w:lang w:val="es-ES_tradnl"/>
              </w:rPr>
            </w:pPr>
          </w:p>
          <w:p w:rsidR="00B42201" w:rsidRDefault="00B42201" w:rsidP="002142B4">
            <w:pPr>
              <w:jc w:val="center"/>
              <w:rPr>
                <w:rFonts w:ascii="Palatino Linotype" w:hAnsi="Palatino Linotype" w:cs="Arial"/>
                <w:b/>
                <w:lang w:val="es-ES_tradnl"/>
              </w:rPr>
            </w:pPr>
          </w:p>
          <w:p w:rsidR="00B42201" w:rsidRDefault="00B42201" w:rsidP="002142B4">
            <w:pPr>
              <w:jc w:val="center"/>
              <w:rPr>
                <w:rFonts w:ascii="Palatino Linotype" w:hAnsi="Palatino Linotype" w:cs="Arial"/>
                <w:b/>
                <w:lang w:val="es-ES_tradnl"/>
              </w:rPr>
            </w:pPr>
          </w:p>
          <w:p w:rsidR="00B42201" w:rsidRDefault="00B42201"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Eva</w:t>
            </w:r>
            <w:r w:rsidR="00414147">
              <w:rPr>
                <w:rFonts w:ascii="Palatino Linotype" w:hAnsi="Palatino Linotype" w:cs="Arial"/>
                <w:b/>
                <w:lang w:val="es-ES_tradnl"/>
              </w:rPr>
              <w:t xml:space="preserve"> </w:t>
            </w:r>
            <w:r w:rsidRPr="00D35540">
              <w:rPr>
                <w:rFonts w:ascii="Palatino Linotype" w:hAnsi="Palatino Linotype" w:cs="Arial"/>
                <w:b/>
                <w:lang w:val="es-ES_tradnl"/>
              </w:rPr>
              <w:t>Abaid</w:t>
            </w:r>
            <w:r w:rsidR="00414147">
              <w:rPr>
                <w:rFonts w:ascii="Palatino Linotype" w:hAnsi="Palatino Linotype" w:cs="Arial"/>
                <w:b/>
                <w:lang w:val="es-ES_tradnl"/>
              </w:rPr>
              <w:t xml:space="preserve"> </w:t>
            </w:r>
            <w:r w:rsidRPr="00D35540">
              <w:rPr>
                <w:rFonts w:ascii="Palatino Linotype" w:hAnsi="Palatino Linotype" w:cs="Arial"/>
                <w:b/>
                <w:lang w:val="es-ES_tradnl"/>
              </w:rPr>
              <w:t>Yapur</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Comisionada</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4458" w:type="dxa"/>
            <w:shd w:val="clear" w:color="auto" w:fill="auto"/>
          </w:tcPr>
          <w:p w:rsidR="00D63117" w:rsidRDefault="00D63117" w:rsidP="002142B4">
            <w:pPr>
              <w:jc w:val="center"/>
              <w:rPr>
                <w:rFonts w:ascii="Palatino Linotype" w:hAnsi="Palatino Linotype" w:cs="Arial"/>
                <w:b/>
                <w:lang w:val="es-ES_tradnl"/>
              </w:rPr>
            </w:pPr>
          </w:p>
          <w:p w:rsidR="00B42201" w:rsidRDefault="00B42201" w:rsidP="002142B4">
            <w:pPr>
              <w:jc w:val="center"/>
              <w:rPr>
                <w:rFonts w:ascii="Palatino Linotype" w:hAnsi="Palatino Linotype" w:cs="Arial"/>
                <w:b/>
                <w:lang w:val="es-ES_tradnl"/>
              </w:rPr>
            </w:pPr>
          </w:p>
          <w:p w:rsidR="00B42201" w:rsidRDefault="00B42201" w:rsidP="002142B4">
            <w:pPr>
              <w:jc w:val="center"/>
              <w:rPr>
                <w:rFonts w:ascii="Palatino Linotype" w:hAnsi="Palatino Linotype" w:cs="Arial"/>
                <w:b/>
                <w:lang w:val="es-ES_tradnl"/>
              </w:rPr>
            </w:pPr>
          </w:p>
          <w:p w:rsidR="00B42201" w:rsidRDefault="00B42201" w:rsidP="002142B4">
            <w:pPr>
              <w:jc w:val="center"/>
              <w:rPr>
                <w:rFonts w:ascii="Palatino Linotype" w:hAnsi="Palatino Linotype" w:cs="Arial"/>
                <w:b/>
                <w:lang w:val="es-ES_tradnl"/>
              </w:rPr>
            </w:pPr>
          </w:p>
          <w:p w:rsidR="00B42201" w:rsidRDefault="00B42201" w:rsidP="002142B4">
            <w:pPr>
              <w:jc w:val="center"/>
              <w:rPr>
                <w:rFonts w:ascii="Palatino Linotype" w:hAnsi="Palatino Linotype" w:cs="Arial"/>
                <w:b/>
                <w:lang w:val="es-ES_tradnl"/>
              </w:rPr>
            </w:pPr>
          </w:p>
          <w:p w:rsidR="00B42201" w:rsidRDefault="00B42201" w:rsidP="002142B4">
            <w:pPr>
              <w:jc w:val="center"/>
              <w:rPr>
                <w:rFonts w:ascii="Palatino Linotype" w:hAnsi="Palatino Linotype" w:cs="Arial"/>
                <w:b/>
                <w:lang w:val="es-ES_tradnl"/>
              </w:rPr>
            </w:pPr>
          </w:p>
          <w:p w:rsidR="00B42201" w:rsidRDefault="00B42201"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José</w:t>
            </w:r>
            <w:r w:rsidR="00414147">
              <w:rPr>
                <w:rFonts w:ascii="Palatino Linotype" w:hAnsi="Palatino Linotype" w:cs="Arial"/>
                <w:b/>
                <w:lang w:val="es-ES_tradnl"/>
              </w:rPr>
              <w:t xml:space="preserve"> </w:t>
            </w:r>
            <w:r w:rsidRPr="00D35540">
              <w:rPr>
                <w:rFonts w:ascii="Palatino Linotype" w:hAnsi="Palatino Linotype" w:cs="Arial"/>
                <w:b/>
                <w:lang w:val="es-ES_tradnl"/>
              </w:rPr>
              <w:t>Guadalupe</w:t>
            </w:r>
            <w:r w:rsidR="00414147">
              <w:rPr>
                <w:rFonts w:ascii="Palatino Linotype" w:hAnsi="Palatino Linotype" w:cs="Arial"/>
                <w:b/>
                <w:lang w:val="es-ES_tradnl"/>
              </w:rPr>
              <w:t xml:space="preserve"> </w:t>
            </w:r>
            <w:r w:rsidRPr="00D35540">
              <w:rPr>
                <w:rFonts w:ascii="Palatino Linotype" w:hAnsi="Palatino Linotype" w:cs="Arial"/>
                <w:b/>
                <w:lang w:val="es-ES_tradnl"/>
              </w:rPr>
              <w:t>Luna</w:t>
            </w:r>
            <w:r w:rsidR="00414147">
              <w:rPr>
                <w:rFonts w:ascii="Palatino Linotype" w:hAnsi="Palatino Linotype" w:cs="Arial"/>
                <w:b/>
                <w:lang w:val="es-ES_tradnl"/>
              </w:rPr>
              <w:t xml:space="preserve"> </w:t>
            </w:r>
            <w:r w:rsidRPr="00D35540">
              <w:rPr>
                <w:rFonts w:ascii="Palatino Linotype" w:hAnsi="Palatino Linotype" w:cs="Arial"/>
                <w:b/>
                <w:lang w:val="es-ES_tradnl"/>
              </w:rPr>
              <w:t>Hernández</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4756" w:type="dxa"/>
            <w:shd w:val="clear" w:color="auto" w:fill="auto"/>
          </w:tcPr>
          <w:p w:rsidR="00D63117" w:rsidRDefault="00D63117" w:rsidP="002142B4">
            <w:pPr>
              <w:jc w:val="center"/>
              <w:rPr>
                <w:rFonts w:ascii="Palatino Linotype" w:hAnsi="Palatino Linotype" w:cs="Arial"/>
                <w:b/>
                <w:lang w:val="es-ES_tradnl"/>
              </w:rPr>
            </w:pPr>
          </w:p>
          <w:p w:rsidR="00B42201" w:rsidRDefault="00B42201" w:rsidP="002142B4">
            <w:pPr>
              <w:jc w:val="center"/>
              <w:rPr>
                <w:rFonts w:ascii="Palatino Linotype" w:hAnsi="Palatino Linotype" w:cs="Arial"/>
                <w:b/>
                <w:lang w:val="es-ES_tradnl"/>
              </w:rPr>
            </w:pPr>
          </w:p>
          <w:p w:rsidR="00B42201" w:rsidRDefault="00B42201" w:rsidP="002142B4">
            <w:pPr>
              <w:jc w:val="center"/>
              <w:rPr>
                <w:rFonts w:ascii="Palatino Linotype" w:hAnsi="Palatino Linotype" w:cs="Arial"/>
                <w:b/>
                <w:lang w:val="es-ES_tradnl"/>
              </w:rPr>
            </w:pPr>
          </w:p>
          <w:p w:rsidR="00B42201" w:rsidRDefault="00B42201" w:rsidP="002142B4">
            <w:pPr>
              <w:jc w:val="center"/>
              <w:rPr>
                <w:rFonts w:ascii="Palatino Linotype" w:hAnsi="Palatino Linotype" w:cs="Arial"/>
                <w:b/>
                <w:lang w:val="es-ES_tradnl"/>
              </w:rPr>
            </w:pPr>
          </w:p>
          <w:p w:rsidR="00B42201" w:rsidRDefault="00B42201" w:rsidP="002142B4">
            <w:pPr>
              <w:jc w:val="center"/>
              <w:rPr>
                <w:rFonts w:ascii="Palatino Linotype" w:hAnsi="Palatino Linotype" w:cs="Arial"/>
                <w:b/>
                <w:lang w:val="es-ES_tradnl"/>
              </w:rPr>
            </w:pPr>
          </w:p>
          <w:p w:rsidR="00B42201" w:rsidRDefault="00B42201" w:rsidP="002142B4">
            <w:pPr>
              <w:jc w:val="center"/>
              <w:rPr>
                <w:rFonts w:ascii="Palatino Linotype" w:hAnsi="Palatino Linotype" w:cs="Arial"/>
                <w:b/>
                <w:lang w:val="es-ES_tradnl"/>
              </w:rPr>
            </w:pPr>
          </w:p>
          <w:p w:rsidR="00B42201" w:rsidRDefault="00B42201"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Javier</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Cruz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8D04DD" w:rsidP="002142B4">
            <w:pPr>
              <w:jc w:val="center"/>
              <w:rPr>
                <w:rFonts w:ascii="Palatino Linotype" w:hAnsi="Palatino Linotype" w:cs="Arial"/>
                <w:lang w:val="es-ES_tradnl"/>
              </w:rPr>
            </w:pPr>
            <w:r w:rsidRPr="00D35540">
              <w:rPr>
                <w:rFonts w:ascii="Palatino Linotype" w:hAnsi="Palatino Linotype" w:cs="Arial"/>
                <w:b/>
                <w:lang w:val="es-ES_tradnl"/>
              </w:rPr>
              <w:t>(RÚBRICA)</w:t>
            </w:r>
          </w:p>
        </w:tc>
        <w:tc>
          <w:tcPr>
            <w:tcW w:w="4458" w:type="dxa"/>
            <w:shd w:val="clear" w:color="auto" w:fill="auto"/>
          </w:tcPr>
          <w:p w:rsidR="00D63117" w:rsidRDefault="00D63117" w:rsidP="002142B4">
            <w:pPr>
              <w:jc w:val="center"/>
              <w:rPr>
                <w:rFonts w:ascii="Palatino Linotype" w:hAnsi="Palatino Linotype" w:cs="Arial"/>
                <w:b/>
                <w:lang w:val="es-ES_tradnl"/>
              </w:rPr>
            </w:pPr>
          </w:p>
          <w:p w:rsidR="00B42201" w:rsidRDefault="00B42201" w:rsidP="002142B4">
            <w:pPr>
              <w:jc w:val="center"/>
              <w:rPr>
                <w:rFonts w:ascii="Palatino Linotype" w:hAnsi="Palatino Linotype" w:cs="Arial"/>
                <w:b/>
                <w:lang w:val="es-ES_tradnl"/>
              </w:rPr>
            </w:pPr>
          </w:p>
          <w:p w:rsidR="00B42201" w:rsidRDefault="00B42201" w:rsidP="002142B4">
            <w:pPr>
              <w:jc w:val="center"/>
              <w:rPr>
                <w:rFonts w:ascii="Palatino Linotype" w:hAnsi="Palatino Linotype" w:cs="Arial"/>
                <w:b/>
                <w:lang w:val="es-ES_tradnl"/>
              </w:rPr>
            </w:pPr>
          </w:p>
          <w:p w:rsidR="00B42201" w:rsidRDefault="00B42201" w:rsidP="002142B4">
            <w:pPr>
              <w:jc w:val="center"/>
              <w:rPr>
                <w:rFonts w:ascii="Palatino Linotype" w:hAnsi="Palatino Linotype" w:cs="Arial"/>
                <w:b/>
                <w:lang w:val="es-ES_tradnl"/>
              </w:rPr>
            </w:pPr>
          </w:p>
          <w:p w:rsidR="00B42201" w:rsidRDefault="00B42201" w:rsidP="002142B4">
            <w:pPr>
              <w:jc w:val="center"/>
              <w:rPr>
                <w:rFonts w:ascii="Palatino Linotype" w:hAnsi="Palatino Linotype" w:cs="Arial"/>
                <w:b/>
                <w:lang w:val="es-ES_tradnl"/>
              </w:rPr>
            </w:pPr>
          </w:p>
          <w:p w:rsidR="00B42201" w:rsidRDefault="00B42201" w:rsidP="002142B4">
            <w:pPr>
              <w:jc w:val="center"/>
              <w:rPr>
                <w:rFonts w:ascii="Palatino Linotype" w:hAnsi="Palatino Linotype" w:cs="Arial"/>
                <w:b/>
                <w:lang w:val="es-ES_tradnl"/>
              </w:rPr>
            </w:pPr>
          </w:p>
          <w:p w:rsidR="00B42201" w:rsidRDefault="00B42201"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Pr>
                <w:rFonts w:ascii="Palatino Linotype" w:hAnsi="Palatino Linotype" w:cs="Arial"/>
                <w:b/>
                <w:lang w:val="es-ES_tradnl"/>
              </w:rPr>
              <w:t>Luis</w:t>
            </w:r>
            <w:r w:rsidR="00414147">
              <w:rPr>
                <w:rFonts w:ascii="Palatino Linotype" w:hAnsi="Palatino Linotype" w:cs="Arial"/>
                <w:b/>
                <w:lang w:val="es-ES_tradnl"/>
              </w:rPr>
              <w:t xml:space="preserve"> </w:t>
            </w:r>
            <w:r>
              <w:rPr>
                <w:rFonts w:ascii="Palatino Linotype" w:hAnsi="Palatino Linotype" w:cs="Arial"/>
                <w:b/>
                <w:lang w:val="es-ES_tradnl"/>
              </w:rPr>
              <w:t>Gustavo</w:t>
            </w:r>
            <w:r w:rsidR="00414147">
              <w:rPr>
                <w:rFonts w:ascii="Palatino Linotype" w:hAnsi="Palatino Linotype" w:cs="Arial"/>
                <w:b/>
                <w:lang w:val="es-ES_tradnl"/>
              </w:rPr>
              <w:t xml:space="preserve"> </w:t>
            </w:r>
            <w:r>
              <w:rPr>
                <w:rFonts w:ascii="Palatino Linotype" w:hAnsi="Palatino Linotype" w:cs="Arial"/>
                <w:b/>
                <w:lang w:val="es-ES_tradnl"/>
              </w:rPr>
              <w:t>Parra</w:t>
            </w:r>
            <w:r w:rsidR="00414147">
              <w:rPr>
                <w:rFonts w:ascii="Palatino Linotype" w:hAnsi="Palatino Linotype" w:cs="Arial"/>
                <w:b/>
                <w:lang w:val="es-ES_tradnl"/>
              </w:rPr>
              <w:t xml:space="preserve"> </w:t>
            </w:r>
            <w:r>
              <w:rPr>
                <w:rFonts w:ascii="Palatino Linotype" w:hAnsi="Palatino Linotype" w:cs="Arial"/>
                <w:b/>
                <w:lang w:val="es-ES_tradnl"/>
              </w:rPr>
              <w:t>Noriega</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9214" w:type="dxa"/>
            <w:gridSpan w:val="2"/>
            <w:shd w:val="clear" w:color="auto" w:fill="auto"/>
          </w:tcPr>
          <w:p w:rsidR="00D63117" w:rsidRDefault="00D63117" w:rsidP="002142B4">
            <w:pPr>
              <w:jc w:val="center"/>
              <w:rPr>
                <w:rFonts w:ascii="Palatino Linotype" w:hAnsi="Palatino Linotype" w:cs="Arial"/>
                <w:b/>
                <w:lang w:val="es-ES_tradnl"/>
              </w:rPr>
            </w:pPr>
          </w:p>
          <w:p w:rsidR="00B42201" w:rsidRDefault="00B42201" w:rsidP="002142B4">
            <w:pPr>
              <w:jc w:val="center"/>
              <w:rPr>
                <w:rFonts w:ascii="Palatino Linotype" w:hAnsi="Palatino Linotype" w:cs="Arial"/>
                <w:b/>
                <w:lang w:val="es-ES_tradnl"/>
              </w:rPr>
            </w:pPr>
          </w:p>
          <w:p w:rsidR="00B42201" w:rsidRDefault="00B42201" w:rsidP="002142B4">
            <w:pPr>
              <w:jc w:val="center"/>
              <w:rPr>
                <w:rFonts w:ascii="Palatino Linotype" w:hAnsi="Palatino Linotype" w:cs="Arial"/>
                <w:b/>
                <w:lang w:val="es-ES_tradnl"/>
              </w:rPr>
            </w:pPr>
          </w:p>
          <w:p w:rsidR="00B42201" w:rsidRDefault="00B42201" w:rsidP="002142B4">
            <w:pPr>
              <w:jc w:val="center"/>
              <w:rPr>
                <w:rFonts w:ascii="Palatino Linotype" w:hAnsi="Palatino Linotype" w:cs="Arial"/>
                <w:b/>
                <w:lang w:val="es-ES_tradnl"/>
              </w:rPr>
            </w:pPr>
          </w:p>
          <w:p w:rsidR="00B42201" w:rsidRDefault="00B42201" w:rsidP="002142B4">
            <w:pPr>
              <w:jc w:val="center"/>
              <w:rPr>
                <w:rFonts w:ascii="Palatino Linotype" w:hAnsi="Palatino Linotype" w:cs="Arial"/>
                <w:b/>
                <w:lang w:val="es-ES_tradnl"/>
              </w:rPr>
            </w:pPr>
          </w:p>
          <w:p w:rsidR="00B42201" w:rsidRDefault="00B42201"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Alexis</w:t>
            </w:r>
            <w:r w:rsidR="00414147">
              <w:rPr>
                <w:rFonts w:ascii="Palatino Linotype" w:hAnsi="Palatino Linotype" w:cs="Arial"/>
                <w:b/>
                <w:lang w:val="es-ES_tradnl"/>
              </w:rPr>
              <w:t xml:space="preserve"> </w:t>
            </w:r>
            <w:r w:rsidRPr="00D35540">
              <w:rPr>
                <w:rFonts w:ascii="Palatino Linotype" w:hAnsi="Palatino Linotype" w:cs="Arial"/>
                <w:b/>
                <w:lang w:val="es-ES_tradnl"/>
              </w:rPr>
              <w:t>Tapia</w:t>
            </w:r>
            <w:r w:rsidR="00414147">
              <w:rPr>
                <w:rFonts w:ascii="Palatino Linotype" w:hAnsi="Palatino Linotype" w:cs="Arial"/>
                <w:b/>
                <w:lang w:val="es-ES_tradnl"/>
              </w:rPr>
              <w:t xml:space="preserve"> </w:t>
            </w:r>
            <w:r w:rsidRPr="00D35540">
              <w:rPr>
                <w:rFonts w:ascii="Palatino Linotype" w:hAnsi="Palatino Linotype" w:cs="Arial"/>
                <w:b/>
                <w:lang w:val="es-ES_tradnl"/>
              </w:rPr>
              <w:t>Ramírez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Secretario</w:t>
            </w:r>
            <w:r w:rsidR="00414147">
              <w:rPr>
                <w:rFonts w:ascii="Palatino Linotype" w:hAnsi="Palatino Linotype" w:cs="Arial"/>
                <w:lang w:val="es-ES_tradnl"/>
              </w:rPr>
              <w:t xml:space="preserve"> </w:t>
            </w:r>
            <w:r w:rsidRPr="00D35540">
              <w:rPr>
                <w:rFonts w:ascii="Palatino Linotype" w:hAnsi="Palatino Linotype" w:cs="Arial"/>
                <w:lang w:val="es-ES_tradnl"/>
              </w:rPr>
              <w:t>Técnico</w:t>
            </w:r>
            <w:r w:rsidR="00414147">
              <w:rPr>
                <w:rFonts w:ascii="Palatino Linotype" w:hAnsi="Palatino Linotype" w:cs="Arial"/>
                <w:lang w:val="es-ES_tradnl"/>
              </w:rPr>
              <w:t xml:space="preserve"> </w:t>
            </w:r>
            <w:r w:rsidRPr="00D35540">
              <w:rPr>
                <w:rFonts w:ascii="Palatino Linotype" w:hAnsi="Palatino Linotype" w:cs="Arial"/>
                <w:lang w:val="es-ES_tradnl"/>
              </w:rPr>
              <w:t>del</w:t>
            </w:r>
            <w:r w:rsidR="00414147">
              <w:rPr>
                <w:rFonts w:ascii="Palatino Linotype" w:hAnsi="Palatino Linotype" w:cs="Arial"/>
                <w:lang w:val="es-ES_tradnl"/>
              </w:rPr>
              <w:t xml:space="preserve"> </w:t>
            </w:r>
            <w:r w:rsidRPr="00D35540">
              <w:rPr>
                <w:rFonts w:ascii="Palatino Linotype" w:hAnsi="Palatino Linotype" w:cs="Arial"/>
                <w:lang w:val="es-ES_tradnl"/>
              </w:rPr>
              <w:t>Pleno</w:t>
            </w:r>
          </w:p>
          <w:p w:rsidR="00C06415" w:rsidRDefault="008D04DD" w:rsidP="00371730">
            <w:pPr>
              <w:jc w:val="center"/>
              <w:rPr>
                <w:rFonts w:ascii="Palatino Linotype" w:hAnsi="Palatino Linotype" w:cs="Arial"/>
                <w:lang w:val="es-ES_tradnl"/>
              </w:rPr>
            </w:pPr>
            <w:r w:rsidRPr="00D35540">
              <w:rPr>
                <w:rFonts w:ascii="Palatino Linotype" w:hAnsi="Palatino Linotype" w:cs="Arial"/>
                <w:b/>
                <w:lang w:val="es-ES_tradnl"/>
              </w:rPr>
              <w:t>(RÚBRICA)</w:t>
            </w:r>
            <w:r w:rsidR="00414147">
              <w:rPr>
                <w:rFonts w:ascii="Palatino Linotype" w:hAnsi="Palatino Linotype" w:cs="Arial"/>
                <w:lang w:val="es-ES_tradnl"/>
              </w:rPr>
              <w:t xml:space="preserve"> </w:t>
            </w:r>
          </w:p>
          <w:p w:rsidR="00D63117" w:rsidRPr="00D35540" w:rsidRDefault="00D63117" w:rsidP="00371730">
            <w:pPr>
              <w:jc w:val="center"/>
              <w:rPr>
                <w:rFonts w:ascii="Palatino Linotype" w:hAnsi="Palatino Linotype" w:cs="Arial"/>
                <w:lang w:val="es-ES_tradnl"/>
              </w:rPr>
            </w:pPr>
          </w:p>
        </w:tc>
      </w:tr>
    </w:tbl>
    <w:p w:rsidR="00B42201" w:rsidRDefault="00B42201" w:rsidP="002142B4">
      <w:pPr>
        <w:jc w:val="both"/>
        <w:rPr>
          <w:rFonts w:ascii="Palatino Linotype" w:hAnsi="Palatino Linotype" w:cs="Arial"/>
          <w:sz w:val="22"/>
          <w:szCs w:val="22"/>
          <w:lang w:val="es-ES"/>
        </w:rPr>
      </w:pPr>
    </w:p>
    <w:p w:rsidR="00B42201" w:rsidRDefault="00B42201" w:rsidP="002142B4">
      <w:pPr>
        <w:jc w:val="both"/>
        <w:rPr>
          <w:rFonts w:ascii="Palatino Linotype" w:hAnsi="Palatino Linotype" w:cs="Arial"/>
          <w:sz w:val="22"/>
          <w:szCs w:val="22"/>
          <w:lang w:val="es-ES"/>
        </w:rPr>
      </w:pPr>
    </w:p>
    <w:p w:rsidR="00B42201" w:rsidRDefault="00B42201" w:rsidP="002142B4">
      <w:pPr>
        <w:jc w:val="both"/>
        <w:rPr>
          <w:rFonts w:ascii="Palatino Linotype" w:hAnsi="Palatino Linotype" w:cs="Arial"/>
          <w:sz w:val="22"/>
          <w:szCs w:val="22"/>
          <w:lang w:val="es-ES"/>
        </w:rPr>
      </w:pPr>
    </w:p>
    <w:p w:rsidR="00B42201" w:rsidRDefault="00B42201" w:rsidP="002142B4">
      <w:pPr>
        <w:jc w:val="both"/>
        <w:rPr>
          <w:rFonts w:ascii="Palatino Linotype" w:hAnsi="Palatino Linotype" w:cs="Arial"/>
          <w:sz w:val="22"/>
          <w:szCs w:val="22"/>
          <w:lang w:val="es-ES"/>
        </w:rPr>
      </w:pPr>
    </w:p>
    <w:p w:rsidR="00B42201" w:rsidRDefault="00B42201" w:rsidP="002142B4">
      <w:pPr>
        <w:jc w:val="both"/>
        <w:rPr>
          <w:rFonts w:ascii="Palatino Linotype" w:hAnsi="Palatino Linotype" w:cs="Arial"/>
          <w:sz w:val="22"/>
          <w:szCs w:val="22"/>
          <w:lang w:val="es-ES"/>
        </w:rPr>
      </w:pPr>
    </w:p>
    <w:p w:rsidR="00B42201" w:rsidRDefault="00B42201" w:rsidP="002142B4">
      <w:pPr>
        <w:jc w:val="both"/>
        <w:rPr>
          <w:rFonts w:ascii="Palatino Linotype" w:hAnsi="Palatino Linotype" w:cs="Arial"/>
          <w:sz w:val="22"/>
          <w:szCs w:val="22"/>
          <w:lang w:val="es-ES"/>
        </w:rPr>
      </w:pPr>
    </w:p>
    <w:p w:rsidR="00B42201" w:rsidRDefault="00B42201" w:rsidP="002142B4">
      <w:pPr>
        <w:jc w:val="both"/>
        <w:rPr>
          <w:rFonts w:ascii="Palatino Linotype" w:hAnsi="Palatino Linotype" w:cs="Arial"/>
          <w:sz w:val="22"/>
          <w:szCs w:val="22"/>
          <w:lang w:val="es-ES"/>
        </w:rPr>
      </w:pPr>
    </w:p>
    <w:p w:rsidR="00B42201" w:rsidRDefault="00B42201" w:rsidP="002142B4">
      <w:pPr>
        <w:jc w:val="both"/>
        <w:rPr>
          <w:rFonts w:ascii="Palatino Linotype" w:hAnsi="Palatino Linotype" w:cs="Arial"/>
          <w:sz w:val="22"/>
          <w:szCs w:val="22"/>
          <w:lang w:val="es-ES"/>
        </w:rPr>
      </w:pPr>
    </w:p>
    <w:p w:rsidR="00B42201" w:rsidRDefault="00B42201" w:rsidP="002142B4">
      <w:pPr>
        <w:jc w:val="both"/>
        <w:rPr>
          <w:rFonts w:ascii="Palatino Linotype" w:hAnsi="Palatino Linotype" w:cs="Arial"/>
          <w:sz w:val="22"/>
          <w:szCs w:val="22"/>
          <w:lang w:val="es-ES"/>
        </w:rPr>
      </w:pPr>
    </w:p>
    <w:p w:rsidR="00B42201" w:rsidRDefault="00B42201" w:rsidP="002142B4">
      <w:pPr>
        <w:jc w:val="both"/>
        <w:rPr>
          <w:rFonts w:ascii="Palatino Linotype" w:hAnsi="Palatino Linotype" w:cs="Arial"/>
          <w:sz w:val="22"/>
          <w:szCs w:val="22"/>
          <w:lang w:val="es-ES"/>
        </w:rPr>
      </w:pPr>
    </w:p>
    <w:p w:rsidR="00B42201" w:rsidRDefault="00B42201" w:rsidP="002142B4">
      <w:pPr>
        <w:jc w:val="both"/>
        <w:rPr>
          <w:rFonts w:ascii="Palatino Linotype" w:hAnsi="Palatino Linotype" w:cs="Arial"/>
          <w:sz w:val="22"/>
          <w:szCs w:val="22"/>
          <w:lang w:val="es-ES"/>
        </w:rPr>
      </w:pPr>
    </w:p>
    <w:p w:rsidR="00B42201" w:rsidRDefault="00B42201" w:rsidP="002142B4">
      <w:pPr>
        <w:jc w:val="both"/>
        <w:rPr>
          <w:rFonts w:ascii="Palatino Linotype" w:hAnsi="Palatino Linotype" w:cs="Arial"/>
          <w:sz w:val="22"/>
          <w:szCs w:val="22"/>
          <w:lang w:val="es-ES"/>
        </w:rPr>
      </w:pPr>
    </w:p>
    <w:p w:rsidR="00B42201" w:rsidRDefault="00B42201" w:rsidP="002142B4">
      <w:pPr>
        <w:jc w:val="both"/>
        <w:rPr>
          <w:rFonts w:ascii="Palatino Linotype" w:hAnsi="Palatino Linotype" w:cs="Arial"/>
          <w:sz w:val="22"/>
          <w:szCs w:val="22"/>
          <w:lang w:val="es-ES"/>
        </w:rPr>
      </w:pPr>
    </w:p>
    <w:p w:rsidR="00B42201" w:rsidRDefault="00B42201" w:rsidP="002142B4">
      <w:pPr>
        <w:jc w:val="both"/>
        <w:rPr>
          <w:rFonts w:ascii="Palatino Linotype" w:hAnsi="Palatino Linotype" w:cs="Arial"/>
          <w:sz w:val="22"/>
          <w:szCs w:val="22"/>
          <w:lang w:val="es-ES"/>
        </w:rPr>
      </w:pPr>
    </w:p>
    <w:p w:rsidR="000104F0" w:rsidRPr="00D35540"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367FD8">
        <w:rPr>
          <w:rFonts w:ascii="Palatino Linotype" w:hAnsi="Palatino Linotype" w:cs="Arial"/>
          <w:sz w:val="22"/>
          <w:szCs w:val="22"/>
          <w:lang w:val="es-ES"/>
        </w:rPr>
        <w:t>veintiocho</w:t>
      </w:r>
      <w:r w:rsidR="00D525DA">
        <w:rPr>
          <w:rFonts w:ascii="Palatino Linotype" w:hAnsi="Palatino Linotype" w:cs="Arial"/>
          <w:sz w:val="22"/>
          <w:szCs w:val="22"/>
          <w:lang w:val="es-ES"/>
        </w:rPr>
        <w:t xml:space="preserve"> de agosto</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dos</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mil</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diecinueve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BF6322">
        <w:rPr>
          <w:rFonts w:ascii="Palatino Linotype" w:hAnsi="Palatino Linotype" w:cs="Arial"/>
          <w:sz w:val="22"/>
          <w:szCs w:val="22"/>
          <w:lang w:val="es-ES"/>
        </w:rPr>
        <w:t>05482</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p>
    <w:p w:rsidR="00D525DA" w:rsidRDefault="00D525DA" w:rsidP="002142B4">
      <w:pPr>
        <w:jc w:val="both"/>
        <w:rPr>
          <w:rFonts w:ascii="Palatino Linotype" w:hAnsi="Palatino Linotype" w:cs="Arial"/>
          <w:sz w:val="22"/>
          <w:szCs w:val="22"/>
          <w:lang w:val="es-ES"/>
        </w:rPr>
      </w:pPr>
    </w:p>
    <w:p w:rsidR="000104F0" w:rsidRPr="00867D3D" w:rsidRDefault="00201CF6" w:rsidP="002142B4">
      <w:pPr>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BA108D">
        <w:rPr>
          <w:rFonts w:ascii="Palatino Linotype" w:hAnsi="Palatino Linotype" w:cs="Arial"/>
          <w:sz w:val="22"/>
          <w:szCs w:val="22"/>
          <w:lang w:val="es-ES"/>
        </w:rPr>
        <w:t>CBO</w:t>
      </w:r>
    </w:p>
    <w:sectPr w:rsidR="000104F0" w:rsidRPr="00867D3D" w:rsidSect="006957B1">
      <w:headerReference w:type="default" r:id="rId25"/>
      <w:footerReference w:type="default" r:id="rId26"/>
      <w:headerReference w:type="first" r:id="rId27"/>
      <w:footerReference w:type="first" r:id="rId2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19AC" w:rsidRDefault="00DC19AC" w:rsidP="00C80F8C">
      <w:r>
        <w:separator/>
      </w:r>
    </w:p>
  </w:endnote>
  <w:endnote w:type="continuationSeparator" w:id="0">
    <w:p w:rsidR="00DC19AC" w:rsidRDefault="00DC19A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322" w:rsidRPr="00A2780F" w:rsidRDefault="00BF6322"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1478D">
      <w:rPr>
        <w:rFonts w:ascii="Arial" w:hAnsi="Arial" w:cs="Arial"/>
        <w:b/>
        <w:bCs/>
        <w:noProof/>
        <w:sz w:val="20"/>
        <w:szCs w:val="20"/>
      </w:rPr>
      <w:t>27</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1478D">
      <w:rPr>
        <w:rFonts w:ascii="Arial" w:hAnsi="Arial" w:cs="Arial"/>
        <w:b/>
        <w:bCs/>
        <w:noProof/>
        <w:sz w:val="20"/>
        <w:szCs w:val="20"/>
      </w:rPr>
      <w:t>102</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322" w:rsidRDefault="00BF6322"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1478D">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1478D">
      <w:rPr>
        <w:rFonts w:ascii="Arial" w:hAnsi="Arial" w:cs="Arial"/>
        <w:b/>
        <w:bCs/>
        <w:noProof/>
        <w:sz w:val="20"/>
        <w:szCs w:val="20"/>
      </w:rPr>
      <w:t>102</w:t>
    </w:r>
    <w:r w:rsidRPr="00986599">
      <w:rPr>
        <w:rFonts w:ascii="Arial" w:hAnsi="Arial" w:cs="Arial"/>
        <w:b/>
        <w:bCs/>
        <w:sz w:val="20"/>
        <w:szCs w:val="20"/>
      </w:rPr>
      <w:fldChar w:fldCharType="end"/>
    </w:r>
  </w:p>
  <w:p w:rsidR="00BF6322" w:rsidRPr="00070856" w:rsidRDefault="00BF6322"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19AC" w:rsidRDefault="00DC19AC" w:rsidP="00C80F8C">
      <w:r>
        <w:separator/>
      </w:r>
    </w:p>
  </w:footnote>
  <w:footnote w:type="continuationSeparator" w:id="0">
    <w:p w:rsidR="00DC19AC" w:rsidRDefault="00DC19AC" w:rsidP="00C80F8C">
      <w:r>
        <w:continuationSeparator/>
      </w:r>
    </w:p>
  </w:footnote>
  <w:footnote w:id="1">
    <w:p w:rsidR="00BF6322" w:rsidRPr="008D5670" w:rsidRDefault="00BF6322" w:rsidP="00AB1C94">
      <w:pPr>
        <w:pStyle w:val="Textonotapie"/>
        <w:jc w:val="both"/>
        <w:rPr>
          <w:rFonts w:ascii="Palatino Linotype" w:hAnsi="Palatino Linotype"/>
        </w:rPr>
      </w:pPr>
      <w:r w:rsidRPr="008D5670">
        <w:rPr>
          <w:rStyle w:val="Refdenotaalpie"/>
          <w:rFonts w:ascii="Palatino Linotype" w:hAnsi="Palatino Linotype"/>
        </w:rPr>
        <w:footnoteRef/>
      </w:r>
      <w:r w:rsidRPr="008D5670">
        <w:rPr>
          <w:rFonts w:ascii="Palatino Linotype" w:hAnsi="Palatino Linotype"/>
        </w:rPr>
        <w:t xml:space="preserve"> De conformidad con los artículos 13 y 181, cuarto párrafo de la Ley de Transparencia y Acceso a la Información Pública del Estado de México y Municipios</w:t>
      </w:r>
      <w:r>
        <w:rPr>
          <w:rFonts w:ascii="Palatino Linotype" w:hAnsi="Palatino Linotype"/>
        </w:rPr>
        <w:t>, los cuales señalan que el</w:t>
      </w:r>
      <w:r w:rsidRPr="008D5670">
        <w:rPr>
          <w:rFonts w:ascii="Palatino Linotype" w:hAnsi="Palatino Linotype"/>
        </w:rPr>
        <w:t xml:space="preserve"> Instituto, en el ámbito de sus atribuciones, deberá suplir cualquier deficiencia p</w:t>
      </w:r>
      <w:r>
        <w:rPr>
          <w:rFonts w:ascii="Palatino Linotype" w:hAnsi="Palatino Linotype"/>
        </w:rPr>
        <w:t xml:space="preserve">ara garantizar el ejercicio del </w:t>
      </w:r>
      <w:r w:rsidRPr="008D5670">
        <w:rPr>
          <w:rFonts w:ascii="Palatino Linotype" w:hAnsi="Palatino Linotype"/>
        </w:rPr>
        <w:t>de</w:t>
      </w:r>
      <w:r>
        <w:rPr>
          <w:rFonts w:ascii="Palatino Linotype" w:hAnsi="Palatino Linotype"/>
        </w:rPr>
        <w:t>recho de acceso a la información, así mismo, durante el procedimiento del recurso de revisión debe aplicar</w:t>
      </w:r>
      <w:r w:rsidRPr="008D5670">
        <w:rPr>
          <w:rFonts w:ascii="Palatino Linotype" w:hAnsi="Palatino Linotype"/>
        </w:rPr>
        <w:t xml:space="preserve"> la suplencia de la queja a favor del recurrente, si</w:t>
      </w:r>
      <w:r>
        <w:rPr>
          <w:rFonts w:ascii="Palatino Linotype" w:hAnsi="Palatino Linotype"/>
        </w:rPr>
        <w:t xml:space="preserve">n cambiar los hechos expuestos, </w:t>
      </w:r>
      <w:r w:rsidRPr="008D5670">
        <w:rPr>
          <w:rFonts w:ascii="Palatino Linotype" w:hAnsi="Palatino Linotype"/>
        </w:rPr>
        <w:t>asegurándose de que las partes puedan presentar, de manera oral o escrita, los argu</w:t>
      </w:r>
      <w:r>
        <w:rPr>
          <w:rFonts w:ascii="Palatino Linotype" w:hAnsi="Palatino Linotype"/>
        </w:rPr>
        <w:t xml:space="preserve">mentos que funden y motiven sus </w:t>
      </w:r>
      <w:r w:rsidRPr="008D5670">
        <w:rPr>
          <w:rFonts w:ascii="Palatino Linotype" w:hAnsi="Palatino Linotype"/>
        </w:rPr>
        <w:t>pretensiones.</w:t>
      </w:r>
    </w:p>
  </w:footnote>
  <w:footnote w:id="2">
    <w:p w:rsidR="00BF6322" w:rsidRPr="00D96EA7" w:rsidRDefault="00BF6322" w:rsidP="00AB1C94">
      <w:pPr>
        <w:pStyle w:val="Textonotapie"/>
        <w:rPr>
          <w:rFonts w:ascii="Palatino Linotype" w:hAnsi="Palatino Linotype"/>
          <w:sz w:val="16"/>
        </w:rPr>
      </w:pPr>
      <w:r>
        <w:rPr>
          <w:rStyle w:val="Refdenotaalpie"/>
        </w:rPr>
        <w:footnoteRef/>
      </w:r>
      <w:r>
        <w:t xml:space="preserve"> </w:t>
      </w:r>
      <w:r w:rsidRPr="00D96EA7">
        <w:rPr>
          <w:rFonts w:ascii="Palatino Linotype" w:hAnsi="Palatino Linotype"/>
          <w:sz w:val="16"/>
        </w:rPr>
        <w:t>http://legislacion.edomex.gob.mx/sites/legislacion.edomex.gob.mx/files/files/vigentes/jul113.PDF</w:t>
      </w:r>
    </w:p>
  </w:footnote>
  <w:footnote w:id="3">
    <w:p w:rsidR="00BF6322" w:rsidRPr="00275ED3" w:rsidRDefault="00BF6322" w:rsidP="00AB1C94">
      <w:pPr>
        <w:pStyle w:val="Textonotapie"/>
        <w:rPr>
          <w:rFonts w:ascii="Palatino Linotype" w:hAnsi="Palatino Linotype"/>
          <w:sz w:val="16"/>
        </w:rPr>
      </w:pPr>
      <w:r>
        <w:rPr>
          <w:rStyle w:val="Refdenotaalpie"/>
        </w:rPr>
        <w:footnoteRef/>
      </w:r>
      <w:r>
        <w:t xml:space="preserve"> </w:t>
      </w:r>
      <w:r w:rsidRPr="00275ED3">
        <w:rPr>
          <w:rFonts w:ascii="Palatino Linotype" w:hAnsi="Palatino Linotype"/>
          <w:sz w:val="16"/>
        </w:rPr>
        <w:t>http://legislacion.edomex.gob.mx/sites/legislacion.edomex.gob.mx/files/files/pdf/gct/2018/mar124.pdf</w:t>
      </w:r>
    </w:p>
  </w:footnote>
  <w:footnote w:id="4">
    <w:p w:rsidR="00BF6322" w:rsidRDefault="00BF6322" w:rsidP="00252628">
      <w:pPr>
        <w:pStyle w:val="Textonotapie"/>
        <w:jc w:val="both"/>
        <w:rPr>
          <w:rFonts w:ascii="Palatino Linotype" w:hAnsi="Palatino Linotype"/>
        </w:rPr>
      </w:pPr>
      <w:r>
        <w:rPr>
          <w:rStyle w:val="Refdenotaalpie"/>
        </w:rPr>
        <w:footnoteRef/>
      </w:r>
      <w:r>
        <w:t xml:space="preserve"> </w:t>
      </w:r>
      <w:r w:rsidRPr="00252628">
        <w:rPr>
          <w:rFonts w:ascii="Palatino Linotype" w:hAnsi="Palatino Linotype"/>
        </w:rPr>
        <w:t xml:space="preserve">Ubicable en la siguiente liga electrónica: </w:t>
      </w:r>
    </w:p>
    <w:p w:rsidR="00BF6322" w:rsidRDefault="0091478D" w:rsidP="00252628">
      <w:pPr>
        <w:pStyle w:val="Textonotapie"/>
        <w:jc w:val="both"/>
      </w:pPr>
      <w:hyperlink r:id="rId1" w:history="1">
        <w:r w:rsidR="00BF6322" w:rsidRPr="00252628">
          <w:rPr>
            <w:rStyle w:val="Hipervnculo"/>
            <w:rFonts w:ascii="Palatino Linotype" w:hAnsi="Palatino Linotype"/>
          </w:rPr>
          <w:t>https://www.ipomex.org.mx/ipo3/lgt/indice/OTUMBA/art_92_xxxviii_g/0.web</w:t>
        </w:r>
      </w:hyperlink>
    </w:p>
  </w:footnote>
  <w:footnote w:id="5">
    <w:p w:rsidR="00BF6322" w:rsidRDefault="00BF6322" w:rsidP="00AB1C94">
      <w:pPr>
        <w:pStyle w:val="Textonotapie"/>
      </w:pPr>
      <w:r>
        <w:rPr>
          <w:rStyle w:val="Refdenotaalpie"/>
        </w:rPr>
        <w:footnoteRef/>
      </w:r>
      <w:r>
        <w:t xml:space="preserve"> </w:t>
      </w:r>
      <w:r w:rsidRPr="008B7EFC">
        <w:rPr>
          <w:rFonts w:ascii="Palatino Linotype" w:hAnsi="Palatino Linotype"/>
          <w:sz w:val="16"/>
          <w:szCs w:val="16"/>
        </w:rPr>
        <w:t>Artículo 2 de la Ley de la Comisión Federal de Electricidad.</w:t>
      </w:r>
    </w:p>
  </w:footnote>
  <w:footnote w:id="6">
    <w:p w:rsidR="00BF6322" w:rsidRPr="008B7EFC" w:rsidRDefault="00BF6322" w:rsidP="00AB1C94">
      <w:pPr>
        <w:pStyle w:val="Textonotapie"/>
        <w:rPr>
          <w:rFonts w:ascii="Palatino Linotype" w:hAnsi="Palatino Linotype"/>
        </w:rPr>
      </w:pPr>
      <w:r w:rsidRPr="008B7EFC">
        <w:rPr>
          <w:rStyle w:val="Refdenotaalpie"/>
          <w:rFonts w:ascii="Palatino Linotype" w:hAnsi="Palatino Linotype"/>
        </w:rPr>
        <w:footnoteRef/>
      </w:r>
      <w:r w:rsidRPr="008B7EFC">
        <w:rPr>
          <w:rFonts w:ascii="Palatino Linotype" w:hAnsi="Palatino Linotype"/>
        </w:rPr>
        <w:t xml:space="preserve"> </w:t>
      </w:r>
      <w:r w:rsidRPr="008B7EFC">
        <w:rPr>
          <w:rFonts w:ascii="Palatino Linotype" w:hAnsi="Palatino Linotype"/>
          <w:sz w:val="16"/>
        </w:rPr>
        <w:t>Artículos 4 y 5, ibídem.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322" w:rsidRPr="00581ACC" w:rsidRDefault="00BF6322" w:rsidP="00354355">
    <w:pPr>
      <w:pStyle w:val="Encabezado"/>
      <w:tabs>
        <w:tab w:val="clear" w:pos="4252"/>
        <w:tab w:val="clear" w:pos="8504"/>
        <w:tab w:val="left" w:pos="2326"/>
      </w:tabs>
      <w:rPr>
        <w:rFonts w:ascii="Palatino Linotype" w:hAnsi="Palatino Linotype"/>
        <w:sz w:val="32"/>
        <w:szCs w:val="22"/>
      </w:rPr>
    </w:pPr>
  </w:p>
  <w:tbl>
    <w:tblPr>
      <w:tblW w:w="9639" w:type="dxa"/>
      <w:tblInd w:w="-142" w:type="dxa"/>
      <w:tblLayout w:type="fixed"/>
      <w:tblLook w:val="04A0" w:firstRow="1" w:lastRow="0" w:firstColumn="1" w:lastColumn="0" w:noHBand="0" w:noVBand="1"/>
    </w:tblPr>
    <w:tblGrid>
      <w:gridCol w:w="3403"/>
      <w:gridCol w:w="2976"/>
      <w:gridCol w:w="3260"/>
    </w:tblGrid>
    <w:tr w:rsidR="00BF6322" w:rsidRPr="007769F3" w:rsidTr="00463B87">
      <w:tc>
        <w:tcPr>
          <w:tcW w:w="3403" w:type="dxa"/>
        </w:tcPr>
        <w:p w:rsidR="00BF6322" w:rsidRPr="007769F3" w:rsidRDefault="00BF6322" w:rsidP="00070856">
          <w:pPr>
            <w:rPr>
              <w:rFonts w:ascii="Palatino Linotype" w:hAnsi="Palatino Linotype"/>
              <w:b/>
              <w:sz w:val="22"/>
              <w:szCs w:val="22"/>
              <w:lang w:val="es-ES_tradnl"/>
            </w:rPr>
          </w:pPr>
        </w:p>
      </w:tc>
      <w:tc>
        <w:tcPr>
          <w:tcW w:w="2976" w:type="dxa"/>
          <w:shd w:val="clear" w:color="auto" w:fill="auto"/>
        </w:tcPr>
        <w:p w:rsidR="00BF6322" w:rsidRPr="007769F3" w:rsidRDefault="00BF6322"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BF6322" w:rsidRPr="007769F3" w:rsidRDefault="00BF6322" w:rsidP="005A13B0">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5482/INFOEM/IP/RR/2019</w:t>
          </w:r>
        </w:p>
      </w:tc>
    </w:tr>
    <w:tr w:rsidR="00BF6322" w:rsidRPr="007769F3" w:rsidTr="00463B87">
      <w:tc>
        <w:tcPr>
          <w:tcW w:w="3403" w:type="dxa"/>
        </w:tcPr>
        <w:p w:rsidR="00BF6322" w:rsidRPr="007769F3" w:rsidRDefault="00BF6322" w:rsidP="008F1EC6">
          <w:pPr>
            <w:rPr>
              <w:rFonts w:ascii="Palatino Linotype" w:hAnsi="Palatino Linotype"/>
              <w:b/>
              <w:sz w:val="22"/>
              <w:szCs w:val="22"/>
              <w:lang w:val="es-ES_tradnl"/>
            </w:rPr>
          </w:pPr>
        </w:p>
      </w:tc>
      <w:tc>
        <w:tcPr>
          <w:tcW w:w="2976" w:type="dxa"/>
          <w:shd w:val="clear" w:color="auto" w:fill="auto"/>
        </w:tcPr>
        <w:p w:rsidR="00BF6322" w:rsidRPr="007769F3" w:rsidRDefault="00BF6322"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BF6322" w:rsidRPr="007769F3" w:rsidRDefault="00BF6322" w:rsidP="00BF6322">
          <w:pPr>
            <w:jc w:val="both"/>
            <w:rPr>
              <w:rFonts w:ascii="Palatino Linotype" w:hAnsi="Palatino Linotype"/>
              <w:b/>
              <w:sz w:val="22"/>
              <w:szCs w:val="22"/>
            </w:rPr>
          </w:pPr>
          <w:r>
            <w:rPr>
              <w:rFonts w:ascii="Palatino Linotype" w:hAnsi="Palatino Linotype"/>
              <w:b/>
              <w:bCs/>
              <w:sz w:val="22"/>
              <w:szCs w:val="22"/>
            </w:rPr>
            <w:t>Ayuntamiento de Tenancingo</w:t>
          </w:r>
        </w:p>
      </w:tc>
    </w:tr>
    <w:tr w:rsidR="00BF6322" w:rsidRPr="007769F3" w:rsidTr="00463B87">
      <w:trPr>
        <w:trHeight w:val="228"/>
      </w:trPr>
      <w:tc>
        <w:tcPr>
          <w:tcW w:w="3403" w:type="dxa"/>
        </w:tcPr>
        <w:p w:rsidR="00BF6322" w:rsidRPr="007769F3" w:rsidRDefault="00BF6322" w:rsidP="00070856">
          <w:pPr>
            <w:rPr>
              <w:rFonts w:ascii="Palatino Linotype" w:hAnsi="Palatino Linotype"/>
              <w:b/>
              <w:sz w:val="22"/>
              <w:szCs w:val="22"/>
              <w:lang w:val="es-ES_tradnl"/>
            </w:rPr>
          </w:pPr>
        </w:p>
      </w:tc>
      <w:tc>
        <w:tcPr>
          <w:tcW w:w="2976" w:type="dxa"/>
          <w:shd w:val="clear" w:color="auto" w:fill="auto"/>
        </w:tcPr>
        <w:p w:rsidR="00BF6322" w:rsidRPr="007769F3" w:rsidRDefault="00BF6322"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BF6322" w:rsidRPr="007769F3" w:rsidRDefault="00BF6322"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BF6322" w:rsidRPr="00581ACC" w:rsidRDefault="00BF6322"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322" w:rsidRPr="006038C2" w:rsidRDefault="00BF6322">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835"/>
      <w:gridCol w:w="3260"/>
    </w:tblGrid>
    <w:tr w:rsidR="00BF6322" w:rsidRPr="008F2CCC" w:rsidTr="00463B87">
      <w:tc>
        <w:tcPr>
          <w:tcW w:w="3403" w:type="dxa"/>
          <w:vMerge w:val="restart"/>
        </w:tcPr>
        <w:p w:rsidR="00BF6322" w:rsidRPr="008F2CCC" w:rsidRDefault="00BF6322" w:rsidP="00A2780F">
          <w:pPr>
            <w:rPr>
              <w:rFonts w:ascii="Palatino Linotype" w:hAnsi="Palatino Linotype"/>
              <w:b/>
              <w:sz w:val="22"/>
              <w:szCs w:val="22"/>
              <w:lang w:val="es-ES_tradnl"/>
            </w:rPr>
          </w:pPr>
        </w:p>
      </w:tc>
      <w:tc>
        <w:tcPr>
          <w:tcW w:w="2835" w:type="dxa"/>
          <w:shd w:val="clear" w:color="auto" w:fill="auto"/>
        </w:tcPr>
        <w:p w:rsidR="00BF6322" w:rsidRPr="008F2CCC" w:rsidRDefault="00BF6322"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BF6322" w:rsidRPr="008F2CCC" w:rsidRDefault="00BF6322" w:rsidP="00BF6322">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5482/INFOEM/IP/RR/2019</w:t>
          </w:r>
        </w:p>
      </w:tc>
    </w:tr>
    <w:tr w:rsidR="00BF6322" w:rsidRPr="008F2CCC" w:rsidTr="00463B87">
      <w:tc>
        <w:tcPr>
          <w:tcW w:w="3403" w:type="dxa"/>
          <w:vMerge/>
        </w:tcPr>
        <w:p w:rsidR="00BF6322" w:rsidRPr="008F2CCC" w:rsidRDefault="00BF6322" w:rsidP="00A2780F">
          <w:pPr>
            <w:rPr>
              <w:rFonts w:ascii="Palatino Linotype" w:hAnsi="Palatino Linotype"/>
              <w:b/>
              <w:sz w:val="22"/>
              <w:szCs w:val="22"/>
              <w:lang w:val="es-ES_tradnl"/>
            </w:rPr>
          </w:pPr>
        </w:p>
      </w:tc>
      <w:tc>
        <w:tcPr>
          <w:tcW w:w="2835" w:type="dxa"/>
          <w:shd w:val="clear" w:color="auto" w:fill="auto"/>
        </w:tcPr>
        <w:p w:rsidR="00BF6322" w:rsidRPr="008F2CCC" w:rsidRDefault="00BF6322"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BF6322" w:rsidRPr="008F2CCC" w:rsidRDefault="0091478D" w:rsidP="00693255">
          <w:pPr>
            <w:jc w:val="both"/>
            <w:rPr>
              <w:rFonts w:ascii="Palatino Linotype" w:hAnsi="Palatino Linotype"/>
              <w:b/>
              <w:sz w:val="22"/>
              <w:szCs w:val="22"/>
              <w:lang w:val="es-ES_tradnl"/>
            </w:rPr>
          </w:pPr>
          <w:r w:rsidRPr="0091478D">
            <w:rPr>
              <w:rFonts w:ascii="Palatino Linotype" w:hAnsi="Palatino Linotype"/>
              <w:b/>
              <w:sz w:val="22"/>
              <w:szCs w:val="22"/>
              <w:lang w:val="es-ES_tradnl"/>
            </w:rPr>
            <w:t>XXXXXXX XXXXX XXXXXX</w:t>
          </w:r>
        </w:p>
      </w:tc>
    </w:tr>
    <w:tr w:rsidR="00BF6322" w:rsidRPr="008F2CCC" w:rsidTr="00463B87">
      <w:trPr>
        <w:trHeight w:val="228"/>
      </w:trPr>
      <w:tc>
        <w:tcPr>
          <w:tcW w:w="3403" w:type="dxa"/>
          <w:vMerge/>
        </w:tcPr>
        <w:p w:rsidR="00BF6322" w:rsidRPr="008F2CCC" w:rsidRDefault="00BF6322" w:rsidP="00E37C88">
          <w:pPr>
            <w:rPr>
              <w:rFonts w:ascii="Palatino Linotype" w:hAnsi="Palatino Linotype"/>
              <w:b/>
              <w:sz w:val="22"/>
              <w:szCs w:val="22"/>
              <w:lang w:val="es-ES_tradnl"/>
            </w:rPr>
          </w:pPr>
        </w:p>
      </w:tc>
      <w:tc>
        <w:tcPr>
          <w:tcW w:w="2835" w:type="dxa"/>
          <w:shd w:val="clear" w:color="auto" w:fill="auto"/>
        </w:tcPr>
        <w:p w:rsidR="00BF6322" w:rsidRPr="008F2CCC" w:rsidRDefault="00BF6322"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BF6322" w:rsidRPr="00DC41C8" w:rsidRDefault="00BF6322" w:rsidP="00BF6322">
          <w:pPr>
            <w:jc w:val="both"/>
            <w:rPr>
              <w:rFonts w:ascii="Palatino Linotype" w:hAnsi="Palatino Linotype"/>
              <w:b/>
              <w:sz w:val="22"/>
              <w:szCs w:val="22"/>
            </w:rPr>
          </w:pPr>
          <w:r>
            <w:rPr>
              <w:rFonts w:ascii="Palatino Linotype" w:hAnsi="Palatino Linotype"/>
              <w:b/>
              <w:bCs/>
              <w:sz w:val="22"/>
              <w:szCs w:val="22"/>
            </w:rPr>
            <w:t>Ayuntamiento de Tenancingo</w:t>
          </w:r>
        </w:p>
      </w:tc>
    </w:tr>
    <w:tr w:rsidR="00BF6322" w:rsidRPr="008F2CCC" w:rsidTr="00463B87">
      <w:tc>
        <w:tcPr>
          <w:tcW w:w="3403" w:type="dxa"/>
          <w:vMerge/>
        </w:tcPr>
        <w:p w:rsidR="00BF6322" w:rsidRPr="008F2CCC" w:rsidRDefault="00BF6322" w:rsidP="00A2780F">
          <w:pPr>
            <w:rPr>
              <w:rFonts w:ascii="Palatino Linotype" w:hAnsi="Palatino Linotype"/>
              <w:b/>
              <w:sz w:val="22"/>
              <w:szCs w:val="22"/>
              <w:lang w:val="es-ES_tradnl"/>
            </w:rPr>
          </w:pPr>
        </w:p>
      </w:tc>
      <w:tc>
        <w:tcPr>
          <w:tcW w:w="2835" w:type="dxa"/>
          <w:shd w:val="clear" w:color="auto" w:fill="auto"/>
        </w:tcPr>
        <w:p w:rsidR="00BF6322" w:rsidRPr="008F2CCC" w:rsidRDefault="00BF6322"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BF6322" w:rsidRPr="008F2CCC" w:rsidRDefault="00BF6322"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BF6322" w:rsidRPr="006038C2" w:rsidRDefault="00BF6322" w:rsidP="00B8513C">
    <w:pPr>
      <w:rPr>
        <w:rFonts w:ascii="Palatino Linotype" w:hAnsi="Palatino Linotype"/>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012A2"/>
    <w:multiLevelType w:val="hybridMultilevel"/>
    <w:tmpl w:val="165AD93C"/>
    <w:lvl w:ilvl="0" w:tplc="8FE26CD0">
      <w:start w:val="10"/>
      <w:numFmt w:val="decimal"/>
      <w:lvlText w:val="%1."/>
      <w:lvlJc w:val="left"/>
      <w:pPr>
        <w:ind w:left="822" w:hanging="348"/>
      </w:pPr>
      <w:rPr>
        <w:rFonts w:ascii="Arial" w:eastAsia="Arial" w:hAnsi="Arial"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1" w15:restartNumberingAfterBreak="0">
    <w:nsid w:val="0CC50104"/>
    <w:multiLevelType w:val="hybridMultilevel"/>
    <w:tmpl w:val="61603EA0"/>
    <w:lvl w:ilvl="0" w:tplc="D3FE6C68">
      <w:start w:val="1"/>
      <w:numFmt w:val="decimal"/>
      <w:lvlText w:val="%1."/>
      <w:lvlJc w:val="left"/>
      <w:pPr>
        <w:ind w:left="822" w:hanging="348"/>
      </w:pPr>
      <w:rPr>
        <w:rFonts w:ascii="Arial" w:eastAsia="Arial" w:hAnsi="Arial" w:cs="Arial" w:hint="default"/>
        <w:spacing w:val="-14"/>
        <w:w w:val="99"/>
        <w:sz w:val="24"/>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2" w15:restartNumberingAfterBreak="0">
    <w:nsid w:val="0CEA29CE"/>
    <w:multiLevelType w:val="hybridMultilevel"/>
    <w:tmpl w:val="E144AA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4" w15:restartNumberingAfterBreak="0">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1F81C95"/>
    <w:multiLevelType w:val="hybridMultilevel"/>
    <w:tmpl w:val="7402EAF0"/>
    <w:lvl w:ilvl="0" w:tplc="8F4E1AB4">
      <w:start w:val="3"/>
      <w:numFmt w:val="lowerLetter"/>
      <w:lvlText w:val="%1."/>
      <w:lvlJc w:val="left"/>
      <w:pPr>
        <w:ind w:left="1542" w:hanging="336"/>
      </w:pPr>
      <w:rPr>
        <w:rFonts w:ascii="Arial" w:eastAsia="Arial" w:hAnsi="Arial" w:cs="Arial" w:hint="default"/>
        <w:w w:val="100"/>
        <w:sz w:val="24"/>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6" w15:restartNumberingAfterBreak="0">
    <w:nsid w:val="1B5B21A8"/>
    <w:multiLevelType w:val="hybridMultilevel"/>
    <w:tmpl w:val="AFD043B8"/>
    <w:lvl w:ilvl="0" w:tplc="641261C0">
      <w:start w:val="7"/>
      <w:numFmt w:val="decimal"/>
      <w:lvlText w:val="%1."/>
      <w:lvlJc w:val="left"/>
      <w:pPr>
        <w:ind w:left="822" w:hanging="348"/>
      </w:pPr>
      <w:rPr>
        <w:rFonts w:ascii="Arial" w:eastAsia="Arial" w:hAnsi="Arial" w:cs="Arial" w:hint="default"/>
        <w:spacing w:val="-22"/>
        <w:w w:val="99"/>
        <w:sz w:val="24"/>
        <w:szCs w:val="24"/>
        <w:lang w:val="es-ES" w:eastAsia="es-ES" w:bidi="es-ES"/>
      </w:rPr>
    </w:lvl>
    <w:lvl w:ilvl="1" w:tplc="5D3408B2">
      <w:start w:val="1"/>
      <w:numFmt w:val="lowerLetter"/>
      <w:lvlText w:val="%2."/>
      <w:lvlJc w:val="left"/>
      <w:pPr>
        <w:ind w:left="1518" w:hanging="336"/>
      </w:pPr>
      <w:rPr>
        <w:rFonts w:ascii="Arial" w:eastAsia="Arial" w:hAnsi="Arial" w:cs="Arial" w:hint="default"/>
        <w:spacing w:val="-3"/>
        <w:w w:val="99"/>
        <w:sz w:val="24"/>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8F85BA4"/>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30AE2EBC"/>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DC31EC9"/>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12" w15:restartNumberingAfterBreak="0">
    <w:nsid w:val="47FA1635"/>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91E3ACF"/>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5BF10402"/>
    <w:multiLevelType w:val="hybridMultilevel"/>
    <w:tmpl w:val="EE3AB0E4"/>
    <w:lvl w:ilvl="0" w:tplc="B7ACB3E2">
      <w:start w:val="1"/>
      <w:numFmt w:val="lowerLetter"/>
      <w:lvlText w:val="%1."/>
      <w:lvlJc w:val="left"/>
      <w:pPr>
        <w:ind w:left="1518" w:hanging="336"/>
      </w:pPr>
      <w:rPr>
        <w:rFonts w:ascii="Arial" w:eastAsia="Arial" w:hAnsi="Arial" w:cs="Arial" w:hint="default"/>
        <w:spacing w:val="-3"/>
        <w:w w:val="99"/>
        <w:sz w:val="24"/>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15" w15:restartNumberingAfterBreak="0">
    <w:nsid w:val="5D5313C6"/>
    <w:multiLevelType w:val="hybridMultilevel"/>
    <w:tmpl w:val="688C1DEE"/>
    <w:lvl w:ilvl="0" w:tplc="A90E2928">
      <w:start w:val="4"/>
      <w:numFmt w:val="decimal"/>
      <w:lvlText w:val="%1."/>
      <w:lvlJc w:val="left"/>
      <w:pPr>
        <w:ind w:left="702" w:hanging="348"/>
      </w:pPr>
      <w:rPr>
        <w:rFonts w:ascii="Arial" w:eastAsia="Arial" w:hAnsi="Arial" w:cs="Arial" w:hint="default"/>
        <w:spacing w:val="-20"/>
        <w:w w:val="99"/>
        <w:sz w:val="24"/>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16" w15:restartNumberingAfterBreak="0">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EA308DE"/>
    <w:multiLevelType w:val="hybridMultilevel"/>
    <w:tmpl w:val="C2DCFD2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0"/>
  </w:num>
  <w:num w:numId="3">
    <w:abstractNumId w:val="7"/>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11"/>
  </w:num>
  <w:num w:numId="7">
    <w:abstractNumId w:val="6"/>
  </w:num>
  <w:num w:numId="8">
    <w:abstractNumId w:val="5"/>
  </w:num>
  <w:num w:numId="9">
    <w:abstractNumId w:val="1"/>
  </w:num>
  <w:num w:numId="10">
    <w:abstractNumId w:val="0"/>
  </w:num>
  <w:num w:numId="11">
    <w:abstractNumId w:val="14"/>
  </w:num>
  <w:num w:numId="12">
    <w:abstractNumId w:val="15"/>
  </w:num>
  <w:num w:numId="13">
    <w:abstractNumId w:val="2"/>
  </w:num>
  <w:num w:numId="14">
    <w:abstractNumId w:val="3"/>
  </w:num>
  <w:num w:numId="15">
    <w:abstractNumId w:val="13"/>
  </w:num>
  <w:num w:numId="16">
    <w:abstractNumId w:val="4"/>
  </w:num>
  <w:num w:numId="17">
    <w:abstractNumId w:val="16"/>
  </w:num>
  <w:num w:numId="18">
    <w:abstractNumId w:val="12"/>
  </w:num>
  <w:num w:numId="19">
    <w:abstractNumId w:val="9"/>
  </w:num>
  <w:num w:numId="20">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134"/>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055"/>
    <w:rsid w:val="000546E2"/>
    <w:rsid w:val="000549F8"/>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32F"/>
    <w:rsid w:val="00077AC1"/>
    <w:rsid w:val="00077B79"/>
    <w:rsid w:val="00077BB8"/>
    <w:rsid w:val="0008043B"/>
    <w:rsid w:val="0008139C"/>
    <w:rsid w:val="00081525"/>
    <w:rsid w:val="00081B66"/>
    <w:rsid w:val="00081EA6"/>
    <w:rsid w:val="00081F4C"/>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85"/>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4FAC"/>
    <w:rsid w:val="000A52A9"/>
    <w:rsid w:val="000A5939"/>
    <w:rsid w:val="000A5A68"/>
    <w:rsid w:val="000A66D7"/>
    <w:rsid w:val="000A7958"/>
    <w:rsid w:val="000A7B48"/>
    <w:rsid w:val="000B11B2"/>
    <w:rsid w:val="000B167C"/>
    <w:rsid w:val="000B17FD"/>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2FBA"/>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33D"/>
    <w:rsid w:val="000D1B2D"/>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2285"/>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D73"/>
    <w:rsid w:val="00100E48"/>
    <w:rsid w:val="00101023"/>
    <w:rsid w:val="00101BFD"/>
    <w:rsid w:val="001027DA"/>
    <w:rsid w:val="001028C2"/>
    <w:rsid w:val="00102BE0"/>
    <w:rsid w:val="001030D5"/>
    <w:rsid w:val="00103EDA"/>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63A"/>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5069"/>
    <w:rsid w:val="001657E8"/>
    <w:rsid w:val="00165B8D"/>
    <w:rsid w:val="00165DEB"/>
    <w:rsid w:val="00166DEF"/>
    <w:rsid w:val="00166F44"/>
    <w:rsid w:val="00167677"/>
    <w:rsid w:val="0016799C"/>
    <w:rsid w:val="00167D9D"/>
    <w:rsid w:val="00170043"/>
    <w:rsid w:val="001701E7"/>
    <w:rsid w:val="00170A21"/>
    <w:rsid w:val="00170DE2"/>
    <w:rsid w:val="0017174F"/>
    <w:rsid w:val="00171E23"/>
    <w:rsid w:val="00172612"/>
    <w:rsid w:val="00172CFC"/>
    <w:rsid w:val="00172EC4"/>
    <w:rsid w:val="001737DF"/>
    <w:rsid w:val="00173BBF"/>
    <w:rsid w:val="001744A6"/>
    <w:rsid w:val="00175682"/>
    <w:rsid w:val="001757B6"/>
    <w:rsid w:val="00175CC8"/>
    <w:rsid w:val="00175EBB"/>
    <w:rsid w:val="00175FE0"/>
    <w:rsid w:val="001769F3"/>
    <w:rsid w:val="001779E0"/>
    <w:rsid w:val="00177BBD"/>
    <w:rsid w:val="00177E7F"/>
    <w:rsid w:val="00180098"/>
    <w:rsid w:val="0018022B"/>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143"/>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2CA1"/>
    <w:rsid w:val="001E33CF"/>
    <w:rsid w:val="001E3434"/>
    <w:rsid w:val="001E38B1"/>
    <w:rsid w:val="001E3B91"/>
    <w:rsid w:val="001E3F74"/>
    <w:rsid w:val="001E3FB1"/>
    <w:rsid w:val="001E40E2"/>
    <w:rsid w:val="001E45E6"/>
    <w:rsid w:val="001E47C1"/>
    <w:rsid w:val="001E4855"/>
    <w:rsid w:val="001E5DB3"/>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085"/>
    <w:rsid w:val="001F56F6"/>
    <w:rsid w:val="001F5AC5"/>
    <w:rsid w:val="001F5B1C"/>
    <w:rsid w:val="001F6409"/>
    <w:rsid w:val="001F6EC4"/>
    <w:rsid w:val="001F6F43"/>
    <w:rsid w:val="001F77CB"/>
    <w:rsid w:val="001F7C05"/>
    <w:rsid w:val="001F7F0F"/>
    <w:rsid w:val="001F7F87"/>
    <w:rsid w:val="001F7FB1"/>
    <w:rsid w:val="00200E18"/>
    <w:rsid w:val="0020118B"/>
    <w:rsid w:val="00201538"/>
    <w:rsid w:val="002015C4"/>
    <w:rsid w:val="00201CF6"/>
    <w:rsid w:val="00201D16"/>
    <w:rsid w:val="00201D37"/>
    <w:rsid w:val="00201EFA"/>
    <w:rsid w:val="0020258A"/>
    <w:rsid w:val="00202781"/>
    <w:rsid w:val="002028D5"/>
    <w:rsid w:val="00203379"/>
    <w:rsid w:val="002034BD"/>
    <w:rsid w:val="00204690"/>
    <w:rsid w:val="00204830"/>
    <w:rsid w:val="00204DE3"/>
    <w:rsid w:val="00204FDF"/>
    <w:rsid w:val="0020533C"/>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444"/>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DAA"/>
    <w:rsid w:val="00234ED7"/>
    <w:rsid w:val="0023574C"/>
    <w:rsid w:val="00235E84"/>
    <w:rsid w:val="002362D3"/>
    <w:rsid w:val="00236625"/>
    <w:rsid w:val="002373B0"/>
    <w:rsid w:val="002401C1"/>
    <w:rsid w:val="00240C02"/>
    <w:rsid w:val="00241458"/>
    <w:rsid w:val="002419F3"/>
    <w:rsid w:val="00241C56"/>
    <w:rsid w:val="00241FE3"/>
    <w:rsid w:val="00242562"/>
    <w:rsid w:val="00242819"/>
    <w:rsid w:val="00242E0D"/>
    <w:rsid w:val="00242F07"/>
    <w:rsid w:val="0024337F"/>
    <w:rsid w:val="002453C0"/>
    <w:rsid w:val="0024567F"/>
    <w:rsid w:val="002457EF"/>
    <w:rsid w:val="002460C9"/>
    <w:rsid w:val="002460FF"/>
    <w:rsid w:val="002467A3"/>
    <w:rsid w:val="0024682A"/>
    <w:rsid w:val="0024732B"/>
    <w:rsid w:val="002475F7"/>
    <w:rsid w:val="0024785C"/>
    <w:rsid w:val="00247FF9"/>
    <w:rsid w:val="00250176"/>
    <w:rsid w:val="0025096B"/>
    <w:rsid w:val="00250F99"/>
    <w:rsid w:val="00252628"/>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3D9"/>
    <w:rsid w:val="002853F5"/>
    <w:rsid w:val="0028541A"/>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3A7A"/>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67FD8"/>
    <w:rsid w:val="00370582"/>
    <w:rsid w:val="00370A22"/>
    <w:rsid w:val="00371730"/>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6F56"/>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7D7"/>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4F38"/>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408"/>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8C0"/>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147"/>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1F08"/>
    <w:rsid w:val="004325CE"/>
    <w:rsid w:val="0043263A"/>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D59"/>
    <w:rsid w:val="004460D0"/>
    <w:rsid w:val="0044730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690"/>
    <w:rsid w:val="00460A6E"/>
    <w:rsid w:val="00461961"/>
    <w:rsid w:val="00462595"/>
    <w:rsid w:val="004631D8"/>
    <w:rsid w:val="00463339"/>
    <w:rsid w:val="004633DA"/>
    <w:rsid w:val="004639C1"/>
    <w:rsid w:val="00463B87"/>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624"/>
    <w:rsid w:val="004C4245"/>
    <w:rsid w:val="004C45EE"/>
    <w:rsid w:val="004C558B"/>
    <w:rsid w:val="004C64C2"/>
    <w:rsid w:val="004C652E"/>
    <w:rsid w:val="004C748B"/>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73B"/>
    <w:rsid w:val="004E2E1D"/>
    <w:rsid w:val="004E2FC6"/>
    <w:rsid w:val="004E3072"/>
    <w:rsid w:val="004E3429"/>
    <w:rsid w:val="004E34E7"/>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3C1"/>
    <w:rsid w:val="00516405"/>
    <w:rsid w:val="00516592"/>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B6A"/>
    <w:rsid w:val="00557C63"/>
    <w:rsid w:val="00560E28"/>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D72"/>
    <w:rsid w:val="0057305F"/>
    <w:rsid w:val="0057343A"/>
    <w:rsid w:val="0057346D"/>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3B0"/>
    <w:rsid w:val="005A19E0"/>
    <w:rsid w:val="005A1F9F"/>
    <w:rsid w:val="005A2186"/>
    <w:rsid w:val="005A4B84"/>
    <w:rsid w:val="005A4D1B"/>
    <w:rsid w:val="005A523C"/>
    <w:rsid w:val="005A594A"/>
    <w:rsid w:val="005A5D7B"/>
    <w:rsid w:val="005A7195"/>
    <w:rsid w:val="005A7321"/>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FE2"/>
    <w:rsid w:val="005C6043"/>
    <w:rsid w:val="005C6109"/>
    <w:rsid w:val="005C6463"/>
    <w:rsid w:val="005C6980"/>
    <w:rsid w:val="005C6CB1"/>
    <w:rsid w:val="005C6D2D"/>
    <w:rsid w:val="005C71FF"/>
    <w:rsid w:val="005C748D"/>
    <w:rsid w:val="005C74F4"/>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3B9"/>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28E"/>
    <w:rsid w:val="005F1C83"/>
    <w:rsid w:val="005F1E1A"/>
    <w:rsid w:val="005F2534"/>
    <w:rsid w:val="005F278F"/>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2D9A"/>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194"/>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422"/>
    <w:rsid w:val="00684A1C"/>
    <w:rsid w:val="00685304"/>
    <w:rsid w:val="0068609D"/>
    <w:rsid w:val="00686102"/>
    <w:rsid w:val="0068633E"/>
    <w:rsid w:val="00686869"/>
    <w:rsid w:val="006868B0"/>
    <w:rsid w:val="00690F80"/>
    <w:rsid w:val="00691426"/>
    <w:rsid w:val="00691932"/>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C3B"/>
    <w:rsid w:val="00697E10"/>
    <w:rsid w:val="00697F91"/>
    <w:rsid w:val="006A02F2"/>
    <w:rsid w:val="006A0D0E"/>
    <w:rsid w:val="006A0DC7"/>
    <w:rsid w:val="006A1092"/>
    <w:rsid w:val="006A1AF4"/>
    <w:rsid w:val="006A1BFC"/>
    <w:rsid w:val="006A1FD3"/>
    <w:rsid w:val="006A30E8"/>
    <w:rsid w:val="006A313B"/>
    <w:rsid w:val="006A497F"/>
    <w:rsid w:val="006A59C7"/>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99"/>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E7E9C"/>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6BFB"/>
    <w:rsid w:val="00747099"/>
    <w:rsid w:val="00747261"/>
    <w:rsid w:val="00747331"/>
    <w:rsid w:val="00747F64"/>
    <w:rsid w:val="00750D6F"/>
    <w:rsid w:val="00750F1A"/>
    <w:rsid w:val="00751099"/>
    <w:rsid w:val="00751107"/>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220"/>
    <w:rsid w:val="0078534B"/>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3E4E"/>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A19"/>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0AAC"/>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A87"/>
    <w:rsid w:val="008F6D10"/>
    <w:rsid w:val="008F6D24"/>
    <w:rsid w:val="008F6E71"/>
    <w:rsid w:val="008F73C7"/>
    <w:rsid w:val="00900F9F"/>
    <w:rsid w:val="00901261"/>
    <w:rsid w:val="009012A7"/>
    <w:rsid w:val="009012FE"/>
    <w:rsid w:val="00901F18"/>
    <w:rsid w:val="009022B6"/>
    <w:rsid w:val="00902410"/>
    <w:rsid w:val="00902A0B"/>
    <w:rsid w:val="00902A9D"/>
    <w:rsid w:val="00902CD7"/>
    <w:rsid w:val="00903B60"/>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78D"/>
    <w:rsid w:val="00914B51"/>
    <w:rsid w:val="00914C1D"/>
    <w:rsid w:val="00914EEA"/>
    <w:rsid w:val="00915358"/>
    <w:rsid w:val="0091603B"/>
    <w:rsid w:val="00916428"/>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589"/>
    <w:rsid w:val="009348FC"/>
    <w:rsid w:val="0093517B"/>
    <w:rsid w:val="00935429"/>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0FE1"/>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3957"/>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19F"/>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D7FE6"/>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39"/>
    <w:rsid w:val="009F6E60"/>
    <w:rsid w:val="009F6F9F"/>
    <w:rsid w:val="009F7AA3"/>
    <w:rsid w:val="009F7ABB"/>
    <w:rsid w:val="00A00096"/>
    <w:rsid w:val="00A0026E"/>
    <w:rsid w:val="00A003E7"/>
    <w:rsid w:val="00A00E64"/>
    <w:rsid w:val="00A01E11"/>
    <w:rsid w:val="00A0253F"/>
    <w:rsid w:val="00A02787"/>
    <w:rsid w:val="00A033DA"/>
    <w:rsid w:val="00A036C6"/>
    <w:rsid w:val="00A0427D"/>
    <w:rsid w:val="00A04476"/>
    <w:rsid w:val="00A04CFA"/>
    <w:rsid w:val="00A05730"/>
    <w:rsid w:val="00A0581E"/>
    <w:rsid w:val="00A059CF"/>
    <w:rsid w:val="00A060F8"/>
    <w:rsid w:val="00A0756F"/>
    <w:rsid w:val="00A07627"/>
    <w:rsid w:val="00A11619"/>
    <w:rsid w:val="00A11B39"/>
    <w:rsid w:val="00A11C34"/>
    <w:rsid w:val="00A127A4"/>
    <w:rsid w:val="00A12B3E"/>
    <w:rsid w:val="00A1302E"/>
    <w:rsid w:val="00A13741"/>
    <w:rsid w:val="00A1375F"/>
    <w:rsid w:val="00A139D8"/>
    <w:rsid w:val="00A14A4E"/>
    <w:rsid w:val="00A14FB6"/>
    <w:rsid w:val="00A151F0"/>
    <w:rsid w:val="00A15DFD"/>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678"/>
    <w:rsid w:val="00A3689D"/>
    <w:rsid w:val="00A37C30"/>
    <w:rsid w:val="00A40287"/>
    <w:rsid w:val="00A40452"/>
    <w:rsid w:val="00A40899"/>
    <w:rsid w:val="00A41149"/>
    <w:rsid w:val="00A411F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180"/>
    <w:rsid w:val="00A50346"/>
    <w:rsid w:val="00A506A9"/>
    <w:rsid w:val="00A50948"/>
    <w:rsid w:val="00A51621"/>
    <w:rsid w:val="00A51681"/>
    <w:rsid w:val="00A51F64"/>
    <w:rsid w:val="00A525E0"/>
    <w:rsid w:val="00A52823"/>
    <w:rsid w:val="00A5293C"/>
    <w:rsid w:val="00A52DF0"/>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32"/>
    <w:rsid w:val="00A65B4D"/>
    <w:rsid w:val="00A65C19"/>
    <w:rsid w:val="00A65D16"/>
    <w:rsid w:val="00A66398"/>
    <w:rsid w:val="00A66E61"/>
    <w:rsid w:val="00A6702C"/>
    <w:rsid w:val="00A671BB"/>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37"/>
    <w:rsid w:val="00A84790"/>
    <w:rsid w:val="00A84AC9"/>
    <w:rsid w:val="00A84D7E"/>
    <w:rsid w:val="00A8527E"/>
    <w:rsid w:val="00A857BC"/>
    <w:rsid w:val="00A858A5"/>
    <w:rsid w:val="00A85CA7"/>
    <w:rsid w:val="00A85CB9"/>
    <w:rsid w:val="00A85EFA"/>
    <w:rsid w:val="00A8655A"/>
    <w:rsid w:val="00A86604"/>
    <w:rsid w:val="00A86773"/>
    <w:rsid w:val="00A8775B"/>
    <w:rsid w:val="00A903D4"/>
    <w:rsid w:val="00A905D7"/>
    <w:rsid w:val="00A90A3C"/>
    <w:rsid w:val="00A90B2C"/>
    <w:rsid w:val="00A91360"/>
    <w:rsid w:val="00A91552"/>
    <w:rsid w:val="00A91766"/>
    <w:rsid w:val="00A91863"/>
    <w:rsid w:val="00A9210E"/>
    <w:rsid w:val="00A9247A"/>
    <w:rsid w:val="00A92E17"/>
    <w:rsid w:val="00A92F93"/>
    <w:rsid w:val="00A931CE"/>
    <w:rsid w:val="00A93754"/>
    <w:rsid w:val="00A9392A"/>
    <w:rsid w:val="00A9472B"/>
    <w:rsid w:val="00A94E17"/>
    <w:rsid w:val="00A9538C"/>
    <w:rsid w:val="00A95556"/>
    <w:rsid w:val="00A957B8"/>
    <w:rsid w:val="00A957C8"/>
    <w:rsid w:val="00A95AF4"/>
    <w:rsid w:val="00A966B6"/>
    <w:rsid w:val="00A97BDC"/>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2FD"/>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C94"/>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6AB"/>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68D"/>
    <w:rsid w:val="00B018E7"/>
    <w:rsid w:val="00B020EB"/>
    <w:rsid w:val="00B0244B"/>
    <w:rsid w:val="00B02D12"/>
    <w:rsid w:val="00B031BD"/>
    <w:rsid w:val="00B03E19"/>
    <w:rsid w:val="00B040E3"/>
    <w:rsid w:val="00B04104"/>
    <w:rsid w:val="00B045AD"/>
    <w:rsid w:val="00B04EB4"/>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01"/>
    <w:rsid w:val="00B422AF"/>
    <w:rsid w:val="00B424CE"/>
    <w:rsid w:val="00B4296F"/>
    <w:rsid w:val="00B4307C"/>
    <w:rsid w:val="00B4329E"/>
    <w:rsid w:val="00B43884"/>
    <w:rsid w:val="00B439B5"/>
    <w:rsid w:val="00B43B65"/>
    <w:rsid w:val="00B444BC"/>
    <w:rsid w:val="00B445FB"/>
    <w:rsid w:val="00B45204"/>
    <w:rsid w:val="00B4520E"/>
    <w:rsid w:val="00B4556B"/>
    <w:rsid w:val="00B45795"/>
    <w:rsid w:val="00B45B35"/>
    <w:rsid w:val="00B46087"/>
    <w:rsid w:val="00B46563"/>
    <w:rsid w:val="00B468C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5CD4"/>
    <w:rsid w:val="00B5633C"/>
    <w:rsid w:val="00B56A97"/>
    <w:rsid w:val="00B57D62"/>
    <w:rsid w:val="00B57E2A"/>
    <w:rsid w:val="00B57FE5"/>
    <w:rsid w:val="00B600B2"/>
    <w:rsid w:val="00B6016A"/>
    <w:rsid w:val="00B6024C"/>
    <w:rsid w:val="00B60AA9"/>
    <w:rsid w:val="00B6109C"/>
    <w:rsid w:val="00B61387"/>
    <w:rsid w:val="00B61C6C"/>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7D8"/>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0EF2"/>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0A8"/>
    <w:rsid w:val="00BE173C"/>
    <w:rsid w:val="00BE1A3B"/>
    <w:rsid w:val="00BE1C95"/>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3E34"/>
    <w:rsid w:val="00BF402A"/>
    <w:rsid w:val="00BF4087"/>
    <w:rsid w:val="00BF49C6"/>
    <w:rsid w:val="00BF4C9B"/>
    <w:rsid w:val="00BF520E"/>
    <w:rsid w:val="00BF5514"/>
    <w:rsid w:val="00BF6322"/>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1DC"/>
    <w:rsid w:val="00C06415"/>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06"/>
    <w:rsid w:val="00C765CD"/>
    <w:rsid w:val="00C76AD7"/>
    <w:rsid w:val="00C7788E"/>
    <w:rsid w:val="00C77EB5"/>
    <w:rsid w:val="00C801B1"/>
    <w:rsid w:val="00C804BE"/>
    <w:rsid w:val="00C80F8C"/>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571F"/>
    <w:rsid w:val="00C9632A"/>
    <w:rsid w:val="00C9670C"/>
    <w:rsid w:val="00C967C2"/>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7DE"/>
    <w:rsid w:val="00CB7A9F"/>
    <w:rsid w:val="00CB7BD0"/>
    <w:rsid w:val="00CC05C2"/>
    <w:rsid w:val="00CC099B"/>
    <w:rsid w:val="00CC0C98"/>
    <w:rsid w:val="00CC1351"/>
    <w:rsid w:val="00CC20C3"/>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6C4C"/>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73CB"/>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40"/>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5DA"/>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0DE4"/>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696"/>
    <w:rsid w:val="00DC071B"/>
    <w:rsid w:val="00DC09C5"/>
    <w:rsid w:val="00DC0A73"/>
    <w:rsid w:val="00DC1388"/>
    <w:rsid w:val="00DC19AC"/>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3D5"/>
    <w:rsid w:val="00DD3673"/>
    <w:rsid w:val="00DD3ACD"/>
    <w:rsid w:val="00DD4069"/>
    <w:rsid w:val="00DD4244"/>
    <w:rsid w:val="00DD468A"/>
    <w:rsid w:val="00DD486E"/>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273"/>
    <w:rsid w:val="00E03B27"/>
    <w:rsid w:val="00E040ED"/>
    <w:rsid w:val="00E044F7"/>
    <w:rsid w:val="00E0504C"/>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43D"/>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6A"/>
    <w:rsid w:val="00E5676C"/>
    <w:rsid w:val="00E56E8D"/>
    <w:rsid w:val="00E56EE0"/>
    <w:rsid w:val="00E5757B"/>
    <w:rsid w:val="00E6045D"/>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77E83"/>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465"/>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0327"/>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8FF"/>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BD4"/>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9"/>
    <w:rsid w:val="00F203C0"/>
    <w:rsid w:val="00F21063"/>
    <w:rsid w:val="00F212DD"/>
    <w:rsid w:val="00F218FF"/>
    <w:rsid w:val="00F2244C"/>
    <w:rsid w:val="00F235BC"/>
    <w:rsid w:val="00F23A32"/>
    <w:rsid w:val="00F24C56"/>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2E9A"/>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CBC"/>
    <w:rsid w:val="00F710AB"/>
    <w:rsid w:val="00F7149E"/>
    <w:rsid w:val="00F714AC"/>
    <w:rsid w:val="00F71583"/>
    <w:rsid w:val="00F71900"/>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AB1C9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rPr>
  </w:style>
  <w:style w:type="paragraph" w:styleId="Ttulo8">
    <w:name w:val="heading 8"/>
    <w:basedOn w:val="Normal"/>
    <w:next w:val="Normal"/>
    <w:link w:val="Ttulo8Car"/>
    <w:uiPriority w:val="9"/>
    <w:semiHidden/>
    <w:unhideWhenUsed/>
    <w:qFormat/>
    <w:rsid w:val="00AB1C9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rPr>
  </w:style>
  <w:style w:type="paragraph" w:styleId="Ttulo9">
    <w:name w:val="heading 9"/>
    <w:basedOn w:val="Normal"/>
    <w:next w:val="Normal"/>
    <w:link w:val="Ttulo9Car"/>
    <w:uiPriority w:val="9"/>
    <w:semiHidden/>
    <w:unhideWhenUsed/>
    <w:qFormat/>
    <w:rsid w:val="00AB1C9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5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AB1C94"/>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AB1C94"/>
    <w:rPr>
      <w:rFonts w:asciiTheme="majorHAnsi" w:eastAsiaTheme="majorEastAsia" w:hAnsiTheme="majorHAnsi" w:cstheme="majorBidi"/>
      <w:b/>
      <w:bCs/>
      <w:color w:val="1F497D" w:themeColor="text2"/>
      <w:sz w:val="20"/>
      <w:szCs w:val="20"/>
    </w:rPr>
  </w:style>
  <w:style w:type="character" w:customStyle="1" w:styleId="Ttulo9Car">
    <w:name w:val="Título 9 Car"/>
    <w:basedOn w:val="Fuentedeprrafopredeter"/>
    <w:link w:val="Ttulo9"/>
    <w:uiPriority w:val="9"/>
    <w:semiHidden/>
    <w:rsid w:val="00AB1C94"/>
    <w:rPr>
      <w:rFonts w:asciiTheme="majorHAnsi" w:eastAsiaTheme="majorEastAsia" w:hAnsiTheme="majorHAnsi" w:cstheme="majorBidi"/>
      <w:b/>
      <w:bCs/>
      <w:i/>
      <w:iCs/>
      <w:color w:val="1F497D" w:themeColor="text2"/>
      <w:sz w:val="20"/>
      <w:szCs w:val="20"/>
    </w:rPr>
  </w:style>
  <w:style w:type="numbering" w:customStyle="1" w:styleId="Sinlista6">
    <w:name w:val="Sin lista6"/>
    <w:next w:val="Sinlista"/>
    <w:uiPriority w:val="99"/>
    <w:semiHidden/>
    <w:unhideWhenUsed/>
    <w:rsid w:val="00AB1C94"/>
  </w:style>
  <w:style w:type="table" w:customStyle="1" w:styleId="Tablaconcuadrcula6">
    <w:name w:val="Tabla con cuadrícula6"/>
    <w:basedOn w:val="Tablanormal"/>
    <w:next w:val="Tablaconcuadrcula"/>
    <w:uiPriority w:val="39"/>
    <w:rsid w:val="00AB1C94"/>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B1C94"/>
    <w:pPr>
      <w:widowControl w:val="0"/>
      <w:autoSpaceDE w:val="0"/>
      <w:autoSpaceDN w:val="0"/>
      <w:adjustRightInd w:val="0"/>
      <w:spacing w:after="120" w:line="264" w:lineRule="auto"/>
    </w:pPr>
    <w:rPr>
      <w:rFonts w:ascii="Times New Roman" w:eastAsia="Times New Roman" w:hAnsi="Times New Roman" w:cs="Times New Roman"/>
      <w:sz w:val="20"/>
      <w:szCs w:val="20"/>
      <w:lang w:val="es-ES"/>
    </w:rPr>
  </w:style>
  <w:style w:type="character" w:customStyle="1" w:styleId="TextonotapieCar1">
    <w:name w:val="Texto nota pie Car1"/>
    <w:uiPriority w:val="99"/>
    <w:rsid w:val="00AB1C94"/>
    <w:rPr>
      <w:rFonts w:ascii="Times New Roman" w:eastAsia="Times New Roman" w:hAnsi="Times New Roman"/>
      <w:lang w:val="es-ES" w:eastAsia="es-ES"/>
    </w:rPr>
  </w:style>
  <w:style w:type="paragraph" w:styleId="Descripcin">
    <w:name w:val="caption"/>
    <w:basedOn w:val="Normal"/>
    <w:next w:val="Normal"/>
    <w:uiPriority w:val="35"/>
    <w:semiHidden/>
    <w:unhideWhenUsed/>
    <w:qFormat/>
    <w:rsid w:val="00AB1C94"/>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Ttulo">
    <w:name w:val="Title"/>
    <w:basedOn w:val="Normal"/>
    <w:next w:val="Normal"/>
    <w:link w:val="TtuloCar"/>
    <w:uiPriority w:val="10"/>
    <w:qFormat/>
    <w:rsid w:val="00AB1C94"/>
    <w:pPr>
      <w:contextualSpacing/>
    </w:pPr>
    <w:rPr>
      <w:rFonts w:asciiTheme="majorHAnsi" w:eastAsiaTheme="majorEastAsia" w:hAnsiTheme="majorHAnsi" w:cstheme="majorBidi"/>
      <w:color w:val="4F81BD" w:themeColor="accent1"/>
      <w:spacing w:val="-10"/>
      <w:sz w:val="56"/>
      <w:szCs w:val="56"/>
      <w:lang w:val="es-ES_tradnl"/>
    </w:rPr>
  </w:style>
  <w:style w:type="character" w:customStyle="1" w:styleId="TtuloCar">
    <w:name w:val="Título Car"/>
    <w:basedOn w:val="Fuentedeprrafopredeter"/>
    <w:link w:val="Ttulo"/>
    <w:uiPriority w:val="10"/>
    <w:rsid w:val="00AB1C94"/>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AB1C94"/>
    <w:pPr>
      <w:numPr>
        <w:ilvl w:val="1"/>
      </w:numPr>
      <w:spacing w:after="120"/>
    </w:pPr>
    <w:rPr>
      <w:rFonts w:asciiTheme="majorHAnsi" w:eastAsiaTheme="majorEastAsia" w:hAnsiTheme="majorHAnsi" w:cstheme="majorBidi"/>
      <w:lang w:val="es-ES_tradnl"/>
    </w:rPr>
  </w:style>
  <w:style w:type="character" w:customStyle="1" w:styleId="SubttuloCar">
    <w:name w:val="Subtítulo Car"/>
    <w:basedOn w:val="Fuentedeprrafopredeter"/>
    <w:link w:val="Subttulo"/>
    <w:uiPriority w:val="11"/>
    <w:rsid w:val="00AB1C94"/>
    <w:rPr>
      <w:rFonts w:asciiTheme="majorHAnsi" w:eastAsiaTheme="majorEastAsia" w:hAnsiTheme="majorHAnsi" w:cstheme="majorBidi"/>
    </w:rPr>
  </w:style>
  <w:style w:type="paragraph" w:styleId="Cita">
    <w:name w:val="Quote"/>
    <w:basedOn w:val="Normal"/>
    <w:next w:val="Normal"/>
    <w:link w:val="CitaCar"/>
    <w:uiPriority w:val="29"/>
    <w:qFormat/>
    <w:rsid w:val="00AB1C9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AB1C94"/>
    <w:rPr>
      <w:i/>
      <w:iCs/>
      <w:color w:val="404040" w:themeColor="text1" w:themeTint="BF"/>
      <w:sz w:val="20"/>
      <w:szCs w:val="20"/>
    </w:rPr>
  </w:style>
  <w:style w:type="paragraph" w:styleId="Citadestacada">
    <w:name w:val="Intense Quote"/>
    <w:basedOn w:val="Normal"/>
    <w:next w:val="Normal"/>
    <w:link w:val="CitadestacadaCar"/>
    <w:uiPriority w:val="30"/>
    <w:qFormat/>
    <w:rsid w:val="00AB1C9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rPr>
  </w:style>
  <w:style w:type="character" w:customStyle="1" w:styleId="CitadestacadaCar">
    <w:name w:val="Cita destacada Car"/>
    <w:basedOn w:val="Fuentedeprrafopredeter"/>
    <w:link w:val="Citadestacada"/>
    <w:uiPriority w:val="30"/>
    <w:rsid w:val="00AB1C94"/>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AB1C94"/>
    <w:rPr>
      <w:i/>
      <w:iCs/>
      <w:color w:val="404040" w:themeColor="text1" w:themeTint="BF"/>
    </w:rPr>
  </w:style>
  <w:style w:type="character" w:styleId="nfasisintenso">
    <w:name w:val="Intense Emphasis"/>
    <w:basedOn w:val="Fuentedeprrafopredeter"/>
    <w:uiPriority w:val="21"/>
    <w:qFormat/>
    <w:rsid w:val="00AB1C94"/>
    <w:rPr>
      <w:b/>
      <w:bCs/>
      <w:i/>
      <w:iCs/>
    </w:rPr>
  </w:style>
  <w:style w:type="character" w:styleId="Referenciasutil">
    <w:name w:val="Subtle Reference"/>
    <w:basedOn w:val="Fuentedeprrafopredeter"/>
    <w:uiPriority w:val="31"/>
    <w:qFormat/>
    <w:rsid w:val="00AB1C9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AB1C94"/>
    <w:rPr>
      <w:b/>
      <w:bCs/>
      <w:smallCaps/>
      <w:spacing w:val="5"/>
      <w:u w:val="single"/>
    </w:rPr>
  </w:style>
  <w:style w:type="character" w:styleId="Ttulodellibro">
    <w:name w:val="Book Title"/>
    <w:basedOn w:val="Fuentedeprrafopredeter"/>
    <w:uiPriority w:val="33"/>
    <w:qFormat/>
    <w:rsid w:val="00AB1C94"/>
    <w:rPr>
      <w:b/>
      <w:bCs/>
      <w:smallCaps/>
    </w:rPr>
  </w:style>
  <w:style w:type="paragraph" w:styleId="TtuloTDC">
    <w:name w:val="TOC Heading"/>
    <w:basedOn w:val="Ttulo1"/>
    <w:next w:val="Normal"/>
    <w:uiPriority w:val="39"/>
    <w:semiHidden/>
    <w:unhideWhenUsed/>
    <w:qFormat/>
    <w:rsid w:val="00AB1C94"/>
    <w:pPr>
      <w:spacing w:before="320"/>
      <w:outlineLvl w:val="9"/>
    </w:pPr>
    <w:rPr>
      <w:lang w:val="es-ES_tradnl"/>
    </w:rPr>
  </w:style>
  <w:style w:type="character" w:customStyle="1" w:styleId="ctr">
    <w:name w:val="ctr"/>
    <w:basedOn w:val="Fuentedeprrafopredeter"/>
    <w:rsid w:val="00AB1C94"/>
  </w:style>
  <w:style w:type="character" w:customStyle="1" w:styleId="date-display-single">
    <w:name w:val="date-display-single"/>
    <w:basedOn w:val="Fuentedeprrafopredeter"/>
    <w:rsid w:val="00AB1C94"/>
  </w:style>
  <w:style w:type="paragraph" w:customStyle="1" w:styleId="rtecenter">
    <w:name w:val="rtecenter"/>
    <w:basedOn w:val="Normal"/>
    <w:rsid w:val="00AB1C94"/>
    <w:pPr>
      <w:spacing w:before="100" w:beforeAutospacing="1" w:after="100" w:afterAutospacing="1"/>
    </w:pPr>
    <w:rPr>
      <w:lang w:eastAsia="es-MX"/>
    </w:rPr>
  </w:style>
  <w:style w:type="paragraph" w:styleId="Textonotaalfinal">
    <w:name w:val="endnote text"/>
    <w:basedOn w:val="Normal"/>
    <w:link w:val="TextonotaalfinalCar"/>
    <w:uiPriority w:val="99"/>
    <w:semiHidden/>
    <w:unhideWhenUsed/>
    <w:rsid w:val="00AB1C94"/>
    <w:rPr>
      <w:rFonts w:asciiTheme="minorHAnsi" w:eastAsiaTheme="minorEastAsia" w:hAnsiTheme="minorHAnsi" w:cstheme="minorBidi"/>
      <w:sz w:val="20"/>
      <w:szCs w:val="20"/>
      <w:lang w:val="es-ES_tradnl"/>
    </w:rPr>
  </w:style>
  <w:style w:type="character" w:customStyle="1" w:styleId="TextonotaalfinalCar">
    <w:name w:val="Texto nota al final Car"/>
    <w:basedOn w:val="Fuentedeprrafopredeter"/>
    <w:link w:val="Textonotaalfinal"/>
    <w:uiPriority w:val="99"/>
    <w:semiHidden/>
    <w:rsid w:val="00AB1C94"/>
    <w:rPr>
      <w:sz w:val="20"/>
      <w:szCs w:val="20"/>
    </w:rPr>
  </w:style>
  <w:style w:type="character" w:styleId="Refdenotaalfinal">
    <w:name w:val="endnote reference"/>
    <w:basedOn w:val="Fuentedeprrafopredeter"/>
    <w:uiPriority w:val="99"/>
    <w:semiHidden/>
    <w:unhideWhenUsed/>
    <w:rsid w:val="00AB1C9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s://www.osfem.gob.mx/04_Normatividad/doc/Normatividad/2019/19.-LineamInfMensualMpal_2019.pdf" TargetMode="External"/><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ipo3/lgt/indice/OTUMBA/art_92_xxxviii_g/0.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CBE4A-7986-423D-A4E1-3188EC31D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102</Pages>
  <Words>26213</Words>
  <Characters>144172</Characters>
  <Application>Microsoft Office Word</Application>
  <DocSecurity>0</DocSecurity>
  <Lines>1201</Lines>
  <Paragraphs>340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4</cp:revision>
  <cp:lastPrinted>2019-04-09T18:45:00Z</cp:lastPrinted>
  <dcterms:created xsi:type="dcterms:W3CDTF">2019-08-22T23:39:00Z</dcterms:created>
  <dcterms:modified xsi:type="dcterms:W3CDTF">2019-09-17T22:52:00Z</dcterms:modified>
</cp:coreProperties>
</file>