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BF52DB">
        <w:rPr>
          <w:rFonts w:ascii="Palatino Linotype" w:eastAsia="Times New Roman" w:hAnsi="Palatino Linotype" w:cs="Arial"/>
          <w:color w:val="000000"/>
          <w:sz w:val="24"/>
          <w:szCs w:val="24"/>
          <w:lang w:eastAsia="es-MX"/>
        </w:rPr>
        <w:t>dos de octubre</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AD2A55" w:rsidRDefault="00555CF7" w:rsidP="00746E8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063520">
        <w:rPr>
          <w:rFonts w:ascii="Palatino Linotype" w:hAnsi="Palatino Linotype" w:cs="Arial"/>
          <w:b/>
          <w:bCs/>
          <w:sz w:val="24"/>
          <w:szCs w:val="24"/>
          <w:lang w:eastAsia="es-MX"/>
        </w:rPr>
        <w:t>6415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sidR="00544FF5">
        <w:rPr>
          <w:rFonts w:ascii="Palatino Linotype" w:hAnsi="Palatino Linotype" w:cs="Arial"/>
          <w:sz w:val="24"/>
          <w:szCs w:val="24"/>
        </w:rPr>
        <w:t xml:space="preserve"> el C. </w:t>
      </w:r>
      <w:r w:rsidR="00AE65E9">
        <w:rPr>
          <w:rFonts w:ascii="Palatino Linotype" w:hAnsi="Palatino Linotype" w:cs="Arial"/>
          <w:b/>
          <w:sz w:val="24"/>
          <w:szCs w:val="24"/>
        </w:rPr>
        <w:t>xxxxxxxxxxxxxxxxxxxxxxxxxxx</w:t>
      </w:r>
      <w:bookmarkStart w:id="0" w:name="_GoBack"/>
      <w:bookmarkEnd w:id="0"/>
      <w:r w:rsidR="004B4EA9">
        <w:rPr>
          <w:rFonts w:ascii="Palatino Linotype" w:hAnsi="Palatino Linotype" w:cs="Arial"/>
          <w:b/>
          <w:sz w:val="24"/>
          <w:szCs w:val="24"/>
        </w:rPr>
        <w:t>,</w:t>
      </w:r>
      <w:r w:rsidR="00EF70D8">
        <w:rPr>
          <w:rFonts w:ascii="Palatino Linotype" w:hAnsi="Palatino Linotype" w:cs="Arial"/>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 xml:space="preserve">el </w:t>
      </w:r>
      <w:r w:rsidR="00544FF5">
        <w:rPr>
          <w:rFonts w:ascii="Palatino Linotype" w:hAnsi="Palatino Linotype" w:cs="Arial"/>
          <w:b/>
          <w:sz w:val="24"/>
          <w:szCs w:val="24"/>
        </w:rPr>
        <w:t>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sidR="004B4EA9">
        <w:rPr>
          <w:rFonts w:ascii="Palatino Linotype" w:hAnsi="Palatino Linotype" w:cs="Arial"/>
          <w:b/>
          <w:sz w:val="24"/>
          <w:szCs w:val="24"/>
        </w:rPr>
        <w:t>T</w:t>
      </w:r>
      <w:r w:rsidR="00063520">
        <w:rPr>
          <w:rFonts w:ascii="Palatino Linotype" w:hAnsi="Palatino Linotype" w:cs="Arial"/>
          <w:b/>
          <w:sz w:val="24"/>
          <w:szCs w:val="24"/>
        </w:rPr>
        <w:t>ianguistenco</w:t>
      </w:r>
      <w:r w:rsidR="004B4EA9" w:rsidRPr="00631855">
        <w:rPr>
          <w:rFonts w:ascii="Palatino Linotype" w:hAnsi="Palatino Linotype" w:cs="Arial"/>
          <w:sz w:val="24"/>
          <w:szCs w:val="24"/>
        </w:rPr>
        <w:t>,</w:t>
      </w:r>
      <w:r w:rsidR="004B4EA9"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sidR="00544FF5" w:rsidRPr="00AD2A55">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555CF7" w:rsidRPr="00BF52DB" w:rsidRDefault="00555CF7" w:rsidP="00746E80">
      <w:pPr>
        <w:tabs>
          <w:tab w:val="left" w:pos="6960"/>
        </w:tabs>
        <w:spacing w:after="0" w:line="360" w:lineRule="auto"/>
        <w:jc w:val="both"/>
        <w:rPr>
          <w:rFonts w:ascii="Palatino Linotype" w:hAnsi="Palatino Linotype" w:cs="Arial"/>
          <w:sz w:val="20"/>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BF52DB" w:rsidRDefault="00555CF7" w:rsidP="00746E80">
      <w:pPr>
        <w:spacing w:after="0" w:line="360" w:lineRule="auto"/>
        <w:rPr>
          <w:rFonts w:ascii="Palatino Linotype" w:hAnsi="Palatino Linotype" w:cs="Arial"/>
          <w:b/>
          <w:sz w:val="20"/>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63520">
        <w:rPr>
          <w:rFonts w:ascii="Palatino Linotype" w:hAnsi="Palatino Linotype" w:cs="Arial"/>
          <w:sz w:val="24"/>
          <w:szCs w:val="24"/>
        </w:rPr>
        <w:t>diez de junio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Recurrente</w:t>
      </w:r>
      <w:r w:rsidR="00544FF5" w:rsidRPr="00AD2A55">
        <w:rPr>
          <w:rFonts w:ascii="Palatino Linotype" w:hAnsi="Palatino Linotype" w:cs="Arial"/>
          <w:sz w:val="24"/>
          <w:szCs w:val="24"/>
        </w:rPr>
        <w:t xml:space="preserve"> </w:t>
      </w:r>
      <w:r w:rsidRPr="00AD2A55">
        <w:rPr>
          <w:rFonts w:ascii="Palatino Linotype" w:hAnsi="Palatino Linotype" w:cs="Arial"/>
          <w:sz w:val="24"/>
          <w:szCs w:val="24"/>
        </w:rPr>
        <w:t>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063520" w:rsidRPr="00063520">
        <w:rPr>
          <w:rFonts w:ascii="Palatino Linotype" w:hAnsi="Palatino Linotype" w:cs="Arial"/>
          <w:b/>
          <w:sz w:val="24"/>
          <w:szCs w:val="24"/>
        </w:rPr>
        <w:t>00111/TIANGUIS/IP/2019</w:t>
      </w:r>
      <w:r w:rsidRPr="00063520">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BF52DB" w:rsidRDefault="00555CF7" w:rsidP="00746E80">
      <w:pPr>
        <w:spacing w:after="0" w:line="360" w:lineRule="auto"/>
        <w:ind w:left="851" w:right="850"/>
        <w:jc w:val="both"/>
        <w:rPr>
          <w:rFonts w:ascii="Palatino Linotype" w:hAnsi="Palatino Linotype" w:cs="Arial"/>
          <w:i/>
          <w:sz w:val="16"/>
          <w:szCs w:val="24"/>
        </w:rPr>
      </w:pPr>
    </w:p>
    <w:p w:rsidR="00555CF7" w:rsidRPr="00063520" w:rsidRDefault="00555CF7" w:rsidP="00063520">
      <w:pPr>
        <w:ind w:left="851" w:right="850"/>
        <w:jc w:val="both"/>
        <w:rPr>
          <w:rFonts w:ascii="Palatino Linotype" w:eastAsia="Times New Roman" w:hAnsi="Palatino Linotype" w:cs="Times New Roman"/>
          <w:i/>
          <w:lang w:eastAsia="es-MX"/>
        </w:rPr>
      </w:pPr>
      <w:r w:rsidRPr="00063520">
        <w:rPr>
          <w:rFonts w:ascii="Palatino Linotype" w:eastAsia="Times New Roman" w:hAnsi="Palatino Linotype" w:cs="Times New Roman"/>
          <w:i/>
          <w:lang w:eastAsia="es-ES"/>
        </w:rPr>
        <w:t>“</w:t>
      </w:r>
      <w:r w:rsidR="00063520" w:rsidRPr="00063520">
        <w:rPr>
          <w:rFonts w:ascii="Palatino Linotype" w:eastAsia="Times New Roman" w:hAnsi="Palatino Linotype" w:cs="Times New Roman"/>
          <w:i/>
          <w:lang w:eastAsia="es-MX"/>
        </w:rPr>
        <w:t>Solicito: 1.- La versión publica de los recibos de remuneraciones de los integrantes del cabildo, de los meses de abril y mayo de 2019. 2.- La tabla de remuneraciones de mandos medios y sup0065riores de las quincenas de los meses de de abril y mayo de 2019</w:t>
      </w:r>
      <w:r w:rsidR="003E68DA" w:rsidRPr="00063520">
        <w:rPr>
          <w:rFonts w:ascii="Palatino Linotype" w:hAnsi="Palatino Linotype"/>
          <w:i/>
          <w:color w:val="000000"/>
        </w:rPr>
        <w:t>.</w:t>
      </w:r>
      <w:r w:rsidRPr="00063520">
        <w:rPr>
          <w:rFonts w:ascii="Palatino Linotype" w:eastAsia="Times New Roman" w:hAnsi="Palatino Linotype" w:cs="Times New Roman"/>
          <w:i/>
          <w:lang w:eastAsia="es-ES"/>
        </w:rPr>
        <w:t>”</w:t>
      </w:r>
      <w:r w:rsidRPr="00063520">
        <w:rPr>
          <w:rFonts w:ascii="Palatino Linotype" w:eastAsia="Times New Roman" w:hAnsi="Palatino Linotype" w:cs="Times New Roman"/>
          <w:i/>
          <w:lang w:val="es-ES_tradnl" w:eastAsia="es-ES"/>
        </w:rPr>
        <w:t xml:space="preserve"> (sic).</w:t>
      </w:r>
    </w:p>
    <w:p w:rsidR="006B6EFE" w:rsidRPr="00201765"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535AC7" w:rsidRDefault="00555CF7" w:rsidP="00746E80">
      <w:pPr>
        <w:spacing w:after="0" w:line="360" w:lineRule="auto"/>
        <w:jc w:val="both"/>
        <w:rPr>
          <w:rFonts w:ascii="Palatino Linotype" w:hAnsi="Palatino Linotype" w:cs="Arial"/>
          <w:b/>
          <w:sz w:val="24"/>
          <w:szCs w:val="24"/>
        </w:rPr>
      </w:pPr>
      <w:r w:rsidRPr="007763F3">
        <w:rPr>
          <w:rFonts w:ascii="Palatino Linotype" w:hAnsi="Palatino Linotype" w:cs="Arial"/>
          <w:b/>
          <w:sz w:val="28"/>
          <w:szCs w:val="24"/>
        </w:rPr>
        <w:lastRenderedPageBreak/>
        <w:t xml:space="preserve">SEGUNDO. </w:t>
      </w:r>
      <w:r w:rsidRPr="002751F6">
        <w:rPr>
          <w:rFonts w:ascii="Palatino Linotype" w:hAnsi="Palatino Linotype" w:cs="Arial"/>
          <w:b/>
          <w:sz w:val="24"/>
          <w:szCs w:val="24"/>
        </w:rPr>
        <w:t>De</w:t>
      </w:r>
      <w:r w:rsidR="003E68DA">
        <w:rPr>
          <w:rFonts w:ascii="Palatino Linotype" w:hAnsi="Palatino Linotype" w:cs="Arial"/>
          <w:b/>
          <w:sz w:val="24"/>
          <w:szCs w:val="24"/>
        </w:rPr>
        <w:t>l requerimiento de pago.</w:t>
      </w:r>
    </w:p>
    <w:p w:rsidR="00535AC7" w:rsidRDefault="00535AC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063520">
        <w:rPr>
          <w:rFonts w:ascii="Palatino Linotype" w:hAnsi="Palatino Linotype" w:cs="Arial"/>
          <w:sz w:val="24"/>
          <w:szCs w:val="24"/>
        </w:rPr>
        <w:t>primero de julio</w:t>
      </w:r>
      <w:r>
        <w:rPr>
          <w:rFonts w:ascii="Palatino Linotype" w:hAnsi="Palatino Linotype" w:cs="Arial"/>
          <w:sz w:val="24"/>
          <w:szCs w:val="24"/>
        </w:rPr>
        <w:t xml:space="preserve"> de la presente anualidad, el Sujeto Obligado remitió mediante el Sistema SAIMEX, </w:t>
      </w:r>
      <w:r w:rsidR="003E68DA">
        <w:rPr>
          <w:rFonts w:ascii="Palatino Linotype" w:hAnsi="Palatino Linotype" w:cs="Arial"/>
          <w:sz w:val="24"/>
          <w:szCs w:val="24"/>
        </w:rPr>
        <w:t>manifiesta lo siguiente:</w:t>
      </w:r>
    </w:p>
    <w:p w:rsidR="00063520" w:rsidRDefault="00063520" w:rsidP="00746E80">
      <w:pPr>
        <w:spacing w:after="0" w:line="360" w:lineRule="auto"/>
        <w:jc w:val="both"/>
        <w:rPr>
          <w:rFonts w:ascii="Palatino Linotype" w:hAnsi="Palatino Linotype" w:cs="Arial"/>
          <w:sz w:val="24"/>
          <w:szCs w:val="24"/>
        </w:rPr>
      </w:pPr>
    </w:p>
    <w:p w:rsidR="003E68DA" w:rsidRPr="00063520" w:rsidRDefault="00063520" w:rsidP="00063520">
      <w:pPr>
        <w:spacing w:after="0" w:line="240" w:lineRule="auto"/>
        <w:ind w:left="851" w:right="850"/>
        <w:jc w:val="right"/>
        <w:rPr>
          <w:rFonts w:ascii="Palatino Linotype" w:hAnsi="Palatino Linotype"/>
          <w:i/>
          <w:color w:val="000000"/>
        </w:rPr>
      </w:pPr>
      <w:r w:rsidRPr="00063520">
        <w:rPr>
          <w:rFonts w:ascii="Palatino Linotype" w:hAnsi="Palatino Linotype"/>
          <w:i/>
          <w:color w:val="000000"/>
        </w:rPr>
        <w:t>Folio de la solicitud: 00111/TIANGUIS/IP/2019</w:t>
      </w:r>
    </w:p>
    <w:p w:rsidR="00063520" w:rsidRPr="00063520" w:rsidRDefault="00063520" w:rsidP="00063520">
      <w:pPr>
        <w:spacing w:after="0" w:line="240" w:lineRule="auto"/>
        <w:ind w:left="851" w:right="850"/>
        <w:jc w:val="right"/>
        <w:rPr>
          <w:rFonts w:ascii="Palatino Linotype" w:hAnsi="Palatino Linotype"/>
          <w:i/>
          <w:color w:val="000000"/>
        </w:rPr>
      </w:pPr>
    </w:p>
    <w:p w:rsidR="00535AC7" w:rsidRPr="00063520" w:rsidRDefault="00063520" w:rsidP="00063520">
      <w:pPr>
        <w:spacing w:after="0" w:line="360" w:lineRule="auto"/>
        <w:ind w:left="851"/>
        <w:jc w:val="both"/>
        <w:rPr>
          <w:rFonts w:ascii="Palatino Linotype" w:hAnsi="Palatino Linotype"/>
          <w:i/>
          <w:color w:val="000000"/>
        </w:rPr>
      </w:pPr>
      <w:r w:rsidRPr="00063520">
        <w:rPr>
          <w:rFonts w:ascii="Palatino Linotype" w:hAnsi="Palatino Linotype"/>
          <w:i/>
          <w:color w:val="000000"/>
        </w:rPr>
        <w:t>SE ANEXA RESPUESTA A LA SOLICITUD NÚMERO 00111/TIANGUIS/IP/2019</w:t>
      </w:r>
    </w:p>
    <w:p w:rsidR="00063520" w:rsidRPr="00063520" w:rsidRDefault="00063520" w:rsidP="00063520">
      <w:pPr>
        <w:spacing w:after="0" w:line="360" w:lineRule="auto"/>
        <w:ind w:left="851"/>
        <w:jc w:val="both"/>
        <w:rPr>
          <w:rFonts w:ascii="Palatino Linotype" w:hAnsi="Palatino Linotype"/>
          <w:i/>
          <w:color w:val="000000"/>
        </w:rPr>
      </w:pPr>
    </w:p>
    <w:p w:rsidR="00063520" w:rsidRPr="00063520" w:rsidRDefault="00063520" w:rsidP="00063520">
      <w:pPr>
        <w:spacing w:after="0" w:line="360" w:lineRule="auto"/>
        <w:ind w:left="851"/>
        <w:jc w:val="both"/>
        <w:rPr>
          <w:rFonts w:ascii="Palatino Linotype" w:hAnsi="Palatino Linotype"/>
          <w:i/>
          <w:color w:val="000000"/>
        </w:rPr>
      </w:pPr>
      <w:r w:rsidRPr="00063520">
        <w:rPr>
          <w:rFonts w:ascii="Palatino Linotype" w:hAnsi="Palatino Linotype"/>
          <w:i/>
          <w:color w:val="000000"/>
        </w:rPr>
        <w:t>ATENTAMENTE</w:t>
      </w:r>
    </w:p>
    <w:p w:rsidR="00063520" w:rsidRDefault="00063520" w:rsidP="00063520">
      <w:pPr>
        <w:spacing w:after="0" w:line="360" w:lineRule="auto"/>
        <w:ind w:left="851"/>
        <w:jc w:val="both"/>
        <w:rPr>
          <w:rFonts w:ascii="Palatino Linotype" w:hAnsi="Palatino Linotype"/>
          <w:i/>
          <w:color w:val="000000"/>
        </w:rPr>
      </w:pPr>
      <w:r w:rsidRPr="00063520">
        <w:rPr>
          <w:rFonts w:ascii="Palatino Linotype" w:hAnsi="Palatino Linotype"/>
          <w:i/>
          <w:color w:val="000000"/>
        </w:rPr>
        <w:t>C. MARCOS DIAZ ESCANDON</w:t>
      </w:r>
    </w:p>
    <w:p w:rsidR="00063520" w:rsidRPr="00063520" w:rsidRDefault="00063520" w:rsidP="00063520">
      <w:pPr>
        <w:spacing w:after="0" w:line="360" w:lineRule="auto"/>
        <w:ind w:left="851"/>
        <w:jc w:val="both"/>
        <w:rPr>
          <w:rFonts w:ascii="Palatino Linotype" w:hAnsi="Palatino Linotype" w:cs="Arial"/>
          <w:i/>
        </w:rPr>
      </w:pPr>
    </w:p>
    <w:p w:rsidR="003E68DA" w:rsidRDefault="003E68DA"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w:t>
      </w:r>
      <w:r w:rsidR="00063520">
        <w:rPr>
          <w:rFonts w:ascii="Palatino Linotype" w:hAnsi="Palatino Linotype" w:cs="Arial"/>
          <w:sz w:val="24"/>
          <w:szCs w:val="24"/>
        </w:rPr>
        <w:t xml:space="preserve">dos </w:t>
      </w:r>
      <w:r>
        <w:rPr>
          <w:rFonts w:ascii="Palatino Linotype" w:hAnsi="Palatino Linotype" w:cs="Arial"/>
          <w:sz w:val="24"/>
          <w:szCs w:val="24"/>
        </w:rPr>
        <w:t>archivos con la siguiente información:</w:t>
      </w:r>
    </w:p>
    <w:p w:rsidR="00063520" w:rsidRPr="00063520" w:rsidRDefault="00232D7C" w:rsidP="00746E80">
      <w:pPr>
        <w:spacing w:after="0" w:line="360" w:lineRule="auto"/>
        <w:jc w:val="both"/>
        <w:rPr>
          <w:rStyle w:val="Hipervnculo"/>
          <w:rFonts w:ascii="Palatino Linotype" w:hAnsi="Palatino Linotype" w:cs="Arial"/>
          <w:bCs/>
          <w:color w:val="auto"/>
          <w:sz w:val="24"/>
          <w:szCs w:val="24"/>
          <w:u w:val="none"/>
        </w:rPr>
      </w:pPr>
      <w:hyperlink r:id="rId8" w:tgtFrame="_blank" w:history="1">
        <w:r w:rsidR="00063520" w:rsidRPr="00063520">
          <w:rPr>
            <w:rStyle w:val="Hipervnculo"/>
            <w:rFonts w:ascii="Palatino Linotype" w:hAnsi="Palatino Linotype" w:cs="Arial"/>
            <w:b/>
            <w:bCs/>
            <w:color w:val="auto"/>
            <w:sz w:val="24"/>
            <w:szCs w:val="24"/>
            <w:u w:val="none"/>
          </w:rPr>
          <w:t>resp 00111.pdf</w:t>
        </w:r>
      </w:hyperlink>
      <w:r w:rsidR="00063520" w:rsidRPr="00063520">
        <w:rPr>
          <w:rStyle w:val="Hipervnculo"/>
          <w:rFonts w:ascii="Palatino Linotype" w:hAnsi="Palatino Linotype" w:cs="Arial"/>
          <w:b/>
          <w:bCs/>
          <w:color w:val="auto"/>
          <w:sz w:val="24"/>
          <w:szCs w:val="24"/>
          <w:u w:val="none"/>
        </w:rPr>
        <w:t xml:space="preserve">, </w:t>
      </w:r>
      <w:r w:rsidR="00063520" w:rsidRPr="00063520">
        <w:rPr>
          <w:rStyle w:val="Hipervnculo"/>
          <w:rFonts w:ascii="Palatino Linotype" w:hAnsi="Palatino Linotype" w:cs="Arial"/>
          <w:bCs/>
          <w:color w:val="auto"/>
          <w:sz w:val="24"/>
          <w:szCs w:val="24"/>
          <w:u w:val="none"/>
        </w:rPr>
        <w:t xml:space="preserve">el presente archivo contiene </w:t>
      </w:r>
      <w:r w:rsidR="00063520">
        <w:rPr>
          <w:rStyle w:val="Hipervnculo"/>
          <w:rFonts w:ascii="Palatino Linotype" w:hAnsi="Palatino Linotype" w:cs="Arial"/>
          <w:bCs/>
          <w:color w:val="auto"/>
          <w:sz w:val="24"/>
          <w:szCs w:val="24"/>
          <w:u w:val="none"/>
        </w:rPr>
        <w:t>el oficio PMT/TMT/0540/2019, de fecha veinte de junio de dos mil diecinueve, mediante el cual el encargado del despacho de la tesorería municipal informa que se deja a disposición en esa unidad administrativa en consulta directa.</w:t>
      </w:r>
    </w:p>
    <w:p w:rsidR="00063520" w:rsidRPr="00063520" w:rsidRDefault="00063520" w:rsidP="00746E80">
      <w:pPr>
        <w:spacing w:after="0" w:line="360" w:lineRule="auto"/>
        <w:jc w:val="both"/>
        <w:rPr>
          <w:rStyle w:val="Hipervnculo"/>
          <w:rFonts w:ascii="Palatino Linotype" w:hAnsi="Palatino Linotype" w:cs="Arial"/>
          <w:bCs/>
          <w:color w:val="auto"/>
          <w:sz w:val="24"/>
          <w:szCs w:val="24"/>
          <w:u w:val="none"/>
        </w:rPr>
      </w:pPr>
      <w:r w:rsidRPr="00063520">
        <w:rPr>
          <w:rStyle w:val="Hipervnculo"/>
          <w:rFonts w:ascii="Palatino Linotype" w:hAnsi="Palatino Linotype"/>
          <w:color w:val="auto"/>
          <w:u w:val="none"/>
        </w:rPr>
        <w:br/>
      </w:r>
      <w:hyperlink r:id="rId9" w:tgtFrame="_blank" w:history="1">
        <w:r w:rsidRPr="00063520">
          <w:rPr>
            <w:rStyle w:val="Hipervnculo"/>
            <w:rFonts w:ascii="Palatino Linotype" w:hAnsi="Palatino Linotype" w:cs="Arial"/>
            <w:b/>
            <w:bCs/>
            <w:color w:val="auto"/>
            <w:sz w:val="24"/>
            <w:szCs w:val="24"/>
            <w:u w:val="none"/>
          </w:rPr>
          <w:t>respuesta 111.pdf</w:t>
        </w:r>
      </w:hyperlink>
      <w:r>
        <w:rPr>
          <w:rStyle w:val="Hipervnculo"/>
          <w:rFonts w:ascii="Palatino Linotype" w:hAnsi="Palatino Linotype" w:cs="Arial"/>
          <w:b/>
          <w:bCs/>
          <w:color w:val="auto"/>
          <w:sz w:val="24"/>
          <w:szCs w:val="24"/>
          <w:u w:val="none"/>
        </w:rPr>
        <w:t xml:space="preserve">, </w:t>
      </w:r>
      <w:r>
        <w:rPr>
          <w:rStyle w:val="Hipervnculo"/>
          <w:rFonts w:ascii="Palatino Linotype" w:hAnsi="Palatino Linotype" w:cs="Arial"/>
          <w:bCs/>
          <w:color w:val="auto"/>
          <w:sz w:val="24"/>
          <w:szCs w:val="24"/>
          <w:u w:val="none"/>
        </w:rPr>
        <w:t>contiene la r</w:t>
      </w:r>
      <w:r w:rsidR="00BB5AD1">
        <w:rPr>
          <w:rStyle w:val="Hipervnculo"/>
          <w:rFonts w:ascii="Palatino Linotype" w:hAnsi="Palatino Linotype" w:cs="Arial"/>
          <w:bCs/>
          <w:color w:val="auto"/>
          <w:sz w:val="24"/>
          <w:szCs w:val="24"/>
          <w:u w:val="none"/>
        </w:rPr>
        <w:t>e</w:t>
      </w:r>
      <w:r>
        <w:rPr>
          <w:rStyle w:val="Hipervnculo"/>
          <w:rFonts w:ascii="Palatino Linotype" w:hAnsi="Palatino Linotype" w:cs="Arial"/>
          <w:bCs/>
          <w:color w:val="auto"/>
          <w:sz w:val="24"/>
          <w:szCs w:val="24"/>
          <w:u w:val="none"/>
        </w:rPr>
        <w:t>spuesta al particular por parte del encargado del de</w:t>
      </w:r>
      <w:r w:rsidR="00BB5AD1">
        <w:rPr>
          <w:rStyle w:val="Hipervnculo"/>
          <w:rFonts w:ascii="Palatino Linotype" w:hAnsi="Palatino Linotype" w:cs="Arial"/>
          <w:bCs/>
          <w:color w:val="auto"/>
          <w:sz w:val="24"/>
          <w:szCs w:val="24"/>
          <w:u w:val="none"/>
        </w:rPr>
        <w:t>s</w:t>
      </w:r>
      <w:r>
        <w:rPr>
          <w:rStyle w:val="Hipervnculo"/>
          <w:rFonts w:ascii="Palatino Linotype" w:hAnsi="Palatino Linotype" w:cs="Arial"/>
          <w:bCs/>
          <w:color w:val="auto"/>
          <w:sz w:val="24"/>
          <w:szCs w:val="24"/>
          <w:u w:val="none"/>
        </w:rPr>
        <w:t>pacho de la unidad de transparencia</w:t>
      </w:r>
      <w:r w:rsidR="00BB5AD1">
        <w:rPr>
          <w:rStyle w:val="Hipervnculo"/>
          <w:rFonts w:ascii="Palatino Linotype" w:hAnsi="Palatino Linotype" w:cs="Arial"/>
          <w:bCs/>
          <w:color w:val="auto"/>
          <w:sz w:val="24"/>
          <w:szCs w:val="24"/>
          <w:u w:val="none"/>
        </w:rPr>
        <w:t>, en los mismos términos del documento anteriormente descrito.</w:t>
      </w:r>
    </w:p>
    <w:p w:rsidR="003E68DA" w:rsidRPr="003E68DA" w:rsidRDefault="003E68DA" w:rsidP="00746E80">
      <w:pPr>
        <w:spacing w:after="0" w:line="360" w:lineRule="auto"/>
        <w:jc w:val="both"/>
        <w:rPr>
          <w:rFonts w:ascii="Palatino Linotype" w:hAnsi="Palatino Linotype" w:cs="Arial"/>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046823" w:rsidRPr="00046823">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046823" w:rsidRPr="00046823">
        <w:rPr>
          <w:rFonts w:ascii="Palatino Linotype" w:hAnsi="Palatino Linotype" w:cs="Arial"/>
          <w:sz w:val="24"/>
          <w:szCs w:val="24"/>
        </w:rPr>
        <w:t>Recurrente</w:t>
      </w:r>
      <w:r w:rsidRPr="00AD2A55">
        <w:rPr>
          <w:rFonts w:ascii="Palatino Linotype" w:hAnsi="Palatino Linotype" w:cs="Arial"/>
          <w:sz w:val="24"/>
          <w:szCs w:val="24"/>
        </w:rPr>
        <w:t xml:space="preserve"> en fecha</w:t>
      </w:r>
      <w:r w:rsidR="00B401E2">
        <w:rPr>
          <w:rFonts w:ascii="Palatino Linotype" w:hAnsi="Palatino Linotype" w:cs="Arial"/>
          <w:sz w:val="24"/>
          <w:szCs w:val="24"/>
        </w:rPr>
        <w:t xml:space="preserve"> </w:t>
      </w:r>
      <w:r w:rsidR="00BB5AD1">
        <w:rPr>
          <w:rFonts w:ascii="Palatino Linotype" w:hAnsi="Palatino Linotype" w:cs="Arial"/>
          <w:sz w:val="24"/>
          <w:szCs w:val="24"/>
        </w:rPr>
        <w:t>treinta de julio</w:t>
      </w:r>
      <w:r w:rsidR="00B401E2">
        <w:rPr>
          <w:rFonts w:ascii="Palatino Linotype" w:hAnsi="Palatino Linotype" w:cs="Arial"/>
          <w:sz w:val="24"/>
          <w:szCs w:val="24"/>
        </w:rPr>
        <w:t xml:space="preserve"> </w:t>
      </w:r>
      <w:r>
        <w:rPr>
          <w:rFonts w:ascii="Palatino Linotype" w:hAnsi="Palatino Linotype" w:cs="Arial"/>
          <w:sz w:val="24"/>
          <w:szCs w:val="24"/>
        </w:rPr>
        <w:t>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lastRenderedPageBreak/>
        <w:t>0</w:t>
      </w:r>
      <w:r w:rsidR="00BB5AD1">
        <w:rPr>
          <w:rFonts w:ascii="Palatino Linotype" w:hAnsi="Palatino Linotype" w:cs="Arial"/>
          <w:b/>
          <w:bCs/>
          <w:sz w:val="24"/>
          <w:szCs w:val="24"/>
          <w:lang w:eastAsia="es-MX"/>
        </w:rPr>
        <w:t>6415</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BF52DB" w:rsidRPr="00BF52DB" w:rsidRDefault="00BF52DB" w:rsidP="00746E80">
      <w:pPr>
        <w:pStyle w:val="Prrafodelista"/>
        <w:spacing w:line="360" w:lineRule="auto"/>
        <w:ind w:left="0"/>
        <w:jc w:val="both"/>
        <w:rPr>
          <w:rFonts w:ascii="Palatino Linotype" w:hAnsi="Palatino Linotype" w:cs="Arial"/>
          <w:b/>
          <w:sz w:val="18"/>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555CF7" w:rsidRPr="00BB5AD1" w:rsidRDefault="00555CF7" w:rsidP="00746E80">
      <w:pPr>
        <w:pStyle w:val="Prrafodelista"/>
        <w:ind w:left="567" w:right="567"/>
        <w:jc w:val="both"/>
        <w:rPr>
          <w:rFonts w:ascii="Palatino Linotype" w:hAnsi="Palatino Linotype" w:cs="Arial"/>
          <w:i/>
          <w:sz w:val="22"/>
          <w:szCs w:val="22"/>
        </w:rPr>
      </w:pPr>
      <w:r w:rsidRPr="00BB5AD1">
        <w:rPr>
          <w:rFonts w:ascii="Palatino Linotype" w:hAnsi="Palatino Linotype" w:cs="Arial"/>
          <w:i/>
          <w:sz w:val="22"/>
          <w:szCs w:val="22"/>
        </w:rPr>
        <w:t>“</w:t>
      </w:r>
      <w:r w:rsidR="00BB5AD1" w:rsidRPr="00BB5AD1">
        <w:rPr>
          <w:rFonts w:ascii="Palatino Linotype" w:hAnsi="Palatino Linotype"/>
          <w:i/>
          <w:color w:val="000000"/>
          <w:sz w:val="22"/>
          <w:szCs w:val="22"/>
        </w:rPr>
        <w:t>No entrega la información solicitada</w:t>
      </w:r>
      <w:r w:rsidR="00B401E2" w:rsidRPr="00BB5AD1">
        <w:rPr>
          <w:rFonts w:ascii="Palatino Linotype" w:hAnsi="Palatino Linotype"/>
          <w:i/>
          <w:color w:val="000000"/>
          <w:sz w:val="22"/>
          <w:szCs w:val="22"/>
        </w:rPr>
        <w:t>.</w:t>
      </w:r>
      <w:r w:rsidRPr="00BB5AD1">
        <w:rPr>
          <w:rFonts w:ascii="Palatino Linotype" w:hAnsi="Palatino Linotype" w:cs="Arial"/>
          <w:i/>
          <w:sz w:val="22"/>
          <w:szCs w:val="22"/>
        </w:rPr>
        <w:t>”</w:t>
      </w:r>
    </w:p>
    <w:p w:rsidR="00555CF7" w:rsidRPr="00775155" w:rsidRDefault="00555CF7" w:rsidP="00746E80">
      <w:pPr>
        <w:pStyle w:val="Prrafodelista"/>
        <w:spacing w:line="360" w:lineRule="auto"/>
        <w:ind w:left="0"/>
        <w:jc w:val="both"/>
        <w:rPr>
          <w:rFonts w:ascii="Palatino Linotype" w:hAnsi="Palatino Linotype" w:cs="Arial"/>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555CF7" w:rsidRPr="00BB5AD1" w:rsidRDefault="00555CF7" w:rsidP="00746E80">
      <w:pPr>
        <w:spacing w:after="0" w:line="240" w:lineRule="auto"/>
        <w:ind w:left="567" w:right="567"/>
        <w:jc w:val="both"/>
        <w:rPr>
          <w:rFonts w:ascii="Palatino Linotype" w:hAnsi="Palatino Linotype"/>
          <w:i/>
          <w:color w:val="000000"/>
        </w:rPr>
      </w:pPr>
      <w:r w:rsidRPr="00BB5AD1">
        <w:rPr>
          <w:rFonts w:ascii="Palatino Linotype" w:hAnsi="Palatino Linotype" w:cs="Arial"/>
          <w:i/>
        </w:rPr>
        <w:t>“</w:t>
      </w:r>
      <w:r w:rsidR="00BB5AD1" w:rsidRPr="00BB5AD1">
        <w:rPr>
          <w:rFonts w:ascii="Palatino Linotype" w:hAnsi="Palatino Linotype"/>
          <w:i/>
          <w:color w:val="000000"/>
        </w:rPr>
        <w:t>El Sujeto Obligado reconoce tener la información, sin embargo, la niega pretextando el artículo 158 de la Ley de Transparencia y Acceso a la Información Pública del Estado de México y Municipios, argumento que carece de sustento ya que la cantidad de información solicitada es información que se reporta mensualmente al Órgano Superior de Fiscalización del Estado de México (OSFEM) es decir, que ya fue procesada y por ende no rebasa las capacidades técnicas administrativas y humana del sujeto obligado. En este orden también es de puntualizar que la información no se encuentra en los portales donde debe ser publicada para su consulta como son el: Información Pública de oficio Mexiquense (IPOMEX) y la Plataforma Nacional de Transparencia (PNT) Por lo que el argumento referido por el Sujeto Obligado en su respuesta es injustificado ya que el artículo 92 numeral VIII le obliga poner a disposición del público de manera permanente y actualizada de forma sencilla, precisa y entendible, en los respectivos medios electrónicos, de acuerdo con sus facultades, atribuciones, funciones u objeto social: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BB5AD1">
        <w:rPr>
          <w:rFonts w:ascii="Palatino Linotype" w:hAnsi="Palatino Linotype"/>
          <w:i/>
          <w:color w:val="000000"/>
        </w:rPr>
        <w:t>” (sic)</w:t>
      </w:r>
    </w:p>
    <w:p w:rsidR="00555CF7" w:rsidRDefault="00555CF7" w:rsidP="00746E80">
      <w:pPr>
        <w:spacing w:after="0" w:line="360" w:lineRule="auto"/>
        <w:jc w:val="both"/>
        <w:rPr>
          <w:rFonts w:ascii="Palatino Linotype" w:hAnsi="Palatino Linotype" w:cs="Arial"/>
          <w:sz w:val="24"/>
          <w:szCs w:val="24"/>
        </w:rPr>
      </w:pPr>
    </w:p>
    <w:p w:rsidR="00555CF7" w:rsidRPr="008B6600" w:rsidRDefault="00555CF7" w:rsidP="00746E80">
      <w:pPr>
        <w:spacing w:after="0" w:line="360" w:lineRule="auto"/>
        <w:jc w:val="both"/>
        <w:rPr>
          <w:rFonts w:ascii="Palatino Linotype" w:hAnsi="Palatino Linotype" w:cs="Arial"/>
          <w:b/>
          <w:sz w:val="28"/>
          <w:szCs w:val="24"/>
        </w:rPr>
      </w:pPr>
      <w:r w:rsidRPr="00BB5AD1">
        <w:rPr>
          <w:rFonts w:ascii="Palatino Linotype" w:hAnsi="Palatino Linotype" w:cs="Arial"/>
          <w:b/>
          <w:sz w:val="28"/>
          <w:szCs w:val="24"/>
        </w:rPr>
        <w:t xml:space="preserve">CUARTO. </w:t>
      </w:r>
      <w:r w:rsidRPr="00BB5AD1">
        <w:rPr>
          <w:rFonts w:ascii="Palatino Linotype" w:hAnsi="Palatino Linotype" w:cs="Arial"/>
          <w:b/>
          <w:sz w:val="24"/>
          <w:szCs w:val="24"/>
        </w:rPr>
        <w:t>Del turno del recurso de revisión.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B5AD1">
        <w:rPr>
          <w:rFonts w:ascii="Palatino Linotype" w:hAnsi="Palatino Linotype" w:cs="Arial"/>
          <w:sz w:val="24"/>
          <w:szCs w:val="24"/>
        </w:rPr>
        <w:t>cinco de agosto</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lastRenderedPageBreak/>
        <w:t xml:space="preserve">QUINTO. </w:t>
      </w:r>
      <w:r w:rsidRPr="002751F6">
        <w:rPr>
          <w:rFonts w:ascii="Palatino Linotype" w:hAnsi="Palatino Linotype" w:cs="Arial"/>
          <w:b/>
          <w:sz w:val="24"/>
          <w:szCs w:val="24"/>
        </w:rPr>
        <w:t>De la etapa de instrucción.</w:t>
      </w:r>
    </w:p>
    <w:p w:rsidR="00420150" w:rsidRPr="00420150" w:rsidRDefault="00555CF7" w:rsidP="00746E80">
      <w:pPr>
        <w:spacing w:after="0" w:line="360" w:lineRule="auto"/>
        <w:jc w:val="both"/>
        <w:rPr>
          <w:rFonts w:ascii="Palatino Linotype" w:hAnsi="Palatino Linotype"/>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w:t>
      </w:r>
      <w:r w:rsidR="00046823">
        <w:rPr>
          <w:rFonts w:ascii="Palatino Linotype" w:hAnsi="Palatino Linotype" w:cs="Arial"/>
          <w:sz w:val="24"/>
          <w:szCs w:val="24"/>
        </w:rPr>
        <w:t xml:space="preserve">tanto </w:t>
      </w:r>
      <w:r>
        <w:rPr>
          <w:rFonts w:ascii="Palatino Linotype" w:hAnsi="Palatino Linotype" w:cs="Arial"/>
          <w:sz w:val="24"/>
          <w:szCs w:val="24"/>
        </w:rPr>
        <w:t xml:space="preserve">el </w:t>
      </w:r>
      <w:r w:rsidR="00046823" w:rsidRPr="00046823">
        <w:rPr>
          <w:rFonts w:ascii="Palatino Linotype" w:hAnsi="Palatino Linotype" w:cs="Arial"/>
          <w:sz w:val="24"/>
          <w:szCs w:val="24"/>
        </w:rPr>
        <w:t xml:space="preserve">Sujeto Obligado </w:t>
      </w:r>
      <w:r w:rsidR="00C32075">
        <w:rPr>
          <w:rFonts w:ascii="Palatino Linotype" w:hAnsi="Palatino Linotype" w:cs="Arial"/>
          <w:sz w:val="24"/>
          <w:szCs w:val="24"/>
        </w:rPr>
        <w:t xml:space="preserve">en fecha </w:t>
      </w:r>
      <w:r w:rsidR="00BB5AD1">
        <w:rPr>
          <w:rFonts w:ascii="Palatino Linotype" w:hAnsi="Palatino Linotype" w:cs="Arial"/>
          <w:sz w:val="24"/>
          <w:szCs w:val="24"/>
        </w:rPr>
        <w:t>quince de agosto</w:t>
      </w:r>
      <w:r w:rsidR="00C32075">
        <w:rPr>
          <w:rFonts w:ascii="Palatino Linotype" w:hAnsi="Palatino Linotype" w:cs="Arial"/>
          <w:sz w:val="24"/>
          <w:szCs w:val="24"/>
        </w:rPr>
        <w:t xml:space="preserve"> de dos mil diecinueve, remitió informe justificado el cual se puso  a la vista</w:t>
      </w:r>
      <w:r w:rsidR="00BB5AD1">
        <w:rPr>
          <w:rFonts w:ascii="Palatino Linotype" w:hAnsi="Palatino Linotype" w:cs="Arial"/>
          <w:sz w:val="24"/>
          <w:szCs w:val="24"/>
        </w:rPr>
        <w:t xml:space="preserve"> del particular en fecha cinco de septiembre</w:t>
      </w:r>
      <w:r w:rsidR="00C32075">
        <w:rPr>
          <w:rFonts w:ascii="Palatino Linotype" w:hAnsi="Palatino Linotype" w:cs="Arial"/>
          <w:sz w:val="24"/>
          <w:szCs w:val="24"/>
        </w:rPr>
        <w:t>,</w:t>
      </w:r>
      <w:r w:rsidR="00BB5AD1">
        <w:rPr>
          <w:rFonts w:ascii="Palatino Linotype" w:hAnsi="Palatino Linotype" w:cs="Arial"/>
          <w:sz w:val="24"/>
          <w:szCs w:val="24"/>
        </w:rPr>
        <w:t xml:space="preserve"> denominado </w:t>
      </w:r>
      <w:r w:rsidR="00BB5AD1">
        <w:rPr>
          <w:rFonts w:ascii="Palatino Linotype" w:hAnsi="Palatino Linotype" w:cs="Arial"/>
          <w:b/>
          <w:sz w:val="24"/>
          <w:szCs w:val="24"/>
        </w:rPr>
        <w:t xml:space="preserve">informe justificado 00111.pdf, </w:t>
      </w:r>
      <w:r w:rsidR="00BB5AD1">
        <w:rPr>
          <w:rFonts w:ascii="Palatino Linotype" w:hAnsi="Palatino Linotype" w:cs="Arial"/>
          <w:sz w:val="24"/>
          <w:szCs w:val="24"/>
        </w:rPr>
        <w:t>el cual contiene un informe justificado de fecha doce de agosto de dos mil diecinueve en donde el encargado del despacho de la unidad de transparencia ratifica su respuesta primigenia, no obstante fue puesto a la vista del particular con la finalidad de que este, tenga certeza de la información que obra en el expediente del SAIMEX.</w:t>
      </w:r>
    </w:p>
    <w:p w:rsidR="00420150" w:rsidRPr="00BF52DB" w:rsidRDefault="00420150" w:rsidP="00746E80">
      <w:pPr>
        <w:spacing w:after="0" w:line="360" w:lineRule="auto"/>
        <w:jc w:val="both"/>
        <w:rPr>
          <w:rFonts w:ascii="Palatino Linotype" w:hAnsi="Palatino Linotype"/>
          <w:sz w:val="14"/>
          <w:szCs w:val="24"/>
        </w:rPr>
      </w:pPr>
    </w:p>
    <w:p w:rsidR="00420150" w:rsidRPr="00420150" w:rsidRDefault="00420150" w:rsidP="00746E80">
      <w:pPr>
        <w:spacing w:after="0" w:line="360" w:lineRule="auto"/>
        <w:jc w:val="both"/>
        <w:rPr>
          <w:rFonts w:ascii="Palatino Linotype" w:hAnsi="Palatino Linotype"/>
          <w:sz w:val="24"/>
          <w:szCs w:val="24"/>
        </w:rPr>
      </w:pPr>
      <w:r w:rsidRPr="00420150">
        <w:rPr>
          <w:rFonts w:ascii="Palatino Linotype" w:hAnsi="Palatino Linotype"/>
          <w:sz w:val="24"/>
          <w:szCs w:val="24"/>
        </w:rPr>
        <w:t>Por su parte el Recurrente no emitió manifestación alguna, que a su derecho conviniera.</w:t>
      </w:r>
    </w:p>
    <w:p w:rsidR="00420150" w:rsidRPr="00BF52DB" w:rsidRDefault="00420150" w:rsidP="00746E80">
      <w:pPr>
        <w:spacing w:after="0" w:line="360" w:lineRule="auto"/>
        <w:jc w:val="both"/>
        <w:rPr>
          <w:rFonts w:ascii="Palatino Linotype" w:hAnsi="Palatino Linotype" w:cs="Arial"/>
          <w:sz w:val="18"/>
          <w:szCs w:val="24"/>
        </w:rPr>
      </w:pPr>
    </w:p>
    <w:p w:rsidR="00555CF7" w:rsidRPr="00037272" w:rsidRDefault="00555CF7" w:rsidP="00746E80">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SEXTO.</w:t>
      </w:r>
      <w:r w:rsidRPr="00D31526">
        <w:rPr>
          <w:rFonts w:ascii="Palatino Linotype" w:hAnsi="Palatino Linotype" w:cs="Arial"/>
          <w:b/>
          <w:sz w:val="24"/>
          <w:szCs w:val="24"/>
        </w:rPr>
        <w:t xml:space="preserve"> 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BB5AD1">
        <w:rPr>
          <w:rFonts w:ascii="Palatino Linotype" w:hAnsi="Palatino Linotype" w:cs="Arial"/>
          <w:sz w:val="24"/>
          <w:szCs w:val="24"/>
        </w:rPr>
        <w:t>trece de septiembre</w:t>
      </w:r>
      <w:r w:rsidR="00A4224F">
        <w:rPr>
          <w:rFonts w:ascii="Palatino Linotype" w:hAnsi="Palatino Linotype" w:cs="Arial"/>
          <w:sz w:val="24"/>
          <w:szCs w:val="24"/>
        </w:rPr>
        <w:t xml:space="preserve">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FC618E" w:rsidRDefault="00555CF7" w:rsidP="00D31526">
      <w:pPr>
        <w:tabs>
          <w:tab w:val="left" w:pos="567"/>
        </w:tabs>
        <w:spacing w:after="0" w:line="360" w:lineRule="auto"/>
        <w:jc w:val="both"/>
        <w:rPr>
          <w:rFonts w:ascii="Palatino Linotype" w:hAnsi="Palatino Linotype" w:cs="Arial"/>
          <w:b/>
          <w:sz w:val="28"/>
          <w:szCs w:val="24"/>
        </w:rPr>
      </w:pPr>
      <w:r w:rsidRPr="00FC618E">
        <w:rPr>
          <w:rFonts w:ascii="Palatino Linotype" w:hAnsi="Palatino Linotype" w:cs="Arial"/>
          <w:b/>
          <w:sz w:val="28"/>
          <w:szCs w:val="24"/>
        </w:rPr>
        <w:t xml:space="preserve">SÉPTIMO. </w:t>
      </w:r>
      <w:r w:rsidRPr="00FC618E">
        <w:rPr>
          <w:rFonts w:ascii="Palatino Linotype" w:hAnsi="Palatino Linotype" w:cs="Arial"/>
          <w:b/>
          <w:sz w:val="24"/>
          <w:szCs w:val="24"/>
        </w:rPr>
        <w:t>De la prórroga 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FC618E">
        <w:rPr>
          <w:rFonts w:ascii="Palatino Linotype" w:eastAsiaTheme="minorEastAsia" w:hAnsi="Palatino Linotype"/>
          <w:sz w:val="24"/>
          <w:szCs w:val="24"/>
          <w:lang w:val="es-ES_tradnl" w:eastAsia="es-ES"/>
        </w:rPr>
        <w:t>En fecha</w:t>
      </w:r>
      <w:r w:rsidR="00A4224F" w:rsidRPr="00FC618E">
        <w:rPr>
          <w:rFonts w:ascii="Palatino Linotype" w:eastAsiaTheme="minorEastAsia" w:hAnsi="Palatino Linotype"/>
          <w:sz w:val="24"/>
          <w:szCs w:val="24"/>
          <w:lang w:val="es-ES_tradnl" w:eastAsia="es-ES"/>
        </w:rPr>
        <w:t xml:space="preserve"> </w:t>
      </w:r>
      <w:r w:rsidR="00FC618E" w:rsidRPr="00FC618E">
        <w:rPr>
          <w:rFonts w:ascii="Palatino Linotype" w:eastAsiaTheme="minorEastAsia" w:hAnsi="Palatino Linotype"/>
          <w:sz w:val="24"/>
          <w:szCs w:val="24"/>
          <w:lang w:val="es-ES_tradnl" w:eastAsia="es-ES"/>
        </w:rPr>
        <w:t>diecisiete de septiembre</w:t>
      </w:r>
      <w:r w:rsidR="00A4224F" w:rsidRPr="00FC618E">
        <w:rPr>
          <w:rFonts w:ascii="Palatino Linotype" w:eastAsiaTheme="minorEastAsia" w:hAnsi="Palatino Linotype"/>
          <w:sz w:val="24"/>
          <w:szCs w:val="24"/>
          <w:lang w:val="es-ES_tradnl" w:eastAsia="es-ES"/>
        </w:rPr>
        <w:t xml:space="preserve"> </w:t>
      </w:r>
      <w:r w:rsidRPr="00FC618E">
        <w:rPr>
          <w:rFonts w:ascii="Palatino Linotype" w:eastAsiaTheme="minorEastAsia" w:hAnsi="Palatino Linotype"/>
          <w:sz w:val="24"/>
          <w:szCs w:val="24"/>
          <w:lang w:val="es-ES_tradnl" w:eastAsia="es-ES"/>
        </w:rPr>
        <w:t xml:space="preserve">de dos mil diecinueve, se acordó ampliar por el plazo de quince días hábiles más, los términos de ley para emitir la resolución respectiva en </w:t>
      </w:r>
      <w:r w:rsidRPr="00FC618E">
        <w:rPr>
          <w:rFonts w:ascii="Palatino Linotype" w:eastAsiaTheme="minorEastAsia" w:hAnsi="Palatino Linotype"/>
          <w:sz w:val="24"/>
          <w:szCs w:val="24"/>
          <w:lang w:val="es-ES_tradnl" w:eastAsia="es-ES"/>
        </w:rPr>
        <w:lastRenderedPageBreak/>
        <w:t>el recurso de revisión citado al rubro, en términos del artículo 181, tercer párrafo, de la Ley de Transparencia y Acceso a la Información Pública del Estado de México y Municipios.</w:t>
      </w:r>
    </w:p>
    <w:p w:rsidR="00555CF7" w:rsidRPr="00BF52DB" w:rsidRDefault="00555CF7" w:rsidP="00746E80">
      <w:pPr>
        <w:spacing w:after="0" w:line="360" w:lineRule="auto"/>
        <w:jc w:val="both"/>
        <w:rPr>
          <w:rFonts w:ascii="Palatino Linotype" w:hAnsi="Palatino Linotype" w:cs="Arial"/>
          <w:sz w:val="16"/>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55CF7" w:rsidRPr="00BF52DB" w:rsidRDefault="00555CF7" w:rsidP="00746E80">
      <w:pPr>
        <w:spacing w:after="0" w:line="360" w:lineRule="auto"/>
        <w:jc w:val="center"/>
        <w:rPr>
          <w:rFonts w:ascii="Palatino Linotype" w:hAnsi="Palatino Linotype" w:cs="Arial"/>
          <w:b/>
          <w:sz w:val="18"/>
          <w:szCs w:val="24"/>
        </w:rPr>
      </w:pPr>
    </w:p>
    <w:p w:rsidR="003B5B38" w:rsidRPr="00A455CB" w:rsidRDefault="003B5B38" w:rsidP="003B5B38">
      <w:pPr>
        <w:spacing w:line="360" w:lineRule="auto"/>
        <w:jc w:val="both"/>
        <w:rPr>
          <w:rFonts w:ascii="Palatino Linotype" w:hAnsi="Palatino Linotype" w:cs="Arial"/>
        </w:rPr>
      </w:pPr>
      <w:r w:rsidRPr="00A455CB">
        <w:rPr>
          <w:rFonts w:ascii="Palatino Linotype" w:hAnsi="Palatino Linotype" w:cs="Arial"/>
          <w:b/>
          <w:sz w:val="28"/>
          <w:szCs w:val="28"/>
        </w:rPr>
        <w:t>PRIMERO</w:t>
      </w:r>
      <w:r w:rsidRPr="00A455CB">
        <w:rPr>
          <w:rFonts w:ascii="Palatino Linotype" w:hAnsi="Palatino Linotype" w:cs="Arial"/>
          <w:b/>
        </w:rPr>
        <w:t>.</w:t>
      </w:r>
      <w:r w:rsidRPr="00BC6657">
        <w:rPr>
          <w:rFonts w:ascii="Palatino Linotype" w:hAnsi="Palatino Linotype" w:cs="Arial"/>
          <w:b/>
          <w:sz w:val="24"/>
          <w:szCs w:val="24"/>
        </w:rPr>
        <w:t xml:space="preserve"> De la competencia</w:t>
      </w:r>
      <w:r w:rsidRPr="00BC6657">
        <w:rPr>
          <w:rFonts w:ascii="Palatino Linotype" w:hAnsi="Palatino Linotype" w:cs="Arial"/>
          <w:sz w:val="24"/>
          <w:szCs w:val="24"/>
        </w:rPr>
        <w:t>.</w:t>
      </w:r>
    </w:p>
    <w:p w:rsidR="003B5B38" w:rsidRPr="003B5B38" w:rsidRDefault="003B5B38" w:rsidP="003B5B38">
      <w:pPr>
        <w:spacing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Pr="00BF52DB" w:rsidRDefault="00555CF7" w:rsidP="00746E80">
      <w:pPr>
        <w:spacing w:after="0" w:line="360" w:lineRule="auto"/>
        <w:jc w:val="both"/>
        <w:rPr>
          <w:rFonts w:ascii="Palatino Linotype" w:hAnsi="Palatino Linotype" w:cs="Arial"/>
          <w:sz w:val="16"/>
          <w:szCs w:val="24"/>
        </w:rPr>
      </w:pPr>
    </w:p>
    <w:p w:rsidR="00555CF7" w:rsidRPr="00D31526" w:rsidRDefault="00555CF7" w:rsidP="00746E80">
      <w:pPr>
        <w:autoSpaceDE w:val="0"/>
        <w:autoSpaceDN w:val="0"/>
        <w:adjustRightInd w:val="0"/>
        <w:spacing w:after="0" w:line="360" w:lineRule="auto"/>
        <w:jc w:val="both"/>
        <w:rPr>
          <w:rFonts w:ascii="Palatino Linotype" w:hAnsi="Palatino Linotype" w:cs="Arial"/>
          <w:b/>
          <w:sz w:val="24"/>
          <w:szCs w:val="24"/>
        </w:rPr>
      </w:pPr>
      <w:r w:rsidRPr="00600F1D">
        <w:rPr>
          <w:rFonts w:ascii="Palatino Linotype" w:hAnsi="Palatino Linotype" w:cs="Arial"/>
          <w:b/>
          <w:sz w:val="28"/>
          <w:szCs w:val="28"/>
        </w:rPr>
        <w:t xml:space="preserve">SEGUNDO. </w:t>
      </w:r>
      <w:r w:rsidRPr="00D31526">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xml:space="preserve">,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w:t>
      </w:r>
      <w:r w:rsidRPr="00A977C0">
        <w:rPr>
          <w:rFonts w:ascii="Palatino Linotype" w:hAnsi="Palatino Linotype" w:cs="Arial"/>
          <w:sz w:val="24"/>
          <w:szCs w:val="24"/>
        </w:rPr>
        <w:lastRenderedPageBreak/>
        <w:t>acceso a la información pública y garantizando el principio rector de máxima publicidad.</w:t>
      </w:r>
    </w:p>
    <w:p w:rsidR="00555CF7" w:rsidRPr="00BF52DB" w:rsidRDefault="00555CF7" w:rsidP="00746E80">
      <w:pPr>
        <w:pStyle w:val="Prrafodelista"/>
        <w:autoSpaceDE w:val="0"/>
        <w:autoSpaceDN w:val="0"/>
        <w:adjustRightInd w:val="0"/>
        <w:spacing w:line="360" w:lineRule="auto"/>
        <w:ind w:left="0"/>
        <w:jc w:val="both"/>
        <w:rPr>
          <w:rFonts w:ascii="Palatino Linotype" w:hAnsi="Palatino Linotype" w:cs="Arial"/>
          <w:sz w:val="20"/>
        </w:rPr>
      </w:pPr>
    </w:p>
    <w:p w:rsidR="00555CF7" w:rsidRPr="00600F1D" w:rsidRDefault="00555CF7" w:rsidP="00746E80">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TERCERO. </w:t>
      </w:r>
      <w:r w:rsidRPr="00D31526">
        <w:rPr>
          <w:rFonts w:ascii="Palatino Linotype" w:hAnsi="Palatino Linotype" w:cs="Arial"/>
          <w:b/>
          <w:sz w:val="24"/>
          <w:szCs w:val="24"/>
        </w:rPr>
        <w:t xml:space="preserve">Del estudio de las causas de improcedencia.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A1C6F" w:rsidRPr="00BF52DB" w:rsidRDefault="00AA1C6F" w:rsidP="00746E80">
      <w:pPr>
        <w:autoSpaceDE w:val="0"/>
        <w:autoSpaceDN w:val="0"/>
        <w:adjustRightInd w:val="0"/>
        <w:spacing w:after="0" w:line="360" w:lineRule="auto"/>
        <w:jc w:val="both"/>
        <w:rPr>
          <w:rFonts w:ascii="Palatino Linotype" w:hAnsi="Palatino Linotype" w:cs="Arial"/>
          <w:szCs w:val="24"/>
        </w:rPr>
      </w:pPr>
    </w:p>
    <w:p w:rsidR="00555CF7" w:rsidRPr="00AD2A55" w:rsidRDefault="00555CF7" w:rsidP="00746E80">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10"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11"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w:t>
      </w:r>
      <w:r w:rsidRPr="00AD2A55">
        <w:rPr>
          <w:rFonts w:ascii="Palatino Linotype" w:hAnsi="Palatino Linotype"/>
          <w:i/>
        </w:rPr>
        <w:lastRenderedPageBreak/>
        <w:t>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555CF7" w:rsidRPr="00BF52DB" w:rsidRDefault="00555CF7" w:rsidP="00746E80">
      <w:pPr>
        <w:pStyle w:val="Prrafodelista"/>
        <w:autoSpaceDE w:val="0"/>
        <w:autoSpaceDN w:val="0"/>
        <w:adjustRightInd w:val="0"/>
        <w:spacing w:line="360" w:lineRule="auto"/>
        <w:ind w:left="0"/>
        <w:jc w:val="both"/>
        <w:rPr>
          <w:rFonts w:ascii="Palatino Linotype" w:hAnsi="Palatino Linotype" w:cs="Arial"/>
          <w:sz w:val="22"/>
        </w:rPr>
      </w:pPr>
    </w:p>
    <w:p w:rsidR="00555CF7" w:rsidRPr="00AD2A55"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555CF7" w:rsidRPr="00BF52DB" w:rsidRDefault="00555CF7" w:rsidP="00746E80">
      <w:pPr>
        <w:pStyle w:val="Prrafodelista"/>
        <w:autoSpaceDE w:val="0"/>
        <w:autoSpaceDN w:val="0"/>
        <w:adjustRightInd w:val="0"/>
        <w:spacing w:line="360" w:lineRule="auto"/>
        <w:ind w:left="0"/>
        <w:jc w:val="both"/>
        <w:rPr>
          <w:rFonts w:ascii="Palatino Linotype" w:hAnsi="Palatino Linotype" w:cs="Arial"/>
          <w:sz w:val="20"/>
        </w:rPr>
      </w:pP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555CF7" w:rsidRPr="00BF52DB" w:rsidRDefault="00555CF7" w:rsidP="00746E80">
      <w:pPr>
        <w:pStyle w:val="Prrafodelista"/>
        <w:autoSpaceDE w:val="0"/>
        <w:autoSpaceDN w:val="0"/>
        <w:adjustRightInd w:val="0"/>
        <w:spacing w:line="360" w:lineRule="auto"/>
        <w:ind w:right="850"/>
        <w:jc w:val="both"/>
        <w:rPr>
          <w:rFonts w:ascii="Palatino Linotype" w:hAnsi="Palatino Linotype" w:cs="Arial"/>
          <w:i/>
          <w:sz w:val="22"/>
        </w:rPr>
      </w:pP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555CF7" w:rsidRPr="00BF52DB" w:rsidRDefault="00555CF7" w:rsidP="00746E80">
      <w:pPr>
        <w:autoSpaceDE w:val="0"/>
        <w:autoSpaceDN w:val="0"/>
        <w:adjustRightInd w:val="0"/>
        <w:spacing w:after="0" w:line="360" w:lineRule="auto"/>
        <w:jc w:val="both"/>
        <w:rPr>
          <w:rFonts w:ascii="Palatino Linotype" w:hAnsi="Palatino Linotype" w:cs="Arial"/>
          <w:sz w:val="18"/>
          <w:szCs w:val="24"/>
        </w:rPr>
      </w:pPr>
    </w:p>
    <w:p w:rsidR="00555CF7" w:rsidRPr="00600F1D" w:rsidRDefault="00555CF7" w:rsidP="00746E80">
      <w:pPr>
        <w:pStyle w:val="Prrafodelista"/>
        <w:autoSpaceDE w:val="0"/>
        <w:autoSpaceDN w:val="0"/>
        <w:adjustRightInd w:val="0"/>
        <w:spacing w:line="360" w:lineRule="auto"/>
        <w:ind w:left="0"/>
        <w:jc w:val="both"/>
        <w:rPr>
          <w:rFonts w:ascii="Palatino Linotype" w:hAnsi="Palatino Linotype" w:cs="Arial"/>
          <w:sz w:val="28"/>
          <w:szCs w:val="28"/>
        </w:rPr>
      </w:pPr>
      <w:r w:rsidRPr="003B5B38">
        <w:rPr>
          <w:rFonts w:ascii="Palatino Linotype" w:hAnsi="Palatino Linotype" w:cs="Arial"/>
          <w:b/>
          <w:sz w:val="28"/>
          <w:szCs w:val="28"/>
        </w:rPr>
        <w:t xml:space="preserve">CUARTO. </w:t>
      </w:r>
      <w:r w:rsidRPr="003B5B38">
        <w:rPr>
          <w:rFonts w:ascii="Palatino Linotype" w:hAnsi="Palatino Linotype" w:cs="Arial"/>
          <w:b/>
        </w:rPr>
        <w:t>Del estudio y resolución del asunto.</w:t>
      </w:r>
      <w:r w:rsidRPr="00D31526">
        <w:rPr>
          <w:rFonts w:ascii="Palatino Linotype" w:hAnsi="Palatino Linotype" w:cs="Arial"/>
        </w:rPr>
        <w:t xml:space="preserve">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AD2A55">
        <w:rPr>
          <w:rFonts w:ascii="Palatino Linotype" w:hAnsi="Palatino Linotype" w:cs="Arial"/>
          <w:sz w:val="24"/>
          <w:szCs w:val="24"/>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55CF7" w:rsidRPr="00BF52DB" w:rsidRDefault="00555CF7" w:rsidP="00746E80">
      <w:pPr>
        <w:autoSpaceDE w:val="0"/>
        <w:autoSpaceDN w:val="0"/>
        <w:adjustRightInd w:val="0"/>
        <w:spacing w:after="0" w:line="360" w:lineRule="auto"/>
        <w:jc w:val="both"/>
        <w:rPr>
          <w:rFonts w:ascii="Palatino Linotype" w:hAnsi="Palatino Linotype" w:cs="Arial"/>
          <w:sz w:val="20"/>
          <w:szCs w:val="24"/>
        </w:rPr>
      </w:pPr>
    </w:p>
    <w:p w:rsidR="00555CF7" w:rsidRDefault="00555CF7" w:rsidP="00746E80">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00A4224F" w:rsidRPr="00A4224F">
        <w:rPr>
          <w:rFonts w:ascii="Palatino Linotype" w:hAnsi="Palatino Linotype"/>
          <w:sz w:val="24"/>
          <w:szCs w:val="24"/>
        </w:rPr>
        <w:t xml:space="preserve">Recurrente </w:t>
      </w:r>
      <w:r w:rsidRPr="0053687A">
        <w:rPr>
          <w:rFonts w:ascii="Palatino Linotype" w:hAnsi="Palatino Linotype"/>
          <w:sz w:val="24"/>
          <w:szCs w:val="24"/>
        </w:rPr>
        <w:t xml:space="preserve">requirió, le fuese entregado por parte del </w:t>
      </w:r>
      <w:r w:rsidR="00A4224F">
        <w:rPr>
          <w:rFonts w:ascii="Palatino Linotype" w:hAnsi="Palatino Linotype"/>
          <w:sz w:val="24"/>
          <w:szCs w:val="24"/>
        </w:rPr>
        <w:t>Suj</w:t>
      </w:r>
      <w:r w:rsidRPr="00A4224F">
        <w:rPr>
          <w:rFonts w:ascii="Palatino Linotype" w:hAnsi="Palatino Linotype"/>
          <w:sz w:val="24"/>
          <w:szCs w:val="24"/>
        </w:rPr>
        <w:t xml:space="preserve">eto </w:t>
      </w:r>
      <w:r w:rsidR="00A4224F" w:rsidRPr="00A4224F">
        <w:rPr>
          <w:rFonts w:ascii="Palatino Linotype" w:hAnsi="Palatino Linotype"/>
          <w:sz w:val="24"/>
          <w:szCs w:val="24"/>
        </w:rPr>
        <w:t>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w:t>
      </w:r>
      <w:r w:rsidR="00FF4B68">
        <w:rPr>
          <w:rFonts w:ascii="Palatino Linotype" w:hAnsi="Palatino Linotype"/>
          <w:sz w:val="24"/>
          <w:szCs w:val="24"/>
        </w:rPr>
        <w:t xml:space="preserve"> la materia sobre la que versará</w:t>
      </w:r>
      <w:r w:rsidRPr="0053687A">
        <w:rPr>
          <w:rFonts w:ascii="Palatino Linotype" w:hAnsi="Palatino Linotype"/>
          <w:sz w:val="24"/>
          <w:szCs w:val="24"/>
        </w:rPr>
        <w:t xml:space="preserve"> el recurso de revisión ante este Órgano Garante</w:t>
      </w:r>
      <w:r>
        <w:rPr>
          <w:rFonts w:ascii="Palatino Linotype" w:hAnsi="Palatino Linotype"/>
          <w:sz w:val="24"/>
          <w:szCs w:val="24"/>
        </w:rPr>
        <w:t>.</w:t>
      </w:r>
    </w:p>
    <w:p w:rsidR="00555CF7" w:rsidRPr="00BF52DB" w:rsidRDefault="00555CF7" w:rsidP="00746E80">
      <w:pPr>
        <w:tabs>
          <w:tab w:val="left" w:pos="709"/>
        </w:tabs>
        <w:spacing w:after="0" w:line="360" w:lineRule="auto"/>
        <w:jc w:val="both"/>
        <w:rPr>
          <w:rFonts w:ascii="Palatino Linotype" w:hAnsi="Palatino Linotype"/>
          <w:sz w:val="20"/>
          <w:szCs w:val="24"/>
        </w:rPr>
      </w:pPr>
    </w:p>
    <w:p w:rsidR="00BB5AD1" w:rsidRDefault="00555CF7" w:rsidP="00BB5AD1">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00A4224F" w:rsidRPr="00A4224F">
        <w:rPr>
          <w:rFonts w:ascii="Palatino Linotype" w:hAnsi="Palatino Linotype"/>
          <w:sz w:val="24"/>
          <w:szCs w:val="24"/>
        </w:rPr>
        <w:t>Recurrente</w:t>
      </w:r>
      <w:r w:rsidR="00EE2E07">
        <w:rPr>
          <w:rFonts w:ascii="Palatino Linotype" w:hAnsi="Palatino Linotype"/>
          <w:sz w:val="24"/>
          <w:szCs w:val="24"/>
        </w:rPr>
        <w:t xml:space="preserve"> en los términos siguientes:</w:t>
      </w:r>
      <w:r w:rsidR="00EE2E07" w:rsidRPr="00063520">
        <w:rPr>
          <w:rFonts w:ascii="Palatino Linotype" w:eastAsia="Times New Roman" w:hAnsi="Palatino Linotype" w:cs="Times New Roman"/>
          <w:i/>
          <w:lang w:eastAsia="es-ES"/>
        </w:rPr>
        <w:t>“</w:t>
      </w:r>
      <w:r w:rsidR="00EE2E07" w:rsidRPr="00063520">
        <w:rPr>
          <w:rFonts w:ascii="Palatino Linotype" w:eastAsia="Times New Roman" w:hAnsi="Palatino Linotype" w:cs="Times New Roman"/>
          <w:i/>
          <w:lang w:eastAsia="es-MX"/>
        </w:rPr>
        <w:t>Solicito: 1.- La versión publica de los recibos de remuneraciones de los integrantes del cabildo, de los meses de abril y mayo de 2019. 2.- La tabla de remuneraciones de mandos medios y sup0065riores de las quincenas de los meses de de abril y mayo de 2019</w:t>
      </w:r>
      <w:r w:rsidR="00EE2E07" w:rsidRPr="00063520">
        <w:rPr>
          <w:rFonts w:ascii="Palatino Linotype" w:hAnsi="Palatino Linotype"/>
          <w:i/>
          <w:color w:val="000000"/>
        </w:rPr>
        <w:t>.</w:t>
      </w:r>
    </w:p>
    <w:p w:rsidR="00BB5AD1" w:rsidRPr="00BF52DB" w:rsidRDefault="00BB5AD1" w:rsidP="00BB5AD1">
      <w:pPr>
        <w:tabs>
          <w:tab w:val="left" w:pos="709"/>
        </w:tabs>
        <w:spacing w:after="0" w:line="360" w:lineRule="auto"/>
        <w:jc w:val="both"/>
        <w:rPr>
          <w:rFonts w:ascii="Palatino Linotype" w:hAnsi="Palatino Linotype"/>
          <w:sz w:val="18"/>
          <w:szCs w:val="24"/>
        </w:rPr>
      </w:pPr>
    </w:p>
    <w:p w:rsidR="00EE2E07" w:rsidRPr="00474C98" w:rsidRDefault="00EE2E07" w:rsidP="00EE2E07">
      <w:pPr>
        <w:spacing w:after="0" w:line="360" w:lineRule="auto"/>
        <w:ind w:right="141"/>
        <w:jc w:val="both"/>
        <w:rPr>
          <w:rFonts w:ascii="Palatino Linotype" w:eastAsia="Times New Roman" w:hAnsi="Palatino Linotype" w:cs="Times New Roman"/>
          <w:sz w:val="24"/>
          <w:szCs w:val="24"/>
          <w:lang w:eastAsia="es-MX"/>
        </w:rPr>
      </w:pPr>
      <w:r>
        <w:rPr>
          <w:rFonts w:ascii="Palatino Linotype" w:hAnsi="Palatino Linotype"/>
          <w:sz w:val="24"/>
          <w:szCs w:val="24"/>
          <w:lang w:eastAsia="es-MX"/>
        </w:rPr>
        <w:t xml:space="preserve">Primeramente debemos señalar que </w:t>
      </w:r>
      <w:r w:rsidRPr="00A216CC">
        <w:rPr>
          <w:rFonts w:ascii="Palatino Linotype" w:eastAsia="Times New Roman" w:hAnsi="Palatino Linotype" w:cs="Times New Roman"/>
          <w:sz w:val="24"/>
          <w:szCs w:val="24"/>
          <w:lang w:eastAsia="es-MX"/>
        </w:rPr>
        <w:t xml:space="preserve">el Sujeto Obligado acepta tácitamente que posee y administra la información requerida </w:t>
      </w:r>
      <w:r>
        <w:rPr>
          <w:rFonts w:ascii="Palatino Linotype" w:eastAsia="Times New Roman" w:hAnsi="Palatino Linotype" w:cs="Times New Roman"/>
          <w:sz w:val="24"/>
          <w:szCs w:val="24"/>
          <w:lang w:eastAsia="es-MX"/>
        </w:rPr>
        <w:t>del requerimiento solicitado,</w:t>
      </w:r>
      <w:r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Pr>
          <w:rFonts w:ascii="Palatino Linotype" w:eastAsia="Times New Roman" w:hAnsi="Palatino Linotype" w:cs="Times New Roman"/>
          <w:sz w:val="24"/>
          <w:szCs w:val="24"/>
          <w:lang w:eastAsia="es-MX"/>
        </w:rPr>
        <w:t xml:space="preserve">de hecho el estudio de la fuente obligacional que constriñe al Sujeto Obligado a contar con ella, se realiza con la finalidad de determinar si este se encuentra obligado a generarla, poseerla o administrarla, pero en los casos en que de </w:t>
      </w:r>
      <w:r>
        <w:rPr>
          <w:rFonts w:ascii="Palatino Linotype" w:eastAsia="Times New Roman" w:hAnsi="Palatino Linotype" w:cs="Times New Roman"/>
          <w:sz w:val="24"/>
          <w:szCs w:val="24"/>
          <w:lang w:eastAsia="es-MX"/>
        </w:rPr>
        <w:lastRenderedPageBreak/>
        <w:t>la respuesta,</w:t>
      </w:r>
      <w:r w:rsidRPr="00474C98">
        <w:rPr>
          <w:rFonts w:ascii="Palatino Linotype" w:eastAsia="Times New Roman" w:hAnsi="Palatino Linotype" w:cs="Times New Roman"/>
          <w:sz w:val="24"/>
          <w:szCs w:val="24"/>
          <w:lang w:eastAsia="es-MX"/>
        </w:rPr>
        <w:t xml:space="preserve"> acepta o bien otorga indicios de que cuenta con ella, seria ocioso delimitar las norma jurídica que determine si la dependencia, cuenta con ella o no.</w:t>
      </w:r>
    </w:p>
    <w:p w:rsidR="00EE2E07" w:rsidRPr="00BF52DB" w:rsidRDefault="00EE2E07" w:rsidP="00EE2E07">
      <w:pPr>
        <w:rPr>
          <w:sz w:val="20"/>
          <w:szCs w:val="24"/>
        </w:rPr>
      </w:pPr>
    </w:p>
    <w:p w:rsidR="00BB1749" w:rsidRPr="00474C98" w:rsidRDefault="00D675F7" w:rsidP="00474C98">
      <w:pPr>
        <w:tabs>
          <w:tab w:val="left" w:pos="709"/>
        </w:tabs>
        <w:spacing w:after="0" w:line="360" w:lineRule="auto"/>
        <w:jc w:val="both"/>
        <w:rPr>
          <w:rFonts w:ascii="Palatino Linotype" w:eastAsia="MS Mincho" w:hAnsi="Palatino Linotype" w:cs="Arial"/>
          <w:color w:val="000000" w:themeColor="text1"/>
          <w:sz w:val="24"/>
          <w:szCs w:val="24"/>
          <w:highlight w:val="yellow"/>
        </w:rPr>
      </w:pPr>
      <w:r w:rsidRPr="00474C98">
        <w:rPr>
          <w:rFonts w:ascii="Palatino Linotype" w:hAnsi="Palatino Linotype"/>
          <w:sz w:val="24"/>
          <w:szCs w:val="24"/>
        </w:rPr>
        <w:t xml:space="preserve">En segundo término, </w:t>
      </w:r>
      <w:r w:rsidR="00BB1749" w:rsidRPr="00474C98">
        <w:rPr>
          <w:rFonts w:ascii="Palatino Linotype" w:hAnsi="Palatino Linotype"/>
          <w:sz w:val="24"/>
          <w:szCs w:val="24"/>
        </w:rPr>
        <w:t>es necesario aplicar la suplencia en la solicitud de información a favor del Recurrente, ya que de la lectura de la solicitud de información, el solicitante peticiona “</w:t>
      </w:r>
      <w:r w:rsidR="00BB1749" w:rsidRPr="00474C98">
        <w:rPr>
          <w:rFonts w:ascii="Palatino Linotype" w:eastAsia="Times New Roman" w:hAnsi="Palatino Linotype" w:cs="Times New Roman"/>
          <w:i/>
          <w:sz w:val="24"/>
          <w:szCs w:val="24"/>
          <w:lang w:eastAsia="es-MX"/>
        </w:rPr>
        <w:t>La tabla de remuneraciones de mandos medios y supriores de las quincenas de los meses  de abril y mayo de 2019</w:t>
      </w:r>
      <w:r w:rsidR="00BB1749" w:rsidRPr="00474C98">
        <w:rPr>
          <w:rFonts w:ascii="Palatino Linotype" w:hAnsi="Palatino Linotype"/>
          <w:i/>
          <w:color w:val="000000"/>
          <w:sz w:val="24"/>
          <w:szCs w:val="24"/>
        </w:rPr>
        <w:t xml:space="preserve">”, </w:t>
      </w:r>
      <w:r w:rsidR="00BB1749" w:rsidRPr="00474C98">
        <w:rPr>
          <w:rFonts w:ascii="Palatino Linotype" w:hAnsi="Palatino Linotype"/>
          <w:color w:val="000000"/>
          <w:sz w:val="24"/>
          <w:szCs w:val="24"/>
        </w:rPr>
        <w:t xml:space="preserve">al respecto en necesario mencionar que no se especifica </w:t>
      </w:r>
      <w:r w:rsidR="00474C98" w:rsidRPr="00474C98">
        <w:rPr>
          <w:rFonts w:ascii="Palatino Linotype" w:hAnsi="Palatino Linotype"/>
          <w:color w:val="000000"/>
          <w:sz w:val="24"/>
          <w:szCs w:val="24"/>
        </w:rPr>
        <w:t>tácitamente</w:t>
      </w:r>
      <w:r w:rsidR="00BB1749" w:rsidRPr="00474C98">
        <w:rPr>
          <w:rFonts w:ascii="Palatino Linotype" w:hAnsi="Palatino Linotype"/>
          <w:color w:val="000000"/>
          <w:sz w:val="24"/>
          <w:szCs w:val="24"/>
        </w:rPr>
        <w:t xml:space="preserve"> un documento como tal, por el contexto se podría inferir que se refiere al tabulador de sueldos, sin embargo por la temporalidad se menciona que se requiere de las quincenas de los meses de abril y mayo, es decir el tabulador, se presenta de manera anual, es decir </w:t>
      </w:r>
      <w:r w:rsidR="00474C98" w:rsidRPr="00474C98">
        <w:rPr>
          <w:rFonts w:ascii="Palatino Linotype" w:hAnsi="Palatino Linotype"/>
          <w:color w:val="000000"/>
          <w:sz w:val="24"/>
          <w:szCs w:val="24"/>
        </w:rPr>
        <w:t xml:space="preserve">se establece la plaza del servidor público, las percepciones, las deducciones y el total neto de manera mensual, no así como lo peticiona el Recurrente, ya que </w:t>
      </w:r>
      <w:r w:rsidR="00474C98">
        <w:rPr>
          <w:rFonts w:ascii="Palatino Linotype" w:hAnsi="Palatino Linotype"/>
          <w:color w:val="000000"/>
          <w:sz w:val="24"/>
          <w:szCs w:val="24"/>
        </w:rPr>
        <w:t>la documentación la</w:t>
      </w:r>
      <w:r w:rsidR="00474C98" w:rsidRPr="00474C98">
        <w:rPr>
          <w:rFonts w:ascii="Palatino Linotype" w:hAnsi="Palatino Linotype"/>
          <w:color w:val="000000"/>
          <w:sz w:val="24"/>
          <w:szCs w:val="24"/>
        </w:rPr>
        <w:t xml:space="preserve"> requiere de manera quincenal, en este sentido</w:t>
      </w:r>
      <w:r w:rsidR="00BB1749" w:rsidRPr="00474C98">
        <w:rPr>
          <w:rFonts w:ascii="Palatino Linotype" w:eastAsia="Calibri" w:hAnsi="Palatino Linotype" w:cs="Times New Roman"/>
          <w:sz w:val="24"/>
          <w:szCs w:val="24"/>
        </w:rPr>
        <w:t>,</w:t>
      </w:r>
      <w:r w:rsidR="00474C98" w:rsidRPr="00474C98">
        <w:rPr>
          <w:rFonts w:ascii="Palatino Linotype" w:eastAsia="Calibri" w:hAnsi="Palatino Linotype" w:cs="Times New Roman"/>
          <w:sz w:val="24"/>
          <w:szCs w:val="24"/>
        </w:rPr>
        <w:t xml:space="preserve"> esta ponencia determina que el documento </w:t>
      </w:r>
      <w:r w:rsidR="00474C98">
        <w:rPr>
          <w:rFonts w:ascii="Palatino Linotype" w:eastAsia="Calibri" w:hAnsi="Palatino Linotype" w:cs="Times New Roman"/>
          <w:sz w:val="24"/>
          <w:szCs w:val="24"/>
        </w:rPr>
        <w:t>solicitado por</w:t>
      </w:r>
      <w:r w:rsidR="00474C98" w:rsidRPr="00474C98">
        <w:rPr>
          <w:rFonts w:ascii="Palatino Linotype" w:eastAsia="Calibri" w:hAnsi="Palatino Linotype" w:cs="Times New Roman"/>
          <w:sz w:val="24"/>
          <w:szCs w:val="24"/>
        </w:rPr>
        <w:t xml:space="preserve"> el ciudadano es la nómina general, ya que esta si se encuentra establecida por quincena y se muestra las remuneraciones a que tiene derecho el servidor público,</w:t>
      </w:r>
      <w:r w:rsidR="00BB1749" w:rsidRPr="00474C98">
        <w:rPr>
          <w:rFonts w:ascii="Palatino Linotype" w:eastAsia="Calibri" w:hAnsi="Palatino Linotype" w:cs="Times New Roman"/>
          <w:sz w:val="24"/>
          <w:szCs w:val="24"/>
        </w:rPr>
        <w:t xml:space="preserve"> por lo </w:t>
      </w:r>
      <w:r w:rsidR="00474C98">
        <w:rPr>
          <w:rFonts w:ascii="Palatino Linotype" w:eastAsia="Calibri" w:hAnsi="Palatino Linotype" w:cs="Times New Roman"/>
          <w:sz w:val="24"/>
          <w:szCs w:val="24"/>
        </w:rPr>
        <w:t>tanto</w:t>
      </w:r>
      <w:r w:rsidR="00BB1749" w:rsidRPr="00474C98">
        <w:rPr>
          <w:rFonts w:ascii="Palatino Linotype" w:eastAsia="Calibri" w:hAnsi="Palatino Linotype" w:cs="Times New Roman"/>
          <w:sz w:val="24"/>
          <w:szCs w:val="24"/>
        </w:rPr>
        <w:t xml:space="preserve"> el Pleno de este Instituto como garante del derecho de acceso a la información pública en términos de la dispuesto por los </w:t>
      </w:r>
      <w:r w:rsidR="00BB1749" w:rsidRPr="00474C98">
        <w:rPr>
          <w:rFonts w:ascii="Palatino Linotype" w:hAnsi="Palatino Linotype"/>
          <w:sz w:val="24"/>
          <w:szCs w:val="24"/>
        </w:rPr>
        <w:t>artículos 13</w:t>
      </w:r>
      <w:r w:rsidR="00BB1749" w:rsidRPr="00474C98">
        <w:rPr>
          <w:rStyle w:val="Refdenotaalpie"/>
          <w:rFonts w:ascii="Palatino Linotype" w:hAnsi="Palatino Linotype"/>
          <w:sz w:val="24"/>
          <w:szCs w:val="24"/>
        </w:rPr>
        <w:footnoteReference w:id="1"/>
      </w:r>
      <w:r w:rsidR="00BB1749" w:rsidRPr="00474C98">
        <w:rPr>
          <w:rFonts w:ascii="Palatino Linotype" w:hAnsi="Palatino Linotype"/>
          <w:sz w:val="24"/>
          <w:szCs w:val="24"/>
        </w:rPr>
        <w:t xml:space="preserve"> y 181</w:t>
      </w:r>
      <w:r w:rsidR="00BB1749" w:rsidRPr="00474C98">
        <w:rPr>
          <w:rStyle w:val="Refdenotaalpie"/>
          <w:rFonts w:ascii="Palatino Linotype" w:hAnsi="Palatino Linotype"/>
          <w:sz w:val="24"/>
          <w:szCs w:val="24"/>
        </w:rPr>
        <w:footnoteReference w:id="2"/>
      </w:r>
      <w:r w:rsidR="00BB1749" w:rsidRPr="00474C98">
        <w:rPr>
          <w:rFonts w:ascii="Palatino Linotype" w:hAnsi="Palatino Linotype"/>
          <w:sz w:val="24"/>
          <w:szCs w:val="24"/>
        </w:rPr>
        <w:t xml:space="preserve">, penúltimo párrafo de la Ley de Transparencia y Acceso a la Información Pública del Estado de México y Municipios, aplica la suplencia de la queja en favor del hoy recurrente, a fin de considerar que su </w:t>
      </w:r>
      <w:r w:rsidR="00BB1749" w:rsidRPr="00474C98">
        <w:rPr>
          <w:rFonts w:ascii="Palatino Linotype" w:hAnsi="Palatino Linotype"/>
          <w:sz w:val="24"/>
          <w:szCs w:val="24"/>
        </w:rPr>
        <w:lastRenderedPageBreak/>
        <w:t>requerimiento se centra en obtener</w:t>
      </w:r>
      <w:r w:rsidR="00BB1749" w:rsidRPr="00474C98">
        <w:rPr>
          <w:rFonts w:ascii="Palatino Linotype" w:hAnsi="Palatino Linotype" w:cs="Arial"/>
          <w:sz w:val="24"/>
          <w:szCs w:val="24"/>
        </w:rPr>
        <w:t xml:space="preserve"> </w:t>
      </w:r>
      <w:r w:rsidR="00BB1749" w:rsidRPr="00474C98">
        <w:rPr>
          <w:rFonts w:ascii="Palatino Linotype" w:hAnsi="Palatino Linotype"/>
          <w:color w:val="000000"/>
          <w:sz w:val="24"/>
          <w:szCs w:val="24"/>
        </w:rPr>
        <w:t>la información requerida respecto de l</w:t>
      </w:r>
      <w:r w:rsidR="00474C98">
        <w:rPr>
          <w:rFonts w:ascii="Palatino Linotype" w:hAnsi="Palatino Linotype"/>
          <w:color w:val="000000"/>
          <w:sz w:val="24"/>
          <w:szCs w:val="24"/>
        </w:rPr>
        <w:t>a nómina general</w:t>
      </w:r>
      <w:r w:rsidR="00BB1749" w:rsidRPr="00474C98">
        <w:rPr>
          <w:rFonts w:ascii="Palatino Linotype" w:hAnsi="Palatino Linotype"/>
          <w:color w:val="000000"/>
          <w:sz w:val="24"/>
          <w:szCs w:val="24"/>
        </w:rPr>
        <w:t xml:space="preserve">. </w:t>
      </w:r>
    </w:p>
    <w:p w:rsidR="00BB1749" w:rsidRPr="00BF52DB" w:rsidRDefault="00BB1749" w:rsidP="00FC4BF8">
      <w:pPr>
        <w:tabs>
          <w:tab w:val="left" w:pos="709"/>
        </w:tabs>
        <w:spacing w:after="0" w:line="360" w:lineRule="auto"/>
        <w:jc w:val="both"/>
        <w:rPr>
          <w:rFonts w:ascii="Palatino Linotype" w:hAnsi="Palatino Linotype"/>
          <w:sz w:val="18"/>
          <w:szCs w:val="24"/>
        </w:rPr>
      </w:pPr>
    </w:p>
    <w:p w:rsidR="00B12AE5" w:rsidRDefault="00BB1749" w:rsidP="00FC4BF8">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En tercer término, </w:t>
      </w:r>
      <w:r w:rsidR="00FC4BF8" w:rsidRPr="006F69BE">
        <w:rPr>
          <w:rFonts w:ascii="Palatino Linotype" w:hAnsi="Palatino Linotype"/>
          <w:sz w:val="24"/>
          <w:szCs w:val="24"/>
        </w:rPr>
        <w:t>tenemos la respuesta que proporciona el Sujeto Obligado, en la cual manifiesta que la información peticionada,</w:t>
      </w:r>
      <w:r w:rsidR="00FC4BF8">
        <w:rPr>
          <w:rFonts w:ascii="Palatino Linotype" w:hAnsi="Palatino Linotype"/>
          <w:sz w:val="24"/>
          <w:szCs w:val="24"/>
        </w:rPr>
        <w:t xml:space="preserve"> </w:t>
      </w:r>
      <w:r w:rsidR="006F69BE">
        <w:rPr>
          <w:rFonts w:ascii="Palatino Linotype" w:hAnsi="Palatino Linotype"/>
          <w:sz w:val="24"/>
          <w:szCs w:val="24"/>
        </w:rPr>
        <w:t>se pone a disposición en las oficinas de ese Ayuntamiento, es decir, en consulta directa o bien in situ.</w:t>
      </w:r>
    </w:p>
    <w:p w:rsidR="006F69BE" w:rsidRPr="00BF52DB" w:rsidRDefault="006F69BE" w:rsidP="00FC4BF8">
      <w:pPr>
        <w:tabs>
          <w:tab w:val="left" w:pos="709"/>
        </w:tabs>
        <w:spacing w:after="0" w:line="360" w:lineRule="auto"/>
        <w:jc w:val="both"/>
        <w:rPr>
          <w:rFonts w:ascii="Palatino Linotype" w:hAnsi="Palatino Linotype"/>
          <w:sz w:val="18"/>
          <w:szCs w:val="24"/>
        </w:rPr>
      </w:pPr>
    </w:p>
    <w:p w:rsidR="006F69BE" w:rsidRDefault="006F69BE" w:rsidP="00FC4BF8">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En este sentido nuestro estudio versará en determinar la modalidad de entrega de la información.</w:t>
      </w:r>
    </w:p>
    <w:p w:rsidR="006F69BE" w:rsidRPr="00BF52DB" w:rsidRDefault="006F69BE" w:rsidP="00FC4BF8">
      <w:pPr>
        <w:tabs>
          <w:tab w:val="left" w:pos="709"/>
        </w:tabs>
        <w:spacing w:after="0" w:line="360" w:lineRule="auto"/>
        <w:jc w:val="both"/>
        <w:rPr>
          <w:rFonts w:ascii="Palatino Linotype" w:hAnsi="Palatino Linotype"/>
          <w:sz w:val="18"/>
          <w:szCs w:val="24"/>
        </w:rPr>
      </w:pPr>
    </w:p>
    <w:p w:rsidR="006F69BE" w:rsidRDefault="006F69BE" w:rsidP="00FC4BF8">
      <w:pPr>
        <w:tabs>
          <w:tab w:val="left" w:pos="709"/>
        </w:tabs>
        <w:spacing w:after="0" w:line="360" w:lineRule="auto"/>
        <w:jc w:val="both"/>
        <w:rPr>
          <w:rFonts w:ascii="Palatino Linotype" w:hAnsi="Palatino Linotype" w:cs="Arial"/>
          <w:color w:val="222222"/>
          <w:sz w:val="24"/>
          <w:szCs w:val="24"/>
          <w:shd w:val="clear" w:color="auto" w:fill="FFFFFF"/>
        </w:rPr>
      </w:pPr>
      <w:r w:rsidRPr="006F69BE">
        <w:rPr>
          <w:rFonts w:ascii="Palatino Linotype" w:hAnsi="Palatino Linotype"/>
          <w:sz w:val="24"/>
          <w:szCs w:val="24"/>
        </w:rPr>
        <w:t xml:space="preserve">El sistema SAIMEX, es el </w:t>
      </w:r>
      <w:r w:rsidRPr="006F69BE">
        <w:rPr>
          <w:rFonts w:ascii="Palatino Linotype" w:hAnsi="Palatino Linotype" w:cs="Arial"/>
          <w:color w:val="222222"/>
          <w:sz w:val="24"/>
          <w:szCs w:val="24"/>
          <w:shd w:val="clear" w:color="auto" w:fill="FFFFFF"/>
        </w:rPr>
        <w:t xml:space="preserve">medio electrónico a través del cual se formulan requerimientos de información pública y se interponen los recursos de revisión, </w:t>
      </w:r>
      <w:r>
        <w:rPr>
          <w:rFonts w:ascii="Palatino Linotype" w:hAnsi="Palatino Linotype" w:cs="Arial"/>
          <w:color w:val="222222"/>
          <w:sz w:val="24"/>
          <w:szCs w:val="24"/>
          <w:shd w:val="clear" w:color="auto" w:fill="FFFFFF"/>
        </w:rPr>
        <w:t>en este sistema</w:t>
      </w:r>
      <w:r w:rsidRPr="006F69BE">
        <w:rPr>
          <w:rFonts w:ascii="Palatino Linotype" w:hAnsi="Palatino Linotype" w:cs="Arial"/>
          <w:color w:val="222222"/>
          <w:sz w:val="24"/>
          <w:szCs w:val="24"/>
          <w:shd w:val="clear" w:color="auto" w:fill="FFFFFF"/>
        </w:rPr>
        <w:t xml:space="preserve"> se constituye en diversas etapas, en las que encontramos las solicitudes de información, este formato contiene un apartado en el cual el </w:t>
      </w:r>
      <w:r w:rsidR="00BB3F73">
        <w:rPr>
          <w:rFonts w:ascii="Palatino Linotype" w:hAnsi="Palatino Linotype" w:cs="Arial"/>
          <w:color w:val="222222"/>
          <w:sz w:val="24"/>
          <w:szCs w:val="24"/>
          <w:shd w:val="clear" w:color="auto" w:fill="FFFFFF"/>
        </w:rPr>
        <w:t>s</w:t>
      </w:r>
      <w:r w:rsidRPr="006F69BE">
        <w:rPr>
          <w:rFonts w:ascii="Palatino Linotype" w:hAnsi="Palatino Linotype" w:cs="Arial"/>
          <w:color w:val="222222"/>
          <w:sz w:val="24"/>
          <w:szCs w:val="24"/>
          <w:shd w:val="clear" w:color="auto" w:fill="FFFFFF"/>
        </w:rPr>
        <w:t>olicitante escogerá la vía mediante la cual desea que se le proporcione la información peticionada</w:t>
      </w:r>
      <w:r>
        <w:rPr>
          <w:rFonts w:ascii="Palatino Linotype" w:hAnsi="Palatino Linotype" w:cs="Arial"/>
          <w:color w:val="222222"/>
          <w:sz w:val="24"/>
          <w:szCs w:val="24"/>
          <w:shd w:val="clear" w:color="auto" w:fill="FFFFFF"/>
        </w:rPr>
        <w:t xml:space="preserve">. </w:t>
      </w:r>
    </w:p>
    <w:p w:rsidR="006F69BE" w:rsidRPr="00BF52DB" w:rsidRDefault="006F69BE" w:rsidP="00FC4BF8">
      <w:pPr>
        <w:tabs>
          <w:tab w:val="left" w:pos="709"/>
        </w:tabs>
        <w:spacing w:after="0" w:line="360" w:lineRule="auto"/>
        <w:jc w:val="both"/>
        <w:rPr>
          <w:rFonts w:ascii="Palatino Linotype" w:hAnsi="Palatino Linotype" w:cs="Arial"/>
          <w:color w:val="222222"/>
          <w:sz w:val="18"/>
          <w:szCs w:val="24"/>
          <w:shd w:val="clear" w:color="auto" w:fill="FFFFFF"/>
        </w:rPr>
      </w:pPr>
    </w:p>
    <w:p w:rsidR="006F69BE" w:rsidRDefault="006F69BE" w:rsidP="00FC4BF8">
      <w:pPr>
        <w:tabs>
          <w:tab w:val="left" w:pos="709"/>
        </w:tabs>
        <w:spacing w:after="0" w:line="360" w:lineRule="auto"/>
        <w:jc w:val="both"/>
        <w:rPr>
          <w:rFonts w:ascii="Palatino Linotype" w:hAnsi="Palatino Linotype" w:cs="Arial"/>
          <w:color w:val="222222"/>
          <w:sz w:val="24"/>
          <w:szCs w:val="24"/>
          <w:shd w:val="clear" w:color="auto" w:fill="FFFFFF"/>
        </w:rPr>
      </w:pPr>
      <w:r>
        <w:rPr>
          <w:rFonts w:ascii="Palatino Linotype" w:hAnsi="Palatino Linotype" w:cs="Arial"/>
          <w:color w:val="222222"/>
          <w:sz w:val="24"/>
          <w:szCs w:val="24"/>
          <w:shd w:val="clear" w:color="auto" w:fill="FFFFFF"/>
        </w:rPr>
        <w:t xml:space="preserve">Como bien lo establece el Sujeto en el artículo </w:t>
      </w:r>
      <w:r w:rsidR="00D47C85">
        <w:rPr>
          <w:rFonts w:ascii="Palatino Linotype" w:hAnsi="Palatino Linotype" w:cs="Arial"/>
          <w:color w:val="222222"/>
          <w:sz w:val="24"/>
          <w:szCs w:val="24"/>
          <w:shd w:val="clear" w:color="auto" w:fill="FFFFFF"/>
        </w:rPr>
        <w:t>158 de la Ley de Transparencia y Acceso a la Información Pública del Estado de México y Municipios establece lo siguiente:</w:t>
      </w:r>
    </w:p>
    <w:p w:rsidR="00D47C85" w:rsidRPr="00BF52DB" w:rsidRDefault="00D47C85" w:rsidP="00FC4BF8">
      <w:pPr>
        <w:tabs>
          <w:tab w:val="left" w:pos="709"/>
        </w:tabs>
        <w:spacing w:after="0" w:line="360" w:lineRule="auto"/>
        <w:jc w:val="both"/>
        <w:rPr>
          <w:rFonts w:ascii="Palatino Linotype" w:hAnsi="Palatino Linotype" w:cs="Arial"/>
          <w:color w:val="222222"/>
          <w:sz w:val="18"/>
          <w:szCs w:val="24"/>
          <w:shd w:val="clear" w:color="auto" w:fill="FFFFFF"/>
        </w:rPr>
      </w:pPr>
    </w:p>
    <w:p w:rsidR="00D47C85" w:rsidRPr="00D47C85" w:rsidRDefault="00D47C85" w:rsidP="00D47C85">
      <w:pPr>
        <w:tabs>
          <w:tab w:val="left" w:pos="709"/>
        </w:tabs>
        <w:spacing w:after="0" w:line="240" w:lineRule="auto"/>
        <w:ind w:left="851" w:right="850"/>
        <w:jc w:val="both"/>
        <w:rPr>
          <w:rFonts w:ascii="Palatino Linotype" w:hAnsi="Palatino Linotype"/>
          <w:i/>
        </w:rPr>
      </w:pPr>
      <w:r w:rsidRPr="00D47C85">
        <w:rPr>
          <w:rFonts w:ascii="Palatino Linotype" w:hAnsi="Palatino Linotype"/>
          <w:i/>
        </w:rPr>
        <w:t>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FC4BF8" w:rsidRPr="00BF52DB" w:rsidRDefault="00FC4BF8" w:rsidP="00FC4BF8">
      <w:pPr>
        <w:tabs>
          <w:tab w:val="left" w:pos="709"/>
        </w:tabs>
        <w:spacing w:after="0" w:line="360" w:lineRule="auto"/>
        <w:jc w:val="both"/>
        <w:rPr>
          <w:rFonts w:ascii="Palatino Linotype" w:hAnsi="Palatino Linotype"/>
          <w:szCs w:val="24"/>
        </w:rPr>
      </w:pPr>
    </w:p>
    <w:p w:rsidR="00FC4BF8" w:rsidRDefault="002E3EE3" w:rsidP="00FC4BF8">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Del artículo citado, existen varios puntos a analizar, el primero de ellos, deriva en que se podrá realizar un cambio de modalidad, cuando por razones excepcionales se funda </w:t>
      </w:r>
      <w:r>
        <w:rPr>
          <w:rFonts w:ascii="Palatino Linotype" w:hAnsi="Palatino Linotype"/>
          <w:sz w:val="24"/>
          <w:szCs w:val="24"/>
        </w:rPr>
        <w:lastRenderedPageBreak/>
        <w:t>y motive, en este sentido el Sujeto Obligado, si trajo a colación el presente artículo sin embargo no realizo la motivación de manera correcta</w:t>
      </w:r>
      <w:r w:rsidR="00E76EC0">
        <w:rPr>
          <w:rFonts w:ascii="Palatino Linotype" w:hAnsi="Palatino Linotype"/>
          <w:sz w:val="24"/>
          <w:szCs w:val="24"/>
        </w:rPr>
        <w:t>, como lo establece el artículo 164</w:t>
      </w:r>
      <w:r w:rsidR="00E76EC0">
        <w:rPr>
          <w:rStyle w:val="Refdenotaalpie"/>
          <w:rFonts w:ascii="Palatino Linotype" w:hAnsi="Palatino Linotype"/>
          <w:sz w:val="24"/>
          <w:szCs w:val="24"/>
        </w:rPr>
        <w:footnoteReference w:id="3"/>
      </w:r>
      <w:r>
        <w:rPr>
          <w:rFonts w:ascii="Palatino Linotype" w:hAnsi="Palatino Linotype"/>
          <w:sz w:val="24"/>
          <w:szCs w:val="24"/>
        </w:rPr>
        <w:t>.</w:t>
      </w:r>
    </w:p>
    <w:p w:rsidR="002E3EE3" w:rsidRPr="00BF52DB" w:rsidRDefault="002E3EE3" w:rsidP="00FC4BF8">
      <w:pPr>
        <w:tabs>
          <w:tab w:val="left" w:pos="709"/>
        </w:tabs>
        <w:spacing w:after="0" w:line="360" w:lineRule="auto"/>
        <w:jc w:val="both"/>
        <w:rPr>
          <w:rFonts w:ascii="Palatino Linotype" w:hAnsi="Palatino Linotype"/>
          <w:sz w:val="18"/>
          <w:szCs w:val="24"/>
        </w:rPr>
      </w:pPr>
    </w:p>
    <w:p w:rsidR="002E3EE3" w:rsidRPr="008873BA" w:rsidRDefault="002E3EE3" w:rsidP="002E3EE3">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A</w:t>
      </w:r>
      <w:r w:rsidRPr="008873BA">
        <w:rPr>
          <w:rFonts w:ascii="Palatino Linotype" w:hAnsi="Palatino Linotype" w:cs="Arial"/>
          <w:bCs/>
          <w:sz w:val="24"/>
          <w:szCs w:val="24"/>
        </w:rPr>
        <w:t xml:space="preserve">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2E3EE3" w:rsidRPr="00BF52DB" w:rsidRDefault="002E3EE3" w:rsidP="002E3EE3">
      <w:pPr>
        <w:spacing w:after="0" w:line="360" w:lineRule="auto"/>
        <w:jc w:val="both"/>
        <w:rPr>
          <w:rFonts w:ascii="Palatino Linotype" w:hAnsi="Palatino Linotype" w:cs="Arial"/>
          <w:bCs/>
          <w:sz w:val="20"/>
          <w:szCs w:val="24"/>
        </w:rPr>
      </w:pPr>
    </w:p>
    <w:p w:rsidR="002E3EE3" w:rsidRPr="008873BA" w:rsidRDefault="002E3EE3" w:rsidP="002E3EE3">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2E3EE3" w:rsidRPr="008873BA" w:rsidRDefault="002E3EE3" w:rsidP="002E3EE3">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xml:space="preserve"> Por tanto, no basta que el acto de autoridad apenas observe una motivación </w:t>
      </w:r>
      <w:r w:rsidRPr="008873BA">
        <w:rPr>
          <w:rFonts w:ascii="Palatino Linotype" w:hAnsi="Palatino Linotype" w:cs="Arial"/>
          <w:bCs/>
          <w:i/>
          <w:iCs/>
        </w:rPr>
        <w:lastRenderedPageBreak/>
        <w:t>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rsidR="002E3EE3" w:rsidRPr="008873BA" w:rsidRDefault="002E3EE3" w:rsidP="002E3EE3">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rsidR="002E3EE3" w:rsidRDefault="002E3EE3" w:rsidP="00FC4BF8">
      <w:pPr>
        <w:tabs>
          <w:tab w:val="left" w:pos="709"/>
        </w:tabs>
        <w:spacing w:after="0" w:line="360" w:lineRule="auto"/>
        <w:jc w:val="both"/>
        <w:rPr>
          <w:rFonts w:ascii="Palatino Linotype" w:hAnsi="Palatino Linotype"/>
          <w:sz w:val="24"/>
          <w:szCs w:val="24"/>
        </w:rPr>
      </w:pPr>
    </w:p>
    <w:p w:rsidR="00FC4BF8" w:rsidRPr="00BF52DB" w:rsidRDefault="00FC4BF8" w:rsidP="00FC4BF8">
      <w:pPr>
        <w:tabs>
          <w:tab w:val="left" w:pos="709"/>
        </w:tabs>
        <w:spacing w:after="0" w:line="360" w:lineRule="auto"/>
        <w:jc w:val="both"/>
        <w:rPr>
          <w:rFonts w:ascii="Palatino Linotype" w:hAnsi="Palatino Linotype"/>
          <w:sz w:val="6"/>
          <w:szCs w:val="24"/>
        </w:rPr>
      </w:pPr>
    </w:p>
    <w:p w:rsidR="00BB3F73" w:rsidRPr="00BB3F73" w:rsidRDefault="002E3EE3" w:rsidP="00BB3F73">
      <w:pPr>
        <w:tabs>
          <w:tab w:val="left" w:pos="709"/>
        </w:tabs>
        <w:spacing w:after="0" w:line="360" w:lineRule="auto"/>
        <w:jc w:val="both"/>
        <w:rPr>
          <w:rFonts w:ascii="Palatino Linotype" w:hAnsi="Palatino Linotype"/>
          <w:sz w:val="24"/>
          <w:szCs w:val="24"/>
        </w:rPr>
      </w:pPr>
      <w:r w:rsidRPr="009013FA">
        <w:rPr>
          <w:rFonts w:ascii="Palatino Linotype" w:hAnsi="Palatino Linotype"/>
          <w:sz w:val="24"/>
          <w:szCs w:val="24"/>
        </w:rPr>
        <w:t xml:space="preserve">El siguiente punto se refiere a que </w:t>
      </w:r>
      <w:r w:rsidR="00BB3F73" w:rsidRPr="009013FA">
        <w:rPr>
          <w:rFonts w:ascii="Palatino Linotype" w:hAnsi="Palatino Linotype"/>
          <w:sz w:val="24"/>
          <w:szCs w:val="24"/>
        </w:rPr>
        <w:t xml:space="preserve">cuando la entrega de </w:t>
      </w:r>
      <w:r w:rsidR="000D40BF" w:rsidRPr="009013FA">
        <w:rPr>
          <w:rFonts w:ascii="Palatino Linotype" w:hAnsi="Palatino Linotype"/>
          <w:sz w:val="24"/>
          <w:szCs w:val="24"/>
        </w:rPr>
        <w:t>l</w:t>
      </w:r>
      <w:r w:rsidR="00BB3F73" w:rsidRPr="009013FA">
        <w:rPr>
          <w:rFonts w:ascii="Palatino Linotype" w:hAnsi="Palatino Linotype"/>
          <w:sz w:val="24"/>
          <w:szCs w:val="24"/>
        </w:rPr>
        <w:t>a información implique análisis, estudio o procesamiento de documentos cuya entrega o reproducción sobrepase las capacidades técnicas administrativas y humanas del sujeto obligado, podrá optar por un cambio de modalidad como lo adujo el Sujeto Obligado, en el documento en el que presenta</w:t>
      </w:r>
      <w:r w:rsidR="000D40BF" w:rsidRPr="009013FA">
        <w:rPr>
          <w:rFonts w:ascii="Palatino Linotype" w:hAnsi="Palatino Linotype"/>
          <w:sz w:val="24"/>
          <w:szCs w:val="24"/>
        </w:rPr>
        <w:t xml:space="preserve">, </w:t>
      </w:r>
      <w:r w:rsidR="009013FA" w:rsidRPr="009013FA">
        <w:rPr>
          <w:rFonts w:ascii="Palatino Linotype" w:hAnsi="Palatino Linotype"/>
          <w:sz w:val="24"/>
          <w:szCs w:val="24"/>
        </w:rPr>
        <w:t>d</w:t>
      </w:r>
      <w:r w:rsidR="009013FA">
        <w:rPr>
          <w:rFonts w:ascii="Palatino Linotype" w:hAnsi="Palatino Linotype"/>
          <w:sz w:val="24"/>
          <w:szCs w:val="24"/>
        </w:rPr>
        <w:t>onde manifiesta que se pone a disposición la información en consulta directa, sin embargo no manifestó que tenían algún tipo de imposibilidad técnica,</w:t>
      </w:r>
      <w:r w:rsidR="00E76EC0">
        <w:rPr>
          <w:rFonts w:ascii="Palatino Linotype" w:hAnsi="Palatino Linotype"/>
          <w:sz w:val="24"/>
          <w:szCs w:val="24"/>
        </w:rPr>
        <w:t xml:space="preserve"> administrativa o humana para realizar la entrega por medio del SAIMEX y proceder al cambio de modalidad.</w:t>
      </w:r>
    </w:p>
    <w:p w:rsidR="00FC4BF8" w:rsidRPr="00BF52DB" w:rsidRDefault="00FC4BF8" w:rsidP="00FC4BF8">
      <w:pPr>
        <w:tabs>
          <w:tab w:val="left" w:pos="709"/>
        </w:tabs>
        <w:spacing w:after="0" w:line="360" w:lineRule="auto"/>
        <w:jc w:val="both"/>
        <w:rPr>
          <w:rFonts w:ascii="Palatino Linotype" w:hAnsi="Palatino Linotype"/>
          <w:szCs w:val="24"/>
        </w:rPr>
      </w:pPr>
    </w:p>
    <w:p w:rsidR="006831E1" w:rsidRDefault="009013FA" w:rsidP="006831E1">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por lo que  </w:t>
      </w:r>
      <w:r w:rsidR="000E7642">
        <w:rPr>
          <w:rFonts w:ascii="Palatino Linotype" w:hAnsi="Palatino Linotype"/>
          <w:sz w:val="24"/>
          <w:szCs w:val="24"/>
        </w:rPr>
        <w:t>respecta a la</w:t>
      </w:r>
      <w:r w:rsidR="006831E1">
        <w:rPr>
          <w:rFonts w:ascii="Palatino Linotype" w:hAnsi="Palatino Linotype"/>
          <w:sz w:val="24"/>
          <w:szCs w:val="24"/>
        </w:rPr>
        <w:t xml:space="preserve"> información que manifiesta el Sujeto Obligado dentro del informe justificado, la cual refiere a que no se está negando la información, que por el contrario la información se puso a disposición del solicitante en las oficinas del Sujeto Obligado, así mismo manifestó que la dirección del particular que se proporcionaba mediante el formato de solicitud de información, se encontraba a dos </w:t>
      </w:r>
      <w:r w:rsidR="006831E1">
        <w:rPr>
          <w:rFonts w:ascii="Palatino Linotype" w:hAnsi="Palatino Linotype"/>
          <w:sz w:val="24"/>
          <w:szCs w:val="24"/>
        </w:rPr>
        <w:lastRenderedPageBreak/>
        <w:t xml:space="preserve">cuadras de las oficinas, al respecto es necesario manifestar que el </w:t>
      </w:r>
      <w:r w:rsidR="007F6697">
        <w:rPr>
          <w:rFonts w:ascii="Palatino Linotype" w:hAnsi="Palatino Linotype"/>
          <w:sz w:val="24"/>
          <w:szCs w:val="24"/>
        </w:rPr>
        <w:t>artículo 1</w:t>
      </w:r>
      <w:r w:rsidR="00E76EC0">
        <w:rPr>
          <w:rFonts w:ascii="Palatino Linotype" w:hAnsi="Palatino Linotype"/>
          <w:sz w:val="24"/>
          <w:szCs w:val="24"/>
        </w:rPr>
        <w:t>55</w:t>
      </w:r>
      <w:r w:rsidR="007F6697">
        <w:rPr>
          <w:rStyle w:val="Refdenotaalpie"/>
          <w:rFonts w:ascii="Palatino Linotype" w:hAnsi="Palatino Linotype"/>
          <w:sz w:val="24"/>
          <w:szCs w:val="24"/>
        </w:rPr>
        <w:footnoteReference w:id="4"/>
      </w:r>
      <w:r w:rsidR="007F6697">
        <w:rPr>
          <w:rFonts w:ascii="Palatino Linotype" w:hAnsi="Palatino Linotype"/>
          <w:sz w:val="24"/>
          <w:szCs w:val="24"/>
        </w:rPr>
        <w:t>, de la ley de Transparencia local,</w:t>
      </w:r>
      <w:r w:rsidR="00E76EC0">
        <w:rPr>
          <w:rFonts w:ascii="Palatino Linotype" w:hAnsi="Palatino Linotype"/>
          <w:sz w:val="24"/>
          <w:szCs w:val="24"/>
        </w:rPr>
        <w:t xml:space="preserve"> establece los requisitos para la presentación de solicitudes de información, por lo que el sujeto Obligado debe respetar este, aunque las circunstancias de lugar sean las mismas, es decir si en las mismas oficinas del Sujeto Obligado se presentara una solicitud de información y se escogiera la modalidad de entrega SAIMEX, esta se debe respetar.</w:t>
      </w:r>
    </w:p>
    <w:p w:rsidR="00391AA1" w:rsidRPr="00BF52DB" w:rsidRDefault="00391AA1" w:rsidP="006831E1">
      <w:pPr>
        <w:tabs>
          <w:tab w:val="left" w:pos="709"/>
        </w:tabs>
        <w:spacing w:after="0" w:line="360" w:lineRule="auto"/>
        <w:jc w:val="both"/>
        <w:rPr>
          <w:rFonts w:ascii="Palatino Linotype" w:hAnsi="Palatino Linotype"/>
          <w:sz w:val="20"/>
          <w:szCs w:val="24"/>
        </w:rPr>
      </w:pPr>
    </w:p>
    <w:p w:rsidR="00B40996" w:rsidRDefault="00E76EC0" w:rsidP="00D52E14">
      <w:pPr>
        <w:tabs>
          <w:tab w:val="left" w:pos="709"/>
        </w:tabs>
        <w:spacing w:after="0" w:line="360" w:lineRule="auto"/>
        <w:jc w:val="both"/>
        <w:rPr>
          <w:rFonts w:ascii="Palatino Linotype" w:hAnsi="Palatino Linotype" w:cs="Arial"/>
          <w:sz w:val="24"/>
          <w:szCs w:val="24"/>
        </w:rPr>
      </w:pPr>
      <w:r>
        <w:rPr>
          <w:rFonts w:ascii="Palatino Linotype" w:hAnsi="Palatino Linotype"/>
          <w:sz w:val="24"/>
          <w:szCs w:val="24"/>
        </w:rPr>
        <w:t xml:space="preserve">Ahora bien de la información peticionada es claro que la </w:t>
      </w:r>
      <w:r w:rsidR="00D52E14">
        <w:rPr>
          <w:rFonts w:ascii="Palatino Linotype" w:hAnsi="Palatino Linotype"/>
          <w:sz w:val="24"/>
          <w:szCs w:val="24"/>
        </w:rPr>
        <w:t>documentación</w:t>
      </w:r>
      <w:r>
        <w:rPr>
          <w:rFonts w:ascii="Palatino Linotype" w:hAnsi="Palatino Linotype"/>
          <w:sz w:val="24"/>
          <w:szCs w:val="24"/>
        </w:rPr>
        <w:t xml:space="preserve"> ya se encuentra digitalizada, pues es información que se entrega al Órgano Superior de Fiscalización m</w:t>
      </w:r>
      <w:r w:rsidRPr="00D52E14">
        <w:rPr>
          <w:rFonts w:ascii="Palatino Linotype" w:hAnsi="Palatino Linotype"/>
          <w:sz w:val="24"/>
          <w:szCs w:val="24"/>
        </w:rPr>
        <w:t>es a mes, por lo que no implica un trabajo adici</w:t>
      </w:r>
      <w:r w:rsidR="00D52E14" w:rsidRPr="00D52E14">
        <w:rPr>
          <w:rFonts w:ascii="Palatino Linotype" w:hAnsi="Palatino Linotype"/>
          <w:sz w:val="24"/>
          <w:szCs w:val="24"/>
        </w:rPr>
        <w:t>o</w:t>
      </w:r>
      <w:r w:rsidRPr="00D52E14">
        <w:rPr>
          <w:rFonts w:ascii="Palatino Linotype" w:hAnsi="Palatino Linotype"/>
          <w:sz w:val="24"/>
          <w:szCs w:val="24"/>
        </w:rPr>
        <w:t xml:space="preserve">nal </w:t>
      </w:r>
      <w:r w:rsidR="00D52E14" w:rsidRPr="00D52E14">
        <w:rPr>
          <w:rFonts w:ascii="Palatino Linotype" w:hAnsi="Palatino Linotype"/>
          <w:sz w:val="24"/>
          <w:szCs w:val="24"/>
        </w:rPr>
        <w:t>para los sujetos Obligados, d</w:t>
      </w:r>
      <w:r w:rsidR="00B40996" w:rsidRPr="00D52E14">
        <w:rPr>
          <w:rFonts w:ascii="Palatino Linotype" w:hAnsi="Palatino Linotype" w:cs="Arial"/>
          <w:sz w:val="24"/>
          <w:szCs w:val="24"/>
        </w:rPr>
        <w:t>e acuerdo a los Lineamientos para la Elaboración y Presentación del Informe Mensual Municipal, emitidos por el Órgano Superior de Fiscalización del Estado de México,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fiscalizable de que se trate, correspondiente a un periodo determinado; de tal manera, dichos formatos constituyen un soporte documental de que la información solicitada por el recurrente obra en los archivos del Sujeto Obligado, como se advierte a continuación:</w:t>
      </w:r>
    </w:p>
    <w:p w:rsidR="00BF52DB" w:rsidRPr="004D7A56" w:rsidRDefault="00BF52DB" w:rsidP="00D52E14">
      <w:pPr>
        <w:tabs>
          <w:tab w:val="left" w:pos="709"/>
        </w:tabs>
        <w:spacing w:after="0"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186689</wp:posOffset>
                </wp:positionH>
                <wp:positionV relativeFrom="paragraph">
                  <wp:posOffset>28575</wp:posOffset>
                </wp:positionV>
                <wp:extent cx="5362575" cy="8858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362575" cy="88582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694F8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pt,2.25pt" to="436.9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wmwgEAANUDAAAOAAAAZHJzL2Uyb0RvYy54bWysU8tu2zAQvBfoPxC815JVKDEEyzk4SC9F&#10;a/TxAQy1tAjwhSVryX/fJe0oQVugaJELRXJ3hjO7q+3dbA07AUbtXc/Xq5ozcNIP2h17/v3bw7sN&#10;ZzEJNwjjHfT8DJHf7d6+2U6hg8aP3gyAjEhc7KbQ8zGl0FVVlCNYEVc+gKOg8mhFoiMeqwHFROzW&#10;VE1d31STxyGglxAj3d5fgnxX+JUCmT4rFSEx03PSlsqKZX3Ma7Xbiu6IIoxaXmWI/1BhhXb06EJ1&#10;L5JgP1D/RmW1RB+9SivpbeWV0hKKB3Kzrn9x83UUAYoXKk4MS5ni69HKT6cDMj1Q7zhzwlKL9tQo&#10;mTwyzB+2zjWaQuwode8OeD3FcMBseFZo85essLnU9bzUFebEJF2272+a9rblTFJss2k3TZtJq2d0&#10;wJg+gLcsb3putMu+RSdOH2O6pD6l5Gvj2ESKm9u6dLDK8i6Cyi6dDVzSvoAicyRhXejKWMHeIDsJ&#10;GgghJbhUDJIW4yg7w5Q2ZgHWfwde8zMUysj9C3hBlJe9SwvYaufxT6+n+UmyuuRTKV/4zttHP5xL&#10;q0qAZqdU+zrneThfngv8+W/c/QQAAP//AwBQSwMEFAAGAAgAAAAhAK61nnbgAAAACAEAAA8AAABk&#10;cnMvZG93bnJldi54bWxMj8tOwzAQRfdI/IM1SOyoQwnQhDhVVfFQKQgofMA0nsZR43EUu2n4e8wK&#10;lqN7dO+ZYj7aVgzU+8axgstJAoK4crrhWsHX58PFDIQPyBpbx6TgmzzMy9OTAnPtjvxBwybUIpaw&#10;z1GBCaHLpfSVIYt+4jrimO1cbzHEs6+l7vEYy20rp0lyIy02HBcMdrQ0VO03B6tgubh/fF3RE+7X&#10;mL2vn81Q717elDo/Gxd3IAKN4Q+GX/2oDmV02roDay9aBdMsjaSC9BpEjGe3VxmIbeTSNAFZFvL/&#10;A+UPAAAA//8DAFBLAQItABQABgAIAAAAIQC2gziS/gAAAOEBAAATAAAAAAAAAAAAAAAAAAAAAABb&#10;Q29udGVudF9UeXBlc10ueG1sUEsBAi0AFAAGAAgAAAAhADj9If/WAAAAlAEAAAsAAAAAAAAAAAAA&#10;AAAALwEAAF9yZWxzLy5yZWxzUEsBAi0AFAAGAAgAAAAhAIPI/CbCAQAA1QMAAA4AAAAAAAAAAAAA&#10;AAAALgIAAGRycy9lMm9Eb2MueG1sUEsBAi0AFAAGAAgAAAAhAK61nnbgAAAACAEAAA8AAAAAAAAA&#10;AAAAAAAAHAQAAGRycy9kb3ducmV2LnhtbFBLBQYAAAAABAAEAPMAAAApBQAAAAA=&#10;" strokecolor="#5b9bd5 [3204]" strokeweight="1pt">
                <v:stroke joinstyle="miter"/>
              </v:line>
            </w:pict>
          </mc:Fallback>
        </mc:AlternateContent>
      </w:r>
    </w:p>
    <w:p w:rsidR="00B40996" w:rsidRPr="004D7A56" w:rsidRDefault="00B40996" w:rsidP="00B40996">
      <w:pPr>
        <w:pStyle w:val="Prrafodelista"/>
        <w:autoSpaceDE w:val="0"/>
        <w:autoSpaceDN w:val="0"/>
        <w:adjustRightInd w:val="0"/>
        <w:spacing w:line="360" w:lineRule="auto"/>
        <w:ind w:left="0"/>
        <w:rPr>
          <w:rFonts w:ascii="Palatino Linotype" w:hAnsi="Palatino Linotype" w:cs="Arial"/>
        </w:rPr>
      </w:pPr>
      <w:r w:rsidRPr="004D7A56">
        <w:rPr>
          <w:rFonts w:ascii="Palatino Linotype" w:hAnsi="Palatino Linotype" w:cs="Arial"/>
          <w:noProof/>
          <w:lang w:val="es-MX" w:eastAsia="es-MX"/>
        </w:rPr>
        <w:lastRenderedPageBreak/>
        <w:drawing>
          <wp:inline distT="0" distB="0" distL="0" distR="0" wp14:anchorId="104C52F3" wp14:editId="5B16DC4A">
            <wp:extent cx="5259970" cy="2771775"/>
            <wp:effectExtent l="190500" t="190500" r="188595" b="1809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rotWithShape="1">
                    <a:blip r:embed="rId12">
                      <a:extLst>
                        <a:ext uri="{28A0092B-C50C-407E-A947-70E740481C1C}">
                          <a14:useLocalDpi xmlns:a14="http://schemas.microsoft.com/office/drawing/2010/main" val="0"/>
                        </a:ext>
                      </a:extLst>
                    </a:blip>
                    <a:srcRect l="2646" t="5428" r="2281" b="3197"/>
                    <a:stretch/>
                  </pic:blipFill>
                  <pic:spPr bwMode="auto">
                    <a:xfrm>
                      <a:off x="0" y="0"/>
                      <a:ext cx="5274144" cy="277924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B40996" w:rsidRDefault="00B40996" w:rsidP="00B40996">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De los Lineamientos citados, se acredita la obligación de tener en sus archivos los comprobantes fiscales de los servidores públicos adscritos a ese Sujeto Obligado, sin embargo el particular en su solicitud de información</w:t>
      </w:r>
      <w:r>
        <w:rPr>
          <w:rFonts w:ascii="Palatino Linotype" w:hAnsi="Palatino Linotype" w:cs="Arial"/>
        </w:rPr>
        <w:t xml:space="preserve"> y toda vez que esta es remitida al Órgano Superior de Fiscalización, esta se encuentra digitalizada, por lo que es dable ordenar su entrega.</w:t>
      </w:r>
    </w:p>
    <w:p w:rsidR="001A5F15" w:rsidRPr="00BF52DB" w:rsidRDefault="001A5F15" w:rsidP="00B40996">
      <w:pPr>
        <w:pStyle w:val="Prrafodelista"/>
        <w:autoSpaceDE w:val="0"/>
        <w:autoSpaceDN w:val="0"/>
        <w:adjustRightInd w:val="0"/>
        <w:spacing w:line="360" w:lineRule="auto"/>
        <w:ind w:left="0"/>
        <w:jc w:val="both"/>
        <w:rPr>
          <w:rFonts w:ascii="Palatino Linotype" w:hAnsi="Palatino Linotype" w:cs="Arial"/>
          <w:sz w:val="22"/>
        </w:rPr>
      </w:pPr>
    </w:p>
    <w:p w:rsidR="00AB720E" w:rsidRPr="000B6F2C" w:rsidRDefault="00AB720E" w:rsidP="00AB720E">
      <w:pPr>
        <w:numPr>
          <w:ilvl w:val="0"/>
          <w:numId w:val="2"/>
        </w:numPr>
        <w:tabs>
          <w:tab w:val="left" w:pos="709"/>
        </w:tabs>
        <w:spacing w:after="0" w:line="360" w:lineRule="auto"/>
        <w:jc w:val="both"/>
        <w:rPr>
          <w:rFonts w:ascii="Palatino Linotype" w:eastAsia="Times New Roman" w:hAnsi="Palatino Linotype" w:cs="Arial"/>
          <w:b/>
          <w:i/>
          <w:sz w:val="28"/>
          <w:szCs w:val="24"/>
          <w:lang w:val="es-ES" w:eastAsia="es-ES"/>
        </w:rPr>
      </w:pPr>
      <w:r w:rsidRPr="000B6F2C">
        <w:rPr>
          <w:rFonts w:ascii="Palatino Linotype" w:eastAsia="Times New Roman" w:hAnsi="Palatino Linotype" w:cs="Arial"/>
          <w:b/>
          <w:i/>
          <w:sz w:val="28"/>
          <w:szCs w:val="24"/>
          <w:lang w:val="es-ES" w:eastAsia="es-ES"/>
        </w:rPr>
        <w:t>De la versión pública</w:t>
      </w:r>
    </w:p>
    <w:p w:rsidR="00AB720E" w:rsidRPr="00BF52DB" w:rsidRDefault="00AB720E" w:rsidP="00AB720E">
      <w:pPr>
        <w:autoSpaceDE w:val="0"/>
        <w:autoSpaceDN w:val="0"/>
        <w:adjustRightInd w:val="0"/>
        <w:spacing w:after="0" w:line="360" w:lineRule="auto"/>
        <w:jc w:val="both"/>
        <w:rPr>
          <w:rFonts w:ascii="Palatino Linotype" w:hAnsi="Palatino Linotype" w:cs="Arial"/>
          <w:sz w:val="20"/>
          <w:szCs w:val="24"/>
        </w:rPr>
      </w:pPr>
    </w:p>
    <w:p w:rsidR="00AB720E" w:rsidRPr="000B6F2C" w:rsidRDefault="00AB720E" w:rsidP="00AB720E">
      <w:pPr>
        <w:autoSpaceDE w:val="0"/>
        <w:autoSpaceDN w:val="0"/>
        <w:adjustRightInd w:val="0"/>
        <w:spacing w:after="0" w:line="360" w:lineRule="auto"/>
        <w:jc w:val="both"/>
        <w:rPr>
          <w:rFonts w:ascii="Palatino Linotype" w:hAnsi="Palatino Linotype" w:cs="Arial"/>
          <w:sz w:val="24"/>
          <w:szCs w:val="24"/>
        </w:rPr>
      </w:pPr>
      <w:r w:rsidRPr="000B6F2C">
        <w:rPr>
          <w:rFonts w:ascii="Palatino Linotype" w:hAnsi="Palatino Linotype" w:cs="Arial"/>
          <w:sz w:val="24"/>
          <w:szCs w:val="24"/>
        </w:rPr>
        <w:t xml:space="preserve">Debido a que </w:t>
      </w:r>
      <w:r>
        <w:rPr>
          <w:rFonts w:ascii="Palatino Linotype" w:hAnsi="Palatino Linotype" w:cs="Arial"/>
          <w:sz w:val="24"/>
          <w:szCs w:val="24"/>
        </w:rPr>
        <w:t xml:space="preserve">se desconoce la calidad de </w:t>
      </w:r>
      <w:r w:rsidRPr="000B6F2C">
        <w:rPr>
          <w:rFonts w:ascii="Palatino Linotype" w:hAnsi="Palatino Linotype" w:cs="Arial"/>
          <w:sz w:val="24"/>
          <w:szCs w:val="24"/>
        </w:rPr>
        <w:t xml:space="preserve">la información requerida, se destaca que de acuerdo con la naturaleza de la información, </w:t>
      </w:r>
      <w:r w:rsidR="00BC7885">
        <w:rPr>
          <w:rFonts w:ascii="Palatino Linotype" w:hAnsi="Palatino Linotype" w:cs="Arial"/>
          <w:sz w:val="24"/>
          <w:szCs w:val="24"/>
        </w:rPr>
        <w:t xml:space="preserve">pudiera </w:t>
      </w:r>
      <w:r w:rsidRPr="000B6F2C">
        <w:rPr>
          <w:rFonts w:ascii="Palatino Linotype" w:hAnsi="Palatino Linotype" w:cs="Arial"/>
          <w:sz w:val="24"/>
          <w:szCs w:val="24"/>
        </w:rPr>
        <w:t>amerita</w:t>
      </w:r>
      <w:r w:rsidR="00BC7885">
        <w:rPr>
          <w:rFonts w:ascii="Palatino Linotype" w:hAnsi="Palatino Linotype" w:cs="Arial"/>
          <w:sz w:val="24"/>
          <w:szCs w:val="24"/>
        </w:rPr>
        <w:t>r</w:t>
      </w:r>
      <w:r w:rsidRPr="000B6F2C">
        <w:rPr>
          <w:rFonts w:ascii="Palatino Linotype" w:hAnsi="Palatino Linotype" w:cs="Arial"/>
          <w:sz w:val="24"/>
          <w:szCs w:val="24"/>
        </w:rPr>
        <w:t xml:space="preserve"> la elaboración de una versión pública, </w:t>
      </w:r>
      <w:r w:rsidRPr="000B6F2C">
        <w:rPr>
          <w:rFonts w:ascii="Palatino Linotype" w:eastAsia="Arial Unicode MS" w:hAnsi="Palatino Linotype" w:cs="Arial"/>
          <w:sz w:val="24"/>
          <w:szCs w:val="24"/>
          <w:lang w:val="es-ES" w:eastAsia="es-ES"/>
        </w:rPr>
        <w:t>esto es, omitirá, eliminará o suprimirá la información personal, e</w:t>
      </w:r>
      <w:r w:rsidRPr="000B6F2C">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0B6F2C">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0B6F2C">
        <w:rPr>
          <w:rFonts w:ascii="Palatino Linotype" w:eastAsia="Times New Roman" w:hAnsi="Palatino Linotype" w:cs="Arial"/>
          <w:b/>
          <w:sz w:val="24"/>
          <w:szCs w:val="24"/>
          <w:lang w:val="es-ES" w:eastAsia="es-ES"/>
        </w:rPr>
        <w:t xml:space="preserve">Registro Federal de </w:t>
      </w:r>
      <w:r w:rsidRPr="000B6F2C">
        <w:rPr>
          <w:rFonts w:ascii="Palatino Linotype" w:eastAsia="Times New Roman" w:hAnsi="Palatino Linotype" w:cs="Arial"/>
          <w:b/>
          <w:sz w:val="24"/>
          <w:szCs w:val="24"/>
          <w:lang w:val="es-ES" w:eastAsia="es-ES"/>
        </w:rPr>
        <w:lastRenderedPageBreak/>
        <w:t>Contribuyentes</w:t>
      </w:r>
      <w:r w:rsidRPr="000B6F2C">
        <w:rPr>
          <w:rFonts w:ascii="Palatino Linotype" w:eastAsia="Times New Roman" w:hAnsi="Palatino Linotype" w:cs="Arial"/>
          <w:sz w:val="24"/>
          <w:szCs w:val="24"/>
          <w:lang w:val="es-ES" w:eastAsia="es-ES"/>
        </w:rPr>
        <w:t xml:space="preserve"> (RFC), la </w:t>
      </w:r>
      <w:r w:rsidRPr="000B6F2C">
        <w:rPr>
          <w:rFonts w:ascii="Palatino Linotype" w:eastAsia="Times New Roman" w:hAnsi="Palatino Linotype" w:cs="Arial"/>
          <w:b/>
          <w:sz w:val="24"/>
          <w:szCs w:val="24"/>
          <w:lang w:val="es-ES" w:eastAsia="es-ES"/>
        </w:rPr>
        <w:t>Clave Única de Registro de Población</w:t>
      </w:r>
      <w:r w:rsidR="00E0249F">
        <w:rPr>
          <w:rFonts w:ascii="Palatino Linotype" w:eastAsia="Times New Roman" w:hAnsi="Palatino Linotype" w:cs="Arial"/>
          <w:sz w:val="24"/>
          <w:szCs w:val="24"/>
          <w:lang w:val="es-ES" w:eastAsia="es-ES"/>
        </w:rPr>
        <w:t xml:space="preserve"> (CURP)</w:t>
      </w:r>
      <w:r w:rsidRPr="000B6F2C">
        <w:rPr>
          <w:rFonts w:ascii="Palatino Linotype" w:eastAsia="Times New Roman" w:hAnsi="Palatino Linotype" w:cs="Arial"/>
          <w:sz w:val="24"/>
          <w:szCs w:val="24"/>
          <w:lang w:val="es-ES" w:eastAsia="es-ES"/>
        </w:rPr>
        <w:t>; así como firmas, entre otros datos.</w:t>
      </w:r>
    </w:p>
    <w:p w:rsidR="00AB720E" w:rsidRPr="00BF52DB" w:rsidRDefault="00AB720E" w:rsidP="00AB720E">
      <w:pPr>
        <w:autoSpaceDE w:val="0"/>
        <w:autoSpaceDN w:val="0"/>
        <w:adjustRightInd w:val="0"/>
        <w:spacing w:after="0" w:line="360" w:lineRule="auto"/>
        <w:jc w:val="both"/>
        <w:rPr>
          <w:rFonts w:ascii="Palatino Linotype" w:eastAsia="Times New Roman" w:hAnsi="Palatino Linotype" w:cs="Arial"/>
          <w:sz w:val="20"/>
          <w:szCs w:val="24"/>
          <w:lang w:val="es-ES" w:eastAsia="es-ES"/>
        </w:rPr>
      </w:pPr>
    </w:p>
    <w:p w:rsidR="00AB720E" w:rsidRPr="000B6F2C" w:rsidRDefault="00AB720E" w:rsidP="00AB720E">
      <w:pPr>
        <w:autoSpaceDE w:val="0"/>
        <w:autoSpaceDN w:val="0"/>
        <w:adjustRightInd w:val="0"/>
        <w:spacing w:after="0" w:line="360" w:lineRule="auto"/>
        <w:ind w:right="-91"/>
        <w:jc w:val="both"/>
        <w:rPr>
          <w:rFonts w:ascii="Palatino Linotype" w:eastAsia="Times New Roman" w:hAnsi="Palatino Linotype" w:cs="Times New Roman"/>
          <w:sz w:val="24"/>
          <w:szCs w:val="24"/>
          <w:lang w:val="es-ES" w:eastAsia="es-ES"/>
        </w:rPr>
      </w:pPr>
      <w:r w:rsidRPr="000B6F2C">
        <w:rPr>
          <w:rFonts w:ascii="Palatino Linotype" w:eastAsia="Times New Roman" w:hAnsi="Palatino Linotype" w:cs="Arial"/>
          <w:sz w:val="24"/>
          <w:szCs w:val="24"/>
          <w:lang w:val="es-ES" w:eastAsia="es-MX"/>
        </w:rPr>
        <w:t xml:space="preserve">Por cuanto hace al </w:t>
      </w:r>
      <w:r w:rsidRPr="000B6F2C">
        <w:rPr>
          <w:rFonts w:ascii="Palatino Linotype" w:eastAsia="Times New Roman" w:hAnsi="Palatino Linotype" w:cs="Arial"/>
          <w:b/>
          <w:sz w:val="24"/>
          <w:szCs w:val="24"/>
          <w:lang w:val="es-ES" w:eastAsia="es-MX"/>
        </w:rPr>
        <w:t>Registro Federal de Contribuyentes</w:t>
      </w:r>
      <w:r w:rsidRPr="000B6F2C">
        <w:rPr>
          <w:rFonts w:ascii="Palatino Linotype" w:eastAsia="Times New Roman" w:hAnsi="Palatino Linotype" w:cs="Arial"/>
          <w:sz w:val="24"/>
          <w:szCs w:val="24"/>
          <w:lang w:val="es-ES" w:eastAsia="es-MX"/>
        </w:rPr>
        <w:t xml:space="preserve"> </w:t>
      </w:r>
      <w:r w:rsidRPr="000B6F2C">
        <w:rPr>
          <w:rFonts w:ascii="Palatino Linotype" w:eastAsia="Times New Roman" w:hAnsi="Palatino Linotype" w:cs="Arial"/>
          <w:b/>
          <w:sz w:val="24"/>
          <w:szCs w:val="24"/>
          <w:lang w:val="es-ES" w:eastAsia="es-MX"/>
        </w:rPr>
        <w:t>de las personas físicas</w:t>
      </w:r>
      <w:r w:rsidRPr="000B6F2C">
        <w:rPr>
          <w:rFonts w:ascii="Palatino Linotype" w:eastAsia="Times New Roman" w:hAnsi="Palatino Linotype" w:cs="Arial"/>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B6F2C">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AB720E" w:rsidRPr="00BF52DB" w:rsidRDefault="00AB720E" w:rsidP="00AB720E">
      <w:pPr>
        <w:spacing w:after="0" w:line="360" w:lineRule="auto"/>
        <w:rPr>
          <w:rFonts w:ascii="Palatino Linotype" w:eastAsia="Times New Roman" w:hAnsi="Palatino Linotype" w:cs="Times New Roman"/>
          <w:szCs w:val="24"/>
          <w:lang w:eastAsia="es-ES"/>
        </w:rPr>
      </w:pPr>
    </w:p>
    <w:p w:rsidR="00AB720E" w:rsidRPr="000B6F2C" w:rsidRDefault="00AB720E" w:rsidP="00AB720E">
      <w:pPr>
        <w:spacing w:after="0" w:line="360" w:lineRule="auto"/>
        <w:ind w:right="-91"/>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Al respecto, el Instituto Nacional de Transparencia, Acceso a la Información y Protección de Datos Personales (INAI) a través del Criterio 19/17, señala literalmente lo siguiente:</w:t>
      </w:r>
    </w:p>
    <w:p w:rsidR="00AB720E" w:rsidRPr="00BF52DB" w:rsidRDefault="00AB720E" w:rsidP="00AB720E">
      <w:pPr>
        <w:spacing w:after="0" w:line="240" w:lineRule="auto"/>
        <w:rPr>
          <w:rFonts w:ascii="Palatino Linotype" w:eastAsia="Times New Roman" w:hAnsi="Palatino Linotype" w:cs="Times New Roman"/>
          <w:szCs w:val="24"/>
          <w:lang w:eastAsia="es-ES"/>
        </w:rPr>
      </w:pPr>
    </w:p>
    <w:p w:rsidR="00AB720E" w:rsidRPr="000B6F2C" w:rsidRDefault="00AB720E" w:rsidP="00AB720E">
      <w:pPr>
        <w:spacing w:after="0" w:line="240" w:lineRule="auto"/>
        <w:ind w:left="567" w:right="616"/>
        <w:jc w:val="both"/>
        <w:rPr>
          <w:rFonts w:ascii="Palatino Linotype" w:eastAsia="Times New Roman" w:hAnsi="Palatino Linotype" w:cs="Arial"/>
          <w:b/>
          <w:bCs/>
          <w:i/>
          <w:szCs w:val="24"/>
          <w:lang w:val="es-ES" w:eastAsia="es-ES"/>
        </w:rPr>
      </w:pPr>
      <w:r w:rsidRPr="000B6F2C">
        <w:rPr>
          <w:rFonts w:ascii="Palatino Linotype" w:eastAsia="Times New Roman" w:hAnsi="Palatino Linotype" w:cs="Arial"/>
          <w:b/>
          <w:bCs/>
          <w:i/>
          <w:szCs w:val="24"/>
          <w:lang w:val="es-ES" w:eastAsia="es-ES"/>
        </w:rPr>
        <w:t xml:space="preserve">“Registro Federal de Contribuyentes (RFC) de personas físicas. </w:t>
      </w:r>
      <w:r w:rsidRPr="000B6F2C">
        <w:rPr>
          <w:rFonts w:ascii="Palatino Linotype" w:eastAsia="Times New Roman" w:hAnsi="Palatino Linotype" w:cs="Arial"/>
          <w:bCs/>
          <w:i/>
          <w:szCs w:val="24"/>
          <w:lang w:val="es-ES" w:eastAsia="es-ES"/>
        </w:rPr>
        <w:t>El RFC es una clave de carácter fiscal, única e irrepetible, que permite identificar al titular, su edad y fecha de nacimiento, por lo que es un dato personal de carácter confidencial.</w:t>
      </w:r>
    </w:p>
    <w:p w:rsidR="00AB720E" w:rsidRPr="000B6F2C" w:rsidRDefault="00AB720E" w:rsidP="00AB720E">
      <w:pPr>
        <w:spacing w:after="0" w:line="240" w:lineRule="auto"/>
        <w:ind w:left="567" w:right="616"/>
        <w:rPr>
          <w:rFonts w:ascii="Times New Roman" w:eastAsia="Times New Roman" w:hAnsi="Times New Roman" w:cs="Times New Roman"/>
          <w:szCs w:val="24"/>
          <w:lang w:eastAsia="es-ES"/>
        </w:rPr>
      </w:pPr>
    </w:p>
    <w:p w:rsidR="00AB720E" w:rsidRPr="000B6F2C" w:rsidRDefault="00AB720E" w:rsidP="00AB720E">
      <w:pPr>
        <w:spacing w:after="0" w:line="240" w:lineRule="auto"/>
        <w:ind w:left="567" w:right="616"/>
        <w:jc w:val="both"/>
        <w:rPr>
          <w:rFonts w:ascii="Palatino Linotype" w:eastAsia="Times New Roman" w:hAnsi="Palatino Linotype" w:cs="Arial"/>
          <w:b/>
          <w:bCs/>
          <w:i/>
          <w:sz w:val="20"/>
          <w:szCs w:val="24"/>
          <w:lang w:val="es-ES" w:eastAsia="es-ES"/>
        </w:rPr>
      </w:pPr>
      <w:r w:rsidRPr="000B6F2C">
        <w:rPr>
          <w:rFonts w:ascii="Palatino Linotype" w:eastAsia="Times New Roman" w:hAnsi="Palatino Linotype" w:cs="Arial"/>
          <w:b/>
          <w:bCs/>
          <w:i/>
          <w:sz w:val="20"/>
          <w:szCs w:val="24"/>
          <w:lang w:val="es-ES" w:eastAsia="es-ES"/>
        </w:rPr>
        <w:t>Resoluciones:</w:t>
      </w:r>
    </w:p>
    <w:p w:rsidR="00AB720E" w:rsidRPr="000B6F2C" w:rsidRDefault="00AB720E" w:rsidP="00AB720E">
      <w:pPr>
        <w:spacing w:after="0" w:line="240" w:lineRule="auto"/>
        <w:ind w:left="567" w:right="616"/>
        <w:jc w:val="both"/>
        <w:rPr>
          <w:rFonts w:ascii="Palatino Linotype" w:eastAsia="Times New Roman" w:hAnsi="Palatino Linotype" w:cs="Arial"/>
          <w:bCs/>
          <w:i/>
          <w:sz w:val="20"/>
          <w:szCs w:val="24"/>
          <w:lang w:val="es-ES" w:eastAsia="es-ES"/>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0189/17. </w:t>
      </w:r>
      <w:r w:rsidRPr="000B6F2C">
        <w:rPr>
          <w:rFonts w:ascii="Palatino Linotype" w:eastAsia="Times New Roman" w:hAnsi="Palatino Linotype" w:cs="Arial"/>
          <w:bCs/>
          <w:i/>
          <w:sz w:val="20"/>
          <w:szCs w:val="24"/>
          <w:lang w:val="es-ES" w:eastAsia="es-ES"/>
        </w:rPr>
        <w:t>Morena. 08 de febrero de 2017. Por unanimidad. Comisionado Ponente Joel Salas Suárez.</w:t>
      </w:r>
    </w:p>
    <w:p w:rsidR="00AB720E" w:rsidRPr="000B6F2C" w:rsidRDefault="00AB720E" w:rsidP="00AB720E">
      <w:pPr>
        <w:spacing w:after="0" w:line="240" w:lineRule="auto"/>
        <w:ind w:left="567" w:right="616"/>
        <w:jc w:val="both"/>
        <w:rPr>
          <w:rFonts w:ascii="Palatino Linotype" w:eastAsia="Times New Roman" w:hAnsi="Palatino Linotype" w:cs="Arial"/>
          <w:b/>
          <w:bCs/>
          <w:i/>
          <w:sz w:val="20"/>
          <w:szCs w:val="24"/>
          <w:lang w:val="es-ES" w:eastAsia="es-ES"/>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0677/17. </w:t>
      </w:r>
      <w:r w:rsidRPr="000B6F2C">
        <w:rPr>
          <w:rFonts w:ascii="Palatino Linotype" w:eastAsia="Times New Roman" w:hAnsi="Palatino Linotype" w:cs="Arial"/>
          <w:bCs/>
          <w:i/>
          <w:sz w:val="20"/>
          <w:szCs w:val="24"/>
          <w:lang w:val="es-ES" w:eastAsia="es-ES"/>
        </w:rPr>
        <w:t>Universidad Nacional Autónoma de México. 08 de marzo de 2017. Por unanimidad. Comisionado Ponente Rosendoevgueni Monterrey Chepov.</w:t>
      </w:r>
      <w:r w:rsidRPr="000B6F2C">
        <w:rPr>
          <w:rFonts w:ascii="Palatino Linotype" w:eastAsia="Times New Roman" w:hAnsi="Palatino Linotype" w:cs="Arial"/>
          <w:b/>
          <w:bCs/>
          <w:i/>
          <w:sz w:val="20"/>
          <w:szCs w:val="24"/>
          <w:lang w:val="es-ES" w:eastAsia="es-ES"/>
        </w:rPr>
        <w:t xml:space="preserve"> </w:t>
      </w:r>
    </w:p>
    <w:p w:rsidR="00AB720E" w:rsidRPr="000B6F2C" w:rsidRDefault="00AB720E" w:rsidP="00AB720E">
      <w:pPr>
        <w:spacing w:after="0" w:line="240" w:lineRule="auto"/>
        <w:ind w:left="567" w:right="616"/>
        <w:jc w:val="both"/>
        <w:rPr>
          <w:rFonts w:ascii="Palatino Linotype" w:eastAsia="Times New Roman" w:hAnsi="Palatino Linotype" w:cs="Arial"/>
          <w:sz w:val="20"/>
          <w:szCs w:val="20"/>
          <w:lang w:val="es-ES" w:eastAsia="es-MX"/>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1564/17. </w:t>
      </w:r>
      <w:r w:rsidRPr="000B6F2C">
        <w:rPr>
          <w:rFonts w:ascii="Palatino Linotype" w:eastAsia="Times New Roman" w:hAnsi="Palatino Linotype" w:cs="Arial"/>
          <w:bCs/>
          <w:i/>
          <w:sz w:val="20"/>
          <w:szCs w:val="24"/>
          <w:lang w:val="es-ES" w:eastAsia="es-ES"/>
        </w:rPr>
        <w:t>Tribunal Electoral del Poder Judicial de la Federación. 26 de abril de 2017. Por unanimidad. Comisionado Ponente Oscar Mauricio Guerra Ford</w:t>
      </w:r>
      <w:r w:rsidRPr="000B6F2C">
        <w:rPr>
          <w:rFonts w:ascii="Palatino Linotype" w:eastAsia="Times New Roman" w:hAnsi="Palatino Linotype" w:cs="Arial"/>
          <w:i/>
          <w:sz w:val="20"/>
          <w:szCs w:val="24"/>
          <w:lang w:val="es-ES" w:eastAsia="es-ES"/>
        </w:rPr>
        <w:t>.”</w:t>
      </w:r>
    </w:p>
    <w:p w:rsidR="00AB720E" w:rsidRPr="000B6F2C" w:rsidRDefault="00AB720E" w:rsidP="00AB720E">
      <w:pPr>
        <w:spacing w:after="0" w:line="360" w:lineRule="auto"/>
        <w:jc w:val="both"/>
        <w:rPr>
          <w:rFonts w:ascii="Palatino Linotype" w:eastAsia="Times New Roman" w:hAnsi="Palatino Linotype" w:cs="Arial"/>
          <w:sz w:val="24"/>
          <w:szCs w:val="16"/>
          <w:lang w:val="es-ES" w:eastAsia="es-MX"/>
        </w:rPr>
      </w:pPr>
    </w:p>
    <w:p w:rsidR="00AB720E" w:rsidRPr="000B6F2C" w:rsidRDefault="00AB720E" w:rsidP="00AB720E">
      <w:pPr>
        <w:spacing w:after="0" w:line="360" w:lineRule="auto"/>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lo anterior, se desprende que el Registro Federal de Contribuyentes se vincula al nombre de su titular, permitiendo identificar la edad de la persona, fecha de </w:t>
      </w:r>
      <w:r w:rsidRPr="000B6F2C">
        <w:rPr>
          <w:rFonts w:ascii="Palatino Linotype" w:eastAsia="Times New Roman" w:hAnsi="Palatino Linotype" w:cs="Arial"/>
          <w:sz w:val="24"/>
          <w:szCs w:val="24"/>
          <w:lang w:val="es-ES" w:eastAsia="es-MX"/>
        </w:rPr>
        <w:lastRenderedPageBreak/>
        <w:t>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B720E" w:rsidRPr="00BF52DB" w:rsidRDefault="00AB720E" w:rsidP="00AB720E">
      <w:pPr>
        <w:spacing w:after="0" w:line="360" w:lineRule="auto"/>
        <w:ind w:right="-93"/>
        <w:jc w:val="both"/>
        <w:rPr>
          <w:rFonts w:ascii="Palatino Linotype" w:eastAsia="Times New Roman" w:hAnsi="Palatino Linotype" w:cs="Arial"/>
          <w:sz w:val="14"/>
          <w:szCs w:val="16"/>
          <w:lang w:val="es-ES" w:eastAsia="es-MX"/>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igual manera la </w:t>
      </w:r>
      <w:r w:rsidRPr="000B6F2C">
        <w:rPr>
          <w:rFonts w:ascii="Palatino Linotype" w:eastAsia="Times New Roman" w:hAnsi="Palatino Linotype" w:cs="Arial"/>
          <w:b/>
          <w:sz w:val="24"/>
          <w:szCs w:val="24"/>
          <w:lang w:val="es-ES" w:eastAsia="es-ES"/>
        </w:rPr>
        <w:t xml:space="preserve">Clave Única de Registro de Población, </w:t>
      </w:r>
      <w:r w:rsidRPr="000B6F2C">
        <w:rPr>
          <w:rFonts w:ascii="Palatino Linotype" w:eastAsia="Times New Roman" w:hAnsi="Palatino Linotype" w:cs="Arial"/>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AB720E" w:rsidRPr="00BF52DB" w:rsidRDefault="00AB720E" w:rsidP="00AB720E">
      <w:pPr>
        <w:spacing w:after="0" w:line="360" w:lineRule="auto"/>
        <w:ind w:right="-93"/>
        <w:jc w:val="both"/>
        <w:rPr>
          <w:rFonts w:ascii="Palatino Linotype" w:eastAsia="Times New Roman" w:hAnsi="Palatino Linotype" w:cs="Arial"/>
          <w:sz w:val="16"/>
          <w:szCs w:val="16"/>
          <w:lang w:val="es-ES" w:eastAsia="es-MX"/>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Lo anterior, tiene sustento en los artículos 86 y 91 de la Ley General de Población, la cual señala lo siguiente:</w:t>
      </w:r>
    </w:p>
    <w:p w:rsidR="00AB720E" w:rsidRPr="00BF52DB" w:rsidRDefault="00AB720E" w:rsidP="00AB720E">
      <w:pPr>
        <w:spacing w:after="0" w:line="360" w:lineRule="auto"/>
        <w:ind w:right="-93"/>
        <w:jc w:val="both"/>
        <w:rPr>
          <w:rFonts w:ascii="Palatino Linotype" w:eastAsia="Times New Roman" w:hAnsi="Palatino Linotype" w:cs="Arial"/>
          <w:sz w:val="18"/>
          <w:szCs w:val="24"/>
          <w:lang w:val="es-ES" w:eastAsia="es-MX"/>
        </w:rPr>
      </w:pPr>
    </w:p>
    <w:p w:rsidR="00AB720E" w:rsidRDefault="00AB720E" w:rsidP="00AB720E">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Bold"/>
          <w:b/>
          <w:bCs/>
          <w:i/>
          <w:szCs w:val="24"/>
          <w:lang w:val="es-ES" w:eastAsia="es-MX"/>
        </w:rPr>
        <w:t xml:space="preserve">“Artículo 86. </w:t>
      </w:r>
      <w:r w:rsidRPr="000B6F2C">
        <w:rPr>
          <w:rFonts w:ascii="Palatino Linotype" w:eastAsia="Times New Roman" w:hAnsi="Palatino Linotype" w:cs="Arial"/>
          <w:i/>
          <w:szCs w:val="24"/>
          <w:lang w:val="es-ES" w:eastAsia="es-MX"/>
        </w:rPr>
        <w:t xml:space="preserve">El </w:t>
      </w:r>
      <w:r w:rsidRPr="000B6F2C">
        <w:rPr>
          <w:rFonts w:ascii="Palatino Linotype" w:eastAsia="Times New Roman" w:hAnsi="Palatino Linotype" w:cs="Arial"/>
          <w:i/>
          <w:color w:val="000000"/>
          <w:szCs w:val="24"/>
          <w:lang w:val="es-ES" w:eastAsia="es-ES"/>
        </w:rPr>
        <w:t>Registro</w:t>
      </w:r>
      <w:r w:rsidRPr="000B6F2C">
        <w:rPr>
          <w:rFonts w:ascii="Palatino Linotype" w:eastAsia="Times New Roman" w:hAnsi="Palatino Linotype" w:cs="Arial"/>
          <w:i/>
          <w:szCs w:val="24"/>
          <w:lang w:val="es-ES" w:eastAsia="es-MX"/>
        </w:rPr>
        <w:t xml:space="preserve"> Nacional </w:t>
      </w:r>
      <w:r w:rsidRPr="000B6F2C">
        <w:rPr>
          <w:rFonts w:ascii="Palatino Linotype" w:eastAsia="Times New Roman" w:hAnsi="Palatino Linotype" w:cs="Arial"/>
          <w:i/>
          <w:szCs w:val="24"/>
          <w:lang w:val="es-ES" w:eastAsia="es-ES"/>
        </w:rPr>
        <w:t>de</w:t>
      </w:r>
      <w:r w:rsidRPr="000B6F2C">
        <w:rPr>
          <w:rFonts w:ascii="Palatino Linotype" w:eastAsia="Times New Roman" w:hAnsi="Palatino Linotype" w:cs="Arial"/>
          <w:i/>
          <w:szCs w:val="24"/>
          <w:lang w:val="es-ES" w:eastAsia="es-MX"/>
        </w:rPr>
        <w:t xml:space="preserve"> Población tiene como finalidad registrar a cada una de las personas que integran la población del país, con los datos que permitan certificar y acreditar fehacientemente su identidad.</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MX"/>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Bold"/>
          <w:b/>
          <w:bCs/>
          <w:i/>
          <w:szCs w:val="24"/>
          <w:lang w:val="es-ES" w:eastAsia="es-MX"/>
        </w:rPr>
        <w:t xml:space="preserve">Artículo 91. </w:t>
      </w:r>
      <w:r w:rsidRPr="000B6F2C">
        <w:rPr>
          <w:rFonts w:ascii="Palatino Linotype" w:eastAsia="Times New Roman" w:hAnsi="Palatino Linotype" w:cs="Arial"/>
          <w:i/>
          <w:szCs w:val="24"/>
          <w:lang w:val="es-ES" w:eastAsia="es-MX"/>
        </w:rPr>
        <w:t xml:space="preserve">Al incorporar a una persona en el Registro Nacional de Población, se le asignará una clave que se denominará </w:t>
      </w:r>
      <w:r w:rsidRPr="000B6F2C">
        <w:rPr>
          <w:rFonts w:ascii="Palatino Linotype" w:eastAsia="Times New Roman" w:hAnsi="Palatino Linotype" w:cs="Arial"/>
          <w:i/>
          <w:color w:val="000000"/>
          <w:szCs w:val="24"/>
          <w:lang w:val="es-ES" w:eastAsia="es-ES"/>
        </w:rPr>
        <w:t>Clave</w:t>
      </w:r>
      <w:r w:rsidRPr="000B6F2C">
        <w:rPr>
          <w:rFonts w:ascii="Palatino Linotype" w:eastAsia="Times New Roman" w:hAnsi="Palatino Linotype" w:cs="Arial"/>
          <w:i/>
          <w:szCs w:val="24"/>
          <w:lang w:val="es-ES" w:eastAsia="es-MX"/>
        </w:rPr>
        <w:t xml:space="preserve"> Única de Registro de Población. Esta servirá para registrarla e identificarla en forma </w:t>
      </w:r>
      <w:r w:rsidRPr="000B6F2C">
        <w:rPr>
          <w:rFonts w:ascii="Palatino Linotype" w:eastAsia="Times New Roman" w:hAnsi="Palatino Linotype" w:cs="Arial"/>
          <w:i/>
          <w:szCs w:val="24"/>
          <w:lang w:val="es-ES" w:eastAsia="es-ES"/>
        </w:rPr>
        <w:t>individual</w:t>
      </w:r>
      <w:r w:rsidRPr="000B6F2C">
        <w:rPr>
          <w:rFonts w:ascii="Palatino Linotype" w:eastAsia="Times New Roman" w:hAnsi="Palatino Linotype" w:cs="Arial"/>
          <w:i/>
          <w:szCs w:val="24"/>
          <w:lang w:val="es-ES" w:eastAsia="es-MX"/>
        </w:rPr>
        <w:t>.”</w:t>
      </w:r>
    </w:p>
    <w:p w:rsidR="00AB720E" w:rsidRPr="000B6F2C" w:rsidRDefault="00AB720E" w:rsidP="00AB720E">
      <w:pPr>
        <w:shd w:val="clear" w:color="auto" w:fill="FFFFFF"/>
        <w:spacing w:after="0" w:line="360" w:lineRule="auto"/>
        <w:jc w:val="both"/>
        <w:rPr>
          <w:rFonts w:ascii="Palatino Linotype" w:eastAsia="Times New Roman" w:hAnsi="Palatino Linotype" w:cs="Times New Roman"/>
          <w:sz w:val="24"/>
          <w:szCs w:val="16"/>
          <w:lang w:val="es-ES" w:eastAsia="es-MX"/>
        </w:rPr>
      </w:pPr>
    </w:p>
    <w:p w:rsidR="00AB720E" w:rsidRPr="000B6F2C" w:rsidRDefault="00AB720E" w:rsidP="00AB720E">
      <w:pPr>
        <w:shd w:val="clear" w:color="auto" w:fill="FFFFFF"/>
        <w:spacing w:after="0" w:line="360" w:lineRule="auto"/>
        <w:jc w:val="both"/>
        <w:rPr>
          <w:rFonts w:ascii="Palatino Linotype" w:eastAsia="Times New Roman" w:hAnsi="Palatino Linotype" w:cs="Times New Roman"/>
          <w:sz w:val="24"/>
          <w:szCs w:val="24"/>
          <w:lang w:val="es-ES" w:eastAsia="es-MX"/>
        </w:rPr>
      </w:pPr>
      <w:r w:rsidRPr="000B6F2C">
        <w:rPr>
          <w:rFonts w:ascii="Palatino Linotype" w:eastAsia="Times New Roman" w:hAnsi="Palatino Linotype" w:cs="Times New Roman"/>
          <w:sz w:val="24"/>
          <w:szCs w:val="24"/>
          <w:lang w:val="es-ES" w:eastAsia="es-MX"/>
        </w:rPr>
        <w:t xml:space="preserve">Ahora bien, por cuanto a  la Clave Única de Registro de Población </w:t>
      </w:r>
      <w:r w:rsidRPr="000B6F2C">
        <w:rPr>
          <w:rFonts w:ascii="Palatino Linotype" w:eastAsia="Times New Roman" w:hAnsi="Palatino Linotype" w:cs="Times New Roman"/>
          <w:b/>
          <w:sz w:val="24"/>
          <w:szCs w:val="24"/>
          <w:lang w:val="es-ES" w:eastAsia="es-MX"/>
        </w:rPr>
        <w:t>CURP</w:t>
      </w:r>
      <w:r w:rsidRPr="000B6F2C">
        <w:rPr>
          <w:rFonts w:ascii="Palatino Linotype" w:eastAsia="Times New Roman" w:hAnsi="Palatino Linotype" w:cs="Times New Roman"/>
          <w:sz w:val="24"/>
          <w:szCs w:val="24"/>
          <w:lang w:val="es-ES" w:eastAsia="es-MX"/>
        </w:rPr>
        <w:t xml:space="preserve">, está integrada por  18 elementos representados por letras y números, que se generan a partir de los datos contenidos en un documento probatorio de identidad (acta de nacimiento, carta de naturalización o documento migratorio), la cual se integra con </w:t>
      </w:r>
      <w:r w:rsidRPr="000B6F2C">
        <w:rPr>
          <w:rFonts w:ascii="Palatino Linotype" w:eastAsia="Times New Roman" w:hAnsi="Palatino Linotype" w:cs="Arial"/>
          <w:sz w:val="24"/>
          <w:szCs w:val="24"/>
          <w:lang w:val="es-ES" w:eastAsia="es-MX"/>
        </w:rPr>
        <w:t xml:space="preserve">la primera letra del apellido paterno; seguida de la primera letra vocal del primer apellido; seguida de la primera letra del segundo apellido y por último la primera letra </w:t>
      </w:r>
      <w:r w:rsidRPr="000B6F2C">
        <w:rPr>
          <w:rFonts w:ascii="Palatino Linotype" w:eastAsia="Times New Roman" w:hAnsi="Palatino Linotype" w:cs="Arial"/>
          <w:sz w:val="24"/>
          <w:szCs w:val="24"/>
          <w:lang w:val="es-ES" w:eastAsia="es-MX"/>
        </w:rPr>
        <w:lastRenderedPageBreak/>
        <w:t>del nombre; fecha de nacimiento año/mes/día</w:t>
      </w:r>
      <w:r w:rsidRPr="000B6F2C">
        <w:rPr>
          <w:rFonts w:ascii="Palatino Linotype" w:eastAsia="Times New Roman" w:hAnsi="Palatino Linotype" w:cs="Times New Roman"/>
          <w:sz w:val="24"/>
          <w:szCs w:val="24"/>
          <w:lang w:val="es-ES"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AB720E" w:rsidRPr="00BF52DB" w:rsidRDefault="00AB720E" w:rsidP="00AB720E">
      <w:pPr>
        <w:spacing w:after="0" w:line="360" w:lineRule="auto"/>
        <w:rPr>
          <w:rFonts w:ascii="Times New Roman" w:eastAsia="Times New Roman" w:hAnsi="Times New Roman" w:cs="Times New Roman"/>
          <w:szCs w:val="24"/>
          <w:lang w:eastAsia="es-ES"/>
        </w:rPr>
      </w:pPr>
    </w:p>
    <w:p w:rsidR="00AB720E" w:rsidRPr="000B6F2C" w:rsidRDefault="00AB720E" w:rsidP="00AB720E">
      <w:pPr>
        <w:spacing w:after="0" w:line="360" w:lineRule="auto"/>
        <w:ind w:right="-91"/>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Al respecto, el INAI a través del Criterio 18/17, señala literalmente lo siguiente:</w:t>
      </w:r>
    </w:p>
    <w:p w:rsidR="00AB720E" w:rsidRPr="00BF52DB" w:rsidRDefault="00AB720E" w:rsidP="00AB720E">
      <w:pPr>
        <w:spacing w:after="0" w:line="360" w:lineRule="auto"/>
        <w:ind w:right="-91"/>
        <w:jc w:val="both"/>
        <w:rPr>
          <w:rFonts w:ascii="Palatino Linotype" w:eastAsia="Times New Roman" w:hAnsi="Palatino Linotype" w:cs="Arial"/>
          <w:sz w:val="10"/>
          <w:szCs w:val="24"/>
          <w:lang w:val="es-ES" w:eastAsia="es-MX"/>
        </w:rPr>
      </w:pPr>
    </w:p>
    <w:p w:rsidR="00AB720E" w:rsidRDefault="00AB720E" w:rsidP="00AB720E">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
          <w:b/>
          <w:bCs/>
          <w:i/>
          <w:szCs w:val="24"/>
          <w:lang w:val="es-ES" w:eastAsia="es-MX"/>
        </w:rPr>
        <w:t>“Clave Única de Registro de Población (CURP)</w:t>
      </w:r>
      <w:r w:rsidRPr="000B6F2C">
        <w:rPr>
          <w:rFonts w:ascii="Palatino Linotype" w:eastAsia="Times New Roman" w:hAnsi="Palatino Linotype" w:cs="Arial"/>
          <w:i/>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MX"/>
        </w:rPr>
      </w:pPr>
    </w:p>
    <w:p w:rsidR="00AB720E" w:rsidRPr="000B6F2C" w:rsidRDefault="00AB720E" w:rsidP="00AB720E">
      <w:pPr>
        <w:spacing w:after="0" w:line="240" w:lineRule="auto"/>
        <w:ind w:left="567" w:right="616"/>
        <w:jc w:val="both"/>
        <w:rPr>
          <w:rFonts w:ascii="Palatino Linotype" w:eastAsia="Times New Roman" w:hAnsi="Palatino Linotype" w:cs="Arial"/>
          <w:b/>
          <w:i/>
          <w:sz w:val="20"/>
          <w:szCs w:val="24"/>
          <w:lang w:val="es-ES" w:eastAsia="es-MX"/>
        </w:rPr>
      </w:pPr>
      <w:r w:rsidRPr="000B6F2C">
        <w:rPr>
          <w:rFonts w:ascii="Palatino Linotype" w:eastAsia="Times New Roman" w:hAnsi="Palatino Linotype" w:cs="Arial"/>
          <w:b/>
          <w:i/>
          <w:sz w:val="20"/>
          <w:szCs w:val="24"/>
          <w:lang w:val="es-ES" w:eastAsia="es-MX"/>
        </w:rPr>
        <w:t>Resoluciones:</w:t>
      </w:r>
    </w:p>
    <w:p w:rsidR="00AB720E" w:rsidRPr="000B6F2C" w:rsidRDefault="00AB720E" w:rsidP="00AB720E">
      <w:pPr>
        <w:spacing w:after="0" w:line="240" w:lineRule="auto"/>
        <w:ind w:left="567" w:right="616"/>
        <w:jc w:val="both"/>
        <w:rPr>
          <w:rFonts w:ascii="Palatino Linotype" w:eastAsia="Times New Roman" w:hAnsi="Palatino Linotype" w:cs="Arial"/>
          <w:i/>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3995/16</w:t>
      </w:r>
      <w:r w:rsidRPr="000B6F2C">
        <w:rPr>
          <w:rFonts w:ascii="Palatino Linotype" w:eastAsia="Times New Roman" w:hAnsi="Palatino Linotype" w:cs="Arial"/>
          <w:i/>
          <w:sz w:val="20"/>
          <w:szCs w:val="24"/>
          <w:lang w:val="es-ES" w:eastAsia="es-MX"/>
        </w:rPr>
        <w:t>. Secretaría de la Defensa Nacional. 1 de febrero de 2017. Por unanimidad. Comisionado Ponente Rosendoevgueni Monterrey Chepov.</w:t>
      </w:r>
    </w:p>
    <w:p w:rsidR="00AB720E" w:rsidRPr="000B6F2C" w:rsidRDefault="00AB720E" w:rsidP="00AB720E">
      <w:pPr>
        <w:spacing w:after="0" w:line="240" w:lineRule="auto"/>
        <w:ind w:left="567" w:right="616"/>
        <w:jc w:val="both"/>
        <w:rPr>
          <w:rFonts w:ascii="Palatino Linotype" w:eastAsia="Times New Roman" w:hAnsi="Palatino Linotype" w:cs="Arial"/>
          <w:i/>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0937/17</w:t>
      </w:r>
      <w:r w:rsidRPr="000B6F2C">
        <w:rPr>
          <w:rFonts w:ascii="Palatino Linotype" w:eastAsia="Times New Roman" w:hAnsi="Palatino Linotype" w:cs="Arial"/>
          <w:i/>
          <w:sz w:val="20"/>
          <w:szCs w:val="24"/>
          <w:lang w:val="es-ES" w:eastAsia="es-MX"/>
        </w:rPr>
        <w:t xml:space="preserve">. Senado de la República. 15 de marzo de 2017. Por unanimidad. Comisionada Ponente Ximena Puente de la Mora. </w:t>
      </w:r>
    </w:p>
    <w:p w:rsidR="00AB720E" w:rsidRPr="000B6F2C" w:rsidRDefault="00AB720E" w:rsidP="00AB720E">
      <w:pPr>
        <w:spacing w:after="0" w:line="240" w:lineRule="auto"/>
        <w:ind w:left="567" w:right="616"/>
        <w:jc w:val="both"/>
        <w:rPr>
          <w:rFonts w:ascii="Palatino Linotype" w:eastAsia="Times New Roman" w:hAnsi="Palatino Linotype" w:cs="Arial"/>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0478/17</w:t>
      </w:r>
      <w:r w:rsidRPr="000B6F2C">
        <w:rPr>
          <w:rFonts w:ascii="Palatino Linotype" w:eastAsia="Times New Roman" w:hAnsi="Palatino Linotype" w:cs="Arial"/>
          <w:i/>
          <w:sz w:val="20"/>
          <w:szCs w:val="24"/>
          <w:lang w:val="es-ES" w:eastAsia="es-MX"/>
        </w:rPr>
        <w:t>. Secretaría de Relaciones Exteriores. 26 de abril de 2017. Por unanimidad. Comisionada Ponente Areli Cano Guadiana.</w:t>
      </w:r>
      <w:r w:rsidRPr="000B6F2C">
        <w:rPr>
          <w:rFonts w:ascii="Palatino Linotype" w:eastAsia="Times New Roman" w:hAnsi="Palatino Linotype" w:cs="Arial"/>
          <w:i/>
          <w:sz w:val="20"/>
          <w:szCs w:val="24"/>
          <w:lang w:val="es-ES" w:eastAsia="es-ES"/>
        </w:rPr>
        <w:t>”</w:t>
      </w:r>
    </w:p>
    <w:p w:rsidR="00AB720E" w:rsidRPr="00D7087B" w:rsidRDefault="00AB720E" w:rsidP="00AB720E">
      <w:pPr>
        <w:spacing w:after="0" w:line="360" w:lineRule="auto"/>
        <w:ind w:right="-93"/>
        <w:jc w:val="both"/>
        <w:rPr>
          <w:rFonts w:ascii="Palatino Linotype" w:eastAsia="Times New Roman" w:hAnsi="Palatino Linotype" w:cs="Arial"/>
          <w:szCs w:val="16"/>
          <w:lang w:val="es-ES" w:eastAsia="es-MX"/>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lo anterior, se desprende que la </w:t>
      </w:r>
      <w:r w:rsidRPr="000B6F2C">
        <w:rPr>
          <w:rFonts w:ascii="Palatino Linotype" w:eastAsia="Times New Roman" w:hAnsi="Palatino Linotype" w:cs="Times New Roman"/>
          <w:sz w:val="24"/>
          <w:szCs w:val="24"/>
          <w:lang w:val="es-ES" w:eastAsia="es-MX"/>
        </w:rPr>
        <w:t xml:space="preserve">Clave Única de Registro de Población, </w:t>
      </w:r>
      <w:r w:rsidRPr="000B6F2C">
        <w:rPr>
          <w:rFonts w:ascii="Palatino Linotype" w:eastAsia="Times New Roman" w:hAnsi="Palatino Linotype" w:cs="Arial"/>
          <w:sz w:val="24"/>
          <w:szCs w:val="24"/>
          <w:lang w:val="es-ES"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B720E" w:rsidRPr="00BF52DB" w:rsidRDefault="00AB720E" w:rsidP="00AB720E">
      <w:pPr>
        <w:spacing w:after="0" w:line="360" w:lineRule="auto"/>
        <w:rPr>
          <w:rFonts w:ascii="Palatino Linotype" w:eastAsia="Times New Roman" w:hAnsi="Palatino Linotype" w:cs="Times New Roman"/>
          <w:sz w:val="10"/>
          <w:szCs w:val="24"/>
          <w:lang w:eastAsia="es-ES"/>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3.</w:t>
      </w:r>
      <w:r w:rsidRPr="000B6F2C">
        <w:rPr>
          <w:rFonts w:ascii="Palatino Linotype" w:eastAsia="Times New Roman" w:hAnsi="Palatino Linotype" w:cs="Arial"/>
          <w:i/>
          <w:szCs w:val="24"/>
          <w:lang w:val="es-ES" w:eastAsia="es-ES"/>
        </w:rPr>
        <w:t xml:space="preserve"> Para los efectos de la presente Ley se entenderá por:</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lastRenderedPageBreak/>
        <w:t>IX. Datos personales:</w:t>
      </w:r>
      <w:r w:rsidRPr="000B6F2C">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XX. Información clasificada:</w:t>
      </w:r>
      <w:r w:rsidRPr="000B6F2C">
        <w:rPr>
          <w:rFonts w:ascii="Palatino Linotype" w:eastAsia="Times New Roman" w:hAnsi="Palatino Linotype" w:cs="Arial"/>
          <w:i/>
          <w:szCs w:val="24"/>
          <w:lang w:val="es-ES" w:eastAsia="es-ES"/>
        </w:rPr>
        <w:t xml:space="preserve"> Aquella considerada por la presente Ley como reservada o confidencial;</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XXI. Información confidencial:</w:t>
      </w:r>
      <w:r w:rsidRPr="000B6F2C">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XLV. Versión pública:</w:t>
      </w:r>
      <w:r w:rsidRPr="000B6F2C">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91.</w:t>
      </w:r>
      <w:r w:rsidRPr="000B6F2C">
        <w:rPr>
          <w:rFonts w:ascii="Palatino Linotype" w:eastAsia="Times New Roman" w:hAnsi="Palatino Linotype" w:cs="Arial"/>
          <w:i/>
          <w:szCs w:val="24"/>
          <w:lang w:val="es-ES" w:eastAsia="es-ES"/>
        </w:rPr>
        <w:t xml:space="preserve"> El acceso a la información pública será restringido excepcionalmente, cuando ésta sea clasificada como reservada o confidencial.</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132.</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La clasificación de la información se llevará a cabo en el momento en que</w:t>
      </w: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w:t>
      </w:r>
      <w:r w:rsidRPr="000B6F2C">
        <w:rPr>
          <w:rFonts w:ascii="Palatino Linotype" w:eastAsia="Times New Roman" w:hAnsi="Palatino Linotype" w:cs="Arial"/>
          <w:i/>
          <w:szCs w:val="24"/>
          <w:lang w:val="es-ES" w:eastAsia="es-ES"/>
        </w:rPr>
        <w:t xml:space="preserve"> Se reciba una solicitud de acceso a la información;</w:t>
      </w:r>
    </w:p>
    <w:p w:rsidR="00AB720E" w:rsidRPr="000B6F2C" w:rsidRDefault="00AB720E" w:rsidP="00AB720E">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determine mediante resolución de autoridad competente; o</w:t>
      </w:r>
    </w:p>
    <w:p w:rsidR="00AB720E" w:rsidRPr="000B6F2C" w:rsidRDefault="00AB720E" w:rsidP="00AB720E">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143.</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Para los efectos de esta Ley se considera información confidencial, la clasificada como tal, de manera permanente, por su naturaleza, cuando</w:t>
      </w: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refiera a la información privada y los datos personales concernientes a una persona física o jurídico colectiva identificada o identificable</w:t>
      </w: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III.</w:t>
      </w:r>
      <w:r w:rsidRPr="000B6F2C">
        <w:rPr>
          <w:rFonts w:ascii="Palatino Linotype" w:eastAsia="Times New Roman" w:hAnsi="Palatino Linotype" w:cs="Arial"/>
          <w:i/>
          <w:szCs w:val="24"/>
          <w:lang w:val="es-ES" w:eastAsia="es-ES"/>
        </w:rPr>
        <w:t xml:space="preserve"> La que presenten los particulares a los sujetos obligados, de conformidad con lo dispuesto por las leyes o los tratados internacionales.</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La información confidencial no estará sujeta a temporalidad alguna y sólo podrán tener acceso a ella los titulares de la misma, sus representantes y los servidores públicos facultados para ello.</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No se considerará confidencial la información que se encuentre en los registros públicos o en fuentes de acceso público, ni tampoco la que sea considerada por la presente ley como información pública. [Sic]</w:t>
      </w:r>
    </w:p>
    <w:p w:rsidR="00AB720E" w:rsidRPr="000B6F2C" w:rsidRDefault="00AB720E" w:rsidP="00AB720E">
      <w:pPr>
        <w:spacing w:after="0" w:line="360" w:lineRule="auto"/>
        <w:ind w:left="851" w:right="851"/>
        <w:jc w:val="both"/>
        <w:rPr>
          <w:rFonts w:ascii="Palatino Linotype" w:eastAsia="Times New Roman" w:hAnsi="Palatino Linotype" w:cs="Arial"/>
          <w:sz w:val="24"/>
          <w:szCs w:val="24"/>
          <w:lang w:val="es-ES" w:eastAsia="es-ES"/>
        </w:rPr>
      </w:pPr>
    </w:p>
    <w:p w:rsidR="00AB720E" w:rsidRPr="000B6F2C" w:rsidRDefault="00AB720E" w:rsidP="00AB720E">
      <w:pPr>
        <w:spacing w:after="0" w:line="360" w:lineRule="auto"/>
        <w:jc w:val="both"/>
        <w:rPr>
          <w:rFonts w:ascii="Palatino Linotype" w:eastAsia="Times New Roman" w:hAnsi="Palatino Linotype" w:cs="Times New Roman"/>
          <w:sz w:val="24"/>
          <w:szCs w:val="24"/>
          <w:lang w:val="es-ES" w:eastAsia="es-ES"/>
        </w:rPr>
      </w:pPr>
      <w:r w:rsidRPr="00BC7885">
        <w:rPr>
          <w:rFonts w:ascii="Palatino Linotype" w:eastAsia="Times New Roman" w:hAnsi="Palatino Linotype" w:cs="Times New Roman"/>
          <w:sz w:val="24"/>
          <w:szCs w:val="24"/>
          <w:lang w:val="es-ES" w:eastAsia="es-ES"/>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w:t>
      </w:r>
      <w:r w:rsidRPr="000B6F2C">
        <w:rPr>
          <w:rFonts w:ascii="Palatino Linotype" w:eastAsia="Times New Roman" w:hAnsi="Palatino Linotype" w:cs="Times New Roman"/>
          <w:sz w:val="24"/>
          <w:szCs w:val="24"/>
          <w:lang w:val="es-ES" w:eastAsia="es-ES"/>
        </w:rPr>
        <w:t xml:space="preserve">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B720E" w:rsidRPr="00D7087B" w:rsidRDefault="00AB720E" w:rsidP="00BC7885">
      <w:pPr>
        <w:spacing w:after="0" w:line="360" w:lineRule="auto"/>
        <w:ind w:right="851"/>
        <w:jc w:val="both"/>
        <w:rPr>
          <w:rFonts w:ascii="Palatino Linotype" w:eastAsia="Times New Roman" w:hAnsi="Palatino Linotype" w:cs="Times New Roman"/>
          <w:szCs w:val="24"/>
          <w:lang w:val="es-ES" w:eastAsia="es-ES"/>
        </w:rPr>
      </w:pPr>
    </w:p>
    <w:p w:rsidR="00AB720E" w:rsidRDefault="00AB720E" w:rsidP="00AB720E">
      <w:pPr>
        <w:spacing w:after="0" w:line="360" w:lineRule="auto"/>
        <w:jc w:val="both"/>
        <w:rPr>
          <w:rFonts w:ascii="Palatino Linotype" w:eastAsia="Times New Roman" w:hAnsi="Palatino Linotype" w:cs="Arial"/>
          <w:sz w:val="24"/>
          <w:szCs w:val="24"/>
          <w:lang w:val="es-ES" w:eastAsia="es-CO"/>
        </w:rPr>
      </w:pPr>
      <w:r w:rsidRPr="000B6F2C">
        <w:rPr>
          <w:rFonts w:ascii="Palatino Linotype" w:eastAsia="Times New Roman" w:hAnsi="Palatino Linotype" w:cs="Arial"/>
          <w:sz w:val="24"/>
          <w:szCs w:val="24"/>
          <w:lang w:val="es-ES"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00D9164B" w:rsidRPr="00D9164B">
        <w:rPr>
          <w:rFonts w:ascii="Palatino Linotype" w:eastAsia="Times New Roman" w:hAnsi="Palatino Linotype" w:cs="Arial"/>
          <w:sz w:val="24"/>
          <w:szCs w:val="24"/>
          <w:lang w:val="es-ES" w:eastAsia="es-CO"/>
        </w:rPr>
        <w:t>Sujeto Obligado</w:t>
      </w:r>
      <w:r w:rsidR="00BC7885" w:rsidRPr="000B6F2C">
        <w:rPr>
          <w:rFonts w:ascii="Palatino Linotype" w:eastAsia="Times New Roman" w:hAnsi="Palatino Linotype" w:cs="Arial"/>
          <w:sz w:val="24"/>
          <w:szCs w:val="24"/>
          <w:lang w:val="es-ES" w:eastAsia="es-CO"/>
        </w:rPr>
        <w:t xml:space="preserve"> </w:t>
      </w:r>
      <w:r w:rsidRPr="000B6F2C">
        <w:rPr>
          <w:rFonts w:ascii="Palatino Linotype" w:eastAsia="Times New Roman" w:hAnsi="Palatino Linotype" w:cs="Arial"/>
          <w:sz w:val="24"/>
          <w:szCs w:val="24"/>
          <w:lang w:val="es-ES" w:eastAsia="es-CO"/>
        </w:rPr>
        <w:t>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52E14" w:rsidRDefault="00D52E14" w:rsidP="00AB720E">
      <w:pPr>
        <w:spacing w:after="0" w:line="360" w:lineRule="auto"/>
        <w:jc w:val="both"/>
        <w:rPr>
          <w:rFonts w:ascii="Palatino Linotype" w:eastAsia="Times New Roman" w:hAnsi="Palatino Linotype" w:cs="Arial"/>
          <w:sz w:val="24"/>
          <w:szCs w:val="24"/>
          <w:lang w:val="es-ES" w:eastAsia="es-CO"/>
        </w:rPr>
      </w:pPr>
    </w:p>
    <w:p w:rsidR="00B40996" w:rsidRPr="008873BA" w:rsidRDefault="00B40996" w:rsidP="00B40996">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B40996" w:rsidRPr="008873BA" w:rsidRDefault="00B40996" w:rsidP="00B40996">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lastRenderedPageBreak/>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B40996" w:rsidRPr="008873BA" w:rsidRDefault="00B40996" w:rsidP="00B40996">
      <w:pPr>
        <w:spacing w:after="0" w:line="360" w:lineRule="auto"/>
        <w:jc w:val="both"/>
        <w:rPr>
          <w:rFonts w:ascii="Palatino Linotype" w:hAnsi="Palatino Linotype" w:cs="Arial"/>
          <w:bCs/>
          <w:sz w:val="24"/>
          <w:szCs w:val="24"/>
        </w:rPr>
      </w:pPr>
    </w:p>
    <w:p w:rsidR="00B40996" w:rsidRPr="008873BA" w:rsidRDefault="00B40996" w:rsidP="00B40996">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B40996" w:rsidRPr="008873BA" w:rsidRDefault="00B40996" w:rsidP="00B40996">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rsidR="00B40996" w:rsidRPr="008873BA" w:rsidRDefault="00B40996" w:rsidP="00B40996">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lastRenderedPageBreak/>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rsidR="00B40996" w:rsidRPr="008873BA" w:rsidRDefault="00B40996" w:rsidP="00B40996">
      <w:pPr>
        <w:spacing w:after="0" w:line="240" w:lineRule="auto"/>
        <w:ind w:left="851" w:right="850"/>
        <w:jc w:val="both"/>
        <w:rPr>
          <w:rFonts w:ascii="Palatino Linotype" w:hAnsi="Palatino Linotype" w:cs="Arial"/>
          <w:bCs/>
          <w:i/>
          <w:iCs/>
        </w:rPr>
      </w:pPr>
    </w:p>
    <w:p w:rsidR="00B40996" w:rsidRPr="008873BA" w:rsidRDefault="00B40996" w:rsidP="00B40996">
      <w:pPr>
        <w:spacing w:after="0" w:line="240" w:lineRule="auto"/>
        <w:ind w:left="851" w:right="850"/>
        <w:jc w:val="both"/>
        <w:rPr>
          <w:rFonts w:ascii="Palatino Linotype" w:hAnsi="Palatino Linotype" w:cs="Arial"/>
          <w:bCs/>
          <w:i/>
          <w:iCs/>
        </w:rPr>
      </w:pPr>
    </w:p>
    <w:p w:rsidR="00B40996" w:rsidRDefault="00B40996" w:rsidP="00B40996">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AB720E" w:rsidRDefault="00AB720E" w:rsidP="00AB720E">
      <w:pPr>
        <w:spacing w:after="0" w:line="360" w:lineRule="auto"/>
        <w:jc w:val="both"/>
        <w:rPr>
          <w:rFonts w:ascii="Palatino Linotype" w:hAnsi="Palatino Linotype" w:cs="Arial"/>
          <w:szCs w:val="24"/>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el Recurrente en su medio de impugnación que fue materia de estudio, por ello </w:t>
      </w:r>
      <w:r w:rsidRPr="00063CBF">
        <w:rPr>
          <w:rFonts w:ascii="Palatino Linotype" w:eastAsia="Times New Roman" w:hAnsi="Palatino Linotype" w:cs="Arial"/>
          <w:b/>
          <w:sz w:val="24"/>
          <w:szCs w:val="24"/>
          <w:lang w:eastAsia="es-ES"/>
        </w:rPr>
        <w:t xml:space="preserve">con fundamento en la segunda hipótesis de la fracción III del artículo 186, </w:t>
      </w:r>
      <w:r w:rsidRPr="00063CBF">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D52E14">
        <w:rPr>
          <w:rFonts w:ascii="Palatino Linotype" w:eastAsia="Times New Roman" w:hAnsi="Palatino Linotype" w:cs="Arial"/>
          <w:b/>
          <w:sz w:val="24"/>
          <w:szCs w:val="24"/>
          <w:lang w:eastAsia="es-ES"/>
        </w:rPr>
        <w:t>REVOCAR</w:t>
      </w:r>
      <w:r w:rsidRPr="00063CBF">
        <w:rPr>
          <w:rFonts w:ascii="Palatino Linotype" w:eastAsia="Times New Roman" w:hAnsi="Palatino Linotype" w:cs="Arial"/>
          <w:b/>
          <w:sz w:val="24"/>
          <w:szCs w:val="24"/>
          <w:lang w:eastAsia="es-ES"/>
        </w:rPr>
        <w:t xml:space="preserve"> </w:t>
      </w:r>
      <w:r w:rsidRPr="00063CBF">
        <w:rPr>
          <w:rFonts w:ascii="Palatino Linotype" w:eastAsia="Times New Roman" w:hAnsi="Palatino Linotype" w:cs="Arial"/>
          <w:sz w:val="24"/>
          <w:szCs w:val="24"/>
          <w:lang w:eastAsia="es-ES"/>
        </w:rPr>
        <w:t>la respuesta a la solicitud número</w:t>
      </w:r>
      <w:r w:rsidRPr="00063CBF">
        <w:rPr>
          <w:rFonts w:ascii="Palatino Linotype" w:eastAsia="Times New Roman" w:hAnsi="Palatino Linotype" w:cs="Times New Roman"/>
          <w:b/>
          <w:sz w:val="24"/>
          <w:szCs w:val="24"/>
          <w:lang w:eastAsia="es-ES"/>
        </w:rPr>
        <w:t xml:space="preserve"> </w:t>
      </w:r>
      <w:r w:rsidR="00D52E14" w:rsidRPr="00063520">
        <w:rPr>
          <w:rFonts w:ascii="Palatino Linotype" w:hAnsi="Palatino Linotype" w:cs="Arial"/>
          <w:b/>
          <w:sz w:val="24"/>
          <w:szCs w:val="24"/>
        </w:rPr>
        <w:t>00111/TIANGUIS/IP/2019</w:t>
      </w:r>
      <w:r w:rsidR="00167B0C">
        <w:rPr>
          <w:rFonts w:ascii="Palatino Linotype" w:hAnsi="Palatino Linotype" w:cs="Arial"/>
          <w:b/>
          <w:sz w:val="24"/>
          <w:szCs w:val="24"/>
        </w:rPr>
        <w:t xml:space="preserve"> </w:t>
      </w:r>
      <w:r w:rsidRPr="00063CBF">
        <w:rPr>
          <w:rFonts w:ascii="Palatino Linotype" w:eastAsia="Times New Roman" w:hAnsi="Palatino Linotype" w:cs="Times New Roman"/>
          <w:sz w:val="24"/>
          <w:szCs w:val="24"/>
          <w:lang w:eastAsia="es-ES"/>
        </w:rPr>
        <w:t>que ha sido materia del presente fallo.</w:t>
      </w:r>
    </w:p>
    <w:p w:rsidR="00063CBF" w:rsidRPr="00BF52DB" w:rsidRDefault="00063CBF" w:rsidP="00063CBF">
      <w:pPr>
        <w:spacing w:after="0" w:line="360" w:lineRule="auto"/>
        <w:jc w:val="both"/>
        <w:rPr>
          <w:rFonts w:ascii="Palatino Linotype" w:eastAsia="Times New Roman" w:hAnsi="Palatino Linotype" w:cs="Times New Roman"/>
          <w:sz w:val="20"/>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Por lo antes expuesto y fundado es de resolverse y,</w:t>
      </w:r>
    </w:p>
    <w:p w:rsidR="00063CBF" w:rsidRPr="00BF52DB" w:rsidRDefault="00063CBF" w:rsidP="00063CBF">
      <w:pPr>
        <w:spacing w:after="0" w:line="360" w:lineRule="auto"/>
        <w:jc w:val="both"/>
        <w:rPr>
          <w:rFonts w:ascii="Palatino Linotype" w:eastAsia="Times New Roman" w:hAnsi="Palatino Linotype" w:cs="Times New Roman"/>
          <w:sz w:val="18"/>
          <w:szCs w:val="24"/>
          <w:lang w:eastAsia="es-ES"/>
        </w:rPr>
      </w:pPr>
    </w:p>
    <w:p w:rsidR="00063CBF" w:rsidRPr="00063CBF" w:rsidRDefault="00063CBF" w:rsidP="00063CBF">
      <w:pPr>
        <w:spacing w:after="0" w:line="360" w:lineRule="auto"/>
        <w:jc w:val="center"/>
        <w:rPr>
          <w:rFonts w:ascii="Palatino Linotype" w:eastAsia="Times New Roman" w:hAnsi="Palatino Linotype" w:cs="Times New Roman"/>
          <w:b/>
          <w:bCs/>
          <w:spacing w:val="60"/>
          <w:sz w:val="28"/>
          <w:szCs w:val="24"/>
          <w:lang w:val="es-ES_tradnl" w:eastAsia="es-ES"/>
        </w:rPr>
      </w:pPr>
      <w:r w:rsidRPr="00063CBF">
        <w:rPr>
          <w:rFonts w:ascii="Palatino Linotype" w:eastAsia="Times New Roman" w:hAnsi="Palatino Linotype" w:cs="Times New Roman"/>
          <w:b/>
          <w:bCs/>
          <w:spacing w:val="60"/>
          <w:sz w:val="28"/>
          <w:szCs w:val="24"/>
          <w:lang w:val="es-ES_tradnl" w:eastAsia="es-ES"/>
        </w:rPr>
        <w:t>SE    RESUELVE</w:t>
      </w:r>
    </w:p>
    <w:p w:rsidR="00063CBF" w:rsidRPr="00BF52DB" w:rsidRDefault="00063CBF" w:rsidP="00063CBF">
      <w:pPr>
        <w:spacing w:after="0" w:line="360" w:lineRule="auto"/>
        <w:jc w:val="both"/>
        <w:rPr>
          <w:rFonts w:ascii="Palatino Linotype" w:eastAsia="Times New Roman" w:hAnsi="Palatino Linotype" w:cs="Times New Roman"/>
          <w:b/>
          <w:bCs/>
          <w:spacing w:val="60"/>
          <w:sz w:val="16"/>
          <w:szCs w:val="24"/>
          <w:lang w:val="es-ES_tradnl" w:eastAsia="es-ES"/>
        </w:rPr>
      </w:pPr>
    </w:p>
    <w:p w:rsidR="00063CBF" w:rsidRPr="00063CBF" w:rsidRDefault="00063CBF" w:rsidP="00063CBF">
      <w:pPr>
        <w:spacing w:after="0" w:line="360" w:lineRule="auto"/>
        <w:jc w:val="both"/>
        <w:rPr>
          <w:rFonts w:ascii="Palatino Linotype" w:eastAsia="Times New Roman" w:hAnsi="Palatino Linotype" w:cs="Arial"/>
          <w:sz w:val="24"/>
          <w:szCs w:val="24"/>
          <w:lang w:eastAsia="es-ES"/>
        </w:rPr>
      </w:pPr>
      <w:r w:rsidRPr="00BC7885">
        <w:rPr>
          <w:rFonts w:ascii="Palatino Linotype" w:eastAsia="Times New Roman" w:hAnsi="Palatino Linotype" w:cs="Arial"/>
          <w:b/>
          <w:sz w:val="28"/>
          <w:szCs w:val="26"/>
          <w:lang w:val="es-ES_tradnl" w:eastAsia="es-ES"/>
        </w:rPr>
        <w:t>PRIMERO</w:t>
      </w:r>
      <w:r w:rsidRPr="00063CBF">
        <w:rPr>
          <w:rFonts w:ascii="Palatino Linotype" w:eastAsia="Times New Roman" w:hAnsi="Palatino Linotype" w:cs="Arial"/>
          <w:b/>
          <w:sz w:val="26"/>
          <w:szCs w:val="26"/>
          <w:lang w:val="es-ES_tradnl" w:eastAsia="es-ES"/>
        </w:rPr>
        <w:t>.</w:t>
      </w:r>
      <w:r w:rsidRPr="00063CBF">
        <w:rPr>
          <w:rFonts w:ascii="Palatino Linotype" w:eastAsia="Times New Roman" w:hAnsi="Palatino Linotype" w:cs="Arial"/>
          <w:sz w:val="24"/>
          <w:szCs w:val="24"/>
          <w:lang w:val="es-ES_tradnl" w:eastAsia="es-ES"/>
        </w:rPr>
        <w:t xml:space="preserve"> Se </w:t>
      </w:r>
      <w:r w:rsidR="00D52E14">
        <w:rPr>
          <w:rFonts w:ascii="Palatino Linotype" w:eastAsia="Times New Roman" w:hAnsi="Palatino Linotype" w:cs="Arial"/>
          <w:sz w:val="24"/>
          <w:szCs w:val="24"/>
          <w:lang w:val="es-ES_tradnl" w:eastAsia="es-ES"/>
        </w:rPr>
        <w:t>revoca</w:t>
      </w:r>
      <w:r w:rsidR="00D52E14" w:rsidRPr="00D9164B">
        <w:rPr>
          <w:rFonts w:ascii="Palatino Linotype" w:eastAsia="Times New Roman" w:hAnsi="Palatino Linotype" w:cs="Arial"/>
          <w:sz w:val="24"/>
          <w:szCs w:val="24"/>
          <w:lang w:val="es-ES_tradnl" w:eastAsia="es-ES"/>
        </w:rPr>
        <w:t xml:space="preserve"> </w:t>
      </w:r>
      <w:r w:rsidRPr="00D9164B">
        <w:rPr>
          <w:rFonts w:ascii="Palatino Linotype" w:eastAsia="Arial Unicode MS" w:hAnsi="Palatino Linotype" w:cs="Arial"/>
          <w:sz w:val="24"/>
          <w:szCs w:val="24"/>
          <w:lang w:eastAsia="es-ES"/>
        </w:rPr>
        <w:t xml:space="preserve">la respuesta entregada por el Sujeto Obligado a </w:t>
      </w:r>
      <w:r w:rsidRPr="00D9164B">
        <w:rPr>
          <w:rFonts w:ascii="Palatino Linotype" w:eastAsia="Times New Roman" w:hAnsi="Palatino Linotype" w:cs="Arial"/>
          <w:sz w:val="24"/>
          <w:szCs w:val="24"/>
          <w:lang w:eastAsia="es-ES"/>
        </w:rPr>
        <w:t xml:space="preserve">la solicitud </w:t>
      </w:r>
      <w:r w:rsidR="00593F09">
        <w:rPr>
          <w:rFonts w:ascii="Palatino Linotype" w:eastAsia="Times New Roman" w:hAnsi="Palatino Linotype" w:cs="Arial"/>
          <w:sz w:val="24"/>
          <w:szCs w:val="24"/>
          <w:lang w:eastAsia="es-ES"/>
        </w:rPr>
        <w:t xml:space="preserve">de información </w:t>
      </w:r>
      <w:r w:rsidRPr="00D9164B">
        <w:rPr>
          <w:rFonts w:ascii="Palatino Linotype" w:eastAsia="Times New Roman" w:hAnsi="Palatino Linotype" w:cs="Arial"/>
          <w:sz w:val="24"/>
          <w:szCs w:val="24"/>
          <w:lang w:eastAsia="es-ES"/>
        </w:rPr>
        <w:t>número</w:t>
      </w:r>
      <w:r w:rsidR="00B40996">
        <w:rPr>
          <w:rFonts w:ascii="Palatino Linotype" w:eastAsia="Times New Roman" w:hAnsi="Palatino Linotype" w:cs="Arial"/>
          <w:sz w:val="24"/>
          <w:szCs w:val="24"/>
          <w:lang w:eastAsia="es-ES"/>
        </w:rPr>
        <w:t xml:space="preserve"> </w:t>
      </w:r>
      <w:r w:rsidR="00D52E14" w:rsidRPr="00063520">
        <w:rPr>
          <w:rFonts w:ascii="Palatino Linotype" w:hAnsi="Palatino Linotype" w:cs="Arial"/>
          <w:b/>
          <w:sz w:val="24"/>
          <w:szCs w:val="24"/>
        </w:rPr>
        <w:t>00111/TIANGUIS/IP/2019</w:t>
      </w:r>
      <w:r w:rsidRPr="00D9164B">
        <w:rPr>
          <w:rFonts w:ascii="Palatino Linotype" w:eastAsia="Arial Unicode MS" w:hAnsi="Palatino Linotype" w:cs="Arial"/>
          <w:sz w:val="24"/>
          <w:szCs w:val="24"/>
          <w:lang w:eastAsia="es-ES"/>
        </w:rPr>
        <w:t>, por resultar</w:t>
      </w:r>
      <w:r w:rsidR="00B40996">
        <w:rPr>
          <w:rFonts w:ascii="Palatino Linotype" w:eastAsia="Arial Unicode MS" w:hAnsi="Palatino Linotype" w:cs="Arial"/>
          <w:sz w:val="24"/>
          <w:szCs w:val="24"/>
          <w:lang w:eastAsia="es-ES"/>
        </w:rPr>
        <w:t xml:space="preserve"> </w:t>
      </w:r>
      <w:r w:rsidRPr="00D9164B">
        <w:rPr>
          <w:rFonts w:ascii="Palatino Linotype" w:eastAsia="Arial Unicode MS" w:hAnsi="Palatino Linotype" w:cs="Arial"/>
          <w:sz w:val="24"/>
          <w:szCs w:val="24"/>
          <w:lang w:eastAsia="es-ES"/>
        </w:rPr>
        <w:t xml:space="preserve">fundados los motivos de inconformidad que arguye el </w:t>
      </w:r>
      <w:r w:rsidR="00D9164B" w:rsidRPr="00D9164B">
        <w:rPr>
          <w:rFonts w:ascii="Palatino Linotype" w:eastAsia="Arial Unicode MS" w:hAnsi="Palatino Linotype" w:cs="Arial"/>
          <w:sz w:val="24"/>
          <w:szCs w:val="24"/>
          <w:lang w:eastAsia="es-ES"/>
        </w:rPr>
        <w:t>Recurrente</w:t>
      </w:r>
      <w:r w:rsidRPr="00063CBF">
        <w:rPr>
          <w:rFonts w:ascii="Palatino Linotype" w:eastAsia="Arial Unicode MS" w:hAnsi="Palatino Linotype" w:cs="Arial"/>
          <w:sz w:val="24"/>
          <w:szCs w:val="24"/>
          <w:lang w:eastAsia="es-ES"/>
        </w:rPr>
        <w:t>, en términos del</w:t>
      </w:r>
      <w:r w:rsidRPr="00063CBF">
        <w:rPr>
          <w:rFonts w:ascii="Palatino Linotype" w:eastAsia="Arial Unicode MS" w:hAnsi="Palatino Linotype" w:cs="Arial"/>
          <w:b/>
          <w:sz w:val="24"/>
          <w:szCs w:val="24"/>
          <w:lang w:eastAsia="es-ES"/>
        </w:rPr>
        <w:t xml:space="preserve"> </w:t>
      </w:r>
      <w:r w:rsidR="00AB720E" w:rsidRPr="00AB720E">
        <w:rPr>
          <w:rFonts w:ascii="Palatino Linotype" w:eastAsia="Times New Roman" w:hAnsi="Palatino Linotype" w:cs="Arial"/>
          <w:sz w:val="24"/>
          <w:szCs w:val="24"/>
          <w:lang w:eastAsia="es-ES"/>
        </w:rPr>
        <w:t>considerando</w:t>
      </w:r>
      <w:r w:rsidR="00AB720E" w:rsidRPr="00063CBF">
        <w:rPr>
          <w:rFonts w:ascii="Palatino Linotype" w:eastAsia="Times New Roman" w:hAnsi="Palatino Linotype" w:cs="Arial"/>
          <w:b/>
          <w:sz w:val="24"/>
          <w:szCs w:val="24"/>
          <w:lang w:eastAsia="es-ES"/>
        </w:rPr>
        <w:t xml:space="preserve"> </w:t>
      </w:r>
      <w:r w:rsidR="00D9164B" w:rsidRPr="00D9164B">
        <w:rPr>
          <w:rFonts w:ascii="Palatino Linotype" w:eastAsia="Times New Roman" w:hAnsi="Palatino Linotype" w:cs="Arial"/>
          <w:sz w:val="24"/>
          <w:szCs w:val="24"/>
          <w:lang w:eastAsia="es-ES"/>
        </w:rPr>
        <w:t>cuarto</w:t>
      </w:r>
      <w:r w:rsidRPr="00063CBF">
        <w:rPr>
          <w:rFonts w:ascii="Palatino Linotype" w:eastAsia="Times New Roman" w:hAnsi="Palatino Linotype" w:cs="Arial"/>
          <w:b/>
          <w:sz w:val="24"/>
          <w:szCs w:val="24"/>
          <w:lang w:eastAsia="es-ES"/>
        </w:rPr>
        <w:t xml:space="preserve"> </w:t>
      </w:r>
      <w:r w:rsidRPr="00063CBF">
        <w:rPr>
          <w:rFonts w:ascii="Palatino Linotype" w:eastAsia="Times New Roman" w:hAnsi="Palatino Linotype" w:cs="Arial"/>
          <w:sz w:val="24"/>
          <w:szCs w:val="24"/>
          <w:lang w:eastAsia="es-ES"/>
        </w:rPr>
        <w:t>de la presente resolución.</w:t>
      </w:r>
    </w:p>
    <w:p w:rsidR="00B12AE5" w:rsidRPr="004333CC" w:rsidRDefault="00B12AE5" w:rsidP="00B12AE5">
      <w:pPr>
        <w:spacing w:before="240" w:line="360" w:lineRule="auto"/>
        <w:jc w:val="both"/>
        <w:rPr>
          <w:rFonts w:ascii="Palatino Linotype" w:hAnsi="Palatino Linotype" w:cs="Arial"/>
          <w:sz w:val="24"/>
          <w:szCs w:val="24"/>
        </w:rPr>
      </w:pPr>
      <w:r w:rsidRPr="00B40996">
        <w:rPr>
          <w:rFonts w:ascii="Palatino Linotype" w:hAnsi="Palatino Linotype" w:cs="Arial"/>
          <w:b/>
          <w:sz w:val="28"/>
          <w:szCs w:val="28"/>
        </w:rPr>
        <w:lastRenderedPageBreak/>
        <w:t>SEGUNDO</w:t>
      </w:r>
      <w:r>
        <w:rPr>
          <w:rFonts w:ascii="Palatino Linotype" w:hAnsi="Palatino Linotype" w:cs="Arial"/>
          <w:b/>
          <w:sz w:val="24"/>
          <w:szCs w:val="24"/>
        </w:rPr>
        <w:t xml:space="preserve">. </w:t>
      </w:r>
      <w:r>
        <w:rPr>
          <w:rFonts w:ascii="Palatino Linotype" w:hAnsi="Palatino Linotype" w:cs="Arial"/>
          <w:sz w:val="24"/>
          <w:szCs w:val="24"/>
        </w:rPr>
        <w:t xml:space="preserve">Se </w:t>
      </w:r>
      <w:r w:rsidR="00B40996" w:rsidRPr="00B40996">
        <w:rPr>
          <w:rFonts w:ascii="Palatino Linotype" w:hAnsi="Palatino Linotype" w:cs="Arial"/>
          <w:sz w:val="24"/>
          <w:szCs w:val="24"/>
        </w:rPr>
        <w:t xml:space="preserve">ordena </w:t>
      </w:r>
      <w:r w:rsidRPr="00B40996">
        <w:rPr>
          <w:rFonts w:ascii="Palatino Linotype" w:hAnsi="Palatino Linotype" w:cs="Arial"/>
          <w:sz w:val="24"/>
          <w:szCs w:val="24"/>
        </w:rPr>
        <w:t xml:space="preserve">al </w:t>
      </w:r>
      <w:r w:rsidR="00B40996" w:rsidRPr="00B40996">
        <w:rPr>
          <w:rFonts w:ascii="Palatino Linotype" w:hAnsi="Palatino Linotype" w:cs="Arial"/>
          <w:sz w:val="24"/>
          <w:szCs w:val="24"/>
        </w:rPr>
        <w:t xml:space="preserve">Sujeto </w:t>
      </w:r>
      <w:r w:rsidR="00B40996">
        <w:rPr>
          <w:rFonts w:ascii="Palatino Linotype" w:hAnsi="Palatino Linotype" w:cs="Arial"/>
          <w:sz w:val="24"/>
          <w:szCs w:val="24"/>
        </w:rPr>
        <w:t xml:space="preserve">Obligado, en términos de considerando cuarto, </w:t>
      </w:r>
      <w:r w:rsidRPr="00B40996">
        <w:rPr>
          <w:rFonts w:ascii="Palatino Linotype" w:hAnsi="Palatino Linotype" w:cs="Arial"/>
          <w:sz w:val="24"/>
          <w:szCs w:val="24"/>
        </w:rPr>
        <w:t>haga e</w:t>
      </w:r>
      <w:r w:rsidRPr="004333CC">
        <w:rPr>
          <w:rFonts w:ascii="Palatino Linotype" w:hAnsi="Palatino Linotype" w:cs="Arial"/>
          <w:sz w:val="24"/>
          <w:szCs w:val="24"/>
        </w:rPr>
        <w:t xml:space="preserve">ntrega al </w:t>
      </w:r>
      <w:r w:rsidR="00B40996" w:rsidRPr="004333CC">
        <w:rPr>
          <w:rFonts w:ascii="Palatino Linotype" w:hAnsi="Palatino Linotype" w:cs="Arial"/>
          <w:sz w:val="24"/>
          <w:szCs w:val="24"/>
        </w:rPr>
        <w:t xml:space="preserve">Recurrente </w:t>
      </w:r>
      <w:r w:rsidRPr="004333CC">
        <w:rPr>
          <w:rFonts w:ascii="Palatino Linotype" w:hAnsi="Palatino Linotype" w:cs="Arial"/>
          <w:sz w:val="24"/>
          <w:szCs w:val="24"/>
        </w:rPr>
        <w:t>en versión pública</w:t>
      </w:r>
      <w:r w:rsidR="001A5F15" w:rsidRPr="004333CC">
        <w:rPr>
          <w:rFonts w:ascii="Palatino Linotype" w:hAnsi="Palatino Linotype" w:cs="Arial"/>
          <w:sz w:val="24"/>
          <w:szCs w:val="24"/>
        </w:rPr>
        <w:t xml:space="preserve"> y</w:t>
      </w:r>
      <w:r w:rsidRPr="004333CC">
        <w:rPr>
          <w:rFonts w:ascii="Palatino Linotype" w:hAnsi="Palatino Linotype" w:cs="Arial"/>
          <w:sz w:val="24"/>
          <w:szCs w:val="24"/>
        </w:rPr>
        <w:t xml:space="preserve"> través del SAIMEX, de lo siguiente:</w:t>
      </w:r>
    </w:p>
    <w:p w:rsidR="00D91C8A" w:rsidRDefault="00D91C8A" w:rsidP="00D91C8A">
      <w:pPr>
        <w:pStyle w:val="Prrafodelista"/>
        <w:numPr>
          <w:ilvl w:val="0"/>
          <w:numId w:val="22"/>
        </w:numPr>
        <w:spacing w:line="360" w:lineRule="auto"/>
        <w:ind w:left="709" w:right="850" w:hanging="425"/>
        <w:jc w:val="both"/>
        <w:rPr>
          <w:rFonts w:ascii="Palatino Linotype" w:hAnsi="Palatino Linotype"/>
          <w:lang w:eastAsia="es-MX"/>
        </w:rPr>
      </w:pPr>
      <w:r w:rsidRPr="00D91C8A">
        <w:rPr>
          <w:rFonts w:ascii="Palatino Linotype" w:hAnsi="Palatino Linotype" w:cs="Arial"/>
        </w:rPr>
        <w:t xml:space="preserve">Recibos de nómina o </w:t>
      </w:r>
      <w:r w:rsidRPr="00D91C8A">
        <w:rPr>
          <w:rFonts w:ascii="Palatino Linotype" w:hAnsi="Palatino Linotype"/>
        </w:rPr>
        <w:t>Comprobantes Fiscales Digitales por Internet por concepto de nómina de</w:t>
      </w:r>
      <w:r w:rsidRPr="00D91C8A">
        <w:rPr>
          <w:rFonts w:ascii="Palatino Linotype" w:hAnsi="Palatino Linotype"/>
          <w:lang w:eastAsia="es-MX"/>
        </w:rPr>
        <w:t xml:space="preserve"> </w:t>
      </w:r>
      <w:r w:rsidRPr="00D442D4">
        <w:rPr>
          <w:rFonts w:ascii="Palatino Linotype" w:hAnsi="Palatino Linotype"/>
          <w:lang w:eastAsia="es-MX"/>
        </w:rPr>
        <w:t xml:space="preserve">los integrantes del cabildo, correspondiente a las dos quincenas de abril y mayo de 2019. </w:t>
      </w:r>
    </w:p>
    <w:p w:rsidR="00D91C8A" w:rsidRDefault="00D91C8A" w:rsidP="00D91C8A">
      <w:pPr>
        <w:pStyle w:val="Prrafodelista"/>
        <w:numPr>
          <w:ilvl w:val="0"/>
          <w:numId w:val="22"/>
        </w:numPr>
        <w:spacing w:line="360" w:lineRule="auto"/>
        <w:ind w:left="709" w:right="850" w:hanging="425"/>
        <w:jc w:val="both"/>
        <w:rPr>
          <w:rFonts w:ascii="Palatino Linotype" w:hAnsi="Palatino Linotype"/>
          <w:lang w:eastAsia="es-MX"/>
        </w:rPr>
      </w:pPr>
      <w:r>
        <w:rPr>
          <w:rFonts w:ascii="Palatino Linotype" w:hAnsi="Palatino Linotype"/>
          <w:lang w:eastAsia="es-MX"/>
        </w:rPr>
        <w:t xml:space="preserve">Nomina general  </w:t>
      </w:r>
      <w:r w:rsidRPr="00D91C8A">
        <w:rPr>
          <w:rFonts w:ascii="Palatino Linotype" w:hAnsi="Palatino Linotype"/>
        </w:rPr>
        <w:t>de</w:t>
      </w:r>
      <w:r w:rsidRPr="00D91C8A">
        <w:rPr>
          <w:rFonts w:ascii="Palatino Linotype" w:hAnsi="Palatino Linotype"/>
          <w:lang w:eastAsia="es-MX"/>
        </w:rPr>
        <w:t xml:space="preserve"> </w:t>
      </w:r>
      <w:r w:rsidRPr="00D442D4">
        <w:rPr>
          <w:rFonts w:ascii="Palatino Linotype" w:hAnsi="Palatino Linotype"/>
          <w:lang w:eastAsia="es-MX"/>
        </w:rPr>
        <w:t xml:space="preserve">los integrantes del cabildo, correspondiente a las dos quincenas de abril y mayo de 2019. </w:t>
      </w:r>
    </w:p>
    <w:p w:rsidR="00D442D4" w:rsidRPr="00D442D4" w:rsidRDefault="00D442D4" w:rsidP="00D442D4">
      <w:pPr>
        <w:pStyle w:val="Prrafodelista"/>
        <w:spacing w:line="360" w:lineRule="auto"/>
        <w:ind w:left="709" w:right="850"/>
        <w:jc w:val="both"/>
        <w:rPr>
          <w:rFonts w:ascii="Palatino Linotype" w:hAnsi="Palatino Linotype"/>
          <w:sz w:val="16"/>
          <w:lang w:eastAsia="es-MX"/>
        </w:rPr>
      </w:pPr>
    </w:p>
    <w:p w:rsidR="004333CC" w:rsidRPr="00D442D4" w:rsidRDefault="004333CC" w:rsidP="00D442D4">
      <w:pPr>
        <w:pStyle w:val="Prrafodelista"/>
        <w:numPr>
          <w:ilvl w:val="0"/>
          <w:numId w:val="22"/>
        </w:numPr>
        <w:spacing w:line="360" w:lineRule="auto"/>
        <w:ind w:left="0" w:right="51"/>
        <w:jc w:val="both"/>
        <w:rPr>
          <w:rFonts w:ascii="Palatino Linotype" w:hAnsi="Palatino Linotype"/>
          <w:sz w:val="2"/>
        </w:rPr>
      </w:pPr>
    </w:p>
    <w:p w:rsidR="004333CC" w:rsidRPr="00D442D4" w:rsidRDefault="004333CC" w:rsidP="00D442D4">
      <w:pPr>
        <w:spacing w:after="0" w:line="360" w:lineRule="auto"/>
        <w:jc w:val="both"/>
        <w:rPr>
          <w:rFonts w:ascii="Palatino Linotype" w:hAnsi="Palatino Linotype" w:cs="Arial"/>
          <w:sz w:val="24"/>
          <w:szCs w:val="24"/>
        </w:rPr>
      </w:pPr>
      <w:r w:rsidRPr="00D442D4">
        <w:rPr>
          <w:rFonts w:ascii="Palatino Linotype" w:hAnsi="Palatino Linotype" w:cs="Arial"/>
          <w:sz w:val="24"/>
          <w:szCs w:val="24"/>
        </w:rPr>
        <w:t>Acuerdo del Comité de Transparencia en términos de los artículos 49, fracción VIII y 132 fracción II de la Ley de Transparencia y Acceso a la Información Pública del Estado de México y Municipios, en el que funde y motive las razones por las cuales se testaron datos en la información presentada mediante respuesta, así como de la información que se entregara para dar cumplimiento a la presente resolución y se ponga a disposición del recurrente.</w:t>
      </w:r>
    </w:p>
    <w:p w:rsidR="00BF52DB" w:rsidRPr="00BF52DB" w:rsidRDefault="00BF52DB" w:rsidP="00746E80">
      <w:pPr>
        <w:autoSpaceDE w:val="0"/>
        <w:autoSpaceDN w:val="0"/>
        <w:adjustRightInd w:val="0"/>
        <w:spacing w:after="0" w:line="360" w:lineRule="auto"/>
        <w:ind w:right="49"/>
        <w:jc w:val="both"/>
        <w:rPr>
          <w:rFonts w:ascii="Palatino Linotype" w:hAnsi="Palatino Linotype" w:cs="Arial"/>
          <w:b/>
          <w:sz w:val="20"/>
          <w:szCs w:val="28"/>
        </w:rPr>
      </w:pPr>
    </w:p>
    <w:p w:rsidR="00555CF7" w:rsidRPr="00907D37" w:rsidRDefault="00555CF7" w:rsidP="00746E80">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555CF7" w:rsidRPr="00BF52DB" w:rsidRDefault="00555CF7" w:rsidP="00746E80">
      <w:pPr>
        <w:autoSpaceDE w:val="0"/>
        <w:autoSpaceDN w:val="0"/>
        <w:adjustRightInd w:val="0"/>
        <w:spacing w:after="0" w:line="360" w:lineRule="auto"/>
        <w:ind w:right="49"/>
        <w:jc w:val="both"/>
        <w:rPr>
          <w:rFonts w:ascii="Palatino Linotype" w:hAnsi="Palatino Linotype" w:cs="Arial"/>
          <w:b/>
          <w:sz w:val="20"/>
          <w:szCs w:val="24"/>
        </w:rPr>
      </w:pPr>
    </w:p>
    <w:p w:rsidR="00555CF7" w:rsidRDefault="00555CF7" w:rsidP="00746E80">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004333CC" w:rsidRPr="004333CC">
        <w:rPr>
          <w:rFonts w:ascii="Palatino Linotype" w:hAnsi="Palatino Linotype" w:cs="Arial"/>
          <w:sz w:val="24"/>
          <w:szCs w:val="24"/>
        </w:rPr>
        <w:t xml:space="preserve">Notifíquese </w:t>
      </w:r>
      <w:r w:rsidRPr="004333CC">
        <w:rPr>
          <w:rFonts w:ascii="Palatino Linotype" w:hAnsi="Palatino Linotype" w:cs="Arial"/>
          <w:sz w:val="24"/>
          <w:szCs w:val="24"/>
        </w:rPr>
        <w:t xml:space="preserve">al </w:t>
      </w:r>
      <w:r w:rsidR="004333CC" w:rsidRPr="004333CC">
        <w:rPr>
          <w:rFonts w:ascii="Palatino Linotype" w:hAnsi="Palatino Linotype" w:cs="Arial"/>
          <w:sz w:val="24"/>
          <w:szCs w:val="24"/>
        </w:rPr>
        <w:t>Recurrente</w:t>
      </w:r>
      <w:r w:rsidR="004333CC">
        <w:rPr>
          <w:rFonts w:ascii="Palatino Linotype" w:hAnsi="Palatino Linotype" w:cs="Arial"/>
          <w:sz w:val="24"/>
          <w:szCs w:val="24"/>
        </w:rPr>
        <w:t xml:space="preserve"> </w:t>
      </w:r>
      <w:r w:rsidR="00BC7885">
        <w:rPr>
          <w:rFonts w:ascii="Palatino Linotype" w:hAnsi="Palatino Linotype" w:cs="Arial"/>
          <w:sz w:val="24"/>
          <w:szCs w:val="24"/>
        </w:rPr>
        <w:t>la presente resolución</w:t>
      </w:r>
      <w:r w:rsidR="00E447CF">
        <w:rPr>
          <w:rFonts w:ascii="Palatino Linotype" w:hAnsi="Palatino Linotype" w:cs="Arial"/>
          <w:sz w:val="24"/>
          <w:szCs w:val="24"/>
        </w:rPr>
        <w:t xml:space="preserve"> </w:t>
      </w:r>
      <w:r w:rsidR="004333CC">
        <w:rPr>
          <w:rFonts w:ascii="Palatino Linotype" w:hAnsi="Palatino Linotype" w:cs="Arial"/>
          <w:sz w:val="24"/>
          <w:szCs w:val="24"/>
        </w:rPr>
        <w:t>mediante el SAIMEX y h</w:t>
      </w:r>
      <w:r w:rsidR="00E447CF">
        <w:rPr>
          <w:rFonts w:ascii="Palatino Linotype" w:hAnsi="Palatino Linotype" w:cs="Arial"/>
          <w:sz w:val="24"/>
          <w:szCs w:val="24"/>
        </w:rPr>
        <w:t xml:space="preserve">ágase </w:t>
      </w:r>
      <w:r w:rsidR="00BC7885">
        <w:rPr>
          <w:rFonts w:ascii="Palatino Linotype" w:hAnsi="Palatino Linotype" w:cs="Arial"/>
          <w:sz w:val="24"/>
          <w:szCs w:val="24"/>
        </w:rPr>
        <w:t>del conocimiento</w:t>
      </w:r>
      <w:r w:rsidR="004333CC">
        <w:rPr>
          <w:rFonts w:ascii="Palatino Linotype" w:hAnsi="Palatino Linotype" w:cs="Arial"/>
          <w:sz w:val="24"/>
          <w:szCs w:val="24"/>
        </w:rPr>
        <w:t xml:space="preserve"> q</w:t>
      </w:r>
      <w:r w:rsidR="00E447CF">
        <w:rPr>
          <w:rFonts w:ascii="Palatino Linotype" w:hAnsi="Palatino Linotype" w:cs="Arial"/>
          <w:sz w:val="24"/>
          <w:szCs w:val="24"/>
        </w:rPr>
        <w:t>ue en caso de considerar que le cau</w:t>
      </w:r>
      <w:r w:rsidR="004333CC">
        <w:rPr>
          <w:rFonts w:ascii="Palatino Linotype" w:hAnsi="Palatino Linotype" w:cs="Arial"/>
          <w:sz w:val="24"/>
          <w:szCs w:val="24"/>
        </w:rPr>
        <w:t>s</w:t>
      </w:r>
      <w:r w:rsidR="00E447CF">
        <w:rPr>
          <w:rFonts w:ascii="Palatino Linotype" w:hAnsi="Palatino Linotype" w:cs="Arial"/>
          <w:sz w:val="24"/>
          <w:szCs w:val="24"/>
        </w:rPr>
        <w:t>a algún perjuicio</w:t>
      </w:r>
      <w:r w:rsidR="004C5C38">
        <w:rPr>
          <w:rFonts w:ascii="Palatino Linotype" w:hAnsi="Palatino Linotype" w:cs="Arial"/>
          <w:sz w:val="24"/>
          <w:szCs w:val="24"/>
        </w:rPr>
        <w:t xml:space="preserve">, </w:t>
      </w:r>
      <w:r>
        <w:rPr>
          <w:rFonts w:ascii="Palatino Linotype" w:hAnsi="Palatino Linotype" w:cs="Arial"/>
          <w:sz w:val="24"/>
          <w:szCs w:val="24"/>
        </w:rPr>
        <w:t xml:space="preserve">de conformidad con lo establecido en el artículo 196 de la Ley de Transparencia y Acceso </w:t>
      </w:r>
      <w:r>
        <w:rPr>
          <w:rFonts w:ascii="Palatino Linotype" w:hAnsi="Palatino Linotype" w:cs="Arial"/>
          <w:sz w:val="24"/>
          <w:szCs w:val="24"/>
        </w:rPr>
        <w:lastRenderedPageBreak/>
        <w:t>a la Información Pública del Estado de México y Municipios podrá promover el Juicio de Amparo en los términos de las leyes aplicables.</w:t>
      </w:r>
    </w:p>
    <w:p w:rsidR="00697745" w:rsidRPr="00BF52DB" w:rsidRDefault="00697745" w:rsidP="00746E80">
      <w:pPr>
        <w:autoSpaceDE w:val="0"/>
        <w:autoSpaceDN w:val="0"/>
        <w:adjustRightInd w:val="0"/>
        <w:spacing w:after="0" w:line="360" w:lineRule="auto"/>
        <w:ind w:right="49"/>
        <w:jc w:val="both"/>
        <w:rPr>
          <w:rFonts w:ascii="Palatino Linotype" w:hAnsi="Palatino Linotype" w:cs="Arial"/>
          <w:szCs w:val="24"/>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w:t>
      </w:r>
      <w:r w:rsidR="00D7087B">
        <w:rPr>
          <w:rFonts w:ascii="Palatino Linotype" w:hAnsi="Palatino Linotype" w:cs="Arial"/>
          <w:sz w:val="24"/>
          <w:szCs w:val="24"/>
        </w:rPr>
        <w:t xml:space="preserve"> D</w:t>
      </w:r>
      <w:r>
        <w:rPr>
          <w:rFonts w:ascii="Palatino Linotype" w:hAnsi="Palatino Linotype" w:cs="Arial"/>
          <w:sz w:val="24"/>
          <w:szCs w:val="24"/>
        </w:rPr>
        <w:t>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w:t>
      </w:r>
      <w:r w:rsidR="00D7087B">
        <w:rPr>
          <w:rFonts w:ascii="Palatino Linotype" w:hAnsi="Palatino Linotype" w:cs="Arial"/>
          <w:sz w:val="24"/>
          <w:szCs w:val="24"/>
        </w:rPr>
        <w:t xml:space="preserve"> </w:t>
      </w:r>
      <w:r>
        <w:rPr>
          <w:rFonts w:ascii="Palatino Linotype" w:hAnsi="Palatino Linotype" w:cs="Arial"/>
          <w:sz w:val="24"/>
          <w:szCs w:val="24"/>
        </w:rPr>
        <w:t>JAVIER MARTÍNEZ CRUZ,</w:t>
      </w:r>
      <w:r w:rsidR="00D7087B">
        <w:rPr>
          <w:rFonts w:ascii="Palatino Linotype" w:hAnsi="Palatino Linotype" w:cs="Arial"/>
          <w:sz w:val="24"/>
          <w:szCs w:val="24"/>
        </w:rPr>
        <w:t xml:space="preserve"> </w:t>
      </w:r>
      <w:r>
        <w:rPr>
          <w:rFonts w:ascii="Palatino Linotype" w:hAnsi="Palatino Linotype" w:cs="Arial"/>
          <w:sz w:val="24"/>
          <w:szCs w:val="24"/>
        </w:rPr>
        <w:t xml:space="preserve">Y LUIS GUSTAVO PARRA NORIEGA, EN LA </w:t>
      </w:r>
      <w:r w:rsidR="00BF52DB">
        <w:rPr>
          <w:rFonts w:ascii="Palatino Linotype" w:hAnsi="Palatino Linotype" w:cs="Arial"/>
          <w:sz w:val="24"/>
          <w:szCs w:val="24"/>
        </w:rPr>
        <w:t>TRIGÉSIMA SEXTA</w:t>
      </w:r>
      <w:r w:rsidR="00D7087B">
        <w:rPr>
          <w:rFonts w:ascii="Palatino Linotype" w:hAnsi="Palatino Linotype" w:cs="Arial"/>
          <w:sz w:val="24"/>
          <w:szCs w:val="24"/>
        </w:rPr>
        <w:t xml:space="preserve"> SESIÓN</w:t>
      </w:r>
      <w:r>
        <w:rPr>
          <w:rFonts w:ascii="Palatino Linotype" w:hAnsi="Palatino Linotype" w:cs="Arial"/>
          <w:sz w:val="24"/>
          <w:szCs w:val="24"/>
        </w:rPr>
        <w:t xml:space="preserve"> ORDINARIA CELEBRADA </w:t>
      </w:r>
      <w:r w:rsidR="00BF52DB">
        <w:rPr>
          <w:rFonts w:ascii="Palatino Linotype" w:hAnsi="Palatino Linotype" w:cs="Arial"/>
          <w:sz w:val="24"/>
          <w:szCs w:val="24"/>
        </w:rPr>
        <w:t xml:space="preserve">DOS DE OCTUBRE </w:t>
      </w:r>
      <w:r>
        <w:rPr>
          <w:rFonts w:ascii="Palatino Linotype" w:hAnsi="Palatino Linotype" w:cs="Arial"/>
          <w:sz w:val="24"/>
          <w:szCs w:val="24"/>
        </w:rPr>
        <w:t>DE DOS MIL DIECINUEVE, ANTE EL SECRETARIO TÉCNICO DEL PLENO, ALEXIS TAPIA RAMÍREZ. ---</w:t>
      </w:r>
      <w:r w:rsidR="00D7087B">
        <w:rPr>
          <w:rFonts w:ascii="Palatino Linotype" w:hAnsi="Palatino Linotype" w:cs="Arial"/>
          <w:sz w:val="24"/>
          <w:szCs w:val="24"/>
        </w:rPr>
        <w:t>----------------------------------------------------------------------------------------------------------------------------------------------</w:t>
      </w:r>
      <w:r w:rsidR="00BF52DB">
        <w:rPr>
          <w:rFonts w:ascii="Palatino Linotype" w:hAnsi="Palatino Linotype" w:cs="Arial"/>
          <w:sz w:val="24"/>
          <w:szCs w:val="24"/>
        </w:rPr>
        <w:t>------------------------------------------------------------------------------------------------------------------------------------------------------------------------------------------------------------------------------------------------------------------------------------------------------------------------------------------------------------------------------------------------------------------------------------------------------------------------------------------------------------------------------------------------------------------------------------------------------------------------------------------------------------------------------------------------------------------------------------------------------------------------------------------------------------------------------------------------------------------------------------------------------------------------------------------------------------------------------------------------------------------------------------------------------------------------------------------------------------------------------------------------------------------------------------------------------------------------------------------------------------------------------------------------------------------------------------------------------------------------------------------------------------------------------</w:t>
      </w:r>
      <w:r w:rsidR="00093F3E">
        <w:rPr>
          <w:rFonts w:ascii="Palatino Linotype" w:hAnsi="Palatino Linotype" w:cs="Arial"/>
          <w:sz w:val="24"/>
          <w:szCs w:val="24"/>
        </w:rPr>
        <w:t>----------</w:t>
      </w:r>
      <w:r w:rsidR="00BF52DB">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Eva Abaid Yapur</w:t>
            </w:r>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093F3E" w:rsidRDefault="00093F3E" w:rsidP="00093F3E">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D7087B" w:rsidP="00746E80">
            <w:pPr>
              <w:pStyle w:val="Sinespaciado"/>
              <w:jc w:val="center"/>
              <w:rPr>
                <w:rFonts w:ascii="Palatino Linotype" w:hAnsi="Palatino Linotype"/>
                <w:b/>
              </w:rPr>
            </w:pPr>
            <w:r>
              <w:rPr>
                <w:rFonts w:ascii="Palatino Linotype" w:hAnsi="Palatino Linotype"/>
                <w:b/>
              </w:rPr>
              <w:t xml:space="preserve"> </w:t>
            </w: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Esta hoja corresponde a la resolución de fecha</w:t>
      </w:r>
      <w:r w:rsidR="00BF52DB">
        <w:rPr>
          <w:rFonts w:ascii="Palatino Linotype" w:hAnsi="Palatino Linotype" w:cs="Arial"/>
          <w:sz w:val="16"/>
          <w:szCs w:val="16"/>
        </w:rPr>
        <w:t xml:space="preserve"> dos de octubre</w:t>
      </w:r>
      <w:r>
        <w:rPr>
          <w:rFonts w:ascii="Palatino Linotype" w:hAnsi="Palatino Linotype" w:cs="Arial"/>
          <w:sz w:val="16"/>
          <w:szCs w:val="16"/>
        </w:rPr>
        <w:t xml:space="preserve"> de dos mil diecinueve, emitida en el recurso de revisión 0</w:t>
      </w:r>
      <w:r w:rsidR="00D442D4">
        <w:rPr>
          <w:rFonts w:ascii="Palatino Linotype" w:hAnsi="Palatino Linotype" w:cs="Arial"/>
          <w:sz w:val="16"/>
          <w:szCs w:val="16"/>
        </w:rPr>
        <w:t>6415</w:t>
      </w:r>
      <w:r>
        <w:rPr>
          <w:rFonts w:ascii="Palatino Linotype" w:hAnsi="Palatino Linotype" w:cs="Arial"/>
          <w:sz w:val="16"/>
          <w:szCs w:val="16"/>
        </w:rPr>
        <w:t>/INFOEM/IP/RR/2019.</w:t>
      </w:r>
    </w:p>
    <w:p w:rsidR="00555CF7" w:rsidRDefault="00555CF7" w:rsidP="00F13448">
      <w:pPr>
        <w:spacing w:after="0" w:line="276" w:lineRule="auto"/>
        <w:jc w:val="both"/>
      </w:pPr>
      <w:r>
        <w:rPr>
          <w:rFonts w:ascii="Palatino Linotype" w:hAnsi="Palatino Linotype" w:cs="Arial"/>
          <w:sz w:val="16"/>
          <w:szCs w:val="16"/>
        </w:rPr>
        <w:t>ZMS/OSAM/</w:t>
      </w:r>
      <w:r w:rsidR="0008736C">
        <w:rPr>
          <w:rFonts w:ascii="Palatino Linotype" w:hAnsi="Palatino Linotype" w:cs="Arial"/>
          <w:sz w:val="16"/>
          <w:szCs w:val="16"/>
        </w:rPr>
        <w:t>MOC</w:t>
      </w:r>
    </w:p>
    <w:p w:rsidR="00B70FF8" w:rsidRDefault="00B70FF8" w:rsidP="00746E80">
      <w:pPr>
        <w:spacing w:after="0"/>
      </w:pPr>
    </w:p>
    <w:sectPr w:rsidR="00B70FF8" w:rsidSect="0003122F">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E47" w:rsidRDefault="00447E47" w:rsidP="00555CF7">
      <w:pPr>
        <w:spacing w:after="0" w:line="240" w:lineRule="auto"/>
      </w:pPr>
      <w:r>
        <w:separator/>
      </w:r>
    </w:p>
  </w:endnote>
  <w:endnote w:type="continuationSeparator" w:id="0">
    <w:p w:rsidR="00447E47" w:rsidRDefault="00447E47"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202D9" w:rsidRPr="002D6DD8" w:rsidRDefault="004202D9"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2D7C">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32D7C">
              <w:rPr>
                <w:rFonts w:ascii="Palatino Linotype" w:hAnsi="Palatino Linotype"/>
                <w:bCs/>
                <w:noProof/>
                <w:sz w:val="20"/>
              </w:rPr>
              <w:t>24</w:t>
            </w:r>
            <w:r>
              <w:rPr>
                <w:rFonts w:ascii="Palatino Linotype" w:hAnsi="Palatino Linotype"/>
                <w:bCs/>
                <w:noProof/>
                <w:sz w:val="20"/>
              </w:rPr>
              <w:fldChar w:fldCharType="end"/>
            </w:r>
          </w:p>
        </w:sdtContent>
      </w:sdt>
    </w:sdtContent>
  </w:sdt>
  <w:p w:rsidR="004202D9" w:rsidRDefault="004202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D9" w:rsidRPr="000B69FA" w:rsidRDefault="004202D9"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65E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E65E9">
      <w:rPr>
        <w:rFonts w:ascii="Palatino Linotype" w:hAnsi="Palatino Linotype"/>
        <w:bCs/>
        <w:noProof/>
        <w:sz w:val="20"/>
      </w:rPr>
      <w:t>24</w:t>
    </w:r>
    <w:r>
      <w:rPr>
        <w:rFonts w:ascii="Palatino Linotype" w:hAnsi="Palatino Linotype"/>
        <w:bCs/>
        <w:noProof/>
        <w:sz w:val="20"/>
      </w:rPr>
      <w:fldChar w:fldCharType="end"/>
    </w:r>
  </w:p>
  <w:p w:rsidR="004202D9" w:rsidRDefault="004202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E47" w:rsidRDefault="00447E47" w:rsidP="00555CF7">
      <w:pPr>
        <w:spacing w:after="0" w:line="240" w:lineRule="auto"/>
      </w:pPr>
      <w:r>
        <w:separator/>
      </w:r>
    </w:p>
  </w:footnote>
  <w:footnote w:type="continuationSeparator" w:id="0">
    <w:p w:rsidR="00447E47" w:rsidRDefault="00447E47" w:rsidP="00555CF7">
      <w:pPr>
        <w:spacing w:after="0" w:line="240" w:lineRule="auto"/>
      </w:pPr>
      <w:r>
        <w:continuationSeparator/>
      </w:r>
    </w:p>
  </w:footnote>
  <w:footnote w:id="1">
    <w:p w:rsidR="00BB1749" w:rsidRPr="00855119" w:rsidRDefault="00BB1749" w:rsidP="00BB1749">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sz w:val="18"/>
          <w:szCs w:val="18"/>
        </w:rPr>
        <w:t>“</w:t>
      </w:r>
      <w:r w:rsidRPr="00855119">
        <w:rPr>
          <w:rFonts w:ascii="Palatino Linotype" w:hAnsi="Palatino Linotype" w:cs="Arial"/>
          <w:b/>
          <w:sz w:val="18"/>
          <w:szCs w:val="18"/>
        </w:rPr>
        <w:t>Artículo 13.</w:t>
      </w:r>
      <w:r w:rsidRPr="00855119">
        <w:rPr>
          <w:rFonts w:ascii="Palatino Linotype" w:hAnsi="Palatino Linotype" w:cs="Arial"/>
          <w:sz w:val="18"/>
          <w:szCs w:val="18"/>
        </w:rPr>
        <w:t xml:space="preserve"> El Instituto, en el ámbito de sus atribuciones, deberá suplir cualquier deficiencia para garantizar el ejercicio del derecho de acceso a la información.</w:t>
      </w:r>
    </w:p>
    <w:p w:rsidR="00BB1749" w:rsidRPr="00855119" w:rsidRDefault="00BB1749" w:rsidP="00BB1749">
      <w:pPr>
        <w:pStyle w:val="Textonotapie"/>
        <w:rPr>
          <w:rFonts w:ascii="Palatino Linotype" w:hAnsi="Palatino Linotype"/>
          <w:sz w:val="18"/>
          <w:szCs w:val="18"/>
        </w:rPr>
      </w:pPr>
    </w:p>
  </w:footnote>
  <w:footnote w:id="2">
    <w:p w:rsidR="00BB1749" w:rsidRPr="00855119" w:rsidRDefault="00BB1749" w:rsidP="00BB1749">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b/>
          <w:sz w:val="18"/>
          <w:szCs w:val="18"/>
        </w:rPr>
        <w:t>Artículo 181</w:t>
      </w:r>
      <w:r w:rsidRPr="00855119">
        <w:rPr>
          <w:rFonts w:ascii="Palatino Linotype" w:hAnsi="Palatino Linotype" w:cs="Arial"/>
          <w:sz w:val="18"/>
          <w:szCs w:val="18"/>
        </w:rPr>
        <w:t>. … Durante el procedimiento deberá aplicarse la suplencia de la queja a favor del recurrente, sin cambiar los hechos expuestos, asegurándose de que las partes puedan presentar, de manera oral o escrita, los argumentos que funden y motiven sus pretensiones.”</w:t>
      </w:r>
    </w:p>
    <w:p w:rsidR="00BB1749" w:rsidRDefault="00BB1749" w:rsidP="00BB1749">
      <w:pPr>
        <w:pStyle w:val="Textonotapie"/>
      </w:pPr>
    </w:p>
  </w:footnote>
  <w:footnote w:id="3">
    <w:p w:rsidR="00E76EC0" w:rsidRPr="00E76EC0" w:rsidRDefault="00E76EC0" w:rsidP="00E76EC0">
      <w:pPr>
        <w:pStyle w:val="Textonotapie"/>
        <w:jc w:val="both"/>
        <w:rPr>
          <w:rFonts w:ascii="Palatino Linotype" w:hAnsi="Palatino Linotype"/>
          <w:sz w:val="18"/>
          <w:szCs w:val="18"/>
        </w:rPr>
      </w:pPr>
      <w:r w:rsidRPr="00E76EC0">
        <w:rPr>
          <w:rStyle w:val="Refdenotaalpie"/>
          <w:rFonts w:ascii="Palatino Linotype" w:hAnsi="Palatino Linotype"/>
          <w:b/>
          <w:sz w:val="18"/>
          <w:szCs w:val="18"/>
        </w:rPr>
        <w:footnoteRef/>
      </w:r>
      <w:r w:rsidRPr="00E76EC0">
        <w:rPr>
          <w:rFonts w:ascii="Palatino Linotype" w:hAnsi="Palatino Linotype"/>
          <w:b/>
          <w:sz w:val="18"/>
          <w:szCs w:val="18"/>
        </w:rPr>
        <w:t xml:space="preserve"> Artículo 164</w:t>
      </w:r>
      <w:r w:rsidRPr="00E76EC0">
        <w:rPr>
          <w:rFonts w:ascii="Palatino Linotype" w:hAnsi="Palatino Linotype"/>
          <w:sz w:val="18"/>
          <w:szCs w:val="18"/>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E76EC0" w:rsidRPr="00E76EC0" w:rsidRDefault="00E76EC0" w:rsidP="00E76EC0">
      <w:pPr>
        <w:pStyle w:val="Textonotapie"/>
        <w:jc w:val="both"/>
        <w:rPr>
          <w:lang w:val="es-MX"/>
        </w:rPr>
      </w:pPr>
      <w:r w:rsidRPr="00E76EC0">
        <w:rPr>
          <w:rFonts w:ascii="Palatino Linotype" w:hAnsi="Palatino Linotype"/>
          <w:sz w:val="18"/>
          <w:szCs w:val="18"/>
        </w:rPr>
        <w:t>En cualquier caso, se deberá fundar y motivar la necesidad de ofrecer otras modalidades.</w:t>
      </w:r>
    </w:p>
  </w:footnote>
  <w:footnote w:id="4">
    <w:p w:rsidR="007F6697" w:rsidRDefault="007F6697">
      <w:pPr>
        <w:pStyle w:val="Textonotapie"/>
      </w:pPr>
      <w:r>
        <w:rPr>
          <w:rStyle w:val="Refdenotaalpie"/>
        </w:rPr>
        <w:footnoteRef/>
      </w:r>
      <w:r>
        <w:t xml:space="preserve"> 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7F6697" w:rsidRPr="007F6697" w:rsidRDefault="007F6697">
      <w:pPr>
        <w:pStyle w:val="Textonotapie"/>
        <w:rPr>
          <w:lang w:val="es-MX"/>
        </w:rPr>
      </w:pPr>
      <w:r>
        <w:t>En cualquier caso, se deberá fundar y motivar la necesidad de ofrecer otras modalidades.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387"/>
      <w:gridCol w:w="4536"/>
    </w:tblGrid>
    <w:tr w:rsidR="00063520" w:rsidTr="003E68DA">
      <w:trPr>
        <w:trHeight w:val="227"/>
      </w:trPr>
      <w:tc>
        <w:tcPr>
          <w:tcW w:w="5387" w:type="dxa"/>
          <w:hideMark/>
        </w:tcPr>
        <w:p w:rsidR="00063520" w:rsidRDefault="00063520" w:rsidP="0006352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63520" w:rsidRDefault="00063520" w:rsidP="00063520">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6415/INFOEM/IP/RR/2019</w:t>
          </w:r>
        </w:p>
      </w:tc>
    </w:tr>
    <w:tr w:rsidR="00063520" w:rsidTr="003E68DA">
      <w:trPr>
        <w:trHeight w:val="242"/>
      </w:trPr>
      <w:tc>
        <w:tcPr>
          <w:tcW w:w="5387" w:type="dxa"/>
          <w:hideMark/>
        </w:tcPr>
        <w:p w:rsidR="00063520" w:rsidRDefault="00063520" w:rsidP="0006352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63520" w:rsidRDefault="00063520" w:rsidP="00063520">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Tianguistenco</w:t>
          </w:r>
        </w:p>
      </w:tc>
    </w:tr>
    <w:tr w:rsidR="004202D9" w:rsidTr="003E68DA">
      <w:trPr>
        <w:trHeight w:val="342"/>
      </w:trPr>
      <w:tc>
        <w:tcPr>
          <w:tcW w:w="5387" w:type="dxa"/>
          <w:hideMark/>
        </w:tcPr>
        <w:p w:rsidR="004202D9" w:rsidRDefault="004202D9"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4202D9" w:rsidRDefault="004202D9"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4202D9" w:rsidRPr="00AE046A" w:rsidRDefault="004202D9"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4202D9" w:rsidTr="003E68DA">
      <w:trPr>
        <w:trHeight w:val="227"/>
      </w:trPr>
      <w:tc>
        <w:tcPr>
          <w:tcW w:w="5529" w:type="dxa"/>
          <w:hideMark/>
        </w:tcPr>
        <w:p w:rsidR="004202D9" w:rsidRDefault="004202D9"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4202D9" w:rsidRDefault="004202D9" w:rsidP="003E68DA">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063520">
            <w:rPr>
              <w:rFonts w:ascii="Palatino Linotype" w:hAnsi="Palatino Linotype" w:cs="Arial"/>
              <w:bCs/>
              <w:sz w:val="24"/>
              <w:lang w:eastAsia="es-MX"/>
            </w:rPr>
            <w:t>6415</w:t>
          </w:r>
          <w:r>
            <w:rPr>
              <w:rFonts w:ascii="Palatino Linotype" w:hAnsi="Palatino Linotype" w:cs="Arial"/>
              <w:bCs/>
              <w:sz w:val="24"/>
              <w:lang w:eastAsia="es-MX"/>
            </w:rPr>
            <w:t>/INFOEM/IP/RR/2019</w:t>
          </w:r>
        </w:p>
      </w:tc>
    </w:tr>
    <w:tr w:rsidR="004202D9" w:rsidTr="003E68DA">
      <w:trPr>
        <w:trHeight w:val="242"/>
      </w:trPr>
      <w:tc>
        <w:tcPr>
          <w:tcW w:w="5529" w:type="dxa"/>
          <w:hideMark/>
        </w:tcPr>
        <w:p w:rsidR="004202D9" w:rsidRDefault="004202D9"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4202D9" w:rsidRDefault="004202D9" w:rsidP="00063520">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T</w:t>
          </w:r>
          <w:r w:rsidR="00063520">
            <w:rPr>
              <w:rFonts w:ascii="Palatino Linotype" w:hAnsi="Palatino Linotype" w:cs="Arial"/>
              <w:szCs w:val="20"/>
            </w:rPr>
            <w:t>ianguistenco</w:t>
          </w:r>
        </w:p>
      </w:tc>
    </w:tr>
    <w:tr w:rsidR="004202D9" w:rsidTr="003E68DA">
      <w:trPr>
        <w:trHeight w:val="342"/>
      </w:trPr>
      <w:tc>
        <w:tcPr>
          <w:tcW w:w="5529" w:type="dxa"/>
        </w:tcPr>
        <w:p w:rsidR="004202D9" w:rsidRDefault="004202D9"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rsidR="004202D9" w:rsidRPr="003D23D7" w:rsidRDefault="00AE65E9" w:rsidP="00555CF7">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w:t>
          </w:r>
        </w:p>
      </w:tc>
    </w:tr>
    <w:tr w:rsidR="004202D9" w:rsidTr="003E68DA">
      <w:trPr>
        <w:trHeight w:val="342"/>
      </w:trPr>
      <w:tc>
        <w:tcPr>
          <w:tcW w:w="5529" w:type="dxa"/>
        </w:tcPr>
        <w:p w:rsidR="004202D9" w:rsidRDefault="004202D9"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rsidR="004202D9" w:rsidRDefault="004202D9"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4202D9" w:rsidRPr="00C222C0" w:rsidRDefault="004202D9">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4405"/>
    <w:multiLevelType w:val="hybridMultilevel"/>
    <w:tmpl w:val="6818E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4256A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80697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455F8B"/>
    <w:multiLevelType w:val="hybridMultilevel"/>
    <w:tmpl w:val="71122F2A"/>
    <w:lvl w:ilvl="0" w:tplc="D5E070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DE8E729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835E76"/>
    <w:multiLevelType w:val="hybridMultilevel"/>
    <w:tmpl w:val="5144334A"/>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3A4D4DB8"/>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49FD2437"/>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D55909"/>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32703D"/>
    <w:multiLevelType w:val="hybridMultilevel"/>
    <w:tmpl w:val="289AE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281E9C"/>
    <w:multiLevelType w:val="hybridMultilevel"/>
    <w:tmpl w:val="FFAAE4C4"/>
    <w:lvl w:ilvl="0" w:tplc="BF8ACC4E">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5AB05B7E"/>
    <w:multiLevelType w:val="hybridMultilevel"/>
    <w:tmpl w:val="6F989F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8563BC"/>
    <w:multiLevelType w:val="hybridMultilevel"/>
    <w:tmpl w:val="EF68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A8175D"/>
    <w:multiLevelType w:val="hybridMultilevel"/>
    <w:tmpl w:val="E3781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476C67"/>
    <w:multiLevelType w:val="hybridMultilevel"/>
    <w:tmpl w:val="E8F0D632"/>
    <w:lvl w:ilvl="0" w:tplc="05502272">
      <w:start w:val="1"/>
      <w:numFmt w:val="lowerRoman"/>
      <w:lvlText w:val="%1)"/>
      <w:lvlJc w:val="left"/>
      <w:pPr>
        <w:ind w:left="1364" w:hanging="72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0" w15:restartNumberingAfterBreak="0">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C842A1B"/>
    <w:multiLevelType w:val="hybridMultilevel"/>
    <w:tmpl w:val="98706670"/>
    <w:lvl w:ilvl="0" w:tplc="44A291B2">
      <w:start w:val="3"/>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18"/>
  </w:num>
  <w:num w:numId="5">
    <w:abstractNumId w:val="4"/>
  </w:num>
  <w:num w:numId="6">
    <w:abstractNumId w:val="3"/>
  </w:num>
  <w:num w:numId="7">
    <w:abstractNumId w:val="9"/>
  </w:num>
  <w:num w:numId="8">
    <w:abstractNumId w:val="11"/>
  </w:num>
  <w:num w:numId="9">
    <w:abstractNumId w:val="2"/>
  </w:num>
  <w:num w:numId="10">
    <w:abstractNumId w:val="12"/>
  </w:num>
  <w:num w:numId="11">
    <w:abstractNumId w:val="6"/>
  </w:num>
  <w:num w:numId="12">
    <w:abstractNumId w:val="13"/>
  </w:num>
  <w:num w:numId="13">
    <w:abstractNumId w:val="15"/>
  </w:num>
  <w:num w:numId="14">
    <w:abstractNumId w:val="7"/>
  </w:num>
  <w:num w:numId="15">
    <w:abstractNumId w:val="10"/>
  </w:num>
  <w:num w:numId="16">
    <w:abstractNumId w:val="20"/>
  </w:num>
  <w:num w:numId="17">
    <w:abstractNumId w:val="21"/>
  </w:num>
  <w:num w:numId="18">
    <w:abstractNumId w:val="19"/>
  </w:num>
  <w:num w:numId="19">
    <w:abstractNumId w:val="14"/>
  </w:num>
  <w:num w:numId="20">
    <w:abstractNumId w:val="17"/>
  </w:num>
  <w:num w:numId="21">
    <w:abstractNumId w:val="1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1258F"/>
    <w:rsid w:val="0003122F"/>
    <w:rsid w:val="00046076"/>
    <w:rsid w:val="00046823"/>
    <w:rsid w:val="00063520"/>
    <w:rsid w:val="00063CBF"/>
    <w:rsid w:val="00077672"/>
    <w:rsid w:val="0008736C"/>
    <w:rsid w:val="0008774A"/>
    <w:rsid w:val="000933E0"/>
    <w:rsid w:val="00093F3E"/>
    <w:rsid w:val="000A5F8A"/>
    <w:rsid w:val="000A7847"/>
    <w:rsid w:val="000B2575"/>
    <w:rsid w:val="000B6C25"/>
    <w:rsid w:val="000C0274"/>
    <w:rsid w:val="000C027C"/>
    <w:rsid w:val="000D40BF"/>
    <w:rsid w:val="000E18D1"/>
    <w:rsid w:val="000E7642"/>
    <w:rsid w:val="001270E2"/>
    <w:rsid w:val="001320AE"/>
    <w:rsid w:val="001539E2"/>
    <w:rsid w:val="00156AD1"/>
    <w:rsid w:val="00167B0C"/>
    <w:rsid w:val="001A5F15"/>
    <w:rsid w:val="001E54AA"/>
    <w:rsid w:val="001E78E8"/>
    <w:rsid w:val="001F3041"/>
    <w:rsid w:val="001F7685"/>
    <w:rsid w:val="0020014D"/>
    <w:rsid w:val="0020245C"/>
    <w:rsid w:val="00224A3A"/>
    <w:rsid w:val="00232D7C"/>
    <w:rsid w:val="00261BE3"/>
    <w:rsid w:val="002841CE"/>
    <w:rsid w:val="002B5EF3"/>
    <w:rsid w:val="002E212A"/>
    <w:rsid w:val="002E3EE3"/>
    <w:rsid w:val="002F3B19"/>
    <w:rsid w:val="003264AF"/>
    <w:rsid w:val="003274AD"/>
    <w:rsid w:val="00342881"/>
    <w:rsid w:val="0036437C"/>
    <w:rsid w:val="003905C7"/>
    <w:rsid w:val="00391AA1"/>
    <w:rsid w:val="003B5B38"/>
    <w:rsid w:val="003B6778"/>
    <w:rsid w:val="003D5457"/>
    <w:rsid w:val="003E68DA"/>
    <w:rsid w:val="00420150"/>
    <w:rsid w:val="004202D9"/>
    <w:rsid w:val="00426F36"/>
    <w:rsid w:val="004333CC"/>
    <w:rsid w:val="00446F7C"/>
    <w:rsid w:val="00447E47"/>
    <w:rsid w:val="0045339C"/>
    <w:rsid w:val="00453F9B"/>
    <w:rsid w:val="00474C98"/>
    <w:rsid w:val="004A1D22"/>
    <w:rsid w:val="004A3479"/>
    <w:rsid w:val="004B4EA9"/>
    <w:rsid w:val="004C5C38"/>
    <w:rsid w:val="004F3113"/>
    <w:rsid w:val="004F7FB4"/>
    <w:rsid w:val="00503574"/>
    <w:rsid w:val="00511967"/>
    <w:rsid w:val="005272D9"/>
    <w:rsid w:val="00535AC7"/>
    <w:rsid w:val="00544FF5"/>
    <w:rsid w:val="00555CF7"/>
    <w:rsid w:val="00576330"/>
    <w:rsid w:val="00593F09"/>
    <w:rsid w:val="005A798D"/>
    <w:rsid w:val="005B1334"/>
    <w:rsid w:val="005C418E"/>
    <w:rsid w:val="005C614D"/>
    <w:rsid w:val="00682DC7"/>
    <w:rsid w:val="006831E1"/>
    <w:rsid w:val="00690AA1"/>
    <w:rsid w:val="00692425"/>
    <w:rsid w:val="00697745"/>
    <w:rsid w:val="006B6EFE"/>
    <w:rsid w:val="006C0053"/>
    <w:rsid w:val="006D1138"/>
    <w:rsid w:val="006E345E"/>
    <w:rsid w:val="006F69BE"/>
    <w:rsid w:val="007063F9"/>
    <w:rsid w:val="00721C27"/>
    <w:rsid w:val="00746E80"/>
    <w:rsid w:val="00751E6A"/>
    <w:rsid w:val="00771C2A"/>
    <w:rsid w:val="007851FC"/>
    <w:rsid w:val="00790E8D"/>
    <w:rsid w:val="0079716F"/>
    <w:rsid w:val="007B5DD8"/>
    <w:rsid w:val="007C1985"/>
    <w:rsid w:val="007E349A"/>
    <w:rsid w:val="007F5D74"/>
    <w:rsid w:val="007F6697"/>
    <w:rsid w:val="0082195B"/>
    <w:rsid w:val="00837631"/>
    <w:rsid w:val="00854488"/>
    <w:rsid w:val="00861816"/>
    <w:rsid w:val="00871D8B"/>
    <w:rsid w:val="008A42B6"/>
    <w:rsid w:val="008C7044"/>
    <w:rsid w:val="008E02A0"/>
    <w:rsid w:val="009013FA"/>
    <w:rsid w:val="00912FA9"/>
    <w:rsid w:val="009155EB"/>
    <w:rsid w:val="00943436"/>
    <w:rsid w:val="00947405"/>
    <w:rsid w:val="00952E65"/>
    <w:rsid w:val="009737A2"/>
    <w:rsid w:val="009A1AB5"/>
    <w:rsid w:val="009B624D"/>
    <w:rsid w:val="009E4A96"/>
    <w:rsid w:val="009F2855"/>
    <w:rsid w:val="00A026E1"/>
    <w:rsid w:val="00A04846"/>
    <w:rsid w:val="00A4224F"/>
    <w:rsid w:val="00A455A6"/>
    <w:rsid w:val="00A52EC4"/>
    <w:rsid w:val="00A64B3F"/>
    <w:rsid w:val="00AA1C6F"/>
    <w:rsid w:val="00AB720E"/>
    <w:rsid w:val="00AD64AF"/>
    <w:rsid w:val="00AE412B"/>
    <w:rsid w:val="00AE65E9"/>
    <w:rsid w:val="00B10227"/>
    <w:rsid w:val="00B12AE5"/>
    <w:rsid w:val="00B16AB4"/>
    <w:rsid w:val="00B3553C"/>
    <w:rsid w:val="00B401E2"/>
    <w:rsid w:val="00B40996"/>
    <w:rsid w:val="00B4247D"/>
    <w:rsid w:val="00B46B8B"/>
    <w:rsid w:val="00B60DC3"/>
    <w:rsid w:val="00B65ACE"/>
    <w:rsid w:val="00B70FF8"/>
    <w:rsid w:val="00B9677D"/>
    <w:rsid w:val="00BB1749"/>
    <w:rsid w:val="00BB3F73"/>
    <w:rsid w:val="00BB5AD1"/>
    <w:rsid w:val="00BB6F26"/>
    <w:rsid w:val="00BB7035"/>
    <w:rsid w:val="00BC6657"/>
    <w:rsid w:val="00BC7885"/>
    <w:rsid w:val="00BD44C8"/>
    <w:rsid w:val="00BE2D21"/>
    <w:rsid w:val="00BE5DE1"/>
    <w:rsid w:val="00BF52DB"/>
    <w:rsid w:val="00BF52EE"/>
    <w:rsid w:val="00C32075"/>
    <w:rsid w:val="00D31526"/>
    <w:rsid w:val="00D442D4"/>
    <w:rsid w:val="00D47C85"/>
    <w:rsid w:val="00D511C4"/>
    <w:rsid w:val="00D52E14"/>
    <w:rsid w:val="00D675F7"/>
    <w:rsid w:val="00D7087B"/>
    <w:rsid w:val="00D904D5"/>
    <w:rsid w:val="00D9164B"/>
    <w:rsid w:val="00D91C8A"/>
    <w:rsid w:val="00DA792B"/>
    <w:rsid w:val="00DB08E2"/>
    <w:rsid w:val="00DF523A"/>
    <w:rsid w:val="00E0249F"/>
    <w:rsid w:val="00E447CF"/>
    <w:rsid w:val="00E5350D"/>
    <w:rsid w:val="00E76EC0"/>
    <w:rsid w:val="00E94140"/>
    <w:rsid w:val="00EB4C77"/>
    <w:rsid w:val="00EC62B1"/>
    <w:rsid w:val="00EE2E07"/>
    <w:rsid w:val="00EF0587"/>
    <w:rsid w:val="00EF70D8"/>
    <w:rsid w:val="00F13448"/>
    <w:rsid w:val="00F40FDC"/>
    <w:rsid w:val="00F455B3"/>
    <w:rsid w:val="00FB735B"/>
    <w:rsid w:val="00FC4BF8"/>
    <w:rsid w:val="00FC618E"/>
    <w:rsid w:val="00FD1ACB"/>
    <w:rsid w:val="00FD1F97"/>
    <w:rsid w:val="00FD24AC"/>
    <w:rsid w:val="00FF04A3"/>
    <w:rsid w:val="00FF4B68"/>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409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D708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087B"/>
    <w:rPr>
      <w:rFonts w:ascii="Segoe UI" w:hAnsi="Segoe UI" w:cs="Segoe UI"/>
      <w:sz w:val="18"/>
      <w:szCs w:val="18"/>
    </w:rPr>
  </w:style>
  <w:style w:type="paragraph" w:customStyle="1" w:styleId="Default">
    <w:name w:val="Default"/>
    <w:rsid w:val="00B12AE5"/>
    <w:pPr>
      <w:autoSpaceDE w:val="0"/>
      <w:autoSpaceDN w:val="0"/>
      <w:adjustRightInd w:val="0"/>
      <w:spacing w:after="0" w:line="240" w:lineRule="auto"/>
    </w:pPr>
    <w:rPr>
      <w:rFonts w:ascii="Arial" w:hAnsi="Arial" w:cs="Arial"/>
      <w:color w:val="000000"/>
      <w:sz w:val="24"/>
      <w:szCs w:val="24"/>
    </w:rPr>
  </w:style>
  <w:style w:type="paragraph" w:customStyle="1" w:styleId="text-right">
    <w:name w:val="text-right"/>
    <w:basedOn w:val="Normal"/>
    <w:rsid w:val="004202D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202D9"/>
    <w:rPr>
      <w:b/>
      <w:bCs/>
    </w:rPr>
  </w:style>
  <w:style w:type="paragraph" w:customStyle="1" w:styleId="text-center">
    <w:name w:val="text-center"/>
    <w:basedOn w:val="Normal"/>
    <w:rsid w:val="004202D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justify">
    <w:name w:val="text-justify"/>
    <w:basedOn w:val="Normal"/>
    <w:rsid w:val="004202D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B4099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40996"/>
    <w:rPr>
      <w:rFonts w:ascii="Courier New" w:eastAsia="Times New Roman" w:hAnsi="Courier New" w:cs="Times New Roman"/>
      <w:sz w:val="20"/>
      <w:szCs w:val="20"/>
      <w:lang w:val="es-ES" w:eastAsia="es-ES"/>
    </w:rPr>
  </w:style>
  <w:style w:type="paragraph" w:customStyle="1" w:styleId="Texto">
    <w:name w:val="Texto"/>
    <w:basedOn w:val="Normal"/>
    <w:rsid w:val="00B40996"/>
    <w:pPr>
      <w:spacing w:after="101" w:line="216" w:lineRule="exact"/>
      <w:ind w:firstLine="288"/>
      <w:jc w:val="both"/>
    </w:pPr>
    <w:rPr>
      <w:rFonts w:ascii="Arial" w:eastAsia="Times New Roman" w:hAnsi="Arial" w:cs="Arial"/>
      <w:sz w:val="18"/>
      <w:szCs w:val="18"/>
      <w:lang w:eastAsia="es-ES"/>
    </w:rPr>
  </w:style>
  <w:style w:type="character" w:customStyle="1" w:styleId="Ttulo2Car">
    <w:name w:val="Título 2 Car"/>
    <w:basedOn w:val="Fuentedeprrafopredeter"/>
    <w:link w:val="Ttulo2"/>
    <w:uiPriority w:val="9"/>
    <w:rsid w:val="00B4099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25240669">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539248999">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3516097">
      <w:bodyDiv w:val="1"/>
      <w:marLeft w:val="0"/>
      <w:marRight w:val="0"/>
      <w:marTop w:val="0"/>
      <w:marBottom w:val="0"/>
      <w:divBdr>
        <w:top w:val="none" w:sz="0" w:space="0" w:color="auto"/>
        <w:left w:val="none" w:sz="0" w:space="0" w:color="auto"/>
        <w:bottom w:val="none" w:sz="0" w:space="0" w:color="auto"/>
        <w:right w:val="none" w:sz="0" w:space="0" w:color="auto"/>
      </w:divBdr>
      <w:divsChild>
        <w:div w:id="118182953">
          <w:marLeft w:val="6049"/>
          <w:marRight w:val="0"/>
          <w:marTop w:val="0"/>
          <w:marBottom w:val="0"/>
          <w:divBdr>
            <w:top w:val="none" w:sz="0" w:space="0" w:color="auto"/>
            <w:left w:val="none" w:sz="0" w:space="0" w:color="auto"/>
            <w:bottom w:val="none" w:sz="0" w:space="0" w:color="auto"/>
            <w:right w:val="none" w:sz="0" w:space="0" w:color="auto"/>
          </w:divBdr>
        </w:div>
        <w:div w:id="947154097">
          <w:marLeft w:val="6049"/>
          <w:marRight w:val="0"/>
          <w:marTop w:val="0"/>
          <w:marBottom w:val="0"/>
          <w:divBdr>
            <w:top w:val="none" w:sz="0" w:space="0" w:color="auto"/>
            <w:left w:val="none" w:sz="0" w:space="0" w:color="auto"/>
            <w:bottom w:val="none" w:sz="0" w:space="0" w:color="auto"/>
            <w:right w:val="none" w:sz="0" w:space="0" w:color="auto"/>
          </w:divBdr>
        </w:div>
      </w:divsChild>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 w:id="208156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35847.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hyperlink" Target="https://www.saimex.org.mx/saimex/solicitud/downloadAttach/735848.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299EF-0494-4DD2-B09F-3167EBF9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6359</Words>
  <Characters>34980</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2019-10-07T19:09:00Z</cp:lastPrinted>
  <dcterms:created xsi:type="dcterms:W3CDTF">2019-10-24T15:54:00Z</dcterms:created>
  <dcterms:modified xsi:type="dcterms:W3CDTF">2019-10-24T15:54:00Z</dcterms:modified>
</cp:coreProperties>
</file>