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04331C7" w:rsidR="001B26AA" w:rsidRPr="007362BF" w:rsidRDefault="00244B91" w:rsidP="00244B91">
      <w:pPr>
        <w:tabs>
          <w:tab w:val="left" w:pos="567"/>
          <w:tab w:val="left" w:pos="1016"/>
          <w:tab w:val="center" w:pos="4393"/>
        </w:tabs>
        <w:spacing w:line="360" w:lineRule="auto"/>
        <w:rPr>
          <w:rFonts w:ascii="Palatino Linotype" w:eastAsia="Times New Roman" w:hAnsi="Palatino Linotype" w:cs="Times New Roman"/>
          <w:b/>
        </w:rPr>
      </w:pPr>
      <w:r>
        <w:rPr>
          <w:rFonts w:ascii="Palatino Linotype" w:eastAsia="Times New Roman" w:hAnsi="Palatino Linotype" w:cs="Times New Roman"/>
          <w:b/>
        </w:rPr>
        <w:tab/>
      </w:r>
      <w:r>
        <w:rPr>
          <w:rFonts w:ascii="Palatino Linotype" w:eastAsia="Times New Roman" w:hAnsi="Palatino Linotype" w:cs="Times New Roman"/>
          <w:b/>
        </w:rPr>
        <w:tab/>
      </w:r>
      <w:r>
        <w:rPr>
          <w:rFonts w:ascii="Palatino Linotype" w:eastAsia="Times New Roman" w:hAnsi="Palatino Linotype" w:cs="Times New Roman"/>
          <w:b/>
        </w:rPr>
        <w:tab/>
      </w:r>
      <w:r w:rsidR="001B26AA" w:rsidRPr="007362BF">
        <w:rPr>
          <w:rFonts w:ascii="Palatino Linotype" w:eastAsia="Times New Roman" w:hAnsi="Palatino Linotype" w:cs="Times New Roman"/>
          <w:b/>
        </w:rPr>
        <w:t>LÍNEAS ARGUMENTATIVAS</w:t>
      </w:r>
    </w:p>
    <w:p w14:paraId="7B893EAF" w14:textId="77777777" w:rsidR="0000092F" w:rsidRPr="007362BF" w:rsidRDefault="0000092F" w:rsidP="007362BF">
      <w:pPr>
        <w:tabs>
          <w:tab w:val="left" w:pos="567"/>
        </w:tabs>
        <w:spacing w:line="360" w:lineRule="auto"/>
        <w:jc w:val="center"/>
        <w:rPr>
          <w:rFonts w:ascii="Palatino Linotype" w:eastAsia="Times New Roman" w:hAnsi="Palatino Linotype" w:cs="Times New Roman"/>
          <w:b/>
        </w:rPr>
      </w:pPr>
    </w:p>
    <w:p w14:paraId="30D0D4C0" w14:textId="426B91AF" w:rsidR="00EB4EAF" w:rsidRPr="007362BF" w:rsidRDefault="00EB4EAF" w:rsidP="007362BF">
      <w:pPr>
        <w:spacing w:line="360" w:lineRule="auto"/>
        <w:jc w:val="both"/>
        <w:rPr>
          <w:rFonts w:ascii="Palatino Linotype" w:hAnsi="Palatino Linotype"/>
          <w:b/>
        </w:rPr>
      </w:pPr>
      <w:r w:rsidRPr="007362BF">
        <w:rPr>
          <w:rFonts w:ascii="Palatino Linotype" w:hAnsi="Palatino Linotype"/>
          <w:b/>
        </w:rPr>
        <w:t xml:space="preserve">INFORMACIÓN CONFIDENCIAL, CLASIFICACIÓN DE LA. </w:t>
      </w:r>
      <w:r w:rsidRPr="007362BF">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7362BF" w:rsidRDefault="00EB4EAF" w:rsidP="007362BF">
      <w:pPr>
        <w:spacing w:line="360" w:lineRule="auto"/>
        <w:jc w:val="both"/>
        <w:rPr>
          <w:rFonts w:ascii="Palatino Linotype" w:hAnsi="Palatino Linotype"/>
          <w:b/>
        </w:rPr>
      </w:pPr>
    </w:p>
    <w:p w14:paraId="527F133A" w14:textId="0703D8C4" w:rsidR="00EB4EAF" w:rsidRPr="007362BF" w:rsidRDefault="00EB4EAF" w:rsidP="007362BF">
      <w:pPr>
        <w:spacing w:line="360" w:lineRule="auto"/>
        <w:jc w:val="both"/>
        <w:rPr>
          <w:rFonts w:ascii="Palatino Linotype" w:hAnsi="Palatino Linotype"/>
          <w:b/>
        </w:rPr>
      </w:pPr>
      <w:r w:rsidRPr="007362BF">
        <w:rPr>
          <w:rFonts w:ascii="Palatino Linotype" w:eastAsia="MS Mincho" w:hAnsi="Palatino Linotype" w:cs="Arial"/>
          <w:b/>
        </w:rPr>
        <w:t xml:space="preserve">VERSIÓN PÚBLICA. </w:t>
      </w:r>
      <w:r w:rsidRPr="007362BF">
        <w:rPr>
          <w:rFonts w:ascii="Palatino Linotype" w:eastAsia="MS Mincho" w:hAnsi="Palatino Linotype" w:cs="Arial"/>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7362BF" w:rsidRDefault="006A6C59" w:rsidP="007362BF">
      <w:pPr>
        <w:tabs>
          <w:tab w:val="left" w:pos="567"/>
        </w:tabs>
        <w:spacing w:line="360" w:lineRule="auto"/>
        <w:rPr>
          <w:rFonts w:ascii="Palatino Linotype" w:hAnsi="Palatino Linotype"/>
          <w:b/>
        </w:rPr>
      </w:pPr>
    </w:p>
    <w:p w14:paraId="36C27036" w14:textId="77777777" w:rsidR="009941E2" w:rsidRPr="007362BF" w:rsidRDefault="009941E2" w:rsidP="007362BF">
      <w:pPr>
        <w:spacing w:line="360" w:lineRule="auto"/>
        <w:jc w:val="both"/>
        <w:rPr>
          <w:rFonts w:ascii="Palatino Linotype" w:eastAsia="MS Mincho" w:hAnsi="Palatino Linotype" w:cs="Times New Roman"/>
        </w:rPr>
      </w:pPr>
      <w:r w:rsidRPr="007362BF">
        <w:rPr>
          <w:rFonts w:ascii="Palatino Linotype" w:eastAsia="MS Mincho" w:hAnsi="Palatino Linotype" w:cs="Times New Roman"/>
          <w:b/>
        </w:rPr>
        <w:t xml:space="preserve">DERECHO DE ACCESO A LA INFORMACIÓN PÚBLICA. </w:t>
      </w:r>
      <w:r w:rsidRPr="007362B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7362BF" w:rsidRDefault="009941E2" w:rsidP="007362BF">
      <w:pPr>
        <w:spacing w:line="360" w:lineRule="auto"/>
        <w:jc w:val="both"/>
        <w:rPr>
          <w:rFonts w:ascii="Palatino Linotype" w:eastAsia="MS Mincho" w:hAnsi="Palatino Linotype" w:cs="Times New Roman"/>
        </w:rPr>
      </w:pPr>
    </w:p>
    <w:p w14:paraId="2958517D" w14:textId="77777777" w:rsidR="009941E2" w:rsidRPr="007362BF" w:rsidRDefault="009941E2" w:rsidP="007362BF">
      <w:pPr>
        <w:tabs>
          <w:tab w:val="left" w:pos="0"/>
        </w:tabs>
        <w:spacing w:line="360" w:lineRule="auto"/>
        <w:jc w:val="both"/>
        <w:rPr>
          <w:rFonts w:ascii="Palatino Linotype" w:eastAsia="Arial Unicode MS" w:hAnsi="Palatino Linotype" w:cs="Arial"/>
        </w:rPr>
      </w:pPr>
      <w:r w:rsidRPr="007362BF">
        <w:rPr>
          <w:rFonts w:ascii="Palatino Linotype" w:eastAsia="Arial Unicode MS" w:hAnsi="Palatino Linotype" w:cs="Arial"/>
          <w:b/>
        </w:rPr>
        <w:t>DEBERES DE LAS AUTORIDADES</w:t>
      </w:r>
      <w:r w:rsidRPr="007362BF">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3C3AE5ED" w14:textId="77777777" w:rsidR="009941E2" w:rsidRPr="007362BF" w:rsidRDefault="009941E2" w:rsidP="007362BF">
      <w:pPr>
        <w:tabs>
          <w:tab w:val="left" w:pos="0"/>
        </w:tabs>
        <w:spacing w:line="360" w:lineRule="auto"/>
        <w:rPr>
          <w:rFonts w:ascii="Palatino Linotype" w:eastAsia="Arial Unicode MS" w:hAnsi="Palatino Linotype" w:cs="Arial"/>
        </w:rPr>
      </w:pPr>
    </w:p>
    <w:p w14:paraId="3EB57462" w14:textId="523EBC80" w:rsidR="00CD324E" w:rsidRPr="007362BF" w:rsidRDefault="009941E2" w:rsidP="007362BF">
      <w:pPr>
        <w:spacing w:line="360" w:lineRule="auto"/>
        <w:contextualSpacing/>
        <w:jc w:val="both"/>
        <w:rPr>
          <w:rFonts w:ascii="Palatino Linotype" w:eastAsia="Times New Roman" w:hAnsi="Palatino Linotype"/>
        </w:rPr>
      </w:pPr>
      <w:r w:rsidRPr="007362BF">
        <w:rPr>
          <w:rFonts w:ascii="Palatino Linotype" w:eastAsia="Times New Roman" w:hAnsi="Palatino Linotype"/>
          <w:b/>
        </w:rPr>
        <w:t>RESPUESTAS IMPRECISAS O INCOMPLETAS, DEBER DE REPARACIÓN.</w:t>
      </w:r>
      <w:r w:rsidRPr="007362BF">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CD324E" w:rsidRPr="007362BF">
        <w:rPr>
          <w:rFonts w:ascii="Palatino Linotype" w:eastAsia="Times New Roman" w:hAnsi="Palatino Linotype"/>
        </w:rPr>
        <w:t>ediante el recurso de revisión.</w:t>
      </w:r>
    </w:p>
    <w:p w14:paraId="4BD25FBA" w14:textId="77777777" w:rsidR="00CD324E" w:rsidRPr="007362BF" w:rsidRDefault="00CD324E" w:rsidP="007362BF">
      <w:pPr>
        <w:spacing w:line="360" w:lineRule="auto"/>
        <w:contextualSpacing/>
        <w:jc w:val="both"/>
        <w:rPr>
          <w:rFonts w:ascii="Palatino Linotype" w:eastAsia="Times New Roman" w:hAnsi="Palatino Linotype"/>
        </w:rPr>
      </w:pPr>
    </w:p>
    <w:p w14:paraId="60AF4B9E" w14:textId="43DBC950" w:rsidR="00CD324E" w:rsidRPr="007362BF" w:rsidRDefault="006F42B7" w:rsidP="007362BF">
      <w:pPr>
        <w:spacing w:line="360" w:lineRule="auto"/>
        <w:contextualSpacing/>
        <w:jc w:val="both"/>
        <w:rPr>
          <w:rFonts w:ascii="Palatino Linotype" w:eastAsia="Times New Roman" w:hAnsi="Palatino Linotype"/>
        </w:rPr>
      </w:pPr>
      <w:r w:rsidRPr="007362BF">
        <w:rPr>
          <w:rFonts w:ascii="Palatino Linotype" w:eastAsia="Calibri" w:hAnsi="Palatino Linotype" w:cs="Times New Roman"/>
          <w:b/>
        </w:rPr>
        <w:t xml:space="preserve">SOBRESEIMIENTO, RAZONES PARA SU ACTUALIZACIÓN. </w:t>
      </w:r>
      <w:r w:rsidRPr="007362BF">
        <w:rPr>
          <w:rFonts w:ascii="Palatino Linotype" w:eastAsia="Batang" w:hAnsi="Palatino Linotype" w:cs="Arial"/>
        </w:rPr>
        <w:t xml:space="preserve">por lo que hace a las causas de sobreseimiento contenidas en </w:t>
      </w:r>
      <w:r w:rsidRPr="007362BF">
        <w:rPr>
          <w:rFonts w:ascii="Palatino Linotype" w:hAnsi="Palatino Linotype" w:cs="Arial"/>
        </w:rPr>
        <w:t xml:space="preserve">la fracción V del artículo 192 </w:t>
      </w:r>
      <w:r w:rsidRPr="007362BF">
        <w:rPr>
          <w:rFonts w:ascii="Palatino Linotype" w:eastAsia="Batang" w:hAnsi="Palatino Linotype" w:cs="Arial"/>
        </w:rPr>
        <w:t>de la Ley de Transparencia y Acceso a la Información Pública del Estado de México y Municipios, es oportuno señalar que estos requisitos privilegian la existencia de elementos de fondo, tales como el desistimiento o fallecimiento del recurrente o cuando por cualquier motivo quede sin materia el recurso; de ahí que la actualización de alguno de éstos trae como consecuencia que el medio de impugnación se concluya sin que se analice el objeto de estudio planteado, es decir se sobresea.</w:t>
      </w:r>
    </w:p>
    <w:p w14:paraId="3FF4DF90" w14:textId="77777777" w:rsidR="00CD324E" w:rsidRPr="007362BF" w:rsidRDefault="00CD324E" w:rsidP="007362BF">
      <w:pPr>
        <w:spacing w:line="360" w:lineRule="auto"/>
        <w:contextualSpacing/>
        <w:jc w:val="both"/>
        <w:rPr>
          <w:rFonts w:ascii="Palatino Linotype" w:eastAsia="Times New Roman" w:hAnsi="Palatino Linotype"/>
        </w:rPr>
      </w:pPr>
    </w:p>
    <w:p w14:paraId="3031781F" w14:textId="77777777" w:rsidR="00CD324E" w:rsidRPr="007362BF" w:rsidRDefault="00CD324E" w:rsidP="007362BF">
      <w:pPr>
        <w:spacing w:line="360" w:lineRule="auto"/>
        <w:contextualSpacing/>
        <w:jc w:val="both"/>
        <w:rPr>
          <w:rFonts w:ascii="Palatino Linotype" w:eastAsia="Times New Roman" w:hAnsi="Palatino Linotype"/>
        </w:rPr>
      </w:pPr>
    </w:p>
    <w:p w14:paraId="7557AE54" w14:textId="77777777" w:rsidR="00CD324E" w:rsidRPr="007362BF" w:rsidRDefault="00CD324E" w:rsidP="007362BF">
      <w:pPr>
        <w:spacing w:line="360" w:lineRule="auto"/>
        <w:contextualSpacing/>
        <w:jc w:val="both"/>
        <w:rPr>
          <w:rFonts w:ascii="Palatino Linotype" w:eastAsia="Times New Roman" w:hAnsi="Palatino Linotype"/>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758AFA7A" w14:textId="4A666E9F" w:rsidR="009941E2" w:rsidRPr="007362BF" w:rsidRDefault="0011338C" w:rsidP="007362BF">
          <w:pPr>
            <w:pStyle w:val="TtulodeTDC"/>
            <w:spacing w:line="360" w:lineRule="auto"/>
            <w:jc w:val="center"/>
            <w:rPr>
              <w:color w:val="auto"/>
              <w:szCs w:val="24"/>
              <w:lang w:val="es-ES"/>
            </w:rPr>
          </w:pPr>
          <w:r w:rsidRPr="007362BF">
            <w:rPr>
              <w:color w:val="auto"/>
              <w:szCs w:val="24"/>
              <w:lang w:val="es-ES"/>
            </w:rPr>
            <w:t>ÍNDICE</w:t>
          </w:r>
        </w:p>
        <w:p w14:paraId="6DB3D1F1" w14:textId="77777777" w:rsidR="006F42B7" w:rsidRPr="007362BF" w:rsidRDefault="0011338C" w:rsidP="007362BF">
          <w:pPr>
            <w:pStyle w:val="TDC1"/>
            <w:spacing w:line="360" w:lineRule="auto"/>
            <w:rPr>
              <w:rFonts w:ascii="Palatino Linotype" w:hAnsi="Palatino Linotype"/>
              <w:noProof/>
              <w:lang w:val="es-MX" w:eastAsia="es-MX"/>
            </w:rPr>
          </w:pPr>
          <w:r w:rsidRPr="007362BF">
            <w:rPr>
              <w:rFonts w:ascii="Palatino Linotype" w:hAnsi="Palatino Linotype"/>
            </w:rPr>
            <w:fldChar w:fldCharType="begin"/>
          </w:r>
          <w:r w:rsidRPr="007362BF">
            <w:rPr>
              <w:rFonts w:ascii="Palatino Linotype" w:hAnsi="Palatino Linotype"/>
            </w:rPr>
            <w:instrText xml:space="preserve"> TOC \o "1-3" \h \z \u </w:instrText>
          </w:r>
          <w:r w:rsidRPr="007362BF">
            <w:rPr>
              <w:rFonts w:ascii="Palatino Linotype" w:hAnsi="Palatino Linotype"/>
            </w:rPr>
            <w:fldChar w:fldCharType="separate"/>
          </w:r>
          <w:hyperlink w:anchor="_Toc9506188" w:history="1">
            <w:r w:rsidR="006F42B7" w:rsidRPr="007362BF">
              <w:rPr>
                <w:rStyle w:val="Hipervnculo"/>
                <w:rFonts w:ascii="Palatino Linotype" w:hAnsi="Palatino Linotype"/>
                <w:noProof/>
              </w:rPr>
              <w:t>ANTECEDENTES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_Toc9506188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5</w:t>
            </w:r>
            <w:r w:rsidR="006F42B7" w:rsidRPr="007362BF">
              <w:rPr>
                <w:rFonts w:ascii="Palatino Linotype" w:hAnsi="Palatino Linotype"/>
                <w:noProof/>
                <w:webHidden/>
              </w:rPr>
              <w:fldChar w:fldCharType="end"/>
            </w:r>
          </w:hyperlink>
        </w:p>
        <w:p w14:paraId="268A0609" w14:textId="77777777" w:rsidR="006F42B7" w:rsidRPr="007362BF" w:rsidRDefault="007915F1" w:rsidP="007362BF">
          <w:pPr>
            <w:pStyle w:val="TDC2"/>
            <w:rPr>
              <w:rFonts w:ascii="Palatino Linotype" w:hAnsi="Palatino Linotype"/>
              <w:noProof/>
              <w:lang w:val="es-MX" w:eastAsia="es-MX"/>
            </w:rPr>
          </w:pPr>
          <w:hyperlink w:anchor="_Toc9506189" w:history="1">
            <w:r w:rsidR="006F42B7" w:rsidRPr="007362BF">
              <w:rPr>
                <w:rStyle w:val="Hipervnculo"/>
                <w:rFonts w:ascii="Palatino Linotype" w:hAnsi="Palatino Linotype"/>
                <w:noProof/>
                <w:lang w:val="es-ES"/>
              </w:rPr>
              <w:t>a) Acto impugnado: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_Toc9506189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7</w:t>
            </w:r>
            <w:r w:rsidR="006F42B7" w:rsidRPr="007362BF">
              <w:rPr>
                <w:rFonts w:ascii="Palatino Linotype" w:hAnsi="Palatino Linotype"/>
                <w:noProof/>
                <w:webHidden/>
              </w:rPr>
              <w:fldChar w:fldCharType="end"/>
            </w:r>
          </w:hyperlink>
        </w:p>
        <w:p w14:paraId="181647EF" w14:textId="77777777" w:rsidR="006F42B7" w:rsidRPr="007362BF" w:rsidRDefault="007915F1" w:rsidP="007362BF">
          <w:pPr>
            <w:pStyle w:val="TDC2"/>
            <w:rPr>
              <w:rFonts w:ascii="Palatino Linotype" w:hAnsi="Palatino Linotype"/>
              <w:noProof/>
              <w:lang w:val="es-MX" w:eastAsia="es-MX"/>
            </w:rPr>
          </w:pPr>
          <w:hyperlink w:anchor="_Toc9506190" w:history="1">
            <w:r w:rsidR="006F42B7" w:rsidRPr="007362BF">
              <w:rPr>
                <w:rStyle w:val="Hipervnculo"/>
                <w:rFonts w:ascii="Palatino Linotype" w:hAnsi="Palatino Linotype"/>
                <w:noProof/>
                <w:lang w:val="es-ES"/>
              </w:rPr>
              <w:t>b) Razones o Motivos de inconformidad: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_Toc9506190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7</w:t>
            </w:r>
            <w:r w:rsidR="006F42B7" w:rsidRPr="007362BF">
              <w:rPr>
                <w:rFonts w:ascii="Palatino Linotype" w:hAnsi="Palatino Linotype"/>
                <w:noProof/>
                <w:webHidden/>
              </w:rPr>
              <w:fldChar w:fldCharType="end"/>
            </w:r>
          </w:hyperlink>
        </w:p>
        <w:p w14:paraId="29D26C4D" w14:textId="77777777" w:rsidR="006F42B7" w:rsidRPr="007362BF" w:rsidRDefault="007915F1" w:rsidP="007362BF">
          <w:pPr>
            <w:pStyle w:val="TDC2"/>
            <w:rPr>
              <w:rFonts w:ascii="Palatino Linotype" w:hAnsi="Palatino Linotype"/>
              <w:noProof/>
              <w:lang w:val="es-MX" w:eastAsia="es-MX"/>
            </w:rPr>
          </w:pPr>
          <w:hyperlink w:anchor="_Toc9506191" w:history="1">
            <w:r w:rsidR="006F42B7" w:rsidRPr="007362BF">
              <w:rPr>
                <w:rStyle w:val="Hipervnculo"/>
                <w:rFonts w:ascii="Palatino Linotype" w:hAnsi="Palatino Linotype"/>
                <w:noProof/>
                <w:lang w:val="es-ES"/>
              </w:rPr>
              <w:t>a) Acto impugnado: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_Toc9506191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8</w:t>
            </w:r>
            <w:r w:rsidR="006F42B7" w:rsidRPr="007362BF">
              <w:rPr>
                <w:rFonts w:ascii="Palatino Linotype" w:hAnsi="Palatino Linotype"/>
                <w:noProof/>
                <w:webHidden/>
              </w:rPr>
              <w:fldChar w:fldCharType="end"/>
            </w:r>
          </w:hyperlink>
        </w:p>
        <w:p w14:paraId="08917C99" w14:textId="77777777" w:rsidR="006F42B7" w:rsidRPr="007362BF" w:rsidRDefault="007915F1" w:rsidP="007362BF">
          <w:pPr>
            <w:pStyle w:val="TDC2"/>
            <w:rPr>
              <w:rFonts w:ascii="Palatino Linotype" w:hAnsi="Palatino Linotype"/>
              <w:noProof/>
              <w:lang w:val="es-MX" w:eastAsia="es-MX"/>
            </w:rPr>
          </w:pPr>
          <w:hyperlink w:anchor="_Toc9506192" w:history="1">
            <w:r w:rsidR="006F42B7" w:rsidRPr="007362BF">
              <w:rPr>
                <w:rStyle w:val="Hipervnculo"/>
                <w:rFonts w:ascii="Palatino Linotype" w:hAnsi="Palatino Linotype"/>
                <w:noProof/>
                <w:lang w:val="es-ES"/>
              </w:rPr>
              <w:t>b) Razones o Motivos de inconformidad: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_Toc9506192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8</w:t>
            </w:r>
            <w:r w:rsidR="006F42B7" w:rsidRPr="007362BF">
              <w:rPr>
                <w:rFonts w:ascii="Palatino Linotype" w:hAnsi="Palatino Linotype"/>
                <w:noProof/>
                <w:webHidden/>
              </w:rPr>
              <w:fldChar w:fldCharType="end"/>
            </w:r>
          </w:hyperlink>
        </w:p>
        <w:p w14:paraId="5065BD04" w14:textId="77777777" w:rsidR="006F42B7" w:rsidRPr="007362BF" w:rsidRDefault="007915F1" w:rsidP="007362BF">
          <w:pPr>
            <w:pStyle w:val="TDC1"/>
            <w:spacing w:line="360" w:lineRule="auto"/>
            <w:rPr>
              <w:rFonts w:ascii="Palatino Linotype" w:hAnsi="Palatino Linotype"/>
              <w:noProof/>
              <w:lang w:val="es-MX" w:eastAsia="es-MX"/>
            </w:rPr>
          </w:pPr>
          <w:hyperlink w:anchor="_Toc9506193" w:history="1">
            <w:r w:rsidR="006F42B7" w:rsidRPr="007362BF">
              <w:rPr>
                <w:rStyle w:val="Hipervnculo"/>
                <w:rFonts w:ascii="Palatino Linotype" w:hAnsi="Palatino Linotype"/>
                <w:noProof/>
              </w:rPr>
              <w:t>CONSIDERANDO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_Toc9506193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12</w:t>
            </w:r>
            <w:r w:rsidR="006F42B7" w:rsidRPr="007362BF">
              <w:rPr>
                <w:rFonts w:ascii="Palatino Linotype" w:hAnsi="Palatino Linotype"/>
                <w:noProof/>
                <w:webHidden/>
              </w:rPr>
              <w:fldChar w:fldCharType="end"/>
            </w:r>
          </w:hyperlink>
        </w:p>
        <w:p w14:paraId="6A112E93" w14:textId="77777777" w:rsidR="006F42B7" w:rsidRPr="007362BF" w:rsidRDefault="007915F1" w:rsidP="007362BF">
          <w:pPr>
            <w:pStyle w:val="TDC1"/>
            <w:spacing w:line="360" w:lineRule="auto"/>
            <w:rPr>
              <w:rFonts w:ascii="Palatino Linotype" w:hAnsi="Palatino Linotype"/>
              <w:noProof/>
              <w:lang w:val="es-MX" w:eastAsia="es-MX"/>
            </w:rPr>
          </w:pPr>
          <w:hyperlink w:anchor="_Toc9506194" w:history="1">
            <w:r w:rsidR="006F42B7" w:rsidRPr="007362BF">
              <w:rPr>
                <w:rStyle w:val="Hipervnculo"/>
                <w:rFonts w:ascii="Palatino Linotype" w:hAnsi="Palatino Linotype"/>
                <w:noProof/>
              </w:rPr>
              <w:t>PRIMERO. De la competencia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_Toc9506194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12</w:t>
            </w:r>
            <w:r w:rsidR="006F42B7" w:rsidRPr="007362BF">
              <w:rPr>
                <w:rFonts w:ascii="Palatino Linotype" w:hAnsi="Palatino Linotype"/>
                <w:noProof/>
                <w:webHidden/>
              </w:rPr>
              <w:fldChar w:fldCharType="end"/>
            </w:r>
          </w:hyperlink>
        </w:p>
        <w:p w14:paraId="30349B5D" w14:textId="77777777" w:rsidR="006F42B7" w:rsidRPr="007362BF" w:rsidRDefault="007915F1" w:rsidP="007362BF">
          <w:pPr>
            <w:pStyle w:val="TDC1"/>
            <w:spacing w:line="360" w:lineRule="auto"/>
            <w:rPr>
              <w:rFonts w:ascii="Palatino Linotype" w:hAnsi="Palatino Linotype"/>
              <w:noProof/>
              <w:lang w:val="es-MX" w:eastAsia="es-MX"/>
            </w:rPr>
          </w:pPr>
          <w:hyperlink w:anchor="_Toc9506195" w:history="1">
            <w:r w:rsidR="006F42B7" w:rsidRPr="007362BF">
              <w:rPr>
                <w:rStyle w:val="Hipervnculo"/>
                <w:rFonts w:ascii="Palatino Linotype" w:hAnsi="Palatino Linotype"/>
                <w:noProof/>
              </w:rPr>
              <w:t>SEGUNDO. De la oportunidad y procedencia.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_Toc9506195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12</w:t>
            </w:r>
            <w:r w:rsidR="006F42B7" w:rsidRPr="007362BF">
              <w:rPr>
                <w:rFonts w:ascii="Palatino Linotype" w:hAnsi="Palatino Linotype"/>
                <w:noProof/>
                <w:webHidden/>
              </w:rPr>
              <w:fldChar w:fldCharType="end"/>
            </w:r>
          </w:hyperlink>
        </w:p>
        <w:p w14:paraId="6D391014" w14:textId="77777777" w:rsidR="006F42B7" w:rsidRPr="007362BF" w:rsidRDefault="007915F1" w:rsidP="007362BF">
          <w:pPr>
            <w:pStyle w:val="TDC1"/>
            <w:spacing w:line="360" w:lineRule="auto"/>
            <w:rPr>
              <w:rFonts w:ascii="Palatino Linotype" w:hAnsi="Palatino Linotype"/>
              <w:noProof/>
              <w:lang w:val="es-MX" w:eastAsia="es-MX"/>
            </w:rPr>
          </w:pPr>
          <w:hyperlink w:anchor="_Toc9506196" w:history="1">
            <w:r w:rsidR="006F42B7" w:rsidRPr="007362BF">
              <w:rPr>
                <w:rStyle w:val="Hipervnculo"/>
                <w:rFonts w:ascii="Palatino Linotype" w:hAnsi="Palatino Linotype"/>
                <w:noProof/>
              </w:rPr>
              <w:t>TECERO. De las causales del sobreseimiento en el recurso de revisión 01553/INFOEM/IP/RR/2019.</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_Toc9506196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15</w:t>
            </w:r>
            <w:r w:rsidR="006F42B7" w:rsidRPr="007362BF">
              <w:rPr>
                <w:rFonts w:ascii="Palatino Linotype" w:hAnsi="Palatino Linotype"/>
                <w:noProof/>
                <w:webHidden/>
              </w:rPr>
              <w:fldChar w:fldCharType="end"/>
            </w:r>
          </w:hyperlink>
        </w:p>
        <w:p w14:paraId="412AD28A" w14:textId="77777777" w:rsidR="006F42B7" w:rsidRPr="007362BF" w:rsidRDefault="007915F1" w:rsidP="007362BF">
          <w:pPr>
            <w:pStyle w:val="TDC2"/>
            <w:rPr>
              <w:rFonts w:ascii="Palatino Linotype" w:hAnsi="Palatino Linotype"/>
              <w:noProof/>
              <w:lang w:val="es-MX" w:eastAsia="es-MX"/>
            </w:rPr>
          </w:pPr>
          <w:hyperlink w:anchor="_Toc9506197" w:history="1">
            <w:r w:rsidR="006F42B7" w:rsidRPr="007362BF">
              <w:rPr>
                <w:rStyle w:val="Hipervnculo"/>
                <w:rFonts w:ascii="Palatino Linotype" w:hAnsi="Palatino Linotype"/>
                <w:noProof/>
              </w:rPr>
              <w:t>I. De las respuestas del SUJETO OBLIGADO.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_Toc9506197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15</w:t>
            </w:r>
            <w:r w:rsidR="006F42B7" w:rsidRPr="007362BF">
              <w:rPr>
                <w:rFonts w:ascii="Palatino Linotype" w:hAnsi="Palatino Linotype"/>
                <w:noProof/>
                <w:webHidden/>
              </w:rPr>
              <w:fldChar w:fldCharType="end"/>
            </w:r>
          </w:hyperlink>
        </w:p>
        <w:p w14:paraId="22DBDAF7" w14:textId="77777777" w:rsidR="006F42B7" w:rsidRPr="007362BF" w:rsidRDefault="007915F1" w:rsidP="007362BF">
          <w:pPr>
            <w:pStyle w:val="TDC1"/>
            <w:spacing w:line="360" w:lineRule="auto"/>
            <w:rPr>
              <w:rFonts w:ascii="Palatino Linotype" w:hAnsi="Palatino Linotype"/>
              <w:noProof/>
              <w:lang w:val="es-MX" w:eastAsia="es-MX"/>
            </w:rPr>
          </w:pPr>
          <w:hyperlink w:anchor="_Toc9506198" w:history="1">
            <w:r w:rsidR="006F42B7" w:rsidRPr="007362BF">
              <w:rPr>
                <w:rStyle w:val="Hipervnculo"/>
                <w:rFonts w:ascii="Palatino Linotype" w:hAnsi="Palatino Linotype"/>
                <w:noProof/>
              </w:rPr>
              <w:t>II. De la respuesta a la solicitud 00062/CHALCO/IP/2019 y la</w:t>
            </w:r>
            <w:r w:rsidR="006F42B7" w:rsidRPr="007362BF">
              <w:rPr>
                <w:rStyle w:val="Hipervnculo"/>
                <w:rFonts w:ascii="Palatino Linotype" w:hAnsi="Palatino Linotype"/>
                <w:bCs/>
                <w:noProof/>
              </w:rPr>
              <w:t xml:space="preserve"> </w:t>
            </w:r>
            <w:r w:rsidR="006F42B7" w:rsidRPr="007362BF">
              <w:rPr>
                <w:rStyle w:val="Hipervnculo"/>
                <w:rFonts w:ascii="Palatino Linotype" w:hAnsi="Palatino Linotype"/>
                <w:noProof/>
              </w:rPr>
              <w:t>información entregada con datos personales.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_Toc9506198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18</w:t>
            </w:r>
            <w:r w:rsidR="006F42B7" w:rsidRPr="007362BF">
              <w:rPr>
                <w:rFonts w:ascii="Palatino Linotype" w:hAnsi="Palatino Linotype"/>
                <w:noProof/>
                <w:webHidden/>
              </w:rPr>
              <w:fldChar w:fldCharType="end"/>
            </w:r>
          </w:hyperlink>
        </w:p>
        <w:p w14:paraId="676BFF9C" w14:textId="77777777" w:rsidR="006F42B7" w:rsidRPr="007362BF" w:rsidRDefault="007915F1" w:rsidP="007362BF">
          <w:pPr>
            <w:pStyle w:val="TDC1"/>
            <w:spacing w:line="360" w:lineRule="auto"/>
            <w:rPr>
              <w:rFonts w:ascii="Palatino Linotype" w:hAnsi="Palatino Linotype"/>
              <w:noProof/>
              <w:lang w:val="es-MX" w:eastAsia="es-MX"/>
            </w:rPr>
          </w:pPr>
          <w:hyperlink w:anchor="_Toc9506199" w:history="1">
            <w:r w:rsidR="006F42B7" w:rsidRPr="007362BF">
              <w:rPr>
                <w:rStyle w:val="Hipervnculo"/>
                <w:rFonts w:ascii="Palatino Linotype" w:hAnsi="Palatino Linotype"/>
                <w:noProof/>
              </w:rPr>
              <w:t>II.1. Del Correo electrónico.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_Toc9506199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30</w:t>
            </w:r>
            <w:r w:rsidR="006F42B7" w:rsidRPr="007362BF">
              <w:rPr>
                <w:rFonts w:ascii="Palatino Linotype" w:hAnsi="Palatino Linotype"/>
                <w:noProof/>
                <w:webHidden/>
              </w:rPr>
              <w:fldChar w:fldCharType="end"/>
            </w:r>
          </w:hyperlink>
        </w:p>
        <w:p w14:paraId="3539E142" w14:textId="77777777" w:rsidR="006F42B7" w:rsidRPr="007362BF" w:rsidRDefault="007915F1" w:rsidP="007362BF">
          <w:pPr>
            <w:pStyle w:val="TDC2"/>
            <w:rPr>
              <w:rFonts w:ascii="Palatino Linotype" w:hAnsi="Palatino Linotype"/>
              <w:noProof/>
              <w:lang w:val="es-MX" w:eastAsia="es-MX"/>
            </w:rPr>
          </w:pPr>
          <w:hyperlink w:anchor="_Toc9506200" w:history="1">
            <w:r w:rsidR="006F42B7" w:rsidRPr="007362BF">
              <w:rPr>
                <w:rStyle w:val="Hipervnculo"/>
                <w:rFonts w:ascii="Palatino Linotype" w:hAnsi="Palatino Linotype"/>
                <w:noProof/>
              </w:rPr>
              <w:t>II.2. De los teléfonos particulares y celulares.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_Toc9506200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31</w:t>
            </w:r>
            <w:r w:rsidR="006F42B7" w:rsidRPr="007362BF">
              <w:rPr>
                <w:rFonts w:ascii="Palatino Linotype" w:hAnsi="Palatino Linotype"/>
                <w:noProof/>
                <w:webHidden/>
              </w:rPr>
              <w:fldChar w:fldCharType="end"/>
            </w:r>
          </w:hyperlink>
        </w:p>
        <w:p w14:paraId="088375CD" w14:textId="77777777" w:rsidR="006F42B7" w:rsidRPr="007362BF" w:rsidRDefault="007915F1" w:rsidP="007362BF">
          <w:pPr>
            <w:pStyle w:val="TDC2"/>
            <w:rPr>
              <w:rFonts w:ascii="Palatino Linotype" w:hAnsi="Palatino Linotype"/>
              <w:noProof/>
              <w:lang w:val="es-MX" w:eastAsia="es-MX"/>
            </w:rPr>
          </w:pPr>
          <w:hyperlink w:anchor="_Toc9506201" w:history="1">
            <w:r w:rsidR="006F42B7" w:rsidRPr="007362BF">
              <w:rPr>
                <w:rStyle w:val="Hipervnculo"/>
                <w:rFonts w:ascii="Palatino Linotype" w:hAnsi="Palatino Linotype"/>
                <w:noProof/>
              </w:rPr>
              <w:t>II.3. De la fecha de nacimiento y edad.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_Toc9506201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32</w:t>
            </w:r>
            <w:r w:rsidR="006F42B7" w:rsidRPr="007362BF">
              <w:rPr>
                <w:rFonts w:ascii="Palatino Linotype" w:hAnsi="Palatino Linotype"/>
                <w:noProof/>
                <w:webHidden/>
              </w:rPr>
              <w:fldChar w:fldCharType="end"/>
            </w:r>
          </w:hyperlink>
        </w:p>
        <w:p w14:paraId="364ADE43" w14:textId="77777777" w:rsidR="006F42B7" w:rsidRPr="007362BF" w:rsidRDefault="007915F1" w:rsidP="007362BF">
          <w:pPr>
            <w:pStyle w:val="TDC2"/>
            <w:rPr>
              <w:rFonts w:ascii="Palatino Linotype" w:hAnsi="Palatino Linotype"/>
              <w:noProof/>
              <w:lang w:val="es-MX" w:eastAsia="es-MX"/>
            </w:rPr>
          </w:pPr>
          <w:hyperlink w:anchor="_Toc9506202" w:history="1">
            <w:r w:rsidR="006F42B7" w:rsidRPr="007362BF">
              <w:rPr>
                <w:rStyle w:val="Hipervnculo"/>
                <w:rFonts w:ascii="Palatino Linotype" w:hAnsi="Palatino Linotype"/>
                <w:noProof/>
              </w:rPr>
              <w:t>II. 4. De las calificaciones.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_Toc9506202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33</w:t>
            </w:r>
            <w:r w:rsidR="006F42B7" w:rsidRPr="007362BF">
              <w:rPr>
                <w:rFonts w:ascii="Palatino Linotype" w:hAnsi="Palatino Linotype"/>
                <w:noProof/>
                <w:webHidden/>
              </w:rPr>
              <w:fldChar w:fldCharType="end"/>
            </w:r>
          </w:hyperlink>
        </w:p>
        <w:p w14:paraId="713D914B" w14:textId="77777777" w:rsidR="006F42B7" w:rsidRPr="007362BF" w:rsidRDefault="007915F1" w:rsidP="007362BF">
          <w:pPr>
            <w:pStyle w:val="TDC2"/>
            <w:rPr>
              <w:rFonts w:ascii="Palatino Linotype" w:hAnsi="Palatino Linotype"/>
              <w:noProof/>
              <w:lang w:val="es-MX" w:eastAsia="es-MX"/>
            </w:rPr>
          </w:pPr>
          <w:hyperlink w:anchor="_Toc9506203" w:history="1">
            <w:r w:rsidR="006F42B7" w:rsidRPr="007362BF">
              <w:rPr>
                <w:rStyle w:val="Hipervnculo"/>
                <w:rFonts w:ascii="Palatino Linotype" w:hAnsi="Palatino Linotype"/>
                <w:noProof/>
              </w:rPr>
              <w:t>II. 5. De los préstamos personales y las cuotas sindicales.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_Toc9506203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35</w:t>
            </w:r>
            <w:r w:rsidR="006F42B7" w:rsidRPr="007362BF">
              <w:rPr>
                <w:rFonts w:ascii="Palatino Linotype" w:hAnsi="Palatino Linotype"/>
                <w:noProof/>
                <w:webHidden/>
              </w:rPr>
              <w:fldChar w:fldCharType="end"/>
            </w:r>
          </w:hyperlink>
        </w:p>
        <w:p w14:paraId="61FBEC18" w14:textId="77777777" w:rsidR="006F42B7" w:rsidRPr="007362BF" w:rsidRDefault="007915F1" w:rsidP="007362BF">
          <w:pPr>
            <w:pStyle w:val="TDC2"/>
            <w:rPr>
              <w:rFonts w:ascii="Palatino Linotype" w:hAnsi="Palatino Linotype"/>
              <w:noProof/>
              <w:lang w:val="es-MX" w:eastAsia="es-MX"/>
            </w:rPr>
          </w:pPr>
          <w:hyperlink w:anchor="_Toc9506204" w:history="1">
            <w:r w:rsidR="006F42B7" w:rsidRPr="007362BF">
              <w:rPr>
                <w:rStyle w:val="Hipervnculo"/>
                <w:rFonts w:ascii="Palatino Linotype" w:hAnsi="Palatino Linotype"/>
                <w:noProof/>
              </w:rPr>
              <w:t>II. 6. De las calificaciones.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_Toc9506204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38</w:t>
            </w:r>
            <w:r w:rsidR="006F42B7" w:rsidRPr="007362BF">
              <w:rPr>
                <w:rFonts w:ascii="Palatino Linotype" w:hAnsi="Palatino Linotype"/>
                <w:noProof/>
                <w:webHidden/>
              </w:rPr>
              <w:fldChar w:fldCharType="end"/>
            </w:r>
          </w:hyperlink>
        </w:p>
        <w:p w14:paraId="189D4CAF" w14:textId="77777777" w:rsidR="006F42B7" w:rsidRPr="007362BF" w:rsidRDefault="007915F1" w:rsidP="007362BF">
          <w:pPr>
            <w:pStyle w:val="TDC2"/>
            <w:rPr>
              <w:rFonts w:ascii="Palatino Linotype" w:hAnsi="Palatino Linotype"/>
              <w:noProof/>
              <w:lang w:val="es-MX" w:eastAsia="es-MX"/>
            </w:rPr>
          </w:pPr>
          <w:hyperlink w:anchor="_Toc9506205" w:history="1">
            <w:r w:rsidR="006F42B7" w:rsidRPr="007362BF">
              <w:rPr>
                <w:rStyle w:val="Hipervnculo"/>
                <w:rFonts w:ascii="Palatino Linotype" w:hAnsi="Palatino Linotype"/>
                <w:noProof/>
              </w:rPr>
              <w:t>III. De la publicidad de las cadenas y sellos digitales.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_Toc9506205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39</w:t>
            </w:r>
            <w:r w:rsidR="006F42B7" w:rsidRPr="007362BF">
              <w:rPr>
                <w:rFonts w:ascii="Palatino Linotype" w:hAnsi="Palatino Linotype"/>
                <w:noProof/>
                <w:webHidden/>
              </w:rPr>
              <w:fldChar w:fldCharType="end"/>
            </w:r>
          </w:hyperlink>
        </w:p>
        <w:p w14:paraId="659381A1" w14:textId="77777777" w:rsidR="006F42B7" w:rsidRPr="007362BF" w:rsidRDefault="007915F1" w:rsidP="007362BF">
          <w:pPr>
            <w:pStyle w:val="TDC2"/>
            <w:rPr>
              <w:rFonts w:ascii="Palatino Linotype" w:hAnsi="Palatino Linotype"/>
              <w:noProof/>
              <w:lang w:val="es-MX" w:eastAsia="es-MX"/>
            </w:rPr>
          </w:pPr>
          <w:hyperlink w:anchor="_Toc9506206" w:history="1">
            <w:r w:rsidR="006F42B7" w:rsidRPr="007362BF">
              <w:rPr>
                <w:rStyle w:val="Hipervnculo"/>
                <w:rFonts w:ascii="Palatino Linotype" w:hAnsi="Palatino Linotype"/>
                <w:noProof/>
              </w:rPr>
              <w:t>IV. De la responsabilidad del particular.</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_Toc9506206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50</w:t>
            </w:r>
            <w:r w:rsidR="006F42B7" w:rsidRPr="007362BF">
              <w:rPr>
                <w:rFonts w:ascii="Palatino Linotype" w:hAnsi="Palatino Linotype"/>
                <w:noProof/>
                <w:webHidden/>
              </w:rPr>
              <w:fldChar w:fldCharType="end"/>
            </w:r>
          </w:hyperlink>
        </w:p>
        <w:p w14:paraId="66E0F632" w14:textId="77777777" w:rsidR="006F42B7" w:rsidRPr="007362BF" w:rsidRDefault="007915F1" w:rsidP="007362BF">
          <w:pPr>
            <w:pStyle w:val="TDC2"/>
            <w:rPr>
              <w:rFonts w:ascii="Palatino Linotype" w:hAnsi="Palatino Linotype"/>
              <w:noProof/>
              <w:lang w:val="es-MX" w:eastAsia="es-MX"/>
            </w:rPr>
          </w:pPr>
          <w:hyperlink w:anchor="_Toc9506207" w:history="1">
            <w:r w:rsidR="006F42B7" w:rsidRPr="007362BF">
              <w:rPr>
                <w:rStyle w:val="Hipervnculo"/>
                <w:rFonts w:ascii="Palatino Linotype" w:hAnsi="Palatino Linotype"/>
                <w:noProof/>
              </w:rPr>
              <w:t>V. De las causas de improcedencia.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_Toc9506207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53</w:t>
            </w:r>
            <w:r w:rsidR="006F42B7" w:rsidRPr="007362BF">
              <w:rPr>
                <w:rFonts w:ascii="Palatino Linotype" w:hAnsi="Palatino Linotype"/>
                <w:noProof/>
                <w:webHidden/>
              </w:rPr>
              <w:fldChar w:fldCharType="end"/>
            </w:r>
          </w:hyperlink>
        </w:p>
        <w:p w14:paraId="5F51CDE7" w14:textId="77777777" w:rsidR="006F42B7" w:rsidRPr="007362BF" w:rsidRDefault="007915F1" w:rsidP="007362BF">
          <w:pPr>
            <w:pStyle w:val="TDC2"/>
            <w:rPr>
              <w:rFonts w:ascii="Palatino Linotype" w:hAnsi="Palatino Linotype"/>
              <w:noProof/>
              <w:lang w:val="es-MX" w:eastAsia="es-MX"/>
            </w:rPr>
          </w:pPr>
          <w:hyperlink w:anchor="_Toc9506208" w:history="1">
            <w:r w:rsidR="006F42B7" w:rsidRPr="007362BF">
              <w:rPr>
                <w:rStyle w:val="Hipervnculo"/>
                <w:rFonts w:ascii="Palatino Linotype" w:hAnsi="Palatino Linotype"/>
                <w:noProof/>
              </w:rPr>
              <w:t xml:space="preserve">CUARTO. Del planteamiento de la Litis en el recurso de revisión </w:t>
            </w:r>
            <w:r w:rsidR="006F42B7" w:rsidRPr="007362BF">
              <w:rPr>
                <w:rStyle w:val="Hipervnculo"/>
                <w:rFonts w:ascii="Palatino Linotype" w:hAnsi="Palatino Linotype" w:cs="Arial"/>
                <w:bCs/>
                <w:noProof/>
                <w:lang w:eastAsia="es-MX"/>
              </w:rPr>
              <w:t>01555/INFOEM/IP/RR/2019</w:t>
            </w:r>
            <w:r w:rsidR="006F42B7" w:rsidRPr="007362BF">
              <w:rPr>
                <w:rStyle w:val="Hipervnculo"/>
                <w:rFonts w:ascii="Palatino Linotype" w:hAnsi="Palatino Linotype"/>
                <w:noProof/>
              </w:rPr>
              <w:t>.</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_Toc9506208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64</w:t>
            </w:r>
            <w:r w:rsidR="006F42B7" w:rsidRPr="007362BF">
              <w:rPr>
                <w:rFonts w:ascii="Palatino Linotype" w:hAnsi="Palatino Linotype"/>
                <w:noProof/>
                <w:webHidden/>
              </w:rPr>
              <w:fldChar w:fldCharType="end"/>
            </w:r>
          </w:hyperlink>
        </w:p>
        <w:p w14:paraId="60550CC7" w14:textId="77777777" w:rsidR="006F42B7" w:rsidRPr="007362BF" w:rsidRDefault="007915F1" w:rsidP="007362BF">
          <w:pPr>
            <w:pStyle w:val="TDC2"/>
            <w:rPr>
              <w:rFonts w:ascii="Palatino Linotype" w:hAnsi="Palatino Linotype"/>
              <w:noProof/>
              <w:lang w:val="es-MX" w:eastAsia="es-MX"/>
            </w:rPr>
          </w:pPr>
          <w:hyperlink w:anchor="_Toc9506209" w:history="1">
            <w:r w:rsidR="006F42B7" w:rsidRPr="007362BF">
              <w:rPr>
                <w:rStyle w:val="Hipervnculo"/>
                <w:rFonts w:ascii="Palatino Linotype" w:hAnsi="Palatino Linotype"/>
                <w:noProof/>
              </w:rPr>
              <w:t xml:space="preserve">QUINTO. Del estudio y resolución del recurso de revisión </w:t>
            </w:r>
            <w:r w:rsidR="006F42B7" w:rsidRPr="007362BF">
              <w:rPr>
                <w:rStyle w:val="Hipervnculo"/>
                <w:rFonts w:ascii="Palatino Linotype" w:hAnsi="Palatino Linotype" w:cs="Arial"/>
                <w:bCs/>
                <w:noProof/>
                <w:lang w:eastAsia="es-MX"/>
              </w:rPr>
              <w:t>01555/INFOEM/IP/RR/2019</w:t>
            </w:r>
            <w:r w:rsidR="006F42B7" w:rsidRPr="007362BF">
              <w:rPr>
                <w:rStyle w:val="Hipervnculo"/>
                <w:rFonts w:ascii="Palatino Linotype" w:hAnsi="Palatino Linotype"/>
                <w:noProof/>
              </w:rPr>
              <w:t>.</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_Toc9506209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66</w:t>
            </w:r>
            <w:r w:rsidR="006F42B7" w:rsidRPr="007362BF">
              <w:rPr>
                <w:rFonts w:ascii="Palatino Linotype" w:hAnsi="Palatino Linotype"/>
                <w:noProof/>
                <w:webHidden/>
              </w:rPr>
              <w:fldChar w:fldCharType="end"/>
            </w:r>
          </w:hyperlink>
        </w:p>
        <w:p w14:paraId="39D823C8" w14:textId="77777777" w:rsidR="006F42B7" w:rsidRPr="007362BF" w:rsidRDefault="007915F1" w:rsidP="007362BF">
          <w:pPr>
            <w:pStyle w:val="TDC1"/>
            <w:spacing w:line="360" w:lineRule="auto"/>
            <w:rPr>
              <w:rFonts w:ascii="Palatino Linotype" w:hAnsi="Palatino Linotype"/>
              <w:noProof/>
              <w:lang w:val="es-MX" w:eastAsia="es-MX"/>
            </w:rPr>
          </w:pPr>
          <w:hyperlink w:anchor="_Toc9506210" w:history="1">
            <w:r w:rsidR="006F42B7" w:rsidRPr="007362BF">
              <w:rPr>
                <w:rStyle w:val="Hipervnculo"/>
                <w:rFonts w:ascii="Palatino Linotype" w:hAnsi="Palatino Linotype"/>
                <w:noProof/>
              </w:rPr>
              <w:t>De la respuesta a la solicitud 00062/CHALCO/IP/2019 y el cambio de modalidad.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_Toc9506210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66</w:t>
            </w:r>
            <w:r w:rsidR="006F42B7" w:rsidRPr="007362BF">
              <w:rPr>
                <w:rFonts w:ascii="Palatino Linotype" w:hAnsi="Palatino Linotype"/>
                <w:noProof/>
                <w:webHidden/>
              </w:rPr>
              <w:fldChar w:fldCharType="end"/>
            </w:r>
          </w:hyperlink>
        </w:p>
        <w:p w14:paraId="33E1824E" w14:textId="77777777" w:rsidR="006F42B7" w:rsidRPr="007362BF" w:rsidRDefault="007915F1" w:rsidP="007362BF">
          <w:pPr>
            <w:pStyle w:val="TDC1"/>
            <w:spacing w:line="360" w:lineRule="auto"/>
            <w:rPr>
              <w:rFonts w:ascii="Palatino Linotype" w:hAnsi="Palatino Linotype"/>
              <w:noProof/>
              <w:lang w:val="es-MX" w:eastAsia="es-MX"/>
            </w:rPr>
          </w:pPr>
          <w:hyperlink w:anchor="_Toc9506211" w:history="1">
            <w:r w:rsidR="006F42B7" w:rsidRPr="007362BF">
              <w:rPr>
                <w:rStyle w:val="Hipervnculo"/>
                <w:rFonts w:ascii="Palatino Linotype" w:hAnsi="Palatino Linotype"/>
                <w:noProof/>
              </w:rPr>
              <w:t>VI. De la versión pública.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_Toc9506211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78</w:t>
            </w:r>
            <w:r w:rsidR="006F42B7" w:rsidRPr="007362BF">
              <w:rPr>
                <w:rFonts w:ascii="Palatino Linotype" w:hAnsi="Palatino Linotype"/>
                <w:noProof/>
                <w:webHidden/>
              </w:rPr>
              <w:fldChar w:fldCharType="end"/>
            </w:r>
          </w:hyperlink>
        </w:p>
        <w:p w14:paraId="6D50AB39" w14:textId="77777777" w:rsidR="006F42B7" w:rsidRPr="007362BF" w:rsidRDefault="007915F1" w:rsidP="007362BF">
          <w:pPr>
            <w:pStyle w:val="TDC2"/>
            <w:rPr>
              <w:rFonts w:ascii="Palatino Linotype" w:hAnsi="Palatino Linotype"/>
              <w:noProof/>
              <w:lang w:val="es-MX" w:eastAsia="es-MX"/>
            </w:rPr>
          </w:pPr>
          <w:hyperlink w:anchor="_Toc9506212" w:history="1">
            <w:r w:rsidR="006F42B7" w:rsidRPr="007362BF">
              <w:rPr>
                <w:rStyle w:val="Hipervnculo"/>
                <w:rFonts w:ascii="Palatino Linotype" w:hAnsi="Palatino Linotype"/>
                <w:noProof/>
              </w:rPr>
              <w:t>A.</w:t>
            </w:r>
            <w:r w:rsidR="006F42B7" w:rsidRPr="007362BF">
              <w:rPr>
                <w:rFonts w:ascii="Palatino Linotype" w:hAnsi="Palatino Linotype"/>
                <w:noProof/>
                <w:lang w:val="es-MX" w:eastAsia="es-MX"/>
              </w:rPr>
              <w:tab/>
            </w:r>
            <w:r w:rsidR="006F42B7" w:rsidRPr="007362BF">
              <w:rPr>
                <w:rStyle w:val="Hipervnculo"/>
                <w:rFonts w:ascii="Palatino Linotype" w:hAnsi="Palatino Linotype"/>
                <w:noProof/>
              </w:rPr>
              <w:t>Requisitos de fondo del acuerdo de clasificación.</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_Toc9506212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81</w:t>
            </w:r>
            <w:r w:rsidR="006F42B7" w:rsidRPr="007362BF">
              <w:rPr>
                <w:rFonts w:ascii="Palatino Linotype" w:hAnsi="Palatino Linotype"/>
                <w:noProof/>
                <w:webHidden/>
              </w:rPr>
              <w:fldChar w:fldCharType="end"/>
            </w:r>
          </w:hyperlink>
        </w:p>
        <w:p w14:paraId="4AC58F16" w14:textId="77777777" w:rsidR="006F42B7" w:rsidRPr="007362BF" w:rsidRDefault="007915F1" w:rsidP="007362BF">
          <w:pPr>
            <w:pStyle w:val="TDC1"/>
            <w:spacing w:line="360" w:lineRule="auto"/>
            <w:rPr>
              <w:rFonts w:ascii="Palatino Linotype" w:hAnsi="Palatino Linotype"/>
              <w:noProof/>
              <w:lang w:val="es-MX" w:eastAsia="es-MX"/>
            </w:rPr>
          </w:pPr>
          <w:hyperlink w:anchor="_Toc9506213" w:history="1">
            <w:r w:rsidR="006F42B7" w:rsidRPr="007362BF">
              <w:rPr>
                <w:rStyle w:val="Hipervnculo"/>
                <w:rFonts w:ascii="Palatino Linotype" w:eastAsia="MS Gothic" w:hAnsi="Palatino Linotype"/>
                <w:noProof/>
              </w:rPr>
              <w:t>SEXTO. Vista a los órganos de control interno.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_Toc9506213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90</w:t>
            </w:r>
            <w:r w:rsidR="006F42B7" w:rsidRPr="007362BF">
              <w:rPr>
                <w:rFonts w:ascii="Palatino Linotype" w:hAnsi="Palatino Linotype"/>
                <w:noProof/>
                <w:webHidden/>
              </w:rPr>
              <w:fldChar w:fldCharType="end"/>
            </w:r>
          </w:hyperlink>
        </w:p>
        <w:p w14:paraId="180F0FB1" w14:textId="77777777" w:rsidR="006F42B7" w:rsidRPr="007362BF" w:rsidRDefault="007915F1" w:rsidP="007362BF">
          <w:pPr>
            <w:pStyle w:val="TDC1"/>
            <w:spacing w:line="360" w:lineRule="auto"/>
            <w:rPr>
              <w:rFonts w:ascii="Palatino Linotype" w:hAnsi="Palatino Linotype"/>
              <w:noProof/>
              <w:lang w:val="es-MX" w:eastAsia="es-MX"/>
            </w:rPr>
          </w:pPr>
          <w:hyperlink w:anchor="_Toc9506214" w:history="1">
            <w:r w:rsidR="006F42B7" w:rsidRPr="007362BF">
              <w:rPr>
                <w:rStyle w:val="Hipervnculo"/>
                <w:rFonts w:ascii="Palatino Linotype" w:eastAsia="Times New Roman" w:hAnsi="Palatino Linotype" w:cstheme="majorBidi"/>
                <w:b/>
                <w:bCs/>
                <w:noProof/>
              </w:rPr>
              <w:t>R E S O L U T I V O 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_Toc9506214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94</w:t>
            </w:r>
            <w:r w:rsidR="006F42B7" w:rsidRPr="007362BF">
              <w:rPr>
                <w:rFonts w:ascii="Palatino Linotype" w:hAnsi="Palatino Linotype"/>
                <w:noProof/>
                <w:webHidden/>
              </w:rPr>
              <w:fldChar w:fldCharType="end"/>
            </w:r>
          </w:hyperlink>
        </w:p>
        <w:p w14:paraId="1C09678F" w14:textId="77777777" w:rsidR="007362BF" w:rsidRDefault="0011338C" w:rsidP="007362BF">
          <w:pPr>
            <w:spacing w:line="360" w:lineRule="auto"/>
            <w:rPr>
              <w:rFonts w:ascii="Palatino Linotype" w:hAnsi="Palatino Linotype"/>
              <w:bCs/>
              <w:lang w:val="es-ES"/>
            </w:rPr>
          </w:pPr>
          <w:r w:rsidRPr="007362BF">
            <w:rPr>
              <w:rFonts w:ascii="Palatino Linotype" w:hAnsi="Palatino Linotype"/>
              <w:bCs/>
              <w:lang w:val="es-ES"/>
            </w:rPr>
            <w:lastRenderedPageBreak/>
            <w:fldChar w:fldCharType="end"/>
          </w:r>
        </w:p>
      </w:sdtContent>
    </w:sdt>
    <w:p w14:paraId="7BA9DE57" w14:textId="528A1CD9" w:rsidR="00EB4847" w:rsidRDefault="001B26AA" w:rsidP="00AC2FD7">
      <w:pPr>
        <w:spacing w:line="360" w:lineRule="auto"/>
        <w:jc w:val="both"/>
        <w:rPr>
          <w:rFonts w:ascii="Palatino Linotype" w:hAnsi="Palatino Linotype"/>
          <w:lang w:val="es-MX"/>
        </w:rPr>
      </w:pPr>
      <w:r w:rsidRPr="007362BF">
        <w:rPr>
          <w:rFonts w:ascii="Palatino Linotype" w:hAnsi="Palatino Linotype"/>
        </w:rPr>
        <w:t>R</w:t>
      </w:r>
      <w:proofErr w:type="spellStart"/>
      <w:r w:rsidR="00662C69" w:rsidRPr="007362BF">
        <w:rPr>
          <w:rFonts w:ascii="Palatino Linotype" w:hAnsi="Palatino Linotype"/>
          <w:lang w:val="es-MX"/>
        </w:rPr>
        <w:t>esolución</w:t>
      </w:r>
      <w:proofErr w:type="spellEnd"/>
      <w:r w:rsidR="00662C69" w:rsidRPr="007362BF">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7362BF">
        <w:rPr>
          <w:rFonts w:ascii="Palatino Linotype" w:hAnsi="Palatino Linotype"/>
          <w:lang w:val="es-MX"/>
        </w:rPr>
        <w:t>fecha veintinueve</w:t>
      </w:r>
      <w:r w:rsidR="007E14CE" w:rsidRPr="007362BF">
        <w:rPr>
          <w:rFonts w:ascii="Palatino Linotype" w:hAnsi="Palatino Linotype"/>
          <w:lang w:val="es-MX"/>
        </w:rPr>
        <w:t xml:space="preserve"> (</w:t>
      </w:r>
      <w:r w:rsidR="007362BF">
        <w:rPr>
          <w:rFonts w:ascii="Palatino Linotype" w:hAnsi="Palatino Linotype"/>
          <w:lang w:val="es-MX"/>
        </w:rPr>
        <w:t>29</w:t>
      </w:r>
      <w:r w:rsidR="007E14CE" w:rsidRPr="007362BF">
        <w:rPr>
          <w:rFonts w:ascii="Palatino Linotype" w:hAnsi="Palatino Linotype"/>
          <w:lang w:val="es-MX"/>
        </w:rPr>
        <w:t xml:space="preserve">) </w:t>
      </w:r>
      <w:r w:rsidR="00D755D6" w:rsidRPr="007362BF">
        <w:rPr>
          <w:rFonts w:ascii="Palatino Linotype" w:hAnsi="Palatino Linotype"/>
          <w:lang w:val="es-MX"/>
        </w:rPr>
        <w:t xml:space="preserve">de </w:t>
      </w:r>
      <w:r w:rsidR="00C44E2C" w:rsidRPr="007362BF">
        <w:rPr>
          <w:rFonts w:ascii="Palatino Linotype" w:hAnsi="Palatino Linotype"/>
          <w:lang w:val="es-MX"/>
        </w:rPr>
        <w:t>mayo</w:t>
      </w:r>
      <w:r w:rsidR="0088783A" w:rsidRPr="007362BF">
        <w:rPr>
          <w:rFonts w:ascii="Palatino Linotype" w:hAnsi="Palatino Linotype"/>
          <w:lang w:val="es-MX"/>
        </w:rPr>
        <w:t xml:space="preserve"> </w:t>
      </w:r>
      <w:r w:rsidR="00662C69" w:rsidRPr="007362BF">
        <w:rPr>
          <w:rFonts w:ascii="Palatino Linotype" w:hAnsi="Palatino Linotype"/>
          <w:lang w:val="es-MX"/>
        </w:rPr>
        <w:t xml:space="preserve">de dos mil </w:t>
      </w:r>
      <w:r w:rsidR="00B10987" w:rsidRPr="007362BF">
        <w:rPr>
          <w:rFonts w:ascii="Palatino Linotype" w:hAnsi="Palatino Linotype"/>
          <w:lang w:val="es-MX"/>
        </w:rPr>
        <w:t>dieci</w:t>
      </w:r>
      <w:r w:rsidR="007302AF" w:rsidRPr="007362BF">
        <w:rPr>
          <w:rFonts w:ascii="Palatino Linotype" w:hAnsi="Palatino Linotype"/>
          <w:lang w:val="es-MX"/>
        </w:rPr>
        <w:t>nueve</w:t>
      </w:r>
      <w:r w:rsidR="00662C69" w:rsidRPr="007362BF">
        <w:rPr>
          <w:rFonts w:ascii="Palatino Linotype" w:hAnsi="Palatino Linotype"/>
          <w:lang w:val="es-MX"/>
        </w:rPr>
        <w:t>.</w:t>
      </w:r>
    </w:p>
    <w:p w14:paraId="17819863" w14:textId="77777777" w:rsidR="007362BF" w:rsidRPr="007362BF" w:rsidRDefault="007362BF" w:rsidP="007362BF">
      <w:pPr>
        <w:spacing w:line="360" w:lineRule="auto"/>
        <w:rPr>
          <w:rFonts w:ascii="Palatino Linotype" w:hAnsi="Palatino Linotype"/>
          <w:bCs/>
          <w:lang w:val="es-ES"/>
        </w:rPr>
      </w:pPr>
    </w:p>
    <w:p w14:paraId="381B1644" w14:textId="1CF741C3" w:rsidR="00F34201" w:rsidRDefault="00B6417A" w:rsidP="007362BF">
      <w:pPr>
        <w:tabs>
          <w:tab w:val="left" w:pos="567"/>
        </w:tabs>
        <w:spacing w:line="360" w:lineRule="auto"/>
        <w:jc w:val="both"/>
        <w:rPr>
          <w:rFonts w:ascii="Palatino Linotype" w:eastAsia="Times New Roman" w:hAnsi="Palatino Linotype" w:cs="Times New Roman"/>
        </w:rPr>
      </w:pPr>
      <w:r w:rsidRPr="007362BF">
        <w:rPr>
          <w:rFonts w:ascii="Palatino Linotype" w:eastAsia="Times New Roman" w:hAnsi="Palatino Linotype" w:cs="Times New Roman"/>
          <w:b/>
        </w:rPr>
        <w:t>VISTOS</w:t>
      </w:r>
      <w:r w:rsidRPr="007362BF">
        <w:rPr>
          <w:rFonts w:ascii="Palatino Linotype" w:eastAsia="Times New Roman" w:hAnsi="Palatino Linotype" w:cs="Times New Roman"/>
        </w:rPr>
        <w:t xml:space="preserve"> los expedientes electrónicos formados con motivo de los recursos de revisión números </w:t>
      </w:r>
      <w:r w:rsidR="00462DE6" w:rsidRPr="007362BF">
        <w:rPr>
          <w:rFonts w:ascii="Palatino Linotype" w:hAnsi="Palatino Linotype"/>
          <w:b/>
          <w:bCs/>
        </w:rPr>
        <w:t xml:space="preserve">01553/INFOEM/IP/RR/2019 </w:t>
      </w:r>
      <w:r w:rsidR="00755047" w:rsidRPr="007362BF">
        <w:rPr>
          <w:rFonts w:ascii="Palatino Linotype" w:hAnsi="Palatino Linotype"/>
          <w:bCs/>
        </w:rPr>
        <w:t xml:space="preserve">y </w:t>
      </w:r>
      <w:r w:rsidR="00462DE6" w:rsidRPr="007362BF">
        <w:rPr>
          <w:rFonts w:ascii="Palatino Linotype" w:hAnsi="Palatino Linotype"/>
          <w:b/>
          <w:bCs/>
        </w:rPr>
        <w:t>01555/INFOEM/IP/RR/2019</w:t>
      </w:r>
      <w:r w:rsidRPr="007362BF">
        <w:rPr>
          <w:rFonts w:ascii="Palatino Linotype" w:eastAsia="Times New Roman" w:hAnsi="Palatino Linotype" w:cs="Arial"/>
          <w:bCs/>
        </w:rPr>
        <w:t xml:space="preserve">, </w:t>
      </w:r>
      <w:r w:rsidRPr="007362BF">
        <w:rPr>
          <w:rFonts w:ascii="Palatino Linotype" w:eastAsia="Times New Roman" w:hAnsi="Palatino Linotype" w:cs="Times New Roman"/>
        </w:rPr>
        <w:t xml:space="preserve">promovidos por </w:t>
      </w:r>
      <w:r w:rsidR="00E17D2C" w:rsidRPr="00E17D2C">
        <w:rPr>
          <w:rFonts w:ascii="Palatino Linotype" w:eastAsia="Calibri" w:hAnsi="Palatino Linotype" w:cs="Arial"/>
          <w:b/>
          <w:highlight w:val="black"/>
          <w:lang w:val="es-ES"/>
        </w:rPr>
        <w:t>------------------------------------------------------------------------------------</w:t>
      </w:r>
      <w:r w:rsidRPr="007362BF">
        <w:rPr>
          <w:rFonts w:ascii="Palatino Linotype" w:eastAsia="Times New Roman" w:hAnsi="Palatino Linotype" w:cs="Times New Roman"/>
          <w:b/>
        </w:rPr>
        <w:t xml:space="preserve">, </w:t>
      </w:r>
      <w:r w:rsidRPr="007362BF">
        <w:rPr>
          <w:rFonts w:ascii="Palatino Linotype" w:eastAsia="Times New Roman" w:hAnsi="Palatino Linotype" w:cs="Arial"/>
        </w:rPr>
        <w:t xml:space="preserve">en su calidad de </w:t>
      </w:r>
      <w:r w:rsidRPr="007362BF">
        <w:rPr>
          <w:rFonts w:ascii="Palatino Linotype" w:eastAsia="Times New Roman" w:hAnsi="Palatino Linotype" w:cs="Arial"/>
          <w:b/>
        </w:rPr>
        <w:t>RECURRENTE</w:t>
      </w:r>
      <w:r w:rsidRPr="007362BF">
        <w:rPr>
          <w:rFonts w:ascii="Palatino Linotype" w:eastAsia="Times New Roman" w:hAnsi="Palatino Linotype" w:cs="Arial"/>
        </w:rPr>
        <w:t>, en contra de las respuestas</w:t>
      </w:r>
      <w:r w:rsidR="00924CEA" w:rsidRPr="007362BF">
        <w:rPr>
          <w:rFonts w:ascii="Palatino Linotype" w:eastAsia="Times New Roman" w:hAnsi="Palatino Linotype" w:cs="Arial"/>
        </w:rPr>
        <w:t xml:space="preserve"> </w:t>
      </w:r>
      <w:r w:rsidR="00B5660A" w:rsidRPr="007362BF">
        <w:rPr>
          <w:rFonts w:ascii="Palatino Linotype" w:eastAsia="Times New Roman" w:hAnsi="Palatino Linotype" w:cs="Arial"/>
        </w:rPr>
        <w:t xml:space="preserve">del </w:t>
      </w:r>
      <w:r w:rsidR="00C44E2C" w:rsidRPr="007362BF">
        <w:rPr>
          <w:rFonts w:ascii="Palatino Linotype" w:eastAsia="Times New Roman" w:hAnsi="Palatino Linotype" w:cs="Arial"/>
          <w:b/>
        </w:rPr>
        <w:t>Ayuntamiento de Chalco</w:t>
      </w:r>
      <w:r w:rsidR="003122CE" w:rsidRPr="007362BF">
        <w:rPr>
          <w:rFonts w:ascii="Palatino Linotype" w:eastAsia="Calibri" w:hAnsi="Palatino Linotype" w:cs="Arial"/>
          <w:lang w:val="es-ES"/>
        </w:rPr>
        <w:t xml:space="preserve">, </w:t>
      </w:r>
      <w:r w:rsidR="003122CE" w:rsidRPr="007362BF">
        <w:rPr>
          <w:rFonts w:ascii="Palatino Linotype" w:eastAsia="Times New Roman" w:hAnsi="Palatino Linotype" w:cs="Times New Roman"/>
        </w:rPr>
        <w:t>en lo sucesivo el</w:t>
      </w:r>
      <w:r w:rsidR="003122CE" w:rsidRPr="007362BF">
        <w:rPr>
          <w:rFonts w:ascii="Palatino Linotype" w:eastAsia="Times New Roman" w:hAnsi="Palatino Linotype" w:cs="Times New Roman"/>
          <w:b/>
        </w:rPr>
        <w:t xml:space="preserve"> SUJETO OBLIGADO, </w:t>
      </w:r>
      <w:r w:rsidR="003122CE" w:rsidRPr="007362BF">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1BFC27D" w14:textId="77777777" w:rsidR="007362BF" w:rsidRPr="007362BF" w:rsidRDefault="007362BF" w:rsidP="007362BF">
      <w:pPr>
        <w:tabs>
          <w:tab w:val="left" w:pos="567"/>
        </w:tabs>
        <w:spacing w:line="360" w:lineRule="auto"/>
        <w:jc w:val="both"/>
        <w:rPr>
          <w:rFonts w:ascii="Palatino Linotype" w:eastAsia="Times New Roman" w:hAnsi="Palatino Linotype" w:cs="Times New Roman"/>
        </w:rPr>
      </w:pPr>
    </w:p>
    <w:p w14:paraId="54EBC941" w14:textId="512AE8FB" w:rsidR="00F34201" w:rsidRDefault="00F34201" w:rsidP="007362BF">
      <w:pPr>
        <w:pStyle w:val="Ttulo1"/>
        <w:tabs>
          <w:tab w:val="left" w:pos="567"/>
        </w:tabs>
        <w:spacing w:line="360" w:lineRule="auto"/>
        <w:jc w:val="center"/>
        <w:rPr>
          <w:color w:val="auto"/>
          <w:szCs w:val="24"/>
        </w:rPr>
      </w:pPr>
      <w:bookmarkStart w:id="2" w:name="_Toc473812222"/>
      <w:bookmarkStart w:id="3" w:name="_Toc495430765"/>
      <w:bookmarkStart w:id="4" w:name="_Toc9506188"/>
      <w:r w:rsidRPr="007362BF">
        <w:rPr>
          <w:color w:val="auto"/>
          <w:szCs w:val="24"/>
        </w:rPr>
        <w:t>ANTECEDENTES</w:t>
      </w:r>
      <w:bookmarkEnd w:id="2"/>
      <w:bookmarkEnd w:id="3"/>
      <w:bookmarkEnd w:id="4"/>
    </w:p>
    <w:p w14:paraId="7638C29E" w14:textId="77777777" w:rsidR="007362BF" w:rsidRPr="007362BF" w:rsidRDefault="007362BF" w:rsidP="007362BF">
      <w:pPr>
        <w:rPr>
          <w:lang w:val="es-MX" w:eastAsia="en-US"/>
        </w:rPr>
      </w:pPr>
    </w:p>
    <w:p w14:paraId="6792F3A5" w14:textId="66E4CF83" w:rsidR="00B6417A" w:rsidRPr="007362BF" w:rsidRDefault="00F34201" w:rsidP="007362B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7362BF">
        <w:rPr>
          <w:rFonts w:ascii="Palatino Linotype" w:eastAsia="Calibri" w:hAnsi="Palatino Linotype" w:cs="Arial"/>
          <w:lang w:val="es-ES"/>
        </w:rPr>
        <w:t xml:space="preserve">El día </w:t>
      </w:r>
      <w:r w:rsidR="00C44E2C" w:rsidRPr="007362BF">
        <w:rPr>
          <w:rFonts w:ascii="Palatino Linotype" w:eastAsia="Calibri" w:hAnsi="Palatino Linotype" w:cs="Arial"/>
          <w:lang w:val="es-ES"/>
        </w:rPr>
        <w:t>dieciocho</w:t>
      </w:r>
      <w:r w:rsidR="00740719" w:rsidRPr="007362BF">
        <w:rPr>
          <w:rFonts w:ascii="Palatino Linotype" w:eastAsia="Calibri" w:hAnsi="Palatino Linotype" w:cs="Arial"/>
          <w:lang w:val="es-ES"/>
        </w:rPr>
        <w:t xml:space="preserve"> </w:t>
      </w:r>
      <w:r w:rsidRPr="007362BF">
        <w:rPr>
          <w:rFonts w:ascii="Palatino Linotype" w:eastAsia="Calibri" w:hAnsi="Palatino Linotype" w:cs="Arial"/>
          <w:lang w:val="es-ES"/>
        </w:rPr>
        <w:t>(</w:t>
      </w:r>
      <w:r w:rsidR="005B1420" w:rsidRPr="007362BF">
        <w:rPr>
          <w:rFonts w:ascii="Palatino Linotype" w:eastAsia="Calibri" w:hAnsi="Palatino Linotype" w:cs="Arial"/>
          <w:lang w:val="es-ES"/>
        </w:rPr>
        <w:t>1</w:t>
      </w:r>
      <w:r w:rsidR="00C44E2C" w:rsidRPr="007362BF">
        <w:rPr>
          <w:rFonts w:ascii="Palatino Linotype" w:eastAsia="Calibri" w:hAnsi="Palatino Linotype" w:cs="Arial"/>
          <w:lang w:val="es-ES"/>
        </w:rPr>
        <w:t>8</w:t>
      </w:r>
      <w:r w:rsidRPr="007362BF">
        <w:rPr>
          <w:rFonts w:ascii="Palatino Linotype" w:eastAsia="Calibri" w:hAnsi="Palatino Linotype" w:cs="Arial"/>
          <w:lang w:val="es-ES"/>
        </w:rPr>
        <w:t xml:space="preserve">) de </w:t>
      </w:r>
      <w:r w:rsidR="00C44E2C" w:rsidRPr="007362BF">
        <w:rPr>
          <w:rFonts w:ascii="Palatino Linotype" w:eastAsia="Calibri" w:hAnsi="Palatino Linotype" w:cs="Arial"/>
          <w:lang w:val="es-ES"/>
        </w:rPr>
        <w:t>febrero</w:t>
      </w:r>
      <w:r w:rsidRPr="007362BF">
        <w:rPr>
          <w:rFonts w:ascii="Palatino Linotype" w:eastAsia="Calibri" w:hAnsi="Palatino Linotype" w:cs="Arial"/>
          <w:lang w:val="es-ES"/>
        </w:rPr>
        <w:t xml:space="preserve"> de </w:t>
      </w:r>
      <w:r w:rsidR="00E906AC" w:rsidRPr="007362BF">
        <w:rPr>
          <w:rFonts w:ascii="Palatino Linotype" w:eastAsia="Calibri" w:hAnsi="Palatino Linotype" w:cs="Arial"/>
          <w:lang w:val="es-ES"/>
        </w:rPr>
        <w:t>dos mil diecinueve</w:t>
      </w:r>
      <w:r w:rsidRPr="007362BF">
        <w:rPr>
          <w:rFonts w:ascii="Palatino Linotype" w:eastAsia="Calibri" w:hAnsi="Palatino Linotype" w:cs="Arial"/>
          <w:lang w:val="es-ES"/>
        </w:rPr>
        <w:t>,</w:t>
      </w:r>
      <w:r w:rsidRPr="007362BF">
        <w:rPr>
          <w:rFonts w:ascii="Palatino Linotype" w:eastAsia="Calibri" w:hAnsi="Palatino Linotype" w:cs="Times New Roman"/>
          <w:lang w:val="es-ES"/>
        </w:rPr>
        <w:t xml:space="preserve"> </w:t>
      </w:r>
      <w:r w:rsidR="00A51C75" w:rsidRPr="007362BF">
        <w:rPr>
          <w:rFonts w:ascii="Palatino Linotype" w:eastAsia="Calibri" w:hAnsi="Palatino Linotype" w:cs="Arial"/>
          <w:lang w:val="es-ES"/>
        </w:rPr>
        <w:t>se</w:t>
      </w:r>
      <w:r w:rsidR="006E430B" w:rsidRPr="007362BF">
        <w:rPr>
          <w:rFonts w:ascii="Palatino Linotype" w:eastAsia="Calibri" w:hAnsi="Palatino Linotype" w:cs="Arial"/>
          <w:lang w:val="es-ES"/>
        </w:rPr>
        <w:t xml:space="preserve"> </w:t>
      </w:r>
      <w:r w:rsidRPr="007362BF">
        <w:rPr>
          <w:rFonts w:ascii="Palatino Linotype" w:hAnsi="Palatino Linotype"/>
        </w:rPr>
        <w:t>presentó</w:t>
      </w:r>
      <w:r w:rsidRPr="007362BF">
        <w:rPr>
          <w:rFonts w:ascii="Palatino Linotype" w:hAnsi="Palatino Linotype"/>
          <w:b/>
        </w:rPr>
        <w:t xml:space="preserve"> </w:t>
      </w:r>
      <w:r w:rsidRPr="007362BF">
        <w:rPr>
          <w:rFonts w:ascii="Palatino Linotype" w:eastAsia="Calibri" w:hAnsi="Palatino Linotype" w:cs="Arial"/>
        </w:rPr>
        <w:t xml:space="preserve">vía </w:t>
      </w:r>
      <w:r w:rsidRPr="007362BF">
        <w:rPr>
          <w:rFonts w:ascii="Palatino Linotype" w:eastAsia="Calibri" w:hAnsi="Palatino Linotype" w:cs="Arial"/>
          <w:lang w:val="es-ES"/>
        </w:rPr>
        <w:t xml:space="preserve">Sistema de Acceso a la Información Mexiquense </w:t>
      </w:r>
      <w:r w:rsidRPr="007362BF">
        <w:rPr>
          <w:rFonts w:ascii="Palatino Linotype" w:eastAsia="Calibri" w:hAnsi="Palatino Linotype" w:cs="Arial"/>
          <w:b/>
          <w:lang w:val="es-ES"/>
        </w:rPr>
        <w:t>(SAIMEX)</w:t>
      </w:r>
      <w:r w:rsidRPr="007362BF">
        <w:rPr>
          <w:rFonts w:ascii="Palatino Linotype" w:eastAsia="Calibri" w:hAnsi="Palatino Linotype" w:cs="Arial"/>
          <w:lang w:val="es-ES"/>
        </w:rPr>
        <w:t xml:space="preserve">, </w:t>
      </w:r>
      <w:r w:rsidR="00B6417A" w:rsidRPr="007362BF">
        <w:rPr>
          <w:rFonts w:ascii="Palatino Linotype" w:eastAsia="Calibri" w:hAnsi="Palatino Linotype" w:cs="Arial"/>
          <w:lang w:val="es-ES"/>
        </w:rPr>
        <w:t xml:space="preserve">las solicitudes de información pública registradas con los números </w:t>
      </w:r>
      <w:r w:rsidR="005145A6" w:rsidRPr="007362BF">
        <w:rPr>
          <w:rFonts w:ascii="Palatino Linotype" w:hAnsi="Palatino Linotype"/>
          <w:b/>
          <w:bCs/>
        </w:rPr>
        <w:t>00062/CHALCO/IP/2019</w:t>
      </w:r>
      <w:r w:rsidR="00B5660A" w:rsidRPr="007362BF">
        <w:rPr>
          <w:rFonts w:ascii="Palatino Linotype" w:hAnsi="Palatino Linotype"/>
          <w:b/>
          <w:bCs/>
        </w:rPr>
        <w:t xml:space="preserve"> </w:t>
      </w:r>
      <w:r w:rsidR="00B5660A" w:rsidRPr="007362BF">
        <w:rPr>
          <w:rFonts w:ascii="Palatino Linotype" w:hAnsi="Palatino Linotype"/>
          <w:bCs/>
        </w:rPr>
        <w:t xml:space="preserve">y </w:t>
      </w:r>
      <w:r w:rsidR="005145A6" w:rsidRPr="007362BF">
        <w:rPr>
          <w:rFonts w:ascii="Palatino Linotype" w:hAnsi="Palatino Linotype"/>
          <w:b/>
          <w:bCs/>
        </w:rPr>
        <w:t xml:space="preserve">00063/CHALCO/IP/2019 </w:t>
      </w:r>
      <w:r w:rsidR="00B6417A" w:rsidRPr="007362BF">
        <w:rPr>
          <w:rFonts w:ascii="Palatino Linotype" w:eastAsia="Calibri" w:hAnsi="Palatino Linotype" w:cs="Arial"/>
          <w:lang w:val="es-ES"/>
        </w:rPr>
        <w:t>mediante las cuales requirió lo siguiente:</w:t>
      </w:r>
      <w:r w:rsidR="00305279" w:rsidRPr="007362BF">
        <w:rPr>
          <w:rFonts w:ascii="Palatino Linotype" w:hAnsi="Palatino Linotype"/>
          <w:b/>
          <w:bCs/>
        </w:rPr>
        <w:t xml:space="preserve"> </w:t>
      </w:r>
    </w:p>
    <w:p w14:paraId="5FDB46E0" w14:textId="77777777" w:rsidR="000F7F2F" w:rsidRPr="007362BF" w:rsidRDefault="000F7F2F" w:rsidP="007362BF">
      <w:pPr>
        <w:pStyle w:val="Prrafodelista"/>
        <w:tabs>
          <w:tab w:val="left" w:pos="426"/>
          <w:tab w:val="left" w:pos="567"/>
        </w:tabs>
        <w:spacing w:line="360" w:lineRule="auto"/>
        <w:ind w:left="0"/>
        <w:jc w:val="both"/>
        <w:rPr>
          <w:rFonts w:ascii="Palatino Linotype" w:eastAsia="Calibri" w:hAnsi="Palatino Linotype" w:cs="Arial"/>
          <w:lang w:val="es-ES"/>
        </w:rPr>
      </w:pPr>
    </w:p>
    <w:p w14:paraId="641B4C25" w14:textId="6B0B8577" w:rsidR="00B6417A" w:rsidRPr="007362BF" w:rsidRDefault="00B6417A" w:rsidP="007362BF">
      <w:pPr>
        <w:pStyle w:val="Prrafodelista"/>
        <w:tabs>
          <w:tab w:val="left" w:pos="426"/>
          <w:tab w:val="left" w:pos="567"/>
        </w:tabs>
        <w:spacing w:line="360" w:lineRule="auto"/>
        <w:ind w:left="567"/>
        <w:jc w:val="both"/>
        <w:rPr>
          <w:rFonts w:ascii="Palatino Linotype" w:hAnsi="Palatino Linotype"/>
          <w:b/>
          <w:bCs/>
        </w:rPr>
      </w:pPr>
      <w:r w:rsidRPr="007362BF">
        <w:rPr>
          <w:rFonts w:ascii="Palatino Linotype" w:eastAsia="Calibri" w:hAnsi="Palatino Linotype" w:cs="Arial"/>
          <w:lang w:val="es-ES"/>
        </w:rPr>
        <w:t xml:space="preserve">a) Solicitud </w:t>
      </w:r>
      <w:r w:rsidR="005145A6" w:rsidRPr="007362BF">
        <w:rPr>
          <w:rFonts w:ascii="Palatino Linotype" w:hAnsi="Palatino Linotype"/>
          <w:b/>
          <w:bCs/>
        </w:rPr>
        <w:t>00062/CHALCO/IP/2019</w:t>
      </w:r>
      <w:r w:rsidRPr="007362BF">
        <w:rPr>
          <w:rFonts w:ascii="Palatino Linotype" w:hAnsi="Palatino Linotype"/>
          <w:b/>
          <w:bCs/>
        </w:rPr>
        <w:t>:</w:t>
      </w:r>
    </w:p>
    <w:p w14:paraId="7F27FE85" w14:textId="037E85A5" w:rsidR="00800647" w:rsidRPr="007362BF" w:rsidRDefault="00F34201" w:rsidP="007362BF">
      <w:pPr>
        <w:spacing w:line="360" w:lineRule="auto"/>
        <w:ind w:left="567" w:right="567"/>
        <w:jc w:val="both"/>
        <w:rPr>
          <w:rFonts w:ascii="Palatino Linotype" w:eastAsia="Times New Roman" w:hAnsi="Palatino Linotype" w:cs="Times New Roman"/>
          <w:i/>
          <w:lang w:val="es-MX" w:eastAsia="es-MX"/>
        </w:rPr>
      </w:pPr>
      <w:r w:rsidRPr="007362BF">
        <w:rPr>
          <w:rFonts w:ascii="Palatino Linotype" w:hAnsi="Palatino Linotype"/>
          <w:i/>
        </w:rPr>
        <w:lastRenderedPageBreak/>
        <w:t>“</w:t>
      </w:r>
      <w:r w:rsidR="00C44E2C" w:rsidRPr="007362BF">
        <w:rPr>
          <w:rFonts w:ascii="Palatino Linotype" w:hAnsi="Palatino Linotype"/>
          <w:i/>
          <w:color w:val="000000"/>
        </w:rPr>
        <w:t xml:space="preserve">Se solicita </w:t>
      </w:r>
      <w:proofErr w:type="spellStart"/>
      <w:r w:rsidR="00C44E2C" w:rsidRPr="007362BF">
        <w:rPr>
          <w:rFonts w:ascii="Palatino Linotype" w:hAnsi="Palatino Linotype"/>
          <w:i/>
          <w:color w:val="000000"/>
        </w:rPr>
        <w:t>via</w:t>
      </w:r>
      <w:proofErr w:type="spellEnd"/>
      <w:r w:rsidR="00C44E2C" w:rsidRPr="007362BF">
        <w:rPr>
          <w:rFonts w:ascii="Palatino Linotype" w:hAnsi="Palatino Linotype"/>
          <w:i/>
          <w:color w:val="000000"/>
        </w:rPr>
        <w:t xml:space="preserve"> </w:t>
      </w:r>
      <w:proofErr w:type="spellStart"/>
      <w:r w:rsidR="00C44E2C" w:rsidRPr="007362BF">
        <w:rPr>
          <w:rFonts w:ascii="Palatino Linotype" w:hAnsi="Palatino Linotype"/>
          <w:i/>
          <w:color w:val="000000"/>
        </w:rPr>
        <w:t>saimex</w:t>
      </w:r>
      <w:proofErr w:type="spellEnd"/>
      <w:r w:rsidR="00C44E2C" w:rsidRPr="007362BF">
        <w:rPr>
          <w:rFonts w:ascii="Palatino Linotype" w:hAnsi="Palatino Linotype"/>
          <w:i/>
          <w:color w:val="000000"/>
        </w:rPr>
        <w:t xml:space="preserve">, </w:t>
      </w:r>
      <w:proofErr w:type="spellStart"/>
      <w:r w:rsidR="00C44E2C" w:rsidRPr="007362BF">
        <w:rPr>
          <w:rFonts w:ascii="Palatino Linotype" w:hAnsi="Palatino Linotype"/>
          <w:i/>
          <w:color w:val="000000"/>
        </w:rPr>
        <w:t>curriculum</w:t>
      </w:r>
      <w:proofErr w:type="spellEnd"/>
      <w:r w:rsidR="00C44E2C" w:rsidRPr="007362BF">
        <w:rPr>
          <w:rFonts w:ascii="Palatino Linotype" w:hAnsi="Palatino Linotype"/>
          <w:i/>
          <w:color w:val="000000"/>
        </w:rPr>
        <w:t xml:space="preserve"> donde quede comprobada la experiencia en el cargo de todo el personal que actualmente se encuentra laborando en el área de jurídico, que cargo desempeñan y que actividades realizan cada uno, adjuntando copia de su recibo de </w:t>
      </w:r>
      <w:proofErr w:type="spellStart"/>
      <w:r w:rsidR="00C44E2C" w:rsidRPr="007362BF">
        <w:rPr>
          <w:rFonts w:ascii="Palatino Linotype" w:hAnsi="Palatino Linotype"/>
          <w:i/>
          <w:color w:val="000000"/>
        </w:rPr>
        <w:t>nomina</w:t>
      </w:r>
      <w:proofErr w:type="spellEnd"/>
      <w:r w:rsidR="00C44E2C" w:rsidRPr="007362BF">
        <w:rPr>
          <w:rFonts w:ascii="Palatino Linotype" w:hAnsi="Palatino Linotype"/>
          <w:i/>
          <w:color w:val="000000"/>
        </w:rPr>
        <w:t xml:space="preserve"> correspondiente a la segunda quincena del mes de enero del 2019.</w:t>
      </w:r>
      <w:r w:rsidRPr="007362BF">
        <w:rPr>
          <w:rFonts w:ascii="Palatino Linotype" w:hAnsi="Palatino Linotype"/>
          <w:i/>
        </w:rPr>
        <w:t>” (Sic)</w:t>
      </w:r>
    </w:p>
    <w:p w14:paraId="4388A41B" w14:textId="77777777" w:rsidR="00B6417A" w:rsidRPr="007362BF" w:rsidRDefault="00B6417A" w:rsidP="007362BF">
      <w:pPr>
        <w:pStyle w:val="Prrafodelista"/>
        <w:tabs>
          <w:tab w:val="left" w:pos="426"/>
          <w:tab w:val="left" w:pos="567"/>
        </w:tabs>
        <w:spacing w:line="360" w:lineRule="auto"/>
        <w:ind w:left="567" w:right="567"/>
        <w:jc w:val="both"/>
        <w:rPr>
          <w:rFonts w:ascii="Palatino Linotype" w:eastAsia="Calibri" w:hAnsi="Palatino Linotype" w:cs="Arial"/>
          <w:lang w:val="es-ES"/>
        </w:rPr>
      </w:pPr>
    </w:p>
    <w:p w14:paraId="78982C95" w14:textId="117C0D00" w:rsidR="00D04648" w:rsidRPr="007362BF" w:rsidRDefault="00B6417A" w:rsidP="007362BF">
      <w:pPr>
        <w:pStyle w:val="Prrafodelista"/>
        <w:tabs>
          <w:tab w:val="left" w:pos="567"/>
        </w:tabs>
        <w:spacing w:line="360" w:lineRule="auto"/>
        <w:ind w:left="567"/>
        <w:jc w:val="both"/>
        <w:rPr>
          <w:rFonts w:ascii="Palatino Linotype" w:hAnsi="Palatino Linotype"/>
          <w:b/>
          <w:bCs/>
        </w:rPr>
      </w:pPr>
      <w:r w:rsidRPr="007362BF">
        <w:rPr>
          <w:rFonts w:ascii="Palatino Linotype" w:eastAsia="Calibri" w:hAnsi="Palatino Linotype" w:cs="Arial"/>
          <w:lang w:val="es-ES"/>
        </w:rPr>
        <w:t>b)</w:t>
      </w:r>
      <w:r w:rsidRPr="007362BF">
        <w:rPr>
          <w:rFonts w:ascii="Palatino Linotype" w:hAnsi="Palatino Linotype"/>
          <w:b/>
          <w:bCs/>
        </w:rPr>
        <w:t xml:space="preserve"> </w:t>
      </w:r>
      <w:r w:rsidR="000F7F2F" w:rsidRPr="007362BF">
        <w:rPr>
          <w:rFonts w:ascii="Palatino Linotype" w:eastAsia="Calibri" w:hAnsi="Palatino Linotype" w:cs="Arial"/>
          <w:lang w:val="es-ES"/>
        </w:rPr>
        <w:t xml:space="preserve">Solicitud </w:t>
      </w:r>
      <w:r w:rsidR="005145A6" w:rsidRPr="007362BF">
        <w:rPr>
          <w:rFonts w:ascii="Palatino Linotype" w:hAnsi="Palatino Linotype"/>
          <w:b/>
          <w:bCs/>
        </w:rPr>
        <w:t>00063/CHALCO/IP/2019</w:t>
      </w:r>
      <w:r w:rsidR="000F7F2F" w:rsidRPr="007362BF">
        <w:rPr>
          <w:rFonts w:ascii="Palatino Linotype" w:eastAsia="Calibri" w:hAnsi="Palatino Linotype" w:cs="Arial"/>
          <w:b/>
          <w:lang w:val="es-ES"/>
        </w:rPr>
        <w:t>:</w:t>
      </w:r>
    </w:p>
    <w:p w14:paraId="26533530" w14:textId="1EF91B48" w:rsidR="00B6417A" w:rsidRPr="007362BF" w:rsidRDefault="00B6417A" w:rsidP="007362BF">
      <w:pPr>
        <w:spacing w:line="360" w:lineRule="auto"/>
        <w:ind w:left="567" w:right="567"/>
        <w:jc w:val="both"/>
        <w:rPr>
          <w:rFonts w:ascii="Palatino Linotype" w:eastAsia="Times New Roman" w:hAnsi="Palatino Linotype" w:cs="Times New Roman"/>
          <w:i/>
          <w:lang w:val="es-MX" w:eastAsia="es-MX"/>
        </w:rPr>
      </w:pPr>
      <w:r w:rsidRPr="007362BF">
        <w:rPr>
          <w:rFonts w:ascii="Palatino Linotype" w:hAnsi="Palatino Linotype"/>
          <w:i/>
        </w:rPr>
        <w:t>“</w:t>
      </w:r>
      <w:r w:rsidR="005145A6" w:rsidRPr="007362BF">
        <w:rPr>
          <w:rFonts w:ascii="Palatino Linotype" w:hAnsi="Palatino Linotype"/>
          <w:i/>
          <w:color w:val="000000"/>
        </w:rPr>
        <w:t xml:space="preserve">Solicito </w:t>
      </w:r>
      <w:proofErr w:type="spellStart"/>
      <w:r w:rsidR="005145A6" w:rsidRPr="007362BF">
        <w:rPr>
          <w:rFonts w:ascii="Palatino Linotype" w:hAnsi="Palatino Linotype"/>
          <w:i/>
          <w:color w:val="000000"/>
        </w:rPr>
        <w:t>via</w:t>
      </w:r>
      <w:proofErr w:type="spellEnd"/>
      <w:r w:rsidR="005145A6" w:rsidRPr="007362BF">
        <w:rPr>
          <w:rFonts w:ascii="Palatino Linotype" w:hAnsi="Palatino Linotype"/>
          <w:i/>
          <w:color w:val="000000"/>
        </w:rPr>
        <w:t xml:space="preserve"> </w:t>
      </w:r>
      <w:proofErr w:type="spellStart"/>
      <w:r w:rsidR="005145A6" w:rsidRPr="007362BF">
        <w:rPr>
          <w:rFonts w:ascii="Palatino Linotype" w:hAnsi="Palatino Linotype"/>
          <w:i/>
          <w:color w:val="000000"/>
        </w:rPr>
        <w:t>Saimex</w:t>
      </w:r>
      <w:proofErr w:type="spellEnd"/>
      <w:r w:rsidR="005145A6" w:rsidRPr="007362BF">
        <w:rPr>
          <w:rFonts w:ascii="Palatino Linotype" w:hAnsi="Palatino Linotype"/>
          <w:i/>
          <w:color w:val="000000"/>
        </w:rPr>
        <w:t xml:space="preserve">, altas del personal que fue contratado durante el mes de enero, y la primer quincena de febrero del 2019, área a la que fueron asignados, que cargo tienen, sueldo neto y bruto, anexando el </w:t>
      </w:r>
      <w:proofErr w:type="spellStart"/>
      <w:r w:rsidR="005145A6" w:rsidRPr="007362BF">
        <w:rPr>
          <w:rFonts w:ascii="Palatino Linotype" w:hAnsi="Palatino Linotype"/>
          <w:i/>
          <w:color w:val="000000"/>
        </w:rPr>
        <w:t>curriculum</w:t>
      </w:r>
      <w:proofErr w:type="spellEnd"/>
      <w:r w:rsidR="005145A6" w:rsidRPr="007362BF">
        <w:rPr>
          <w:rFonts w:ascii="Palatino Linotype" w:hAnsi="Palatino Linotype"/>
          <w:i/>
          <w:color w:val="000000"/>
        </w:rPr>
        <w:t xml:space="preserve"> correspondiente de cada uno de ellos.</w:t>
      </w:r>
      <w:r w:rsidRPr="007362BF">
        <w:rPr>
          <w:rFonts w:ascii="Palatino Linotype" w:hAnsi="Palatino Linotype"/>
          <w:i/>
        </w:rPr>
        <w:t>” (Sic)</w:t>
      </w:r>
    </w:p>
    <w:p w14:paraId="43826FD9" w14:textId="77777777" w:rsidR="00B6417A" w:rsidRPr="007362BF" w:rsidRDefault="00B6417A" w:rsidP="007362BF">
      <w:pPr>
        <w:pStyle w:val="Prrafodelista"/>
        <w:tabs>
          <w:tab w:val="left" w:pos="567"/>
        </w:tabs>
        <w:spacing w:line="360" w:lineRule="auto"/>
        <w:ind w:left="0"/>
        <w:jc w:val="both"/>
        <w:rPr>
          <w:rFonts w:ascii="Palatino Linotype" w:hAnsi="Palatino Linotype" w:cs="Arial"/>
        </w:rPr>
      </w:pPr>
    </w:p>
    <w:p w14:paraId="5DEA68B6" w14:textId="5AA0667A" w:rsidR="00CA2E35" w:rsidRPr="007362BF" w:rsidRDefault="00085353" w:rsidP="007362B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362BF">
        <w:rPr>
          <w:rFonts w:ascii="Palatino Linotype" w:hAnsi="Palatino Linotype" w:cs="Arial"/>
          <w:lang w:val="es-MX"/>
        </w:rPr>
        <w:t xml:space="preserve">Se hace constar que </w:t>
      </w:r>
      <w:r w:rsidR="00CA2E35" w:rsidRPr="007362BF">
        <w:rPr>
          <w:rFonts w:ascii="Palatino Linotype" w:eastAsia="Times New Roman" w:hAnsi="Palatino Linotype" w:cs="Arial"/>
          <w:lang w:val="es-MX"/>
        </w:rPr>
        <w:t xml:space="preserve">en ambas solicitudes </w:t>
      </w:r>
      <w:r w:rsidR="00B955D7" w:rsidRPr="007362BF">
        <w:rPr>
          <w:rFonts w:ascii="Palatino Linotype" w:eastAsia="Times New Roman" w:hAnsi="Palatino Linotype" w:cs="Arial"/>
          <w:lang w:val="es-MX"/>
        </w:rPr>
        <w:t xml:space="preserve">se </w:t>
      </w:r>
      <w:r w:rsidRPr="007362BF">
        <w:rPr>
          <w:rFonts w:ascii="Palatino Linotype" w:eastAsia="Times New Roman" w:hAnsi="Palatino Linotype" w:cs="Arial"/>
          <w:lang w:val="es-MX"/>
        </w:rPr>
        <w:t>señaló</w:t>
      </w:r>
      <w:r w:rsidR="00CA2E35" w:rsidRPr="007362BF">
        <w:rPr>
          <w:rFonts w:ascii="Palatino Linotype" w:eastAsia="Times New Roman" w:hAnsi="Palatino Linotype" w:cs="Arial"/>
          <w:lang w:val="es-MX"/>
        </w:rPr>
        <w:t xml:space="preserve"> como</w:t>
      </w:r>
      <w:r w:rsidRPr="007362BF">
        <w:rPr>
          <w:rFonts w:ascii="Palatino Linotype" w:eastAsia="Times New Roman" w:hAnsi="Palatino Linotype" w:cs="Arial"/>
          <w:lang w:val="es-MX"/>
        </w:rPr>
        <w:t xml:space="preserve"> </w:t>
      </w:r>
      <w:r w:rsidR="00B955D7" w:rsidRPr="007362BF">
        <w:rPr>
          <w:rFonts w:ascii="Palatino Linotype" w:eastAsia="Times New Roman" w:hAnsi="Palatino Linotype" w:cs="Arial"/>
          <w:lang w:val="es-MX"/>
        </w:rPr>
        <w:t>modalid</w:t>
      </w:r>
      <w:r w:rsidR="00CA2E35" w:rsidRPr="007362BF">
        <w:rPr>
          <w:rFonts w:ascii="Palatino Linotype" w:eastAsia="Times New Roman" w:hAnsi="Palatino Linotype" w:cs="Arial"/>
          <w:lang w:val="es-MX"/>
        </w:rPr>
        <w:t>ad de entrega de la información</w:t>
      </w:r>
      <w:r w:rsidR="00EC7B56" w:rsidRPr="007362BF">
        <w:rPr>
          <w:rFonts w:ascii="Palatino Linotype" w:eastAsia="Times New Roman" w:hAnsi="Palatino Linotype" w:cs="Arial"/>
          <w:lang w:val="es-MX"/>
        </w:rPr>
        <w:t>:</w:t>
      </w:r>
      <w:r w:rsidR="00CA2E35" w:rsidRPr="007362BF">
        <w:rPr>
          <w:rFonts w:ascii="Palatino Linotype" w:eastAsia="Times New Roman" w:hAnsi="Palatino Linotype" w:cs="Arial"/>
          <w:lang w:val="es-MX"/>
        </w:rPr>
        <w:t xml:space="preserve"> </w:t>
      </w:r>
      <w:r w:rsidR="00CA2E35" w:rsidRPr="007362BF">
        <w:rPr>
          <w:rFonts w:ascii="Palatino Linotype" w:eastAsia="Times New Roman" w:hAnsi="Palatino Linotype" w:cs="Arial"/>
          <w:lang w:val="es-ES"/>
        </w:rPr>
        <w:t xml:space="preserve">a través </w:t>
      </w:r>
      <w:r w:rsidR="00CA2E35" w:rsidRPr="007362BF">
        <w:rPr>
          <w:rFonts w:ascii="Palatino Linotype" w:hAnsi="Palatino Linotype"/>
          <w:color w:val="000000"/>
        </w:rPr>
        <w:t xml:space="preserve">del </w:t>
      </w:r>
      <w:r w:rsidR="00CA2E35" w:rsidRPr="007362BF">
        <w:rPr>
          <w:rFonts w:ascii="Palatino Linotype" w:eastAsia="Calibri" w:hAnsi="Palatino Linotype" w:cs="Arial"/>
          <w:lang w:val="es-ES"/>
        </w:rPr>
        <w:t xml:space="preserve">Sistema de Acceso a la Información Mexiquense </w:t>
      </w:r>
      <w:r w:rsidR="00CA2E35" w:rsidRPr="007362BF">
        <w:rPr>
          <w:rFonts w:ascii="Palatino Linotype" w:eastAsia="Calibri" w:hAnsi="Palatino Linotype" w:cs="Arial"/>
          <w:b/>
          <w:lang w:val="es-ES"/>
        </w:rPr>
        <w:t>(SAIMEX).</w:t>
      </w:r>
    </w:p>
    <w:p w14:paraId="0C83C680" w14:textId="77777777" w:rsidR="00B955D7" w:rsidRPr="007362BF" w:rsidRDefault="00B955D7" w:rsidP="007362BF">
      <w:pPr>
        <w:pStyle w:val="Prrafodelista"/>
        <w:tabs>
          <w:tab w:val="left" w:pos="426"/>
        </w:tabs>
        <w:spacing w:before="100" w:beforeAutospacing="1" w:after="100" w:afterAutospacing="1" w:line="360" w:lineRule="auto"/>
        <w:ind w:left="0"/>
        <w:jc w:val="both"/>
        <w:rPr>
          <w:rFonts w:ascii="Palatino Linotype" w:hAnsi="Palatino Linotype" w:cs="Arial"/>
        </w:rPr>
      </w:pPr>
    </w:p>
    <w:p w14:paraId="59EBBA32" w14:textId="42B98B81" w:rsidR="0093327B" w:rsidRPr="007362BF" w:rsidRDefault="00770B33" w:rsidP="007362B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rPr>
      </w:pPr>
      <w:r w:rsidRPr="007362BF">
        <w:rPr>
          <w:rFonts w:ascii="Palatino Linotype" w:eastAsia="Calibri" w:hAnsi="Palatino Linotype" w:cs="Arial"/>
          <w:lang w:val="es-AR"/>
        </w:rPr>
        <w:t xml:space="preserve">El día </w:t>
      </w:r>
      <w:r w:rsidR="006A25B1" w:rsidRPr="007362BF">
        <w:rPr>
          <w:rFonts w:ascii="Palatino Linotype" w:eastAsia="Calibri" w:hAnsi="Palatino Linotype" w:cs="Arial"/>
          <w:lang w:val="es-AR"/>
        </w:rPr>
        <w:t>doce</w:t>
      </w:r>
      <w:r w:rsidR="00CE630A" w:rsidRPr="007362BF">
        <w:rPr>
          <w:rFonts w:ascii="Palatino Linotype" w:eastAsia="Calibri" w:hAnsi="Palatino Linotype" w:cs="Arial"/>
          <w:lang w:val="es-AR"/>
        </w:rPr>
        <w:t xml:space="preserve"> </w:t>
      </w:r>
      <w:r w:rsidRPr="007362BF">
        <w:rPr>
          <w:rFonts w:ascii="Palatino Linotype" w:eastAsia="Calibri" w:hAnsi="Palatino Linotype" w:cs="Arial"/>
          <w:lang w:val="es-AR"/>
        </w:rPr>
        <w:t>(</w:t>
      </w:r>
      <w:r w:rsidR="006A25B1" w:rsidRPr="007362BF">
        <w:rPr>
          <w:rFonts w:ascii="Palatino Linotype" w:eastAsia="Calibri" w:hAnsi="Palatino Linotype" w:cs="Arial"/>
          <w:lang w:val="es-AR"/>
        </w:rPr>
        <w:t>12</w:t>
      </w:r>
      <w:r w:rsidRPr="007362BF">
        <w:rPr>
          <w:rFonts w:ascii="Palatino Linotype" w:hAnsi="Palatino Linotype"/>
          <w:i/>
        </w:rPr>
        <w:t xml:space="preserve">) </w:t>
      </w:r>
      <w:r w:rsidR="00A6444A" w:rsidRPr="007362BF">
        <w:rPr>
          <w:rFonts w:ascii="Palatino Linotype" w:hAnsi="Palatino Linotype"/>
        </w:rPr>
        <w:t xml:space="preserve">de </w:t>
      </w:r>
      <w:r w:rsidR="006A25B1" w:rsidRPr="007362BF">
        <w:rPr>
          <w:rFonts w:ascii="Palatino Linotype" w:hAnsi="Palatino Linotype"/>
        </w:rPr>
        <w:t>marz</w:t>
      </w:r>
      <w:r w:rsidR="007B7089" w:rsidRPr="007362BF">
        <w:rPr>
          <w:rFonts w:ascii="Palatino Linotype" w:hAnsi="Palatino Linotype"/>
        </w:rPr>
        <w:t>o</w:t>
      </w:r>
      <w:r w:rsidR="000D653E" w:rsidRPr="007362BF">
        <w:rPr>
          <w:rFonts w:ascii="Palatino Linotype" w:hAnsi="Palatino Linotype"/>
        </w:rPr>
        <w:t xml:space="preserve"> de</w:t>
      </w:r>
      <w:r w:rsidRPr="007362BF">
        <w:rPr>
          <w:rFonts w:ascii="Palatino Linotype" w:hAnsi="Palatino Linotype"/>
        </w:rPr>
        <w:t xml:space="preserve"> </w:t>
      </w:r>
      <w:r w:rsidR="00E906AC" w:rsidRPr="007362BF">
        <w:rPr>
          <w:rFonts w:ascii="Palatino Linotype" w:hAnsi="Palatino Linotype"/>
        </w:rPr>
        <w:t>dos mil diecinueve</w:t>
      </w:r>
      <w:r w:rsidRPr="007362BF">
        <w:rPr>
          <w:rFonts w:ascii="Palatino Linotype" w:eastAsia="Times New Roman" w:hAnsi="Palatino Linotype" w:cs="Arial"/>
          <w:lang w:val="es-ES"/>
        </w:rPr>
        <w:t xml:space="preserve">, el </w:t>
      </w:r>
      <w:r w:rsidRPr="007362BF">
        <w:rPr>
          <w:rFonts w:ascii="Palatino Linotype" w:eastAsia="Times New Roman" w:hAnsi="Palatino Linotype" w:cs="Arial"/>
          <w:b/>
          <w:lang w:val="es-ES"/>
        </w:rPr>
        <w:t xml:space="preserve">SUJETO OBLIGADO </w:t>
      </w:r>
      <w:r w:rsidR="00085353" w:rsidRPr="007362BF">
        <w:rPr>
          <w:rFonts w:ascii="Palatino Linotype" w:eastAsia="Calibri" w:hAnsi="Palatino Linotype" w:cs="Arial"/>
          <w:lang w:val="es-ES"/>
        </w:rPr>
        <w:t xml:space="preserve">formuló sendas respuestas a las solicitudes </w:t>
      </w:r>
      <w:r w:rsidR="005145A6" w:rsidRPr="007362BF">
        <w:rPr>
          <w:rFonts w:ascii="Palatino Linotype" w:hAnsi="Palatino Linotype"/>
          <w:b/>
          <w:bCs/>
        </w:rPr>
        <w:t>00062/CHALCO/IP/2019</w:t>
      </w:r>
      <w:r w:rsidR="00B5660A" w:rsidRPr="007362BF">
        <w:rPr>
          <w:rFonts w:ascii="Palatino Linotype" w:hAnsi="Palatino Linotype"/>
          <w:b/>
          <w:bCs/>
        </w:rPr>
        <w:t xml:space="preserve"> </w:t>
      </w:r>
      <w:r w:rsidR="00B5660A" w:rsidRPr="007362BF">
        <w:rPr>
          <w:rFonts w:ascii="Palatino Linotype" w:hAnsi="Palatino Linotype"/>
          <w:bCs/>
        </w:rPr>
        <w:t>y</w:t>
      </w:r>
      <w:r w:rsidR="00B5660A" w:rsidRPr="007362BF">
        <w:rPr>
          <w:rFonts w:ascii="Palatino Linotype" w:hAnsi="Palatino Linotype"/>
          <w:b/>
          <w:bCs/>
        </w:rPr>
        <w:t xml:space="preserve"> 00033/NEZA/IP/2019</w:t>
      </w:r>
      <w:r w:rsidR="00F81C43" w:rsidRPr="007362BF">
        <w:rPr>
          <w:rFonts w:ascii="Palatino Linotype" w:hAnsi="Palatino Linotype"/>
          <w:bCs/>
          <w:color w:val="000000" w:themeColor="text1"/>
        </w:rPr>
        <w:t xml:space="preserve">, </w:t>
      </w:r>
      <w:r w:rsidR="00164B5F" w:rsidRPr="007362BF">
        <w:rPr>
          <w:rFonts w:ascii="Palatino Linotype" w:hAnsi="Palatino Linotype"/>
          <w:bCs/>
          <w:color w:val="000000" w:themeColor="text1"/>
        </w:rPr>
        <w:t xml:space="preserve">respecto de las cuales </w:t>
      </w:r>
      <w:r w:rsidR="00F81C43" w:rsidRPr="007362BF">
        <w:rPr>
          <w:rFonts w:ascii="Palatino Linotype" w:hAnsi="Palatino Linotype"/>
          <w:bCs/>
          <w:color w:val="000000" w:themeColor="text1"/>
        </w:rPr>
        <w:t>se omite su inserción en obviedad de repeticiones innecesarias toda vez que ya son del conocimiento de las partes, además de ser motivo de análisis en el cuerpo de la presente resolución.</w:t>
      </w:r>
    </w:p>
    <w:p w14:paraId="6802C87D" w14:textId="77777777" w:rsidR="00535518" w:rsidRPr="007362BF" w:rsidRDefault="00535518" w:rsidP="007362BF">
      <w:pPr>
        <w:pStyle w:val="Prrafodelista"/>
        <w:tabs>
          <w:tab w:val="left" w:pos="567"/>
        </w:tabs>
        <w:spacing w:before="100" w:beforeAutospacing="1" w:after="100" w:afterAutospacing="1" w:line="360" w:lineRule="auto"/>
        <w:ind w:left="0"/>
        <w:jc w:val="both"/>
        <w:rPr>
          <w:rFonts w:ascii="Palatino Linotype" w:hAnsi="Palatino Linotype" w:cs="Arial"/>
        </w:rPr>
      </w:pPr>
    </w:p>
    <w:p w14:paraId="2C922D92" w14:textId="593B7F05" w:rsidR="00671B74" w:rsidRPr="007362BF" w:rsidRDefault="002246BC" w:rsidP="007362BF">
      <w:pPr>
        <w:pStyle w:val="Prrafodelista"/>
        <w:numPr>
          <w:ilvl w:val="0"/>
          <w:numId w:val="1"/>
        </w:numPr>
        <w:spacing w:line="360" w:lineRule="auto"/>
        <w:ind w:left="0" w:right="34" w:firstLine="0"/>
        <w:jc w:val="both"/>
        <w:rPr>
          <w:rFonts w:ascii="Palatino Linotype" w:eastAsia="Times New Roman" w:hAnsi="Palatino Linotype" w:cs="Arial"/>
          <w:lang w:val="es-ES"/>
        </w:rPr>
      </w:pPr>
      <w:r w:rsidRPr="007362BF">
        <w:rPr>
          <w:rFonts w:ascii="Palatino Linotype" w:eastAsia="Times New Roman" w:hAnsi="Palatino Linotype" w:cs="Arial"/>
          <w:lang w:val="es-ES"/>
        </w:rPr>
        <w:t>El</w:t>
      </w:r>
      <w:r w:rsidR="00F34201" w:rsidRPr="007362BF">
        <w:rPr>
          <w:rFonts w:ascii="Palatino Linotype" w:eastAsia="Times New Roman" w:hAnsi="Palatino Linotype" w:cs="Arial"/>
          <w:lang w:val="es-ES"/>
        </w:rPr>
        <w:t xml:space="preserve"> día </w:t>
      </w:r>
      <w:r w:rsidR="006A25B1" w:rsidRPr="007362BF">
        <w:rPr>
          <w:rFonts w:ascii="Palatino Linotype" w:eastAsia="Times New Roman" w:hAnsi="Palatino Linotype" w:cs="Arial"/>
          <w:lang w:val="es-ES"/>
        </w:rPr>
        <w:t>trece</w:t>
      </w:r>
      <w:r w:rsidRPr="007362BF">
        <w:rPr>
          <w:rFonts w:ascii="Palatino Linotype" w:eastAsia="Times New Roman" w:hAnsi="Palatino Linotype" w:cs="Arial"/>
          <w:lang w:val="es-ES"/>
        </w:rPr>
        <w:t xml:space="preserve"> (</w:t>
      </w:r>
      <w:r w:rsidR="006A25B1" w:rsidRPr="007362BF">
        <w:rPr>
          <w:rFonts w:ascii="Palatino Linotype" w:eastAsia="Times New Roman" w:hAnsi="Palatino Linotype" w:cs="Arial"/>
          <w:lang w:val="es-ES"/>
        </w:rPr>
        <w:t>13</w:t>
      </w:r>
      <w:r w:rsidRPr="007362BF">
        <w:rPr>
          <w:rFonts w:ascii="Palatino Linotype" w:eastAsia="Times New Roman" w:hAnsi="Palatino Linotype" w:cs="Arial"/>
          <w:lang w:val="es-ES"/>
        </w:rPr>
        <w:t xml:space="preserve">) de </w:t>
      </w:r>
      <w:r w:rsidR="006A25B1" w:rsidRPr="007362BF">
        <w:rPr>
          <w:rFonts w:ascii="Palatino Linotype" w:eastAsia="Times New Roman" w:hAnsi="Palatino Linotype" w:cs="Arial"/>
          <w:lang w:val="es-ES"/>
        </w:rPr>
        <w:t>marz</w:t>
      </w:r>
      <w:r w:rsidR="00847543" w:rsidRPr="007362BF">
        <w:rPr>
          <w:rFonts w:ascii="Palatino Linotype" w:eastAsia="Times New Roman" w:hAnsi="Palatino Linotype" w:cs="Arial"/>
          <w:lang w:val="es-ES"/>
        </w:rPr>
        <w:t>o</w:t>
      </w:r>
      <w:r w:rsidRPr="007362BF">
        <w:rPr>
          <w:rFonts w:ascii="Palatino Linotype" w:eastAsia="Times New Roman" w:hAnsi="Palatino Linotype" w:cs="Arial"/>
          <w:lang w:val="es-ES"/>
        </w:rPr>
        <w:t xml:space="preserve"> </w:t>
      </w:r>
      <w:r w:rsidR="00E239DF" w:rsidRPr="007362BF">
        <w:rPr>
          <w:rFonts w:ascii="Palatino Linotype" w:eastAsia="Times New Roman" w:hAnsi="Palatino Linotype" w:cs="Arial"/>
          <w:lang w:val="es-ES"/>
        </w:rPr>
        <w:t xml:space="preserve">de </w:t>
      </w:r>
      <w:r w:rsidR="00E906AC" w:rsidRPr="007362BF">
        <w:rPr>
          <w:rFonts w:ascii="Palatino Linotype" w:eastAsia="Times New Roman" w:hAnsi="Palatino Linotype" w:cs="Arial"/>
          <w:lang w:val="es-ES"/>
        </w:rPr>
        <w:t>dos mil diecinueve</w:t>
      </w:r>
      <w:r w:rsidR="00F34201" w:rsidRPr="007362BF">
        <w:rPr>
          <w:rFonts w:ascii="Palatino Linotype" w:eastAsia="Times New Roman" w:hAnsi="Palatino Linotype" w:cs="Arial"/>
          <w:lang w:val="es-ES"/>
        </w:rPr>
        <w:t xml:space="preserve">, </w:t>
      </w:r>
      <w:r w:rsidR="00797148" w:rsidRPr="007362BF">
        <w:rPr>
          <w:rFonts w:ascii="Palatino Linotype" w:hAnsi="Palatino Linotype"/>
        </w:rPr>
        <w:t>se</w:t>
      </w:r>
      <w:r w:rsidR="00C15336" w:rsidRPr="007362BF">
        <w:rPr>
          <w:rFonts w:ascii="Palatino Linotype" w:hAnsi="Palatino Linotype"/>
        </w:rPr>
        <w:t xml:space="preserve"> </w:t>
      </w:r>
      <w:r w:rsidR="005B194C" w:rsidRPr="007362BF">
        <w:rPr>
          <w:rFonts w:ascii="Palatino Linotype" w:eastAsia="Times New Roman" w:hAnsi="Palatino Linotype" w:cs="Arial"/>
          <w:lang w:val="es-ES"/>
        </w:rPr>
        <w:t xml:space="preserve">interpusieron los recursos de revisión </w:t>
      </w:r>
      <w:r w:rsidR="00462DE6" w:rsidRPr="007362BF">
        <w:rPr>
          <w:rFonts w:ascii="Palatino Linotype" w:hAnsi="Palatino Linotype"/>
          <w:b/>
          <w:bCs/>
        </w:rPr>
        <w:t xml:space="preserve">01553/INFOEM/IP/RR/2019 </w:t>
      </w:r>
      <w:r w:rsidR="0093327B" w:rsidRPr="007362BF">
        <w:rPr>
          <w:rFonts w:ascii="Palatino Linotype" w:hAnsi="Palatino Linotype"/>
          <w:b/>
          <w:bCs/>
        </w:rPr>
        <w:t xml:space="preserve">y </w:t>
      </w:r>
      <w:r w:rsidR="006A25B1" w:rsidRPr="007362BF">
        <w:rPr>
          <w:rFonts w:ascii="Palatino Linotype" w:hAnsi="Palatino Linotype"/>
          <w:b/>
          <w:bCs/>
        </w:rPr>
        <w:t>01555/INFOEM/IP/RR/2019</w:t>
      </w:r>
      <w:r w:rsidR="005B194C" w:rsidRPr="007362BF">
        <w:rPr>
          <w:rFonts w:ascii="Palatino Linotype" w:eastAsia="Times New Roman" w:hAnsi="Palatino Linotype" w:cs="Arial"/>
          <w:lang w:val="es-ES"/>
        </w:rPr>
        <w:t xml:space="preserve">, en contra de las respuestas anteriormente referidas, </w:t>
      </w:r>
      <w:r w:rsidR="00671B74" w:rsidRPr="007362BF">
        <w:rPr>
          <w:rFonts w:ascii="Palatino Linotype" w:eastAsia="Times New Roman" w:hAnsi="Palatino Linotype" w:cs="Arial"/>
          <w:lang w:val="es-ES"/>
        </w:rPr>
        <w:t xml:space="preserve">en </w:t>
      </w:r>
      <w:r w:rsidR="006A25B1" w:rsidRPr="007362BF">
        <w:rPr>
          <w:rFonts w:ascii="Palatino Linotype" w:eastAsia="Times New Roman" w:hAnsi="Palatino Linotype" w:cs="Arial"/>
          <w:lang w:val="es-ES"/>
        </w:rPr>
        <w:t xml:space="preserve">los </w:t>
      </w:r>
      <w:r w:rsidR="00671B74" w:rsidRPr="007362BF">
        <w:rPr>
          <w:rFonts w:ascii="Palatino Linotype" w:eastAsia="Times New Roman" w:hAnsi="Palatino Linotype" w:cs="Arial"/>
          <w:lang w:val="es-ES"/>
        </w:rPr>
        <w:t xml:space="preserve">términos </w:t>
      </w:r>
      <w:r w:rsidR="006A25B1" w:rsidRPr="007362BF">
        <w:rPr>
          <w:rFonts w:ascii="Palatino Linotype" w:eastAsia="Times New Roman" w:hAnsi="Palatino Linotype" w:cs="Arial"/>
          <w:lang w:val="es-ES"/>
        </w:rPr>
        <w:t>siguientes</w:t>
      </w:r>
      <w:r w:rsidR="00671B74" w:rsidRPr="007362BF">
        <w:rPr>
          <w:rFonts w:ascii="Palatino Linotype" w:eastAsia="Times New Roman" w:hAnsi="Palatino Linotype" w:cs="Arial"/>
          <w:lang w:val="es-MX"/>
        </w:rPr>
        <w:t xml:space="preserve">: </w:t>
      </w:r>
    </w:p>
    <w:p w14:paraId="09F4CA27" w14:textId="122B9224" w:rsidR="00271A28" w:rsidRPr="007362BF" w:rsidRDefault="00271A28" w:rsidP="007362BF">
      <w:pPr>
        <w:pStyle w:val="Prrafodelista"/>
        <w:spacing w:line="360" w:lineRule="auto"/>
        <w:ind w:left="0" w:right="34"/>
        <w:jc w:val="both"/>
        <w:rPr>
          <w:rFonts w:ascii="Palatino Linotype" w:eastAsia="Times New Roman" w:hAnsi="Palatino Linotype" w:cs="Arial"/>
          <w:lang w:val="es-ES"/>
        </w:rPr>
      </w:pPr>
    </w:p>
    <w:p w14:paraId="1EE6AD64" w14:textId="31F2C2F2" w:rsidR="000016A9" w:rsidRPr="007362BF" w:rsidRDefault="006A25B1" w:rsidP="007362BF">
      <w:pPr>
        <w:pStyle w:val="Prrafodelista"/>
        <w:tabs>
          <w:tab w:val="left" w:pos="567"/>
        </w:tabs>
        <w:spacing w:line="360" w:lineRule="auto"/>
        <w:ind w:left="567"/>
        <w:jc w:val="both"/>
        <w:rPr>
          <w:rFonts w:ascii="Palatino Linotype" w:hAnsi="Palatino Linotype"/>
          <w:b/>
          <w:bCs/>
        </w:rPr>
      </w:pPr>
      <w:r w:rsidRPr="007362BF">
        <w:rPr>
          <w:rFonts w:ascii="Palatino Linotype" w:hAnsi="Palatino Linotype"/>
          <w:b/>
          <w:bCs/>
        </w:rPr>
        <w:t>01553/INFOEM/IP/RR/2019</w:t>
      </w:r>
      <w:r w:rsidR="000C7031" w:rsidRPr="007362BF">
        <w:rPr>
          <w:rFonts w:ascii="Palatino Linotype" w:hAnsi="Palatino Linotype"/>
          <w:b/>
          <w:bCs/>
        </w:rPr>
        <w:t>:</w:t>
      </w:r>
    </w:p>
    <w:p w14:paraId="09614FB0" w14:textId="67B8501D" w:rsidR="000C7031" w:rsidRPr="007362BF" w:rsidRDefault="000C7031" w:rsidP="007362BF">
      <w:pPr>
        <w:spacing w:line="360" w:lineRule="auto"/>
        <w:ind w:left="567" w:right="567"/>
        <w:jc w:val="both"/>
        <w:rPr>
          <w:rFonts w:ascii="Palatino Linotype" w:eastAsiaTheme="majorEastAsia" w:hAnsi="Palatino Linotype" w:cstheme="majorBidi"/>
          <w:b/>
          <w:i/>
          <w:lang w:val="es-ES" w:eastAsia="en-US"/>
        </w:rPr>
      </w:pPr>
      <w:bookmarkStart w:id="5" w:name="_Toc9506189"/>
      <w:r w:rsidRPr="007362BF">
        <w:rPr>
          <w:rStyle w:val="Ttulo2Car"/>
          <w:color w:val="auto"/>
          <w:szCs w:val="24"/>
          <w:lang w:val="es-ES"/>
        </w:rPr>
        <w:t>a) Acto impugnado:</w:t>
      </w:r>
      <w:bookmarkEnd w:id="5"/>
      <w:r w:rsidRPr="007362BF">
        <w:rPr>
          <w:rStyle w:val="Ttulo2Car"/>
          <w:i/>
          <w:color w:val="auto"/>
          <w:szCs w:val="24"/>
          <w:lang w:val="es-ES"/>
        </w:rPr>
        <w:t xml:space="preserve"> </w:t>
      </w:r>
      <w:r w:rsidRPr="007362BF">
        <w:rPr>
          <w:rFonts w:ascii="Palatino Linotype" w:hAnsi="Palatino Linotype"/>
          <w:i/>
          <w:color w:val="000000"/>
        </w:rPr>
        <w:t>“</w:t>
      </w:r>
      <w:r w:rsidR="00686D3C" w:rsidRPr="007362BF">
        <w:rPr>
          <w:rFonts w:ascii="Palatino Linotype" w:hAnsi="Palatino Linotype"/>
          <w:i/>
          <w:color w:val="000000"/>
        </w:rPr>
        <w:t>Mal manejo de la Protección de Datos Personales</w:t>
      </w:r>
      <w:r w:rsidRPr="007362BF">
        <w:rPr>
          <w:rFonts w:ascii="Palatino Linotype" w:hAnsi="Palatino Linotype"/>
          <w:i/>
          <w:color w:val="000000"/>
        </w:rPr>
        <w:t>” (Sic)</w:t>
      </w:r>
    </w:p>
    <w:p w14:paraId="6934BFAD" w14:textId="77777777" w:rsidR="00671B74" w:rsidRPr="007362BF" w:rsidRDefault="00671B74" w:rsidP="007362BF">
      <w:pPr>
        <w:pStyle w:val="Prrafodelista"/>
        <w:spacing w:line="360" w:lineRule="auto"/>
        <w:ind w:left="0" w:right="34"/>
        <w:jc w:val="both"/>
        <w:rPr>
          <w:rFonts w:ascii="Palatino Linotype" w:eastAsia="Times New Roman" w:hAnsi="Palatino Linotype" w:cs="Arial"/>
          <w:lang w:val="es-ES"/>
        </w:rPr>
      </w:pPr>
    </w:p>
    <w:p w14:paraId="7692672B" w14:textId="60E0F349" w:rsidR="000C7031" w:rsidRPr="007362BF" w:rsidRDefault="000C7031" w:rsidP="007362BF">
      <w:pPr>
        <w:spacing w:line="360" w:lineRule="auto"/>
        <w:ind w:left="567" w:right="567"/>
        <w:jc w:val="both"/>
        <w:rPr>
          <w:rFonts w:ascii="Palatino Linotype" w:hAnsi="Palatino Linotype"/>
          <w:i/>
          <w:color w:val="000000"/>
        </w:rPr>
      </w:pPr>
      <w:bookmarkStart w:id="6" w:name="_Toc9506190"/>
      <w:r w:rsidRPr="007362BF">
        <w:rPr>
          <w:rStyle w:val="Ttulo2Car"/>
          <w:color w:val="auto"/>
          <w:szCs w:val="24"/>
          <w:lang w:val="es-ES"/>
        </w:rPr>
        <w:t>b) Razones o Motivos de inconformidad:</w:t>
      </w:r>
      <w:bookmarkEnd w:id="6"/>
      <w:r w:rsidRPr="007362BF">
        <w:rPr>
          <w:rFonts w:ascii="Palatino Linotype" w:hAnsi="Palatino Linotype"/>
        </w:rPr>
        <w:t xml:space="preserve"> </w:t>
      </w:r>
      <w:r w:rsidR="00671B74" w:rsidRPr="007362BF">
        <w:rPr>
          <w:rFonts w:ascii="Palatino Linotype" w:hAnsi="Palatino Linotype"/>
          <w:i/>
          <w:color w:val="000000"/>
        </w:rPr>
        <w:t>“</w:t>
      </w:r>
      <w:r w:rsidR="00686D3C" w:rsidRPr="007362BF">
        <w:rPr>
          <w:rFonts w:ascii="Palatino Linotype" w:eastAsia="Times New Roman" w:hAnsi="Palatino Linotype" w:cs="Times New Roman"/>
          <w:i/>
          <w:lang w:val="es-MX" w:eastAsia="es-MX"/>
        </w:rPr>
        <w:t xml:space="preserve">Es lamentable que se genere un acuerdo mediante el comité de transparencia y que el servidor público habilitado envíe los documentos sin el menor cuidado, se hace mención ya que el archivo denominado JURÍDICO el cual contiene la versión pública de los </w:t>
      </w:r>
      <w:proofErr w:type="spellStart"/>
      <w:r w:rsidR="00686D3C" w:rsidRPr="007362BF">
        <w:rPr>
          <w:rFonts w:ascii="Palatino Linotype" w:eastAsia="Times New Roman" w:hAnsi="Palatino Linotype" w:cs="Times New Roman"/>
          <w:i/>
          <w:lang w:val="es-MX" w:eastAsia="es-MX"/>
        </w:rPr>
        <w:t>curriculums</w:t>
      </w:r>
      <w:proofErr w:type="spellEnd"/>
      <w:r w:rsidR="00686D3C" w:rsidRPr="007362BF">
        <w:rPr>
          <w:rFonts w:ascii="Palatino Linotype" w:eastAsia="Times New Roman" w:hAnsi="Palatino Linotype" w:cs="Times New Roman"/>
          <w:i/>
          <w:lang w:val="es-MX" w:eastAsia="es-MX"/>
        </w:rPr>
        <w:t xml:space="preserve"> de los servidores públicos adscritos al área Jurídica del Ayuntamiento de Chalco, deja ver las fechas de nacimiento, correo electrónico, números de telefonía celular y fotografías, datos considerados personales, en cuanto al archivo Recibos de Nomina se puede apreciar el folio fiscal, número de serie del certificado del emisor (CSD del emisor) o número de serie del certificado de sello digital, número de serie del certificado SAT (CSD del SAT), sello digital del emisor o sello digital del Comprobante Fiscal Digital por Internet y cadena original del complemento de certificación digital del SAT (Se anexa evidencia documental)</w:t>
      </w:r>
      <w:r w:rsidR="00671B74" w:rsidRPr="007362BF">
        <w:rPr>
          <w:rFonts w:ascii="Palatino Linotype" w:hAnsi="Palatino Linotype"/>
          <w:i/>
          <w:color w:val="000000"/>
        </w:rPr>
        <w:t>” (Sic)</w:t>
      </w:r>
    </w:p>
    <w:p w14:paraId="4B70B3A0" w14:textId="77777777" w:rsidR="007203A6" w:rsidRPr="007362BF" w:rsidRDefault="007203A6" w:rsidP="007362BF">
      <w:pPr>
        <w:spacing w:line="360" w:lineRule="auto"/>
        <w:ind w:left="567" w:right="567"/>
        <w:jc w:val="both"/>
        <w:rPr>
          <w:rFonts w:ascii="Palatino Linotype" w:hAnsi="Palatino Linotype"/>
          <w:i/>
          <w:color w:val="000000"/>
        </w:rPr>
      </w:pPr>
    </w:p>
    <w:p w14:paraId="589B5FE1" w14:textId="68F074BC" w:rsidR="007203A6" w:rsidRPr="007362BF" w:rsidRDefault="007203A6" w:rsidP="007362BF">
      <w:pPr>
        <w:spacing w:line="360" w:lineRule="auto"/>
        <w:ind w:left="567" w:right="567"/>
        <w:jc w:val="both"/>
        <w:rPr>
          <w:rFonts w:ascii="Palatino Linotype" w:hAnsi="Palatino Linotype"/>
          <w:b/>
          <w:bCs/>
        </w:rPr>
      </w:pPr>
      <w:r w:rsidRPr="007362BF">
        <w:rPr>
          <w:rFonts w:ascii="Palatino Linotype" w:hAnsi="Palatino Linotype"/>
          <w:b/>
          <w:bCs/>
        </w:rPr>
        <w:lastRenderedPageBreak/>
        <w:t>01555/INFOEM/IP/RR/2019:</w:t>
      </w:r>
    </w:p>
    <w:p w14:paraId="4A4B0EAF" w14:textId="24E651F6" w:rsidR="00671B74" w:rsidRPr="007362BF" w:rsidRDefault="007203A6" w:rsidP="007362BF">
      <w:pPr>
        <w:spacing w:line="360" w:lineRule="auto"/>
        <w:ind w:left="567" w:right="567"/>
        <w:jc w:val="both"/>
        <w:rPr>
          <w:rFonts w:ascii="Palatino Linotype" w:eastAsiaTheme="majorEastAsia" w:hAnsi="Palatino Linotype" w:cstheme="majorBidi"/>
          <w:b/>
          <w:i/>
          <w:lang w:val="es-ES" w:eastAsia="en-US"/>
        </w:rPr>
      </w:pPr>
      <w:bookmarkStart w:id="7" w:name="_Toc9506191"/>
      <w:r w:rsidRPr="007362BF">
        <w:rPr>
          <w:rStyle w:val="Ttulo2Car"/>
          <w:color w:val="auto"/>
          <w:szCs w:val="24"/>
          <w:lang w:val="es-ES"/>
        </w:rPr>
        <w:t>a) Acto impugnado:</w:t>
      </w:r>
      <w:bookmarkEnd w:id="7"/>
      <w:r w:rsidRPr="007362BF">
        <w:rPr>
          <w:rStyle w:val="Ttulo2Car"/>
          <w:i/>
          <w:color w:val="auto"/>
          <w:szCs w:val="24"/>
          <w:lang w:val="es-ES"/>
        </w:rPr>
        <w:t xml:space="preserve"> </w:t>
      </w:r>
      <w:r w:rsidRPr="007362BF">
        <w:rPr>
          <w:rFonts w:ascii="Palatino Linotype" w:hAnsi="Palatino Linotype"/>
          <w:i/>
          <w:color w:val="000000"/>
        </w:rPr>
        <w:t>“Respuesta del Sujeto Obligado</w:t>
      </w:r>
    </w:p>
    <w:p w14:paraId="7391C923" w14:textId="77777777" w:rsidR="007203A6" w:rsidRPr="007362BF" w:rsidRDefault="007203A6" w:rsidP="007362BF">
      <w:pPr>
        <w:spacing w:line="360" w:lineRule="auto"/>
        <w:ind w:left="567" w:right="567"/>
        <w:jc w:val="both"/>
        <w:rPr>
          <w:rFonts w:ascii="Palatino Linotype" w:hAnsi="Palatino Linotype"/>
          <w:color w:val="000000"/>
        </w:rPr>
      </w:pPr>
    </w:p>
    <w:p w14:paraId="733B614C" w14:textId="761A45B0" w:rsidR="007203A6" w:rsidRDefault="007203A6" w:rsidP="007362BF">
      <w:pPr>
        <w:spacing w:line="360" w:lineRule="auto"/>
        <w:ind w:left="567" w:right="567"/>
        <w:jc w:val="both"/>
        <w:rPr>
          <w:rFonts w:ascii="Palatino Linotype" w:hAnsi="Palatino Linotype"/>
          <w:i/>
          <w:color w:val="000000"/>
        </w:rPr>
      </w:pPr>
      <w:bookmarkStart w:id="8" w:name="_Toc9506192"/>
      <w:r w:rsidRPr="007362BF">
        <w:rPr>
          <w:rStyle w:val="Ttulo2Car"/>
          <w:color w:val="auto"/>
          <w:szCs w:val="24"/>
          <w:lang w:val="es-ES"/>
        </w:rPr>
        <w:t>b) Razones o Motivos de inconformidad:</w:t>
      </w:r>
      <w:bookmarkEnd w:id="8"/>
      <w:r w:rsidRPr="007362BF">
        <w:rPr>
          <w:rStyle w:val="Ttulo2Car"/>
          <w:color w:val="auto"/>
          <w:szCs w:val="24"/>
          <w:lang w:val="es-ES"/>
        </w:rPr>
        <w:t xml:space="preserve"> </w:t>
      </w:r>
      <w:r w:rsidRPr="007362BF">
        <w:rPr>
          <w:rFonts w:ascii="Palatino Linotype" w:hAnsi="Palatino Linotype"/>
          <w:i/>
          <w:color w:val="000000"/>
        </w:rPr>
        <w:t xml:space="preserve">“El sujeto obligado cambia la forma de entrega de la información, aclarándole que el medio de entrega fue </w:t>
      </w:r>
      <w:proofErr w:type="spellStart"/>
      <w:r w:rsidRPr="007362BF">
        <w:rPr>
          <w:rFonts w:ascii="Palatino Linotype" w:hAnsi="Palatino Linotype"/>
          <w:i/>
          <w:color w:val="000000"/>
        </w:rPr>
        <w:t>via</w:t>
      </w:r>
      <w:proofErr w:type="spellEnd"/>
      <w:r w:rsidRPr="007362BF">
        <w:rPr>
          <w:rFonts w:ascii="Palatino Linotype" w:hAnsi="Palatino Linotype"/>
          <w:i/>
          <w:color w:val="000000"/>
        </w:rPr>
        <w:t xml:space="preserve"> </w:t>
      </w:r>
      <w:proofErr w:type="spellStart"/>
      <w:r w:rsidRPr="007362BF">
        <w:rPr>
          <w:rFonts w:ascii="Palatino Linotype" w:hAnsi="Palatino Linotype"/>
          <w:i/>
          <w:color w:val="000000"/>
        </w:rPr>
        <w:t>saimex</w:t>
      </w:r>
      <w:proofErr w:type="spellEnd"/>
      <w:r w:rsidRPr="007362BF">
        <w:rPr>
          <w:rFonts w:ascii="Palatino Linotype" w:hAnsi="Palatino Linotype"/>
          <w:i/>
          <w:color w:val="000000"/>
        </w:rPr>
        <w:t xml:space="preserve">, la fundamentación final de la notificación </w:t>
      </w:r>
      <w:proofErr w:type="spellStart"/>
      <w:r w:rsidRPr="007362BF">
        <w:rPr>
          <w:rFonts w:ascii="Palatino Linotype" w:hAnsi="Palatino Linotype"/>
          <w:i/>
          <w:color w:val="000000"/>
        </w:rPr>
        <w:t>esta</w:t>
      </w:r>
      <w:proofErr w:type="spellEnd"/>
      <w:r w:rsidRPr="007362BF">
        <w:rPr>
          <w:rFonts w:ascii="Palatino Linotype" w:hAnsi="Palatino Linotype"/>
          <w:i/>
          <w:color w:val="000000"/>
        </w:rPr>
        <w:t xml:space="preserve"> mal, no aclare mi requerimiento, si se le dio </w:t>
      </w:r>
      <w:proofErr w:type="spellStart"/>
      <w:r w:rsidRPr="007362BF">
        <w:rPr>
          <w:rFonts w:ascii="Palatino Linotype" w:hAnsi="Palatino Linotype"/>
          <w:i/>
          <w:color w:val="000000"/>
        </w:rPr>
        <w:t>tramite</w:t>
      </w:r>
      <w:proofErr w:type="spellEnd"/>
      <w:r w:rsidRPr="007362BF">
        <w:rPr>
          <w:rFonts w:ascii="Palatino Linotype" w:hAnsi="Palatino Linotype"/>
          <w:i/>
          <w:color w:val="000000"/>
        </w:rPr>
        <w:t xml:space="preserve"> a mi petición, pero se cambiaron la modalidad de entrega, solo estoy haciendo valer mi garantía secundaria.” (Sic)</w:t>
      </w:r>
    </w:p>
    <w:p w14:paraId="7A8F14A4" w14:textId="77777777" w:rsidR="007362BF" w:rsidRPr="007362BF" w:rsidRDefault="007362BF" w:rsidP="007362BF">
      <w:pPr>
        <w:spacing w:line="360" w:lineRule="auto"/>
        <w:ind w:left="567" w:right="567"/>
        <w:jc w:val="both"/>
        <w:rPr>
          <w:rFonts w:ascii="Palatino Linotype" w:eastAsiaTheme="majorEastAsia" w:hAnsi="Palatino Linotype" w:cstheme="majorBidi"/>
          <w:b/>
          <w:lang w:val="es-ES" w:eastAsia="en-US"/>
        </w:rPr>
      </w:pPr>
    </w:p>
    <w:p w14:paraId="20B8A2E5" w14:textId="6432CD04" w:rsidR="0005312D" w:rsidRPr="007362BF" w:rsidRDefault="0005312D" w:rsidP="007362BF">
      <w:pPr>
        <w:pStyle w:val="Prrafodelista"/>
        <w:numPr>
          <w:ilvl w:val="0"/>
          <w:numId w:val="1"/>
        </w:numPr>
        <w:spacing w:after="240" w:line="360" w:lineRule="auto"/>
        <w:ind w:left="0" w:firstLine="0"/>
        <w:jc w:val="both"/>
        <w:rPr>
          <w:rFonts w:ascii="Palatino Linotype" w:hAnsi="Palatino Linotype"/>
        </w:rPr>
      </w:pPr>
      <w:r w:rsidRPr="007362BF">
        <w:rPr>
          <w:rFonts w:ascii="Palatino Linotype" w:eastAsia="MS Mincho" w:hAnsi="Palatino Linotype" w:cs="Arial"/>
        </w:rPr>
        <w:t xml:space="preserve">De conformidad con el artículo 185, fracción I de la </w:t>
      </w:r>
      <w:r w:rsidRPr="007362BF">
        <w:rPr>
          <w:rFonts w:ascii="Palatino Linotype" w:eastAsia="MS Mincho" w:hAnsi="Palatino Linotype" w:cs="Arial"/>
          <w:b/>
        </w:rPr>
        <w:t>Ley de Transparencia y Acceso a la Información Pública del Estado de México y Municipios</w:t>
      </w:r>
      <w:r w:rsidRPr="007362BF">
        <w:rPr>
          <w:rFonts w:ascii="Palatino Linotype" w:eastAsia="MS Mincho" w:hAnsi="Palatino Linotype" w:cs="Arial"/>
        </w:rPr>
        <w:t xml:space="preserve">, el recurso de revisión número </w:t>
      </w:r>
      <w:r w:rsidR="00462DE6" w:rsidRPr="007362BF">
        <w:rPr>
          <w:rFonts w:ascii="Palatino Linotype" w:hAnsi="Palatino Linotype"/>
          <w:b/>
          <w:bCs/>
        </w:rPr>
        <w:t xml:space="preserve">01553/INFOEM/IP/RR/2019 </w:t>
      </w:r>
      <w:r w:rsidRPr="007362BF">
        <w:rPr>
          <w:rFonts w:ascii="Palatino Linotype" w:eastAsia="MS Mincho" w:hAnsi="Palatino Linotype" w:cs="Arial"/>
          <w:bCs/>
          <w:lang w:eastAsia="es-MX"/>
        </w:rPr>
        <w:t>fue</w:t>
      </w:r>
      <w:r w:rsidRPr="007362BF">
        <w:rPr>
          <w:rFonts w:ascii="Palatino Linotype" w:eastAsia="MS Mincho" w:hAnsi="Palatino Linotype" w:cs="Arial"/>
          <w:b/>
          <w:bCs/>
          <w:lang w:eastAsia="es-MX"/>
        </w:rPr>
        <w:t xml:space="preserve"> </w:t>
      </w:r>
      <w:r w:rsidRPr="007362BF">
        <w:rPr>
          <w:rFonts w:ascii="Palatino Linotype" w:eastAsia="MS Mincho" w:hAnsi="Palatino Linotype" w:cs="Times New Roman"/>
        </w:rPr>
        <w:t>turnado al Comisionado</w:t>
      </w:r>
      <w:r w:rsidRPr="007362BF">
        <w:rPr>
          <w:rFonts w:ascii="Palatino Linotype" w:eastAsia="MS Mincho" w:hAnsi="Palatino Linotype" w:cs="Times New Roman"/>
          <w:b/>
        </w:rPr>
        <w:t xml:space="preserve"> José Guadalupe Luna Hernández </w:t>
      </w:r>
      <w:r w:rsidRPr="007362BF">
        <w:rPr>
          <w:rFonts w:ascii="Palatino Linotype" w:eastAsia="MS Mincho" w:hAnsi="Palatino Linotype" w:cs="Times New Roman"/>
        </w:rPr>
        <w:t xml:space="preserve">a efecto de presentar al Pleno el proyecto de resolución correspondiente. Posteriormente </w:t>
      </w:r>
      <w:r w:rsidRPr="007362BF">
        <w:rPr>
          <w:rFonts w:ascii="Palatino Linotype" w:eastAsia="MS Mincho" w:hAnsi="Palatino Linotype" w:cs="Arial"/>
        </w:rPr>
        <w:t>el Pleno de este Instituto, en la</w:t>
      </w:r>
      <w:r w:rsidRPr="007362BF">
        <w:rPr>
          <w:rFonts w:ascii="Palatino Linotype" w:eastAsia="MS Mincho" w:hAnsi="Palatino Linotype" w:cs="Arial"/>
          <w:b/>
        </w:rPr>
        <w:t xml:space="preserve"> </w:t>
      </w:r>
      <w:r w:rsidR="00686D3C" w:rsidRPr="007362BF">
        <w:rPr>
          <w:rFonts w:ascii="Palatino Linotype" w:eastAsia="MS Mincho" w:hAnsi="Palatino Linotype" w:cs="Arial"/>
        </w:rPr>
        <w:t xml:space="preserve">décimo primera </w:t>
      </w:r>
      <w:r w:rsidRPr="007362BF">
        <w:rPr>
          <w:rFonts w:ascii="Palatino Linotype" w:eastAsia="MS Mincho" w:hAnsi="Palatino Linotype" w:cs="Arial"/>
        </w:rPr>
        <w:t xml:space="preserve">sesión ordinaria de fecha </w:t>
      </w:r>
      <w:r w:rsidR="008A5E3F" w:rsidRPr="007362BF">
        <w:rPr>
          <w:rFonts w:ascii="Palatino Linotype" w:eastAsia="MS Mincho" w:hAnsi="Palatino Linotype" w:cs="Arial"/>
        </w:rPr>
        <w:t>veintiuno</w:t>
      </w:r>
      <w:r w:rsidRPr="007362BF">
        <w:rPr>
          <w:rFonts w:ascii="Palatino Linotype" w:eastAsia="MS Mincho" w:hAnsi="Palatino Linotype" w:cs="Arial"/>
        </w:rPr>
        <w:t xml:space="preserve"> de </w:t>
      </w:r>
      <w:r w:rsidR="008A5E3F" w:rsidRPr="007362BF">
        <w:rPr>
          <w:rFonts w:ascii="Palatino Linotype" w:eastAsia="MS Mincho" w:hAnsi="Palatino Linotype" w:cs="Arial"/>
        </w:rPr>
        <w:t>marz</w:t>
      </w:r>
      <w:r w:rsidR="002E57EE" w:rsidRPr="007362BF">
        <w:rPr>
          <w:rFonts w:ascii="Palatino Linotype" w:eastAsia="MS Mincho" w:hAnsi="Palatino Linotype" w:cs="Arial"/>
        </w:rPr>
        <w:t>o</w:t>
      </w:r>
      <w:r w:rsidR="00D42854" w:rsidRPr="007362BF">
        <w:rPr>
          <w:rFonts w:ascii="Palatino Linotype" w:eastAsia="MS Mincho" w:hAnsi="Palatino Linotype" w:cs="Arial"/>
        </w:rPr>
        <w:t xml:space="preserve"> </w:t>
      </w:r>
      <w:r w:rsidRPr="007362BF">
        <w:rPr>
          <w:rFonts w:ascii="Palatino Linotype" w:eastAsia="MS Mincho" w:hAnsi="Palatino Linotype" w:cs="Arial"/>
        </w:rPr>
        <w:t xml:space="preserve">de </w:t>
      </w:r>
      <w:r w:rsidR="00E906AC" w:rsidRPr="007362BF">
        <w:rPr>
          <w:rFonts w:ascii="Palatino Linotype" w:eastAsia="MS Mincho" w:hAnsi="Palatino Linotype" w:cs="Arial"/>
        </w:rPr>
        <w:t>dos mil diecinueve</w:t>
      </w:r>
      <w:r w:rsidRPr="007362BF">
        <w:rPr>
          <w:rFonts w:ascii="Palatino Linotype" w:eastAsia="MS Mincho" w:hAnsi="Palatino Linotype" w:cs="Arial"/>
        </w:rPr>
        <w:t>, ordenó la acumulación del</w:t>
      </w:r>
      <w:r w:rsidR="0091055C" w:rsidRPr="007362BF">
        <w:rPr>
          <w:rFonts w:ascii="Palatino Linotype" w:eastAsia="MS Mincho" w:hAnsi="Palatino Linotype" w:cs="Arial"/>
        </w:rPr>
        <w:t xml:space="preserve"> </w:t>
      </w:r>
      <w:r w:rsidRPr="007362BF">
        <w:rPr>
          <w:rFonts w:ascii="Palatino Linotype" w:eastAsia="MS Mincho" w:hAnsi="Palatino Linotype" w:cs="Arial"/>
        </w:rPr>
        <w:t xml:space="preserve">recurso de revisión </w:t>
      </w:r>
      <w:r w:rsidR="00462DE6" w:rsidRPr="007362BF">
        <w:rPr>
          <w:rFonts w:ascii="Palatino Linotype" w:hAnsi="Palatino Linotype"/>
          <w:b/>
          <w:bCs/>
        </w:rPr>
        <w:t xml:space="preserve">01555/INFOEM/IP/RR/2019 </w:t>
      </w:r>
      <w:r w:rsidRPr="007362BF">
        <w:rPr>
          <w:rFonts w:ascii="Palatino Linotype" w:eastAsia="MS Mincho" w:hAnsi="Palatino Linotype" w:cs="Times New Roman"/>
        </w:rPr>
        <w:t>de</w:t>
      </w:r>
      <w:r w:rsidR="008A5E3F" w:rsidRPr="007362BF">
        <w:rPr>
          <w:rFonts w:ascii="Palatino Linotype" w:eastAsia="MS Mincho" w:hAnsi="Palatino Linotype" w:cs="Times New Roman"/>
        </w:rPr>
        <w:t xml:space="preserve"> </w:t>
      </w:r>
      <w:r w:rsidR="002E57EE" w:rsidRPr="007362BF">
        <w:rPr>
          <w:rFonts w:ascii="Palatino Linotype" w:eastAsia="MS Mincho" w:hAnsi="Palatino Linotype" w:cs="Times New Roman"/>
        </w:rPr>
        <w:t>l</w:t>
      </w:r>
      <w:r w:rsidR="008A5E3F" w:rsidRPr="007362BF">
        <w:rPr>
          <w:rFonts w:ascii="Palatino Linotype" w:eastAsia="MS Mincho" w:hAnsi="Palatino Linotype" w:cs="Times New Roman"/>
        </w:rPr>
        <w:t>a</w:t>
      </w:r>
      <w:r w:rsidR="002E57EE" w:rsidRPr="007362BF">
        <w:rPr>
          <w:rFonts w:ascii="Palatino Linotype" w:eastAsia="MS Mincho" w:hAnsi="Palatino Linotype" w:cs="Times New Roman"/>
        </w:rPr>
        <w:t xml:space="preserve"> </w:t>
      </w:r>
      <w:r w:rsidR="008A5E3F" w:rsidRPr="007362BF">
        <w:rPr>
          <w:rFonts w:ascii="Palatino Linotype" w:eastAsia="Times New Roman" w:hAnsi="Palatino Linotype" w:cs="Arial"/>
          <w:b/>
        </w:rPr>
        <w:t>Comisionada</w:t>
      </w:r>
      <w:r w:rsidRPr="007362BF">
        <w:rPr>
          <w:rFonts w:ascii="Palatino Linotype" w:eastAsia="Times New Roman" w:hAnsi="Palatino Linotype" w:cs="Arial"/>
          <w:b/>
        </w:rPr>
        <w:t xml:space="preserve"> </w:t>
      </w:r>
      <w:r w:rsidR="008A5E3F" w:rsidRPr="007362BF">
        <w:rPr>
          <w:rFonts w:ascii="Palatino Linotype" w:hAnsi="Palatino Linotype"/>
          <w:b/>
        </w:rPr>
        <w:t>Zulema</w:t>
      </w:r>
      <w:r w:rsidR="002E57EE" w:rsidRPr="007362BF">
        <w:rPr>
          <w:rFonts w:ascii="Palatino Linotype" w:hAnsi="Palatino Linotype"/>
          <w:b/>
        </w:rPr>
        <w:t xml:space="preserve"> Martínez </w:t>
      </w:r>
      <w:r w:rsidR="008A5E3F" w:rsidRPr="007362BF">
        <w:rPr>
          <w:rFonts w:ascii="Palatino Linotype" w:hAnsi="Palatino Linotype"/>
          <w:b/>
        </w:rPr>
        <w:t>Sánchez</w:t>
      </w:r>
      <w:r w:rsidRPr="007362BF">
        <w:rPr>
          <w:rFonts w:ascii="Palatino Linotype" w:eastAsia="MS Mincho" w:hAnsi="Palatino Linotype" w:cs="Arial"/>
        </w:rPr>
        <w:t xml:space="preserve">, </w:t>
      </w:r>
      <w:r w:rsidRPr="007362BF">
        <w:rPr>
          <w:rFonts w:ascii="Palatino Linotype" w:eastAsia="Times New Roman" w:hAnsi="Palatino Linotype" w:cs="Arial"/>
        </w:rPr>
        <w:t xml:space="preserve">al </w:t>
      </w:r>
      <w:r w:rsidRPr="007362BF">
        <w:rPr>
          <w:rFonts w:ascii="Palatino Linotype" w:eastAsia="Times New Roman" w:hAnsi="Palatino Linotype" w:cs="Arial"/>
          <w:b/>
        </w:rPr>
        <w:t>Comisionado José Guadalupe Luna Hernández</w:t>
      </w:r>
      <w:r w:rsidRPr="007362BF">
        <w:rPr>
          <w:rFonts w:ascii="Palatino Linotype" w:eastAsia="MS Mincho" w:hAnsi="Palatino Linotype" w:cs="Arial"/>
        </w:rPr>
        <w:t xml:space="preserve">. Lo anterior, a efecto de que ésta Ponencia formulara y presentara el proyecto de resolución correspondiente y </w:t>
      </w:r>
      <w:r w:rsidRPr="007362BF">
        <w:rPr>
          <w:rFonts w:ascii="Palatino Linotype" w:eastAsia="Times New Roman" w:hAnsi="Palatino Linotype" w:cs="Arial"/>
        </w:rPr>
        <w:t xml:space="preserve">de conformidad con el numeral ONCE inciso c) de los </w:t>
      </w:r>
      <w:r w:rsidRPr="007362BF">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7362BF">
        <w:rPr>
          <w:rFonts w:ascii="Palatino Linotype" w:eastAsia="Times New Roman" w:hAnsi="Palatino Linotype" w:cs="Arial"/>
          <w:b/>
        </w:rPr>
        <w:lastRenderedPageBreak/>
        <w:t>Revisión que Deberán Observar los Sujetos Obligados por la Ley de Transparencia Estatal</w:t>
      </w:r>
      <w:r w:rsidRPr="007362BF">
        <w:rPr>
          <w:rFonts w:ascii="Palatino Linotype" w:eastAsia="Times New Roman" w:hAnsi="Palatino Linotype" w:cs="Arial"/>
          <w:i/>
          <w:vertAlign w:val="superscript"/>
        </w:rPr>
        <w:footnoteReference w:id="1"/>
      </w:r>
      <w:r w:rsidRPr="007362BF">
        <w:rPr>
          <w:rFonts w:ascii="Palatino Linotype" w:eastAsia="Times New Roman" w:hAnsi="Palatino Linotype" w:cs="Arial"/>
        </w:rPr>
        <w:t>, que señala:</w:t>
      </w:r>
    </w:p>
    <w:p w14:paraId="664DEFF9" w14:textId="77777777" w:rsidR="0005312D" w:rsidRPr="007362BF" w:rsidRDefault="0005312D" w:rsidP="007362BF">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362BF">
        <w:rPr>
          <w:rFonts w:ascii="Palatino Linotype" w:eastAsia="Times New Roman" w:hAnsi="Palatino Linotype" w:cs="Arial"/>
          <w:b/>
          <w:i/>
        </w:rPr>
        <w:t>ONCE.</w:t>
      </w:r>
      <w:r w:rsidRPr="007362BF">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7362BF" w:rsidRDefault="0005312D" w:rsidP="007362BF">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362BF">
        <w:rPr>
          <w:rFonts w:ascii="Palatino Linotype" w:eastAsia="Times New Roman" w:hAnsi="Palatino Linotype" w:cs="Arial"/>
          <w:i/>
        </w:rPr>
        <w:t>…</w:t>
      </w:r>
    </w:p>
    <w:p w14:paraId="207B2CE2" w14:textId="77777777" w:rsidR="0005312D" w:rsidRPr="007362BF" w:rsidRDefault="0005312D" w:rsidP="007362BF">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362BF">
        <w:rPr>
          <w:rFonts w:ascii="Palatino Linotype" w:eastAsia="Times New Roman" w:hAnsi="Palatino Linotype" w:cs="Arial"/>
          <w:i/>
        </w:rPr>
        <w:t>c) Cuando se trate del mismo solicitante, el mismo SUJETO OBLIGADO, aunque se trate de solicitudes diversas;</w:t>
      </w:r>
    </w:p>
    <w:p w14:paraId="30758BC8" w14:textId="77777777" w:rsidR="0005312D" w:rsidRPr="007362BF" w:rsidRDefault="0005312D" w:rsidP="007362BF">
      <w:pPr>
        <w:spacing w:before="240" w:after="240" w:line="360" w:lineRule="auto"/>
        <w:ind w:left="567"/>
        <w:contextualSpacing/>
        <w:jc w:val="both"/>
        <w:rPr>
          <w:rFonts w:ascii="Palatino Linotype" w:eastAsia="Times New Roman" w:hAnsi="Palatino Linotype" w:cs="Arial"/>
          <w:i/>
        </w:rPr>
      </w:pPr>
      <w:r w:rsidRPr="007362BF">
        <w:rPr>
          <w:rFonts w:ascii="Palatino Linotype" w:eastAsia="Times New Roman" w:hAnsi="Palatino Linotype" w:cs="Arial"/>
          <w:i/>
        </w:rPr>
        <w:t>…</w:t>
      </w:r>
    </w:p>
    <w:p w14:paraId="28803B8B" w14:textId="77777777" w:rsidR="0005312D" w:rsidRPr="007362BF" w:rsidRDefault="0005312D" w:rsidP="007362B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7362BF">
        <w:rPr>
          <w:rFonts w:ascii="Palatino Linotype" w:eastAsia="MS Mincho" w:hAnsi="Palatino Linotype" w:cs="Arial"/>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362BF">
        <w:rPr>
          <w:rFonts w:ascii="Palatino Linotype" w:eastAsia="MS Mincho" w:hAnsi="Palatino Linotype" w:cs="Arial"/>
          <w:b/>
          <w:lang w:val="es-ES"/>
        </w:rPr>
        <w:t>Código de Procedimientos Administrativos del Estado de México</w:t>
      </w:r>
      <w:r w:rsidRPr="007362BF">
        <w:rPr>
          <w:rFonts w:ascii="Palatino Linotype" w:eastAsia="MS Mincho" w:hAnsi="Palatino Linotype" w:cs="Arial"/>
          <w:lang w:val="es-ES"/>
        </w:rPr>
        <w:t xml:space="preserve">, de aplicación supletoria en términos del </w:t>
      </w:r>
      <w:r w:rsidRPr="007362BF">
        <w:rPr>
          <w:rFonts w:ascii="Palatino Linotype" w:eastAsia="MS Mincho" w:hAnsi="Palatino Linotype" w:cs="Arial"/>
        </w:rPr>
        <w:t xml:space="preserve">artículo 195 de </w:t>
      </w:r>
      <w:r w:rsidRPr="007362BF">
        <w:rPr>
          <w:rFonts w:ascii="Palatino Linotype" w:eastAsia="MS Mincho" w:hAnsi="Palatino Linotype" w:cs="Times New Roman"/>
        </w:rPr>
        <w:t xml:space="preserve">la </w:t>
      </w:r>
      <w:r w:rsidRPr="007362BF">
        <w:rPr>
          <w:rFonts w:ascii="Palatino Linotype" w:eastAsia="MS Mincho" w:hAnsi="Palatino Linotype" w:cs="Times New Roman"/>
          <w:b/>
        </w:rPr>
        <w:t>Ley de Transparencia y Acceso a la Información Pública del Estado de México y Municipios</w:t>
      </w:r>
      <w:r w:rsidRPr="007362BF">
        <w:rPr>
          <w:rFonts w:ascii="Palatino Linotype" w:eastAsia="MS Mincho" w:hAnsi="Palatino Linotype" w:cs="Times New Roman"/>
        </w:rPr>
        <w:t xml:space="preserve"> en vigor, que a la letra señalan:</w:t>
      </w:r>
    </w:p>
    <w:p w14:paraId="5A790CB3" w14:textId="77777777" w:rsidR="0005312D" w:rsidRPr="007362BF" w:rsidRDefault="0005312D" w:rsidP="007362BF">
      <w:pPr>
        <w:tabs>
          <w:tab w:val="center" w:pos="4252"/>
          <w:tab w:val="right" w:pos="8504"/>
        </w:tabs>
        <w:spacing w:line="360" w:lineRule="auto"/>
        <w:jc w:val="both"/>
        <w:rPr>
          <w:rFonts w:ascii="Palatino Linotype" w:eastAsia="MS Mincho" w:hAnsi="Palatino Linotype" w:cs="Times New Roman"/>
        </w:rPr>
      </w:pPr>
    </w:p>
    <w:p w14:paraId="70E91A9F" w14:textId="77777777" w:rsidR="0005312D" w:rsidRPr="007362BF" w:rsidRDefault="0005312D" w:rsidP="007362BF">
      <w:pPr>
        <w:spacing w:line="360" w:lineRule="auto"/>
        <w:ind w:left="567" w:right="902"/>
        <w:jc w:val="center"/>
        <w:rPr>
          <w:rFonts w:ascii="Palatino Linotype" w:eastAsia="MS Mincho" w:hAnsi="Palatino Linotype" w:cs="Arial"/>
          <w:b/>
          <w:i/>
        </w:rPr>
      </w:pPr>
      <w:r w:rsidRPr="007362BF">
        <w:rPr>
          <w:rFonts w:ascii="Palatino Linotype" w:eastAsia="MS Mincho" w:hAnsi="Palatino Linotype" w:cs="Arial"/>
          <w:b/>
          <w:i/>
        </w:rPr>
        <w:t>Código de Procedimientos Administrativos del Estado de México</w:t>
      </w:r>
    </w:p>
    <w:p w14:paraId="39AF3FAC" w14:textId="77777777" w:rsidR="0005312D" w:rsidRPr="007362BF" w:rsidRDefault="0005312D" w:rsidP="007362BF">
      <w:pPr>
        <w:spacing w:line="360" w:lineRule="auto"/>
        <w:ind w:left="567" w:right="902"/>
        <w:jc w:val="both"/>
        <w:rPr>
          <w:rFonts w:ascii="Palatino Linotype" w:eastAsia="MS Mincho" w:hAnsi="Palatino Linotype" w:cs="Arial"/>
          <w:i/>
        </w:rPr>
      </w:pPr>
      <w:r w:rsidRPr="007362BF">
        <w:rPr>
          <w:rFonts w:ascii="Palatino Linotype" w:eastAsia="MS Mincho" w:hAnsi="Palatino Linotype" w:cs="Arial"/>
          <w:i/>
        </w:rPr>
        <w:lastRenderedPageBreak/>
        <w:t xml:space="preserve">“Artículo 18.- La autoridad administrativa o el Tribunal </w:t>
      </w:r>
      <w:r w:rsidRPr="007362BF">
        <w:rPr>
          <w:rFonts w:ascii="Palatino Linotype" w:eastAsia="MS Mincho" w:hAnsi="Palatino Linotype" w:cs="Arial"/>
          <w:i/>
          <w:u w:val="single"/>
        </w:rPr>
        <w:t>acordarán la acumulación de los expedientes</w:t>
      </w:r>
      <w:r w:rsidRPr="007362BF">
        <w:rPr>
          <w:rFonts w:ascii="Palatino Linotype" w:eastAsia="MS Mincho" w:hAnsi="Palatino Linotype" w:cs="Arial"/>
          <w:i/>
        </w:rPr>
        <w:t xml:space="preserve"> del procedimiento y proceso administrativo que ante ellos se sigan, de oficio o a petición de parte, </w:t>
      </w:r>
      <w:r w:rsidRPr="007362BF">
        <w:rPr>
          <w:rFonts w:ascii="Palatino Linotype" w:eastAsia="MS Mincho" w:hAnsi="Palatino Linotype" w:cs="Arial"/>
          <w:i/>
          <w:u w:val="single"/>
        </w:rPr>
        <w:t>cuando las partes</w:t>
      </w:r>
      <w:r w:rsidRPr="007362BF">
        <w:rPr>
          <w:rFonts w:ascii="Palatino Linotype" w:eastAsia="MS Mincho" w:hAnsi="Palatino Linotype" w:cs="Arial"/>
          <w:i/>
        </w:rPr>
        <w:t xml:space="preserve"> o los actos administrativos </w:t>
      </w:r>
      <w:r w:rsidRPr="007362BF">
        <w:rPr>
          <w:rFonts w:ascii="Palatino Linotype" w:eastAsia="MS Mincho" w:hAnsi="Palatino Linotype" w:cs="Arial"/>
          <w:i/>
          <w:u w:val="single"/>
        </w:rPr>
        <w:t>sean iguales</w:t>
      </w:r>
      <w:r w:rsidRPr="007362BF">
        <w:rPr>
          <w:rFonts w:ascii="Palatino Linotype" w:eastAsia="MS Mincho" w:hAnsi="Palatino Linotype" w:cs="Arial"/>
          <w:i/>
        </w:rPr>
        <w:t xml:space="preserve">, se trate de actos conexos o </w:t>
      </w:r>
      <w:r w:rsidRPr="007362BF">
        <w:rPr>
          <w:rFonts w:ascii="Palatino Linotype" w:eastAsia="MS Mincho" w:hAnsi="Palatino Linotype" w:cs="Arial"/>
          <w:i/>
          <w:u w:val="single"/>
        </w:rPr>
        <w:t>resulte conveniente el trámite unificado de los asuntos, para evitar la emisión de resoluciones contradictorias</w:t>
      </w:r>
      <w:r w:rsidRPr="007362BF">
        <w:rPr>
          <w:rFonts w:ascii="Palatino Linotype" w:eastAsia="MS Mincho" w:hAnsi="Palatino Linotype" w:cs="Arial"/>
          <w:i/>
        </w:rPr>
        <w:t>. La misma regla se aplicará, en lo conducente, para la separación de los expedientes.”</w:t>
      </w:r>
    </w:p>
    <w:p w14:paraId="132A7158" w14:textId="77777777" w:rsidR="0005312D" w:rsidRPr="007362BF" w:rsidRDefault="0005312D" w:rsidP="007362BF">
      <w:pPr>
        <w:tabs>
          <w:tab w:val="center" w:pos="4252"/>
          <w:tab w:val="right" w:pos="8504"/>
        </w:tabs>
        <w:spacing w:line="360" w:lineRule="auto"/>
        <w:jc w:val="both"/>
        <w:rPr>
          <w:rFonts w:ascii="Palatino Linotype" w:eastAsia="MS Mincho" w:hAnsi="Palatino Linotype" w:cs="Times New Roman"/>
        </w:rPr>
      </w:pPr>
    </w:p>
    <w:p w14:paraId="7A2D5648" w14:textId="0CBD336D" w:rsidR="0057509F" w:rsidRPr="007362BF" w:rsidRDefault="0005312D" w:rsidP="007362BF">
      <w:pPr>
        <w:spacing w:line="360" w:lineRule="auto"/>
        <w:ind w:left="567" w:right="567"/>
        <w:jc w:val="center"/>
        <w:rPr>
          <w:rFonts w:ascii="Palatino Linotype" w:eastAsia="MS Mincho" w:hAnsi="Palatino Linotype" w:cs="Arial"/>
          <w:b/>
          <w:i/>
        </w:rPr>
      </w:pPr>
      <w:r w:rsidRPr="007362BF">
        <w:rPr>
          <w:rFonts w:ascii="Palatino Linotype" w:eastAsia="MS Mincho" w:hAnsi="Palatino Linotype" w:cs="Arial"/>
          <w:b/>
          <w:i/>
        </w:rPr>
        <w:t xml:space="preserve">Ley de Transparencia y </w:t>
      </w:r>
      <w:r w:rsidR="0057509F" w:rsidRPr="007362BF">
        <w:rPr>
          <w:rFonts w:ascii="Palatino Linotype" w:eastAsia="MS Mincho" w:hAnsi="Palatino Linotype" w:cs="Arial"/>
          <w:b/>
          <w:i/>
        </w:rPr>
        <w:t>Acceso a la Información Pública</w:t>
      </w:r>
    </w:p>
    <w:p w14:paraId="5E4AF7DC" w14:textId="385411A7" w:rsidR="0005312D" w:rsidRPr="007362BF" w:rsidRDefault="0005312D" w:rsidP="007362BF">
      <w:pPr>
        <w:spacing w:line="360" w:lineRule="auto"/>
        <w:ind w:left="567" w:right="567"/>
        <w:jc w:val="center"/>
        <w:rPr>
          <w:rFonts w:ascii="Palatino Linotype" w:eastAsia="MS Mincho" w:hAnsi="Palatino Linotype" w:cs="Arial"/>
          <w:b/>
          <w:i/>
        </w:rPr>
      </w:pPr>
      <w:proofErr w:type="gramStart"/>
      <w:r w:rsidRPr="007362BF">
        <w:rPr>
          <w:rFonts w:ascii="Palatino Linotype" w:eastAsia="MS Mincho" w:hAnsi="Palatino Linotype" w:cs="Arial"/>
          <w:b/>
          <w:i/>
        </w:rPr>
        <w:t>del</w:t>
      </w:r>
      <w:proofErr w:type="gramEnd"/>
      <w:r w:rsidRPr="007362BF">
        <w:rPr>
          <w:rFonts w:ascii="Palatino Linotype" w:eastAsia="MS Mincho" w:hAnsi="Palatino Linotype" w:cs="Arial"/>
          <w:b/>
          <w:i/>
        </w:rPr>
        <w:t xml:space="preserve"> Estado de México y Municipios </w:t>
      </w:r>
    </w:p>
    <w:p w14:paraId="32E87C64" w14:textId="1BF8D0C9" w:rsidR="007362BF" w:rsidRPr="007362BF" w:rsidRDefault="0005312D" w:rsidP="007362BF">
      <w:pPr>
        <w:spacing w:line="360" w:lineRule="auto"/>
        <w:ind w:left="567" w:right="902"/>
        <w:jc w:val="both"/>
        <w:rPr>
          <w:rFonts w:ascii="Palatino Linotype" w:eastAsia="MS Mincho" w:hAnsi="Palatino Linotype" w:cs="Arial"/>
          <w:i/>
        </w:rPr>
      </w:pPr>
      <w:r w:rsidRPr="007362BF">
        <w:rPr>
          <w:rFonts w:ascii="Palatino Linotype" w:eastAsia="MS Mincho" w:hAnsi="Palatino Linotype" w:cs="Arial"/>
          <w:i/>
        </w:rPr>
        <w:t>“</w:t>
      </w:r>
      <w:r w:rsidRPr="007362BF">
        <w:rPr>
          <w:rFonts w:ascii="Palatino Linotype" w:eastAsia="MS Mincho" w:hAnsi="Palatino Linotype" w:cs="Arial"/>
          <w:b/>
          <w:i/>
        </w:rPr>
        <w:t xml:space="preserve">Artículo 195. </w:t>
      </w:r>
      <w:r w:rsidRPr="007362BF">
        <w:rPr>
          <w:rFonts w:ascii="Palatino Linotype" w:eastAsia="MS Mincho" w:hAnsi="Palatino Linotype" w:cs="Arial"/>
          <w:i/>
        </w:rPr>
        <w:t>En la tramitación del recurso de revisión se aplicarán supletoriamente las disposiciones contenidas en el Código de Procedimientos Administrativos del Estado de México.”</w:t>
      </w:r>
      <w:r w:rsidR="00D64321" w:rsidRPr="007362BF">
        <w:rPr>
          <w:rFonts w:ascii="Palatino Linotype" w:eastAsia="MS Mincho" w:hAnsi="Palatino Linotype" w:cs="Arial"/>
          <w:i/>
        </w:rPr>
        <w:t xml:space="preserve"> (Énfasis añadido)</w:t>
      </w:r>
    </w:p>
    <w:p w14:paraId="05F601E8" w14:textId="7260A383" w:rsidR="0005312D" w:rsidRPr="007362BF" w:rsidRDefault="0005312D" w:rsidP="007362BF">
      <w:pPr>
        <w:pStyle w:val="Prrafodelista"/>
        <w:numPr>
          <w:ilvl w:val="0"/>
          <w:numId w:val="1"/>
        </w:numPr>
        <w:spacing w:before="240" w:after="240" w:line="360" w:lineRule="auto"/>
        <w:ind w:left="0" w:firstLine="0"/>
        <w:jc w:val="both"/>
        <w:rPr>
          <w:rFonts w:ascii="Palatino Linotype" w:hAnsi="Palatino Linotype"/>
        </w:rPr>
      </w:pPr>
      <w:r w:rsidRPr="007362BF">
        <w:rPr>
          <w:rFonts w:ascii="Palatino Linotype" w:eastAsia="Calibri" w:hAnsi="Palatino Linotype" w:cs="Arial"/>
          <w:lang w:val="es-ES"/>
        </w:rPr>
        <w:t>Cabe señalar que en cada caso el Comisionado Ponente con fundamento en lo dispuesto por el artículo 185 fracción II de la ley de la materia, a través de los acuerdos de admisión de fecha</w:t>
      </w:r>
      <w:r w:rsidR="009E6280" w:rsidRPr="007362BF">
        <w:rPr>
          <w:rFonts w:ascii="Palatino Linotype" w:eastAsia="Calibri" w:hAnsi="Palatino Linotype" w:cs="Arial"/>
          <w:lang w:val="es-ES"/>
        </w:rPr>
        <w:t xml:space="preserve"> </w:t>
      </w:r>
      <w:r w:rsidR="008A5E3F" w:rsidRPr="007362BF">
        <w:rPr>
          <w:rFonts w:ascii="Palatino Linotype" w:eastAsia="Calibri" w:hAnsi="Palatino Linotype" w:cs="Arial"/>
          <w:lang w:val="es-ES"/>
        </w:rPr>
        <w:t>veinte</w:t>
      </w:r>
      <w:r w:rsidR="009E6280" w:rsidRPr="007362BF">
        <w:rPr>
          <w:rFonts w:ascii="Palatino Linotype" w:eastAsia="Calibri" w:hAnsi="Palatino Linotype" w:cs="Arial"/>
          <w:lang w:val="es-ES"/>
        </w:rPr>
        <w:t xml:space="preserve"> (</w:t>
      </w:r>
      <w:r w:rsidR="008A5E3F" w:rsidRPr="007362BF">
        <w:rPr>
          <w:rFonts w:ascii="Palatino Linotype" w:eastAsia="Calibri" w:hAnsi="Palatino Linotype" w:cs="Arial"/>
          <w:lang w:val="es-ES"/>
        </w:rPr>
        <w:t>20</w:t>
      </w:r>
      <w:r w:rsidR="009E6280" w:rsidRPr="007362BF">
        <w:rPr>
          <w:rFonts w:ascii="Palatino Linotype" w:eastAsia="Calibri" w:hAnsi="Palatino Linotype" w:cs="Arial"/>
          <w:lang w:val="es-ES"/>
        </w:rPr>
        <w:t xml:space="preserve">) </w:t>
      </w:r>
      <w:r w:rsidRPr="007362BF">
        <w:rPr>
          <w:rFonts w:ascii="Palatino Linotype" w:eastAsia="Calibri" w:hAnsi="Palatino Linotype" w:cs="Arial"/>
          <w:lang w:val="es-ES"/>
        </w:rPr>
        <w:t xml:space="preserve">de </w:t>
      </w:r>
      <w:r w:rsidR="008A5E3F" w:rsidRPr="007362BF">
        <w:rPr>
          <w:rFonts w:ascii="Palatino Linotype" w:eastAsia="Calibri" w:hAnsi="Palatino Linotype" w:cs="Arial"/>
          <w:lang w:val="es-ES"/>
        </w:rPr>
        <w:t>marz</w:t>
      </w:r>
      <w:r w:rsidR="002E57EE" w:rsidRPr="007362BF">
        <w:rPr>
          <w:rFonts w:ascii="Palatino Linotype" w:eastAsia="Calibri" w:hAnsi="Palatino Linotype" w:cs="Arial"/>
          <w:lang w:val="es-ES"/>
        </w:rPr>
        <w:t>o</w:t>
      </w:r>
      <w:r w:rsidRPr="007362BF">
        <w:rPr>
          <w:rFonts w:ascii="Palatino Linotype" w:eastAsia="Calibri" w:hAnsi="Palatino Linotype" w:cs="Arial"/>
          <w:lang w:val="es-ES"/>
        </w:rPr>
        <w:t xml:space="preserve"> de </w:t>
      </w:r>
      <w:r w:rsidR="00E906AC" w:rsidRPr="007362BF">
        <w:rPr>
          <w:rFonts w:ascii="Palatino Linotype" w:eastAsia="Calibri" w:hAnsi="Palatino Linotype" w:cs="Arial"/>
          <w:lang w:val="es-ES"/>
        </w:rPr>
        <w:t>dos mil diecinueve</w:t>
      </w:r>
      <w:r w:rsidR="00697695" w:rsidRPr="007362BF">
        <w:rPr>
          <w:rFonts w:ascii="Palatino Linotype" w:eastAsia="Calibri" w:hAnsi="Palatino Linotype" w:cs="Arial"/>
          <w:lang w:val="es-ES"/>
        </w:rPr>
        <w:t xml:space="preserve">, </w:t>
      </w:r>
      <w:r w:rsidRPr="007362BF">
        <w:rPr>
          <w:rFonts w:ascii="Palatino Linotype" w:eastAsia="Calibri" w:hAnsi="Palatino Linotype" w:cs="Arial"/>
          <w:lang w:val="es-ES"/>
        </w:rPr>
        <w:t xml:space="preserve">para los recursos </w:t>
      </w:r>
      <w:r w:rsidR="00462DE6" w:rsidRPr="007362BF">
        <w:rPr>
          <w:rFonts w:ascii="Palatino Linotype" w:hAnsi="Palatino Linotype"/>
          <w:b/>
          <w:bCs/>
        </w:rPr>
        <w:t xml:space="preserve">01553/INFOEM/IP/RR/2019 </w:t>
      </w:r>
      <w:r w:rsidR="0093327B" w:rsidRPr="007362BF">
        <w:rPr>
          <w:rFonts w:ascii="Palatino Linotype" w:hAnsi="Palatino Linotype"/>
          <w:bCs/>
        </w:rPr>
        <w:t>y</w:t>
      </w:r>
      <w:r w:rsidR="0093327B" w:rsidRPr="007362BF">
        <w:rPr>
          <w:rFonts w:ascii="Palatino Linotype" w:hAnsi="Palatino Linotype"/>
          <w:b/>
          <w:bCs/>
        </w:rPr>
        <w:t xml:space="preserve"> </w:t>
      </w:r>
      <w:r w:rsidR="008A5E3F" w:rsidRPr="007362BF">
        <w:rPr>
          <w:rFonts w:ascii="Palatino Linotype" w:hAnsi="Palatino Linotype"/>
          <w:b/>
          <w:bCs/>
        </w:rPr>
        <w:t>01555/INFOEM/IP/RR/2019</w:t>
      </w:r>
      <w:r w:rsidRPr="007362BF">
        <w:rPr>
          <w:rFonts w:ascii="Palatino Linotype" w:eastAsia="Calibri" w:hAnsi="Palatino Linotype" w:cs="Arial"/>
          <w:lang w:val="es-ES"/>
        </w:rPr>
        <w:t xml:space="preserve">, puso a disposición de las partes los expedientes electrónicos </w:t>
      </w:r>
      <w:r w:rsidRPr="007362BF">
        <w:rPr>
          <w:rFonts w:ascii="Palatino Linotype" w:eastAsia="Calibri" w:hAnsi="Palatino Linotype" w:cs="Arial"/>
        </w:rPr>
        <w:t xml:space="preserve">vía </w:t>
      </w:r>
      <w:r w:rsidRPr="007362BF">
        <w:rPr>
          <w:rFonts w:ascii="Palatino Linotype" w:eastAsia="Calibri" w:hAnsi="Palatino Linotype" w:cs="Arial"/>
          <w:lang w:val="es-ES"/>
        </w:rPr>
        <w:t xml:space="preserve">Sistema de Acceso a la Información Mexiquense </w:t>
      </w:r>
      <w:r w:rsidRPr="007362BF">
        <w:rPr>
          <w:rFonts w:ascii="Palatino Linotype" w:eastAsia="Calibri" w:hAnsi="Palatino Linotype" w:cs="Arial"/>
          <w:b/>
          <w:lang w:val="es-ES"/>
        </w:rPr>
        <w:t xml:space="preserve">(SAIMEX) </w:t>
      </w:r>
      <w:r w:rsidRPr="007362B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362BF">
        <w:rPr>
          <w:rFonts w:ascii="Palatino Linotype" w:eastAsia="Calibri" w:hAnsi="Palatino Linotype" w:cs="Arial"/>
          <w:b/>
          <w:lang w:val="es-ES"/>
        </w:rPr>
        <w:t>SUJETO OBLIGADO</w:t>
      </w:r>
      <w:r w:rsidRPr="007362BF">
        <w:rPr>
          <w:rFonts w:ascii="Palatino Linotype" w:eastAsia="Calibri" w:hAnsi="Palatino Linotype" w:cs="Arial"/>
          <w:lang w:val="es-ES"/>
        </w:rPr>
        <w:t xml:space="preserve"> </w:t>
      </w:r>
      <w:r w:rsidRPr="007362BF">
        <w:rPr>
          <w:rFonts w:ascii="Palatino Linotype" w:eastAsia="Calibri" w:hAnsi="Palatino Linotype" w:cs="Arial"/>
          <w:lang w:val="es-ES"/>
        </w:rPr>
        <w:lastRenderedPageBreak/>
        <w:t>presentará los In</w:t>
      </w:r>
      <w:r w:rsidR="00E95718" w:rsidRPr="007362BF">
        <w:rPr>
          <w:rFonts w:ascii="Palatino Linotype" w:eastAsia="Calibri" w:hAnsi="Palatino Linotype" w:cs="Arial"/>
          <w:lang w:val="es-ES"/>
        </w:rPr>
        <w:t>formes Justificados procedentes, sin que hubiera pronunciamiento alguno al respecto.</w:t>
      </w:r>
    </w:p>
    <w:p w14:paraId="5E831E70" w14:textId="77777777" w:rsidR="00517ACD" w:rsidRPr="007362BF" w:rsidRDefault="00517ACD" w:rsidP="007362BF">
      <w:pPr>
        <w:pStyle w:val="Prrafodelista"/>
        <w:spacing w:before="240" w:after="240" w:line="360" w:lineRule="auto"/>
        <w:ind w:left="0"/>
        <w:jc w:val="both"/>
        <w:rPr>
          <w:rFonts w:ascii="Palatino Linotype" w:hAnsi="Palatino Linotype"/>
        </w:rPr>
      </w:pPr>
    </w:p>
    <w:p w14:paraId="111A185B" w14:textId="4FB883E5" w:rsidR="00DB745A" w:rsidRPr="007362BF" w:rsidRDefault="00DB745A" w:rsidP="007362BF">
      <w:pPr>
        <w:pStyle w:val="Default"/>
        <w:numPr>
          <w:ilvl w:val="0"/>
          <w:numId w:val="1"/>
        </w:numPr>
        <w:spacing w:line="360" w:lineRule="auto"/>
        <w:ind w:left="0" w:firstLine="0"/>
        <w:jc w:val="both"/>
        <w:rPr>
          <w:i/>
          <w:color w:val="auto"/>
        </w:rPr>
      </w:pPr>
      <w:r w:rsidRPr="007362BF">
        <w:rPr>
          <w:color w:val="auto"/>
        </w:rPr>
        <w:t>El Comisionado Ponente decretó el cierre de instrucción</w:t>
      </w:r>
      <w:r w:rsidRPr="007362BF">
        <w:rPr>
          <w:rFonts w:cs="Arial"/>
          <w:color w:val="auto"/>
        </w:rPr>
        <w:t xml:space="preserve"> </w:t>
      </w:r>
      <w:r w:rsidRPr="007362BF">
        <w:rPr>
          <w:color w:val="auto"/>
        </w:rPr>
        <w:t xml:space="preserve">mediante respectivos acuerdos de fecha </w:t>
      </w:r>
      <w:r w:rsidR="00E95718" w:rsidRPr="007362BF">
        <w:rPr>
          <w:color w:val="auto"/>
        </w:rPr>
        <w:t>catorce</w:t>
      </w:r>
      <w:r w:rsidR="008C6119" w:rsidRPr="007362BF">
        <w:rPr>
          <w:color w:val="auto"/>
        </w:rPr>
        <w:t xml:space="preserve"> </w:t>
      </w:r>
      <w:r w:rsidR="00A52C81" w:rsidRPr="007362BF">
        <w:rPr>
          <w:color w:val="auto"/>
        </w:rPr>
        <w:t>(</w:t>
      </w:r>
      <w:r w:rsidR="00E95718" w:rsidRPr="007362BF">
        <w:rPr>
          <w:color w:val="auto"/>
        </w:rPr>
        <w:t>14</w:t>
      </w:r>
      <w:r w:rsidR="00A52C81" w:rsidRPr="007362BF">
        <w:rPr>
          <w:color w:val="auto"/>
        </w:rPr>
        <w:t xml:space="preserve">) </w:t>
      </w:r>
      <w:bookmarkStart w:id="9" w:name="OLE_LINK1"/>
      <w:r w:rsidR="00A52C81" w:rsidRPr="007362BF">
        <w:rPr>
          <w:color w:val="auto"/>
        </w:rPr>
        <w:t xml:space="preserve">de </w:t>
      </w:r>
      <w:r w:rsidR="00E95718" w:rsidRPr="007362BF">
        <w:rPr>
          <w:color w:val="auto"/>
        </w:rPr>
        <w:t>may</w:t>
      </w:r>
      <w:r w:rsidR="00E278CD" w:rsidRPr="007362BF">
        <w:rPr>
          <w:color w:val="auto"/>
        </w:rPr>
        <w:t>o</w:t>
      </w:r>
      <w:r w:rsidR="00A52C81" w:rsidRPr="007362BF">
        <w:rPr>
          <w:color w:val="auto"/>
        </w:rPr>
        <w:t xml:space="preserve"> </w:t>
      </w:r>
      <w:bookmarkEnd w:id="9"/>
      <w:r w:rsidRPr="007362BF">
        <w:rPr>
          <w:color w:val="auto"/>
        </w:rPr>
        <w:t xml:space="preserve">de </w:t>
      </w:r>
      <w:r w:rsidR="00E906AC" w:rsidRPr="007362BF">
        <w:rPr>
          <w:color w:val="auto"/>
        </w:rPr>
        <w:t>dos mil diecinueve</w:t>
      </w:r>
      <w:r w:rsidRPr="007362BF">
        <w:rPr>
          <w:color w:val="auto"/>
        </w:rPr>
        <w:t>, por lo que con fundamento en lo dispuesto por el artículo 31 fracción IV del Código de Procedimientos Administrativos del Estado de México que dispone; los plazos señalados al cumplimiento de los acuerdos se contará de mome</w:t>
      </w:r>
      <w:r w:rsidR="004F7947" w:rsidRPr="007362BF">
        <w:rPr>
          <w:color w:val="auto"/>
        </w:rPr>
        <w:t>nto a momento; esto es que el có</w:t>
      </w:r>
      <w:r w:rsidRPr="007362BF">
        <w:rPr>
          <w:color w:val="auto"/>
        </w:rPr>
        <w:t>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7362BF">
        <w:rPr>
          <w:rFonts w:cs="Arial"/>
          <w:color w:val="auto"/>
        </w:rPr>
        <w:t xml:space="preserve"> lo que, ordenó turnar el expediente a resolución</w:t>
      </w:r>
      <w:r w:rsidR="00247FDA" w:rsidRPr="007362BF">
        <w:rPr>
          <w:rFonts w:cs="Arial"/>
          <w:color w:val="auto"/>
        </w:rPr>
        <w:t>.</w:t>
      </w:r>
    </w:p>
    <w:p w14:paraId="646D857D" w14:textId="77777777" w:rsidR="00B76E64" w:rsidRPr="007362BF" w:rsidRDefault="00B76E64" w:rsidP="007362BF">
      <w:pPr>
        <w:pStyle w:val="Prrafodelista"/>
        <w:spacing w:line="360" w:lineRule="auto"/>
        <w:ind w:left="0"/>
        <w:jc w:val="both"/>
        <w:rPr>
          <w:rFonts w:ascii="Palatino Linotype" w:hAnsi="Palatino Linotype"/>
          <w:b/>
          <w:color w:val="000000" w:themeColor="text1"/>
        </w:rPr>
      </w:pPr>
    </w:p>
    <w:p w14:paraId="61D5DC33" w14:textId="44535E0D" w:rsidR="00B76E64" w:rsidRPr="007362BF" w:rsidRDefault="00B76E64" w:rsidP="007362BF">
      <w:pPr>
        <w:pStyle w:val="Prrafodelista"/>
        <w:numPr>
          <w:ilvl w:val="0"/>
          <w:numId w:val="1"/>
        </w:numPr>
        <w:tabs>
          <w:tab w:val="left" w:pos="426"/>
        </w:tabs>
        <w:spacing w:line="360" w:lineRule="auto"/>
        <w:ind w:left="0" w:hanging="11"/>
        <w:jc w:val="both"/>
        <w:rPr>
          <w:rFonts w:ascii="Palatino Linotype" w:hAnsi="Palatino Linotype"/>
        </w:rPr>
      </w:pPr>
      <w:r w:rsidRPr="007362BF">
        <w:rPr>
          <w:rFonts w:ascii="Palatino Linotype" w:hAnsi="Palatino Linotype"/>
        </w:rPr>
        <w:t xml:space="preserve">El día </w:t>
      </w:r>
      <w:r w:rsidR="00E95718" w:rsidRPr="007362BF">
        <w:rPr>
          <w:rFonts w:ascii="Palatino Linotype" w:hAnsi="Palatino Linotype"/>
        </w:rPr>
        <w:t xml:space="preserve">catorce (14) de mayo de dos mil diecinueve </w:t>
      </w:r>
      <w:r w:rsidRPr="007362BF">
        <w:rPr>
          <w:rFonts w:ascii="Palatino Linotype" w:hAnsi="Palatino Linotype"/>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para un mejor estudio.</w:t>
      </w:r>
    </w:p>
    <w:p w14:paraId="02E4C4E5" w14:textId="77777777" w:rsidR="00A80EF4" w:rsidRPr="007362BF" w:rsidRDefault="00A80EF4" w:rsidP="007362BF">
      <w:pPr>
        <w:pStyle w:val="Default"/>
        <w:spacing w:line="360" w:lineRule="auto"/>
        <w:jc w:val="both"/>
        <w:rPr>
          <w:color w:val="auto"/>
        </w:rPr>
      </w:pPr>
    </w:p>
    <w:p w14:paraId="216E385F" w14:textId="1291F9EE" w:rsidR="00962E79" w:rsidRPr="007362BF" w:rsidRDefault="00962E79" w:rsidP="007362BF">
      <w:pPr>
        <w:pStyle w:val="Ttulo1"/>
        <w:tabs>
          <w:tab w:val="left" w:pos="567"/>
        </w:tabs>
        <w:spacing w:line="360" w:lineRule="auto"/>
        <w:jc w:val="center"/>
        <w:rPr>
          <w:b w:val="0"/>
          <w:color w:val="auto"/>
          <w:szCs w:val="24"/>
        </w:rPr>
      </w:pPr>
      <w:bookmarkStart w:id="10" w:name="_Toc495430768"/>
      <w:bookmarkStart w:id="11" w:name="_Toc9506193"/>
      <w:r w:rsidRPr="007362BF">
        <w:rPr>
          <w:color w:val="auto"/>
          <w:szCs w:val="24"/>
        </w:rPr>
        <w:lastRenderedPageBreak/>
        <w:t>CONSIDERANDO</w:t>
      </w:r>
      <w:bookmarkEnd w:id="10"/>
      <w:bookmarkEnd w:id="11"/>
    </w:p>
    <w:p w14:paraId="1C754B23" w14:textId="77777777" w:rsidR="00962E79" w:rsidRPr="007362BF" w:rsidRDefault="00962E79" w:rsidP="007362BF">
      <w:pPr>
        <w:pStyle w:val="Ttulo1"/>
        <w:tabs>
          <w:tab w:val="left" w:pos="567"/>
        </w:tabs>
        <w:spacing w:line="360" w:lineRule="auto"/>
        <w:rPr>
          <w:b w:val="0"/>
          <w:bCs/>
          <w:color w:val="auto"/>
          <w:spacing w:val="60"/>
          <w:szCs w:val="24"/>
        </w:rPr>
      </w:pPr>
      <w:bookmarkStart w:id="12" w:name="_Toc473812224"/>
      <w:bookmarkStart w:id="13" w:name="_Toc495430769"/>
      <w:bookmarkStart w:id="14" w:name="_Toc9506194"/>
      <w:r w:rsidRPr="007362BF">
        <w:rPr>
          <w:color w:val="auto"/>
          <w:szCs w:val="24"/>
        </w:rPr>
        <w:t>PRIMERO. De la competencia</w:t>
      </w:r>
      <w:bookmarkEnd w:id="12"/>
      <w:bookmarkEnd w:id="13"/>
      <w:bookmarkEnd w:id="14"/>
    </w:p>
    <w:p w14:paraId="5DFB4714" w14:textId="77777777" w:rsidR="00962E79" w:rsidRPr="007362BF" w:rsidRDefault="00962E79" w:rsidP="007362BF">
      <w:pPr>
        <w:pStyle w:val="Prrafodelista"/>
        <w:tabs>
          <w:tab w:val="left" w:pos="567"/>
        </w:tabs>
        <w:spacing w:line="360" w:lineRule="auto"/>
        <w:ind w:left="0"/>
        <w:jc w:val="both"/>
        <w:rPr>
          <w:rFonts w:ascii="Palatino Linotype" w:hAnsi="Palatino Linotype"/>
        </w:rPr>
      </w:pPr>
    </w:p>
    <w:p w14:paraId="65770983" w14:textId="13821A03" w:rsidR="007362BF" w:rsidRPr="007362BF" w:rsidRDefault="00F34201" w:rsidP="007362B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362B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362BF">
        <w:rPr>
          <w:rFonts w:ascii="Palatino Linotype" w:eastAsia="Calibri" w:hAnsi="Palatino Linotype" w:cs="Times New Roman"/>
          <w:b/>
          <w:lang w:val="es-ES"/>
        </w:rPr>
        <w:t>Constitución Política de los Estados Unidos Mexicanos</w:t>
      </w:r>
      <w:r w:rsidRPr="007362BF">
        <w:rPr>
          <w:rFonts w:ascii="Palatino Linotype" w:eastAsia="Calibri" w:hAnsi="Palatino Linotype" w:cs="Times New Roman"/>
          <w:lang w:val="es-ES"/>
        </w:rPr>
        <w:t xml:space="preserve">; 5, párrafos </w:t>
      </w:r>
      <w:r w:rsidR="00011036" w:rsidRPr="007362BF">
        <w:rPr>
          <w:rFonts w:ascii="Palatino Linotype" w:eastAsia="Calibri" w:hAnsi="Palatino Linotype" w:cs="Times New Roman"/>
          <w:lang w:val="es-ES"/>
        </w:rPr>
        <w:t>vigésimo primero y vigésimo segundo</w:t>
      </w:r>
      <w:r w:rsidRPr="007362BF">
        <w:rPr>
          <w:rFonts w:ascii="Palatino Linotype" w:eastAsia="Calibri" w:hAnsi="Palatino Linotype" w:cs="Times New Roman"/>
          <w:lang w:val="es-ES"/>
        </w:rPr>
        <w:t xml:space="preserve"> fracciones IV y V de la </w:t>
      </w:r>
      <w:r w:rsidRPr="007362BF">
        <w:rPr>
          <w:rFonts w:ascii="Palatino Linotype" w:eastAsia="Calibri" w:hAnsi="Palatino Linotype" w:cs="Times New Roman"/>
          <w:b/>
          <w:lang w:val="es-ES"/>
        </w:rPr>
        <w:t>Constitución Política del Estado Libre y Soberano de México</w:t>
      </w:r>
      <w:r w:rsidRPr="007362BF">
        <w:rPr>
          <w:rFonts w:ascii="Palatino Linotype" w:eastAsia="Calibri" w:hAnsi="Palatino Linotype" w:cs="Times New Roman"/>
          <w:lang w:val="es-ES"/>
        </w:rPr>
        <w:t xml:space="preserve">; artículos 1, 2 fracción II, 13, 29, 36 fracciones I y II, 176, 178, 179, 181 párrafo tercero y 185 </w:t>
      </w:r>
      <w:r w:rsidRPr="007362BF">
        <w:rPr>
          <w:rFonts w:ascii="Palatino Linotype" w:eastAsia="Calibri" w:hAnsi="Palatino Linotype" w:cs="Arial"/>
          <w:lang w:val="es-ES"/>
        </w:rPr>
        <w:t xml:space="preserve">de la </w:t>
      </w:r>
      <w:r w:rsidRPr="007362BF">
        <w:rPr>
          <w:rFonts w:ascii="Palatino Linotype" w:eastAsia="Calibri" w:hAnsi="Palatino Linotype" w:cs="Arial"/>
          <w:b/>
          <w:lang w:val="es-ES"/>
        </w:rPr>
        <w:t>Ley de Transparencia y Acceso a la Información Pública del Estado de México y Municipios</w:t>
      </w:r>
      <w:r w:rsidRPr="007362BF">
        <w:rPr>
          <w:rFonts w:ascii="Palatino Linotype" w:eastAsia="Calibri" w:hAnsi="Palatino Linotype" w:cs="Arial"/>
          <w:lang w:val="es-ES"/>
        </w:rPr>
        <w:t xml:space="preserve">; y </w:t>
      </w:r>
      <w:r w:rsidR="00011036" w:rsidRPr="007362BF">
        <w:rPr>
          <w:rFonts w:ascii="Palatino Linotype" w:eastAsia="Calibri" w:hAnsi="Palatino Linotype" w:cs="Arial"/>
          <w:lang w:val="es-ES"/>
        </w:rPr>
        <w:t xml:space="preserve">10, </w:t>
      </w:r>
      <w:r w:rsidRPr="007362BF">
        <w:rPr>
          <w:rFonts w:ascii="Palatino Linotype" w:eastAsia="Calibri" w:hAnsi="Palatino Linotype" w:cs="Arial"/>
          <w:lang w:val="es-ES"/>
        </w:rPr>
        <w:t xml:space="preserve">7, 9 fracciones I y XXIV, y 11 del </w:t>
      </w:r>
      <w:r w:rsidRPr="007362B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362BF">
        <w:rPr>
          <w:rFonts w:ascii="Palatino Linotype" w:hAnsi="Palatino Linotype"/>
        </w:rPr>
        <w:t>.</w:t>
      </w:r>
    </w:p>
    <w:p w14:paraId="195EC81A" w14:textId="012C950C" w:rsidR="00F34201" w:rsidRDefault="00F34201" w:rsidP="007362BF">
      <w:pPr>
        <w:pStyle w:val="Ttulo1"/>
        <w:tabs>
          <w:tab w:val="left" w:pos="567"/>
        </w:tabs>
        <w:spacing w:line="360" w:lineRule="auto"/>
        <w:rPr>
          <w:color w:val="auto"/>
          <w:szCs w:val="24"/>
        </w:rPr>
      </w:pPr>
      <w:bookmarkStart w:id="15" w:name="_Toc471845444"/>
      <w:bookmarkStart w:id="16" w:name="_Toc473812225"/>
      <w:bookmarkStart w:id="17" w:name="_Toc495430770"/>
      <w:bookmarkStart w:id="18" w:name="_Toc9506195"/>
      <w:r w:rsidRPr="007362BF">
        <w:rPr>
          <w:color w:val="auto"/>
          <w:szCs w:val="24"/>
        </w:rPr>
        <w:t>SEGUNDO. De la oportunidad y proced</w:t>
      </w:r>
      <w:r w:rsidR="00903242" w:rsidRPr="007362BF">
        <w:rPr>
          <w:color w:val="auto"/>
          <w:szCs w:val="24"/>
        </w:rPr>
        <w:t>encia</w:t>
      </w:r>
      <w:r w:rsidRPr="007362BF">
        <w:rPr>
          <w:color w:val="auto"/>
          <w:szCs w:val="24"/>
        </w:rPr>
        <w:t>.</w:t>
      </w:r>
      <w:bookmarkEnd w:id="15"/>
      <w:bookmarkEnd w:id="16"/>
      <w:bookmarkEnd w:id="17"/>
      <w:bookmarkEnd w:id="18"/>
    </w:p>
    <w:p w14:paraId="734A2F92" w14:textId="77777777" w:rsidR="007362BF" w:rsidRPr="007362BF" w:rsidRDefault="007362BF" w:rsidP="007362BF">
      <w:pPr>
        <w:rPr>
          <w:lang w:val="es-MX" w:eastAsia="en-US"/>
        </w:rPr>
      </w:pPr>
    </w:p>
    <w:p w14:paraId="147A235B" w14:textId="77777777" w:rsidR="00E95718" w:rsidRPr="007362BF" w:rsidRDefault="00F34201" w:rsidP="007362BF">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19" w:name="_Toc463524052"/>
      <w:r w:rsidRPr="007362BF">
        <w:rPr>
          <w:rFonts w:ascii="Palatino Linotype" w:eastAsia="Calibri" w:hAnsi="Palatino Linotype" w:cs="Arial"/>
        </w:rPr>
        <w:t>El medio de impugnación fue presentado a través del Sistema de Acceso a la Información Mexiquense (SAIMEX)</w:t>
      </w:r>
      <w:r w:rsidRPr="007362BF">
        <w:rPr>
          <w:rFonts w:ascii="Palatino Linotype" w:eastAsia="Calibri" w:hAnsi="Palatino Linotype" w:cs="Arial"/>
          <w:b/>
        </w:rPr>
        <w:t>,</w:t>
      </w:r>
      <w:r w:rsidRPr="007362B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362BF">
        <w:rPr>
          <w:rFonts w:ascii="Palatino Linotype" w:eastAsia="Calibri" w:hAnsi="Palatino Linotype" w:cs="Arial"/>
          <w:b/>
        </w:rPr>
        <w:t>SUJETO OBLIGADO</w:t>
      </w:r>
      <w:r w:rsidRPr="007362BF">
        <w:rPr>
          <w:rFonts w:ascii="Palatino Linotype" w:eastAsia="Calibri" w:hAnsi="Palatino Linotype" w:cs="Arial"/>
        </w:rPr>
        <w:t xml:space="preserve"> entregó </w:t>
      </w:r>
      <w:r w:rsidR="00292A5A" w:rsidRPr="007362BF">
        <w:rPr>
          <w:rFonts w:ascii="Palatino Linotype" w:eastAsia="Calibri" w:hAnsi="Palatino Linotype" w:cs="Arial"/>
        </w:rPr>
        <w:t xml:space="preserve">sus </w:t>
      </w:r>
      <w:r w:rsidRPr="007362BF">
        <w:rPr>
          <w:rFonts w:ascii="Palatino Linotype" w:eastAsia="Calibri" w:hAnsi="Palatino Linotype" w:cs="Arial"/>
        </w:rPr>
        <w:t>respuesta</w:t>
      </w:r>
      <w:r w:rsidR="00292A5A" w:rsidRPr="007362BF">
        <w:rPr>
          <w:rFonts w:ascii="Palatino Linotype" w:eastAsia="Calibri" w:hAnsi="Palatino Linotype" w:cs="Arial"/>
        </w:rPr>
        <w:t>s</w:t>
      </w:r>
      <w:r w:rsidRPr="007362BF">
        <w:rPr>
          <w:rFonts w:ascii="Palatino Linotype" w:eastAsia="Calibri" w:hAnsi="Palatino Linotype" w:cs="Arial"/>
        </w:rPr>
        <w:t xml:space="preserve"> el día </w:t>
      </w:r>
      <w:r w:rsidR="00E95718" w:rsidRPr="007362BF">
        <w:rPr>
          <w:rFonts w:ascii="Palatino Linotype" w:eastAsia="Calibri" w:hAnsi="Palatino Linotype" w:cs="Arial"/>
          <w:lang w:val="es-AR"/>
        </w:rPr>
        <w:lastRenderedPageBreak/>
        <w:t>doce</w:t>
      </w:r>
      <w:r w:rsidR="00247FDA" w:rsidRPr="007362BF">
        <w:rPr>
          <w:rFonts w:ascii="Palatino Linotype" w:eastAsia="Calibri" w:hAnsi="Palatino Linotype" w:cs="Arial"/>
          <w:lang w:val="es-AR"/>
        </w:rPr>
        <w:t xml:space="preserve"> (</w:t>
      </w:r>
      <w:r w:rsidR="00E95718" w:rsidRPr="007362BF">
        <w:rPr>
          <w:rFonts w:ascii="Palatino Linotype" w:eastAsia="Calibri" w:hAnsi="Palatino Linotype" w:cs="Arial"/>
          <w:lang w:val="es-AR"/>
        </w:rPr>
        <w:t>12</w:t>
      </w:r>
      <w:r w:rsidR="00247FDA" w:rsidRPr="007362BF">
        <w:rPr>
          <w:rFonts w:ascii="Palatino Linotype" w:hAnsi="Palatino Linotype"/>
          <w:i/>
        </w:rPr>
        <w:t xml:space="preserve">) </w:t>
      </w:r>
      <w:r w:rsidR="00247FDA" w:rsidRPr="007362BF">
        <w:rPr>
          <w:rFonts w:ascii="Palatino Linotype" w:hAnsi="Palatino Linotype"/>
        </w:rPr>
        <w:t xml:space="preserve">de </w:t>
      </w:r>
      <w:r w:rsidR="00E95718" w:rsidRPr="007362BF">
        <w:rPr>
          <w:rFonts w:ascii="Palatino Linotype" w:hAnsi="Palatino Linotype"/>
        </w:rPr>
        <w:t>marz</w:t>
      </w:r>
      <w:r w:rsidR="00517ACD" w:rsidRPr="007362BF">
        <w:rPr>
          <w:rFonts w:ascii="Palatino Linotype" w:hAnsi="Palatino Linotype"/>
        </w:rPr>
        <w:t>o</w:t>
      </w:r>
      <w:r w:rsidR="00247FDA" w:rsidRPr="007362BF">
        <w:rPr>
          <w:rFonts w:ascii="Palatino Linotype" w:hAnsi="Palatino Linotype"/>
        </w:rPr>
        <w:t xml:space="preserve"> de </w:t>
      </w:r>
      <w:r w:rsidR="00E906AC" w:rsidRPr="007362BF">
        <w:rPr>
          <w:rFonts w:ascii="Palatino Linotype" w:hAnsi="Palatino Linotype"/>
        </w:rPr>
        <w:t>dos mil diecinueve</w:t>
      </w:r>
      <w:r w:rsidRPr="007362BF">
        <w:rPr>
          <w:rFonts w:ascii="Palatino Linotype" w:eastAsia="Calibri" w:hAnsi="Palatino Linotype" w:cs="Arial"/>
        </w:rPr>
        <w:t xml:space="preserve">, </w:t>
      </w:r>
      <w:r w:rsidRPr="007362BF">
        <w:rPr>
          <w:rFonts w:ascii="Palatino Linotype" w:hAnsi="Palatino Linotype" w:cs="Arial"/>
        </w:rPr>
        <w:t xml:space="preserve">de tal forma que el plazo para interponer el recurso </w:t>
      </w:r>
      <w:r w:rsidR="00EF6658" w:rsidRPr="007362BF">
        <w:rPr>
          <w:rFonts w:ascii="Palatino Linotype" w:hAnsi="Palatino Linotype" w:cs="Arial"/>
        </w:rPr>
        <w:t xml:space="preserve">de revisión </w:t>
      </w:r>
      <w:r w:rsidRPr="007362BF">
        <w:rPr>
          <w:rFonts w:ascii="Palatino Linotype" w:hAnsi="Palatino Linotype" w:cs="Arial"/>
        </w:rPr>
        <w:t xml:space="preserve">transcurrió del día </w:t>
      </w:r>
      <w:r w:rsidR="00E95718" w:rsidRPr="007362BF">
        <w:rPr>
          <w:rFonts w:ascii="Palatino Linotype" w:eastAsia="Calibri" w:hAnsi="Palatino Linotype" w:cs="Arial"/>
        </w:rPr>
        <w:t>trece</w:t>
      </w:r>
      <w:r w:rsidR="005D2B70" w:rsidRPr="007362BF">
        <w:rPr>
          <w:rFonts w:ascii="Palatino Linotype" w:eastAsia="Calibri" w:hAnsi="Palatino Linotype" w:cs="Arial"/>
        </w:rPr>
        <w:t xml:space="preserve"> </w:t>
      </w:r>
      <w:r w:rsidR="005F34C9" w:rsidRPr="007362BF">
        <w:rPr>
          <w:rFonts w:ascii="Palatino Linotype" w:eastAsia="Calibri" w:hAnsi="Palatino Linotype" w:cs="Arial"/>
        </w:rPr>
        <w:t>(</w:t>
      </w:r>
      <w:r w:rsidR="00E95718" w:rsidRPr="007362BF">
        <w:rPr>
          <w:rFonts w:ascii="Palatino Linotype" w:eastAsia="Calibri" w:hAnsi="Palatino Linotype" w:cs="Arial"/>
        </w:rPr>
        <w:t>13</w:t>
      </w:r>
      <w:r w:rsidR="005F34C9" w:rsidRPr="007362BF">
        <w:rPr>
          <w:rFonts w:ascii="Palatino Linotype" w:eastAsia="Calibri" w:hAnsi="Palatino Linotype" w:cs="Arial"/>
        </w:rPr>
        <w:t>)</w:t>
      </w:r>
      <w:r w:rsidR="000A149C" w:rsidRPr="007362BF">
        <w:rPr>
          <w:rFonts w:ascii="Palatino Linotype" w:hAnsi="Palatino Linotype" w:cs="Arial"/>
        </w:rPr>
        <w:t xml:space="preserve"> </w:t>
      </w:r>
      <w:r w:rsidR="009479FB" w:rsidRPr="007362BF">
        <w:rPr>
          <w:rFonts w:ascii="Palatino Linotype" w:hAnsi="Palatino Linotype"/>
        </w:rPr>
        <w:t xml:space="preserve">de </w:t>
      </w:r>
      <w:r w:rsidR="00E95718" w:rsidRPr="007362BF">
        <w:rPr>
          <w:rFonts w:ascii="Palatino Linotype" w:hAnsi="Palatino Linotype"/>
        </w:rPr>
        <w:t>marz</w:t>
      </w:r>
      <w:r w:rsidR="00517ACD" w:rsidRPr="007362BF">
        <w:rPr>
          <w:rFonts w:ascii="Palatino Linotype" w:hAnsi="Palatino Linotype"/>
        </w:rPr>
        <w:t xml:space="preserve">o </w:t>
      </w:r>
      <w:r w:rsidR="006C7BFE" w:rsidRPr="007362BF">
        <w:rPr>
          <w:rFonts w:ascii="Palatino Linotype" w:hAnsi="Palatino Linotype" w:cs="Arial"/>
        </w:rPr>
        <w:t xml:space="preserve">al </w:t>
      </w:r>
      <w:r w:rsidR="00E95718" w:rsidRPr="007362BF">
        <w:rPr>
          <w:rFonts w:ascii="Palatino Linotype" w:hAnsi="Palatino Linotype" w:cs="Arial"/>
        </w:rPr>
        <w:t>tres</w:t>
      </w:r>
      <w:r w:rsidR="00517ACD" w:rsidRPr="007362BF">
        <w:rPr>
          <w:rFonts w:ascii="Palatino Linotype" w:eastAsia="Calibri" w:hAnsi="Palatino Linotype" w:cs="Arial"/>
        </w:rPr>
        <w:t xml:space="preserve"> (</w:t>
      </w:r>
      <w:r w:rsidR="00E95718" w:rsidRPr="007362BF">
        <w:rPr>
          <w:rFonts w:ascii="Palatino Linotype" w:eastAsia="Calibri" w:hAnsi="Palatino Linotype" w:cs="Arial"/>
        </w:rPr>
        <w:t>03</w:t>
      </w:r>
      <w:r w:rsidR="00B76E64" w:rsidRPr="007362BF">
        <w:rPr>
          <w:rFonts w:ascii="Palatino Linotype" w:eastAsia="Calibri" w:hAnsi="Palatino Linotype" w:cs="Arial"/>
        </w:rPr>
        <w:t>)</w:t>
      </w:r>
      <w:r w:rsidR="00B76E64" w:rsidRPr="007362BF">
        <w:rPr>
          <w:rFonts w:ascii="Palatino Linotype" w:hAnsi="Palatino Linotype" w:cs="Arial"/>
        </w:rPr>
        <w:t xml:space="preserve"> </w:t>
      </w:r>
      <w:r w:rsidR="00517ACD" w:rsidRPr="007362BF">
        <w:rPr>
          <w:rFonts w:ascii="Palatino Linotype" w:hAnsi="Palatino Linotype" w:cs="Arial"/>
        </w:rPr>
        <w:t xml:space="preserve">de </w:t>
      </w:r>
      <w:r w:rsidR="00E95718" w:rsidRPr="007362BF">
        <w:rPr>
          <w:rFonts w:ascii="Palatino Linotype" w:hAnsi="Palatino Linotype" w:cs="Arial"/>
        </w:rPr>
        <w:t xml:space="preserve">abril </w:t>
      </w:r>
      <w:r w:rsidR="006C7BFE" w:rsidRPr="007362BF">
        <w:rPr>
          <w:rFonts w:ascii="Palatino Linotype" w:hAnsi="Palatino Linotype" w:cs="Arial"/>
        </w:rPr>
        <w:t>de</w:t>
      </w:r>
      <w:r w:rsidR="005F34C9" w:rsidRPr="007362BF">
        <w:rPr>
          <w:rFonts w:ascii="Palatino Linotype" w:hAnsi="Palatino Linotype" w:cs="Arial"/>
        </w:rPr>
        <w:t xml:space="preserve"> </w:t>
      </w:r>
      <w:r w:rsidR="00E906AC" w:rsidRPr="007362BF">
        <w:rPr>
          <w:rFonts w:ascii="Palatino Linotype" w:hAnsi="Palatino Linotype" w:cs="Arial"/>
        </w:rPr>
        <w:t>dos mil diecinueve</w:t>
      </w:r>
      <w:r w:rsidR="00E95718" w:rsidRPr="007362BF">
        <w:rPr>
          <w:rFonts w:ascii="Palatino Linotype" w:hAnsi="Palatino Linotype" w:cs="Arial"/>
        </w:rPr>
        <w:t xml:space="preserve"> por tratarse de suspensión de labores el día dieciocho (18) de marzo de dos mil diecinueve</w:t>
      </w:r>
      <w:r w:rsidRPr="007362BF">
        <w:rPr>
          <w:rFonts w:ascii="Palatino Linotype" w:hAnsi="Palatino Linotype" w:cs="Arial"/>
        </w:rPr>
        <w:t>;</w:t>
      </w:r>
      <w:r w:rsidRPr="007362BF">
        <w:rPr>
          <w:rFonts w:ascii="Palatino Linotype" w:eastAsia="Calibri" w:hAnsi="Palatino Linotype" w:cs="Arial"/>
        </w:rPr>
        <w:t xml:space="preserve"> </w:t>
      </w:r>
      <w:r w:rsidRPr="007362BF">
        <w:rPr>
          <w:rFonts w:ascii="Palatino Linotype" w:hAnsi="Palatino Linotype" w:cs="Arial"/>
        </w:rPr>
        <w:t>en consecuencia, si presentó su</w:t>
      </w:r>
      <w:r w:rsidR="005D2B70" w:rsidRPr="007362BF">
        <w:rPr>
          <w:rFonts w:ascii="Palatino Linotype" w:hAnsi="Palatino Linotype" w:cs="Arial"/>
        </w:rPr>
        <w:t>s</w:t>
      </w:r>
      <w:r w:rsidRPr="007362BF">
        <w:rPr>
          <w:rFonts w:ascii="Palatino Linotype" w:hAnsi="Palatino Linotype" w:cs="Arial"/>
        </w:rPr>
        <w:t xml:space="preserve"> inconformidad</w:t>
      </w:r>
      <w:r w:rsidR="005D2B70" w:rsidRPr="007362BF">
        <w:rPr>
          <w:rFonts w:ascii="Palatino Linotype" w:hAnsi="Palatino Linotype" w:cs="Arial"/>
        </w:rPr>
        <w:t>es</w:t>
      </w:r>
      <w:r w:rsidRPr="007362BF">
        <w:rPr>
          <w:rFonts w:ascii="Palatino Linotype" w:hAnsi="Palatino Linotype" w:cs="Arial"/>
        </w:rPr>
        <w:t xml:space="preserve"> </w:t>
      </w:r>
      <w:r w:rsidR="00292A5A" w:rsidRPr="007362BF">
        <w:rPr>
          <w:rFonts w:ascii="Palatino Linotype" w:hAnsi="Palatino Linotype" w:cs="Arial"/>
        </w:rPr>
        <w:t>el día</w:t>
      </w:r>
      <w:r w:rsidRPr="007362BF">
        <w:rPr>
          <w:rFonts w:ascii="Palatino Linotype" w:hAnsi="Palatino Linotype" w:cs="Arial"/>
        </w:rPr>
        <w:t xml:space="preserve"> </w:t>
      </w:r>
      <w:bookmarkStart w:id="20" w:name="_Toc468394898"/>
      <w:r w:rsidR="00E95718" w:rsidRPr="007362BF">
        <w:rPr>
          <w:rFonts w:ascii="Palatino Linotype" w:eastAsia="Calibri" w:hAnsi="Palatino Linotype" w:cs="Arial"/>
          <w:lang w:val="es-AR"/>
        </w:rPr>
        <w:t>trece</w:t>
      </w:r>
      <w:r w:rsidR="00517ACD" w:rsidRPr="007362BF">
        <w:rPr>
          <w:rFonts w:ascii="Palatino Linotype" w:eastAsia="Calibri" w:hAnsi="Palatino Linotype" w:cs="Arial"/>
          <w:lang w:val="es-AR"/>
        </w:rPr>
        <w:t xml:space="preserve"> (</w:t>
      </w:r>
      <w:r w:rsidR="00E95718" w:rsidRPr="007362BF">
        <w:rPr>
          <w:rFonts w:ascii="Palatino Linotype" w:eastAsia="Calibri" w:hAnsi="Palatino Linotype" w:cs="Arial"/>
          <w:lang w:val="es-AR"/>
        </w:rPr>
        <w:t>13</w:t>
      </w:r>
      <w:r w:rsidR="00517ACD" w:rsidRPr="007362BF">
        <w:rPr>
          <w:rFonts w:ascii="Palatino Linotype" w:hAnsi="Palatino Linotype"/>
          <w:i/>
        </w:rPr>
        <w:t xml:space="preserve">) </w:t>
      </w:r>
      <w:r w:rsidR="00517ACD" w:rsidRPr="007362BF">
        <w:rPr>
          <w:rFonts w:ascii="Palatino Linotype" w:hAnsi="Palatino Linotype"/>
        </w:rPr>
        <w:t xml:space="preserve">de </w:t>
      </w:r>
      <w:r w:rsidR="00E95718" w:rsidRPr="007362BF">
        <w:rPr>
          <w:rFonts w:ascii="Palatino Linotype" w:hAnsi="Palatino Linotype"/>
        </w:rPr>
        <w:t>marz</w:t>
      </w:r>
      <w:r w:rsidR="00517ACD" w:rsidRPr="007362BF">
        <w:rPr>
          <w:rFonts w:ascii="Palatino Linotype" w:hAnsi="Palatino Linotype"/>
        </w:rPr>
        <w:t>o de dos mil diecinueve</w:t>
      </w:r>
      <w:r w:rsidR="00E95718" w:rsidRPr="007362BF">
        <w:rPr>
          <w:rFonts w:ascii="Palatino Linotype" w:hAnsi="Palatino Linotype"/>
        </w:rPr>
        <w:t xml:space="preserve">, </w:t>
      </w:r>
      <w:r w:rsidR="00E95718" w:rsidRPr="007362BF">
        <w:rPr>
          <w:rFonts w:ascii="Palatino Linotype" w:hAnsi="Palatino Linotype" w:cs="Arial"/>
          <w:color w:val="000000" w:themeColor="text1"/>
        </w:rPr>
        <w:t xml:space="preserve">éste se encuentra dentro de los márgenes temporales previstos en el artículo 178 de la </w:t>
      </w:r>
      <w:r w:rsidR="00E95718" w:rsidRPr="007362BF">
        <w:rPr>
          <w:rFonts w:ascii="Palatino Linotype" w:hAnsi="Palatino Linotype" w:cs="Arial"/>
          <w:b/>
          <w:color w:val="000000" w:themeColor="text1"/>
        </w:rPr>
        <w:t>Ley de Transparencia y Acceso a la Información Pública del Estado de México y Municipios.</w:t>
      </w:r>
    </w:p>
    <w:p w14:paraId="0E1FBA25" w14:textId="20A346C6" w:rsidR="00B57BB2" w:rsidRPr="007362BF" w:rsidRDefault="00B57BB2" w:rsidP="007362BF">
      <w:pPr>
        <w:pStyle w:val="Prrafodelista"/>
        <w:tabs>
          <w:tab w:val="left" w:pos="567"/>
        </w:tabs>
        <w:spacing w:before="240" w:line="360" w:lineRule="auto"/>
        <w:ind w:left="0"/>
        <w:jc w:val="both"/>
        <w:rPr>
          <w:rFonts w:ascii="Palatino Linotype" w:hAnsi="Palatino Linotype"/>
          <w:b/>
          <w:color w:val="000000" w:themeColor="text1"/>
        </w:rPr>
      </w:pPr>
    </w:p>
    <w:p w14:paraId="37DAFB7A"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7362BF">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362BF">
        <w:rPr>
          <w:rFonts w:ascii="Palatino Linotype" w:hAnsi="Palatino Linotype" w:cs="Arial"/>
          <w:lang w:val="es-ES_tradnl"/>
        </w:rPr>
        <w:t>artículo</w:t>
      </w:r>
      <w:r w:rsidRPr="007362BF">
        <w:rPr>
          <w:rFonts w:ascii="Palatino Linotype" w:hAnsi="Palatino Linotype" w:cs="Arial"/>
        </w:rPr>
        <w:t xml:space="preserve"> 180 del mismo ordenamiento.</w:t>
      </w:r>
    </w:p>
    <w:p w14:paraId="66EE5BA6" w14:textId="77777777" w:rsidR="00B57BB2" w:rsidRPr="007362BF" w:rsidRDefault="00B57BB2" w:rsidP="007362BF">
      <w:pPr>
        <w:pStyle w:val="Prrafodelista"/>
        <w:tabs>
          <w:tab w:val="left" w:pos="567"/>
        </w:tabs>
        <w:spacing w:line="360" w:lineRule="auto"/>
        <w:ind w:left="0"/>
        <w:jc w:val="both"/>
        <w:rPr>
          <w:rFonts w:ascii="Palatino Linotype" w:hAnsi="Palatino Linotype"/>
          <w:b/>
        </w:rPr>
      </w:pPr>
    </w:p>
    <w:p w14:paraId="613ED176"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Esto es así, ya que de conformidad con los artículos 6, Apartado A, fracciones III y IV de la Constitución Política de los Estados Unidos Mexicanos y 5 </w:t>
      </w:r>
      <w:r w:rsidRPr="007362BF">
        <w:rPr>
          <w:rFonts w:ascii="Palatino Linotype" w:hAnsi="Palatino Linotype" w:cs="Arial"/>
          <w:lang w:val="es-ES"/>
        </w:rPr>
        <w:lastRenderedPageBreak/>
        <w:t>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1F673C2" w14:textId="77777777" w:rsidR="00B57BB2" w:rsidRPr="007362BF" w:rsidRDefault="00B57BB2" w:rsidP="007362BF">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6C3B5CA"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21D7D5" w14:textId="77777777" w:rsidR="00B57BB2" w:rsidRPr="007362BF" w:rsidRDefault="00B57BB2" w:rsidP="007362BF">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661CADD"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En ese entendido, se omite un análisis más profundo en torno a los conceptos de interés jurídico y legitimación, debido a que se estima que a ningún </w:t>
      </w:r>
      <w:r w:rsidRPr="007362BF">
        <w:rPr>
          <w:rFonts w:ascii="Palatino Linotype" w:hAnsi="Palatino Linotype" w:cs="Arial"/>
          <w:lang w:val="es-ES"/>
        </w:rPr>
        <w:lastRenderedPageBreak/>
        <w:t>efecto práctico conduciría, puesto que la propia estructura del derecho fundamental bajo análisis no lo exige.</w:t>
      </w:r>
    </w:p>
    <w:p w14:paraId="00B05AE1" w14:textId="77777777" w:rsidR="00B57BB2" w:rsidRPr="007362BF" w:rsidRDefault="00B57BB2" w:rsidP="007362BF">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CB2E904" w14:textId="4098C732" w:rsidR="00BD0C35"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7362BF">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bookmarkStart w:id="21" w:name="_Toc493852318"/>
      <w:bookmarkStart w:id="22" w:name="_Toc516157308"/>
    </w:p>
    <w:p w14:paraId="674756C9" w14:textId="63D58511" w:rsidR="00B1686C" w:rsidRPr="007362BF" w:rsidRDefault="0047541A" w:rsidP="007362BF">
      <w:pPr>
        <w:pStyle w:val="Ttulo1"/>
        <w:spacing w:line="360" w:lineRule="auto"/>
        <w:jc w:val="both"/>
        <w:rPr>
          <w:szCs w:val="24"/>
        </w:rPr>
      </w:pPr>
      <w:bookmarkStart w:id="23" w:name="_Toc9506196"/>
      <w:r w:rsidRPr="007362BF">
        <w:rPr>
          <w:szCs w:val="24"/>
        </w:rPr>
        <w:t>TECERO</w:t>
      </w:r>
      <w:r w:rsidR="00C23DAB" w:rsidRPr="007362BF">
        <w:rPr>
          <w:szCs w:val="24"/>
        </w:rPr>
        <w:t xml:space="preserve">. </w:t>
      </w:r>
      <w:bookmarkStart w:id="24" w:name="_Toc514841481"/>
      <w:r w:rsidR="00B959EB" w:rsidRPr="007362BF">
        <w:rPr>
          <w:szCs w:val="24"/>
        </w:rPr>
        <w:t>De</w:t>
      </w:r>
      <w:r w:rsidRPr="007362BF">
        <w:rPr>
          <w:szCs w:val="24"/>
        </w:rPr>
        <w:t xml:space="preserve"> las causales del sobreseimiento</w:t>
      </w:r>
      <w:r w:rsidR="009A354E" w:rsidRPr="007362BF">
        <w:rPr>
          <w:szCs w:val="24"/>
        </w:rPr>
        <w:t xml:space="preserve"> en el recurso de revisión 01553/INFOEM/IP/RR/2019</w:t>
      </w:r>
      <w:r w:rsidRPr="007362BF">
        <w:rPr>
          <w:szCs w:val="24"/>
        </w:rPr>
        <w:t>.</w:t>
      </w:r>
      <w:bookmarkEnd w:id="23"/>
    </w:p>
    <w:p w14:paraId="479D023F" w14:textId="77777777" w:rsidR="00C348F3" w:rsidRPr="007362BF" w:rsidRDefault="00C348F3" w:rsidP="007362BF">
      <w:pPr>
        <w:pStyle w:val="Prrafodelista"/>
        <w:spacing w:line="360" w:lineRule="auto"/>
        <w:ind w:left="0" w:right="49"/>
        <w:jc w:val="both"/>
        <w:rPr>
          <w:rFonts w:ascii="Palatino Linotype" w:hAnsi="Palatino Linotype"/>
          <w:color w:val="000000" w:themeColor="text1"/>
        </w:rPr>
      </w:pPr>
    </w:p>
    <w:p w14:paraId="6D6C0014" w14:textId="18782325" w:rsidR="00C348F3" w:rsidRPr="007362BF" w:rsidRDefault="00C348F3" w:rsidP="007362BF">
      <w:pPr>
        <w:pStyle w:val="Ttulo2"/>
        <w:spacing w:line="360" w:lineRule="auto"/>
        <w:rPr>
          <w:b w:val="0"/>
          <w:szCs w:val="24"/>
        </w:rPr>
      </w:pPr>
      <w:bookmarkStart w:id="25" w:name="_Toc477284976"/>
      <w:bookmarkStart w:id="26" w:name="_Toc479275101"/>
      <w:bookmarkStart w:id="27" w:name="_Toc9506197"/>
      <w:r w:rsidRPr="007362BF">
        <w:rPr>
          <w:szCs w:val="24"/>
        </w:rPr>
        <w:t>I. De la</w:t>
      </w:r>
      <w:r w:rsidR="0081382F" w:rsidRPr="007362BF">
        <w:rPr>
          <w:szCs w:val="24"/>
        </w:rPr>
        <w:t>s r</w:t>
      </w:r>
      <w:r w:rsidRPr="007362BF">
        <w:rPr>
          <w:szCs w:val="24"/>
        </w:rPr>
        <w:t>espuesta</w:t>
      </w:r>
      <w:r w:rsidR="0081382F" w:rsidRPr="007362BF">
        <w:rPr>
          <w:szCs w:val="24"/>
        </w:rPr>
        <w:t>s</w:t>
      </w:r>
      <w:r w:rsidRPr="007362BF">
        <w:rPr>
          <w:szCs w:val="24"/>
        </w:rPr>
        <w:t xml:space="preserve"> del SUJETO OBLIGADO.</w:t>
      </w:r>
      <w:bookmarkEnd w:id="25"/>
      <w:bookmarkEnd w:id="26"/>
      <w:bookmarkEnd w:id="27"/>
    </w:p>
    <w:p w14:paraId="634BED42" w14:textId="77777777" w:rsidR="00C348F3" w:rsidRPr="007362BF" w:rsidRDefault="00C348F3" w:rsidP="007362BF">
      <w:pPr>
        <w:spacing w:line="360" w:lineRule="auto"/>
        <w:rPr>
          <w:rFonts w:ascii="Palatino Linotype" w:hAnsi="Palatino Linotype"/>
          <w:lang w:val="es-MX" w:eastAsia="en-US"/>
        </w:rPr>
      </w:pPr>
    </w:p>
    <w:p w14:paraId="39D80802" w14:textId="341302B5" w:rsidR="00E35915" w:rsidRPr="007362BF" w:rsidRDefault="00C348F3" w:rsidP="007362BF">
      <w:pPr>
        <w:pStyle w:val="Prrafodelista"/>
        <w:numPr>
          <w:ilvl w:val="0"/>
          <w:numId w:val="1"/>
        </w:numPr>
        <w:spacing w:line="360" w:lineRule="auto"/>
        <w:ind w:left="0" w:firstLine="0"/>
        <w:jc w:val="both"/>
        <w:rPr>
          <w:rFonts w:ascii="Palatino Linotype" w:hAnsi="Palatino Linotype"/>
          <w:color w:val="000000"/>
        </w:rPr>
      </w:pPr>
      <w:r w:rsidRPr="007362BF">
        <w:rPr>
          <w:rFonts w:ascii="Palatino Linotype" w:hAnsi="Palatino Linotype" w:cs="Arial"/>
        </w:rPr>
        <w:t>En primer término es necesario reiterar que en las solicitudes de información planteadas, se requiri</w:t>
      </w:r>
      <w:r w:rsidR="00E35915" w:rsidRPr="007362BF">
        <w:rPr>
          <w:rFonts w:ascii="Palatino Linotype" w:hAnsi="Palatino Linotype" w:cs="Arial"/>
        </w:rPr>
        <w:t>ó respectivamente la siguiente información:</w:t>
      </w:r>
    </w:p>
    <w:p w14:paraId="509D0D45" w14:textId="77777777" w:rsidR="00E35915" w:rsidRPr="007362BF" w:rsidRDefault="00E35915" w:rsidP="007362BF">
      <w:pPr>
        <w:pStyle w:val="Prrafodelista"/>
        <w:spacing w:line="360" w:lineRule="auto"/>
        <w:ind w:left="0"/>
        <w:jc w:val="both"/>
        <w:rPr>
          <w:rFonts w:ascii="Palatino Linotype" w:hAnsi="Palatino Linotype"/>
          <w:color w:val="000000"/>
        </w:rPr>
      </w:pPr>
    </w:p>
    <w:p w14:paraId="3C509C3D" w14:textId="6DC792AD" w:rsidR="00B337E0" w:rsidRPr="007362BF" w:rsidRDefault="001D169D"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lastRenderedPageBreak/>
        <w:t xml:space="preserve">a) </w:t>
      </w:r>
      <w:r w:rsidR="00B337E0" w:rsidRPr="007362BF">
        <w:rPr>
          <w:rFonts w:ascii="Palatino Linotype" w:hAnsi="Palatino Linotype"/>
          <w:color w:val="000000"/>
        </w:rPr>
        <w:t>Currí</w:t>
      </w:r>
      <w:r w:rsidRPr="007362BF">
        <w:rPr>
          <w:rFonts w:ascii="Palatino Linotype" w:hAnsi="Palatino Linotype"/>
          <w:color w:val="000000"/>
        </w:rPr>
        <w:t xml:space="preserve">culum </w:t>
      </w:r>
      <w:r w:rsidR="00B337E0" w:rsidRPr="007362BF">
        <w:rPr>
          <w:rFonts w:ascii="Palatino Linotype" w:hAnsi="Palatino Linotype"/>
          <w:color w:val="000000"/>
        </w:rPr>
        <w:t xml:space="preserve">Vitae </w:t>
      </w:r>
      <w:r w:rsidRPr="007362BF">
        <w:rPr>
          <w:rFonts w:ascii="Palatino Linotype" w:hAnsi="Palatino Linotype"/>
          <w:color w:val="000000"/>
        </w:rPr>
        <w:t xml:space="preserve">de todo el personal que actualmente se encuentra laborando en el área de jurídico, </w:t>
      </w:r>
      <w:r w:rsidR="00B337E0" w:rsidRPr="007362BF">
        <w:rPr>
          <w:rFonts w:ascii="Palatino Linotype" w:hAnsi="Palatino Linotype"/>
          <w:color w:val="000000"/>
        </w:rPr>
        <w:t>¿qué</w:t>
      </w:r>
      <w:r w:rsidRPr="007362BF">
        <w:rPr>
          <w:rFonts w:ascii="Palatino Linotype" w:hAnsi="Palatino Linotype"/>
          <w:color w:val="000000"/>
        </w:rPr>
        <w:t xml:space="preserve"> cargo desempeñan</w:t>
      </w:r>
      <w:r w:rsidR="00B337E0" w:rsidRPr="007362BF">
        <w:rPr>
          <w:rFonts w:ascii="Palatino Linotype" w:hAnsi="Palatino Linotype"/>
          <w:color w:val="000000"/>
        </w:rPr>
        <w:t>?</w:t>
      </w:r>
      <w:r w:rsidRPr="007362BF">
        <w:rPr>
          <w:rFonts w:ascii="Palatino Linotype" w:hAnsi="Palatino Linotype"/>
          <w:color w:val="000000"/>
        </w:rPr>
        <w:t xml:space="preserve"> y </w:t>
      </w:r>
      <w:r w:rsidR="00B337E0" w:rsidRPr="007362BF">
        <w:rPr>
          <w:rFonts w:ascii="Palatino Linotype" w:hAnsi="Palatino Linotype"/>
          <w:color w:val="000000"/>
        </w:rPr>
        <w:t>¿qué actividades realiza</w:t>
      </w:r>
      <w:r w:rsidRPr="007362BF">
        <w:rPr>
          <w:rFonts w:ascii="Palatino Linotype" w:hAnsi="Palatino Linotype"/>
          <w:color w:val="000000"/>
        </w:rPr>
        <w:t xml:space="preserve"> cada uno</w:t>
      </w:r>
      <w:r w:rsidR="00B337E0" w:rsidRPr="007362BF">
        <w:rPr>
          <w:rFonts w:ascii="Palatino Linotype" w:hAnsi="Palatino Linotype"/>
          <w:color w:val="000000"/>
        </w:rPr>
        <w:t>?</w:t>
      </w:r>
    </w:p>
    <w:p w14:paraId="626D667A" w14:textId="354FA5E2" w:rsidR="00B337E0" w:rsidRPr="007362BF" w:rsidRDefault="00B337E0"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t>b) C</w:t>
      </w:r>
      <w:r w:rsidR="001D169D" w:rsidRPr="007362BF">
        <w:rPr>
          <w:rFonts w:ascii="Palatino Linotype" w:hAnsi="Palatino Linotype"/>
          <w:color w:val="000000"/>
        </w:rPr>
        <w:t xml:space="preserve">opia de su recibo de </w:t>
      </w:r>
      <w:r w:rsidRPr="007362BF">
        <w:rPr>
          <w:rFonts w:ascii="Palatino Linotype" w:hAnsi="Palatino Linotype"/>
          <w:color w:val="000000"/>
        </w:rPr>
        <w:t>nómina</w:t>
      </w:r>
      <w:r w:rsidR="001D169D" w:rsidRPr="007362BF">
        <w:rPr>
          <w:rFonts w:ascii="Palatino Linotype" w:hAnsi="Palatino Linotype"/>
          <w:color w:val="000000"/>
        </w:rPr>
        <w:t xml:space="preserve"> correspondiente a la segunda qui</w:t>
      </w:r>
      <w:r w:rsidRPr="007362BF">
        <w:rPr>
          <w:rFonts w:ascii="Palatino Linotype" w:hAnsi="Palatino Linotype"/>
          <w:color w:val="000000"/>
        </w:rPr>
        <w:t>ncena del mes de enero de</w:t>
      </w:r>
      <w:r w:rsidR="001D169D" w:rsidRPr="007362BF">
        <w:rPr>
          <w:rFonts w:ascii="Palatino Linotype" w:hAnsi="Palatino Linotype"/>
          <w:color w:val="000000"/>
        </w:rPr>
        <w:t xml:space="preserve"> 2019</w:t>
      </w:r>
      <w:r w:rsidRPr="007362BF">
        <w:rPr>
          <w:rFonts w:ascii="Palatino Linotype" w:hAnsi="Palatino Linotype"/>
          <w:color w:val="000000"/>
        </w:rPr>
        <w:t>,</w:t>
      </w:r>
    </w:p>
    <w:p w14:paraId="13B70A45" w14:textId="6D1D185C" w:rsidR="00B337E0" w:rsidRPr="007362BF" w:rsidRDefault="00B337E0"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t>c</w:t>
      </w:r>
      <w:r w:rsidR="001D169D" w:rsidRPr="007362BF">
        <w:rPr>
          <w:rFonts w:ascii="Palatino Linotype" w:hAnsi="Palatino Linotype"/>
          <w:color w:val="000000"/>
        </w:rPr>
        <w:t>) Altas del personal que fue contratado durante el mes de enero, y l</w:t>
      </w:r>
      <w:r w:rsidRPr="007362BF">
        <w:rPr>
          <w:rFonts w:ascii="Palatino Linotype" w:hAnsi="Palatino Linotype"/>
          <w:color w:val="000000"/>
        </w:rPr>
        <w:t>a primer quincena de febrero de</w:t>
      </w:r>
      <w:r w:rsidR="001D169D" w:rsidRPr="007362BF">
        <w:rPr>
          <w:rFonts w:ascii="Palatino Linotype" w:hAnsi="Palatino Linotype"/>
          <w:color w:val="000000"/>
        </w:rPr>
        <w:t xml:space="preserve"> 2019, área a la que fueron asignados, que ca</w:t>
      </w:r>
      <w:r w:rsidRPr="007362BF">
        <w:rPr>
          <w:rFonts w:ascii="Palatino Linotype" w:hAnsi="Palatino Linotype"/>
          <w:color w:val="000000"/>
        </w:rPr>
        <w:t>rgo tienen, sueldo neto y bruto; y</w:t>
      </w:r>
    </w:p>
    <w:p w14:paraId="585BB025" w14:textId="3DA2E5F2" w:rsidR="00E35915" w:rsidRPr="007362BF" w:rsidRDefault="00B337E0"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t>d) E</w:t>
      </w:r>
      <w:r w:rsidR="001D169D" w:rsidRPr="007362BF">
        <w:rPr>
          <w:rFonts w:ascii="Palatino Linotype" w:hAnsi="Palatino Linotype"/>
          <w:color w:val="000000"/>
        </w:rPr>
        <w:t xml:space="preserve">l </w:t>
      </w:r>
      <w:r w:rsidRPr="007362BF">
        <w:rPr>
          <w:rFonts w:ascii="Palatino Linotype" w:hAnsi="Palatino Linotype"/>
          <w:color w:val="000000"/>
        </w:rPr>
        <w:t>currículum vitae</w:t>
      </w:r>
      <w:r w:rsidR="001D169D" w:rsidRPr="007362BF">
        <w:rPr>
          <w:rFonts w:ascii="Palatino Linotype" w:hAnsi="Palatino Linotype"/>
          <w:color w:val="000000"/>
        </w:rPr>
        <w:t xml:space="preserve"> correspondiente de cada uno de ellos.</w:t>
      </w:r>
    </w:p>
    <w:p w14:paraId="508165D7" w14:textId="77777777" w:rsidR="00E35915" w:rsidRPr="007362BF" w:rsidRDefault="00E35915" w:rsidP="007362BF">
      <w:pPr>
        <w:pStyle w:val="Prrafodelista"/>
        <w:spacing w:line="360" w:lineRule="auto"/>
        <w:ind w:left="0"/>
        <w:jc w:val="both"/>
        <w:rPr>
          <w:rFonts w:ascii="Palatino Linotype" w:hAnsi="Palatino Linotype"/>
          <w:color w:val="000000"/>
        </w:rPr>
      </w:pPr>
    </w:p>
    <w:p w14:paraId="0C4F0607" w14:textId="41009FBD" w:rsidR="00162035" w:rsidRPr="007362BF" w:rsidRDefault="00C348F3" w:rsidP="007362BF">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7362BF">
        <w:rPr>
          <w:rFonts w:ascii="Palatino Linotype" w:hAnsi="Palatino Linotype" w:cs="Arial"/>
        </w:rPr>
        <w:t xml:space="preserve">Derivado de lo anterior el </w:t>
      </w:r>
      <w:r w:rsidRPr="007362BF">
        <w:rPr>
          <w:rFonts w:ascii="Palatino Linotype" w:hAnsi="Palatino Linotype" w:cs="Arial"/>
          <w:b/>
        </w:rPr>
        <w:t xml:space="preserve">SUJETO OBLIGADO </w:t>
      </w:r>
      <w:r w:rsidR="00B337E0" w:rsidRPr="007362BF">
        <w:rPr>
          <w:rFonts w:ascii="Palatino Linotype" w:hAnsi="Palatino Linotype" w:cs="Arial"/>
        </w:rPr>
        <w:t xml:space="preserve">entregó sendas respuestas pero en </w:t>
      </w:r>
      <w:r w:rsidR="00E64250" w:rsidRPr="007362BF">
        <w:rPr>
          <w:rFonts w:ascii="Palatino Linotype" w:hAnsi="Palatino Linotype" w:cs="Arial"/>
        </w:rPr>
        <w:t xml:space="preserve">la correspondiente a la solicitud número </w:t>
      </w:r>
      <w:r w:rsidR="00E64250" w:rsidRPr="007362BF">
        <w:rPr>
          <w:rFonts w:ascii="Palatino Linotype" w:hAnsi="Palatino Linotype"/>
          <w:b/>
          <w:color w:val="000000"/>
        </w:rPr>
        <w:t>00062/CHALCO/IP/2019</w:t>
      </w:r>
      <w:r w:rsidR="00E64250" w:rsidRPr="007362BF">
        <w:rPr>
          <w:rFonts w:ascii="Palatino Linotype" w:hAnsi="Palatino Linotype"/>
          <w:color w:val="000000"/>
        </w:rPr>
        <w:t xml:space="preserve"> </w:t>
      </w:r>
      <w:r w:rsidR="00B337E0" w:rsidRPr="007362BF">
        <w:rPr>
          <w:rFonts w:ascii="Palatino Linotype" w:hAnsi="Palatino Linotype" w:cs="Arial"/>
        </w:rPr>
        <w:t>se pueden advertir datos personales susceptibles de ser considerados como confidenciales como son:</w:t>
      </w:r>
      <w:r w:rsidR="00B337E0" w:rsidRPr="007362BF">
        <w:rPr>
          <w:rFonts w:ascii="Palatino Linotype" w:hAnsi="Palatino Linotype" w:cs="Arial"/>
          <w:bCs/>
          <w:color w:val="000000" w:themeColor="text1"/>
        </w:rPr>
        <w:t xml:space="preserve"> </w:t>
      </w:r>
      <w:r w:rsidR="00B337E0" w:rsidRPr="007362BF">
        <w:rPr>
          <w:rFonts w:ascii="Palatino Linotype" w:hAnsi="Palatino Linotype"/>
        </w:rPr>
        <w:t xml:space="preserve">fecha de nacimiento, edad y correos electrónicos particulares, y además no entrega la información correspondiente al </w:t>
      </w:r>
      <w:r w:rsidR="00E64250" w:rsidRPr="007362BF">
        <w:rPr>
          <w:rFonts w:ascii="Palatino Linotype" w:hAnsi="Palatino Linotype"/>
        </w:rPr>
        <w:t>Currículum</w:t>
      </w:r>
      <w:r w:rsidR="00B337E0" w:rsidRPr="007362BF">
        <w:rPr>
          <w:rFonts w:ascii="Palatino Linotype" w:hAnsi="Palatino Linotype"/>
        </w:rPr>
        <w:t xml:space="preserve"> de los servidores públicos que integran la a</w:t>
      </w:r>
      <w:r w:rsidR="00E64250" w:rsidRPr="007362BF">
        <w:rPr>
          <w:rFonts w:ascii="Palatino Linotype" w:hAnsi="Palatino Linotype"/>
        </w:rPr>
        <w:t xml:space="preserve">dministración pública municipal para satisfacer por completo la solicitud número </w:t>
      </w:r>
      <w:r w:rsidR="00E64250" w:rsidRPr="007362BF">
        <w:rPr>
          <w:rFonts w:ascii="Palatino Linotype" w:hAnsi="Palatino Linotype"/>
          <w:b/>
          <w:color w:val="000000"/>
        </w:rPr>
        <w:t xml:space="preserve">00063/CHALCO/IP/2019, </w:t>
      </w:r>
      <w:r w:rsidR="00E64250" w:rsidRPr="007362BF">
        <w:rPr>
          <w:rFonts w:ascii="Palatino Linotype" w:hAnsi="Palatino Linotype"/>
          <w:color w:val="000000"/>
        </w:rPr>
        <w:t>pretendien</w:t>
      </w:r>
      <w:r w:rsidR="00162035" w:rsidRPr="007362BF">
        <w:rPr>
          <w:rFonts w:ascii="Palatino Linotype" w:hAnsi="Palatino Linotype"/>
          <w:color w:val="000000"/>
        </w:rPr>
        <w:t>do hacer un cambio de modalidad, en consecuencia el particular las impugnó manifestando como motivos de inconformidad medularmente que “</w:t>
      </w:r>
      <w:r w:rsidR="00162035" w:rsidRPr="007362BF">
        <w:rPr>
          <w:rFonts w:ascii="Palatino Linotype" w:eastAsia="Times New Roman" w:hAnsi="Palatino Linotype" w:cs="Times New Roman"/>
          <w:i/>
          <w:lang w:val="es-MX" w:eastAsia="es-MX"/>
        </w:rPr>
        <w:t xml:space="preserve">El sujeto obligado cambia la forma de entrega de la información, aclarándole que el medio de entrega fue </w:t>
      </w:r>
      <w:proofErr w:type="spellStart"/>
      <w:r w:rsidR="00162035" w:rsidRPr="007362BF">
        <w:rPr>
          <w:rFonts w:ascii="Palatino Linotype" w:eastAsia="Times New Roman" w:hAnsi="Palatino Linotype" w:cs="Times New Roman"/>
          <w:i/>
          <w:lang w:val="es-MX" w:eastAsia="es-MX"/>
        </w:rPr>
        <w:t>via</w:t>
      </w:r>
      <w:proofErr w:type="spellEnd"/>
      <w:r w:rsidR="00162035" w:rsidRPr="007362BF">
        <w:rPr>
          <w:rFonts w:ascii="Palatino Linotype" w:eastAsia="Times New Roman" w:hAnsi="Palatino Linotype" w:cs="Times New Roman"/>
          <w:i/>
          <w:lang w:val="es-MX" w:eastAsia="es-MX"/>
        </w:rPr>
        <w:t xml:space="preserve"> </w:t>
      </w:r>
      <w:proofErr w:type="spellStart"/>
      <w:r w:rsidR="00162035" w:rsidRPr="007362BF">
        <w:rPr>
          <w:rFonts w:ascii="Palatino Linotype" w:eastAsia="Times New Roman" w:hAnsi="Palatino Linotype" w:cs="Times New Roman"/>
          <w:i/>
          <w:lang w:val="es-MX" w:eastAsia="es-MX"/>
        </w:rPr>
        <w:t>saimex</w:t>
      </w:r>
      <w:proofErr w:type="spellEnd"/>
      <w:r w:rsidR="00162035" w:rsidRPr="007362BF">
        <w:rPr>
          <w:rFonts w:ascii="Palatino Linotype" w:eastAsia="Times New Roman" w:hAnsi="Palatino Linotype" w:cs="Times New Roman"/>
          <w:i/>
          <w:lang w:val="es-MX" w:eastAsia="es-MX"/>
        </w:rPr>
        <w:t xml:space="preserve">, la fundamentación final de la notificación </w:t>
      </w:r>
      <w:proofErr w:type="spellStart"/>
      <w:r w:rsidR="00162035" w:rsidRPr="007362BF">
        <w:rPr>
          <w:rFonts w:ascii="Palatino Linotype" w:eastAsia="Times New Roman" w:hAnsi="Palatino Linotype" w:cs="Times New Roman"/>
          <w:i/>
          <w:lang w:val="es-MX" w:eastAsia="es-MX"/>
        </w:rPr>
        <w:t>esta</w:t>
      </w:r>
      <w:proofErr w:type="spellEnd"/>
      <w:r w:rsidR="00162035" w:rsidRPr="007362BF">
        <w:rPr>
          <w:rFonts w:ascii="Palatino Linotype" w:eastAsia="Times New Roman" w:hAnsi="Palatino Linotype" w:cs="Times New Roman"/>
          <w:i/>
          <w:lang w:val="es-MX" w:eastAsia="es-MX"/>
        </w:rPr>
        <w:t xml:space="preserve"> mal, no aclare mi </w:t>
      </w:r>
      <w:r w:rsidR="00162035" w:rsidRPr="007362BF">
        <w:rPr>
          <w:rFonts w:ascii="Palatino Linotype" w:eastAsia="Times New Roman" w:hAnsi="Palatino Linotype" w:cs="Times New Roman"/>
          <w:i/>
          <w:lang w:val="es-MX" w:eastAsia="es-MX"/>
        </w:rPr>
        <w:lastRenderedPageBreak/>
        <w:t xml:space="preserve">requerimiento, si se le dio </w:t>
      </w:r>
      <w:proofErr w:type="spellStart"/>
      <w:r w:rsidR="00162035" w:rsidRPr="007362BF">
        <w:rPr>
          <w:rFonts w:ascii="Palatino Linotype" w:eastAsia="Times New Roman" w:hAnsi="Palatino Linotype" w:cs="Times New Roman"/>
          <w:i/>
          <w:lang w:val="es-MX" w:eastAsia="es-MX"/>
        </w:rPr>
        <w:t>tramite</w:t>
      </w:r>
      <w:proofErr w:type="spellEnd"/>
      <w:r w:rsidR="00162035" w:rsidRPr="007362BF">
        <w:rPr>
          <w:rFonts w:ascii="Palatino Linotype" w:eastAsia="Times New Roman" w:hAnsi="Palatino Linotype" w:cs="Times New Roman"/>
          <w:i/>
          <w:lang w:val="es-MX" w:eastAsia="es-MX"/>
        </w:rPr>
        <w:t xml:space="preserve"> a mi petición, pero se cambiaron la modalidad de entrega, solo estoy haciendo valer mi garantía secundaria</w:t>
      </w:r>
      <w:r w:rsidR="00162035" w:rsidRPr="007362BF">
        <w:rPr>
          <w:rFonts w:ascii="Palatino Linotype" w:hAnsi="Palatino Linotype"/>
          <w:color w:val="000000"/>
        </w:rPr>
        <w:t>” y además refirió que  “</w:t>
      </w:r>
      <w:r w:rsidR="00162035" w:rsidRPr="007362BF">
        <w:rPr>
          <w:rFonts w:ascii="Palatino Linotype" w:hAnsi="Palatino Linotype"/>
          <w:i/>
          <w:color w:val="000000"/>
        </w:rPr>
        <w:t xml:space="preserve">es lamentable que se genere un acuerdo mediante el comité de transparencia y que el servidor público habilitado envíe los documentos sin el menor cuidado, se hace mención ya que el archivo denominado JURÍDICO el cual contiene la versión pública de los </w:t>
      </w:r>
      <w:proofErr w:type="spellStart"/>
      <w:r w:rsidR="00162035" w:rsidRPr="007362BF">
        <w:rPr>
          <w:rFonts w:ascii="Palatino Linotype" w:hAnsi="Palatino Linotype"/>
          <w:i/>
          <w:color w:val="000000"/>
        </w:rPr>
        <w:t>curriculums</w:t>
      </w:r>
      <w:proofErr w:type="spellEnd"/>
      <w:r w:rsidR="00162035" w:rsidRPr="007362BF">
        <w:rPr>
          <w:rFonts w:ascii="Palatino Linotype" w:hAnsi="Palatino Linotype"/>
          <w:i/>
          <w:color w:val="000000"/>
        </w:rPr>
        <w:t xml:space="preserve"> de los servidores públicos adscritos al área Jurídica del Ayuntamiento de Chalco, deja ver las fechas de nacimiento, correo electrónico, números de telefonía celular y fotografías, datos considerados personales, en cuanto al archivo Recibos de Nomina se puede apreciar el folio fiscal, número de serie del certificado del emisor (CSD del emisor) o número de serie del certificado de sello digital, número de serie del certificado SAT (CSD del SAT), sello digital del emisor o sello digital del Comprobante Fiscal Digital por Internet y cadena original del complemento de certificación digital del SAT</w:t>
      </w:r>
      <w:r w:rsidR="00162035" w:rsidRPr="007362BF">
        <w:rPr>
          <w:rFonts w:ascii="Palatino Linotype" w:hAnsi="Palatino Linotype"/>
          <w:color w:val="000000"/>
        </w:rPr>
        <w:t>”.</w:t>
      </w:r>
    </w:p>
    <w:p w14:paraId="44787DDC" w14:textId="77777777" w:rsidR="00162035" w:rsidRPr="007362BF" w:rsidRDefault="00162035" w:rsidP="007362BF">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228FE3EF" w14:textId="77777777" w:rsidR="00462A47" w:rsidRPr="007362BF" w:rsidRDefault="00462A47" w:rsidP="007362BF">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7362BF">
        <w:rPr>
          <w:rFonts w:ascii="Palatino Linotype" w:hAnsi="Palatino Linotype"/>
          <w:color w:val="000000" w:themeColor="text1"/>
        </w:rPr>
        <w:t xml:space="preserve">En efecto, el hecho de que el </w:t>
      </w:r>
      <w:r w:rsidRPr="007362BF">
        <w:rPr>
          <w:rFonts w:ascii="Palatino Linotype" w:hAnsi="Palatino Linotype"/>
          <w:b/>
          <w:color w:val="000000" w:themeColor="text1"/>
        </w:rPr>
        <w:t>SUJETO OBLIGADO</w:t>
      </w:r>
      <w:r w:rsidRPr="007362BF">
        <w:rPr>
          <w:rFonts w:ascii="Palatino Linotype" w:hAnsi="Palatino Linotype"/>
          <w:color w:val="000000" w:themeColor="text1"/>
        </w:rPr>
        <w:t xml:space="preserve"> haya hecho entrega de acepta que la posee y administra para el ejercicio de sus funciones de derecho público, motivo por el cual se actualiza el supuesto jurídico previsto en el artículo 12 de la </w:t>
      </w:r>
      <w:r w:rsidRPr="007362BF">
        <w:rPr>
          <w:rFonts w:ascii="Palatino Linotype" w:hAnsi="Palatino Linotype"/>
          <w:b/>
          <w:color w:val="000000" w:themeColor="text1"/>
        </w:rPr>
        <w:t>Ley de Transparencia y Acceso a la Información Pública del Estado de México y Municipios</w:t>
      </w:r>
      <w:r w:rsidRPr="007362BF">
        <w:rPr>
          <w:rFonts w:ascii="Palatino Linotype" w:hAnsi="Palatino Linotype"/>
          <w:color w:val="000000" w:themeColor="text1"/>
        </w:rPr>
        <w:t>.</w:t>
      </w:r>
    </w:p>
    <w:p w14:paraId="05280379" w14:textId="77777777" w:rsidR="00462A47" w:rsidRPr="007362BF" w:rsidRDefault="00462A47" w:rsidP="007362BF">
      <w:pPr>
        <w:pStyle w:val="Prrafodelista"/>
        <w:spacing w:before="240" w:after="240" w:line="360" w:lineRule="auto"/>
        <w:ind w:left="0"/>
        <w:jc w:val="both"/>
        <w:rPr>
          <w:rFonts w:ascii="Palatino Linotype" w:hAnsi="Palatino Linotype"/>
          <w:color w:val="000000" w:themeColor="text1"/>
        </w:rPr>
      </w:pPr>
    </w:p>
    <w:p w14:paraId="6B19DC8C" w14:textId="77777777" w:rsidR="00462A47" w:rsidRPr="007362BF" w:rsidRDefault="00462A47" w:rsidP="007362BF">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7362BF">
        <w:rPr>
          <w:rFonts w:ascii="Palatino Linotype" w:hAnsi="Palatino Linotype"/>
          <w:color w:val="000000" w:themeColor="text1"/>
        </w:rPr>
        <w:t xml:space="preserve">De hecho el estudio de la naturaleza jurídica, tiene por objeto determinar si el </w:t>
      </w:r>
      <w:r w:rsidRPr="007362BF">
        <w:rPr>
          <w:rFonts w:ascii="Palatino Linotype" w:hAnsi="Palatino Linotype"/>
          <w:b/>
          <w:color w:val="000000" w:themeColor="text1"/>
        </w:rPr>
        <w:t>SUJETO OBLIGADO</w:t>
      </w:r>
      <w:r w:rsidRPr="007362BF">
        <w:rPr>
          <w:rFonts w:ascii="Palatino Linotype" w:hAnsi="Palatino Linotype"/>
          <w:color w:val="000000" w:themeColor="text1"/>
        </w:rPr>
        <w:t xml:space="preserve"> genera, posee o administra la información pública </w:t>
      </w:r>
      <w:r w:rsidRPr="007362BF">
        <w:rPr>
          <w:rFonts w:ascii="Palatino Linotype" w:hAnsi="Palatino Linotype"/>
          <w:color w:val="000000" w:themeColor="text1"/>
        </w:rPr>
        <w:lastRenderedPageBreak/>
        <w:t xml:space="preserve">solicitada; sin embargo, en aquellos casos en que éste la asume, ello implica que la genera, posee o administra; por consiguiente, a nada práctico nos conduciría su estudio, ya que se insiste la información pública solicitada, ya fue asumida por el </w:t>
      </w:r>
      <w:r w:rsidRPr="007362BF">
        <w:rPr>
          <w:rFonts w:ascii="Palatino Linotype" w:hAnsi="Palatino Linotype"/>
          <w:b/>
          <w:color w:val="000000" w:themeColor="text1"/>
        </w:rPr>
        <w:t>SUJETO OBLIGADO.</w:t>
      </w:r>
    </w:p>
    <w:p w14:paraId="5A2ECB69" w14:textId="77777777" w:rsidR="00462A47" w:rsidRPr="007362BF" w:rsidRDefault="00462A47" w:rsidP="007362BF">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14:paraId="503E725B" w14:textId="77777777" w:rsidR="00462A47" w:rsidRPr="007362BF" w:rsidRDefault="00462A47" w:rsidP="007362BF">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b/>
        </w:rPr>
      </w:pPr>
      <w:r w:rsidRPr="007362BF">
        <w:rPr>
          <w:rFonts w:ascii="Palatino Linotype" w:hAnsi="Palatino Linotype"/>
          <w:lang w:eastAsia="es-MX"/>
        </w:rPr>
        <w:t>No se omite señalar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6B5E687" w14:textId="77777777" w:rsidR="00462A47" w:rsidRPr="007362BF" w:rsidRDefault="00462A47" w:rsidP="007362BF">
      <w:pPr>
        <w:pStyle w:val="Prrafodelista"/>
        <w:tabs>
          <w:tab w:val="left" w:pos="567"/>
        </w:tabs>
        <w:spacing w:line="360" w:lineRule="auto"/>
        <w:ind w:left="0"/>
        <w:jc w:val="both"/>
        <w:rPr>
          <w:rFonts w:ascii="Palatino Linotype" w:eastAsia="Times New Roman" w:hAnsi="Palatino Linotype" w:cs="Times New Roman"/>
          <w:b/>
        </w:rPr>
      </w:pPr>
    </w:p>
    <w:p w14:paraId="4E617E7E" w14:textId="6E86A411" w:rsidR="00162035" w:rsidRPr="007362BF" w:rsidRDefault="00162035" w:rsidP="007362BF">
      <w:pPr>
        <w:pStyle w:val="Ttulo1"/>
        <w:spacing w:line="360" w:lineRule="auto"/>
        <w:jc w:val="both"/>
        <w:rPr>
          <w:szCs w:val="24"/>
        </w:rPr>
      </w:pPr>
      <w:bookmarkStart w:id="28" w:name="_Toc4409414"/>
      <w:bookmarkStart w:id="29" w:name="_Toc7780669"/>
      <w:bookmarkStart w:id="30" w:name="_Toc9506198"/>
      <w:r w:rsidRPr="007362BF">
        <w:rPr>
          <w:szCs w:val="24"/>
        </w:rPr>
        <w:t xml:space="preserve">II. </w:t>
      </w:r>
      <w:r w:rsidR="0081382F" w:rsidRPr="007362BF">
        <w:rPr>
          <w:szCs w:val="24"/>
        </w:rPr>
        <w:t>De la respuesta a la solicitud 00062/CHALCO/IP/2019 y la</w:t>
      </w:r>
      <w:r w:rsidR="0081382F" w:rsidRPr="007362BF">
        <w:rPr>
          <w:b w:val="0"/>
          <w:bCs/>
          <w:color w:val="FF0000"/>
          <w:szCs w:val="24"/>
        </w:rPr>
        <w:t xml:space="preserve"> </w:t>
      </w:r>
      <w:r w:rsidR="0081382F" w:rsidRPr="007362BF">
        <w:rPr>
          <w:szCs w:val="24"/>
        </w:rPr>
        <w:t>i</w:t>
      </w:r>
      <w:r w:rsidRPr="007362BF">
        <w:rPr>
          <w:szCs w:val="24"/>
        </w:rPr>
        <w:t>nformación entregada con datos personales</w:t>
      </w:r>
      <w:bookmarkEnd w:id="28"/>
      <w:bookmarkEnd w:id="29"/>
      <w:r w:rsidR="0081382F" w:rsidRPr="007362BF">
        <w:rPr>
          <w:szCs w:val="24"/>
        </w:rPr>
        <w:t>.</w:t>
      </w:r>
      <w:bookmarkEnd w:id="30"/>
    </w:p>
    <w:p w14:paraId="0D3E9300" w14:textId="4C9AB349" w:rsidR="00162035" w:rsidRPr="007362BF" w:rsidRDefault="00162035" w:rsidP="007362B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362BF">
        <w:rPr>
          <w:rFonts w:ascii="Palatino Linotype" w:eastAsia="Calibri" w:hAnsi="Palatino Linotype" w:cs="Tahoma"/>
          <w:bCs/>
          <w:lang w:eastAsia="en-US"/>
        </w:rPr>
        <w:t xml:space="preserve">Tal como se pudo observar el </w:t>
      </w:r>
      <w:r w:rsidRPr="007362BF">
        <w:rPr>
          <w:rFonts w:ascii="Palatino Linotype" w:eastAsia="Calibri" w:hAnsi="Palatino Linotype" w:cs="Tahoma"/>
          <w:b/>
          <w:bCs/>
          <w:lang w:eastAsia="en-US"/>
        </w:rPr>
        <w:t>SUJETO OBLIGADO</w:t>
      </w:r>
      <w:r w:rsidRPr="007362BF">
        <w:rPr>
          <w:rFonts w:ascii="Palatino Linotype" w:eastAsia="Calibri" w:hAnsi="Palatino Linotype" w:cs="Tahoma"/>
          <w:bCs/>
          <w:lang w:eastAsia="en-US"/>
        </w:rPr>
        <w:t xml:space="preserve"> para atender la solicitud </w:t>
      </w:r>
      <w:r w:rsidR="002A2160" w:rsidRPr="007362BF">
        <w:rPr>
          <w:rFonts w:ascii="Palatino Linotype" w:hAnsi="Palatino Linotype"/>
          <w:b/>
          <w:bCs/>
          <w:color w:val="000000" w:themeColor="text1"/>
        </w:rPr>
        <w:t>00062/CHALCO/IP/2019</w:t>
      </w:r>
      <w:r w:rsidR="002A2160" w:rsidRPr="007362BF">
        <w:rPr>
          <w:rFonts w:ascii="Palatino Linotype" w:eastAsia="Calibri" w:hAnsi="Palatino Linotype" w:cs="Tahoma"/>
          <w:bCs/>
          <w:color w:val="000000" w:themeColor="text1"/>
          <w:lang w:eastAsia="en-US"/>
        </w:rPr>
        <w:t xml:space="preserve"> </w:t>
      </w:r>
      <w:r w:rsidRPr="007362BF">
        <w:rPr>
          <w:rFonts w:ascii="Palatino Linotype" w:eastAsia="Calibri" w:hAnsi="Palatino Linotype" w:cs="Tahoma"/>
          <w:bCs/>
          <w:lang w:eastAsia="en-US"/>
        </w:rPr>
        <w:t xml:space="preserve">envió </w:t>
      </w:r>
      <w:r w:rsidRPr="007362BF">
        <w:rPr>
          <w:rFonts w:ascii="Palatino Linotype" w:eastAsia="Calibri" w:hAnsi="Palatino Linotype" w:cs="Arial"/>
          <w:color w:val="000000" w:themeColor="text1"/>
          <w:lang w:val="es-ES"/>
        </w:rPr>
        <w:t>archivos digitales que contienen currículos de diversos servidores públicos testados que</w:t>
      </w:r>
      <w:r w:rsidRPr="007362BF">
        <w:rPr>
          <w:rFonts w:ascii="Palatino Linotype" w:hAnsi="Palatino Linotype"/>
          <w:bCs/>
          <w:color w:val="000000" w:themeColor="text1"/>
          <w:shd w:val="clear" w:color="auto" w:fill="FFFFFF"/>
        </w:rPr>
        <w:t xml:space="preserve"> contienen datos personales susceptibles de ser considerados como confidenciales, como son Fecha de nacimiento, edad, correos electrónicos, y teléfonos particulares celulares</w:t>
      </w:r>
      <w:r w:rsidR="002A2160" w:rsidRPr="007362BF">
        <w:rPr>
          <w:rFonts w:ascii="Palatino Linotype" w:hAnsi="Palatino Linotype"/>
          <w:bCs/>
          <w:color w:val="000000" w:themeColor="text1"/>
          <w:shd w:val="clear" w:color="auto" w:fill="FFFFFF"/>
        </w:rPr>
        <w:t xml:space="preserve"> y Cuota Sindical</w:t>
      </w:r>
      <w:r w:rsidRPr="007362BF">
        <w:rPr>
          <w:rFonts w:ascii="Palatino Linotype" w:hAnsi="Palatino Linotype"/>
          <w:bCs/>
          <w:color w:val="000000" w:themeColor="text1"/>
          <w:shd w:val="clear" w:color="auto" w:fill="FFFFFF"/>
        </w:rPr>
        <w:t>.</w:t>
      </w:r>
    </w:p>
    <w:p w14:paraId="349A17B4"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68C30C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principio, cabe mencionar que el artículo 6°, Apartado A), fracción II, de la Constitución Política de los Estados Unidos Mexicanos, prevé que la información </w:t>
      </w:r>
      <w:r w:rsidRPr="007362BF">
        <w:rPr>
          <w:rFonts w:ascii="Palatino Linotype" w:eastAsia="Calibri" w:hAnsi="Palatino Linotype" w:cs="Tahoma"/>
          <w:bCs/>
          <w:lang w:eastAsia="en-US"/>
        </w:rPr>
        <w:lastRenderedPageBreak/>
        <w:t>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B381AB6"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265787B"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9CBE1A6"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9C646A"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3C4F872"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67C0143"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E4924A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70F24A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AFE17B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0E0F41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101E98E"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169D171"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lastRenderedPageBreak/>
        <w:t>En términos de lo expuesto, la documentación y aquellos datos que se consideren confidenciales, serán una limitante del derecho de acceso a la información, siempre y cuando:</w:t>
      </w:r>
    </w:p>
    <w:p w14:paraId="6394ADB9"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9D96B98" w14:textId="77777777" w:rsidR="00162035" w:rsidRPr="007362BF" w:rsidRDefault="00162035" w:rsidP="007362BF">
      <w:pPr>
        <w:pStyle w:val="Prrafodelista"/>
        <w:shd w:val="clear" w:color="auto" w:fill="FFFFFF" w:themeFill="background1"/>
        <w:spacing w:line="360" w:lineRule="auto"/>
        <w:ind w:left="567" w:right="567"/>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A) Se trate de datos personales o información privada; esto es, información concerniente a una persona física o jurídico colectiva y que esta sea identificada o identificable. </w:t>
      </w:r>
    </w:p>
    <w:p w14:paraId="05019AD0" w14:textId="77777777" w:rsidR="00162035" w:rsidRPr="007362BF" w:rsidRDefault="00162035" w:rsidP="007362BF">
      <w:pPr>
        <w:shd w:val="clear" w:color="auto" w:fill="FFFFFF" w:themeFill="background1"/>
        <w:spacing w:line="360" w:lineRule="auto"/>
        <w:ind w:left="567" w:right="567"/>
        <w:jc w:val="both"/>
        <w:rPr>
          <w:rFonts w:ascii="Palatino Linotype" w:eastAsia="Calibri" w:hAnsi="Palatino Linotype" w:cs="Tahoma"/>
          <w:bCs/>
          <w:lang w:eastAsia="en-US"/>
        </w:rPr>
      </w:pPr>
    </w:p>
    <w:p w14:paraId="299CC2F4" w14:textId="77777777" w:rsidR="00162035" w:rsidRPr="007362BF" w:rsidRDefault="00162035" w:rsidP="007362BF">
      <w:pPr>
        <w:shd w:val="clear" w:color="auto" w:fill="FFFFFF" w:themeFill="background1"/>
        <w:spacing w:line="360" w:lineRule="auto"/>
        <w:ind w:left="567" w:right="567"/>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B) Para la difusión de los datos, se requiera el consentimiento del titular. </w:t>
      </w:r>
    </w:p>
    <w:p w14:paraId="7DEFD69D"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75094C47"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00C03AC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99AB46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Además, en el artículo 5° de dicho ordenamiento jurídico, establece que es la Ley aplicable para todo tratamiento de datos personales.</w:t>
      </w:r>
    </w:p>
    <w:p w14:paraId="6F08FA9D"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6833ABE"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3715F7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F684D45"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F691F43"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EE14D50"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w:t>
      </w:r>
      <w:r w:rsidRPr="007362BF">
        <w:rPr>
          <w:rFonts w:ascii="Palatino Linotype" w:eastAsia="Calibri" w:hAnsi="Palatino Linotype" w:cs="Tahoma"/>
          <w:bCs/>
          <w:lang w:eastAsia="en-US"/>
        </w:rPr>
        <w:lastRenderedPageBreak/>
        <w:t>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5FFF8F"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1DBD06B"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38D74694"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5BB6DF7"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2765A2B"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16E21BA"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w:t>
      </w:r>
      <w:r w:rsidRPr="007362BF">
        <w:rPr>
          <w:rFonts w:ascii="Palatino Linotype" w:eastAsia="Calibri" w:hAnsi="Palatino Linotype" w:cs="Tahoma"/>
          <w:bCs/>
          <w:lang w:eastAsia="en-US"/>
        </w:rPr>
        <w:lastRenderedPageBreak/>
        <w:t>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910AB05"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F7DBF79"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6276AF0"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13E34D4"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principio, cabe mencionar que el artículo 6°, Apartado A), fracción II, de la </w:t>
      </w:r>
      <w:r w:rsidRPr="007362BF">
        <w:rPr>
          <w:rFonts w:ascii="Palatino Linotype" w:eastAsia="Calibri" w:hAnsi="Palatino Linotype" w:cs="Tahoma"/>
          <w:b/>
          <w:bCs/>
          <w:lang w:eastAsia="en-US"/>
        </w:rPr>
        <w:t>Constitución Política de los Estados Unidos Mexicanos</w:t>
      </w:r>
      <w:r w:rsidRPr="007362BF">
        <w:rPr>
          <w:rFonts w:ascii="Palatino Linotype" w:eastAsia="Calibri" w:hAnsi="Palatino Linotype" w:cs="Tahoma"/>
          <w:bCs/>
          <w:lang w:eastAsia="en-US"/>
        </w:rPr>
        <w:t xml:space="preserve">, prevé que la información que se refiere a la vida privada y los datos personales, será protegida </w:t>
      </w:r>
      <w:r w:rsidRPr="007362BF">
        <w:rPr>
          <w:rFonts w:ascii="Palatino Linotype" w:eastAsia="Calibri" w:hAnsi="Palatino Linotype" w:cs="Tahoma"/>
          <w:bCs/>
          <w:lang w:eastAsia="en-US"/>
        </w:rPr>
        <w:lastRenderedPageBreak/>
        <w:t>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A7D9955"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F70366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Acorde con lo anterior, la </w:t>
      </w:r>
      <w:r w:rsidRPr="007362BF">
        <w:rPr>
          <w:rFonts w:ascii="Palatino Linotype" w:eastAsia="Calibri" w:hAnsi="Palatino Linotype" w:cs="Tahoma"/>
          <w:b/>
          <w:bCs/>
          <w:lang w:eastAsia="en-US"/>
        </w:rPr>
        <w:t>Ley General de Transparencia y Acceso a la Información Pública</w:t>
      </w:r>
      <w:r w:rsidRPr="007362BF">
        <w:rPr>
          <w:rFonts w:ascii="Palatino Linotype" w:eastAsia="Calibri" w:hAnsi="Palatino Linotype" w:cs="Tahoma"/>
          <w:bCs/>
          <w:lang w:eastAsia="en-US"/>
        </w:rPr>
        <w:t>, en su artículo 116, dispone que se considera información confidencial la que contenga datos personales concernientes a una persona física identificada o identificable.</w:t>
      </w:r>
    </w:p>
    <w:p w14:paraId="2EE51106"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4CADEB6"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De la misma manera, el artículo 5°, fracciones I y II de la </w:t>
      </w:r>
      <w:r w:rsidRPr="007362BF">
        <w:rPr>
          <w:rFonts w:ascii="Palatino Linotype" w:eastAsia="Calibri" w:hAnsi="Palatino Linotype" w:cs="Tahoma"/>
          <w:b/>
          <w:bCs/>
          <w:lang w:eastAsia="en-US"/>
        </w:rPr>
        <w:t>Constitución Política del Estado Libre y Soberano de México</w:t>
      </w:r>
      <w:r w:rsidRPr="007362BF">
        <w:rPr>
          <w:rFonts w:ascii="Palatino Linotype" w:eastAsia="Calibri" w:hAnsi="Palatino Linotype" w:cs="Tahoma"/>
          <w:bCs/>
          <w:lang w:eastAsia="en-US"/>
        </w:rPr>
        <w:t>,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5CEA33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35755A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Por su parte, el artículo 24, fracción VI, de la </w:t>
      </w:r>
      <w:r w:rsidRPr="007362BF">
        <w:rPr>
          <w:rFonts w:ascii="Palatino Linotype" w:eastAsia="Calibri" w:hAnsi="Palatino Linotype" w:cs="Tahoma"/>
          <w:b/>
          <w:bCs/>
          <w:lang w:eastAsia="en-US"/>
        </w:rPr>
        <w:t>Ley de Transparencia y Acceso a la Información Pública del Estado de México y Municipios</w:t>
      </w:r>
      <w:r w:rsidRPr="007362BF">
        <w:rPr>
          <w:rFonts w:ascii="Palatino Linotype" w:eastAsia="Calibri" w:hAnsi="Palatino Linotype" w:cs="Tahoma"/>
          <w:bCs/>
          <w:lang w:eastAsia="en-US"/>
        </w:rPr>
        <w:t xml:space="preserve">, precisa que los </w:t>
      </w:r>
      <w:r w:rsidRPr="007362BF">
        <w:rPr>
          <w:rFonts w:ascii="Palatino Linotype" w:eastAsia="Calibri" w:hAnsi="Palatino Linotype" w:cs="Tahoma"/>
          <w:bCs/>
          <w:lang w:eastAsia="en-US"/>
        </w:rPr>
        <w:lastRenderedPageBreak/>
        <w:t>Sujetos Obligados serán los responsables de proteger y resguardar la información clasificada como reservada o confidencial.</w:t>
      </w:r>
    </w:p>
    <w:p w14:paraId="387EEDF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87C234C"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D63238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F55E04E"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Asimismo, en el artículo 145 de la </w:t>
      </w:r>
      <w:r w:rsidRPr="007362BF">
        <w:rPr>
          <w:rFonts w:ascii="Palatino Linotype" w:eastAsia="Calibri" w:hAnsi="Palatino Linotype" w:cs="Tahoma"/>
          <w:b/>
          <w:bCs/>
          <w:lang w:eastAsia="en-US"/>
        </w:rPr>
        <w:t>Ley de Transparencia y Acceso a la Información Pública del Estado de México y Municipios</w:t>
      </w:r>
      <w:r w:rsidRPr="007362BF">
        <w:rPr>
          <w:rFonts w:ascii="Palatino Linotype" w:eastAsia="Calibri" w:hAnsi="Palatino Linotype" w:cs="Tahoma"/>
          <w:bCs/>
          <w:lang w:eastAsia="en-US"/>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C8B0560"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C5A033A"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términos de lo expuesto, la documentación y aquellos datos que se consideren confidenciales, serán una limitante del derecho de acceso a la información, siempre y cuando:</w:t>
      </w:r>
    </w:p>
    <w:p w14:paraId="743A8941"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04B083DE" w14:textId="77777777" w:rsidR="00162035" w:rsidRPr="007362BF" w:rsidRDefault="00162035" w:rsidP="007362BF">
      <w:pPr>
        <w:pStyle w:val="Prrafodelista"/>
        <w:numPr>
          <w:ilvl w:val="0"/>
          <w:numId w:val="22"/>
        </w:numPr>
        <w:shd w:val="clear" w:color="auto" w:fill="FFFFFF" w:themeFill="background1"/>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Se trate de datos personales o información privada; esto es, información concerniente a una persona física o jurídico colectiva y que esta sea identificada o identificable. </w:t>
      </w:r>
    </w:p>
    <w:p w14:paraId="02BF9BDE"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0BCB3A51" w14:textId="77777777" w:rsidR="00162035" w:rsidRPr="007362BF" w:rsidRDefault="00162035" w:rsidP="007362BF">
      <w:pPr>
        <w:pStyle w:val="Prrafodelista"/>
        <w:numPr>
          <w:ilvl w:val="0"/>
          <w:numId w:val="22"/>
        </w:numPr>
        <w:shd w:val="clear" w:color="auto" w:fill="FFFFFF" w:themeFill="background1"/>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Para la difusión de los datos, se requiera el consentimiento del titular. </w:t>
      </w:r>
    </w:p>
    <w:p w14:paraId="0E88DE6B"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33C960B1"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ese orden de ideas, de conformidad con el artículo 3°, fracción IX, de la </w:t>
      </w:r>
      <w:r w:rsidRPr="007362BF">
        <w:rPr>
          <w:rFonts w:ascii="Palatino Linotype" w:eastAsia="Calibri" w:hAnsi="Palatino Linotype" w:cs="Tahoma"/>
          <w:b/>
          <w:bCs/>
          <w:lang w:eastAsia="en-US"/>
        </w:rPr>
        <w:t>Ley de Transparencia y Acceso a la Información Pública del Estado de México y Municipios</w:t>
      </w:r>
      <w:r w:rsidRPr="007362BF">
        <w:rPr>
          <w:rFonts w:ascii="Palatino Linotype" w:eastAsia="Calibri" w:hAnsi="Palatino Linotype" w:cs="Tahoma"/>
          <w:bCs/>
          <w:lang w:eastAsia="en-US"/>
        </w:rPr>
        <w:t>,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4F8F28E0"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21FEEE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Además, en el artículo 5° de dicho ordenamiento jurídico, establece que es la Ley aplicable para todo tratamiento de datos personales.</w:t>
      </w:r>
    </w:p>
    <w:p w14:paraId="5E1D0E0D"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BB0E569"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ese orden de ideas, los artículos 6°, 7°, 8° y 14 de la </w:t>
      </w:r>
      <w:r w:rsidRPr="007362BF">
        <w:rPr>
          <w:rFonts w:ascii="Palatino Linotype" w:eastAsia="Calibri" w:hAnsi="Palatino Linotype" w:cs="Tahoma"/>
          <w:b/>
          <w:bCs/>
          <w:lang w:eastAsia="en-US"/>
        </w:rPr>
        <w:t xml:space="preserve">Ley de Protección de Datos Personales en Posesión de Sujetos Obligados del Estado de México y </w:t>
      </w:r>
      <w:r w:rsidRPr="007362BF">
        <w:rPr>
          <w:rFonts w:ascii="Palatino Linotype" w:eastAsia="Calibri" w:hAnsi="Palatino Linotype" w:cs="Tahoma"/>
          <w:b/>
          <w:bCs/>
          <w:lang w:eastAsia="en-US"/>
        </w:rPr>
        <w:lastRenderedPageBreak/>
        <w:t xml:space="preserve">Municipios </w:t>
      </w:r>
      <w:r w:rsidRPr="007362BF">
        <w:rPr>
          <w:rFonts w:ascii="Palatino Linotype" w:eastAsia="Calibri" w:hAnsi="Palatino Linotype" w:cs="Tahoma"/>
          <w:bCs/>
          <w:lang w:eastAsia="en-US"/>
        </w:rPr>
        <w:t>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C5DBB1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2DE77C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BA61032"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CC80E26"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w:t>
      </w:r>
      <w:r w:rsidRPr="007362BF">
        <w:rPr>
          <w:rFonts w:ascii="Palatino Linotype" w:eastAsia="Calibri" w:hAnsi="Palatino Linotype" w:cs="Tahoma"/>
          <w:bCs/>
          <w:lang w:eastAsia="en-US"/>
        </w:rPr>
        <w:lastRenderedPageBreak/>
        <w:t>partir de ahí, en donde las instituciones públicas deben determinar la publicidad de su información.</w:t>
      </w:r>
    </w:p>
    <w:p w14:paraId="21D3CCA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55EFE74"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38549589"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FF98A1B"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333DF69"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80EA26D"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w:t>
      </w:r>
      <w:r w:rsidRPr="007362BF">
        <w:rPr>
          <w:rFonts w:ascii="Palatino Linotype" w:eastAsia="Calibri" w:hAnsi="Palatino Linotype" w:cs="Tahoma"/>
          <w:bCs/>
          <w:lang w:eastAsia="en-US"/>
        </w:rPr>
        <w:lastRenderedPageBreak/>
        <w:t>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479FCED"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D3E9212" w14:textId="4500A0DC" w:rsidR="00162035"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427EC5E" w14:textId="77777777" w:rsidR="007362BF" w:rsidRPr="007362BF" w:rsidRDefault="007362BF"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3E1EBC5" w14:textId="6718276E" w:rsidR="002A2160" w:rsidRPr="007362BF" w:rsidRDefault="002A2160" w:rsidP="007362BF">
      <w:pPr>
        <w:pStyle w:val="Ttulo1"/>
        <w:spacing w:line="360" w:lineRule="auto"/>
        <w:rPr>
          <w:szCs w:val="24"/>
        </w:rPr>
      </w:pPr>
      <w:bookmarkStart w:id="31" w:name="_Toc9506199"/>
      <w:r w:rsidRPr="007362BF">
        <w:rPr>
          <w:szCs w:val="24"/>
        </w:rPr>
        <w:t>II.1. Del Correo electrónico.</w:t>
      </w:r>
      <w:bookmarkEnd w:id="31"/>
    </w:p>
    <w:p w14:paraId="2D1EBC89" w14:textId="77777777" w:rsidR="002A2160" w:rsidRPr="007362BF" w:rsidRDefault="002A2160"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4769913"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val="es-ES" w:eastAsia="en-US"/>
        </w:rPr>
        <w:t xml:space="preserve">El </w:t>
      </w:r>
      <w:r w:rsidRPr="007362BF">
        <w:rPr>
          <w:rFonts w:ascii="Palatino Linotype" w:eastAsia="Calibri" w:hAnsi="Palatino Linotype" w:cs="Tahoma"/>
          <w:b/>
          <w:bCs/>
          <w:u w:val="single"/>
          <w:lang w:val="es-ES" w:eastAsia="en-US"/>
        </w:rPr>
        <w:t>correo electrónico</w:t>
      </w:r>
      <w:r w:rsidRPr="007362BF">
        <w:rPr>
          <w:rFonts w:ascii="Palatino Linotype" w:eastAsia="Calibri" w:hAnsi="Palatino Linotype" w:cs="Tahoma"/>
          <w:bCs/>
          <w:lang w:val="es-ES" w:eastAsia="en-US"/>
        </w:rPr>
        <w:t xml:space="preserve"> es un sistema de transmisión de mensajes por computadora a través de redes informáticas. Dicho dato se puede asimilar al teléfono o domicilio particular, cuya nomenclatura, se considera como un dato personal, toda vez que es un medio para comunicarse con la persona titular del </w:t>
      </w:r>
      <w:r w:rsidRPr="007362BF">
        <w:rPr>
          <w:rFonts w:ascii="Palatino Linotype" w:eastAsia="Calibri" w:hAnsi="Palatino Linotype" w:cs="Tahoma"/>
          <w:bCs/>
          <w:lang w:val="es-ES" w:eastAsia="en-US"/>
        </w:rPr>
        <w:lastRenderedPageBreak/>
        <w:t>mismo, la hace localizable e incluso identificable, al poder estar conformado por parte de su nombre o bien, fecha de nacimiento.</w:t>
      </w:r>
    </w:p>
    <w:p w14:paraId="14DB5442"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3C2019"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val="es-ES" w:eastAsia="en-US"/>
        </w:rPr>
        <w:t xml:space="preserve">En ese sentido, cabe señalar que </w:t>
      </w:r>
      <w:r w:rsidRPr="007362BF">
        <w:rPr>
          <w:rFonts w:ascii="Palatino Linotype" w:eastAsia="Calibri" w:hAnsi="Palatino Linotype" w:cs="Tahoma"/>
          <w:b/>
          <w:bCs/>
          <w:u w:val="single"/>
          <w:lang w:val="es-ES" w:eastAsia="en-US"/>
        </w:rPr>
        <w:t>el correo electrónico</w:t>
      </w:r>
      <w:r w:rsidRPr="007362BF">
        <w:rPr>
          <w:rFonts w:ascii="Palatino Linotype" w:eastAsia="Calibri" w:hAnsi="Palatino Linotype" w:cs="Tahoma"/>
          <w:bCs/>
          <w:lang w:val="es-ES" w:eastAsia="en-US"/>
        </w:rPr>
        <w:t xml:space="preserve"> en estudio fue proporcionado por servidores públicos en su carácter de particulares, por lo que, mantiene su carácter primigenio, es decir, que la titularidad de dicho dato corresponde a las personas físicas y no así en su calidades de trabajadores del Gobierno; por lo que corresponde a un dato personal que actualiza la causal de clasificación establecida en el artículo 143, fracción I de la Ley de Transparencia y Acceso a la Información Pública del Estado de México y Municipios.</w:t>
      </w:r>
    </w:p>
    <w:p w14:paraId="55895C9D" w14:textId="77777777" w:rsidR="002A2160" w:rsidRPr="007362BF" w:rsidRDefault="002A2160"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4ADA751" w14:textId="67DD5CB9" w:rsidR="002A2160" w:rsidRPr="007362BF" w:rsidRDefault="002A2160" w:rsidP="007362BF">
      <w:pPr>
        <w:pStyle w:val="Ttulo2"/>
        <w:spacing w:line="360" w:lineRule="auto"/>
        <w:rPr>
          <w:szCs w:val="24"/>
        </w:rPr>
      </w:pPr>
      <w:bookmarkStart w:id="32" w:name="_Toc9506200"/>
      <w:r w:rsidRPr="007362BF">
        <w:rPr>
          <w:szCs w:val="24"/>
        </w:rPr>
        <w:t>II.2. De los teléfonos particulares y celulares.</w:t>
      </w:r>
      <w:bookmarkEnd w:id="32"/>
    </w:p>
    <w:p w14:paraId="3D79A2A2" w14:textId="77777777" w:rsidR="002A2160" w:rsidRPr="007362BF" w:rsidRDefault="002A2160"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1B2E0CF" w14:textId="01903D16" w:rsidR="002A2160" w:rsidRPr="007362BF" w:rsidRDefault="002A2160" w:rsidP="007362BF">
      <w:pPr>
        <w:pStyle w:val="Prrafodelista"/>
        <w:numPr>
          <w:ilvl w:val="0"/>
          <w:numId w:val="1"/>
        </w:numPr>
        <w:spacing w:line="360" w:lineRule="auto"/>
        <w:ind w:left="0" w:firstLine="0"/>
        <w:jc w:val="both"/>
        <w:rPr>
          <w:rFonts w:ascii="Palatino Linotype" w:hAnsi="Palatino Linotype" w:cs="Tahoma"/>
        </w:rPr>
      </w:pPr>
      <w:r w:rsidRPr="007362BF">
        <w:rPr>
          <w:rFonts w:ascii="Palatino Linotype" w:hAnsi="Palatino Linotype" w:cs="Tahoma"/>
        </w:rPr>
        <w:t>Al igual que el correo electrónico, el número asignado a un teléfono particular o bien, celular permite localizar a una persona física identificada o identificable, ya sea a través de un dispositivo móvil o bien, en un lugar como el domicilio.</w:t>
      </w:r>
    </w:p>
    <w:p w14:paraId="22572821" w14:textId="77777777" w:rsidR="002A2160" w:rsidRPr="007362BF" w:rsidRDefault="002A2160" w:rsidP="007362BF">
      <w:pPr>
        <w:pStyle w:val="Prrafodelista"/>
        <w:spacing w:line="360" w:lineRule="auto"/>
        <w:ind w:left="0"/>
        <w:jc w:val="both"/>
        <w:rPr>
          <w:rFonts w:ascii="Palatino Linotype" w:hAnsi="Palatino Linotype" w:cs="Tahoma"/>
        </w:rPr>
      </w:pPr>
    </w:p>
    <w:p w14:paraId="0CC2CFAB" w14:textId="77777777" w:rsidR="002A2160" w:rsidRDefault="002A2160" w:rsidP="007362BF">
      <w:pPr>
        <w:pStyle w:val="Prrafodelista"/>
        <w:numPr>
          <w:ilvl w:val="0"/>
          <w:numId w:val="1"/>
        </w:numPr>
        <w:spacing w:line="360" w:lineRule="auto"/>
        <w:ind w:left="0" w:firstLine="0"/>
        <w:jc w:val="both"/>
        <w:rPr>
          <w:rFonts w:ascii="Palatino Linotype" w:hAnsi="Palatino Linotype" w:cs="Tahoma"/>
        </w:rPr>
      </w:pPr>
      <w:r w:rsidRPr="007362BF">
        <w:rPr>
          <w:rFonts w:ascii="Palatino Linotype" w:hAnsi="Palatino Linotype" w:cs="Tahoma"/>
        </w:rPr>
        <w:t xml:space="preserve">En ese sentido, se colige que si bien fueron proporcionados por los ahora servidores públicos que ocupa diversos cargos, lo cierto es que fueron otorgados como número contacto, para poder ser localizados de manera privada; por lo que, </w:t>
      </w:r>
      <w:r w:rsidRPr="007362BF">
        <w:rPr>
          <w:rFonts w:ascii="Palatino Linotype" w:hAnsi="Palatino Linotype" w:cs="Tahoma"/>
        </w:rPr>
        <w:lastRenderedPageBreak/>
        <w:t>la titularidad de los mismos, al igual que los correos electrónicos analizados, corresponde a las personas físicas en su calidad de particulares y no como servidores públicos.</w:t>
      </w:r>
    </w:p>
    <w:p w14:paraId="2ADCECF2" w14:textId="77777777" w:rsidR="007362BF" w:rsidRPr="007362BF" w:rsidRDefault="007362BF" w:rsidP="007362BF">
      <w:pPr>
        <w:pStyle w:val="Prrafodelista"/>
        <w:spacing w:line="360" w:lineRule="auto"/>
        <w:ind w:left="0"/>
        <w:jc w:val="both"/>
        <w:rPr>
          <w:rFonts w:ascii="Palatino Linotype" w:hAnsi="Palatino Linotype" w:cs="Tahoma"/>
        </w:rPr>
      </w:pPr>
    </w:p>
    <w:p w14:paraId="72DB79B9"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Tahoma"/>
        </w:rPr>
      </w:pPr>
      <w:r w:rsidRPr="007362BF">
        <w:rPr>
          <w:rFonts w:ascii="Palatino Linotype" w:hAnsi="Palatino Linotype" w:cs="Tahoma"/>
        </w:rPr>
        <w:t>En tales consideraciones, dicho dato persona es susceptible de ser clasificado como confidencial, con fundamento en el artículo 143, fracción I de la Ley de Transparencia y Acceso a la Información Pública.</w:t>
      </w:r>
    </w:p>
    <w:p w14:paraId="68D9A57E" w14:textId="77777777" w:rsidR="002A2160" w:rsidRPr="007362BF" w:rsidRDefault="002A2160" w:rsidP="007362BF">
      <w:pPr>
        <w:spacing w:line="360" w:lineRule="auto"/>
        <w:jc w:val="both"/>
        <w:rPr>
          <w:rFonts w:ascii="Palatino Linotype" w:hAnsi="Palatino Linotype" w:cs="Tahoma"/>
        </w:rPr>
      </w:pPr>
    </w:p>
    <w:p w14:paraId="00AEB336" w14:textId="73D6AAA0" w:rsidR="002A2160" w:rsidRPr="007362BF" w:rsidRDefault="002A2160" w:rsidP="007362BF">
      <w:pPr>
        <w:pStyle w:val="Ttulo2"/>
        <w:spacing w:line="360" w:lineRule="auto"/>
        <w:rPr>
          <w:szCs w:val="24"/>
        </w:rPr>
      </w:pPr>
      <w:bookmarkStart w:id="33" w:name="_Toc7780673"/>
      <w:bookmarkStart w:id="34" w:name="_Toc9506201"/>
      <w:r w:rsidRPr="007362BF">
        <w:rPr>
          <w:szCs w:val="24"/>
        </w:rPr>
        <w:t xml:space="preserve">II.3. </w:t>
      </w:r>
      <w:r w:rsidR="00BD48AA" w:rsidRPr="007362BF">
        <w:rPr>
          <w:szCs w:val="24"/>
        </w:rPr>
        <w:t>De la f</w:t>
      </w:r>
      <w:r w:rsidRPr="007362BF">
        <w:rPr>
          <w:szCs w:val="24"/>
        </w:rPr>
        <w:t>echa de nacimiento</w:t>
      </w:r>
      <w:bookmarkEnd w:id="33"/>
      <w:r w:rsidR="00BD48AA" w:rsidRPr="007362BF">
        <w:rPr>
          <w:szCs w:val="24"/>
        </w:rPr>
        <w:t xml:space="preserve"> y edad.</w:t>
      </w:r>
      <w:bookmarkEnd w:id="34"/>
    </w:p>
    <w:p w14:paraId="491DC953" w14:textId="77777777" w:rsidR="002A2160" w:rsidRPr="007362BF" w:rsidRDefault="002A2160" w:rsidP="007362BF">
      <w:pPr>
        <w:spacing w:line="360" w:lineRule="auto"/>
        <w:jc w:val="both"/>
        <w:rPr>
          <w:rFonts w:ascii="Palatino Linotype" w:hAnsi="Palatino Linotype" w:cs="Tahoma"/>
          <w:lang w:val="es-ES"/>
        </w:rPr>
      </w:pPr>
    </w:p>
    <w:p w14:paraId="16C16387" w14:textId="77777777" w:rsidR="002A2160" w:rsidRPr="007362BF" w:rsidRDefault="002A2160"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hAnsi="Palatino Linotype" w:cs="Tahoma"/>
        </w:rPr>
        <w:t xml:space="preserve">La fecha de nacimiento si bien, generalmente es un dato personal, toda vez que consiste en información concerniente a una persona física identificada o identificable, </w:t>
      </w:r>
      <w:r w:rsidRPr="007362BF">
        <w:rPr>
          <w:rFonts w:ascii="Palatino Linotype" w:hAnsi="Palatino Linotype" w:cs="Tahoma"/>
          <w:b/>
        </w:rPr>
        <w:t>toda vez que darlo a conocer revela la edad de la persona.</w:t>
      </w:r>
    </w:p>
    <w:p w14:paraId="6E4BD026" w14:textId="77777777" w:rsidR="00BD48AA" w:rsidRPr="007362BF" w:rsidRDefault="00BD48AA" w:rsidP="007362BF">
      <w:pPr>
        <w:pStyle w:val="Prrafodelista"/>
        <w:spacing w:line="360" w:lineRule="auto"/>
        <w:ind w:left="0"/>
        <w:jc w:val="both"/>
        <w:rPr>
          <w:rFonts w:ascii="Palatino Linotype" w:eastAsia="Calibri" w:hAnsi="Palatino Linotype" w:cs="Tahoma"/>
          <w:bCs/>
          <w:lang w:eastAsia="en-US"/>
        </w:rPr>
      </w:pPr>
    </w:p>
    <w:p w14:paraId="312689D6" w14:textId="77777777" w:rsidR="00BD48AA" w:rsidRPr="007362BF" w:rsidRDefault="00BD48AA" w:rsidP="007362BF">
      <w:pPr>
        <w:pStyle w:val="Prrafodelista"/>
        <w:numPr>
          <w:ilvl w:val="0"/>
          <w:numId w:val="1"/>
        </w:numPr>
        <w:spacing w:line="360" w:lineRule="auto"/>
        <w:ind w:left="0" w:firstLine="0"/>
        <w:jc w:val="both"/>
        <w:rPr>
          <w:rFonts w:ascii="Palatino Linotype" w:hAnsi="Palatino Linotype" w:cs="Tahoma"/>
          <w:lang w:val="es-ES" w:eastAsia="es-MX"/>
        </w:rPr>
      </w:pPr>
      <w:r w:rsidRPr="007362BF">
        <w:rPr>
          <w:rFonts w:ascii="Palatino Linotype" w:hAnsi="Palatino Linotype" w:cs="Tahoma"/>
          <w:lang w:val="es-ES" w:eastAsia="es-MX"/>
        </w:rPr>
        <w:t xml:space="preserve">Al respecto, este Instituto advierte que </w:t>
      </w:r>
      <w:r w:rsidRPr="007362BF">
        <w:rPr>
          <w:rFonts w:ascii="Palatino Linotype" w:hAnsi="Palatino Linotype" w:cs="Tahoma"/>
          <w:b/>
          <w:lang w:val="es-ES" w:eastAsia="es-MX"/>
        </w:rPr>
        <w:t>la edad</w:t>
      </w:r>
      <w:r w:rsidRPr="007362BF">
        <w:rPr>
          <w:rFonts w:ascii="Palatino Linotype" w:hAnsi="Palatino Linotype" w:cs="Tahoma"/>
          <w:lang w:val="es-ES" w:eastAsia="es-MX"/>
        </w:rPr>
        <w:t xml:space="preserve"> es información referida a la esfera privada de los servidores públicos en su calidad de particulares, dado que la misma da cuenta de los años cumplidos, el nivel de madurez, las características físicas y de raciocinio de una persona, por lo que, </w:t>
      </w:r>
      <w:r w:rsidRPr="007362BF">
        <w:rPr>
          <w:rFonts w:ascii="Palatino Linotype" w:hAnsi="Palatino Linotype" w:cs="Tahoma"/>
          <w:b/>
          <w:lang w:val="es-ES" w:eastAsia="es-MX"/>
        </w:rPr>
        <w:t>en primera instancia se considera que dicho dato es confidencial.</w:t>
      </w:r>
    </w:p>
    <w:p w14:paraId="30D1B25C" w14:textId="77777777" w:rsidR="00BD48AA" w:rsidRPr="007362BF" w:rsidRDefault="00BD48AA" w:rsidP="007362BF">
      <w:pPr>
        <w:pStyle w:val="Prrafodelista"/>
        <w:spacing w:line="360" w:lineRule="auto"/>
        <w:ind w:left="0"/>
        <w:jc w:val="both"/>
        <w:rPr>
          <w:rFonts w:ascii="Palatino Linotype" w:hAnsi="Palatino Linotype" w:cs="Tahoma"/>
          <w:lang w:val="es-ES" w:eastAsia="es-MX"/>
        </w:rPr>
      </w:pPr>
    </w:p>
    <w:p w14:paraId="77B42EE9" w14:textId="31D0DC9B" w:rsidR="00BD48AA" w:rsidRPr="007362BF" w:rsidRDefault="00BD48AA" w:rsidP="007362BF">
      <w:pPr>
        <w:pStyle w:val="Ttulo2"/>
        <w:spacing w:line="360" w:lineRule="auto"/>
        <w:rPr>
          <w:szCs w:val="24"/>
        </w:rPr>
      </w:pPr>
      <w:bookmarkStart w:id="35" w:name="_Toc9506202"/>
      <w:r w:rsidRPr="007362BF">
        <w:rPr>
          <w:szCs w:val="24"/>
        </w:rPr>
        <w:lastRenderedPageBreak/>
        <w:t>II. 4. De las calificaciones.</w:t>
      </w:r>
      <w:bookmarkEnd w:id="35"/>
    </w:p>
    <w:p w14:paraId="6F953496" w14:textId="77777777" w:rsidR="00BD48AA" w:rsidRPr="007362BF" w:rsidRDefault="00BD48AA" w:rsidP="007362BF">
      <w:pPr>
        <w:pStyle w:val="Prrafodelista"/>
        <w:spacing w:line="360" w:lineRule="auto"/>
        <w:ind w:left="0"/>
        <w:jc w:val="both"/>
        <w:rPr>
          <w:rFonts w:ascii="Palatino Linotype" w:hAnsi="Palatino Linotype" w:cs="Tahoma"/>
          <w:lang w:val="es-ES" w:eastAsia="es-MX"/>
        </w:rPr>
      </w:pPr>
    </w:p>
    <w:p w14:paraId="05F35F9C"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color w:val="000000" w:themeColor="text1"/>
        </w:rPr>
        <w:t xml:space="preserve">al revelarse las calificaciones otorgadas a dichos servidores públicos </w:t>
      </w:r>
      <w:r w:rsidRPr="007362BF">
        <w:rPr>
          <w:rFonts w:ascii="Palatino Linotype" w:hAnsi="Palatino Linotype" w:cs="Arial"/>
          <w:color w:val="000000" w:themeColor="text1"/>
          <w:lang w:val="es-ES"/>
        </w:rPr>
        <w:t>representa el grado de conocimientos que adquirió el estudiante por lo que si se deja a la vista puede dar lugar a discriminación, aunado a que atañe únicamente a la vida privada del particular.</w:t>
      </w:r>
    </w:p>
    <w:p w14:paraId="64A79652" w14:textId="77777777" w:rsidR="00D36369" w:rsidRPr="007362BF" w:rsidRDefault="00D36369" w:rsidP="007362BF">
      <w:pPr>
        <w:pStyle w:val="Prrafodelista"/>
        <w:spacing w:line="360" w:lineRule="auto"/>
        <w:ind w:left="0"/>
        <w:jc w:val="both"/>
        <w:rPr>
          <w:rFonts w:ascii="Palatino Linotype" w:hAnsi="Palatino Linotype" w:cs="Arial"/>
          <w:bCs/>
        </w:rPr>
      </w:pPr>
    </w:p>
    <w:p w14:paraId="0C3EBFE7"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
          <w:bCs/>
        </w:rPr>
      </w:pPr>
      <w:r w:rsidRPr="007362BF">
        <w:rPr>
          <w:rFonts w:ascii="Palatino Linotype" w:hAnsi="Palatino Linotype" w:cs="Arial"/>
          <w:color w:val="000000" w:themeColor="text1"/>
          <w:lang w:val="es-ES"/>
        </w:rPr>
        <w:t xml:space="preserve">Por ello no debe perderse de vista la información correspondiente a calificaciones es susceptible de clasificarse como confidencial por actualizar los supuestos del artículo 143 de la </w:t>
      </w:r>
      <w:r w:rsidRPr="007362BF">
        <w:rPr>
          <w:rFonts w:ascii="Palatino Linotype" w:hAnsi="Palatino Linotype" w:cs="Arial"/>
          <w:b/>
          <w:color w:val="000000" w:themeColor="text1"/>
          <w:lang w:val="es-ES"/>
        </w:rPr>
        <w:t>Ley de Transparencia y Acceso a la Información Pública del Estado de México y Municipios.</w:t>
      </w:r>
    </w:p>
    <w:p w14:paraId="5E54BAE9" w14:textId="77777777" w:rsidR="00D36369" w:rsidRPr="007362BF" w:rsidRDefault="00D36369" w:rsidP="007362BF">
      <w:pPr>
        <w:pStyle w:val="Prrafodelista"/>
        <w:spacing w:line="360" w:lineRule="auto"/>
        <w:ind w:left="0"/>
        <w:jc w:val="both"/>
        <w:rPr>
          <w:rFonts w:ascii="Palatino Linotype" w:hAnsi="Palatino Linotype" w:cs="Arial"/>
          <w:bCs/>
        </w:rPr>
      </w:pPr>
    </w:p>
    <w:p w14:paraId="73936D1C"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rPr>
        <w:t>Lo anterior es así porque las calificaciones revelan datos sobre el aprovechamiento escolar o académico de una persona física identificada o identificable, en tanto atañen a su vida privada se trata de un dato personal, que debe ser protegido.</w:t>
      </w:r>
    </w:p>
    <w:p w14:paraId="79CDBDA9" w14:textId="77777777" w:rsidR="00D36369" w:rsidRPr="007362BF" w:rsidRDefault="00D36369" w:rsidP="007362BF">
      <w:pPr>
        <w:pStyle w:val="Prrafodelista"/>
        <w:spacing w:line="360" w:lineRule="auto"/>
        <w:ind w:left="0"/>
        <w:jc w:val="both"/>
        <w:rPr>
          <w:rFonts w:ascii="Palatino Linotype" w:hAnsi="Palatino Linotype" w:cs="Arial"/>
          <w:bCs/>
        </w:rPr>
      </w:pPr>
    </w:p>
    <w:p w14:paraId="64F1EB36"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rPr>
        <w:t>Es decir, l</w:t>
      </w:r>
      <w:r w:rsidRPr="007362BF">
        <w:rPr>
          <w:rFonts w:ascii="Palatino Linotype" w:hAnsi="Palatino Linotype" w:cs="Arial"/>
          <w:color w:val="000000" w:themeColor="text1"/>
          <w:lang w:val="es-ES"/>
        </w:rPr>
        <w:t xml:space="preserve">os anteriores datos deben ser clasificados como confidenciales conforme a lo establecido en el artículo 4 fracciones XI y XII de la </w:t>
      </w:r>
      <w:r w:rsidRPr="007362BF">
        <w:rPr>
          <w:rFonts w:ascii="Palatino Linotype" w:hAnsi="Palatino Linotype" w:cs="Arial"/>
          <w:b/>
          <w:color w:val="000000" w:themeColor="text1"/>
          <w:lang w:val="es-ES"/>
        </w:rPr>
        <w:t>Ley de Protección de Datos en Posesión de los Sujetos Obligados del Estado de México y Municipios</w:t>
      </w:r>
      <w:r w:rsidRPr="007362BF">
        <w:rPr>
          <w:rFonts w:ascii="Palatino Linotype" w:hAnsi="Palatino Linotype" w:cs="Arial"/>
          <w:color w:val="000000" w:themeColor="text1"/>
          <w:lang w:val="es-ES"/>
        </w:rPr>
        <w:t>:</w:t>
      </w:r>
    </w:p>
    <w:p w14:paraId="2FD96955"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42AABF3D" w14:textId="77777777" w:rsidR="00D36369" w:rsidRPr="007362BF" w:rsidRDefault="00D36369" w:rsidP="007362BF">
      <w:pPr>
        <w:pStyle w:val="Prrafodelista"/>
        <w:spacing w:line="360" w:lineRule="auto"/>
        <w:ind w:left="567"/>
        <w:jc w:val="both"/>
        <w:rPr>
          <w:rFonts w:ascii="Palatino Linotype" w:hAnsi="Palatino Linotype" w:cs="Arial"/>
          <w:i/>
          <w:color w:val="000000" w:themeColor="text1"/>
          <w:lang w:val="es-ES"/>
        </w:rPr>
      </w:pPr>
      <w:r w:rsidRPr="007362BF">
        <w:rPr>
          <w:rFonts w:ascii="Palatino Linotype" w:eastAsiaTheme="minorHAnsi" w:hAnsi="Palatino Linotype" w:cs="Arial"/>
          <w:b/>
          <w:bCs/>
          <w:i/>
          <w:lang w:val="es-ES"/>
        </w:rPr>
        <w:t xml:space="preserve">Artículo 4. </w:t>
      </w:r>
      <w:r w:rsidRPr="007362BF">
        <w:rPr>
          <w:rFonts w:ascii="Palatino Linotype" w:eastAsiaTheme="minorHAnsi" w:hAnsi="Palatino Linotype" w:cs="Arial"/>
          <w:i/>
          <w:lang w:val="es-ES"/>
        </w:rPr>
        <w:t>Para los efectos de esta Ley se entenderá por:</w:t>
      </w:r>
    </w:p>
    <w:p w14:paraId="2B776D70" w14:textId="77777777" w:rsidR="00D36369" w:rsidRPr="007362BF" w:rsidRDefault="00D36369" w:rsidP="007362BF">
      <w:pPr>
        <w:autoSpaceDE w:val="0"/>
        <w:autoSpaceDN w:val="0"/>
        <w:adjustRightInd w:val="0"/>
        <w:spacing w:line="360" w:lineRule="auto"/>
        <w:ind w:left="567" w:right="616"/>
        <w:jc w:val="both"/>
        <w:rPr>
          <w:rFonts w:ascii="Palatino Linotype" w:eastAsiaTheme="minorHAnsi" w:hAnsi="Palatino Linotype" w:cs="Arial"/>
          <w:i/>
          <w:lang w:val="es-ES"/>
        </w:rPr>
      </w:pPr>
      <w:r w:rsidRPr="007362BF">
        <w:rPr>
          <w:rFonts w:ascii="Palatino Linotype" w:eastAsiaTheme="minorHAnsi" w:hAnsi="Palatino Linotype" w:cs="Arial"/>
          <w:b/>
          <w:bCs/>
          <w:i/>
          <w:lang w:val="es-ES"/>
        </w:rPr>
        <w:t xml:space="preserve">XI. Datos personales: </w:t>
      </w:r>
      <w:r w:rsidRPr="007362BF">
        <w:rPr>
          <w:rFonts w:ascii="Palatino Linotype" w:eastAsiaTheme="minorHAnsi" w:hAnsi="Palatino Linotype" w:cs="Arial"/>
          <w:i/>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FAE3935" w14:textId="77777777" w:rsidR="00D36369" w:rsidRPr="007362BF" w:rsidRDefault="00D36369" w:rsidP="007362BF">
      <w:pPr>
        <w:autoSpaceDE w:val="0"/>
        <w:autoSpaceDN w:val="0"/>
        <w:adjustRightInd w:val="0"/>
        <w:spacing w:line="360" w:lineRule="auto"/>
        <w:ind w:left="567" w:right="616"/>
        <w:jc w:val="both"/>
        <w:rPr>
          <w:rFonts w:ascii="Palatino Linotype" w:eastAsiaTheme="minorHAnsi" w:hAnsi="Palatino Linotype" w:cs="Arial"/>
          <w:i/>
          <w:lang w:val="es-ES"/>
        </w:rPr>
      </w:pPr>
    </w:p>
    <w:p w14:paraId="79D55FB9" w14:textId="77777777" w:rsidR="00D36369" w:rsidRPr="007362BF" w:rsidRDefault="00D36369" w:rsidP="007362BF">
      <w:pPr>
        <w:autoSpaceDE w:val="0"/>
        <w:autoSpaceDN w:val="0"/>
        <w:adjustRightInd w:val="0"/>
        <w:spacing w:line="360" w:lineRule="auto"/>
        <w:ind w:left="567" w:right="616"/>
        <w:jc w:val="both"/>
        <w:rPr>
          <w:rFonts w:ascii="Palatino Linotype" w:eastAsiaTheme="minorHAnsi" w:hAnsi="Palatino Linotype" w:cs="Arial"/>
          <w:i/>
          <w:lang w:val="es-ES"/>
        </w:rPr>
      </w:pPr>
      <w:r w:rsidRPr="007362BF">
        <w:rPr>
          <w:rFonts w:ascii="Palatino Linotype" w:eastAsiaTheme="minorHAnsi" w:hAnsi="Palatino Linotype" w:cs="Arial"/>
          <w:b/>
          <w:bCs/>
          <w:i/>
          <w:lang w:val="es-ES"/>
        </w:rPr>
        <w:t xml:space="preserve">XII. Datos personales sensibles: </w:t>
      </w:r>
      <w:r w:rsidRPr="007362BF">
        <w:rPr>
          <w:rFonts w:ascii="Palatino Linotype" w:eastAsiaTheme="minorHAnsi" w:hAnsi="Palatino Linotype" w:cs="Arial"/>
          <w:i/>
          <w:lang w:val="es-E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9C62243"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111D271B"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color w:val="000000" w:themeColor="text1"/>
          <w:lang w:val="es-ES"/>
        </w:rPr>
      </w:pPr>
      <w:r w:rsidRPr="007362BF">
        <w:rPr>
          <w:rFonts w:ascii="Palatino Linotype" w:hAnsi="Palatino Linotype" w:cs="Arial"/>
          <w:color w:val="000000" w:themeColor="text1"/>
          <w:lang w:val="es-ES"/>
        </w:rPr>
        <w:t>Por lo tanto los datos personales como son las calificaciones dada la naturaleza, y que guardan relación directa con el titular, deben ser omitidos a razón de que no pueda ser identificado.</w:t>
      </w:r>
    </w:p>
    <w:p w14:paraId="2671E438"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7A4CEEAA" w14:textId="488C2457" w:rsidR="00D36369" w:rsidRPr="007362BF" w:rsidRDefault="00D36369" w:rsidP="007362BF">
      <w:pPr>
        <w:pStyle w:val="Ttulo2"/>
        <w:spacing w:line="360" w:lineRule="auto"/>
        <w:rPr>
          <w:szCs w:val="24"/>
        </w:rPr>
      </w:pPr>
      <w:bookmarkStart w:id="36" w:name="_Toc9506203"/>
      <w:r w:rsidRPr="007362BF">
        <w:rPr>
          <w:szCs w:val="24"/>
        </w:rPr>
        <w:lastRenderedPageBreak/>
        <w:t>II. 5. De los préstamos personales y las cuotas sindicales.</w:t>
      </w:r>
      <w:bookmarkEnd w:id="36"/>
    </w:p>
    <w:p w14:paraId="3F60F6E1"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135FC8B2" w14:textId="354DCB41" w:rsidR="00D36369" w:rsidRPr="007362BF" w:rsidRDefault="00D36369" w:rsidP="007362BF">
      <w:pPr>
        <w:pStyle w:val="Sinespaciado"/>
        <w:numPr>
          <w:ilvl w:val="0"/>
          <w:numId w:val="1"/>
        </w:numPr>
        <w:spacing w:after="240" w:line="360" w:lineRule="auto"/>
        <w:ind w:left="0" w:firstLine="0"/>
        <w:jc w:val="both"/>
        <w:rPr>
          <w:rFonts w:ascii="Palatino Linotype" w:hAnsi="Palatino Linotype" w:cs="Arial"/>
        </w:rPr>
      </w:pPr>
      <w:r w:rsidRPr="007362BF">
        <w:rPr>
          <w:rFonts w:ascii="Palatino Linotype" w:hAnsi="Palatino Linotype" w:cs="Arial"/>
        </w:rPr>
        <w:t>Respecto de los préstamos</w:t>
      </w:r>
      <w:r w:rsidR="00AF3DB1" w:rsidRPr="007362BF">
        <w:rPr>
          <w:rFonts w:ascii="Palatino Linotype" w:hAnsi="Palatino Linotype" w:cs="Arial"/>
        </w:rPr>
        <w:t xml:space="preserve">, </w:t>
      </w:r>
      <w:r w:rsidRPr="007362BF">
        <w:rPr>
          <w:rFonts w:ascii="Palatino Linotype" w:hAnsi="Palatino Linotype" w:cs="Arial"/>
        </w:rPr>
        <w:t xml:space="preserve">descuentos de carácter personal, </w:t>
      </w:r>
      <w:r w:rsidR="00AF3DB1" w:rsidRPr="007362BF">
        <w:rPr>
          <w:rFonts w:ascii="Palatino Linotype" w:hAnsi="Palatino Linotype" w:cs="Arial"/>
        </w:rPr>
        <w:t xml:space="preserve">y cuotas sindicales </w:t>
      </w:r>
      <w:r w:rsidRPr="007362BF">
        <w:rPr>
          <w:rFonts w:ascii="Palatino Linotype" w:hAnsi="Palatino Linotype" w:cs="Arial"/>
        </w:rPr>
        <w:t>en virtud de no tener relación con la prestación del servicio y al no involucrar instituciones públicas, se consideran datos confidenciales.</w:t>
      </w:r>
    </w:p>
    <w:p w14:paraId="5CA32390" w14:textId="77777777" w:rsidR="00D36369" w:rsidRPr="007362BF" w:rsidRDefault="00D36369" w:rsidP="007362BF">
      <w:pPr>
        <w:pStyle w:val="Sinespaciado"/>
        <w:numPr>
          <w:ilvl w:val="0"/>
          <w:numId w:val="1"/>
        </w:numPr>
        <w:spacing w:after="240" w:line="360" w:lineRule="auto"/>
        <w:ind w:left="0" w:firstLine="0"/>
        <w:jc w:val="both"/>
        <w:rPr>
          <w:rFonts w:ascii="Palatino Linotype" w:hAnsi="Palatino Linotype" w:cs="Arial"/>
        </w:rPr>
      </w:pPr>
      <w:r w:rsidRPr="007362BF">
        <w:rPr>
          <w:rFonts w:ascii="Palatino Linotype" w:hAnsi="Palatino Linotype" w:cs="Arial"/>
        </w:rPr>
        <w:t xml:space="preserve">Para entender los límites y alcances de esta restricción, es oportuno recurrir al artículo 84 de la </w:t>
      </w:r>
      <w:r w:rsidRPr="007362BF">
        <w:rPr>
          <w:rFonts w:ascii="Palatino Linotype" w:hAnsi="Palatino Linotype" w:cs="Arial"/>
          <w:b/>
        </w:rPr>
        <w:t>Ley del Trabajo de los Servidores Públicos del Estado y Municipios</w:t>
      </w:r>
      <w:r w:rsidRPr="007362BF">
        <w:rPr>
          <w:rFonts w:ascii="Palatino Linotype" w:hAnsi="Palatino Linotype" w:cs="Arial"/>
        </w:rPr>
        <w:t>:</w:t>
      </w:r>
    </w:p>
    <w:p w14:paraId="79982F6A" w14:textId="77777777" w:rsidR="00D36369" w:rsidRPr="007362BF" w:rsidRDefault="00D36369" w:rsidP="007362BF">
      <w:pPr>
        <w:spacing w:after="240" w:line="360" w:lineRule="auto"/>
        <w:ind w:left="567" w:right="567"/>
        <w:jc w:val="both"/>
        <w:rPr>
          <w:rFonts w:ascii="Palatino Linotype" w:hAnsi="Palatino Linotype" w:cs="Arial"/>
          <w:b/>
          <w:bCs/>
          <w:i/>
          <w:noProof/>
        </w:rPr>
      </w:pPr>
      <w:r w:rsidRPr="007362BF">
        <w:rPr>
          <w:rFonts w:ascii="Palatino Linotype" w:hAnsi="Palatino Linotype" w:cs="Arial"/>
          <w:b/>
          <w:bCs/>
          <w:i/>
          <w:noProof/>
        </w:rPr>
        <w:t xml:space="preserve">ARTÍCULO 84. </w:t>
      </w:r>
      <w:r w:rsidRPr="007362BF">
        <w:rPr>
          <w:rFonts w:ascii="Palatino Linotype" w:hAnsi="Palatino Linotype" w:cs="Arial"/>
          <w:bCs/>
          <w:i/>
          <w:noProof/>
        </w:rPr>
        <w:t>Sólo podrán hacerse retenciones, descuentos o deducciones al sueldo de los servidores públicos por concepto de:</w:t>
      </w:r>
    </w:p>
    <w:p w14:paraId="5E5FE91F"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 Gravámenes fiscales relacionados con el sueldo;</w:t>
      </w:r>
    </w:p>
    <w:p w14:paraId="207F2E98"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4A2B3903"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III. Cuotas sindicales;</w:t>
      </w:r>
    </w:p>
    <w:p w14:paraId="7736FFFA"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14:paraId="14071C80"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lastRenderedPageBreak/>
        <w:t>V. Descuentos ordenados por el Instituto de Seguridad Social del Estado de México y Municipios, con motivo de cuotas y obligaciones contraídas con éste por los servidores públicos;</w:t>
      </w:r>
    </w:p>
    <w:p w14:paraId="6FDD0595"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0D2C0FFB"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VII. Faltas de puntualidad o de asistencia injustificadas;</w:t>
      </w:r>
    </w:p>
    <w:p w14:paraId="6E6DC48E"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VIII. Pensiones alimenticias ordenadas por la autoridad judicial; o</w:t>
      </w:r>
    </w:p>
    <w:p w14:paraId="041A7A85"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IX. Cualquier otro convenido con instituciones de servicios y aceptado por el servidor público.</w:t>
      </w:r>
    </w:p>
    <w:p w14:paraId="06DAE868" w14:textId="77777777" w:rsidR="00D36369" w:rsidRPr="007362BF" w:rsidRDefault="00D36369" w:rsidP="007362BF">
      <w:pPr>
        <w:pStyle w:val="Prrafodelista"/>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17129814" w14:textId="073B19A6" w:rsidR="00D36369" w:rsidRPr="007362BF" w:rsidRDefault="00D36369" w:rsidP="007362BF">
      <w:pPr>
        <w:pStyle w:val="Sinespaciado"/>
        <w:numPr>
          <w:ilvl w:val="0"/>
          <w:numId w:val="1"/>
        </w:numPr>
        <w:spacing w:after="240" w:line="360" w:lineRule="auto"/>
        <w:ind w:left="0" w:firstLine="0"/>
        <w:jc w:val="both"/>
        <w:rPr>
          <w:rFonts w:ascii="Palatino Linotype" w:hAnsi="Palatino Linotype" w:cs="Arial"/>
        </w:rPr>
      </w:pPr>
      <w:r w:rsidRPr="007362BF">
        <w:rPr>
          <w:rFonts w:ascii="Palatino Linotype" w:hAnsi="Palatino Linotype" w:cs="Arial"/>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w:t>
      </w:r>
      <w:r w:rsidR="00AF3DB1" w:rsidRPr="007362BF">
        <w:rPr>
          <w:rFonts w:ascii="Palatino Linotype" w:hAnsi="Palatino Linotype" w:cs="Arial"/>
        </w:rPr>
        <w:t xml:space="preserve">os por pensiones alimenticias, cuotas sindicales </w:t>
      </w:r>
      <w:r w:rsidRPr="007362BF">
        <w:rPr>
          <w:rFonts w:ascii="Palatino Linotype" w:hAnsi="Palatino Linotype" w:cs="Arial"/>
        </w:rPr>
        <w:t>o créditos adquiridos con instituciones privadas que no se relacionen con el gasto público, son información que debe clasificarse como confidencial.</w:t>
      </w:r>
    </w:p>
    <w:p w14:paraId="1413DFFA" w14:textId="77777777" w:rsidR="002A2160" w:rsidRPr="007362BF" w:rsidRDefault="002A2160" w:rsidP="007362BF">
      <w:pPr>
        <w:pStyle w:val="Prrafodelista"/>
        <w:spacing w:line="360" w:lineRule="auto"/>
        <w:ind w:left="0"/>
        <w:jc w:val="both"/>
        <w:rPr>
          <w:rFonts w:ascii="Palatino Linotype" w:hAnsi="Palatino Linotype" w:cs="Tahoma"/>
          <w:lang w:val="es-ES" w:eastAsia="es-MX"/>
        </w:rPr>
      </w:pPr>
    </w:p>
    <w:p w14:paraId="59843A8F" w14:textId="77777777" w:rsidR="002A2160" w:rsidRPr="007362BF" w:rsidRDefault="002A2160"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hAnsi="Palatino Linotype"/>
        </w:rPr>
        <w:t xml:space="preserve">En este sentido debe mencionarse que el </w:t>
      </w:r>
      <w:r w:rsidRPr="007362BF">
        <w:rPr>
          <w:rFonts w:ascii="Palatino Linotype" w:hAnsi="Palatino Linotype"/>
          <w:b/>
        </w:rPr>
        <w:t>SUJETO OBLIGADO</w:t>
      </w:r>
      <w:r w:rsidRPr="007362BF">
        <w:rPr>
          <w:rFonts w:ascii="Palatino Linotype" w:hAnsi="Palatino Linotype"/>
        </w:rPr>
        <w:t xml:space="preserve"> deberá emitir el acuerdo que la clasifique como confidencial, debiendo emitir el acuerdo debidamente fundado y motivado en términos de lo establecido en los artículos 3, fracciones IX, XX y XXI; 49 fracción VIII; 91, 143 y 149 de la Ley de Transparencia y Acceso a la Información Pública del Estado de México y Municipios, de </w:t>
      </w:r>
      <w:r w:rsidRPr="007362BF">
        <w:rPr>
          <w:rFonts w:ascii="Palatino Linotype" w:hAnsi="Palatino Linotype"/>
          <w:lang w:val="es-MX"/>
        </w:rPr>
        <w:t xml:space="preserve">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7362BF">
        <w:rPr>
          <w:rFonts w:ascii="Palatino Linotype" w:hAnsi="Palatino Linotype"/>
        </w:rPr>
        <w:t xml:space="preserve">estén </w:t>
      </w:r>
      <w:r w:rsidRPr="007362BF">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w:t>
      </w:r>
      <w:r w:rsidRPr="007362BF">
        <w:rPr>
          <w:rFonts w:ascii="Palatino Linotype" w:hAnsi="Palatino Linotype"/>
          <w:lang w:val="es-MX"/>
        </w:rPr>
        <w:lastRenderedPageBreak/>
        <w:t>Ley, lo anterior en términos de lo dispuesto por los artículos 6, 22 38 y 43, de la Ley de Protección de Datos Personales del Estado de México.</w:t>
      </w:r>
    </w:p>
    <w:p w14:paraId="3A707032" w14:textId="77777777" w:rsidR="002A2160" w:rsidRPr="007362BF" w:rsidRDefault="002A2160" w:rsidP="007362BF">
      <w:pPr>
        <w:pStyle w:val="Prrafodelista"/>
        <w:spacing w:line="360" w:lineRule="auto"/>
        <w:ind w:left="0"/>
        <w:jc w:val="both"/>
        <w:rPr>
          <w:rFonts w:ascii="Palatino Linotype" w:eastAsia="Calibri" w:hAnsi="Palatino Linotype" w:cs="Tahoma"/>
          <w:bCs/>
          <w:lang w:eastAsia="en-US"/>
        </w:rPr>
      </w:pPr>
    </w:p>
    <w:p w14:paraId="068CF1FA" w14:textId="443E0FDD" w:rsidR="002A2160" w:rsidRPr="007362BF" w:rsidRDefault="00FB44C2" w:rsidP="007362BF">
      <w:pPr>
        <w:pStyle w:val="Ttulo2"/>
        <w:spacing w:line="360" w:lineRule="auto"/>
        <w:rPr>
          <w:szCs w:val="24"/>
        </w:rPr>
      </w:pPr>
      <w:bookmarkStart w:id="37" w:name="_Toc7780674"/>
      <w:bookmarkStart w:id="38" w:name="_Toc9506204"/>
      <w:r w:rsidRPr="007362BF">
        <w:rPr>
          <w:szCs w:val="24"/>
        </w:rPr>
        <w:t>II. 6</w:t>
      </w:r>
      <w:r w:rsidR="002A2160" w:rsidRPr="007362BF">
        <w:rPr>
          <w:szCs w:val="24"/>
        </w:rPr>
        <w:t>. De las calificaciones.</w:t>
      </w:r>
      <w:bookmarkEnd w:id="37"/>
      <w:bookmarkEnd w:id="38"/>
      <w:r w:rsidR="002A2160" w:rsidRPr="007362BF">
        <w:rPr>
          <w:szCs w:val="24"/>
        </w:rPr>
        <w:t xml:space="preserve"> </w:t>
      </w:r>
    </w:p>
    <w:p w14:paraId="682BC60E" w14:textId="77777777" w:rsidR="002A2160" w:rsidRPr="007362BF" w:rsidRDefault="002A2160" w:rsidP="007362BF">
      <w:pPr>
        <w:spacing w:line="360" w:lineRule="auto"/>
        <w:rPr>
          <w:rFonts w:ascii="Palatino Linotype" w:hAnsi="Palatino Linotype"/>
          <w:lang w:val="es-MX" w:eastAsia="en-US"/>
        </w:rPr>
      </w:pPr>
    </w:p>
    <w:p w14:paraId="7259F6CD"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color w:val="000000" w:themeColor="text1"/>
        </w:rPr>
        <w:t xml:space="preserve">Así mismo hace entrega de un historial académico de Antonio Cervantes </w:t>
      </w:r>
      <w:proofErr w:type="spellStart"/>
      <w:r w:rsidRPr="007362BF">
        <w:rPr>
          <w:rFonts w:ascii="Palatino Linotype" w:hAnsi="Palatino Linotype"/>
          <w:color w:val="000000" w:themeColor="text1"/>
        </w:rPr>
        <w:t>Enriquez</w:t>
      </w:r>
      <w:proofErr w:type="spellEnd"/>
      <w:r w:rsidRPr="007362BF">
        <w:rPr>
          <w:rFonts w:ascii="Palatino Linotype" w:hAnsi="Palatino Linotype"/>
          <w:color w:val="000000" w:themeColor="text1"/>
        </w:rPr>
        <w:t xml:space="preserve"> (Secretario del Ayuntamiento) documento que contiene las calificaciones otorgadas por diversas Instituciones educativas, sin embargo son datos susceptibles de ser considerados como confidenciales porque </w:t>
      </w:r>
      <w:r w:rsidRPr="007362BF">
        <w:rPr>
          <w:rFonts w:ascii="Palatino Linotype" w:hAnsi="Palatino Linotype"/>
        </w:rPr>
        <w:t>revelan el aprovechamiento académico de una persona, así como los avances de créditos, tipos de exámenes, promedio y trayectoria académica.</w:t>
      </w:r>
    </w:p>
    <w:p w14:paraId="005E1003" w14:textId="77777777" w:rsidR="002A2160" w:rsidRPr="007362BF" w:rsidRDefault="002A2160" w:rsidP="007362BF">
      <w:pPr>
        <w:pStyle w:val="Prrafodelista"/>
        <w:spacing w:line="360" w:lineRule="auto"/>
        <w:ind w:left="0"/>
        <w:jc w:val="both"/>
        <w:rPr>
          <w:rFonts w:ascii="Palatino Linotype" w:hAnsi="Palatino Linotype" w:cs="Arial"/>
          <w:bCs/>
        </w:rPr>
      </w:pPr>
    </w:p>
    <w:p w14:paraId="3398E82E"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color w:val="000000" w:themeColor="text1"/>
        </w:rPr>
        <w:t xml:space="preserve">En ese sentido al revelarse las calificaciones otorgadas a dichos servidores públicos </w:t>
      </w:r>
      <w:r w:rsidRPr="007362BF">
        <w:rPr>
          <w:rFonts w:ascii="Palatino Linotype" w:hAnsi="Palatino Linotype" w:cs="Arial"/>
          <w:color w:val="000000" w:themeColor="text1"/>
          <w:lang w:val="es-ES"/>
        </w:rPr>
        <w:t>representa el grado de conocimientos que adquirió el estudiante por lo que si se deja a la vista puede dar lugar a discriminación, aunado a que atañe únicamente a la vida privada del particular.</w:t>
      </w:r>
    </w:p>
    <w:p w14:paraId="0C10032F" w14:textId="77777777" w:rsidR="002A2160" w:rsidRPr="007362BF" w:rsidRDefault="002A2160" w:rsidP="007362BF">
      <w:pPr>
        <w:pStyle w:val="Prrafodelista"/>
        <w:spacing w:line="360" w:lineRule="auto"/>
        <w:ind w:left="0"/>
        <w:jc w:val="both"/>
        <w:rPr>
          <w:rFonts w:ascii="Palatino Linotype" w:hAnsi="Palatino Linotype" w:cs="Arial"/>
          <w:bCs/>
        </w:rPr>
      </w:pPr>
    </w:p>
    <w:p w14:paraId="5D56D519"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
          <w:bCs/>
        </w:rPr>
      </w:pPr>
      <w:r w:rsidRPr="007362BF">
        <w:rPr>
          <w:rFonts w:ascii="Palatino Linotype" w:hAnsi="Palatino Linotype" w:cs="Arial"/>
          <w:color w:val="000000" w:themeColor="text1"/>
          <w:lang w:val="es-ES"/>
        </w:rPr>
        <w:t xml:space="preserve">Por ello no debe perderse de vista la información correspondiente a calificaciones es susceptible de clasificarse como confidencial por actualizar los supuestos del artículo 143 de la </w:t>
      </w:r>
      <w:r w:rsidRPr="007362BF">
        <w:rPr>
          <w:rFonts w:ascii="Palatino Linotype" w:hAnsi="Palatino Linotype" w:cs="Arial"/>
          <w:b/>
          <w:color w:val="000000" w:themeColor="text1"/>
          <w:lang w:val="es-ES"/>
        </w:rPr>
        <w:t>Ley de Transparencia y Acceso a la Información Pública del Estado de México y Municipios.</w:t>
      </w:r>
    </w:p>
    <w:p w14:paraId="673A14AB" w14:textId="77777777" w:rsidR="002A2160" w:rsidRPr="007362BF" w:rsidRDefault="002A2160" w:rsidP="007362BF">
      <w:pPr>
        <w:pStyle w:val="Prrafodelista"/>
        <w:spacing w:line="360" w:lineRule="auto"/>
        <w:ind w:left="0"/>
        <w:jc w:val="both"/>
        <w:rPr>
          <w:rFonts w:ascii="Palatino Linotype" w:hAnsi="Palatino Linotype" w:cs="Arial"/>
          <w:bCs/>
        </w:rPr>
      </w:pPr>
    </w:p>
    <w:p w14:paraId="3A37D63D"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rPr>
        <w:t>Lo anterior es así porque las calificaciones revelan datos sobre el aprovechamiento escolar o académico de una persona física identificada o identificable, en tanto atañen a su vida privada se trata de un dato personal, que debe ser protegido.</w:t>
      </w:r>
    </w:p>
    <w:p w14:paraId="71CEFBD3" w14:textId="4D56380A" w:rsidR="00405488" w:rsidRPr="007362BF" w:rsidRDefault="00405488" w:rsidP="007362BF">
      <w:pPr>
        <w:pStyle w:val="Prrafodelista"/>
        <w:spacing w:line="360" w:lineRule="auto"/>
        <w:ind w:left="0"/>
        <w:jc w:val="both"/>
        <w:rPr>
          <w:rFonts w:ascii="Palatino Linotype" w:hAnsi="Palatino Linotype" w:cs="Arial"/>
          <w:bCs/>
        </w:rPr>
      </w:pPr>
    </w:p>
    <w:p w14:paraId="5BAA8D35" w14:textId="77777777" w:rsidR="00405488" w:rsidRPr="007362BF" w:rsidRDefault="00405488" w:rsidP="007362BF">
      <w:pPr>
        <w:pStyle w:val="Ttulo2"/>
        <w:spacing w:line="360" w:lineRule="auto"/>
        <w:rPr>
          <w:szCs w:val="24"/>
        </w:rPr>
      </w:pPr>
      <w:bookmarkStart w:id="39" w:name="_Toc9506205"/>
      <w:r w:rsidRPr="007362BF">
        <w:rPr>
          <w:szCs w:val="24"/>
        </w:rPr>
        <w:t>III. De la publicidad de las cadenas y sellos digitales.</w:t>
      </w:r>
      <w:bookmarkEnd w:id="39"/>
    </w:p>
    <w:p w14:paraId="38F7FF73" w14:textId="77777777" w:rsidR="00405488" w:rsidRPr="007362BF" w:rsidRDefault="00405488" w:rsidP="007362BF">
      <w:pPr>
        <w:pStyle w:val="Prrafodelista"/>
        <w:spacing w:line="360" w:lineRule="auto"/>
        <w:ind w:left="0"/>
        <w:jc w:val="both"/>
        <w:rPr>
          <w:rFonts w:ascii="Palatino Linotype" w:hAnsi="Palatino Linotype"/>
        </w:rPr>
      </w:pPr>
    </w:p>
    <w:p w14:paraId="1D0FA669" w14:textId="602DD4A8" w:rsidR="00405488" w:rsidRPr="007362BF" w:rsidRDefault="00405488" w:rsidP="007362BF">
      <w:pPr>
        <w:pStyle w:val="Prrafodelista"/>
        <w:numPr>
          <w:ilvl w:val="0"/>
          <w:numId w:val="1"/>
        </w:numPr>
        <w:spacing w:line="360" w:lineRule="auto"/>
        <w:ind w:left="0" w:firstLine="0"/>
        <w:jc w:val="both"/>
        <w:rPr>
          <w:rFonts w:ascii="Palatino Linotype" w:hAnsi="Palatino Linotype"/>
        </w:rPr>
      </w:pPr>
      <w:r w:rsidRPr="007362BF">
        <w:rPr>
          <w:rFonts w:ascii="Palatino Linotype" w:hAnsi="Palatino Linotype" w:cs="Arial"/>
        </w:rPr>
        <w:t xml:space="preserve">No se soslaya que el particular se inconformó respecto de las cadenas y sellos digitales sin testar, sin embargo </w:t>
      </w:r>
      <w:r w:rsidRPr="007362BF">
        <w:rPr>
          <w:rFonts w:ascii="Palatino Linotype" w:hAnsi="Palatino Linotype"/>
        </w:rPr>
        <w:t xml:space="preserve">conforme al </w:t>
      </w:r>
      <w:r w:rsidRPr="007362BF">
        <w:rPr>
          <w:rFonts w:ascii="Palatino Linotype" w:hAnsi="Palatino Linotype" w:cs="Arial"/>
        </w:rPr>
        <w:t>análisis realizado a los recibos enviados es de advertirse que el</w:t>
      </w:r>
      <w:r w:rsidRPr="007362BF">
        <w:rPr>
          <w:rFonts w:ascii="Palatino Linotype" w:hAnsi="Palatino Linotype" w:cs="Arial"/>
          <w:b/>
        </w:rPr>
        <w:t xml:space="preserve"> SUJETO OBLIGADO </w:t>
      </w:r>
      <w:r w:rsidRPr="007362BF">
        <w:rPr>
          <w:rFonts w:ascii="Palatino Linotype" w:hAnsi="Palatino Linotype" w:cs="Arial"/>
        </w:rPr>
        <w:t>no</w:t>
      </w:r>
      <w:r w:rsidRPr="007362BF">
        <w:rPr>
          <w:rFonts w:ascii="Palatino Linotype" w:hAnsi="Palatino Linotype" w:cs="Arial"/>
          <w:b/>
        </w:rPr>
        <w:t xml:space="preserve"> </w:t>
      </w:r>
      <w:r w:rsidRPr="007362BF">
        <w:rPr>
          <w:rFonts w:ascii="Palatino Linotype" w:hAnsi="Palatino Linotype" w:cs="Arial"/>
        </w:rPr>
        <w:t xml:space="preserve">suprimió éstos datos al final de los mismos porque ellos no resultan ser datos confidenciales, mismos que pudieran ser las Cadenas originales y Sellos digitales del Servicio de Administración Tributaria; por lo que, es de advertirse que el </w:t>
      </w:r>
      <w:r w:rsidRPr="007362BF">
        <w:rPr>
          <w:rFonts w:ascii="Palatino Linotype" w:hAnsi="Palatino Linotype"/>
        </w:rPr>
        <w:t xml:space="preserve">Órgano Superior de Fiscalización del Estado de México (OSFEM), emite anualmente los Lineamientos para la Integración del Informe Mensual, dentro de los cuales destacan </w:t>
      </w:r>
      <w:r w:rsidRPr="007362BF">
        <w:rPr>
          <w:rFonts w:ascii="Palatino Linotype" w:hAnsi="Palatino Linotype" w:cs="Arial"/>
        </w:rPr>
        <w:t xml:space="preserve">los Comprobantes Fiscales Digitalizados por Internet (CFDI), </w:t>
      </w:r>
      <w:r w:rsidRPr="007362BF">
        <w:rPr>
          <w:rFonts w:ascii="Palatino Linotype" w:hAnsi="Palatino Linotype"/>
        </w:rPr>
        <w:t xml:space="preserve">relativos a la información de recibos de pagos y de los cuales se aprecia que estos contienen </w:t>
      </w:r>
      <w:r w:rsidRPr="007362BF">
        <w:rPr>
          <w:rFonts w:ascii="Palatino Linotype" w:hAnsi="Palatino Linotype" w:cs="Arial"/>
        </w:rPr>
        <w:t>Cadenas Originales, Sellos Digitales del Servicio de Administración Tributaria, por lo que, para el caso de que el</w:t>
      </w:r>
      <w:r w:rsidRPr="007362BF">
        <w:rPr>
          <w:rFonts w:ascii="Palatino Linotype" w:hAnsi="Palatino Linotype" w:cs="Arial"/>
          <w:b/>
        </w:rPr>
        <w:t xml:space="preserve"> SUJETO OBLIGADO </w:t>
      </w:r>
      <w:r w:rsidRPr="007362BF">
        <w:rPr>
          <w:rFonts w:ascii="Palatino Linotype" w:hAnsi="Palatino Linotype" w:cs="Arial"/>
        </w:rPr>
        <w:t xml:space="preserve">hubiese testado estos, se precisa que dichos datos son certificados que emite el SAT, que de conformidad con los artículos </w:t>
      </w:r>
      <w:r w:rsidRPr="007362BF">
        <w:rPr>
          <w:rFonts w:ascii="Palatino Linotype" w:hAnsi="Palatino Linotype" w:cs="Arial"/>
        </w:rPr>
        <w:lastRenderedPageBreak/>
        <w:t>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C6FD67E" w14:textId="77777777" w:rsidR="00405488" w:rsidRPr="007362BF" w:rsidRDefault="00405488" w:rsidP="007362BF">
      <w:pPr>
        <w:spacing w:line="360" w:lineRule="auto"/>
        <w:ind w:right="49"/>
        <w:jc w:val="both"/>
        <w:rPr>
          <w:rFonts w:ascii="Palatino Linotype" w:eastAsia="Arial Unicode MS" w:hAnsi="Palatino Linotype" w:cs="Arial"/>
        </w:rPr>
      </w:pPr>
    </w:p>
    <w:p w14:paraId="6984A37F"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w:t>
      </w:r>
      <w:r w:rsidRPr="007362BF">
        <w:rPr>
          <w:rFonts w:ascii="Palatino Linotype" w:hAnsi="Palatino Linotype" w:cs="Arial"/>
          <w:b/>
          <w:bCs/>
          <w:i/>
          <w:noProof/>
        </w:rPr>
        <w:t>Artículo 17-G</w:t>
      </w:r>
      <w:r w:rsidRPr="007362BF">
        <w:rPr>
          <w:rFonts w:ascii="Palatino Linotype" w:hAnsi="Palatino Linotype" w:cs="Arial"/>
          <w:bCs/>
          <w:i/>
          <w:noProof/>
        </w:rPr>
        <w:t xml:space="preserve">.- Los certificados que emita el Servicio de Administración Tributaria para ser considerados válidos deberán contener los datos siguientes: </w:t>
      </w:r>
    </w:p>
    <w:p w14:paraId="20812591"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I.</w:t>
      </w:r>
      <w:r w:rsidRPr="007362BF">
        <w:rPr>
          <w:rFonts w:ascii="Palatino Linotype" w:hAnsi="Palatino Linotype" w:cs="Arial"/>
          <w:bCs/>
          <w:i/>
          <w:noProof/>
        </w:rPr>
        <w:tab/>
      </w:r>
      <w:r w:rsidRPr="007362BF">
        <w:rPr>
          <w:rFonts w:ascii="Palatino Linotype" w:hAnsi="Palatino Linotype" w:cs="Arial"/>
          <w:b/>
          <w:bCs/>
          <w:i/>
          <w:noProof/>
        </w:rPr>
        <w:t>La mención de que se expiden como tales</w:t>
      </w:r>
      <w:r w:rsidRPr="007362BF">
        <w:rPr>
          <w:rFonts w:ascii="Palatino Linotype" w:hAnsi="Palatino Linotype" w:cs="Arial"/>
          <w:bCs/>
          <w:i/>
          <w:noProof/>
        </w:rPr>
        <w:t xml:space="preserve">. </w:t>
      </w:r>
      <w:r w:rsidRPr="007362BF">
        <w:rPr>
          <w:rFonts w:ascii="Palatino Linotype" w:hAnsi="Palatino Linotype" w:cs="Arial"/>
          <w:b/>
          <w:bCs/>
          <w:i/>
          <w:noProof/>
        </w:rPr>
        <w:t>Tratándose de certificados de sellos digitales, se deberán especificar las limitantes que tengan para su uso</w:t>
      </w:r>
      <w:r w:rsidRPr="007362BF">
        <w:rPr>
          <w:rFonts w:ascii="Palatino Linotype" w:hAnsi="Palatino Linotype" w:cs="Arial"/>
          <w:bCs/>
          <w:i/>
          <w:noProof/>
        </w:rPr>
        <w:t>.</w:t>
      </w:r>
    </w:p>
    <w:p w14:paraId="158AEAC5"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 xml:space="preserve">Artículo 29. </w:t>
      </w:r>
      <w:r w:rsidRPr="007362BF">
        <w:rPr>
          <w:rFonts w:ascii="Palatino Linotype" w:hAnsi="Palatino Linotype" w:cs="Arial"/>
          <w:bCs/>
          <w:i/>
          <w:noProof/>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w:t>
      </w:r>
      <w:r w:rsidRPr="007362BF">
        <w:rPr>
          <w:rFonts w:ascii="Palatino Linotype" w:hAnsi="Palatino Linotype" w:cs="Arial"/>
          <w:bCs/>
          <w:i/>
          <w:noProof/>
        </w:rPr>
        <w:lastRenderedPageBreak/>
        <w:t>aquéllas a las que les hubieren retenido contribuciones deberán solicitar el comprobante fiscal digital por Internet respectivo.</w:t>
      </w:r>
    </w:p>
    <w:p w14:paraId="0D5D38CC"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Los contribuyentes a que se refiere el párrafo anterior deberán cumplir con las obligaciones siguientes:</w:t>
      </w:r>
    </w:p>
    <w:p w14:paraId="4C58AA8C" w14:textId="77777777" w:rsidR="00405488"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w:t>
      </w:r>
    </w:p>
    <w:p w14:paraId="247D7FB9" w14:textId="77777777" w:rsidR="007362BF" w:rsidRPr="007362BF" w:rsidRDefault="007362BF" w:rsidP="007362BF">
      <w:pPr>
        <w:spacing w:line="360" w:lineRule="auto"/>
        <w:ind w:left="567" w:right="567"/>
        <w:jc w:val="both"/>
        <w:rPr>
          <w:rFonts w:ascii="Palatino Linotype" w:hAnsi="Palatino Linotype" w:cs="Arial"/>
          <w:bCs/>
          <w:i/>
          <w:noProof/>
        </w:rPr>
      </w:pPr>
    </w:p>
    <w:p w14:paraId="00939ECB"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II.</w:t>
      </w:r>
      <w:r w:rsidRPr="007362BF">
        <w:rPr>
          <w:rFonts w:ascii="Palatino Linotype" w:hAnsi="Palatino Linotype" w:cs="Arial"/>
          <w:bCs/>
          <w:i/>
          <w:noProof/>
        </w:rPr>
        <w:tab/>
      </w:r>
      <w:r w:rsidRPr="007362BF">
        <w:rPr>
          <w:rFonts w:ascii="Palatino Linotype" w:hAnsi="Palatino Linotype" w:cs="Arial"/>
          <w:b/>
          <w:bCs/>
          <w:i/>
          <w:noProof/>
        </w:rPr>
        <w:t>Tramitar ante el Servicio de Administración Tributaria el certificado para el uso de los sellos digitales</w:t>
      </w:r>
      <w:r w:rsidRPr="007362BF">
        <w:rPr>
          <w:rFonts w:ascii="Palatino Linotype" w:hAnsi="Palatino Linotype" w:cs="Arial"/>
          <w:bCs/>
          <w:i/>
          <w:noProof/>
        </w:rPr>
        <w:t>.</w:t>
      </w:r>
    </w:p>
    <w:p w14:paraId="3A3F94BC"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7362BF">
        <w:rPr>
          <w:rFonts w:ascii="Palatino Linotype" w:hAnsi="Palatino Linotype" w:cs="Arial"/>
          <w:b/>
          <w:bCs/>
          <w:i/>
          <w:noProof/>
        </w:rPr>
        <w:t>El sello digital permitirá acreditar la autoría de los comprobantes fiscales digitales</w:t>
      </w:r>
      <w:r w:rsidRPr="007362BF">
        <w:rPr>
          <w:rFonts w:ascii="Palatino Linotype" w:hAnsi="Palatino Linotype" w:cs="Arial"/>
          <w:bCs/>
          <w:i/>
          <w:noProof/>
        </w:rPr>
        <w:t xml:space="preserve"> por Internet que expidan las personas físicas y morales, el cual queda sujeto a la regulación aplicable al uso de la firma electrónica avanzada.</w:t>
      </w:r>
    </w:p>
    <w:p w14:paraId="3439B29C" w14:textId="77777777" w:rsidR="00405488" w:rsidRPr="007362BF" w:rsidRDefault="00405488" w:rsidP="007362BF">
      <w:pPr>
        <w:spacing w:line="360" w:lineRule="auto"/>
        <w:ind w:left="567" w:right="567" w:firstLine="142"/>
        <w:jc w:val="both"/>
        <w:rPr>
          <w:rFonts w:ascii="Palatino Linotype" w:hAnsi="Palatino Linotype" w:cs="Arial"/>
          <w:bCs/>
          <w:i/>
          <w:noProof/>
        </w:rPr>
      </w:pPr>
      <w:r w:rsidRPr="007362BF">
        <w:rPr>
          <w:rFonts w:ascii="Palatino Linotype" w:hAnsi="Palatino Linotype" w:cs="Arial"/>
          <w:bCs/>
          <w:i/>
          <w:noProof/>
        </w:rPr>
        <w:t>[…]</w:t>
      </w:r>
    </w:p>
    <w:p w14:paraId="2485E676"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IV.</w:t>
      </w:r>
      <w:r w:rsidRPr="007362BF">
        <w:rPr>
          <w:rFonts w:ascii="Palatino Linotype" w:hAnsi="Palatino Linotype" w:cs="Arial"/>
          <w:b/>
          <w:bCs/>
          <w:i/>
          <w:noProof/>
        </w:rPr>
        <w:tab/>
        <w:t>Remitir al Servicio de Administración Tributaria, antes de su expedición, el comprobante fiscal digital por Internet respectivo</w:t>
      </w:r>
      <w:r w:rsidRPr="007362BF">
        <w:rPr>
          <w:rFonts w:ascii="Palatino Linotype" w:hAnsi="Palatino Linotype" w:cs="Arial"/>
          <w:bCs/>
          <w:i/>
          <w:noProof/>
        </w:rPr>
        <w:t xml:space="preserve"> a través de los mecanismos digitales que para tal efecto determine dicho órgano desconcentrado mediante reglas de carácter general, </w:t>
      </w:r>
      <w:r w:rsidRPr="007362BF">
        <w:rPr>
          <w:rFonts w:ascii="Palatino Linotype" w:hAnsi="Palatino Linotype" w:cs="Arial"/>
          <w:b/>
          <w:bCs/>
          <w:i/>
          <w:noProof/>
        </w:rPr>
        <w:t>con el objeto de que éste proceda a</w:t>
      </w:r>
      <w:r w:rsidRPr="007362BF">
        <w:rPr>
          <w:rFonts w:ascii="Palatino Linotype" w:hAnsi="Palatino Linotype" w:cs="Arial"/>
          <w:bCs/>
          <w:i/>
          <w:noProof/>
        </w:rPr>
        <w:t>:</w:t>
      </w:r>
    </w:p>
    <w:p w14:paraId="3FE703E6"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lastRenderedPageBreak/>
        <w:t>a)</w:t>
      </w:r>
      <w:r w:rsidRPr="007362BF">
        <w:rPr>
          <w:rFonts w:ascii="Palatino Linotype" w:hAnsi="Palatino Linotype" w:cs="Arial"/>
          <w:bCs/>
          <w:i/>
          <w:noProof/>
        </w:rPr>
        <w:tab/>
        <w:t>Validar el cumplimiento de los requisitos establecidos en el artículo 29-A de este Código.</w:t>
      </w:r>
    </w:p>
    <w:p w14:paraId="1C8D6FE4"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b)</w:t>
      </w:r>
      <w:r w:rsidRPr="007362BF">
        <w:rPr>
          <w:rFonts w:ascii="Palatino Linotype" w:hAnsi="Palatino Linotype" w:cs="Arial"/>
          <w:bCs/>
          <w:i/>
          <w:noProof/>
        </w:rPr>
        <w:tab/>
        <w:t xml:space="preserve">Asignar el </w:t>
      </w:r>
      <w:r w:rsidRPr="007362BF">
        <w:rPr>
          <w:rFonts w:ascii="Palatino Linotype" w:hAnsi="Palatino Linotype" w:cs="Arial"/>
          <w:b/>
          <w:bCs/>
          <w:i/>
          <w:noProof/>
        </w:rPr>
        <w:t>folio del comprobante fiscal digital</w:t>
      </w:r>
      <w:r w:rsidRPr="007362BF">
        <w:rPr>
          <w:rFonts w:ascii="Palatino Linotype" w:hAnsi="Palatino Linotype" w:cs="Arial"/>
          <w:bCs/>
          <w:i/>
          <w:noProof/>
        </w:rPr>
        <w:t>.</w:t>
      </w:r>
    </w:p>
    <w:p w14:paraId="790A2F6D"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c)</w:t>
      </w:r>
      <w:r w:rsidRPr="007362BF">
        <w:rPr>
          <w:rFonts w:ascii="Palatino Linotype" w:hAnsi="Palatino Linotype" w:cs="Arial"/>
          <w:b/>
          <w:bCs/>
          <w:i/>
          <w:noProof/>
        </w:rPr>
        <w:tab/>
        <w:t>Incorporar el sello digital del Servicio de Administración Tributaria</w:t>
      </w:r>
      <w:r w:rsidRPr="007362BF">
        <w:rPr>
          <w:rFonts w:ascii="Palatino Linotype" w:hAnsi="Palatino Linotype" w:cs="Arial"/>
          <w:bCs/>
          <w:i/>
          <w:noProof/>
        </w:rPr>
        <w:t>.</w:t>
      </w:r>
    </w:p>
    <w:p w14:paraId="16CA723E"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 xml:space="preserve">El Servicio de Administración Tributaria podrá autorizar a proveedores de </w:t>
      </w:r>
      <w:r w:rsidRPr="007362BF">
        <w:rPr>
          <w:rFonts w:ascii="Palatino Linotype" w:hAnsi="Palatino Linotype" w:cs="Arial"/>
          <w:b/>
          <w:bCs/>
          <w:i/>
          <w:noProof/>
        </w:rPr>
        <w:t>certificación de comprobantes fiscales digitales por Internet para que efectúen la validación, asignación de folio e incorporación del sello a que se refiere esta fracción.</w:t>
      </w:r>
    </w:p>
    <w:p w14:paraId="6F8D81EC"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22BE2CED"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4CE530A"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14:paraId="2A54A9C2" w14:textId="77777777" w:rsidR="00405488" w:rsidRPr="007362BF" w:rsidRDefault="00405488" w:rsidP="007362BF">
      <w:pPr>
        <w:spacing w:line="360" w:lineRule="auto"/>
        <w:ind w:left="567" w:right="567" w:firstLine="142"/>
        <w:jc w:val="both"/>
        <w:rPr>
          <w:rFonts w:ascii="Palatino Linotype" w:hAnsi="Palatino Linotype" w:cs="Arial"/>
          <w:bCs/>
          <w:i/>
          <w:noProof/>
        </w:rPr>
      </w:pPr>
      <w:r w:rsidRPr="007362BF">
        <w:rPr>
          <w:rFonts w:ascii="Palatino Linotype" w:hAnsi="Palatino Linotype" w:cs="Arial"/>
          <w:b/>
          <w:bCs/>
          <w:i/>
          <w:noProof/>
        </w:rPr>
        <w:lastRenderedPageBreak/>
        <w:t>Artículo 31</w:t>
      </w:r>
      <w:r w:rsidRPr="007362BF">
        <w:rPr>
          <w:rFonts w:ascii="Palatino Linotype" w:hAnsi="Palatino Linotype" w:cs="Arial"/>
          <w:bCs/>
          <w:i/>
          <w:noProof/>
        </w:rPr>
        <w:t>. […]</w:t>
      </w:r>
    </w:p>
    <w:p w14:paraId="0D014C86"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05E16A61" w14:textId="77777777" w:rsidR="00405488" w:rsidRPr="007362BF" w:rsidRDefault="00405488" w:rsidP="007362BF">
      <w:pPr>
        <w:spacing w:line="360" w:lineRule="auto"/>
        <w:ind w:left="567" w:right="567"/>
        <w:jc w:val="both"/>
        <w:rPr>
          <w:rFonts w:ascii="Palatino Linotype" w:hAnsi="Palatino Linotype" w:cs="Arial"/>
          <w:lang w:eastAsia="es-MX"/>
        </w:rPr>
      </w:pPr>
      <w:r w:rsidRPr="007362BF">
        <w:rPr>
          <w:rFonts w:ascii="Palatino Linotype" w:hAnsi="Palatino Linotype" w:cs="Arial"/>
          <w:lang w:eastAsia="es-MX"/>
        </w:rPr>
        <w:t>(Énfasis añadido)</w:t>
      </w:r>
    </w:p>
    <w:p w14:paraId="33BAB978" w14:textId="77777777" w:rsidR="00405488" w:rsidRPr="007362BF" w:rsidRDefault="00405488" w:rsidP="007362BF">
      <w:pPr>
        <w:spacing w:line="360" w:lineRule="auto"/>
        <w:ind w:left="567" w:right="567"/>
        <w:jc w:val="both"/>
        <w:rPr>
          <w:rFonts w:ascii="Palatino Linotype" w:hAnsi="Palatino Linotype" w:cs="Arial"/>
          <w:lang w:eastAsia="es-MX"/>
        </w:rPr>
      </w:pPr>
    </w:p>
    <w:p w14:paraId="1D6A0D35" w14:textId="77777777" w:rsidR="00405488" w:rsidRPr="007362BF" w:rsidRDefault="00405488" w:rsidP="007362BF">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7362BF">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14:paraId="08897137" w14:textId="77777777" w:rsidR="00405488" w:rsidRPr="007362BF" w:rsidRDefault="00405488" w:rsidP="007362BF">
      <w:pPr>
        <w:widowControl w:val="0"/>
        <w:autoSpaceDE w:val="0"/>
        <w:autoSpaceDN w:val="0"/>
        <w:adjustRightInd w:val="0"/>
        <w:spacing w:line="360" w:lineRule="auto"/>
        <w:jc w:val="both"/>
        <w:rPr>
          <w:rFonts w:ascii="Palatino Linotype" w:hAnsi="Palatino Linotype" w:cs="Arial"/>
        </w:rPr>
      </w:pPr>
    </w:p>
    <w:p w14:paraId="1BC8FEFC" w14:textId="77777777" w:rsidR="00405488" w:rsidRPr="007362BF" w:rsidRDefault="00405488" w:rsidP="007362BF">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7362BF">
        <w:rPr>
          <w:rFonts w:ascii="Palatino Linotype" w:hAnsi="Palatino Linotype" w:cs="Arial"/>
        </w:rPr>
        <w:lastRenderedPageBreak/>
        <w:t>Aunado a lo anterior, es conviene traer a contexto lo siguiente:</w:t>
      </w:r>
    </w:p>
    <w:p w14:paraId="08EABF46" w14:textId="77777777" w:rsidR="00405488" w:rsidRPr="007362BF" w:rsidRDefault="00405488" w:rsidP="007362BF">
      <w:pPr>
        <w:widowControl w:val="0"/>
        <w:autoSpaceDE w:val="0"/>
        <w:autoSpaceDN w:val="0"/>
        <w:adjustRightInd w:val="0"/>
        <w:spacing w:line="360" w:lineRule="auto"/>
        <w:jc w:val="both"/>
        <w:rPr>
          <w:rFonts w:ascii="Palatino Linotype" w:hAnsi="Palatino Linotype" w:cs="Arial"/>
        </w:rPr>
      </w:pPr>
    </w:p>
    <w:p w14:paraId="30B89CF9" w14:textId="77777777" w:rsidR="00405488" w:rsidRPr="007362BF" w:rsidRDefault="00405488" w:rsidP="007362BF">
      <w:pPr>
        <w:spacing w:line="360" w:lineRule="auto"/>
        <w:ind w:left="709" w:right="709"/>
        <w:jc w:val="center"/>
        <w:rPr>
          <w:rFonts w:ascii="Palatino Linotype" w:hAnsi="Palatino Linotype" w:cs="Arial"/>
          <w:b/>
          <w:bCs/>
          <w:i/>
          <w:noProof/>
        </w:rPr>
      </w:pPr>
      <w:r w:rsidRPr="007362BF">
        <w:rPr>
          <w:rFonts w:ascii="Palatino Linotype" w:hAnsi="Palatino Linotype" w:cs="Arial"/>
          <w:b/>
          <w:bCs/>
          <w:i/>
          <w:noProof/>
        </w:rPr>
        <w:t>Código Fiscal de la Federación</w:t>
      </w:r>
    </w:p>
    <w:p w14:paraId="356ACD4E"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r w:rsidRPr="007362BF">
        <w:rPr>
          <w:rFonts w:ascii="Palatino Linotype" w:hAnsi="Palatino Linotype" w:cs="Arial"/>
          <w:b/>
          <w:bCs/>
          <w:i/>
          <w:noProof/>
        </w:rPr>
        <w:t xml:space="preserve">Artículo 33.- </w:t>
      </w:r>
      <w:r w:rsidRPr="007362BF">
        <w:rPr>
          <w:rFonts w:ascii="Palatino Linotype" w:hAnsi="Palatino Linotype" w:cs="Arial"/>
          <w:bCs/>
          <w:i/>
          <w:noProof/>
        </w:rPr>
        <w:t>Las autoridades fiscales para el mejor cumplimiento de sus facultades, estarán a lo siguiente:</w:t>
      </w:r>
    </w:p>
    <w:p w14:paraId="5D5302C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I.- Proporcionarán asistencia gratuita a los contribuyentes y para ello procurarán:</w:t>
      </w:r>
    </w:p>
    <w:p w14:paraId="549F47AA"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7D9992E7" w14:textId="77777777" w:rsidR="007362BF" w:rsidRPr="007362BF" w:rsidRDefault="007362BF" w:rsidP="007362BF">
      <w:pPr>
        <w:spacing w:line="360" w:lineRule="auto"/>
        <w:ind w:left="851" w:right="899"/>
        <w:jc w:val="both"/>
        <w:rPr>
          <w:rFonts w:ascii="Palatino Linotype" w:hAnsi="Palatino Linotype" w:cs="Arial"/>
          <w:bCs/>
          <w:i/>
          <w:noProof/>
        </w:rPr>
      </w:pPr>
    </w:p>
    <w:p w14:paraId="7D8D32C0"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g)</w:t>
      </w:r>
      <w:r w:rsidRPr="007362BF">
        <w:rPr>
          <w:rFonts w:ascii="Palatino Linotype" w:hAnsi="Palatino Linotype" w:cs="Arial"/>
          <w:b/>
          <w:bCs/>
          <w:i/>
          <w:noProof/>
        </w:rPr>
        <w:tab/>
        <w:t>Publicar anualmente las resoluciones dictadas por las autoridades fiscales que establezcan disposiciones de carácter general agrupándolas de manera que faciliten su conocimiento por parte de los contribuyentes</w:t>
      </w:r>
      <w:r w:rsidRPr="007362BF">
        <w:rPr>
          <w:rFonts w:ascii="Palatino Linotype" w:hAnsi="Palatino Linotype" w:cs="Arial"/>
          <w:bCs/>
          <w:i/>
          <w:noProof/>
        </w:rPr>
        <w:t xml:space="preserve">; </w:t>
      </w:r>
      <w:r w:rsidRPr="007362BF">
        <w:rPr>
          <w:rFonts w:ascii="Palatino Linotype" w:hAnsi="Palatino Linotype" w:cs="Arial"/>
          <w:b/>
          <w:bCs/>
          <w:i/>
          <w:noProof/>
        </w:rPr>
        <w:t>se podrán publicar aisladamente aquellas disposiciones cuyos efectos se limitan a periodos inferiores a un año</w:t>
      </w:r>
      <w:r w:rsidRPr="007362BF">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14:paraId="2CE0E277" w14:textId="77777777" w:rsidR="00405488" w:rsidRPr="007362BF" w:rsidRDefault="00405488" w:rsidP="007362BF">
      <w:pPr>
        <w:spacing w:line="360" w:lineRule="auto"/>
        <w:ind w:left="851" w:right="899"/>
        <w:jc w:val="center"/>
        <w:rPr>
          <w:rFonts w:ascii="Palatino Linotype" w:hAnsi="Palatino Linotype" w:cs="Arial"/>
          <w:b/>
          <w:bCs/>
          <w:i/>
          <w:noProof/>
        </w:rPr>
      </w:pPr>
    </w:p>
    <w:p w14:paraId="4A5CCCAA" w14:textId="77777777" w:rsidR="00405488" w:rsidRPr="007362BF" w:rsidRDefault="00405488" w:rsidP="007362BF">
      <w:pPr>
        <w:spacing w:line="360" w:lineRule="auto"/>
        <w:ind w:left="851" w:right="899"/>
        <w:jc w:val="center"/>
        <w:rPr>
          <w:rFonts w:ascii="Palatino Linotype" w:hAnsi="Palatino Linotype" w:cs="Arial"/>
          <w:b/>
          <w:bCs/>
          <w:i/>
          <w:noProof/>
        </w:rPr>
      </w:pPr>
      <w:r w:rsidRPr="007362BF">
        <w:rPr>
          <w:rFonts w:ascii="Palatino Linotype" w:hAnsi="Palatino Linotype" w:cs="Arial"/>
          <w:b/>
          <w:bCs/>
          <w:i/>
          <w:noProof/>
        </w:rPr>
        <w:t>Resolución Miscelánea Fiscal 2018</w:t>
      </w:r>
    </w:p>
    <w:p w14:paraId="65248300" w14:textId="77777777" w:rsidR="00405488" w:rsidRPr="007362BF" w:rsidRDefault="00405488" w:rsidP="007362BF">
      <w:pPr>
        <w:spacing w:line="360" w:lineRule="auto"/>
        <w:ind w:left="851" w:right="899"/>
        <w:jc w:val="both"/>
        <w:rPr>
          <w:rFonts w:ascii="Palatino Linotype" w:hAnsi="Palatino Linotype" w:cs="Arial"/>
          <w:bCs/>
          <w:i/>
          <w:noProof/>
        </w:rPr>
      </w:pPr>
    </w:p>
    <w:p w14:paraId="44C290C2"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Cs/>
          <w:i/>
          <w:noProof/>
        </w:rPr>
        <w:lastRenderedPageBreak/>
        <w:t>“</w:t>
      </w:r>
      <w:r w:rsidRPr="007362BF">
        <w:rPr>
          <w:rFonts w:ascii="Palatino Linotype" w:hAnsi="Palatino Linotype" w:cs="Arial"/>
          <w:b/>
          <w:bCs/>
          <w:i/>
          <w:noProof/>
        </w:rPr>
        <w:t>Generación del CFDI</w:t>
      </w:r>
    </w:p>
    <w:p w14:paraId="773842AE" w14:textId="77777777" w:rsidR="00405488" w:rsidRPr="007362BF" w:rsidRDefault="00405488" w:rsidP="007362BF">
      <w:pPr>
        <w:spacing w:line="360" w:lineRule="auto"/>
        <w:ind w:left="851" w:right="899"/>
        <w:jc w:val="both"/>
        <w:rPr>
          <w:rFonts w:ascii="Palatino Linotype" w:hAnsi="Palatino Linotype" w:cs="Arial"/>
          <w:b/>
          <w:bCs/>
          <w:i/>
          <w:noProof/>
        </w:rPr>
      </w:pPr>
    </w:p>
    <w:p w14:paraId="4463161B"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2.7.1.2.</w:t>
      </w:r>
      <w:r w:rsidRPr="007362BF">
        <w:rPr>
          <w:rFonts w:ascii="Palatino Linotype" w:hAnsi="Palatino Linotype" w:cs="Arial"/>
          <w:b/>
          <w:bCs/>
          <w:i/>
          <w:noProof/>
        </w:rPr>
        <w:tab/>
        <w:t>Para los efectos del artículo 29, primer y segundo párrafos del CFF, los CFDI que generen los contribuyentes</w:t>
      </w:r>
      <w:r w:rsidRPr="007362BF">
        <w:rPr>
          <w:rFonts w:ascii="Palatino Linotype" w:hAnsi="Palatino Linotype" w:cs="Arial"/>
          <w:bCs/>
          <w:i/>
          <w:noProof/>
        </w:rPr>
        <w:t xml:space="preserve"> y que posteriormente envíen a un proveedor de certificación de CFDI, </w:t>
      </w:r>
      <w:r w:rsidRPr="007362BF">
        <w:rPr>
          <w:rFonts w:ascii="Palatino Linotype" w:hAnsi="Palatino Linotype" w:cs="Arial"/>
          <w:b/>
          <w:bCs/>
          <w:i/>
          <w:noProof/>
        </w:rPr>
        <w:t>para su validación, asignación del folio e incorporación del sello digital del SAT otorgado para dicho efecto (certificación), deberán cumplir con las especificaciones técnicas previstas en los rubros</w:t>
      </w:r>
      <w:r w:rsidRPr="007362BF">
        <w:rPr>
          <w:rFonts w:ascii="Palatino Linotype" w:hAnsi="Palatino Linotype" w:cs="Arial"/>
          <w:bCs/>
          <w:i/>
          <w:noProof/>
        </w:rPr>
        <w:t xml:space="preserve"> I.A “Estándar de comprobante fiscal digital por Internet” y </w:t>
      </w:r>
      <w:r w:rsidRPr="007362BF">
        <w:rPr>
          <w:rFonts w:ascii="Palatino Linotype" w:hAnsi="Palatino Linotype" w:cs="Arial"/>
          <w:b/>
          <w:bCs/>
          <w:i/>
          <w:noProof/>
        </w:rPr>
        <w:t>I.B “Generación de sellos digitales para comprobantes fiscales digitales por Internet” del Anexo 20</w:t>
      </w:r>
      <w:r w:rsidRPr="007362BF">
        <w:rPr>
          <w:rFonts w:ascii="Palatino Linotype" w:hAnsi="Palatino Linotype" w:cs="Arial"/>
          <w:bCs/>
          <w:i/>
          <w:noProof/>
        </w:rPr>
        <w:t>. …”</w:t>
      </w:r>
    </w:p>
    <w:p w14:paraId="2853DE41" w14:textId="77777777" w:rsidR="00405488" w:rsidRPr="007362BF" w:rsidRDefault="00405488" w:rsidP="007362BF">
      <w:pPr>
        <w:spacing w:line="360" w:lineRule="auto"/>
        <w:ind w:left="851" w:right="899"/>
        <w:jc w:val="center"/>
        <w:rPr>
          <w:rFonts w:ascii="Palatino Linotype" w:hAnsi="Palatino Linotype" w:cs="Arial"/>
          <w:b/>
          <w:bCs/>
          <w:i/>
          <w:noProof/>
        </w:rPr>
      </w:pPr>
    </w:p>
    <w:p w14:paraId="3482324A" w14:textId="77777777" w:rsidR="00405488" w:rsidRPr="007362BF" w:rsidRDefault="00405488" w:rsidP="007362BF">
      <w:pPr>
        <w:spacing w:line="360" w:lineRule="auto"/>
        <w:ind w:left="851" w:right="899"/>
        <w:jc w:val="center"/>
        <w:rPr>
          <w:rFonts w:ascii="Palatino Linotype" w:hAnsi="Palatino Linotype" w:cs="Arial"/>
          <w:b/>
          <w:bCs/>
          <w:i/>
          <w:noProof/>
        </w:rPr>
      </w:pPr>
    </w:p>
    <w:p w14:paraId="01D01016" w14:textId="77777777" w:rsidR="00405488" w:rsidRPr="007362BF" w:rsidRDefault="00405488" w:rsidP="007362BF">
      <w:pPr>
        <w:spacing w:line="360" w:lineRule="auto"/>
        <w:ind w:left="851" w:right="899"/>
        <w:jc w:val="center"/>
        <w:rPr>
          <w:rFonts w:ascii="Palatino Linotype" w:hAnsi="Palatino Linotype" w:cs="Arial"/>
          <w:b/>
          <w:bCs/>
          <w:i/>
          <w:noProof/>
        </w:rPr>
      </w:pPr>
      <w:r w:rsidRPr="007362BF">
        <w:rPr>
          <w:rFonts w:ascii="Palatino Linotype" w:hAnsi="Palatino Linotype" w:cs="Arial"/>
          <w:b/>
          <w:bCs/>
          <w:i/>
          <w:noProof/>
        </w:rPr>
        <w:t>Anexo 20 de la Segunda Resolución de modificaciones a la Resolución Miscelánea Fiscal para 2017</w:t>
      </w:r>
    </w:p>
    <w:p w14:paraId="2605CF3F" w14:textId="77777777" w:rsidR="00405488" w:rsidRPr="007362BF" w:rsidRDefault="00405488" w:rsidP="007362BF">
      <w:pPr>
        <w:spacing w:line="360" w:lineRule="auto"/>
        <w:ind w:left="851" w:right="899"/>
        <w:jc w:val="center"/>
        <w:rPr>
          <w:rFonts w:ascii="Palatino Linotype" w:hAnsi="Palatino Linotype" w:cs="Arial"/>
          <w:b/>
          <w:bCs/>
          <w:i/>
          <w:noProof/>
        </w:rPr>
      </w:pPr>
    </w:p>
    <w:p w14:paraId="47EC60A8"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I. Del Comprobante fiscal digital por Internet:</w:t>
      </w:r>
    </w:p>
    <w:p w14:paraId="5244E36C"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07A598B0" w14:textId="77777777" w:rsidR="007362BF" w:rsidRPr="007362BF" w:rsidRDefault="007362BF" w:rsidP="007362BF">
      <w:pPr>
        <w:spacing w:line="360" w:lineRule="auto"/>
        <w:ind w:left="851" w:right="899"/>
        <w:jc w:val="both"/>
        <w:rPr>
          <w:rFonts w:ascii="Palatino Linotype" w:hAnsi="Palatino Linotype" w:cs="Arial"/>
          <w:bCs/>
          <w:i/>
          <w:noProof/>
        </w:rPr>
      </w:pPr>
    </w:p>
    <w:p w14:paraId="37D590A2"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B. Generación de sellos digitales para comprobantes fiscales digitales por Internet.</w:t>
      </w:r>
    </w:p>
    <w:p w14:paraId="171A6DFF"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lastRenderedPageBreak/>
        <w:t>Elementos utilizados en la generación de Sellos Digitales:</w:t>
      </w:r>
    </w:p>
    <w:p w14:paraId="6BFA8CA0"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Cs/>
          <w:i/>
          <w:noProof/>
        </w:rPr>
      </w:pPr>
      <w:r w:rsidRPr="007362BF">
        <w:rPr>
          <w:rFonts w:ascii="Palatino Linotype" w:hAnsi="Palatino Linotype" w:cs="Arial"/>
          <w:b/>
          <w:bCs/>
          <w:i/>
          <w:noProof/>
        </w:rPr>
        <w:t xml:space="preserve">Cadena Original </w:t>
      </w:r>
      <w:r w:rsidRPr="007362BF">
        <w:rPr>
          <w:rFonts w:ascii="Palatino Linotype" w:hAnsi="Palatino Linotype" w:cs="Arial"/>
          <w:bCs/>
          <w:i/>
          <w:noProof/>
        </w:rPr>
        <w:t>del elemento a sellar.</w:t>
      </w:r>
    </w:p>
    <w:p w14:paraId="05F1D0C9"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
          <w:bCs/>
          <w:i/>
          <w:noProof/>
        </w:rPr>
      </w:pPr>
      <w:r w:rsidRPr="007362BF">
        <w:rPr>
          <w:rFonts w:ascii="Palatino Linotype" w:hAnsi="Palatino Linotype" w:cs="Arial"/>
          <w:b/>
          <w:bCs/>
          <w:i/>
          <w:noProof/>
        </w:rPr>
        <w:t xml:space="preserve">Certificado de Sello Digital </w:t>
      </w:r>
      <w:r w:rsidRPr="007362BF">
        <w:rPr>
          <w:rFonts w:ascii="Palatino Linotype" w:hAnsi="Palatino Linotype" w:cs="Arial"/>
          <w:bCs/>
          <w:i/>
          <w:noProof/>
        </w:rPr>
        <w:t>y su correspondiente clave privada</w:t>
      </w:r>
      <w:r w:rsidRPr="007362BF">
        <w:rPr>
          <w:rFonts w:ascii="Palatino Linotype" w:hAnsi="Palatino Linotype" w:cs="Arial"/>
          <w:b/>
          <w:bCs/>
          <w:i/>
          <w:noProof/>
        </w:rPr>
        <w:t>.</w:t>
      </w:r>
    </w:p>
    <w:p w14:paraId="28E36FD6"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Cs/>
          <w:i/>
          <w:noProof/>
        </w:rPr>
      </w:pPr>
      <w:r w:rsidRPr="007362BF">
        <w:rPr>
          <w:rFonts w:ascii="Palatino Linotype" w:hAnsi="Palatino Linotype" w:cs="Arial"/>
          <w:bCs/>
          <w:i/>
          <w:noProof/>
        </w:rPr>
        <w:t>Algoritmos de criptografía de clave pública para firma electrónica avanzada.</w:t>
      </w:r>
    </w:p>
    <w:p w14:paraId="38461CCA"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Cs/>
          <w:i/>
          <w:noProof/>
        </w:rPr>
      </w:pPr>
      <w:r w:rsidRPr="007362BF">
        <w:rPr>
          <w:rFonts w:ascii="Palatino Linotype" w:hAnsi="Palatino Linotype" w:cs="Arial"/>
          <w:bCs/>
          <w:i/>
          <w:noProof/>
        </w:rPr>
        <w:t>Especificaciones de conversión de la firma electrónica avanzada a Base 64.</w:t>
      </w:r>
    </w:p>
    <w:p w14:paraId="74CB4620"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76DF59A6" w14:textId="77777777" w:rsidR="007362BF" w:rsidRPr="007362BF" w:rsidRDefault="007362BF" w:rsidP="007362BF">
      <w:pPr>
        <w:spacing w:line="360" w:lineRule="auto"/>
        <w:ind w:left="851" w:right="899"/>
        <w:jc w:val="both"/>
        <w:rPr>
          <w:rFonts w:ascii="Palatino Linotype" w:hAnsi="Palatino Linotype" w:cs="Arial"/>
          <w:bCs/>
          <w:i/>
          <w:noProof/>
        </w:rPr>
      </w:pPr>
    </w:p>
    <w:p w14:paraId="354E242D"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Cadena Original</w:t>
      </w:r>
    </w:p>
    <w:p w14:paraId="11CE9137" w14:textId="77777777" w:rsidR="00405488" w:rsidRPr="007362BF" w:rsidRDefault="00405488" w:rsidP="007362BF">
      <w:pPr>
        <w:spacing w:line="360" w:lineRule="auto"/>
        <w:ind w:left="851" w:right="899"/>
        <w:jc w:val="both"/>
        <w:rPr>
          <w:rFonts w:ascii="Palatino Linotype" w:hAnsi="Palatino Linotype" w:cs="Arial"/>
          <w:b/>
          <w:bCs/>
          <w:i/>
          <w:noProof/>
        </w:rPr>
      </w:pPr>
    </w:p>
    <w:p w14:paraId="3CA5ADAB"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Se entiende como cadena original, a la secuencia de datos formada con la información contenida dentro del comprobante fiscal digital por Internet, establecida en el Rubro I.A. de este anexo, construida aplicando las siguientes reglas.</w:t>
      </w:r>
    </w:p>
    <w:p w14:paraId="3B0445EC" w14:textId="77777777" w:rsidR="00405488" w:rsidRPr="007362BF" w:rsidRDefault="00405488" w:rsidP="007362BF">
      <w:pPr>
        <w:spacing w:line="360" w:lineRule="auto"/>
        <w:ind w:left="851" w:right="899"/>
        <w:jc w:val="both"/>
        <w:rPr>
          <w:rFonts w:ascii="Palatino Linotype" w:hAnsi="Palatino Linotype" w:cs="Arial"/>
          <w:b/>
          <w:bCs/>
          <w:i/>
          <w:noProof/>
        </w:rPr>
      </w:pPr>
    </w:p>
    <w:p w14:paraId="2DFB4F8B" w14:textId="77777777" w:rsidR="00405488"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Reglas Generales:</w:t>
      </w:r>
    </w:p>
    <w:p w14:paraId="717F1A9B" w14:textId="77777777" w:rsidR="007362BF" w:rsidRPr="007362BF" w:rsidRDefault="007362BF" w:rsidP="007362BF">
      <w:pPr>
        <w:spacing w:line="360" w:lineRule="auto"/>
        <w:ind w:left="851" w:right="899"/>
        <w:jc w:val="both"/>
        <w:rPr>
          <w:rFonts w:ascii="Palatino Linotype" w:hAnsi="Palatino Linotype" w:cs="Arial"/>
          <w:b/>
          <w:bCs/>
          <w:i/>
          <w:noProof/>
        </w:rPr>
      </w:pPr>
    </w:p>
    <w:p w14:paraId="1D27550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1. Ninguno de los atributos que conforman al comprobante fiscal digital por Internet debe contener el carácter | (pleca) debido a que éste es utilizado como carácter de control en la formación de la cadena original.</w:t>
      </w:r>
    </w:p>
    <w:p w14:paraId="08F68721"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lastRenderedPageBreak/>
        <w:t>2. El inicio de la cadena original se encuentra marcado mediante una secuencia de caracteres || (doble pleca).</w:t>
      </w:r>
    </w:p>
    <w:p w14:paraId="342C9C54" w14:textId="77777777" w:rsidR="007362BF" w:rsidRPr="007362BF" w:rsidRDefault="007362BF" w:rsidP="007362BF">
      <w:pPr>
        <w:spacing w:line="360" w:lineRule="auto"/>
        <w:ind w:left="851" w:right="899"/>
        <w:jc w:val="both"/>
        <w:rPr>
          <w:rFonts w:ascii="Palatino Linotype" w:hAnsi="Palatino Linotype" w:cs="Arial"/>
          <w:bCs/>
          <w:i/>
          <w:noProof/>
        </w:rPr>
      </w:pPr>
    </w:p>
    <w:p w14:paraId="74AAA153"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3. Se expresa únicamente la información del dato sin expresar el atributo al que hace referencia. Esto es, si el valor de un campo es "A" y el nombre del campo es "Concepto", sólo se expresa |A| y nunca |Concepto A|.</w:t>
      </w:r>
    </w:p>
    <w:p w14:paraId="2E760B46" w14:textId="77777777" w:rsidR="007362BF" w:rsidRPr="007362BF" w:rsidRDefault="007362BF" w:rsidP="007362BF">
      <w:pPr>
        <w:spacing w:line="360" w:lineRule="auto"/>
        <w:ind w:left="851" w:right="899"/>
        <w:jc w:val="both"/>
        <w:rPr>
          <w:rFonts w:ascii="Palatino Linotype" w:hAnsi="Palatino Linotype" w:cs="Arial"/>
          <w:bCs/>
          <w:i/>
          <w:noProof/>
        </w:rPr>
      </w:pPr>
    </w:p>
    <w:p w14:paraId="50FBF107"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4. Cada dato individual se debe separar de su dato subsiguiente, en caso de existir, mediante un carácter | (pleca sencilla).</w:t>
      </w:r>
    </w:p>
    <w:p w14:paraId="019B3E39" w14:textId="77777777" w:rsidR="007362BF" w:rsidRPr="007362BF" w:rsidRDefault="007362BF" w:rsidP="007362BF">
      <w:pPr>
        <w:spacing w:line="360" w:lineRule="auto"/>
        <w:ind w:left="851" w:right="899"/>
        <w:jc w:val="both"/>
        <w:rPr>
          <w:rFonts w:ascii="Palatino Linotype" w:hAnsi="Palatino Linotype" w:cs="Arial"/>
          <w:bCs/>
          <w:i/>
          <w:noProof/>
        </w:rPr>
      </w:pPr>
    </w:p>
    <w:p w14:paraId="6C5A6764"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5. Los espacios en blanco que se presenten dentro de la cadena original son tratados de la siguiente manera:</w:t>
      </w:r>
    </w:p>
    <w:p w14:paraId="3BAEB041" w14:textId="77777777" w:rsidR="007362BF" w:rsidRPr="007362BF" w:rsidRDefault="007362BF" w:rsidP="007362BF">
      <w:pPr>
        <w:spacing w:line="360" w:lineRule="auto"/>
        <w:ind w:left="851" w:right="899"/>
        <w:jc w:val="both"/>
        <w:rPr>
          <w:rFonts w:ascii="Palatino Linotype" w:hAnsi="Palatino Linotype" w:cs="Arial"/>
          <w:bCs/>
          <w:i/>
          <w:noProof/>
        </w:rPr>
      </w:pPr>
    </w:p>
    <w:p w14:paraId="633D5CF7" w14:textId="6DCA4D52" w:rsidR="00405488" w:rsidRPr="007362BF" w:rsidRDefault="00405488" w:rsidP="007362BF">
      <w:pPr>
        <w:pStyle w:val="Prrafodelista"/>
        <w:numPr>
          <w:ilvl w:val="0"/>
          <w:numId w:val="39"/>
        </w:numPr>
        <w:spacing w:line="360" w:lineRule="auto"/>
        <w:ind w:right="899"/>
        <w:jc w:val="both"/>
        <w:rPr>
          <w:rFonts w:ascii="Palatino Linotype" w:hAnsi="Palatino Linotype" w:cs="Arial"/>
          <w:bCs/>
          <w:i/>
          <w:noProof/>
        </w:rPr>
      </w:pPr>
      <w:r w:rsidRPr="007362BF">
        <w:rPr>
          <w:rFonts w:ascii="Palatino Linotype" w:hAnsi="Palatino Linotype" w:cs="Arial"/>
          <w:bCs/>
          <w:i/>
          <w:noProof/>
        </w:rPr>
        <w:t>Se deben reemplazar todos los tabuladores, retornos de carro y saltos de línea por el carácter espacio (ASCII 32).</w:t>
      </w:r>
    </w:p>
    <w:p w14:paraId="37AC7326" w14:textId="77777777" w:rsidR="007362BF" w:rsidRPr="007362BF" w:rsidRDefault="007362BF" w:rsidP="007362BF">
      <w:pPr>
        <w:pStyle w:val="Prrafodelista"/>
        <w:spacing w:line="360" w:lineRule="auto"/>
        <w:ind w:left="1211" w:right="899"/>
        <w:jc w:val="both"/>
        <w:rPr>
          <w:rFonts w:ascii="Palatino Linotype" w:hAnsi="Palatino Linotype" w:cs="Arial"/>
          <w:bCs/>
          <w:i/>
          <w:noProof/>
        </w:rPr>
      </w:pPr>
    </w:p>
    <w:p w14:paraId="44245077" w14:textId="3B7F677B" w:rsidR="00405488" w:rsidRPr="007362BF" w:rsidRDefault="00405488" w:rsidP="007362BF">
      <w:pPr>
        <w:pStyle w:val="Prrafodelista"/>
        <w:numPr>
          <w:ilvl w:val="0"/>
          <w:numId w:val="39"/>
        </w:numPr>
        <w:spacing w:line="360" w:lineRule="auto"/>
        <w:ind w:right="899"/>
        <w:jc w:val="both"/>
        <w:rPr>
          <w:rFonts w:ascii="Palatino Linotype" w:hAnsi="Palatino Linotype" w:cs="Arial"/>
          <w:bCs/>
          <w:i/>
          <w:noProof/>
        </w:rPr>
      </w:pPr>
      <w:r w:rsidRPr="007362BF">
        <w:rPr>
          <w:rFonts w:ascii="Palatino Linotype" w:hAnsi="Palatino Linotype" w:cs="Arial"/>
          <w:bCs/>
          <w:i/>
          <w:noProof/>
        </w:rPr>
        <w:t>Acto seguido se elimina cualquier espacio al principio y al final de cada separador | (pleca).</w:t>
      </w:r>
    </w:p>
    <w:p w14:paraId="5FC917D4" w14:textId="77777777" w:rsidR="007362BF" w:rsidRPr="007362BF" w:rsidRDefault="007362BF" w:rsidP="007362BF">
      <w:pPr>
        <w:pStyle w:val="Prrafodelista"/>
        <w:rPr>
          <w:rFonts w:ascii="Palatino Linotype" w:hAnsi="Palatino Linotype" w:cs="Arial"/>
          <w:bCs/>
          <w:i/>
          <w:noProof/>
        </w:rPr>
      </w:pPr>
    </w:p>
    <w:p w14:paraId="3711A8A4" w14:textId="77777777" w:rsidR="007362BF" w:rsidRPr="007362BF" w:rsidRDefault="007362BF" w:rsidP="007362BF">
      <w:pPr>
        <w:pStyle w:val="Prrafodelista"/>
        <w:spacing w:line="360" w:lineRule="auto"/>
        <w:ind w:left="1211" w:right="899"/>
        <w:jc w:val="both"/>
        <w:rPr>
          <w:rFonts w:ascii="Palatino Linotype" w:hAnsi="Palatino Linotype" w:cs="Arial"/>
          <w:bCs/>
          <w:i/>
          <w:noProof/>
        </w:rPr>
      </w:pPr>
    </w:p>
    <w:p w14:paraId="402FABD0" w14:textId="0367BB32" w:rsidR="00405488" w:rsidRPr="007362BF" w:rsidRDefault="00405488" w:rsidP="007362BF">
      <w:pPr>
        <w:pStyle w:val="Prrafodelista"/>
        <w:numPr>
          <w:ilvl w:val="0"/>
          <w:numId w:val="39"/>
        </w:numPr>
        <w:spacing w:line="360" w:lineRule="auto"/>
        <w:ind w:right="899"/>
        <w:jc w:val="both"/>
        <w:rPr>
          <w:rFonts w:ascii="Palatino Linotype" w:hAnsi="Palatino Linotype" w:cs="Arial"/>
          <w:bCs/>
          <w:i/>
          <w:noProof/>
        </w:rPr>
      </w:pPr>
      <w:r w:rsidRPr="007362BF">
        <w:rPr>
          <w:rFonts w:ascii="Palatino Linotype" w:hAnsi="Palatino Linotype" w:cs="Arial"/>
          <w:bCs/>
          <w:i/>
          <w:noProof/>
        </w:rPr>
        <w:lastRenderedPageBreak/>
        <w:t>Finalmente, toda secuencia de caracteres en blanco se sustituye por un único carácter espacio (ASCII 32).</w:t>
      </w:r>
    </w:p>
    <w:p w14:paraId="1CBC6B29" w14:textId="77777777" w:rsidR="007362BF" w:rsidRPr="007362BF" w:rsidRDefault="007362BF" w:rsidP="007362BF">
      <w:pPr>
        <w:pStyle w:val="Prrafodelista"/>
        <w:spacing w:line="360" w:lineRule="auto"/>
        <w:ind w:left="1211" w:right="899"/>
        <w:jc w:val="both"/>
        <w:rPr>
          <w:rFonts w:ascii="Palatino Linotype" w:hAnsi="Palatino Linotype" w:cs="Arial"/>
          <w:bCs/>
          <w:i/>
          <w:noProof/>
        </w:rPr>
      </w:pPr>
    </w:p>
    <w:p w14:paraId="7FDF2872"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6. Los datos opcionales no expresados, no aparecen en la cadena original y no tienen delimitador alguno.</w:t>
      </w:r>
    </w:p>
    <w:p w14:paraId="457D110F" w14:textId="77777777" w:rsidR="007362BF" w:rsidRPr="007362BF" w:rsidRDefault="007362BF" w:rsidP="007362BF">
      <w:pPr>
        <w:spacing w:line="360" w:lineRule="auto"/>
        <w:ind w:left="851" w:right="899"/>
        <w:jc w:val="both"/>
        <w:rPr>
          <w:rFonts w:ascii="Palatino Linotype" w:hAnsi="Palatino Linotype" w:cs="Arial"/>
          <w:bCs/>
          <w:i/>
          <w:noProof/>
        </w:rPr>
      </w:pPr>
    </w:p>
    <w:p w14:paraId="2F1F8E1C"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7. El final de la cadena original se expresa mediante una cadena de caracteres || (doble pleca).</w:t>
      </w:r>
    </w:p>
    <w:p w14:paraId="6A0449A8" w14:textId="77777777" w:rsidR="007362BF" w:rsidRPr="007362BF" w:rsidRDefault="007362BF" w:rsidP="007362BF">
      <w:pPr>
        <w:spacing w:line="360" w:lineRule="auto"/>
        <w:ind w:left="851" w:right="899"/>
        <w:jc w:val="both"/>
        <w:rPr>
          <w:rFonts w:ascii="Palatino Linotype" w:hAnsi="Palatino Linotype" w:cs="Arial"/>
          <w:bCs/>
          <w:i/>
          <w:noProof/>
        </w:rPr>
      </w:pPr>
    </w:p>
    <w:p w14:paraId="689B82D7"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8. Toda la cadena original se expresa en el formato de codificación UTF-8.</w:t>
      </w:r>
    </w:p>
    <w:p w14:paraId="418AB0BC" w14:textId="77777777" w:rsidR="007362BF" w:rsidRPr="007362BF" w:rsidRDefault="007362BF" w:rsidP="007362BF">
      <w:pPr>
        <w:spacing w:line="360" w:lineRule="auto"/>
        <w:ind w:left="851" w:right="899"/>
        <w:jc w:val="both"/>
        <w:rPr>
          <w:rFonts w:ascii="Palatino Linotype" w:hAnsi="Palatino Linotype" w:cs="Arial"/>
          <w:bCs/>
          <w:i/>
          <w:noProof/>
        </w:rPr>
      </w:pPr>
    </w:p>
    <w:p w14:paraId="00AAFC0F" w14:textId="77777777" w:rsid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 xml:space="preserve">9. El nodo o nodos adicionales &lt;ComplementoConcepto&gt; se integran a la cadena original como se indica en la secuencia de formación en su numeral </w:t>
      </w:r>
    </w:p>
    <w:p w14:paraId="30F75490" w14:textId="3A94842C"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10, respetando la secuencia de formación y número de orden del ComplementoConcepto.</w:t>
      </w:r>
    </w:p>
    <w:p w14:paraId="6E9F52B7" w14:textId="77777777" w:rsidR="007362BF" w:rsidRPr="007362BF" w:rsidRDefault="007362BF" w:rsidP="007362BF">
      <w:pPr>
        <w:spacing w:line="360" w:lineRule="auto"/>
        <w:ind w:left="851" w:right="899"/>
        <w:jc w:val="both"/>
        <w:rPr>
          <w:rFonts w:ascii="Palatino Linotype" w:hAnsi="Palatino Linotype" w:cs="Arial"/>
          <w:bCs/>
          <w:i/>
          <w:noProof/>
        </w:rPr>
      </w:pPr>
    </w:p>
    <w:p w14:paraId="1B73E5B7"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10. El nodo o nodos adicionales &lt;Complemento&gt; se integra al final de la cadena original respetando la secuencia de formación para cada complemento y número de orden del Complemento.</w:t>
      </w:r>
    </w:p>
    <w:p w14:paraId="71352DC3" w14:textId="77777777" w:rsidR="007362BF" w:rsidRPr="007362BF" w:rsidRDefault="007362BF" w:rsidP="007362BF">
      <w:pPr>
        <w:spacing w:line="360" w:lineRule="auto"/>
        <w:ind w:left="851" w:right="899"/>
        <w:jc w:val="both"/>
        <w:rPr>
          <w:rFonts w:ascii="Palatino Linotype" w:hAnsi="Palatino Linotype" w:cs="Arial"/>
          <w:bCs/>
          <w:i/>
          <w:noProof/>
        </w:rPr>
      </w:pPr>
    </w:p>
    <w:p w14:paraId="4840694F"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lastRenderedPageBreak/>
        <w:t xml:space="preserve">11. El nodo </w:t>
      </w:r>
      <w:r w:rsidRPr="007362BF">
        <w:rPr>
          <w:rFonts w:ascii="Palatino Linotype" w:hAnsi="Palatino Linotype" w:cs="Arial"/>
          <w:b/>
          <w:bCs/>
          <w:i/>
          <w:noProof/>
        </w:rPr>
        <w:t>Timbre Fiscal Digital del SAT</w:t>
      </w:r>
      <w:r w:rsidRPr="007362BF">
        <w:rPr>
          <w:rFonts w:ascii="Palatino Linotype" w:hAnsi="Palatino Linotype" w:cs="Arial"/>
          <w:bCs/>
          <w:i/>
          <w:noProof/>
        </w:rPr>
        <w:t xml:space="preserve"> se integra posterior a la validación realizada por un proveedor autorizado por el SAT que </w:t>
      </w:r>
      <w:r w:rsidRPr="007362BF">
        <w:rPr>
          <w:rFonts w:ascii="Palatino Linotype" w:hAnsi="Palatino Linotype" w:cs="Arial"/>
          <w:b/>
          <w:bCs/>
          <w:i/>
          <w:noProof/>
        </w:rPr>
        <w:t>forma parte de la Certificación Digital del SAT</w:t>
      </w:r>
      <w:r w:rsidRPr="007362BF">
        <w:rPr>
          <w:rFonts w:ascii="Palatino Linotype" w:hAnsi="Palatino Linotype" w:cs="Arial"/>
          <w:bCs/>
          <w:i/>
          <w:noProof/>
        </w:rPr>
        <w:t>. Dicho nodo no se integra a la formación de la cadena original del CFDI, las reglas de conformación de la cadena original del nodo se describen en el Rubro III.B. del presente anexo.</w:t>
      </w:r>
    </w:p>
    <w:p w14:paraId="6A14CEA5"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202998A3" w14:textId="77777777" w:rsidR="007362BF" w:rsidRPr="007362BF" w:rsidRDefault="007362BF" w:rsidP="007362BF">
      <w:pPr>
        <w:spacing w:line="360" w:lineRule="auto"/>
        <w:ind w:left="851" w:right="899"/>
        <w:jc w:val="both"/>
        <w:rPr>
          <w:rFonts w:ascii="Palatino Linotype" w:hAnsi="Palatino Linotype" w:cs="Arial"/>
          <w:bCs/>
          <w:i/>
          <w:noProof/>
        </w:rPr>
      </w:pPr>
    </w:p>
    <w:p w14:paraId="3B486CB4"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Generación del Sello Digital</w:t>
      </w:r>
    </w:p>
    <w:p w14:paraId="647F0A48" w14:textId="77777777" w:rsidR="00405488" w:rsidRPr="007362BF" w:rsidRDefault="00405488" w:rsidP="007362BF">
      <w:pPr>
        <w:spacing w:line="360" w:lineRule="auto"/>
        <w:ind w:left="851" w:right="899"/>
        <w:jc w:val="both"/>
        <w:rPr>
          <w:rFonts w:ascii="Palatino Linotype" w:hAnsi="Palatino Linotype" w:cs="Arial"/>
          <w:b/>
          <w:bCs/>
          <w:i/>
          <w:noProof/>
        </w:rPr>
      </w:pPr>
    </w:p>
    <w:p w14:paraId="78BA64A3"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Para toda cadena original a ser sellada digitalmente, la secuencia de algoritmos a aplicar es la siguiente</w:t>
      </w:r>
      <w:r w:rsidRPr="007362BF">
        <w:rPr>
          <w:rFonts w:ascii="Palatino Linotype" w:hAnsi="Palatino Linotype" w:cs="Arial"/>
          <w:bCs/>
          <w:i/>
          <w:noProof/>
        </w:rPr>
        <w:t>:</w:t>
      </w:r>
    </w:p>
    <w:p w14:paraId="21B3C46B"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0882F273"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E. Secuencia de formación para generar la cadena original para comprobantes fiscales digitalespor Internet</w:t>
      </w:r>
    </w:p>
    <w:p w14:paraId="229BD463" w14:textId="77777777" w:rsidR="00405488" w:rsidRPr="007362BF" w:rsidRDefault="00405488" w:rsidP="007362BF">
      <w:pPr>
        <w:spacing w:line="360" w:lineRule="auto"/>
        <w:ind w:left="851" w:right="899"/>
        <w:jc w:val="both"/>
        <w:rPr>
          <w:rFonts w:ascii="Palatino Linotype" w:hAnsi="Palatino Linotype" w:cs="Arial"/>
          <w:b/>
          <w:bCs/>
          <w:i/>
          <w:noProof/>
        </w:rPr>
      </w:pPr>
    </w:p>
    <w:p w14:paraId="4F2F8CB1"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Secuencia de Formación:</w:t>
      </w:r>
    </w:p>
    <w:p w14:paraId="6E353B03"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La secuencia de formación siempre se registra en el orden que se expresa a continuación</w:t>
      </w:r>
      <w:r w:rsidRPr="007362BF">
        <w:rPr>
          <w:rFonts w:ascii="Palatino Linotype" w:hAnsi="Palatino Linotype" w:cs="Arial"/>
          <w:bCs/>
          <w:i/>
          <w:noProof/>
        </w:rPr>
        <w:t>,</w:t>
      </w:r>
    </w:p>
    <w:p w14:paraId="0B25E4B2"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47C324DB"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 xml:space="preserve">3. </w:t>
      </w:r>
      <w:r w:rsidRPr="007362BF">
        <w:rPr>
          <w:rFonts w:ascii="Palatino Linotype" w:hAnsi="Palatino Linotype" w:cs="Arial"/>
          <w:b/>
          <w:bCs/>
          <w:i/>
          <w:noProof/>
        </w:rPr>
        <w:t>Información del nodo Emisor</w:t>
      </w:r>
    </w:p>
    <w:p w14:paraId="2469B522"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lastRenderedPageBreak/>
        <w:t>a. Rfc</w:t>
      </w:r>
    </w:p>
    <w:p w14:paraId="0656AF73"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b. Nombre</w:t>
      </w:r>
    </w:p>
    <w:p w14:paraId="469576F0"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c. RegimenFiscal</w:t>
      </w:r>
    </w:p>
    <w:p w14:paraId="6F00BCD0"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4. Información del nodo Receptor</w:t>
      </w:r>
    </w:p>
    <w:p w14:paraId="0A58596C"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a. Rfc</w:t>
      </w:r>
    </w:p>
    <w:p w14:paraId="7A6B4066"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b. Nombre</w:t>
      </w:r>
    </w:p>
    <w:p w14:paraId="7F9283C9"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c. Residencia Fiscal</w:t>
      </w:r>
    </w:p>
    <w:p w14:paraId="32D6A43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d. NumRegIdTrib</w:t>
      </w:r>
    </w:p>
    <w:p w14:paraId="6F67997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e. UsoCFDI”</w:t>
      </w:r>
    </w:p>
    <w:p w14:paraId="74784EBD" w14:textId="77777777" w:rsidR="00405488" w:rsidRPr="007362BF" w:rsidRDefault="00405488" w:rsidP="007362BF">
      <w:pPr>
        <w:spacing w:line="360" w:lineRule="auto"/>
        <w:ind w:left="851" w:right="899"/>
        <w:jc w:val="both"/>
        <w:rPr>
          <w:rFonts w:ascii="Palatino Linotype" w:hAnsi="Palatino Linotype" w:cs="Arial"/>
          <w:lang w:eastAsia="es-MX"/>
        </w:rPr>
      </w:pPr>
    </w:p>
    <w:p w14:paraId="0D1829B2" w14:textId="76D1765C" w:rsidR="00405488" w:rsidRPr="007362BF" w:rsidRDefault="00405488" w:rsidP="007362BF">
      <w:pPr>
        <w:spacing w:line="360" w:lineRule="auto"/>
        <w:ind w:left="851" w:right="899"/>
        <w:jc w:val="both"/>
        <w:rPr>
          <w:rFonts w:ascii="Palatino Linotype" w:hAnsi="Palatino Linotype" w:cs="Arial"/>
          <w:lang w:eastAsia="es-MX"/>
        </w:rPr>
      </w:pPr>
      <w:r w:rsidRPr="007362BF">
        <w:rPr>
          <w:rFonts w:ascii="Palatino Linotype" w:hAnsi="Palatino Linotype" w:cs="Arial"/>
          <w:lang w:eastAsia="es-MX"/>
        </w:rPr>
        <w:t>(Énfasis añadido)</w:t>
      </w:r>
    </w:p>
    <w:p w14:paraId="4FCB76AB" w14:textId="77777777" w:rsidR="00F7476E" w:rsidRPr="007362BF" w:rsidRDefault="00F7476E" w:rsidP="007362BF">
      <w:pPr>
        <w:pStyle w:val="Prrafodelista"/>
        <w:spacing w:line="360" w:lineRule="auto"/>
        <w:ind w:left="0"/>
        <w:jc w:val="both"/>
        <w:rPr>
          <w:rFonts w:ascii="Palatino Linotype" w:hAnsi="Palatino Linotype" w:cs="Arial"/>
        </w:rPr>
      </w:pPr>
    </w:p>
    <w:p w14:paraId="7304553F" w14:textId="36856DA9" w:rsidR="00405488" w:rsidRPr="007362BF" w:rsidRDefault="00405488"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t>En conclusión y en razón de que las Cadenas Originales y Sellos Digitales del Servicio de Administración Tributaria,</w:t>
      </w:r>
      <w:r w:rsidRPr="007362BF">
        <w:rPr>
          <w:rFonts w:ascii="Palatino Linotype" w:hAnsi="Palatino Linotype"/>
          <w:bCs/>
        </w:rPr>
        <w:t xml:space="preserve"> son las que permiten la acreditación de la autoría de los comprobantes fiscales; en consecuencia, este </w:t>
      </w:r>
      <w:r w:rsidRPr="007362BF">
        <w:rPr>
          <w:rFonts w:ascii="Palatino Linotype" w:hAnsi="Palatino Linotype" w:cs="Arial"/>
        </w:rPr>
        <w:t xml:space="preserve">Órgano Garante determina ordenar los recibos de nómina solicitados en versión pública, en los que se deje visible dichos rubros; asimismo, </w:t>
      </w:r>
      <w:r w:rsidRPr="007362BF">
        <w:rPr>
          <w:rFonts w:ascii="Palatino Linotype" w:hAnsi="Palatino Linotype" w:cs="Arial"/>
          <w:b/>
          <w:u w:val="single"/>
        </w:rPr>
        <w:t>el Acuerdo de Clasificación</w:t>
      </w:r>
      <w:r w:rsidRPr="007362BF">
        <w:rPr>
          <w:rFonts w:ascii="Palatino Linotype" w:hAnsi="Palatino Linotype" w:cs="Arial"/>
        </w:rPr>
        <w:t xml:space="preserve"> que</w:t>
      </w:r>
      <w:r w:rsidR="00AB6367" w:rsidRPr="007362BF">
        <w:rPr>
          <w:rFonts w:ascii="Palatino Linotype" w:hAnsi="Palatino Linotype" w:cs="Arial"/>
        </w:rPr>
        <w:t xml:space="preserve"> sustente dicha versión pública, tema que será abordado en un apartado posterior.</w:t>
      </w:r>
    </w:p>
    <w:p w14:paraId="2A00A2DD" w14:textId="3BA5FC31" w:rsidR="001C618C" w:rsidRPr="007362BF" w:rsidRDefault="001C618C" w:rsidP="007362BF">
      <w:pPr>
        <w:pStyle w:val="Prrafodelista"/>
        <w:spacing w:line="360" w:lineRule="auto"/>
        <w:ind w:left="0"/>
        <w:jc w:val="both"/>
        <w:rPr>
          <w:rFonts w:ascii="Palatino Linotype" w:hAnsi="Palatino Linotype" w:cs="Arial"/>
          <w:highlight w:val="cyan"/>
        </w:rPr>
      </w:pPr>
    </w:p>
    <w:p w14:paraId="01A7323A" w14:textId="02658AAD" w:rsidR="001C618C" w:rsidRPr="007362BF" w:rsidRDefault="00FB6319" w:rsidP="007362BF">
      <w:pPr>
        <w:pStyle w:val="Ttulo2"/>
        <w:spacing w:line="360" w:lineRule="auto"/>
        <w:rPr>
          <w:color w:val="auto"/>
          <w:szCs w:val="24"/>
        </w:rPr>
      </w:pPr>
      <w:bookmarkStart w:id="40" w:name="_Toc521584745"/>
      <w:bookmarkStart w:id="41" w:name="_Toc2107446"/>
      <w:bookmarkStart w:id="42" w:name="_Toc9506206"/>
      <w:r w:rsidRPr="007362BF">
        <w:rPr>
          <w:color w:val="auto"/>
          <w:szCs w:val="24"/>
        </w:rPr>
        <w:t xml:space="preserve">IV. </w:t>
      </w:r>
      <w:r w:rsidR="001C618C" w:rsidRPr="007362BF">
        <w:rPr>
          <w:color w:val="auto"/>
          <w:szCs w:val="24"/>
        </w:rPr>
        <w:t>De la responsabilidad del particular.</w:t>
      </w:r>
      <w:bookmarkEnd w:id="40"/>
      <w:bookmarkEnd w:id="41"/>
      <w:bookmarkEnd w:id="42"/>
    </w:p>
    <w:p w14:paraId="7574CD53" w14:textId="0D95B6FE" w:rsidR="001C618C" w:rsidRPr="007362BF" w:rsidRDefault="001C618C" w:rsidP="007362BF">
      <w:pPr>
        <w:pStyle w:val="Prrafodelista"/>
        <w:spacing w:line="360" w:lineRule="auto"/>
        <w:ind w:left="0"/>
        <w:jc w:val="both"/>
        <w:rPr>
          <w:rFonts w:ascii="Palatino Linotype" w:hAnsi="Palatino Linotype" w:cs="Arial"/>
          <w:highlight w:val="cyan"/>
        </w:rPr>
      </w:pPr>
    </w:p>
    <w:p w14:paraId="0AE38578" w14:textId="721B10EE" w:rsidR="00F7476E" w:rsidRDefault="00F7476E"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lastRenderedPageBreak/>
        <w:t xml:space="preserve">No obstante, el derecho de acceso a la información, es acceder a ella en forma íntegra, sin embargo, la clasificación de algunos datos para hacer la versión pública en aquellos casos en donde sea necesario, es una restricción al derecho que pretende garantizar otros derechos como en de la protección de datos personales. Pero, como ejemplo, el caso que nos ocupa, sí el </w:t>
      </w:r>
      <w:r w:rsidRPr="007362BF">
        <w:rPr>
          <w:rFonts w:ascii="Palatino Linotype" w:hAnsi="Palatino Linotype" w:cs="Arial"/>
          <w:b/>
        </w:rPr>
        <w:t>SUJETO OBLIGADO</w:t>
      </w:r>
      <w:r w:rsidRPr="007362BF">
        <w:rPr>
          <w:rFonts w:ascii="Palatino Linotype" w:hAnsi="Palatino Linotype" w:cs="Arial"/>
        </w:rPr>
        <w:t xml:space="preserve"> en respuesta o en informe proporciono los documentos sin proteger los datos personales a nada práctico nos conduciría volverlo a ordenar, puesto que ya se realizó la afectación, dicho de otra manera son hechos consumados y ahora la responsabilidad de un buen uso, corre a cargo del solicitante.</w:t>
      </w:r>
    </w:p>
    <w:p w14:paraId="5CB69CC2" w14:textId="77777777" w:rsidR="007362BF" w:rsidRPr="007362BF" w:rsidRDefault="007362BF" w:rsidP="007362BF">
      <w:pPr>
        <w:pStyle w:val="Prrafodelista"/>
        <w:spacing w:line="360" w:lineRule="auto"/>
        <w:ind w:left="0"/>
        <w:jc w:val="both"/>
        <w:rPr>
          <w:rFonts w:ascii="Palatino Linotype" w:hAnsi="Palatino Linotype" w:cs="Arial"/>
        </w:rPr>
      </w:pPr>
    </w:p>
    <w:p w14:paraId="3AB1690B" w14:textId="4ACE6AE1" w:rsidR="001C618C" w:rsidRPr="007362BF" w:rsidRDefault="00F7476E"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eastAsia="MS Mincho" w:hAnsi="Palatino Linotype" w:cs="Bookman Old Style"/>
        </w:rPr>
        <w:t>S</w:t>
      </w:r>
      <w:r w:rsidR="001C618C" w:rsidRPr="007362BF">
        <w:rPr>
          <w:rFonts w:ascii="Palatino Linotype" w:eastAsia="MS Mincho" w:hAnsi="Palatino Linotype" w:cs="Bookman Old Style"/>
        </w:rPr>
        <w:t xml:space="preserve">e debe enfatizar que tal y como se mencionó anteriormente, el </w:t>
      </w:r>
      <w:r w:rsidR="001C618C" w:rsidRPr="007362BF">
        <w:rPr>
          <w:rFonts w:ascii="Palatino Linotype" w:eastAsia="MS Mincho" w:hAnsi="Palatino Linotype" w:cs="Bookman Old Style"/>
          <w:b/>
        </w:rPr>
        <w:t>SUJETO OBLIGADO</w:t>
      </w:r>
      <w:r w:rsidR="001C618C" w:rsidRPr="007362BF">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 </w:t>
      </w:r>
      <w:r w:rsidR="000849D2" w:rsidRPr="007362BF">
        <w:rPr>
          <w:rFonts w:ascii="Palatino Linotype" w:eastAsia="MS Mincho" w:hAnsi="Palatino Linotype" w:cs="Bookman Old Style"/>
        </w:rPr>
        <w:t>l</w:t>
      </w:r>
      <w:r w:rsidR="001C618C" w:rsidRPr="007362BF">
        <w:rPr>
          <w:rFonts w:ascii="Palatino Linotype" w:eastAsia="MS Mincho" w:hAnsi="Palatino Linotype" w:cs="Bookman Old Style"/>
        </w:rPr>
        <w:t xml:space="preserve">os servidores públicos, de manera específica en </w:t>
      </w:r>
      <w:r w:rsidR="000849D2" w:rsidRPr="007362BF">
        <w:rPr>
          <w:rFonts w:ascii="Palatino Linotype" w:eastAsia="MS Mincho" w:hAnsi="Palatino Linotype" w:cs="Bookman Old Style"/>
        </w:rPr>
        <w:t>los Currículum Vitae</w:t>
      </w:r>
      <w:r w:rsidR="001C618C" w:rsidRPr="007362BF">
        <w:rPr>
          <w:rFonts w:ascii="Palatino Linotype" w:eastAsia="MS Mincho" w:hAnsi="Palatino Linotype" w:cs="Bookman Old Style"/>
        </w:rPr>
        <w:t xml:space="preserve"> </w:t>
      </w:r>
      <w:r w:rsidR="00CD324E" w:rsidRPr="007362BF">
        <w:rPr>
          <w:rFonts w:ascii="Palatino Linotype" w:eastAsia="MS Mincho" w:hAnsi="Palatino Linotype" w:cs="Bookman Old Style"/>
        </w:rPr>
        <w:t xml:space="preserve">y los recibos de nómina </w:t>
      </w:r>
      <w:r w:rsidR="001C618C" w:rsidRPr="007362BF">
        <w:rPr>
          <w:rFonts w:ascii="Palatino Linotype" w:eastAsia="MS Mincho" w:hAnsi="Palatino Linotype" w:cs="Bookman Old Style"/>
        </w:rPr>
        <w:t>proporcionad</w:t>
      </w:r>
      <w:r w:rsidR="000849D2" w:rsidRPr="007362BF">
        <w:rPr>
          <w:rFonts w:ascii="Palatino Linotype" w:eastAsia="MS Mincho" w:hAnsi="Palatino Linotype" w:cs="Bookman Old Style"/>
        </w:rPr>
        <w:t>os</w:t>
      </w:r>
      <w:r w:rsidR="001C618C" w:rsidRPr="007362BF">
        <w:rPr>
          <w:rFonts w:ascii="Palatino Linotype" w:eastAsia="MS Mincho" w:hAnsi="Palatino Linotype" w:cs="Bookman Old Style"/>
        </w:rPr>
        <w:t xml:space="preserve"> al particular; por lo tanto, es fundamental hacer del conocimiento al particular que ahora se encuentra sujeto a la </w:t>
      </w:r>
      <w:r w:rsidR="001C618C" w:rsidRPr="007362BF">
        <w:rPr>
          <w:rFonts w:ascii="Palatino Linotype" w:eastAsia="MS Mincho" w:hAnsi="Palatino Linotype" w:cs="Bookman Old Style"/>
          <w:b/>
        </w:rPr>
        <w:t>Ley Federal de Protección de Datos Personales en Posesión de los Particulares,</w:t>
      </w:r>
      <w:r w:rsidR="001C618C" w:rsidRPr="007362BF">
        <w:rPr>
          <w:rFonts w:ascii="Palatino Linotype" w:eastAsia="MS Mincho" w:hAnsi="Palatino Linotype" w:cs="Bookman Old Style"/>
        </w:rPr>
        <w:t xml:space="preserve"> la cual en su artículo 1 señala lo siguiente:</w:t>
      </w:r>
    </w:p>
    <w:p w14:paraId="1D078894" w14:textId="77777777" w:rsidR="006A0593" w:rsidRPr="007362BF" w:rsidRDefault="006A0593" w:rsidP="007362BF">
      <w:pPr>
        <w:pStyle w:val="Prrafodelista"/>
        <w:spacing w:line="360" w:lineRule="auto"/>
        <w:rPr>
          <w:rFonts w:ascii="Palatino Linotype" w:eastAsia="MS Mincho" w:hAnsi="Palatino Linotype" w:cs="Bookman Old Style"/>
        </w:rPr>
      </w:pPr>
    </w:p>
    <w:p w14:paraId="450F5A06" w14:textId="77777777" w:rsidR="006A0593" w:rsidRPr="007362BF" w:rsidRDefault="006A0593" w:rsidP="007362BF">
      <w:pPr>
        <w:pStyle w:val="Prrafodelista"/>
        <w:spacing w:line="360" w:lineRule="auto"/>
        <w:ind w:left="567" w:right="616"/>
        <w:jc w:val="both"/>
        <w:rPr>
          <w:rFonts w:ascii="Palatino Linotype" w:hAnsi="Palatino Linotype"/>
          <w:i/>
        </w:rPr>
      </w:pPr>
      <w:r w:rsidRPr="007362BF">
        <w:rPr>
          <w:rFonts w:ascii="Palatino Linotype" w:hAnsi="Palatino Linotype"/>
          <w:i/>
        </w:rPr>
        <w:t>“</w:t>
      </w:r>
      <w:r w:rsidRPr="007362BF">
        <w:rPr>
          <w:rFonts w:ascii="Palatino Linotype" w:hAnsi="Palatino Linotype"/>
          <w:b/>
          <w:i/>
        </w:rPr>
        <w:t>Artículo 1.-</w:t>
      </w:r>
      <w:r w:rsidRPr="007362BF">
        <w:rPr>
          <w:rFonts w:ascii="Palatino Linotype" w:hAnsi="Palatino Linotype"/>
          <w:i/>
        </w:rPr>
        <w:t xml:space="preserve"> La presente Ley es de orden público y de observancia general en toda la República y </w:t>
      </w:r>
      <w:r w:rsidRPr="007362BF">
        <w:rPr>
          <w:rFonts w:ascii="Palatino Linotype" w:hAnsi="Palatino Linotype"/>
          <w:b/>
          <w:i/>
        </w:rPr>
        <w:t xml:space="preserve">tiene por objeto la protección de los datos personales </w:t>
      </w:r>
      <w:r w:rsidRPr="007362BF">
        <w:rPr>
          <w:rFonts w:ascii="Palatino Linotype" w:hAnsi="Palatino Linotype"/>
          <w:b/>
          <w:i/>
        </w:rPr>
        <w:lastRenderedPageBreak/>
        <w:t>en posesión de los particulares</w:t>
      </w:r>
      <w:r w:rsidRPr="007362BF">
        <w:rPr>
          <w:rFonts w:ascii="Palatino Linotype" w:hAnsi="Palatino Linotype"/>
          <w:i/>
        </w:rPr>
        <w:t>, con la finalidad de regular su tratamiento legítimo, controlado e informado, a efecto de garantizar la privacidad y el derecho a la autodeterminación informativa de las personas.”</w:t>
      </w:r>
    </w:p>
    <w:p w14:paraId="78FD8439" w14:textId="77777777" w:rsidR="006A0593" w:rsidRPr="007362BF" w:rsidRDefault="006A0593" w:rsidP="007362BF">
      <w:pPr>
        <w:pStyle w:val="Prrafodelista"/>
        <w:spacing w:line="360" w:lineRule="auto"/>
        <w:ind w:left="567" w:right="616"/>
        <w:jc w:val="both"/>
        <w:rPr>
          <w:rFonts w:ascii="Palatino Linotype" w:hAnsi="Palatino Linotype"/>
          <w:i/>
        </w:rPr>
      </w:pPr>
    </w:p>
    <w:p w14:paraId="30C67C10" w14:textId="77777777" w:rsidR="006A0593" w:rsidRPr="007362BF" w:rsidRDefault="006A0593" w:rsidP="007362BF">
      <w:pPr>
        <w:pStyle w:val="Prrafodelista"/>
        <w:spacing w:line="360" w:lineRule="auto"/>
        <w:ind w:left="567" w:right="616"/>
        <w:jc w:val="both"/>
        <w:rPr>
          <w:rFonts w:ascii="Palatino Linotype" w:hAnsi="Palatino Linotype"/>
        </w:rPr>
      </w:pPr>
      <w:r w:rsidRPr="007362BF">
        <w:rPr>
          <w:rFonts w:ascii="Palatino Linotype" w:hAnsi="Palatino Linotype"/>
        </w:rPr>
        <w:t>(Énfasis añadido)</w:t>
      </w:r>
    </w:p>
    <w:p w14:paraId="69C8BC10" w14:textId="77777777" w:rsidR="001C618C" w:rsidRPr="007362BF" w:rsidRDefault="001C618C" w:rsidP="007362BF">
      <w:pPr>
        <w:pStyle w:val="Prrafodelista"/>
        <w:spacing w:line="360" w:lineRule="auto"/>
        <w:ind w:left="0"/>
        <w:jc w:val="both"/>
        <w:rPr>
          <w:rFonts w:ascii="Palatino Linotype" w:hAnsi="Palatino Linotype" w:cs="Arial"/>
        </w:rPr>
      </w:pPr>
    </w:p>
    <w:p w14:paraId="4992474E" w14:textId="77777777" w:rsidR="006A0593" w:rsidRPr="007362BF" w:rsidRDefault="006A0593" w:rsidP="007362B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7362BF">
        <w:rPr>
          <w:rFonts w:ascii="Palatino Linotype" w:eastAsia="MS Mincho" w:hAnsi="Palatino Linotype" w:cs="Bookman Old Style"/>
        </w:rPr>
        <w:t xml:space="preserve">Lo anterior, ya que de manera involuntaria el particular ha obtenido del </w:t>
      </w:r>
      <w:r w:rsidRPr="007362BF">
        <w:rPr>
          <w:rFonts w:ascii="Palatino Linotype" w:eastAsia="MS Mincho" w:hAnsi="Palatino Linotype" w:cs="Bookman Old Style"/>
          <w:b/>
        </w:rPr>
        <w:t>SUJETO OBLIGADO</w:t>
      </w:r>
      <w:r w:rsidRPr="007362BF">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218938B1" w14:textId="77777777" w:rsidR="001C618C" w:rsidRPr="007362BF" w:rsidRDefault="001C618C" w:rsidP="007362BF">
      <w:pPr>
        <w:pStyle w:val="Prrafodelista"/>
        <w:tabs>
          <w:tab w:val="left" w:pos="426"/>
        </w:tabs>
        <w:spacing w:line="360" w:lineRule="auto"/>
        <w:ind w:left="0" w:right="49"/>
        <w:jc w:val="both"/>
        <w:rPr>
          <w:rFonts w:ascii="Palatino Linotype" w:eastAsia="MS Mincho" w:hAnsi="Palatino Linotype" w:cs="Bookman Old Style"/>
        </w:rPr>
      </w:pPr>
    </w:p>
    <w:p w14:paraId="54314056" w14:textId="4852FAD8" w:rsidR="006A0593" w:rsidRPr="007362BF" w:rsidRDefault="006A0593" w:rsidP="007362B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7362BF">
        <w:rPr>
          <w:rFonts w:ascii="Palatino Linotype" w:eastAsia="MS Mincho" w:hAnsi="Palatino Linotype" w:cs="Bookman Old Style"/>
        </w:rPr>
        <w:t>En ese sentido, sirve traer a contexto el contenido del artículo 3, fracción XVIII de la normatividad citada en el párrafo anterior, que a la letra dispone lo siguiente:</w:t>
      </w:r>
    </w:p>
    <w:p w14:paraId="007E021B" w14:textId="77777777" w:rsidR="006A0593" w:rsidRPr="007362BF" w:rsidRDefault="006A0593" w:rsidP="007362BF">
      <w:pPr>
        <w:pStyle w:val="Prrafodelista"/>
        <w:tabs>
          <w:tab w:val="left" w:pos="426"/>
        </w:tabs>
        <w:spacing w:line="360" w:lineRule="auto"/>
        <w:ind w:left="0" w:right="49"/>
        <w:jc w:val="both"/>
        <w:rPr>
          <w:rFonts w:ascii="Palatino Linotype" w:eastAsia="MS Mincho" w:hAnsi="Palatino Linotype" w:cs="Bookman Old Style"/>
        </w:rPr>
      </w:pPr>
    </w:p>
    <w:p w14:paraId="7D2377A2"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b/>
          <w:i/>
        </w:rPr>
        <w:t>Artículo 3.-</w:t>
      </w:r>
      <w:r w:rsidRPr="007362BF">
        <w:rPr>
          <w:rFonts w:ascii="Palatino Linotype" w:hAnsi="Palatino Linotype"/>
          <w:i/>
        </w:rPr>
        <w:t xml:space="preserve"> Para los efectos de esta Ley, se entenderá por:</w:t>
      </w:r>
    </w:p>
    <w:p w14:paraId="54B17A09"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i/>
        </w:rPr>
        <w:t>(…)</w:t>
      </w:r>
    </w:p>
    <w:p w14:paraId="37A39E23"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b/>
          <w:i/>
        </w:rPr>
        <w:t>XVIII. Tratamiento:</w:t>
      </w:r>
      <w:r w:rsidRPr="007362BF">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1AF669A7"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i/>
        </w:rPr>
        <w:lastRenderedPageBreak/>
        <w:t>(…)”</w:t>
      </w:r>
    </w:p>
    <w:p w14:paraId="7A3FE356"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rPr>
      </w:pPr>
    </w:p>
    <w:p w14:paraId="000158E0" w14:textId="77777777" w:rsidR="006A0593" w:rsidRPr="007362BF" w:rsidRDefault="006A0593" w:rsidP="007362BF">
      <w:pPr>
        <w:pStyle w:val="Prrafodelista"/>
        <w:tabs>
          <w:tab w:val="left" w:pos="426"/>
        </w:tabs>
        <w:spacing w:line="360" w:lineRule="auto"/>
        <w:ind w:left="567" w:right="616"/>
        <w:jc w:val="both"/>
        <w:rPr>
          <w:rFonts w:ascii="Palatino Linotype" w:eastAsia="MS Mincho" w:hAnsi="Palatino Linotype" w:cs="Bookman Old Style"/>
        </w:rPr>
      </w:pPr>
      <w:r w:rsidRPr="007362BF">
        <w:rPr>
          <w:rFonts w:ascii="Palatino Linotype" w:hAnsi="Palatino Linotype"/>
        </w:rPr>
        <w:t>(Énfasis añadido)</w:t>
      </w:r>
    </w:p>
    <w:p w14:paraId="4EBB3BF3" w14:textId="77777777" w:rsidR="006A0593" w:rsidRPr="007362BF" w:rsidRDefault="006A0593" w:rsidP="007362BF">
      <w:pPr>
        <w:pStyle w:val="Prrafodelista"/>
        <w:tabs>
          <w:tab w:val="left" w:pos="426"/>
        </w:tabs>
        <w:spacing w:line="360" w:lineRule="auto"/>
        <w:ind w:left="0" w:right="49"/>
        <w:jc w:val="both"/>
        <w:rPr>
          <w:rFonts w:ascii="Palatino Linotype" w:eastAsia="MS Mincho" w:hAnsi="Palatino Linotype" w:cs="Bookman Old Style"/>
        </w:rPr>
      </w:pPr>
    </w:p>
    <w:p w14:paraId="7FF7CA6B" w14:textId="22BC29D9" w:rsidR="006A0593" w:rsidRPr="007362BF" w:rsidRDefault="006A0593" w:rsidP="007362B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7362BF">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7362BF">
        <w:rPr>
          <w:rFonts w:ascii="Palatino Linotype" w:eastAsia="MS Mincho" w:hAnsi="Palatino Linotype" w:cs="Bookman Old Style"/>
          <w:b/>
        </w:rPr>
        <w:t>SUJETO OBLIGADO</w:t>
      </w:r>
      <w:r w:rsidRPr="007362BF">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000849D2" w:rsidRPr="007362BF">
        <w:rPr>
          <w:rFonts w:ascii="Palatino Linotype" w:eastAsia="MS Mincho" w:hAnsi="Palatino Linotype" w:cs="Bookman Old Style"/>
          <w:b/>
        </w:rPr>
        <w:t>QUIN</w:t>
      </w:r>
      <w:r w:rsidRPr="007362BF">
        <w:rPr>
          <w:rFonts w:ascii="Palatino Linotype" w:eastAsia="MS Mincho" w:hAnsi="Palatino Linotype" w:cs="Bookman Old Style"/>
          <w:b/>
        </w:rPr>
        <w:t>TO</w:t>
      </w:r>
      <w:r w:rsidRPr="007362BF">
        <w:rPr>
          <w:rFonts w:ascii="Palatino Linotype" w:eastAsia="MS Mincho" w:hAnsi="Palatino Linotype" w:cs="Bookman Old Style"/>
        </w:rPr>
        <w:t xml:space="preserve"> de la presente resolución.</w:t>
      </w:r>
    </w:p>
    <w:p w14:paraId="22AE1363" w14:textId="5AC8F36A" w:rsidR="005C2F14" w:rsidRPr="007362BF" w:rsidRDefault="005C2F14" w:rsidP="007362BF">
      <w:pPr>
        <w:pStyle w:val="Prrafodelista"/>
        <w:tabs>
          <w:tab w:val="left" w:pos="426"/>
        </w:tabs>
        <w:spacing w:line="360" w:lineRule="auto"/>
        <w:ind w:left="0" w:right="49"/>
        <w:jc w:val="both"/>
        <w:rPr>
          <w:rFonts w:ascii="Palatino Linotype" w:eastAsia="MS Mincho" w:hAnsi="Palatino Linotype" w:cs="Bookman Old Style"/>
        </w:rPr>
      </w:pPr>
    </w:p>
    <w:p w14:paraId="0B2A8054" w14:textId="4D85B729" w:rsidR="005C2F14" w:rsidRPr="007362BF" w:rsidRDefault="005C2F14" w:rsidP="007362BF">
      <w:pPr>
        <w:pStyle w:val="Ttulo2"/>
        <w:spacing w:line="360" w:lineRule="auto"/>
        <w:rPr>
          <w:szCs w:val="24"/>
        </w:rPr>
      </w:pPr>
      <w:bookmarkStart w:id="43" w:name="_Toc9506207"/>
      <w:r w:rsidRPr="007362BF">
        <w:rPr>
          <w:szCs w:val="24"/>
        </w:rPr>
        <w:t>V. D</w:t>
      </w:r>
      <w:r w:rsidR="009C47A4" w:rsidRPr="007362BF">
        <w:rPr>
          <w:szCs w:val="24"/>
        </w:rPr>
        <w:t>e las causas de improcedencia.</w:t>
      </w:r>
      <w:bookmarkEnd w:id="43"/>
    </w:p>
    <w:p w14:paraId="46C17A03" w14:textId="77777777" w:rsidR="009A354E" w:rsidRPr="007362BF" w:rsidRDefault="009A354E" w:rsidP="007362BF">
      <w:pPr>
        <w:pStyle w:val="Ttulo2"/>
        <w:spacing w:line="360" w:lineRule="auto"/>
        <w:rPr>
          <w:szCs w:val="24"/>
          <w:highlight w:val="cyan"/>
        </w:rPr>
      </w:pPr>
    </w:p>
    <w:p w14:paraId="5619EA60" w14:textId="77777777" w:rsidR="009A354E" w:rsidRPr="007362BF" w:rsidRDefault="009A354E" w:rsidP="007362BF">
      <w:pPr>
        <w:pStyle w:val="Prrafodelista"/>
        <w:numPr>
          <w:ilvl w:val="0"/>
          <w:numId w:val="1"/>
        </w:numPr>
        <w:spacing w:line="360" w:lineRule="auto"/>
        <w:ind w:left="0" w:firstLine="0"/>
        <w:jc w:val="both"/>
        <w:rPr>
          <w:rFonts w:ascii="Palatino Linotype" w:eastAsia="Arial Unicode MS" w:hAnsi="Palatino Linotype" w:cs="Arial"/>
        </w:rPr>
      </w:pPr>
      <w:r w:rsidRPr="007362BF">
        <w:rPr>
          <w:rFonts w:ascii="Palatino Linotype" w:eastAsia="Arial Unicode MS" w:hAnsi="Palatino Linotype" w:cs="Arial"/>
        </w:rPr>
        <w:t xml:space="preserve">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w:t>
      </w:r>
      <w:r w:rsidRPr="007362BF">
        <w:rPr>
          <w:rFonts w:ascii="Palatino Linotype" w:eastAsia="Arial Unicode MS" w:hAnsi="Palatino Linotype" w:cs="Arial"/>
        </w:rPr>
        <w:lastRenderedPageBreak/>
        <w:t>un órgano superior, realice un nuevo análisis del caso a efecto de determinar la legalidad o ilegalidad del acto que se combate.</w:t>
      </w:r>
    </w:p>
    <w:p w14:paraId="4B3267DF" w14:textId="77777777" w:rsidR="009A354E" w:rsidRPr="007362BF" w:rsidRDefault="009A354E" w:rsidP="007362BF">
      <w:pPr>
        <w:pStyle w:val="Prrafodelista"/>
        <w:spacing w:line="360" w:lineRule="auto"/>
        <w:ind w:left="0"/>
        <w:rPr>
          <w:rFonts w:ascii="Palatino Linotype" w:eastAsia="Arial Unicode MS" w:hAnsi="Palatino Linotype" w:cs="Arial"/>
        </w:rPr>
      </w:pPr>
    </w:p>
    <w:p w14:paraId="67C7B7B7" w14:textId="77777777" w:rsidR="009A354E" w:rsidRPr="007362BF" w:rsidRDefault="009A354E" w:rsidP="007362BF">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7362BF">
        <w:rPr>
          <w:rFonts w:ascii="Palatino Linotype" w:eastAsia="Arial Unicode MS" w:hAnsi="Palatino Linotype" w:cs="Arial"/>
        </w:rPr>
        <w:t>Luego, la finalidad de los recursos o medios de impugnación es revocar, confirmar o modificar el acto que se impugna.</w:t>
      </w:r>
    </w:p>
    <w:p w14:paraId="73DFE249" w14:textId="77777777" w:rsidR="009A354E" w:rsidRPr="007362BF" w:rsidRDefault="009A354E" w:rsidP="007362BF">
      <w:pPr>
        <w:pStyle w:val="Prrafodelista"/>
        <w:spacing w:line="360" w:lineRule="auto"/>
        <w:ind w:left="0"/>
        <w:rPr>
          <w:rFonts w:ascii="Palatino Linotype" w:eastAsia="Arial Unicode MS" w:hAnsi="Palatino Linotype" w:cs="Arial"/>
        </w:rPr>
      </w:pPr>
    </w:p>
    <w:p w14:paraId="6EF8FF8E" w14:textId="544F68CB" w:rsidR="009A354E" w:rsidRPr="007362BF" w:rsidRDefault="009A354E" w:rsidP="007362BF">
      <w:pPr>
        <w:pStyle w:val="Prrafodelista"/>
        <w:numPr>
          <w:ilvl w:val="0"/>
          <w:numId w:val="1"/>
        </w:numPr>
        <w:spacing w:before="240" w:after="240" w:line="360" w:lineRule="auto"/>
        <w:ind w:left="0" w:firstLine="0"/>
        <w:jc w:val="both"/>
        <w:rPr>
          <w:rFonts w:ascii="Palatino Linotype" w:eastAsia="Arial Unicode MS" w:hAnsi="Palatino Linotype" w:cs="Arial"/>
          <w:b/>
          <w:u w:val="single"/>
        </w:rPr>
      </w:pPr>
      <w:r w:rsidRPr="007362BF">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5C2F14" w:rsidRPr="007362BF">
        <w:rPr>
          <w:rFonts w:ascii="Palatino Linotype" w:eastAsia="Arial Unicode MS" w:hAnsi="Palatino Linotype" w:cs="Arial"/>
        </w:rPr>
        <w:t xml:space="preserve">se </w:t>
      </w:r>
      <w:r w:rsidRPr="007362BF">
        <w:rPr>
          <w:rFonts w:ascii="Palatino Linotype" w:eastAsia="Arial Unicode MS" w:hAnsi="Palatino Linotype" w:cs="Arial"/>
        </w:rPr>
        <w:t xml:space="preserve">señale la causa, motivo o circunstancia por la que considera que el acto que impugna </w:t>
      </w:r>
      <w:r w:rsidRPr="007362BF">
        <w:rPr>
          <w:rFonts w:ascii="Palatino Linotype" w:eastAsia="Arial Unicode MS" w:hAnsi="Palatino Linotype" w:cs="Arial"/>
          <w:b/>
          <w:u w:val="single"/>
        </w:rPr>
        <w:t>le causa perjuicio o lesión a sus intereses.</w:t>
      </w:r>
    </w:p>
    <w:p w14:paraId="6170E04C" w14:textId="77777777" w:rsidR="009A354E" w:rsidRPr="007362BF" w:rsidRDefault="009A354E" w:rsidP="007362BF">
      <w:pPr>
        <w:pStyle w:val="Prrafodelista"/>
        <w:spacing w:line="360" w:lineRule="auto"/>
        <w:ind w:left="0"/>
        <w:rPr>
          <w:rFonts w:ascii="Palatino Linotype" w:eastAsia="Arial Unicode MS" w:hAnsi="Palatino Linotype" w:cs="Arial"/>
        </w:rPr>
      </w:pPr>
    </w:p>
    <w:p w14:paraId="4259AB3C" w14:textId="5189F30D" w:rsidR="009A354E" w:rsidRPr="007362BF" w:rsidRDefault="009A354E" w:rsidP="007362BF">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7362BF">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D45861" w:rsidRPr="007362BF">
        <w:rPr>
          <w:rFonts w:ascii="Palatino Linotype" w:eastAsia="Arial Unicode MS" w:hAnsi="Palatino Linotype" w:cs="Arial"/>
        </w:rPr>
        <w:t xml:space="preserve">el particular que </w:t>
      </w:r>
      <w:r w:rsidRPr="007362BF">
        <w:rPr>
          <w:rFonts w:ascii="Palatino Linotype" w:eastAsia="Arial Unicode MS" w:hAnsi="Palatino Linotype" w:cs="Arial"/>
        </w:rPr>
        <w:t>le causa el acto que impugna; pero, esa lesión o perjuicio se ha de relacionar necesariamente del acto de donde deriva la resolución combatida.</w:t>
      </w:r>
    </w:p>
    <w:p w14:paraId="63B23DAE" w14:textId="77777777" w:rsidR="00066DF7" w:rsidRPr="007362BF" w:rsidRDefault="00066DF7" w:rsidP="007362BF">
      <w:pPr>
        <w:pStyle w:val="Prrafodelista"/>
        <w:spacing w:before="240" w:after="240" w:line="360" w:lineRule="auto"/>
        <w:ind w:left="0"/>
        <w:jc w:val="both"/>
        <w:rPr>
          <w:rFonts w:ascii="Palatino Linotype" w:eastAsia="Arial Unicode MS" w:hAnsi="Palatino Linotype" w:cs="Arial"/>
        </w:rPr>
      </w:pPr>
    </w:p>
    <w:p w14:paraId="47F52D0E" w14:textId="77777777" w:rsidR="00066DF7" w:rsidRPr="007362BF" w:rsidRDefault="00066DF7" w:rsidP="007362BF">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7362BF">
        <w:rPr>
          <w:rFonts w:ascii="Palatino Linotype" w:hAnsi="Palatino Linotype" w:cs="Arial"/>
        </w:rPr>
        <w:t xml:space="preserve">Aunado a lo anterior, es importante precisar que este Instituto de Transparencia como Órgano Garante </w:t>
      </w:r>
      <w:r w:rsidRPr="007362BF">
        <w:rPr>
          <w:rFonts w:ascii="Palatino Linotype" w:hAnsi="Palatino Linotype" w:cs="Arial"/>
          <w:lang w:val="es-MX" w:eastAsia="es-MX"/>
        </w:rPr>
        <w:t xml:space="preserve">de la difusión, protección y respeto al derecho </w:t>
      </w:r>
      <w:r w:rsidRPr="007362BF">
        <w:rPr>
          <w:rFonts w:ascii="Palatino Linotype" w:hAnsi="Palatino Linotype" w:cs="Arial"/>
          <w:lang w:val="es-MX" w:eastAsia="es-MX"/>
        </w:rPr>
        <w:lastRenderedPageBreak/>
        <w:t xml:space="preserve">de acceso a la información pública y a la protección de datos personales, conforme a su naturaleza jurídica y en términos del artículo 179 de la </w:t>
      </w:r>
      <w:r w:rsidRPr="007362BF">
        <w:rPr>
          <w:rFonts w:ascii="Palatino Linotype" w:hAnsi="Palatino Linotype" w:cs="Arial"/>
          <w:b/>
          <w:lang w:val="es-MX" w:eastAsia="es-MX"/>
        </w:rPr>
        <w:t>Ley de Transparencia y Acceso a la Información Pública del Estado de México</w:t>
      </w:r>
      <w:r w:rsidRPr="007362BF">
        <w:rPr>
          <w:rFonts w:ascii="Palatino Linotype" w:hAnsi="Palatino Linotype" w:cs="Arial"/>
          <w:lang w:val="es-MX" w:eastAsia="es-MX"/>
        </w:rPr>
        <w:t>,</w:t>
      </w:r>
      <w:r w:rsidRPr="007362BF">
        <w:rPr>
          <w:rFonts w:ascii="Palatino Linotype" w:hAnsi="Palatino Linotype" w:cs="Arial"/>
        </w:rPr>
        <w:t xml:space="preserve"> es competente para resolver los recursos de revisión, cuando se actualice cualquiera de las siguientes causas:</w:t>
      </w:r>
    </w:p>
    <w:p w14:paraId="23CE3AB2"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 La negativa a la información solicitada;</w:t>
      </w:r>
    </w:p>
    <w:p w14:paraId="39AE7284"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II. La clasificación de la información;</w:t>
      </w:r>
    </w:p>
    <w:p w14:paraId="746C001A"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III. La declaración de inexistencia de la información;</w:t>
      </w:r>
    </w:p>
    <w:p w14:paraId="6E4CD097"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IV. La declaración de incompetencia por el sujeto obligado;</w:t>
      </w:r>
    </w:p>
    <w:p w14:paraId="13EB2778"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 La entrega de información incompleta;</w:t>
      </w:r>
    </w:p>
    <w:p w14:paraId="3F55EEC0"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VI. La entrega de información que no corresponda con lo solicitado;</w:t>
      </w:r>
    </w:p>
    <w:p w14:paraId="5EB51284"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VII. La falta de respuesta a una solicitud de acceso a la información;</w:t>
      </w:r>
    </w:p>
    <w:p w14:paraId="639438D4"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VIII. La notificación, entrega o puesta a disposición de información en una modalidad o formato distinto al solicitado;</w:t>
      </w:r>
    </w:p>
    <w:p w14:paraId="485505EA"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IX. La entrega o puesta a disposición de información en un formato incomprensible y/o no accesible para el solicitante;</w:t>
      </w:r>
    </w:p>
    <w:p w14:paraId="00D0C73D"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lastRenderedPageBreak/>
        <w:t>X. Los costos o tiempos de entrega de la información;</w:t>
      </w:r>
    </w:p>
    <w:p w14:paraId="647831D8"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 La falta de trámite a una solicitud;</w:t>
      </w:r>
    </w:p>
    <w:p w14:paraId="721D1EA2"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XII. La negativa a permitir la consulta directa de la información;</w:t>
      </w:r>
    </w:p>
    <w:p w14:paraId="622D191F"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XIII. La falta, deficiencia o insuficiencia de la fundamentación y/o motivación en la respuesta; y</w:t>
      </w:r>
    </w:p>
    <w:p w14:paraId="03F70992" w14:textId="64A8A9B2" w:rsidR="009C47A4"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XIV. La orientación a un trámite específico.</w:t>
      </w:r>
    </w:p>
    <w:p w14:paraId="66DBDA29" w14:textId="7289F4D0" w:rsidR="009C47A4" w:rsidRPr="007362BF" w:rsidRDefault="00066DF7" w:rsidP="007362BF">
      <w:pPr>
        <w:pStyle w:val="Prrafodelista"/>
        <w:numPr>
          <w:ilvl w:val="0"/>
          <w:numId w:val="1"/>
        </w:numPr>
        <w:spacing w:before="240" w:line="360" w:lineRule="auto"/>
        <w:ind w:left="0" w:firstLine="0"/>
        <w:jc w:val="both"/>
        <w:rPr>
          <w:rFonts w:ascii="Palatino Linotype" w:hAnsi="Palatino Linotype" w:cs="Arial"/>
        </w:rPr>
      </w:pPr>
      <w:r w:rsidRPr="007362BF">
        <w:rPr>
          <w:rFonts w:ascii="Palatino Linotype" w:hAnsi="Palatino Linotype" w:cs="Arial"/>
        </w:rPr>
        <w:t xml:space="preserve">Siendo así que dentro de dichas causales no se contempla la de cuando se trate de </w:t>
      </w:r>
      <w:r w:rsidR="009C47A4" w:rsidRPr="007362BF">
        <w:rPr>
          <w:rFonts w:ascii="Palatino Linotype" w:hAnsi="Palatino Linotype" w:cs="Arial"/>
        </w:rPr>
        <w:t xml:space="preserve">una elaboración de versiones públicas exponiendo datos personales susceptibles de ser considerados como confidenciales, situación que a todas luces resultan actualizadas las hipótesis de las fracciones IV y V del artículo 192, de la </w:t>
      </w:r>
      <w:r w:rsidR="009C47A4" w:rsidRPr="007362BF">
        <w:rPr>
          <w:rFonts w:ascii="Palatino Linotype" w:hAnsi="Palatino Linotype" w:cs="Arial"/>
          <w:b/>
        </w:rPr>
        <w:t xml:space="preserve">Ley de Transparencia y Acceso a la Información Pública del Estado de México y Municipios </w:t>
      </w:r>
      <w:r w:rsidR="009C47A4" w:rsidRPr="007362BF">
        <w:rPr>
          <w:rFonts w:ascii="Palatino Linotype" w:hAnsi="Palatino Linotype" w:cs="Arial"/>
        </w:rPr>
        <w:t>vigente, que a la letra señala:</w:t>
      </w:r>
    </w:p>
    <w:p w14:paraId="1B4D4737" w14:textId="77777777" w:rsidR="009C47A4" w:rsidRPr="007362BF" w:rsidRDefault="009C47A4" w:rsidP="007362BF">
      <w:pPr>
        <w:pStyle w:val="Prrafodelista"/>
        <w:spacing w:before="240" w:after="240" w:line="360" w:lineRule="auto"/>
        <w:ind w:left="0"/>
        <w:jc w:val="both"/>
        <w:rPr>
          <w:rFonts w:ascii="Palatino Linotype" w:hAnsi="Palatino Linotype" w:cs="Arial"/>
          <w:highlight w:val="lightGray"/>
        </w:rPr>
      </w:pPr>
    </w:p>
    <w:p w14:paraId="7EB1C72B" w14:textId="77777777" w:rsidR="009C47A4" w:rsidRPr="007362BF" w:rsidRDefault="009C47A4" w:rsidP="007362BF">
      <w:pPr>
        <w:pStyle w:val="Prrafodelista"/>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
          <w:bCs/>
          <w:i/>
          <w:lang w:val="es-ES"/>
        </w:rPr>
        <w:t xml:space="preserve">Artículo 192. </w:t>
      </w:r>
      <w:r w:rsidRPr="007362BF">
        <w:rPr>
          <w:rFonts w:ascii="Palatino Linotype" w:hAnsi="Palatino Linotype" w:cs="Arial"/>
          <w:i/>
          <w:lang w:val="es-ES"/>
        </w:rPr>
        <w:t>El recurso será sobreseído, en todo o en parte, cuando una vez admitido, se actualicen alguno de los siguientes supuestos:</w:t>
      </w:r>
    </w:p>
    <w:p w14:paraId="0532B3B0"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Cs/>
          <w:i/>
          <w:lang w:val="es-ES"/>
        </w:rPr>
        <w:t xml:space="preserve">I. </w:t>
      </w:r>
      <w:r w:rsidRPr="007362BF">
        <w:rPr>
          <w:rFonts w:ascii="Palatino Linotype" w:hAnsi="Palatino Linotype" w:cs="Arial"/>
          <w:i/>
          <w:lang w:val="es-ES"/>
        </w:rPr>
        <w:t>El recurrente se desista expresamente del recurso;</w:t>
      </w:r>
    </w:p>
    <w:p w14:paraId="05240C2E"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Cs/>
          <w:i/>
          <w:lang w:val="es-ES"/>
        </w:rPr>
        <w:t xml:space="preserve">II. </w:t>
      </w:r>
      <w:r w:rsidRPr="007362BF">
        <w:rPr>
          <w:rFonts w:ascii="Palatino Linotype" w:hAnsi="Palatino Linotype" w:cs="Arial"/>
          <w:i/>
          <w:lang w:val="es-ES"/>
        </w:rPr>
        <w:t>El recurrente fallezca o, tratándose de personas jurídicas colectivas, se disuelva;</w:t>
      </w:r>
    </w:p>
    <w:p w14:paraId="52F3FEC0"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Cs/>
          <w:i/>
          <w:lang w:val="es-ES"/>
        </w:rPr>
        <w:lastRenderedPageBreak/>
        <w:t xml:space="preserve">III. </w:t>
      </w:r>
      <w:r w:rsidRPr="007362BF">
        <w:rPr>
          <w:rFonts w:ascii="Palatino Linotype" w:hAnsi="Palatino Linotype" w:cs="Arial"/>
          <w:i/>
          <w:lang w:val="es-ES"/>
        </w:rPr>
        <w:t>El sujeto obligado responsable del acto lo modifique o revoque de tal manera que el recurso de revisión quede sin materia;</w:t>
      </w:r>
    </w:p>
    <w:p w14:paraId="7580F4DF"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b/>
          <w:i/>
          <w:lang w:val="es-ES"/>
        </w:rPr>
      </w:pPr>
      <w:r w:rsidRPr="007362BF">
        <w:rPr>
          <w:rFonts w:ascii="Palatino Linotype" w:hAnsi="Palatino Linotype" w:cs="Arial"/>
          <w:b/>
          <w:bCs/>
          <w:i/>
          <w:lang w:val="es-ES"/>
        </w:rPr>
        <w:t xml:space="preserve">IV. </w:t>
      </w:r>
      <w:r w:rsidRPr="007362BF">
        <w:rPr>
          <w:rFonts w:ascii="Palatino Linotype" w:hAnsi="Palatino Linotype" w:cs="Arial"/>
          <w:b/>
          <w:i/>
          <w:lang w:val="es-ES"/>
        </w:rPr>
        <w:t>Admitido el recurso de revisión, aparezca alguna causal de improcedencia en los términos de la presente Ley; y</w:t>
      </w:r>
    </w:p>
    <w:p w14:paraId="6F3F0924" w14:textId="77777777" w:rsidR="009C47A4" w:rsidRPr="007362BF" w:rsidRDefault="009C47A4" w:rsidP="007362BF">
      <w:pPr>
        <w:spacing w:line="360" w:lineRule="auto"/>
        <w:ind w:left="567" w:right="567"/>
        <w:jc w:val="both"/>
        <w:rPr>
          <w:rFonts w:ascii="Palatino Linotype" w:hAnsi="Palatino Linotype" w:cs="Arial"/>
          <w:b/>
          <w:i/>
          <w:lang w:val="es-ES"/>
        </w:rPr>
      </w:pPr>
      <w:r w:rsidRPr="007362BF">
        <w:rPr>
          <w:rFonts w:ascii="Palatino Linotype" w:hAnsi="Palatino Linotype" w:cs="Arial"/>
          <w:b/>
          <w:bCs/>
          <w:i/>
          <w:lang w:val="es-ES"/>
        </w:rPr>
        <w:t xml:space="preserve">V. </w:t>
      </w:r>
      <w:r w:rsidRPr="007362BF">
        <w:rPr>
          <w:rFonts w:ascii="Palatino Linotype" w:hAnsi="Palatino Linotype" w:cs="Arial"/>
          <w:b/>
          <w:i/>
          <w:lang w:val="es-ES"/>
        </w:rPr>
        <w:t>Cuando por cualquier motivo quede sin materia el recurso.</w:t>
      </w:r>
    </w:p>
    <w:p w14:paraId="604EAD47" w14:textId="77777777" w:rsidR="009C47A4" w:rsidRPr="007362BF" w:rsidRDefault="009C47A4" w:rsidP="007362BF">
      <w:pPr>
        <w:spacing w:line="360" w:lineRule="auto"/>
        <w:ind w:left="567" w:right="567"/>
        <w:jc w:val="both"/>
        <w:rPr>
          <w:rFonts w:ascii="Palatino Linotype" w:hAnsi="Palatino Linotype" w:cs="Arial"/>
          <w:b/>
          <w:i/>
          <w:highlight w:val="lightGray"/>
        </w:rPr>
      </w:pPr>
    </w:p>
    <w:p w14:paraId="455A58BB" w14:textId="0EE88B9F"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eastAsia="Times New Roman" w:hAnsi="Palatino Linotype"/>
          <w:lang w:val="es-MX" w:eastAsia="en-US"/>
        </w:rPr>
        <w:t xml:space="preserve">Una vez precisado lo anterior, </w:t>
      </w:r>
      <w:r w:rsidRPr="007362BF">
        <w:rPr>
          <w:rFonts w:ascii="Palatino Linotype" w:eastAsia="Batang" w:hAnsi="Palatino Linotype" w:cs="Arial"/>
        </w:rPr>
        <w:t xml:space="preserve">por lo que hace a las causas de sobreseimiento contenidas en </w:t>
      </w:r>
      <w:r w:rsidRPr="007362BF">
        <w:rPr>
          <w:rFonts w:ascii="Palatino Linotype" w:hAnsi="Palatino Linotype" w:cs="Arial"/>
        </w:rPr>
        <w:t xml:space="preserve">las fracciones IV y V del artículo 192 </w:t>
      </w:r>
      <w:r w:rsidRPr="007362BF">
        <w:rPr>
          <w:rFonts w:ascii="Palatino Linotype" w:eastAsia="Batang" w:hAnsi="Palatino Linotype" w:cs="Arial"/>
        </w:rPr>
        <w:t xml:space="preserve">de la </w:t>
      </w:r>
      <w:r w:rsidRPr="007362BF">
        <w:rPr>
          <w:rFonts w:ascii="Palatino Linotype" w:eastAsia="Batang" w:hAnsi="Palatino Linotype" w:cs="Arial"/>
          <w:b/>
        </w:rPr>
        <w:t>Ley de Transparencia y Acceso a la Información Pública del Estado de México y Municipios</w:t>
      </w:r>
      <w:r w:rsidRPr="007362BF">
        <w:rPr>
          <w:rFonts w:ascii="Palatino Linotype" w:eastAsia="Batang" w:hAnsi="Palatino Linotype" w:cs="Arial"/>
        </w:rPr>
        <w:t xml:space="preserve">, es oportuno señalar que estos requisitos privilegian la existencia de elementos de fondo, tales como el desistimiento o fallecimiento del </w:t>
      </w:r>
      <w:r w:rsidRPr="007362BF">
        <w:rPr>
          <w:rFonts w:ascii="Palatino Linotype" w:eastAsia="Batang" w:hAnsi="Palatino Linotype" w:cs="Arial"/>
          <w:b/>
        </w:rPr>
        <w:t>RECURRENTE</w:t>
      </w:r>
      <w:r w:rsidRPr="007362BF">
        <w:rPr>
          <w:rFonts w:ascii="Palatino Linotype" w:eastAsia="Batang" w:hAnsi="Palatino Linotype" w:cs="Arial"/>
        </w:rPr>
        <w:t xml:space="preserve"> o </w:t>
      </w:r>
      <w:r w:rsidRPr="007362BF">
        <w:rPr>
          <w:rFonts w:ascii="Palatino Linotype" w:eastAsia="Batang" w:hAnsi="Palatino Linotype" w:cs="Arial"/>
          <w:b/>
          <w:i/>
        </w:rPr>
        <w:t>cuando por cualquier motivo quede sin materia el recurso</w:t>
      </w:r>
      <w:r w:rsidRPr="007362BF">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4C9D7276"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5849C102"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hAnsi="Palatino Linotype" w:cs="Arial"/>
        </w:rPr>
        <w:t>Es decir, un acto impugnado queda sin efectos, cuando aun existiendo jurídicamente, no genera consecuencia legal alguna; queda sin materia, cuando ha sido satisfecha la pretensión del particular, ya sea porque se hizo la entrega de la información solicitada o porque se orientó correctamente.</w:t>
      </w:r>
    </w:p>
    <w:p w14:paraId="33AF1C73"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26C7C54A"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hAnsi="Palatino Linotype" w:cs="Arial"/>
        </w:rPr>
        <w:lastRenderedPageBreak/>
        <w:t>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la misma, derivada de la solicitud de información pública.</w:t>
      </w:r>
    </w:p>
    <w:p w14:paraId="230ABCE8"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68782263"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hAnsi="Palatino Linotype" w:cs="Arial"/>
        </w:rPr>
        <w:t>De este modo, cuando se haya satisfecho completamente la pretensión del particular o cuando se le orienta hacia el Sujeto Obligado competente</w:t>
      </w:r>
      <w:r w:rsidRPr="007362BF">
        <w:rPr>
          <w:rFonts w:ascii="Palatino Linotype" w:hAnsi="Palatino Linotype" w:cs="Arial"/>
          <w:b/>
        </w:rPr>
        <w:t xml:space="preserve"> </w:t>
      </w:r>
      <w:r w:rsidRPr="007362BF">
        <w:rPr>
          <w:rFonts w:ascii="Palatino Linotype" w:hAnsi="Palatino Linotype" w:cs="Arial"/>
        </w:rPr>
        <w:t xml:space="preserve">antes de que se dicte resolución definitiva; el recurso de revisión que al efecto se haya interpuesto queda sin materia lo que imposibilita el estudio de fondo de la </w:t>
      </w:r>
      <w:proofErr w:type="spellStart"/>
      <w:r w:rsidRPr="007362BF">
        <w:rPr>
          <w:rFonts w:ascii="Palatino Linotype" w:hAnsi="Palatino Linotype" w:cs="Arial"/>
          <w:i/>
        </w:rPr>
        <w:t>litis</w:t>
      </w:r>
      <w:proofErr w:type="spellEnd"/>
      <w:r w:rsidRPr="007362BF">
        <w:rPr>
          <w:rFonts w:ascii="Palatino Linotype" w:hAnsi="Palatino Linotype" w:cs="Arial"/>
        </w:rPr>
        <w:t xml:space="preserve"> planteada, debido a que la afectación en su esfera de derechos fue restituida por la propia autoridad que emitió el acto motivo de impugnación.</w:t>
      </w:r>
    </w:p>
    <w:p w14:paraId="67728DE7"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2B6F12A6"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eastAsia="Batang" w:hAnsi="Palatino Linotype" w:cs="Arial"/>
        </w:rPr>
        <w:t xml:space="preserve">Además, de acuerdo con el procesalista Niceto Alcalá-Zamora y Castillo en su obra </w:t>
      </w:r>
      <w:r w:rsidRPr="007362BF">
        <w:rPr>
          <w:rFonts w:ascii="Palatino Linotype" w:eastAsia="Batang" w:hAnsi="Palatino Linotype" w:cs="Arial"/>
          <w:i/>
        </w:rPr>
        <w:t>“Cuestiones de Terminología Procesal”</w:t>
      </w:r>
      <w:r w:rsidRPr="007362BF">
        <w:rPr>
          <w:rFonts w:ascii="Palatino Linotype" w:eastAsia="Batang" w:hAnsi="Palatino Linotype" w:cs="Arial"/>
        </w:rPr>
        <w:t xml:space="preserve">, el sobreseimiento es </w:t>
      </w:r>
      <w:r w:rsidRPr="007362BF">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F2B2F16" w14:textId="77777777" w:rsidR="009C47A4" w:rsidRPr="007362BF" w:rsidRDefault="009C47A4" w:rsidP="007362BF">
      <w:pPr>
        <w:spacing w:line="360" w:lineRule="auto"/>
        <w:rPr>
          <w:rFonts w:ascii="Palatino Linotype" w:hAnsi="Palatino Linotype"/>
          <w:highlight w:val="lightGray"/>
        </w:rPr>
      </w:pPr>
    </w:p>
    <w:p w14:paraId="16BA5575" w14:textId="49DE7420" w:rsidR="009C47A4" w:rsidRPr="007362BF" w:rsidRDefault="009C47A4" w:rsidP="007362BF">
      <w:pPr>
        <w:pStyle w:val="Prrafodelista"/>
        <w:numPr>
          <w:ilvl w:val="0"/>
          <w:numId w:val="1"/>
        </w:numPr>
        <w:spacing w:line="360" w:lineRule="auto"/>
        <w:ind w:left="0" w:firstLine="0"/>
        <w:jc w:val="both"/>
        <w:rPr>
          <w:rFonts w:ascii="Palatino Linotype" w:hAnsi="Palatino Linotype"/>
        </w:rPr>
      </w:pPr>
      <w:r w:rsidRPr="007362BF">
        <w:rPr>
          <w:rFonts w:ascii="Palatino Linotype" w:eastAsia="Batang" w:hAnsi="Palatino Linotype" w:cs="Arial"/>
        </w:rPr>
        <w:lastRenderedPageBreak/>
        <w:t xml:space="preserve">Eduardo Pallares, en su artículo </w:t>
      </w:r>
      <w:r w:rsidRPr="007362BF">
        <w:rPr>
          <w:rFonts w:ascii="Palatino Linotype" w:eastAsia="Batang" w:hAnsi="Palatino Linotype" w:cs="Arial"/>
          <w:i/>
        </w:rPr>
        <w:t>“La caducidad y el sobreseimiento en el amparo”</w:t>
      </w:r>
      <w:r w:rsidRPr="007362BF">
        <w:rPr>
          <w:rFonts w:ascii="Palatino Linotype" w:eastAsia="Batang" w:hAnsi="Palatino Linotype" w:cs="Arial"/>
        </w:rPr>
        <w:t xml:space="preserve">, cita la definición de Aguilera Paz, aduciendo que se </w:t>
      </w:r>
      <w:r w:rsidRPr="007362BF">
        <w:rPr>
          <w:rFonts w:ascii="Palatino Linotype" w:eastAsia="Batang" w:hAnsi="Palatino Linotype" w:cs="Arial"/>
          <w:i/>
        </w:rPr>
        <w:t xml:space="preserve">“...entiende por sobreseimiento en el tecnicismo forense, el hecho de cesar en el procedimiento o curso de la causa, </w:t>
      </w:r>
      <w:r w:rsidRPr="007362BF">
        <w:rPr>
          <w:rFonts w:ascii="Palatino Linotype" w:eastAsia="Batang" w:hAnsi="Palatino Linotype" w:cs="Arial"/>
          <w:b/>
          <w:i/>
        </w:rPr>
        <w:t>por no existir méritos bastantes para entrar en un juicio</w:t>
      </w:r>
      <w:r w:rsidRPr="007362BF">
        <w:rPr>
          <w:rFonts w:ascii="Palatino Linotype" w:eastAsia="Batang" w:hAnsi="Palatino Linotype" w:cs="Arial"/>
          <w:i/>
        </w:rPr>
        <w:t xml:space="preserve"> o para entablar la contienda judicial que debe ser objeto del mismo...”</w:t>
      </w:r>
      <w:r w:rsidRPr="007362BF">
        <w:rPr>
          <w:rFonts w:ascii="Palatino Linotype" w:eastAsia="Batang" w:hAnsi="Palatino Linotype" w:cs="Arial"/>
        </w:rPr>
        <w:t>. Asimismo señala que existe el sobreseimiento provisional y el definitivo</w:t>
      </w:r>
      <w:r w:rsidRPr="007362BF">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32BEA68E" w14:textId="77777777" w:rsidR="009C47A4" w:rsidRPr="007362BF" w:rsidRDefault="009C47A4" w:rsidP="007362BF">
      <w:pPr>
        <w:pStyle w:val="Prrafodelista"/>
        <w:spacing w:line="360" w:lineRule="auto"/>
        <w:ind w:left="0"/>
        <w:jc w:val="both"/>
        <w:rPr>
          <w:rFonts w:ascii="Palatino Linotype" w:hAnsi="Palatino Linotype"/>
        </w:rPr>
      </w:pPr>
    </w:p>
    <w:p w14:paraId="46FD6F58" w14:textId="77777777" w:rsidR="009C47A4" w:rsidRPr="007362BF" w:rsidRDefault="009C47A4" w:rsidP="007362BF">
      <w:pPr>
        <w:pStyle w:val="Prrafodelista"/>
        <w:numPr>
          <w:ilvl w:val="0"/>
          <w:numId w:val="1"/>
        </w:numPr>
        <w:spacing w:line="360" w:lineRule="auto"/>
        <w:ind w:left="0" w:firstLine="0"/>
        <w:jc w:val="both"/>
        <w:rPr>
          <w:rFonts w:ascii="Palatino Linotype" w:hAnsi="Palatino Linotype"/>
        </w:rPr>
      </w:pPr>
      <w:r w:rsidRPr="007362BF">
        <w:rPr>
          <w:rFonts w:ascii="Palatino Linotype" w:eastAsia="Batang" w:hAnsi="Palatino Linotype" w:cs="Arial"/>
        </w:rPr>
        <w:t xml:space="preserve">Así, para la doctrina el sobreseimiento provoca que un procedimiento se suspenda o se resuelva en definitiva </w:t>
      </w:r>
      <w:r w:rsidRPr="007362BF">
        <w:rPr>
          <w:rFonts w:ascii="Palatino Linotype" w:eastAsia="Batang" w:hAnsi="Palatino Linotype" w:cs="Arial"/>
          <w:b/>
          <w:u w:val="single"/>
        </w:rPr>
        <w:t xml:space="preserve">sin que se entre al estudio de los agravios o motivos de inconformidad. </w:t>
      </w:r>
      <w:r w:rsidRPr="007362BF">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03A56D39" w14:textId="77777777" w:rsidR="009C47A4" w:rsidRPr="007362BF" w:rsidRDefault="009C47A4" w:rsidP="007362BF">
      <w:pPr>
        <w:spacing w:line="360" w:lineRule="auto"/>
        <w:rPr>
          <w:rFonts w:ascii="Palatino Linotype" w:hAnsi="Palatino Linotype"/>
          <w:highlight w:val="lightGray"/>
        </w:rPr>
      </w:pPr>
    </w:p>
    <w:p w14:paraId="7C5BC68C" w14:textId="77777777" w:rsidR="009C47A4" w:rsidRPr="007362BF" w:rsidRDefault="009C47A4" w:rsidP="007362BF">
      <w:pPr>
        <w:tabs>
          <w:tab w:val="left" w:pos="567"/>
        </w:tabs>
        <w:spacing w:line="360" w:lineRule="auto"/>
        <w:ind w:left="567" w:right="567"/>
        <w:jc w:val="both"/>
        <w:rPr>
          <w:rFonts w:ascii="Palatino Linotype" w:hAnsi="Palatino Linotype"/>
        </w:rPr>
      </w:pPr>
      <w:r w:rsidRPr="007362BF">
        <w:rPr>
          <w:rFonts w:ascii="Palatino Linotype" w:eastAsia="Batang" w:hAnsi="Palatino Linotype" w:cs="Arial"/>
          <w:b/>
          <w:i/>
          <w:lang w:val="es-AR"/>
        </w:rPr>
        <w:t>SOBRESEIMIENTO EN EL JUICIO DE AMPARO DIRECTO. IMPIDE EL ESTUDIO DE LAS VIOLACIONES PROCESALES PLANTEADAS EN LOS CONCEPTOS DE VIOLACIÓN.</w:t>
      </w:r>
    </w:p>
    <w:p w14:paraId="67DCD474" w14:textId="77777777" w:rsidR="009C47A4" w:rsidRPr="007362BF" w:rsidRDefault="009C47A4" w:rsidP="007362BF">
      <w:pPr>
        <w:tabs>
          <w:tab w:val="left" w:pos="567"/>
        </w:tabs>
        <w:autoSpaceDE w:val="0"/>
        <w:autoSpaceDN w:val="0"/>
        <w:adjustRightInd w:val="0"/>
        <w:spacing w:before="240" w:after="240" w:line="360" w:lineRule="auto"/>
        <w:ind w:left="567" w:right="567"/>
        <w:jc w:val="both"/>
        <w:rPr>
          <w:rFonts w:ascii="Palatino Linotype" w:eastAsia="Batang" w:hAnsi="Palatino Linotype" w:cs="Arial"/>
          <w:i/>
          <w:lang w:val="es-AR"/>
        </w:rPr>
      </w:pPr>
      <w:r w:rsidRPr="007362BF">
        <w:rPr>
          <w:rFonts w:ascii="Palatino Linotype" w:eastAsia="Batang" w:hAnsi="Palatino Linotype" w:cs="Arial"/>
          <w:b/>
          <w:i/>
          <w:lang w:val="es-AR"/>
        </w:rPr>
        <w:t>El sobreseimiento</w:t>
      </w:r>
      <w:r w:rsidRPr="007362BF">
        <w:rPr>
          <w:rFonts w:ascii="Palatino Linotype" w:eastAsia="Batang" w:hAnsi="Palatino Linotype" w:cs="Arial"/>
          <w:i/>
          <w:lang w:val="es-AR"/>
        </w:rPr>
        <w:t xml:space="preserve"> en el juicio de amparo directo </w:t>
      </w:r>
      <w:r w:rsidRPr="007362BF">
        <w:rPr>
          <w:rFonts w:ascii="Palatino Linotype" w:eastAsia="Batang" w:hAnsi="Palatino Linotype" w:cs="Arial"/>
          <w:b/>
          <w:i/>
          <w:lang w:val="es-AR"/>
        </w:rPr>
        <w:t>provoca la terminación de la controversia planteada</w:t>
      </w:r>
      <w:r w:rsidRPr="007362BF">
        <w:rPr>
          <w:rFonts w:ascii="Palatino Linotype" w:eastAsia="Batang" w:hAnsi="Palatino Linotype" w:cs="Arial"/>
          <w:i/>
          <w:lang w:val="es-AR"/>
        </w:rPr>
        <w:t xml:space="preserve"> por el quejoso en la demanda de amparo</w:t>
      </w:r>
      <w:r w:rsidRPr="007362BF">
        <w:rPr>
          <w:rFonts w:ascii="Palatino Linotype" w:eastAsia="Batang" w:hAnsi="Palatino Linotype" w:cs="Arial"/>
          <w:b/>
          <w:i/>
          <w:lang w:val="es-AR"/>
        </w:rPr>
        <w:t xml:space="preserve">, sin hacer un pronunciamiento de fondo sobre la legalidad o ilegalidad de la </w:t>
      </w:r>
      <w:r w:rsidRPr="007362BF">
        <w:rPr>
          <w:rFonts w:ascii="Palatino Linotype" w:eastAsia="Batang" w:hAnsi="Palatino Linotype" w:cs="Arial"/>
          <w:b/>
          <w:i/>
          <w:lang w:val="es-AR"/>
        </w:rPr>
        <w:lastRenderedPageBreak/>
        <w:t>sentencia reclamada</w:t>
      </w:r>
      <w:r w:rsidRPr="007362BF">
        <w:rPr>
          <w:rFonts w:ascii="Palatino Linotype" w:eastAsia="Batang" w:hAnsi="Palatino Linotype" w:cs="Arial"/>
          <w:i/>
          <w:lang w:val="es-AR"/>
        </w:rPr>
        <w:t xml:space="preserve">. </w:t>
      </w:r>
      <w:r w:rsidRPr="007362BF">
        <w:rPr>
          <w:rFonts w:ascii="Palatino Linotype" w:eastAsia="Batang" w:hAnsi="Palatino Linotype" w:cs="Arial"/>
          <w:b/>
          <w:i/>
          <w:lang w:val="es-AR"/>
        </w:rPr>
        <w:t xml:space="preserve">Por consiguiente, si al sobreseerse en el juicio de amparo </w:t>
      </w:r>
      <w:r w:rsidRPr="007362BF">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362BF">
        <w:rPr>
          <w:rFonts w:ascii="Palatino Linotype" w:eastAsia="Batang" w:hAnsi="Palatino Linotype" w:cs="Arial"/>
          <w:i/>
          <w:lang w:val="es-AR"/>
        </w:rPr>
        <w:t>.</w:t>
      </w:r>
    </w:p>
    <w:p w14:paraId="1DCF600D" w14:textId="77777777" w:rsidR="009C47A4" w:rsidRPr="007362BF" w:rsidRDefault="009C47A4" w:rsidP="007362BF">
      <w:pPr>
        <w:tabs>
          <w:tab w:val="left" w:pos="567"/>
        </w:tabs>
        <w:autoSpaceDE w:val="0"/>
        <w:autoSpaceDN w:val="0"/>
        <w:adjustRightInd w:val="0"/>
        <w:spacing w:before="240" w:after="240" w:line="360" w:lineRule="auto"/>
        <w:ind w:left="567" w:right="567"/>
        <w:jc w:val="both"/>
        <w:rPr>
          <w:rFonts w:ascii="Palatino Linotype" w:eastAsia="Batang" w:hAnsi="Palatino Linotype" w:cs="Arial"/>
          <w:i/>
          <w:lang w:val="es-AR"/>
        </w:rPr>
      </w:pPr>
      <w:r w:rsidRPr="007362BF">
        <w:rPr>
          <w:rFonts w:ascii="Palatino Linotype" w:eastAsia="Batang" w:hAnsi="Palatino Linotype" w:cs="Arial"/>
          <w:i/>
          <w:lang w:val="es-AR"/>
        </w:rPr>
        <w:t>SÉPTIMO TRIBUNAL COLEGIADO EN MATERIA CIVIL DEL PRIMER CIRCUITO.</w:t>
      </w:r>
    </w:p>
    <w:p w14:paraId="37A49A81" w14:textId="77777777" w:rsidR="009C47A4" w:rsidRPr="007362BF" w:rsidRDefault="009C47A4" w:rsidP="007362BF">
      <w:pPr>
        <w:tabs>
          <w:tab w:val="left" w:pos="567"/>
        </w:tabs>
        <w:autoSpaceDE w:val="0"/>
        <w:autoSpaceDN w:val="0"/>
        <w:adjustRightInd w:val="0"/>
        <w:spacing w:before="240" w:after="240" w:line="360" w:lineRule="auto"/>
        <w:ind w:left="567" w:right="567"/>
        <w:jc w:val="both"/>
        <w:rPr>
          <w:rFonts w:ascii="Palatino Linotype" w:eastAsia="Batang" w:hAnsi="Palatino Linotype" w:cs="Arial"/>
          <w:i/>
          <w:lang w:val="es-AR"/>
        </w:rPr>
      </w:pPr>
      <w:r w:rsidRPr="007362BF">
        <w:rPr>
          <w:rFonts w:ascii="Palatino Linotype" w:eastAsia="Batang" w:hAnsi="Palatino Linotype" w:cs="Arial"/>
          <w:i/>
          <w:lang w:val="es-AR"/>
        </w:rPr>
        <w:t xml:space="preserve">Amparo directo 699/2008. Mariana Leticia González </w:t>
      </w:r>
      <w:proofErr w:type="spellStart"/>
      <w:r w:rsidRPr="007362BF">
        <w:rPr>
          <w:rFonts w:ascii="Palatino Linotype" w:eastAsia="Batang" w:hAnsi="Palatino Linotype" w:cs="Arial"/>
          <w:i/>
          <w:lang w:val="es-AR"/>
        </w:rPr>
        <w:t>Steele</w:t>
      </w:r>
      <w:proofErr w:type="spellEnd"/>
      <w:r w:rsidRPr="007362BF">
        <w:rPr>
          <w:rFonts w:ascii="Palatino Linotype" w:eastAsia="Batang" w:hAnsi="Palatino Linotype" w:cs="Arial"/>
          <w:i/>
          <w:lang w:val="es-AR"/>
        </w:rPr>
        <w:t>. 13 de noviembre de 2008. Unanimidad de votos. Ponente: Sara Judith Montalvo Trejo. Secretario: Arnulfo Mateos García.</w:t>
      </w:r>
    </w:p>
    <w:p w14:paraId="40C82127" w14:textId="77777777" w:rsidR="009C47A4" w:rsidRPr="007362BF" w:rsidRDefault="009C47A4" w:rsidP="007362BF">
      <w:pPr>
        <w:pStyle w:val="Prrafodelista"/>
        <w:tabs>
          <w:tab w:val="left" w:pos="709"/>
        </w:tabs>
        <w:spacing w:line="360" w:lineRule="auto"/>
        <w:ind w:left="0" w:right="51"/>
        <w:jc w:val="both"/>
        <w:rPr>
          <w:rFonts w:ascii="Palatino Linotype" w:hAnsi="Palatino Linotype" w:cs="Arial"/>
          <w:noProof/>
          <w:lang w:eastAsia="es-MX"/>
        </w:rPr>
      </w:pPr>
    </w:p>
    <w:p w14:paraId="58ACAA49" w14:textId="4ECFB0CA" w:rsidR="009C47A4" w:rsidRPr="007362BF" w:rsidRDefault="009C47A4" w:rsidP="007362BF">
      <w:pPr>
        <w:pStyle w:val="Prrafodelista"/>
        <w:numPr>
          <w:ilvl w:val="0"/>
          <w:numId w:val="1"/>
        </w:numPr>
        <w:tabs>
          <w:tab w:val="left" w:pos="8648"/>
        </w:tabs>
        <w:spacing w:line="360" w:lineRule="auto"/>
        <w:ind w:left="0" w:right="51" w:firstLine="0"/>
        <w:jc w:val="both"/>
        <w:rPr>
          <w:rFonts w:ascii="Palatino Linotype" w:hAnsi="Palatino Linotype" w:cs="Arial"/>
          <w:noProof/>
          <w:lang w:eastAsia="es-MX"/>
        </w:rPr>
      </w:pPr>
      <w:r w:rsidRPr="007362BF">
        <w:rPr>
          <w:rFonts w:ascii="Palatino Linotype" w:hAnsi="Palatino Linotype" w:cs="Arial"/>
          <w:noProof/>
          <w:lang w:eastAsia="es-MX"/>
        </w:rPr>
        <w:t xml:space="preserve">Así las cosas, como quedó demostrado, si bien es cierto </w:t>
      </w:r>
      <w:r w:rsidR="00C90581" w:rsidRPr="007362BF">
        <w:rPr>
          <w:rFonts w:ascii="Palatino Linotype" w:hAnsi="Palatino Linotype" w:cs="Arial"/>
          <w:noProof/>
          <w:lang w:eastAsia="es-MX"/>
        </w:rPr>
        <w:t xml:space="preserve">que en la respuesta se pueden visualizar datos personales susceptibles de ser considerados como confidenciales </w:t>
      </w:r>
      <w:r w:rsidRPr="007362BF">
        <w:rPr>
          <w:rFonts w:ascii="Palatino Linotype" w:hAnsi="Palatino Linotype" w:cs="Arial"/>
          <w:noProof/>
          <w:lang w:eastAsia="es-MX"/>
        </w:rPr>
        <w:t xml:space="preserve">en un primer momento, también lo es que </w:t>
      </w:r>
      <w:r w:rsidR="00C90581" w:rsidRPr="007362BF">
        <w:rPr>
          <w:rFonts w:ascii="Palatino Linotype" w:hAnsi="Palatino Linotype" w:cs="Arial"/>
          <w:noProof/>
          <w:lang w:eastAsia="es-MX"/>
        </w:rPr>
        <w:t>al resultar improcedentes los agravios esgrimidos el recurso de revisión que nos ocupa quedan sin materia</w:t>
      </w:r>
      <w:r w:rsidRPr="007362BF">
        <w:rPr>
          <w:rFonts w:ascii="Palatino Linotype" w:hAnsi="Palatino Linotype" w:cs="Arial"/>
          <w:noProof/>
          <w:lang w:eastAsia="es-MX"/>
        </w:rPr>
        <w:t>.</w:t>
      </w:r>
    </w:p>
    <w:p w14:paraId="22D22693" w14:textId="77777777" w:rsidR="00C90581" w:rsidRPr="007362BF" w:rsidRDefault="00C90581" w:rsidP="007362BF">
      <w:pPr>
        <w:pStyle w:val="Prrafodelista"/>
        <w:tabs>
          <w:tab w:val="left" w:pos="8648"/>
        </w:tabs>
        <w:spacing w:line="360" w:lineRule="auto"/>
        <w:ind w:left="0" w:right="51"/>
        <w:jc w:val="both"/>
        <w:rPr>
          <w:rFonts w:ascii="Palatino Linotype" w:hAnsi="Palatino Linotype" w:cs="Arial"/>
          <w:noProof/>
          <w:lang w:eastAsia="es-MX"/>
        </w:rPr>
      </w:pPr>
    </w:p>
    <w:p w14:paraId="6BC86054" w14:textId="77050183" w:rsidR="009C47A4" w:rsidRPr="007362BF" w:rsidRDefault="009C47A4" w:rsidP="007362BF">
      <w:pPr>
        <w:pStyle w:val="Prrafodelista"/>
        <w:numPr>
          <w:ilvl w:val="0"/>
          <w:numId w:val="1"/>
        </w:numPr>
        <w:tabs>
          <w:tab w:val="left" w:pos="8648"/>
        </w:tabs>
        <w:spacing w:line="360" w:lineRule="auto"/>
        <w:ind w:left="0" w:right="51" w:firstLine="0"/>
        <w:jc w:val="both"/>
        <w:rPr>
          <w:rFonts w:ascii="Palatino Linotype" w:hAnsi="Palatino Linotype" w:cs="Arial"/>
          <w:noProof/>
          <w:lang w:eastAsia="es-MX"/>
        </w:rPr>
      </w:pPr>
      <w:r w:rsidRPr="007362BF">
        <w:rPr>
          <w:rFonts w:ascii="Palatino Linotype" w:hAnsi="Palatino Linotype" w:cs="Arial"/>
          <w:noProof/>
          <w:lang w:eastAsia="es-MX"/>
        </w:rPr>
        <w:t xml:space="preserve">Así el proceso queda sin materia y en consecuencia se actualiza el sobreseimiento al establecerse una solución que beneficie a las partes, y en el presente asunto el litigio deja de existir cuando los agravios esgrimidos son </w:t>
      </w:r>
      <w:r w:rsidR="00C90581" w:rsidRPr="007362BF">
        <w:rPr>
          <w:rFonts w:ascii="Palatino Linotype" w:hAnsi="Palatino Linotype" w:cs="Arial"/>
          <w:noProof/>
          <w:lang w:eastAsia="es-MX"/>
        </w:rPr>
        <w:lastRenderedPageBreak/>
        <w:t>improcedentes</w:t>
      </w:r>
      <w:r w:rsidRPr="007362BF">
        <w:rPr>
          <w:rFonts w:ascii="Palatino Linotype" w:hAnsi="Palatino Linotype" w:cs="Arial"/>
          <w:noProof/>
          <w:lang w:eastAsia="es-MX"/>
        </w:rPr>
        <w:t xml:space="preserve">, toda vez que no sería eficaz confirmar una respuesta que no </w:t>
      </w:r>
      <w:r w:rsidR="00C90581" w:rsidRPr="007362BF">
        <w:rPr>
          <w:rFonts w:ascii="Palatino Linotype" w:hAnsi="Palatino Linotype" w:cs="Arial"/>
          <w:noProof/>
          <w:lang w:eastAsia="es-MX"/>
        </w:rPr>
        <w:t>resulta del todo correcta</w:t>
      </w:r>
      <w:r w:rsidRPr="007362BF">
        <w:rPr>
          <w:rFonts w:ascii="Palatino Linotype" w:hAnsi="Palatino Linotype" w:cs="Arial"/>
          <w:noProof/>
          <w:lang w:eastAsia="es-MX"/>
        </w:rPr>
        <w:t>, robustece lo anteriormente expuesto la jurisprudencia 34/2002 que a continuación se transcribe:</w:t>
      </w:r>
    </w:p>
    <w:p w14:paraId="01247A05" w14:textId="77777777" w:rsidR="009C47A4" w:rsidRPr="007362BF" w:rsidRDefault="009C47A4" w:rsidP="007362BF">
      <w:pPr>
        <w:pStyle w:val="Prrafodelista"/>
        <w:spacing w:line="360" w:lineRule="auto"/>
        <w:ind w:left="0" w:right="51"/>
        <w:jc w:val="both"/>
        <w:rPr>
          <w:rFonts w:ascii="Palatino Linotype" w:hAnsi="Palatino Linotype" w:cs="Arial"/>
          <w:noProof/>
          <w:lang w:eastAsia="es-MX"/>
        </w:rPr>
      </w:pPr>
    </w:p>
    <w:p w14:paraId="6F69BCE6" w14:textId="77777777" w:rsidR="009C47A4" w:rsidRPr="007362BF" w:rsidRDefault="009C47A4" w:rsidP="007362BF">
      <w:pPr>
        <w:pStyle w:val="Prrafodelista"/>
        <w:spacing w:line="360" w:lineRule="auto"/>
        <w:ind w:left="567" w:right="567"/>
        <w:jc w:val="both"/>
        <w:rPr>
          <w:rFonts w:ascii="Palatino Linotype" w:hAnsi="Palatino Linotype"/>
          <w:b/>
          <w:i/>
        </w:rPr>
      </w:pPr>
      <w:r w:rsidRPr="007362BF">
        <w:rPr>
          <w:rFonts w:ascii="Palatino Linotype" w:hAnsi="Palatino Linotype"/>
          <w:b/>
          <w:i/>
        </w:rPr>
        <w:t xml:space="preserve">Jurisprudencia 34/2002 </w:t>
      </w:r>
    </w:p>
    <w:p w14:paraId="4680AE67" w14:textId="77777777" w:rsidR="009C47A4" w:rsidRPr="007362BF" w:rsidRDefault="009C47A4" w:rsidP="007362BF">
      <w:pPr>
        <w:pStyle w:val="Prrafodelista"/>
        <w:spacing w:line="360" w:lineRule="auto"/>
        <w:ind w:left="567" w:right="567"/>
        <w:jc w:val="both"/>
        <w:rPr>
          <w:rFonts w:ascii="Palatino Linotype" w:hAnsi="Palatino Linotype" w:cs="Arial"/>
          <w:i/>
          <w:noProof/>
          <w:lang w:eastAsia="es-MX"/>
        </w:rPr>
      </w:pPr>
      <w:r w:rsidRPr="007362BF">
        <w:rPr>
          <w:rFonts w:ascii="Palatino Linotype" w:hAnsi="Palatino Linotype"/>
          <w:b/>
          <w:i/>
        </w:rPr>
        <w:t>IMPROCEDENCIA. EL MERO HECHO DE QUEDAR SIN MATERIA EL PROCEDIMIENTO ACTUALIZA LA CAUSAL RESPECTIVA.</w:t>
      </w:r>
      <w:r w:rsidRPr="007362BF">
        <w:rPr>
          <w:rFonts w:ascii="Palatino Linotype" w:hAnsi="Palatino Linotype"/>
          <w:i/>
        </w:rPr>
        <w:t xml:space="preserve"> El artículo 11, apartado 1, inciso b), de la Ley General del Sistema de Medios Impugnación en Materia Electoral, contiene implícita una causa de improcedencia de los medios de impugnación electorales, que se actualiza cuando uno de ellos queda totalmente sin materia. El artículo establece que procede el sobreseimiento cuando la autoridad responsable del acto o resolución </w:t>
      </w:r>
      <w:proofErr w:type="gramStart"/>
      <w:r w:rsidRPr="007362BF">
        <w:rPr>
          <w:rFonts w:ascii="Palatino Linotype" w:hAnsi="Palatino Linotype"/>
          <w:i/>
        </w:rPr>
        <w:t>impugnado</w:t>
      </w:r>
      <w:proofErr w:type="gramEnd"/>
      <w:r w:rsidRPr="007362BF">
        <w:rPr>
          <w:rFonts w:ascii="Palatino Linotype" w:hAnsi="Palatino Linotype"/>
          <w:i/>
        </w:rPr>
        <w:t xml:space="preserve"> lo modifique o revoque de tal manera que quede totalmente sin materia el medio de impugnación respectivo, antes de que se dicte resolución o sentencia. Conforme a la interpretación literal del precepto, la causa de improcedencia se compone, a primera vista, de dos elementos: a) que la autoridad responsable del acto o resolución </w:t>
      </w:r>
      <w:proofErr w:type="gramStart"/>
      <w:r w:rsidRPr="007362BF">
        <w:rPr>
          <w:rFonts w:ascii="Palatino Linotype" w:hAnsi="Palatino Linotype"/>
          <w:i/>
        </w:rPr>
        <w:t>impugnado</w:t>
      </w:r>
      <w:proofErr w:type="gramEnd"/>
      <w:r w:rsidRPr="007362BF">
        <w:rPr>
          <w:rFonts w:ascii="Palatino Linotype" w:hAnsi="Palatino Linotype"/>
          <w:i/>
        </w:rPr>
        <w:t xml:space="preserve"> lo modifique o revoque, y b) q</w:t>
      </w:r>
      <w:r w:rsidRPr="007362BF">
        <w:rPr>
          <w:rFonts w:ascii="Palatino Linotype" w:hAnsi="Palatino Linotype"/>
          <w:b/>
          <w:i/>
          <w:u w:val="single"/>
        </w:rPr>
        <w:t>ue tal decisión deje totalmente sin materia el juicio o recurso, antes de que se dicte resolución o sentencia.</w:t>
      </w:r>
      <w:r w:rsidRPr="007362BF">
        <w:rPr>
          <w:rFonts w:ascii="Palatino Linotype" w:hAnsi="Palatino Linotype"/>
          <w:i/>
        </w:rPr>
        <w:t xml:space="preserve"> Sin embargo, sólo el segundo elemento es determinante y definitorio, ya que el primero es instrumental y el otro sustancial; es decir, lo que produce en realidad </w:t>
      </w:r>
      <w:r w:rsidRPr="007362BF">
        <w:rPr>
          <w:rFonts w:ascii="Palatino Linotype" w:hAnsi="Palatino Linotype"/>
          <w:b/>
          <w:i/>
          <w:u w:val="single"/>
        </w:rPr>
        <w:t xml:space="preserve">la improcedencia radica en que quede totalmente </w:t>
      </w:r>
      <w:r w:rsidRPr="007362BF">
        <w:rPr>
          <w:rFonts w:ascii="Palatino Linotype" w:hAnsi="Palatino Linotype"/>
          <w:b/>
          <w:i/>
          <w:u w:val="single"/>
        </w:rPr>
        <w:lastRenderedPageBreak/>
        <w:t>sin materia el proceso</w:t>
      </w:r>
      <w:r w:rsidRPr="007362BF">
        <w:rPr>
          <w:rFonts w:ascii="Palatino Linotype" w:hAnsi="Palatino Linotype"/>
          <w:i/>
        </w:rPr>
        <w:t xml:space="preserve">, en tanto que la revocación o modificación es el instrumento para llegar a tal situación. Ciertamente, el proceso jurisdiccional contencioso tiene por objeto resolver una controversia mediante una sentencia que emita un órgano imparcial e independiente, dotado de jurisdicción, que resulta vinculatoria para las partes. El presupuesto indispensable para todo proceso jurisdiccional contencioso está constituido por la existencia y subsistencia de un litigio entre partes, que en la definición de Carnelutti es el conflicto de intereses calificado por la pretensión de uno de los interesados y la resistencia del otro, toda vez que esta oposición de intereses es lo que constituye la materia del proceso. Al ser así las cosas, cuando cesa, desaparece o se extingue el litigio, por el surgimiento de una solución </w:t>
      </w:r>
      <w:proofErr w:type="spellStart"/>
      <w:r w:rsidRPr="007362BF">
        <w:rPr>
          <w:rFonts w:ascii="Palatino Linotype" w:hAnsi="Palatino Linotype"/>
          <w:i/>
        </w:rPr>
        <w:t>autocompositiva</w:t>
      </w:r>
      <w:proofErr w:type="spellEnd"/>
      <w:r w:rsidRPr="007362BF">
        <w:rPr>
          <w:rFonts w:ascii="Palatino Linotype" w:hAnsi="Palatino Linotype"/>
          <w:i/>
        </w:rPr>
        <w:t xml:space="preserve"> o porque deja de existir la pretensión o la resistencia, la controversia queda sin materia, y por tanto ya no tiene objeto alguno continuar con el Jurisprudencia vigente I 353 procedimiento de instrucción y preparación de la sentencia y el dictado mismo de ésta, ante lo cual procede darlo por concluido sin entrar al fondo de los intereses litigiosos, mediante una resolución de </w:t>
      </w:r>
      <w:proofErr w:type="spellStart"/>
      <w:r w:rsidRPr="007362BF">
        <w:rPr>
          <w:rFonts w:ascii="Palatino Linotype" w:hAnsi="Palatino Linotype"/>
          <w:i/>
        </w:rPr>
        <w:t>desechamiento</w:t>
      </w:r>
      <w:proofErr w:type="spellEnd"/>
      <w:r w:rsidRPr="007362BF">
        <w:rPr>
          <w:rFonts w:ascii="Palatino Linotype" w:hAnsi="Palatino Linotype"/>
          <w:i/>
        </w:rPr>
        <w:t xml:space="preserve">, cuando esa situación se presenta antes de la admisión de la demanda, o de sobreseimiento, si ocurre después. Como se ve, la razón de ser de la causa de improcedencia en comento se localiza precisamente en que al faltar la materia del proceso se vuelve ociosa y completamente innecesaria su continuación. Ahora bien, aunque en los juicios y recursos que en materia electoral se siguen contra actos de las </w:t>
      </w:r>
      <w:r w:rsidRPr="007362BF">
        <w:rPr>
          <w:rFonts w:ascii="Palatino Linotype" w:hAnsi="Palatino Linotype"/>
          <w:i/>
        </w:rPr>
        <w:lastRenderedPageBreak/>
        <w:t>autoridades correspondientes, la forma normal y ordinaria de que un proceso quede sin materia consiste en la mencionada por el legislador, que es la revocación o modificación del acto impugnado, esto no implica que sea éste el único modo, de manera que cuando se produzca el mismo efecto de dejar totalmente sin materia el proceso, como producto de un medio distinto, también se actualiza la causa de improcedencia en comento. Tercera Época: Juicio para la protección de los derechos político-electorales del ciudadano. SUP-JDC-001/2000 y acumulados. Pedro Quiroz Maldonado. 2 de marzo de 2000. Unanimidad de votos. Juicio de revisión constitucional electoral. SUP-JRC-046/2000. Democracia Social, Partido Político Nacional. 10 de mayo de 2000. Unanimidad de votos. Juicio de revisión constitucional electoral. SUP-JRC-047/2000. Partido Alianza Social. 10 de mayo de 2000. Unanimidad de votos. La Sala Superior en sesión celebrada el veinte de mayo de dos mil dos, aprobó por unanimidad de seis votos la jurisprudencia que antecede y la declaró formalmente obligatoria.</w:t>
      </w:r>
    </w:p>
    <w:p w14:paraId="51AF8B8B" w14:textId="77777777" w:rsidR="009C47A4" w:rsidRPr="007362BF" w:rsidRDefault="009C47A4" w:rsidP="007362BF">
      <w:pPr>
        <w:pStyle w:val="Prrafodelista"/>
        <w:spacing w:line="360" w:lineRule="auto"/>
        <w:ind w:left="0" w:right="51"/>
        <w:jc w:val="both"/>
        <w:rPr>
          <w:rFonts w:ascii="Palatino Linotype" w:hAnsi="Palatino Linotype" w:cs="Arial"/>
          <w:noProof/>
          <w:lang w:eastAsia="es-MX"/>
        </w:rPr>
      </w:pPr>
    </w:p>
    <w:p w14:paraId="27D979F1" w14:textId="77777777" w:rsidR="00C90581" w:rsidRPr="007362BF" w:rsidRDefault="00C90581" w:rsidP="007362BF">
      <w:pPr>
        <w:pStyle w:val="Prrafodelista"/>
        <w:numPr>
          <w:ilvl w:val="0"/>
          <w:numId w:val="1"/>
        </w:numPr>
        <w:tabs>
          <w:tab w:val="left" w:pos="567"/>
        </w:tabs>
        <w:spacing w:line="360" w:lineRule="auto"/>
        <w:ind w:left="0" w:right="51" w:firstLine="0"/>
        <w:jc w:val="both"/>
        <w:rPr>
          <w:rFonts w:ascii="Palatino Linotype" w:hAnsi="Palatino Linotype"/>
        </w:rPr>
      </w:pPr>
      <w:r w:rsidRPr="007362BF">
        <w:rPr>
          <w:rFonts w:ascii="Palatino Linotype" w:hAnsi="Palatino Linotype" w:cs="Arial"/>
          <w:noProof/>
          <w:lang w:eastAsia="es-MX"/>
        </w:rPr>
        <w:t>Por lo que hace a los motivos de inconformidad, los mismos devienen inatendibles por actualizarse la figura del sobreseimiento, misma que impide el estudio de los agravios planteados.</w:t>
      </w:r>
    </w:p>
    <w:p w14:paraId="256F2EB3" w14:textId="77777777" w:rsidR="0047541A" w:rsidRPr="007362BF" w:rsidRDefault="0047541A" w:rsidP="007362BF">
      <w:pPr>
        <w:pStyle w:val="Prrafodelista"/>
        <w:spacing w:before="240" w:line="360" w:lineRule="auto"/>
        <w:ind w:left="0"/>
        <w:jc w:val="both"/>
        <w:rPr>
          <w:rFonts w:ascii="Palatino Linotype" w:hAnsi="Palatino Linotype" w:cs="Arial"/>
        </w:rPr>
      </w:pPr>
    </w:p>
    <w:p w14:paraId="355F3FBA" w14:textId="02514EAF" w:rsidR="0047541A" w:rsidRPr="007362BF" w:rsidRDefault="00A5288E" w:rsidP="007362BF">
      <w:pPr>
        <w:pStyle w:val="Ttulo2"/>
        <w:tabs>
          <w:tab w:val="left" w:pos="567"/>
        </w:tabs>
        <w:spacing w:before="0" w:line="360" w:lineRule="auto"/>
        <w:jc w:val="both"/>
        <w:rPr>
          <w:color w:val="auto"/>
          <w:szCs w:val="24"/>
        </w:rPr>
      </w:pPr>
      <w:bookmarkStart w:id="44" w:name="_Toc473812226"/>
      <w:bookmarkStart w:id="45" w:name="_Toc495430771"/>
      <w:bookmarkStart w:id="46" w:name="_Toc516157307"/>
      <w:bookmarkStart w:id="47" w:name="_Toc9506208"/>
      <w:r w:rsidRPr="007362BF">
        <w:rPr>
          <w:color w:val="auto"/>
          <w:szCs w:val="24"/>
        </w:rPr>
        <w:lastRenderedPageBreak/>
        <w:t>CUART</w:t>
      </w:r>
      <w:r w:rsidR="0047541A" w:rsidRPr="007362BF">
        <w:rPr>
          <w:color w:val="auto"/>
          <w:szCs w:val="24"/>
        </w:rPr>
        <w:t>O. De</w:t>
      </w:r>
      <w:bookmarkEnd w:id="44"/>
      <w:bookmarkEnd w:id="45"/>
      <w:r w:rsidR="0047541A" w:rsidRPr="007362BF">
        <w:rPr>
          <w:color w:val="auto"/>
          <w:szCs w:val="24"/>
        </w:rPr>
        <w:t>l planteamiento de la Litis</w:t>
      </w:r>
      <w:bookmarkEnd w:id="46"/>
      <w:r w:rsidR="0047541A" w:rsidRPr="007362BF">
        <w:rPr>
          <w:color w:val="auto"/>
          <w:szCs w:val="24"/>
        </w:rPr>
        <w:t xml:space="preserve"> en el recurso de revisión </w:t>
      </w:r>
      <w:r w:rsidRPr="007362BF">
        <w:rPr>
          <w:rFonts w:cs="Arial"/>
          <w:bCs/>
          <w:szCs w:val="24"/>
          <w:lang w:eastAsia="es-MX"/>
        </w:rPr>
        <w:t>01555/INFOEM/IP/RR/2019</w:t>
      </w:r>
      <w:r w:rsidRPr="007362BF">
        <w:rPr>
          <w:color w:val="auto"/>
          <w:szCs w:val="24"/>
        </w:rPr>
        <w:t>.</w:t>
      </w:r>
      <w:bookmarkEnd w:id="47"/>
    </w:p>
    <w:p w14:paraId="221C8CFA" w14:textId="77777777" w:rsidR="0047541A" w:rsidRPr="007362BF" w:rsidRDefault="0047541A" w:rsidP="007362BF">
      <w:pPr>
        <w:pStyle w:val="Prrafodelista"/>
        <w:tabs>
          <w:tab w:val="left" w:pos="567"/>
        </w:tabs>
        <w:spacing w:after="240" w:line="360" w:lineRule="auto"/>
        <w:ind w:left="0"/>
        <w:jc w:val="both"/>
        <w:rPr>
          <w:rFonts w:ascii="Palatino Linotype" w:hAnsi="Palatino Linotype"/>
          <w:b/>
        </w:rPr>
      </w:pPr>
    </w:p>
    <w:p w14:paraId="3C591475" w14:textId="44D1BF8D" w:rsidR="0047541A" w:rsidRPr="007362BF" w:rsidRDefault="0047541A" w:rsidP="007362B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362BF">
        <w:rPr>
          <w:rFonts w:ascii="Palatino Linotype" w:hAnsi="Palatino Linotype"/>
        </w:rPr>
        <w:t>En términos generales se manifestó la inconformidad</w:t>
      </w:r>
      <w:r w:rsidRPr="007362BF">
        <w:rPr>
          <w:rFonts w:ascii="Palatino Linotype" w:hAnsi="Palatino Linotype"/>
          <w:b/>
        </w:rPr>
        <w:t xml:space="preserve"> </w:t>
      </w:r>
      <w:r w:rsidR="00C90581" w:rsidRPr="007362BF">
        <w:rPr>
          <w:rFonts w:ascii="Palatino Linotype" w:hAnsi="Palatino Linotype"/>
        </w:rPr>
        <w:t xml:space="preserve">porque en la </w:t>
      </w:r>
      <w:r w:rsidR="00C90581" w:rsidRPr="007362BF">
        <w:rPr>
          <w:rFonts w:ascii="Palatino Linotype" w:eastAsia="Calibri" w:hAnsi="Palatino Linotype" w:cs="Times New Roman"/>
          <w:lang w:val="es-ES"/>
        </w:rPr>
        <w:t>respuesta emitida</w:t>
      </w:r>
      <w:r w:rsidRPr="007362BF">
        <w:rPr>
          <w:rFonts w:ascii="Palatino Linotype" w:eastAsia="Calibri" w:hAnsi="Palatino Linotype" w:cs="Times New Roman"/>
          <w:lang w:val="es-ES"/>
        </w:rPr>
        <w:t xml:space="preserve"> por el </w:t>
      </w:r>
      <w:r w:rsidRPr="007362BF">
        <w:rPr>
          <w:rFonts w:ascii="Palatino Linotype" w:eastAsia="Calibri" w:hAnsi="Palatino Linotype" w:cs="Times New Roman"/>
          <w:b/>
          <w:lang w:val="es-ES"/>
        </w:rPr>
        <w:t>SUJETO OBLIGADO</w:t>
      </w:r>
      <w:r w:rsidRPr="007362BF">
        <w:rPr>
          <w:rFonts w:ascii="Palatino Linotype" w:eastAsia="Calibri" w:hAnsi="Palatino Linotype" w:cs="Times New Roman"/>
          <w:lang w:val="es-ES"/>
        </w:rPr>
        <w:t xml:space="preserve"> a consideración de la particular la información solicitada respectivamente se encuentra incompleta</w:t>
      </w:r>
      <w:r w:rsidR="00C90581" w:rsidRPr="007362BF">
        <w:rPr>
          <w:rFonts w:ascii="Palatino Linotype" w:hAnsi="Palatino Linotype" w:cs="Arial"/>
        </w:rPr>
        <w:t>, de éste modo se actualiza la causal</w:t>
      </w:r>
      <w:r w:rsidRPr="007362BF">
        <w:rPr>
          <w:rFonts w:ascii="Palatino Linotype" w:hAnsi="Palatino Linotype" w:cs="Arial"/>
        </w:rPr>
        <w:t xml:space="preserve"> de procedencia del recurso de revisión establecida en el artículo 179, fracci</w:t>
      </w:r>
      <w:r w:rsidR="00C90581" w:rsidRPr="007362BF">
        <w:rPr>
          <w:rFonts w:ascii="Palatino Linotype" w:hAnsi="Palatino Linotype" w:cs="Arial"/>
        </w:rPr>
        <w:t xml:space="preserve">ón </w:t>
      </w:r>
      <w:r w:rsidRPr="007362BF">
        <w:rPr>
          <w:rFonts w:ascii="Palatino Linotype" w:hAnsi="Palatino Linotype" w:cs="Arial"/>
        </w:rPr>
        <w:t xml:space="preserve">V de la </w:t>
      </w:r>
      <w:r w:rsidRPr="007362BF">
        <w:rPr>
          <w:rFonts w:ascii="Palatino Linotype" w:hAnsi="Palatino Linotype" w:cs="Arial"/>
          <w:b/>
        </w:rPr>
        <w:t>Ley de Transparencia y Acceso a la Información Pública del Estado de México y Municipios.</w:t>
      </w:r>
    </w:p>
    <w:p w14:paraId="4072AAD7" w14:textId="77777777" w:rsidR="0047541A" w:rsidRPr="007362BF" w:rsidRDefault="0047541A" w:rsidP="007362BF">
      <w:pPr>
        <w:pStyle w:val="Prrafodelista"/>
        <w:tabs>
          <w:tab w:val="left" w:pos="567"/>
        </w:tabs>
        <w:spacing w:before="240" w:after="240" w:line="360" w:lineRule="auto"/>
        <w:ind w:left="0"/>
        <w:jc w:val="both"/>
        <w:rPr>
          <w:rFonts w:ascii="Palatino Linotype" w:hAnsi="Palatino Linotype"/>
        </w:rPr>
      </w:pPr>
    </w:p>
    <w:p w14:paraId="0A10C7E2" w14:textId="77777777" w:rsidR="0047541A" w:rsidRPr="007362BF" w:rsidRDefault="0047541A" w:rsidP="007362BF">
      <w:pPr>
        <w:pStyle w:val="Prrafodelista"/>
        <w:numPr>
          <w:ilvl w:val="0"/>
          <w:numId w:val="1"/>
        </w:numPr>
        <w:spacing w:before="240" w:after="240" w:line="360" w:lineRule="auto"/>
        <w:ind w:left="0" w:right="49" w:firstLine="0"/>
        <w:jc w:val="both"/>
        <w:rPr>
          <w:rFonts w:ascii="Palatino Linotype" w:hAnsi="Palatino Linotype"/>
        </w:rPr>
      </w:pPr>
      <w:r w:rsidRPr="007362BF">
        <w:rPr>
          <w:rFonts w:ascii="Palatino Linotype" w:eastAsia="Calibri" w:hAnsi="Palatino Linotype" w:cs="Arial"/>
        </w:rPr>
        <w:t xml:space="preserve">Cabe señalar </w:t>
      </w:r>
      <w:r w:rsidRPr="007362BF">
        <w:rPr>
          <w:rFonts w:ascii="Palatino Linotype" w:hAnsi="Palatino Linotype" w:cs="Arial"/>
        </w:rPr>
        <w:t xml:space="preserve">que </w:t>
      </w:r>
      <w:r w:rsidRPr="007362BF">
        <w:rPr>
          <w:rFonts w:ascii="Palatino Linotype" w:eastAsia="Times New Roman" w:hAnsi="Palatino Linotype" w:cs="Arial"/>
          <w:lang w:val="es-ES"/>
        </w:rPr>
        <w:t>e</w:t>
      </w:r>
      <w:r w:rsidRPr="007362BF">
        <w:rPr>
          <w:rFonts w:ascii="Palatino Linotype" w:eastAsia="Calibri" w:hAnsi="Palatino Linotype" w:cs="Arial"/>
          <w:lang w:val="es-ES"/>
        </w:rPr>
        <w:t xml:space="preserve">l </w:t>
      </w:r>
      <w:r w:rsidRPr="007362BF">
        <w:rPr>
          <w:rFonts w:ascii="Palatino Linotype" w:hAnsi="Palatino Linotype" w:cs="Arial"/>
          <w:b/>
        </w:rPr>
        <w:t>SUJETO OBLIGADO</w:t>
      </w:r>
      <w:r w:rsidRPr="007362BF">
        <w:rPr>
          <w:rFonts w:ascii="Palatino Linotype" w:hAnsi="Palatino Linotype" w:cs="Arial"/>
        </w:rPr>
        <w:t xml:space="preserve"> no rindió su Informe justificado </w:t>
      </w:r>
      <w:r w:rsidRPr="007362BF">
        <w:rPr>
          <w:rFonts w:ascii="Palatino Linotype" w:hAnsi="Palatino Linotype"/>
        </w:rPr>
        <w:t xml:space="preserve">para manifestar lo que a Derecho le asistiera y conviniera, </w:t>
      </w:r>
      <w:r w:rsidRPr="007362BF">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7362BF">
        <w:rPr>
          <w:rFonts w:ascii="Palatino Linotype" w:eastAsia="Times New Roman" w:hAnsi="Palatino Linotype" w:cs="Arial"/>
          <w:b/>
          <w:lang w:val="es-ES" w:eastAsia="es-MX"/>
        </w:rPr>
        <w:t>SUJETO OBLIGADO</w:t>
      </w:r>
      <w:r w:rsidRPr="007362BF">
        <w:rPr>
          <w:rFonts w:ascii="Palatino Linotype" w:eastAsia="Times New Roman" w:hAnsi="Palatino Linotype" w:cs="Arial"/>
          <w:lang w:val="es-ES" w:eastAsia="es-MX"/>
        </w:rPr>
        <w:t xml:space="preserve"> por su omisión, lo que sin embargo </w:t>
      </w:r>
      <w:r w:rsidRPr="007362BF">
        <w:rPr>
          <w:rFonts w:ascii="Palatino Linotype" w:eastAsia="Times New Roman" w:hAnsi="Palatino Linotype" w:cs="Arial"/>
          <w:u w:val="single"/>
          <w:lang w:val="es-ES" w:eastAsia="es-MX"/>
        </w:rPr>
        <w:t>no impide que esta Autoridad conozca y resuelva el presente recurso</w:t>
      </w:r>
      <w:r w:rsidRPr="007362BF">
        <w:rPr>
          <w:rFonts w:ascii="Palatino Linotype" w:eastAsia="Times New Roman" w:hAnsi="Palatino Linotype" w:cs="Arial"/>
          <w:lang w:val="es-ES" w:eastAsia="es-MX"/>
        </w:rPr>
        <w:t>, si consideramos lo que al respecto ha señalado la autoridad jurisdiccional al emitir el siguiente criterio:</w:t>
      </w:r>
    </w:p>
    <w:p w14:paraId="40D0F168" w14:textId="77777777" w:rsidR="0047541A" w:rsidRPr="007362BF" w:rsidRDefault="0047541A" w:rsidP="007362BF">
      <w:pPr>
        <w:pStyle w:val="Prrafodelista"/>
        <w:spacing w:before="240" w:after="240" w:line="360" w:lineRule="auto"/>
        <w:ind w:left="0" w:right="49"/>
        <w:jc w:val="both"/>
        <w:rPr>
          <w:rFonts w:ascii="Palatino Linotype" w:hAnsi="Palatino Linotype"/>
        </w:rPr>
      </w:pPr>
    </w:p>
    <w:p w14:paraId="2ACA077D" w14:textId="77777777" w:rsidR="0047541A" w:rsidRPr="007362BF" w:rsidRDefault="0047541A" w:rsidP="007362BF">
      <w:pPr>
        <w:pStyle w:val="Prrafodelista"/>
        <w:spacing w:before="240" w:after="240" w:line="360" w:lineRule="auto"/>
        <w:ind w:left="567" w:right="616"/>
        <w:jc w:val="both"/>
        <w:rPr>
          <w:rFonts w:ascii="Palatino Linotype" w:eastAsia="Times New Roman" w:hAnsi="Palatino Linotype" w:cs="Arial"/>
          <w:i/>
          <w:iCs/>
          <w:lang w:val="es-ES" w:eastAsia="es-MX"/>
        </w:rPr>
      </w:pPr>
      <w:r w:rsidRPr="007362BF">
        <w:rPr>
          <w:rFonts w:ascii="Palatino Linotype" w:eastAsia="Times New Roman" w:hAnsi="Palatino Linotype" w:cs="Arial"/>
          <w:b/>
          <w:i/>
          <w:iCs/>
          <w:lang w:val="es-ES" w:eastAsia="es-MX"/>
        </w:rPr>
        <w:t>QUEJA, RECURSO DE. LA OMISION DE RENDIR EL INFORME RESPECTIVO NO IMPIDE QUE SE RESUELVA.</w:t>
      </w:r>
      <w:r w:rsidRPr="007362BF">
        <w:rPr>
          <w:rFonts w:ascii="Palatino Linotype" w:eastAsia="Times New Roman" w:hAnsi="Palatino Linotype" w:cs="Arial"/>
          <w:i/>
          <w:iCs/>
          <w:lang w:val="es-ES" w:eastAsia="es-MX"/>
        </w:rPr>
        <w:t xml:space="preserve"> El artículo 98 de la Ley </w:t>
      </w:r>
      <w:r w:rsidRPr="007362BF">
        <w:rPr>
          <w:rFonts w:ascii="Palatino Linotype" w:eastAsia="Times New Roman" w:hAnsi="Palatino Linotype" w:cs="Arial"/>
          <w:i/>
          <w:iCs/>
          <w:lang w:val="es-ES" w:eastAsia="es-MX"/>
        </w:rPr>
        <w:lastRenderedPageBreak/>
        <w:t>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97042DD" w14:textId="77777777" w:rsidR="0047541A" w:rsidRPr="007362BF" w:rsidRDefault="0047541A" w:rsidP="007362BF">
      <w:pPr>
        <w:pStyle w:val="Prrafodelista"/>
        <w:tabs>
          <w:tab w:val="left" w:pos="567"/>
        </w:tabs>
        <w:spacing w:before="240" w:line="360" w:lineRule="auto"/>
        <w:ind w:left="0"/>
        <w:jc w:val="both"/>
        <w:rPr>
          <w:rFonts w:ascii="Palatino Linotype" w:hAnsi="Palatino Linotype"/>
        </w:rPr>
      </w:pPr>
    </w:p>
    <w:p w14:paraId="02C1D01C" w14:textId="77777777" w:rsidR="0047541A" w:rsidRPr="007362BF" w:rsidRDefault="0047541A" w:rsidP="007362B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362BF">
        <w:rPr>
          <w:rFonts w:ascii="Palatino Linotype" w:eastAsia="Times New Roman" w:hAnsi="Palatino Linotype" w:cs="Arial"/>
        </w:rPr>
        <w:t xml:space="preserve">En dichas condiciones, la </w:t>
      </w:r>
      <w:proofErr w:type="spellStart"/>
      <w:r w:rsidRPr="007362BF">
        <w:rPr>
          <w:rFonts w:ascii="Palatino Linotype" w:eastAsia="Times New Roman" w:hAnsi="Palatino Linotype" w:cs="Arial"/>
          <w:i/>
        </w:rPr>
        <w:t>litis</w:t>
      </w:r>
      <w:proofErr w:type="spellEnd"/>
      <w:r w:rsidRPr="007362BF">
        <w:rPr>
          <w:rFonts w:ascii="Palatino Linotype" w:eastAsia="Times New Roman"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401E9B96" w14:textId="77777777" w:rsidR="0047541A" w:rsidRPr="007362BF" w:rsidRDefault="0047541A" w:rsidP="007362BF">
      <w:pPr>
        <w:pStyle w:val="Prrafodelista"/>
        <w:spacing w:line="360" w:lineRule="auto"/>
        <w:ind w:left="0"/>
        <w:jc w:val="both"/>
        <w:rPr>
          <w:rFonts w:ascii="Palatino Linotype" w:hAnsi="Palatino Linotype" w:cs="Arial"/>
        </w:rPr>
      </w:pPr>
    </w:p>
    <w:p w14:paraId="41A7A6B0" w14:textId="60ECCAE3" w:rsidR="00C90581" w:rsidRPr="007362BF" w:rsidRDefault="009A3293" w:rsidP="007362BF">
      <w:pPr>
        <w:pStyle w:val="Ttulo2"/>
        <w:tabs>
          <w:tab w:val="left" w:pos="567"/>
        </w:tabs>
        <w:spacing w:before="0" w:line="360" w:lineRule="auto"/>
        <w:jc w:val="both"/>
        <w:rPr>
          <w:color w:val="auto"/>
          <w:szCs w:val="24"/>
        </w:rPr>
      </w:pPr>
      <w:bookmarkStart w:id="48" w:name="_Toc9506209"/>
      <w:r w:rsidRPr="007362BF">
        <w:rPr>
          <w:color w:val="auto"/>
          <w:szCs w:val="24"/>
        </w:rPr>
        <w:lastRenderedPageBreak/>
        <w:t>QUIN</w:t>
      </w:r>
      <w:r w:rsidR="00C90581" w:rsidRPr="007362BF">
        <w:rPr>
          <w:color w:val="auto"/>
          <w:szCs w:val="24"/>
        </w:rPr>
        <w:t xml:space="preserve">TO. Del estudio y resolución del recurso de revisión </w:t>
      </w:r>
      <w:r w:rsidR="00C90581" w:rsidRPr="007362BF">
        <w:rPr>
          <w:rFonts w:cs="Arial"/>
          <w:bCs/>
          <w:szCs w:val="24"/>
          <w:lang w:eastAsia="es-MX"/>
        </w:rPr>
        <w:t>01555/INFOEM/IP/RR/2019</w:t>
      </w:r>
      <w:r w:rsidR="00C90581" w:rsidRPr="007362BF">
        <w:rPr>
          <w:color w:val="auto"/>
          <w:szCs w:val="24"/>
        </w:rPr>
        <w:t>.</w:t>
      </w:r>
      <w:bookmarkEnd w:id="48"/>
    </w:p>
    <w:p w14:paraId="2B13989A" w14:textId="57B28381" w:rsidR="00BD0C35" w:rsidRPr="007362BF" w:rsidRDefault="00BD0C35" w:rsidP="007362BF">
      <w:pPr>
        <w:pStyle w:val="Ttulo1"/>
        <w:spacing w:line="360" w:lineRule="auto"/>
        <w:jc w:val="both"/>
        <w:rPr>
          <w:szCs w:val="24"/>
        </w:rPr>
      </w:pPr>
      <w:bookmarkStart w:id="49" w:name="_Toc9506210"/>
      <w:r w:rsidRPr="007362BF">
        <w:rPr>
          <w:szCs w:val="24"/>
        </w:rPr>
        <w:t>De la respuesta a la solicitud 00062/CHALCO/IP/2019 y el cambio de modalidad.</w:t>
      </w:r>
      <w:bookmarkEnd w:id="49"/>
    </w:p>
    <w:p w14:paraId="53084672" w14:textId="77777777" w:rsidR="00BD0C35" w:rsidRPr="007362BF" w:rsidRDefault="00BD0C35" w:rsidP="007362BF">
      <w:pPr>
        <w:spacing w:line="360" w:lineRule="auto"/>
        <w:rPr>
          <w:rFonts w:ascii="Palatino Linotype" w:hAnsi="Palatino Linotype"/>
          <w:lang w:val="es-MX" w:eastAsia="en-US"/>
        </w:rPr>
      </w:pPr>
    </w:p>
    <w:p w14:paraId="3F73A1AF" w14:textId="520E7D4E" w:rsidR="007F781D" w:rsidRPr="007362BF" w:rsidRDefault="00BD0C35" w:rsidP="007362BF">
      <w:pPr>
        <w:pStyle w:val="Prrafodelista"/>
        <w:numPr>
          <w:ilvl w:val="0"/>
          <w:numId w:val="1"/>
        </w:numPr>
        <w:spacing w:line="360" w:lineRule="auto"/>
        <w:ind w:left="0" w:firstLine="0"/>
        <w:jc w:val="both"/>
        <w:rPr>
          <w:rFonts w:ascii="Palatino Linotype" w:hAnsi="Palatino Linotype" w:cs="Arial"/>
          <w:color w:val="000000" w:themeColor="text1"/>
          <w:lang w:val="es-ES"/>
        </w:rPr>
      </w:pPr>
      <w:r w:rsidRPr="007362BF">
        <w:rPr>
          <w:rFonts w:ascii="Palatino Linotype" w:eastAsia="Times New Roman" w:hAnsi="Palatino Linotype" w:cs="Arial"/>
          <w:color w:val="000000" w:themeColor="text1"/>
          <w:lang w:eastAsia="es-MX"/>
        </w:rPr>
        <w:t xml:space="preserve">También es trascendente señalar que ante </w:t>
      </w:r>
      <w:r w:rsidR="00433025" w:rsidRPr="007362BF">
        <w:rPr>
          <w:rFonts w:ascii="Palatino Linotype" w:eastAsia="Times New Roman" w:hAnsi="Palatino Linotype" w:cs="Arial"/>
          <w:color w:val="000000" w:themeColor="text1"/>
          <w:lang w:eastAsia="es-MX"/>
        </w:rPr>
        <w:t xml:space="preserve">la solicitud con número de folio </w:t>
      </w:r>
      <w:r w:rsidR="00433025" w:rsidRPr="007362BF">
        <w:rPr>
          <w:rFonts w:ascii="Palatino Linotype" w:hAnsi="Palatino Linotype"/>
          <w:b/>
          <w:color w:val="000000" w:themeColor="text1"/>
        </w:rPr>
        <w:t>00062/CHALCO/IP/2019</w:t>
      </w:r>
      <w:r w:rsidR="00433025" w:rsidRPr="007362BF">
        <w:rPr>
          <w:rFonts w:ascii="Palatino Linotype" w:hAnsi="Palatino Linotype"/>
          <w:color w:val="000000" w:themeColor="text1"/>
        </w:rPr>
        <w:t xml:space="preserve">, se entregó la documental en donde se detalla el </w:t>
      </w:r>
      <w:r w:rsidR="00433025" w:rsidRPr="007362BF">
        <w:rPr>
          <w:rFonts w:ascii="Palatino Linotype" w:eastAsia="Times New Roman" w:hAnsi="Palatino Linotype" w:cs="Arial"/>
          <w:color w:val="000000" w:themeColor="text1"/>
          <w:lang w:eastAsia="es-MX"/>
        </w:rPr>
        <w:t>alta</w:t>
      </w:r>
      <w:r w:rsidRPr="007362BF">
        <w:rPr>
          <w:rFonts w:ascii="Palatino Linotype" w:eastAsia="Times New Roman" w:hAnsi="Palatino Linotype" w:cs="Arial"/>
          <w:color w:val="000000" w:themeColor="text1"/>
          <w:lang w:eastAsia="es-MX"/>
        </w:rPr>
        <w:t xml:space="preserve"> </w:t>
      </w:r>
      <w:r w:rsidRPr="007362BF">
        <w:rPr>
          <w:rFonts w:ascii="Palatino Linotype" w:hAnsi="Palatino Linotype"/>
          <w:color w:val="000000" w:themeColor="text1"/>
        </w:rPr>
        <w:t xml:space="preserve">del personal que fue contratado durante el mes de enero, y la primer quincena de febrero del 2019, </w:t>
      </w:r>
      <w:r w:rsidR="00433025" w:rsidRPr="007362BF">
        <w:rPr>
          <w:rFonts w:ascii="Palatino Linotype" w:hAnsi="Palatino Linotype"/>
          <w:color w:val="000000" w:themeColor="text1"/>
        </w:rPr>
        <w:t xml:space="preserve">el </w:t>
      </w:r>
      <w:r w:rsidRPr="007362BF">
        <w:rPr>
          <w:rFonts w:ascii="Palatino Linotype" w:hAnsi="Palatino Linotype"/>
          <w:color w:val="000000" w:themeColor="text1"/>
        </w:rPr>
        <w:t xml:space="preserve">área </w:t>
      </w:r>
      <w:r w:rsidR="00433025" w:rsidRPr="007362BF">
        <w:rPr>
          <w:rFonts w:ascii="Palatino Linotype" w:hAnsi="Palatino Linotype"/>
          <w:color w:val="000000" w:themeColor="text1"/>
        </w:rPr>
        <w:t xml:space="preserve">de adscripción, la fecha de ingreso, el </w:t>
      </w:r>
      <w:r w:rsidRPr="007362BF">
        <w:rPr>
          <w:rFonts w:ascii="Palatino Linotype" w:hAnsi="Palatino Linotype"/>
          <w:color w:val="000000" w:themeColor="text1"/>
        </w:rPr>
        <w:t>sueldo neto y bruto</w:t>
      </w:r>
      <w:r w:rsidR="00433025" w:rsidRPr="007362BF">
        <w:rPr>
          <w:rFonts w:ascii="Palatino Linotype" w:hAnsi="Palatino Linotype"/>
          <w:color w:val="000000" w:themeColor="text1"/>
        </w:rPr>
        <w:t xml:space="preserve"> percibido</w:t>
      </w:r>
      <w:r w:rsidRPr="007362BF">
        <w:rPr>
          <w:rFonts w:ascii="Palatino Linotype" w:hAnsi="Palatino Linotype"/>
          <w:color w:val="000000" w:themeColor="text1"/>
        </w:rPr>
        <w:t xml:space="preserve">, </w:t>
      </w:r>
      <w:r w:rsidR="00433025" w:rsidRPr="007362BF">
        <w:rPr>
          <w:rFonts w:ascii="Palatino Linotype" w:hAnsi="Palatino Linotype"/>
          <w:color w:val="000000" w:themeColor="text1"/>
        </w:rPr>
        <w:t xml:space="preserve">sin embargo </w:t>
      </w:r>
      <w:r w:rsidR="00433025" w:rsidRPr="007362BF">
        <w:rPr>
          <w:rFonts w:ascii="Palatino Linotype" w:eastAsia="Times New Roman" w:hAnsi="Palatino Linotype" w:cs="Arial"/>
          <w:color w:val="000000" w:themeColor="text1"/>
          <w:lang w:eastAsia="es-MX"/>
        </w:rPr>
        <w:t>el</w:t>
      </w:r>
      <w:r w:rsidRPr="007362BF">
        <w:rPr>
          <w:rFonts w:ascii="Palatino Linotype" w:eastAsia="Times New Roman" w:hAnsi="Palatino Linotype" w:cs="Arial"/>
          <w:color w:val="000000" w:themeColor="text1"/>
          <w:lang w:eastAsia="es-MX"/>
        </w:rPr>
        <w:t xml:space="preserve"> </w:t>
      </w:r>
      <w:r w:rsidRPr="007362BF">
        <w:rPr>
          <w:rFonts w:ascii="Palatino Linotype" w:eastAsia="Times New Roman" w:hAnsi="Palatino Linotype" w:cs="Arial"/>
          <w:b/>
          <w:color w:val="000000" w:themeColor="text1"/>
          <w:lang w:eastAsia="es-MX"/>
        </w:rPr>
        <w:t>SUJETO OBLIGADO</w:t>
      </w:r>
      <w:r w:rsidRPr="007362BF">
        <w:rPr>
          <w:rFonts w:ascii="Palatino Linotype" w:eastAsia="Times New Roman" w:hAnsi="Palatino Linotype" w:cs="Arial"/>
          <w:color w:val="000000" w:themeColor="text1"/>
          <w:lang w:eastAsia="es-MX"/>
        </w:rPr>
        <w:t xml:space="preserve"> </w:t>
      </w:r>
      <w:r w:rsidR="00433025" w:rsidRPr="007362BF">
        <w:rPr>
          <w:rFonts w:ascii="Palatino Linotype" w:eastAsia="Times New Roman" w:hAnsi="Palatino Linotype" w:cs="Arial"/>
          <w:color w:val="000000" w:themeColor="text1"/>
          <w:lang w:eastAsia="es-MX"/>
        </w:rPr>
        <w:t xml:space="preserve">no hace entrega del currículum correspondiente a cada uno de ellos únicamente </w:t>
      </w:r>
      <w:r w:rsidRPr="007362BF">
        <w:rPr>
          <w:rFonts w:ascii="Palatino Linotype" w:eastAsia="Times New Roman" w:hAnsi="Palatino Linotype" w:cs="Arial"/>
          <w:color w:val="000000" w:themeColor="text1"/>
          <w:lang w:eastAsia="es-MX"/>
        </w:rPr>
        <w:t xml:space="preserve">se limita a referir que </w:t>
      </w:r>
      <w:r w:rsidRPr="007362BF">
        <w:rPr>
          <w:rFonts w:ascii="Palatino Linotype" w:eastAsia="MS Mincho" w:hAnsi="Palatino Linotype" w:cs="Arial"/>
          <w:color w:val="000000" w:themeColor="text1"/>
        </w:rPr>
        <w:t>“</w:t>
      </w:r>
      <w:r w:rsidR="007F781D" w:rsidRPr="007362BF">
        <w:rPr>
          <w:rFonts w:ascii="Palatino Linotype" w:eastAsia="Times New Roman" w:hAnsi="Palatino Linotype" w:cs="Times New Roman"/>
          <w:i/>
          <w:lang w:val="es-MX" w:eastAsia="es-MX"/>
        </w:rPr>
        <w:t xml:space="preserve">se le hace de su conocimiento y notificación de la respuesta emitida por el Servidor Público Habilitado de la Dirección de Finanzas y Administración REMITO RESPUESTA DE SOLICITUD 00063/CHALCO/IP/2019, ALTAS DEL PERSONAL CONTRATADO EN EL MES DE ENERO Y LA PRIMERA QUINCENA DE FEBRERO DEL 2019, CON EL ÁREA DE ADSCRIPCIÓN, CARGO, SUELDO NETO Y BRUTO. INFORMO QUE EL CURRÍCULUM VITAE DE CADA UNO DE ELLOS SE ENCUENTRA EN LOS EXPEDIENTES INDIVIDUALES MISMOS QUE REQUIEREN EL PROCESAMIENTO, POR LO QUE SE PONE A DISPOSICIÓN DEL SOLICITANTE LOS DOCUMENTOS PARA CONSULTA DIRECTA EN LAS OFICINAS DE LA DIRECCIÓN DE FINANZAS Y ADMINISTRACIÓN DEL AYUNTAMIENTO DE CHALCO UBICADO EN CALLE REFORMA NUM. 4, COL. CENTRO CHALCO </w:t>
      </w:r>
      <w:r w:rsidR="007F781D" w:rsidRPr="007362BF">
        <w:rPr>
          <w:rFonts w:ascii="Palatino Linotype" w:eastAsia="Times New Roman" w:hAnsi="Palatino Linotype" w:cs="Times New Roman"/>
          <w:i/>
          <w:lang w:val="es-MX" w:eastAsia="es-MX"/>
        </w:rPr>
        <w:lastRenderedPageBreak/>
        <w:t>ESTADO DE MÉXICO EN UN HORARIO DE 9:00 A 15:00 HRS DE LUNES A VIERNES, SALVO INFORMACIÓN CLASIFICADA, ESTO CON FUNDAMENTO EN EL ART. 158 DE LA LEY DE TRANSPARENCIA Y ACCESO A LA INFORMACIÓN PÚBLICA DEL ESTADO DE MÉXICO Y MUNICIPIOS.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7362BF">
        <w:rPr>
          <w:rFonts w:ascii="Palatino Linotype" w:eastAsia="MS Mincho" w:hAnsi="Palatino Linotype" w:cs="Arial"/>
          <w:color w:val="000000" w:themeColor="text1"/>
        </w:rPr>
        <w:t>”, d</w:t>
      </w:r>
      <w:r w:rsidRPr="007362BF">
        <w:rPr>
          <w:rFonts w:ascii="Palatino Linotype" w:eastAsia="Times New Roman" w:hAnsi="Palatino Linotype" w:cs="Arial"/>
          <w:color w:val="000000" w:themeColor="text1"/>
          <w:lang w:eastAsia="es-MX"/>
        </w:rPr>
        <w:t>e tal manera que es primordial</w:t>
      </w:r>
      <w:r w:rsidRPr="007362BF">
        <w:rPr>
          <w:rFonts w:ascii="Palatino Linotype" w:hAnsi="Palatino Linotype" w:cs="Arial"/>
          <w:color w:val="000000" w:themeColor="text1"/>
          <w:lang w:val="es-ES"/>
        </w:rPr>
        <w:t xml:space="preserve"> considerar que el </w:t>
      </w:r>
      <w:r w:rsidRPr="007362BF">
        <w:rPr>
          <w:rFonts w:ascii="Palatino Linotype" w:hAnsi="Palatino Linotype" w:cs="Arial"/>
          <w:b/>
          <w:color w:val="000000" w:themeColor="text1"/>
          <w:lang w:val="es-ES"/>
        </w:rPr>
        <w:t xml:space="preserve">SUJETO OBLIGADO </w:t>
      </w:r>
      <w:r w:rsidRPr="007362BF">
        <w:rPr>
          <w:rFonts w:ascii="Palatino Linotype" w:hAnsi="Palatino Linotype" w:cs="Arial"/>
          <w:color w:val="000000" w:themeColor="text1"/>
          <w:lang w:val="es-ES"/>
        </w:rPr>
        <w:t xml:space="preserve">no niega la existencia de la información requerida, por el contrario aduce que brindará acceso a la misma en </w:t>
      </w:r>
      <w:r w:rsidR="007F781D" w:rsidRPr="007362BF">
        <w:rPr>
          <w:rFonts w:ascii="Palatino Linotype" w:eastAsia="Times New Roman" w:hAnsi="Palatino Linotype" w:cs="Times New Roman"/>
          <w:lang w:val="es-MX" w:eastAsia="es-MX"/>
        </w:rPr>
        <w:t>en las oficinas de la Dirección de Finanzas y Administración del Ayuntamiento de Chalco</w:t>
      </w:r>
      <w:r w:rsidR="007F781D" w:rsidRPr="007362BF">
        <w:rPr>
          <w:rFonts w:ascii="Palatino Linotype" w:hAnsi="Palatino Linotype" w:cs="Arial"/>
          <w:color w:val="000000" w:themeColor="text1"/>
          <w:lang w:val="es-ES"/>
        </w:rPr>
        <w:t>.</w:t>
      </w:r>
    </w:p>
    <w:p w14:paraId="614E1775" w14:textId="53942E23" w:rsidR="007F781D" w:rsidRPr="007362BF" w:rsidRDefault="007F781D" w:rsidP="007362BF">
      <w:pPr>
        <w:pStyle w:val="Prrafodelista"/>
        <w:spacing w:line="360" w:lineRule="auto"/>
        <w:ind w:left="0"/>
        <w:jc w:val="both"/>
        <w:rPr>
          <w:rFonts w:ascii="Palatino Linotype" w:eastAsia="MS Mincho" w:hAnsi="Palatino Linotype" w:cs="Arial"/>
          <w:color w:val="000000" w:themeColor="text1"/>
        </w:rPr>
      </w:pPr>
    </w:p>
    <w:p w14:paraId="2AD07C3F" w14:textId="77777777" w:rsidR="00BD0C35" w:rsidRPr="007362BF" w:rsidRDefault="00BD0C35" w:rsidP="007362BF">
      <w:pPr>
        <w:pStyle w:val="Prrafodelista"/>
        <w:numPr>
          <w:ilvl w:val="0"/>
          <w:numId w:val="1"/>
        </w:numPr>
        <w:spacing w:before="240" w:after="240" w:line="360" w:lineRule="auto"/>
        <w:ind w:left="0" w:right="49" w:firstLine="0"/>
        <w:jc w:val="both"/>
        <w:rPr>
          <w:rFonts w:ascii="Palatino Linotype" w:hAnsi="Palatino Linotype" w:cs="Arial"/>
        </w:rPr>
      </w:pPr>
      <w:r w:rsidRPr="007362BF">
        <w:rPr>
          <w:rFonts w:ascii="Palatino Linotype" w:eastAsia="Calibri" w:hAnsi="Palatino Linotype" w:cs="Times New Roman"/>
          <w:color w:val="000000" w:themeColor="text1"/>
          <w:lang w:val="es-ES"/>
        </w:rPr>
        <w:t xml:space="preserve">En otras palabras y por cuanto hace a la respuesta del </w:t>
      </w:r>
      <w:r w:rsidRPr="007362BF">
        <w:rPr>
          <w:rFonts w:ascii="Palatino Linotype" w:eastAsia="Calibri" w:hAnsi="Palatino Linotype" w:cs="Times New Roman"/>
          <w:b/>
          <w:color w:val="000000" w:themeColor="text1"/>
          <w:lang w:val="es-ES"/>
        </w:rPr>
        <w:t>SUJETO OBLIGADO</w:t>
      </w:r>
      <w:r w:rsidRPr="007362BF">
        <w:rPr>
          <w:rFonts w:ascii="Palatino Linotype" w:eastAsia="Calibri" w:hAnsi="Palatino Linotype" w:cs="Times New Roman"/>
          <w:color w:val="000000" w:themeColor="text1"/>
          <w:lang w:val="es-ES"/>
        </w:rPr>
        <w:t xml:space="preserve"> en donde pretende realizar el cambio de la modalidad de la información que no fue proporcionada</w:t>
      </w:r>
      <w:r w:rsidRPr="007362BF">
        <w:rPr>
          <w:rFonts w:ascii="Palatino Linotype" w:hAnsi="Palatino Linotype" w:cs="Arial"/>
        </w:rPr>
        <w:t xml:space="preserve">, es claro que administra y posee en sus archivos la documentación materia de la solicitud, la cual debe ser considerada como información pública, de conformidad con el artículo 4 de la </w:t>
      </w:r>
      <w:r w:rsidRPr="007362BF">
        <w:rPr>
          <w:rFonts w:ascii="Palatino Linotype" w:hAnsi="Palatino Linotype" w:cs="Arial"/>
          <w:b/>
        </w:rPr>
        <w:t>Ley de Transparencia y Acceso a la Información Pública del Estado de México y Municipios</w:t>
      </w:r>
      <w:r w:rsidRPr="007362BF">
        <w:rPr>
          <w:rFonts w:ascii="Palatino Linotype" w:hAnsi="Palatino Linotype" w:cs="Arial"/>
        </w:rPr>
        <w:t xml:space="preserve"> establece que la información generada, obtenida, adquirida, transformada, administrada o en posesión de los sujetos obligados es pública y </w:t>
      </w:r>
      <w:r w:rsidRPr="007362BF">
        <w:rPr>
          <w:rFonts w:ascii="Palatino Linotype" w:hAnsi="Palatino Linotype" w:cs="Arial"/>
        </w:rPr>
        <w:lastRenderedPageBreak/>
        <w:t>accesible de manera permanente a cualquier persona, privilegiando el principio de máxima publicidad de la información.</w:t>
      </w:r>
    </w:p>
    <w:p w14:paraId="1B3B51A2" w14:textId="77777777" w:rsidR="00BD0C35" w:rsidRPr="007362BF" w:rsidRDefault="00BD0C35" w:rsidP="007362BF">
      <w:pPr>
        <w:pStyle w:val="Prrafodelista"/>
        <w:spacing w:line="360" w:lineRule="auto"/>
        <w:ind w:left="0"/>
        <w:rPr>
          <w:rFonts w:ascii="Palatino Linotype" w:eastAsia="MS Mincho" w:hAnsi="Palatino Linotype" w:cs="Arial"/>
        </w:rPr>
      </w:pPr>
    </w:p>
    <w:p w14:paraId="4DB77809" w14:textId="77777777" w:rsidR="00BD0C35" w:rsidRPr="007362BF" w:rsidRDefault="00BD0C35" w:rsidP="007362BF">
      <w:pPr>
        <w:pStyle w:val="Prrafodelista"/>
        <w:numPr>
          <w:ilvl w:val="0"/>
          <w:numId w:val="1"/>
        </w:numPr>
        <w:spacing w:line="360" w:lineRule="auto"/>
        <w:ind w:left="0" w:firstLine="0"/>
        <w:jc w:val="both"/>
        <w:rPr>
          <w:rFonts w:ascii="Palatino Linotype" w:eastAsia="MS Mincho" w:hAnsi="Palatino Linotype" w:cs="Arial"/>
        </w:rPr>
      </w:pPr>
      <w:r w:rsidRPr="007362BF">
        <w:rPr>
          <w:rFonts w:ascii="Palatino Linotype" w:hAnsi="Palatino Linotype" w:cs="Arial"/>
          <w:lang w:val="es-ES"/>
        </w:rPr>
        <w:t xml:space="preserve">De este modo, en el asunto que se resuelve se obvia la existencia de la información y que el </w:t>
      </w:r>
      <w:r w:rsidRPr="007362BF">
        <w:rPr>
          <w:rFonts w:ascii="Palatino Linotype" w:hAnsi="Palatino Linotype" w:cs="Arial"/>
          <w:b/>
          <w:lang w:val="es-ES"/>
        </w:rPr>
        <w:t>SUJETO OBLIGADO</w:t>
      </w:r>
      <w:r w:rsidRPr="007362BF">
        <w:rPr>
          <w:rFonts w:ascii="Palatino Linotype" w:hAnsi="Palatino Linotype" w:cs="Arial"/>
          <w:lang w:val="es-ES"/>
        </w:rPr>
        <w:t xml:space="preserve"> la tiene en posesión, por lo que a continuación se analizará el motivo de inconformidad planteado y se determinará si la omisión a entregar la información en la modalidad elegida se encuentra justificada en términos legales.</w:t>
      </w:r>
    </w:p>
    <w:p w14:paraId="785F0613" w14:textId="77777777" w:rsidR="007F781D" w:rsidRPr="007362BF" w:rsidRDefault="007F781D" w:rsidP="007362BF">
      <w:pPr>
        <w:pStyle w:val="Prrafodelista"/>
        <w:spacing w:line="360" w:lineRule="auto"/>
        <w:ind w:left="0"/>
        <w:jc w:val="both"/>
        <w:rPr>
          <w:rFonts w:ascii="Palatino Linotype" w:eastAsia="MS Mincho" w:hAnsi="Palatino Linotype" w:cs="Arial"/>
        </w:rPr>
      </w:pPr>
    </w:p>
    <w:p w14:paraId="76BAD3DF" w14:textId="0C9E5B33" w:rsidR="007F781D" w:rsidRPr="007362BF" w:rsidRDefault="007F781D" w:rsidP="007362BF">
      <w:pPr>
        <w:pStyle w:val="Prrafodelista"/>
        <w:numPr>
          <w:ilvl w:val="0"/>
          <w:numId w:val="1"/>
        </w:numPr>
        <w:spacing w:line="360" w:lineRule="auto"/>
        <w:ind w:left="0" w:firstLine="0"/>
        <w:jc w:val="both"/>
        <w:rPr>
          <w:rFonts w:ascii="Palatino Linotype" w:eastAsia="MS Mincho" w:hAnsi="Palatino Linotype" w:cs="Arial"/>
          <w:i/>
        </w:rPr>
      </w:pPr>
      <w:r w:rsidRPr="007362BF">
        <w:rPr>
          <w:rFonts w:ascii="Palatino Linotype" w:eastAsia="MS Mincho" w:hAnsi="Palatino Linotype" w:cs="Arial"/>
        </w:rPr>
        <w:t>En ese contexto, los motivos de inconformidad planteados consisten esencialmente en señalar que “</w:t>
      </w:r>
      <w:r w:rsidRPr="007362BF">
        <w:rPr>
          <w:rFonts w:ascii="Palatino Linotype" w:hAnsi="Palatino Linotype"/>
          <w:i/>
          <w:color w:val="000000"/>
        </w:rPr>
        <w:t xml:space="preserve">El sujeto obligado cambia la forma de entrega de la información, aclarándole que el medio de entrega fue </w:t>
      </w:r>
      <w:proofErr w:type="spellStart"/>
      <w:r w:rsidRPr="007362BF">
        <w:rPr>
          <w:rFonts w:ascii="Palatino Linotype" w:hAnsi="Palatino Linotype"/>
          <w:i/>
          <w:color w:val="000000"/>
        </w:rPr>
        <w:t>via</w:t>
      </w:r>
      <w:proofErr w:type="spellEnd"/>
      <w:r w:rsidRPr="007362BF">
        <w:rPr>
          <w:rFonts w:ascii="Palatino Linotype" w:hAnsi="Palatino Linotype"/>
          <w:i/>
          <w:color w:val="000000"/>
        </w:rPr>
        <w:t xml:space="preserve"> </w:t>
      </w:r>
      <w:proofErr w:type="spellStart"/>
      <w:r w:rsidRPr="007362BF">
        <w:rPr>
          <w:rFonts w:ascii="Palatino Linotype" w:hAnsi="Palatino Linotype"/>
          <w:i/>
          <w:color w:val="000000"/>
        </w:rPr>
        <w:t>saimex</w:t>
      </w:r>
      <w:proofErr w:type="spellEnd"/>
      <w:r w:rsidRPr="007362BF">
        <w:rPr>
          <w:rFonts w:ascii="Palatino Linotype" w:hAnsi="Palatino Linotype"/>
          <w:i/>
          <w:color w:val="000000"/>
        </w:rPr>
        <w:t xml:space="preserve">, la fundamentación final de la notificación </w:t>
      </w:r>
      <w:proofErr w:type="spellStart"/>
      <w:r w:rsidRPr="007362BF">
        <w:rPr>
          <w:rFonts w:ascii="Palatino Linotype" w:hAnsi="Palatino Linotype"/>
          <w:i/>
          <w:color w:val="000000"/>
        </w:rPr>
        <w:t>esta</w:t>
      </w:r>
      <w:proofErr w:type="spellEnd"/>
      <w:r w:rsidRPr="007362BF">
        <w:rPr>
          <w:rFonts w:ascii="Palatino Linotype" w:hAnsi="Palatino Linotype"/>
          <w:i/>
          <w:color w:val="000000"/>
        </w:rPr>
        <w:t xml:space="preserve"> mal, no aclare mi requerimiento, si se le dio </w:t>
      </w:r>
      <w:proofErr w:type="spellStart"/>
      <w:r w:rsidRPr="007362BF">
        <w:rPr>
          <w:rFonts w:ascii="Palatino Linotype" w:hAnsi="Palatino Linotype"/>
          <w:i/>
          <w:color w:val="000000"/>
        </w:rPr>
        <w:t>tramite</w:t>
      </w:r>
      <w:proofErr w:type="spellEnd"/>
      <w:r w:rsidRPr="007362BF">
        <w:rPr>
          <w:rFonts w:ascii="Palatino Linotype" w:hAnsi="Palatino Linotype"/>
          <w:i/>
          <w:color w:val="000000"/>
        </w:rPr>
        <w:t xml:space="preserve"> a mi petición, pero se cambiaron la modalidad de entrega, solo estoy haciendo valer mi garantía secundaria.</w:t>
      </w:r>
      <w:r w:rsidRPr="007362BF">
        <w:rPr>
          <w:rFonts w:ascii="Palatino Linotype" w:eastAsia="MS Mincho" w:hAnsi="Palatino Linotype" w:cs="Arial"/>
          <w:i/>
        </w:rPr>
        <w:t>”(Sic)</w:t>
      </w:r>
    </w:p>
    <w:p w14:paraId="1284D65A" w14:textId="77777777" w:rsidR="00BD0C35" w:rsidRPr="007362BF" w:rsidRDefault="00BD0C35" w:rsidP="007362BF">
      <w:pPr>
        <w:pStyle w:val="Prrafodelista"/>
        <w:spacing w:line="360" w:lineRule="auto"/>
        <w:ind w:left="0"/>
        <w:rPr>
          <w:rFonts w:ascii="Palatino Linotype" w:eastAsia="MS Mincho" w:hAnsi="Palatino Linotype" w:cs="Arial"/>
        </w:rPr>
      </w:pPr>
    </w:p>
    <w:p w14:paraId="0D1FEF73" w14:textId="0A85D0B5" w:rsidR="00BD0C35" w:rsidRPr="007362BF" w:rsidRDefault="007F781D" w:rsidP="007362BF">
      <w:pPr>
        <w:pStyle w:val="Prrafodelista"/>
        <w:numPr>
          <w:ilvl w:val="0"/>
          <w:numId w:val="1"/>
        </w:numPr>
        <w:spacing w:line="360" w:lineRule="auto"/>
        <w:ind w:left="0" w:firstLine="0"/>
        <w:jc w:val="both"/>
        <w:rPr>
          <w:rFonts w:ascii="Palatino Linotype" w:eastAsia="MS Mincho" w:hAnsi="Palatino Linotype" w:cs="Arial"/>
        </w:rPr>
      </w:pPr>
      <w:r w:rsidRPr="007362BF">
        <w:rPr>
          <w:rFonts w:ascii="Palatino Linotype" w:hAnsi="Palatino Linotype" w:cs="Arial"/>
          <w:lang w:val="es-ES"/>
        </w:rPr>
        <w:t>Por ello es preciso advertir que</w:t>
      </w:r>
      <w:r w:rsidR="00BD0C35" w:rsidRPr="007362BF">
        <w:rPr>
          <w:rFonts w:ascii="Palatino Linotype" w:hAnsi="Palatino Linotype" w:cs="Arial"/>
          <w:lang w:val="es-ES"/>
        </w:rPr>
        <w:t xml:space="preserve"> el artículo 158 de la </w:t>
      </w:r>
      <w:r w:rsidR="00BD0C35" w:rsidRPr="007362BF">
        <w:rPr>
          <w:rFonts w:ascii="Palatino Linotype" w:hAnsi="Palatino Linotype" w:cs="Arial"/>
          <w:b/>
          <w:lang w:val="es-ES"/>
        </w:rPr>
        <w:t>Ley de Transparencia y Acceso a la Información Pública del Estado de México y Municipios,</w:t>
      </w:r>
      <w:r w:rsidR="00BD0C35" w:rsidRPr="007362BF">
        <w:rPr>
          <w:rFonts w:ascii="Palatino Linotype" w:hAnsi="Palatino Linotype" w:cs="Arial"/>
          <w:lang w:val="es-ES"/>
        </w:rPr>
        <w:t xml:space="preserve"> señala:</w:t>
      </w:r>
    </w:p>
    <w:p w14:paraId="1D31BD76" w14:textId="77777777" w:rsidR="00BD0C35" w:rsidRPr="007362BF" w:rsidRDefault="00BD0C35" w:rsidP="007362BF">
      <w:pPr>
        <w:spacing w:line="360" w:lineRule="auto"/>
        <w:contextualSpacing/>
        <w:rPr>
          <w:rFonts w:ascii="Palatino Linotype" w:hAnsi="Palatino Linotype" w:cs="Arial"/>
          <w:lang w:val="es-ES"/>
        </w:rPr>
      </w:pPr>
    </w:p>
    <w:p w14:paraId="183E1191" w14:textId="77777777" w:rsidR="00BD0C35" w:rsidRPr="007362BF" w:rsidRDefault="00BD0C35" w:rsidP="007362BF">
      <w:pPr>
        <w:pStyle w:val="Prrafodelista"/>
        <w:spacing w:line="360" w:lineRule="auto"/>
        <w:ind w:left="851" w:right="851"/>
        <w:jc w:val="both"/>
        <w:rPr>
          <w:rFonts w:ascii="Palatino Linotype" w:hAnsi="Palatino Linotype"/>
          <w:b/>
          <w:i/>
        </w:rPr>
      </w:pPr>
      <w:r w:rsidRPr="007362BF">
        <w:rPr>
          <w:rFonts w:ascii="Palatino Linotype" w:hAnsi="Palatino Linotype"/>
          <w:b/>
          <w:i/>
        </w:rPr>
        <w:t xml:space="preserve">Artículo 158. </w:t>
      </w:r>
      <w:r w:rsidRPr="007362BF">
        <w:rPr>
          <w:rFonts w:ascii="Palatino Linotype" w:hAnsi="Palatino Linotype"/>
          <w:b/>
          <w:i/>
          <w:u w:val="single"/>
        </w:rPr>
        <w:t>De manera excepcional</w:t>
      </w:r>
      <w:r w:rsidRPr="007362BF">
        <w:rPr>
          <w:rFonts w:ascii="Palatino Linotype" w:hAnsi="Palatino Linotype"/>
          <w:i/>
        </w:rPr>
        <w:t xml:space="preserve">, cuando de forma fundada y motivada así lo determine el sujeto obligado, en aquellos casos en que la </w:t>
      </w:r>
      <w:r w:rsidRPr="007362BF">
        <w:rPr>
          <w:rFonts w:ascii="Palatino Linotype" w:hAnsi="Palatino Linotype"/>
          <w:i/>
        </w:rPr>
        <w:lastRenderedPageBreak/>
        <w:t xml:space="preserve">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Pr="007362BF">
        <w:rPr>
          <w:rFonts w:ascii="Palatino Linotype" w:hAnsi="Palatino Linotype"/>
          <w:b/>
          <w:i/>
        </w:rPr>
        <w:t>salvo la información clasificada.</w:t>
      </w:r>
    </w:p>
    <w:p w14:paraId="203495E9" w14:textId="77777777" w:rsidR="00BD0C35" w:rsidRPr="007362BF" w:rsidRDefault="00BD0C35" w:rsidP="007362BF">
      <w:pPr>
        <w:pStyle w:val="Prrafodelista"/>
        <w:spacing w:line="360" w:lineRule="auto"/>
        <w:ind w:left="851" w:right="851"/>
        <w:jc w:val="both"/>
        <w:rPr>
          <w:rFonts w:ascii="Palatino Linotype" w:hAnsi="Palatino Linotype"/>
          <w:i/>
        </w:rPr>
      </w:pPr>
      <w:r w:rsidRPr="007362BF">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1C67C1E5" w14:textId="77777777" w:rsidR="00BD0C35" w:rsidRPr="007362BF" w:rsidRDefault="00BD0C35" w:rsidP="007362BF">
      <w:pPr>
        <w:spacing w:line="360" w:lineRule="auto"/>
        <w:contextualSpacing/>
        <w:rPr>
          <w:rFonts w:ascii="Palatino Linotype" w:hAnsi="Palatino Linotype" w:cs="Arial"/>
          <w:b/>
          <w:lang w:val="es-ES"/>
        </w:rPr>
      </w:pPr>
    </w:p>
    <w:p w14:paraId="53863526"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w:t>
      </w:r>
      <w:r w:rsidRPr="007362BF">
        <w:rPr>
          <w:rFonts w:ascii="Palatino Linotype" w:hAnsi="Palatino Linotype" w:cs="Arial"/>
          <w:b/>
          <w:u w:val="single"/>
          <w:lang w:val="es-ES"/>
        </w:rPr>
        <w:t>excepcionalmente</w:t>
      </w:r>
      <w:r w:rsidRPr="007362BF">
        <w:rPr>
          <w:rFonts w:ascii="Palatino Linotype" w:hAnsi="Palatino Linotype" w:cs="Arial"/>
          <w:lang w:val="es-ES"/>
        </w:rPr>
        <w:t xml:space="preserve">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w:t>
      </w:r>
      <w:r w:rsidRPr="007362BF">
        <w:rPr>
          <w:rFonts w:ascii="Palatino Linotype" w:hAnsi="Palatino Linotype" w:cs="Arial"/>
          <w:b/>
          <w:u w:val="single"/>
          <w:lang w:val="es-ES"/>
        </w:rPr>
        <w:t>de manera fundada y motivada</w:t>
      </w:r>
      <w:r w:rsidRPr="007362BF">
        <w:rPr>
          <w:rFonts w:ascii="Palatino Linotype" w:hAnsi="Palatino Linotype" w:cs="Arial"/>
          <w:lang w:val="es-ES"/>
        </w:rPr>
        <w:t>.</w:t>
      </w:r>
    </w:p>
    <w:p w14:paraId="5EB1CD2B" w14:textId="77777777" w:rsidR="00BD0C35" w:rsidRPr="007362BF" w:rsidRDefault="00BD0C35" w:rsidP="007362BF">
      <w:pPr>
        <w:pStyle w:val="Prrafodelista"/>
        <w:spacing w:line="360" w:lineRule="auto"/>
        <w:ind w:left="0"/>
        <w:rPr>
          <w:rFonts w:ascii="Palatino Linotype" w:hAnsi="Palatino Linotype" w:cs="Arial"/>
          <w:lang w:val="es-ES"/>
        </w:rPr>
      </w:pPr>
    </w:p>
    <w:p w14:paraId="6618C6B5" w14:textId="77777777" w:rsidR="00BD0C35" w:rsidRPr="007362BF" w:rsidRDefault="00BD0C35" w:rsidP="007362BF">
      <w:pPr>
        <w:pStyle w:val="Prrafodelista"/>
        <w:numPr>
          <w:ilvl w:val="0"/>
          <w:numId w:val="1"/>
        </w:numPr>
        <w:spacing w:before="240" w:after="360" w:line="360" w:lineRule="auto"/>
        <w:ind w:left="0" w:firstLine="0"/>
        <w:jc w:val="both"/>
        <w:rPr>
          <w:rFonts w:ascii="Palatino Linotype" w:hAnsi="Palatino Linotype" w:cs="Arial"/>
          <w:lang w:val="es-ES"/>
        </w:rPr>
      </w:pPr>
      <w:r w:rsidRPr="007362BF">
        <w:rPr>
          <w:rFonts w:ascii="Palatino Linotype" w:hAnsi="Palatino Linotype" w:cs="Arial"/>
        </w:rPr>
        <w:t>Concorde a la norma citadas y en relación a la respuesta emitida, cambiar la modalidad de entrega limita el derecho de acceso a la información, aunado a que no es procedente cambiar la modalidad elegida, del Sistema de Acceso a la Información Mexiquense (SAIMEX) a la entrega en sus instalaciones, toda vez que los formatos solicitados pudieran contener información confidencial, además de no haberse fundado y motivado las causas por las cuales no se hace entrega en la modalidad solicitada, es decir la capacidad electrónica por la que se imposibilita técnicamente su entrega en la misma vía en que se solicitó.</w:t>
      </w:r>
    </w:p>
    <w:p w14:paraId="5F8BF0A8" w14:textId="77777777" w:rsidR="00BD0C35" w:rsidRPr="007362BF" w:rsidRDefault="00BD0C35" w:rsidP="007362BF">
      <w:pPr>
        <w:pStyle w:val="Prrafodelista"/>
        <w:spacing w:before="240" w:after="360" w:line="360" w:lineRule="auto"/>
        <w:ind w:left="0"/>
        <w:rPr>
          <w:rFonts w:ascii="Palatino Linotype" w:hAnsi="Palatino Linotype" w:cs="Arial"/>
          <w:lang w:val="es-ES"/>
        </w:rPr>
      </w:pPr>
    </w:p>
    <w:p w14:paraId="169C543F"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w:t>
      </w:r>
      <w:r w:rsidRPr="007362BF">
        <w:rPr>
          <w:rFonts w:ascii="Palatino Linotype" w:hAnsi="Palatino Linotype" w:cs="Arial"/>
          <w:lang w:val="es-ES"/>
        </w:rPr>
        <w:lastRenderedPageBreak/>
        <w:t>información solicitada, además de informar claramente sobre los procesos que implican la aplicación del trabajo humano que se requiere para hacer accesible la información.</w:t>
      </w:r>
    </w:p>
    <w:p w14:paraId="0658A7FE" w14:textId="77777777" w:rsidR="00BD0C35" w:rsidRPr="007362BF" w:rsidRDefault="00BD0C35" w:rsidP="007362BF">
      <w:pPr>
        <w:pStyle w:val="Prrafodelista"/>
        <w:spacing w:line="360" w:lineRule="auto"/>
        <w:ind w:left="0"/>
        <w:rPr>
          <w:rFonts w:ascii="Palatino Linotype" w:hAnsi="Palatino Linotype" w:cs="Arial"/>
          <w:lang w:val="es-ES"/>
        </w:rPr>
      </w:pPr>
    </w:p>
    <w:p w14:paraId="12316A1B"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 complemento a ello, es de destacar que en el régimen jurídico mexicano, la fundamentación y motivación de los actos o resoluciones no es exclusiva de los órganos judiciales o jurisdiccionales, sino que se extiende a todas las autoridades.</w:t>
      </w:r>
    </w:p>
    <w:p w14:paraId="0CC05572" w14:textId="77777777" w:rsidR="00BD0C35" w:rsidRPr="007362BF" w:rsidRDefault="00BD0C35" w:rsidP="007362BF">
      <w:pPr>
        <w:pStyle w:val="Prrafodelista"/>
        <w:spacing w:line="360" w:lineRule="auto"/>
        <w:ind w:left="0"/>
        <w:rPr>
          <w:rFonts w:ascii="Palatino Linotype" w:hAnsi="Palatino Linotype" w:cs="Arial"/>
          <w:lang w:val="es-ES"/>
        </w:rPr>
      </w:pPr>
    </w:p>
    <w:p w14:paraId="499A9C67"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4B6EF8C7" w14:textId="77777777" w:rsidR="00BD0C35" w:rsidRPr="007362BF" w:rsidRDefault="00BD0C35" w:rsidP="007362BF">
      <w:pPr>
        <w:pStyle w:val="Prrafodelista"/>
        <w:spacing w:line="360" w:lineRule="auto"/>
        <w:ind w:left="0"/>
        <w:rPr>
          <w:rFonts w:ascii="Palatino Linotype" w:hAnsi="Palatino Linotype" w:cs="Arial"/>
          <w:lang w:val="es-ES"/>
        </w:rPr>
      </w:pPr>
    </w:p>
    <w:p w14:paraId="7B4AD091"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Entonces, la fundamentación y motivación consiste en la obligación que tiene todo ente público de expresar los preceptos jurídicos aplicables al asunto motivo del acto y las razones o argumentos de su actuar.</w:t>
      </w:r>
    </w:p>
    <w:p w14:paraId="0030488F" w14:textId="77777777" w:rsidR="00BD0C35" w:rsidRPr="007362BF" w:rsidRDefault="00BD0C35" w:rsidP="007362BF">
      <w:pPr>
        <w:pStyle w:val="Prrafodelista"/>
        <w:spacing w:line="360" w:lineRule="auto"/>
        <w:ind w:left="0"/>
        <w:rPr>
          <w:rFonts w:ascii="Palatino Linotype" w:hAnsi="Palatino Linotype" w:cs="Arial"/>
          <w:lang w:val="es-ES"/>
        </w:rPr>
      </w:pPr>
    </w:p>
    <w:p w14:paraId="575C4F6B"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7362BF">
        <w:rPr>
          <w:rFonts w:ascii="Palatino Linotype" w:hAnsi="Palatino Linotype" w:cs="Arial"/>
          <w:lang w:val="es-ES"/>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B5FA1EE" w14:textId="77777777" w:rsidR="00BD0C35" w:rsidRPr="007362BF" w:rsidRDefault="00BD0C35" w:rsidP="007362BF">
      <w:pPr>
        <w:pStyle w:val="Prrafodelista"/>
        <w:spacing w:line="360" w:lineRule="auto"/>
        <w:ind w:left="0"/>
        <w:rPr>
          <w:rFonts w:ascii="Palatino Linotype" w:hAnsi="Palatino Linotype" w:cs="Arial"/>
          <w:lang w:val="es-ES"/>
        </w:rPr>
      </w:pPr>
    </w:p>
    <w:p w14:paraId="6ED3D218"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Por su parte, el máximo tribunal del país ha establecido jurisprudencia respecto a qué debe entenderse por fundamentación y motivación, en los siguientes términos:</w:t>
      </w:r>
    </w:p>
    <w:p w14:paraId="4F2FCA1F" w14:textId="77777777" w:rsidR="00BD0C35" w:rsidRPr="007362BF" w:rsidRDefault="00BD0C35" w:rsidP="007362BF">
      <w:pPr>
        <w:pStyle w:val="Prrafodelista"/>
        <w:spacing w:line="360" w:lineRule="auto"/>
        <w:ind w:left="567" w:right="567"/>
        <w:rPr>
          <w:rFonts w:ascii="Palatino Linotype" w:hAnsi="Palatino Linotype" w:cs="Arial"/>
          <w:lang w:val="es-ES"/>
        </w:rPr>
      </w:pPr>
    </w:p>
    <w:p w14:paraId="7769D436" w14:textId="77777777" w:rsidR="00BD0C35" w:rsidRPr="007362BF" w:rsidRDefault="00BD0C35" w:rsidP="007362BF">
      <w:pPr>
        <w:pStyle w:val="Textoindependiente2"/>
        <w:spacing w:after="0" w:line="360" w:lineRule="auto"/>
        <w:ind w:left="567" w:right="567"/>
        <w:contextualSpacing/>
        <w:jc w:val="both"/>
        <w:rPr>
          <w:rFonts w:ascii="Palatino Linotype" w:hAnsi="Palatino Linotype" w:cs="Arial"/>
          <w:i/>
          <w:color w:val="000000"/>
        </w:rPr>
      </w:pPr>
      <w:r w:rsidRPr="007362BF">
        <w:rPr>
          <w:rFonts w:ascii="Palatino Linotype" w:hAnsi="Palatino Linotype" w:cs="Arial"/>
          <w:b/>
          <w:i/>
          <w:color w:val="000000"/>
        </w:rPr>
        <w:t>FUNDAMENTACION Y MOTIVACION.</w:t>
      </w:r>
      <w:r w:rsidRPr="007362BF">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FF0A5D" w14:textId="77777777" w:rsidR="00BD0C35" w:rsidRPr="007362BF" w:rsidRDefault="00BD0C35" w:rsidP="007362BF">
      <w:pPr>
        <w:pStyle w:val="Prrafodelista"/>
        <w:spacing w:line="360" w:lineRule="auto"/>
        <w:ind w:left="567"/>
        <w:contextualSpacing w:val="0"/>
        <w:rPr>
          <w:rFonts w:ascii="Palatino Linotype" w:hAnsi="Palatino Linotype" w:cs="Arial"/>
          <w:lang w:val="es-ES"/>
        </w:rPr>
      </w:pPr>
    </w:p>
    <w:p w14:paraId="203D573F"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Así, en un acto de autoridad se surte la debida fundamentación cuando se cita el precepto legal aplicable al caso concreto y la debida motivación cuando se </w:t>
      </w:r>
      <w:r w:rsidRPr="007362BF">
        <w:rPr>
          <w:rFonts w:ascii="Palatino Linotype" w:hAnsi="Palatino Linotype" w:cs="Arial"/>
          <w:lang w:val="es-ES"/>
        </w:rPr>
        <w:lastRenderedPageBreak/>
        <w:t>expresan las razones, motivos o circunstancias que tomó en cuenta la autoridad para adecuar el hecho a los fundamentos de derecho.</w:t>
      </w:r>
    </w:p>
    <w:p w14:paraId="6C48CDF9" w14:textId="77777777" w:rsidR="00BD0C35" w:rsidRPr="007362BF" w:rsidRDefault="00BD0C35" w:rsidP="007362BF">
      <w:pPr>
        <w:pStyle w:val="Prrafodelista"/>
        <w:spacing w:line="360" w:lineRule="auto"/>
        <w:ind w:left="0"/>
        <w:rPr>
          <w:rFonts w:ascii="Palatino Linotype" w:hAnsi="Palatino Linotype" w:cs="Arial"/>
          <w:lang w:val="es-ES"/>
        </w:rPr>
      </w:pPr>
    </w:p>
    <w:p w14:paraId="4012AB3D"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401EA6" w14:textId="77777777" w:rsidR="00BD0C35" w:rsidRPr="007362BF" w:rsidRDefault="00BD0C35" w:rsidP="007362BF">
      <w:pPr>
        <w:pStyle w:val="Prrafodelista"/>
        <w:spacing w:line="360" w:lineRule="auto"/>
        <w:ind w:left="0" w:firstLine="1418"/>
        <w:contextualSpacing w:val="0"/>
        <w:rPr>
          <w:rFonts w:ascii="Palatino Linotype" w:hAnsi="Palatino Linotype" w:cs="Arial"/>
          <w:lang w:val="es-ES"/>
        </w:rPr>
      </w:pPr>
    </w:p>
    <w:p w14:paraId="61E497D3" w14:textId="77777777" w:rsidR="00BD0C35" w:rsidRPr="007362BF" w:rsidRDefault="00BD0C35" w:rsidP="007362BF">
      <w:pPr>
        <w:pStyle w:val="Textoindependiente2"/>
        <w:spacing w:after="0" w:line="360" w:lineRule="auto"/>
        <w:ind w:left="567" w:right="617"/>
        <w:contextualSpacing/>
        <w:jc w:val="both"/>
        <w:rPr>
          <w:rFonts w:ascii="Palatino Linotype" w:hAnsi="Palatino Linotype" w:cs="Arial"/>
          <w:i/>
          <w:color w:val="000000"/>
        </w:rPr>
      </w:pPr>
      <w:r w:rsidRPr="007362BF">
        <w:rPr>
          <w:rFonts w:ascii="Palatino Linotype" w:hAnsi="Palatino Linotype" w:cs="Arial"/>
          <w:b/>
          <w:i/>
          <w:color w:val="000000"/>
        </w:rPr>
        <w:t xml:space="preserve">FUNDAMENTACIÓN Y MOTIVACIÓN. EL ASPECTO FORMAL DE LA GARANTÍA Y SU FINALIDAD SE TRADUCEN EN EXPLICAR, JUSTIFICAR, POSIBILITAR LA DEFENSA Y COMUNICAR LA DECISIÓN. </w:t>
      </w:r>
      <w:r w:rsidRPr="007362BF">
        <w:rPr>
          <w:rFonts w:ascii="Palatino Linotype" w:hAnsi="Palatino Linotype" w:cs="Arial"/>
          <w:i/>
          <w:color w:val="000000"/>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w:t>
      </w:r>
      <w:r w:rsidRPr="007362BF">
        <w:rPr>
          <w:rFonts w:ascii="Palatino Linotype" w:hAnsi="Palatino Linotype" w:cs="Arial"/>
          <w:i/>
          <w:color w:val="000000"/>
        </w:rPr>
        <w:lastRenderedPageBreak/>
        <w:t>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9A16B79" w14:textId="77777777" w:rsidR="00BD0C35" w:rsidRPr="007362BF" w:rsidRDefault="00BD0C35" w:rsidP="007362BF">
      <w:pPr>
        <w:spacing w:line="360" w:lineRule="auto"/>
        <w:contextualSpacing/>
        <w:rPr>
          <w:rFonts w:ascii="Palatino Linotype" w:hAnsi="Palatino Linotype" w:cs="Arial"/>
          <w:lang w:val="es-ES"/>
        </w:rPr>
      </w:pPr>
    </w:p>
    <w:p w14:paraId="60A4B10F"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 este criterio, mucho más acabado que el anterior, se establecen dos premisas básicas de la fundamentación y motivación:</w:t>
      </w:r>
    </w:p>
    <w:p w14:paraId="29297DD1" w14:textId="77777777" w:rsidR="00BD0C35" w:rsidRPr="007362BF" w:rsidRDefault="00BD0C35" w:rsidP="007362BF">
      <w:pPr>
        <w:spacing w:line="360" w:lineRule="auto"/>
        <w:ind w:firstLine="1418"/>
        <w:rPr>
          <w:rFonts w:ascii="Palatino Linotype" w:hAnsi="Palatino Linotype" w:cs="Arial"/>
        </w:rPr>
      </w:pPr>
    </w:p>
    <w:p w14:paraId="37CC8DF2" w14:textId="77777777" w:rsidR="00BD0C35" w:rsidRPr="007362BF" w:rsidRDefault="00BD0C35" w:rsidP="007362BF">
      <w:pPr>
        <w:pStyle w:val="Prrafodelista"/>
        <w:numPr>
          <w:ilvl w:val="0"/>
          <w:numId w:val="25"/>
        </w:numPr>
        <w:spacing w:line="360" w:lineRule="auto"/>
        <w:ind w:left="567" w:right="567" w:firstLine="0"/>
        <w:jc w:val="both"/>
        <w:rPr>
          <w:rFonts w:ascii="Palatino Linotype" w:hAnsi="Palatino Linotype" w:cs="Arial"/>
        </w:rPr>
      </w:pPr>
      <w:r w:rsidRPr="007362BF">
        <w:rPr>
          <w:rFonts w:ascii="Palatino Linotype" w:hAnsi="Palatino Linotype" w:cs="Arial"/>
          <w:b/>
        </w:rPr>
        <w:t>La fundamentación</w:t>
      </w:r>
      <w:r w:rsidRPr="007362BF">
        <w:rPr>
          <w:rFonts w:ascii="Palatino Linotype" w:hAnsi="Palatino Linotype" w:cs="Arial"/>
        </w:rPr>
        <w:t xml:space="preserve"> es la invocación de la norma jurídica y el precepto en específico aplicable a los hechos sometidos a la consideración de la autoridad. La correcta adecuación del hecho jurídico al supuesto establecido en la ley.</w:t>
      </w:r>
    </w:p>
    <w:p w14:paraId="3D6E60A5" w14:textId="77777777" w:rsidR="00BD0C35" w:rsidRPr="007362BF" w:rsidRDefault="00BD0C35" w:rsidP="007362BF">
      <w:pPr>
        <w:pStyle w:val="Prrafodelista"/>
        <w:spacing w:line="360" w:lineRule="auto"/>
        <w:ind w:left="567" w:right="567"/>
        <w:rPr>
          <w:rFonts w:ascii="Palatino Linotype" w:hAnsi="Palatino Linotype" w:cs="Arial"/>
        </w:rPr>
      </w:pPr>
    </w:p>
    <w:p w14:paraId="4E7E6AB7"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t>Por ende, no es suficiente la expresión genérica de la norma abstracta aplicable, sino además la manifestación de los artículos o numerales idóneos que encuadren con el asunto concreto.</w:t>
      </w:r>
    </w:p>
    <w:p w14:paraId="62D0C0FA" w14:textId="77777777" w:rsidR="00BD0C35" w:rsidRPr="007362BF" w:rsidRDefault="00BD0C35" w:rsidP="007362BF">
      <w:pPr>
        <w:pStyle w:val="Prrafodelista"/>
        <w:spacing w:line="360" w:lineRule="auto"/>
        <w:ind w:left="567" w:right="567"/>
        <w:contextualSpacing w:val="0"/>
        <w:rPr>
          <w:rFonts w:ascii="Palatino Linotype" w:hAnsi="Palatino Linotype" w:cs="Arial"/>
        </w:rPr>
      </w:pPr>
    </w:p>
    <w:p w14:paraId="7D881022" w14:textId="77777777" w:rsidR="00BD0C35" w:rsidRPr="007362BF" w:rsidRDefault="00BD0C35" w:rsidP="007362BF">
      <w:pPr>
        <w:pStyle w:val="Prrafodelista"/>
        <w:numPr>
          <w:ilvl w:val="0"/>
          <w:numId w:val="25"/>
        </w:numPr>
        <w:spacing w:line="360" w:lineRule="auto"/>
        <w:ind w:left="567" w:right="567" w:firstLine="0"/>
        <w:jc w:val="both"/>
        <w:rPr>
          <w:rFonts w:ascii="Palatino Linotype" w:hAnsi="Palatino Linotype" w:cs="Arial"/>
        </w:rPr>
      </w:pPr>
      <w:r w:rsidRPr="007362BF">
        <w:rPr>
          <w:rFonts w:ascii="Palatino Linotype" w:hAnsi="Palatino Linotype" w:cs="Arial"/>
          <w:b/>
        </w:rPr>
        <w:t>La motivación</w:t>
      </w:r>
      <w:r w:rsidRPr="007362BF">
        <w:rPr>
          <w:rFonts w:ascii="Palatino Linotype" w:hAnsi="Palatino Linotype" w:cs="Arial"/>
        </w:rPr>
        <w:t xml:space="preserve"> corresponde a aquéllas expresiones y argumentaciones, a través de las cuales la autoridad da a conocer en </w:t>
      </w:r>
      <w:r w:rsidRPr="007362BF">
        <w:rPr>
          <w:rFonts w:ascii="Palatino Linotype" w:hAnsi="Palatino Linotype" w:cs="Arial"/>
        </w:rPr>
        <w:lastRenderedPageBreak/>
        <w:t>forma detallada y completa todas las circunstancias que condujeron a la decisión emitida.</w:t>
      </w:r>
    </w:p>
    <w:p w14:paraId="67DFD5F8" w14:textId="77777777" w:rsidR="00BD0C35" w:rsidRPr="007362BF" w:rsidRDefault="00BD0C35" w:rsidP="007362BF">
      <w:pPr>
        <w:pStyle w:val="Prrafodelista"/>
        <w:spacing w:line="360" w:lineRule="auto"/>
        <w:ind w:left="567" w:right="567"/>
        <w:rPr>
          <w:rFonts w:ascii="Palatino Linotype" w:hAnsi="Palatino Linotype" w:cs="Arial"/>
        </w:rPr>
      </w:pPr>
    </w:p>
    <w:p w14:paraId="11208169"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t>Esta motivación debe ser suficiente y contundente; es decir, no puede ser escasa que provoque que la persona no tenga claro los motivos del acto, ni superflua que se pierda en una maraña de citas y lenguaje técnico que provoque su incomprensión.</w:t>
      </w:r>
    </w:p>
    <w:p w14:paraId="2711455B" w14:textId="77777777" w:rsidR="00BD0C35" w:rsidRPr="007362BF" w:rsidRDefault="00BD0C35" w:rsidP="007362BF">
      <w:pPr>
        <w:pStyle w:val="Prrafodelista"/>
        <w:spacing w:line="360" w:lineRule="auto"/>
        <w:ind w:left="0" w:right="567"/>
        <w:rPr>
          <w:rFonts w:ascii="Palatino Linotype" w:hAnsi="Palatino Linotype" w:cs="Arial"/>
        </w:rPr>
      </w:pPr>
    </w:p>
    <w:p w14:paraId="5C9E6DFA"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EDF952" w14:textId="77777777" w:rsidR="00BD0C35" w:rsidRPr="007362BF" w:rsidRDefault="00BD0C35" w:rsidP="007362BF">
      <w:pPr>
        <w:pStyle w:val="Prrafodelista"/>
        <w:spacing w:line="360" w:lineRule="auto"/>
        <w:ind w:left="0"/>
        <w:rPr>
          <w:rFonts w:ascii="Palatino Linotype" w:hAnsi="Palatino Linotype" w:cs="Arial"/>
        </w:rPr>
      </w:pPr>
    </w:p>
    <w:p w14:paraId="78828F09"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 xml:space="preserve">En la especie, este Órgano Garante considera que la respuesta </w:t>
      </w:r>
      <w:r w:rsidRPr="007362BF">
        <w:rPr>
          <w:rFonts w:ascii="Palatino Linotype" w:hAnsi="Palatino Linotype" w:cs="Arial"/>
          <w:b/>
          <w:u w:val="single"/>
          <w:lang w:val="es-ES"/>
        </w:rPr>
        <w:t>NO</w:t>
      </w:r>
      <w:r w:rsidRPr="007362BF">
        <w:rPr>
          <w:rFonts w:ascii="Palatino Linotype" w:hAnsi="Palatino Linotype" w:cs="Arial"/>
          <w:lang w:val="es-ES"/>
        </w:rPr>
        <w:t xml:space="preserve"> cumple con los elementos formales que deben revestir en una resolución relativa al derecho de acceso a la información pública, ello desde la óptica de que el </w:t>
      </w:r>
      <w:r w:rsidRPr="007362BF">
        <w:rPr>
          <w:rFonts w:ascii="Palatino Linotype" w:hAnsi="Palatino Linotype" w:cs="Arial"/>
          <w:b/>
          <w:lang w:val="es-ES"/>
        </w:rPr>
        <w:t>SUJETO OBLIGADO</w:t>
      </w:r>
      <w:r w:rsidRPr="007362BF">
        <w:rPr>
          <w:rFonts w:ascii="Palatino Linotype" w:hAnsi="Palatino Linotype" w:cs="Arial"/>
          <w:lang w:val="es-ES"/>
        </w:rPr>
        <w:t xml:space="preserve"> se limita a referir la consulta directa para acceder a la información materia de la solicitud y a invocar el fundamento legal para ello, sin embargo, es omiso en explicar claramente los razonamientos por los cuales considera aplicable dicha norma.</w:t>
      </w:r>
    </w:p>
    <w:p w14:paraId="43B63AB7" w14:textId="77777777" w:rsidR="00BD0C35" w:rsidRPr="007362BF" w:rsidRDefault="00BD0C35" w:rsidP="007362BF">
      <w:pPr>
        <w:pStyle w:val="Prrafodelista"/>
        <w:spacing w:line="360" w:lineRule="auto"/>
        <w:ind w:left="0"/>
        <w:rPr>
          <w:rFonts w:ascii="Palatino Linotype" w:hAnsi="Palatino Linotype" w:cs="Arial"/>
        </w:rPr>
      </w:pPr>
    </w:p>
    <w:p w14:paraId="40F74E6E"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 xml:space="preserve">En todo caso, para la aplicabilidad del cambio de modalidad pretendido, el </w:t>
      </w:r>
      <w:r w:rsidRPr="007362BF">
        <w:rPr>
          <w:rFonts w:ascii="Palatino Linotype" w:hAnsi="Palatino Linotype" w:cs="Arial"/>
          <w:b/>
          <w:lang w:val="es-ES"/>
        </w:rPr>
        <w:t>SUJETO OBLIGADO</w:t>
      </w:r>
      <w:r w:rsidRPr="007362BF">
        <w:rPr>
          <w:rFonts w:ascii="Palatino Linotype" w:hAnsi="Palatino Linotype" w:cs="Arial"/>
          <w:lang w:val="es-ES"/>
        </w:rPr>
        <w:t xml:space="preserve"> debió exponer claramente los impedimentos a los que se enfrentó para hacer entrega de la información en la modalidad elegida por el particular en el plazo que la ley le otorga para ello.</w:t>
      </w:r>
    </w:p>
    <w:p w14:paraId="483EAA70" w14:textId="77777777" w:rsidR="00BD0C35" w:rsidRPr="007362BF" w:rsidRDefault="00BD0C35" w:rsidP="007362BF">
      <w:pPr>
        <w:pStyle w:val="Prrafodelista"/>
        <w:spacing w:line="360" w:lineRule="auto"/>
        <w:ind w:left="0"/>
        <w:rPr>
          <w:rFonts w:ascii="Palatino Linotype" w:hAnsi="Palatino Linotype" w:cs="Arial"/>
        </w:rPr>
      </w:pPr>
    </w:p>
    <w:p w14:paraId="271D5AF0" w14:textId="77777777"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eastAsia="Times New Roman" w:hAnsi="Palatino Linotype" w:cs="Arial"/>
          <w:color w:val="000000" w:themeColor="text1"/>
          <w:lang w:val="es-ES"/>
        </w:rPr>
        <w:t>En atención a ello y</w:t>
      </w:r>
      <w:r w:rsidRPr="007362BF">
        <w:rPr>
          <w:rFonts w:ascii="Palatino Linotype" w:hAnsi="Palatino Linotype" w:cs="Arial"/>
        </w:rPr>
        <w:t xml:space="preserve"> para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Pr="007362BF">
        <w:rPr>
          <w:rFonts w:ascii="Palatino Linotype" w:hAnsi="Palatino Linotype" w:cs="Arial"/>
          <w:b/>
        </w:rPr>
        <w:t>SUJETOS OBLIGADOS</w:t>
      </w:r>
      <w:r w:rsidRPr="007362BF">
        <w:rPr>
          <w:rFonts w:ascii="Palatino Linotype" w:hAnsi="Palatino Linotype" w:cs="Arial"/>
        </w:rPr>
        <w:t>, el Sistema de Acceso a la Información Mexiquense (</w:t>
      </w:r>
      <w:r w:rsidRPr="007362BF">
        <w:rPr>
          <w:rFonts w:ascii="Palatino Linotype" w:hAnsi="Palatino Linotype" w:cs="Arial"/>
          <w:b/>
        </w:rPr>
        <w:t>SAIMEX</w:t>
      </w:r>
      <w:r w:rsidRPr="007362BF">
        <w:rPr>
          <w:rFonts w:ascii="Palatino Linotype" w:hAnsi="Palatino Linotype" w:cs="Arial"/>
        </w:rPr>
        <w:t>), para que de manera oportuna y gratuita se entregue la información pública solicitada.</w:t>
      </w:r>
    </w:p>
    <w:p w14:paraId="2C367145" w14:textId="77777777" w:rsidR="00BD0C35" w:rsidRPr="007362BF" w:rsidRDefault="00BD0C35" w:rsidP="007362BF">
      <w:pPr>
        <w:pStyle w:val="Prrafodelista"/>
        <w:spacing w:before="240" w:after="240" w:line="360" w:lineRule="auto"/>
        <w:ind w:left="0"/>
        <w:rPr>
          <w:rFonts w:ascii="Palatino Linotype" w:hAnsi="Palatino Linotype" w:cs="Arial"/>
        </w:rPr>
      </w:pPr>
    </w:p>
    <w:p w14:paraId="3FA433DE" w14:textId="77777777"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t>Así mismo es sumamente importante destacar plataformas de internet como el Sistema de Acceso a la Información Mexiquense (</w:t>
      </w:r>
      <w:r w:rsidRPr="007362BF">
        <w:rPr>
          <w:rFonts w:ascii="Palatino Linotype" w:hAnsi="Palatino Linotype" w:cs="Arial"/>
          <w:b/>
        </w:rPr>
        <w:t>SAIMEX</w:t>
      </w:r>
      <w:r w:rsidRPr="007362BF">
        <w:rPr>
          <w:rFonts w:ascii="Palatino Linotype" w:hAnsi="Palatino Linotype" w:cs="Arial"/>
        </w:rPr>
        <w:t>), a través del cual se puede acceder a la información pública, lo que permite ejercer este derecho fundamental y recibir la información solicitada sin que reporte un costo para los solicitantes; del mismo modo, a través de este sistema electrónico se pueden presentar las inconformidades ante el órgano garante quien resolverá en definitiva.</w:t>
      </w:r>
    </w:p>
    <w:p w14:paraId="19669049" w14:textId="77777777" w:rsidR="00BD0C35" w:rsidRPr="007362BF" w:rsidRDefault="00BD0C35" w:rsidP="007362BF">
      <w:pPr>
        <w:pStyle w:val="Prrafodelista"/>
        <w:spacing w:before="240" w:after="240" w:line="360" w:lineRule="auto"/>
        <w:ind w:left="0"/>
        <w:rPr>
          <w:rFonts w:ascii="Palatino Linotype" w:hAnsi="Palatino Linotype" w:cs="Arial"/>
        </w:rPr>
      </w:pPr>
    </w:p>
    <w:p w14:paraId="0EBA02AF" w14:textId="3F434919"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lastRenderedPageBreak/>
        <w:t xml:space="preserve">Cabe señalar que se solicitó vía correo electrónico a la Dirección de Informática, información respecto a la capacidad máxima que soporta el </w:t>
      </w:r>
      <w:r w:rsidRPr="007362BF">
        <w:rPr>
          <w:rFonts w:ascii="Palatino Linotype" w:hAnsi="Palatino Linotype" w:cs="Arial"/>
          <w:b/>
        </w:rPr>
        <w:t>SAIMEX</w:t>
      </w:r>
      <w:r w:rsidRPr="007362BF">
        <w:rPr>
          <w:rFonts w:ascii="Palatino Linotype" w:hAnsi="Palatino Linotype" w:cs="Arial"/>
        </w:rPr>
        <w:t xml:space="preserve"> para adjuntar archivos electrónicos, y verificar si existe reporte de llamadas o regis</w:t>
      </w:r>
      <w:r w:rsidR="007F781D" w:rsidRPr="007362BF">
        <w:rPr>
          <w:rFonts w:ascii="Palatino Linotype" w:hAnsi="Palatino Linotype" w:cs="Arial"/>
        </w:rPr>
        <w:t>tro de incidencias por parte de</w:t>
      </w:r>
      <w:r w:rsidRPr="007362BF">
        <w:rPr>
          <w:rFonts w:ascii="Palatino Linotype" w:hAnsi="Palatino Linotype" w:cs="Arial"/>
        </w:rPr>
        <w:t>l</w:t>
      </w:r>
      <w:r w:rsidR="007F781D" w:rsidRPr="007362BF">
        <w:rPr>
          <w:rFonts w:ascii="Palatino Linotype" w:hAnsi="Palatino Linotype" w:cs="Arial"/>
        </w:rPr>
        <w:t xml:space="preserve"> </w:t>
      </w:r>
      <w:r w:rsidR="007F781D" w:rsidRPr="007362BF">
        <w:rPr>
          <w:rFonts w:ascii="Palatino Linotype" w:hAnsi="Palatino Linotype" w:cs="Arial"/>
          <w:b/>
        </w:rPr>
        <w:t>Ayuntamiento de Chalco</w:t>
      </w:r>
      <w:r w:rsidRPr="007362BF">
        <w:rPr>
          <w:rFonts w:ascii="Palatino Linotype" w:hAnsi="Palatino Linotype" w:cs="Arial"/>
        </w:rPr>
        <w:t xml:space="preserve">, para atender la solicitud de información </w:t>
      </w:r>
      <w:r w:rsidRPr="007362BF">
        <w:rPr>
          <w:rFonts w:ascii="Palatino Linotype" w:eastAsia="Calibri" w:hAnsi="Palatino Linotype" w:cs="Arial"/>
          <w:color w:val="000000" w:themeColor="text1"/>
          <w:lang w:val="es-ES"/>
        </w:rPr>
        <w:t>pública registrada con el número</w:t>
      </w:r>
      <w:r w:rsidRPr="007362BF">
        <w:rPr>
          <w:rFonts w:ascii="Palatino Linotype" w:hAnsi="Palatino Linotype"/>
          <w:b/>
          <w:bCs/>
          <w:color w:val="000000" w:themeColor="text1"/>
        </w:rPr>
        <w:t xml:space="preserve"> </w:t>
      </w:r>
      <w:r w:rsidR="007F781D" w:rsidRPr="007362BF">
        <w:rPr>
          <w:rFonts w:ascii="Palatino Linotype" w:hAnsi="Palatino Linotype"/>
          <w:b/>
          <w:bCs/>
          <w:color w:val="000000" w:themeColor="text1"/>
        </w:rPr>
        <w:t>00063/CHALCO/IP/2019</w:t>
      </w:r>
      <w:r w:rsidRPr="007362BF">
        <w:rPr>
          <w:rFonts w:ascii="Palatino Linotype" w:eastAsia="Calibri" w:hAnsi="Palatino Linotype" w:cs="Arial"/>
          <w:color w:val="000000" w:themeColor="text1"/>
          <w:lang w:val="es-ES"/>
        </w:rPr>
        <w:t xml:space="preserve"> </w:t>
      </w:r>
      <w:r w:rsidR="002B4733" w:rsidRPr="007362BF">
        <w:rPr>
          <w:rFonts w:ascii="Palatino Linotype" w:eastAsia="Calibri" w:hAnsi="Palatino Linotype" w:cs="Arial"/>
          <w:color w:val="000000" w:themeColor="text1"/>
          <w:lang w:val="es-ES"/>
        </w:rPr>
        <w:t xml:space="preserve">o bien para enviar información derivado de la interposición del recurso de revisión </w:t>
      </w:r>
      <w:r w:rsidR="002B4733" w:rsidRPr="007362BF">
        <w:rPr>
          <w:rFonts w:ascii="Palatino Linotype" w:eastAsia="Calibri" w:hAnsi="Palatino Linotype" w:cs="Arial"/>
          <w:b/>
          <w:color w:val="000000" w:themeColor="text1"/>
          <w:lang w:val="es-ES"/>
        </w:rPr>
        <w:t xml:space="preserve">01555/INFOEM/IP/RR/2019, </w:t>
      </w:r>
      <w:r w:rsidRPr="007362BF">
        <w:rPr>
          <w:rFonts w:ascii="Palatino Linotype" w:eastAsia="Calibri" w:hAnsi="Palatino Linotype" w:cs="Arial"/>
          <w:color w:val="000000" w:themeColor="text1"/>
          <w:lang w:val="es-ES"/>
        </w:rPr>
        <w:t xml:space="preserve">para </w:t>
      </w:r>
      <w:r w:rsidRPr="007362BF">
        <w:rPr>
          <w:rFonts w:ascii="Palatino Linotype" w:hAnsi="Palatino Linotype" w:cs="Arial"/>
        </w:rPr>
        <w:t>constatar lo anterior se muestra la respuesta:</w:t>
      </w:r>
    </w:p>
    <w:p w14:paraId="232275A9" w14:textId="0FFF13F3" w:rsidR="00BD0C35" w:rsidRPr="007362BF" w:rsidRDefault="00CD324E" w:rsidP="007362BF">
      <w:pPr>
        <w:pStyle w:val="Prrafodelista"/>
        <w:spacing w:before="240" w:after="240" w:line="360" w:lineRule="auto"/>
        <w:ind w:left="0"/>
        <w:rPr>
          <w:rFonts w:ascii="Palatino Linotype" w:hAnsi="Palatino Linotype" w:cs="Arial"/>
        </w:rPr>
      </w:pPr>
      <w:r w:rsidRPr="007362BF">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30081F2" wp14:editId="0CEC20A1">
                <wp:simplePos x="0" y="0"/>
                <wp:positionH relativeFrom="column">
                  <wp:posOffset>0</wp:posOffset>
                </wp:positionH>
                <wp:positionV relativeFrom="paragraph">
                  <wp:posOffset>1014095</wp:posOffset>
                </wp:positionV>
                <wp:extent cx="225742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14A06"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85pt" to="177.7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" strokecolor="red" strokeweight="1.5pt"/>
            </w:pict>
          </mc:Fallback>
        </mc:AlternateContent>
      </w:r>
      <w:r w:rsidRPr="007362BF">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C96F4C0" wp14:editId="47AD18C3">
                <wp:simplePos x="0" y="0"/>
                <wp:positionH relativeFrom="column">
                  <wp:posOffset>3157855</wp:posOffset>
                </wp:positionH>
                <wp:positionV relativeFrom="paragraph">
                  <wp:posOffset>892810</wp:posOffset>
                </wp:positionV>
                <wp:extent cx="2257425" cy="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0FFA0" id="Conector recto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5pt,70.3pt" to="426.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" strokecolor="red" strokeweight="1.5pt"/>
            </w:pict>
          </mc:Fallback>
        </mc:AlternateContent>
      </w:r>
      <w:r w:rsidR="002B4733" w:rsidRPr="007362BF">
        <w:rPr>
          <w:rFonts w:ascii="Palatino Linotype" w:hAnsi="Palatino Linotype"/>
          <w:noProof/>
          <w:lang w:val="es-MX" w:eastAsia="es-MX"/>
        </w:rPr>
        <w:drawing>
          <wp:inline distT="0" distB="0" distL="0" distR="0" wp14:anchorId="59A0AF85" wp14:editId="2F442896">
            <wp:extent cx="5562600" cy="2638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043" t="20935" r="4085" b="23543"/>
                    <a:stretch/>
                  </pic:blipFill>
                  <pic:spPr bwMode="auto">
                    <a:xfrm>
                      <a:off x="0" y="0"/>
                      <a:ext cx="5562600" cy="2638425"/>
                    </a:xfrm>
                    <a:prstGeom prst="rect">
                      <a:avLst/>
                    </a:prstGeom>
                    <a:ln>
                      <a:noFill/>
                    </a:ln>
                    <a:extLst>
                      <a:ext uri="{53640926-AAD7-44D8-BBD7-CCE9431645EC}">
                        <a14:shadowObscured xmlns:a14="http://schemas.microsoft.com/office/drawing/2010/main"/>
                      </a:ext>
                    </a:extLst>
                  </pic:spPr>
                </pic:pic>
              </a:graphicData>
            </a:graphic>
          </wp:inline>
        </w:drawing>
      </w:r>
    </w:p>
    <w:p w14:paraId="614016EF" w14:textId="4489B97B" w:rsidR="002B4733" w:rsidRPr="007362BF" w:rsidRDefault="002B4733" w:rsidP="007362BF">
      <w:pPr>
        <w:pStyle w:val="Prrafodelista"/>
        <w:spacing w:before="240" w:after="240" w:line="360" w:lineRule="auto"/>
        <w:ind w:left="0"/>
        <w:rPr>
          <w:rFonts w:ascii="Palatino Linotype" w:hAnsi="Palatino Linotype" w:cs="Arial"/>
        </w:rPr>
      </w:pPr>
    </w:p>
    <w:p w14:paraId="7C089F52" w14:textId="564C2392"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t>Además cabe señalar que el máximo de archivos que soporta el Sistema de Acceso a la Información Mexiquense (</w:t>
      </w:r>
      <w:r w:rsidRPr="007362BF">
        <w:rPr>
          <w:rFonts w:ascii="Palatino Linotype" w:hAnsi="Palatino Linotype" w:cs="Arial"/>
          <w:b/>
        </w:rPr>
        <w:t>SAIMEX</w:t>
      </w:r>
      <w:r w:rsidRPr="007362BF">
        <w:rPr>
          <w:rFonts w:ascii="Palatino Linotype" w:hAnsi="Palatino Linotype" w:cs="Arial"/>
        </w:rPr>
        <w:t xml:space="preserve">) para adjuntar información es de hasta 8000 hojas o peso aproximado de 500 Mb, por lo que en el presente asunto el </w:t>
      </w:r>
      <w:r w:rsidRPr="007362BF">
        <w:rPr>
          <w:rFonts w:ascii="Palatino Linotype" w:hAnsi="Palatino Linotype" w:cs="Arial"/>
        </w:rPr>
        <w:lastRenderedPageBreak/>
        <w:t xml:space="preserve">volumen </w:t>
      </w:r>
      <w:r w:rsidRPr="007362BF">
        <w:rPr>
          <w:rFonts w:ascii="Palatino Linotype" w:hAnsi="Palatino Linotype" w:cs="Arial"/>
          <w:b/>
          <w:u w:val="single"/>
        </w:rPr>
        <w:t>no es óbice para que entregue la información</w:t>
      </w:r>
      <w:r w:rsidRPr="007362BF">
        <w:rPr>
          <w:rFonts w:ascii="Palatino Linotype" w:hAnsi="Palatino Linotype" w:cs="Arial"/>
        </w:rPr>
        <w:t xml:space="preserve"> por medio de la modalidad solicitada.</w:t>
      </w:r>
    </w:p>
    <w:p w14:paraId="71D4FF34" w14:textId="6127389E" w:rsidR="00BD0C35" w:rsidRPr="007362BF" w:rsidRDefault="00BD0C35" w:rsidP="007362BF">
      <w:pPr>
        <w:pStyle w:val="Prrafodelista"/>
        <w:spacing w:before="240" w:after="240" w:line="360" w:lineRule="auto"/>
        <w:ind w:left="0"/>
        <w:rPr>
          <w:rFonts w:ascii="Palatino Linotype" w:hAnsi="Palatino Linotype" w:cs="Arial"/>
        </w:rPr>
      </w:pPr>
    </w:p>
    <w:p w14:paraId="134F55D2" w14:textId="2DC5651D"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t>Por lo que cabe advertir que cuando el volumen de la información electrónica disponible sugiere capacidades, se pueden emplear programas o herramientas tecnológicas que compriman archivos siempre que sean de fácil acceso al público.</w:t>
      </w:r>
    </w:p>
    <w:p w14:paraId="659C0A5D" w14:textId="057B3602" w:rsidR="00BD0C35" w:rsidRPr="007362BF" w:rsidRDefault="00BD0C35" w:rsidP="007362BF">
      <w:pPr>
        <w:pStyle w:val="Prrafodelista"/>
        <w:spacing w:line="360" w:lineRule="auto"/>
        <w:ind w:left="0"/>
        <w:rPr>
          <w:rFonts w:ascii="Palatino Linotype" w:hAnsi="Palatino Linotype" w:cs="Arial"/>
        </w:rPr>
      </w:pPr>
    </w:p>
    <w:p w14:paraId="1EA5D9BC" w14:textId="2E222713" w:rsidR="00E64250"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 xml:space="preserve">En dichas condiciones, se desestima el cambio de modalidad pretendido por el </w:t>
      </w:r>
      <w:r w:rsidRPr="007362BF">
        <w:rPr>
          <w:rFonts w:ascii="Palatino Linotype" w:hAnsi="Palatino Linotype" w:cs="Arial"/>
          <w:b/>
          <w:lang w:val="es-ES"/>
        </w:rPr>
        <w:t>SUJETO OBLIGADO</w:t>
      </w:r>
      <w:r w:rsidRPr="007362BF">
        <w:rPr>
          <w:rFonts w:ascii="Palatino Linotype" w:hAnsi="Palatino Linotype" w:cs="Arial"/>
          <w:lang w:val="es-ES"/>
        </w:rPr>
        <w:t xml:space="preserve"> por no contar con la debida fundamentación y motivación y no actualizar los supuestos legales aplicables.</w:t>
      </w:r>
    </w:p>
    <w:p w14:paraId="6F41D739" w14:textId="77777777" w:rsidR="007362BF" w:rsidRPr="007362BF" w:rsidRDefault="007362BF" w:rsidP="007362BF">
      <w:pPr>
        <w:pStyle w:val="Prrafodelista"/>
        <w:spacing w:line="360" w:lineRule="auto"/>
        <w:ind w:left="0"/>
        <w:jc w:val="both"/>
        <w:rPr>
          <w:rFonts w:ascii="Palatino Linotype" w:hAnsi="Palatino Linotype" w:cs="Arial"/>
        </w:rPr>
      </w:pPr>
    </w:p>
    <w:p w14:paraId="78037491" w14:textId="35830F18" w:rsidR="008B5B06" w:rsidRDefault="00AF3DB1" w:rsidP="007362BF">
      <w:pPr>
        <w:pStyle w:val="Ttulo1"/>
        <w:spacing w:line="360" w:lineRule="auto"/>
        <w:rPr>
          <w:szCs w:val="24"/>
        </w:rPr>
      </w:pPr>
      <w:bookmarkStart w:id="50" w:name="_Toc490060411"/>
      <w:bookmarkStart w:id="51" w:name="_Toc492468080"/>
      <w:bookmarkStart w:id="52" w:name="_Toc2878595"/>
      <w:bookmarkStart w:id="53" w:name="_Toc9506211"/>
      <w:bookmarkStart w:id="54" w:name="_Toc472537944"/>
      <w:bookmarkStart w:id="55" w:name="_Toc467179951"/>
      <w:bookmarkStart w:id="56" w:name="_Toc465347584"/>
      <w:bookmarkStart w:id="57" w:name="_Toc447699324"/>
      <w:bookmarkStart w:id="58" w:name="_Toc445745148"/>
      <w:bookmarkStart w:id="59" w:name="_Toc482887022"/>
      <w:bookmarkStart w:id="60" w:name="_Toc487714569"/>
      <w:bookmarkStart w:id="61" w:name="_Toc491273988"/>
      <w:bookmarkEnd w:id="19"/>
      <w:bookmarkEnd w:id="20"/>
      <w:bookmarkEnd w:id="21"/>
      <w:bookmarkEnd w:id="22"/>
      <w:bookmarkEnd w:id="24"/>
      <w:r w:rsidRPr="007362BF">
        <w:rPr>
          <w:szCs w:val="24"/>
        </w:rPr>
        <w:t>V</w:t>
      </w:r>
      <w:r w:rsidR="00CD324E" w:rsidRPr="007362BF">
        <w:rPr>
          <w:szCs w:val="24"/>
        </w:rPr>
        <w:t>I</w:t>
      </w:r>
      <w:r w:rsidRPr="007362BF">
        <w:rPr>
          <w:szCs w:val="24"/>
        </w:rPr>
        <w:t xml:space="preserve">. </w:t>
      </w:r>
      <w:r w:rsidR="008B5B06" w:rsidRPr="007362BF">
        <w:rPr>
          <w:szCs w:val="24"/>
        </w:rPr>
        <w:t>De la versión pública.</w:t>
      </w:r>
      <w:bookmarkEnd w:id="50"/>
      <w:bookmarkEnd w:id="51"/>
      <w:bookmarkEnd w:id="52"/>
      <w:bookmarkEnd w:id="53"/>
    </w:p>
    <w:p w14:paraId="7FE6E81A" w14:textId="77777777" w:rsidR="007362BF" w:rsidRPr="007362BF" w:rsidRDefault="007362BF" w:rsidP="007362BF">
      <w:pPr>
        <w:rPr>
          <w:lang w:val="es-MX" w:eastAsia="en-US"/>
        </w:rPr>
      </w:pPr>
    </w:p>
    <w:p w14:paraId="379BC720" w14:textId="77777777" w:rsidR="008B5B06" w:rsidRPr="007362BF" w:rsidRDefault="008B5B06" w:rsidP="007362B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7362BF">
        <w:rPr>
          <w:rFonts w:ascii="Palatino Linotype" w:hAnsi="Palatino Linotype" w:cs="Arial"/>
          <w:color w:val="000000" w:themeColor="text1"/>
        </w:rPr>
        <w:t xml:space="preserve">Debe destacarse que debido a la naturaleza de </w:t>
      </w:r>
      <w:r w:rsidRPr="007362BF">
        <w:rPr>
          <w:rFonts w:ascii="Palatino Linotype" w:hAnsi="Palatino Linotype"/>
          <w:color w:val="000000" w:themeColor="text1"/>
        </w:rPr>
        <w:t>la información que se ordena entregar</w:t>
      </w:r>
      <w:r w:rsidRPr="007362BF">
        <w:rPr>
          <w:rFonts w:ascii="Palatino Linotype" w:hAnsi="Palatino Linotype" w:cs="Arial"/>
          <w:color w:val="000000" w:themeColor="text1"/>
        </w:rPr>
        <w:t xml:space="preserve"> como son: los recibos de nómina</w:t>
      </w:r>
      <w:r w:rsidRPr="007362BF">
        <w:rPr>
          <w:rFonts w:ascii="Palatino Linotype" w:hAnsi="Palatino Linotype"/>
          <w:color w:val="000000" w:themeColor="text1"/>
        </w:rPr>
        <w:t xml:space="preserve">, </w:t>
      </w:r>
      <w:r w:rsidRPr="007362BF">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7362BF">
        <w:rPr>
          <w:rFonts w:ascii="Palatino Linotype" w:eastAsia="Times New Roman" w:hAnsi="Palatino Linotype" w:cs="Times New Roman"/>
          <w:color w:val="000000" w:themeColor="text1"/>
          <w:lang w:val="es-ES"/>
        </w:rPr>
        <w:t>la información solicitada se deberá entregar en versión pública.</w:t>
      </w:r>
    </w:p>
    <w:p w14:paraId="6E32F88E" w14:textId="77777777" w:rsidR="008B5B06" w:rsidRPr="007362BF" w:rsidRDefault="008B5B06" w:rsidP="007362BF">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47648F0" w14:textId="77777777" w:rsidR="008B5B06" w:rsidRPr="007362BF" w:rsidRDefault="008B5B06" w:rsidP="007362BF">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7362BF">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362BF">
        <w:rPr>
          <w:rFonts w:ascii="Palatino Linotype" w:eastAsia="Times New Roman" w:hAnsi="Palatino Linotype" w:cs="Arial"/>
          <w:b/>
          <w:color w:val="000000" w:themeColor="text1"/>
        </w:rPr>
        <w:t xml:space="preserve">SUJETOS OBLIGADOS </w:t>
      </w:r>
      <w:r w:rsidRPr="007362BF">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38D8E1A6" w14:textId="77777777" w:rsidR="008B5B06" w:rsidRPr="007362BF" w:rsidRDefault="008B5B06" w:rsidP="007362BF">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73557B90"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172307C"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bCs/>
          <w:color w:val="000000" w:themeColor="text1"/>
        </w:rPr>
        <w:t xml:space="preserve">I. </w:t>
      </w:r>
      <w:r w:rsidRPr="007362BF">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7362BF">
        <w:rPr>
          <w:rFonts w:ascii="Palatino Linotype" w:hAnsi="Palatino Linotype" w:cs="Bookman Old Style"/>
          <w:color w:val="000000" w:themeColor="text1"/>
        </w:rPr>
        <w:t>jurídico</w:t>
      </w:r>
      <w:proofErr w:type="gramEnd"/>
      <w:r w:rsidRPr="007362BF">
        <w:rPr>
          <w:rFonts w:ascii="Palatino Linotype" w:hAnsi="Palatino Linotype" w:cs="Bookman Old Style"/>
          <w:color w:val="000000" w:themeColor="text1"/>
        </w:rPr>
        <w:t xml:space="preserve"> colectiva identificada o identificable; </w:t>
      </w:r>
    </w:p>
    <w:p w14:paraId="04BAD18D"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bCs/>
          <w:color w:val="000000" w:themeColor="text1"/>
        </w:rPr>
        <w:t xml:space="preserve">II. </w:t>
      </w:r>
      <w:r w:rsidRPr="007362BF">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05D329"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bCs/>
          <w:color w:val="000000" w:themeColor="text1"/>
        </w:rPr>
        <w:t xml:space="preserve">III. </w:t>
      </w:r>
      <w:r w:rsidRPr="007362BF">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0828392"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14:paraId="79FE29F0" w14:textId="77777777" w:rsidR="008B5B06" w:rsidRPr="007362BF" w:rsidRDefault="008B5B06" w:rsidP="007362BF">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362BF">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69BDB58" w14:textId="77777777" w:rsidR="008B5B06" w:rsidRPr="007362BF" w:rsidRDefault="008B5B06" w:rsidP="007362BF">
      <w:pPr>
        <w:pStyle w:val="Prrafodelista"/>
        <w:spacing w:line="360" w:lineRule="auto"/>
        <w:ind w:left="0"/>
        <w:jc w:val="both"/>
        <w:rPr>
          <w:rFonts w:ascii="Palatino Linotype" w:hAnsi="Palatino Linotype" w:cs="Arial"/>
          <w:color w:val="000000" w:themeColor="text1"/>
          <w:highlight w:val="cyan"/>
        </w:rPr>
      </w:pPr>
    </w:p>
    <w:p w14:paraId="443A7BE3"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AF80CB"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highlight w:val="cyan"/>
        </w:rPr>
      </w:pPr>
    </w:p>
    <w:p w14:paraId="71ECB09A"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 xml:space="preserve">Como consecuencia de lo anterior, el </w:t>
      </w:r>
      <w:r w:rsidRPr="007362BF">
        <w:rPr>
          <w:rFonts w:ascii="Palatino Linotype" w:hAnsi="Palatino Linotype" w:cs="Arial"/>
          <w:b/>
          <w:color w:val="000000" w:themeColor="text1"/>
        </w:rPr>
        <w:t>SUJETO OBLIGADO</w:t>
      </w:r>
      <w:r w:rsidRPr="007362BF">
        <w:rPr>
          <w:rFonts w:ascii="Palatino Linotype" w:hAnsi="Palatino Linotype" w:cs="Arial"/>
          <w:color w:val="000000" w:themeColor="text1"/>
        </w:rPr>
        <w:t xml:space="preserve"> debe identificar claramente el tipo de información y hacer un juicio de subsunción o encaje</w:t>
      </w:r>
      <w:r w:rsidRPr="007362BF">
        <w:rPr>
          <w:rStyle w:val="Refdenotaalpie"/>
          <w:rFonts w:ascii="Palatino Linotype" w:hAnsi="Palatino Linotype" w:cs="Arial"/>
          <w:color w:val="000000" w:themeColor="text1"/>
        </w:rPr>
        <w:footnoteReference w:id="2"/>
      </w:r>
      <w:r w:rsidRPr="007362BF">
        <w:rPr>
          <w:rFonts w:ascii="Palatino Linotype" w:hAnsi="Palatino Linotype" w:cs="Arial"/>
          <w:color w:val="000000" w:themeColor="text1"/>
        </w:rPr>
        <w:t xml:space="preserve"> para </w:t>
      </w:r>
      <w:r w:rsidRPr="007362BF">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0400161" w14:textId="77777777" w:rsidR="008B5B06" w:rsidRPr="007362BF" w:rsidRDefault="008B5B06" w:rsidP="007362BF">
      <w:pPr>
        <w:pStyle w:val="Prrafodelista"/>
        <w:spacing w:line="360" w:lineRule="auto"/>
        <w:ind w:left="0"/>
        <w:jc w:val="both"/>
        <w:rPr>
          <w:rFonts w:ascii="Palatino Linotype" w:hAnsi="Palatino Linotype" w:cs="Arial"/>
          <w:color w:val="000000" w:themeColor="text1"/>
        </w:rPr>
      </w:pPr>
    </w:p>
    <w:p w14:paraId="52819C69"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15A4E7F" w14:textId="77777777" w:rsidR="008B5B06" w:rsidRPr="007362BF" w:rsidRDefault="008B5B06" w:rsidP="007362BF">
      <w:pPr>
        <w:pStyle w:val="Prrafodelista"/>
        <w:spacing w:line="360" w:lineRule="auto"/>
        <w:ind w:left="0"/>
        <w:jc w:val="both"/>
        <w:rPr>
          <w:rFonts w:ascii="Palatino Linotype" w:eastAsia="Times New Roman" w:hAnsi="Palatino Linotype"/>
          <w:color w:val="000000" w:themeColor="text1"/>
          <w:lang w:eastAsia="es-ES_tradnl"/>
        </w:rPr>
      </w:pPr>
    </w:p>
    <w:p w14:paraId="10823CA0" w14:textId="77777777" w:rsidR="008B5B06" w:rsidRPr="007362BF" w:rsidRDefault="008B5B06" w:rsidP="007362BF">
      <w:pPr>
        <w:pStyle w:val="Ttulo2"/>
        <w:numPr>
          <w:ilvl w:val="0"/>
          <w:numId w:val="16"/>
        </w:numPr>
        <w:pBdr>
          <w:top w:val="nil"/>
          <w:left w:val="nil"/>
          <w:bottom w:val="nil"/>
          <w:right w:val="nil"/>
          <w:between w:val="nil"/>
          <w:bar w:val="nil"/>
        </w:pBdr>
        <w:spacing w:before="0" w:line="360" w:lineRule="auto"/>
        <w:ind w:left="0" w:firstLine="0"/>
        <w:rPr>
          <w:b w:val="0"/>
          <w:szCs w:val="24"/>
        </w:rPr>
      </w:pPr>
      <w:bookmarkStart w:id="62" w:name="_Toc485631705"/>
      <w:bookmarkStart w:id="63" w:name="_Toc485733666"/>
      <w:bookmarkStart w:id="64" w:name="_Toc487139037"/>
      <w:bookmarkStart w:id="65" w:name="_Toc490060412"/>
      <w:bookmarkStart w:id="66" w:name="_Toc492468081"/>
      <w:bookmarkStart w:id="67" w:name="_Toc2878596"/>
      <w:bookmarkStart w:id="68" w:name="_Toc9506212"/>
      <w:r w:rsidRPr="007362BF">
        <w:rPr>
          <w:szCs w:val="24"/>
        </w:rPr>
        <w:t>Requisitos de fondo del acuerdo de clasificación.</w:t>
      </w:r>
      <w:bookmarkEnd w:id="62"/>
      <w:bookmarkEnd w:id="63"/>
      <w:bookmarkEnd w:id="64"/>
      <w:bookmarkEnd w:id="65"/>
      <w:bookmarkEnd w:id="66"/>
      <w:bookmarkEnd w:id="67"/>
      <w:bookmarkEnd w:id="68"/>
    </w:p>
    <w:p w14:paraId="6F5C7B79" w14:textId="77777777" w:rsidR="008B5B06" w:rsidRPr="007362BF" w:rsidRDefault="008B5B06" w:rsidP="007362BF">
      <w:pPr>
        <w:pStyle w:val="Prrafodelista"/>
        <w:spacing w:line="360" w:lineRule="auto"/>
        <w:ind w:left="0"/>
        <w:jc w:val="both"/>
        <w:rPr>
          <w:rFonts w:ascii="Palatino Linotype" w:hAnsi="Palatino Linotype" w:cs="Arial"/>
          <w:color w:val="000000" w:themeColor="text1"/>
        </w:rPr>
      </w:pPr>
    </w:p>
    <w:p w14:paraId="49F9B762"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7362BF">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14:paraId="0BFD1022"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rPr>
      </w:pPr>
    </w:p>
    <w:p w14:paraId="0660A08D"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FBFD8A"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rPr>
      </w:pPr>
    </w:p>
    <w:p w14:paraId="353A7971"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362BF">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proofErr w:type="gramStart"/>
      <w:r w:rsidRPr="007362BF">
        <w:rPr>
          <w:rFonts w:ascii="Palatino Linotype" w:eastAsia="Times New Roman" w:hAnsi="Palatino Linotype" w:cs="Arial"/>
          <w:color w:val="000000" w:themeColor="text1"/>
          <w:lang w:eastAsia="es-MX"/>
        </w:rPr>
        <w:t>....”</w:t>
      </w:r>
      <w:proofErr w:type="gramEnd"/>
      <w:r w:rsidRPr="007362BF">
        <w:rPr>
          <w:rFonts w:ascii="Palatino Linotype" w:eastAsia="Times New Roman" w:hAnsi="Palatino Linotype" w:cs="Arial"/>
          <w:color w:val="000000" w:themeColor="text1"/>
          <w:lang w:eastAsia="es-MX"/>
        </w:rPr>
        <w:t>.</w:t>
      </w:r>
      <w:r w:rsidRPr="007362BF">
        <w:rPr>
          <w:rStyle w:val="Refdenotaalpie"/>
          <w:rFonts w:ascii="Palatino Linotype" w:eastAsia="Times New Roman" w:hAnsi="Palatino Linotype" w:cs="Arial"/>
          <w:color w:val="000000" w:themeColor="text1"/>
          <w:lang w:eastAsia="es-MX"/>
        </w:rPr>
        <w:footnoteReference w:id="3"/>
      </w:r>
    </w:p>
    <w:p w14:paraId="1F51A384"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rPr>
      </w:pPr>
    </w:p>
    <w:p w14:paraId="19FAD306"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s="Arial"/>
          <w:color w:val="000000" w:themeColor="text1"/>
        </w:rPr>
      </w:pPr>
      <w:r w:rsidRPr="007362BF">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67E5F60" w14:textId="77777777" w:rsidR="008B5B06" w:rsidRPr="007362BF" w:rsidRDefault="008B5B06" w:rsidP="007362BF">
      <w:pPr>
        <w:spacing w:line="360" w:lineRule="auto"/>
        <w:ind w:right="618"/>
        <w:contextualSpacing/>
        <w:jc w:val="both"/>
        <w:rPr>
          <w:rFonts w:ascii="Palatino Linotype" w:hAnsi="Palatino Linotype" w:cs="Arial"/>
          <w:color w:val="000000" w:themeColor="text1"/>
        </w:rPr>
      </w:pPr>
    </w:p>
    <w:p w14:paraId="791DC9AD"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b/>
          <w:i/>
          <w:color w:val="000000" w:themeColor="text1"/>
        </w:rPr>
        <w:t>FUNDAMENTACIÓN Y MOTIVACIÓN.</w:t>
      </w:r>
      <w:r w:rsidRPr="007362BF">
        <w:rPr>
          <w:rFonts w:ascii="Palatino Linotype" w:hAnsi="Palatino Linotype" w:cs="Arial"/>
          <w:i/>
          <w:color w:val="000000" w:themeColor="text1"/>
        </w:rPr>
        <w:t xml:space="preserve"> La </w:t>
      </w:r>
      <w:r w:rsidRPr="007362BF">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362BF">
        <w:rPr>
          <w:rFonts w:ascii="Palatino Linotype" w:hAnsi="Palatino Linotype" w:cs="Arial"/>
          <w:i/>
          <w:color w:val="000000" w:themeColor="text1"/>
        </w:rPr>
        <w:t>.</w:t>
      </w:r>
    </w:p>
    <w:p w14:paraId="06CEEFF5"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SEGUNDO TRIBUNAL COLEGIADO DEL SEXTO CIRCUITO.</w:t>
      </w:r>
    </w:p>
    <w:p w14:paraId="4BD83217"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0067D03"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7362BF">
        <w:rPr>
          <w:rFonts w:ascii="Palatino Linotype" w:hAnsi="Palatino Linotype" w:cs="Arial"/>
          <w:i/>
          <w:color w:val="000000" w:themeColor="text1"/>
        </w:rPr>
        <w:t>Esponda</w:t>
      </w:r>
      <w:proofErr w:type="spellEnd"/>
      <w:r w:rsidRPr="007362BF">
        <w:rPr>
          <w:rFonts w:ascii="Palatino Linotype" w:hAnsi="Palatino Linotype" w:cs="Arial"/>
          <w:i/>
          <w:color w:val="000000" w:themeColor="text1"/>
        </w:rPr>
        <w:t xml:space="preserve"> Rincón.</w:t>
      </w:r>
    </w:p>
    <w:p w14:paraId="53F6C211"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lastRenderedPageBreak/>
        <w:t xml:space="preserve">Amparo en revisión 333/88. </w:t>
      </w:r>
      <w:proofErr w:type="spellStart"/>
      <w:r w:rsidRPr="007362BF">
        <w:rPr>
          <w:rFonts w:ascii="Palatino Linotype" w:hAnsi="Palatino Linotype" w:cs="Arial"/>
          <w:i/>
          <w:color w:val="000000" w:themeColor="text1"/>
        </w:rPr>
        <w:t>Adilia</w:t>
      </w:r>
      <w:proofErr w:type="spellEnd"/>
      <w:r w:rsidRPr="007362BF">
        <w:rPr>
          <w:rFonts w:ascii="Palatino Linotype" w:hAnsi="Palatino Linotype" w:cs="Arial"/>
          <w:i/>
          <w:color w:val="000000" w:themeColor="text1"/>
        </w:rPr>
        <w:t xml:space="preserve"> Romero. 26 de octubre de 1988. Unanimidad de votos. Ponente: Arnoldo Nájera Virgen. Secretario: Enrique Crispín Campos Ramírez.</w:t>
      </w:r>
    </w:p>
    <w:p w14:paraId="3C7FE82F"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7362BF">
        <w:rPr>
          <w:rFonts w:ascii="Palatino Linotype" w:hAnsi="Palatino Linotype" w:cs="Arial"/>
          <w:i/>
          <w:color w:val="000000" w:themeColor="text1"/>
        </w:rPr>
        <w:t>Goyzueta</w:t>
      </w:r>
      <w:proofErr w:type="spellEnd"/>
      <w:r w:rsidRPr="007362BF">
        <w:rPr>
          <w:rFonts w:ascii="Palatino Linotype" w:hAnsi="Palatino Linotype" w:cs="Arial"/>
          <w:i/>
          <w:color w:val="000000" w:themeColor="text1"/>
        </w:rPr>
        <w:t>. Secretario: Gonzalo Carrera Molina.</w:t>
      </w:r>
    </w:p>
    <w:p w14:paraId="11FB1D08"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7362BF">
        <w:rPr>
          <w:rFonts w:ascii="Palatino Linotype" w:hAnsi="Palatino Linotype" w:cs="Arial"/>
          <w:i/>
          <w:color w:val="000000" w:themeColor="text1"/>
        </w:rPr>
        <w:t>Baigts</w:t>
      </w:r>
      <w:proofErr w:type="spellEnd"/>
      <w:r w:rsidRPr="007362BF">
        <w:rPr>
          <w:rFonts w:ascii="Palatino Linotype" w:hAnsi="Palatino Linotype" w:cs="Arial"/>
          <w:i/>
          <w:color w:val="000000" w:themeColor="text1"/>
        </w:rPr>
        <w:t xml:space="preserve"> Muñoz.</w:t>
      </w:r>
      <w:r w:rsidRPr="007362BF">
        <w:rPr>
          <w:rStyle w:val="Refdenotaalpie"/>
          <w:rFonts w:ascii="Palatino Linotype" w:hAnsi="Palatino Linotype" w:cs="Arial"/>
          <w:i/>
          <w:color w:val="000000" w:themeColor="text1"/>
        </w:rPr>
        <w:footnoteReference w:id="4"/>
      </w:r>
    </w:p>
    <w:p w14:paraId="69957A18"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679E1C8"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D7812F"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83C582"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7362BF">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743CF978"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3B6A5A"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C6BDEFB"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1560651" w14:textId="41AE018C" w:rsidR="008B5B06" w:rsidRPr="007362BF" w:rsidRDefault="008B5B06" w:rsidP="007362B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7362BF">
        <w:rPr>
          <w:rFonts w:ascii="Palatino Linotype" w:hAnsi="Palatino Linotype"/>
          <w:color w:val="000000" w:themeColor="text1"/>
        </w:rPr>
        <w:t xml:space="preserve"> </w:t>
      </w:r>
      <w:r w:rsidRPr="007362BF">
        <w:rPr>
          <w:rFonts w:ascii="Palatino Linotype" w:eastAsia="Times New Roman" w:hAnsi="Palatino Linotype" w:cs="Arial"/>
          <w:color w:val="000000" w:themeColor="text1"/>
          <w:lang w:eastAsia="es-MX"/>
        </w:rPr>
        <w:t>datos personales</w:t>
      </w:r>
      <w:r w:rsidRPr="007362BF">
        <w:rPr>
          <w:rStyle w:val="Refdenotaalpie"/>
          <w:rFonts w:ascii="Palatino Linotype" w:eastAsia="Times New Roman" w:hAnsi="Palatino Linotype" w:cs="Arial"/>
          <w:color w:val="000000" w:themeColor="text1"/>
          <w:lang w:eastAsia="es-MX"/>
        </w:rPr>
        <w:footnoteReference w:id="5"/>
      </w:r>
      <w:r w:rsidRPr="007362BF">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7362BF">
        <w:rPr>
          <w:rFonts w:ascii="Palatino Linotype" w:eastAsia="Calibri" w:hAnsi="Palatino Linotype" w:cs="Arial"/>
          <w:color w:val="000000" w:themeColor="text1"/>
          <w:lang w:val="es-ES" w:eastAsia="es-MX"/>
        </w:rPr>
        <w:t>Registro Federal de Contribuyentes (R.F.C.)</w:t>
      </w:r>
      <w:r w:rsidR="002D5825" w:rsidRPr="007362BF">
        <w:rPr>
          <w:rFonts w:ascii="Palatino Linotype" w:eastAsia="Calibri" w:hAnsi="Palatino Linotype" w:cs="Arial"/>
          <w:color w:val="000000" w:themeColor="text1"/>
          <w:lang w:val="es-ES" w:eastAsia="es-MX"/>
        </w:rPr>
        <w:t xml:space="preserve"> de las personas físicas</w:t>
      </w:r>
      <w:r w:rsidRPr="007362BF">
        <w:rPr>
          <w:rFonts w:ascii="Palatino Linotype" w:eastAsia="Calibri" w:hAnsi="Palatino Linotype" w:cs="Arial"/>
          <w:color w:val="000000" w:themeColor="text1"/>
          <w:lang w:val="es-ES" w:eastAsia="es-MX"/>
        </w:rPr>
        <w:t xml:space="preserve">, número de cuenta, Códigos Bidimensionales, también denominados Códigos QR, estos son datos  susceptibles de clasificarse como confidenciales mediante una versión pública que deje a la vista los datos que ofrezcan la información requerida. </w:t>
      </w:r>
    </w:p>
    <w:p w14:paraId="0C3D480A" w14:textId="77777777" w:rsidR="008B5B06" w:rsidRPr="007362BF" w:rsidRDefault="008B5B06" w:rsidP="007362BF">
      <w:pPr>
        <w:pStyle w:val="Prrafodelista"/>
        <w:spacing w:after="120" w:line="360" w:lineRule="auto"/>
        <w:ind w:left="0"/>
        <w:jc w:val="both"/>
        <w:rPr>
          <w:rFonts w:ascii="Palatino Linotype" w:hAnsi="Palatino Linotype" w:cs="Arial"/>
          <w:color w:val="000000" w:themeColor="text1"/>
        </w:rPr>
      </w:pPr>
    </w:p>
    <w:p w14:paraId="2216FDF7" w14:textId="77777777" w:rsidR="008B5B06" w:rsidRPr="007362BF" w:rsidRDefault="008B5B06" w:rsidP="007362BF">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lastRenderedPageBreak/>
        <w:t xml:space="preserve">Finalmente respecto de los </w:t>
      </w:r>
      <w:r w:rsidRPr="007362BF">
        <w:rPr>
          <w:rFonts w:ascii="Palatino Linotype" w:hAnsi="Palatino Linotype" w:cs="Arial"/>
          <w:b/>
          <w:color w:val="000000" w:themeColor="text1"/>
        </w:rPr>
        <w:t>Códigos Bidimensionales</w:t>
      </w:r>
      <w:r w:rsidRPr="007362BF">
        <w:rPr>
          <w:rFonts w:ascii="Palatino Linotype" w:hAnsi="Palatino Linotype" w:cs="Arial"/>
          <w:color w:val="000000" w:themeColor="text1"/>
        </w:rPr>
        <w:t xml:space="preserve">, también denominados </w:t>
      </w:r>
      <w:r w:rsidRPr="007362BF">
        <w:rPr>
          <w:rFonts w:ascii="Palatino Linotype" w:hAnsi="Palatino Linotype" w:cs="Arial"/>
          <w:b/>
          <w:color w:val="000000" w:themeColor="text1"/>
        </w:rPr>
        <w:t>Códigos QR</w:t>
      </w:r>
      <w:r w:rsidRPr="007362BF">
        <w:rPr>
          <w:rFonts w:ascii="Palatino Linotype" w:hAnsi="Palatino Linotype" w:cs="Arial"/>
          <w:color w:val="000000" w:themeColor="text1"/>
        </w:rPr>
        <w:t xml:space="preserve">, se trata de barras en dos dimensiones que al igual a los códigos de barras o códigos unidimensionales, </w:t>
      </w:r>
      <w:r w:rsidRPr="007362BF">
        <w:rPr>
          <w:rFonts w:ascii="Palatino Linotype" w:hAnsi="Palatino Linotype" w:cs="Arial"/>
          <w:color w:val="000000" w:themeColor="text1"/>
          <w:lang w:eastAsia="es-MX"/>
        </w:rPr>
        <w:t>son</w:t>
      </w:r>
      <w:r w:rsidRPr="007362BF">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719BA94" w14:textId="77777777" w:rsidR="008B5B06" w:rsidRPr="007362BF" w:rsidRDefault="008B5B06" w:rsidP="007362BF">
      <w:pPr>
        <w:pStyle w:val="Prrafodelista"/>
        <w:spacing w:before="120" w:after="120" w:line="360" w:lineRule="auto"/>
        <w:ind w:left="0"/>
        <w:jc w:val="both"/>
        <w:rPr>
          <w:rFonts w:ascii="Palatino Linotype" w:hAnsi="Palatino Linotype" w:cs="Arial"/>
          <w:color w:val="000000" w:themeColor="text1"/>
        </w:rPr>
      </w:pPr>
    </w:p>
    <w:p w14:paraId="6117B567" w14:textId="77777777" w:rsidR="008B5B06" w:rsidRPr="007362BF" w:rsidRDefault="008B5B06" w:rsidP="007362BF">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En relación al RFC,</w:t>
      </w:r>
      <w:r w:rsidRPr="007362BF">
        <w:rPr>
          <w:rFonts w:ascii="Palatino Linotype" w:eastAsia="Calibri" w:hAnsi="Palatino Linotype" w:cs="Tahoma"/>
          <w:bCs/>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65971100" w14:textId="77777777" w:rsidR="008B5B06" w:rsidRPr="007362BF" w:rsidRDefault="008B5B06" w:rsidP="007362BF">
      <w:pPr>
        <w:pStyle w:val="Prrafodelista"/>
        <w:spacing w:before="120" w:after="120" w:line="360" w:lineRule="auto"/>
        <w:ind w:left="0"/>
        <w:jc w:val="both"/>
        <w:rPr>
          <w:rFonts w:ascii="Palatino Linotype" w:hAnsi="Palatino Linotype" w:cs="Arial"/>
          <w:color w:val="000000" w:themeColor="text1"/>
        </w:rPr>
      </w:pPr>
    </w:p>
    <w:p w14:paraId="6F740C02" w14:textId="77777777" w:rsidR="008B5B06" w:rsidRPr="007362BF" w:rsidRDefault="008B5B06" w:rsidP="007362BF">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362BF">
        <w:rPr>
          <w:rFonts w:ascii="Palatino Linotype" w:eastAsia="Calibri" w:hAnsi="Palatino Linotype" w:cs="Tahoma"/>
          <w:bCs/>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51FD8EDA" w14:textId="77777777" w:rsidR="008B5B06" w:rsidRPr="007362BF" w:rsidRDefault="008B5B06" w:rsidP="007362BF">
      <w:pPr>
        <w:spacing w:line="360" w:lineRule="auto"/>
        <w:jc w:val="both"/>
        <w:rPr>
          <w:rFonts w:ascii="Palatino Linotype" w:eastAsia="Calibri" w:hAnsi="Palatino Linotype" w:cs="Tahoma"/>
          <w:bCs/>
          <w:lang w:eastAsia="en-US"/>
        </w:rPr>
      </w:pPr>
    </w:p>
    <w:p w14:paraId="075E3138"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primera letra del apellido paterno y la siguiente primera vocal del mismo.</w:t>
      </w:r>
    </w:p>
    <w:p w14:paraId="4392D3A9"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primera letra del apellido materno.</w:t>
      </w:r>
    </w:p>
    <w:p w14:paraId="72CEDB93"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primera letra del nombre.</w:t>
      </w:r>
    </w:p>
    <w:p w14:paraId="04CA86CC"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fecha de nacimiento del contribuyente (año, mes y día, a dos cifras)</w:t>
      </w:r>
    </w:p>
    <w:p w14:paraId="68A20544" w14:textId="77777777" w:rsidR="008B5B06" w:rsidRPr="007362BF" w:rsidRDefault="008B5B06" w:rsidP="007362BF">
      <w:pPr>
        <w:spacing w:line="360" w:lineRule="auto"/>
        <w:jc w:val="both"/>
        <w:rPr>
          <w:rFonts w:ascii="Palatino Linotype" w:eastAsia="Calibri" w:hAnsi="Palatino Linotype" w:cs="Tahoma"/>
          <w:bCs/>
          <w:lang w:eastAsia="en-US"/>
        </w:rPr>
      </w:pPr>
    </w:p>
    <w:p w14:paraId="2AB0F4A5" w14:textId="77777777" w:rsidR="008B5B06" w:rsidRPr="007362BF" w:rsidRDefault="008B5B06"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1A629D8" w14:textId="77777777" w:rsidR="008B5B06" w:rsidRPr="007362BF" w:rsidRDefault="008B5B06" w:rsidP="007362BF">
      <w:pPr>
        <w:pStyle w:val="Prrafodelista"/>
        <w:spacing w:line="360" w:lineRule="auto"/>
        <w:ind w:left="0"/>
        <w:jc w:val="both"/>
        <w:rPr>
          <w:rFonts w:ascii="Palatino Linotype" w:eastAsia="Calibri" w:hAnsi="Palatino Linotype" w:cs="Tahoma"/>
          <w:bCs/>
          <w:lang w:eastAsia="en-US"/>
        </w:rPr>
      </w:pPr>
    </w:p>
    <w:p w14:paraId="3EA01D62" w14:textId="77777777" w:rsidR="008B5B06" w:rsidRPr="007362BF" w:rsidRDefault="008B5B06"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Por tanto, el RFC es información susceptible de clasificarse como confidencial, en términos del artículo 143, fracción I, de la</w:t>
      </w:r>
      <w:r w:rsidRPr="007362BF">
        <w:rPr>
          <w:rFonts w:ascii="Palatino Linotype" w:eastAsia="Calibri" w:hAnsi="Palatino Linotype" w:cs="Tahoma"/>
          <w:b/>
          <w:bCs/>
          <w:lang w:eastAsia="en-US"/>
        </w:rPr>
        <w:t xml:space="preserve"> Ley de Transparencia y Acceso a la Información Pública del Estado de México y Municipios</w:t>
      </w:r>
      <w:r w:rsidRPr="007362BF">
        <w:rPr>
          <w:rFonts w:ascii="Palatino Linotype" w:eastAsia="Calibri" w:hAnsi="Palatino Linotype" w:cs="Tahoma"/>
          <w:bCs/>
          <w:lang w:eastAsia="en-US"/>
        </w:rPr>
        <w:t>, ya que se refiere a la información privada y los datos personales concernientes a una persona física identificada o identificable.</w:t>
      </w:r>
    </w:p>
    <w:p w14:paraId="1F94113E"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0E664CCC"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59CD65A" w14:textId="77777777" w:rsidR="008B5B06" w:rsidRPr="007362BF" w:rsidRDefault="008B5B06" w:rsidP="007362BF">
      <w:pPr>
        <w:spacing w:line="360" w:lineRule="auto"/>
        <w:jc w:val="both"/>
        <w:rPr>
          <w:rFonts w:ascii="Palatino Linotype" w:hAnsi="Palatino Linotype"/>
          <w:color w:val="000000" w:themeColor="text1"/>
        </w:rPr>
      </w:pPr>
    </w:p>
    <w:p w14:paraId="6CD7DC8F"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7362BF">
        <w:rPr>
          <w:rFonts w:ascii="Palatino Linotype" w:eastAsia="Calibri" w:hAnsi="Palatino Linotype" w:cs="Arial"/>
          <w:b/>
          <w:color w:val="000000" w:themeColor="text1"/>
          <w:lang w:val="es-ES" w:eastAsia="es-MX"/>
        </w:rPr>
        <w:t>SUJETO OBLIGADO</w:t>
      </w:r>
      <w:r w:rsidRPr="007362BF">
        <w:rPr>
          <w:rFonts w:ascii="Palatino Linotype" w:eastAsia="Calibri" w:hAnsi="Palatino Linotype" w:cs="Arial"/>
          <w:color w:val="000000" w:themeColor="text1"/>
          <w:lang w:val="es-ES" w:eastAsia="es-MX"/>
        </w:rPr>
        <w:t xml:space="preserve"> debe cumplir con las formalidades exigidas en la Ley, por lo que </w:t>
      </w:r>
      <w:r w:rsidRPr="007362BF">
        <w:rPr>
          <w:rFonts w:ascii="Palatino Linotype" w:eastAsia="Times New Roman" w:hAnsi="Palatino Linotype" w:cs="Arial"/>
          <w:color w:val="000000" w:themeColor="text1"/>
          <w:lang w:eastAsia="es-MX"/>
        </w:rPr>
        <w:t xml:space="preserve">para tal efecto emitirá el </w:t>
      </w:r>
      <w:r w:rsidRPr="007362BF">
        <w:rPr>
          <w:rFonts w:ascii="Palatino Linotype" w:eastAsia="Calibri" w:hAnsi="Palatino Linotype" w:cs="Arial"/>
          <w:color w:val="000000" w:themeColor="text1"/>
          <w:lang w:val="es-ES" w:eastAsia="es-MX"/>
        </w:rPr>
        <w:t>Acuerdo del Comité de Transparencia en términos de los artículos 49 fracción</w:t>
      </w:r>
      <w:r w:rsidRPr="007362BF">
        <w:rPr>
          <w:rFonts w:ascii="Palatino Linotype" w:eastAsia="Calibri" w:hAnsi="Palatino Linotype" w:cs="Arial"/>
          <w:bCs/>
          <w:color w:val="000000" w:themeColor="text1"/>
        </w:rPr>
        <w:t xml:space="preserve"> VIII,</w:t>
      </w:r>
      <w:r w:rsidRPr="007362BF">
        <w:rPr>
          <w:rFonts w:ascii="Palatino Linotype" w:eastAsia="Calibri" w:hAnsi="Palatino Linotype" w:cs="Arial"/>
          <w:color w:val="000000" w:themeColor="text1"/>
          <w:lang w:val="es-ES" w:eastAsia="es-MX"/>
        </w:rPr>
        <w:t xml:space="preserve"> 122</w:t>
      </w:r>
      <w:r w:rsidRPr="007362BF">
        <w:rPr>
          <w:rFonts w:ascii="Palatino Linotype" w:hAnsi="Palatino Linotype" w:cs="Times New Roman"/>
          <w:color w:val="000000" w:themeColor="text1"/>
          <w:vertAlign w:val="superscript"/>
          <w:lang w:val="es-ES" w:eastAsia="es-MX"/>
        </w:rPr>
        <w:footnoteReference w:id="6"/>
      </w:r>
      <w:r w:rsidRPr="007362BF">
        <w:rPr>
          <w:rFonts w:ascii="Palatino Linotype" w:eastAsia="Calibri" w:hAnsi="Palatino Linotype" w:cs="Arial"/>
          <w:color w:val="000000" w:themeColor="text1"/>
          <w:lang w:val="es-ES" w:eastAsia="es-MX"/>
        </w:rPr>
        <w:t>, 135</w:t>
      </w:r>
      <w:r w:rsidRPr="007362BF">
        <w:rPr>
          <w:rFonts w:ascii="Palatino Linotype" w:hAnsi="Palatino Linotype" w:cs="Times New Roman"/>
          <w:color w:val="000000" w:themeColor="text1"/>
          <w:vertAlign w:val="superscript"/>
          <w:lang w:val="es-ES" w:eastAsia="es-MX"/>
        </w:rPr>
        <w:footnoteReference w:id="7"/>
      </w:r>
      <w:r w:rsidRPr="007362BF">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0355E0D"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0A65D532"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362BF">
        <w:rPr>
          <w:rFonts w:ascii="Palatino Linotype" w:eastAsia="Calibri" w:hAnsi="Palatino Linotype" w:cs="Arial"/>
          <w:b/>
          <w:color w:val="000000" w:themeColor="text1"/>
          <w:lang w:val="es-ES" w:eastAsia="es-CO"/>
        </w:rPr>
        <w:t>SUJETO OBLIGADO</w:t>
      </w:r>
      <w:r w:rsidRPr="007362BF">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7362BF">
        <w:rPr>
          <w:rFonts w:ascii="Palatino Linotype" w:eastAsia="Calibri" w:hAnsi="Palatino Linotype" w:cs="Arial"/>
          <w:color w:val="000000" w:themeColor="text1"/>
          <w:lang w:val="es-ES" w:eastAsia="es-CO"/>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B082AD"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31922ACC"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lang w:eastAsia="es-MX"/>
        </w:rPr>
        <w:t xml:space="preserve">Siendo así que, </w:t>
      </w:r>
      <w:r w:rsidRPr="007362BF">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362BF">
        <w:rPr>
          <w:rFonts w:ascii="Palatino Linotype" w:hAnsi="Palatino Linotype"/>
          <w:b/>
          <w:color w:val="000000" w:themeColor="text1"/>
        </w:rPr>
        <w:t>SUJETO OBLIGADO</w:t>
      </w:r>
      <w:r w:rsidRPr="007362BF">
        <w:rPr>
          <w:rFonts w:ascii="Palatino Linotype" w:hAnsi="Palatino Linotype"/>
          <w:color w:val="000000" w:themeColor="text1"/>
        </w:rPr>
        <w:t xml:space="preserve">. Dicho acuerdo deberá de contener los </w:t>
      </w:r>
      <w:r w:rsidRPr="007362BF">
        <w:rPr>
          <w:rFonts w:ascii="Palatino Linotype" w:hAnsi="Palatino Linotype"/>
          <w:b/>
          <w:color w:val="000000" w:themeColor="text1"/>
        </w:rPr>
        <w:t>razonamientos lógicos</w:t>
      </w:r>
      <w:r w:rsidRPr="007362BF">
        <w:rPr>
          <w:rFonts w:ascii="Palatino Linotype" w:hAnsi="Palatino Linotype"/>
          <w:color w:val="000000" w:themeColor="text1"/>
        </w:rPr>
        <w:t xml:space="preserve"> mediante los cuales se </w:t>
      </w:r>
      <w:r w:rsidRPr="007362BF">
        <w:rPr>
          <w:rFonts w:ascii="Palatino Linotype" w:hAnsi="Palatino Linotype"/>
          <w:b/>
          <w:color w:val="000000" w:themeColor="text1"/>
        </w:rPr>
        <w:t xml:space="preserve">demuestre </w:t>
      </w:r>
      <w:r w:rsidRPr="007362BF">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F80A901"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15E05D7D"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7362BF">
        <w:rPr>
          <w:rFonts w:ascii="Palatino Linotype" w:eastAsia="Times New Roman" w:hAnsi="Palatino Linotype" w:cs="Arial"/>
          <w:color w:val="000000" w:themeColor="text1"/>
          <w:lang w:eastAsia="es-MX"/>
        </w:rPr>
        <w:lastRenderedPageBreak/>
        <w:t>en las que se suprima aquella información relacionada con la vida privada de los particulares y de los servidores públicos.</w:t>
      </w:r>
    </w:p>
    <w:p w14:paraId="5B6F3AE2" w14:textId="77777777" w:rsidR="008B5B06" w:rsidRPr="007362BF" w:rsidRDefault="008B5B06" w:rsidP="007362BF">
      <w:pPr>
        <w:pStyle w:val="Prrafodelista"/>
        <w:spacing w:line="360" w:lineRule="auto"/>
        <w:ind w:left="0"/>
        <w:jc w:val="both"/>
        <w:rPr>
          <w:rFonts w:ascii="Palatino Linotype" w:hAnsi="Palatino Linotype"/>
          <w:color w:val="000000" w:themeColor="text1"/>
          <w:sz w:val="12"/>
        </w:rPr>
      </w:pPr>
    </w:p>
    <w:p w14:paraId="5532CBF6"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8C790BC" w14:textId="77777777" w:rsidR="008B5B06" w:rsidRPr="007362BF" w:rsidRDefault="008B5B06" w:rsidP="007362BF">
      <w:pPr>
        <w:pStyle w:val="Prrafodelista"/>
        <w:spacing w:line="360" w:lineRule="auto"/>
        <w:ind w:left="0"/>
        <w:jc w:val="both"/>
        <w:rPr>
          <w:rFonts w:ascii="Palatino Linotype" w:hAnsi="Palatino Linotype"/>
          <w:color w:val="000000" w:themeColor="text1"/>
          <w:sz w:val="12"/>
        </w:rPr>
      </w:pPr>
    </w:p>
    <w:p w14:paraId="3B083325"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7C150A7" w14:textId="77777777" w:rsidR="002D5825" w:rsidRPr="007362BF" w:rsidRDefault="002D5825" w:rsidP="007362BF">
      <w:pPr>
        <w:pStyle w:val="Prrafodelista"/>
        <w:spacing w:line="360" w:lineRule="auto"/>
        <w:ind w:left="0"/>
        <w:jc w:val="both"/>
        <w:rPr>
          <w:rFonts w:ascii="Palatino Linotype" w:hAnsi="Palatino Linotype"/>
          <w:color w:val="000000" w:themeColor="text1"/>
          <w:sz w:val="12"/>
        </w:rPr>
      </w:pPr>
    </w:p>
    <w:p w14:paraId="449EEAC8" w14:textId="7247CDF0" w:rsidR="008B5B06" w:rsidRPr="007362BF" w:rsidRDefault="009A3293" w:rsidP="007362BF">
      <w:pPr>
        <w:pStyle w:val="Ttulo1"/>
        <w:spacing w:line="360" w:lineRule="auto"/>
        <w:rPr>
          <w:rFonts w:eastAsia="MS Gothic"/>
          <w:b w:val="0"/>
          <w:szCs w:val="24"/>
        </w:rPr>
      </w:pPr>
      <w:bookmarkStart w:id="69" w:name="_Toc487739452"/>
      <w:bookmarkStart w:id="70" w:name="_Toc534716573"/>
      <w:bookmarkStart w:id="71" w:name="_Toc2798146"/>
      <w:bookmarkStart w:id="72" w:name="_Toc2878597"/>
      <w:bookmarkStart w:id="73" w:name="_Toc9506213"/>
      <w:r w:rsidRPr="007362BF">
        <w:rPr>
          <w:rFonts w:eastAsia="MS Gothic"/>
          <w:szCs w:val="24"/>
        </w:rPr>
        <w:t>SEX</w:t>
      </w:r>
      <w:r w:rsidR="008B5B06" w:rsidRPr="007362BF">
        <w:rPr>
          <w:rFonts w:eastAsia="MS Gothic"/>
          <w:szCs w:val="24"/>
        </w:rPr>
        <w:t>TO. Vista a los órganos de control interno</w:t>
      </w:r>
      <w:bookmarkEnd w:id="69"/>
      <w:r w:rsidR="008B5B06" w:rsidRPr="007362BF">
        <w:rPr>
          <w:rFonts w:eastAsia="MS Gothic"/>
          <w:szCs w:val="24"/>
        </w:rPr>
        <w:t>.</w:t>
      </w:r>
      <w:bookmarkEnd w:id="70"/>
      <w:bookmarkEnd w:id="71"/>
      <w:bookmarkEnd w:id="72"/>
      <w:bookmarkEnd w:id="73"/>
    </w:p>
    <w:p w14:paraId="1FA1DA6B" w14:textId="77777777" w:rsidR="008B5B06" w:rsidRPr="007362BF" w:rsidRDefault="008B5B06" w:rsidP="007362BF">
      <w:pPr>
        <w:spacing w:line="360" w:lineRule="auto"/>
        <w:rPr>
          <w:rFonts w:ascii="Palatino Linotype" w:hAnsi="Palatino Linotype"/>
          <w:sz w:val="12"/>
          <w:lang w:eastAsia="en-US"/>
        </w:rPr>
      </w:pPr>
    </w:p>
    <w:p w14:paraId="1F44F398" w14:textId="77777777" w:rsidR="008B5B06" w:rsidRPr="007362BF" w:rsidRDefault="008B5B06" w:rsidP="007362BF">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7362BF">
        <w:rPr>
          <w:rFonts w:ascii="Palatino Linotype" w:eastAsia="Times New Roman" w:hAnsi="Palatino Linotype"/>
        </w:rPr>
        <w:t>Por último, es necesario resaltar que el recurso de revisión previsto en la Ley.</w:t>
      </w:r>
    </w:p>
    <w:p w14:paraId="3341D4F4" w14:textId="53E5D894" w:rsidR="008B5B06" w:rsidRPr="007362BF" w:rsidRDefault="00A7784D" w:rsidP="007362BF">
      <w:pPr>
        <w:tabs>
          <w:tab w:val="left" w:pos="0"/>
        </w:tabs>
        <w:spacing w:line="360" w:lineRule="auto"/>
        <w:ind w:right="49"/>
        <w:contextualSpacing/>
        <w:jc w:val="both"/>
        <w:rPr>
          <w:rFonts w:ascii="Palatino Linotype" w:eastAsia="Times New Roman" w:hAnsi="Palatino Linotype"/>
        </w:rPr>
      </w:pPr>
      <w:r w:rsidRPr="007362BF">
        <w:rPr>
          <w:rFonts w:ascii="Palatino Linotype" w:eastAsia="Times New Roman" w:hAnsi="Palatino Linotype"/>
        </w:rPr>
        <w:t>De</w:t>
      </w:r>
      <w:r w:rsidR="008B5B06" w:rsidRPr="007362BF">
        <w:rPr>
          <w:rFonts w:ascii="Palatino Linotype" w:eastAsia="Times New Roman" w:hAnsi="Palatino Linotype"/>
        </w:rPr>
        <w:t xml:space="preserve"> la materia no es el medio para investigar y en su caso, sancionar a servidores públicos por la omisión de la entrega de información pública o </w:t>
      </w:r>
      <w:r w:rsidR="008B5B06" w:rsidRPr="007362BF">
        <w:rPr>
          <w:rFonts w:ascii="Palatino Linotype" w:eastAsia="Times New Roman" w:hAnsi="Palatino Linotype"/>
          <w:b/>
          <w:u w:val="single"/>
        </w:rPr>
        <w:t>en la atención a solicitudes de información</w:t>
      </w:r>
      <w:r w:rsidR="008B5B06" w:rsidRPr="007362BF">
        <w:rPr>
          <w:rFonts w:ascii="Palatino Linotype" w:eastAsia="Times New Roman" w:hAnsi="Palatino Linotype"/>
        </w:rPr>
        <w:t xml:space="preserve">; sin embargo, se dará vista al área competente para que en ejercicio de sus atribuciones realice las investigaciones pertinentes por las omisiones detectadas atribuibles al </w:t>
      </w:r>
      <w:r w:rsidR="008B5B06" w:rsidRPr="007362BF">
        <w:rPr>
          <w:rFonts w:ascii="Palatino Linotype" w:eastAsia="Times New Roman" w:hAnsi="Palatino Linotype"/>
          <w:b/>
        </w:rPr>
        <w:t>SUJETO OBLIGADO</w:t>
      </w:r>
      <w:r w:rsidR="008B5B06" w:rsidRPr="007362BF">
        <w:rPr>
          <w:rFonts w:ascii="Palatino Linotype" w:eastAsia="Times New Roman" w:hAnsi="Palatino Linotype"/>
        </w:rPr>
        <w:t>.</w:t>
      </w:r>
    </w:p>
    <w:p w14:paraId="7F935A18" w14:textId="77777777" w:rsidR="008B5B06" w:rsidRPr="007362BF" w:rsidRDefault="008B5B06" w:rsidP="007362BF">
      <w:pPr>
        <w:spacing w:before="240" w:after="240" w:line="360" w:lineRule="auto"/>
        <w:ind w:left="426"/>
        <w:contextualSpacing/>
        <w:jc w:val="both"/>
        <w:rPr>
          <w:rFonts w:ascii="Palatino Linotype" w:eastAsia="Times New Roman" w:hAnsi="Palatino Linotype"/>
        </w:rPr>
      </w:pPr>
    </w:p>
    <w:p w14:paraId="52F45988" w14:textId="77777777" w:rsidR="008B5B06" w:rsidRPr="007362BF" w:rsidRDefault="008B5B06" w:rsidP="007362BF">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7362B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31B9857" w14:textId="77777777" w:rsidR="008B5B06" w:rsidRPr="007362BF" w:rsidRDefault="008B5B06" w:rsidP="007362BF">
      <w:pPr>
        <w:spacing w:before="240" w:after="240" w:line="360" w:lineRule="auto"/>
        <w:contextualSpacing/>
        <w:jc w:val="both"/>
        <w:rPr>
          <w:rFonts w:ascii="Palatino Linotype" w:eastAsia="Times New Roman" w:hAnsi="Palatino Linotype"/>
          <w:sz w:val="12"/>
        </w:rPr>
      </w:pPr>
    </w:p>
    <w:p w14:paraId="54B00497"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Artículo 36. El Instituto tendrá, en el ámbito de su competencia, las siguientes atribuciones:</w:t>
      </w:r>
    </w:p>
    <w:p w14:paraId="7FACFD87"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2A8731BC"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 xml:space="preserve">X. Hacer del conocimiento del órgano de control interno o equivalente de cada Sujeto Obligado las infracciones a esta Ley; </w:t>
      </w:r>
    </w:p>
    <w:p w14:paraId="1F8BBF5B"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4F38D987" w14:textId="77777777" w:rsidR="008B5B06" w:rsidRPr="007362BF" w:rsidRDefault="008B5B06" w:rsidP="007362BF">
      <w:pPr>
        <w:spacing w:before="240" w:after="240" w:line="360" w:lineRule="auto"/>
        <w:ind w:left="426"/>
        <w:contextualSpacing/>
        <w:jc w:val="both"/>
        <w:rPr>
          <w:rFonts w:ascii="Palatino Linotype" w:eastAsia="MS Mincho" w:hAnsi="Palatino Linotype" w:cs="Arial"/>
          <w:sz w:val="12"/>
        </w:rPr>
      </w:pPr>
    </w:p>
    <w:p w14:paraId="52FDF738" w14:textId="77777777" w:rsidR="008B5B06" w:rsidRPr="007362BF" w:rsidRDefault="008B5B06" w:rsidP="007362BF">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7362BF">
        <w:rPr>
          <w:rFonts w:ascii="Palatino Linotype" w:eastAsia="Times New Roman" w:hAnsi="Palatino Linotype"/>
        </w:rPr>
        <w:t xml:space="preserve">Asimismo, este Pleno hará del conocimiento del órgano de control de este Instituto de las infracciones en que el </w:t>
      </w:r>
      <w:r w:rsidRPr="007362BF">
        <w:rPr>
          <w:rFonts w:ascii="Palatino Linotype" w:eastAsia="Times New Roman" w:hAnsi="Palatino Linotype"/>
          <w:b/>
        </w:rPr>
        <w:t>SUJETO OBLIGADO</w:t>
      </w:r>
      <w:r w:rsidRPr="007362B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362B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401FDC0" w14:textId="77777777" w:rsidR="008B5B06" w:rsidRPr="007362BF" w:rsidRDefault="008B5B06" w:rsidP="007362BF">
      <w:pPr>
        <w:spacing w:before="240" w:after="240" w:line="360" w:lineRule="auto"/>
        <w:ind w:left="426"/>
        <w:contextualSpacing/>
        <w:jc w:val="both"/>
        <w:rPr>
          <w:rFonts w:ascii="Palatino Linotype" w:eastAsia="MS Mincho" w:hAnsi="Palatino Linotype" w:cs="Arial"/>
          <w:sz w:val="12"/>
        </w:rPr>
      </w:pPr>
    </w:p>
    <w:p w14:paraId="0B70A9DC"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31212E"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p>
    <w:p w14:paraId="03D2CDC3"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492C629E"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46D02AC1"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b/>
          <w:i/>
        </w:rPr>
        <w:t>I. Cualquier acto u omisión que provoque la suspensión o deficiencia en la atención de las solicitudes de información</w:t>
      </w:r>
      <w:r w:rsidRPr="007362BF">
        <w:rPr>
          <w:rFonts w:ascii="Palatino Linotype" w:eastAsia="Times New Roman" w:hAnsi="Palatino Linotype" w:cs="Times New Roman"/>
          <w:i/>
        </w:rPr>
        <w:t>;</w:t>
      </w:r>
    </w:p>
    <w:p w14:paraId="4A3A36E2" w14:textId="564A7F32"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02FE917C" w14:textId="77777777" w:rsidR="002E6C88" w:rsidRPr="007362BF" w:rsidRDefault="002E6C88" w:rsidP="007362BF">
      <w:pPr>
        <w:spacing w:line="360" w:lineRule="auto"/>
        <w:ind w:left="567" w:right="567"/>
        <w:contextualSpacing/>
        <w:jc w:val="both"/>
        <w:rPr>
          <w:rFonts w:ascii="Palatino Linotype" w:eastAsia="Times New Roman" w:hAnsi="Palatino Linotype" w:cs="Times New Roman"/>
          <w:i/>
          <w:sz w:val="12"/>
        </w:rPr>
      </w:pPr>
    </w:p>
    <w:p w14:paraId="3658538B" w14:textId="77777777" w:rsidR="008B5B06" w:rsidRPr="007362BF" w:rsidRDefault="008B5B06" w:rsidP="007362BF">
      <w:pPr>
        <w:spacing w:line="360" w:lineRule="auto"/>
        <w:ind w:left="567" w:right="567"/>
        <w:contextualSpacing/>
        <w:jc w:val="both"/>
        <w:rPr>
          <w:rFonts w:ascii="Palatino Linotype" w:hAnsi="Palatino Linotype"/>
          <w:i/>
        </w:rPr>
      </w:pPr>
      <w:r w:rsidRPr="007362BF">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362BF">
        <w:rPr>
          <w:rFonts w:ascii="Palatino Linotype" w:hAnsi="Palatino Linotype"/>
          <w:i/>
        </w:rPr>
        <w:t xml:space="preserve"> (De Acuerdo al Decreto N°207, Publicado el 30 de mayo de 2017)</w:t>
      </w:r>
    </w:p>
    <w:p w14:paraId="7589D45C" w14:textId="77777777" w:rsidR="008B5B06" w:rsidRPr="007362BF" w:rsidRDefault="008B5B06" w:rsidP="007362BF">
      <w:pPr>
        <w:spacing w:line="360" w:lineRule="auto"/>
        <w:ind w:left="567" w:right="567"/>
        <w:contextualSpacing/>
        <w:jc w:val="both"/>
        <w:rPr>
          <w:rFonts w:ascii="Palatino Linotype" w:hAnsi="Palatino Linotype"/>
          <w:i/>
        </w:rPr>
      </w:pPr>
      <w:r w:rsidRPr="007362BF">
        <w:rPr>
          <w:rFonts w:ascii="Palatino Linotype" w:hAnsi="Palatino Linotype"/>
          <w:i/>
        </w:rPr>
        <w:t>…”</w:t>
      </w:r>
    </w:p>
    <w:p w14:paraId="43A4B798"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21242AE5" w14:textId="69E2A280" w:rsidR="008B5B06" w:rsidRPr="007362BF" w:rsidRDefault="008B5B06" w:rsidP="007362BF">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7362BF">
        <w:rPr>
          <w:rFonts w:ascii="Palatino Linotype" w:eastAsia="Times New Roman" w:hAnsi="Palatino Linotype" w:cs="Arial"/>
          <w:color w:val="000000" w:themeColor="text1"/>
          <w:lang w:val="es-ES"/>
        </w:rPr>
        <w:t xml:space="preserve">Además </w:t>
      </w:r>
      <w:r w:rsidRPr="007362BF">
        <w:rPr>
          <w:rFonts w:ascii="Palatino Linotype" w:eastAsia="Calibri" w:hAnsi="Palatino Linotype" w:cs="Arial"/>
          <w:color w:val="000000" w:themeColor="text1"/>
          <w:lang w:val="es-ES" w:eastAsia="es-MX"/>
        </w:rPr>
        <w:t xml:space="preserve">antes de concluir el presente asunto, es necesario señalar que el </w:t>
      </w:r>
      <w:r w:rsidRPr="007362BF">
        <w:rPr>
          <w:rFonts w:ascii="Palatino Linotype" w:eastAsia="Calibri" w:hAnsi="Palatino Linotype" w:cs="Arial"/>
          <w:b/>
          <w:color w:val="000000" w:themeColor="text1"/>
          <w:lang w:val="es-ES" w:eastAsia="es-MX"/>
        </w:rPr>
        <w:t>SUJETO OBLIGADO</w:t>
      </w:r>
      <w:r w:rsidRPr="007362BF">
        <w:rPr>
          <w:rFonts w:ascii="Palatino Linotype" w:eastAsia="Calibri" w:hAnsi="Palatino Linotype" w:cs="Arial"/>
          <w:color w:val="000000" w:themeColor="text1"/>
          <w:lang w:val="es-ES" w:eastAsia="es-MX"/>
        </w:rPr>
        <w:t xml:space="preserve"> a través de su </w:t>
      </w:r>
      <w:r w:rsidR="004C483F" w:rsidRPr="007362BF">
        <w:rPr>
          <w:rFonts w:ascii="Palatino Linotype" w:eastAsia="Calibri" w:hAnsi="Palatino Linotype" w:cs="Arial"/>
          <w:color w:val="000000" w:themeColor="text1"/>
          <w:lang w:val="es-ES" w:eastAsia="es-MX"/>
        </w:rPr>
        <w:t xml:space="preserve">respuesta </w:t>
      </w:r>
      <w:r w:rsidRPr="007362BF">
        <w:rPr>
          <w:rFonts w:ascii="Palatino Linotype" w:eastAsia="Calibri" w:hAnsi="Palatino Linotype" w:cs="Arial"/>
          <w:color w:val="000000" w:themeColor="text1"/>
          <w:lang w:val="es-ES" w:eastAsia="es-MX"/>
        </w:rPr>
        <w:t xml:space="preserve">proporcionó información que contiene datos personales que debieron ser protegidos y realizar una versión pública de estos, situación que no ocurrió. es así que se advierte que entre los archivos que fueron proporcionados, se </w:t>
      </w:r>
      <w:r w:rsidRPr="007362BF">
        <w:rPr>
          <w:rFonts w:ascii="Palatino Linotype" w:eastAsia="Calibri" w:hAnsi="Palatino Linotype" w:cs="Arial"/>
          <w:b/>
          <w:color w:val="000000" w:themeColor="text1"/>
          <w:lang w:val="es-ES" w:eastAsia="es-MX"/>
        </w:rPr>
        <w:t xml:space="preserve">detectó que algunos de ellos podían satisfacer la solicitud del particular sin embargo </w:t>
      </w:r>
      <w:r w:rsidR="0037411D" w:rsidRPr="007362BF">
        <w:rPr>
          <w:rFonts w:ascii="Palatino Linotype" w:eastAsia="Calibri" w:hAnsi="Palatino Linotype" w:cs="Arial"/>
          <w:b/>
          <w:color w:val="000000" w:themeColor="text1"/>
          <w:lang w:val="es-ES" w:eastAsia="es-MX"/>
        </w:rPr>
        <w:t xml:space="preserve">los currículum enviados y los </w:t>
      </w:r>
      <w:r w:rsidRPr="007362BF">
        <w:rPr>
          <w:rFonts w:ascii="Palatino Linotype" w:eastAsia="Calibri" w:hAnsi="Palatino Linotype" w:cs="Arial"/>
          <w:b/>
          <w:color w:val="000000" w:themeColor="text1"/>
          <w:lang w:val="es-ES" w:eastAsia="es-MX"/>
        </w:rPr>
        <w:lastRenderedPageBreak/>
        <w:t>recibos de nómina contienen datos personales susceptibles de ser considerad</w:t>
      </w:r>
      <w:r w:rsidR="0037411D" w:rsidRPr="007362BF">
        <w:rPr>
          <w:rFonts w:ascii="Palatino Linotype" w:eastAsia="Calibri" w:hAnsi="Palatino Linotype" w:cs="Arial"/>
          <w:b/>
          <w:color w:val="000000" w:themeColor="text1"/>
          <w:lang w:val="es-ES" w:eastAsia="es-MX"/>
        </w:rPr>
        <w:t xml:space="preserve">os como confidenciales como son </w:t>
      </w:r>
      <w:r w:rsidR="0037411D" w:rsidRPr="007362BF">
        <w:rPr>
          <w:rFonts w:ascii="Palatino Linotype" w:hAnsi="Palatino Linotype"/>
          <w:b/>
          <w:bCs/>
          <w:color w:val="000000" w:themeColor="text1"/>
          <w:shd w:val="clear" w:color="auto" w:fill="FFFFFF"/>
        </w:rPr>
        <w:t>como son Fecha de nacimiento, edad, correos electrónicos, y teléfonos particulares celulares y Cuota Sindical</w:t>
      </w:r>
      <w:r w:rsidR="0037411D" w:rsidRPr="007362BF">
        <w:rPr>
          <w:rFonts w:ascii="Palatino Linotype" w:eastAsia="Calibri" w:hAnsi="Palatino Linotype" w:cs="Arial"/>
          <w:b/>
          <w:color w:val="000000" w:themeColor="text1"/>
          <w:lang w:val="es-ES" w:eastAsia="es-MX"/>
        </w:rPr>
        <w:t xml:space="preserve"> </w:t>
      </w:r>
      <w:r w:rsidR="00A83CEF" w:rsidRPr="007362BF">
        <w:rPr>
          <w:rFonts w:ascii="Palatino Linotype" w:eastAsia="Calibri" w:hAnsi="Palatino Linotype" w:cs="Arial"/>
          <w:b/>
          <w:color w:val="000000" w:themeColor="text1"/>
          <w:lang w:val="es-ES" w:eastAsia="es-MX"/>
        </w:rPr>
        <w:t>de los servidores</w:t>
      </w:r>
      <w:r w:rsidR="00A83CEF" w:rsidRPr="007362BF">
        <w:rPr>
          <w:rFonts w:ascii="Palatino Linotype" w:eastAsia="Calibri" w:hAnsi="Palatino Linotype" w:cs="Arial"/>
          <w:color w:val="000000" w:themeColor="text1"/>
          <w:lang w:val="es-ES" w:eastAsia="es-MX"/>
        </w:rPr>
        <w:t xml:space="preserve"> públicos</w:t>
      </w:r>
      <w:r w:rsidRPr="007362BF">
        <w:rPr>
          <w:rFonts w:ascii="Palatino Linotype" w:eastAsia="Calibri" w:hAnsi="Palatino Linotype" w:cs="Arial"/>
          <w:color w:val="000000" w:themeColor="text1"/>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7362BF">
        <w:rPr>
          <w:rFonts w:ascii="Palatino Linotype" w:eastAsia="MS Mincho" w:hAnsi="Palatino Linotype" w:cs="Arial"/>
          <w:color w:val="000000" w:themeColor="text1"/>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8E6385"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088C8E02"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7362BF">
        <w:rPr>
          <w:rFonts w:ascii="Palatino Linotype" w:hAnsi="Palatino Linotype"/>
          <w:color w:val="000000" w:themeColor="text1"/>
          <w:lang w:val="es-ES" w:eastAsia="es-MX"/>
        </w:rPr>
        <w:t xml:space="preserve">Por lo anteriormente expuesto y fundado, este </w:t>
      </w:r>
      <w:r w:rsidRPr="007362BF">
        <w:rPr>
          <w:rFonts w:ascii="Palatino Linotype" w:hAnsi="Palatino Linotype"/>
          <w:b/>
          <w:bCs/>
          <w:color w:val="000000" w:themeColor="text1"/>
          <w:lang w:val="es-ES" w:eastAsia="es-MX"/>
        </w:rPr>
        <w:t>ÓRGANO GARANTE</w:t>
      </w:r>
      <w:r w:rsidRPr="007362BF">
        <w:rPr>
          <w:rFonts w:ascii="Palatino Linotype" w:hAnsi="Palatino Linotype"/>
          <w:color w:val="000000" w:themeColor="text1"/>
          <w:lang w:val="es-ES" w:eastAsia="es-MX"/>
        </w:rPr>
        <w:t xml:space="preserve"> emite los siguientes:</w:t>
      </w:r>
    </w:p>
    <w:p w14:paraId="13C40B91" w14:textId="5EC10496" w:rsidR="004B541E" w:rsidRDefault="007362BF" w:rsidP="007362BF">
      <w:pPr>
        <w:pStyle w:val="Prrafodelista"/>
        <w:shd w:val="clear" w:color="auto" w:fill="FFFFFF"/>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5408" behindDoc="0" locked="0" layoutInCell="1" allowOverlap="1" wp14:anchorId="2DD9E93A" wp14:editId="39AC6215">
                <wp:simplePos x="0" y="0"/>
                <wp:positionH relativeFrom="column">
                  <wp:posOffset>9362</wp:posOffset>
                </wp:positionH>
                <wp:positionV relativeFrom="paragraph">
                  <wp:posOffset>64512</wp:posOffset>
                </wp:positionV>
                <wp:extent cx="6138153" cy="2373549"/>
                <wp:effectExtent l="38100" t="38100" r="72390" b="84455"/>
                <wp:wrapNone/>
                <wp:docPr id="2" name="Conector recto 2"/>
                <wp:cNvGraphicFramePr/>
                <a:graphic xmlns:a="http://schemas.openxmlformats.org/drawingml/2006/main">
                  <a:graphicData uri="http://schemas.microsoft.com/office/word/2010/wordprocessingShape">
                    <wps:wsp>
                      <wps:cNvCnPr/>
                      <wps:spPr>
                        <a:xfrm>
                          <a:off x="0" y="0"/>
                          <a:ext cx="6138153" cy="23735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C7CD08"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5.1pt" to="484.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" strokecolor="#4f81bd [3204]" strokeweight="2pt">
                <v:shadow on="t" color="black" opacity="24903f" origin=",.5" offset="0,.55556mm"/>
              </v:line>
            </w:pict>
          </mc:Fallback>
        </mc:AlternateContent>
      </w:r>
    </w:p>
    <w:p w14:paraId="7D04B09D" w14:textId="77777777" w:rsidR="007362BF" w:rsidRDefault="007362BF" w:rsidP="007362BF">
      <w:pPr>
        <w:pStyle w:val="Prrafodelista"/>
        <w:shd w:val="clear" w:color="auto" w:fill="FFFFFF"/>
        <w:spacing w:line="360" w:lineRule="auto"/>
        <w:ind w:left="0"/>
        <w:jc w:val="both"/>
        <w:rPr>
          <w:rFonts w:ascii="Palatino Linotype" w:hAnsi="Palatino Linotype"/>
          <w:color w:val="000000" w:themeColor="text1"/>
        </w:rPr>
      </w:pPr>
    </w:p>
    <w:p w14:paraId="6F9A995E" w14:textId="77777777" w:rsidR="007362BF" w:rsidRPr="007362BF" w:rsidRDefault="007362BF" w:rsidP="007362BF">
      <w:pPr>
        <w:pStyle w:val="Prrafodelista"/>
        <w:shd w:val="clear" w:color="auto" w:fill="FFFFFF"/>
        <w:spacing w:line="360" w:lineRule="auto"/>
        <w:ind w:left="0"/>
        <w:jc w:val="both"/>
        <w:rPr>
          <w:rFonts w:ascii="Palatino Linotype" w:hAnsi="Palatino Linotype"/>
          <w:color w:val="000000" w:themeColor="text1"/>
        </w:rPr>
      </w:pPr>
    </w:p>
    <w:p w14:paraId="30A860CF" w14:textId="4696C22F" w:rsidR="009941E2" w:rsidRDefault="008B2260" w:rsidP="007362BF">
      <w:pPr>
        <w:keepNext/>
        <w:keepLines/>
        <w:spacing w:line="360" w:lineRule="auto"/>
        <w:jc w:val="center"/>
        <w:outlineLvl w:val="0"/>
        <w:rPr>
          <w:rFonts w:ascii="Palatino Linotype" w:eastAsia="Times New Roman" w:hAnsi="Palatino Linotype" w:cstheme="majorBidi"/>
          <w:b/>
          <w:bCs/>
        </w:rPr>
      </w:pPr>
      <w:bookmarkStart w:id="74" w:name="_Toc9506214"/>
      <w:r w:rsidRPr="007362BF">
        <w:rPr>
          <w:rFonts w:ascii="Palatino Linotype" w:eastAsia="Times New Roman" w:hAnsi="Palatino Linotype" w:cstheme="majorBidi"/>
          <w:b/>
          <w:bCs/>
        </w:rPr>
        <w:lastRenderedPageBreak/>
        <w:t>R E S O L U T I V O S</w:t>
      </w:r>
      <w:bookmarkEnd w:id="54"/>
      <w:bookmarkEnd w:id="55"/>
      <w:bookmarkEnd w:id="56"/>
      <w:bookmarkEnd w:id="57"/>
      <w:bookmarkEnd w:id="58"/>
      <w:bookmarkEnd w:id="59"/>
      <w:bookmarkEnd w:id="60"/>
      <w:bookmarkEnd w:id="61"/>
      <w:bookmarkEnd w:id="74"/>
    </w:p>
    <w:p w14:paraId="253B93A0" w14:textId="77777777" w:rsidR="007362BF" w:rsidRPr="007362BF" w:rsidRDefault="007362BF" w:rsidP="007362BF">
      <w:pPr>
        <w:keepNext/>
        <w:keepLines/>
        <w:spacing w:line="360" w:lineRule="auto"/>
        <w:jc w:val="center"/>
        <w:outlineLvl w:val="0"/>
        <w:rPr>
          <w:rFonts w:ascii="Palatino Linotype" w:eastAsia="Times New Roman" w:hAnsi="Palatino Linotype" w:cstheme="majorBidi"/>
          <w:b/>
          <w:bCs/>
        </w:rPr>
      </w:pPr>
    </w:p>
    <w:p w14:paraId="20A46EE0" w14:textId="3CE48B34" w:rsidR="009941E2" w:rsidRPr="00AC2FD7" w:rsidRDefault="009A3293" w:rsidP="007362BF">
      <w:pPr>
        <w:spacing w:line="360" w:lineRule="auto"/>
        <w:jc w:val="both"/>
        <w:rPr>
          <w:rFonts w:ascii="Palatino Linotype" w:hAnsi="Palatino Linotype"/>
        </w:rPr>
      </w:pPr>
      <w:r w:rsidRPr="007362BF">
        <w:rPr>
          <w:rFonts w:ascii="Palatino Linotype" w:hAnsi="Palatino Linotype"/>
          <w:b/>
        </w:rPr>
        <w:t>PRIMERO.</w:t>
      </w:r>
      <w:r w:rsidRPr="007362BF">
        <w:rPr>
          <w:rFonts w:ascii="Palatino Linotype" w:hAnsi="Palatino Linotype"/>
        </w:rPr>
        <w:t xml:space="preserve"> Se </w:t>
      </w:r>
      <w:r w:rsidRPr="007362BF">
        <w:rPr>
          <w:rFonts w:ascii="Palatino Linotype" w:hAnsi="Palatino Linotype"/>
          <w:b/>
        </w:rPr>
        <w:t>SOBRESEE</w:t>
      </w:r>
      <w:r w:rsidRPr="007362BF">
        <w:rPr>
          <w:rFonts w:ascii="Palatino Linotype" w:hAnsi="Palatino Linotype"/>
        </w:rPr>
        <w:t xml:space="preserve"> el recurso de revisión número </w:t>
      </w:r>
      <w:r w:rsidRPr="007362BF">
        <w:rPr>
          <w:rFonts w:ascii="Palatino Linotype" w:hAnsi="Palatino Linotype"/>
          <w:b/>
        </w:rPr>
        <w:t>01553/INFOEM/IP/RR/2019</w:t>
      </w:r>
      <w:r w:rsidRPr="007362BF">
        <w:rPr>
          <w:rFonts w:ascii="Palatino Linotype" w:hAnsi="Palatino Linotype"/>
        </w:rPr>
        <w:t xml:space="preserve"> por quedarse sin materia</w:t>
      </w:r>
      <w:r w:rsidRPr="007362BF">
        <w:rPr>
          <w:rFonts w:ascii="Palatino Linotype" w:hAnsi="Palatino Linotype"/>
          <w:b/>
        </w:rPr>
        <w:t xml:space="preserve"> </w:t>
      </w:r>
      <w:r w:rsidRPr="007362BF">
        <w:rPr>
          <w:rFonts w:ascii="Palatino Linotype" w:hAnsi="Palatino Linotype"/>
        </w:rPr>
        <w:t xml:space="preserve">en términos del </w:t>
      </w:r>
      <w:r w:rsidRPr="00AC2FD7">
        <w:rPr>
          <w:rFonts w:ascii="Palatino Linotype" w:hAnsi="Palatino Linotype"/>
        </w:rPr>
        <w:t>Considerando TERCERO de la presente resolución.</w:t>
      </w:r>
    </w:p>
    <w:p w14:paraId="26BD22C2" w14:textId="77777777" w:rsidR="007362BF" w:rsidRPr="00AC2FD7" w:rsidRDefault="007362BF" w:rsidP="007362BF">
      <w:pPr>
        <w:spacing w:line="360" w:lineRule="auto"/>
        <w:jc w:val="both"/>
        <w:rPr>
          <w:rFonts w:ascii="Palatino Linotype" w:hAnsi="Palatino Linotype"/>
        </w:rPr>
      </w:pPr>
    </w:p>
    <w:p w14:paraId="3B19B76C" w14:textId="6C6BD92D" w:rsidR="009941E2" w:rsidRPr="007362BF" w:rsidRDefault="009A3293" w:rsidP="007362BF">
      <w:pPr>
        <w:spacing w:line="360" w:lineRule="auto"/>
        <w:jc w:val="both"/>
        <w:rPr>
          <w:rFonts w:ascii="Palatino Linotype" w:eastAsia="Times New Roman" w:hAnsi="Palatino Linotype" w:cs="Times New Roman"/>
        </w:rPr>
      </w:pPr>
      <w:r w:rsidRPr="00AC2FD7">
        <w:rPr>
          <w:rFonts w:ascii="Palatino Linotype" w:eastAsia="Times New Roman" w:hAnsi="Palatino Linotype" w:cs="Arial"/>
          <w:b/>
        </w:rPr>
        <w:t>SEGUND</w:t>
      </w:r>
      <w:r w:rsidR="009941E2" w:rsidRPr="00AC2FD7">
        <w:rPr>
          <w:rFonts w:ascii="Palatino Linotype" w:eastAsia="Times New Roman" w:hAnsi="Palatino Linotype" w:cs="Arial"/>
          <w:b/>
        </w:rPr>
        <w:t xml:space="preserve">O. </w:t>
      </w:r>
      <w:r w:rsidR="009941E2" w:rsidRPr="00AC2FD7">
        <w:rPr>
          <w:rFonts w:ascii="Palatino Linotype" w:eastAsia="Times New Roman" w:hAnsi="Palatino Linotype" w:cs="Arial"/>
        </w:rPr>
        <w:t>Resultan parcialmente fundadas las</w:t>
      </w:r>
      <w:r w:rsidR="009941E2" w:rsidRPr="00AC2FD7">
        <w:rPr>
          <w:rFonts w:ascii="Palatino Linotype" w:eastAsia="Times New Roman" w:hAnsi="Palatino Linotype" w:cs="Arial"/>
          <w:b/>
        </w:rPr>
        <w:t xml:space="preserve"> </w:t>
      </w:r>
      <w:r w:rsidR="009941E2" w:rsidRPr="00AC2FD7">
        <w:rPr>
          <w:rFonts w:ascii="Palatino Linotype" w:eastAsia="Times New Roman" w:hAnsi="Palatino Linotype" w:cs="Arial"/>
          <w:lang w:val="es-ES"/>
        </w:rPr>
        <w:t xml:space="preserve">razones o motivos de inconformidad hechos valer </w:t>
      </w:r>
      <w:r w:rsidR="009941E2" w:rsidRPr="00AC2FD7">
        <w:rPr>
          <w:rFonts w:ascii="Palatino Linotype" w:eastAsia="Calibri" w:hAnsi="Palatino Linotype" w:cs="Arial"/>
          <w:lang w:val="es-ES"/>
        </w:rPr>
        <w:t xml:space="preserve">en </w:t>
      </w:r>
      <w:r w:rsidRPr="00AC2FD7">
        <w:rPr>
          <w:rFonts w:ascii="Palatino Linotype" w:eastAsia="Calibri" w:hAnsi="Palatino Linotype" w:cs="Arial"/>
          <w:lang w:val="es-ES"/>
        </w:rPr>
        <w:t>el recurso</w:t>
      </w:r>
      <w:r w:rsidR="009941E2" w:rsidRPr="00AC2FD7">
        <w:rPr>
          <w:rFonts w:ascii="Palatino Linotype" w:eastAsia="Calibri" w:hAnsi="Palatino Linotype" w:cs="Arial"/>
          <w:lang w:val="es-ES"/>
        </w:rPr>
        <w:t xml:space="preserve"> de revisión </w:t>
      </w:r>
      <w:r w:rsidR="009941E2" w:rsidRPr="00AC2FD7">
        <w:rPr>
          <w:rFonts w:ascii="Palatino Linotype" w:hAnsi="Palatino Linotype" w:cs="Arial"/>
          <w:b/>
          <w:bCs/>
        </w:rPr>
        <w:t>0</w:t>
      </w:r>
      <w:r w:rsidRPr="00AC2FD7">
        <w:rPr>
          <w:rFonts w:ascii="Palatino Linotype" w:hAnsi="Palatino Linotype" w:cs="Arial"/>
          <w:b/>
          <w:bCs/>
        </w:rPr>
        <w:t>1555</w:t>
      </w:r>
      <w:r w:rsidR="009941E2" w:rsidRPr="00AC2FD7">
        <w:rPr>
          <w:rFonts w:ascii="Palatino Linotype" w:hAnsi="Palatino Linotype" w:cs="Arial"/>
          <w:b/>
          <w:bCs/>
        </w:rPr>
        <w:t>/INFOE</w:t>
      </w:r>
      <w:r w:rsidR="0037411D" w:rsidRPr="00AC2FD7">
        <w:rPr>
          <w:rFonts w:ascii="Palatino Linotype" w:hAnsi="Palatino Linotype" w:cs="Arial"/>
          <w:b/>
          <w:bCs/>
        </w:rPr>
        <w:t>M/IP/RR/2019</w:t>
      </w:r>
      <w:r w:rsidR="0082527A" w:rsidRPr="00AC2FD7">
        <w:rPr>
          <w:rFonts w:ascii="Palatino Linotype" w:hAnsi="Palatino Linotype" w:cs="Arial"/>
          <w:b/>
          <w:bCs/>
        </w:rPr>
        <w:t xml:space="preserve">, </w:t>
      </w:r>
      <w:r w:rsidR="009941E2" w:rsidRPr="00AC2FD7">
        <w:rPr>
          <w:rFonts w:ascii="Palatino Linotype" w:hAnsi="Palatino Linotype" w:cs="Arial"/>
          <w:bCs/>
        </w:rPr>
        <w:t>en términos del</w:t>
      </w:r>
      <w:r w:rsidR="0082527A" w:rsidRPr="00AC2FD7">
        <w:rPr>
          <w:rFonts w:ascii="Palatino Linotype" w:hAnsi="Palatino Linotype" w:cs="Arial"/>
          <w:bCs/>
        </w:rPr>
        <w:t xml:space="preserve"> </w:t>
      </w:r>
      <w:r w:rsidR="009941E2" w:rsidRPr="00AC2FD7">
        <w:rPr>
          <w:rFonts w:ascii="Palatino Linotype" w:hAnsi="Palatino Linotype" w:cs="Arial"/>
          <w:b/>
          <w:bCs/>
        </w:rPr>
        <w:t>Considerando</w:t>
      </w:r>
      <w:r w:rsidR="009941E2" w:rsidRPr="00AC2FD7">
        <w:rPr>
          <w:rFonts w:ascii="Palatino Linotype" w:hAnsi="Palatino Linotype" w:cs="Arial"/>
          <w:bCs/>
        </w:rPr>
        <w:t xml:space="preserve"> </w:t>
      </w:r>
      <w:r w:rsidRPr="00AC2FD7">
        <w:rPr>
          <w:rFonts w:ascii="Palatino Linotype" w:hAnsi="Palatino Linotype" w:cs="Arial"/>
          <w:b/>
          <w:bCs/>
        </w:rPr>
        <w:t>QUIN</w:t>
      </w:r>
      <w:r w:rsidR="009941E2" w:rsidRPr="00AC2FD7">
        <w:rPr>
          <w:rFonts w:ascii="Palatino Linotype" w:hAnsi="Palatino Linotype" w:cs="Arial"/>
          <w:b/>
          <w:bCs/>
        </w:rPr>
        <w:t xml:space="preserve">TO </w:t>
      </w:r>
      <w:r w:rsidR="009941E2" w:rsidRPr="00AC2FD7">
        <w:rPr>
          <w:rFonts w:ascii="Palatino Linotype" w:hAnsi="Palatino Linotype" w:cs="Arial"/>
          <w:bCs/>
        </w:rPr>
        <w:t>de la presente</w:t>
      </w:r>
      <w:r w:rsidR="009941E2" w:rsidRPr="007362BF">
        <w:rPr>
          <w:rFonts w:ascii="Palatino Linotype" w:hAnsi="Palatino Linotype" w:cs="Arial"/>
          <w:bCs/>
        </w:rPr>
        <w:t xml:space="preserve"> resolución.</w:t>
      </w:r>
    </w:p>
    <w:p w14:paraId="649E83D9" w14:textId="14F204FC" w:rsidR="009941E2" w:rsidRPr="007362BF" w:rsidRDefault="00240745" w:rsidP="007362BF">
      <w:pPr>
        <w:spacing w:before="240" w:line="360" w:lineRule="auto"/>
        <w:jc w:val="both"/>
        <w:rPr>
          <w:rFonts w:ascii="Palatino Linotype" w:hAnsi="Palatino Linotype" w:cs="Arial"/>
          <w:bCs/>
        </w:rPr>
      </w:pPr>
      <w:bookmarkStart w:id="75" w:name="_Toc477891768"/>
      <w:bookmarkStart w:id="76" w:name="_Toc477891858"/>
      <w:bookmarkStart w:id="77" w:name="_Toc481576259"/>
      <w:bookmarkStart w:id="78" w:name="_Toc492590391"/>
      <w:bookmarkStart w:id="79" w:name="_Toc462653937"/>
      <w:bookmarkStart w:id="80" w:name="_Toc453696502"/>
      <w:bookmarkStart w:id="81" w:name="_Toc454301155"/>
      <w:r w:rsidRPr="007362BF">
        <w:rPr>
          <w:rFonts w:ascii="Palatino Linotype" w:hAnsi="Palatino Linotype"/>
          <w:b/>
        </w:rPr>
        <w:t>TERCER</w:t>
      </w:r>
      <w:r w:rsidR="009941E2" w:rsidRPr="007362BF">
        <w:rPr>
          <w:rFonts w:ascii="Palatino Linotype" w:hAnsi="Palatino Linotype"/>
          <w:b/>
        </w:rPr>
        <w:t>O.</w:t>
      </w:r>
      <w:r w:rsidR="009941E2" w:rsidRPr="007362BF">
        <w:rPr>
          <w:rStyle w:val="Ttulo2Car"/>
          <w:b w:val="0"/>
          <w:szCs w:val="24"/>
        </w:rPr>
        <w:t xml:space="preserve"> </w:t>
      </w:r>
      <w:bookmarkEnd w:id="75"/>
      <w:bookmarkEnd w:id="76"/>
      <w:bookmarkEnd w:id="77"/>
      <w:bookmarkEnd w:id="78"/>
      <w:bookmarkEnd w:id="79"/>
      <w:bookmarkEnd w:id="80"/>
      <w:bookmarkEnd w:id="81"/>
      <w:r w:rsidR="009941E2" w:rsidRPr="007362BF">
        <w:rPr>
          <w:rFonts w:ascii="Palatino Linotype" w:eastAsia="Calibri" w:hAnsi="Palatino Linotype" w:cs="Arial"/>
          <w:lang w:val="es-ES"/>
        </w:rPr>
        <w:t>Se</w:t>
      </w:r>
      <w:r w:rsidR="009941E2" w:rsidRPr="007362BF">
        <w:rPr>
          <w:rFonts w:ascii="Palatino Linotype" w:eastAsia="Calibri" w:hAnsi="Palatino Linotype" w:cs="Arial"/>
          <w:b/>
          <w:lang w:val="es-ES"/>
        </w:rPr>
        <w:t xml:space="preserve"> MODIFICA </w:t>
      </w:r>
      <w:r w:rsidR="009941E2" w:rsidRPr="007362BF">
        <w:rPr>
          <w:rFonts w:ascii="Palatino Linotype" w:eastAsia="Calibri" w:hAnsi="Palatino Linotype" w:cs="Arial"/>
          <w:lang w:val="es-ES"/>
        </w:rPr>
        <w:t>la</w:t>
      </w:r>
      <w:r w:rsidRPr="007362BF">
        <w:rPr>
          <w:rFonts w:ascii="Palatino Linotype" w:eastAsia="Calibri" w:hAnsi="Palatino Linotype" w:cs="Arial"/>
          <w:lang w:val="es-ES"/>
        </w:rPr>
        <w:t xml:space="preserve"> </w:t>
      </w:r>
      <w:r w:rsidR="009941E2" w:rsidRPr="007362BF">
        <w:rPr>
          <w:rFonts w:ascii="Palatino Linotype" w:eastAsia="Calibri" w:hAnsi="Palatino Linotype" w:cs="Arial"/>
          <w:lang w:val="es-ES"/>
        </w:rPr>
        <w:t xml:space="preserve">respuesta emitida por </w:t>
      </w:r>
      <w:r w:rsidR="0082527A" w:rsidRPr="007362BF">
        <w:rPr>
          <w:rFonts w:ascii="Palatino Linotype" w:eastAsia="Calibri" w:hAnsi="Palatino Linotype" w:cs="Arial"/>
          <w:lang w:val="es-ES"/>
        </w:rPr>
        <w:t>el</w:t>
      </w:r>
      <w:r w:rsidR="009941E2" w:rsidRPr="007362BF">
        <w:rPr>
          <w:rFonts w:ascii="Palatino Linotype" w:eastAsia="Calibri" w:hAnsi="Palatino Linotype" w:cs="Arial"/>
          <w:lang w:val="es-ES"/>
        </w:rPr>
        <w:t xml:space="preserve"> </w:t>
      </w:r>
      <w:r w:rsidR="00C44E2C" w:rsidRPr="007362BF">
        <w:rPr>
          <w:rFonts w:ascii="Palatino Linotype" w:hAnsi="Palatino Linotype" w:cs="Arial"/>
          <w:b/>
        </w:rPr>
        <w:t>Ayuntamiento de Chalco</w:t>
      </w:r>
      <w:r w:rsidR="009941E2" w:rsidRPr="007362BF">
        <w:rPr>
          <w:rFonts w:ascii="Palatino Linotype" w:eastAsia="Calibri" w:hAnsi="Palatino Linotype" w:cs="Arial"/>
          <w:lang w:val="es-ES"/>
        </w:rPr>
        <w:t xml:space="preserve"> y se</w:t>
      </w:r>
      <w:r w:rsidR="009941E2" w:rsidRPr="007362BF">
        <w:rPr>
          <w:rFonts w:ascii="Palatino Linotype" w:eastAsia="Calibri" w:hAnsi="Palatino Linotype" w:cs="Arial"/>
          <w:b/>
          <w:lang w:val="es-ES"/>
        </w:rPr>
        <w:t xml:space="preserve"> ORDENA </w:t>
      </w:r>
      <w:r w:rsidR="009941E2" w:rsidRPr="007362BF">
        <w:rPr>
          <w:rFonts w:ascii="Palatino Linotype" w:eastAsia="Times New Roman" w:hAnsi="Palatino Linotype" w:cs="Arial"/>
          <w:lang w:val="es-ES"/>
        </w:rPr>
        <w:t>entregar vía Sistema de Acceso a la Información Mexiquense (SAIMEX)</w:t>
      </w:r>
      <w:r w:rsidR="009941E2" w:rsidRPr="007362BF">
        <w:rPr>
          <w:rFonts w:ascii="Palatino Linotype" w:eastAsia="Times New Roman" w:hAnsi="Palatino Linotype" w:cs="Arial"/>
          <w:b/>
          <w:lang w:val="es-ES"/>
        </w:rPr>
        <w:t>,</w:t>
      </w:r>
      <w:r w:rsidR="009941E2" w:rsidRPr="007362BF">
        <w:rPr>
          <w:rFonts w:ascii="Palatino Linotype" w:eastAsia="Times New Roman" w:hAnsi="Palatino Linotype" w:cs="Arial"/>
          <w:lang w:val="es-ES"/>
        </w:rPr>
        <w:t xml:space="preserve"> en versión pública, la siguiente </w:t>
      </w:r>
      <w:r w:rsidR="009941E2" w:rsidRPr="007362BF">
        <w:rPr>
          <w:rFonts w:ascii="Palatino Linotype" w:hAnsi="Palatino Linotype" w:cs="Arial"/>
          <w:bCs/>
        </w:rPr>
        <w:t>información:</w:t>
      </w:r>
    </w:p>
    <w:p w14:paraId="6C3B7806" w14:textId="77777777" w:rsidR="000849D2" w:rsidRPr="007362BF" w:rsidRDefault="000849D2" w:rsidP="007362BF">
      <w:pPr>
        <w:pStyle w:val="Prrafodelista"/>
        <w:spacing w:line="360" w:lineRule="auto"/>
        <w:ind w:left="567" w:right="567"/>
        <w:jc w:val="both"/>
        <w:rPr>
          <w:rFonts w:ascii="Palatino Linotype" w:hAnsi="Palatino Linotype"/>
          <w:b/>
          <w:color w:val="000000"/>
        </w:rPr>
      </w:pPr>
    </w:p>
    <w:p w14:paraId="1CAA3924" w14:textId="565F1969" w:rsidR="00FF4B99" w:rsidRPr="007362BF" w:rsidRDefault="00FF4B99" w:rsidP="007362BF">
      <w:pPr>
        <w:pStyle w:val="Prrafodelista"/>
        <w:spacing w:line="360" w:lineRule="auto"/>
        <w:ind w:left="567" w:right="567"/>
        <w:jc w:val="both"/>
        <w:rPr>
          <w:rFonts w:ascii="Palatino Linotype" w:hAnsi="Palatino Linotype"/>
          <w:b/>
          <w:color w:val="000000"/>
        </w:rPr>
      </w:pPr>
      <w:r w:rsidRPr="007362BF">
        <w:rPr>
          <w:rFonts w:ascii="Palatino Linotype" w:hAnsi="Palatino Linotype"/>
          <w:b/>
          <w:color w:val="000000"/>
        </w:rPr>
        <w:t xml:space="preserve">c) </w:t>
      </w:r>
      <w:r w:rsidR="005905E1" w:rsidRPr="007362BF">
        <w:rPr>
          <w:rFonts w:ascii="Palatino Linotype" w:hAnsi="Palatino Linotype"/>
          <w:b/>
          <w:color w:val="000000"/>
        </w:rPr>
        <w:t>Currículum Vitae</w:t>
      </w:r>
      <w:r w:rsidR="0097481C" w:rsidRPr="007362BF">
        <w:rPr>
          <w:rFonts w:ascii="Palatino Linotype" w:hAnsi="Palatino Linotype"/>
          <w:b/>
          <w:color w:val="000000"/>
        </w:rPr>
        <w:t xml:space="preserve">, solicitud de empleo o documento </w:t>
      </w:r>
      <w:proofErr w:type="spellStart"/>
      <w:r w:rsidR="0097481C" w:rsidRPr="007362BF">
        <w:rPr>
          <w:rFonts w:ascii="Palatino Linotype" w:hAnsi="Palatino Linotype"/>
          <w:b/>
          <w:color w:val="000000"/>
        </w:rPr>
        <w:t>analogo</w:t>
      </w:r>
      <w:proofErr w:type="spellEnd"/>
      <w:r w:rsidR="005905E1" w:rsidRPr="007362BF">
        <w:rPr>
          <w:rFonts w:ascii="Palatino Linotype" w:hAnsi="Palatino Linotype"/>
          <w:b/>
          <w:color w:val="000000"/>
        </w:rPr>
        <w:t xml:space="preserve"> </w:t>
      </w:r>
      <w:r w:rsidRPr="007362BF">
        <w:rPr>
          <w:rFonts w:ascii="Palatino Linotype" w:hAnsi="Palatino Linotype"/>
          <w:b/>
          <w:color w:val="000000"/>
        </w:rPr>
        <w:t>del personal que fue con</w:t>
      </w:r>
      <w:r w:rsidR="0097481C" w:rsidRPr="007362BF">
        <w:rPr>
          <w:rFonts w:ascii="Palatino Linotype" w:hAnsi="Palatino Linotype"/>
          <w:b/>
          <w:color w:val="000000"/>
        </w:rPr>
        <w:t>tratado durante el mes de enero</w:t>
      </w:r>
      <w:r w:rsidRPr="007362BF">
        <w:rPr>
          <w:rFonts w:ascii="Palatino Linotype" w:hAnsi="Palatino Linotype"/>
          <w:b/>
          <w:color w:val="000000"/>
        </w:rPr>
        <w:t xml:space="preserve"> y la primer</w:t>
      </w:r>
      <w:r w:rsidR="005905E1" w:rsidRPr="007362BF">
        <w:rPr>
          <w:rFonts w:ascii="Palatino Linotype" w:hAnsi="Palatino Linotype"/>
          <w:b/>
          <w:color w:val="000000"/>
        </w:rPr>
        <w:t>a</w:t>
      </w:r>
      <w:r w:rsidRPr="007362BF">
        <w:rPr>
          <w:rFonts w:ascii="Palatino Linotype" w:hAnsi="Palatino Linotype"/>
          <w:b/>
          <w:color w:val="000000"/>
        </w:rPr>
        <w:t xml:space="preserve"> quincena de febrero de</w:t>
      </w:r>
      <w:r w:rsidR="005905E1" w:rsidRPr="007362BF">
        <w:rPr>
          <w:rFonts w:ascii="Palatino Linotype" w:hAnsi="Palatino Linotype"/>
          <w:b/>
          <w:color w:val="000000"/>
        </w:rPr>
        <w:t xml:space="preserve"> 2019.</w:t>
      </w:r>
    </w:p>
    <w:p w14:paraId="6B4CCF86" w14:textId="77777777" w:rsidR="0082527A" w:rsidRPr="007362BF" w:rsidRDefault="0082527A" w:rsidP="007362BF">
      <w:pPr>
        <w:pStyle w:val="Prrafodelista"/>
        <w:spacing w:line="360" w:lineRule="auto"/>
        <w:ind w:left="567" w:right="567"/>
        <w:jc w:val="both"/>
        <w:rPr>
          <w:rFonts w:ascii="Palatino Linotype" w:hAnsi="Palatino Linotype"/>
          <w:b/>
          <w:color w:val="000000"/>
        </w:rPr>
      </w:pPr>
    </w:p>
    <w:p w14:paraId="5A38B75D" w14:textId="13529777" w:rsidR="009941E2" w:rsidRPr="007362BF" w:rsidRDefault="009941E2" w:rsidP="007362BF">
      <w:pPr>
        <w:spacing w:line="360" w:lineRule="auto"/>
        <w:jc w:val="both"/>
        <w:rPr>
          <w:rFonts w:ascii="Palatino Linotype" w:eastAsia="Calibri" w:hAnsi="Palatino Linotype" w:cs="Arial"/>
          <w:color w:val="000000" w:themeColor="text1"/>
          <w:lang w:val="es-ES"/>
        </w:rPr>
      </w:pPr>
      <w:r w:rsidRPr="007362BF">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7362BF">
        <w:rPr>
          <w:rFonts w:ascii="Palatino Linotype" w:eastAsia="Calibri" w:hAnsi="Palatino Linotype" w:cs="Arial"/>
          <w:color w:val="000000" w:themeColor="text1"/>
        </w:rPr>
        <w:lastRenderedPageBreak/>
        <w:t>eliminen dentro del soporte documental respectivo objeto de las versiones públicas que se formulen y se ponga a disposición de</w:t>
      </w:r>
      <w:r w:rsidR="002E6C88" w:rsidRPr="007362BF">
        <w:rPr>
          <w:rFonts w:ascii="Palatino Linotype" w:eastAsia="Calibri" w:hAnsi="Palatino Linotype" w:cs="Arial"/>
          <w:color w:val="000000" w:themeColor="text1"/>
        </w:rPr>
        <w:t>l recurrente.</w:t>
      </w:r>
      <w:r w:rsidRPr="007362BF">
        <w:rPr>
          <w:rFonts w:ascii="Palatino Linotype" w:eastAsia="Calibri" w:hAnsi="Palatino Linotype" w:cs="Arial"/>
          <w:color w:val="000000" w:themeColor="text1"/>
        </w:rPr>
        <w:t xml:space="preserve"> </w:t>
      </w:r>
    </w:p>
    <w:p w14:paraId="4CDF412D" w14:textId="77777777" w:rsidR="009941E2" w:rsidRPr="007362BF" w:rsidRDefault="009941E2" w:rsidP="007362BF">
      <w:pPr>
        <w:spacing w:line="360" w:lineRule="auto"/>
        <w:jc w:val="both"/>
        <w:rPr>
          <w:rFonts w:ascii="Palatino Linotype" w:eastAsia="Calibri" w:hAnsi="Palatino Linotype" w:cs="Arial"/>
          <w:color w:val="000000" w:themeColor="text1"/>
          <w:lang w:val="es-ES"/>
        </w:rPr>
      </w:pPr>
    </w:p>
    <w:p w14:paraId="2BD445BF" w14:textId="4C6C0281" w:rsidR="009941E2" w:rsidRPr="007362BF" w:rsidRDefault="00240745" w:rsidP="007362BF">
      <w:pPr>
        <w:tabs>
          <w:tab w:val="left" w:pos="8080"/>
        </w:tabs>
        <w:spacing w:line="360" w:lineRule="auto"/>
        <w:ind w:right="49"/>
        <w:contextualSpacing/>
        <w:jc w:val="both"/>
        <w:rPr>
          <w:rFonts w:ascii="Palatino Linotype" w:eastAsia="Palatino Linotype" w:hAnsi="Palatino Linotype" w:cs="Palatino Linotype"/>
          <w:b/>
          <w:color w:val="000000" w:themeColor="text1"/>
        </w:rPr>
      </w:pPr>
      <w:bookmarkStart w:id="82" w:name="_Toc460947013"/>
      <w:r w:rsidRPr="007362BF">
        <w:rPr>
          <w:rFonts w:ascii="Palatino Linotype" w:eastAsia="Palatino Linotype" w:hAnsi="Palatino Linotype" w:cs="Palatino Linotype"/>
          <w:b/>
          <w:color w:val="000000" w:themeColor="text1"/>
        </w:rPr>
        <w:t>CUAR</w:t>
      </w:r>
      <w:r w:rsidR="00860320" w:rsidRPr="007362BF">
        <w:rPr>
          <w:rFonts w:ascii="Palatino Linotype" w:eastAsia="Palatino Linotype" w:hAnsi="Palatino Linotype" w:cs="Palatino Linotype"/>
          <w:b/>
          <w:color w:val="000000" w:themeColor="text1"/>
        </w:rPr>
        <w:t>T</w:t>
      </w:r>
      <w:r w:rsidR="009941E2" w:rsidRPr="007362BF">
        <w:rPr>
          <w:rFonts w:ascii="Palatino Linotype" w:eastAsia="Palatino Linotype" w:hAnsi="Palatino Linotype" w:cs="Palatino Linotype"/>
          <w:b/>
          <w:color w:val="000000" w:themeColor="text1"/>
        </w:rPr>
        <w:t xml:space="preserve">O. Notifíquese </w:t>
      </w:r>
      <w:r w:rsidR="009941E2" w:rsidRPr="007362BF">
        <w:rPr>
          <w:rFonts w:ascii="Palatino Linotype" w:eastAsia="Palatino Linotype" w:hAnsi="Palatino Linotype" w:cs="Palatino Linotype"/>
          <w:color w:val="000000" w:themeColor="text1"/>
        </w:rPr>
        <w:t xml:space="preserve">al Titular de la Unidad de Transparencia del </w:t>
      </w:r>
      <w:r w:rsidR="009941E2" w:rsidRPr="007362BF">
        <w:rPr>
          <w:rFonts w:ascii="Palatino Linotype" w:eastAsia="Palatino Linotype" w:hAnsi="Palatino Linotype" w:cs="Palatino Linotype"/>
          <w:b/>
          <w:color w:val="000000" w:themeColor="text1"/>
        </w:rPr>
        <w:t>SUJETO OBLIGADO</w:t>
      </w:r>
      <w:r w:rsidR="009941E2" w:rsidRPr="007362BF">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009941E2" w:rsidRPr="007362BF">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09848788" w14:textId="77777777" w:rsidR="009941E2" w:rsidRPr="007362BF" w:rsidRDefault="009941E2" w:rsidP="007362BF">
      <w:pPr>
        <w:shd w:val="clear" w:color="auto" w:fill="FFFFFF"/>
        <w:spacing w:line="360" w:lineRule="auto"/>
        <w:jc w:val="both"/>
        <w:rPr>
          <w:rFonts w:ascii="Palatino Linotype" w:eastAsia="Times New Roman" w:hAnsi="Palatino Linotype" w:cs="Arial"/>
          <w:b/>
          <w:color w:val="000000" w:themeColor="text1"/>
        </w:rPr>
      </w:pPr>
    </w:p>
    <w:p w14:paraId="3C502966" w14:textId="7CE61EB5" w:rsidR="009941E2" w:rsidRPr="007362BF" w:rsidRDefault="00240745" w:rsidP="007362BF">
      <w:pPr>
        <w:shd w:val="clear" w:color="auto" w:fill="FFFFFF"/>
        <w:spacing w:line="360" w:lineRule="auto"/>
        <w:jc w:val="both"/>
        <w:rPr>
          <w:rFonts w:ascii="Palatino Linotype" w:hAnsi="Palatino Linotype"/>
          <w:color w:val="000000" w:themeColor="text1"/>
        </w:rPr>
      </w:pPr>
      <w:r w:rsidRPr="007362BF">
        <w:rPr>
          <w:rFonts w:ascii="Palatino Linotype" w:eastAsia="Times New Roman" w:hAnsi="Palatino Linotype" w:cs="Arial"/>
          <w:b/>
          <w:color w:val="000000" w:themeColor="text1"/>
        </w:rPr>
        <w:t>QUIN</w:t>
      </w:r>
      <w:r w:rsidR="009941E2" w:rsidRPr="007362BF">
        <w:rPr>
          <w:rFonts w:ascii="Palatino Linotype" w:eastAsia="Times New Roman" w:hAnsi="Palatino Linotype" w:cs="Arial"/>
          <w:b/>
          <w:color w:val="000000" w:themeColor="text1"/>
        </w:rPr>
        <w:t xml:space="preserve">TO. </w:t>
      </w:r>
      <w:r w:rsidR="009941E2" w:rsidRPr="007362BF">
        <w:rPr>
          <w:rFonts w:ascii="Palatino Linotype" w:eastAsia="Times New Roman" w:hAnsi="Palatino Linotype" w:cs="Times New Roman"/>
          <w:b/>
          <w:bCs/>
          <w:color w:val="000000" w:themeColor="text1"/>
          <w:lang w:val="es-ES"/>
        </w:rPr>
        <w:t>Notifíquese a</w:t>
      </w:r>
      <w:r w:rsidR="009941E2" w:rsidRPr="007362BF">
        <w:rPr>
          <w:rFonts w:ascii="Palatino Linotype" w:hAnsi="Palatino Linotype"/>
          <w:b/>
          <w:color w:val="000000" w:themeColor="text1"/>
        </w:rPr>
        <w:t xml:space="preserve"> </w:t>
      </w:r>
      <w:r w:rsidR="007915F1" w:rsidRPr="007915F1">
        <w:rPr>
          <w:rFonts w:ascii="Palatino Linotype" w:hAnsi="Palatino Linotype"/>
          <w:b/>
          <w:color w:val="000000" w:themeColor="text1"/>
          <w:highlight w:val="black"/>
        </w:rPr>
        <w:t>---------------------------------------------------------------------------------------------------------</w:t>
      </w:r>
      <w:r w:rsidR="009941E2" w:rsidRPr="007362BF">
        <w:rPr>
          <w:rFonts w:ascii="Palatino Linotype" w:hAnsi="Palatino Linotype"/>
          <w:b/>
          <w:color w:val="000000" w:themeColor="text1"/>
        </w:rPr>
        <w:t xml:space="preserve"> </w:t>
      </w:r>
      <w:r w:rsidR="002E6C88" w:rsidRPr="007362BF">
        <w:rPr>
          <w:rFonts w:ascii="Palatino Linotype" w:hAnsi="Palatino Linotype"/>
          <w:color w:val="000000" w:themeColor="text1"/>
        </w:rPr>
        <w:t>la presente resolución.</w:t>
      </w:r>
    </w:p>
    <w:p w14:paraId="6A510259" w14:textId="77777777" w:rsidR="009941E2" w:rsidRPr="007362BF" w:rsidRDefault="009941E2" w:rsidP="007362BF">
      <w:pPr>
        <w:shd w:val="clear" w:color="auto" w:fill="FFFFFF"/>
        <w:spacing w:line="360" w:lineRule="auto"/>
        <w:jc w:val="both"/>
        <w:rPr>
          <w:rFonts w:ascii="Palatino Linotype" w:hAnsi="Palatino Linotype"/>
          <w:color w:val="000000" w:themeColor="text1"/>
        </w:rPr>
      </w:pPr>
      <w:bookmarkStart w:id="83" w:name="_GoBack"/>
      <w:bookmarkEnd w:id="83"/>
    </w:p>
    <w:bookmarkEnd w:id="82"/>
    <w:p w14:paraId="40D3F76F" w14:textId="663776D4" w:rsidR="009941E2" w:rsidRPr="007362BF" w:rsidRDefault="00860320" w:rsidP="007362BF">
      <w:pPr>
        <w:spacing w:line="360" w:lineRule="auto"/>
        <w:jc w:val="both"/>
        <w:rPr>
          <w:rFonts w:ascii="Palatino Linotype" w:eastAsia="MS Mincho" w:hAnsi="Palatino Linotype" w:cs="Times New Roman"/>
          <w:color w:val="000000" w:themeColor="text1"/>
          <w:lang w:val="es-ES"/>
        </w:rPr>
      </w:pPr>
      <w:r w:rsidRPr="007362BF">
        <w:rPr>
          <w:rFonts w:ascii="Palatino Linotype" w:eastAsia="MS Mincho" w:hAnsi="Palatino Linotype" w:cs="Times New Roman"/>
          <w:b/>
          <w:color w:val="000000" w:themeColor="text1"/>
          <w:lang w:val="es-MX"/>
        </w:rPr>
        <w:t>S</w:t>
      </w:r>
      <w:r w:rsidR="006F42B7" w:rsidRPr="007362BF">
        <w:rPr>
          <w:rFonts w:ascii="Palatino Linotype" w:eastAsia="MS Mincho" w:hAnsi="Palatino Linotype" w:cs="Times New Roman"/>
          <w:b/>
          <w:color w:val="000000" w:themeColor="text1"/>
          <w:lang w:val="es-MX"/>
        </w:rPr>
        <w:t>EXTO</w:t>
      </w:r>
      <w:r w:rsidR="009941E2" w:rsidRPr="007362BF">
        <w:rPr>
          <w:rFonts w:ascii="Palatino Linotype" w:eastAsia="MS Mincho" w:hAnsi="Palatino Linotype" w:cs="Times New Roman"/>
          <w:b/>
          <w:color w:val="000000" w:themeColor="text1"/>
          <w:lang w:val="es-MX"/>
        </w:rPr>
        <w:t>.</w:t>
      </w:r>
      <w:r w:rsidR="009941E2" w:rsidRPr="007362BF">
        <w:rPr>
          <w:rFonts w:ascii="Palatino Linotype" w:eastAsia="MS Mincho" w:hAnsi="Palatino Linotype" w:cs="Times New Roman"/>
          <w:color w:val="000000" w:themeColor="text1"/>
          <w:lang w:val="es-MX"/>
        </w:rPr>
        <w:t xml:space="preserve"> </w:t>
      </w:r>
      <w:r w:rsidR="009941E2" w:rsidRPr="007362BF">
        <w:rPr>
          <w:rFonts w:ascii="Palatino Linotype" w:eastAsia="MS Mincho" w:hAnsi="Palatino Linotype" w:cs="Times New Roman"/>
          <w:color w:val="000000" w:themeColor="text1"/>
          <w:lang w:val="es-ES"/>
        </w:rPr>
        <w:t xml:space="preserve">Se hace del conocimiento de </w:t>
      </w:r>
      <w:r w:rsidR="007915F1" w:rsidRPr="007915F1">
        <w:rPr>
          <w:rFonts w:ascii="Palatino Linotype" w:hAnsi="Palatino Linotype"/>
          <w:b/>
          <w:color w:val="000000" w:themeColor="text1"/>
          <w:highlight w:val="black"/>
        </w:rPr>
        <w:t>-------------------------------------------------------------------------------------------</w:t>
      </w:r>
      <w:r w:rsidR="002E6C88" w:rsidRPr="007362BF">
        <w:rPr>
          <w:rFonts w:ascii="Palatino Linotype" w:hAnsi="Palatino Linotype"/>
          <w:b/>
          <w:color w:val="000000" w:themeColor="text1"/>
        </w:rPr>
        <w:t xml:space="preserve"> </w:t>
      </w:r>
      <w:r w:rsidR="009941E2" w:rsidRPr="007362BF">
        <w:rPr>
          <w:rFonts w:ascii="Palatino Linotype" w:eastAsia="MS Mincho" w:hAnsi="Palatino Linotype" w:cs="Times New Roman"/>
          <w:color w:val="000000" w:themeColor="text1"/>
          <w:lang w:val="es-ES"/>
        </w:rPr>
        <w:t>que, de conformidad con lo establecido en el artículo 196 de la Ley de Transparencia y Acceso a la Información Pública del Estado de México y Municipios, en caso de que considere que la resolución le cause a</w:t>
      </w:r>
      <w:r w:rsidR="004B541E" w:rsidRPr="007362BF">
        <w:rPr>
          <w:rFonts w:ascii="Palatino Linotype" w:eastAsia="MS Mincho" w:hAnsi="Palatino Linotype" w:cs="Times New Roman"/>
          <w:color w:val="000000" w:themeColor="text1"/>
          <w:lang w:val="es-ES"/>
        </w:rPr>
        <w:t xml:space="preserve">lgún perjuicio podrá impugnarla </w:t>
      </w:r>
      <w:r w:rsidR="009941E2" w:rsidRPr="007362BF">
        <w:rPr>
          <w:rFonts w:ascii="Palatino Linotype" w:eastAsia="MS Mincho" w:hAnsi="Palatino Linotype" w:cs="Times New Roman"/>
          <w:bCs/>
          <w:color w:val="000000" w:themeColor="text1"/>
          <w:lang w:val="es-ES"/>
        </w:rPr>
        <w:t>vía juicio de amparo</w:t>
      </w:r>
      <w:r w:rsidR="009941E2" w:rsidRPr="007362BF">
        <w:rPr>
          <w:rFonts w:ascii="Palatino Linotype" w:eastAsia="MS Mincho" w:hAnsi="Palatino Linotype" w:cs="Times New Roman"/>
          <w:color w:val="000000" w:themeColor="text1"/>
          <w:lang w:val="es-ES"/>
        </w:rPr>
        <w:t> en los términos de las leyes aplicables.</w:t>
      </w:r>
    </w:p>
    <w:p w14:paraId="1EC834C5" w14:textId="77777777" w:rsidR="009941E2" w:rsidRDefault="009941E2" w:rsidP="007362BF">
      <w:pPr>
        <w:spacing w:line="360" w:lineRule="auto"/>
        <w:jc w:val="both"/>
        <w:rPr>
          <w:rFonts w:ascii="Palatino Linotype" w:eastAsia="MS Mincho" w:hAnsi="Palatino Linotype" w:cs="Times New Roman"/>
          <w:color w:val="000000" w:themeColor="text1"/>
          <w:lang w:val="es-ES"/>
        </w:rPr>
      </w:pPr>
    </w:p>
    <w:p w14:paraId="40EB3049" w14:textId="77777777" w:rsidR="007362BF" w:rsidRPr="007362BF" w:rsidRDefault="007362BF" w:rsidP="007362BF">
      <w:pPr>
        <w:spacing w:line="360" w:lineRule="auto"/>
        <w:jc w:val="both"/>
        <w:rPr>
          <w:rFonts w:ascii="Palatino Linotype" w:eastAsia="MS Mincho" w:hAnsi="Palatino Linotype" w:cs="Times New Roman"/>
          <w:color w:val="000000" w:themeColor="text1"/>
          <w:lang w:val="es-ES"/>
        </w:rPr>
      </w:pPr>
    </w:p>
    <w:p w14:paraId="019D1C12" w14:textId="2F3BE5EB" w:rsidR="009941E2" w:rsidRPr="007362BF" w:rsidRDefault="006F42B7" w:rsidP="007362BF">
      <w:pPr>
        <w:spacing w:line="360" w:lineRule="auto"/>
        <w:jc w:val="both"/>
        <w:rPr>
          <w:rFonts w:ascii="Palatino Linotype" w:eastAsia="MS Mincho" w:hAnsi="Palatino Linotype" w:cs="Times New Roman"/>
          <w:color w:val="000000" w:themeColor="text1"/>
        </w:rPr>
      </w:pPr>
      <w:r w:rsidRPr="007362BF">
        <w:rPr>
          <w:rFonts w:ascii="Palatino Linotype" w:eastAsia="MS Mincho" w:hAnsi="Palatino Linotype" w:cs="Times New Roman"/>
          <w:b/>
          <w:color w:val="000000" w:themeColor="text1"/>
        </w:rPr>
        <w:lastRenderedPageBreak/>
        <w:t>SÉPTIMO</w:t>
      </w:r>
      <w:r w:rsidR="009941E2" w:rsidRPr="007362BF">
        <w:rPr>
          <w:rFonts w:ascii="Palatino Linotype" w:eastAsia="MS Mincho" w:hAnsi="Palatino Linotype" w:cs="Times New Roman"/>
          <w:b/>
          <w:color w:val="000000" w:themeColor="text1"/>
        </w:rPr>
        <w:t xml:space="preserve">. </w:t>
      </w:r>
      <w:r w:rsidR="009941E2" w:rsidRPr="007362BF">
        <w:rPr>
          <w:rFonts w:ascii="Palatino Linotype" w:eastAsia="MS Mincho" w:hAnsi="Palatino Linotype" w:cs="Times New Roman"/>
          <w:color w:val="000000" w:themeColor="text1"/>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9941E2" w:rsidRPr="007362BF">
        <w:rPr>
          <w:rFonts w:ascii="Palatino Linotype" w:eastAsia="MS Mincho" w:hAnsi="Palatino Linotype" w:cs="Times New Roman"/>
          <w:b/>
          <w:color w:val="000000" w:themeColor="text1"/>
        </w:rPr>
        <w:t xml:space="preserve">Considerando </w:t>
      </w:r>
      <w:r w:rsidR="00860320" w:rsidRPr="007362BF">
        <w:rPr>
          <w:rFonts w:ascii="Palatino Linotype" w:eastAsia="MS Mincho" w:hAnsi="Palatino Linotype" w:cs="Times New Roman"/>
          <w:b/>
          <w:color w:val="000000" w:themeColor="text1"/>
        </w:rPr>
        <w:t>SEX</w:t>
      </w:r>
      <w:r w:rsidR="002E6C88" w:rsidRPr="007362BF">
        <w:rPr>
          <w:rFonts w:ascii="Palatino Linotype" w:eastAsia="MS Mincho" w:hAnsi="Palatino Linotype" w:cs="Times New Roman"/>
          <w:b/>
          <w:color w:val="000000" w:themeColor="text1"/>
        </w:rPr>
        <w:t>T</w:t>
      </w:r>
      <w:r w:rsidR="009941E2" w:rsidRPr="007362BF">
        <w:rPr>
          <w:rFonts w:ascii="Palatino Linotype" w:eastAsia="MS Mincho" w:hAnsi="Palatino Linotype" w:cs="Times New Roman"/>
          <w:b/>
          <w:color w:val="000000" w:themeColor="text1"/>
        </w:rPr>
        <w:t>O</w:t>
      </w:r>
      <w:r w:rsidR="009941E2" w:rsidRPr="007362BF">
        <w:rPr>
          <w:rFonts w:ascii="Palatino Linotype" w:eastAsia="MS Mincho" w:hAnsi="Palatino Linotype" w:cs="Times New Roman"/>
          <w:color w:val="000000" w:themeColor="text1"/>
        </w:rPr>
        <w:t>.</w:t>
      </w:r>
    </w:p>
    <w:p w14:paraId="034AA25A" w14:textId="77777777" w:rsidR="009941E2" w:rsidRPr="007362BF" w:rsidRDefault="009941E2" w:rsidP="007362BF">
      <w:pPr>
        <w:spacing w:line="360" w:lineRule="auto"/>
        <w:rPr>
          <w:rFonts w:ascii="Palatino Linotype" w:hAnsi="Palatino Linotype"/>
          <w:color w:val="000000" w:themeColor="text1"/>
        </w:rPr>
      </w:pPr>
    </w:p>
    <w:p w14:paraId="3912B9D0" w14:textId="1637D2EA" w:rsidR="002E3AC8" w:rsidRPr="007362BF" w:rsidRDefault="002E3AC8" w:rsidP="007362BF">
      <w:pPr>
        <w:tabs>
          <w:tab w:val="left" w:pos="0"/>
        </w:tabs>
        <w:spacing w:line="360" w:lineRule="auto"/>
        <w:ind w:firstLine="1"/>
        <w:jc w:val="both"/>
        <w:rPr>
          <w:rFonts w:ascii="Palatino Linotype" w:hAnsi="Palatino Linotype"/>
          <w:color w:val="000000" w:themeColor="text1"/>
        </w:rPr>
      </w:pPr>
      <w:r w:rsidRPr="007362B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C2FD7">
        <w:rPr>
          <w:rFonts w:ascii="Palatino Linotype" w:hAnsi="Palatino Linotype"/>
          <w:color w:val="000000" w:themeColor="text1"/>
        </w:rPr>
        <w:t xml:space="preserve"> CON AUSENCIA JUSTIFICADA</w:t>
      </w:r>
      <w:r w:rsidRPr="007362BF">
        <w:rPr>
          <w:rFonts w:ascii="Palatino Linotype" w:hAnsi="Palatino Linotype"/>
          <w:color w:val="000000" w:themeColor="text1"/>
        </w:rPr>
        <w:t xml:space="preserve">, </w:t>
      </w:r>
      <w:r w:rsidR="007362BF">
        <w:rPr>
          <w:rFonts w:ascii="Palatino Linotype" w:hAnsi="Palatino Linotype"/>
          <w:color w:val="000000" w:themeColor="text1"/>
        </w:rPr>
        <w:t>JOSÉ GUADALUPE LUNA HERNÁNDEZ, JAVIER MARTÍNEZ CRUZ</w:t>
      </w:r>
      <w:r w:rsidR="00AC2FD7">
        <w:rPr>
          <w:rFonts w:ascii="Palatino Linotype" w:hAnsi="Palatino Linotype"/>
          <w:color w:val="000000" w:themeColor="text1"/>
        </w:rPr>
        <w:t xml:space="preserve"> CON VOTO PARTICULAR</w:t>
      </w:r>
      <w:r w:rsidR="007362BF">
        <w:rPr>
          <w:rFonts w:ascii="Palatino Linotype" w:hAnsi="Palatino Linotype"/>
          <w:color w:val="000000" w:themeColor="text1"/>
        </w:rPr>
        <w:t xml:space="preserve"> Y LUIS GUSTAVO PARRA NORIEGA EN LA </w:t>
      </w:r>
      <w:r w:rsidR="00AC2FD7">
        <w:rPr>
          <w:rFonts w:ascii="Palatino Linotype" w:hAnsi="Palatino Linotype"/>
          <w:color w:val="000000" w:themeColor="text1"/>
        </w:rPr>
        <w:t>VIGÉSIMA</w:t>
      </w:r>
      <w:r w:rsidRPr="007362BF">
        <w:rPr>
          <w:rFonts w:ascii="Palatino Linotype" w:hAnsi="Palatino Linotype"/>
          <w:color w:val="000000" w:themeColor="text1"/>
        </w:rPr>
        <w:t xml:space="preserve"> SE</w:t>
      </w:r>
      <w:r w:rsidR="007362BF">
        <w:rPr>
          <w:rFonts w:ascii="Palatino Linotype" w:hAnsi="Palatino Linotype"/>
          <w:color w:val="000000" w:themeColor="text1"/>
        </w:rPr>
        <w:t xml:space="preserve">SIÓN ORDINARIA CELEBRADA EL DÍA VEINTINUEVE </w:t>
      </w:r>
      <w:r w:rsidRPr="007362BF">
        <w:rPr>
          <w:rFonts w:ascii="Palatino Linotype" w:hAnsi="Palatino Linotype"/>
          <w:color w:val="000000" w:themeColor="text1"/>
        </w:rPr>
        <w:t>DE MA</w:t>
      </w:r>
      <w:r w:rsidR="004B541E" w:rsidRPr="007362BF">
        <w:rPr>
          <w:rFonts w:ascii="Palatino Linotype" w:hAnsi="Palatino Linotype"/>
          <w:color w:val="000000" w:themeColor="text1"/>
        </w:rPr>
        <w:t>Y</w:t>
      </w:r>
      <w:r w:rsidRPr="007362BF">
        <w:rPr>
          <w:rFonts w:ascii="Palatino Linotype" w:hAnsi="Palatino Linotype"/>
          <w:color w:val="000000" w:themeColor="text1"/>
        </w:rPr>
        <w:t>O DE DOS MIL DIECI</w:t>
      </w:r>
      <w:r w:rsidR="004B541E" w:rsidRPr="007362BF">
        <w:rPr>
          <w:rFonts w:ascii="Palatino Linotype" w:hAnsi="Palatino Linotype"/>
          <w:color w:val="000000" w:themeColor="text1"/>
        </w:rPr>
        <w:t>NUEVE</w:t>
      </w:r>
      <w:r w:rsidRPr="007362BF">
        <w:rPr>
          <w:rFonts w:ascii="Palatino Linotype" w:hAnsi="Palatino Linotype"/>
          <w:color w:val="000000" w:themeColor="text1"/>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2E3AC8" w:rsidRPr="007362BF" w14:paraId="3C5820B5" w14:textId="77777777" w:rsidTr="00C44E2C">
        <w:trPr>
          <w:jc w:val="center"/>
        </w:trPr>
        <w:tc>
          <w:tcPr>
            <w:tcW w:w="10368" w:type="dxa"/>
            <w:gridSpan w:val="2"/>
          </w:tcPr>
          <w:p w14:paraId="1E6F2D24" w14:textId="55BE3876" w:rsidR="002E3AC8" w:rsidRPr="007362BF" w:rsidRDefault="007362BF" w:rsidP="007362BF">
            <w:pPr>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D88FCE0" wp14:editId="65F244E5">
                      <wp:simplePos x="0" y="0"/>
                      <wp:positionH relativeFrom="column">
                        <wp:posOffset>540291</wp:posOffset>
                      </wp:positionH>
                      <wp:positionV relativeFrom="paragraph">
                        <wp:posOffset>90938</wp:posOffset>
                      </wp:positionV>
                      <wp:extent cx="5404514" cy="1924334"/>
                      <wp:effectExtent l="57150" t="38100" r="62865" b="95250"/>
                      <wp:wrapNone/>
                      <wp:docPr id="5" name="Conector recto 5"/>
                      <wp:cNvGraphicFramePr/>
                      <a:graphic xmlns:a="http://schemas.openxmlformats.org/drawingml/2006/main">
                        <a:graphicData uri="http://schemas.microsoft.com/office/word/2010/wordprocessingShape">
                          <wps:wsp>
                            <wps:cNvCnPr/>
                            <wps:spPr>
                              <a:xfrm>
                                <a:off x="0" y="0"/>
                                <a:ext cx="5404514" cy="192433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D43A3"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7.15pt" to="468.1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" strokecolor="#4f81bd [3204]" strokeweight="3pt">
                      <v:shadow on="t" color="black" opacity="24903f" origin=",.5" offset="0,.55556mm"/>
                    </v:line>
                  </w:pict>
                </mc:Fallback>
              </mc:AlternateContent>
            </w:r>
          </w:p>
          <w:tbl>
            <w:tblPr>
              <w:tblW w:w="10365" w:type="dxa"/>
              <w:jc w:val="center"/>
              <w:tblLayout w:type="fixed"/>
              <w:tblLook w:val="04A0" w:firstRow="1" w:lastRow="0" w:firstColumn="1" w:lastColumn="0" w:noHBand="0" w:noVBand="1"/>
            </w:tblPr>
            <w:tblGrid>
              <w:gridCol w:w="5182"/>
              <w:gridCol w:w="5183"/>
            </w:tblGrid>
            <w:tr w:rsidR="002E3AC8" w:rsidRPr="007362BF" w14:paraId="564DA7F8" w14:textId="77777777" w:rsidTr="00C44E2C">
              <w:trPr>
                <w:jc w:val="center"/>
              </w:trPr>
              <w:tc>
                <w:tcPr>
                  <w:tcW w:w="10365" w:type="dxa"/>
                  <w:gridSpan w:val="2"/>
                  <w:shd w:val="clear" w:color="auto" w:fill="auto"/>
                </w:tcPr>
                <w:p w14:paraId="2A2389FB" w14:textId="77777777" w:rsidR="002E3AC8" w:rsidRPr="007362BF" w:rsidRDefault="002E3AC8" w:rsidP="007362BF">
                  <w:pPr>
                    <w:spacing w:line="360" w:lineRule="auto"/>
                    <w:rPr>
                      <w:rFonts w:ascii="Palatino Linotype" w:hAnsi="Palatino Linotype" w:cs="Arial"/>
                      <w:b/>
                    </w:rPr>
                  </w:pPr>
                </w:p>
                <w:p w14:paraId="30713C19" w14:textId="77777777" w:rsidR="002E3AC8" w:rsidRDefault="002E3AC8" w:rsidP="007362BF">
                  <w:pPr>
                    <w:spacing w:line="360" w:lineRule="auto"/>
                    <w:jc w:val="center"/>
                    <w:rPr>
                      <w:rFonts w:ascii="Palatino Linotype" w:hAnsi="Palatino Linotype" w:cs="Arial"/>
                      <w:b/>
                    </w:rPr>
                  </w:pPr>
                </w:p>
                <w:p w14:paraId="19A8491F" w14:textId="77777777" w:rsidR="007362BF" w:rsidRDefault="007362BF" w:rsidP="007362BF">
                  <w:pPr>
                    <w:spacing w:line="360" w:lineRule="auto"/>
                    <w:jc w:val="center"/>
                    <w:rPr>
                      <w:rFonts w:ascii="Palatino Linotype" w:hAnsi="Palatino Linotype" w:cs="Arial"/>
                      <w:b/>
                    </w:rPr>
                  </w:pPr>
                </w:p>
                <w:p w14:paraId="6809F39D" w14:textId="77777777" w:rsidR="007362BF" w:rsidRDefault="007362BF" w:rsidP="007362BF">
                  <w:pPr>
                    <w:spacing w:line="360" w:lineRule="auto"/>
                    <w:jc w:val="center"/>
                    <w:rPr>
                      <w:rFonts w:ascii="Palatino Linotype" w:hAnsi="Palatino Linotype" w:cs="Arial"/>
                      <w:b/>
                    </w:rPr>
                  </w:pPr>
                </w:p>
                <w:p w14:paraId="60D3C791" w14:textId="77777777" w:rsidR="007362BF" w:rsidRDefault="007362BF" w:rsidP="007362BF">
                  <w:pPr>
                    <w:spacing w:line="360" w:lineRule="auto"/>
                    <w:jc w:val="center"/>
                    <w:rPr>
                      <w:rFonts w:ascii="Palatino Linotype" w:hAnsi="Palatino Linotype" w:cs="Arial"/>
                      <w:b/>
                    </w:rPr>
                  </w:pPr>
                </w:p>
                <w:p w14:paraId="379BF758" w14:textId="77777777" w:rsidR="007362BF" w:rsidRPr="007362BF" w:rsidRDefault="007362BF" w:rsidP="007362BF">
                  <w:pPr>
                    <w:spacing w:line="360" w:lineRule="auto"/>
                    <w:jc w:val="center"/>
                    <w:rPr>
                      <w:rFonts w:ascii="Palatino Linotype" w:hAnsi="Palatino Linotype" w:cs="Arial"/>
                      <w:b/>
                    </w:rPr>
                  </w:pPr>
                </w:p>
                <w:p w14:paraId="031B63BA"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Zulema Martínez Sánchez</w:t>
                  </w:r>
                </w:p>
                <w:p w14:paraId="4CCD857A"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rPr>
                    <w:t>Comisionada Presidenta</w:t>
                  </w:r>
                </w:p>
                <w:p w14:paraId="038667ED"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 xml:space="preserve">(RÚBRICA) </w:t>
                  </w:r>
                </w:p>
              </w:tc>
            </w:tr>
            <w:tr w:rsidR="002E3AC8" w:rsidRPr="007362BF" w14:paraId="3C584DC0" w14:textId="77777777" w:rsidTr="00C44E2C">
              <w:trPr>
                <w:jc w:val="center"/>
              </w:trPr>
              <w:tc>
                <w:tcPr>
                  <w:tcW w:w="5182" w:type="dxa"/>
                  <w:shd w:val="clear" w:color="auto" w:fill="auto"/>
                </w:tcPr>
                <w:p w14:paraId="54A92BE5" w14:textId="77777777" w:rsidR="007362BF" w:rsidRPr="007362BF" w:rsidRDefault="007362BF" w:rsidP="007362BF">
                  <w:pPr>
                    <w:spacing w:line="360" w:lineRule="auto"/>
                    <w:rPr>
                      <w:rFonts w:ascii="Palatino Linotype" w:hAnsi="Palatino Linotype" w:cs="Arial"/>
                      <w:b/>
                    </w:rPr>
                  </w:pPr>
                </w:p>
                <w:p w14:paraId="133EA027"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 xml:space="preserve">Eva </w:t>
                  </w:r>
                  <w:proofErr w:type="spellStart"/>
                  <w:r w:rsidRPr="007362BF">
                    <w:rPr>
                      <w:rFonts w:ascii="Palatino Linotype" w:hAnsi="Palatino Linotype" w:cs="Arial"/>
                      <w:b/>
                    </w:rPr>
                    <w:t>Abaid</w:t>
                  </w:r>
                  <w:proofErr w:type="spellEnd"/>
                  <w:r w:rsidRPr="007362BF">
                    <w:rPr>
                      <w:rFonts w:ascii="Palatino Linotype" w:hAnsi="Palatino Linotype" w:cs="Arial"/>
                      <w:b/>
                    </w:rPr>
                    <w:t xml:space="preserve"> </w:t>
                  </w:r>
                  <w:proofErr w:type="spellStart"/>
                  <w:r w:rsidRPr="007362BF">
                    <w:rPr>
                      <w:rFonts w:ascii="Palatino Linotype" w:hAnsi="Palatino Linotype" w:cs="Arial"/>
                      <w:b/>
                    </w:rPr>
                    <w:t>Yapur</w:t>
                  </w:r>
                  <w:proofErr w:type="spellEnd"/>
                </w:p>
                <w:p w14:paraId="6492A63F"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Comisionada</w:t>
                  </w:r>
                </w:p>
                <w:p w14:paraId="6900B3EC" w14:textId="225F40A7" w:rsidR="002E3AC8" w:rsidRPr="007362BF" w:rsidRDefault="00AC2FD7" w:rsidP="007362BF">
                  <w:pPr>
                    <w:spacing w:line="360" w:lineRule="auto"/>
                    <w:jc w:val="center"/>
                    <w:rPr>
                      <w:rFonts w:ascii="Palatino Linotype" w:hAnsi="Palatino Linotype" w:cs="Arial"/>
                      <w:b/>
                    </w:rPr>
                  </w:pPr>
                  <w:r>
                    <w:rPr>
                      <w:rFonts w:ascii="Palatino Linotype" w:hAnsi="Palatino Linotype" w:cs="Arial"/>
                      <w:b/>
                    </w:rPr>
                    <w:t>(AUSENCIA JUSTIFICADA</w:t>
                  </w:r>
                  <w:r w:rsidR="002E3AC8" w:rsidRPr="007362BF">
                    <w:rPr>
                      <w:rFonts w:ascii="Palatino Linotype" w:hAnsi="Palatino Linotype" w:cs="Arial"/>
                      <w:b/>
                    </w:rPr>
                    <w:t>)</w:t>
                  </w:r>
                </w:p>
              </w:tc>
              <w:tc>
                <w:tcPr>
                  <w:tcW w:w="5183" w:type="dxa"/>
                  <w:shd w:val="clear" w:color="auto" w:fill="auto"/>
                </w:tcPr>
                <w:p w14:paraId="210540D7" w14:textId="77777777" w:rsidR="002E3AC8" w:rsidRPr="007362BF" w:rsidRDefault="002E3AC8" w:rsidP="007362BF">
                  <w:pPr>
                    <w:spacing w:line="360" w:lineRule="auto"/>
                    <w:rPr>
                      <w:rFonts w:ascii="Palatino Linotype" w:hAnsi="Palatino Linotype" w:cs="Arial"/>
                      <w:b/>
                    </w:rPr>
                  </w:pPr>
                </w:p>
                <w:p w14:paraId="6195377E"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José Guadalupe Luna Hernández</w:t>
                  </w:r>
                </w:p>
                <w:p w14:paraId="347ED03D"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Comisionado</w:t>
                  </w:r>
                </w:p>
                <w:p w14:paraId="00078A7B"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(RÚBRICA)</w:t>
                  </w:r>
                </w:p>
              </w:tc>
            </w:tr>
            <w:tr w:rsidR="002E3AC8" w:rsidRPr="007362BF" w14:paraId="02194634" w14:textId="77777777" w:rsidTr="00C44E2C">
              <w:trPr>
                <w:jc w:val="center"/>
              </w:trPr>
              <w:tc>
                <w:tcPr>
                  <w:tcW w:w="5182" w:type="dxa"/>
                  <w:shd w:val="clear" w:color="auto" w:fill="auto"/>
                </w:tcPr>
                <w:p w14:paraId="3B24DAD1" w14:textId="77777777" w:rsidR="002E3AC8" w:rsidRPr="007362BF" w:rsidRDefault="002E3AC8" w:rsidP="007362BF">
                  <w:pPr>
                    <w:spacing w:line="360" w:lineRule="auto"/>
                    <w:rPr>
                      <w:rFonts w:ascii="Palatino Linotype" w:hAnsi="Palatino Linotype" w:cs="Arial"/>
                      <w:b/>
                    </w:rPr>
                  </w:pPr>
                </w:p>
                <w:p w14:paraId="0FEB6A82"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Javier Martínez Cruz</w:t>
                  </w:r>
                </w:p>
                <w:p w14:paraId="5561A3E3"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Comisionado</w:t>
                  </w:r>
                </w:p>
                <w:p w14:paraId="1DD9312E"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b/>
                    </w:rPr>
                    <w:t>(RÚBRICA)</w:t>
                  </w:r>
                </w:p>
              </w:tc>
              <w:tc>
                <w:tcPr>
                  <w:tcW w:w="5183" w:type="dxa"/>
                  <w:shd w:val="clear" w:color="auto" w:fill="auto"/>
                </w:tcPr>
                <w:p w14:paraId="063E218E" w14:textId="77777777" w:rsidR="002E3AC8" w:rsidRPr="007362BF" w:rsidRDefault="002E3AC8" w:rsidP="007362BF">
                  <w:pPr>
                    <w:spacing w:line="360" w:lineRule="auto"/>
                    <w:rPr>
                      <w:rFonts w:ascii="Palatino Linotype" w:hAnsi="Palatino Linotype" w:cs="Arial"/>
                      <w:b/>
                    </w:rPr>
                  </w:pPr>
                </w:p>
                <w:p w14:paraId="189A0AA6"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Luis Gustavo Parra Noriega</w:t>
                  </w:r>
                </w:p>
                <w:p w14:paraId="68972F69"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Comisionado</w:t>
                  </w:r>
                </w:p>
                <w:p w14:paraId="0B02B653"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(RÚBRICA)</w:t>
                  </w:r>
                </w:p>
              </w:tc>
            </w:tr>
            <w:tr w:rsidR="002E3AC8" w:rsidRPr="007362BF" w14:paraId="4061B934" w14:textId="77777777" w:rsidTr="00C44E2C">
              <w:trPr>
                <w:jc w:val="center"/>
              </w:trPr>
              <w:tc>
                <w:tcPr>
                  <w:tcW w:w="10365" w:type="dxa"/>
                  <w:gridSpan w:val="2"/>
                  <w:shd w:val="clear" w:color="auto" w:fill="auto"/>
                </w:tcPr>
                <w:p w14:paraId="08D37F1F" w14:textId="7905C48F" w:rsidR="002E3AC8" w:rsidRPr="007362BF" w:rsidRDefault="002E3AC8" w:rsidP="007362BF">
                  <w:pPr>
                    <w:tabs>
                      <w:tab w:val="left" w:pos="3720"/>
                    </w:tabs>
                    <w:spacing w:line="360" w:lineRule="auto"/>
                    <w:rPr>
                      <w:rFonts w:ascii="Palatino Linotype" w:hAnsi="Palatino Linotype" w:cs="Arial"/>
                      <w:b/>
                    </w:rPr>
                  </w:pPr>
                  <w:r w:rsidRPr="007362BF">
                    <w:rPr>
                      <w:rFonts w:ascii="Palatino Linotype" w:hAnsi="Palatino Linotype" w:cs="Arial"/>
                      <w:b/>
                    </w:rPr>
                    <w:tab/>
                  </w:r>
                </w:p>
                <w:p w14:paraId="34C073F2"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Alexis Tapia Ramírez</w:t>
                  </w:r>
                </w:p>
                <w:p w14:paraId="562CE0C8"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Secretario Técnico del Pleno</w:t>
                  </w:r>
                </w:p>
                <w:p w14:paraId="12B838A4"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b/>
                    </w:rPr>
                    <w:t>(RÚBRICA)</w:t>
                  </w:r>
                  <w:r w:rsidRPr="007362BF">
                    <w:rPr>
                      <w:rFonts w:ascii="Palatino Linotype" w:hAnsi="Palatino Linotype" w:cs="Arial"/>
                    </w:rPr>
                    <w:t xml:space="preserve"> </w:t>
                  </w:r>
                </w:p>
              </w:tc>
            </w:tr>
          </w:tbl>
          <w:p w14:paraId="000AE0A1" w14:textId="77777777" w:rsidR="002E3AC8" w:rsidRPr="007362BF" w:rsidRDefault="002E3AC8" w:rsidP="007362BF">
            <w:pPr>
              <w:spacing w:line="360" w:lineRule="auto"/>
              <w:jc w:val="both"/>
              <w:rPr>
                <w:rFonts w:ascii="Palatino Linotype" w:hAnsi="Palatino Linotype" w:cs="Arial"/>
                <w:lang w:val="es-ES"/>
              </w:rPr>
            </w:pPr>
          </w:p>
        </w:tc>
      </w:tr>
      <w:tr w:rsidR="002E3AC8" w:rsidRPr="007362BF" w14:paraId="0782DBC8" w14:textId="77777777" w:rsidTr="00C44E2C">
        <w:trPr>
          <w:jc w:val="center"/>
        </w:trPr>
        <w:tc>
          <w:tcPr>
            <w:tcW w:w="5184" w:type="dxa"/>
            <w:hideMark/>
          </w:tcPr>
          <w:p w14:paraId="1BEB9DA5" w14:textId="77777777" w:rsidR="002E3AC8" w:rsidRPr="007362BF" w:rsidRDefault="002E3AC8" w:rsidP="007362BF">
            <w:pPr>
              <w:spacing w:line="360" w:lineRule="auto"/>
              <w:jc w:val="both"/>
              <w:rPr>
                <w:rFonts w:ascii="Palatino Linotype" w:hAnsi="Palatino Linotype" w:cs="Arial"/>
                <w:lang w:val="es-ES"/>
              </w:rPr>
            </w:pPr>
          </w:p>
        </w:tc>
        <w:tc>
          <w:tcPr>
            <w:tcW w:w="5184" w:type="dxa"/>
          </w:tcPr>
          <w:p w14:paraId="390B748B" w14:textId="77777777" w:rsidR="002E3AC8" w:rsidRPr="007362BF" w:rsidRDefault="002E3AC8" w:rsidP="007362BF">
            <w:pPr>
              <w:spacing w:line="360" w:lineRule="auto"/>
              <w:jc w:val="center"/>
              <w:rPr>
                <w:rFonts w:ascii="Palatino Linotype" w:hAnsi="Palatino Linotype" w:cs="Arial"/>
                <w:b/>
              </w:rPr>
            </w:pPr>
          </w:p>
        </w:tc>
      </w:tr>
    </w:tbl>
    <w:p w14:paraId="05ED977F" w14:textId="6E429161" w:rsidR="008B2260" w:rsidRPr="007362BF" w:rsidRDefault="002E3AC8" w:rsidP="007362BF">
      <w:pPr>
        <w:tabs>
          <w:tab w:val="left" w:pos="567"/>
        </w:tabs>
        <w:spacing w:before="240" w:after="240" w:line="360" w:lineRule="auto"/>
        <w:jc w:val="both"/>
        <w:rPr>
          <w:rFonts w:ascii="Palatino Linotype" w:hAnsi="Palatino Linotype" w:cs="Arial"/>
          <w:lang w:val="es-MX"/>
        </w:rPr>
      </w:pPr>
      <w:r w:rsidRPr="007362BF">
        <w:rPr>
          <w:rFonts w:ascii="Palatino Linotype" w:eastAsia="Times New Roman" w:hAnsi="Palatino Linotype" w:cs="Arial"/>
          <w:lang w:val="es-MX"/>
        </w:rPr>
        <w:t>Esta hoja corr</w:t>
      </w:r>
      <w:r w:rsidR="007362BF">
        <w:rPr>
          <w:rFonts w:ascii="Palatino Linotype" w:eastAsia="Times New Roman" w:hAnsi="Palatino Linotype" w:cs="Arial"/>
          <w:lang w:val="es-MX"/>
        </w:rPr>
        <w:t>esponde a la resolución de fecha veintinueve (29) de mayo</w:t>
      </w:r>
      <w:r w:rsidRPr="007362BF">
        <w:rPr>
          <w:rFonts w:ascii="Palatino Linotype" w:eastAsia="Times New Roman" w:hAnsi="Palatino Linotype" w:cs="Arial"/>
          <w:lang w:val="es-MX"/>
        </w:rPr>
        <w:t xml:space="preserve"> de dos mil dieci</w:t>
      </w:r>
      <w:r w:rsidR="00545C7C" w:rsidRPr="007362BF">
        <w:rPr>
          <w:rFonts w:ascii="Palatino Linotype" w:eastAsia="Times New Roman" w:hAnsi="Palatino Linotype" w:cs="Arial"/>
          <w:lang w:val="es-MX"/>
        </w:rPr>
        <w:t>nueve</w:t>
      </w:r>
      <w:r w:rsidRPr="007362BF">
        <w:rPr>
          <w:rFonts w:ascii="Palatino Linotype" w:eastAsia="Times New Roman" w:hAnsi="Palatino Linotype" w:cs="Arial"/>
          <w:lang w:val="es-MX"/>
        </w:rPr>
        <w:t xml:space="preserve">, emitida en </w:t>
      </w:r>
      <w:r w:rsidR="00545C7C" w:rsidRPr="007362BF">
        <w:rPr>
          <w:rFonts w:ascii="Palatino Linotype" w:eastAsia="Times New Roman" w:hAnsi="Palatino Linotype" w:cs="Arial"/>
          <w:lang w:val="es-MX"/>
        </w:rPr>
        <w:t>los</w:t>
      </w:r>
      <w:r w:rsidRPr="007362BF">
        <w:rPr>
          <w:rFonts w:ascii="Palatino Linotype" w:eastAsia="Times New Roman" w:hAnsi="Palatino Linotype" w:cs="Arial"/>
          <w:lang w:val="es-MX"/>
        </w:rPr>
        <w:t xml:space="preserve"> recurso</w:t>
      </w:r>
      <w:r w:rsidR="00545C7C" w:rsidRPr="007362BF">
        <w:rPr>
          <w:rFonts w:ascii="Palatino Linotype" w:eastAsia="Times New Roman" w:hAnsi="Palatino Linotype" w:cs="Arial"/>
          <w:lang w:val="es-MX"/>
        </w:rPr>
        <w:t>s</w:t>
      </w:r>
      <w:r w:rsidRPr="007362BF">
        <w:rPr>
          <w:rFonts w:ascii="Palatino Linotype" w:eastAsia="Times New Roman" w:hAnsi="Palatino Linotype" w:cs="Arial"/>
          <w:lang w:val="es-MX"/>
        </w:rPr>
        <w:t xml:space="preserve"> de revisión </w:t>
      </w:r>
      <w:r w:rsidR="00462DE6" w:rsidRPr="007362BF">
        <w:rPr>
          <w:rFonts w:ascii="Palatino Linotype" w:hAnsi="Palatino Linotype" w:cs="Arial"/>
          <w:b/>
          <w:bCs/>
          <w:lang w:val="es-MX" w:eastAsia="es-MX"/>
        </w:rPr>
        <w:t>01553/INFOEM/IP/RR/</w:t>
      </w:r>
      <w:proofErr w:type="gramStart"/>
      <w:r w:rsidR="00462DE6" w:rsidRPr="007362BF">
        <w:rPr>
          <w:rFonts w:ascii="Palatino Linotype" w:hAnsi="Palatino Linotype" w:cs="Arial"/>
          <w:b/>
          <w:bCs/>
          <w:lang w:val="es-MX" w:eastAsia="es-MX"/>
        </w:rPr>
        <w:t xml:space="preserve">2019 </w:t>
      </w:r>
      <w:r w:rsidR="00545C7C" w:rsidRPr="007362BF">
        <w:rPr>
          <w:rFonts w:ascii="Palatino Linotype" w:hAnsi="Palatino Linotype" w:cs="Arial"/>
          <w:b/>
          <w:bCs/>
          <w:lang w:val="es-MX" w:eastAsia="es-MX"/>
        </w:rPr>
        <w:t xml:space="preserve"> y</w:t>
      </w:r>
      <w:proofErr w:type="gramEnd"/>
      <w:r w:rsidR="00545C7C" w:rsidRPr="007362BF">
        <w:rPr>
          <w:rFonts w:ascii="Palatino Linotype" w:hAnsi="Palatino Linotype" w:cs="Arial"/>
          <w:b/>
          <w:bCs/>
          <w:lang w:val="es-MX" w:eastAsia="es-MX"/>
        </w:rPr>
        <w:t xml:space="preserve"> </w:t>
      </w:r>
      <w:r w:rsidR="007362BF">
        <w:rPr>
          <w:rFonts w:ascii="Palatino Linotype" w:hAnsi="Palatino Linotype" w:cs="Arial"/>
          <w:b/>
          <w:bCs/>
          <w:lang w:val="es-MX" w:eastAsia="es-MX"/>
        </w:rPr>
        <w:t>01555</w:t>
      </w:r>
      <w:r w:rsidR="00462DE6" w:rsidRPr="007362BF">
        <w:rPr>
          <w:rFonts w:ascii="Palatino Linotype" w:hAnsi="Palatino Linotype" w:cs="Arial"/>
          <w:b/>
          <w:bCs/>
          <w:lang w:val="es-MX" w:eastAsia="es-MX"/>
        </w:rPr>
        <w:t>/INFOEM/IP/RR/2019</w:t>
      </w:r>
      <w:bookmarkEnd w:id="0"/>
      <w:bookmarkEnd w:id="1"/>
      <w:r w:rsidR="007362BF">
        <w:rPr>
          <w:rFonts w:ascii="Palatino Linotype" w:hAnsi="Palatino Linotype" w:cs="Arial"/>
          <w:b/>
          <w:bCs/>
          <w:lang w:val="es-MX" w:eastAsia="es-MX"/>
        </w:rPr>
        <w:t>.</w:t>
      </w:r>
    </w:p>
    <w:sectPr w:rsidR="008B2260" w:rsidRPr="007362BF" w:rsidSect="007362BF">
      <w:headerReference w:type="default" r:id="rId9"/>
      <w:footerReference w:type="even"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6949" w14:textId="77777777" w:rsidR="00244B91" w:rsidRDefault="00244B91" w:rsidP="00587366">
      <w:r>
        <w:separator/>
      </w:r>
    </w:p>
    <w:p w14:paraId="6C95F906" w14:textId="77777777" w:rsidR="00244B91" w:rsidRDefault="00244B91"/>
  </w:endnote>
  <w:endnote w:type="continuationSeparator" w:id="0">
    <w:p w14:paraId="3C63C414" w14:textId="77777777" w:rsidR="00244B91" w:rsidRDefault="00244B91" w:rsidP="00587366">
      <w:r>
        <w:continuationSeparator/>
      </w:r>
    </w:p>
    <w:p w14:paraId="5A66126C" w14:textId="77777777" w:rsidR="00244B91" w:rsidRDefault="0024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CCFF" w14:textId="77777777" w:rsidR="00244B91" w:rsidRDefault="00244B91" w:rsidP="007362BF">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44B91" w:rsidRDefault="00244B91" w:rsidP="007362BF">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15F1">
              <w:rPr>
                <w:rFonts w:ascii="Palatino Linotype" w:hAnsi="Palatino Linotype"/>
                <w:b/>
                <w:bCs/>
                <w:noProof/>
                <w:sz w:val="22"/>
                <w:szCs w:val="20"/>
              </w:rPr>
              <w:t>97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15F1">
              <w:rPr>
                <w:rFonts w:ascii="Palatino Linotype" w:hAnsi="Palatino Linotype"/>
                <w:b/>
                <w:bCs/>
                <w:noProof/>
                <w:sz w:val="22"/>
                <w:szCs w:val="20"/>
              </w:rPr>
              <w:t>97</w:t>
            </w:r>
            <w:r w:rsidRPr="00883450">
              <w:rPr>
                <w:rFonts w:ascii="Palatino Linotype" w:hAnsi="Palatino Linotype"/>
                <w:b/>
                <w:bCs/>
                <w:sz w:val="22"/>
                <w:szCs w:val="20"/>
              </w:rPr>
              <w:fldChar w:fldCharType="end"/>
            </w:r>
          </w:p>
          <w:p w14:paraId="187818B4" w14:textId="42E0FFCB" w:rsidR="00244B91" w:rsidRDefault="007915F1" w:rsidP="007362BF">
            <w:pPr>
              <w:pStyle w:val="Piedepgina"/>
              <w:jc w:val="right"/>
              <w:rPr>
                <w:rFonts w:ascii="Palatino Linotype" w:hAnsi="Palatino Linotype"/>
                <w:sz w:val="28"/>
              </w:rPr>
            </w:pPr>
          </w:p>
        </w:sdtContent>
      </w:sdt>
    </w:sdtContent>
  </w:sdt>
  <w:p w14:paraId="1AED78E8" w14:textId="77777777" w:rsidR="00244B91" w:rsidRDefault="00244B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44B91" w:rsidRPr="00883450" w:rsidRDefault="00244B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15F1" w:rsidRPr="007915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15F1" w:rsidRPr="007915F1">
      <w:rPr>
        <w:rFonts w:ascii="Palatino Linotype" w:hAnsi="Palatino Linotype"/>
        <w:noProof/>
        <w:sz w:val="22"/>
        <w:szCs w:val="22"/>
        <w:lang w:val="es-ES"/>
      </w:rPr>
      <w:t>97</w:t>
    </w:r>
    <w:r w:rsidRPr="00883450">
      <w:rPr>
        <w:rFonts w:ascii="Palatino Linotype" w:hAnsi="Palatino Linotype"/>
        <w:sz w:val="22"/>
        <w:szCs w:val="22"/>
      </w:rPr>
      <w:fldChar w:fldCharType="end"/>
    </w:r>
  </w:p>
  <w:p w14:paraId="5F5C4865" w14:textId="77777777" w:rsidR="00244B91" w:rsidRPr="00883450" w:rsidRDefault="00244B91">
    <w:pPr>
      <w:pStyle w:val="Piedepgina"/>
      <w:rPr>
        <w:rFonts w:ascii="Palatino Linotype" w:hAnsi="Palatino Linotype"/>
        <w:sz w:val="22"/>
        <w:szCs w:val="22"/>
      </w:rPr>
    </w:pPr>
  </w:p>
  <w:p w14:paraId="2E09EA83" w14:textId="77777777" w:rsidR="00244B91" w:rsidRDefault="00244B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495A" w14:textId="77777777" w:rsidR="00244B91" w:rsidRDefault="00244B91" w:rsidP="00587366">
      <w:r>
        <w:separator/>
      </w:r>
    </w:p>
    <w:p w14:paraId="33F9D3F8" w14:textId="77777777" w:rsidR="00244B91" w:rsidRDefault="00244B91"/>
  </w:footnote>
  <w:footnote w:type="continuationSeparator" w:id="0">
    <w:p w14:paraId="1285497D" w14:textId="77777777" w:rsidR="00244B91" w:rsidRDefault="00244B91" w:rsidP="00587366">
      <w:r>
        <w:continuationSeparator/>
      </w:r>
    </w:p>
    <w:p w14:paraId="1E60E8CD" w14:textId="77777777" w:rsidR="00244B91" w:rsidRDefault="00244B91"/>
  </w:footnote>
  <w:footnote w:id="1">
    <w:p w14:paraId="105B0628" w14:textId="77777777" w:rsidR="00244B91" w:rsidRDefault="00244B91"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330880B" w14:textId="77777777" w:rsidR="00244B91" w:rsidRPr="009020DD" w:rsidRDefault="00244B91" w:rsidP="008B5B06">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14:paraId="47DFD301" w14:textId="77777777" w:rsidR="00244B91" w:rsidRPr="009020DD" w:rsidRDefault="00244B91" w:rsidP="008B5B0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AEB25D" w14:textId="77777777" w:rsidR="00244B91" w:rsidRPr="009020DD" w:rsidRDefault="00244B91" w:rsidP="008B5B0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3">
    <w:p w14:paraId="78FD944A" w14:textId="77777777" w:rsidR="00244B91" w:rsidRPr="007F43A5" w:rsidRDefault="00244B91" w:rsidP="008B5B0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332EDA7D" w14:textId="77777777" w:rsidR="00244B91" w:rsidRPr="0037004E" w:rsidRDefault="00244B91" w:rsidP="008B5B06">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p w14:paraId="2780ADC6" w14:textId="77777777" w:rsidR="00244B91" w:rsidRDefault="00244B91" w:rsidP="008B5B06">
      <w:pPr>
        <w:pStyle w:val="Textonotapie"/>
      </w:pPr>
    </w:p>
  </w:footnote>
  <w:footnote w:id="5">
    <w:p w14:paraId="0E975FE5" w14:textId="77777777" w:rsidR="00244B91" w:rsidRDefault="00244B91" w:rsidP="008B5B06">
      <w:pPr>
        <w:pStyle w:val="Textonotapie"/>
        <w:jc w:val="both"/>
      </w:pPr>
      <w:r>
        <w:rPr>
          <w:rStyle w:val="Refdenotaalpie"/>
        </w:rPr>
        <w:footnoteRef/>
      </w:r>
      <w:r>
        <w:t xml:space="preserve"> Artículo 3. Para los efectos de la presente Ley se entenderá por:</w:t>
      </w:r>
    </w:p>
    <w:p w14:paraId="60469B4C" w14:textId="77777777" w:rsidR="00244B91" w:rsidRDefault="00244B91" w:rsidP="008B5B06">
      <w:pPr>
        <w:pStyle w:val="Textonotapie"/>
        <w:jc w:val="both"/>
      </w:pPr>
      <w:r>
        <w:t xml:space="preserve"> (…)</w:t>
      </w:r>
    </w:p>
    <w:p w14:paraId="0FC09AEA" w14:textId="77777777" w:rsidR="00244B91" w:rsidRDefault="00244B91" w:rsidP="008B5B06">
      <w:pPr>
        <w:pStyle w:val="Textonotapie"/>
        <w:jc w:val="both"/>
      </w:pPr>
      <w:r>
        <w:t>IX. Datos personales: La información concerniente a una persona, identificada o identificable según lo dispuesto por la Ley de Protección de Datos Personales del Estado de México;</w:t>
      </w:r>
    </w:p>
  </w:footnote>
  <w:footnote w:id="6">
    <w:p w14:paraId="6B03B07D" w14:textId="77777777" w:rsidR="00244B91" w:rsidRDefault="00244B91" w:rsidP="008B5B0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7968F12" w14:textId="77777777" w:rsidR="00244B91" w:rsidRDefault="00244B91" w:rsidP="008B5B0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5FB4922" w14:textId="77777777" w:rsidR="00244B91" w:rsidRDefault="00244B91" w:rsidP="008B5B0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4315B8C" w14:textId="77777777" w:rsidR="00244B91" w:rsidRDefault="00244B91" w:rsidP="008B5B06">
      <w:pPr>
        <w:autoSpaceDE w:val="0"/>
        <w:autoSpaceDN w:val="0"/>
        <w:adjustRightInd w:val="0"/>
        <w:jc w:val="both"/>
      </w:pPr>
    </w:p>
  </w:footnote>
  <w:footnote w:id="7">
    <w:p w14:paraId="7491B431" w14:textId="77777777" w:rsidR="00244B91" w:rsidRDefault="00244B91" w:rsidP="008B5B0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244B91" w:rsidRDefault="00244B9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44B91" w:rsidRPr="00E84957" w14:paraId="07F2896E" w14:textId="77777777" w:rsidTr="003116A6">
      <w:trPr>
        <w:trHeight w:val="138"/>
        <w:jc w:val="right"/>
      </w:trPr>
      <w:tc>
        <w:tcPr>
          <w:tcW w:w="2552" w:type="dxa"/>
          <w:vAlign w:val="center"/>
        </w:tcPr>
        <w:p w14:paraId="4A5B1974" w14:textId="77777777" w:rsidR="00244B91" w:rsidRPr="00E84957" w:rsidRDefault="00244B9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63D2FC9" w:rsidR="00244B91" w:rsidRPr="002D0ECC" w:rsidRDefault="00244B91" w:rsidP="007302AF">
          <w:pPr>
            <w:pStyle w:val="Encabezado"/>
            <w:jc w:val="right"/>
            <w:rPr>
              <w:rFonts w:ascii="Palatino Linotype" w:hAnsi="Palatino Linotype"/>
              <w:b/>
              <w:sz w:val="20"/>
              <w:szCs w:val="20"/>
            </w:rPr>
          </w:pPr>
          <w:r>
            <w:rPr>
              <w:rFonts w:ascii="Palatino Linotype" w:hAnsi="Palatino Linotype" w:cs="Arial"/>
              <w:b/>
              <w:bCs/>
              <w:sz w:val="20"/>
              <w:szCs w:val="20"/>
              <w:lang w:eastAsia="es-MX"/>
            </w:rPr>
            <w:t>01553/INFOEM/IP/RR/2019 y 01555/INFOEM/IP/RR/2019 acumulados.</w:t>
          </w:r>
        </w:p>
      </w:tc>
    </w:tr>
    <w:tr w:rsidR="00244B91" w:rsidRPr="00E84957" w14:paraId="095EB01B" w14:textId="77777777" w:rsidTr="003116A6">
      <w:trPr>
        <w:trHeight w:val="321"/>
        <w:jc w:val="right"/>
      </w:trPr>
      <w:tc>
        <w:tcPr>
          <w:tcW w:w="2552" w:type="dxa"/>
          <w:vAlign w:val="center"/>
        </w:tcPr>
        <w:p w14:paraId="6E000A51" w14:textId="4DA3E277" w:rsidR="00244B91" w:rsidRPr="00E84957" w:rsidRDefault="00244B91"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FEA3AED" w:rsidR="00244B91" w:rsidRPr="00740719" w:rsidRDefault="00244B91" w:rsidP="00755047">
          <w:pPr>
            <w:pStyle w:val="Encabezado"/>
            <w:jc w:val="right"/>
            <w:rPr>
              <w:rFonts w:ascii="Palatino Linotype" w:hAnsi="Palatino Linotype"/>
              <w:b/>
              <w:sz w:val="18"/>
              <w:szCs w:val="18"/>
            </w:rPr>
          </w:pPr>
          <w:r>
            <w:rPr>
              <w:rFonts w:ascii="Palatino Linotype" w:hAnsi="Palatino Linotype"/>
              <w:b/>
              <w:bCs/>
              <w:color w:val="000000"/>
              <w:sz w:val="20"/>
              <w:szCs w:val="20"/>
            </w:rPr>
            <w:t>Ayuntamiento de Chalco</w:t>
          </w:r>
        </w:p>
      </w:tc>
    </w:tr>
    <w:tr w:rsidR="00244B91" w:rsidRPr="00E84957" w14:paraId="14F3CE0D" w14:textId="77777777" w:rsidTr="003116A6">
      <w:trPr>
        <w:trHeight w:val="321"/>
        <w:jc w:val="right"/>
      </w:trPr>
      <w:tc>
        <w:tcPr>
          <w:tcW w:w="2552" w:type="dxa"/>
          <w:vAlign w:val="center"/>
        </w:tcPr>
        <w:p w14:paraId="12248485" w14:textId="081B3348" w:rsidR="00244B91" w:rsidRPr="00E84957" w:rsidRDefault="00244B91"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44B91" w:rsidRPr="002D0ECC" w:rsidRDefault="00244B91"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44B91" w:rsidRDefault="00244B91" w:rsidP="00587366">
    <w:pPr>
      <w:pStyle w:val="Encabezado"/>
    </w:pPr>
  </w:p>
  <w:p w14:paraId="01FCACBC" w14:textId="77777777" w:rsidR="00244B91" w:rsidRDefault="00244B91" w:rsidP="007362B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44B91" w:rsidRDefault="00244B9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44B91" w:rsidRPr="00182113" w14:paraId="665387B4" w14:textId="77777777" w:rsidTr="000B5D79">
      <w:trPr>
        <w:trHeight w:val="138"/>
      </w:trPr>
      <w:tc>
        <w:tcPr>
          <w:tcW w:w="2532" w:type="dxa"/>
          <w:vAlign w:val="center"/>
        </w:tcPr>
        <w:p w14:paraId="01509DD6"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4FAE21CD" w14:textId="1924A6FC" w:rsidR="00244B91" w:rsidRPr="00B334E0" w:rsidRDefault="00244B91" w:rsidP="007302AF">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01553/INFOEM/IP/RR/2019 y 01555/INFOEM/IP/RR/2019 acumulados.</w:t>
          </w:r>
        </w:p>
      </w:tc>
    </w:tr>
    <w:tr w:rsidR="00244B91" w:rsidRPr="00182113" w14:paraId="78C9F2F4" w14:textId="77777777" w:rsidTr="007302AF">
      <w:trPr>
        <w:trHeight w:val="70"/>
      </w:trPr>
      <w:tc>
        <w:tcPr>
          <w:tcW w:w="2532" w:type="dxa"/>
          <w:vAlign w:val="center"/>
        </w:tcPr>
        <w:p w14:paraId="2D89FED3"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36D086A3" w14:textId="1D98A3D1" w:rsidR="00244B91" w:rsidRPr="00E17D2C" w:rsidRDefault="00244B91" w:rsidP="000B5D79">
          <w:pPr>
            <w:pStyle w:val="Encabezado"/>
            <w:rPr>
              <w:rFonts w:ascii="Palatino Linotype" w:hAnsi="Palatino Linotype"/>
              <w:b/>
              <w:sz w:val="20"/>
              <w:szCs w:val="20"/>
              <w:highlight w:val="black"/>
            </w:rPr>
          </w:pPr>
          <w:r w:rsidRPr="00E17D2C">
            <w:rPr>
              <w:rFonts w:ascii="Palatino Linotype" w:hAnsi="Palatino Linotype" w:cs="Arial"/>
              <w:b/>
              <w:bCs/>
              <w:sz w:val="20"/>
              <w:szCs w:val="20"/>
              <w:highlight w:val="black"/>
              <w:lang w:eastAsia="es-MX"/>
            </w:rPr>
            <w:t>------------------------------------------------------------------------------------------</w:t>
          </w:r>
        </w:p>
      </w:tc>
    </w:tr>
    <w:tr w:rsidR="00244B91" w:rsidRPr="00182113" w14:paraId="1A862673" w14:textId="77777777" w:rsidTr="000B5D79">
      <w:trPr>
        <w:trHeight w:val="232"/>
      </w:trPr>
      <w:tc>
        <w:tcPr>
          <w:tcW w:w="2532" w:type="dxa"/>
          <w:vAlign w:val="center"/>
        </w:tcPr>
        <w:p w14:paraId="767A6F60"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3FC8EF03" w14:textId="694A72E1" w:rsidR="00244B91" w:rsidRPr="001358E8" w:rsidRDefault="00244B91" w:rsidP="00F767A2">
          <w:pPr>
            <w:pStyle w:val="Encabezado"/>
            <w:rPr>
              <w:rFonts w:ascii="Palatino Linotype" w:hAnsi="Palatino Linotype"/>
              <w:b/>
              <w:bCs/>
              <w:color w:val="000000"/>
              <w:sz w:val="20"/>
              <w:szCs w:val="20"/>
            </w:rPr>
          </w:pPr>
          <w:r>
            <w:rPr>
              <w:rFonts w:ascii="Palatino Linotype" w:hAnsi="Palatino Linotype"/>
              <w:b/>
              <w:bCs/>
              <w:color w:val="000000"/>
              <w:sz w:val="20"/>
              <w:szCs w:val="20"/>
            </w:rPr>
            <w:t>Ayuntamiento de Chalco</w:t>
          </w:r>
        </w:p>
      </w:tc>
    </w:tr>
    <w:tr w:rsidR="00244B91" w:rsidRPr="00182113" w14:paraId="4416531B" w14:textId="77777777" w:rsidTr="000B5D79">
      <w:trPr>
        <w:trHeight w:val="320"/>
      </w:trPr>
      <w:tc>
        <w:tcPr>
          <w:tcW w:w="2532" w:type="dxa"/>
          <w:vAlign w:val="center"/>
        </w:tcPr>
        <w:p w14:paraId="277DD3E2"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3BD70CE4" w14:textId="7AC81C7C" w:rsidR="00244B91" w:rsidRPr="00182113" w:rsidRDefault="00244B9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244B91" w:rsidRDefault="00244B91">
    <w:pPr>
      <w:pStyle w:val="Encabezado"/>
    </w:pPr>
  </w:p>
  <w:p w14:paraId="2C496126" w14:textId="77777777" w:rsidR="00244B91" w:rsidRDefault="00244B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3546"/>
    <w:multiLevelType w:val="hybridMultilevel"/>
    <w:tmpl w:val="DFB845FC"/>
    <w:lvl w:ilvl="0" w:tplc="2CE22EA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E626E38"/>
    <w:multiLevelType w:val="hybridMultilevel"/>
    <w:tmpl w:val="4DF2AC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645E58"/>
    <w:multiLevelType w:val="hybridMultilevel"/>
    <w:tmpl w:val="5F768C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6">
    <w:nsid w:val="266B0798"/>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03F270A"/>
    <w:multiLevelType w:val="hybridMultilevel"/>
    <w:tmpl w:val="CABE6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157D2"/>
    <w:multiLevelType w:val="hybridMultilevel"/>
    <w:tmpl w:val="D5EC7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942D1E"/>
    <w:multiLevelType w:val="hybridMultilevel"/>
    <w:tmpl w:val="11B21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CB669F"/>
    <w:multiLevelType w:val="hybridMultilevel"/>
    <w:tmpl w:val="52BA14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117097"/>
    <w:multiLevelType w:val="hybridMultilevel"/>
    <w:tmpl w:val="2B604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185BC3"/>
    <w:multiLevelType w:val="hybridMultilevel"/>
    <w:tmpl w:val="00D656AC"/>
    <w:lvl w:ilvl="0" w:tplc="39249762">
      <w:start w:val="1"/>
      <w:numFmt w:val="decimal"/>
      <w:lvlText w:val="%1."/>
      <w:lvlJc w:val="left"/>
      <w:pPr>
        <w:ind w:left="1304" w:hanging="113"/>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1769CD"/>
    <w:multiLevelType w:val="hybridMultilevel"/>
    <w:tmpl w:val="57E0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1A7165"/>
    <w:multiLevelType w:val="hybridMultilevel"/>
    <w:tmpl w:val="0E5C5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411EDF"/>
    <w:multiLevelType w:val="hybridMultilevel"/>
    <w:tmpl w:val="2EFCC5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E4770F"/>
    <w:multiLevelType w:val="hybridMultilevel"/>
    <w:tmpl w:val="A8DEB6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8C2D7E"/>
    <w:multiLevelType w:val="hybridMultilevel"/>
    <w:tmpl w:val="FCA29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3B7426"/>
    <w:multiLevelType w:val="hybridMultilevel"/>
    <w:tmpl w:val="3508B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495AB2"/>
    <w:multiLevelType w:val="hybridMultilevel"/>
    <w:tmpl w:val="6CFC5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6F66C3"/>
    <w:multiLevelType w:val="hybridMultilevel"/>
    <w:tmpl w:val="29643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511FBC"/>
    <w:multiLevelType w:val="hybridMultilevel"/>
    <w:tmpl w:val="45E4B9A8"/>
    <w:lvl w:ilvl="0" w:tplc="39249762">
      <w:start w:val="1"/>
      <w:numFmt w:val="decimal"/>
      <w:lvlText w:val="%1."/>
      <w:lvlJc w:val="left"/>
      <w:pPr>
        <w:ind w:left="8761" w:hanging="113"/>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003610"/>
    <w:multiLevelType w:val="hybridMultilevel"/>
    <w:tmpl w:val="963278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226038"/>
    <w:multiLevelType w:val="hybridMultilevel"/>
    <w:tmpl w:val="14FC8C7C"/>
    <w:lvl w:ilvl="0" w:tplc="8EF85B6E">
      <w:start w:val="1"/>
      <w:numFmt w:val="decimal"/>
      <w:lvlText w:val="%1."/>
      <w:lvlJc w:val="left"/>
      <w:pPr>
        <w:ind w:left="3338"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EB03F0"/>
    <w:multiLevelType w:val="hybridMultilevel"/>
    <w:tmpl w:val="313ADD4E"/>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D2FA8112"/>
    <w:lvl w:ilvl="0" w:tplc="D2E671DE">
      <w:start w:val="1"/>
      <w:numFmt w:val="decimal"/>
      <w:lvlText w:val="%1."/>
      <w:lvlJc w:val="left"/>
      <w:pPr>
        <w:tabs>
          <w:tab w:val="num" w:pos="851"/>
        </w:tabs>
        <w:ind w:left="227" w:hanging="57"/>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15"/>
  </w:num>
  <w:num w:numId="3">
    <w:abstractNumId w:val="4"/>
  </w:num>
  <w:num w:numId="4">
    <w:abstractNumId w:val="17"/>
  </w:num>
  <w:num w:numId="5">
    <w:abstractNumId w:val="37"/>
  </w:num>
  <w:num w:numId="6">
    <w:abstractNumId w:val="16"/>
  </w:num>
  <w:num w:numId="7">
    <w:abstractNumId w:val="11"/>
  </w:num>
  <w:num w:numId="8">
    <w:abstractNumId w:val="14"/>
  </w:num>
  <w:num w:numId="9">
    <w:abstractNumId w:val="21"/>
  </w:num>
  <w:num w:numId="10">
    <w:abstractNumId w:val="26"/>
  </w:num>
  <w:num w:numId="11">
    <w:abstractNumId w:val="20"/>
  </w:num>
  <w:num w:numId="12">
    <w:abstractNumId w:val="18"/>
  </w:num>
  <w:num w:numId="13">
    <w:abstractNumId w:val="33"/>
  </w:num>
  <w:num w:numId="14">
    <w:abstractNumId w:val="8"/>
  </w:num>
  <w:num w:numId="15">
    <w:abstractNumId w:val="1"/>
  </w:num>
  <w:num w:numId="16">
    <w:abstractNumId w:val="32"/>
  </w:num>
  <w:num w:numId="17">
    <w:abstractNumId w:val="34"/>
  </w:num>
  <w:num w:numId="18">
    <w:abstractNumId w:val="36"/>
  </w:num>
  <w:num w:numId="19">
    <w:abstractNumId w:val="5"/>
  </w:num>
  <w:num w:numId="20">
    <w:abstractNumId w:val="12"/>
  </w:num>
  <w:num w:numId="21">
    <w:abstractNumId w:val="31"/>
  </w:num>
  <w:num w:numId="22">
    <w:abstractNumId w:val="6"/>
  </w:num>
  <w:num w:numId="23">
    <w:abstractNumId w:val="30"/>
  </w:num>
  <w:num w:numId="24">
    <w:abstractNumId w:val="24"/>
  </w:num>
  <w:num w:numId="25">
    <w:abstractNumId w:val="38"/>
  </w:num>
  <w:num w:numId="26">
    <w:abstractNumId w:val="7"/>
  </w:num>
  <w:num w:numId="27">
    <w:abstractNumId w:val="23"/>
  </w:num>
  <w:num w:numId="28">
    <w:abstractNumId w:val="22"/>
  </w:num>
  <w:num w:numId="29">
    <w:abstractNumId w:val="25"/>
  </w:num>
  <w:num w:numId="30">
    <w:abstractNumId w:val="9"/>
  </w:num>
  <w:num w:numId="31">
    <w:abstractNumId w:val="27"/>
  </w:num>
  <w:num w:numId="32">
    <w:abstractNumId w:val="13"/>
  </w:num>
  <w:num w:numId="33">
    <w:abstractNumId w:val="2"/>
  </w:num>
  <w:num w:numId="34">
    <w:abstractNumId w:val="3"/>
  </w:num>
  <w:num w:numId="35">
    <w:abstractNumId w:val="19"/>
  </w:num>
  <w:num w:numId="36">
    <w:abstractNumId w:val="10"/>
  </w:num>
  <w:num w:numId="37">
    <w:abstractNumId w:val="29"/>
  </w:num>
  <w:num w:numId="38">
    <w:abstractNumId w:val="28"/>
  </w:num>
  <w:num w:numId="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1036"/>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0BE6"/>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BBB"/>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2AC3"/>
    <w:rsid w:val="00064750"/>
    <w:rsid w:val="00064822"/>
    <w:rsid w:val="00064B95"/>
    <w:rsid w:val="00066DF7"/>
    <w:rsid w:val="0007139C"/>
    <w:rsid w:val="000725E7"/>
    <w:rsid w:val="00072D85"/>
    <w:rsid w:val="00072DFF"/>
    <w:rsid w:val="00073D21"/>
    <w:rsid w:val="00076F07"/>
    <w:rsid w:val="00077456"/>
    <w:rsid w:val="000800AC"/>
    <w:rsid w:val="000802B8"/>
    <w:rsid w:val="00080AE2"/>
    <w:rsid w:val="00080FB9"/>
    <w:rsid w:val="000820A1"/>
    <w:rsid w:val="00082B75"/>
    <w:rsid w:val="00084133"/>
    <w:rsid w:val="000849D2"/>
    <w:rsid w:val="00084FD5"/>
    <w:rsid w:val="00085353"/>
    <w:rsid w:val="0008542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379E"/>
    <w:rsid w:val="000A5102"/>
    <w:rsid w:val="000A65BF"/>
    <w:rsid w:val="000A66BE"/>
    <w:rsid w:val="000A69FC"/>
    <w:rsid w:val="000A6A59"/>
    <w:rsid w:val="000A736A"/>
    <w:rsid w:val="000A748D"/>
    <w:rsid w:val="000A77ED"/>
    <w:rsid w:val="000B1010"/>
    <w:rsid w:val="000B3936"/>
    <w:rsid w:val="000B48D4"/>
    <w:rsid w:val="000B5D79"/>
    <w:rsid w:val="000C05FA"/>
    <w:rsid w:val="000C09CB"/>
    <w:rsid w:val="000C0FB1"/>
    <w:rsid w:val="000C10B9"/>
    <w:rsid w:val="000C210B"/>
    <w:rsid w:val="000C4A8E"/>
    <w:rsid w:val="000C555C"/>
    <w:rsid w:val="000C5A04"/>
    <w:rsid w:val="000C7031"/>
    <w:rsid w:val="000D020C"/>
    <w:rsid w:val="000D0C47"/>
    <w:rsid w:val="000D0CA8"/>
    <w:rsid w:val="000D17AB"/>
    <w:rsid w:val="000D2C6F"/>
    <w:rsid w:val="000D466E"/>
    <w:rsid w:val="000D5248"/>
    <w:rsid w:val="000D5C91"/>
    <w:rsid w:val="000D5C96"/>
    <w:rsid w:val="000D5CC0"/>
    <w:rsid w:val="000D653E"/>
    <w:rsid w:val="000E2013"/>
    <w:rsid w:val="000E41A9"/>
    <w:rsid w:val="000E48E7"/>
    <w:rsid w:val="000E5A4F"/>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A12"/>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0F9"/>
    <w:rsid w:val="0012592B"/>
    <w:rsid w:val="0012670D"/>
    <w:rsid w:val="001267F8"/>
    <w:rsid w:val="00127D56"/>
    <w:rsid w:val="00130C63"/>
    <w:rsid w:val="001318D2"/>
    <w:rsid w:val="00132306"/>
    <w:rsid w:val="00132899"/>
    <w:rsid w:val="00132E9A"/>
    <w:rsid w:val="0013327A"/>
    <w:rsid w:val="00133B79"/>
    <w:rsid w:val="0013492B"/>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035"/>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50D6"/>
    <w:rsid w:val="00186391"/>
    <w:rsid w:val="00186971"/>
    <w:rsid w:val="0018788D"/>
    <w:rsid w:val="001878A8"/>
    <w:rsid w:val="00192379"/>
    <w:rsid w:val="001927B1"/>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18C"/>
    <w:rsid w:val="001C67B0"/>
    <w:rsid w:val="001C79FA"/>
    <w:rsid w:val="001D169D"/>
    <w:rsid w:val="001D1EF8"/>
    <w:rsid w:val="001D2662"/>
    <w:rsid w:val="001D3EEA"/>
    <w:rsid w:val="001D4C77"/>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FD5"/>
    <w:rsid w:val="002210A4"/>
    <w:rsid w:val="002217BA"/>
    <w:rsid w:val="00221CE1"/>
    <w:rsid w:val="00222D9F"/>
    <w:rsid w:val="0022359C"/>
    <w:rsid w:val="002246BC"/>
    <w:rsid w:val="00225357"/>
    <w:rsid w:val="0022540B"/>
    <w:rsid w:val="00225CEA"/>
    <w:rsid w:val="00225D53"/>
    <w:rsid w:val="00225EA5"/>
    <w:rsid w:val="00226E61"/>
    <w:rsid w:val="00227861"/>
    <w:rsid w:val="00230449"/>
    <w:rsid w:val="00230637"/>
    <w:rsid w:val="002310A0"/>
    <w:rsid w:val="00231B40"/>
    <w:rsid w:val="002324E9"/>
    <w:rsid w:val="00232983"/>
    <w:rsid w:val="002345FF"/>
    <w:rsid w:val="00234D76"/>
    <w:rsid w:val="00235620"/>
    <w:rsid w:val="002366A2"/>
    <w:rsid w:val="00237428"/>
    <w:rsid w:val="0023784D"/>
    <w:rsid w:val="00237F61"/>
    <w:rsid w:val="00240745"/>
    <w:rsid w:val="002419CB"/>
    <w:rsid w:val="00241C95"/>
    <w:rsid w:val="00242056"/>
    <w:rsid w:val="00243AA0"/>
    <w:rsid w:val="00244B91"/>
    <w:rsid w:val="00244FB1"/>
    <w:rsid w:val="0024535A"/>
    <w:rsid w:val="00245A29"/>
    <w:rsid w:val="002466A2"/>
    <w:rsid w:val="0024739F"/>
    <w:rsid w:val="002479E3"/>
    <w:rsid w:val="00247FDA"/>
    <w:rsid w:val="00250DF8"/>
    <w:rsid w:val="002519B8"/>
    <w:rsid w:val="00252174"/>
    <w:rsid w:val="00253FE4"/>
    <w:rsid w:val="002545BF"/>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D3D"/>
    <w:rsid w:val="002802AC"/>
    <w:rsid w:val="00281389"/>
    <w:rsid w:val="0028429B"/>
    <w:rsid w:val="0028727E"/>
    <w:rsid w:val="0029059C"/>
    <w:rsid w:val="00292A5A"/>
    <w:rsid w:val="00292CBE"/>
    <w:rsid w:val="00293DE8"/>
    <w:rsid w:val="002940F2"/>
    <w:rsid w:val="00297584"/>
    <w:rsid w:val="002A0194"/>
    <w:rsid w:val="002A0C6D"/>
    <w:rsid w:val="002A13C4"/>
    <w:rsid w:val="002A2160"/>
    <w:rsid w:val="002A3218"/>
    <w:rsid w:val="002A48BE"/>
    <w:rsid w:val="002A60D5"/>
    <w:rsid w:val="002A65F6"/>
    <w:rsid w:val="002A6A1F"/>
    <w:rsid w:val="002A6CC3"/>
    <w:rsid w:val="002A7E83"/>
    <w:rsid w:val="002B07E8"/>
    <w:rsid w:val="002B085C"/>
    <w:rsid w:val="002B2A2E"/>
    <w:rsid w:val="002B3565"/>
    <w:rsid w:val="002B4124"/>
    <w:rsid w:val="002B42CB"/>
    <w:rsid w:val="002B45B9"/>
    <w:rsid w:val="002B4733"/>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22CE"/>
    <w:rsid w:val="00314295"/>
    <w:rsid w:val="00314AE4"/>
    <w:rsid w:val="00315002"/>
    <w:rsid w:val="00316FED"/>
    <w:rsid w:val="00317266"/>
    <w:rsid w:val="00317364"/>
    <w:rsid w:val="00317CE0"/>
    <w:rsid w:val="00320D05"/>
    <w:rsid w:val="00321AA3"/>
    <w:rsid w:val="00321CF1"/>
    <w:rsid w:val="00322C0C"/>
    <w:rsid w:val="00323478"/>
    <w:rsid w:val="003237CD"/>
    <w:rsid w:val="00323895"/>
    <w:rsid w:val="003244AD"/>
    <w:rsid w:val="00326714"/>
    <w:rsid w:val="003306A9"/>
    <w:rsid w:val="003306E2"/>
    <w:rsid w:val="00330C9F"/>
    <w:rsid w:val="00330E0C"/>
    <w:rsid w:val="003311D6"/>
    <w:rsid w:val="00331A87"/>
    <w:rsid w:val="003326D1"/>
    <w:rsid w:val="00333BE8"/>
    <w:rsid w:val="003342A6"/>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72B3"/>
    <w:rsid w:val="003474AE"/>
    <w:rsid w:val="00350E15"/>
    <w:rsid w:val="00351895"/>
    <w:rsid w:val="003528EB"/>
    <w:rsid w:val="003532D0"/>
    <w:rsid w:val="00356B99"/>
    <w:rsid w:val="003577BB"/>
    <w:rsid w:val="0036054B"/>
    <w:rsid w:val="0036073F"/>
    <w:rsid w:val="00360A7E"/>
    <w:rsid w:val="00361EC5"/>
    <w:rsid w:val="0036235C"/>
    <w:rsid w:val="00362F9C"/>
    <w:rsid w:val="00362FE6"/>
    <w:rsid w:val="00363F05"/>
    <w:rsid w:val="003645D3"/>
    <w:rsid w:val="00364627"/>
    <w:rsid w:val="00364A9B"/>
    <w:rsid w:val="00365E82"/>
    <w:rsid w:val="00370D40"/>
    <w:rsid w:val="003713DA"/>
    <w:rsid w:val="003718D7"/>
    <w:rsid w:val="003721B2"/>
    <w:rsid w:val="0037411D"/>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3031"/>
    <w:rsid w:val="0040489F"/>
    <w:rsid w:val="00405488"/>
    <w:rsid w:val="00407CCB"/>
    <w:rsid w:val="00410B83"/>
    <w:rsid w:val="00410CA2"/>
    <w:rsid w:val="00411936"/>
    <w:rsid w:val="004119DC"/>
    <w:rsid w:val="00412214"/>
    <w:rsid w:val="0041254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025"/>
    <w:rsid w:val="00433C27"/>
    <w:rsid w:val="004342F1"/>
    <w:rsid w:val="00434710"/>
    <w:rsid w:val="00434EB9"/>
    <w:rsid w:val="00435C67"/>
    <w:rsid w:val="00441468"/>
    <w:rsid w:val="0044162C"/>
    <w:rsid w:val="00441E3B"/>
    <w:rsid w:val="00442B4A"/>
    <w:rsid w:val="00444435"/>
    <w:rsid w:val="00444F82"/>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7F0"/>
    <w:rsid w:val="00461B98"/>
    <w:rsid w:val="00462A47"/>
    <w:rsid w:val="00462DE6"/>
    <w:rsid w:val="00464131"/>
    <w:rsid w:val="004655C4"/>
    <w:rsid w:val="0046566E"/>
    <w:rsid w:val="00466B5A"/>
    <w:rsid w:val="00466C21"/>
    <w:rsid w:val="0046701A"/>
    <w:rsid w:val="00467EB5"/>
    <w:rsid w:val="0047025A"/>
    <w:rsid w:val="0047344D"/>
    <w:rsid w:val="00473924"/>
    <w:rsid w:val="004739E8"/>
    <w:rsid w:val="00473D11"/>
    <w:rsid w:val="0047541A"/>
    <w:rsid w:val="0047723B"/>
    <w:rsid w:val="00477411"/>
    <w:rsid w:val="00477932"/>
    <w:rsid w:val="00480BA2"/>
    <w:rsid w:val="00481A7B"/>
    <w:rsid w:val="00481D42"/>
    <w:rsid w:val="004823FB"/>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255"/>
    <w:rsid w:val="004A2BF5"/>
    <w:rsid w:val="004A5B12"/>
    <w:rsid w:val="004A6B0A"/>
    <w:rsid w:val="004B1D5D"/>
    <w:rsid w:val="004B2209"/>
    <w:rsid w:val="004B293C"/>
    <w:rsid w:val="004B2AEB"/>
    <w:rsid w:val="004B31A6"/>
    <w:rsid w:val="004B3B1A"/>
    <w:rsid w:val="004B40BF"/>
    <w:rsid w:val="004B40E5"/>
    <w:rsid w:val="004B541E"/>
    <w:rsid w:val="004B57A3"/>
    <w:rsid w:val="004B5AC8"/>
    <w:rsid w:val="004B5B3A"/>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3C08"/>
    <w:rsid w:val="004F44C7"/>
    <w:rsid w:val="004F489F"/>
    <w:rsid w:val="004F48F8"/>
    <w:rsid w:val="004F4915"/>
    <w:rsid w:val="004F6261"/>
    <w:rsid w:val="004F65D2"/>
    <w:rsid w:val="004F766F"/>
    <w:rsid w:val="004F7944"/>
    <w:rsid w:val="004F7947"/>
    <w:rsid w:val="004F7BF5"/>
    <w:rsid w:val="0050087B"/>
    <w:rsid w:val="005010B6"/>
    <w:rsid w:val="005019F7"/>
    <w:rsid w:val="00501BB6"/>
    <w:rsid w:val="00502281"/>
    <w:rsid w:val="005037B4"/>
    <w:rsid w:val="00504B5E"/>
    <w:rsid w:val="00505B93"/>
    <w:rsid w:val="00505CFF"/>
    <w:rsid w:val="00506D30"/>
    <w:rsid w:val="0051069C"/>
    <w:rsid w:val="005114D1"/>
    <w:rsid w:val="00511BD2"/>
    <w:rsid w:val="00511CF5"/>
    <w:rsid w:val="005127DB"/>
    <w:rsid w:val="00512F22"/>
    <w:rsid w:val="00513165"/>
    <w:rsid w:val="00514404"/>
    <w:rsid w:val="005145A6"/>
    <w:rsid w:val="005147B2"/>
    <w:rsid w:val="00515872"/>
    <w:rsid w:val="005167B1"/>
    <w:rsid w:val="00517ACD"/>
    <w:rsid w:val="00520B44"/>
    <w:rsid w:val="00521141"/>
    <w:rsid w:val="0052151F"/>
    <w:rsid w:val="005215EE"/>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5E1"/>
    <w:rsid w:val="00590BB3"/>
    <w:rsid w:val="0059187C"/>
    <w:rsid w:val="005921DC"/>
    <w:rsid w:val="00592B9F"/>
    <w:rsid w:val="00594258"/>
    <w:rsid w:val="005942E0"/>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94C"/>
    <w:rsid w:val="005B4711"/>
    <w:rsid w:val="005B4F63"/>
    <w:rsid w:val="005B57A0"/>
    <w:rsid w:val="005B5C5D"/>
    <w:rsid w:val="005B7C5D"/>
    <w:rsid w:val="005C02E9"/>
    <w:rsid w:val="005C1A74"/>
    <w:rsid w:val="005C1BFB"/>
    <w:rsid w:val="005C1D14"/>
    <w:rsid w:val="005C22B5"/>
    <w:rsid w:val="005C2C8B"/>
    <w:rsid w:val="005C2F14"/>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F0812"/>
    <w:rsid w:val="005F0B21"/>
    <w:rsid w:val="005F1310"/>
    <w:rsid w:val="005F258D"/>
    <w:rsid w:val="005F34C9"/>
    <w:rsid w:val="005F37F3"/>
    <w:rsid w:val="005F4118"/>
    <w:rsid w:val="005F4746"/>
    <w:rsid w:val="005F5DBC"/>
    <w:rsid w:val="005F5EB5"/>
    <w:rsid w:val="005F62B2"/>
    <w:rsid w:val="005F715E"/>
    <w:rsid w:val="005F7A58"/>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7311"/>
    <w:rsid w:val="006402EE"/>
    <w:rsid w:val="006412FD"/>
    <w:rsid w:val="0064148F"/>
    <w:rsid w:val="00641AB0"/>
    <w:rsid w:val="00642508"/>
    <w:rsid w:val="00642B18"/>
    <w:rsid w:val="00643D5D"/>
    <w:rsid w:val="00644C6E"/>
    <w:rsid w:val="006460B5"/>
    <w:rsid w:val="00646A08"/>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C5"/>
    <w:rsid w:val="006770E9"/>
    <w:rsid w:val="00677556"/>
    <w:rsid w:val="006777BE"/>
    <w:rsid w:val="006808A8"/>
    <w:rsid w:val="0068178C"/>
    <w:rsid w:val="00682EAF"/>
    <w:rsid w:val="00683FE0"/>
    <w:rsid w:val="00685D21"/>
    <w:rsid w:val="0068663C"/>
    <w:rsid w:val="00686CD7"/>
    <w:rsid w:val="00686D3C"/>
    <w:rsid w:val="006870BD"/>
    <w:rsid w:val="00692B64"/>
    <w:rsid w:val="00693427"/>
    <w:rsid w:val="00693EF3"/>
    <w:rsid w:val="00694CAC"/>
    <w:rsid w:val="006950EE"/>
    <w:rsid w:val="00696990"/>
    <w:rsid w:val="006969CA"/>
    <w:rsid w:val="00696EF8"/>
    <w:rsid w:val="00697566"/>
    <w:rsid w:val="00697695"/>
    <w:rsid w:val="006A0593"/>
    <w:rsid w:val="006A1EE9"/>
    <w:rsid w:val="006A1FD4"/>
    <w:rsid w:val="006A25B1"/>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A0E"/>
    <w:rsid w:val="006C34A4"/>
    <w:rsid w:val="006C3764"/>
    <w:rsid w:val="006C3B64"/>
    <w:rsid w:val="006C49B4"/>
    <w:rsid w:val="006C50C2"/>
    <w:rsid w:val="006C563A"/>
    <w:rsid w:val="006C6868"/>
    <w:rsid w:val="006C7573"/>
    <w:rsid w:val="006C7A33"/>
    <w:rsid w:val="006C7BFE"/>
    <w:rsid w:val="006D0309"/>
    <w:rsid w:val="006D158E"/>
    <w:rsid w:val="006D223D"/>
    <w:rsid w:val="006D27EF"/>
    <w:rsid w:val="006D3F32"/>
    <w:rsid w:val="006D45A3"/>
    <w:rsid w:val="006D473F"/>
    <w:rsid w:val="006D4B87"/>
    <w:rsid w:val="006D52D1"/>
    <w:rsid w:val="006D6B79"/>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2B7"/>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486B"/>
    <w:rsid w:val="007150D6"/>
    <w:rsid w:val="00715525"/>
    <w:rsid w:val="007179E1"/>
    <w:rsid w:val="00717B59"/>
    <w:rsid w:val="007203A6"/>
    <w:rsid w:val="007207BB"/>
    <w:rsid w:val="00720926"/>
    <w:rsid w:val="00720FAC"/>
    <w:rsid w:val="00721767"/>
    <w:rsid w:val="00721F66"/>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2BF"/>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E4"/>
    <w:rsid w:val="007915F1"/>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6C5A"/>
    <w:rsid w:val="007D109C"/>
    <w:rsid w:val="007D2A1A"/>
    <w:rsid w:val="007D2E5F"/>
    <w:rsid w:val="007D4A67"/>
    <w:rsid w:val="007D4DF3"/>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70D8"/>
    <w:rsid w:val="007F06FB"/>
    <w:rsid w:val="007F0734"/>
    <w:rsid w:val="007F1FB3"/>
    <w:rsid w:val="007F283E"/>
    <w:rsid w:val="007F3166"/>
    <w:rsid w:val="007F3B89"/>
    <w:rsid w:val="007F42D7"/>
    <w:rsid w:val="007F4BCC"/>
    <w:rsid w:val="007F7690"/>
    <w:rsid w:val="007F781D"/>
    <w:rsid w:val="00800647"/>
    <w:rsid w:val="008006A4"/>
    <w:rsid w:val="00801802"/>
    <w:rsid w:val="00804680"/>
    <w:rsid w:val="00806236"/>
    <w:rsid w:val="0080776C"/>
    <w:rsid w:val="00807C99"/>
    <w:rsid w:val="00807FF3"/>
    <w:rsid w:val="0081045B"/>
    <w:rsid w:val="0081173D"/>
    <w:rsid w:val="0081382F"/>
    <w:rsid w:val="00814548"/>
    <w:rsid w:val="008157CA"/>
    <w:rsid w:val="008159F1"/>
    <w:rsid w:val="008164E8"/>
    <w:rsid w:val="008167F5"/>
    <w:rsid w:val="00816819"/>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4FD"/>
    <w:rsid w:val="008346D3"/>
    <w:rsid w:val="00837056"/>
    <w:rsid w:val="00837EFE"/>
    <w:rsid w:val="00840559"/>
    <w:rsid w:val="00840DFB"/>
    <w:rsid w:val="00841CD2"/>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0320"/>
    <w:rsid w:val="00862B5A"/>
    <w:rsid w:val="00862DB1"/>
    <w:rsid w:val="00864B22"/>
    <w:rsid w:val="00866DE8"/>
    <w:rsid w:val="00866F1B"/>
    <w:rsid w:val="008675CA"/>
    <w:rsid w:val="00867D0D"/>
    <w:rsid w:val="0087013D"/>
    <w:rsid w:val="00870C2F"/>
    <w:rsid w:val="00870D08"/>
    <w:rsid w:val="0087111F"/>
    <w:rsid w:val="00871FA0"/>
    <w:rsid w:val="00872A7B"/>
    <w:rsid w:val="00875167"/>
    <w:rsid w:val="00875B5C"/>
    <w:rsid w:val="00877472"/>
    <w:rsid w:val="00880095"/>
    <w:rsid w:val="00880236"/>
    <w:rsid w:val="00880BA5"/>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4B68"/>
    <w:rsid w:val="008A5473"/>
    <w:rsid w:val="008A5E3F"/>
    <w:rsid w:val="008A74C2"/>
    <w:rsid w:val="008A79BE"/>
    <w:rsid w:val="008B012D"/>
    <w:rsid w:val="008B2260"/>
    <w:rsid w:val="008B3B06"/>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327B"/>
    <w:rsid w:val="009337EC"/>
    <w:rsid w:val="00933835"/>
    <w:rsid w:val="00934F4D"/>
    <w:rsid w:val="00935B80"/>
    <w:rsid w:val="00935DA0"/>
    <w:rsid w:val="0093734D"/>
    <w:rsid w:val="00937767"/>
    <w:rsid w:val="00937F1B"/>
    <w:rsid w:val="0094053F"/>
    <w:rsid w:val="00940F1B"/>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481C"/>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3293"/>
    <w:rsid w:val="009A354E"/>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E53"/>
    <w:rsid w:val="009B4043"/>
    <w:rsid w:val="009B4864"/>
    <w:rsid w:val="009B5179"/>
    <w:rsid w:val="009B5EE1"/>
    <w:rsid w:val="009B63CB"/>
    <w:rsid w:val="009B6F16"/>
    <w:rsid w:val="009B6F43"/>
    <w:rsid w:val="009C113B"/>
    <w:rsid w:val="009C3553"/>
    <w:rsid w:val="009C47A4"/>
    <w:rsid w:val="009C5511"/>
    <w:rsid w:val="009C5718"/>
    <w:rsid w:val="009C573B"/>
    <w:rsid w:val="009C661B"/>
    <w:rsid w:val="009C69B3"/>
    <w:rsid w:val="009C77B3"/>
    <w:rsid w:val="009D12E0"/>
    <w:rsid w:val="009D2BE5"/>
    <w:rsid w:val="009D4727"/>
    <w:rsid w:val="009D4D4F"/>
    <w:rsid w:val="009D61D9"/>
    <w:rsid w:val="009E011D"/>
    <w:rsid w:val="009E1584"/>
    <w:rsid w:val="009E4942"/>
    <w:rsid w:val="009E5D70"/>
    <w:rsid w:val="009E6280"/>
    <w:rsid w:val="009F124C"/>
    <w:rsid w:val="009F1480"/>
    <w:rsid w:val="009F1F30"/>
    <w:rsid w:val="009F263F"/>
    <w:rsid w:val="009F301D"/>
    <w:rsid w:val="009F50DE"/>
    <w:rsid w:val="009F5506"/>
    <w:rsid w:val="009F65DD"/>
    <w:rsid w:val="009F6F6A"/>
    <w:rsid w:val="009F7BB0"/>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4B2"/>
    <w:rsid w:val="00A51747"/>
    <w:rsid w:val="00A518CE"/>
    <w:rsid w:val="00A51C75"/>
    <w:rsid w:val="00A5288E"/>
    <w:rsid w:val="00A52C81"/>
    <w:rsid w:val="00A537A8"/>
    <w:rsid w:val="00A558E6"/>
    <w:rsid w:val="00A572BC"/>
    <w:rsid w:val="00A575AA"/>
    <w:rsid w:val="00A5798D"/>
    <w:rsid w:val="00A57F5F"/>
    <w:rsid w:val="00A60016"/>
    <w:rsid w:val="00A60C51"/>
    <w:rsid w:val="00A60F1F"/>
    <w:rsid w:val="00A60FB9"/>
    <w:rsid w:val="00A619CD"/>
    <w:rsid w:val="00A61E11"/>
    <w:rsid w:val="00A62A60"/>
    <w:rsid w:val="00A63B88"/>
    <w:rsid w:val="00A6444A"/>
    <w:rsid w:val="00A6564B"/>
    <w:rsid w:val="00A70CF3"/>
    <w:rsid w:val="00A715B0"/>
    <w:rsid w:val="00A716C2"/>
    <w:rsid w:val="00A719DE"/>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576E"/>
    <w:rsid w:val="00A967C4"/>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5092"/>
    <w:rsid w:val="00AB6367"/>
    <w:rsid w:val="00AB6BE3"/>
    <w:rsid w:val="00AC07E5"/>
    <w:rsid w:val="00AC10C7"/>
    <w:rsid w:val="00AC13B7"/>
    <w:rsid w:val="00AC1518"/>
    <w:rsid w:val="00AC2FD7"/>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1E7"/>
    <w:rsid w:val="00AF2E4E"/>
    <w:rsid w:val="00AF3778"/>
    <w:rsid w:val="00AF3DB1"/>
    <w:rsid w:val="00AF5838"/>
    <w:rsid w:val="00AF5900"/>
    <w:rsid w:val="00AF5B03"/>
    <w:rsid w:val="00AF62E8"/>
    <w:rsid w:val="00AF6A1C"/>
    <w:rsid w:val="00AF6D87"/>
    <w:rsid w:val="00AF71BA"/>
    <w:rsid w:val="00AF7720"/>
    <w:rsid w:val="00AF77BD"/>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7E0"/>
    <w:rsid w:val="00B33884"/>
    <w:rsid w:val="00B34A5E"/>
    <w:rsid w:val="00B34BEC"/>
    <w:rsid w:val="00B34D2B"/>
    <w:rsid w:val="00B35C18"/>
    <w:rsid w:val="00B37007"/>
    <w:rsid w:val="00B379A0"/>
    <w:rsid w:val="00B37B03"/>
    <w:rsid w:val="00B37D77"/>
    <w:rsid w:val="00B4182C"/>
    <w:rsid w:val="00B41B33"/>
    <w:rsid w:val="00B42C22"/>
    <w:rsid w:val="00B42CA6"/>
    <w:rsid w:val="00B44755"/>
    <w:rsid w:val="00B45356"/>
    <w:rsid w:val="00B453A8"/>
    <w:rsid w:val="00B4563D"/>
    <w:rsid w:val="00B477D1"/>
    <w:rsid w:val="00B51FEE"/>
    <w:rsid w:val="00B5267D"/>
    <w:rsid w:val="00B54A5F"/>
    <w:rsid w:val="00B54D52"/>
    <w:rsid w:val="00B5660A"/>
    <w:rsid w:val="00B570AB"/>
    <w:rsid w:val="00B57BB2"/>
    <w:rsid w:val="00B57D30"/>
    <w:rsid w:val="00B606B7"/>
    <w:rsid w:val="00B60CCE"/>
    <w:rsid w:val="00B60E95"/>
    <w:rsid w:val="00B62B87"/>
    <w:rsid w:val="00B63502"/>
    <w:rsid w:val="00B6417A"/>
    <w:rsid w:val="00B644C2"/>
    <w:rsid w:val="00B64D8A"/>
    <w:rsid w:val="00B64EF9"/>
    <w:rsid w:val="00B66075"/>
    <w:rsid w:val="00B678B4"/>
    <w:rsid w:val="00B70791"/>
    <w:rsid w:val="00B730C2"/>
    <w:rsid w:val="00B73838"/>
    <w:rsid w:val="00B74C84"/>
    <w:rsid w:val="00B74D9D"/>
    <w:rsid w:val="00B75548"/>
    <w:rsid w:val="00B76E64"/>
    <w:rsid w:val="00B77623"/>
    <w:rsid w:val="00B81371"/>
    <w:rsid w:val="00B8193E"/>
    <w:rsid w:val="00B8335E"/>
    <w:rsid w:val="00B83900"/>
    <w:rsid w:val="00B84FED"/>
    <w:rsid w:val="00B8601B"/>
    <w:rsid w:val="00B86C2C"/>
    <w:rsid w:val="00B86D4B"/>
    <w:rsid w:val="00B86E90"/>
    <w:rsid w:val="00B87617"/>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C0E"/>
    <w:rsid w:val="00BA34F9"/>
    <w:rsid w:val="00BA3F66"/>
    <w:rsid w:val="00BA4534"/>
    <w:rsid w:val="00BA4A54"/>
    <w:rsid w:val="00BA56A8"/>
    <w:rsid w:val="00BA61BB"/>
    <w:rsid w:val="00BA62CB"/>
    <w:rsid w:val="00BA75C1"/>
    <w:rsid w:val="00BA7BAC"/>
    <w:rsid w:val="00BB17BF"/>
    <w:rsid w:val="00BB2B24"/>
    <w:rsid w:val="00BB30F0"/>
    <w:rsid w:val="00BB3156"/>
    <w:rsid w:val="00BB3E82"/>
    <w:rsid w:val="00BB56F5"/>
    <w:rsid w:val="00BB6662"/>
    <w:rsid w:val="00BB68DC"/>
    <w:rsid w:val="00BC09E5"/>
    <w:rsid w:val="00BC0DA6"/>
    <w:rsid w:val="00BC25B7"/>
    <w:rsid w:val="00BC25C5"/>
    <w:rsid w:val="00BC2AAB"/>
    <w:rsid w:val="00BC3150"/>
    <w:rsid w:val="00BC4E4B"/>
    <w:rsid w:val="00BC5BA0"/>
    <w:rsid w:val="00BC69B7"/>
    <w:rsid w:val="00BC755B"/>
    <w:rsid w:val="00BD03CD"/>
    <w:rsid w:val="00BD09C8"/>
    <w:rsid w:val="00BD0C35"/>
    <w:rsid w:val="00BD0DA9"/>
    <w:rsid w:val="00BD1B67"/>
    <w:rsid w:val="00BD3BA2"/>
    <w:rsid w:val="00BD3FFB"/>
    <w:rsid w:val="00BD48AA"/>
    <w:rsid w:val="00BD5FC4"/>
    <w:rsid w:val="00BD6DF6"/>
    <w:rsid w:val="00BE00FA"/>
    <w:rsid w:val="00BE0B1A"/>
    <w:rsid w:val="00BE0C95"/>
    <w:rsid w:val="00BE1152"/>
    <w:rsid w:val="00BE15C4"/>
    <w:rsid w:val="00BE203D"/>
    <w:rsid w:val="00BE38BC"/>
    <w:rsid w:val="00BE430D"/>
    <w:rsid w:val="00BE5B14"/>
    <w:rsid w:val="00BE63DC"/>
    <w:rsid w:val="00BE7363"/>
    <w:rsid w:val="00BF01CB"/>
    <w:rsid w:val="00BF0848"/>
    <w:rsid w:val="00BF2854"/>
    <w:rsid w:val="00BF2E2C"/>
    <w:rsid w:val="00BF310D"/>
    <w:rsid w:val="00BF5B19"/>
    <w:rsid w:val="00BF5B55"/>
    <w:rsid w:val="00BF62E2"/>
    <w:rsid w:val="00BF6D83"/>
    <w:rsid w:val="00BF6F91"/>
    <w:rsid w:val="00C020B9"/>
    <w:rsid w:val="00C0217D"/>
    <w:rsid w:val="00C023F8"/>
    <w:rsid w:val="00C02746"/>
    <w:rsid w:val="00C02AAB"/>
    <w:rsid w:val="00C03887"/>
    <w:rsid w:val="00C03A1B"/>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89B"/>
    <w:rsid w:val="00C3112A"/>
    <w:rsid w:val="00C318B7"/>
    <w:rsid w:val="00C31C9D"/>
    <w:rsid w:val="00C31CF1"/>
    <w:rsid w:val="00C323A6"/>
    <w:rsid w:val="00C348F3"/>
    <w:rsid w:val="00C35103"/>
    <w:rsid w:val="00C378D3"/>
    <w:rsid w:val="00C40C91"/>
    <w:rsid w:val="00C4103C"/>
    <w:rsid w:val="00C43270"/>
    <w:rsid w:val="00C43B2C"/>
    <w:rsid w:val="00C44E2C"/>
    <w:rsid w:val="00C45BF0"/>
    <w:rsid w:val="00C45FA0"/>
    <w:rsid w:val="00C46026"/>
    <w:rsid w:val="00C46471"/>
    <w:rsid w:val="00C47132"/>
    <w:rsid w:val="00C50350"/>
    <w:rsid w:val="00C50D78"/>
    <w:rsid w:val="00C5394F"/>
    <w:rsid w:val="00C53F0C"/>
    <w:rsid w:val="00C5487B"/>
    <w:rsid w:val="00C559EF"/>
    <w:rsid w:val="00C55E7B"/>
    <w:rsid w:val="00C56C71"/>
    <w:rsid w:val="00C56FDA"/>
    <w:rsid w:val="00C571C2"/>
    <w:rsid w:val="00C573D2"/>
    <w:rsid w:val="00C57782"/>
    <w:rsid w:val="00C6051A"/>
    <w:rsid w:val="00C616EE"/>
    <w:rsid w:val="00C61E8D"/>
    <w:rsid w:val="00C6220B"/>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A91"/>
    <w:rsid w:val="00C851D9"/>
    <w:rsid w:val="00C86964"/>
    <w:rsid w:val="00C90581"/>
    <w:rsid w:val="00C90BE5"/>
    <w:rsid w:val="00C90C75"/>
    <w:rsid w:val="00C910AC"/>
    <w:rsid w:val="00C9357D"/>
    <w:rsid w:val="00C9486B"/>
    <w:rsid w:val="00C9545D"/>
    <w:rsid w:val="00C9613D"/>
    <w:rsid w:val="00C978B2"/>
    <w:rsid w:val="00CA010F"/>
    <w:rsid w:val="00CA063C"/>
    <w:rsid w:val="00CA06D5"/>
    <w:rsid w:val="00CA18ED"/>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3FC1"/>
    <w:rsid w:val="00CC41A7"/>
    <w:rsid w:val="00CC5686"/>
    <w:rsid w:val="00CC5DE1"/>
    <w:rsid w:val="00CC5FB0"/>
    <w:rsid w:val="00CC6748"/>
    <w:rsid w:val="00CC75C5"/>
    <w:rsid w:val="00CD10E5"/>
    <w:rsid w:val="00CD1D4E"/>
    <w:rsid w:val="00CD324E"/>
    <w:rsid w:val="00CD3360"/>
    <w:rsid w:val="00CD39B5"/>
    <w:rsid w:val="00CD4082"/>
    <w:rsid w:val="00CD5B84"/>
    <w:rsid w:val="00CD641E"/>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07BE6"/>
    <w:rsid w:val="00D10089"/>
    <w:rsid w:val="00D10768"/>
    <w:rsid w:val="00D11B56"/>
    <w:rsid w:val="00D12A22"/>
    <w:rsid w:val="00D13690"/>
    <w:rsid w:val="00D13CD2"/>
    <w:rsid w:val="00D143D7"/>
    <w:rsid w:val="00D16237"/>
    <w:rsid w:val="00D1644D"/>
    <w:rsid w:val="00D16490"/>
    <w:rsid w:val="00D16EEC"/>
    <w:rsid w:val="00D1727F"/>
    <w:rsid w:val="00D23509"/>
    <w:rsid w:val="00D24E56"/>
    <w:rsid w:val="00D25359"/>
    <w:rsid w:val="00D26A4E"/>
    <w:rsid w:val="00D270E2"/>
    <w:rsid w:val="00D2734A"/>
    <w:rsid w:val="00D273F8"/>
    <w:rsid w:val="00D30923"/>
    <w:rsid w:val="00D32A2E"/>
    <w:rsid w:val="00D341E6"/>
    <w:rsid w:val="00D3451C"/>
    <w:rsid w:val="00D3572E"/>
    <w:rsid w:val="00D35986"/>
    <w:rsid w:val="00D36173"/>
    <w:rsid w:val="00D36369"/>
    <w:rsid w:val="00D36631"/>
    <w:rsid w:val="00D3789A"/>
    <w:rsid w:val="00D41301"/>
    <w:rsid w:val="00D41E2D"/>
    <w:rsid w:val="00D41F24"/>
    <w:rsid w:val="00D42854"/>
    <w:rsid w:val="00D4338A"/>
    <w:rsid w:val="00D43AAD"/>
    <w:rsid w:val="00D44267"/>
    <w:rsid w:val="00D451D1"/>
    <w:rsid w:val="00D4586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234D"/>
    <w:rsid w:val="00D732AE"/>
    <w:rsid w:val="00D74CC9"/>
    <w:rsid w:val="00D751F4"/>
    <w:rsid w:val="00D755D6"/>
    <w:rsid w:val="00D76A91"/>
    <w:rsid w:val="00D779DF"/>
    <w:rsid w:val="00D808C3"/>
    <w:rsid w:val="00D809C7"/>
    <w:rsid w:val="00D8144C"/>
    <w:rsid w:val="00D8246A"/>
    <w:rsid w:val="00D830A4"/>
    <w:rsid w:val="00D83C17"/>
    <w:rsid w:val="00D83DBF"/>
    <w:rsid w:val="00D847AA"/>
    <w:rsid w:val="00D85016"/>
    <w:rsid w:val="00D85797"/>
    <w:rsid w:val="00D85885"/>
    <w:rsid w:val="00D86D89"/>
    <w:rsid w:val="00D87652"/>
    <w:rsid w:val="00D9132D"/>
    <w:rsid w:val="00D91522"/>
    <w:rsid w:val="00D9298F"/>
    <w:rsid w:val="00D92AAF"/>
    <w:rsid w:val="00D954C6"/>
    <w:rsid w:val="00D9554E"/>
    <w:rsid w:val="00D96DB8"/>
    <w:rsid w:val="00D97019"/>
    <w:rsid w:val="00DA00B7"/>
    <w:rsid w:val="00DA2BD5"/>
    <w:rsid w:val="00DA2F08"/>
    <w:rsid w:val="00DA3BE8"/>
    <w:rsid w:val="00DA3EF2"/>
    <w:rsid w:val="00DA3F70"/>
    <w:rsid w:val="00DA4776"/>
    <w:rsid w:val="00DA569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FE1"/>
    <w:rsid w:val="00DC6AEA"/>
    <w:rsid w:val="00DC77CE"/>
    <w:rsid w:val="00DD03D3"/>
    <w:rsid w:val="00DD16BF"/>
    <w:rsid w:val="00DD21D1"/>
    <w:rsid w:val="00DD2628"/>
    <w:rsid w:val="00DD45C1"/>
    <w:rsid w:val="00DD5EC6"/>
    <w:rsid w:val="00DD6E22"/>
    <w:rsid w:val="00DD7304"/>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AA7"/>
    <w:rsid w:val="00DF4BDB"/>
    <w:rsid w:val="00DF64E7"/>
    <w:rsid w:val="00DF6687"/>
    <w:rsid w:val="00DF7384"/>
    <w:rsid w:val="00DF74BD"/>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D2C"/>
    <w:rsid w:val="00E229C8"/>
    <w:rsid w:val="00E239DF"/>
    <w:rsid w:val="00E25E9A"/>
    <w:rsid w:val="00E26DF5"/>
    <w:rsid w:val="00E26E85"/>
    <w:rsid w:val="00E276BA"/>
    <w:rsid w:val="00E278CD"/>
    <w:rsid w:val="00E30BDE"/>
    <w:rsid w:val="00E3130C"/>
    <w:rsid w:val="00E32A4E"/>
    <w:rsid w:val="00E32DDF"/>
    <w:rsid w:val="00E336A7"/>
    <w:rsid w:val="00E3446C"/>
    <w:rsid w:val="00E3447E"/>
    <w:rsid w:val="00E348A7"/>
    <w:rsid w:val="00E349A0"/>
    <w:rsid w:val="00E34C57"/>
    <w:rsid w:val="00E34CE5"/>
    <w:rsid w:val="00E35915"/>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4250"/>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D2F"/>
    <w:rsid w:val="00E83F4A"/>
    <w:rsid w:val="00E84957"/>
    <w:rsid w:val="00E850FE"/>
    <w:rsid w:val="00E857D9"/>
    <w:rsid w:val="00E863D2"/>
    <w:rsid w:val="00E866E1"/>
    <w:rsid w:val="00E86CF9"/>
    <w:rsid w:val="00E86D45"/>
    <w:rsid w:val="00E86EF4"/>
    <w:rsid w:val="00E875D4"/>
    <w:rsid w:val="00E906AC"/>
    <w:rsid w:val="00E916C4"/>
    <w:rsid w:val="00E91722"/>
    <w:rsid w:val="00E92503"/>
    <w:rsid w:val="00E9259B"/>
    <w:rsid w:val="00E933E5"/>
    <w:rsid w:val="00E9344C"/>
    <w:rsid w:val="00E93AF1"/>
    <w:rsid w:val="00E93E0F"/>
    <w:rsid w:val="00E955A2"/>
    <w:rsid w:val="00E95718"/>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7352"/>
    <w:rsid w:val="00EC7B56"/>
    <w:rsid w:val="00ED03B7"/>
    <w:rsid w:val="00ED06DB"/>
    <w:rsid w:val="00ED188B"/>
    <w:rsid w:val="00ED19E1"/>
    <w:rsid w:val="00ED1E03"/>
    <w:rsid w:val="00ED24E7"/>
    <w:rsid w:val="00ED25C2"/>
    <w:rsid w:val="00ED27E8"/>
    <w:rsid w:val="00ED39F8"/>
    <w:rsid w:val="00ED3F83"/>
    <w:rsid w:val="00ED49B6"/>
    <w:rsid w:val="00ED7C7D"/>
    <w:rsid w:val="00ED7D88"/>
    <w:rsid w:val="00EE107C"/>
    <w:rsid w:val="00EE1300"/>
    <w:rsid w:val="00EE272C"/>
    <w:rsid w:val="00EE36EB"/>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1193"/>
    <w:rsid w:val="00F51D89"/>
    <w:rsid w:val="00F52DE5"/>
    <w:rsid w:val="00F52F1B"/>
    <w:rsid w:val="00F5370B"/>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476E"/>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ABA"/>
    <w:rsid w:val="00FA03E6"/>
    <w:rsid w:val="00FA2C91"/>
    <w:rsid w:val="00FA32A8"/>
    <w:rsid w:val="00FA5AE3"/>
    <w:rsid w:val="00FA6568"/>
    <w:rsid w:val="00FA71CA"/>
    <w:rsid w:val="00FA73DD"/>
    <w:rsid w:val="00FB095B"/>
    <w:rsid w:val="00FB104E"/>
    <w:rsid w:val="00FB13C2"/>
    <w:rsid w:val="00FB166D"/>
    <w:rsid w:val="00FB16C9"/>
    <w:rsid w:val="00FB1CAC"/>
    <w:rsid w:val="00FB1EFB"/>
    <w:rsid w:val="00FB2637"/>
    <w:rsid w:val="00FB3167"/>
    <w:rsid w:val="00FB3261"/>
    <w:rsid w:val="00FB33E4"/>
    <w:rsid w:val="00FB38D2"/>
    <w:rsid w:val="00FB44C2"/>
    <w:rsid w:val="00FB6319"/>
    <w:rsid w:val="00FB68AC"/>
    <w:rsid w:val="00FC0059"/>
    <w:rsid w:val="00FC008D"/>
    <w:rsid w:val="00FC03B8"/>
    <w:rsid w:val="00FC0874"/>
    <w:rsid w:val="00FC0A4F"/>
    <w:rsid w:val="00FC1719"/>
    <w:rsid w:val="00FC5DF8"/>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4107"/>
    <w:rsid w:val="00FE4473"/>
    <w:rsid w:val="00FE49E3"/>
    <w:rsid w:val="00FE5CF3"/>
    <w:rsid w:val="00FE6020"/>
    <w:rsid w:val="00FE616C"/>
    <w:rsid w:val="00FE64CC"/>
    <w:rsid w:val="00FE676C"/>
    <w:rsid w:val="00FE7BB2"/>
    <w:rsid w:val="00FE7E0D"/>
    <w:rsid w:val="00FF0101"/>
    <w:rsid w:val="00FF034A"/>
    <w:rsid w:val="00FF21D2"/>
    <w:rsid w:val="00FF4B99"/>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EA73144C-EA67-4D3C-8C03-4B26B65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1964882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9562">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9146988">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1724865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73071229">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6993934">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6892-F5C2-4C90-94CA-0E282111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97</Pages>
  <Words>17777</Words>
  <Characters>97778</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2019-06-03T23:26:00Z</cp:lastPrinted>
  <dcterms:created xsi:type="dcterms:W3CDTF">2019-05-30T22:37:00Z</dcterms:created>
  <dcterms:modified xsi:type="dcterms:W3CDTF">2019-06-06T19:13:00Z</dcterms:modified>
</cp:coreProperties>
</file>