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14E29" w14:textId="77777777" w:rsidR="00333841" w:rsidRDefault="00333841" w:rsidP="00CF587F">
      <w:pPr>
        <w:spacing w:line="360" w:lineRule="auto"/>
        <w:jc w:val="center"/>
        <w:rPr>
          <w:rFonts w:ascii="Palatino Linotype" w:hAnsi="Palatino Linotype"/>
          <w:b/>
        </w:rPr>
      </w:pPr>
      <w:r w:rsidRPr="00CF587F">
        <w:rPr>
          <w:rFonts w:ascii="Palatino Linotype" w:hAnsi="Palatino Linotype"/>
          <w:b/>
        </w:rPr>
        <w:t>LÍNEAS ARGUMENTATIVAS</w:t>
      </w:r>
    </w:p>
    <w:p w14:paraId="4ACE3D20" w14:textId="77777777" w:rsidR="00CF587F" w:rsidRPr="00CF587F" w:rsidRDefault="00CF587F" w:rsidP="00CF587F">
      <w:pPr>
        <w:spacing w:line="360" w:lineRule="auto"/>
        <w:jc w:val="center"/>
        <w:rPr>
          <w:rFonts w:ascii="Palatino Linotype" w:hAnsi="Palatino Linotype"/>
          <w:b/>
        </w:rPr>
      </w:pPr>
    </w:p>
    <w:p w14:paraId="70804FEF" w14:textId="77777777" w:rsidR="00F15414" w:rsidRPr="00CF587F" w:rsidRDefault="00F15414" w:rsidP="00CF587F">
      <w:pPr>
        <w:spacing w:line="360" w:lineRule="auto"/>
        <w:jc w:val="both"/>
        <w:rPr>
          <w:rFonts w:ascii="Palatino Linotype" w:eastAsia="Times New Roman" w:hAnsi="Palatino Linotype"/>
        </w:rPr>
      </w:pPr>
      <w:bookmarkStart w:id="0" w:name="_Toc476570283"/>
      <w:r w:rsidRPr="00CF587F">
        <w:rPr>
          <w:rFonts w:ascii="Palatino Linotype" w:eastAsia="Times New Roman" w:hAnsi="Palatino Linotype"/>
          <w:b/>
        </w:rPr>
        <w:t>DEBERES DE LAS AUTORIDADES.</w:t>
      </w:r>
      <w:r w:rsidRPr="00CF587F">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05878A40" w14:textId="77777777" w:rsidR="00F15414" w:rsidRPr="00CF587F" w:rsidRDefault="00F15414" w:rsidP="00CF587F">
      <w:pPr>
        <w:spacing w:line="360" w:lineRule="auto"/>
        <w:jc w:val="both"/>
        <w:rPr>
          <w:rFonts w:ascii="Palatino Linotype" w:eastAsia="Times New Roman" w:hAnsi="Palatino Linotype"/>
          <w:highlight w:val="yellow"/>
        </w:rPr>
      </w:pPr>
    </w:p>
    <w:p w14:paraId="3BCF67A2" w14:textId="2BBE7826" w:rsidR="00F15414" w:rsidRPr="00CF587F" w:rsidRDefault="00F15414" w:rsidP="00CF587F">
      <w:pPr>
        <w:spacing w:line="360" w:lineRule="auto"/>
        <w:jc w:val="both"/>
        <w:rPr>
          <w:rFonts w:ascii="Palatino Linotype" w:eastAsia="MS Mincho" w:hAnsi="Palatino Linotype" w:cs="Arial"/>
        </w:rPr>
      </w:pPr>
      <w:r w:rsidRPr="00CF587F">
        <w:rPr>
          <w:rFonts w:ascii="Palatino Linotype" w:eastAsia="MS Mincho" w:hAnsi="Palatino Linotype" w:cs="Arial"/>
          <w:b/>
        </w:rPr>
        <w:t xml:space="preserve">DE LA </w:t>
      </w:r>
      <w:r w:rsidR="00CF587F" w:rsidRPr="00CF587F">
        <w:rPr>
          <w:rFonts w:ascii="Palatino Linotype" w:eastAsia="MS Mincho" w:hAnsi="Palatino Linotype" w:cs="Arial"/>
          <w:b/>
        </w:rPr>
        <w:t>ELABORACIÓN</w:t>
      </w:r>
      <w:r w:rsidRPr="00CF587F">
        <w:rPr>
          <w:rFonts w:ascii="Palatino Linotype" w:eastAsia="MS Mincho" w:hAnsi="Palatino Linotype" w:cs="Arial"/>
          <w:b/>
        </w:rPr>
        <w:t xml:space="preserve"> DE LAS VERSIONES PÚBLICAS</w:t>
      </w:r>
      <w:r w:rsidRPr="00CF587F">
        <w:rPr>
          <w:rFonts w:ascii="Palatino Linotype" w:eastAsia="MS Mincho"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1EC7760A" w14:textId="77777777" w:rsidR="00323580" w:rsidRPr="00CF587F" w:rsidRDefault="00323580" w:rsidP="00CF587F">
      <w:pPr>
        <w:spacing w:line="360" w:lineRule="auto"/>
        <w:jc w:val="both"/>
        <w:rPr>
          <w:rFonts w:ascii="Palatino Linotype" w:eastAsia="Times New Roman" w:hAnsi="Palatino Linotype"/>
        </w:rPr>
      </w:pPr>
    </w:p>
    <w:p w14:paraId="65081C59" w14:textId="77777777" w:rsidR="00333841" w:rsidRPr="00CF587F" w:rsidRDefault="00333841" w:rsidP="00CF587F">
      <w:pPr>
        <w:spacing w:line="360" w:lineRule="auto"/>
        <w:jc w:val="both"/>
        <w:rPr>
          <w:rFonts w:ascii="Palatino Linotype" w:eastAsia="Calibri" w:hAnsi="Palatino Linotype" w:cs="Arial"/>
          <w:b/>
          <w:lang w:val="es-ES" w:eastAsia="es-MX"/>
        </w:rPr>
      </w:pPr>
    </w:p>
    <w:p w14:paraId="03345D73" w14:textId="77777777" w:rsidR="00994DEC" w:rsidRPr="00CF587F" w:rsidRDefault="00994DEC" w:rsidP="00CF587F">
      <w:pPr>
        <w:spacing w:line="360" w:lineRule="auto"/>
        <w:jc w:val="both"/>
        <w:rPr>
          <w:rFonts w:ascii="Palatino Linotype" w:eastAsia="Calibri" w:hAnsi="Palatino Linotype" w:cs="Arial"/>
          <w:b/>
          <w:lang w:val="es-ES" w:eastAsia="es-MX"/>
        </w:rPr>
      </w:pPr>
    </w:p>
    <w:p w14:paraId="0AF1B376" w14:textId="77777777" w:rsidR="00994DEC" w:rsidRPr="00CF587F" w:rsidRDefault="00994DEC" w:rsidP="00CF587F">
      <w:pPr>
        <w:spacing w:line="360" w:lineRule="auto"/>
        <w:jc w:val="both"/>
        <w:rPr>
          <w:rFonts w:ascii="Palatino Linotype" w:eastAsia="Calibri" w:hAnsi="Palatino Linotype" w:cs="Arial"/>
          <w:b/>
          <w:lang w:val="es-ES" w:eastAsia="es-MX"/>
        </w:rPr>
      </w:pPr>
    </w:p>
    <w:p w14:paraId="757E6F90" w14:textId="77777777" w:rsidR="007F4FAB" w:rsidRDefault="007F4FAB" w:rsidP="00CF587F">
      <w:pPr>
        <w:spacing w:line="360" w:lineRule="auto"/>
        <w:jc w:val="both"/>
        <w:rPr>
          <w:rFonts w:ascii="Palatino Linotype" w:eastAsia="Calibri" w:hAnsi="Palatino Linotype" w:cs="Arial"/>
          <w:b/>
          <w:lang w:val="es-ES" w:eastAsia="es-MX"/>
        </w:rPr>
      </w:pPr>
    </w:p>
    <w:p w14:paraId="650BD967" w14:textId="77777777" w:rsidR="00CF587F" w:rsidRDefault="00CF587F" w:rsidP="00CF587F">
      <w:pPr>
        <w:spacing w:line="360" w:lineRule="auto"/>
        <w:jc w:val="both"/>
        <w:rPr>
          <w:rFonts w:ascii="Palatino Linotype" w:eastAsia="Calibri" w:hAnsi="Palatino Linotype" w:cs="Arial"/>
          <w:b/>
          <w:lang w:val="es-ES" w:eastAsia="es-MX"/>
        </w:rPr>
      </w:pPr>
    </w:p>
    <w:p w14:paraId="2A4FF988" w14:textId="77777777" w:rsidR="00CF587F" w:rsidRDefault="00CF587F" w:rsidP="00CF587F">
      <w:pPr>
        <w:spacing w:line="360" w:lineRule="auto"/>
        <w:jc w:val="both"/>
        <w:rPr>
          <w:rFonts w:ascii="Palatino Linotype" w:eastAsia="Calibri" w:hAnsi="Palatino Linotype" w:cs="Arial"/>
          <w:b/>
          <w:lang w:val="es-ES" w:eastAsia="es-MX"/>
        </w:rPr>
      </w:pPr>
    </w:p>
    <w:p w14:paraId="592492B9" w14:textId="77777777" w:rsidR="00CF587F" w:rsidRPr="00CF587F" w:rsidRDefault="00CF587F" w:rsidP="00CF587F">
      <w:pPr>
        <w:spacing w:line="360" w:lineRule="auto"/>
        <w:jc w:val="both"/>
        <w:rPr>
          <w:rFonts w:ascii="Palatino Linotype" w:eastAsia="Calibri" w:hAnsi="Palatino Linotype" w:cs="Arial"/>
          <w:b/>
          <w:lang w:val="es-ES" w:eastAsia="es-MX"/>
        </w:rPr>
      </w:pPr>
    </w:p>
    <w:bookmarkEnd w:id="0"/>
    <w:p w14:paraId="0E8AD2E7" w14:textId="77777777" w:rsidR="00333841" w:rsidRPr="00CF587F" w:rsidRDefault="00333841" w:rsidP="00CF587F">
      <w:pPr>
        <w:spacing w:line="360" w:lineRule="auto"/>
        <w:jc w:val="center"/>
        <w:rPr>
          <w:rFonts w:ascii="Palatino Linotype" w:hAnsi="Palatino Linotype"/>
        </w:rPr>
      </w:pPr>
      <w:r w:rsidRPr="00CF587F">
        <w:rPr>
          <w:rFonts w:ascii="Palatino Linotype" w:hAnsi="Palatino Linotype"/>
          <w:b/>
        </w:rPr>
        <w:lastRenderedPageBreak/>
        <w:t>Índice</w:t>
      </w:r>
      <w:r w:rsidRPr="00CF587F">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7EC9AC53" w14:textId="77777777" w:rsidR="00333841" w:rsidRPr="00CF587F" w:rsidRDefault="00333841" w:rsidP="00CF587F">
          <w:pPr>
            <w:pStyle w:val="TtulodeTDC"/>
            <w:spacing w:before="0" w:line="360" w:lineRule="auto"/>
            <w:rPr>
              <w:rFonts w:ascii="Palatino Linotype" w:hAnsi="Palatino Linotype"/>
              <w:sz w:val="24"/>
              <w:szCs w:val="24"/>
            </w:rPr>
          </w:pPr>
        </w:p>
        <w:p w14:paraId="457A88D5" w14:textId="77777777" w:rsidR="00CF587F" w:rsidRDefault="00333841">
          <w:pPr>
            <w:pStyle w:val="TDC1"/>
            <w:rPr>
              <w:noProof/>
              <w:sz w:val="22"/>
              <w:szCs w:val="22"/>
              <w:lang w:val="es-MX" w:eastAsia="es-MX"/>
            </w:rPr>
          </w:pPr>
          <w:r w:rsidRPr="00CF587F">
            <w:rPr>
              <w:rFonts w:ascii="Palatino Linotype" w:hAnsi="Palatino Linotype"/>
            </w:rPr>
            <w:fldChar w:fldCharType="begin"/>
          </w:r>
          <w:r w:rsidRPr="00CF587F">
            <w:rPr>
              <w:rFonts w:ascii="Palatino Linotype" w:hAnsi="Palatino Linotype"/>
            </w:rPr>
            <w:instrText xml:space="preserve"> TOC \o "1-3" \h \z \u </w:instrText>
          </w:r>
          <w:r w:rsidRPr="00CF587F">
            <w:rPr>
              <w:rFonts w:ascii="Palatino Linotype" w:hAnsi="Palatino Linotype"/>
            </w:rPr>
            <w:fldChar w:fldCharType="separate"/>
          </w:r>
          <w:hyperlink w:anchor="_Toc8716991" w:history="1">
            <w:r w:rsidR="00CF587F" w:rsidRPr="0061487E">
              <w:rPr>
                <w:rStyle w:val="Hipervnculo"/>
                <w:rFonts w:ascii="Palatino Linotype" w:hAnsi="Palatino Linotype"/>
                <w:b/>
                <w:noProof/>
              </w:rPr>
              <w:t>ANTECEDENTES</w:t>
            </w:r>
            <w:r w:rsidR="00CF587F">
              <w:rPr>
                <w:noProof/>
                <w:webHidden/>
              </w:rPr>
              <w:tab/>
            </w:r>
            <w:r w:rsidR="00CF587F">
              <w:rPr>
                <w:noProof/>
                <w:webHidden/>
              </w:rPr>
              <w:fldChar w:fldCharType="begin"/>
            </w:r>
            <w:r w:rsidR="00CF587F">
              <w:rPr>
                <w:noProof/>
                <w:webHidden/>
              </w:rPr>
              <w:instrText xml:space="preserve"> PAGEREF _Toc8716991 \h </w:instrText>
            </w:r>
            <w:r w:rsidR="00CF587F">
              <w:rPr>
                <w:noProof/>
                <w:webHidden/>
              </w:rPr>
            </w:r>
            <w:r w:rsidR="00CF587F">
              <w:rPr>
                <w:noProof/>
                <w:webHidden/>
              </w:rPr>
              <w:fldChar w:fldCharType="separate"/>
            </w:r>
            <w:r w:rsidR="000B31ED">
              <w:rPr>
                <w:noProof/>
                <w:webHidden/>
              </w:rPr>
              <w:t>3</w:t>
            </w:r>
            <w:r w:rsidR="00CF587F">
              <w:rPr>
                <w:noProof/>
                <w:webHidden/>
              </w:rPr>
              <w:fldChar w:fldCharType="end"/>
            </w:r>
          </w:hyperlink>
        </w:p>
        <w:p w14:paraId="08E01FBC" w14:textId="77777777" w:rsidR="00CF587F" w:rsidRDefault="00722907">
          <w:pPr>
            <w:pStyle w:val="TDC1"/>
            <w:rPr>
              <w:noProof/>
              <w:sz w:val="22"/>
              <w:szCs w:val="22"/>
              <w:lang w:val="es-MX" w:eastAsia="es-MX"/>
            </w:rPr>
          </w:pPr>
          <w:hyperlink w:anchor="_Toc8716992" w:history="1">
            <w:r w:rsidR="00CF587F" w:rsidRPr="0061487E">
              <w:rPr>
                <w:rStyle w:val="Hipervnculo"/>
                <w:rFonts w:ascii="Palatino Linotype" w:hAnsi="Palatino Linotype"/>
                <w:b/>
                <w:noProof/>
              </w:rPr>
              <w:t>CONSIDERANDO</w:t>
            </w:r>
            <w:r w:rsidR="00CF587F">
              <w:rPr>
                <w:noProof/>
                <w:webHidden/>
              </w:rPr>
              <w:tab/>
            </w:r>
            <w:r w:rsidR="00CF587F">
              <w:rPr>
                <w:noProof/>
                <w:webHidden/>
              </w:rPr>
              <w:fldChar w:fldCharType="begin"/>
            </w:r>
            <w:r w:rsidR="00CF587F">
              <w:rPr>
                <w:noProof/>
                <w:webHidden/>
              </w:rPr>
              <w:instrText xml:space="preserve"> PAGEREF _Toc8716992 \h </w:instrText>
            </w:r>
            <w:r w:rsidR="00CF587F">
              <w:rPr>
                <w:noProof/>
                <w:webHidden/>
              </w:rPr>
            </w:r>
            <w:r w:rsidR="00CF587F">
              <w:rPr>
                <w:noProof/>
                <w:webHidden/>
              </w:rPr>
              <w:fldChar w:fldCharType="separate"/>
            </w:r>
            <w:r w:rsidR="000B31ED">
              <w:rPr>
                <w:noProof/>
                <w:webHidden/>
              </w:rPr>
              <w:t>7</w:t>
            </w:r>
            <w:r w:rsidR="00CF587F">
              <w:rPr>
                <w:noProof/>
                <w:webHidden/>
              </w:rPr>
              <w:fldChar w:fldCharType="end"/>
            </w:r>
          </w:hyperlink>
        </w:p>
        <w:p w14:paraId="192E264C" w14:textId="77777777" w:rsidR="00CF587F" w:rsidRDefault="00722907">
          <w:pPr>
            <w:pStyle w:val="TDC2"/>
            <w:rPr>
              <w:noProof/>
              <w:sz w:val="22"/>
              <w:szCs w:val="22"/>
              <w:lang w:val="es-MX" w:eastAsia="es-MX"/>
            </w:rPr>
          </w:pPr>
          <w:hyperlink w:anchor="_Toc8716993" w:history="1">
            <w:r w:rsidR="00CF587F" w:rsidRPr="0061487E">
              <w:rPr>
                <w:rStyle w:val="Hipervnculo"/>
                <w:rFonts w:ascii="Palatino Linotype" w:hAnsi="Palatino Linotype"/>
                <w:b/>
                <w:noProof/>
              </w:rPr>
              <w:t>PRIMERO. De la competencia</w:t>
            </w:r>
            <w:r w:rsidR="00CF587F">
              <w:rPr>
                <w:noProof/>
                <w:webHidden/>
              </w:rPr>
              <w:tab/>
            </w:r>
            <w:r w:rsidR="00CF587F">
              <w:rPr>
                <w:noProof/>
                <w:webHidden/>
              </w:rPr>
              <w:fldChar w:fldCharType="begin"/>
            </w:r>
            <w:r w:rsidR="00CF587F">
              <w:rPr>
                <w:noProof/>
                <w:webHidden/>
              </w:rPr>
              <w:instrText xml:space="preserve"> PAGEREF _Toc8716993 \h </w:instrText>
            </w:r>
            <w:r w:rsidR="00CF587F">
              <w:rPr>
                <w:noProof/>
                <w:webHidden/>
              </w:rPr>
            </w:r>
            <w:r w:rsidR="00CF587F">
              <w:rPr>
                <w:noProof/>
                <w:webHidden/>
              </w:rPr>
              <w:fldChar w:fldCharType="separate"/>
            </w:r>
            <w:r w:rsidR="000B31ED">
              <w:rPr>
                <w:noProof/>
                <w:webHidden/>
              </w:rPr>
              <w:t>7</w:t>
            </w:r>
            <w:r w:rsidR="00CF587F">
              <w:rPr>
                <w:noProof/>
                <w:webHidden/>
              </w:rPr>
              <w:fldChar w:fldCharType="end"/>
            </w:r>
          </w:hyperlink>
        </w:p>
        <w:p w14:paraId="1A7FF187" w14:textId="77777777" w:rsidR="00CF587F" w:rsidRDefault="00722907">
          <w:pPr>
            <w:pStyle w:val="TDC2"/>
            <w:rPr>
              <w:noProof/>
              <w:sz w:val="22"/>
              <w:szCs w:val="22"/>
              <w:lang w:val="es-MX" w:eastAsia="es-MX"/>
            </w:rPr>
          </w:pPr>
          <w:hyperlink w:anchor="_Toc8716994" w:history="1">
            <w:r w:rsidR="00CF587F" w:rsidRPr="0061487E">
              <w:rPr>
                <w:rStyle w:val="Hipervnculo"/>
                <w:rFonts w:ascii="Palatino Linotype" w:hAnsi="Palatino Linotype"/>
                <w:b/>
                <w:noProof/>
              </w:rPr>
              <w:t>SEGUNDO. De la oportunidad y procedencia.</w:t>
            </w:r>
            <w:r w:rsidR="00CF587F">
              <w:rPr>
                <w:noProof/>
                <w:webHidden/>
              </w:rPr>
              <w:tab/>
            </w:r>
            <w:r w:rsidR="00CF587F">
              <w:rPr>
                <w:noProof/>
                <w:webHidden/>
              </w:rPr>
              <w:fldChar w:fldCharType="begin"/>
            </w:r>
            <w:r w:rsidR="00CF587F">
              <w:rPr>
                <w:noProof/>
                <w:webHidden/>
              </w:rPr>
              <w:instrText xml:space="preserve"> PAGEREF _Toc8716994 \h </w:instrText>
            </w:r>
            <w:r w:rsidR="00CF587F">
              <w:rPr>
                <w:noProof/>
                <w:webHidden/>
              </w:rPr>
            </w:r>
            <w:r w:rsidR="00CF587F">
              <w:rPr>
                <w:noProof/>
                <w:webHidden/>
              </w:rPr>
              <w:fldChar w:fldCharType="separate"/>
            </w:r>
            <w:r w:rsidR="000B31ED">
              <w:rPr>
                <w:noProof/>
                <w:webHidden/>
              </w:rPr>
              <w:t>8</w:t>
            </w:r>
            <w:r w:rsidR="00CF587F">
              <w:rPr>
                <w:noProof/>
                <w:webHidden/>
              </w:rPr>
              <w:fldChar w:fldCharType="end"/>
            </w:r>
          </w:hyperlink>
        </w:p>
        <w:p w14:paraId="39617932" w14:textId="77777777" w:rsidR="00CF587F" w:rsidRDefault="00722907">
          <w:pPr>
            <w:pStyle w:val="TDC1"/>
            <w:rPr>
              <w:noProof/>
              <w:sz w:val="22"/>
              <w:szCs w:val="22"/>
              <w:lang w:val="es-MX" w:eastAsia="es-MX"/>
            </w:rPr>
          </w:pPr>
          <w:hyperlink w:anchor="_Toc8716995" w:history="1">
            <w:r w:rsidR="00CF587F" w:rsidRPr="0061487E">
              <w:rPr>
                <w:rStyle w:val="Hipervnculo"/>
                <w:rFonts w:ascii="Palatino Linotype" w:hAnsi="Palatino Linotype"/>
                <w:b/>
                <w:noProof/>
              </w:rPr>
              <w:t>TERCERO.</w:t>
            </w:r>
            <w:r w:rsidR="00CF587F" w:rsidRPr="0061487E">
              <w:rPr>
                <w:rStyle w:val="Hipervnculo"/>
                <w:rFonts w:ascii="Palatino Linotype" w:hAnsi="Palatino Linotype"/>
                <w:noProof/>
              </w:rPr>
              <w:t xml:space="preserve"> </w:t>
            </w:r>
            <w:r w:rsidR="00CF587F" w:rsidRPr="0061487E">
              <w:rPr>
                <w:rStyle w:val="Hipervnculo"/>
                <w:rFonts w:ascii="Palatino Linotype" w:hAnsi="Palatino Linotype"/>
                <w:b/>
                <w:noProof/>
              </w:rPr>
              <w:t>De previo y especial pronunciamiento.</w:t>
            </w:r>
            <w:r w:rsidR="00CF587F">
              <w:rPr>
                <w:noProof/>
                <w:webHidden/>
              </w:rPr>
              <w:tab/>
            </w:r>
            <w:r w:rsidR="00CF587F">
              <w:rPr>
                <w:noProof/>
                <w:webHidden/>
              </w:rPr>
              <w:fldChar w:fldCharType="begin"/>
            </w:r>
            <w:r w:rsidR="00CF587F">
              <w:rPr>
                <w:noProof/>
                <w:webHidden/>
              </w:rPr>
              <w:instrText xml:space="preserve"> PAGEREF _Toc8716995 \h </w:instrText>
            </w:r>
            <w:r w:rsidR="00CF587F">
              <w:rPr>
                <w:noProof/>
                <w:webHidden/>
              </w:rPr>
            </w:r>
            <w:r w:rsidR="00CF587F">
              <w:rPr>
                <w:noProof/>
                <w:webHidden/>
              </w:rPr>
              <w:fldChar w:fldCharType="separate"/>
            </w:r>
            <w:r w:rsidR="000B31ED">
              <w:rPr>
                <w:noProof/>
                <w:webHidden/>
              </w:rPr>
              <w:t>8</w:t>
            </w:r>
            <w:r w:rsidR="00CF587F">
              <w:rPr>
                <w:noProof/>
                <w:webHidden/>
              </w:rPr>
              <w:fldChar w:fldCharType="end"/>
            </w:r>
          </w:hyperlink>
        </w:p>
        <w:p w14:paraId="6B7352FF" w14:textId="77777777" w:rsidR="00CF587F" w:rsidRDefault="00722907">
          <w:pPr>
            <w:pStyle w:val="TDC1"/>
            <w:tabs>
              <w:tab w:val="left" w:pos="660"/>
            </w:tabs>
            <w:rPr>
              <w:noProof/>
              <w:sz w:val="22"/>
              <w:szCs w:val="22"/>
              <w:lang w:val="es-MX" w:eastAsia="es-MX"/>
            </w:rPr>
          </w:pPr>
          <w:hyperlink w:anchor="_Toc8716996" w:history="1">
            <w:r w:rsidR="00CF587F" w:rsidRPr="0061487E">
              <w:rPr>
                <w:rStyle w:val="Hipervnculo"/>
                <w:rFonts w:ascii="Palatino Linotype" w:hAnsi="Palatino Linotype"/>
                <w:b/>
                <w:noProof/>
              </w:rPr>
              <w:t>I.</w:t>
            </w:r>
            <w:r w:rsidR="00CF587F">
              <w:rPr>
                <w:noProof/>
                <w:sz w:val="22"/>
                <w:szCs w:val="22"/>
                <w:lang w:val="es-MX" w:eastAsia="es-MX"/>
              </w:rPr>
              <w:tab/>
            </w:r>
            <w:r w:rsidR="00CF587F" w:rsidRPr="0061487E">
              <w:rPr>
                <w:rStyle w:val="Hipervnculo"/>
                <w:rFonts w:ascii="Palatino Linotype" w:hAnsi="Palatino Linotype"/>
                <w:b/>
                <w:noProof/>
              </w:rPr>
              <w:t>Del derecho de petición</w:t>
            </w:r>
            <w:r w:rsidR="00CF587F">
              <w:rPr>
                <w:noProof/>
                <w:webHidden/>
              </w:rPr>
              <w:tab/>
            </w:r>
            <w:r w:rsidR="00CF587F">
              <w:rPr>
                <w:noProof/>
                <w:webHidden/>
              </w:rPr>
              <w:fldChar w:fldCharType="begin"/>
            </w:r>
            <w:r w:rsidR="00CF587F">
              <w:rPr>
                <w:noProof/>
                <w:webHidden/>
              </w:rPr>
              <w:instrText xml:space="preserve"> PAGEREF _Toc8716996 \h </w:instrText>
            </w:r>
            <w:r w:rsidR="00CF587F">
              <w:rPr>
                <w:noProof/>
                <w:webHidden/>
              </w:rPr>
            </w:r>
            <w:r w:rsidR="00CF587F">
              <w:rPr>
                <w:noProof/>
                <w:webHidden/>
              </w:rPr>
              <w:fldChar w:fldCharType="separate"/>
            </w:r>
            <w:r w:rsidR="000B31ED">
              <w:rPr>
                <w:noProof/>
                <w:webHidden/>
              </w:rPr>
              <w:t>9</w:t>
            </w:r>
            <w:r w:rsidR="00CF587F">
              <w:rPr>
                <w:noProof/>
                <w:webHidden/>
              </w:rPr>
              <w:fldChar w:fldCharType="end"/>
            </w:r>
          </w:hyperlink>
        </w:p>
        <w:p w14:paraId="4243E6B0" w14:textId="77777777" w:rsidR="00CF587F" w:rsidRDefault="00722907">
          <w:pPr>
            <w:pStyle w:val="TDC1"/>
            <w:rPr>
              <w:noProof/>
              <w:sz w:val="22"/>
              <w:szCs w:val="22"/>
              <w:lang w:val="es-MX" w:eastAsia="es-MX"/>
            </w:rPr>
          </w:pPr>
          <w:hyperlink w:anchor="_Toc8716997" w:history="1">
            <w:r w:rsidR="00CF587F" w:rsidRPr="0061487E">
              <w:rPr>
                <w:rStyle w:val="Hipervnculo"/>
                <w:rFonts w:ascii="Palatino Linotype" w:hAnsi="Palatino Linotype"/>
                <w:b/>
                <w:noProof/>
              </w:rPr>
              <w:t xml:space="preserve">CUARTO. Planteamiento de la </w:t>
            </w:r>
            <w:r w:rsidR="00CF587F" w:rsidRPr="0061487E">
              <w:rPr>
                <w:rStyle w:val="Hipervnculo"/>
                <w:rFonts w:ascii="Palatino Linotype" w:hAnsi="Palatino Linotype"/>
                <w:b/>
                <w:i/>
                <w:noProof/>
              </w:rPr>
              <w:t>Litis</w:t>
            </w:r>
            <w:r w:rsidR="00CF587F">
              <w:rPr>
                <w:noProof/>
                <w:webHidden/>
              </w:rPr>
              <w:tab/>
            </w:r>
            <w:r w:rsidR="00CF587F">
              <w:rPr>
                <w:noProof/>
                <w:webHidden/>
              </w:rPr>
              <w:fldChar w:fldCharType="begin"/>
            </w:r>
            <w:r w:rsidR="00CF587F">
              <w:rPr>
                <w:noProof/>
                <w:webHidden/>
              </w:rPr>
              <w:instrText xml:space="preserve"> PAGEREF _Toc8716997 \h </w:instrText>
            </w:r>
            <w:r w:rsidR="00CF587F">
              <w:rPr>
                <w:noProof/>
                <w:webHidden/>
              </w:rPr>
            </w:r>
            <w:r w:rsidR="00CF587F">
              <w:rPr>
                <w:noProof/>
                <w:webHidden/>
              </w:rPr>
              <w:fldChar w:fldCharType="separate"/>
            </w:r>
            <w:r w:rsidR="000B31ED">
              <w:rPr>
                <w:noProof/>
                <w:webHidden/>
              </w:rPr>
              <w:t>12</w:t>
            </w:r>
            <w:r w:rsidR="00CF587F">
              <w:rPr>
                <w:noProof/>
                <w:webHidden/>
              </w:rPr>
              <w:fldChar w:fldCharType="end"/>
            </w:r>
          </w:hyperlink>
        </w:p>
        <w:p w14:paraId="41F5D710" w14:textId="77777777" w:rsidR="00CF587F" w:rsidRDefault="00722907">
          <w:pPr>
            <w:pStyle w:val="TDC1"/>
            <w:rPr>
              <w:noProof/>
              <w:sz w:val="22"/>
              <w:szCs w:val="22"/>
              <w:lang w:val="es-MX" w:eastAsia="es-MX"/>
            </w:rPr>
          </w:pPr>
          <w:hyperlink w:anchor="_Toc8716998" w:history="1">
            <w:r w:rsidR="00CF587F" w:rsidRPr="0061487E">
              <w:rPr>
                <w:rStyle w:val="Hipervnculo"/>
                <w:rFonts w:ascii="Palatino Linotype" w:hAnsi="Palatino Linotype"/>
                <w:b/>
                <w:noProof/>
              </w:rPr>
              <w:t>QUINTO. Estudio y resolución del asunto</w:t>
            </w:r>
            <w:r w:rsidR="00CF587F">
              <w:rPr>
                <w:noProof/>
                <w:webHidden/>
              </w:rPr>
              <w:tab/>
            </w:r>
            <w:r w:rsidR="00CF587F">
              <w:rPr>
                <w:noProof/>
                <w:webHidden/>
              </w:rPr>
              <w:fldChar w:fldCharType="begin"/>
            </w:r>
            <w:r w:rsidR="00CF587F">
              <w:rPr>
                <w:noProof/>
                <w:webHidden/>
              </w:rPr>
              <w:instrText xml:space="preserve"> PAGEREF _Toc8716998 \h </w:instrText>
            </w:r>
            <w:r w:rsidR="00CF587F">
              <w:rPr>
                <w:noProof/>
                <w:webHidden/>
              </w:rPr>
            </w:r>
            <w:r w:rsidR="00CF587F">
              <w:rPr>
                <w:noProof/>
                <w:webHidden/>
              </w:rPr>
              <w:fldChar w:fldCharType="separate"/>
            </w:r>
            <w:r w:rsidR="000B31ED">
              <w:rPr>
                <w:noProof/>
                <w:webHidden/>
              </w:rPr>
              <w:t>13</w:t>
            </w:r>
            <w:r w:rsidR="00CF587F">
              <w:rPr>
                <w:noProof/>
                <w:webHidden/>
              </w:rPr>
              <w:fldChar w:fldCharType="end"/>
            </w:r>
          </w:hyperlink>
        </w:p>
        <w:p w14:paraId="0F485496" w14:textId="77777777" w:rsidR="00CF587F" w:rsidRDefault="00722907">
          <w:pPr>
            <w:pStyle w:val="TDC1"/>
            <w:rPr>
              <w:noProof/>
              <w:sz w:val="22"/>
              <w:szCs w:val="22"/>
              <w:lang w:val="es-MX" w:eastAsia="es-MX"/>
            </w:rPr>
          </w:pPr>
          <w:hyperlink w:anchor="_Toc8716999" w:history="1">
            <w:r w:rsidR="00CF587F" w:rsidRPr="0061487E">
              <w:rPr>
                <w:rStyle w:val="Hipervnculo"/>
                <w:rFonts w:ascii="Palatino Linotype" w:eastAsia="Calibri" w:hAnsi="Palatino Linotype"/>
                <w:b/>
                <w:noProof/>
                <w:lang w:val="es-ES"/>
              </w:rPr>
              <w:t>SEXTO. De la versión pública.</w:t>
            </w:r>
            <w:r w:rsidR="00CF587F">
              <w:rPr>
                <w:noProof/>
                <w:webHidden/>
              </w:rPr>
              <w:tab/>
            </w:r>
            <w:r w:rsidR="00CF587F">
              <w:rPr>
                <w:noProof/>
                <w:webHidden/>
              </w:rPr>
              <w:fldChar w:fldCharType="begin"/>
            </w:r>
            <w:r w:rsidR="00CF587F">
              <w:rPr>
                <w:noProof/>
                <w:webHidden/>
              </w:rPr>
              <w:instrText xml:space="preserve"> PAGEREF _Toc8716999 \h </w:instrText>
            </w:r>
            <w:r w:rsidR="00CF587F">
              <w:rPr>
                <w:noProof/>
                <w:webHidden/>
              </w:rPr>
            </w:r>
            <w:r w:rsidR="00CF587F">
              <w:rPr>
                <w:noProof/>
                <w:webHidden/>
              </w:rPr>
              <w:fldChar w:fldCharType="separate"/>
            </w:r>
            <w:r w:rsidR="000B31ED">
              <w:rPr>
                <w:noProof/>
                <w:webHidden/>
              </w:rPr>
              <w:t>25</w:t>
            </w:r>
            <w:r w:rsidR="00CF587F">
              <w:rPr>
                <w:noProof/>
                <w:webHidden/>
              </w:rPr>
              <w:fldChar w:fldCharType="end"/>
            </w:r>
          </w:hyperlink>
        </w:p>
        <w:p w14:paraId="64E1B4D0" w14:textId="77777777" w:rsidR="00CF587F" w:rsidRDefault="00722907">
          <w:pPr>
            <w:pStyle w:val="TDC1"/>
            <w:rPr>
              <w:noProof/>
              <w:sz w:val="22"/>
              <w:szCs w:val="22"/>
              <w:lang w:val="es-MX" w:eastAsia="es-MX"/>
            </w:rPr>
          </w:pPr>
          <w:hyperlink w:anchor="_Toc8717000" w:history="1">
            <w:r w:rsidR="00CF587F" w:rsidRPr="0061487E">
              <w:rPr>
                <w:rStyle w:val="Hipervnculo"/>
                <w:rFonts w:ascii="Palatino Linotype" w:eastAsia="Calibri" w:hAnsi="Palatino Linotype"/>
                <w:b/>
                <w:noProof/>
                <w:lang w:val="es-ES"/>
              </w:rPr>
              <w:t>R E S O L U T I V O S</w:t>
            </w:r>
            <w:r w:rsidR="00CF587F">
              <w:rPr>
                <w:noProof/>
                <w:webHidden/>
              </w:rPr>
              <w:tab/>
            </w:r>
            <w:r w:rsidR="00CF587F">
              <w:rPr>
                <w:noProof/>
                <w:webHidden/>
              </w:rPr>
              <w:fldChar w:fldCharType="begin"/>
            </w:r>
            <w:r w:rsidR="00CF587F">
              <w:rPr>
                <w:noProof/>
                <w:webHidden/>
              </w:rPr>
              <w:instrText xml:space="preserve"> PAGEREF _Toc8717000 \h </w:instrText>
            </w:r>
            <w:r w:rsidR="00CF587F">
              <w:rPr>
                <w:noProof/>
                <w:webHidden/>
              </w:rPr>
            </w:r>
            <w:r w:rsidR="00CF587F">
              <w:rPr>
                <w:noProof/>
                <w:webHidden/>
              </w:rPr>
              <w:fldChar w:fldCharType="separate"/>
            </w:r>
            <w:r w:rsidR="000B31ED">
              <w:rPr>
                <w:noProof/>
                <w:webHidden/>
              </w:rPr>
              <w:t>34</w:t>
            </w:r>
            <w:r w:rsidR="00CF587F">
              <w:rPr>
                <w:noProof/>
                <w:webHidden/>
              </w:rPr>
              <w:fldChar w:fldCharType="end"/>
            </w:r>
          </w:hyperlink>
        </w:p>
        <w:p w14:paraId="62E5FEAC" w14:textId="77777777" w:rsidR="002E4103" w:rsidRPr="00CF587F" w:rsidRDefault="00333841" w:rsidP="00CF587F">
          <w:pPr>
            <w:spacing w:line="360" w:lineRule="auto"/>
            <w:jc w:val="both"/>
            <w:rPr>
              <w:rFonts w:ascii="Palatino Linotype" w:hAnsi="Palatino Linotype"/>
              <w:b/>
              <w:bCs/>
              <w:lang w:val="es-ES"/>
            </w:rPr>
          </w:pPr>
          <w:r w:rsidRPr="00CF587F">
            <w:rPr>
              <w:rFonts w:ascii="Palatino Linotype" w:hAnsi="Palatino Linotype"/>
              <w:b/>
              <w:bCs/>
              <w:lang w:val="es-ES"/>
            </w:rPr>
            <w:fldChar w:fldCharType="end"/>
          </w:r>
        </w:p>
      </w:sdtContent>
    </w:sdt>
    <w:p w14:paraId="2C67E606" w14:textId="77777777" w:rsidR="007F4FAB" w:rsidRPr="00CF587F" w:rsidRDefault="007F4FAB" w:rsidP="00CF587F">
      <w:pPr>
        <w:spacing w:line="360" w:lineRule="auto"/>
        <w:jc w:val="both"/>
        <w:rPr>
          <w:rFonts w:ascii="Palatino Linotype" w:hAnsi="Palatino Linotype"/>
        </w:rPr>
      </w:pPr>
    </w:p>
    <w:p w14:paraId="28F05058" w14:textId="77777777" w:rsidR="007F4FAB" w:rsidRPr="00CF587F" w:rsidRDefault="007F4FAB" w:rsidP="00CF587F">
      <w:pPr>
        <w:spacing w:line="360" w:lineRule="auto"/>
        <w:jc w:val="both"/>
        <w:rPr>
          <w:rFonts w:ascii="Palatino Linotype" w:hAnsi="Palatino Linotype"/>
        </w:rPr>
      </w:pPr>
    </w:p>
    <w:p w14:paraId="2647037B" w14:textId="77777777" w:rsidR="004F7B5A" w:rsidRPr="00CF587F" w:rsidRDefault="004F7B5A" w:rsidP="00CF587F">
      <w:pPr>
        <w:spacing w:line="360" w:lineRule="auto"/>
        <w:jc w:val="both"/>
        <w:rPr>
          <w:rFonts w:ascii="Palatino Linotype" w:hAnsi="Palatino Linotype"/>
        </w:rPr>
      </w:pPr>
    </w:p>
    <w:p w14:paraId="0D5D526A" w14:textId="77777777" w:rsidR="00530C93" w:rsidRPr="00CF587F" w:rsidRDefault="00530C93" w:rsidP="00CF587F">
      <w:pPr>
        <w:spacing w:line="360" w:lineRule="auto"/>
        <w:jc w:val="both"/>
        <w:rPr>
          <w:rFonts w:ascii="Palatino Linotype" w:hAnsi="Palatino Linotype"/>
        </w:rPr>
      </w:pPr>
    </w:p>
    <w:p w14:paraId="502F5FFC" w14:textId="77777777" w:rsidR="00530C93" w:rsidRDefault="00530C93" w:rsidP="00CF587F">
      <w:pPr>
        <w:spacing w:line="360" w:lineRule="auto"/>
        <w:jc w:val="both"/>
        <w:rPr>
          <w:rFonts w:ascii="Palatino Linotype" w:hAnsi="Palatino Linotype"/>
        </w:rPr>
      </w:pPr>
    </w:p>
    <w:p w14:paraId="6B1DA583" w14:textId="77777777" w:rsidR="00CF587F" w:rsidRDefault="00CF587F" w:rsidP="00CF587F">
      <w:pPr>
        <w:spacing w:line="360" w:lineRule="auto"/>
        <w:jc w:val="both"/>
        <w:rPr>
          <w:rFonts w:ascii="Palatino Linotype" w:hAnsi="Palatino Linotype"/>
        </w:rPr>
      </w:pPr>
    </w:p>
    <w:p w14:paraId="0608F3B2" w14:textId="77777777" w:rsidR="00CF587F" w:rsidRPr="00CF587F" w:rsidRDefault="00CF587F" w:rsidP="00CF587F">
      <w:pPr>
        <w:spacing w:line="360" w:lineRule="auto"/>
        <w:jc w:val="both"/>
        <w:rPr>
          <w:rFonts w:ascii="Palatino Linotype" w:hAnsi="Palatino Linotype"/>
        </w:rPr>
      </w:pPr>
    </w:p>
    <w:p w14:paraId="44821838" w14:textId="4622C66B" w:rsidR="00333841" w:rsidRDefault="00333841" w:rsidP="00CF587F">
      <w:pPr>
        <w:spacing w:line="360" w:lineRule="auto"/>
        <w:jc w:val="both"/>
        <w:rPr>
          <w:rFonts w:ascii="Palatino Linotype" w:hAnsi="Palatino Linotype"/>
        </w:rPr>
      </w:pPr>
      <w:r w:rsidRPr="00CF587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CF587F">
        <w:rPr>
          <w:rFonts w:ascii="Palatino Linotype" w:hAnsi="Palatino Linotype"/>
        </w:rPr>
        <w:t>fecha nueve</w:t>
      </w:r>
      <w:r w:rsidR="00940FF7" w:rsidRPr="00CF587F">
        <w:rPr>
          <w:rFonts w:ascii="Palatino Linotype" w:hAnsi="Palatino Linotype"/>
        </w:rPr>
        <w:t xml:space="preserve"> </w:t>
      </w:r>
      <w:r w:rsidRPr="00CF587F">
        <w:rPr>
          <w:rFonts w:ascii="Palatino Linotype" w:hAnsi="Palatino Linotype"/>
        </w:rPr>
        <w:t>(0</w:t>
      </w:r>
      <w:r w:rsidR="00CF587F">
        <w:rPr>
          <w:rFonts w:ascii="Palatino Linotype" w:hAnsi="Palatino Linotype"/>
        </w:rPr>
        <w:t>9</w:t>
      </w:r>
      <w:r w:rsidRPr="00CF587F">
        <w:rPr>
          <w:rFonts w:ascii="Palatino Linotype" w:hAnsi="Palatino Linotype"/>
        </w:rPr>
        <w:t xml:space="preserve">) de </w:t>
      </w:r>
      <w:r w:rsidR="00F968EA" w:rsidRPr="00CF587F">
        <w:rPr>
          <w:rFonts w:ascii="Palatino Linotype" w:hAnsi="Palatino Linotype"/>
        </w:rPr>
        <w:t>mayo</w:t>
      </w:r>
      <w:r w:rsidRPr="00CF587F">
        <w:rPr>
          <w:rFonts w:ascii="Palatino Linotype" w:hAnsi="Palatino Linotype"/>
        </w:rPr>
        <w:t xml:space="preserve"> de dos mil </w:t>
      </w:r>
      <w:r w:rsidR="00E55808" w:rsidRPr="00CF587F">
        <w:rPr>
          <w:rFonts w:ascii="Palatino Linotype" w:hAnsi="Palatino Linotype"/>
        </w:rPr>
        <w:t>diecinueve.</w:t>
      </w:r>
    </w:p>
    <w:p w14:paraId="2079B3F4" w14:textId="77777777" w:rsidR="00CF587F" w:rsidRPr="00CF587F" w:rsidRDefault="00CF587F" w:rsidP="00CF587F">
      <w:pPr>
        <w:spacing w:line="360" w:lineRule="auto"/>
        <w:jc w:val="both"/>
        <w:rPr>
          <w:rFonts w:ascii="Palatino Linotype" w:hAnsi="Palatino Linotype"/>
        </w:rPr>
      </w:pPr>
    </w:p>
    <w:p w14:paraId="4DE7F5BC" w14:textId="4625E954" w:rsidR="00333841" w:rsidRDefault="00333841" w:rsidP="00CF587F">
      <w:pPr>
        <w:spacing w:line="360" w:lineRule="auto"/>
        <w:jc w:val="both"/>
        <w:rPr>
          <w:rFonts w:ascii="Palatino Linotype" w:hAnsi="Palatino Linotype"/>
        </w:rPr>
      </w:pPr>
      <w:r w:rsidRPr="00CF587F">
        <w:rPr>
          <w:rFonts w:ascii="Palatino Linotype" w:hAnsi="Palatino Linotype"/>
          <w:b/>
        </w:rPr>
        <w:t>VISTO</w:t>
      </w:r>
      <w:r w:rsidRPr="00CF587F">
        <w:rPr>
          <w:rFonts w:ascii="Palatino Linotype" w:hAnsi="Palatino Linotype"/>
        </w:rPr>
        <w:t xml:space="preserve"> el expediente electrónico formado con motivo del recurso de revisión </w:t>
      </w:r>
      <w:r w:rsidR="00631EC6" w:rsidRPr="00CF587F">
        <w:rPr>
          <w:rFonts w:ascii="Palatino Linotype" w:hAnsi="Palatino Linotype" w:cs="Arial"/>
          <w:b/>
          <w:bCs/>
        </w:rPr>
        <w:t>01228/INFOEM/IP/RR/2019</w:t>
      </w:r>
      <w:r w:rsidRPr="00CF587F">
        <w:rPr>
          <w:rFonts w:ascii="Palatino Linotype" w:hAnsi="Palatino Linotype" w:cs="Arial"/>
          <w:b/>
          <w:bCs/>
        </w:rPr>
        <w:t xml:space="preserve">, </w:t>
      </w:r>
      <w:r w:rsidRPr="00CF587F">
        <w:rPr>
          <w:rFonts w:ascii="Palatino Linotype" w:hAnsi="Palatino Linotype"/>
        </w:rPr>
        <w:t xml:space="preserve">promovido por </w:t>
      </w:r>
      <w:r w:rsidR="006F6351" w:rsidRPr="006F6351">
        <w:rPr>
          <w:rFonts w:ascii="Palatino Linotype" w:hAnsi="Palatino Linotype"/>
          <w:b/>
          <w:highlight w:val="black"/>
        </w:rPr>
        <w:t>----------------------------</w:t>
      </w:r>
      <w:r w:rsidRPr="00CF587F">
        <w:rPr>
          <w:rFonts w:ascii="Palatino Linotype" w:hAnsi="Palatino Linotype"/>
          <w:b/>
        </w:rPr>
        <w:t xml:space="preserve"> </w:t>
      </w:r>
      <w:r w:rsidRPr="00CF587F">
        <w:rPr>
          <w:rFonts w:ascii="Palatino Linotype" w:hAnsi="Palatino Linotype" w:cs="Arial"/>
        </w:rPr>
        <w:t xml:space="preserve">en su calidad de </w:t>
      </w:r>
      <w:r w:rsidRPr="00CF587F">
        <w:rPr>
          <w:rFonts w:ascii="Palatino Linotype" w:hAnsi="Palatino Linotype" w:cs="Arial"/>
          <w:b/>
        </w:rPr>
        <w:t>RECURRENTE</w:t>
      </w:r>
      <w:r w:rsidR="000B31ED">
        <w:rPr>
          <w:rFonts w:ascii="Palatino Linotype" w:hAnsi="Palatino Linotype" w:cs="Arial"/>
        </w:rPr>
        <w:t>, en contra de la</w:t>
      </w:r>
      <w:r w:rsidRPr="00CF587F">
        <w:rPr>
          <w:rFonts w:ascii="Palatino Linotype" w:hAnsi="Palatino Linotype" w:cs="Arial"/>
        </w:rPr>
        <w:t xml:space="preserve"> respuesta del </w:t>
      </w:r>
      <w:r w:rsidR="00603FD7" w:rsidRPr="00CF587F">
        <w:rPr>
          <w:rFonts w:ascii="Palatino Linotype" w:hAnsi="Palatino Linotype" w:cs="Arial"/>
          <w:b/>
        </w:rPr>
        <w:t xml:space="preserve">Ayuntamiento de </w:t>
      </w:r>
      <w:proofErr w:type="spellStart"/>
      <w:r w:rsidR="00631EC6" w:rsidRPr="00CF587F">
        <w:rPr>
          <w:rFonts w:ascii="Palatino Linotype" w:hAnsi="Palatino Linotype" w:cs="Arial"/>
          <w:b/>
        </w:rPr>
        <w:t>Timilpan</w:t>
      </w:r>
      <w:proofErr w:type="spellEnd"/>
      <w:r w:rsidRPr="00CF587F">
        <w:rPr>
          <w:rFonts w:ascii="Palatino Linotype" w:hAnsi="Palatino Linotype" w:cs="Arial"/>
        </w:rPr>
        <w:t>,</w:t>
      </w:r>
      <w:r w:rsidRPr="00CF587F">
        <w:rPr>
          <w:rFonts w:ascii="Palatino Linotype" w:hAnsi="Palatino Linotype"/>
          <w:b/>
        </w:rPr>
        <w:t xml:space="preserve"> </w:t>
      </w:r>
      <w:r w:rsidRPr="00CF587F">
        <w:rPr>
          <w:rFonts w:ascii="Palatino Linotype" w:hAnsi="Palatino Linotype"/>
        </w:rPr>
        <w:t>en lo sucesivo el</w:t>
      </w:r>
      <w:r w:rsidRPr="00CF587F">
        <w:rPr>
          <w:rFonts w:ascii="Palatino Linotype" w:hAnsi="Palatino Linotype"/>
          <w:b/>
        </w:rPr>
        <w:t xml:space="preserve"> SUJETO OBLIGADO, </w:t>
      </w:r>
      <w:r w:rsidRPr="00CF587F">
        <w:rPr>
          <w:rFonts w:ascii="Palatino Linotype" w:hAnsi="Palatino Linotype"/>
        </w:rPr>
        <w:t>se procede a dictar la presente resolución, con base en los siguientes:</w:t>
      </w:r>
    </w:p>
    <w:p w14:paraId="3F22E28B" w14:textId="77777777" w:rsidR="00CF587F" w:rsidRPr="00CF587F" w:rsidRDefault="00CF587F" w:rsidP="00CF587F">
      <w:pPr>
        <w:spacing w:line="360" w:lineRule="auto"/>
        <w:jc w:val="both"/>
        <w:rPr>
          <w:rFonts w:ascii="Palatino Linotype" w:hAnsi="Palatino Linotype" w:cs="Arial"/>
          <w:b/>
          <w:bCs/>
        </w:rPr>
      </w:pPr>
    </w:p>
    <w:p w14:paraId="56CAFB85" w14:textId="77777777" w:rsidR="00333841" w:rsidRDefault="00333841" w:rsidP="00CF587F">
      <w:pPr>
        <w:pStyle w:val="Ttulo1"/>
        <w:spacing w:before="0" w:line="360" w:lineRule="auto"/>
        <w:jc w:val="center"/>
        <w:rPr>
          <w:rFonts w:ascii="Palatino Linotype" w:hAnsi="Palatino Linotype"/>
          <w:b/>
          <w:color w:val="auto"/>
          <w:sz w:val="24"/>
          <w:szCs w:val="24"/>
        </w:rPr>
      </w:pPr>
      <w:bookmarkStart w:id="1" w:name="_Toc8716991"/>
      <w:r w:rsidRPr="00CF587F">
        <w:rPr>
          <w:rFonts w:ascii="Palatino Linotype" w:hAnsi="Palatino Linotype"/>
          <w:b/>
          <w:color w:val="auto"/>
          <w:sz w:val="24"/>
          <w:szCs w:val="24"/>
        </w:rPr>
        <w:t>ANTECEDENTES</w:t>
      </w:r>
      <w:bookmarkEnd w:id="1"/>
    </w:p>
    <w:p w14:paraId="5902271B" w14:textId="77777777" w:rsidR="00CF587F" w:rsidRPr="00CF587F" w:rsidRDefault="00CF587F" w:rsidP="00CF587F">
      <w:pPr>
        <w:rPr>
          <w:lang w:val="es-MX" w:eastAsia="en-US"/>
        </w:rPr>
      </w:pPr>
    </w:p>
    <w:p w14:paraId="44200F6F" w14:textId="77777777" w:rsidR="00333841" w:rsidRPr="00CF587F" w:rsidRDefault="00333841" w:rsidP="00CF587F">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CF587F">
        <w:rPr>
          <w:rFonts w:ascii="Palatino Linotype" w:eastAsia="Calibri" w:hAnsi="Palatino Linotype" w:cs="Arial"/>
          <w:lang w:val="es-ES"/>
        </w:rPr>
        <w:t xml:space="preserve">El día </w:t>
      </w:r>
      <w:r w:rsidR="00631EC6" w:rsidRPr="00CF587F">
        <w:rPr>
          <w:rFonts w:ascii="Palatino Linotype" w:eastAsia="Calibri" w:hAnsi="Palatino Linotype" w:cs="Arial"/>
          <w:lang w:val="es-ES"/>
        </w:rPr>
        <w:t>cator</w:t>
      </w:r>
      <w:r w:rsidR="005B2875" w:rsidRPr="00CF587F">
        <w:rPr>
          <w:rFonts w:ascii="Palatino Linotype" w:eastAsia="Calibri" w:hAnsi="Palatino Linotype" w:cs="Arial"/>
          <w:lang w:val="es-ES"/>
        </w:rPr>
        <w:t>ce</w:t>
      </w:r>
      <w:r w:rsidRPr="00CF587F">
        <w:rPr>
          <w:rFonts w:ascii="Palatino Linotype" w:eastAsia="Calibri" w:hAnsi="Palatino Linotype" w:cs="Arial"/>
          <w:lang w:val="es-ES"/>
        </w:rPr>
        <w:t xml:space="preserve"> (</w:t>
      </w:r>
      <w:r w:rsidR="005B2875" w:rsidRPr="00CF587F">
        <w:rPr>
          <w:rFonts w:ascii="Palatino Linotype" w:eastAsia="Calibri" w:hAnsi="Palatino Linotype" w:cs="Arial"/>
          <w:lang w:val="es-ES"/>
        </w:rPr>
        <w:t>1</w:t>
      </w:r>
      <w:r w:rsidR="00631EC6" w:rsidRPr="00CF587F">
        <w:rPr>
          <w:rFonts w:ascii="Palatino Linotype" w:eastAsia="Calibri" w:hAnsi="Palatino Linotype" w:cs="Arial"/>
          <w:lang w:val="es-ES"/>
        </w:rPr>
        <w:t>4</w:t>
      </w:r>
      <w:r w:rsidRPr="00CF587F">
        <w:rPr>
          <w:rFonts w:ascii="Palatino Linotype" w:eastAsia="Calibri" w:hAnsi="Palatino Linotype" w:cs="Arial"/>
          <w:lang w:val="es-ES"/>
        </w:rPr>
        <w:t xml:space="preserve">) de </w:t>
      </w:r>
      <w:r w:rsidR="00631EC6" w:rsidRPr="00CF587F">
        <w:rPr>
          <w:rFonts w:ascii="Palatino Linotype" w:eastAsia="Calibri" w:hAnsi="Palatino Linotype" w:cs="Arial"/>
          <w:lang w:val="es-ES"/>
        </w:rPr>
        <w:t>febre</w:t>
      </w:r>
      <w:r w:rsidR="007F4FAB" w:rsidRPr="00CF587F">
        <w:rPr>
          <w:rFonts w:ascii="Palatino Linotype" w:eastAsia="Calibri" w:hAnsi="Palatino Linotype" w:cs="Arial"/>
          <w:lang w:val="es-ES"/>
        </w:rPr>
        <w:t>ro</w:t>
      </w:r>
      <w:r w:rsidR="00197D25" w:rsidRPr="00CF587F">
        <w:rPr>
          <w:rFonts w:ascii="Palatino Linotype" w:eastAsia="Calibri" w:hAnsi="Palatino Linotype" w:cs="Arial"/>
          <w:lang w:val="es-ES"/>
        </w:rPr>
        <w:t xml:space="preserve"> </w:t>
      </w:r>
      <w:r w:rsidRPr="00CF587F">
        <w:rPr>
          <w:rFonts w:ascii="Palatino Linotype" w:eastAsia="Calibri" w:hAnsi="Palatino Linotype" w:cs="Arial"/>
          <w:lang w:val="es-ES"/>
        </w:rPr>
        <w:t>de dos mil dieci</w:t>
      </w:r>
      <w:r w:rsidR="007F4FAB" w:rsidRPr="00CF587F">
        <w:rPr>
          <w:rFonts w:ascii="Palatino Linotype" w:eastAsia="Calibri" w:hAnsi="Palatino Linotype" w:cs="Arial"/>
          <w:lang w:val="es-ES"/>
        </w:rPr>
        <w:t>nueve</w:t>
      </w:r>
      <w:r w:rsidRPr="00CF587F">
        <w:rPr>
          <w:rFonts w:ascii="Palatino Linotype" w:eastAsia="Calibri" w:hAnsi="Palatino Linotype" w:cs="Arial"/>
          <w:lang w:val="es-ES"/>
        </w:rPr>
        <w:t>,</w:t>
      </w:r>
      <w:r w:rsidRPr="00CF587F">
        <w:rPr>
          <w:rFonts w:ascii="Palatino Linotype" w:eastAsia="Calibri" w:hAnsi="Palatino Linotype" w:cs="Times New Roman"/>
          <w:lang w:val="es-ES"/>
        </w:rPr>
        <w:t xml:space="preserve"> </w:t>
      </w:r>
      <w:r w:rsidR="007F4FAB" w:rsidRPr="00CF587F">
        <w:rPr>
          <w:rFonts w:ascii="Palatino Linotype" w:hAnsi="Palatino Linotype"/>
          <w:b/>
        </w:rPr>
        <w:t xml:space="preserve">EL </w:t>
      </w:r>
      <w:r w:rsidR="007F4FAB" w:rsidRPr="00CF587F">
        <w:rPr>
          <w:rFonts w:ascii="Palatino Linotype" w:hAnsi="Palatino Linotype" w:cs="Arial"/>
          <w:b/>
        </w:rPr>
        <w:t>RECURRENTE</w:t>
      </w:r>
      <w:r w:rsidRPr="00CF587F">
        <w:rPr>
          <w:rFonts w:ascii="Palatino Linotype" w:hAnsi="Palatino Linotype"/>
          <w:b/>
        </w:rPr>
        <w:t xml:space="preserve"> </w:t>
      </w:r>
      <w:r w:rsidRPr="00CF587F">
        <w:rPr>
          <w:rFonts w:ascii="Palatino Linotype" w:hAnsi="Palatino Linotype"/>
        </w:rPr>
        <w:t>presentó</w:t>
      </w:r>
      <w:r w:rsidRPr="00CF587F">
        <w:rPr>
          <w:rFonts w:ascii="Palatino Linotype" w:hAnsi="Palatino Linotype"/>
          <w:b/>
        </w:rPr>
        <w:t xml:space="preserve"> </w:t>
      </w:r>
      <w:r w:rsidRPr="00CF587F">
        <w:rPr>
          <w:rFonts w:ascii="Palatino Linotype" w:eastAsia="Calibri" w:hAnsi="Palatino Linotype" w:cs="Arial"/>
          <w:lang w:val="es-ES"/>
        </w:rPr>
        <w:t xml:space="preserve">ante el </w:t>
      </w:r>
      <w:r w:rsidRPr="00CF587F">
        <w:rPr>
          <w:rFonts w:ascii="Palatino Linotype" w:eastAsia="Calibri" w:hAnsi="Palatino Linotype" w:cs="Arial"/>
          <w:b/>
          <w:lang w:val="es-ES"/>
        </w:rPr>
        <w:t>SUJETO OBLIGADO</w:t>
      </w:r>
      <w:r w:rsidRPr="00CF587F">
        <w:rPr>
          <w:rFonts w:ascii="Palatino Linotype" w:eastAsia="Calibri" w:hAnsi="Palatino Linotype" w:cs="Arial"/>
        </w:rPr>
        <w:t xml:space="preserve"> vía </w:t>
      </w:r>
      <w:r w:rsidRPr="00CF587F">
        <w:rPr>
          <w:rFonts w:ascii="Palatino Linotype" w:eastAsia="Calibri" w:hAnsi="Palatino Linotype" w:cs="Arial"/>
          <w:lang w:val="es-ES"/>
        </w:rPr>
        <w:t>Sistema de Acceso a la Información Mexiquense (</w:t>
      </w:r>
      <w:r w:rsidRPr="00CF587F">
        <w:rPr>
          <w:rFonts w:ascii="Palatino Linotype" w:eastAsia="Calibri" w:hAnsi="Palatino Linotype" w:cs="Arial"/>
          <w:b/>
          <w:lang w:val="es-ES"/>
        </w:rPr>
        <w:t>SAIMEX)</w:t>
      </w:r>
      <w:r w:rsidRPr="00CF587F">
        <w:rPr>
          <w:rFonts w:ascii="Palatino Linotype" w:eastAsia="Calibri" w:hAnsi="Palatino Linotype" w:cs="Arial"/>
          <w:lang w:val="es-ES"/>
        </w:rPr>
        <w:t xml:space="preserve"> la solicitud de información pública registrada</w:t>
      </w:r>
      <w:r w:rsidR="00B828B6" w:rsidRPr="00CF587F">
        <w:rPr>
          <w:rFonts w:ascii="Palatino Linotype" w:eastAsia="Calibri" w:hAnsi="Palatino Linotype" w:cs="Arial"/>
          <w:lang w:val="es-ES"/>
        </w:rPr>
        <w:t xml:space="preserve"> con el número</w:t>
      </w:r>
      <w:r w:rsidRPr="00CF587F">
        <w:rPr>
          <w:rFonts w:ascii="Palatino Linotype" w:eastAsia="Calibri" w:hAnsi="Palatino Linotype" w:cs="Arial"/>
          <w:lang w:val="es-ES"/>
        </w:rPr>
        <w:t xml:space="preserve"> </w:t>
      </w:r>
      <w:r w:rsidR="00631EC6" w:rsidRPr="00CF587F">
        <w:rPr>
          <w:rFonts w:ascii="Palatino Linotype" w:hAnsi="Palatino Linotype"/>
          <w:b/>
          <w:bCs/>
        </w:rPr>
        <w:t>00012/TIMILPAN/IP/2019</w:t>
      </w:r>
      <w:r w:rsidRPr="00CF587F">
        <w:rPr>
          <w:rFonts w:ascii="Palatino Linotype" w:hAnsi="Palatino Linotype"/>
          <w:b/>
          <w:bCs/>
        </w:rPr>
        <w:t>;</w:t>
      </w:r>
      <w:r w:rsidRPr="00CF587F">
        <w:rPr>
          <w:rFonts w:ascii="Palatino Linotype" w:eastAsia="Calibri" w:hAnsi="Palatino Linotype" w:cs="Arial"/>
          <w:lang w:val="es-ES"/>
        </w:rPr>
        <w:t xml:space="preserve"> mediante la cual</w:t>
      </w:r>
      <w:r w:rsidR="00A21054" w:rsidRPr="00CF587F">
        <w:rPr>
          <w:rFonts w:ascii="Palatino Linotype" w:eastAsia="Calibri" w:hAnsi="Palatino Linotype" w:cs="Arial"/>
          <w:lang w:val="es-ES"/>
        </w:rPr>
        <w:t xml:space="preserve"> solicitó</w:t>
      </w:r>
      <w:r w:rsidRPr="00CF587F">
        <w:rPr>
          <w:rFonts w:ascii="Palatino Linotype" w:eastAsia="Calibri" w:hAnsi="Palatino Linotype" w:cs="Arial"/>
          <w:lang w:val="es-ES"/>
        </w:rPr>
        <w:t>:</w:t>
      </w:r>
    </w:p>
    <w:p w14:paraId="1CFCE14E" w14:textId="77777777" w:rsidR="002E4103" w:rsidRPr="00CF587F" w:rsidRDefault="002E4103" w:rsidP="00CF587F">
      <w:pPr>
        <w:pStyle w:val="Prrafodelista"/>
        <w:tabs>
          <w:tab w:val="left" w:pos="0"/>
        </w:tabs>
        <w:spacing w:line="360" w:lineRule="auto"/>
        <w:ind w:left="0" w:right="49"/>
        <w:jc w:val="both"/>
        <w:rPr>
          <w:rFonts w:ascii="Palatino Linotype" w:eastAsia="Calibri" w:hAnsi="Palatino Linotype" w:cs="Arial"/>
          <w:lang w:val="es-ES"/>
        </w:rPr>
      </w:pPr>
    </w:p>
    <w:p w14:paraId="2C5C27DB" w14:textId="77777777" w:rsidR="00333841" w:rsidRPr="00CF587F" w:rsidRDefault="00B828B6" w:rsidP="00CF587F">
      <w:pPr>
        <w:spacing w:line="360" w:lineRule="auto"/>
        <w:ind w:left="567" w:right="567"/>
        <w:jc w:val="both"/>
        <w:rPr>
          <w:rFonts w:ascii="Palatino Linotype" w:eastAsia="Times New Roman" w:hAnsi="Palatino Linotype" w:cs="Times New Roman"/>
          <w:i/>
          <w:lang w:val="es-ES"/>
        </w:rPr>
      </w:pPr>
      <w:r w:rsidRPr="00CF587F">
        <w:rPr>
          <w:rFonts w:ascii="Palatino Linotype" w:eastAsia="Times New Roman" w:hAnsi="Palatino Linotype" w:cs="Times New Roman"/>
          <w:i/>
          <w:lang w:val="es-ES"/>
        </w:rPr>
        <w:t xml:space="preserve"> </w:t>
      </w:r>
      <w:r w:rsidR="00333841" w:rsidRPr="00CF587F">
        <w:rPr>
          <w:rFonts w:ascii="Palatino Linotype" w:eastAsia="Times New Roman" w:hAnsi="Palatino Linotype" w:cs="Times New Roman"/>
          <w:i/>
          <w:lang w:val="es-ES"/>
        </w:rPr>
        <w:t>“</w:t>
      </w:r>
      <w:r w:rsidR="00631EC6" w:rsidRPr="00CF587F">
        <w:rPr>
          <w:rFonts w:ascii="Palatino Linotype" w:eastAsia="Times New Roman" w:hAnsi="Palatino Linotype" w:cs="Times New Roman"/>
          <w:i/>
        </w:rPr>
        <w:t xml:space="preserve">-El Municipio en su administración pública </w:t>
      </w:r>
      <w:proofErr w:type="gramStart"/>
      <w:r w:rsidR="00631EC6" w:rsidRPr="00CF587F">
        <w:rPr>
          <w:rFonts w:ascii="Palatino Linotype" w:eastAsia="Times New Roman" w:hAnsi="Palatino Linotype" w:cs="Times New Roman"/>
          <w:i/>
        </w:rPr>
        <w:t>¿</w:t>
      </w:r>
      <w:proofErr w:type="gramEnd"/>
      <w:r w:rsidR="00631EC6" w:rsidRPr="00CF587F">
        <w:rPr>
          <w:rFonts w:ascii="Palatino Linotype" w:eastAsia="Times New Roman" w:hAnsi="Palatino Linotype" w:cs="Times New Roman"/>
          <w:i/>
        </w:rPr>
        <w:t xml:space="preserve">cuenta o no con una unidad administrativa denominada “Secretaría Técnica del Consejo Municipal de Seguridad Pública” o equivalente en términos del Art. 58 Bis Ley de Seguridad </w:t>
      </w:r>
      <w:r w:rsidR="00631EC6" w:rsidRPr="00CF587F">
        <w:rPr>
          <w:rFonts w:ascii="Palatino Linotype" w:eastAsia="Times New Roman" w:hAnsi="Palatino Linotype" w:cs="Times New Roman"/>
          <w:i/>
        </w:rPr>
        <w:lastRenderedPageBreak/>
        <w:t>del Estado de México’. Señalar el nombre oficial de la unidad administrativa. -¿Que jerarquía administrativa tiene la Secretaría Técnica del Consejo Municipal de Seguridad Pública? (Dirección, Subdirección, coordinación, etc.) y ¿dónde se ubica en el organigrama municipal de gobierno? (de quien depende). -Señalar el nombre, grado de estudios, plaza nominal, puesto y sueldo bruto del Secretario Técnico del Consejo Municipal de Seguridad Pública o equivalente. -El Consejo Municipal de Seguridad Pública y su Secretaría Técnica se encuentran mencionados en el Bando Municipal y/o alguna otra disposición municipal reglamentaria. ¿</w:t>
      </w:r>
      <w:proofErr w:type="spellStart"/>
      <w:r w:rsidR="00631EC6" w:rsidRPr="00CF587F">
        <w:rPr>
          <w:rFonts w:ascii="Palatino Linotype" w:eastAsia="Times New Roman" w:hAnsi="Palatino Linotype" w:cs="Times New Roman"/>
          <w:i/>
        </w:rPr>
        <w:t>Si</w:t>
      </w:r>
      <w:proofErr w:type="spellEnd"/>
      <w:r w:rsidR="00631EC6" w:rsidRPr="00CF587F">
        <w:rPr>
          <w:rFonts w:ascii="Palatino Linotype" w:eastAsia="Times New Roman" w:hAnsi="Palatino Linotype" w:cs="Times New Roman"/>
          <w:i/>
        </w:rPr>
        <w:t xml:space="preserve"> o no?, en caso afirmativo ¿en cuál? y adjuntarla. -En la conformación del Consejo Municipal de Seguridad Pública, ¿se considera la existencia de una Comisión de Prevención Social de la Violencia y la Delincuencia? (en términos del punto número 1 del tercer párrafo del Art. 55 de la Ley de Seguridad del Estado de México). -Mencionar las Áreas responsables o participantes del gobierno municipal en el tema de prevención social de la violencia y la delincuencia. -Mencionar si existe una área específica de prevención del delito o prevención social del delito, nombre de dicha área, atribuciones, lugar que ocupa en la estructura orgánica, cuantas personas están adscritas a esa área, nombre del titular, grado de estudios del titular, plaza nominal y sueldo bruto del mismo. -Mencionar si el Cabildo cuenta con una Comisión Edilicia de prevención social de la violencia y la delincuencia (señalando a los regidores que la integran). En términos del Art. 69 de la Ley Orgánica Municipal del Estado de México</w:t>
      </w:r>
      <w:r w:rsidR="00975DAA" w:rsidRPr="00CF587F">
        <w:rPr>
          <w:rFonts w:ascii="Palatino Linotype" w:eastAsia="Times New Roman" w:hAnsi="Palatino Linotype" w:cs="Times New Roman"/>
          <w:i/>
          <w:lang w:val="es-ES"/>
        </w:rPr>
        <w:t xml:space="preserve">” </w:t>
      </w:r>
      <w:r w:rsidR="00333841" w:rsidRPr="00CF587F">
        <w:rPr>
          <w:rFonts w:ascii="Palatino Linotype" w:eastAsia="Times New Roman" w:hAnsi="Palatino Linotype" w:cs="Times New Roman"/>
          <w:i/>
          <w:lang w:val="es-ES"/>
        </w:rPr>
        <w:t>(Sic)</w:t>
      </w:r>
    </w:p>
    <w:p w14:paraId="6671D113" w14:textId="77777777" w:rsidR="00197D25" w:rsidRPr="00CF587F" w:rsidRDefault="00197D25" w:rsidP="00CF587F">
      <w:pPr>
        <w:pStyle w:val="Prrafodelista"/>
        <w:spacing w:line="360" w:lineRule="auto"/>
        <w:ind w:right="34"/>
        <w:jc w:val="both"/>
        <w:rPr>
          <w:rFonts w:ascii="Palatino Linotype" w:hAnsi="Palatino Linotype"/>
        </w:rPr>
      </w:pPr>
    </w:p>
    <w:p w14:paraId="376EC1E9" w14:textId="77777777" w:rsidR="00333841" w:rsidRPr="00CF587F" w:rsidRDefault="00333841" w:rsidP="00CF587F">
      <w:pPr>
        <w:pStyle w:val="Prrafodelista"/>
        <w:numPr>
          <w:ilvl w:val="0"/>
          <w:numId w:val="3"/>
        </w:numPr>
        <w:spacing w:line="360" w:lineRule="auto"/>
        <w:ind w:right="34"/>
        <w:jc w:val="both"/>
        <w:rPr>
          <w:rFonts w:ascii="Palatino Linotype" w:hAnsi="Palatino Linotype" w:cs="Arial"/>
          <w:b/>
        </w:rPr>
      </w:pPr>
      <w:r w:rsidRPr="00CF587F">
        <w:rPr>
          <w:rFonts w:ascii="Palatino Linotype" w:hAnsi="Palatino Linotype" w:cs="Arial"/>
        </w:rPr>
        <w:t xml:space="preserve">El particular señaló como modalidad de entrega de la información: </w:t>
      </w:r>
      <w:r w:rsidRPr="00CF587F">
        <w:rPr>
          <w:rFonts w:ascii="Palatino Linotype" w:hAnsi="Palatino Linotype" w:cs="Arial"/>
          <w:b/>
        </w:rPr>
        <w:t>a través del SAIMEX.</w:t>
      </w:r>
    </w:p>
    <w:p w14:paraId="2F11D2B9" w14:textId="77777777" w:rsidR="00631EC6" w:rsidRPr="00CF587F" w:rsidRDefault="00631EC6" w:rsidP="00CF587F">
      <w:pPr>
        <w:pStyle w:val="Prrafodelista"/>
        <w:spacing w:line="360" w:lineRule="auto"/>
        <w:ind w:right="34"/>
        <w:jc w:val="both"/>
        <w:rPr>
          <w:rFonts w:ascii="Palatino Linotype" w:hAnsi="Palatino Linotype" w:cs="Arial"/>
          <w:b/>
        </w:rPr>
      </w:pPr>
    </w:p>
    <w:p w14:paraId="59CDDD32" w14:textId="77777777" w:rsidR="00333841" w:rsidRPr="00903ED6" w:rsidRDefault="000B19BE" w:rsidP="00CF587F">
      <w:pPr>
        <w:pStyle w:val="Prrafodelista"/>
        <w:numPr>
          <w:ilvl w:val="0"/>
          <w:numId w:val="1"/>
        </w:numPr>
        <w:spacing w:line="360" w:lineRule="auto"/>
        <w:ind w:left="0" w:right="34" w:firstLine="0"/>
        <w:jc w:val="both"/>
        <w:rPr>
          <w:rFonts w:ascii="Palatino Linotype" w:hAnsi="Palatino Linotype"/>
        </w:rPr>
      </w:pPr>
      <w:r w:rsidRPr="00CF587F">
        <w:rPr>
          <w:rFonts w:ascii="Palatino Linotype" w:eastAsia="Times New Roman" w:hAnsi="Palatino Linotype" w:cs="Arial"/>
          <w:lang w:val="es-ES"/>
        </w:rPr>
        <w:t xml:space="preserve">El día </w:t>
      </w:r>
      <w:r w:rsidR="00631EC6" w:rsidRPr="00CF587F">
        <w:rPr>
          <w:rFonts w:ascii="Palatino Linotype" w:eastAsia="Times New Roman" w:hAnsi="Palatino Linotype" w:cs="Arial"/>
          <w:lang w:val="es-ES"/>
        </w:rPr>
        <w:t>un</w:t>
      </w:r>
      <w:r w:rsidR="00603FD7" w:rsidRPr="00CF587F">
        <w:rPr>
          <w:rFonts w:ascii="Palatino Linotype" w:eastAsia="Times New Roman" w:hAnsi="Palatino Linotype" w:cs="Arial"/>
          <w:lang w:val="es-ES"/>
        </w:rPr>
        <w:t>o</w:t>
      </w:r>
      <w:r w:rsidRPr="00CF587F">
        <w:rPr>
          <w:rFonts w:ascii="Palatino Linotype" w:eastAsia="Times New Roman" w:hAnsi="Palatino Linotype" w:cs="Arial"/>
          <w:lang w:val="es-ES"/>
        </w:rPr>
        <w:t xml:space="preserve"> (</w:t>
      </w:r>
      <w:r w:rsidR="00603FD7" w:rsidRPr="00CF587F">
        <w:rPr>
          <w:rFonts w:ascii="Palatino Linotype" w:eastAsia="Times New Roman" w:hAnsi="Palatino Linotype" w:cs="Arial"/>
          <w:lang w:val="es-ES"/>
        </w:rPr>
        <w:t>18</w:t>
      </w:r>
      <w:r w:rsidRPr="00CF587F">
        <w:rPr>
          <w:rFonts w:ascii="Palatino Linotype" w:eastAsia="Times New Roman" w:hAnsi="Palatino Linotype" w:cs="Arial"/>
          <w:lang w:val="es-ES"/>
        </w:rPr>
        <w:t xml:space="preserve">) de </w:t>
      </w:r>
      <w:r w:rsidR="00631EC6" w:rsidRPr="00CF587F">
        <w:rPr>
          <w:rFonts w:ascii="Palatino Linotype" w:eastAsia="Times New Roman" w:hAnsi="Palatino Linotype" w:cs="Arial"/>
          <w:lang w:val="es-ES"/>
        </w:rPr>
        <w:t>marz</w:t>
      </w:r>
      <w:r w:rsidRPr="00CF587F">
        <w:rPr>
          <w:rFonts w:ascii="Palatino Linotype" w:eastAsia="Times New Roman" w:hAnsi="Palatino Linotype" w:cs="Arial"/>
          <w:lang w:val="es-ES"/>
        </w:rPr>
        <w:t xml:space="preserve">o  de dos mil diecinueve, el </w:t>
      </w:r>
      <w:r w:rsidRPr="00CF587F">
        <w:rPr>
          <w:rFonts w:ascii="Palatino Linotype" w:eastAsia="Times New Roman" w:hAnsi="Palatino Linotype" w:cs="Arial"/>
          <w:b/>
          <w:lang w:val="es-ES"/>
        </w:rPr>
        <w:t>SUJETO OBLIGADO</w:t>
      </w:r>
      <w:r w:rsidRPr="00CF587F">
        <w:rPr>
          <w:rFonts w:ascii="Palatino Linotype" w:eastAsia="Times New Roman" w:hAnsi="Palatino Linotype" w:cs="Arial"/>
          <w:lang w:val="es-ES"/>
        </w:rPr>
        <w:t xml:space="preserve"> dio respuesta a través </w:t>
      </w:r>
      <w:r w:rsidR="00580B17" w:rsidRPr="00CF587F">
        <w:rPr>
          <w:rFonts w:ascii="Palatino Linotype" w:eastAsia="Times New Roman" w:hAnsi="Palatino Linotype" w:cs="Arial"/>
          <w:lang w:val="es-ES"/>
        </w:rPr>
        <w:t>del escrito siguiente</w:t>
      </w:r>
      <w:r w:rsidRPr="00CF587F">
        <w:rPr>
          <w:rFonts w:ascii="Palatino Linotype" w:eastAsia="Times New Roman" w:hAnsi="Palatino Linotype" w:cs="Arial"/>
          <w:lang w:val="es-ES"/>
        </w:rPr>
        <w:t>:</w:t>
      </w:r>
    </w:p>
    <w:p w14:paraId="4C1DD82F" w14:textId="77777777" w:rsidR="00903ED6" w:rsidRPr="00CF587F" w:rsidRDefault="00903ED6" w:rsidP="00903ED6">
      <w:pPr>
        <w:pStyle w:val="Prrafodelista"/>
        <w:spacing w:line="360" w:lineRule="auto"/>
        <w:ind w:left="0" w:right="34"/>
        <w:jc w:val="both"/>
        <w:rPr>
          <w:rFonts w:ascii="Palatino Linotype" w:hAnsi="Palatino Linotype"/>
        </w:rPr>
      </w:pPr>
    </w:p>
    <w:p w14:paraId="42A3093B" w14:textId="66E8CF21" w:rsidR="00CF587F" w:rsidRPr="00CF587F" w:rsidRDefault="006F6351" w:rsidP="00CF587F">
      <w:pPr>
        <w:pStyle w:val="Prrafodelista"/>
        <w:spacing w:line="360" w:lineRule="auto"/>
        <w:ind w:left="0" w:right="34"/>
        <w:jc w:val="both"/>
        <w:rPr>
          <w:rFonts w:ascii="Palatino Linotype" w:hAnsi="Palatino Linotype"/>
        </w:rPr>
      </w:pPr>
      <w:r w:rsidRPr="00903ED6">
        <w:rPr>
          <w:rFonts w:ascii="Palatino Linotype" w:hAnsi="Palatino Linotype"/>
          <w:noProof/>
          <w:bdr w:val="single" w:sz="4" w:space="0" w:color="auto"/>
          <w:lang w:val="es-MX" w:eastAsia="es-MX"/>
        </w:rPr>
        <w:drawing>
          <wp:inline distT="0" distB="0" distL="0" distR="0" wp14:anchorId="0C5F0EA4" wp14:editId="37CBFB3B">
            <wp:extent cx="5198225" cy="3175000"/>
            <wp:effectExtent l="0" t="0" r="254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2074" cy="3195674"/>
                    </a:xfrm>
                    <a:prstGeom prst="rect">
                      <a:avLst/>
                    </a:prstGeom>
                    <a:noFill/>
                    <a:ln>
                      <a:noFill/>
                    </a:ln>
                  </pic:spPr>
                </pic:pic>
              </a:graphicData>
            </a:graphic>
          </wp:inline>
        </w:drawing>
      </w:r>
    </w:p>
    <w:p w14:paraId="49ABA6C6" w14:textId="40908459" w:rsidR="00580B17" w:rsidRPr="00CF587F" w:rsidRDefault="00580B17" w:rsidP="00CF587F">
      <w:pPr>
        <w:pStyle w:val="Prrafodelista"/>
        <w:spacing w:line="360" w:lineRule="auto"/>
        <w:ind w:left="0" w:right="34"/>
        <w:jc w:val="both"/>
        <w:rPr>
          <w:rFonts w:ascii="Palatino Linotype" w:hAnsi="Palatino Linotype"/>
        </w:rPr>
      </w:pPr>
    </w:p>
    <w:p w14:paraId="5929CB13" w14:textId="77777777" w:rsidR="002B7F36" w:rsidRPr="00CF587F" w:rsidRDefault="002B7F36" w:rsidP="00CF587F">
      <w:pPr>
        <w:pStyle w:val="Prrafodelista"/>
        <w:tabs>
          <w:tab w:val="left" w:pos="0"/>
        </w:tabs>
        <w:spacing w:line="360" w:lineRule="auto"/>
        <w:ind w:left="0" w:right="49"/>
        <w:jc w:val="both"/>
        <w:rPr>
          <w:rFonts w:ascii="Palatino Linotype" w:hAnsi="Palatino Linotype" w:cs="Arial"/>
          <w:i/>
        </w:rPr>
      </w:pPr>
    </w:p>
    <w:p w14:paraId="33608D3E" w14:textId="77777777" w:rsidR="00333841" w:rsidRPr="00CF587F" w:rsidRDefault="00333841" w:rsidP="00CF587F">
      <w:pPr>
        <w:pStyle w:val="Prrafodelista"/>
        <w:numPr>
          <w:ilvl w:val="0"/>
          <w:numId w:val="1"/>
        </w:numPr>
        <w:tabs>
          <w:tab w:val="left" w:pos="0"/>
        </w:tabs>
        <w:spacing w:line="360" w:lineRule="auto"/>
        <w:ind w:left="0" w:right="49" w:firstLine="0"/>
        <w:jc w:val="both"/>
        <w:rPr>
          <w:rFonts w:ascii="Palatino Linotype" w:hAnsi="Palatino Linotype" w:cs="Arial"/>
          <w:i/>
        </w:rPr>
      </w:pPr>
      <w:r w:rsidRPr="00CF587F">
        <w:rPr>
          <w:rFonts w:ascii="Palatino Linotype" w:eastAsia="Times New Roman" w:hAnsi="Palatino Linotype" w:cs="Arial"/>
          <w:lang w:val="es-ES"/>
        </w:rPr>
        <w:lastRenderedPageBreak/>
        <w:t xml:space="preserve">El día </w:t>
      </w:r>
      <w:r w:rsidR="006A5C83" w:rsidRPr="00CF587F">
        <w:rPr>
          <w:rFonts w:ascii="Palatino Linotype" w:eastAsia="Times New Roman" w:hAnsi="Palatino Linotype" w:cs="Arial"/>
          <w:lang w:val="es-ES"/>
        </w:rPr>
        <w:t>seis</w:t>
      </w:r>
      <w:r w:rsidRPr="00CF587F">
        <w:rPr>
          <w:rFonts w:ascii="Palatino Linotype" w:eastAsia="Times New Roman" w:hAnsi="Palatino Linotype" w:cs="Arial"/>
          <w:lang w:val="es-ES"/>
        </w:rPr>
        <w:t xml:space="preserve"> (</w:t>
      </w:r>
      <w:r w:rsidR="006A5C83" w:rsidRPr="00CF587F">
        <w:rPr>
          <w:rFonts w:ascii="Palatino Linotype" w:eastAsia="Times New Roman" w:hAnsi="Palatino Linotype" w:cs="Arial"/>
          <w:lang w:val="es-ES"/>
        </w:rPr>
        <w:t>06</w:t>
      </w:r>
      <w:r w:rsidRPr="00CF587F">
        <w:rPr>
          <w:rFonts w:ascii="Palatino Linotype" w:eastAsia="Times New Roman" w:hAnsi="Palatino Linotype" w:cs="Arial"/>
          <w:lang w:val="es-ES"/>
        </w:rPr>
        <w:t xml:space="preserve">) de </w:t>
      </w:r>
      <w:r w:rsidR="006A5C83" w:rsidRPr="00CF587F">
        <w:rPr>
          <w:rFonts w:ascii="Palatino Linotype" w:eastAsia="Times New Roman" w:hAnsi="Palatino Linotype" w:cs="Arial"/>
          <w:lang w:val="es-ES"/>
        </w:rPr>
        <w:t>febrer</w:t>
      </w:r>
      <w:r w:rsidR="00301C09" w:rsidRPr="00CF587F">
        <w:rPr>
          <w:rFonts w:ascii="Palatino Linotype" w:eastAsia="Times New Roman" w:hAnsi="Palatino Linotype" w:cs="Arial"/>
          <w:lang w:val="es-ES"/>
        </w:rPr>
        <w:t>o</w:t>
      </w:r>
      <w:r w:rsidRPr="00CF587F">
        <w:rPr>
          <w:rFonts w:ascii="Palatino Linotype" w:eastAsia="Times New Roman" w:hAnsi="Palatino Linotype" w:cs="Arial"/>
          <w:lang w:val="es-ES"/>
        </w:rPr>
        <w:t xml:space="preserve"> de dos mil dieciocho, el particular interpuso el recurso de revisión en contra de la de respuesta del </w:t>
      </w:r>
      <w:r w:rsidRPr="00CF587F">
        <w:rPr>
          <w:rFonts w:ascii="Palatino Linotype" w:eastAsia="Times New Roman" w:hAnsi="Palatino Linotype" w:cs="Arial"/>
          <w:b/>
          <w:lang w:val="es-ES"/>
        </w:rPr>
        <w:t>SUJETO OBLIGADO</w:t>
      </w:r>
      <w:r w:rsidRPr="00CF587F">
        <w:rPr>
          <w:rFonts w:ascii="Palatino Linotype" w:eastAsia="Times New Roman" w:hAnsi="Palatino Linotype" w:cs="Arial"/>
          <w:lang w:val="es-ES"/>
        </w:rPr>
        <w:t>, señalando</w:t>
      </w:r>
      <w:r w:rsidR="00EC32CC" w:rsidRPr="00CF587F">
        <w:rPr>
          <w:rFonts w:ascii="Palatino Linotype" w:eastAsia="Times New Roman" w:hAnsi="Palatino Linotype" w:cs="Arial"/>
        </w:rPr>
        <w:t xml:space="preserve"> </w:t>
      </w:r>
      <w:r w:rsidRPr="00CF587F">
        <w:rPr>
          <w:rFonts w:ascii="Palatino Linotype" w:eastAsia="Times New Roman" w:hAnsi="Palatino Linotype" w:cs="Arial"/>
          <w:lang w:val="es-ES"/>
        </w:rPr>
        <w:t>como:</w:t>
      </w:r>
      <w:bookmarkStart w:id="2" w:name="_Toc462307683"/>
      <w:bookmarkStart w:id="3" w:name="_Toc472427085"/>
      <w:bookmarkStart w:id="4" w:name="_Toc472500652"/>
    </w:p>
    <w:p w14:paraId="1A17483C" w14:textId="77777777" w:rsidR="00333841" w:rsidRPr="00CF587F" w:rsidRDefault="00333841" w:rsidP="00CF587F">
      <w:pPr>
        <w:pStyle w:val="Prrafodelista"/>
        <w:spacing w:line="360" w:lineRule="auto"/>
        <w:ind w:left="1416" w:hanging="696"/>
        <w:rPr>
          <w:rFonts w:ascii="Palatino Linotype" w:hAnsi="Palatino Linotype" w:cs="Arial"/>
          <w:i/>
        </w:rPr>
      </w:pPr>
    </w:p>
    <w:p w14:paraId="0A3AEEEE" w14:textId="77777777" w:rsidR="00333841" w:rsidRPr="00CF587F" w:rsidRDefault="00333841" w:rsidP="00CF587F">
      <w:pPr>
        <w:pStyle w:val="Prrafodelista"/>
        <w:numPr>
          <w:ilvl w:val="0"/>
          <w:numId w:val="4"/>
        </w:numPr>
        <w:spacing w:line="360" w:lineRule="auto"/>
        <w:ind w:right="34"/>
        <w:jc w:val="both"/>
        <w:rPr>
          <w:rFonts w:ascii="Palatino Linotype" w:eastAsia="Calibri" w:hAnsi="Palatino Linotype" w:cs="Arial"/>
          <w:lang w:val="es-ES"/>
        </w:rPr>
      </w:pPr>
      <w:r w:rsidRPr="00CF587F">
        <w:rPr>
          <w:rFonts w:ascii="Palatino Linotype" w:hAnsi="Palatino Linotype"/>
          <w:b/>
        </w:rPr>
        <w:t>Acto impugnado</w:t>
      </w:r>
      <w:bookmarkEnd w:id="2"/>
      <w:bookmarkEnd w:id="3"/>
      <w:bookmarkEnd w:id="4"/>
      <w:r w:rsidRPr="00CF587F">
        <w:rPr>
          <w:rFonts w:ascii="Palatino Linotype" w:hAnsi="Palatino Linotype"/>
          <w:b/>
        </w:rPr>
        <w:t>:</w:t>
      </w:r>
      <w:r w:rsidRPr="00CF587F">
        <w:rPr>
          <w:rStyle w:val="Ttulo2Car"/>
          <w:rFonts w:ascii="Palatino Linotype" w:hAnsi="Palatino Linotype"/>
          <w:b/>
          <w:i/>
          <w:color w:val="auto"/>
          <w:sz w:val="24"/>
          <w:szCs w:val="24"/>
          <w:lang w:val="es-ES"/>
        </w:rPr>
        <w:t xml:space="preserve"> </w:t>
      </w:r>
      <w:r w:rsidR="001624E5" w:rsidRPr="00CF587F">
        <w:rPr>
          <w:rStyle w:val="Ttulo2Car"/>
          <w:rFonts w:ascii="Palatino Linotype" w:hAnsi="Palatino Linotype"/>
          <w:i/>
          <w:color w:val="auto"/>
          <w:sz w:val="24"/>
          <w:szCs w:val="24"/>
          <w:lang w:val="es-ES"/>
        </w:rPr>
        <w:t>“</w:t>
      </w:r>
      <w:r w:rsidR="00E7576A" w:rsidRPr="00CF587F">
        <w:rPr>
          <w:rFonts w:ascii="Palatino Linotype" w:eastAsiaTheme="majorEastAsia" w:hAnsi="Palatino Linotype" w:cstheme="majorBidi"/>
          <w:i/>
        </w:rPr>
        <w:t xml:space="preserve">Solicitud de información 0012/TIMILPAN/IP/2019; no se encuentra Archivo adjunto, </w:t>
      </w:r>
      <w:proofErr w:type="spellStart"/>
      <w:r w:rsidR="00E7576A" w:rsidRPr="00CF587F">
        <w:rPr>
          <w:rFonts w:ascii="Palatino Linotype" w:eastAsiaTheme="majorEastAsia" w:hAnsi="Palatino Linotype" w:cstheme="majorBidi"/>
          <w:i/>
        </w:rPr>
        <w:t>unicamente</w:t>
      </w:r>
      <w:proofErr w:type="spellEnd"/>
      <w:r w:rsidR="00E7576A" w:rsidRPr="00CF587F">
        <w:rPr>
          <w:rFonts w:ascii="Palatino Linotype" w:eastAsiaTheme="majorEastAsia" w:hAnsi="Palatino Linotype" w:cstheme="majorBidi"/>
          <w:i/>
        </w:rPr>
        <w:t xml:space="preserve"> se entrega el acuse de entrega</w:t>
      </w:r>
      <w:r w:rsidRPr="00CF587F">
        <w:rPr>
          <w:rStyle w:val="Ttulo2Car"/>
          <w:rFonts w:ascii="Palatino Linotype" w:hAnsi="Palatino Linotype"/>
          <w:i/>
          <w:color w:val="auto"/>
          <w:sz w:val="24"/>
          <w:szCs w:val="24"/>
          <w:lang w:val="es-ES"/>
        </w:rPr>
        <w:t>” (Sic)</w:t>
      </w:r>
      <w:r w:rsidRPr="00CF587F">
        <w:rPr>
          <w:rFonts w:ascii="Palatino Linotype" w:eastAsia="Calibri" w:hAnsi="Palatino Linotype" w:cs="Arial"/>
          <w:i/>
          <w:lang w:val="es-ES"/>
        </w:rPr>
        <w:t xml:space="preserve">; </w:t>
      </w:r>
    </w:p>
    <w:p w14:paraId="11ECDEBB" w14:textId="77777777" w:rsidR="00EC32CC" w:rsidRPr="00CF587F" w:rsidRDefault="00EC32CC" w:rsidP="00CF587F">
      <w:pPr>
        <w:pStyle w:val="Prrafodelista"/>
        <w:spacing w:line="360" w:lineRule="auto"/>
        <w:ind w:left="780" w:right="34"/>
        <w:jc w:val="both"/>
        <w:rPr>
          <w:rFonts w:ascii="Palatino Linotype" w:hAnsi="Palatino Linotype" w:cs="Arial"/>
          <w:i/>
        </w:rPr>
      </w:pPr>
    </w:p>
    <w:p w14:paraId="47295D3C" w14:textId="77777777" w:rsidR="00333841" w:rsidRDefault="00333841" w:rsidP="00CF587F">
      <w:pPr>
        <w:pStyle w:val="Prrafodelista"/>
        <w:numPr>
          <w:ilvl w:val="0"/>
          <w:numId w:val="4"/>
        </w:numPr>
        <w:spacing w:line="360" w:lineRule="auto"/>
        <w:jc w:val="both"/>
        <w:rPr>
          <w:rFonts w:ascii="Palatino Linotype" w:hAnsi="Palatino Linotype" w:cs="Arial"/>
          <w:i/>
        </w:rPr>
      </w:pPr>
      <w:bookmarkStart w:id="5" w:name="_Toc462307685"/>
      <w:bookmarkStart w:id="6" w:name="_Toc472427087"/>
      <w:bookmarkStart w:id="7" w:name="_Toc472500654"/>
      <w:r w:rsidRPr="00CF587F">
        <w:rPr>
          <w:rFonts w:ascii="Palatino Linotype" w:hAnsi="Palatino Linotype"/>
          <w:b/>
        </w:rPr>
        <w:t>Razones o Motivos de inconformidad:</w:t>
      </w:r>
      <w:bookmarkEnd w:id="5"/>
      <w:bookmarkEnd w:id="6"/>
      <w:bookmarkEnd w:id="7"/>
      <w:r w:rsidRPr="00CF587F">
        <w:rPr>
          <w:rStyle w:val="Ttulo2Car"/>
          <w:rFonts w:ascii="Palatino Linotype" w:hAnsi="Palatino Linotype"/>
          <w:b/>
          <w:sz w:val="24"/>
          <w:szCs w:val="24"/>
          <w:lang w:val="es-ES"/>
        </w:rPr>
        <w:t xml:space="preserve"> </w:t>
      </w:r>
      <w:r w:rsidRPr="00CF587F">
        <w:rPr>
          <w:rFonts w:ascii="Palatino Linotype" w:hAnsi="Palatino Linotype"/>
          <w:i/>
        </w:rPr>
        <w:t>“</w:t>
      </w:r>
      <w:proofErr w:type="spellStart"/>
      <w:r w:rsidR="00E7576A" w:rsidRPr="00CF587F">
        <w:rPr>
          <w:rFonts w:ascii="Palatino Linotype" w:hAnsi="Palatino Linotype"/>
          <w:i/>
        </w:rPr>
        <w:t>Informacion</w:t>
      </w:r>
      <w:proofErr w:type="spellEnd"/>
      <w:r w:rsidR="00E7576A" w:rsidRPr="00CF587F">
        <w:rPr>
          <w:rFonts w:ascii="Palatino Linotype" w:hAnsi="Palatino Linotype"/>
          <w:i/>
        </w:rPr>
        <w:t xml:space="preserve"> incompleta, no se muestran datos ni archivos adjuntos</w:t>
      </w:r>
      <w:r w:rsidRPr="00CF587F">
        <w:rPr>
          <w:rFonts w:ascii="Palatino Linotype" w:hAnsi="Palatino Linotype"/>
          <w:i/>
        </w:rPr>
        <w:t xml:space="preserve">” </w:t>
      </w:r>
      <w:r w:rsidRPr="00CF587F">
        <w:rPr>
          <w:rFonts w:ascii="Palatino Linotype" w:hAnsi="Palatino Linotype" w:cs="Arial"/>
          <w:i/>
        </w:rPr>
        <w:t xml:space="preserve">(Sic) </w:t>
      </w:r>
    </w:p>
    <w:p w14:paraId="03A5EEC9" w14:textId="77777777" w:rsidR="00CF587F" w:rsidRPr="00CF587F" w:rsidRDefault="00CF587F" w:rsidP="00CF587F">
      <w:pPr>
        <w:spacing w:line="360" w:lineRule="auto"/>
        <w:jc w:val="both"/>
        <w:rPr>
          <w:rFonts w:ascii="Palatino Linotype" w:hAnsi="Palatino Linotype" w:cs="Arial"/>
          <w:i/>
        </w:rPr>
      </w:pPr>
    </w:p>
    <w:p w14:paraId="18EAB492" w14:textId="77777777" w:rsidR="00EF1AC5" w:rsidRPr="00CF587F" w:rsidRDefault="00376174" w:rsidP="00CF587F">
      <w:pPr>
        <w:pStyle w:val="Prrafodelista"/>
        <w:numPr>
          <w:ilvl w:val="0"/>
          <w:numId w:val="1"/>
        </w:numPr>
        <w:tabs>
          <w:tab w:val="left" w:pos="0"/>
        </w:tabs>
        <w:spacing w:line="360" w:lineRule="auto"/>
        <w:ind w:left="0" w:right="49" w:firstLine="0"/>
        <w:jc w:val="both"/>
        <w:rPr>
          <w:rFonts w:ascii="Palatino Linotype" w:hAnsi="Palatino Linotype"/>
          <w:i/>
        </w:rPr>
      </w:pPr>
      <w:r w:rsidRPr="00CF587F">
        <w:rPr>
          <w:rFonts w:ascii="Palatino Linotype" w:eastAsia="Calibri" w:hAnsi="Palatino Linotype" w:cs="Arial"/>
        </w:rPr>
        <w:t xml:space="preserve">El </w:t>
      </w:r>
      <w:r w:rsidRPr="00CF587F">
        <w:rPr>
          <w:rFonts w:ascii="Palatino Linotype" w:eastAsia="Calibri" w:hAnsi="Palatino Linotype" w:cs="Times New Roman"/>
        </w:rPr>
        <w:t>Comisionado</w:t>
      </w:r>
      <w:r w:rsidRPr="00CF587F">
        <w:rPr>
          <w:rFonts w:ascii="Palatino Linotype" w:eastAsia="Calibri" w:hAnsi="Palatino Linotype" w:cs="Arial"/>
        </w:rPr>
        <w:t xml:space="preserve"> Ponente con fundamento en lo dispuesto por el artículo 185 fracción II de la ley de la materia, a través del acuerdo de admisión de fecha </w:t>
      </w:r>
      <w:r w:rsidR="002C4293" w:rsidRPr="00CF587F">
        <w:rPr>
          <w:rFonts w:ascii="Palatino Linotype" w:eastAsia="Calibri" w:hAnsi="Palatino Linotype" w:cs="Arial"/>
        </w:rPr>
        <w:t>ocho</w:t>
      </w:r>
      <w:r w:rsidR="00A26284" w:rsidRPr="00CF587F">
        <w:rPr>
          <w:rFonts w:ascii="Palatino Linotype" w:eastAsia="Calibri" w:hAnsi="Palatino Linotype" w:cs="Arial"/>
        </w:rPr>
        <w:t xml:space="preserve"> </w:t>
      </w:r>
      <w:r w:rsidRPr="00CF587F">
        <w:rPr>
          <w:rFonts w:ascii="Palatino Linotype" w:eastAsia="Calibri" w:hAnsi="Palatino Linotype" w:cs="Arial"/>
        </w:rPr>
        <w:t>(</w:t>
      </w:r>
      <w:r w:rsidR="002C4293" w:rsidRPr="00CF587F">
        <w:rPr>
          <w:rFonts w:ascii="Palatino Linotype" w:eastAsia="Calibri" w:hAnsi="Palatino Linotype" w:cs="Arial"/>
        </w:rPr>
        <w:t>08</w:t>
      </w:r>
      <w:r w:rsidR="00580B17" w:rsidRPr="00CF587F">
        <w:rPr>
          <w:rFonts w:ascii="Palatino Linotype" w:eastAsia="Calibri" w:hAnsi="Palatino Linotype" w:cs="Arial"/>
        </w:rPr>
        <w:t xml:space="preserve">) de </w:t>
      </w:r>
      <w:r w:rsidR="002C4293" w:rsidRPr="00CF587F">
        <w:rPr>
          <w:rFonts w:ascii="Palatino Linotype" w:eastAsia="Calibri" w:hAnsi="Palatino Linotype" w:cs="Arial"/>
        </w:rPr>
        <w:t>marz</w:t>
      </w:r>
      <w:r w:rsidR="00580B17" w:rsidRPr="00CF587F">
        <w:rPr>
          <w:rFonts w:ascii="Palatino Linotype" w:eastAsia="Calibri" w:hAnsi="Palatino Linotype" w:cs="Arial"/>
        </w:rPr>
        <w:t>o</w:t>
      </w:r>
      <w:r w:rsidR="00301C09" w:rsidRPr="00CF587F">
        <w:rPr>
          <w:rFonts w:ascii="Palatino Linotype" w:eastAsia="Calibri" w:hAnsi="Palatino Linotype" w:cs="Arial"/>
        </w:rPr>
        <w:t xml:space="preserve"> de dos mil diecinueve</w:t>
      </w:r>
      <w:r w:rsidRPr="00CF587F">
        <w:rPr>
          <w:rFonts w:ascii="Palatino Linotype" w:eastAsia="Calibri" w:hAnsi="Palatino Linotype" w:cs="Arial"/>
        </w:rPr>
        <w:t xml:space="preserve">, puso a disposición de las partes el expediente electrónico vía Sistema de Acceso a la Información Mexiquense </w:t>
      </w:r>
      <w:r w:rsidR="00A26284" w:rsidRPr="00CF587F">
        <w:rPr>
          <w:rFonts w:ascii="Palatino Linotype" w:eastAsia="Calibri" w:hAnsi="Palatino Linotype" w:cs="Arial"/>
        </w:rPr>
        <w:t>(</w:t>
      </w:r>
      <w:r w:rsidRPr="00CF587F">
        <w:rPr>
          <w:rFonts w:ascii="Palatino Linotype" w:eastAsia="Calibri" w:hAnsi="Palatino Linotype" w:cs="Arial"/>
          <w:b/>
        </w:rPr>
        <w:t>SAIMEX</w:t>
      </w:r>
      <w:r w:rsidR="00A26284" w:rsidRPr="00CF587F">
        <w:rPr>
          <w:rFonts w:ascii="Palatino Linotype" w:eastAsia="Calibri" w:hAnsi="Palatino Linotype" w:cs="Arial"/>
          <w:b/>
        </w:rPr>
        <w:t>)</w:t>
      </w:r>
      <w:r w:rsidRPr="00CF587F">
        <w:rPr>
          <w:rFonts w:ascii="Palatino Linotype" w:eastAsia="Calibri" w:hAnsi="Palatino Linotype" w:cs="Arial"/>
          <w:b/>
        </w:rPr>
        <w:t xml:space="preserve"> </w:t>
      </w:r>
      <w:r w:rsidR="00A26284" w:rsidRPr="00CF587F">
        <w:rPr>
          <w:rFonts w:ascii="Palatino Linotype" w:eastAsia="Calibri" w:hAnsi="Palatino Linotype" w:cs="Arial"/>
        </w:rPr>
        <w:t>con la finalidad</w:t>
      </w:r>
      <w:r w:rsidRPr="00CF587F">
        <w:rPr>
          <w:rFonts w:ascii="Palatino Linotype" w:eastAsia="Calibri" w:hAnsi="Palatino Linotype" w:cs="Arial"/>
        </w:rPr>
        <w:t xml:space="preserve"> de que en un plazo máximo de siete días manifestaran lo que a su derecho convinieran, ofrecieran pruebas y alegatos según corresponda a los casos concretos, de esta forma para que el </w:t>
      </w:r>
      <w:r w:rsidRPr="00CF587F">
        <w:rPr>
          <w:rFonts w:ascii="Palatino Linotype" w:eastAsia="Calibri" w:hAnsi="Palatino Linotype" w:cs="Arial"/>
          <w:b/>
        </w:rPr>
        <w:t>SUJETO OBLIGADO</w:t>
      </w:r>
      <w:r w:rsidRPr="00CF587F">
        <w:rPr>
          <w:rFonts w:ascii="Palatino Linotype" w:eastAsia="Calibri" w:hAnsi="Palatino Linotype" w:cs="Arial"/>
        </w:rPr>
        <w:t xml:space="preserve"> presentará el Informe Justificado procedente.</w:t>
      </w:r>
    </w:p>
    <w:p w14:paraId="7F1DFC7C" w14:textId="77777777" w:rsidR="002C4293" w:rsidRPr="00CF587F" w:rsidRDefault="002C4293" w:rsidP="00CF587F">
      <w:pPr>
        <w:pStyle w:val="Prrafodelista"/>
        <w:tabs>
          <w:tab w:val="left" w:pos="0"/>
        </w:tabs>
        <w:spacing w:line="360" w:lineRule="auto"/>
        <w:ind w:left="0" w:right="49"/>
        <w:jc w:val="both"/>
        <w:rPr>
          <w:rFonts w:ascii="Palatino Linotype" w:hAnsi="Palatino Linotype"/>
          <w:i/>
        </w:rPr>
      </w:pPr>
    </w:p>
    <w:p w14:paraId="3C6C0AC5" w14:textId="77777777" w:rsidR="00A26284" w:rsidRPr="00CF587F" w:rsidRDefault="002C4293" w:rsidP="00CF587F">
      <w:pPr>
        <w:pStyle w:val="Prrafodelista"/>
        <w:numPr>
          <w:ilvl w:val="0"/>
          <w:numId w:val="1"/>
        </w:numPr>
        <w:spacing w:line="360" w:lineRule="auto"/>
        <w:ind w:left="0" w:firstLine="0"/>
        <w:jc w:val="both"/>
        <w:rPr>
          <w:rFonts w:ascii="Palatino Linotype" w:hAnsi="Palatino Linotype"/>
          <w:color w:val="000000"/>
        </w:rPr>
      </w:pPr>
      <w:r w:rsidRPr="00CF587F">
        <w:rPr>
          <w:rFonts w:ascii="Palatino Linotype" w:hAnsi="Palatino Linotype"/>
          <w:color w:val="000000"/>
        </w:rPr>
        <w:t>E</w:t>
      </w:r>
      <w:r w:rsidR="00A26284" w:rsidRPr="00CF587F">
        <w:rPr>
          <w:rFonts w:ascii="Palatino Linotype" w:hAnsi="Palatino Linotype"/>
          <w:color w:val="000000"/>
        </w:rPr>
        <w:t xml:space="preserve">l </w:t>
      </w:r>
      <w:r w:rsidR="00A26284" w:rsidRPr="00CF587F">
        <w:rPr>
          <w:rFonts w:ascii="Palatino Linotype" w:hAnsi="Palatino Linotype"/>
          <w:b/>
          <w:color w:val="000000"/>
        </w:rPr>
        <w:t>SUJETO OBLIGADO</w:t>
      </w:r>
      <w:r w:rsidR="00A26284" w:rsidRPr="00CF587F">
        <w:rPr>
          <w:rFonts w:ascii="Palatino Linotype" w:hAnsi="Palatino Linotype"/>
          <w:color w:val="000000"/>
        </w:rPr>
        <w:t xml:space="preserve">, </w:t>
      </w:r>
      <w:r w:rsidRPr="00CF587F">
        <w:rPr>
          <w:rFonts w:ascii="Palatino Linotype" w:hAnsi="Palatino Linotype"/>
          <w:color w:val="000000"/>
        </w:rPr>
        <w:t xml:space="preserve">fue omiso en </w:t>
      </w:r>
      <w:r w:rsidR="00A26284" w:rsidRPr="00CF587F">
        <w:rPr>
          <w:rFonts w:ascii="Palatino Linotype" w:hAnsi="Palatino Linotype"/>
          <w:color w:val="000000"/>
        </w:rPr>
        <w:t>emiti</w:t>
      </w:r>
      <w:r w:rsidRPr="00CF587F">
        <w:rPr>
          <w:rFonts w:ascii="Palatino Linotype" w:hAnsi="Palatino Linotype"/>
          <w:color w:val="000000"/>
        </w:rPr>
        <w:t>r</w:t>
      </w:r>
      <w:r w:rsidR="00A26284" w:rsidRPr="00CF587F">
        <w:rPr>
          <w:rFonts w:ascii="Palatino Linotype" w:hAnsi="Palatino Linotype"/>
          <w:color w:val="000000"/>
        </w:rPr>
        <w:t xml:space="preserve"> el informe just</w:t>
      </w:r>
      <w:r w:rsidR="00C07142" w:rsidRPr="00CF587F">
        <w:rPr>
          <w:rFonts w:ascii="Palatino Linotype" w:hAnsi="Palatino Linotype"/>
          <w:color w:val="000000"/>
        </w:rPr>
        <w:t xml:space="preserve">ificado </w:t>
      </w:r>
      <w:r w:rsidRPr="00CF587F">
        <w:rPr>
          <w:rFonts w:ascii="Palatino Linotype" w:hAnsi="Palatino Linotype"/>
          <w:color w:val="000000"/>
        </w:rPr>
        <w:t>respectivo</w:t>
      </w:r>
      <w:r w:rsidR="00C52040" w:rsidRPr="00CF587F">
        <w:rPr>
          <w:rFonts w:ascii="Palatino Linotype" w:hAnsi="Palatino Linotype"/>
          <w:color w:val="000000"/>
        </w:rPr>
        <w:t xml:space="preserve">. </w:t>
      </w:r>
      <w:r w:rsidR="00A26284" w:rsidRPr="00CF587F">
        <w:rPr>
          <w:rFonts w:ascii="Palatino Linotype" w:hAnsi="Palatino Linotype"/>
          <w:color w:val="000000"/>
        </w:rPr>
        <w:t xml:space="preserve">Por su parte, </w:t>
      </w:r>
      <w:proofErr w:type="gramStart"/>
      <w:r w:rsidR="00A26284" w:rsidRPr="00CF587F">
        <w:rPr>
          <w:rFonts w:ascii="Palatino Linotype" w:hAnsi="Palatino Linotype"/>
          <w:color w:val="000000"/>
        </w:rPr>
        <w:t>l</w:t>
      </w:r>
      <w:r w:rsidRPr="00CF587F">
        <w:rPr>
          <w:rFonts w:ascii="Palatino Linotype" w:hAnsi="Palatino Linotype"/>
          <w:color w:val="000000"/>
        </w:rPr>
        <w:t>a</w:t>
      </w:r>
      <w:proofErr w:type="gramEnd"/>
      <w:r w:rsidR="00C0028F" w:rsidRPr="00CF587F">
        <w:rPr>
          <w:rFonts w:ascii="Palatino Linotype" w:hAnsi="Palatino Linotype"/>
          <w:color w:val="000000"/>
        </w:rPr>
        <w:t xml:space="preserve"> hoy recurrente fue omisa</w:t>
      </w:r>
      <w:r w:rsidR="00A26284" w:rsidRPr="00CF587F">
        <w:rPr>
          <w:rFonts w:ascii="Palatino Linotype" w:hAnsi="Palatino Linotype"/>
          <w:color w:val="000000"/>
        </w:rPr>
        <w:t xml:space="preserve"> en manifestar lo que a su derecho convinieran y asistiera.</w:t>
      </w:r>
    </w:p>
    <w:p w14:paraId="17E60CCC" w14:textId="77777777" w:rsidR="00796274" w:rsidRPr="00CF587F" w:rsidRDefault="00796274" w:rsidP="00CF587F">
      <w:pPr>
        <w:pStyle w:val="Prrafodelista"/>
        <w:tabs>
          <w:tab w:val="left" w:pos="0"/>
        </w:tabs>
        <w:spacing w:line="360" w:lineRule="auto"/>
        <w:ind w:left="0" w:right="49"/>
        <w:jc w:val="both"/>
        <w:rPr>
          <w:rFonts w:ascii="Palatino Linotype" w:hAnsi="Palatino Linotype"/>
          <w:b/>
          <w:u w:val="single"/>
        </w:rPr>
      </w:pPr>
    </w:p>
    <w:p w14:paraId="7CCC2186" w14:textId="0BF9951B" w:rsidR="002C4293" w:rsidRPr="00CF587F" w:rsidRDefault="00376174" w:rsidP="00CF587F">
      <w:pPr>
        <w:pStyle w:val="Prrafodelista"/>
        <w:numPr>
          <w:ilvl w:val="0"/>
          <w:numId w:val="1"/>
        </w:numPr>
        <w:tabs>
          <w:tab w:val="left" w:pos="0"/>
        </w:tabs>
        <w:spacing w:line="360" w:lineRule="auto"/>
        <w:ind w:left="0" w:right="49" w:firstLine="0"/>
        <w:jc w:val="both"/>
        <w:rPr>
          <w:rFonts w:ascii="Palatino Linotype" w:hAnsi="Palatino Linotype"/>
          <w:b/>
          <w:u w:val="single"/>
        </w:rPr>
      </w:pPr>
      <w:r w:rsidRPr="00CF587F">
        <w:rPr>
          <w:rFonts w:ascii="Palatino Linotype" w:hAnsi="Palatino Linotype"/>
        </w:rPr>
        <w:t>El Comisionado Ponente</w:t>
      </w:r>
      <w:r w:rsidRPr="00CF587F">
        <w:rPr>
          <w:rFonts w:ascii="Palatino Linotype" w:eastAsia="Calibri" w:hAnsi="Palatino Linotype" w:cs="Arial"/>
        </w:rPr>
        <w:t>, e</w:t>
      </w:r>
      <w:r w:rsidR="00FF1335" w:rsidRPr="00CF587F">
        <w:rPr>
          <w:rFonts w:ascii="Palatino Linotype" w:eastAsia="Calibri" w:hAnsi="Palatino Linotype" w:cs="Arial"/>
        </w:rPr>
        <w:t>n</w:t>
      </w:r>
      <w:r w:rsidR="00FF1335" w:rsidRPr="00CF587F">
        <w:rPr>
          <w:rFonts w:ascii="Palatino Linotype" w:hAnsi="Palatino Linotype"/>
        </w:rPr>
        <w:t xml:space="preserve"> fecha </w:t>
      </w:r>
      <w:r w:rsidR="002C4293" w:rsidRPr="00CF587F">
        <w:rPr>
          <w:rFonts w:ascii="Palatino Linotype" w:hAnsi="Palatino Linotype"/>
        </w:rPr>
        <w:t>once</w:t>
      </w:r>
      <w:r w:rsidRPr="00CF587F">
        <w:rPr>
          <w:rFonts w:ascii="Palatino Linotype" w:hAnsi="Palatino Linotype"/>
        </w:rPr>
        <w:t xml:space="preserve"> (</w:t>
      </w:r>
      <w:r w:rsidR="002C4293" w:rsidRPr="00CF587F">
        <w:rPr>
          <w:rFonts w:ascii="Palatino Linotype" w:hAnsi="Palatino Linotype"/>
        </w:rPr>
        <w:t>11</w:t>
      </w:r>
      <w:r w:rsidRPr="00CF587F">
        <w:rPr>
          <w:rFonts w:ascii="Palatino Linotype" w:hAnsi="Palatino Linotype"/>
        </w:rPr>
        <w:t xml:space="preserve">) de </w:t>
      </w:r>
      <w:r w:rsidR="002C4293" w:rsidRPr="00CF587F">
        <w:rPr>
          <w:rFonts w:ascii="Palatino Linotype" w:hAnsi="Palatino Linotype"/>
        </w:rPr>
        <w:t>abril</w:t>
      </w:r>
      <w:r w:rsidRPr="00CF587F">
        <w:rPr>
          <w:rFonts w:ascii="Palatino Linotype" w:hAnsi="Palatino Linotype"/>
        </w:rPr>
        <w:t xml:space="preserve"> del añ</w:t>
      </w:r>
      <w:r w:rsidR="00EE265F" w:rsidRPr="00CF587F">
        <w:rPr>
          <w:rFonts w:ascii="Palatino Linotype" w:hAnsi="Palatino Linotype"/>
        </w:rPr>
        <w:t xml:space="preserve">o en curso </w:t>
      </w:r>
      <w:r w:rsidRPr="00CF587F">
        <w:rPr>
          <w:rFonts w:ascii="Palatino Linotype" w:hAnsi="Palatino Linotype"/>
        </w:rPr>
        <w:t xml:space="preserve"> </w:t>
      </w:r>
      <w:r w:rsidR="00B317F0" w:rsidRPr="00CF587F">
        <w:rPr>
          <w:rFonts w:ascii="Palatino Linotype" w:hAnsi="Palatino Linotype"/>
        </w:rPr>
        <w:t xml:space="preserve"> </w:t>
      </w:r>
      <w:r w:rsidRPr="00CF587F">
        <w:rPr>
          <w:rFonts w:ascii="Palatino Linotype" w:hAnsi="Palatino Linotype"/>
        </w:rPr>
        <w:t>d</w:t>
      </w:r>
      <w:r w:rsidR="00B317F0" w:rsidRPr="00CF587F">
        <w:rPr>
          <w:rFonts w:ascii="Palatino Linotype" w:hAnsi="Palatino Linotype"/>
        </w:rPr>
        <w:t>ecretó el cierre de instrucción,</w:t>
      </w:r>
      <w:r w:rsidRPr="00CF587F">
        <w:rPr>
          <w:rFonts w:ascii="Palatino Linotype" w:hAnsi="Palatino Linotype"/>
        </w:rPr>
        <w:t xml:space="preserve"> </w:t>
      </w:r>
      <w:r w:rsidR="00B317F0" w:rsidRPr="00CF587F">
        <w:rPr>
          <w:rFonts w:ascii="Palatino Linotype" w:hAnsi="Palatino Linotype"/>
        </w:rPr>
        <w:t>consecutivamente</w:t>
      </w:r>
      <w:r w:rsidRPr="00CF587F">
        <w:rPr>
          <w:rFonts w:ascii="Palatino Linotype" w:hAnsi="Palatino Linotype"/>
        </w:rPr>
        <w:t xml:space="preserve"> en </w:t>
      </w:r>
      <w:r w:rsidR="00B317F0" w:rsidRPr="00CF587F">
        <w:rPr>
          <w:rFonts w:ascii="Palatino Linotype" w:hAnsi="Palatino Linotype"/>
        </w:rPr>
        <w:t>fecha</w:t>
      </w:r>
      <w:r w:rsidR="00923F45" w:rsidRPr="00CF587F">
        <w:rPr>
          <w:rFonts w:ascii="Palatino Linotype" w:hAnsi="Palatino Linotype"/>
        </w:rPr>
        <w:t xml:space="preserve"> </w:t>
      </w:r>
      <w:r w:rsidR="002C4293" w:rsidRPr="00CF587F">
        <w:rPr>
          <w:rFonts w:ascii="Palatino Linotype" w:hAnsi="Palatino Linotype"/>
        </w:rPr>
        <w:t>tres</w:t>
      </w:r>
      <w:r w:rsidR="00923F45" w:rsidRPr="00CF587F">
        <w:rPr>
          <w:rFonts w:ascii="Palatino Linotype" w:hAnsi="Palatino Linotype"/>
        </w:rPr>
        <w:t xml:space="preserve"> (</w:t>
      </w:r>
      <w:r w:rsidR="002C4293" w:rsidRPr="00CF587F">
        <w:rPr>
          <w:rFonts w:ascii="Palatino Linotype" w:hAnsi="Palatino Linotype"/>
        </w:rPr>
        <w:t>03</w:t>
      </w:r>
      <w:r w:rsidR="00923F45" w:rsidRPr="00CF587F">
        <w:rPr>
          <w:rFonts w:ascii="Palatino Linotype" w:hAnsi="Palatino Linotype"/>
        </w:rPr>
        <w:t>) de</w:t>
      </w:r>
      <w:r w:rsidR="005C5AA0" w:rsidRPr="00CF587F">
        <w:rPr>
          <w:rFonts w:ascii="Palatino Linotype" w:hAnsi="Palatino Linotype"/>
        </w:rPr>
        <w:t xml:space="preserve"> mayo del mismo</w:t>
      </w:r>
      <w:r w:rsidR="00923F45" w:rsidRPr="00CF587F">
        <w:rPr>
          <w:rFonts w:ascii="Palatino Linotype" w:hAnsi="Palatino Linotype"/>
        </w:rPr>
        <w:t xml:space="preserve"> año</w:t>
      </w:r>
      <w:r w:rsidRPr="00CF587F">
        <w:rPr>
          <w:rFonts w:ascii="Palatino Linotype" w:hAnsi="Palatino Linotype"/>
        </w:rPr>
        <w:t>,</w:t>
      </w:r>
      <w:r w:rsidR="00FF1335" w:rsidRPr="00CF587F">
        <w:rPr>
          <w:rFonts w:ascii="Palatino Linotype" w:hAnsi="Palatino Linotype"/>
        </w:rPr>
        <w:t xml:space="preserve"> </w:t>
      </w:r>
      <w:r w:rsidR="00B317F0" w:rsidRPr="00CF587F">
        <w:rPr>
          <w:rFonts w:ascii="Palatino Linotype" w:hAnsi="Palatino Linotype"/>
        </w:rPr>
        <w:t xml:space="preserve">se </w:t>
      </w:r>
      <w:r w:rsidR="00FF1335" w:rsidRPr="00CF587F">
        <w:rPr>
          <w:rFonts w:ascii="Palatino Linotype" w:hAnsi="Palatino Linotype"/>
        </w:rPr>
        <w:t>emitió un acuerdo de termino para resolver el recurso de mérito a efecto de mejor proveer</w:t>
      </w:r>
      <w:r w:rsidR="00B317F0" w:rsidRPr="00CF587F">
        <w:rPr>
          <w:rFonts w:ascii="Palatino Linotype" w:hAnsi="Palatino Linotype"/>
        </w:rPr>
        <w:t xml:space="preserve"> en su estudio y resolución</w:t>
      </w:r>
      <w:r w:rsidR="00333841" w:rsidRPr="00CF587F">
        <w:rPr>
          <w:rFonts w:ascii="Palatino Linotype" w:hAnsi="Palatino Linotype"/>
        </w:rPr>
        <w:t xml:space="preserve">, </w:t>
      </w:r>
      <w:r w:rsidR="00333841" w:rsidRPr="00CF587F">
        <w:rPr>
          <w:rFonts w:ascii="Palatino Linotype" w:hAnsi="Palatino Linotype" w:cs="Arial"/>
        </w:rPr>
        <w:t>por lo que, ordenó turnar el expediente a resolución.</w:t>
      </w:r>
    </w:p>
    <w:p w14:paraId="00D9F4D2" w14:textId="77777777" w:rsidR="00CF587F" w:rsidRPr="00CF587F" w:rsidRDefault="00CF587F" w:rsidP="00CF587F">
      <w:pPr>
        <w:pStyle w:val="Prrafodelista"/>
        <w:tabs>
          <w:tab w:val="left" w:pos="0"/>
        </w:tabs>
        <w:spacing w:line="360" w:lineRule="auto"/>
        <w:ind w:left="0" w:right="49"/>
        <w:jc w:val="both"/>
        <w:rPr>
          <w:rFonts w:ascii="Palatino Linotype" w:hAnsi="Palatino Linotype"/>
          <w:b/>
          <w:u w:val="single"/>
        </w:rPr>
      </w:pPr>
    </w:p>
    <w:p w14:paraId="3E2F0CA3" w14:textId="77777777" w:rsidR="002C4293" w:rsidRPr="00CF587F" w:rsidRDefault="002C4293" w:rsidP="00CF587F">
      <w:pPr>
        <w:tabs>
          <w:tab w:val="left" w:pos="0"/>
        </w:tabs>
        <w:spacing w:line="360" w:lineRule="auto"/>
        <w:ind w:right="49"/>
        <w:jc w:val="both"/>
        <w:rPr>
          <w:rFonts w:ascii="Palatino Linotype" w:hAnsi="Palatino Linotype"/>
          <w:b/>
          <w:u w:val="single"/>
        </w:rPr>
      </w:pPr>
    </w:p>
    <w:p w14:paraId="2E04A5E7" w14:textId="77777777" w:rsidR="00333841" w:rsidRPr="00CF587F" w:rsidRDefault="00333841" w:rsidP="00CF587F">
      <w:pPr>
        <w:pStyle w:val="Ttulo1"/>
        <w:spacing w:before="0" w:line="360" w:lineRule="auto"/>
        <w:jc w:val="center"/>
        <w:rPr>
          <w:rFonts w:ascii="Palatino Linotype" w:hAnsi="Palatino Linotype"/>
          <w:b/>
          <w:color w:val="auto"/>
          <w:sz w:val="24"/>
          <w:szCs w:val="24"/>
        </w:rPr>
      </w:pPr>
      <w:bookmarkStart w:id="8" w:name="_Toc8716992"/>
      <w:r w:rsidRPr="00CF587F">
        <w:rPr>
          <w:rFonts w:ascii="Palatino Linotype" w:hAnsi="Palatino Linotype"/>
          <w:b/>
          <w:color w:val="auto"/>
          <w:sz w:val="24"/>
          <w:szCs w:val="24"/>
        </w:rPr>
        <w:t>CONSIDERANDO</w:t>
      </w:r>
      <w:bookmarkEnd w:id="8"/>
    </w:p>
    <w:p w14:paraId="035D5CD9" w14:textId="77777777" w:rsidR="00333841" w:rsidRPr="00CF587F" w:rsidRDefault="00333841" w:rsidP="00CF587F">
      <w:pPr>
        <w:spacing w:line="360" w:lineRule="auto"/>
        <w:rPr>
          <w:rFonts w:ascii="Palatino Linotype" w:hAnsi="Palatino Linotype"/>
          <w:lang w:val="es-MX" w:eastAsia="en-US"/>
        </w:rPr>
      </w:pPr>
    </w:p>
    <w:p w14:paraId="2FBFA0B6" w14:textId="77777777" w:rsidR="00333841" w:rsidRPr="00CF587F" w:rsidRDefault="00333841" w:rsidP="00CF587F">
      <w:pPr>
        <w:pStyle w:val="Ttulo2"/>
        <w:spacing w:before="0" w:line="360" w:lineRule="auto"/>
        <w:rPr>
          <w:rFonts w:ascii="Palatino Linotype" w:hAnsi="Palatino Linotype"/>
          <w:b/>
          <w:color w:val="auto"/>
          <w:sz w:val="24"/>
          <w:szCs w:val="24"/>
        </w:rPr>
      </w:pPr>
      <w:bookmarkStart w:id="9" w:name="_Toc8716993"/>
      <w:r w:rsidRPr="00CF587F">
        <w:rPr>
          <w:rFonts w:ascii="Palatino Linotype" w:hAnsi="Palatino Linotype"/>
          <w:b/>
          <w:color w:val="auto"/>
          <w:sz w:val="24"/>
          <w:szCs w:val="24"/>
        </w:rPr>
        <w:t>PRIMERO. De la competencia</w:t>
      </w:r>
      <w:bookmarkEnd w:id="9"/>
    </w:p>
    <w:p w14:paraId="65854294" w14:textId="77777777" w:rsidR="00ED1EBA" w:rsidRPr="00CF587F" w:rsidRDefault="00ED1EBA" w:rsidP="00CF587F">
      <w:pPr>
        <w:spacing w:line="360" w:lineRule="auto"/>
        <w:rPr>
          <w:rFonts w:ascii="Palatino Linotype" w:hAnsi="Palatino Linotype"/>
          <w:lang w:val="es-MX" w:eastAsia="en-US"/>
        </w:rPr>
      </w:pPr>
    </w:p>
    <w:p w14:paraId="44580726" w14:textId="77777777" w:rsidR="00333841" w:rsidRPr="00CF587F" w:rsidRDefault="00333841" w:rsidP="00CF587F">
      <w:pPr>
        <w:pStyle w:val="Prrafodelista"/>
        <w:numPr>
          <w:ilvl w:val="0"/>
          <w:numId w:val="1"/>
        </w:numPr>
        <w:tabs>
          <w:tab w:val="left" w:pos="0"/>
        </w:tabs>
        <w:spacing w:line="360" w:lineRule="auto"/>
        <w:ind w:left="0" w:right="49" w:firstLine="0"/>
        <w:jc w:val="both"/>
        <w:rPr>
          <w:rFonts w:ascii="Palatino Linotype" w:hAnsi="Palatino Linotype"/>
        </w:rPr>
      </w:pPr>
      <w:r w:rsidRPr="00CF587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F587F">
        <w:rPr>
          <w:rFonts w:ascii="Palatino Linotype" w:eastAsia="Calibri" w:hAnsi="Palatino Linotype" w:cs="Times New Roman"/>
          <w:b/>
          <w:lang w:val="es-ES"/>
        </w:rPr>
        <w:t>Constitución Política de los Estados Unidos Mexicanos</w:t>
      </w:r>
      <w:r w:rsidRPr="00CF587F">
        <w:rPr>
          <w:rFonts w:ascii="Palatino Linotype" w:eastAsia="Calibri" w:hAnsi="Palatino Linotype" w:cs="Times New Roman"/>
          <w:lang w:val="es-ES"/>
        </w:rPr>
        <w:t xml:space="preserve">; 5, párrafos vigésimo, vigésimo primero y vigésimo segundo fracciones IV y V de la </w:t>
      </w:r>
      <w:r w:rsidRPr="00CF587F">
        <w:rPr>
          <w:rFonts w:ascii="Palatino Linotype" w:eastAsia="Calibri" w:hAnsi="Palatino Linotype" w:cs="Times New Roman"/>
          <w:b/>
          <w:lang w:val="es-ES"/>
        </w:rPr>
        <w:t>Constitución Política del Estado Libre y Soberano de México</w:t>
      </w:r>
      <w:r w:rsidRPr="00CF587F">
        <w:rPr>
          <w:rFonts w:ascii="Palatino Linotype" w:eastAsia="Calibri" w:hAnsi="Palatino Linotype" w:cs="Times New Roman"/>
          <w:lang w:val="es-ES"/>
        </w:rPr>
        <w:t xml:space="preserve">; artículos 1, 2 fracción II, 13, 29, 36 fracciones I y II, 176, 178, 179, 181 párrafo tercero y 185 </w:t>
      </w:r>
      <w:r w:rsidRPr="00CF587F">
        <w:rPr>
          <w:rFonts w:ascii="Palatino Linotype" w:eastAsia="Calibri" w:hAnsi="Palatino Linotype" w:cs="Arial"/>
          <w:lang w:val="es-ES"/>
        </w:rPr>
        <w:t xml:space="preserve">de la </w:t>
      </w:r>
      <w:r w:rsidRPr="00CF587F">
        <w:rPr>
          <w:rFonts w:ascii="Palatino Linotype" w:eastAsia="Calibri" w:hAnsi="Palatino Linotype" w:cs="Arial"/>
          <w:b/>
          <w:lang w:val="es-ES"/>
        </w:rPr>
        <w:t>Ley de Transparencia y Acceso a la Información Pública del Estado de México y Municipios</w:t>
      </w:r>
      <w:r w:rsidRPr="00CF587F">
        <w:rPr>
          <w:rFonts w:ascii="Palatino Linotype" w:eastAsia="Calibri" w:hAnsi="Palatino Linotype" w:cs="Arial"/>
          <w:lang w:val="es-ES"/>
        </w:rPr>
        <w:t xml:space="preserve">; ; y 10, 7, 9 fracciones I y XXIV, y 11 del </w:t>
      </w:r>
      <w:r w:rsidRPr="00CF587F">
        <w:rPr>
          <w:rFonts w:ascii="Palatino Linotype" w:eastAsia="Calibri" w:hAnsi="Palatino Linotype" w:cs="Arial"/>
          <w:b/>
          <w:lang w:val="es-ES"/>
        </w:rPr>
        <w:t xml:space="preserve">Reglamento Interior </w:t>
      </w:r>
      <w:r w:rsidRPr="00CF587F">
        <w:rPr>
          <w:rFonts w:ascii="Palatino Linotype" w:eastAsia="Calibri" w:hAnsi="Palatino Linotype" w:cs="Arial"/>
          <w:b/>
          <w:lang w:val="es-ES"/>
        </w:rPr>
        <w:lastRenderedPageBreak/>
        <w:t>del Instituto de Transparencia, Acceso a la Información Pública y Protección de Datos Personales del Estado de México y Municipios.</w:t>
      </w:r>
    </w:p>
    <w:p w14:paraId="00171F6A" w14:textId="77777777" w:rsidR="00333841" w:rsidRPr="00CF587F" w:rsidRDefault="00333841" w:rsidP="00CF587F">
      <w:pPr>
        <w:pStyle w:val="Prrafodelista"/>
        <w:spacing w:line="360" w:lineRule="auto"/>
        <w:ind w:left="0"/>
        <w:jc w:val="both"/>
        <w:rPr>
          <w:rFonts w:ascii="Palatino Linotype" w:hAnsi="Palatino Linotype"/>
        </w:rPr>
      </w:pPr>
    </w:p>
    <w:p w14:paraId="121CDA7C" w14:textId="77777777" w:rsidR="00333841" w:rsidRPr="00CF587F" w:rsidRDefault="00333841" w:rsidP="00CF587F">
      <w:pPr>
        <w:pStyle w:val="Ttulo2"/>
        <w:spacing w:before="0" w:line="360" w:lineRule="auto"/>
        <w:rPr>
          <w:rFonts w:ascii="Palatino Linotype" w:hAnsi="Palatino Linotype"/>
          <w:b/>
          <w:color w:val="auto"/>
          <w:sz w:val="24"/>
          <w:szCs w:val="24"/>
        </w:rPr>
      </w:pPr>
      <w:bookmarkStart w:id="10" w:name="_Toc8716994"/>
      <w:r w:rsidRPr="00CF587F">
        <w:rPr>
          <w:rFonts w:ascii="Palatino Linotype" w:hAnsi="Palatino Linotype"/>
          <w:b/>
          <w:color w:val="auto"/>
          <w:sz w:val="24"/>
          <w:szCs w:val="24"/>
        </w:rPr>
        <w:t>SEGUNDO. De la oportunidad y procedencia.</w:t>
      </w:r>
      <w:bookmarkEnd w:id="10"/>
    </w:p>
    <w:p w14:paraId="77F68AA1" w14:textId="77777777" w:rsidR="00ED1EBA" w:rsidRPr="00CF587F" w:rsidRDefault="00ED1EBA" w:rsidP="00CF587F">
      <w:pPr>
        <w:spacing w:line="360" w:lineRule="auto"/>
        <w:rPr>
          <w:rFonts w:ascii="Palatino Linotype" w:hAnsi="Palatino Linotype"/>
          <w:lang w:val="es-MX" w:eastAsia="en-US"/>
        </w:rPr>
      </w:pPr>
    </w:p>
    <w:p w14:paraId="48314A34" w14:textId="77777777" w:rsidR="002F6822" w:rsidRPr="00CF587F" w:rsidRDefault="002F6822" w:rsidP="00CF587F">
      <w:pPr>
        <w:pStyle w:val="Prrafodelista"/>
        <w:numPr>
          <w:ilvl w:val="0"/>
          <w:numId w:val="1"/>
        </w:numPr>
        <w:tabs>
          <w:tab w:val="left" w:pos="0"/>
        </w:tabs>
        <w:spacing w:line="360" w:lineRule="auto"/>
        <w:ind w:left="0" w:right="49" w:firstLine="0"/>
        <w:jc w:val="both"/>
        <w:rPr>
          <w:rFonts w:ascii="Palatino Linotype" w:hAnsi="Palatino Linotype"/>
        </w:rPr>
      </w:pPr>
      <w:r w:rsidRPr="00CF587F">
        <w:rPr>
          <w:rFonts w:ascii="Palatino Linotype" w:eastAsia="Calibri" w:hAnsi="Palatino Linotype" w:cs="Arial"/>
        </w:rPr>
        <w:t xml:space="preserve">El medio de impugnación fue presentado a través del </w:t>
      </w:r>
      <w:r w:rsidRPr="00CF587F">
        <w:rPr>
          <w:rFonts w:ascii="Palatino Linotype" w:eastAsia="Calibri" w:hAnsi="Palatino Linotype" w:cs="Arial"/>
          <w:b/>
        </w:rPr>
        <w:t>SAIMEX,</w:t>
      </w:r>
      <w:r w:rsidRPr="00CF587F">
        <w:rPr>
          <w:rFonts w:ascii="Palatino Linotype" w:eastAsia="Calibri" w:hAnsi="Palatino Linotype" w:cs="Arial"/>
        </w:rPr>
        <w:t xml:space="preserve"> en el formato previamente aprobado para tal efecto y dentro del plazo legal de quince días hábiles otorgados; para el caso en particular es de señalar el </w:t>
      </w:r>
      <w:r w:rsidRPr="00CF587F">
        <w:rPr>
          <w:rFonts w:ascii="Palatino Linotype" w:eastAsia="Calibri" w:hAnsi="Palatino Linotype" w:cs="Arial"/>
          <w:b/>
        </w:rPr>
        <w:t>SUJETO OBLIGADO</w:t>
      </w:r>
      <w:r w:rsidRPr="00CF587F">
        <w:rPr>
          <w:rFonts w:ascii="Palatino Linotype" w:eastAsia="Calibri" w:hAnsi="Palatino Linotype" w:cs="Arial"/>
        </w:rPr>
        <w:t xml:space="preserve"> entrego su respuesta el día </w:t>
      </w:r>
      <w:r w:rsidR="005C5AA0" w:rsidRPr="00CF587F">
        <w:rPr>
          <w:rFonts w:ascii="Palatino Linotype" w:eastAsia="Calibri" w:hAnsi="Palatino Linotype" w:cs="Arial"/>
        </w:rPr>
        <w:t>uno</w:t>
      </w:r>
      <w:r w:rsidRPr="00CF587F">
        <w:rPr>
          <w:rFonts w:ascii="Palatino Linotype" w:eastAsia="Calibri" w:hAnsi="Palatino Linotype" w:cs="Arial"/>
        </w:rPr>
        <w:t xml:space="preserve"> (</w:t>
      </w:r>
      <w:r w:rsidR="005C5AA0" w:rsidRPr="00CF587F">
        <w:rPr>
          <w:rFonts w:ascii="Palatino Linotype" w:eastAsia="Calibri" w:hAnsi="Palatino Linotype" w:cs="Arial"/>
        </w:rPr>
        <w:t>01</w:t>
      </w:r>
      <w:r w:rsidRPr="00CF587F">
        <w:rPr>
          <w:rFonts w:ascii="Palatino Linotype" w:eastAsia="Calibri" w:hAnsi="Palatino Linotype" w:cs="Arial"/>
        </w:rPr>
        <w:t xml:space="preserve">) de </w:t>
      </w:r>
      <w:r w:rsidR="005C5AA0" w:rsidRPr="00CF587F">
        <w:rPr>
          <w:rFonts w:ascii="Palatino Linotype" w:eastAsia="Calibri" w:hAnsi="Palatino Linotype" w:cs="Arial"/>
        </w:rPr>
        <w:t>marz</w:t>
      </w:r>
      <w:r w:rsidR="00E0464A" w:rsidRPr="00CF587F">
        <w:rPr>
          <w:rFonts w:ascii="Palatino Linotype" w:eastAsia="Calibri" w:hAnsi="Palatino Linotype" w:cs="Arial"/>
        </w:rPr>
        <w:t>o</w:t>
      </w:r>
      <w:r w:rsidRPr="00CF587F">
        <w:rPr>
          <w:rFonts w:ascii="Palatino Linotype" w:eastAsia="Calibri" w:hAnsi="Palatino Linotype" w:cs="Arial"/>
        </w:rPr>
        <w:t xml:space="preserve"> de dos mil dieci</w:t>
      </w:r>
      <w:r w:rsidR="00E0464A" w:rsidRPr="00CF587F">
        <w:rPr>
          <w:rFonts w:ascii="Palatino Linotype" w:eastAsia="Calibri" w:hAnsi="Palatino Linotype" w:cs="Arial"/>
        </w:rPr>
        <w:t>nueve</w:t>
      </w:r>
      <w:r w:rsidRPr="00CF587F">
        <w:rPr>
          <w:rFonts w:ascii="Palatino Linotype" w:eastAsia="Calibri" w:hAnsi="Palatino Linotype" w:cs="Arial"/>
        </w:rPr>
        <w:t xml:space="preserve">, </w:t>
      </w:r>
      <w:r w:rsidRPr="00CF587F">
        <w:rPr>
          <w:rFonts w:ascii="Palatino Linotype" w:hAnsi="Palatino Linotype" w:cs="Arial"/>
        </w:rPr>
        <w:t>de tal forma que el plazo para interponer el recurso transcurrió del día</w:t>
      </w:r>
      <w:r w:rsidR="00E0464A" w:rsidRPr="00CF587F">
        <w:rPr>
          <w:rFonts w:ascii="Palatino Linotype" w:hAnsi="Palatino Linotype" w:cs="Arial"/>
        </w:rPr>
        <w:t xml:space="preserve"> </w:t>
      </w:r>
      <w:r w:rsidR="005C5AA0" w:rsidRPr="00CF587F">
        <w:rPr>
          <w:rFonts w:ascii="Palatino Linotype" w:hAnsi="Palatino Linotype" w:cs="Arial"/>
        </w:rPr>
        <w:t>cuatro</w:t>
      </w:r>
      <w:r w:rsidR="00E0464A" w:rsidRPr="00CF587F">
        <w:rPr>
          <w:rFonts w:ascii="Palatino Linotype" w:hAnsi="Palatino Linotype" w:cs="Arial"/>
        </w:rPr>
        <w:t xml:space="preserve"> (</w:t>
      </w:r>
      <w:r w:rsidR="005C5AA0" w:rsidRPr="00CF587F">
        <w:rPr>
          <w:rFonts w:ascii="Palatino Linotype" w:hAnsi="Palatino Linotype" w:cs="Arial"/>
        </w:rPr>
        <w:t>04</w:t>
      </w:r>
      <w:r w:rsidRPr="00CF587F">
        <w:rPr>
          <w:rFonts w:ascii="Palatino Linotype" w:hAnsi="Palatino Linotype" w:cs="Arial"/>
        </w:rPr>
        <w:t xml:space="preserve">) </w:t>
      </w:r>
      <w:r w:rsidR="005C5AA0" w:rsidRPr="00CF587F">
        <w:rPr>
          <w:rFonts w:ascii="Palatino Linotype" w:hAnsi="Palatino Linotype" w:cs="Arial"/>
        </w:rPr>
        <w:t xml:space="preserve">al veinticinco (25) </w:t>
      </w:r>
      <w:r w:rsidR="008A1A68" w:rsidRPr="00CF587F">
        <w:rPr>
          <w:rFonts w:ascii="Palatino Linotype" w:hAnsi="Palatino Linotype" w:cs="Arial"/>
        </w:rPr>
        <w:t xml:space="preserve">de </w:t>
      </w:r>
      <w:r w:rsidR="005C5AA0" w:rsidRPr="00CF587F">
        <w:rPr>
          <w:rFonts w:ascii="Palatino Linotype" w:hAnsi="Palatino Linotype" w:cs="Arial"/>
        </w:rPr>
        <w:t>marz</w:t>
      </w:r>
      <w:r w:rsidR="008A1A68" w:rsidRPr="00CF587F">
        <w:rPr>
          <w:rFonts w:ascii="Palatino Linotype" w:hAnsi="Palatino Linotype" w:cs="Arial"/>
        </w:rPr>
        <w:t xml:space="preserve">o </w:t>
      </w:r>
      <w:r w:rsidRPr="00CF587F">
        <w:rPr>
          <w:rFonts w:ascii="Palatino Linotype" w:hAnsi="Palatino Linotype" w:cs="Arial"/>
        </w:rPr>
        <w:t>de 201</w:t>
      </w:r>
      <w:r w:rsidR="00E0464A" w:rsidRPr="00CF587F">
        <w:rPr>
          <w:rFonts w:ascii="Palatino Linotype" w:hAnsi="Palatino Linotype" w:cs="Arial"/>
        </w:rPr>
        <w:t>9</w:t>
      </w:r>
      <w:r w:rsidRPr="00CF587F">
        <w:rPr>
          <w:rFonts w:ascii="Palatino Linotype" w:hAnsi="Palatino Linotype" w:cs="Arial"/>
        </w:rPr>
        <w:t xml:space="preserve">; en consecuencia, el ahora recurrente presentó su inconformidad el día </w:t>
      </w:r>
      <w:r w:rsidR="005C5AA0" w:rsidRPr="00CF587F">
        <w:rPr>
          <w:rFonts w:ascii="Palatino Linotype" w:hAnsi="Palatino Linotype" w:cs="Arial"/>
        </w:rPr>
        <w:t xml:space="preserve">cuatro </w:t>
      </w:r>
      <w:r w:rsidRPr="00CF587F">
        <w:rPr>
          <w:rFonts w:ascii="Palatino Linotype" w:hAnsi="Palatino Linotype" w:cs="Arial"/>
        </w:rPr>
        <w:t>(</w:t>
      </w:r>
      <w:r w:rsidR="00C52040" w:rsidRPr="00CF587F">
        <w:rPr>
          <w:rFonts w:ascii="Palatino Linotype" w:hAnsi="Palatino Linotype" w:cs="Arial"/>
        </w:rPr>
        <w:t>0</w:t>
      </w:r>
      <w:r w:rsidR="005C5AA0" w:rsidRPr="00CF587F">
        <w:rPr>
          <w:rFonts w:ascii="Palatino Linotype" w:hAnsi="Palatino Linotype" w:cs="Arial"/>
        </w:rPr>
        <w:t>4</w:t>
      </w:r>
      <w:r w:rsidRPr="00CF587F">
        <w:rPr>
          <w:rFonts w:ascii="Palatino Linotype" w:hAnsi="Palatino Linotype" w:cs="Arial"/>
        </w:rPr>
        <w:t xml:space="preserve">) de </w:t>
      </w:r>
      <w:r w:rsidR="005C5AA0" w:rsidRPr="00CF587F">
        <w:rPr>
          <w:rFonts w:ascii="Palatino Linotype" w:hAnsi="Palatino Linotype" w:cs="Arial"/>
        </w:rPr>
        <w:t>marz</w:t>
      </w:r>
      <w:r w:rsidR="00E0464A" w:rsidRPr="00CF587F">
        <w:rPr>
          <w:rFonts w:ascii="Palatino Linotype" w:hAnsi="Palatino Linotype" w:cs="Arial"/>
        </w:rPr>
        <w:t>o</w:t>
      </w:r>
      <w:r w:rsidRPr="00CF587F">
        <w:rPr>
          <w:rFonts w:ascii="Palatino Linotype" w:hAnsi="Palatino Linotype" w:cs="Arial"/>
        </w:rPr>
        <w:t xml:space="preserve"> de 201</w:t>
      </w:r>
      <w:r w:rsidR="00E0464A" w:rsidRPr="00CF587F">
        <w:rPr>
          <w:rFonts w:ascii="Palatino Linotype" w:hAnsi="Palatino Linotype" w:cs="Arial"/>
        </w:rPr>
        <w:t>9</w:t>
      </w:r>
      <w:r w:rsidRPr="00CF587F">
        <w:rPr>
          <w:rFonts w:ascii="Palatino Linotype" w:hAnsi="Palatino Linotype" w:cs="Arial"/>
        </w:rPr>
        <w:t xml:space="preserve">; es decir, dentro del plazo legalmente establecido para tal efecto. </w:t>
      </w:r>
    </w:p>
    <w:p w14:paraId="25F87D24" w14:textId="77777777" w:rsidR="002F6822" w:rsidRPr="00CF587F" w:rsidRDefault="002F6822" w:rsidP="00CF587F">
      <w:pPr>
        <w:pStyle w:val="Prrafodelista"/>
        <w:spacing w:line="360" w:lineRule="auto"/>
        <w:ind w:left="426" w:right="49"/>
        <w:jc w:val="both"/>
        <w:rPr>
          <w:rFonts w:ascii="Palatino Linotype" w:hAnsi="Palatino Linotype"/>
        </w:rPr>
      </w:pPr>
    </w:p>
    <w:p w14:paraId="48E59629" w14:textId="77777777" w:rsidR="002F6822" w:rsidRPr="00CF587F" w:rsidRDefault="002F6822" w:rsidP="00CF587F">
      <w:pPr>
        <w:pStyle w:val="Prrafodelista"/>
        <w:numPr>
          <w:ilvl w:val="0"/>
          <w:numId w:val="1"/>
        </w:numPr>
        <w:tabs>
          <w:tab w:val="left" w:pos="0"/>
        </w:tabs>
        <w:spacing w:line="360" w:lineRule="auto"/>
        <w:ind w:left="0" w:right="49" w:firstLine="0"/>
        <w:jc w:val="both"/>
        <w:rPr>
          <w:rFonts w:ascii="Palatino Linotype" w:hAnsi="Palatino Linotype"/>
        </w:rPr>
      </w:pPr>
      <w:r w:rsidRPr="00CF587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ABE72B2" w14:textId="77777777" w:rsidR="00C52040" w:rsidRPr="00CF587F" w:rsidRDefault="00C52040" w:rsidP="00CF587F">
      <w:pPr>
        <w:spacing w:line="360" w:lineRule="auto"/>
        <w:rPr>
          <w:rFonts w:ascii="Palatino Linotype" w:hAnsi="Palatino Linotype"/>
        </w:rPr>
      </w:pPr>
    </w:p>
    <w:p w14:paraId="6742DB4C" w14:textId="77777777" w:rsidR="00800A6F" w:rsidRDefault="00800A6F" w:rsidP="00CF587F">
      <w:pPr>
        <w:pStyle w:val="Ttulo1"/>
        <w:spacing w:before="0" w:line="360" w:lineRule="auto"/>
        <w:rPr>
          <w:rFonts w:ascii="Palatino Linotype" w:hAnsi="Palatino Linotype"/>
          <w:b/>
          <w:color w:val="000000" w:themeColor="text1"/>
          <w:sz w:val="24"/>
          <w:szCs w:val="24"/>
        </w:rPr>
      </w:pPr>
      <w:bookmarkStart w:id="11" w:name="_Toc528265090"/>
      <w:bookmarkStart w:id="12" w:name="_Toc535353796"/>
      <w:bookmarkStart w:id="13" w:name="_Toc8716995"/>
      <w:r w:rsidRPr="00CF587F">
        <w:rPr>
          <w:rFonts w:ascii="Palatino Linotype" w:hAnsi="Palatino Linotype"/>
          <w:b/>
          <w:color w:val="000000" w:themeColor="text1"/>
          <w:sz w:val="24"/>
          <w:szCs w:val="24"/>
        </w:rPr>
        <w:t>TERCERO.</w:t>
      </w:r>
      <w:r w:rsidRPr="00CF587F">
        <w:rPr>
          <w:rFonts w:ascii="Palatino Linotype" w:hAnsi="Palatino Linotype"/>
          <w:color w:val="000000" w:themeColor="text1"/>
          <w:sz w:val="24"/>
          <w:szCs w:val="24"/>
        </w:rPr>
        <w:t xml:space="preserve"> </w:t>
      </w:r>
      <w:r w:rsidRPr="00CF587F">
        <w:rPr>
          <w:rFonts w:ascii="Palatino Linotype" w:hAnsi="Palatino Linotype"/>
          <w:b/>
          <w:color w:val="000000" w:themeColor="text1"/>
          <w:sz w:val="24"/>
          <w:szCs w:val="24"/>
        </w:rPr>
        <w:t>De</w:t>
      </w:r>
      <w:bookmarkEnd w:id="11"/>
      <w:r w:rsidRPr="00CF587F">
        <w:rPr>
          <w:rFonts w:ascii="Palatino Linotype" w:hAnsi="Palatino Linotype"/>
          <w:b/>
          <w:color w:val="000000" w:themeColor="text1"/>
          <w:sz w:val="24"/>
          <w:szCs w:val="24"/>
        </w:rPr>
        <w:t xml:space="preserve"> previo y especial pronunciamiento.</w:t>
      </w:r>
      <w:bookmarkEnd w:id="12"/>
      <w:bookmarkEnd w:id="13"/>
    </w:p>
    <w:p w14:paraId="4A6DE6C8" w14:textId="77777777" w:rsidR="00CF587F" w:rsidRPr="00CF587F" w:rsidRDefault="00CF587F" w:rsidP="00CF587F">
      <w:pPr>
        <w:rPr>
          <w:lang w:val="es-MX" w:eastAsia="en-US"/>
        </w:rPr>
      </w:pPr>
    </w:p>
    <w:p w14:paraId="0AE3DB23" w14:textId="77777777" w:rsidR="00800A6F" w:rsidRPr="00CF587F" w:rsidRDefault="00800A6F" w:rsidP="00CF587F">
      <w:pPr>
        <w:pStyle w:val="Ttulo1"/>
        <w:numPr>
          <w:ilvl w:val="0"/>
          <w:numId w:val="12"/>
        </w:numPr>
        <w:spacing w:before="0" w:line="360" w:lineRule="auto"/>
        <w:rPr>
          <w:rFonts w:ascii="Palatino Linotype" w:hAnsi="Palatino Linotype"/>
          <w:b/>
          <w:color w:val="000000" w:themeColor="text1"/>
          <w:sz w:val="24"/>
          <w:szCs w:val="24"/>
        </w:rPr>
      </w:pPr>
      <w:bookmarkStart w:id="14" w:name="_Toc535353797"/>
      <w:bookmarkStart w:id="15" w:name="_Toc8716996"/>
      <w:r w:rsidRPr="00CF587F">
        <w:rPr>
          <w:rFonts w:ascii="Palatino Linotype" w:hAnsi="Palatino Linotype"/>
          <w:b/>
          <w:color w:val="000000" w:themeColor="text1"/>
          <w:sz w:val="24"/>
          <w:szCs w:val="24"/>
        </w:rPr>
        <w:lastRenderedPageBreak/>
        <w:t>Del derecho de petición</w:t>
      </w:r>
      <w:bookmarkEnd w:id="14"/>
      <w:bookmarkEnd w:id="15"/>
    </w:p>
    <w:p w14:paraId="625A9019" w14:textId="77777777" w:rsidR="00800A6F" w:rsidRPr="00CF587F" w:rsidRDefault="00800A6F" w:rsidP="00CF587F">
      <w:pPr>
        <w:spacing w:line="360" w:lineRule="auto"/>
        <w:rPr>
          <w:rFonts w:ascii="Palatino Linotype" w:hAnsi="Palatino Linotype"/>
          <w:lang w:val="es-MX" w:eastAsia="en-US"/>
        </w:rPr>
      </w:pPr>
    </w:p>
    <w:p w14:paraId="47570CBD" w14:textId="77777777" w:rsidR="00800A6F" w:rsidRPr="00CF587F" w:rsidRDefault="00800A6F" w:rsidP="00CF587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F587F">
        <w:rPr>
          <w:rFonts w:ascii="Palatino Linotype" w:eastAsia="MS Mincho" w:hAnsi="Palatino Linotype" w:cs="Times New Roman"/>
          <w:color w:val="000000"/>
        </w:rPr>
        <w:t xml:space="preserve">Previo al ingreso del estudio de la </w:t>
      </w:r>
      <w:r w:rsidRPr="00CF587F">
        <w:rPr>
          <w:rFonts w:ascii="Palatino Linotype" w:eastAsia="MS Mincho" w:hAnsi="Palatino Linotype" w:cs="Times New Roman"/>
          <w:i/>
          <w:color w:val="000000"/>
        </w:rPr>
        <w:t>Litis</w:t>
      </w:r>
      <w:r w:rsidRPr="00CF587F">
        <w:rPr>
          <w:rFonts w:ascii="Palatino Linotype" w:eastAsia="MS Mincho" w:hAnsi="Palatino Linotype" w:cs="Times New Roman"/>
          <w:color w:val="000000"/>
        </w:rPr>
        <w:t>, se considera necesario primeramente traer a contexto las expresiones desarrolladas en las solicitudes de información, a saber:</w:t>
      </w:r>
    </w:p>
    <w:p w14:paraId="71907996" w14:textId="77777777" w:rsidR="00800A6F" w:rsidRPr="00CF587F" w:rsidRDefault="00800A6F" w:rsidP="00CF587F">
      <w:pPr>
        <w:pStyle w:val="Prrafodelista"/>
        <w:spacing w:line="360" w:lineRule="auto"/>
        <w:ind w:left="360"/>
        <w:jc w:val="both"/>
        <w:rPr>
          <w:rFonts w:ascii="Palatino Linotype" w:eastAsia="MS Mincho" w:hAnsi="Palatino Linotype" w:cs="Times New Roman"/>
          <w:color w:val="000000"/>
        </w:rPr>
      </w:pPr>
    </w:p>
    <w:p w14:paraId="4E9561E8" w14:textId="77777777" w:rsidR="00800A6F" w:rsidRDefault="00800A6F" w:rsidP="00CF587F">
      <w:pPr>
        <w:pStyle w:val="Prrafodelista"/>
        <w:numPr>
          <w:ilvl w:val="0"/>
          <w:numId w:val="11"/>
        </w:numPr>
        <w:spacing w:line="360" w:lineRule="auto"/>
        <w:ind w:left="709" w:right="474"/>
        <w:jc w:val="both"/>
        <w:rPr>
          <w:rFonts w:ascii="Palatino Linotype" w:eastAsia="MS Mincho" w:hAnsi="Palatino Linotype" w:cs="Times New Roman"/>
          <w:i/>
          <w:color w:val="000000"/>
        </w:rPr>
      </w:pPr>
      <w:r w:rsidRPr="00CF587F">
        <w:rPr>
          <w:rFonts w:ascii="Palatino Linotype" w:eastAsia="MS Mincho" w:hAnsi="Palatino Linotype" w:cs="Times New Roman"/>
          <w:i/>
          <w:color w:val="000000"/>
        </w:rPr>
        <w:t>"</w:t>
      </w:r>
      <w:proofErr w:type="gramStart"/>
      <w:r w:rsidRPr="00CF587F">
        <w:rPr>
          <w:rFonts w:ascii="Palatino Linotype" w:eastAsia="MS Mincho" w:hAnsi="Palatino Linotype" w:cs="Times New Roman"/>
          <w:i/>
          <w:color w:val="000000"/>
        </w:rPr>
        <w:t>¿</w:t>
      </w:r>
      <w:proofErr w:type="gramEnd"/>
      <w:r w:rsidRPr="00CF587F">
        <w:rPr>
          <w:rFonts w:ascii="Palatino Linotype" w:eastAsia="MS Mincho" w:hAnsi="Palatino Linotype" w:cs="Times New Roman"/>
          <w:i/>
          <w:color w:val="000000"/>
        </w:rPr>
        <w:t>cuenta o no con..."; "Señalar el nombre..."; "¿dónde se ubica... de quien depende"; "¿</w:t>
      </w:r>
      <w:proofErr w:type="spellStart"/>
      <w:r w:rsidRPr="00CF587F">
        <w:rPr>
          <w:rFonts w:ascii="Palatino Linotype" w:eastAsia="MS Mincho" w:hAnsi="Palatino Linotype" w:cs="Times New Roman"/>
          <w:i/>
          <w:color w:val="000000"/>
        </w:rPr>
        <w:t>Si</w:t>
      </w:r>
      <w:proofErr w:type="spellEnd"/>
      <w:r w:rsidRPr="00CF587F">
        <w:rPr>
          <w:rFonts w:ascii="Palatino Linotype" w:eastAsia="MS Mincho" w:hAnsi="Palatino Linotype" w:cs="Times New Roman"/>
          <w:i/>
          <w:color w:val="000000"/>
        </w:rPr>
        <w:t xml:space="preserve"> o no?, en caso afirmativo ¿en cuál?"; "¿se considera la existencia..."; "Mencionar las..."; "Mencionar si existe..." y "cuantas personas..."</w:t>
      </w:r>
    </w:p>
    <w:p w14:paraId="753B5B9F" w14:textId="77777777" w:rsidR="00CF587F" w:rsidRPr="00CF587F" w:rsidRDefault="00CF587F" w:rsidP="00CF587F">
      <w:pPr>
        <w:pStyle w:val="Prrafodelista"/>
        <w:spacing w:line="360" w:lineRule="auto"/>
        <w:ind w:left="709" w:right="474"/>
        <w:jc w:val="both"/>
        <w:rPr>
          <w:rFonts w:ascii="Palatino Linotype" w:eastAsia="MS Mincho" w:hAnsi="Palatino Linotype" w:cs="Times New Roman"/>
          <w:i/>
          <w:color w:val="000000"/>
        </w:rPr>
      </w:pPr>
    </w:p>
    <w:p w14:paraId="53D9E935" w14:textId="77777777" w:rsidR="00800A6F" w:rsidRPr="00CF587F" w:rsidRDefault="00800A6F" w:rsidP="00CF587F">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CF587F">
        <w:rPr>
          <w:rFonts w:ascii="Palatino Linotype" w:eastAsia="MS Mincho" w:hAnsi="Palatino Linotype" w:cs="Times New Roman"/>
          <w:color w:val="000000"/>
        </w:rPr>
        <w:t>Al respecto, debe señalarse que el sentido de los planteamientos</w:t>
      </w:r>
      <w:r w:rsidRPr="00CF587F">
        <w:rPr>
          <w:rFonts w:ascii="Palatino Linotype" w:hAnsi="Palatino Linotype"/>
          <w:i/>
          <w:color w:val="000000"/>
        </w:rPr>
        <w:t xml:space="preserve">, </w:t>
      </w:r>
      <w:r w:rsidRPr="00CF587F">
        <w:rPr>
          <w:rFonts w:ascii="Palatino Linotype" w:hAnsi="Palatino Linotype" w:cs="Arial"/>
        </w:rPr>
        <w:t xml:space="preserve">no constituyen un derecho de acceso a la información pública y por lo tanto </w:t>
      </w:r>
      <w:r w:rsidRPr="00CF587F">
        <w:rPr>
          <w:rFonts w:ascii="Palatino Linotype" w:hAnsi="Palatino Linotype" w:cs="Arial"/>
          <w:b/>
          <w:u w:val="single"/>
        </w:rPr>
        <w:t>no es atendible mediante una solicitud de Acceso a la Información</w:t>
      </w:r>
      <w:r w:rsidRPr="00CF587F">
        <w:rPr>
          <w:rFonts w:ascii="Palatino Linotype" w:hAnsi="Palatino Linotype" w:cs="Arial"/>
        </w:rPr>
        <w:t xml:space="preserve">, porque se tratan de manifestaciones subjetivas vertidas por el particular, </w:t>
      </w:r>
      <w:r w:rsidRPr="00CF587F">
        <w:rPr>
          <w:rFonts w:ascii="Palatino Linotype" w:hAnsi="Palatino Linotype" w:cs="Arial"/>
          <w:b/>
        </w:rPr>
        <w:t>interrogantes</w:t>
      </w:r>
      <w:r w:rsidRPr="00CF587F">
        <w:rPr>
          <w:rFonts w:ascii="Palatino Linotype" w:hAnsi="Palatino Linotype" w:cs="Arial"/>
        </w:rPr>
        <w:t xml:space="preserve">, </w:t>
      </w:r>
      <w:r w:rsidRPr="00CF587F">
        <w:rPr>
          <w:rFonts w:ascii="Palatino Linotype" w:hAnsi="Palatino Linotype" w:cs="Arial"/>
          <w:b/>
        </w:rPr>
        <w:t>cuestionamientos</w:t>
      </w:r>
      <w:r w:rsidRPr="00CF587F">
        <w:rPr>
          <w:rFonts w:ascii="Palatino Linotype" w:hAnsi="Palatino Linotype" w:cs="Arial"/>
        </w:rPr>
        <w:t xml:space="preserve"> y declaraciones que no se colman con la entrega de documentos, situación que conlleva a afirmar que se está en presencia del ejercicio del </w:t>
      </w:r>
      <w:r w:rsidRPr="00CF587F">
        <w:rPr>
          <w:rFonts w:ascii="Palatino Linotype" w:hAnsi="Palatino Linotype" w:cs="Arial"/>
          <w:b/>
          <w:u w:val="single"/>
        </w:rPr>
        <w:t>DERECHO DE PETICIÓN</w:t>
      </w:r>
      <w:r w:rsidRPr="00CF587F">
        <w:rPr>
          <w:rFonts w:ascii="Palatino Linotype" w:hAnsi="Palatino Linotype" w:cs="Arial"/>
        </w:rPr>
        <w:t>.</w:t>
      </w:r>
    </w:p>
    <w:p w14:paraId="69D46D9E" w14:textId="77777777" w:rsidR="00800A6F" w:rsidRPr="00CF587F" w:rsidRDefault="00800A6F" w:rsidP="00CF587F">
      <w:pPr>
        <w:pStyle w:val="Prrafodelista"/>
        <w:spacing w:line="360" w:lineRule="auto"/>
        <w:ind w:left="0"/>
        <w:jc w:val="both"/>
        <w:rPr>
          <w:rFonts w:ascii="Palatino Linotype" w:hAnsi="Palatino Linotype"/>
          <w:color w:val="000000"/>
        </w:rPr>
      </w:pPr>
    </w:p>
    <w:p w14:paraId="157E3EA9" w14:textId="77777777" w:rsidR="00800A6F" w:rsidRPr="00CF587F" w:rsidRDefault="00800A6F" w:rsidP="00CF587F">
      <w:pPr>
        <w:pStyle w:val="Prrafodelista"/>
        <w:numPr>
          <w:ilvl w:val="0"/>
          <w:numId w:val="5"/>
        </w:numPr>
        <w:spacing w:line="360" w:lineRule="auto"/>
        <w:ind w:left="0" w:firstLine="0"/>
        <w:jc w:val="both"/>
        <w:rPr>
          <w:rFonts w:ascii="Palatino Linotype" w:hAnsi="Palatino Linotype" w:cs="Arial"/>
        </w:rPr>
      </w:pPr>
      <w:r w:rsidRPr="00CF587F">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w:t>
      </w:r>
      <w:r w:rsidRPr="00CF587F">
        <w:rPr>
          <w:rFonts w:ascii="Palatino Linotype" w:hAnsi="Palatino Linotype" w:cs="Arial"/>
          <w:b/>
          <w:u w:val="single"/>
        </w:rPr>
        <w:t>un cuestionamiento</w:t>
      </w:r>
      <w:r w:rsidRPr="00CF587F">
        <w:rPr>
          <w:rFonts w:ascii="Palatino Linotype" w:hAnsi="Palatino Linotype" w:cs="Arial"/>
        </w:rPr>
        <w:t xml:space="preserve"> realizado, los </w:t>
      </w:r>
      <w:r w:rsidRPr="00CF587F">
        <w:rPr>
          <w:rFonts w:ascii="Palatino Linotype" w:hAnsi="Palatino Linotype" w:cs="Arial"/>
        </w:rPr>
        <w:lastRenderedPageBreak/>
        <w:t xml:space="preserve">cuales, </w:t>
      </w:r>
      <w:r w:rsidRPr="00CF587F">
        <w:rPr>
          <w:rFonts w:ascii="Palatino Linotype" w:hAnsi="Palatino Linotype" w:cs="Arial"/>
          <w:b/>
          <w:u w:val="single"/>
        </w:rPr>
        <w:t>al constituir interrogantes</w:t>
      </w:r>
      <w:r w:rsidRPr="00CF587F">
        <w:rPr>
          <w:rFonts w:ascii="Palatino Linotype" w:hAnsi="Palatino Linotype" w:cs="Arial"/>
        </w:rPr>
        <w:t xml:space="preserve">, </w:t>
      </w:r>
      <w:r w:rsidRPr="00CF587F">
        <w:rPr>
          <w:rFonts w:ascii="Palatino Linotype" w:hAnsi="Palatino Linotype" w:cs="Arial"/>
          <w:b/>
          <w:u w:val="single"/>
        </w:rPr>
        <w:t>inquietudes</w:t>
      </w:r>
      <w:r w:rsidRPr="00CF587F">
        <w:rPr>
          <w:rFonts w:ascii="Palatino Linotype" w:hAnsi="Palatino Linotype" w:cs="Arial"/>
        </w:rPr>
        <w:t xml:space="preserve"> y manifestaciones se satisfacen vía derecho de petición. </w:t>
      </w:r>
    </w:p>
    <w:p w14:paraId="2736A154" w14:textId="77777777" w:rsidR="00800A6F" w:rsidRPr="00CF587F" w:rsidRDefault="00800A6F" w:rsidP="00CF587F">
      <w:pPr>
        <w:pStyle w:val="Prrafodelista"/>
        <w:spacing w:line="360" w:lineRule="auto"/>
        <w:ind w:left="0"/>
        <w:jc w:val="both"/>
        <w:rPr>
          <w:rFonts w:ascii="Palatino Linotype" w:hAnsi="Palatino Linotype" w:cs="Arial"/>
        </w:rPr>
      </w:pPr>
    </w:p>
    <w:p w14:paraId="75D7D560" w14:textId="77777777" w:rsidR="00800A6F" w:rsidRPr="00CF587F" w:rsidRDefault="00800A6F" w:rsidP="00CF587F">
      <w:pPr>
        <w:pStyle w:val="Prrafodelista"/>
        <w:numPr>
          <w:ilvl w:val="0"/>
          <w:numId w:val="5"/>
        </w:numPr>
        <w:autoSpaceDE w:val="0"/>
        <w:autoSpaceDN w:val="0"/>
        <w:adjustRightInd w:val="0"/>
        <w:spacing w:line="360" w:lineRule="auto"/>
        <w:ind w:left="0" w:firstLine="0"/>
        <w:jc w:val="both"/>
        <w:rPr>
          <w:rFonts w:ascii="Palatino Linotype" w:hAnsi="Palatino Linotype" w:cs="Arial"/>
        </w:rPr>
      </w:pPr>
      <w:r w:rsidRPr="00CF587F">
        <w:rPr>
          <w:rFonts w:ascii="Palatino Linotype" w:hAnsi="Palatino Linotype" w:cs="Arial"/>
        </w:rPr>
        <w:t>Así, es transcendental dejar en claro lo que debe entenderse por derecho de petición y por derecho de acceso a la información pública.</w:t>
      </w:r>
    </w:p>
    <w:p w14:paraId="7421B71D" w14:textId="77777777" w:rsidR="00800A6F" w:rsidRPr="00CF587F" w:rsidRDefault="00800A6F" w:rsidP="00CF587F">
      <w:pPr>
        <w:pStyle w:val="Prrafodelista"/>
        <w:autoSpaceDE w:val="0"/>
        <w:autoSpaceDN w:val="0"/>
        <w:adjustRightInd w:val="0"/>
        <w:spacing w:line="360" w:lineRule="auto"/>
        <w:ind w:left="0"/>
        <w:jc w:val="both"/>
        <w:rPr>
          <w:rFonts w:ascii="Palatino Linotype" w:hAnsi="Palatino Linotype" w:cs="Arial"/>
        </w:rPr>
      </w:pPr>
    </w:p>
    <w:p w14:paraId="4C7ABB76" w14:textId="77777777" w:rsidR="00800A6F" w:rsidRPr="00CF587F" w:rsidRDefault="00800A6F" w:rsidP="00CF587F">
      <w:pPr>
        <w:pStyle w:val="Prrafodelista"/>
        <w:numPr>
          <w:ilvl w:val="0"/>
          <w:numId w:val="5"/>
        </w:numPr>
        <w:autoSpaceDE w:val="0"/>
        <w:autoSpaceDN w:val="0"/>
        <w:adjustRightInd w:val="0"/>
        <w:spacing w:line="360" w:lineRule="auto"/>
        <w:ind w:left="0" w:firstLine="0"/>
        <w:jc w:val="both"/>
        <w:rPr>
          <w:rFonts w:ascii="Palatino Linotype" w:hAnsi="Palatino Linotype" w:cs="Arial"/>
          <w:i/>
        </w:rPr>
      </w:pPr>
      <w:r w:rsidRPr="00CF587F">
        <w:rPr>
          <w:rFonts w:ascii="Palatino Linotype" w:hAnsi="Palatino Linotype" w:cs="Arial"/>
        </w:rPr>
        <w:t>Por lo que respecta a la definición de derecho de petición, el Maestro Ignacio Burgoa Orihuela refiere: “…</w:t>
      </w:r>
      <w:r w:rsidRPr="00CF587F">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CF587F">
        <w:rPr>
          <w:rStyle w:val="Refdenotaalpie"/>
          <w:rFonts w:ascii="Palatino Linotype" w:hAnsi="Palatino Linotype"/>
          <w:i/>
        </w:rPr>
        <w:t xml:space="preserve"> </w:t>
      </w:r>
      <w:r w:rsidRPr="00CF587F">
        <w:rPr>
          <w:rStyle w:val="Refdenotaalpie"/>
          <w:rFonts w:ascii="Palatino Linotype" w:hAnsi="Palatino Linotype"/>
          <w:i/>
        </w:rPr>
        <w:footnoteReference w:id="1"/>
      </w:r>
      <w:r w:rsidRPr="00CF587F">
        <w:rPr>
          <w:rFonts w:ascii="Palatino Linotype" w:hAnsi="Palatino Linotype"/>
          <w:i/>
        </w:rPr>
        <w:t>“</w:t>
      </w:r>
      <w:r w:rsidRPr="00CF587F">
        <w:rPr>
          <w:rFonts w:ascii="Palatino Linotype" w:hAnsi="Palatino Linotype" w:cs="Arial"/>
          <w:i/>
        </w:rPr>
        <w:t>.</w:t>
      </w:r>
    </w:p>
    <w:p w14:paraId="1B767550" w14:textId="77777777" w:rsidR="00800A6F" w:rsidRPr="00CF587F" w:rsidRDefault="00800A6F" w:rsidP="00CF587F">
      <w:pPr>
        <w:pStyle w:val="Prrafodelista"/>
        <w:spacing w:line="360" w:lineRule="auto"/>
        <w:rPr>
          <w:rFonts w:ascii="Palatino Linotype" w:hAnsi="Palatino Linotype" w:cs="Arial"/>
          <w:i/>
        </w:rPr>
      </w:pPr>
    </w:p>
    <w:p w14:paraId="2A7F3091" w14:textId="77777777" w:rsidR="00800A6F" w:rsidRPr="00CF587F" w:rsidRDefault="00800A6F" w:rsidP="00CF587F">
      <w:pPr>
        <w:pStyle w:val="Prrafodelista"/>
        <w:numPr>
          <w:ilvl w:val="0"/>
          <w:numId w:val="5"/>
        </w:numPr>
        <w:autoSpaceDE w:val="0"/>
        <w:autoSpaceDN w:val="0"/>
        <w:adjustRightInd w:val="0"/>
        <w:spacing w:line="360" w:lineRule="auto"/>
        <w:ind w:left="0" w:firstLine="0"/>
        <w:jc w:val="both"/>
        <w:rPr>
          <w:rFonts w:ascii="Palatino Linotype" w:hAnsi="Palatino Linotype" w:cs="Arial"/>
          <w:i/>
        </w:rPr>
      </w:pPr>
      <w:r w:rsidRPr="00CF587F">
        <w:rPr>
          <w:rFonts w:ascii="Palatino Linotype" w:hAnsi="Palatino Linotype" w:cs="Arial"/>
        </w:rPr>
        <w:t xml:space="preserve">Por su parte, David Cienfuegos Salgado, concibe al derecho de petición como </w:t>
      </w:r>
      <w:r w:rsidRPr="00CF587F">
        <w:rPr>
          <w:rFonts w:ascii="Palatino Linotype" w:hAnsi="Palatino Linotype" w:cs="Arial"/>
          <w:i/>
        </w:rPr>
        <w:t>“el derecho de toda persona a ser escuchado por quienes ejercen el poder público.</w:t>
      </w:r>
      <w:r w:rsidRPr="00CF587F">
        <w:rPr>
          <w:rStyle w:val="Refdenotaalpie"/>
          <w:rFonts w:ascii="Palatino Linotype" w:hAnsi="Palatino Linotype"/>
          <w:i/>
        </w:rPr>
        <w:t xml:space="preserve"> </w:t>
      </w:r>
      <w:r w:rsidRPr="00CF587F">
        <w:rPr>
          <w:rStyle w:val="Refdenotaalpie"/>
          <w:rFonts w:ascii="Palatino Linotype" w:hAnsi="Palatino Linotype"/>
          <w:i/>
        </w:rPr>
        <w:footnoteReference w:id="2"/>
      </w:r>
      <w:r w:rsidRPr="00CF587F">
        <w:rPr>
          <w:rFonts w:ascii="Palatino Linotype" w:hAnsi="Palatino Linotype" w:cs="Arial"/>
          <w:i/>
        </w:rPr>
        <w:t>” .</w:t>
      </w:r>
    </w:p>
    <w:p w14:paraId="6C76EE7C" w14:textId="77777777" w:rsidR="00800A6F" w:rsidRPr="00CF587F" w:rsidRDefault="00800A6F" w:rsidP="00CF587F">
      <w:pPr>
        <w:pStyle w:val="Prrafodelista"/>
        <w:autoSpaceDE w:val="0"/>
        <w:autoSpaceDN w:val="0"/>
        <w:adjustRightInd w:val="0"/>
        <w:spacing w:line="360" w:lineRule="auto"/>
        <w:ind w:left="0"/>
        <w:jc w:val="both"/>
        <w:rPr>
          <w:rFonts w:ascii="Palatino Linotype" w:hAnsi="Palatino Linotype" w:cs="Arial"/>
        </w:rPr>
      </w:pPr>
    </w:p>
    <w:p w14:paraId="29A7F3A6" w14:textId="77777777" w:rsidR="00800A6F" w:rsidRPr="00CF587F" w:rsidRDefault="00800A6F" w:rsidP="00CF587F">
      <w:pPr>
        <w:pStyle w:val="Prrafodelista"/>
        <w:numPr>
          <w:ilvl w:val="0"/>
          <w:numId w:val="5"/>
        </w:numPr>
        <w:spacing w:line="360" w:lineRule="auto"/>
        <w:ind w:left="0" w:firstLine="0"/>
        <w:jc w:val="both"/>
        <w:rPr>
          <w:rFonts w:ascii="Palatino Linotype" w:hAnsi="Palatino Linotype" w:cs="Arial"/>
          <w:i/>
        </w:rPr>
      </w:pPr>
      <w:r w:rsidRPr="00CF587F">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CF587F">
        <w:rPr>
          <w:rFonts w:ascii="Palatino Linotype" w:hAnsi="Palatino Linotype" w:cs="Arial"/>
          <w:i/>
        </w:rPr>
        <w:t xml:space="preserve">“un derecho fundamental tanto de </w:t>
      </w:r>
      <w:r w:rsidRPr="00CF587F">
        <w:rPr>
          <w:rFonts w:ascii="Palatino Linotype" w:hAnsi="Palatino Linotype" w:cs="Arial"/>
          <w:i/>
        </w:rPr>
        <w:lastRenderedPageBreak/>
        <w:t>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CF587F">
        <w:rPr>
          <w:rStyle w:val="Refdenotaalpie"/>
          <w:rFonts w:ascii="Palatino Linotype" w:hAnsi="Palatino Linotype"/>
          <w:i/>
        </w:rPr>
        <w:t xml:space="preserve"> </w:t>
      </w:r>
      <w:r w:rsidRPr="00CF587F">
        <w:rPr>
          <w:rStyle w:val="Refdenotaalpie"/>
          <w:rFonts w:ascii="Palatino Linotype" w:hAnsi="Palatino Linotype"/>
          <w:i/>
        </w:rPr>
        <w:footnoteReference w:id="3"/>
      </w:r>
      <w:r w:rsidRPr="00CF587F">
        <w:rPr>
          <w:rFonts w:ascii="Palatino Linotype" w:hAnsi="Palatino Linotype" w:cs="Arial"/>
          <w:i/>
        </w:rPr>
        <w:t>“.</w:t>
      </w:r>
    </w:p>
    <w:p w14:paraId="2B3AF0A9" w14:textId="77777777" w:rsidR="00800A6F" w:rsidRPr="00CF587F" w:rsidRDefault="00800A6F" w:rsidP="00CF587F">
      <w:pPr>
        <w:pStyle w:val="Prrafodelista"/>
        <w:spacing w:line="360" w:lineRule="auto"/>
        <w:rPr>
          <w:rFonts w:ascii="Palatino Linotype" w:hAnsi="Palatino Linotype" w:cs="Arial"/>
          <w:i/>
        </w:rPr>
      </w:pPr>
    </w:p>
    <w:p w14:paraId="0F2F5691" w14:textId="77777777" w:rsidR="00800A6F" w:rsidRPr="00CF587F" w:rsidRDefault="00800A6F" w:rsidP="00CF587F">
      <w:pPr>
        <w:pStyle w:val="Prrafodelista"/>
        <w:numPr>
          <w:ilvl w:val="0"/>
          <w:numId w:val="5"/>
        </w:numPr>
        <w:spacing w:line="360" w:lineRule="auto"/>
        <w:ind w:left="0" w:firstLine="0"/>
        <w:jc w:val="both"/>
        <w:rPr>
          <w:rFonts w:ascii="Palatino Linotype" w:hAnsi="Palatino Linotype"/>
          <w:color w:val="000000" w:themeColor="text1"/>
        </w:rPr>
      </w:pPr>
      <w:r w:rsidRPr="00CF587F">
        <w:rPr>
          <w:rFonts w:ascii="Palatino Linotype" w:eastAsia="Times New Roman" w:hAnsi="Palatino Linotype" w:cs="Arial"/>
          <w:lang w:eastAsia="es-MX"/>
        </w:rPr>
        <w:t xml:space="preserve">Además, el derecho a la información constituye una prerrogativa de acceder a documentación en poder de los Sujetos Obligados, </w:t>
      </w:r>
      <w:r w:rsidRPr="00CF587F">
        <w:rPr>
          <w:rFonts w:ascii="Palatino Linotype" w:eastAsia="Times New Roman" w:hAnsi="Palatino Linotype" w:cs="Arial"/>
          <w:b/>
          <w:u w:val="single"/>
          <w:lang w:eastAsia="es-MX"/>
        </w:rPr>
        <w:t>NO ASÍ A REALIZAR CUESTIONAMIENTOS, O MANIFESTACIONES SUBJETIVAS</w:t>
      </w:r>
      <w:r w:rsidRPr="00CF587F">
        <w:rPr>
          <w:rFonts w:ascii="Palatino Linotype" w:eastAsia="Times New Roman" w:hAnsi="Palatino Linotype" w:cs="Arial"/>
          <w:lang w:eastAsia="es-MX"/>
        </w:rPr>
        <w:t xml:space="preserve">. Sirve de apoyo a lo anterior la definición de derecho a la información de Ernesto Villanueva </w:t>
      </w:r>
      <w:proofErr w:type="spellStart"/>
      <w:r w:rsidRPr="00CF587F">
        <w:rPr>
          <w:rFonts w:ascii="Palatino Linotype" w:eastAsia="Times New Roman" w:hAnsi="Palatino Linotype" w:cs="Arial"/>
          <w:lang w:eastAsia="es-MX"/>
        </w:rPr>
        <w:t>Villanueva</w:t>
      </w:r>
      <w:proofErr w:type="spellEnd"/>
      <w:r w:rsidRPr="00CF587F">
        <w:rPr>
          <w:rFonts w:ascii="Palatino Linotype" w:eastAsia="Times New Roman" w:hAnsi="Palatino Linotype" w:cs="Arial"/>
          <w:lang w:eastAsia="es-MX"/>
        </w:rPr>
        <w:t xml:space="preserve"> que dice: “</w:t>
      </w:r>
      <w:r w:rsidRPr="00CF587F">
        <w:rPr>
          <w:rFonts w:ascii="Palatino Linotype" w:eastAsia="Times New Roman" w:hAnsi="Palatino Linotype" w:cs="Arial"/>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CF587F">
        <w:rPr>
          <w:rFonts w:ascii="Palatino Linotype" w:eastAsia="Times New Roman" w:hAnsi="Palatino Linotype" w:cs="Arial"/>
          <w:i/>
          <w:lang w:eastAsia="es-MX"/>
        </w:rPr>
        <w:t xml:space="preserve">” </w:t>
      </w:r>
      <w:proofErr w:type="gramEnd"/>
      <w:r w:rsidRPr="00CF587F">
        <w:rPr>
          <w:rStyle w:val="Refdenotaalpie"/>
          <w:rFonts w:ascii="Palatino Linotype" w:eastAsia="Times New Roman" w:hAnsi="Palatino Linotype" w:cs="Arial"/>
          <w:i/>
          <w:lang w:eastAsia="es-MX"/>
        </w:rPr>
        <w:footnoteReference w:id="4"/>
      </w:r>
      <w:r w:rsidRPr="00CF587F">
        <w:rPr>
          <w:rFonts w:ascii="Palatino Linotype" w:eastAsia="Times New Roman" w:hAnsi="Palatino Linotype" w:cs="Arial"/>
          <w:i/>
          <w:lang w:eastAsia="es-MX"/>
        </w:rPr>
        <w:t>.</w:t>
      </w:r>
    </w:p>
    <w:p w14:paraId="2618C3FB" w14:textId="77777777" w:rsidR="00800A6F" w:rsidRPr="00CF587F" w:rsidRDefault="00800A6F" w:rsidP="00CF587F">
      <w:pPr>
        <w:pStyle w:val="Prrafodelista"/>
        <w:spacing w:line="360" w:lineRule="auto"/>
        <w:rPr>
          <w:rFonts w:ascii="Palatino Linotype" w:hAnsi="Palatino Linotype" w:cs="Arial"/>
        </w:rPr>
      </w:pPr>
    </w:p>
    <w:p w14:paraId="1F233CB7" w14:textId="77777777" w:rsidR="00800A6F" w:rsidRPr="00CF587F" w:rsidRDefault="00800A6F" w:rsidP="00CF587F">
      <w:pPr>
        <w:pStyle w:val="Prrafodelista"/>
        <w:numPr>
          <w:ilvl w:val="0"/>
          <w:numId w:val="5"/>
        </w:numPr>
        <w:spacing w:line="360" w:lineRule="auto"/>
        <w:ind w:left="0" w:firstLine="0"/>
        <w:jc w:val="both"/>
        <w:rPr>
          <w:rFonts w:ascii="Palatino Linotype" w:eastAsia="MS Mincho" w:hAnsi="Palatino Linotype" w:cs="Times New Roman"/>
          <w:color w:val="000000"/>
        </w:rPr>
      </w:pPr>
      <w:r w:rsidRPr="00CF587F">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CF587F">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CF587F">
        <w:rPr>
          <w:rFonts w:ascii="Palatino Linotype" w:hAnsi="Palatino Linotype" w:cs="Arial"/>
          <w:bCs/>
          <w:lang w:eastAsia="es-CO"/>
        </w:rPr>
        <w:t>segundo supuesto, la petición se encamina primordialmente a</w:t>
      </w:r>
      <w:r w:rsidRPr="00CF587F">
        <w:rPr>
          <w:rFonts w:ascii="Palatino Linotype" w:hAnsi="Palatino Linotype" w:cs="Arial"/>
        </w:rPr>
        <w:t xml:space="preserve"> permitir el </w:t>
      </w:r>
      <w:r w:rsidRPr="00CF587F">
        <w:rPr>
          <w:rFonts w:ascii="Palatino Linotype" w:hAnsi="Palatino Linotype" w:cs="Arial"/>
          <w:lang w:eastAsia="es-CO"/>
        </w:rPr>
        <w:lastRenderedPageBreak/>
        <w:t xml:space="preserve">acceso a datos, registros y todo tipo de información pública </w:t>
      </w:r>
      <w:r w:rsidRPr="00CF587F">
        <w:rPr>
          <w:rFonts w:ascii="Palatino Linotype" w:hAnsi="Palatino Linotype" w:cs="Arial"/>
          <w:b/>
          <w:lang w:eastAsia="es-CO"/>
        </w:rPr>
        <w:t>que conste en documentos</w:t>
      </w:r>
      <w:r w:rsidRPr="00CF587F">
        <w:rPr>
          <w:rFonts w:ascii="Palatino Linotype" w:hAnsi="Palatino Linotype" w:cs="Arial"/>
          <w:lang w:eastAsia="es-CO"/>
        </w:rPr>
        <w:t xml:space="preserve">, sea generada o se encuentre en posesión de </w:t>
      </w:r>
      <w:r w:rsidRPr="00CF587F">
        <w:rPr>
          <w:rFonts w:ascii="Palatino Linotype" w:hAnsi="Palatino Linotype" w:cs="Arial"/>
        </w:rPr>
        <w:t>la autoridad.</w:t>
      </w:r>
    </w:p>
    <w:p w14:paraId="25DD0BBA" w14:textId="77777777" w:rsidR="00800A6F" w:rsidRPr="00CF587F" w:rsidRDefault="00800A6F" w:rsidP="00CF587F">
      <w:pPr>
        <w:pStyle w:val="Prrafodelista"/>
        <w:spacing w:line="360" w:lineRule="auto"/>
        <w:ind w:left="360"/>
        <w:jc w:val="both"/>
        <w:rPr>
          <w:rFonts w:ascii="Palatino Linotype" w:eastAsia="MS Mincho" w:hAnsi="Palatino Linotype" w:cs="Times New Roman"/>
          <w:color w:val="000000"/>
        </w:rPr>
      </w:pPr>
    </w:p>
    <w:p w14:paraId="2C17B0D8" w14:textId="77777777" w:rsidR="00333841" w:rsidRPr="00CF587F" w:rsidRDefault="00800A6F" w:rsidP="00CF587F">
      <w:pPr>
        <w:pStyle w:val="Ttulo1"/>
        <w:spacing w:before="0" w:line="360" w:lineRule="auto"/>
        <w:rPr>
          <w:rFonts w:ascii="Palatino Linotype" w:hAnsi="Palatino Linotype"/>
          <w:b/>
          <w:color w:val="auto"/>
          <w:sz w:val="24"/>
          <w:szCs w:val="24"/>
        </w:rPr>
      </w:pPr>
      <w:bookmarkStart w:id="16" w:name="_Toc8716997"/>
      <w:bookmarkStart w:id="17" w:name="_Toc447183492"/>
      <w:bookmarkStart w:id="18" w:name="_Toc450120667"/>
      <w:bookmarkStart w:id="19" w:name="_Toc461555895"/>
      <w:r w:rsidRPr="00CF587F">
        <w:rPr>
          <w:rFonts w:ascii="Palatino Linotype" w:hAnsi="Palatino Linotype"/>
          <w:b/>
          <w:color w:val="auto"/>
          <w:sz w:val="24"/>
          <w:szCs w:val="24"/>
        </w:rPr>
        <w:t>CUART</w:t>
      </w:r>
      <w:r w:rsidR="00333841" w:rsidRPr="00CF587F">
        <w:rPr>
          <w:rFonts w:ascii="Palatino Linotype" w:hAnsi="Palatino Linotype"/>
          <w:b/>
          <w:color w:val="auto"/>
          <w:sz w:val="24"/>
          <w:szCs w:val="24"/>
        </w:rPr>
        <w:t xml:space="preserve">O. Planteamiento de la </w:t>
      </w:r>
      <w:r w:rsidR="00333841" w:rsidRPr="00CF587F">
        <w:rPr>
          <w:rFonts w:ascii="Palatino Linotype" w:hAnsi="Palatino Linotype"/>
          <w:b/>
          <w:i/>
          <w:color w:val="auto"/>
          <w:sz w:val="24"/>
          <w:szCs w:val="24"/>
        </w:rPr>
        <w:t>Litis</w:t>
      </w:r>
      <w:bookmarkEnd w:id="16"/>
    </w:p>
    <w:p w14:paraId="23E812E1" w14:textId="77777777" w:rsidR="00333841" w:rsidRPr="00CF587F" w:rsidRDefault="00333841" w:rsidP="00CF587F">
      <w:pPr>
        <w:spacing w:line="360" w:lineRule="auto"/>
        <w:rPr>
          <w:rFonts w:ascii="Palatino Linotype" w:hAnsi="Palatino Linotype"/>
          <w:lang w:val="es-MX" w:eastAsia="en-US"/>
        </w:rPr>
      </w:pPr>
    </w:p>
    <w:p w14:paraId="1929155C" w14:textId="77777777" w:rsidR="0058701C" w:rsidRPr="00CF587F" w:rsidRDefault="0058701C" w:rsidP="00CF587F">
      <w:pPr>
        <w:pStyle w:val="Prrafodelista"/>
        <w:numPr>
          <w:ilvl w:val="0"/>
          <w:numId w:val="15"/>
        </w:numPr>
        <w:tabs>
          <w:tab w:val="left" w:pos="0"/>
        </w:tabs>
        <w:spacing w:line="360" w:lineRule="auto"/>
        <w:ind w:left="0" w:right="49" w:firstLine="0"/>
        <w:jc w:val="both"/>
        <w:rPr>
          <w:rFonts w:ascii="Palatino Linotype" w:eastAsia="Times New Roman" w:hAnsi="Palatino Linotype" w:cs="Arial"/>
          <w:color w:val="000000" w:themeColor="text1"/>
        </w:rPr>
      </w:pPr>
      <w:r w:rsidRPr="00CF587F">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CF587F">
        <w:rPr>
          <w:rFonts w:ascii="Palatino Linotype" w:hAnsi="Palatino Linotype" w:cs="Arial"/>
          <w:color w:val="000000" w:themeColor="text1"/>
        </w:rPr>
        <w:t>l ahora recurrente, solicitó la información transcrita en el anterior párrafo uno (01)</w:t>
      </w:r>
      <w:r w:rsidR="00C0028F" w:rsidRPr="00CF587F">
        <w:rPr>
          <w:rFonts w:ascii="Palatino Linotype" w:hAnsi="Palatino Linotype"/>
          <w:color w:val="000000"/>
        </w:rPr>
        <w:t xml:space="preserve">, seguidamente </w:t>
      </w:r>
      <w:r w:rsidRPr="00CF587F">
        <w:rPr>
          <w:rFonts w:ascii="Palatino Linotype" w:hAnsi="Palatino Linotype"/>
          <w:color w:val="000000"/>
        </w:rPr>
        <w:t>l</w:t>
      </w:r>
      <w:r w:rsidR="00C0028F" w:rsidRPr="00CF587F">
        <w:rPr>
          <w:rFonts w:ascii="Palatino Linotype" w:hAnsi="Palatino Linotype"/>
          <w:color w:val="000000"/>
        </w:rPr>
        <w:t>a</w:t>
      </w:r>
      <w:r w:rsidRPr="00CF587F">
        <w:rPr>
          <w:rFonts w:ascii="Palatino Linotype" w:hAnsi="Palatino Linotype"/>
          <w:color w:val="000000"/>
        </w:rPr>
        <w:t xml:space="preserve"> impetrante con motivo de la respuesta del</w:t>
      </w:r>
      <w:r w:rsidR="008A1A68" w:rsidRPr="00CF587F">
        <w:rPr>
          <w:rFonts w:ascii="Palatino Linotype" w:hAnsi="Palatino Linotype"/>
          <w:color w:val="000000"/>
        </w:rPr>
        <w:t xml:space="preserve"> </w:t>
      </w:r>
      <w:r w:rsidRPr="00CF587F">
        <w:rPr>
          <w:rFonts w:ascii="Palatino Linotype" w:hAnsi="Palatino Linotype"/>
          <w:b/>
          <w:color w:val="000000"/>
        </w:rPr>
        <w:t>SUJETO OBLIGADO</w:t>
      </w:r>
      <w:r w:rsidR="00800A6F" w:rsidRPr="00CF587F">
        <w:rPr>
          <w:rFonts w:ascii="Palatino Linotype" w:hAnsi="Palatino Linotype"/>
          <w:color w:val="000000"/>
        </w:rPr>
        <w:t xml:space="preserve">, se inconformo señalando que la </w:t>
      </w:r>
      <w:r w:rsidR="00C0028F" w:rsidRPr="00CF587F">
        <w:rPr>
          <w:rFonts w:ascii="Palatino Linotype" w:hAnsi="Palatino Linotype"/>
          <w:color w:val="000000"/>
        </w:rPr>
        <w:t>i</w:t>
      </w:r>
      <w:r w:rsidR="00800A6F" w:rsidRPr="00CF587F">
        <w:rPr>
          <w:rFonts w:ascii="Palatino Linotype" w:hAnsi="Palatino Linotype"/>
          <w:color w:val="000000"/>
        </w:rPr>
        <w:t>nformación es incompleta, por no visualizarse  archivos adjuntos.</w:t>
      </w:r>
    </w:p>
    <w:p w14:paraId="5825392C" w14:textId="77777777" w:rsidR="0058701C" w:rsidRPr="00CF587F" w:rsidRDefault="0058701C" w:rsidP="00CF587F">
      <w:pPr>
        <w:pStyle w:val="Prrafodelista"/>
        <w:spacing w:line="360" w:lineRule="auto"/>
        <w:ind w:left="284" w:right="49"/>
        <w:jc w:val="both"/>
        <w:rPr>
          <w:rFonts w:ascii="Palatino Linotype" w:eastAsia="Times New Roman" w:hAnsi="Palatino Linotype" w:cs="Arial"/>
          <w:color w:val="000000" w:themeColor="text1"/>
        </w:rPr>
      </w:pPr>
    </w:p>
    <w:p w14:paraId="270F2327" w14:textId="77777777" w:rsidR="0058701C" w:rsidRPr="00CF587F" w:rsidRDefault="0058701C" w:rsidP="00CF587F">
      <w:pPr>
        <w:pStyle w:val="Prrafodelista"/>
        <w:numPr>
          <w:ilvl w:val="0"/>
          <w:numId w:val="15"/>
        </w:numPr>
        <w:tabs>
          <w:tab w:val="left" w:pos="0"/>
        </w:tabs>
        <w:spacing w:line="360" w:lineRule="auto"/>
        <w:ind w:left="0" w:right="49" w:firstLine="0"/>
        <w:jc w:val="both"/>
        <w:rPr>
          <w:rFonts w:ascii="Palatino Linotype" w:eastAsia="Times New Roman" w:hAnsi="Palatino Linotype" w:cs="Arial"/>
          <w:color w:val="000000" w:themeColor="text1"/>
        </w:rPr>
      </w:pPr>
      <w:r w:rsidRPr="00CF587F">
        <w:rPr>
          <w:rFonts w:ascii="Palatino Linotype" w:hAnsi="Palatino Linotype" w:cs="Arial"/>
          <w:color w:val="000000" w:themeColor="text1"/>
        </w:rPr>
        <w:t xml:space="preserve">Atento a lo anterior y con base en las constancias que obran en el expediente electrónico de la solicitud de mérito, se advierte que el particular pretende </w:t>
      </w:r>
      <w:r w:rsidRPr="00CF587F">
        <w:rPr>
          <w:rFonts w:ascii="Palatino Linotype" w:eastAsia="Times New Roman" w:hAnsi="Palatino Linotype"/>
          <w:color w:val="000000" w:themeColor="text1"/>
        </w:rPr>
        <w:t>actualizar la</w:t>
      </w:r>
      <w:r w:rsidR="00950A09" w:rsidRPr="00CF587F">
        <w:rPr>
          <w:rFonts w:ascii="Palatino Linotype" w:eastAsia="Times New Roman" w:hAnsi="Palatino Linotype"/>
          <w:color w:val="000000" w:themeColor="text1"/>
        </w:rPr>
        <w:t>s</w:t>
      </w:r>
      <w:r w:rsidRPr="00CF587F">
        <w:rPr>
          <w:rFonts w:ascii="Palatino Linotype" w:eastAsia="Times New Roman" w:hAnsi="Palatino Linotype"/>
          <w:color w:val="000000" w:themeColor="text1"/>
        </w:rPr>
        <w:t xml:space="preserve"> causa</w:t>
      </w:r>
      <w:r w:rsidR="00950A09" w:rsidRPr="00CF587F">
        <w:rPr>
          <w:rFonts w:ascii="Palatino Linotype" w:eastAsia="Times New Roman" w:hAnsi="Palatino Linotype"/>
          <w:color w:val="000000" w:themeColor="text1"/>
        </w:rPr>
        <w:t>s</w:t>
      </w:r>
      <w:r w:rsidRPr="00CF587F">
        <w:rPr>
          <w:rFonts w:ascii="Palatino Linotype" w:eastAsia="Times New Roman" w:hAnsi="Palatino Linotype"/>
          <w:color w:val="000000" w:themeColor="text1"/>
        </w:rPr>
        <w:t xml:space="preserve"> de procedencia</w:t>
      </w:r>
      <w:r w:rsidRPr="00CF587F">
        <w:rPr>
          <w:rFonts w:ascii="Palatino Linotype" w:eastAsia="Times New Roman" w:hAnsi="Palatino Linotype"/>
          <w:b/>
          <w:color w:val="000000" w:themeColor="text1"/>
        </w:rPr>
        <w:t xml:space="preserve"> </w:t>
      </w:r>
      <w:r w:rsidRPr="00CF587F">
        <w:rPr>
          <w:rFonts w:ascii="Palatino Linotype" w:eastAsia="Times New Roman" w:hAnsi="Palatino Linotype" w:cs="Arial"/>
          <w:color w:val="000000" w:themeColor="text1"/>
          <w:lang w:eastAsia="es-MX"/>
        </w:rPr>
        <w:t>contenida</w:t>
      </w:r>
      <w:r w:rsidR="00950A09" w:rsidRPr="00CF587F">
        <w:rPr>
          <w:rFonts w:ascii="Palatino Linotype" w:eastAsia="Times New Roman" w:hAnsi="Palatino Linotype" w:cs="Arial"/>
          <w:color w:val="000000" w:themeColor="text1"/>
          <w:lang w:eastAsia="es-MX"/>
        </w:rPr>
        <w:t>s</w:t>
      </w:r>
      <w:r w:rsidRPr="00CF587F">
        <w:rPr>
          <w:rFonts w:ascii="Palatino Linotype" w:eastAsia="Times New Roman" w:hAnsi="Palatino Linotype" w:cs="Arial"/>
          <w:color w:val="000000" w:themeColor="text1"/>
          <w:lang w:eastAsia="es-MX"/>
        </w:rPr>
        <w:t xml:space="preserve"> en </w:t>
      </w:r>
      <w:r w:rsidRPr="00CF587F">
        <w:rPr>
          <w:rFonts w:ascii="Palatino Linotype" w:eastAsia="Times New Roman" w:hAnsi="Palatino Linotype" w:cs="Arial"/>
          <w:color w:val="000000" w:themeColor="text1"/>
          <w:lang w:val="es-ES" w:eastAsia="es-MX"/>
        </w:rPr>
        <w:t>el artículo</w:t>
      </w:r>
      <w:r w:rsidRPr="00CF587F">
        <w:rPr>
          <w:rFonts w:ascii="Palatino Linotype" w:eastAsia="Times New Roman" w:hAnsi="Palatino Linotype" w:cs="Arial"/>
          <w:b/>
          <w:color w:val="000000" w:themeColor="text1"/>
          <w:lang w:val="es-ES" w:eastAsia="es-MX"/>
        </w:rPr>
        <w:t xml:space="preserve"> 179</w:t>
      </w:r>
      <w:r w:rsidRPr="00CF587F">
        <w:rPr>
          <w:rFonts w:ascii="Palatino Linotype" w:eastAsia="Times New Roman" w:hAnsi="Palatino Linotype" w:cs="Arial"/>
          <w:color w:val="000000" w:themeColor="text1"/>
          <w:lang w:val="es-ES" w:eastAsia="es-MX"/>
        </w:rPr>
        <w:t xml:space="preserve"> </w:t>
      </w:r>
      <w:r w:rsidR="00950A09" w:rsidRPr="00CF587F">
        <w:rPr>
          <w:rFonts w:ascii="Palatino Linotype" w:eastAsia="Times New Roman" w:hAnsi="Palatino Linotype" w:cs="Arial"/>
          <w:color w:val="000000" w:themeColor="text1"/>
          <w:lang w:val="es-ES" w:eastAsia="es-MX"/>
        </w:rPr>
        <w:t>fracciones</w:t>
      </w:r>
      <w:r w:rsidRPr="00CF587F">
        <w:rPr>
          <w:rFonts w:ascii="Palatino Linotype" w:eastAsia="Times New Roman" w:hAnsi="Palatino Linotype" w:cs="Arial"/>
          <w:color w:val="000000" w:themeColor="text1"/>
          <w:lang w:val="es-ES" w:eastAsia="es-MX"/>
        </w:rPr>
        <w:t xml:space="preserve"> </w:t>
      </w:r>
      <w:r w:rsidR="00D62829" w:rsidRPr="00CF587F">
        <w:rPr>
          <w:rFonts w:ascii="Palatino Linotype" w:eastAsia="Times New Roman" w:hAnsi="Palatino Linotype" w:cs="Arial"/>
          <w:b/>
          <w:color w:val="000000" w:themeColor="text1"/>
          <w:lang w:val="es-ES" w:eastAsia="es-MX"/>
        </w:rPr>
        <w:t>V</w:t>
      </w:r>
      <w:r w:rsidR="00066DF4" w:rsidRPr="00CF587F">
        <w:rPr>
          <w:rFonts w:ascii="Palatino Linotype" w:eastAsia="Times New Roman" w:hAnsi="Palatino Linotype" w:cs="Arial"/>
          <w:b/>
          <w:color w:val="000000" w:themeColor="text1"/>
          <w:lang w:val="es-ES" w:eastAsia="es-MX"/>
        </w:rPr>
        <w:t xml:space="preserve"> </w:t>
      </w:r>
      <w:r w:rsidRPr="00CF587F">
        <w:rPr>
          <w:rFonts w:ascii="Palatino Linotype" w:eastAsia="Times New Roman" w:hAnsi="Palatino Linotype" w:cs="Arial"/>
          <w:color w:val="000000" w:themeColor="text1"/>
          <w:lang w:val="es-ES" w:eastAsia="es-MX"/>
        </w:rPr>
        <w:t xml:space="preserve">de la </w:t>
      </w:r>
      <w:r w:rsidRPr="00CF587F">
        <w:rPr>
          <w:rFonts w:ascii="Palatino Linotype" w:eastAsia="Calibri" w:hAnsi="Palatino Linotype" w:cs="Arial"/>
          <w:b/>
          <w:color w:val="000000" w:themeColor="text1"/>
          <w:lang w:val="es-ES"/>
        </w:rPr>
        <w:t>Ley de Transparencia y Acceso a la Información Pública del Estado de México y Municipios</w:t>
      </w:r>
      <w:r w:rsidRPr="00CF587F">
        <w:rPr>
          <w:rFonts w:ascii="Palatino Linotype" w:eastAsia="Times New Roman" w:hAnsi="Palatino Linotype" w:cs="Arial"/>
          <w:color w:val="000000" w:themeColor="text1"/>
          <w:lang w:val="es-ES" w:eastAsia="es-MX"/>
        </w:rPr>
        <w:t xml:space="preserve">, en virtud que la referida </w:t>
      </w:r>
      <w:r w:rsidR="00E0464A" w:rsidRPr="00CF587F">
        <w:rPr>
          <w:rFonts w:ascii="Palatino Linotype" w:eastAsia="Times New Roman" w:hAnsi="Palatino Linotype" w:cs="Arial"/>
          <w:color w:val="000000" w:themeColor="text1"/>
          <w:lang w:val="es-ES" w:eastAsia="es-MX"/>
        </w:rPr>
        <w:t>fracción</w:t>
      </w:r>
      <w:r w:rsidRPr="00CF587F">
        <w:rPr>
          <w:rFonts w:ascii="Palatino Linotype" w:eastAsia="Times New Roman" w:hAnsi="Palatino Linotype" w:cs="Arial"/>
          <w:color w:val="000000" w:themeColor="text1"/>
          <w:lang w:val="es-ES" w:eastAsia="es-MX"/>
        </w:rPr>
        <w:t xml:space="preserve"> determina </w:t>
      </w:r>
      <w:r w:rsidR="00E0464A" w:rsidRPr="00CF587F">
        <w:rPr>
          <w:rFonts w:ascii="Palatino Linotype" w:eastAsia="Times New Roman" w:hAnsi="Palatino Linotype" w:cs="Arial"/>
          <w:color w:val="000000" w:themeColor="text1"/>
          <w:lang w:val="es-ES" w:eastAsia="es-MX"/>
        </w:rPr>
        <w:t>e</w:t>
      </w:r>
      <w:r w:rsidR="00950A09" w:rsidRPr="00CF587F">
        <w:rPr>
          <w:rFonts w:ascii="Palatino Linotype" w:eastAsia="Times New Roman" w:hAnsi="Palatino Linotype" w:cs="Arial"/>
          <w:color w:val="000000" w:themeColor="text1"/>
          <w:lang w:val="es-ES" w:eastAsia="es-MX"/>
        </w:rPr>
        <w:t>l supuesto de l</w:t>
      </w:r>
      <w:r w:rsidR="00E0464A" w:rsidRPr="00CF587F">
        <w:rPr>
          <w:rFonts w:ascii="Palatino Linotype" w:eastAsia="Times New Roman" w:hAnsi="Palatino Linotype" w:cs="Arial"/>
          <w:color w:val="000000" w:themeColor="text1"/>
          <w:lang w:val="es-ES" w:eastAsia="es-MX"/>
        </w:rPr>
        <w:t xml:space="preserve">a </w:t>
      </w:r>
      <w:r w:rsidR="008A1A68" w:rsidRPr="00CF587F">
        <w:rPr>
          <w:rFonts w:ascii="Palatino Linotype" w:eastAsia="Times New Roman" w:hAnsi="Palatino Linotype" w:cs="Arial"/>
          <w:color w:val="000000" w:themeColor="text1"/>
          <w:lang w:val="es-ES" w:eastAsia="es-MX"/>
        </w:rPr>
        <w:t xml:space="preserve">entrega de información </w:t>
      </w:r>
      <w:r w:rsidR="00D62829" w:rsidRPr="00CF587F">
        <w:rPr>
          <w:rFonts w:ascii="Palatino Linotype" w:eastAsia="Times New Roman" w:hAnsi="Palatino Linotype" w:cs="Arial"/>
          <w:color w:val="000000" w:themeColor="text1"/>
          <w:lang w:val="es-ES" w:eastAsia="es-MX"/>
        </w:rPr>
        <w:t>incompleta</w:t>
      </w:r>
      <w:r w:rsidR="008A1A68" w:rsidRPr="00CF587F">
        <w:rPr>
          <w:rFonts w:ascii="Palatino Linotype" w:eastAsia="Times New Roman" w:hAnsi="Palatino Linotype" w:cs="Arial"/>
          <w:color w:val="000000" w:themeColor="text1"/>
          <w:lang w:val="es-ES" w:eastAsia="es-MX"/>
        </w:rPr>
        <w:t>, contexto del que</w:t>
      </w:r>
      <w:r w:rsidR="00950A09" w:rsidRPr="00CF587F">
        <w:rPr>
          <w:rFonts w:ascii="Palatino Linotype" w:eastAsia="Times New Roman" w:hAnsi="Palatino Linotype" w:cs="Arial"/>
          <w:color w:val="000000" w:themeColor="text1"/>
          <w:lang w:val="es-ES" w:eastAsia="es-MX"/>
        </w:rPr>
        <w:t xml:space="preserve"> se duele el particular.</w:t>
      </w:r>
      <w:r w:rsidRPr="00CF587F">
        <w:rPr>
          <w:rFonts w:ascii="Palatino Linotype" w:eastAsia="Times New Roman" w:hAnsi="Palatino Linotype" w:cs="Arial"/>
          <w:color w:val="000000" w:themeColor="text1"/>
          <w:lang w:val="es-ES" w:eastAsia="es-MX"/>
        </w:rPr>
        <w:t xml:space="preserve"> </w:t>
      </w:r>
      <w:r w:rsidR="00950A09" w:rsidRPr="00CF587F">
        <w:rPr>
          <w:rFonts w:ascii="Palatino Linotype" w:eastAsia="Times New Roman" w:hAnsi="Palatino Linotype" w:cs="Arial"/>
          <w:color w:val="000000" w:themeColor="text1"/>
          <w:lang w:val="es-ES" w:eastAsia="es-MX"/>
        </w:rPr>
        <w:t>D</w:t>
      </w:r>
      <w:r w:rsidRPr="00CF587F">
        <w:rPr>
          <w:rFonts w:ascii="Palatino Linotype" w:eastAsia="Times New Roman" w:hAnsi="Palatino Linotype" w:cs="Arial"/>
          <w:color w:val="000000" w:themeColor="text1"/>
          <w:lang w:val="es-ES" w:eastAsia="es-MX"/>
        </w:rPr>
        <w:t xml:space="preserve">e modo tal </w:t>
      </w:r>
      <w:r w:rsidRPr="00CF587F">
        <w:rPr>
          <w:rFonts w:ascii="Palatino Linotype" w:hAnsi="Palatino Linotype" w:cs="Arial"/>
          <w:color w:val="000000" w:themeColor="text1"/>
        </w:rPr>
        <w:t xml:space="preserve">que el presente recurso de revisión se circunscribirá en determinar si el </w:t>
      </w:r>
      <w:r w:rsidRPr="00CF587F">
        <w:rPr>
          <w:rFonts w:ascii="Palatino Linotype" w:hAnsi="Palatino Linotype" w:cs="Arial"/>
          <w:b/>
          <w:color w:val="000000" w:themeColor="text1"/>
        </w:rPr>
        <w:t>SUJETO</w:t>
      </w:r>
      <w:r w:rsidRPr="00CF587F">
        <w:rPr>
          <w:rFonts w:ascii="Palatino Linotype" w:hAnsi="Palatino Linotype" w:cs="Arial"/>
          <w:color w:val="000000" w:themeColor="text1"/>
        </w:rPr>
        <w:t xml:space="preserve"> </w:t>
      </w:r>
      <w:r w:rsidRPr="00CF587F">
        <w:rPr>
          <w:rFonts w:ascii="Palatino Linotype" w:hAnsi="Palatino Linotype" w:cs="Arial"/>
          <w:b/>
          <w:color w:val="000000" w:themeColor="text1"/>
        </w:rPr>
        <w:t>OBLIGADO</w:t>
      </w:r>
      <w:r w:rsidRPr="00CF587F">
        <w:rPr>
          <w:rFonts w:ascii="Palatino Linotype" w:hAnsi="Palatino Linotype" w:cs="Arial"/>
          <w:color w:val="000000" w:themeColor="text1"/>
        </w:rPr>
        <w:t xml:space="preserve"> con su respuesta ciertamente </w:t>
      </w:r>
      <w:r w:rsidRPr="00CF587F">
        <w:rPr>
          <w:rFonts w:ascii="Palatino Linotype" w:eastAsia="Times New Roman" w:hAnsi="Palatino Linotype"/>
          <w:color w:val="000000" w:themeColor="text1"/>
        </w:rPr>
        <w:t>actualiza la causa de procedencia</w:t>
      </w:r>
      <w:r w:rsidRPr="00CF587F">
        <w:rPr>
          <w:rFonts w:ascii="Palatino Linotype" w:eastAsia="Times New Roman" w:hAnsi="Palatino Linotype"/>
          <w:b/>
          <w:color w:val="000000" w:themeColor="text1"/>
        </w:rPr>
        <w:t xml:space="preserve"> </w:t>
      </w:r>
      <w:r w:rsidRPr="00CF587F">
        <w:rPr>
          <w:rFonts w:ascii="Palatino Linotype" w:eastAsia="Times New Roman" w:hAnsi="Palatino Linotype" w:cs="Arial"/>
          <w:color w:val="000000" w:themeColor="text1"/>
          <w:lang w:eastAsia="es-MX"/>
        </w:rPr>
        <w:t>del dispositivo jurídico en comento.</w:t>
      </w:r>
    </w:p>
    <w:p w14:paraId="2B568AE7" w14:textId="77777777" w:rsidR="00F9561E" w:rsidRPr="00CF587F" w:rsidRDefault="00F9561E" w:rsidP="00CF587F">
      <w:pPr>
        <w:spacing w:line="360" w:lineRule="auto"/>
        <w:rPr>
          <w:rFonts w:ascii="Palatino Linotype" w:hAnsi="Palatino Linotype" w:cs="Arial"/>
        </w:rPr>
      </w:pPr>
    </w:p>
    <w:p w14:paraId="321B7BC9" w14:textId="77777777" w:rsidR="00333841" w:rsidRPr="00CF587F" w:rsidRDefault="00DA519D" w:rsidP="00CF587F">
      <w:pPr>
        <w:pStyle w:val="Ttulo1"/>
        <w:spacing w:before="0" w:line="360" w:lineRule="auto"/>
        <w:rPr>
          <w:rFonts w:ascii="Palatino Linotype" w:hAnsi="Palatino Linotype"/>
          <w:b/>
          <w:color w:val="auto"/>
          <w:sz w:val="24"/>
          <w:szCs w:val="24"/>
        </w:rPr>
      </w:pPr>
      <w:bookmarkStart w:id="20" w:name="_Toc8716998"/>
      <w:r w:rsidRPr="00CF587F">
        <w:rPr>
          <w:rFonts w:ascii="Palatino Linotype" w:hAnsi="Palatino Linotype"/>
          <w:b/>
          <w:color w:val="auto"/>
          <w:sz w:val="24"/>
          <w:szCs w:val="24"/>
        </w:rPr>
        <w:lastRenderedPageBreak/>
        <w:t>QUIN</w:t>
      </w:r>
      <w:r w:rsidR="00333841" w:rsidRPr="00CF587F">
        <w:rPr>
          <w:rFonts w:ascii="Palatino Linotype" w:hAnsi="Palatino Linotype"/>
          <w:b/>
          <w:color w:val="auto"/>
          <w:sz w:val="24"/>
          <w:szCs w:val="24"/>
        </w:rPr>
        <w:t>TO. Estudio y resolución del asunto</w:t>
      </w:r>
      <w:bookmarkEnd w:id="20"/>
    </w:p>
    <w:p w14:paraId="6368ACE0" w14:textId="77777777" w:rsidR="00ED1EBA" w:rsidRPr="00CF587F" w:rsidRDefault="00ED1EBA" w:rsidP="00CF587F">
      <w:pPr>
        <w:spacing w:line="360" w:lineRule="auto"/>
        <w:rPr>
          <w:rFonts w:ascii="Palatino Linotype" w:hAnsi="Palatino Linotype"/>
          <w:lang w:val="es-MX" w:eastAsia="en-US"/>
        </w:rPr>
      </w:pPr>
    </w:p>
    <w:p w14:paraId="41BD0BEE" w14:textId="77777777" w:rsidR="00453DAD" w:rsidRPr="00CF587F" w:rsidRDefault="00453DAD" w:rsidP="00CF587F">
      <w:pPr>
        <w:pStyle w:val="Prrafodelista"/>
        <w:numPr>
          <w:ilvl w:val="0"/>
          <w:numId w:val="15"/>
        </w:numPr>
        <w:tabs>
          <w:tab w:val="left" w:pos="0"/>
        </w:tabs>
        <w:spacing w:line="360" w:lineRule="auto"/>
        <w:ind w:left="0" w:right="49" w:firstLine="0"/>
        <w:jc w:val="both"/>
        <w:rPr>
          <w:rFonts w:ascii="Palatino Linotype" w:hAnsi="Palatino Linotype" w:cs="Arial"/>
        </w:rPr>
      </w:pPr>
      <w:r w:rsidRPr="00CF587F">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CF587F">
        <w:rPr>
          <w:rFonts w:ascii="Palatino Linotype" w:eastAsia="Calibri" w:hAnsi="Palatino Linotype" w:cs="Arial"/>
        </w:rPr>
        <w:t>Transparencia, Acceso a la Información Pública del Estado de México y Municipios</w:t>
      </w:r>
      <w:r w:rsidRPr="00CF587F">
        <w:rPr>
          <w:rFonts w:ascii="Palatino Linotype" w:hAnsi="Palatino Linotype" w:cs="Arial"/>
        </w:rPr>
        <w:t xml:space="preserve">, y determinar la confirmación; revocación o modificación; </w:t>
      </w:r>
      <w:proofErr w:type="spellStart"/>
      <w:r w:rsidRPr="00CF587F">
        <w:rPr>
          <w:rFonts w:ascii="Palatino Linotype" w:hAnsi="Palatino Linotype" w:cs="Arial"/>
        </w:rPr>
        <w:t>desechamiento</w:t>
      </w:r>
      <w:proofErr w:type="spellEnd"/>
      <w:r w:rsidRPr="00CF587F">
        <w:rPr>
          <w:rFonts w:ascii="Palatino Linotype" w:hAnsi="Palatino Linotype" w:cs="Arial"/>
        </w:rPr>
        <w:t xml:space="preserve"> o sobreseimiento; y en su caso ordenar la entrega de la información, con respecto a la respuesta emitida por el </w:t>
      </w:r>
      <w:r w:rsidRPr="00CF587F">
        <w:rPr>
          <w:rFonts w:ascii="Palatino Linotype" w:hAnsi="Palatino Linotype" w:cs="Arial"/>
          <w:b/>
        </w:rPr>
        <w:t>SUJETO</w:t>
      </w:r>
      <w:r w:rsidRPr="00CF587F">
        <w:rPr>
          <w:rFonts w:ascii="Palatino Linotype" w:hAnsi="Palatino Linotype" w:cs="Arial"/>
        </w:rPr>
        <w:t xml:space="preserve"> </w:t>
      </w:r>
      <w:r w:rsidRPr="00CF587F">
        <w:rPr>
          <w:rFonts w:ascii="Palatino Linotype" w:hAnsi="Palatino Linotype" w:cs="Arial"/>
          <w:b/>
        </w:rPr>
        <w:t>OBLIGADO</w:t>
      </w:r>
      <w:r w:rsidR="00E0464A" w:rsidRPr="00CF587F">
        <w:rPr>
          <w:rFonts w:ascii="Palatino Linotype" w:hAnsi="Palatino Linotype" w:cs="Arial"/>
        </w:rPr>
        <w:t>.</w:t>
      </w:r>
    </w:p>
    <w:p w14:paraId="0C7F7B49" w14:textId="77777777" w:rsidR="00453DAD" w:rsidRPr="00CF587F" w:rsidRDefault="00453DAD" w:rsidP="00CF587F">
      <w:pPr>
        <w:pStyle w:val="Prrafodelista"/>
        <w:spacing w:line="360" w:lineRule="auto"/>
        <w:ind w:left="426" w:right="49"/>
        <w:jc w:val="both"/>
        <w:rPr>
          <w:rFonts w:ascii="Palatino Linotype" w:hAnsi="Palatino Linotype" w:cs="Arial"/>
        </w:rPr>
      </w:pPr>
    </w:p>
    <w:p w14:paraId="11A9607C" w14:textId="77777777" w:rsidR="00453DAD" w:rsidRPr="00CF587F" w:rsidRDefault="00453DAD" w:rsidP="00CF587F">
      <w:pPr>
        <w:pStyle w:val="Prrafodelista"/>
        <w:numPr>
          <w:ilvl w:val="0"/>
          <w:numId w:val="15"/>
        </w:numPr>
        <w:tabs>
          <w:tab w:val="left" w:pos="0"/>
        </w:tabs>
        <w:spacing w:line="360" w:lineRule="auto"/>
        <w:ind w:left="0" w:right="49" w:firstLine="0"/>
        <w:jc w:val="both"/>
        <w:rPr>
          <w:rFonts w:ascii="Palatino Linotype" w:eastAsia="MS Mincho" w:hAnsi="Palatino Linotype" w:cs="Times New Roman"/>
          <w:color w:val="000000"/>
        </w:rPr>
      </w:pPr>
      <w:r w:rsidRPr="00CF587F">
        <w:rPr>
          <w:rFonts w:ascii="Palatino Linotype" w:hAnsi="Palatino Linotype" w:cs="Arial"/>
        </w:rPr>
        <w:t>Asimismo</w:t>
      </w:r>
      <w:r w:rsidRPr="00CF587F">
        <w:rPr>
          <w:rFonts w:ascii="Palatino Linotype" w:hAnsi="Palatino Linotype"/>
        </w:rPr>
        <w:t xml:space="preserve">, es menester precisar que </w:t>
      </w:r>
      <w:r w:rsidRPr="00CF587F">
        <w:rPr>
          <w:rFonts w:ascii="Palatino Linotype" w:eastAsia="MS Mincho" w:hAnsi="Palatino Linotype" w:cs="Times New Roman"/>
          <w:color w:val="000000"/>
        </w:rPr>
        <w:t xml:space="preserve">Órgano Garante parte de que </w:t>
      </w:r>
      <w:r w:rsidRPr="00CF587F">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F587F">
        <w:rPr>
          <w:rFonts w:ascii="Palatino Linotype" w:eastAsia="Times New Roman" w:hAnsi="Palatino Linotype" w:cs="Arial"/>
          <w:color w:val="000000"/>
        </w:rPr>
        <w:t xml:space="preserve"> </w:t>
      </w:r>
      <w:r w:rsidRPr="00CF587F">
        <w:rPr>
          <w:rFonts w:ascii="Palatino Linotype" w:eastAsia="Times New Roman" w:hAnsi="Palatino Linotype" w:cs="Arial"/>
          <w:b/>
          <w:color w:val="000000"/>
        </w:rPr>
        <w:t>SUJETO OBLIGADO</w:t>
      </w:r>
      <w:r w:rsidRPr="00CF587F">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F587F">
        <w:rPr>
          <w:rFonts w:ascii="Palatino Linotype" w:eastAsia="Times New Roman" w:hAnsi="Palatino Linotype" w:cs="Arial"/>
          <w:b/>
          <w:color w:val="000000"/>
        </w:rPr>
        <w:t xml:space="preserve">Constitución Política de los Estados Unidos Mexicanos </w:t>
      </w:r>
      <w:r w:rsidRPr="00CF587F">
        <w:rPr>
          <w:rFonts w:ascii="Palatino Linotype" w:eastAsia="Times New Roman" w:hAnsi="Palatino Linotype" w:cs="Arial"/>
          <w:color w:val="000000"/>
        </w:rPr>
        <w:t xml:space="preserve">al señalar la obligación de “promover, </w:t>
      </w:r>
      <w:r w:rsidRPr="00CF587F">
        <w:rPr>
          <w:rFonts w:ascii="Palatino Linotype" w:eastAsia="Times New Roman" w:hAnsi="Palatino Linotype" w:cs="Arial"/>
          <w:b/>
          <w:color w:val="000000"/>
        </w:rPr>
        <w:t>respetar</w:t>
      </w:r>
      <w:r w:rsidRPr="00CF587F">
        <w:rPr>
          <w:rFonts w:ascii="Palatino Linotype" w:eastAsia="Times New Roman" w:hAnsi="Palatino Linotype" w:cs="Arial"/>
          <w:color w:val="000000"/>
        </w:rPr>
        <w:t xml:space="preserve">, proteger y </w:t>
      </w:r>
      <w:r w:rsidRPr="00CF587F">
        <w:rPr>
          <w:rFonts w:ascii="Palatino Linotype" w:eastAsia="Times New Roman" w:hAnsi="Palatino Linotype" w:cs="Arial"/>
          <w:b/>
          <w:color w:val="000000"/>
        </w:rPr>
        <w:t>garantizar</w:t>
      </w:r>
      <w:r w:rsidRPr="00CF587F">
        <w:rPr>
          <w:rFonts w:ascii="Palatino Linotype" w:eastAsia="Times New Roman" w:hAnsi="Palatino Linotype" w:cs="Arial"/>
          <w:color w:val="000000"/>
        </w:rPr>
        <w:t xml:space="preserve"> los derechos humanos”, entre los cuales se encuentra dicho derecho. </w:t>
      </w:r>
    </w:p>
    <w:p w14:paraId="29E73B08" w14:textId="77777777" w:rsidR="00453DAD" w:rsidRPr="00CF587F" w:rsidRDefault="00453DAD" w:rsidP="00CF587F">
      <w:pPr>
        <w:pStyle w:val="Prrafodelista"/>
        <w:tabs>
          <w:tab w:val="left" w:pos="567"/>
        </w:tabs>
        <w:spacing w:line="360" w:lineRule="auto"/>
        <w:ind w:left="0" w:right="49"/>
        <w:jc w:val="both"/>
        <w:rPr>
          <w:rFonts w:ascii="Palatino Linotype" w:eastAsia="MS Mincho" w:hAnsi="Palatino Linotype" w:cs="Times New Roman"/>
          <w:color w:val="000000"/>
        </w:rPr>
      </w:pPr>
    </w:p>
    <w:p w14:paraId="26D06E69" w14:textId="77777777" w:rsidR="00453DAD" w:rsidRPr="00CF587F" w:rsidRDefault="00453DAD" w:rsidP="00CF587F">
      <w:pPr>
        <w:pStyle w:val="Prrafodelista"/>
        <w:numPr>
          <w:ilvl w:val="0"/>
          <w:numId w:val="15"/>
        </w:numPr>
        <w:tabs>
          <w:tab w:val="left" w:pos="0"/>
        </w:tabs>
        <w:spacing w:line="360" w:lineRule="auto"/>
        <w:ind w:left="0" w:right="49" w:firstLine="0"/>
        <w:jc w:val="both"/>
        <w:rPr>
          <w:rFonts w:ascii="Palatino Linotype" w:eastAsia="Times New Roman" w:hAnsi="Palatino Linotype"/>
        </w:rPr>
      </w:pPr>
      <w:r w:rsidRPr="00CF587F">
        <w:rPr>
          <w:rFonts w:ascii="Palatino Linotype" w:hAnsi="Palatino Linotype" w:cs="Arial"/>
        </w:rPr>
        <w:lastRenderedPageBreak/>
        <w:t>Por</w:t>
      </w:r>
      <w:r w:rsidRPr="00CF587F">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5287715" w14:textId="77777777" w:rsidR="00C0028F" w:rsidRPr="00CF587F" w:rsidRDefault="00C0028F" w:rsidP="00CF587F">
      <w:pPr>
        <w:pStyle w:val="Prrafodelista"/>
        <w:spacing w:line="360" w:lineRule="auto"/>
        <w:rPr>
          <w:rFonts w:ascii="Palatino Linotype" w:eastAsia="Times New Roman" w:hAnsi="Palatino Linotype"/>
        </w:rPr>
      </w:pPr>
    </w:p>
    <w:p w14:paraId="1C6D184E" w14:textId="77777777" w:rsidR="00453DAD" w:rsidRPr="00CF587F" w:rsidRDefault="00453DAD" w:rsidP="00CF587F">
      <w:pPr>
        <w:pStyle w:val="Prrafodelista"/>
        <w:numPr>
          <w:ilvl w:val="0"/>
          <w:numId w:val="15"/>
        </w:numPr>
        <w:tabs>
          <w:tab w:val="left" w:pos="0"/>
        </w:tabs>
        <w:spacing w:line="360" w:lineRule="auto"/>
        <w:ind w:left="0" w:right="49" w:firstLine="0"/>
        <w:jc w:val="both"/>
        <w:rPr>
          <w:rFonts w:ascii="Palatino Linotype" w:eastAsia="MS Mincho" w:hAnsi="Palatino Linotype" w:cs="Times New Roman"/>
          <w:color w:val="000000"/>
        </w:rPr>
      </w:pPr>
      <w:r w:rsidRPr="00CF587F">
        <w:rPr>
          <w:rFonts w:ascii="Palatino Linotype" w:eastAsia="MS Mincho" w:hAnsi="Palatino Linotype" w:cs="Times New Roman"/>
          <w:color w:val="000000"/>
        </w:rPr>
        <w:t xml:space="preserve">Además de la obligación de promover, respetar, proteger y garantizar el derecho de acceso a la información, la </w:t>
      </w:r>
      <w:r w:rsidRPr="00CF587F">
        <w:rPr>
          <w:rFonts w:ascii="Palatino Linotype" w:eastAsia="MS Mincho" w:hAnsi="Palatino Linotype" w:cs="Times New Roman"/>
          <w:b/>
          <w:color w:val="000000"/>
        </w:rPr>
        <w:t xml:space="preserve">Ley General de Trasparencia y Acceso a la Información Pública del Estado de México y Municipios </w:t>
      </w:r>
      <w:r w:rsidRPr="00CF587F">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CF587F">
        <w:rPr>
          <w:rFonts w:ascii="Palatino Linotype" w:eastAsia="MS Mincho" w:hAnsi="Palatino Linotype" w:cs="Times New Roman"/>
          <w:b/>
          <w:color w:val="000000"/>
          <w:u w:val="single"/>
        </w:rPr>
        <w:t>simplicidad y rapidez</w:t>
      </w:r>
      <w:r w:rsidRPr="00CF587F">
        <w:rPr>
          <w:rFonts w:ascii="Palatino Linotype" w:eastAsia="MS Mincho" w:hAnsi="Palatino Linotype" w:cs="Times New Roman"/>
          <w:color w:val="000000"/>
        </w:rPr>
        <w:t xml:space="preserve">. </w:t>
      </w:r>
    </w:p>
    <w:p w14:paraId="204A1A3E" w14:textId="77777777" w:rsidR="00453DAD" w:rsidRPr="00CF587F" w:rsidRDefault="00453DAD" w:rsidP="00CF587F">
      <w:pPr>
        <w:pStyle w:val="Prrafodelista"/>
        <w:spacing w:line="360" w:lineRule="auto"/>
        <w:rPr>
          <w:rFonts w:ascii="Palatino Linotype" w:eastAsia="MS Mincho" w:hAnsi="Palatino Linotype" w:cs="Times New Roman"/>
          <w:color w:val="000000"/>
        </w:rPr>
      </w:pPr>
    </w:p>
    <w:p w14:paraId="55DD6EF3" w14:textId="77777777" w:rsidR="00453DAD" w:rsidRPr="00CF587F" w:rsidRDefault="00453DAD" w:rsidP="00CF587F">
      <w:pPr>
        <w:pStyle w:val="Prrafodelista"/>
        <w:numPr>
          <w:ilvl w:val="0"/>
          <w:numId w:val="15"/>
        </w:numPr>
        <w:tabs>
          <w:tab w:val="left" w:pos="0"/>
        </w:tabs>
        <w:spacing w:line="360" w:lineRule="auto"/>
        <w:ind w:left="0" w:right="49" w:firstLine="0"/>
        <w:jc w:val="both"/>
        <w:rPr>
          <w:rFonts w:ascii="Palatino Linotype" w:hAnsi="Palatino Linotype" w:cs="Arial"/>
          <w:color w:val="000000" w:themeColor="text1"/>
        </w:rPr>
      </w:pPr>
      <w:r w:rsidRPr="00CF587F">
        <w:rPr>
          <w:rFonts w:ascii="Palatino Linotype" w:eastAsia="Calibri" w:hAnsi="Palatino Linotype" w:cs="Arial"/>
          <w:color w:val="000000" w:themeColor="text1"/>
          <w:lang w:val="es-MX" w:eastAsia="en-US"/>
        </w:rPr>
        <w:t>Ahora bien, del caso concreto y derivado del razonamiento lógico-jurídico de las constancias que obran en el expediente electrónico al rubro indicado, es de señalar primeramente que e</w:t>
      </w:r>
      <w:r w:rsidRPr="00CF587F">
        <w:rPr>
          <w:rFonts w:ascii="Palatino Linotype" w:hAnsi="Palatino Linotype" w:cs="Arial"/>
          <w:color w:val="000000" w:themeColor="text1"/>
        </w:rPr>
        <w:t xml:space="preserve">l hoy recurrente solicito a modo desagregado la información siguiente: </w:t>
      </w:r>
    </w:p>
    <w:p w14:paraId="2AF6437C" w14:textId="77777777" w:rsidR="00453DAD" w:rsidRPr="00CF587F" w:rsidRDefault="00453DAD" w:rsidP="00CF587F">
      <w:pPr>
        <w:pStyle w:val="Prrafodelista"/>
        <w:spacing w:line="360" w:lineRule="auto"/>
        <w:rPr>
          <w:rFonts w:ascii="Palatino Linotype" w:hAnsi="Palatino Linotype" w:cs="Arial"/>
          <w:color w:val="000000" w:themeColor="text1"/>
        </w:rPr>
      </w:pPr>
    </w:p>
    <w:p w14:paraId="4487B268" w14:textId="77777777" w:rsidR="00856572" w:rsidRDefault="00856572" w:rsidP="00CF587F">
      <w:pPr>
        <w:pStyle w:val="Prrafodelista"/>
        <w:numPr>
          <w:ilvl w:val="0"/>
          <w:numId w:val="8"/>
        </w:numPr>
        <w:spacing w:line="360" w:lineRule="auto"/>
        <w:ind w:right="49"/>
        <w:jc w:val="both"/>
        <w:rPr>
          <w:rFonts w:ascii="Palatino Linotype" w:hAnsi="Palatino Linotype" w:cs="Arial"/>
          <w:color w:val="000000" w:themeColor="text1"/>
        </w:rPr>
      </w:pPr>
      <w:r w:rsidRPr="00CF587F">
        <w:rPr>
          <w:rFonts w:ascii="Palatino Linotype" w:hAnsi="Palatino Linotype" w:cs="Arial"/>
          <w:color w:val="000000" w:themeColor="text1"/>
        </w:rPr>
        <w:t xml:space="preserve">Nombre oficial de la unidad administrativa </w:t>
      </w:r>
      <w:r w:rsidR="00800A6F" w:rsidRPr="00CF587F">
        <w:rPr>
          <w:rFonts w:ascii="Palatino Linotype" w:hAnsi="Palatino Linotype" w:cs="Arial"/>
          <w:color w:val="000000" w:themeColor="text1"/>
        </w:rPr>
        <w:t>“Secretaría Técnica del Consejo Municipal de S</w:t>
      </w:r>
      <w:r w:rsidRPr="00CF587F">
        <w:rPr>
          <w:rFonts w:ascii="Palatino Linotype" w:hAnsi="Palatino Linotype" w:cs="Arial"/>
          <w:color w:val="000000" w:themeColor="text1"/>
        </w:rPr>
        <w:t>eguridad Pública” o equivalente;</w:t>
      </w:r>
    </w:p>
    <w:p w14:paraId="73E87689" w14:textId="77777777" w:rsidR="00CF587F" w:rsidRPr="00CF587F" w:rsidRDefault="00CF587F" w:rsidP="00CF587F">
      <w:pPr>
        <w:pStyle w:val="Prrafodelista"/>
        <w:spacing w:line="360" w:lineRule="auto"/>
        <w:ind w:left="1146" w:right="49"/>
        <w:jc w:val="both"/>
        <w:rPr>
          <w:rFonts w:ascii="Palatino Linotype" w:hAnsi="Palatino Linotype" w:cs="Arial"/>
          <w:color w:val="000000" w:themeColor="text1"/>
        </w:rPr>
      </w:pPr>
    </w:p>
    <w:p w14:paraId="24D408C3" w14:textId="77777777" w:rsidR="009614F0" w:rsidRPr="00CF587F" w:rsidRDefault="00856572" w:rsidP="00CF587F">
      <w:pPr>
        <w:pStyle w:val="Prrafodelista"/>
        <w:numPr>
          <w:ilvl w:val="0"/>
          <w:numId w:val="8"/>
        </w:numPr>
        <w:spacing w:line="360" w:lineRule="auto"/>
        <w:ind w:right="49"/>
        <w:jc w:val="both"/>
        <w:rPr>
          <w:rFonts w:ascii="Palatino Linotype" w:hAnsi="Palatino Linotype" w:cs="Arial"/>
          <w:color w:val="000000" w:themeColor="text1"/>
        </w:rPr>
      </w:pPr>
      <w:r w:rsidRPr="00CF587F">
        <w:rPr>
          <w:rFonts w:ascii="Palatino Linotype" w:hAnsi="Palatino Linotype" w:cs="Arial"/>
          <w:color w:val="000000" w:themeColor="text1"/>
        </w:rPr>
        <w:lastRenderedPageBreak/>
        <w:t>J</w:t>
      </w:r>
      <w:r w:rsidR="00800A6F" w:rsidRPr="00CF587F">
        <w:rPr>
          <w:rFonts w:ascii="Palatino Linotype" w:hAnsi="Palatino Linotype" w:cs="Arial"/>
          <w:color w:val="000000" w:themeColor="text1"/>
        </w:rPr>
        <w:t xml:space="preserve">erarquía administrativa </w:t>
      </w:r>
      <w:r w:rsidRPr="00CF587F">
        <w:rPr>
          <w:rFonts w:ascii="Palatino Linotype" w:hAnsi="Palatino Linotype" w:cs="Arial"/>
          <w:color w:val="000000" w:themeColor="text1"/>
        </w:rPr>
        <w:t>de</w:t>
      </w:r>
      <w:r w:rsidR="00800A6F" w:rsidRPr="00CF587F">
        <w:rPr>
          <w:rFonts w:ascii="Palatino Linotype" w:hAnsi="Palatino Linotype" w:cs="Arial"/>
          <w:color w:val="000000" w:themeColor="text1"/>
        </w:rPr>
        <w:t xml:space="preserve"> la Secretaría Técnica del Consejo Municipal de Seguridad Pública (Dirección, Subdirección, coordinación, etc.) ubica</w:t>
      </w:r>
      <w:r w:rsidR="009614F0" w:rsidRPr="00CF587F">
        <w:rPr>
          <w:rFonts w:ascii="Palatino Linotype" w:hAnsi="Palatino Linotype" w:cs="Arial"/>
          <w:color w:val="000000" w:themeColor="text1"/>
        </w:rPr>
        <w:t>ción</w:t>
      </w:r>
      <w:r w:rsidR="00800A6F" w:rsidRPr="00CF587F">
        <w:rPr>
          <w:rFonts w:ascii="Palatino Linotype" w:hAnsi="Palatino Linotype" w:cs="Arial"/>
          <w:color w:val="000000" w:themeColor="text1"/>
        </w:rPr>
        <w:t xml:space="preserve"> en el organigrama municipal de gobierno</w:t>
      </w:r>
    </w:p>
    <w:p w14:paraId="7560F787" w14:textId="77777777" w:rsidR="009614F0" w:rsidRDefault="009614F0" w:rsidP="00CF587F">
      <w:pPr>
        <w:pStyle w:val="Prrafodelista"/>
        <w:numPr>
          <w:ilvl w:val="0"/>
          <w:numId w:val="8"/>
        </w:numPr>
        <w:spacing w:line="360" w:lineRule="auto"/>
        <w:ind w:right="49"/>
        <w:jc w:val="both"/>
        <w:rPr>
          <w:rFonts w:ascii="Palatino Linotype" w:hAnsi="Palatino Linotype" w:cs="Arial"/>
          <w:color w:val="000000" w:themeColor="text1"/>
        </w:rPr>
      </w:pPr>
      <w:r w:rsidRPr="00CF587F">
        <w:rPr>
          <w:rFonts w:ascii="Palatino Linotype" w:hAnsi="Palatino Linotype" w:cs="Arial"/>
          <w:color w:val="000000" w:themeColor="text1"/>
        </w:rPr>
        <w:t>N</w:t>
      </w:r>
      <w:r w:rsidR="00800A6F" w:rsidRPr="00CF587F">
        <w:rPr>
          <w:rFonts w:ascii="Palatino Linotype" w:hAnsi="Palatino Linotype" w:cs="Arial"/>
          <w:color w:val="000000" w:themeColor="text1"/>
        </w:rPr>
        <w:t>ombre, grado de estudios, plaza nominal, puesto y sueldo bruto del Secretario Técnico del Consejo Municipal de S</w:t>
      </w:r>
      <w:r w:rsidRPr="00CF587F">
        <w:rPr>
          <w:rFonts w:ascii="Palatino Linotype" w:hAnsi="Palatino Linotype" w:cs="Arial"/>
          <w:color w:val="000000" w:themeColor="text1"/>
        </w:rPr>
        <w:t>eguridad Pública o equivalente.</w:t>
      </w:r>
    </w:p>
    <w:p w14:paraId="381859AF" w14:textId="77777777" w:rsidR="00CF587F" w:rsidRPr="00CF587F" w:rsidRDefault="00CF587F" w:rsidP="00CF587F">
      <w:pPr>
        <w:pStyle w:val="Prrafodelista"/>
        <w:spacing w:line="360" w:lineRule="auto"/>
        <w:ind w:left="1146" w:right="49"/>
        <w:jc w:val="both"/>
        <w:rPr>
          <w:rFonts w:ascii="Palatino Linotype" w:hAnsi="Palatino Linotype" w:cs="Arial"/>
          <w:color w:val="000000" w:themeColor="text1"/>
        </w:rPr>
      </w:pPr>
    </w:p>
    <w:p w14:paraId="30F37C2E" w14:textId="26B2468C" w:rsidR="00CF587F" w:rsidRPr="00CF587F" w:rsidRDefault="00800A6F" w:rsidP="00CF587F">
      <w:pPr>
        <w:pStyle w:val="Prrafodelista"/>
        <w:numPr>
          <w:ilvl w:val="0"/>
          <w:numId w:val="8"/>
        </w:numPr>
        <w:spacing w:line="360" w:lineRule="auto"/>
        <w:ind w:right="49"/>
        <w:jc w:val="both"/>
        <w:rPr>
          <w:rFonts w:ascii="Palatino Linotype" w:hAnsi="Palatino Linotype" w:cs="Arial"/>
          <w:color w:val="000000" w:themeColor="text1"/>
        </w:rPr>
      </w:pPr>
      <w:r w:rsidRPr="00CF587F">
        <w:rPr>
          <w:rFonts w:ascii="Palatino Linotype" w:hAnsi="Palatino Linotype" w:cs="Arial"/>
          <w:color w:val="000000" w:themeColor="text1"/>
        </w:rPr>
        <w:t>El Consejo Municipal de Seguridad Pública y su Secretaría Técnica se encuentran mencionados en el Bando Municipal y/o alguna otra dispo</w:t>
      </w:r>
      <w:r w:rsidR="009614F0" w:rsidRPr="00CF587F">
        <w:rPr>
          <w:rFonts w:ascii="Palatino Linotype" w:hAnsi="Palatino Linotype" w:cs="Arial"/>
          <w:color w:val="000000" w:themeColor="text1"/>
        </w:rPr>
        <w:t>sición municipal reglamentaria.</w:t>
      </w:r>
    </w:p>
    <w:p w14:paraId="1935686A" w14:textId="77777777" w:rsidR="00CF587F" w:rsidRPr="00CF587F" w:rsidRDefault="00CF587F" w:rsidP="00CF587F">
      <w:pPr>
        <w:pStyle w:val="Prrafodelista"/>
        <w:spacing w:line="360" w:lineRule="auto"/>
        <w:ind w:left="1146" w:right="49"/>
        <w:jc w:val="both"/>
        <w:rPr>
          <w:rFonts w:ascii="Palatino Linotype" w:hAnsi="Palatino Linotype" w:cs="Arial"/>
          <w:color w:val="000000" w:themeColor="text1"/>
        </w:rPr>
      </w:pPr>
    </w:p>
    <w:p w14:paraId="6E507615" w14:textId="77777777" w:rsidR="009614F0" w:rsidRDefault="00800A6F" w:rsidP="00CF587F">
      <w:pPr>
        <w:pStyle w:val="Prrafodelista"/>
        <w:numPr>
          <w:ilvl w:val="0"/>
          <w:numId w:val="8"/>
        </w:numPr>
        <w:spacing w:line="360" w:lineRule="auto"/>
        <w:ind w:right="49"/>
        <w:jc w:val="both"/>
        <w:rPr>
          <w:rFonts w:ascii="Palatino Linotype" w:hAnsi="Palatino Linotype" w:cs="Arial"/>
          <w:color w:val="000000" w:themeColor="text1"/>
        </w:rPr>
      </w:pPr>
      <w:r w:rsidRPr="00CF587F">
        <w:rPr>
          <w:rFonts w:ascii="Palatino Linotype" w:hAnsi="Palatino Linotype" w:cs="Arial"/>
          <w:color w:val="000000" w:themeColor="text1"/>
        </w:rPr>
        <w:t xml:space="preserve">En </w:t>
      </w:r>
      <w:r w:rsidR="009614F0" w:rsidRPr="00CF587F">
        <w:rPr>
          <w:rFonts w:ascii="Palatino Linotype" w:hAnsi="Palatino Linotype" w:cs="Arial"/>
          <w:color w:val="000000" w:themeColor="text1"/>
        </w:rPr>
        <w:t xml:space="preserve">el </w:t>
      </w:r>
      <w:r w:rsidRPr="00CF587F">
        <w:rPr>
          <w:rFonts w:ascii="Palatino Linotype" w:hAnsi="Palatino Linotype" w:cs="Arial"/>
          <w:color w:val="000000" w:themeColor="text1"/>
        </w:rPr>
        <w:t>Consejo</w:t>
      </w:r>
      <w:r w:rsidR="009614F0" w:rsidRPr="00CF587F">
        <w:rPr>
          <w:rFonts w:ascii="Palatino Linotype" w:hAnsi="Palatino Linotype" w:cs="Arial"/>
          <w:color w:val="000000" w:themeColor="text1"/>
        </w:rPr>
        <w:t xml:space="preserve"> Municipal de Seguridad Pública</w:t>
      </w:r>
      <w:r w:rsidRPr="00CF587F">
        <w:rPr>
          <w:rFonts w:ascii="Palatino Linotype" w:hAnsi="Palatino Linotype" w:cs="Arial"/>
          <w:color w:val="000000" w:themeColor="text1"/>
        </w:rPr>
        <w:t xml:space="preserve"> </w:t>
      </w:r>
      <w:r w:rsidR="009614F0" w:rsidRPr="00CF587F">
        <w:rPr>
          <w:rFonts w:ascii="Palatino Linotype" w:hAnsi="Palatino Linotype" w:cs="Arial"/>
          <w:color w:val="000000" w:themeColor="text1"/>
        </w:rPr>
        <w:t>existe</w:t>
      </w:r>
      <w:r w:rsidRPr="00CF587F">
        <w:rPr>
          <w:rFonts w:ascii="Palatino Linotype" w:hAnsi="Palatino Linotype" w:cs="Arial"/>
          <w:color w:val="000000" w:themeColor="text1"/>
        </w:rPr>
        <w:t xml:space="preserve"> Comisión de Prevención Social de la Violencia y la Delincuencia? (en términos del punto número 1 del tercer párrafo del Art. 55 de la Ley de Se</w:t>
      </w:r>
      <w:r w:rsidR="009614F0" w:rsidRPr="00CF587F">
        <w:rPr>
          <w:rFonts w:ascii="Palatino Linotype" w:hAnsi="Palatino Linotype" w:cs="Arial"/>
          <w:color w:val="000000" w:themeColor="text1"/>
        </w:rPr>
        <w:t>guridad del Estado de México)</w:t>
      </w:r>
    </w:p>
    <w:p w14:paraId="30AB5716" w14:textId="77777777" w:rsidR="00CF587F" w:rsidRPr="00CF587F" w:rsidRDefault="00CF587F" w:rsidP="00CF587F">
      <w:pPr>
        <w:spacing w:line="360" w:lineRule="auto"/>
        <w:ind w:right="49"/>
        <w:jc w:val="both"/>
        <w:rPr>
          <w:rFonts w:ascii="Palatino Linotype" w:hAnsi="Palatino Linotype" w:cs="Arial"/>
          <w:color w:val="000000" w:themeColor="text1"/>
        </w:rPr>
      </w:pPr>
    </w:p>
    <w:p w14:paraId="1FCEE87C" w14:textId="77777777" w:rsidR="009614F0" w:rsidRDefault="00800A6F" w:rsidP="00CF587F">
      <w:pPr>
        <w:pStyle w:val="Prrafodelista"/>
        <w:numPr>
          <w:ilvl w:val="0"/>
          <w:numId w:val="8"/>
        </w:numPr>
        <w:spacing w:line="360" w:lineRule="auto"/>
        <w:ind w:right="49"/>
        <w:jc w:val="both"/>
        <w:rPr>
          <w:rFonts w:ascii="Palatino Linotype" w:hAnsi="Palatino Linotype" w:cs="Arial"/>
          <w:color w:val="000000" w:themeColor="text1"/>
        </w:rPr>
      </w:pPr>
      <w:r w:rsidRPr="00CF587F">
        <w:rPr>
          <w:rFonts w:ascii="Palatino Linotype" w:hAnsi="Palatino Linotype" w:cs="Arial"/>
          <w:color w:val="000000" w:themeColor="text1"/>
        </w:rPr>
        <w:t>Áreas responsables o participantes del gobierno municipal en el tema de prevención social de l</w:t>
      </w:r>
      <w:r w:rsidR="009614F0" w:rsidRPr="00CF587F">
        <w:rPr>
          <w:rFonts w:ascii="Palatino Linotype" w:hAnsi="Palatino Linotype" w:cs="Arial"/>
          <w:color w:val="000000" w:themeColor="text1"/>
        </w:rPr>
        <w:t>a violencia y la delincuencia.</w:t>
      </w:r>
    </w:p>
    <w:p w14:paraId="20492208" w14:textId="77777777" w:rsidR="00CF587F" w:rsidRPr="00CF587F" w:rsidRDefault="00CF587F" w:rsidP="00CF587F">
      <w:pPr>
        <w:spacing w:line="360" w:lineRule="auto"/>
        <w:ind w:right="49"/>
        <w:jc w:val="both"/>
        <w:rPr>
          <w:rFonts w:ascii="Palatino Linotype" w:hAnsi="Palatino Linotype" w:cs="Arial"/>
          <w:color w:val="000000" w:themeColor="text1"/>
        </w:rPr>
      </w:pPr>
    </w:p>
    <w:p w14:paraId="5FB9A367" w14:textId="77777777" w:rsidR="009614F0" w:rsidRDefault="009614F0" w:rsidP="00CF587F">
      <w:pPr>
        <w:pStyle w:val="Prrafodelista"/>
        <w:numPr>
          <w:ilvl w:val="0"/>
          <w:numId w:val="8"/>
        </w:numPr>
        <w:spacing w:line="360" w:lineRule="auto"/>
        <w:ind w:right="49"/>
        <w:jc w:val="both"/>
        <w:rPr>
          <w:rFonts w:ascii="Palatino Linotype" w:hAnsi="Palatino Linotype" w:cs="Arial"/>
          <w:color w:val="000000" w:themeColor="text1"/>
        </w:rPr>
      </w:pPr>
      <w:r w:rsidRPr="00CF587F">
        <w:rPr>
          <w:rFonts w:ascii="Palatino Linotype" w:hAnsi="Palatino Linotype" w:cs="Arial"/>
          <w:color w:val="000000" w:themeColor="text1"/>
        </w:rPr>
        <w:t>Área</w:t>
      </w:r>
      <w:r w:rsidR="00800A6F" w:rsidRPr="00CF587F">
        <w:rPr>
          <w:rFonts w:ascii="Palatino Linotype" w:hAnsi="Palatino Linotype" w:cs="Arial"/>
          <w:color w:val="000000" w:themeColor="text1"/>
        </w:rPr>
        <w:t xml:space="preserve"> específica de prevención del delito o prevención social del delito, nombre de dicha área, atribuciones, lugar que ocupa en la estructura </w:t>
      </w:r>
      <w:r w:rsidR="00800A6F" w:rsidRPr="00CF587F">
        <w:rPr>
          <w:rFonts w:ascii="Palatino Linotype" w:hAnsi="Palatino Linotype" w:cs="Arial"/>
          <w:color w:val="000000" w:themeColor="text1"/>
        </w:rPr>
        <w:lastRenderedPageBreak/>
        <w:t>orgánica, cuantas personas están adscritas a esa área, nombre del titular, grado de estudios del titular, plaza nom</w:t>
      </w:r>
      <w:r w:rsidRPr="00CF587F">
        <w:rPr>
          <w:rFonts w:ascii="Palatino Linotype" w:hAnsi="Palatino Linotype" w:cs="Arial"/>
          <w:color w:val="000000" w:themeColor="text1"/>
        </w:rPr>
        <w:t>inal y sueldo bruto del mismo.</w:t>
      </w:r>
    </w:p>
    <w:p w14:paraId="7ADF7102" w14:textId="77777777" w:rsidR="00CF587F" w:rsidRPr="00CF587F" w:rsidRDefault="00CF587F" w:rsidP="00CF587F">
      <w:pPr>
        <w:pStyle w:val="Prrafodelista"/>
        <w:rPr>
          <w:rFonts w:ascii="Palatino Linotype" w:hAnsi="Palatino Linotype" w:cs="Arial"/>
          <w:color w:val="000000" w:themeColor="text1"/>
        </w:rPr>
      </w:pPr>
    </w:p>
    <w:p w14:paraId="56E06DC1" w14:textId="77777777" w:rsidR="00CF587F" w:rsidRPr="00CF587F" w:rsidRDefault="00CF587F" w:rsidP="00CF587F">
      <w:pPr>
        <w:pStyle w:val="Prrafodelista"/>
        <w:spacing w:line="360" w:lineRule="auto"/>
        <w:ind w:left="1146" w:right="49"/>
        <w:jc w:val="both"/>
        <w:rPr>
          <w:rFonts w:ascii="Palatino Linotype" w:hAnsi="Palatino Linotype" w:cs="Arial"/>
          <w:color w:val="000000" w:themeColor="text1"/>
        </w:rPr>
      </w:pPr>
    </w:p>
    <w:p w14:paraId="6FBE95C2" w14:textId="77777777" w:rsidR="00453DAD" w:rsidRPr="00CF587F" w:rsidRDefault="00800A6F" w:rsidP="00CF587F">
      <w:pPr>
        <w:pStyle w:val="Prrafodelista"/>
        <w:numPr>
          <w:ilvl w:val="0"/>
          <w:numId w:val="8"/>
        </w:numPr>
        <w:spacing w:line="360" w:lineRule="auto"/>
        <w:ind w:right="49"/>
        <w:jc w:val="both"/>
        <w:rPr>
          <w:rFonts w:ascii="Palatino Linotype" w:hAnsi="Palatino Linotype" w:cs="Arial"/>
          <w:color w:val="000000" w:themeColor="text1"/>
        </w:rPr>
      </w:pPr>
      <w:r w:rsidRPr="00CF587F">
        <w:rPr>
          <w:rFonts w:ascii="Palatino Linotype" w:hAnsi="Palatino Linotype" w:cs="Arial"/>
          <w:color w:val="000000" w:themeColor="text1"/>
        </w:rPr>
        <w:t>Mencionar si el Cabildo cuenta con una Comisión Edilicia de prevención social de la violencia y la delincuencia (señalando a los regidores que la integran). En términos del Art. 69 de la Ley Orgánica Municipal del Estado de México</w:t>
      </w:r>
      <w:r w:rsidR="00D62829" w:rsidRPr="00CF587F">
        <w:rPr>
          <w:rFonts w:ascii="Palatino Linotype" w:hAnsi="Palatino Linotype" w:cs="Arial"/>
          <w:color w:val="000000" w:themeColor="text1"/>
        </w:rPr>
        <w:t>.</w:t>
      </w:r>
    </w:p>
    <w:p w14:paraId="7D843087" w14:textId="77777777" w:rsidR="00D62829" w:rsidRPr="00CF587F" w:rsidRDefault="00D62829" w:rsidP="00CF587F">
      <w:pPr>
        <w:pStyle w:val="Prrafodelista"/>
        <w:spacing w:line="360" w:lineRule="auto"/>
        <w:ind w:left="1146" w:right="49"/>
        <w:jc w:val="both"/>
        <w:rPr>
          <w:rFonts w:ascii="Palatino Linotype" w:hAnsi="Palatino Linotype" w:cs="Arial"/>
          <w:color w:val="000000" w:themeColor="text1"/>
        </w:rPr>
      </w:pPr>
    </w:p>
    <w:p w14:paraId="5346B163" w14:textId="77777777" w:rsidR="00BB757C" w:rsidRPr="00CF587F" w:rsidRDefault="00061859" w:rsidP="00CF587F">
      <w:pPr>
        <w:pStyle w:val="Prrafodelista"/>
        <w:numPr>
          <w:ilvl w:val="0"/>
          <w:numId w:val="16"/>
        </w:numPr>
        <w:tabs>
          <w:tab w:val="left" w:pos="0"/>
        </w:tabs>
        <w:spacing w:line="360" w:lineRule="auto"/>
        <w:ind w:left="0" w:right="49" w:firstLine="0"/>
        <w:jc w:val="both"/>
        <w:rPr>
          <w:rFonts w:ascii="Palatino Linotype" w:hAnsi="Palatino Linotype"/>
          <w:color w:val="000000"/>
        </w:rPr>
      </w:pPr>
      <w:r w:rsidRPr="00CF587F">
        <w:rPr>
          <w:rFonts w:ascii="Palatino Linotype" w:hAnsi="Palatino Linotype" w:cs="Arial"/>
          <w:color w:val="000000" w:themeColor="text1"/>
        </w:rPr>
        <w:t xml:space="preserve">Como ya se hiciera referencia, la solicitud de información </w:t>
      </w:r>
      <w:proofErr w:type="spellStart"/>
      <w:r w:rsidRPr="00CF587F">
        <w:rPr>
          <w:rFonts w:ascii="Palatino Linotype" w:hAnsi="Palatino Linotype" w:cs="Arial"/>
          <w:color w:val="000000" w:themeColor="text1"/>
        </w:rPr>
        <w:t>esta</w:t>
      </w:r>
      <w:proofErr w:type="spellEnd"/>
      <w:r w:rsidRPr="00CF587F">
        <w:rPr>
          <w:rFonts w:ascii="Palatino Linotype" w:hAnsi="Palatino Linotype" w:cs="Arial"/>
          <w:color w:val="000000" w:themeColor="text1"/>
        </w:rPr>
        <w:t xml:space="preserve"> formulada a modo de cuestionario</w:t>
      </w:r>
      <w:r w:rsidR="00BB757C" w:rsidRPr="00CF587F">
        <w:rPr>
          <w:rFonts w:ascii="Palatino Linotype" w:hAnsi="Palatino Linotype" w:cs="Arial"/>
          <w:color w:val="000000" w:themeColor="text1"/>
        </w:rPr>
        <w:t xml:space="preserve">, </w:t>
      </w:r>
      <w:r w:rsidR="00C0028F" w:rsidRPr="00CF587F">
        <w:rPr>
          <w:rFonts w:ascii="Palatino Linotype" w:hAnsi="Palatino Linotype" w:cs="Arial"/>
          <w:color w:val="000000" w:themeColor="text1"/>
        </w:rPr>
        <w:t xml:space="preserve">al respecto </w:t>
      </w:r>
      <w:r w:rsidR="00BB757C" w:rsidRPr="00CF587F">
        <w:rPr>
          <w:rFonts w:ascii="Palatino Linotype" w:eastAsia="MS Mincho" w:hAnsi="Palatino Linotype" w:cs="Arial"/>
        </w:rPr>
        <w:t xml:space="preserve">es </w:t>
      </w:r>
      <w:r w:rsidR="00C0028F" w:rsidRPr="00CF587F">
        <w:rPr>
          <w:rFonts w:ascii="Palatino Linotype" w:eastAsia="MS Mincho" w:hAnsi="Palatino Linotype" w:cs="Arial"/>
        </w:rPr>
        <w:t>de</w:t>
      </w:r>
      <w:r w:rsidR="00BB757C" w:rsidRPr="00CF587F">
        <w:rPr>
          <w:rFonts w:ascii="Palatino Linotype" w:eastAsia="MS Mincho" w:hAnsi="Palatino Linotype" w:cs="Arial"/>
        </w:rPr>
        <w:t xml:space="preserve"> precisar que el artículo 12 párrafo segundo de la </w:t>
      </w:r>
      <w:r w:rsidR="00BB757C" w:rsidRPr="00CF587F">
        <w:rPr>
          <w:rFonts w:ascii="Palatino Linotype" w:eastAsia="MS Mincho" w:hAnsi="Palatino Linotype" w:cs="Arial"/>
          <w:b/>
        </w:rPr>
        <w:t>Ley de Transparencia y Acceso a la Información Pública del Estado de México y Municipios</w:t>
      </w:r>
      <w:r w:rsidR="00BB757C" w:rsidRPr="00CF587F">
        <w:rPr>
          <w:rFonts w:ascii="Palatino Linotype" w:eastAsia="MS Mincho" w:hAnsi="Palatino Linotype" w:cs="Arial"/>
        </w:rPr>
        <w:t xml:space="preserve"> exime a los Sujetos Obligados del deber de procesar, generar, resumir, efectuar cálculos o practicar investigaciones para presentar la información conforme al interés del solicitante. Este Órgano Garante en distintas oportunidades ha señalado que responder a formularios o cuestionarios requeridos por las personas, a través de un documento </w:t>
      </w:r>
      <w:r w:rsidR="00BB757C" w:rsidRPr="00CF587F">
        <w:rPr>
          <w:rFonts w:ascii="Palatino Linotype" w:eastAsia="MS Mincho" w:hAnsi="Palatino Linotype" w:cs="Arial"/>
          <w:i/>
        </w:rPr>
        <w:t>ad hoc</w:t>
      </w:r>
      <w:r w:rsidR="00BB757C" w:rsidRPr="00CF587F">
        <w:rPr>
          <w:rFonts w:ascii="Palatino Linotype" w:eastAsia="MS Mincho" w:hAnsi="Palatino Linotype" w:cs="Arial"/>
        </w:rPr>
        <w:t xml:space="preserve">,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w:t>
      </w:r>
      <w:r w:rsidR="00BB757C" w:rsidRPr="00CF587F">
        <w:rPr>
          <w:rFonts w:ascii="Palatino Linotype" w:eastAsia="MS Mincho" w:hAnsi="Palatino Linotype" w:cs="Arial"/>
        </w:rPr>
        <w:lastRenderedPageBreak/>
        <w:t>resumir diversos documentos para simplificar su contenido, efectuar cálculos o realizar una investigación para generar un nuevo documento.</w:t>
      </w:r>
      <w:r w:rsidR="00BB757C" w:rsidRPr="00CF587F">
        <w:rPr>
          <w:rStyle w:val="Refdenotaalpie"/>
          <w:rFonts w:ascii="Palatino Linotype" w:eastAsia="MS Mincho" w:hAnsi="Palatino Linotype" w:cs="Arial"/>
        </w:rPr>
        <w:footnoteReference w:id="5"/>
      </w:r>
      <w:r w:rsidR="00BB757C" w:rsidRPr="00CF587F">
        <w:rPr>
          <w:rFonts w:ascii="Palatino Linotype" w:eastAsia="MS Mincho" w:hAnsi="Palatino Linotype" w:cs="Arial"/>
        </w:rPr>
        <w:t xml:space="preserve"> </w:t>
      </w:r>
    </w:p>
    <w:p w14:paraId="5A101707" w14:textId="77777777" w:rsidR="00BB757C" w:rsidRPr="00CF587F" w:rsidRDefault="00BB757C" w:rsidP="00CF587F">
      <w:pPr>
        <w:pStyle w:val="Prrafodelista"/>
        <w:spacing w:line="360" w:lineRule="auto"/>
        <w:ind w:left="0"/>
        <w:jc w:val="both"/>
        <w:rPr>
          <w:rFonts w:ascii="Palatino Linotype" w:hAnsi="Palatino Linotype"/>
          <w:color w:val="000000"/>
        </w:rPr>
      </w:pPr>
    </w:p>
    <w:p w14:paraId="36504F3F" w14:textId="77777777" w:rsidR="00BB757C" w:rsidRPr="00CF587F" w:rsidRDefault="00BB757C" w:rsidP="00CF587F">
      <w:pPr>
        <w:pStyle w:val="Prrafodelista"/>
        <w:numPr>
          <w:ilvl w:val="0"/>
          <w:numId w:val="16"/>
        </w:numPr>
        <w:tabs>
          <w:tab w:val="left" w:pos="0"/>
        </w:tabs>
        <w:spacing w:line="360" w:lineRule="auto"/>
        <w:ind w:left="0" w:right="49" w:firstLine="0"/>
        <w:jc w:val="both"/>
        <w:rPr>
          <w:rFonts w:ascii="Palatino Linotype" w:hAnsi="Palatino Linotype"/>
          <w:color w:val="000000" w:themeColor="text1"/>
        </w:rPr>
      </w:pPr>
      <w:r w:rsidRPr="00CF587F">
        <w:rPr>
          <w:rFonts w:ascii="Palatino Linotype" w:eastAsia="MS Mincho" w:hAnsi="Palatino Linotype" w:cs="Arial"/>
        </w:rPr>
        <w:t>Sistemáticamente hemos señalado, y así lo entienden tanto otros Órganos Garantes</w:t>
      </w:r>
      <w:r w:rsidRPr="00CF587F">
        <w:rPr>
          <w:rStyle w:val="Refdenotaalpie"/>
          <w:rFonts w:ascii="Palatino Linotype" w:eastAsia="MS Mincho" w:hAnsi="Palatino Linotype" w:cs="Arial"/>
        </w:rPr>
        <w:footnoteReference w:id="6"/>
      </w:r>
      <w:r w:rsidRPr="00CF587F">
        <w:rPr>
          <w:rFonts w:ascii="Palatino Linotype" w:eastAsia="MS Mincho" w:hAnsi="Palatino Linotype" w:cs="Arial"/>
        </w:rPr>
        <w:t xml:space="preserve"> como Órganos Internacionales Especializados,</w:t>
      </w:r>
      <w:r w:rsidRPr="00CF587F">
        <w:rPr>
          <w:rStyle w:val="Refdenotaalpie"/>
          <w:rFonts w:ascii="Palatino Linotype" w:eastAsia="MS Mincho" w:hAnsi="Palatino Linotype" w:cs="Arial"/>
        </w:rPr>
        <w:footnoteReference w:id="7"/>
      </w:r>
      <w:r w:rsidRPr="00CF587F">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r w:rsidRPr="00CF587F">
        <w:rPr>
          <w:rFonts w:ascii="Palatino Linotype" w:hAnsi="Palatino Linotype"/>
          <w:color w:val="000000" w:themeColor="text1"/>
        </w:rPr>
        <w:t>.</w:t>
      </w:r>
    </w:p>
    <w:p w14:paraId="41FCE659" w14:textId="77777777" w:rsidR="00BB757C" w:rsidRPr="00CF587F" w:rsidRDefault="00BB757C" w:rsidP="00CF587F">
      <w:pPr>
        <w:pStyle w:val="Prrafodelista"/>
        <w:spacing w:line="360" w:lineRule="auto"/>
        <w:rPr>
          <w:rFonts w:ascii="Palatino Linotype" w:hAnsi="Palatino Linotype"/>
          <w:color w:val="000000" w:themeColor="text1"/>
        </w:rPr>
      </w:pPr>
    </w:p>
    <w:p w14:paraId="1E1DC298" w14:textId="77777777" w:rsidR="00BB757C" w:rsidRPr="00CF587F" w:rsidRDefault="00BB757C" w:rsidP="00CF587F">
      <w:pPr>
        <w:pStyle w:val="Prrafodelista"/>
        <w:numPr>
          <w:ilvl w:val="0"/>
          <w:numId w:val="13"/>
        </w:numPr>
        <w:autoSpaceDE w:val="0"/>
        <w:autoSpaceDN w:val="0"/>
        <w:adjustRightInd w:val="0"/>
        <w:spacing w:line="360" w:lineRule="auto"/>
        <w:ind w:left="0" w:right="51" w:firstLine="0"/>
        <w:jc w:val="both"/>
        <w:rPr>
          <w:rFonts w:ascii="Palatino Linotype" w:hAnsi="Palatino Linotype" w:cs="Arial"/>
        </w:rPr>
      </w:pPr>
      <w:r w:rsidRPr="00CF587F">
        <w:rPr>
          <w:rFonts w:ascii="Palatino Linotype" w:hAnsi="Palatino Linotype" w:cs="Arial"/>
        </w:rPr>
        <w:lastRenderedPageBreak/>
        <w:t xml:space="preserve">Sirviendo de apoyo a lo anterior el </w:t>
      </w:r>
      <w:r w:rsidRPr="00CF587F">
        <w:rPr>
          <w:rFonts w:ascii="Palatino Linotype" w:hAnsi="Palatino Linotype" w:cs="Arial"/>
          <w:b/>
        </w:rPr>
        <w:t>criterio 03/17</w:t>
      </w:r>
      <w:r w:rsidRPr="00CF587F">
        <w:rPr>
          <w:rFonts w:ascii="Palatino Linotype" w:hAnsi="Palatino Linotype" w:cs="Arial"/>
        </w:rPr>
        <w:t xml:space="preserve"> emitido por el Instituto Nacional de Transparencia, Acceso a la Información y Protección de Datos Personales, y que es del tenor literal siguiente:</w:t>
      </w:r>
    </w:p>
    <w:p w14:paraId="76BF0806" w14:textId="77777777" w:rsidR="00BB757C" w:rsidRPr="00CF587F" w:rsidRDefault="00BB757C" w:rsidP="00CF587F">
      <w:pPr>
        <w:pStyle w:val="Prrafodelista"/>
        <w:spacing w:line="360" w:lineRule="auto"/>
        <w:rPr>
          <w:rFonts w:ascii="Palatino Linotype" w:hAnsi="Palatino Linotype" w:cs="Arial"/>
        </w:rPr>
      </w:pPr>
    </w:p>
    <w:p w14:paraId="19A3C0F9" w14:textId="77777777" w:rsidR="00BB757C" w:rsidRPr="00CF587F" w:rsidRDefault="00BB757C" w:rsidP="00CF587F">
      <w:pPr>
        <w:spacing w:line="360" w:lineRule="auto"/>
        <w:ind w:left="426" w:right="474"/>
        <w:jc w:val="both"/>
        <w:rPr>
          <w:rFonts w:ascii="Palatino Linotype" w:eastAsia="Arial" w:hAnsi="Palatino Linotype" w:cs="Arial"/>
        </w:rPr>
      </w:pPr>
      <w:r w:rsidRPr="00CF587F">
        <w:rPr>
          <w:rFonts w:ascii="Palatino Linotype" w:eastAsia="Arial" w:hAnsi="Palatino Linotype" w:cs="Arial"/>
          <w:b/>
        </w:rPr>
        <w:t xml:space="preserve">No existe obligación de elaborar </w:t>
      </w:r>
      <w:r w:rsidRPr="00CF587F">
        <w:rPr>
          <w:rFonts w:ascii="Palatino Linotype" w:eastAsia="Arial" w:hAnsi="Palatino Linotype" w:cs="Arial"/>
          <w:b/>
          <w:spacing w:val="-3"/>
        </w:rPr>
        <w:t>d</w:t>
      </w:r>
      <w:r w:rsidRPr="00CF587F">
        <w:rPr>
          <w:rFonts w:ascii="Palatino Linotype" w:eastAsia="Arial" w:hAnsi="Palatino Linotype" w:cs="Arial"/>
          <w:b/>
        </w:rPr>
        <w:t>ocum</w:t>
      </w:r>
      <w:r w:rsidRPr="00CF587F">
        <w:rPr>
          <w:rFonts w:ascii="Palatino Linotype" w:eastAsia="Arial" w:hAnsi="Palatino Linotype" w:cs="Arial"/>
          <w:b/>
          <w:spacing w:val="1"/>
        </w:rPr>
        <w:t>e</w:t>
      </w:r>
      <w:r w:rsidRPr="00CF587F">
        <w:rPr>
          <w:rFonts w:ascii="Palatino Linotype" w:eastAsia="Arial" w:hAnsi="Palatino Linotype" w:cs="Arial"/>
          <w:b/>
        </w:rPr>
        <w:t>n</w:t>
      </w:r>
      <w:r w:rsidRPr="00CF587F">
        <w:rPr>
          <w:rFonts w:ascii="Palatino Linotype" w:eastAsia="Arial" w:hAnsi="Palatino Linotype" w:cs="Arial"/>
          <w:b/>
          <w:spacing w:val="-1"/>
        </w:rPr>
        <w:t>t</w:t>
      </w:r>
      <w:r w:rsidRPr="00CF587F">
        <w:rPr>
          <w:rFonts w:ascii="Palatino Linotype" w:eastAsia="Arial" w:hAnsi="Palatino Linotype" w:cs="Arial"/>
          <w:b/>
        </w:rPr>
        <w:t>os</w:t>
      </w:r>
      <w:r w:rsidRPr="00CF587F">
        <w:rPr>
          <w:rFonts w:ascii="Palatino Linotype" w:eastAsia="Arial" w:hAnsi="Palatino Linotype" w:cs="Arial"/>
          <w:b/>
          <w:spacing w:val="14"/>
        </w:rPr>
        <w:t xml:space="preserve"> </w:t>
      </w:r>
      <w:r w:rsidRPr="00CF587F">
        <w:rPr>
          <w:rFonts w:ascii="Palatino Linotype" w:eastAsia="Arial" w:hAnsi="Palatino Linotype" w:cs="Arial"/>
          <w:b/>
          <w:i/>
          <w:spacing w:val="-1"/>
        </w:rPr>
        <w:t xml:space="preserve">ad </w:t>
      </w:r>
      <w:r w:rsidRPr="00CF587F">
        <w:rPr>
          <w:rFonts w:ascii="Palatino Linotype" w:eastAsia="Arial" w:hAnsi="Palatino Linotype" w:cs="Arial"/>
          <w:b/>
          <w:i/>
        </w:rPr>
        <w:t>hoc</w:t>
      </w:r>
      <w:r w:rsidRPr="00CF587F">
        <w:rPr>
          <w:rFonts w:ascii="Palatino Linotype" w:eastAsia="Arial" w:hAnsi="Palatino Linotype" w:cs="Arial"/>
          <w:b/>
          <w:i/>
          <w:spacing w:val="11"/>
        </w:rPr>
        <w:t xml:space="preserve"> </w:t>
      </w:r>
      <w:r w:rsidRPr="00CF587F">
        <w:rPr>
          <w:rFonts w:ascii="Palatino Linotype" w:eastAsia="Arial" w:hAnsi="Palatino Linotype" w:cs="Arial"/>
          <w:b/>
        </w:rPr>
        <w:t>para</w:t>
      </w:r>
      <w:r w:rsidRPr="00CF587F">
        <w:rPr>
          <w:rFonts w:ascii="Palatino Linotype" w:eastAsia="Arial" w:hAnsi="Palatino Linotype" w:cs="Arial"/>
          <w:b/>
          <w:spacing w:val="10"/>
        </w:rPr>
        <w:t xml:space="preserve"> </w:t>
      </w:r>
      <w:r w:rsidRPr="00CF587F">
        <w:rPr>
          <w:rFonts w:ascii="Palatino Linotype" w:eastAsia="Arial" w:hAnsi="Palatino Linotype" w:cs="Arial"/>
          <w:b/>
        </w:rPr>
        <w:t>atender las sol</w:t>
      </w:r>
      <w:r w:rsidRPr="00CF587F">
        <w:rPr>
          <w:rFonts w:ascii="Palatino Linotype" w:eastAsia="Arial" w:hAnsi="Palatino Linotype" w:cs="Arial"/>
          <w:b/>
          <w:spacing w:val="-2"/>
        </w:rPr>
        <w:t>i</w:t>
      </w:r>
      <w:r w:rsidRPr="00CF587F">
        <w:rPr>
          <w:rFonts w:ascii="Palatino Linotype" w:eastAsia="Arial" w:hAnsi="Palatino Linotype" w:cs="Arial"/>
          <w:b/>
          <w:spacing w:val="1"/>
        </w:rPr>
        <w:t>c</w:t>
      </w:r>
      <w:r w:rsidRPr="00CF587F">
        <w:rPr>
          <w:rFonts w:ascii="Palatino Linotype" w:eastAsia="Arial" w:hAnsi="Palatino Linotype" w:cs="Arial"/>
          <w:b/>
        </w:rPr>
        <w:t>itudes</w:t>
      </w:r>
      <w:r w:rsidRPr="00CF587F">
        <w:rPr>
          <w:rFonts w:ascii="Palatino Linotype" w:eastAsia="Arial" w:hAnsi="Palatino Linotype" w:cs="Arial"/>
          <w:b/>
          <w:spacing w:val="10"/>
        </w:rPr>
        <w:t xml:space="preserve"> </w:t>
      </w:r>
      <w:r w:rsidRPr="00CF587F">
        <w:rPr>
          <w:rFonts w:ascii="Palatino Linotype" w:eastAsia="Arial" w:hAnsi="Palatino Linotype" w:cs="Arial"/>
          <w:b/>
        </w:rPr>
        <w:t>de</w:t>
      </w:r>
      <w:r w:rsidRPr="00CF587F">
        <w:rPr>
          <w:rFonts w:ascii="Palatino Linotype" w:eastAsia="Arial" w:hAnsi="Palatino Linotype" w:cs="Arial"/>
          <w:b/>
          <w:spacing w:val="9"/>
        </w:rPr>
        <w:t xml:space="preserve"> </w:t>
      </w:r>
      <w:r w:rsidRPr="00CF587F">
        <w:rPr>
          <w:rFonts w:ascii="Palatino Linotype" w:eastAsia="Arial" w:hAnsi="Palatino Linotype" w:cs="Arial"/>
          <w:b/>
          <w:spacing w:val="1"/>
        </w:rPr>
        <w:t>ac</w:t>
      </w:r>
      <w:r w:rsidRPr="00CF587F">
        <w:rPr>
          <w:rFonts w:ascii="Palatino Linotype" w:eastAsia="Arial" w:hAnsi="Palatino Linotype" w:cs="Arial"/>
          <w:b/>
          <w:spacing w:val="-1"/>
        </w:rPr>
        <w:t>c</w:t>
      </w:r>
      <w:r w:rsidRPr="00CF587F">
        <w:rPr>
          <w:rFonts w:ascii="Palatino Linotype" w:eastAsia="Arial" w:hAnsi="Palatino Linotype" w:cs="Arial"/>
          <w:b/>
          <w:spacing w:val="1"/>
        </w:rPr>
        <w:t>es</w:t>
      </w:r>
      <w:r w:rsidRPr="00CF587F">
        <w:rPr>
          <w:rFonts w:ascii="Palatino Linotype" w:eastAsia="Arial" w:hAnsi="Palatino Linotype" w:cs="Arial"/>
          <w:b/>
        </w:rPr>
        <w:t>o</w:t>
      </w:r>
      <w:r w:rsidRPr="00CF587F">
        <w:rPr>
          <w:rFonts w:ascii="Palatino Linotype" w:eastAsia="Arial" w:hAnsi="Palatino Linotype" w:cs="Arial"/>
          <w:b/>
          <w:spacing w:val="11"/>
        </w:rPr>
        <w:t xml:space="preserve"> </w:t>
      </w:r>
      <w:r w:rsidRPr="00CF587F">
        <w:rPr>
          <w:rFonts w:ascii="Palatino Linotype" w:eastAsia="Arial" w:hAnsi="Palatino Linotype" w:cs="Arial"/>
          <w:b/>
        </w:rPr>
        <w:t>a</w:t>
      </w:r>
      <w:r w:rsidRPr="00CF587F">
        <w:rPr>
          <w:rFonts w:ascii="Palatino Linotype" w:eastAsia="Arial" w:hAnsi="Palatino Linotype" w:cs="Arial"/>
          <w:b/>
          <w:spacing w:val="9"/>
        </w:rPr>
        <w:t xml:space="preserve"> </w:t>
      </w:r>
      <w:r w:rsidRPr="00CF587F">
        <w:rPr>
          <w:rFonts w:ascii="Palatino Linotype" w:eastAsia="Arial" w:hAnsi="Palatino Linotype" w:cs="Arial"/>
          <w:b/>
        </w:rPr>
        <w:t>la</w:t>
      </w:r>
      <w:r w:rsidRPr="00CF587F">
        <w:rPr>
          <w:rFonts w:ascii="Palatino Linotype" w:eastAsia="Arial" w:hAnsi="Palatino Linotype" w:cs="Arial"/>
          <w:b/>
          <w:spacing w:val="10"/>
        </w:rPr>
        <w:t xml:space="preserve"> </w:t>
      </w:r>
      <w:r w:rsidRPr="00CF587F">
        <w:rPr>
          <w:rFonts w:ascii="Palatino Linotype" w:eastAsia="Arial" w:hAnsi="Palatino Linotype" w:cs="Arial"/>
          <w:b/>
        </w:rPr>
        <w:t>informa</w:t>
      </w:r>
      <w:r w:rsidRPr="00CF587F">
        <w:rPr>
          <w:rFonts w:ascii="Palatino Linotype" w:eastAsia="Arial" w:hAnsi="Palatino Linotype" w:cs="Arial"/>
          <w:b/>
          <w:spacing w:val="1"/>
        </w:rPr>
        <w:t>c</w:t>
      </w:r>
      <w:r w:rsidRPr="00CF587F">
        <w:rPr>
          <w:rFonts w:ascii="Palatino Linotype" w:eastAsia="Arial" w:hAnsi="Palatino Linotype" w:cs="Arial"/>
          <w:b/>
        </w:rPr>
        <w:t>ió</w:t>
      </w:r>
      <w:r w:rsidRPr="00CF587F">
        <w:rPr>
          <w:rFonts w:ascii="Palatino Linotype" w:eastAsia="Arial" w:hAnsi="Palatino Linotype" w:cs="Arial"/>
          <w:b/>
          <w:spacing w:val="-2"/>
        </w:rPr>
        <w:t>n</w:t>
      </w:r>
      <w:r w:rsidRPr="00CF587F">
        <w:rPr>
          <w:rFonts w:ascii="Palatino Linotype" w:eastAsia="Arial" w:hAnsi="Palatino Linotype" w:cs="Arial"/>
          <w:b/>
        </w:rPr>
        <w:t>.</w:t>
      </w:r>
      <w:r w:rsidRPr="00CF587F">
        <w:rPr>
          <w:rFonts w:ascii="Palatino Linotype" w:eastAsia="Arial" w:hAnsi="Palatino Linotype" w:cs="Arial"/>
          <w:b/>
          <w:spacing w:val="18"/>
        </w:rPr>
        <w:t xml:space="preserve"> </w:t>
      </w:r>
      <w:r w:rsidRPr="00CF587F">
        <w:rPr>
          <w:rFonts w:ascii="Palatino Linotype" w:eastAsia="Arial" w:hAnsi="Palatino Linotype" w:cs="Arial"/>
          <w:spacing w:val="18"/>
        </w:rPr>
        <w:t>L</w:t>
      </w:r>
      <w:r w:rsidRPr="00CF587F">
        <w:rPr>
          <w:rFonts w:ascii="Palatino Linotype" w:eastAsia="Arial" w:hAnsi="Palatino Linotype" w:cs="Arial"/>
          <w:spacing w:val="-1"/>
        </w:rPr>
        <w:t xml:space="preserve">os </w:t>
      </w:r>
      <w:r w:rsidRPr="00CF587F">
        <w:rPr>
          <w:rFonts w:ascii="Palatino Linotype" w:eastAsia="Arial" w:hAnsi="Palatino Linotype" w:cs="Arial"/>
          <w:spacing w:val="1"/>
        </w:rPr>
        <w:t>a</w:t>
      </w:r>
      <w:r w:rsidRPr="00CF587F">
        <w:rPr>
          <w:rFonts w:ascii="Palatino Linotype" w:eastAsia="Arial" w:hAnsi="Palatino Linotype" w:cs="Arial"/>
        </w:rPr>
        <w:t>rt</w:t>
      </w:r>
      <w:r w:rsidRPr="00CF587F">
        <w:rPr>
          <w:rFonts w:ascii="Palatino Linotype" w:eastAsia="Arial" w:hAnsi="Palatino Linotype" w:cs="Arial"/>
          <w:spacing w:val="-2"/>
        </w:rPr>
        <w:t>í</w:t>
      </w:r>
      <w:r w:rsidRPr="00CF587F">
        <w:rPr>
          <w:rFonts w:ascii="Palatino Linotype" w:eastAsia="Arial" w:hAnsi="Palatino Linotype" w:cs="Arial"/>
        </w:rPr>
        <w:t>c</w:t>
      </w:r>
      <w:r w:rsidRPr="00CF587F">
        <w:rPr>
          <w:rFonts w:ascii="Palatino Linotype" w:eastAsia="Arial" w:hAnsi="Palatino Linotype" w:cs="Arial"/>
          <w:spacing w:val="1"/>
        </w:rPr>
        <w:t>u</w:t>
      </w:r>
      <w:r w:rsidRPr="00CF587F">
        <w:rPr>
          <w:rFonts w:ascii="Palatino Linotype" w:eastAsia="Arial" w:hAnsi="Palatino Linotype" w:cs="Arial"/>
        </w:rPr>
        <w:t>los</w:t>
      </w:r>
      <w:r w:rsidRPr="00CF587F">
        <w:rPr>
          <w:rFonts w:ascii="Palatino Linotype" w:eastAsia="Arial" w:hAnsi="Palatino Linotype" w:cs="Arial"/>
          <w:spacing w:val="8"/>
        </w:rPr>
        <w:t xml:space="preserve"> 129 </w:t>
      </w:r>
      <w:r w:rsidRPr="00CF587F">
        <w:rPr>
          <w:rFonts w:ascii="Palatino Linotype" w:eastAsia="Arial" w:hAnsi="Palatino Linotype" w:cs="Arial"/>
          <w:spacing w:val="1"/>
        </w:rPr>
        <w:t>d</w:t>
      </w:r>
      <w:r w:rsidRPr="00CF587F">
        <w:rPr>
          <w:rFonts w:ascii="Palatino Linotype" w:eastAsia="Arial" w:hAnsi="Palatino Linotype" w:cs="Arial"/>
        </w:rPr>
        <w:t>e</w:t>
      </w:r>
      <w:r w:rsidRPr="00CF587F">
        <w:rPr>
          <w:rFonts w:ascii="Palatino Linotype" w:eastAsia="Arial" w:hAnsi="Palatino Linotype" w:cs="Arial"/>
          <w:spacing w:val="9"/>
        </w:rPr>
        <w:t xml:space="preserve"> </w:t>
      </w:r>
      <w:r w:rsidRPr="00CF587F">
        <w:rPr>
          <w:rFonts w:ascii="Palatino Linotype" w:eastAsia="Arial" w:hAnsi="Palatino Linotype" w:cs="Arial"/>
        </w:rPr>
        <w:t>la</w:t>
      </w:r>
      <w:r w:rsidRPr="00CF587F">
        <w:rPr>
          <w:rFonts w:ascii="Palatino Linotype" w:eastAsia="Arial" w:hAnsi="Palatino Linotype" w:cs="Arial"/>
          <w:spacing w:val="10"/>
        </w:rPr>
        <w:t xml:space="preserve"> </w:t>
      </w:r>
      <w:r w:rsidRPr="00CF587F">
        <w:rPr>
          <w:rFonts w:ascii="Palatino Linotype" w:eastAsia="Arial" w:hAnsi="Palatino Linotype" w:cs="Arial"/>
          <w:spacing w:val="-1"/>
        </w:rPr>
        <w:t>L</w:t>
      </w:r>
      <w:r w:rsidRPr="00CF587F">
        <w:rPr>
          <w:rFonts w:ascii="Palatino Linotype" w:eastAsia="Arial" w:hAnsi="Palatino Linotype" w:cs="Arial"/>
          <w:spacing w:val="1"/>
        </w:rPr>
        <w:t>e</w:t>
      </w:r>
      <w:r w:rsidRPr="00CF587F">
        <w:rPr>
          <w:rFonts w:ascii="Palatino Linotype" w:eastAsia="Arial" w:hAnsi="Palatino Linotype" w:cs="Arial"/>
        </w:rPr>
        <w:t>y</w:t>
      </w:r>
      <w:r w:rsidRPr="00CF587F">
        <w:rPr>
          <w:rFonts w:ascii="Palatino Linotype" w:eastAsia="Arial" w:hAnsi="Palatino Linotype" w:cs="Arial"/>
          <w:spacing w:val="8"/>
        </w:rPr>
        <w:t xml:space="preserve"> </w:t>
      </w:r>
      <w:r w:rsidRPr="00CF587F">
        <w:rPr>
          <w:rFonts w:ascii="Palatino Linotype" w:eastAsia="Arial" w:hAnsi="Palatino Linotype" w:cs="Arial"/>
        </w:rPr>
        <w:t>General</w:t>
      </w:r>
      <w:r w:rsidRPr="00CF587F">
        <w:rPr>
          <w:rFonts w:ascii="Palatino Linotype" w:eastAsia="Arial" w:hAnsi="Palatino Linotype" w:cs="Arial"/>
          <w:spacing w:val="10"/>
        </w:rPr>
        <w:t xml:space="preserve"> </w:t>
      </w:r>
      <w:r w:rsidRPr="00CF587F">
        <w:rPr>
          <w:rFonts w:ascii="Palatino Linotype" w:eastAsia="Arial" w:hAnsi="Palatino Linotype" w:cs="Arial"/>
          <w:spacing w:val="-1"/>
        </w:rPr>
        <w:t>d</w:t>
      </w:r>
      <w:r w:rsidRPr="00CF587F">
        <w:rPr>
          <w:rFonts w:ascii="Palatino Linotype" w:eastAsia="Arial" w:hAnsi="Palatino Linotype" w:cs="Arial"/>
        </w:rPr>
        <w:t>e</w:t>
      </w:r>
      <w:r w:rsidRPr="00CF587F">
        <w:rPr>
          <w:rFonts w:ascii="Palatino Linotype" w:eastAsia="Arial" w:hAnsi="Palatino Linotype" w:cs="Arial"/>
          <w:spacing w:val="9"/>
        </w:rPr>
        <w:t xml:space="preserve"> </w:t>
      </w:r>
      <w:r w:rsidRPr="00CF587F">
        <w:rPr>
          <w:rFonts w:ascii="Palatino Linotype" w:eastAsia="Arial" w:hAnsi="Palatino Linotype" w:cs="Arial"/>
          <w:spacing w:val="2"/>
        </w:rPr>
        <w:t>T</w:t>
      </w:r>
      <w:r w:rsidRPr="00CF587F">
        <w:rPr>
          <w:rFonts w:ascii="Palatino Linotype" w:eastAsia="Arial" w:hAnsi="Palatino Linotype" w:cs="Arial"/>
        </w:rPr>
        <w:t>r</w:t>
      </w:r>
      <w:r w:rsidRPr="00CF587F">
        <w:rPr>
          <w:rFonts w:ascii="Palatino Linotype" w:eastAsia="Arial" w:hAnsi="Palatino Linotype" w:cs="Arial"/>
          <w:spacing w:val="-2"/>
        </w:rPr>
        <w:t>a</w:t>
      </w:r>
      <w:r w:rsidRPr="00CF587F">
        <w:rPr>
          <w:rFonts w:ascii="Palatino Linotype" w:eastAsia="Arial" w:hAnsi="Palatino Linotype" w:cs="Arial"/>
          <w:spacing w:val="1"/>
        </w:rPr>
        <w:t>n</w:t>
      </w:r>
      <w:r w:rsidRPr="00CF587F">
        <w:rPr>
          <w:rFonts w:ascii="Palatino Linotype" w:eastAsia="Arial" w:hAnsi="Palatino Linotype" w:cs="Arial"/>
        </w:rPr>
        <w:t>s</w:t>
      </w:r>
      <w:r w:rsidRPr="00CF587F">
        <w:rPr>
          <w:rFonts w:ascii="Palatino Linotype" w:eastAsia="Arial" w:hAnsi="Palatino Linotype" w:cs="Arial"/>
          <w:spacing w:val="1"/>
        </w:rPr>
        <w:t>pa</w:t>
      </w:r>
      <w:r w:rsidRPr="00CF587F">
        <w:rPr>
          <w:rFonts w:ascii="Palatino Linotype" w:eastAsia="Arial" w:hAnsi="Palatino Linotype" w:cs="Arial"/>
        </w:rPr>
        <w:t>r</w:t>
      </w:r>
      <w:r w:rsidRPr="00CF587F">
        <w:rPr>
          <w:rFonts w:ascii="Palatino Linotype" w:eastAsia="Arial" w:hAnsi="Palatino Linotype" w:cs="Arial"/>
          <w:spacing w:val="-2"/>
        </w:rPr>
        <w:t>e</w:t>
      </w:r>
      <w:r w:rsidRPr="00CF587F">
        <w:rPr>
          <w:rFonts w:ascii="Palatino Linotype" w:eastAsia="Arial" w:hAnsi="Palatino Linotype" w:cs="Arial"/>
          <w:spacing w:val="1"/>
        </w:rPr>
        <w:t>n</w:t>
      </w:r>
      <w:r w:rsidRPr="00CF587F">
        <w:rPr>
          <w:rFonts w:ascii="Palatino Linotype" w:eastAsia="Arial" w:hAnsi="Palatino Linotype" w:cs="Arial"/>
        </w:rPr>
        <w:t>cia y Acc</w:t>
      </w:r>
      <w:r w:rsidRPr="00CF587F">
        <w:rPr>
          <w:rFonts w:ascii="Palatino Linotype" w:eastAsia="Arial" w:hAnsi="Palatino Linotype" w:cs="Arial"/>
          <w:spacing w:val="1"/>
        </w:rPr>
        <w:t>e</w:t>
      </w:r>
      <w:r w:rsidRPr="00CF587F">
        <w:rPr>
          <w:rFonts w:ascii="Palatino Linotype" w:eastAsia="Arial" w:hAnsi="Palatino Linotype" w:cs="Arial"/>
        </w:rPr>
        <w:t>so</w:t>
      </w:r>
      <w:r w:rsidRPr="00CF587F">
        <w:rPr>
          <w:rFonts w:ascii="Palatino Linotype" w:eastAsia="Arial" w:hAnsi="Palatino Linotype" w:cs="Arial"/>
          <w:spacing w:val="3"/>
        </w:rPr>
        <w:t xml:space="preserve"> </w:t>
      </w:r>
      <w:r w:rsidRPr="00CF587F">
        <w:rPr>
          <w:rFonts w:ascii="Palatino Linotype" w:eastAsia="Arial" w:hAnsi="Palatino Linotype" w:cs="Arial"/>
        </w:rPr>
        <w:t>a</w:t>
      </w:r>
      <w:r w:rsidRPr="00CF587F">
        <w:rPr>
          <w:rFonts w:ascii="Palatino Linotype" w:eastAsia="Arial" w:hAnsi="Palatino Linotype" w:cs="Arial"/>
          <w:spacing w:val="1"/>
        </w:rPr>
        <w:t xml:space="preserve"> </w:t>
      </w:r>
      <w:r w:rsidRPr="00CF587F">
        <w:rPr>
          <w:rFonts w:ascii="Palatino Linotype" w:eastAsia="Arial" w:hAnsi="Palatino Linotype" w:cs="Arial"/>
        </w:rPr>
        <w:t>la I</w:t>
      </w:r>
      <w:r w:rsidRPr="00CF587F">
        <w:rPr>
          <w:rFonts w:ascii="Palatino Linotype" w:eastAsia="Arial" w:hAnsi="Palatino Linotype" w:cs="Arial"/>
          <w:spacing w:val="-1"/>
        </w:rPr>
        <w:t>n</w:t>
      </w:r>
      <w:r w:rsidRPr="00CF587F">
        <w:rPr>
          <w:rFonts w:ascii="Palatino Linotype" w:eastAsia="Arial" w:hAnsi="Palatino Linotype" w:cs="Arial"/>
        </w:rPr>
        <w:t>f</w:t>
      </w:r>
      <w:r w:rsidRPr="00CF587F">
        <w:rPr>
          <w:rFonts w:ascii="Palatino Linotype" w:eastAsia="Arial" w:hAnsi="Palatino Linotype" w:cs="Arial"/>
          <w:spacing w:val="1"/>
        </w:rPr>
        <w:t>o</w:t>
      </w:r>
      <w:r w:rsidRPr="00CF587F">
        <w:rPr>
          <w:rFonts w:ascii="Palatino Linotype" w:eastAsia="Arial" w:hAnsi="Palatino Linotype" w:cs="Arial"/>
          <w:spacing w:val="-3"/>
        </w:rPr>
        <w:t>r</w:t>
      </w:r>
      <w:r w:rsidRPr="00CF587F">
        <w:rPr>
          <w:rFonts w:ascii="Palatino Linotype" w:eastAsia="Arial" w:hAnsi="Palatino Linotype" w:cs="Arial"/>
          <w:spacing w:val="1"/>
        </w:rPr>
        <w:t>ma</w:t>
      </w:r>
      <w:r w:rsidRPr="00CF587F">
        <w:rPr>
          <w:rFonts w:ascii="Palatino Linotype" w:eastAsia="Arial" w:hAnsi="Palatino Linotype" w:cs="Arial"/>
        </w:rPr>
        <w:t>ci</w:t>
      </w:r>
      <w:r w:rsidRPr="00CF587F">
        <w:rPr>
          <w:rFonts w:ascii="Palatino Linotype" w:eastAsia="Arial" w:hAnsi="Palatino Linotype" w:cs="Arial"/>
          <w:spacing w:val="-2"/>
        </w:rPr>
        <w:t>ó</w:t>
      </w:r>
      <w:r w:rsidRPr="00CF587F">
        <w:rPr>
          <w:rFonts w:ascii="Palatino Linotype" w:eastAsia="Arial" w:hAnsi="Palatino Linotype" w:cs="Arial"/>
        </w:rPr>
        <w:t>n</w:t>
      </w:r>
      <w:r w:rsidRPr="00CF587F">
        <w:rPr>
          <w:rFonts w:ascii="Palatino Linotype" w:eastAsia="Arial" w:hAnsi="Palatino Linotype" w:cs="Arial"/>
          <w:spacing w:val="6"/>
        </w:rPr>
        <w:t xml:space="preserve"> </w:t>
      </w:r>
      <w:r w:rsidRPr="00CF587F">
        <w:rPr>
          <w:rFonts w:ascii="Palatino Linotype" w:eastAsia="Arial" w:hAnsi="Palatino Linotype" w:cs="Arial"/>
          <w:spacing w:val="-2"/>
        </w:rPr>
        <w:t>P</w:t>
      </w:r>
      <w:r w:rsidRPr="00CF587F">
        <w:rPr>
          <w:rFonts w:ascii="Palatino Linotype" w:eastAsia="Arial" w:hAnsi="Palatino Linotype" w:cs="Arial"/>
          <w:spacing w:val="1"/>
        </w:rPr>
        <w:t>úb</w:t>
      </w:r>
      <w:r w:rsidRPr="00CF587F">
        <w:rPr>
          <w:rFonts w:ascii="Palatino Linotype" w:eastAsia="Arial" w:hAnsi="Palatino Linotype" w:cs="Arial"/>
        </w:rPr>
        <w:t>l</w:t>
      </w:r>
      <w:r w:rsidRPr="00CF587F">
        <w:rPr>
          <w:rFonts w:ascii="Palatino Linotype" w:eastAsia="Arial" w:hAnsi="Palatino Linotype" w:cs="Arial"/>
          <w:spacing w:val="-1"/>
        </w:rPr>
        <w:t>i</w:t>
      </w:r>
      <w:r w:rsidRPr="00CF587F">
        <w:rPr>
          <w:rFonts w:ascii="Palatino Linotype" w:eastAsia="Arial" w:hAnsi="Palatino Linotype" w:cs="Arial"/>
        </w:rPr>
        <w:t xml:space="preserve">ca y </w:t>
      </w:r>
      <w:r w:rsidRPr="00CF587F">
        <w:rPr>
          <w:rFonts w:ascii="Palatino Linotype" w:eastAsia="Arial" w:hAnsi="Palatino Linotype" w:cs="Arial"/>
          <w:spacing w:val="8"/>
        </w:rPr>
        <w:t xml:space="preserve">130, párrafo cuarto, </w:t>
      </w:r>
      <w:r w:rsidRPr="00CF587F">
        <w:rPr>
          <w:rFonts w:ascii="Palatino Linotype" w:eastAsia="Arial" w:hAnsi="Palatino Linotype" w:cs="Arial"/>
          <w:spacing w:val="1"/>
        </w:rPr>
        <w:t>d</w:t>
      </w:r>
      <w:r w:rsidRPr="00CF587F">
        <w:rPr>
          <w:rFonts w:ascii="Palatino Linotype" w:eastAsia="Arial" w:hAnsi="Palatino Linotype" w:cs="Arial"/>
        </w:rPr>
        <w:t>e</w:t>
      </w:r>
      <w:r w:rsidRPr="00CF587F">
        <w:rPr>
          <w:rFonts w:ascii="Palatino Linotype" w:eastAsia="Arial" w:hAnsi="Palatino Linotype" w:cs="Arial"/>
          <w:spacing w:val="9"/>
        </w:rPr>
        <w:t xml:space="preserve"> </w:t>
      </w:r>
      <w:r w:rsidRPr="00CF587F">
        <w:rPr>
          <w:rFonts w:ascii="Palatino Linotype" w:eastAsia="Arial" w:hAnsi="Palatino Linotype" w:cs="Arial"/>
        </w:rPr>
        <w:t>la</w:t>
      </w:r>
      <w:r w:rsidRPr="00CF587F">
        <w:rPr>
          <w:rFonts w:ascii="Palatino Linotype" w:eastAsia="Arial" w:hAnsi="Palatino Linotype" w:cs="Arial"/>
          <w:spacing w:val="10"/>
        </w:rPr>
        <w:t xml:space="preserve"> </w:t>
      </w:r>
      <w:r w:rsidRPr="00CF587F">
        <w:rPr>
          <w:rFonts w:ascii="Palatino Linotype" w:eastAsia="Arial" w:hAnsi="Palatino Linotype" w:cs="Arial"/>
          <w:spacing w:val="-1"/>
        </w:rPr>
        <w:t>L</w:t>
      </w:r>
      <w:r w:rsidRPr="00CF587F">
        <w:rPr>
          <w:rFonts w:ascii="Palatino Linotype" w:eastAsia="Arial" w:hAnsi="Palatino Linotype" w:cs="Arial"/>
          <w:spacing w:val="1"/>
        </w:rPr>
        <w:t>e</w:t>
      </w:r>
      <w:r w:rsidRPr="00CF587F">
        <w:rPr>
          <w:rFonts w:ascii="Palatino Linotype" w:eastAsia="Arial" w:hAnsi="Palatino Linotype" w:cs="Arial"/>
        </w:rPr>
        <w:t>y</w:t>
      </w:r>
      <w:r w:rsidRPr="00CF587F">
        <w:rPr>
          <w:rFonts w:ascii="Palatino Linotype" w:eastAsia="Arial" w:hAnsi="Palatino Linotype" w:cs="Arial"/>
          <w:spacing w:val="8"/>
        </w:rPr>
        <w:t xml:space="preserve"> </w:t>
      </w:r>
      <w:r w:rsidRPr="00CF587F">
        <w:rPr>
          <w:rFonts w:ascii="Palatino Linotype" w:eastAsia="Arial" w:hAnsi="Palatino Linotype" w:cs="Arial"/>
        </w:rPr>
        <w:t>Fe</w:t>
      </w:r>
      <w:r w:rsidRPr="00CF587F">
        <w:rPr>
          <w:rFonts w:ascii="Palatino Linotype" w:eastAsia="Arial" w:hAnsi="Palatino Linotype" w:cs="Arial"/>
          <w:spacing w:val="1"/>
        </w:rPr>
        <w:t>de</w:t>
      </w:r>
      <w:r w:rsidRPr="00CF587F">
        <w:rPr>
          <w:rFonts w:ascii="Palatino Linotype" w:eastAsia="Arial" w:hAnsi="Palatino Linotype" w:cs="Arial"/>
        </w:rPr>
        <w:t>ral</w:t>
      </w:r>
      <w:r w:rsidRPr="00CF587F">
        <w:rPr>
          <w:rFonts w:ascii="Palatino Linotype" w:eastAsia="Arial" w:hAnsi="Palatino Linotype" w:cs="Arial"/>
          <w:spacing w:val="10"/>
        </w:rPr>
        <w:t xml:space="preserve"> </w:t>
      </w:r>
      <w:r w:rsidRPr="00CF587F">
        <w:rPr>
          <w:rFonts w:ascii="Palatino Linotype" w:eastAsia="Arial" w:hAnsi="Palatino Linotype" w:cs="Arial"/>
          <w:spacing w:val="-1"/>
        </w:rPr>
        <w:t>d</w:t>
      </w:r>
      <w:r w:rsidRPr="00CF587F">
        <w:rPr>
          <w:rFonts w:ascii="Palatino Linotype" w:eastAsia="Arial" w:hAnsi="Palatino Linotype" w:cs="Arial"/>
        </w:rPr>
        <w:t>e</w:t>
      </w:r>
      <w:r w:rsidRPr="00CF587F">
        <w:rPr>
          <w:rFonts w:ascii="Palatino Linotype" w:eastAsia="Arial" w:hAnsi="Palatino Linotype" w:cs="Arial"/>
          <w:spacing w:val="9"/>
        </w:rPr>
        <w:t xml:space="preserve"> </w:t>
      </w:r>
      <w:r w:rsidRPr="00CF587F">
        <w:rPr>
          <w:rFonts w:ascii="Palatino Linotype" w:eastAsia="Arial" w:hAnsi="Palatino Linotype" w:cs="Arial"/>
          <w:spacing w:val="2"/>
        </w:rPr>
        <w:t>T</w:t>
      </w:r>
      <w:r w:rsidRPr="00CF587F">
        <w:rPr>
          <w:rFonts w:ascii="Palatino Linotype" w:eastAsia="Arial" w:hAnsi="Palatino Linotype" w:cs="Arial"/>
        </w:rPr>
        <w:t>r</w:t>
      </w:r>
      <w:r w:rsidRPr="00CF587F">
        <w:rPr>
          <w:rFonts w:ascii="Palatino Linotype" w:eastAsia="Arial" w:hAnsi="Palatino Linotype" w:cs="Arial"/>
          <w:spacing w:val="-2"/>
        </w:rPr>
        <w:t>a</w:t>
      </w:r>
      <w:r w:rsidRPr="00CF587F">
        <w:rPr>
          <w:rFonts w:ascii="Palatino Linotype" w:eastAsia="Arial" w:hAnsi="Palatino Linotype" w:cs="Arial"/>
          <w:spacing w:val="1"/>
        </w:rPr>
        <w:t>n</w:t>
      </w:r>
      <w:r w:rsidRPr="00CF587F">
        <w:rPr>
          <w:rFonts w:ascii="Palatino Linotype" w:eastAsia="Arial" w:hAnsi="Palatino Linotype" w:cs="Arial"/>
        </w:rPr>
        <w:t>s</w:t>
      </w:r>
      <w:r w:rsidRPr="00CF587F">
        <w:rPr>
          <w:rFonts w:ascii="Palatino Linotype" w:eastAsia="Arial" w:hAnsi="Palatino Linotype" w:cs="Arial"/>
          <w:spacing w:val="1"/>
        </w:rPr>
        <w:t>pa</w:t>
      </w:r>
      <w:r w:rsidRPr="00CF587F">
        <w:rPr>
          <w:rFonts w:ascii="Palatino Linotype" w:eastAsia="Arial" w:hAnsi="Palatino Linotype" w:cs="Arial"/>
        </w:rPr>
        <w:t>r</w:t>
      </w:r>
      <w:r w:rsidRPr="00CF587F">
        <w:rPr>
          <w:rFonts w:ascii="Palatino Linotype" w:eastAsia="Arial" w:hAnsi="Palatino Linotype" w:cs="Arial"/>
          <w:spacing w:val="-2"/>
        </w:rPr>
        <w:t>e</w:t>
      </w:r>
      <w:r w:rsidRPr="00CF587F">
        <w:rPr>
          <w:rFonts w:ascii="Palatino Linotype" w:eastAsia="Arial" w:hAnsi="Palatino Linotype" w:cs="Arial"/>
          <w:spacing w:val="1"/>
        </w:rPr>
        <w:t>n</w:t>
      </w:r>
      <w:r w:rsidRPr="00CF587F">
        <w:rPr>
          <w:rFonts w:ascii="Palatino Linotype" w:eastAsia="Arial" w:hAnsi="Palatino Linotype" w:cs="Arial"/>
        </w:rPr>
        <w:t>cia y Acc</w:t>
      </w:r>
      <w:r w:rsidRPr="00CF587F">
        <w:rPr>
          <w:rFonts w:ascii="Palatino Linotype" w:eastAsia="Arial" w:hAnsi="Palatino Linotype" w:cs="Arial"/>
          <w:spacing w:val="1"/>
        </w:rPr>
        <w:t>e</w:t>
      </w:r>
      <w:r w:rsidRPr="00CF587F">
        <w:rPr>
          <w:rFonts w:ascii="Palatino Linotype" w:eastAsia="Arial" w:hAnsi="Palatino Linotype" w:cs="Arial"/>
        </w:rPr>
        <w:t>so</w:t>
      </w:r>
      <w:r w:rsidRPr="00CF587F">
        <w:rPr>
          <w:rFonts w:ascii="Palatino Linotype" w:eastAsia="Arial" w:hAnsi="Palatino Linotype" w:cs="Arial"/>
          <w:spacing w:val="3"/>
        </w:rPr>
        <w:t xml:space="preserve"> </w:t>
      </w:r>
      <w:r w:rsidRPr="00CF587F">
        <w:rPr>
          <w:rFonts w:ascii="Palatino Linotype" w:eastAsia="Arial" w:hAnsi="Palatino Linotype" w:cs="Arial"/>
        </w:rPr>
        <w:t>a</w:t>
      </w:r>
      <w:r w:rsidRPr="00CF587F">
        <w:rPr>
          <w:rFonts w:ascii="Palatino Linotype" w:eastAsia="Arial" w:hAnsi="Palatino Linotype" w:cs="Arial"/>
          <w:spacing w:val="1"/>
        </w:rPr>
        <w:t xml:space="preserve"> </w:t>
      </w:r>
      <w:r w:rsidRPr="00CF587F">
        <w:rPr>
          <w:rFonts w:ascii="Palatino Linotype" w:eastAsia="Arial" w:hAnsi="Palatino Linotype" w:cs="Arial"/>
        </w:rPr>
        <w:t>la I</w:t>
      </w:r>
      <w:r w:rsidRPr="00CF587F">
        <w:rPr>
          <w:rFonts w:ascii="Palatino Linotype" w:eastAsia="Arial" w:hAnsi="Palatino Linotype" w:cs="Arial"/>
          <w:spacing w:val="-1"/>
        </w:rPr>
        <w:t>n</w:t>
      </w:r>
      <w:r w:rsidRPr="00CF587F">
        <w:rPr>
          <w:rFonts w:ascii="Palatino Linotype" w:eastAsia="Arial" w:hAnsi="Palatino Linotype" w:cs="Arial"/>
        </w:rPr>
        <w:t>f</w:t>
      </w:r>
      <w:r w:rsidRPr="00CF587F">
        <w:rPr>
          <w:rFonts w:ascii="Palatino Linotype" w:eastAsia="Arial" w:hAnsi="Palatino Linotype" w:cs="Arial"/>
          <w:spacing w:val="1"/>
        </w:rPr>
        <w:t>o</w:t>
      </w:r>
      <w:r w:rsidRPr="00CF587F">
        <w:rPr>
          <w:rFonts w:ascii="Palatino Linotype" w:eastAsia="Arial" w:hAnsi="Palatino Linotype" w:cs="Arial"/>
          <w:spacing w:val="-3"/>
        </w:rPr>
        <w:t>r</w:t>
      </w:r>
      <w:r w:rsidRPr="00CF587F">
        <w:rPr>
          <w:rFonts w:ascii="Palatino Linotype" w:eastAsia="Arial" w:hAnsi="Palatino Linotype" w:cs="Arial"/>
          <w:spacing w:val="1"/>
        </w:rPr>
        <w:t>ma</w:t>
      </w:r>
      <w:r w:rsidRPr="00CF587F">
        <w:rPr>
          <w:rFonts w:ascii="Palatino Linotype" w:eastAsia="Arial" w:hAnsi="Palatino Linotype" w:cs="Arial"/>
        </w:rPr>
        <w:t>ci</w:t>
      </w:r>
      <w:r w:rsidRPr="00CF587F">
        <w:rPr>
          <w:rFonts w:ascii="Palatino Linotype" w:eastAsia="Arial" w:hAnsi="Palatino Linotype" w:cs="Arial"/>
          <w:spacing w:val="-2"/>
        </w:rPr>
        <w:t>ó</w:t>
      </w:r>
      <w:r w:rsidRPr="00CF587F">
        <w:rPr>
          <w:rFonts w:ascii="Palatino Linotype" w:eastAsia="Arial" w:hAnsi="Palatino Linotype" w:cs="Arial"/>
        </w:rPr>
        <w:t>n</w:t>
      </w:r>
      <w:r w:rsidRPr="00CF587F">
        <w:rPr>
          <w:rFonts w:ascii="Palatino Linotype" w:eastAsia="Arial" w:hAnsi="Palatino Linotype" w:cs="Arial"/>
          <w:spacing w:val="6"/>
        </w:rPr>
        <w:t xml:space="preserve"> </w:t>
      </w:r>
      <w:r w:rsidRPr="00CF587F">
        <w:rPr>
          <w:rFonts w:ascii="Palatino Linotype" w:eastAsia="Arial" w:hAnsi="Palatino Linotype" w:cs="Arial"/>
          <w:spacing w:val="-2"/>
        </w:rPr>
        <w:t>P</w:t>
      </w:r>
      <w:r w:rsidRPr="00CF587F">
        <w:rPr>
          <w:rFonts w:ascii="Palatino Linotype" w:eastAsia="Arial" w:hAnsi="Palatino Linotype" w:cs="Arial"/>
          <w:spacing w:val="1"/>
        </w:rPr>
        <w:t>úb</w:t>
      </w:r>
      <w:r w:rsidRPr="00CF587F">
        <w:rPr>
          <w:rFonts w:ascii="Palatino Linotype" w:eastAsia="Arial" w:hAnsi="Palatino Linotype" w:cs="Arial"/>
        </w:rPr>
        <w:t>l</w:t>
      </w:r>
      <w:r w:rsidRPr="00CF587F">
        <w:rPr>
          <w:rFonts w:ascii="Palatino Linotype" w:eastAsia="Arial" w:hAnsi="Palatino Linotype" w:cs="Arial"/>
          <w:spacing w:val="-1"/>
        </w:rPr>
        <w:t>i</w:t>
      </w:r>
      <w:r w:rsidRPr="00CF587F">
        <w:rPr>
          <w:rFonts w:ascii="Palatino Linotype" w:eastAsia="Arial" w:hAnsi="Palatino Linotype" w:cs="Arial"/>
        </w:rPr>
        <w:t xml:space="preserve">ca, </w:t>
      </w:r>
      <w:r w:rsidRPr="00CF587F">
        <w:rPr>
          <w:rFonts w:ascii="Palatino Linotype" w:eastAsia="Arial" w:hAnsi="Palatino Linotype" w:cs="Arial"/>
          <w:spacing w:val="-1"/>
        </w:rPr>
        <w:t>señalan</w:t>
      </w:r>
      <w:r w:rsidRPr="00CF587F">
        <w:rPr>
          <w:rFonts w:ascii="Palatino Linotype" w:eastAsia="Arial" w:hAnsi="Palatino Linotype" w:cs="Arial"/>
          <w:spacing w:val="1"/>
        </w:rPr>
        <w:t xml:space="preserve"> </w:t>
      </w:r>
      <w:r w:rsidRPr="00CF587F">
        <w:rPr>
          <w:rFonts w:ascii="Palatino Linotype" w:eastAsia="Arial" w:hAnsi="Palatino Linotype" w:cs="Arial"/>
          <w:spacing w:val="-1"/>
        </w:rPr>
        <w:t>q</w:t>
      </w:r>
      <w:r w:rsidRPr="00CF587F">
        <w:rPr>
          <w:rFonts w:ascii="Palatino Linotype" w:eastAsia="Arial" w:hAnsi="Palatino Linotype" w:cs="Arial"/>
          <w:spacing w:val="1"/>
        </w:rPr>
        <w:t>u</w:t>
      </w:r>
      <w:r w:rsidRPr="00CF587F">
        <w:rPr>
          <w:rFonts w:ascii="Palatino Linotype" w:eastAsia="Arial" w:hAnsi="Palatino Linotype" w:cs="Arial"/>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CF587F">
        <w:rPr>
          <w:rFonts w:ascii="Palatino Linotype" w:eastAsia="Arial" w:hAnsi="Palatino Linotype" w:cs="Arial"/>
          <w:spacing w:val="-1"/>
        </w:rPr>
        <w:t xml:space="preserve"> sin necesidad de</w:t>
      </w:r>
      <w:r w:rsidRPr="00CF587F">
        <w:rPr>
          <w:rFonts w:ascii="Palatino Linotype" w:eastAsia="Arial" w:hAnsi="Palatino Linotype" w:cs="Arial"/>
          <w:spacing w:val="1"/>
        </w:rPr>
        <w:t xml:space="preserve"> e</w:t>
      </w:r>
      <w:r w:rsidRPr="00CF587F">
        <w:rPr>
          <w:rFonts w:ascii="Palatino Linotype" w:eastAsia="Arial" w:hAnsi="Palatino Linotype" w:cs="Arial"/>
        </w:rPr>
        <w:t>la</w:t>
      </w:r>
      <w:r w:rsidRPr="00CF587F">
        <w:rPr>
          <w:rFonts w:ascii="Palatino Linotype" w:eastAsia="Arial" w:hAnsi="Palatino Linotype" w:cs="Arial"/>
          <w:spacing w:val="1"/>
        </w:rPr>
        <w:t>bo</w:t>
      </w:r>
      <w:r w:rsidRPr="00CF587F">
        <w:rPr>
          <w:rFonts w:ascii="Palatino Linotype" w:eastAsia="Arial" w:hAnsi="Palatino Linotype" w:cs="Arial"/>
        </w:rPr>
        <w:t xml:space="preserve">rar </w:t>
      </w:r>
      <w:r w:rsidRPr="00CF587F">
        <w:rPr>
          <w:rFonts w:ascii="Palatino Linotype" w:eastAsia="Arial" w:hAnsi="Palatino Linotype" w:cs="Arial"/>
          <w:spacing w:val="1"/>
        </w:rPr>
        <w:t>do</w:t>
      </w:r>
      <w:r w:rsidRPr="00CF587F">
        <w:rPr>
          <w:rFonts w:ascii="Palatino Linotype" w:eastAsia="Arial" w:hAnsi="Palatino Linotype" w:cs="Arial"/>
          <w:spacing w:val="-2"/>
        </w:rPr>
        <w:t>c</w:t>
      </w:r>
      <w:r w:rsidRPr="00CF587F">
        <w:rPr>
          <w:rFonts w:ascii="Palatino Linotype" w:eastAsia="Arial" w:hAnsi="Palatino Linotype" w:cs="Arial"/>
          <w:spacing w:val="1"/>
        </w:rPr>
        <w:t>u</w:t>
      </w:r>
      <w:r w:rsidRPr="00CF587F">
        <w:rPr>
          <w:rFonts w:ascii="Palatino Linotype" w:eastAsia="Arial" w:hAnsi="Palatino Linotype" w:cs="Arial"/>
          <w:spacing w:val="-1"/>
        </w:rPr>
        <w:t>m</w:t>
      </w:r>
      <w:r w:rsidRPr="00CF587F">
        <w:rPr>
          <w:rFonts w:ascii="Palatino Linotype" w:eastAsia="Arial" w:hAnsi="Palatino Linotype" w:cs="Arial"/>
          <w:spacing w:val="1"/>
        </w:rPr>
        <w:t>en</w:t>
      </w:r>
      <w:r w:rsidRPr="00CF587F">
        <w:rPr>
          <w:rFonts w:ascii="Palatino Linotype" w:eastAsia="Arial" w:hAnsi="Palatino Linotype" w:cs="Arial"/>
          <w:spacing w:val="-2"/>
        </w:rPr>
        <w:t>t</w:t>
      </w:r>
      <w:r w:rsidRPr="00CF587F">
        <w:rPr>
          <w:rFonts w:ascii="Palatino Linotype" w:eastAsia="Arial" w:hAnsi="Palatino Linotype" w:cs="Arial"/>
          <w:spacing w:val="1"/>
        </w:rPr>
        <w:t>o</w:t>
      </w:r>
      <w:r w:rsidRPr="00CF587F">
        <w:rPr>
          <w:rFonts w:ascii="Palatino Linotype" w:eastAsia="Arial" w:hAnsi="Palatino Linotype" w:cs="Arial"/>
        </w:rPr>
        <w:t>s</w:t>
      </w:r>
      <w:r w:rsidRPr="00CF587F">
        <w:rPr>
          <w:rFonts w:ascii="Palatino Linotype" w:eastAsia="Arial" w:hAnsi="Palatino Linotype" w:cs="Arial"/>
          <w:spacing w:val="3"/>
        </w:rPr>
        <w:t xml:space="preserve"> </w:t>
      </w:r>
      <w:r w:rsidRPr="00CF587F">
        <w:rPr>
          <w:rFonts w:ascii="Palatino Linotype" w:eastAsia="Arial" w:hAnsi="Palatino Linotype" w:cs="Arial"/>
          <w:i/>
          <w:spacing w:val="1"/>
        </w:rPr>
        <w:t>a</w:t>
      </w:r>
      <w:r w:rsidRPr="00CF587F">
        <w:rPr>
          <w:rFonts w:ascii="Palatino Linotype" w:eastAsia="Arial" w:hAnsi="Palatino Linotype" w:cs="Arial"/>
          <w:i/>
        </w:rPr>
        <w:t>d</w:t>
      </w:r>
      <w:r w:rsidRPr="00CF587F">
        <w:rPr>
          <w:rFonts w:ascii="Palatino Linotype" w:eastAsia="Arial" w:hAnsi="Palatino Linotype" w:cs="Arial"/>
          <w:i/>
          <w:spacing w:val="1"/>
        </w:rPr>
        <w:t xml:space="preserve"> ho</w:t>
      </w:r>
      <w:r w:rsidRPr="00CF587F">
        <w:rPr>
          <w:rFonts w:ascii="Palatino Linotype" w:eastAsia="Arial" w:hAnsi="Palatino Linotype" w:cs="Arial"/>
          <w:i/>
        </w:rPr>
        <w:t>c</w:t>
      </w:r>
      <w:r w:rsidRPr="00CF587F">
        <w:rPr>
          <w:rFonts w:ascii="Palatino Linotype" w:eastAsia="Arial" w:hAnsi="Palatino Linotype" w:cs="Arial"/>
          <w:i/>
          <w:spacing w:val="2"/>
        </w:rPr>
        <w:t xml:space="preserve"> </w:t>
      </w:r>
      <w:r w:rsidRPr="00CF587F">
        <w:rPr>
          <w:rFonts w:ascii="Palatino Linotype" w:eastAsia="Arial" w:hAnsi="Palatino Linotype" w:cs="Arial"/>
          <w:spacing w:val="1"/>
        </w:rPr>
        <w:t>pa</w:t>
      </w:r>
      <w:r w:rsidRPr="00CF587F">
        <w:rPr>
          <w:rFonts w:ascii="Palatino Linotype" w:eastAsia="Arial" w:hAnsi="Palatino Linotype" w:cs="Arial"/>
        </w:rPr>
        <w:t xml:space="preserve">ra </w:t>
      </w:r>
      <w:r w:rsidRPr="00CF587F">
        <w:rPr>
          <w:rFonts w:ascii="Palatino Linotype" w:eastAsia="Arial" w:hAnsi="Palatino Linotype" w:cs="Arial"/>
          <w:spacing w:val="1"/>
        </w:rPr>
        <w:t>a</w:t>
      </w:r>
      <w:r w:rsidRPr="00CF587F">
        <w:rPr>
          <w:rFonts w:ascii="Palatino Linotype" w:eastAsia="Arial" w:hAnsi="Palatino Linotype" w:cs="Arial"/>
        </w:rPr>
        <w:t>t</w:t>
      </w:r>
      <w:r w:rsidRPr="00CF587F">
        <w:rPr>
          <w:rFonts w:ascii="Palatino Linotype" w:eastAsia="Arial" w:hAnsi="Palatino Linotype" w:cs="Arial"/>
          <w:spacing w:val="-1"/>
        </w:rPr>
        <w:t>e</w:t>
      </w:r>
      <w:r w:rsidRPr="00CF587F">
        <w:rPr>
          <w:rFonts w:ascii="Palatino Linotype" w:eastAsia="Arial" w:hAnsi="Palatino Linotype" w:cs="Arial"/>
          <w:spacing w:val="1"/>
        </w:rPr>
        <w:t>n</w:t>
      </w:r>
      <w:r w:rsidRPr="00CF587F">
        <w:rPr>
          <w:rFonts w:ascii="Palatino Linotype" w:eastAsia="Arial" w:hAnsi="Palatino Linotype" w:cs="Arial"/>
          <w:spacing w:val="-1"/>
        </w:rPr>
        <w:t>d</w:t>
      </w:r>
      <w:r w:rsidRPr="00CF587F">
        <w:rPr>
          <w:rFonts w:ascii="Palatino Linotype" w:eastAsia="Arial" w:hAnsi="Palatino Linotype" w:cs="Arial"/>
          <w:spacing w:val="1"/>
        </w:rPr>
        <w:t>e</w:t>
      </w:r>
      <w:r w:rsidRPr="00CF587F">
        <w:rPr>
          <w:rFonts w:ascii="Palatino Linotype" w:eastAsia="Arial" w:hAnsi="Palatino Linotype" w:cs="Arial"/>
        </w:rPr>
        <w:t>r</w:t>
      </w:r>
      <w:r w:rsidRPr="00CF587F">
        <w:rPr>
          <w:rFonts w:ascii="Palatino Linotype" w:eastAsia="Arial" w:hAnsi="Palatino Linotype" w:cs="Arial"/>
          <w:spacing w:val="2"/>
        </w:rPr>
        <w:t xml:space="preserve"> </w:t>
      </w:r>
      <w:r w:rsidRPr="00CF587F">
        <w:rPr>
          <w:rFonts w:ascii="Palatino Linotype" w:eastAsia="Arial" w:hAnsi="Palatino Linotype" w:cs="Arial"/>
        </w:rPr>
        <w:t>l</w:t>
      </w:r>
      <w:r w:rsidRPr="00CF587F">
        <w:rPr>
          <w:rFonts w:ascii="Palatino Linotype" w:eastAsia="Arial" w:hAnsi="Palatino Linotype" w:cs="Arial"/>
          <w:spacing w:val="-2"/>
        </w:rPr>
        <w:t>a</w:t>
      </w:r>
      <w:r w:rsidRPr="00CF587F">
        <w:rPr>
          <w:rFonts w:ascii="Palatino Linotype" w:eastAsia="Arial" w:hAnsi="Palatino Linotype" w:cs="Arial"/>
        </w:rPr>
        <w:t>s</w:t>
      </w:r>
      <w:r w:rsidRPr="00CF587F">
        <w:rPr>
          <w:rFonts w:ascii="Palatino Linotype" w:eastAsia="Arial" w:hAnsi="Palatino Linotype" w:cs="Arial"/>
          <w:spacing w:val="2"/>
        </w:rPr>
        <w:t xml:space="preserve"> </w:t>
      </w:r>
      <w:r w:rsidRPr="00CF587F">
        <w:rPr>
          <w:rFonts w:ascii="Palatino Linotype" w:eastAsia="Arial" w:hAnsi="Palatino Linotype" w:cs="Arial"/>
        </w:rPr>
        <w:t>s</w:t>
      </w:r>
      <w:r w:rsidRPr="00CF587F">
        <w:rPr>
          <w:rFonts w:ascii="Palatino Linotype" w:eastAsia="Arial" w:hAnsi="Palatino Linotype" w:cs="Arial"/>
          <w:spacing w:val="1"/>
        </w:rPr>
        <w:t>o</w:t>
      </w:r>
      <w:r w:rsidRPr="00CF587F">
        <w:rPr>
          <w:rFonts w:ascii="Palatino Linotype" w:eastAsia="Arial" w:hAnsi="Palatino Linotype" w:cs="Arial"/>
        </w:rPr>
        <w:t>l</w:t>
      </w:r>
      <w:r w:rsidRPr="00CF587F">
        <w:rPr>
          <w:rFonts w:ascii="Palatino Linotype" w:eastAsia="Arial" w:hAnsi="Palatino Linotype" w:cs="Arial"/>
          <w:spacing w:val="-1"/>
        </w:rPr>
        <w:t>i</w:t>
      </w:r>
      <w:r w:rsidRPr="00CF587F">
        <w:rPr>
          <w:rFonts w:ascii="Palatino Linotype" w:eastAsia="Arial" w:hAnsi="Palatino Linotype" w:cs="Arial"/>
        </w:rPr>
        <w:t>cit</w:t>
      </w:r>
      <w:r w:rsidRPr="00CF587F">
        <w:rPr>
          <w:rFonts w:ascii="Palatino Linotype" w:eastAsia="Arial" w:hAnsi="Palatino Linotype" w:cs="Arial"/>
          <w:spacing w:val="1"/>
        </w:rPr>
        <w:t>ude</w:t>
      </w:r>
      <w:r w:rsidRPr="00CF587F">
        <w:rPr>
          <w:rFonts w:ascii="Palatino Linotype" w:eastAsia="Arial" w:hAnsi="Palatino Linotype" w:cs="Arial"/>
        </w:rPr>
        <w:t>s</w:t>
      </w:r>
      <w:r w:rsidRPr="00CF587F">
        <w:rPr>
          <w:rFonts w:ascii="Palatino Linotype" w:eastAsia="Arial" w:hAnsi="Palatino Linotype" w:cs="Arial"/>
          <w:spacing w:val="4"/>
        </w:rPr>
        <w:t xml:space="preserve"> </w:t>
      </w:r>
      <w:r w:rsidRPr="00CF587F">
        <w:rPr>
          <w:rFonts w:ascii="Palatino Linotype" w:eastAsia="Arial" w:hAnsi="Palatino Linotype" w:cs="Arial"/>
          <w:spacing w:val="-1"/>
        </w:rPr>
        <w:t>d</w:t>
      </w:r>
      <w:r w:rsidRPr="00CF587F">
        <w:rPr>
          <w:rFonts w:ascii="Palatino Linotype" w:eastAsia="Arial" w:hAnsi="Palatino Linotype" w:cs="Arial"/>
        </w:rPr>
        <w:t>e</w:t>
      </w:r>
      <w:r w:rsidRPr="00CF587F">
        <w:rPr>
          <w:rFonts w:ascii="Palatino Linotype" w:eastAsia="Arial" w:hAnsi="Palatino Linotype" w:cs="Arial"/>
          <w:spacing w:val="3"/>
        </w:rPr>
        <w:t xml:space="preserve"> </w:t>
      </w:r>
      <w:r w:rsidRPr="00CF587F">
        <w:rPr>
          <w:rFonts w:ascii="Palatino Linotype" w:eastAsia="Arial" w:hAnsi="Palatino Linotype" w:cs="Arial"/>
        </w:rPr>
        <w:t>i</w:t>
      </w:r>
      <w:r w:rsidRPr="00CF587F">
        <w:rPr>
          <w:rFonts w:ascii="Palatino Linotype" w:eastAsia="Arial" w:hAnsi="Palatino Linotype" w:cs="Arial"/>
          <w:spacing w:val="-2"/>
        </w:rPr>
        <w:t>n</w:t>
      </w:r>
      <w:r w:rsidRPr="00CF587F">
        <w:rPr>
          <w:rFonts w:ascii="Palatino Linotype" w:eastAsia="Arial" w:hAnsi="Palatino Linotype" w:cs="Arial"/>
        </w:rPr>
        <w:t>f</w:t>
      </w:r>
      <w:r w:rsidRPr="00CF587F">
        <w:rPr>
          <w:rFonts w:ascii="Palatino Linotype" w:eastAsia="Arial" w:hAnsi="Palatino Linotype" w:cs="Arial"/>
          <w:spacing w:val="1"/>
        </w:rPr>
        <w:t>o</w:t>
      </w:r>
      <w:r w:rsidRPr="00CF587F">
        <w:rPr>
          <w:rFonts w:ascii="Palatino Linotype" w:eastAsia="Arial" w:hAnsi="Palatino Linotype" w:cs="Arial"/>
        </w:rPr>
        <w:t>r</w:t>
      </w:r>
      <w:r w:rsidRPr="00CF587F">
        <w:rPr>
          <w:rFonts w:ascii="Palatino Linotype" w:eastAsia="Arial" w:hAnsi="Palatino Linotype" w:cs="Arial"/>
          <w:spacing w:val="-1"/>
        </w:rPr>
        <w:t>m</w:t>
      </w:r>
      <w:r w:rsidRPr="00CF587F">
        <w:rPr>
          <w:rFonts w:ascii="Palatino Linotype" w:eastAsia="Arial" w:hAnsi="Palatino Linotype" w:cs="Arial"/>
          <w:spacing w:val="1"/>
        </w:rPr>
        <w:t>a</w:t>
      </w:r>
      <w:r w:rsidRPr="00CF587F">
        <w:rPr>
          <w:rFonts w:ascii="Palatino Linotype" w:eastAsia="Arial" w:hAnsi="Palatino Linotype" w:cs="Arial"/>
        </w:rPr>
        <w:t>ció</w:t>
      </w:r>
      <w:r w:rsidRPr="00CF587F">
        <w:rPr>
          <w:rFonts w:ascii="Palatino Linotype" w:eastAsia="Arial" w:hAnsi="Palatino Linotype" w:cs="Arial"/>
          <w:spacing w:val="1"/>
        </w:rPr>
        <w:t>n</w:t>
      </w:r>
      <w:r w:rsidRPr="00CF587F">
        <w:rPr>
          <w:rFonts w:ascii="Palatino Linotype" w:eastAsia="Arial" w:hAnsi="Palatino Linotype" w:cs="Arial"/>
        </w:rPr>
        <w:t>.</w:t>
      </w:r>
    </w:p>
    <w:p w14:paraId="3A2ECE6C" w14:textId="77777777" w:rsidR="00BB757C" w:rsidRPr="00CF587F" w:rsidRDefault="00BB757C" w:rsidP="00CF587F">
      <w:pPr>
        <w:spacing w:line="360" w:lineRule="auto"/>
        <w:ind w:left="426"/>
        <w:jc w:val="both"/>
        <w:rPr>
          <w:rFonts w:ascii="Palatino Linotype" w:hAnsi="Palatino Linotype" w:cs="Arial"/>
          <w:b/>
        </w:rPr>
      </w:pPr>
    </w:p>
    <w:p w14:paraId="30B1E764" w14:textId="77777777" w:rsidR="00BB757C" w:rsidRPr="00CF587F" w:rsidRDefault="00BB757C" w:rsidP="00CF587F">
      <w:pPr>
        <w:spacing w:line="360" w:lineRule="auto"/>
        <w:ind w:left="426" w:right="474"/>
        <w:jc w:val="both"/>
        <w:rPr>
          <w:rFonts w:ascii="Palatino Linotype" w:hAnsi="Palatino Linotype" w:cs="Arial"/>
          <w:b/>
        </w:rPr>
      </w:pPr>
      <w:r w:rsidRPr="00CF587F">
        <w:rPr>
          <w:rFonts w:ascii="Palatino Linotype" w:hAnsi="Palatino Linotype" w:cs="Arial"/>
          <w:b/>
        </w:rPr>
        <w:t>Resoluciones:</w:t>
      </w:r>
    </w:p>
    <w:p w14:paraId="3406BF38" w14:textId="77777777" w:rsidR="00BB757C" w:rsidRPr="00CF587F" w:rsidRDefault="00BB757C" w:rsidP="00CF587F">
      <w:pPr>
        <w:spacing w:line="360" w:lineRule="auto"/>
        <w:ind w:left="426" w:right="474"/>
        <w:jc w:val="both"/>
        <w:rPr>
          <w:rFonts w:ascii="Palatino Linotype" w:hAnsi="Palatino Linotype" w:cs="Arial"/>
        </w:rPr>
      </w:pPr>
      <w:r w:rsidRPr="00CF587F">
        <w:rPr>
          <w:rFonts w:ascii="Palatino Linotype" w:hAnsi="Palatino Linotype" w:cs="Arial"/>
          <w:b/>
        </w:rPr>
        <w:t>RRA 0050/16.</w:t>
      </w:r>
      <w:r w:rsidRPr="00CF587F">
        <w:rPr>
          <w:rFonts w:ascii="Palatino Linotype" w:hAnsi="Palatino Linotype" w:cs="Arial"/>
        </w:rPr>
        <w:t xml:space="preserve"> Instituto Nacional para la Evaluación de la Educación. 13 julio de 2016. Por unanimidad. Comisionado Ponente: Francisco Javier Acuña Llamas.</w:t>
      </w:r>
    </w:p>
    <w:p w14:paraId="01E2A3A9" w14:textId="77777777" w:rsidR="00BB757C" w:rsidRPr="00CF587F" w:rsidRDefault="00BB757C" w:rsidP="00CF587F">
      <w:pPr>
        <w:spacing w:line="360" w:lineRule="auto"/>
        <w:ind w:left="426" w:right="474"/>
        <w:jc w:val="both"/>
        <w:rPr>
          <w:rFonts w:ascii="Palatino Linotype" w:hAnsi="Palatino Linotype" w:cs="Arial"/>
        </w:rPr>
      </w:pPr>
      <w:r w:rsidRPr="00CF587F">
        <w:rPr>
          <w:rFonts w:ascii="Palatino Linotype" w:hAnsi="Palatino Linotype" w:cs="Arial"/>
          <w:b/>
        </w:rPr>
        <w:lastRenderedPageBreak/>
        <w:t xml:space="preserve">RRA 0310/16. </w:t>
      </w:r>
      <w:r w:rsidRPr="00CF587F">
        <w:rPr>
          <w:rFonts w:ascii="Palatino Linotype" w:hAnsi="Palatino Linotype" w:cs="Arial"/>
        </w:rPr>
        <w:t>Instituto Nacional de Transparencia, Acceso a la Información y Protección de Datos Personales. 10 de agosto de 2016. Por unanimidad. Comisionada Ponente. Areli Cano Guadiana.</w:t>
      </w:r>
    </w:p>
    <w:p w14:paraId="6EAD357A" w14:textId="77777777" w:rsidR="00BB757C" w:rsidRPr="00CF587F" w:rsidRDefault="00BB757C" w:rsidP="00CF587F">
      <w:pPr>
        <w:pBdr>
          <w:bottom w:val="single" w:sz="12" w:space="1" w:color="auto"/>
        </w:pBdr>
        <w:spacing w:line="360" w:lineRule="auto"/>
        <w:ind w:left="426" w:right="474"/>
        <w:jc w:val="both"/>
        <w:rPr>
          <w:rFonts w:ascii="Palatino Linotype" w:hAnsi="Palatino Linotype" w:cs="Arial"/>
        </w:rPr>
      </w:pPr>
      <w:r w:rsidRPr="00CF587F">
        <w:rPr>
          <w:rFonts w:ascii="Palatino Linotype" w:hAnsi="Palatino Linotype" w:cs="Arial"/>
          <w:b/>
        </w:rPr>
        <w:t xml:space="preserve">RRA 1889/16. </w:t>
      </w:r>
      <w:r w:rsidRPr="00CF587F">
        <w:rPr>
          <w:rFonts w:ascii="Palatino Linotype" w:hAnsi="Palatino Linotype" w:cs="Arial"/>
        </w:rPr>
        <w:t>Secretaría de Hacienda y Crédito Público. 05 de octubre de 2016. Por unanimidad. Comisionada Ponente. Ximena Puente de la Mora.</w:t>
      </w:r>
    </w:p>
    <w:p w14:paraId="05E9742D" w14:textId="77777777" w:rsidR="00C0028F" w:rsidRPr="00CF587F" w:rsidRDefault="00C0028F" w:rsidP="00CF587F">
      <w:pPr>
        <w:pStyle w:val="Prrafodelista"/>
        <w:tabs>
          <w:tab w:val="left" w:pos="0"/>
        </w:tabs>
        <w:spacing w:line="360" w:lineRule="auto"/>
        <w:ind w:left="0" w:right="49"/>
        <w:jc w:val="both"/>
        <w:rPr>
          <w:rFonts w:ascii="Palatino Linotype" w:hAnsi="Palatino Linotype"/>
        </w:rPr>
      </w:pPr>
    </w:p>
    <w:p w14:paraId="681A8749" w14:textId="77777777" w:rsidR="00E7226C" w:rsidRPr="00CF587F" w:rsidRDefault="00BB757C" w:rsidP="00CF587F">
      <w:pPr>
        <w:pStyle w:val="Prrafodelista"/>
        <w:numPr>
          <w:ilvl w:val="0"/>
          <w:numId w:val="17"/>
        </w:numPr>
        <w:tabs>
          <w:tab w:val="left" w:pos="0"/>
        </w:tabs>
        <w:spacing w:line="360" w:lineRule="auto"/>
        <w:ind w:left="0" w:right="49" w:firstLine="0"/>
        <w:jc w:val="both"/>
        <w:rPr>
          <w:rFonts w:ascii="Palatino Linotype" w:hAnsi="Palatino Linotype"/>
        </w:rPr>
      </w:pPr>
      <w:r w:rsidRPr="00CF587F">
        <w:rPr>
          <w:rFonts w:ascii="Palatino Linotype" w:hAnsi="Palatino Linotype" w:cs="Arial"/>
          <w:b/>
          <w:color w:val="000000" w:themeColor="text1"/>
        </w:rPr>
        <w:t>Sin embargo, también lo es que no existe norma jurídica que lo impida</w:t>
      </w:r>
      <w:r w:rsidRPr="00CF587F">
        <w:rPr>
          <w:rFonts w:ascii="Palatino Linotype" w:hAnsi="Palatino Linotype" w:cs="Arial"/>
          <w:color w:val="000000" w:themeColor="text1"/>
        </w:rPr>
        <w:t xml:space="preserve">. Es así que aún </w:t>
      </w:r>
      <w:r w:rsidR="009E2388" w:rsidRPr="00CF587F">
        <w:rPr>
          <w:rFonts w:ascii="Palatino Linotype" w:hAnsi="Palatino Linotype" w:cs="Arial"/>
          <w:color w:val="000000" w:themeColor="text1"/>
        </w:rPr>
        <w:t xml:space="preserve">y cuando el </w:t>
      </w:r>
      <w:r w:rsidR="009E2388" w:rsidRPr="00CF587F">
        <w:rPr>
          <w:rFonts w:ascii="Palatino Linotype" w:hAnsi="Palatino Linotype" w:cs="Arial"/>
          <w:b/>
          <w:color w:val="000000" w:themeColor="text1"/>
        </w:rPr>
        <w:t>SUJETO OBLIGADO</w:t>
      </w:r>
      <w:r w:rsidR="009E2388" w:rsidRPr="00CF587F">
        <w:rPr>
          <w:rFonts w:ascii="Palatino Linotype" w:hAnsi="Palatino Linotype" w:cs="Arial"/>
          <w:color w:val="000000" w:themeColor="text1"/>
        </w:rPr>
        <w:t xml:space="preserve"> no se encuentra compelido a contestar cuestionarios, </w:t>
      </w:r>
      <w:r w:rsidR="001D0413" w:rsidRPr="00CF587F">
        <w:rPr>
          <w:rFonts w:ascii="Palatino Linotype" w:hAnsi="Palatino Linotype" w:cs="Arial"/>
          <w:color w:val="000000" w:themeColor="text1"/>
        </w:rPr>
        <w:t xml:space="preserve">en el apartado de requerimientos se aprecia que dos servidores públicos habilitados </w:t>
      </w:r>
      <w:r w:rsidR="00C0028F" w:rsidRPr="00CF587F">
        <w:rPr>
          <w:rFonts w:ascii="Palatino Linotype" w:hAnsi="Palatino Linotype" w:cs="Arial"/>
          <w:color w:val="000000" w:themeColor="text1"/>
        </w:rPr>
        <w:t xml:space="preserve">a quienes les había sido turnado el requerimiento, si </w:t>
      </w:r>
      <w:r w:rsidR="001D0413" w:rsidRPr="00CF587F">
        <w:rPr>
          <w:rFonts w:ascii="Palatino Linotype" w:hAnsi="Palatino Linotype" w:cs="Arial"/>
          <w:color w:val="000000" w:themeColor="text1"/>
        </w:rPr>
        <w:t>dieron contestación a todos y cada uno de los cuestionamientos expuestos por la particular, como se aprecia:</w:t>
      </w:r>
    </w:p>
    <w:p w14:paraId="52B74AAB" w14:textId="77777777" w:rsidR="00CF587F" w:rsidRPr="00CF587F" w:rsidRDefault="00CF587F" w:rsidP="00CF587F">
      <w:pPr>
        <w:pStyle w:val="Prrafodelista"/>
        <w:tabs>
          <w:tab w:val="left" w:pos="0"/>
        </w:tabs>
        <w:spacing w:line="360" w:lineRule="auto"/>
        <w:ind w:left="0" w:right="49"/>
        <w:jc w:val="both"/>
        <w:rPr>
          <w:rFonts w:ascii="Palatino Linotype" w:hAnsi="Palatino Linotype"/>
        </w:rPr>
      </w:pPr>
    </w:p>
    <w:p w14:paraId="5CC4EA69" w14:textId="77777777" w:rsidR="001D0413" w:rsidRPr="00CF587F" w:rsidRDefault="001D0413" w:rsidP="00CF587F">
      <w:pPr>
        <w:pStyle w:val="Prrafodelista"/>
        <w:tabs>
          <w:tab w:val="left" w:pos="0"/>
        </w:tabs>
        <w:spacing w:line="360" w:lineRule="auto"/>
        <w:ind w:left="0" w:right="49"/>
        <w:jc w:val="both"/>
        <w:rPr>
          <w:rFonts w:ascii="Palatino Linotype" w:hAnsi="Palatino Linotype"/>
        </w:rPr>
      </w:pPr>
      <w:r w:rsidRPr="00CF587F">
        <w:rPr>
          <w:rFonts w:ascii="Palatino Linotype" w:hAnsi="Palatino Linotype"/>
          <w:noProof/>
          <w:lang w:val="es-MX" w:eastAsia="es-MX"/>
        </w:rPr>
        <w:drawing>
          <wp:inline distT="0" distB="0" distL="0" distR="0" wp14:anchorId="02EF01B8" wp14:editId="2621ACEA">
            <wp:extent cx="5602605" cy="1330960"/>
            <wp:effectExtent l="19050" t="19050" r="17145" b="215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2605" cy="1330960"/>
                    </a:xfrm>
                    <a:prstGeom prst="rect">
                      <a:avLst/>
                    </a:prstGeom>
                    <a:noFill/>
                    <a:ln>
                      <a:solidFill>
                        <a:schemeClr val="tx1"/>
                      </a:solidFill>
                    </a:ln>
                  </pic:spPr>
                </pic:pic>
              </a:graphicData>
            </a:graphic>
          </wp:inline>
        </w:drawing>
      </w:r>
    </w:p>
    <w:p w14:paraId="0961B7C2" w14:textId="77777777" w:rsidR="001D0413" w:rsidRPr="00CF587F" w:rsidRDefault="001D0413" w:rsidP="00CF587F">
      <w:pPr>
        <w:pStyle w:val="Prrafodelista"/>
        <w:tabs>
          <w:tab w:val="left" w:pos="0"/>
        </w:tabs>
        <w:spacing w:line="360" w:lineRule="auto"/>
        <w:ind w:left="0" w:right="49"/>
        <w:jc w:val="both"/>
        <w:rPr>
          <w:rFonts w:ascii="Palatino Linotype" w:hAnsi="Palatino Linotype"/>
        </w:rPr>
      </w:pPr>
    </w:p>
    <w:p w14:paraId="04D33963" w14:textId="77777777" w:rsidR="00061859" w:rsidRPr="00CF587F" w:rsidRDefault="001D0413" w:rsidP="00CF587F">
      <w:pPr>
        <w:pStyle w:val="Prrafodelista"/>
        <w:numPr>
          <w:ilvl w:val="0"/>
          <w:numId w:val="17"/>
        </w:numPr>
        <w:tabs>
          <w:tab w:val="left" w:pos="0"/>
        </w:tabs>
        <w:spacing w:line="360" w:lineRule="auto"/>
        <w:ind w:left="0" w:right="49" w:firstLine="0"/>
        <w:jc w:val="both"/>
        <w:rPr>
          <w:rFonts w:ascii="Palatino Linotype" w:hAnsi="Palatino Linotype" w:cs="Arial"/>
          <w:i/>
          <w:color w:val="000000" w:themeColor="text1"/>
        </w:rPr>
      </w:pPr>
      <w:r w:rsidRPr="00CF587F">
        <w:rPr>
          <w:rFonts w:ascii="Palatino Linotype" w:hAnsi="Palatino Linotype" w:cs="Arial"/>
          <w:color w:val="000000" w:themeColor="text1"/>
        </w:rPr>
        <w:t>No obstante, el Titular de la Unidad de Transparencia, probablemente por error involuntario fue omiso en remitirlas al momento de dar contestación a la solicitud de información</w:t>
      </w:r>
      <w:r w:rsidR="006C5790" w:rsidRPr="00CF587F">
        <w:rPr>
          <w:rFonts w:ascii="Palatino Linotype" w:hAnsi="Palatino Linotype" w:cs="Arial"/>
          <w:color w:val="000000" w:themeColor="text1"/>
        </w:rPr>
        <w:t xml:space="preserve">, motivo por el cual la particular se inconformo; en ese </w:t>
      </w:r>
      <w:r w:rsidR="006C5790" w:rsidRPr="00CF587F">
        <w:rPr>
          <w:rFonts w:ascii="Palatino Linotype" w:hAnsi="Palatino Linotype" w:cs="Arial"/>
          <w:color w:val="000000" w:themeColor="text1"/>
        </w:rPr>
        <w:lastRenderedPageBreak/>
        <w:t>contexto, el Titular de la Unidad de Información tuvo una nueva instancia para subsanar su omisión a través de la rendición del informe justificado, pudiendo remitir en una nueva etapa la contestación a la solicitud, empero nuevamente fue omiso, dejando de garantizar el derecho de acceso a la información de la hoy recurrente.</w:t>
      </w:r>
    </w:p>
    <w:p w14:paraId="364D4F60" w14:textId="77777777" w:rsidR="00323990" w:rsidRPr="00CF587F" w:rsidRDefault="00323990" w:rsidP="00CF587F">
      <w:pPr>
        <w:pStyle w:val="Prrafodelista"/>
        <w:tabs>
          <w:tab w:val="left" w:pos="0"/>
        </w:tabs>
        <w:spacing w:line="360" w:lineRule="auto"/>
        <w:ind w:left="0" w:right="49"/>
        <w:jc w:val="both"/>
        <w:rPr>
          <w:rFonts w:ascii="Palatino Linotype" w:hAnsi="Palatino Linotype" w:cs="Arial"/>
          <w:i/>
          <w:color w:val="000000" w:themeColor="text1"/>
        </w:rPr>
      </w:pPr>
    </w:p>
    <w:p w14:paraId="4EEAE97F" w14:textId="77777777" w:rsidR="00323990" w:rsidRPr="00CF587F" w:rsidRDefault="00323990" w:rsidP="00CF587F">
      <w:pPr>
        <w:pStyle w:val="Prrafodelista"/>
        <w:numPr>
          <w:ilvl w:val="0"/>
          <w:numId w:val="17"/>
        </w:numPr>
        <w:spacing w:line="360" w:lineRule="auto"/>
        <w:ind w:left="0" w:firstLine="0"/>
        <w:jc w:val="both"/>
        <w:rPr>
          <w:rFonts w:ascii="Palatino Linotype" w:hAnsi="Palatino Linotype" w:cs="Arial"/>
          <w:i/>
          <w:lang w:val="es-MX"/>
        </w:rPr>
      </w:pPr>
      <w:r w:rsidRPr="00CF587F">
        <w:rPr>
          <w:rFonts w:ascii="Palatino Linotype" w:hAnsi="Palatino Linotype" w:cs="Arial"/>
          <w:lang w:val="es-MX"/>
        </w:rPr>
        <w:t>En ese contexto</w:t>
      </w:r>
      <w:r w:rsidR="00920CDF" w:rsidRPr="00CF587F">
        <w:rPr>
          <w:rFonts w:ascii="Palatino Linotype" w:hAnsi="Palatino Linotype" w:cs="Arial"/>
          <w:lang w:val="es-MX"/>
        </w:rPr>
        <w:t xml:space="preserve"> ha sido criterio reiterado de esta Ponencia </w:t>
      </w:r>
      <w:proofErr w:type="spellStart"/>
      <w:r w:rsidR="00920CDF" w:rsidRPr="00CF587F">
        <w:rPr>
          <w:rFonts w:ascii="Palatino Linotype" w:hAnsi="Palatino Linotype" w:cs="Arial"/>
          <w:lang w:val="es-MX"/>
        </w:rPr>
        <w:t>Resolutora</w:t>
      </w:r>
      <w:proofErr w:type="spellEnd"/>
      <w:r w:rsidR="00920CDF" w:rsidRPr="00CF587F">
        <w:rPr>
          <w:rFonts w:ascii="Palatino Linotype" w:hAnsi="Palatino Linotype" w:cs="Arial"/>
          <w:lang w:val="es-MX"/>
        </w:rPr>
        <w:t xml:space="preserve"> la de no subsanar las deficiencias en las que hayan incurrido los Sujetos Obligados</w:t>
      </w:r>
      <w:r w:rsidRPr="00CF587F">
        <w:rPr>
          <w:rFonts w:ascii="Palatino Linotype" w:hAnsi="Palatino Linotype" w:cs="Arial"/>
          <w:lang w:val="es-MX"/>
        </w:rPr>
        <w:t xml:space="preserve">, </w:t>
      </w:r>
      <w:r w:rsidR="00920CDF" w:rsidRPr="00CF587F">
        <w:rPr>
          <w:rFonts w:ascii="Palatino Linotype" w:hAnsi="Palatino Linotype" w:cs="Arial"/>
          <w:lang w:val="es-MX"/>
        </w:rPr>
        <w:t xml:space="preserve">dado que </w:t>
      </w:r>
      <w:r w:rsidRPr="00CF587F">
        <w:rPr>
          <w:rFonts w:ascii="Palatino Linotype" w:hAnsi="Palatino Linotype" w:cs="Arial"/>
          <w:lang w:val="es-MX"/>
        </w:rPr>
        <w:t>es deber de los Unidades de Transparencia turnar las solicitudes a todas las demás áreas competentes que puedan poseer o administrar la información de acuerdo a sus facultades y competencias y notificar la respuesta al peticionario, como está establecido en el artículo 162 de la ley de la materia y que es del tenor literal siguiente:</w:t>
      </w:r>
    </w:p>
    <w:p w14:paraId="250C7BE3" w14:textId="77777777" w:rsidR="00323990" w:rsidRPr="00CF587F" w:rsidRDefault="00323990" w:rsidP="00CF587F">
      <w:pPr>
        <w:pStyle w:val="Prrafodelista"/>
        <w:spacing w:line="360" w:lineRule="auto"/>
        <w:rPr>
          <w:rFonts w:ascii="Palatino Linotype" w:hAnsi="Palatino Linotype" w:cs="Arial"/>
          <w:i/>
          <w:lang w:val="es-MX"/>
        </w:rPr>
      </w:pPr>
    </w:p>
    <w:p w14:paraId="6AF989A1" w14:textId="77777777" w:rsidR="00323990" w:rsidRPr="00CF587F" w:rsidRDefault="00323990" w:rsidP="00CF587F">
      <w:pPr>
        <w:pStyle w:val="Prrafodelista"/>
        <w:spacing w:line="360" w:lineRule="auto"/>
        <w:ind w:left="426" w:right="474"/>
        <w:jc w:val="both"/>
        <w:rPr>
          <w:rFonts w:ascii="Palatino Linotype" w:hAnsi="Palatino Linotype" w:cs="Arial"/>
          <w:i/>
          <w:lang w:val="es-MX"/>
        </w:rPr>
      </w:pPr>
      <w:r w:rsidRPr="00CF587F">
        <w:rPr>
          <w:rFonts w:ascii="Palatino Linotype" w:hAnsi="Palatino Linotype" w:cs="Arial"/>
          <w:i/>
          <w:lang w:val="es-MX"/>
        </w:rPr>
        <w:t xml:space="preserve">“Artículo 162. </w:t>
      </w:r>
      <w:r w:rsidRPr="00CF587F">
        <w:rPr>
          <w:rFonts w:ascii="Palatino Linotype" w:hAnsi="Palatino Linotype" w:cs="Arial"/>
          <w:b/>
          <w:i/>
          <w:lang w:val="es-MX"/>
        </w:rPr>
        <w:t>Las unidades de transparencia deberán garantizar que las solicitudes se turnen a todas las Áreas</w:t>
      </w:r>
      <w:r w:rsidRPr="00CF587F">
        <w:rPr>
          <w:rFonts w:ascii="Palatino Linotype" w:hAnsi="Palatino Linotype" w:cs="Arial"/>
          <w:i/>
          <w:lang w:val="es-MX"/>
        </w:rPr>
        <w:t xml:space="preserve"> competentes que cuenten con la información o deban tenerla de acuerdo a sus facultades, competencias y funciones, con el objeto de que realicen una búsqueda exhaustiva y razonable de la información solicitada.”</w:t>
      </w:r>
    </w:p>
    <w:p w14:paraId="0221E159" w14:textId="77777777" w:rsidR="00323990" w:rsidRPr="00CF587F" w:rsidRDefault="00323990" w:rsidP="00CF587F">
      <w:pPr>
        <w:pStyle w:val="Prrafodelista"/>
        <w:spacing w:line="360" w:lineRule="auto"/>
        <w:ind w:left="426" w:right="474"/>
        <w:jc w:val="both"/>
        <w:rPr>
          <w:rFonts w:ascii="Palatino Linotype" w:hAnsi="Palatino Linotype" w:cs="Arial"/>
          <w:i/>
          <w:lang w:val="es-MX"/>
        </w:rPr>
      </w:pPr>
    </w:p>
    <w:p w14:paraId="68CED08C" w14:textId="77777777" w:rsidR="00323990" w:rsidRPr="00CF587F" w:rsidRDefault="00323990" w:rsidP="00CF587F">
      <w:pPr>
        <w:pStyle w:val="Prrafodelista"/>
        <w:spacing w:line="360" w:lineRule="auto"/>
        <w:ind w:left="426" w:right="474"/>
        <w:jc w:val="both"/>
        <w:rPr>
          <w:rFonts w:ascii="Palatino Linotype" w:hAnsi="Palatino Linotype" w:cs="Arial"/>
          <w:i/>
          <w:lang w:val="es-MX"/>
        </w:rPr>
      </w:pPr>
      <w:r w:rsidRPr="00CF587F">
        <w:rPr>
          <w:rFonts w:ascii="Palatino Linotype" w:hAnsi="Palatino Linotype" w:cs="Arial"/>
          <w:i/>
          <w:lang w:val="es-MX"/>
        </w:rPr>
        <w:t xml:space="preserve">Artículo 163. </w:t>
      </w:r>
      <w:r w:rsidRPr="00CF587F">
        <w:rPr>
          <w:rFonts w:ascii="Palatino Linotype" w:hAnsi="Palatino Linotype" w:cs="Arial"/>
          <w:b/>
          <w:i/>
          <w:lang w:val="es-MX"/>
        </w:rPr>
        <w:t xml:space="preserve">La Unidad de Transparencia deberá notificar la respuesta a la solicitud al interesado en el menor tiempo posible, que no podrá exceder de </w:t>
      </w:r>
      <w:r w:rsidRPr="00CF587F">
        <w:rPr>
          <w:rFonts w:ascii="Palatino Linotype" w:hAnsi="Palatino Linotype" w:cs="Arial"/>
          <w:b/>
          <w:i/>
          <w:lang w:val="es-MX"/>
        </w:rPr>
        <w:lastRenderedPageBreak/>
        <w:t>quince días hábiles</w:t>
      </w:r>
      <w:r w:rsidRPr="00CF587F">
        <w:rPr>
          <w:rFonts w:ascii="Palatino Linotype" w:hAnsi="Palatino Linotype" w:cs="Arial"/>
          <w:i/>
          <w:lang w:val="es-MX"/>
        </w:rPr>
        <w:t>, contados a partir del día siguiente a la presentación de aquélla.</w:t>
      </w:r>
    </w:p>
    <w:p w14:paraId="6123740F" w14:textId="77777777" w:rsidR="00323990" w:rsidRPr="00CF587F" w:rsidRDefault="00323990" w:rsidP="00CF587F">
      <w:pPr>
        <w:pStyle w:val="Prrafodelista"/>
        <w:spacing w:line="360" w:lineRule="auto"/>
        <w:ind w:left="426" w:right="474"/>
        <w:jc w:val="both"/>
        <w:rPr>
          <w:rFonts w:ascii="Palatino Linotype" w:hAnsi="Palatino Linotype" w:cs="Arial"/>
          <w:i/>
          <w:lang w:val="es-MX"/>
        </w:rPr>
      </w:pPr>
      <w:r w:rsidRPr="00CF587F">
        <w:rPr>
          <w:rFonts w:ascii="Palatino Linotype" w:hAnsi="Palatino Linotype" w:cs="Arial"/>
          <w:i/>
          <w:lang w:val="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8285531" w14:textId="77777777" w:rsidR="000B4938" w:rsidRPr="00CF587F" w:rsidRDefault="000B4938" w:rsidP="00CF587F">
      <w:pPr>
        <w:pStyle w:val="Prrafodelista"/>
        <w:spacing w:line="360" w:lineRule="auto"/>
        <w:ind w:left="1134" w:right="474"/>
        <w:jc w:val="both"/>
        <w:rPr>
          <w:rFonts w:ascii="Palatino Linotype" w:hAnsi="Palatino Linotype" w:cs="Arial"/>
          <w:i/>
          <w:lang w:val="es-MX"/>
        </w:rPr>
      </w:pPr>
    </w:p>
    <w:p w14:paraId="2E59084D" w14:textId="77777777" w:rsidR="006C5790" w:rsidRPr="00CF587F" w:rsidRDefault="006C5790" w:rsidP="00CF587F">
      <w:pPr>
        <w:pStyle w:val="Prrafodelista"/>
        <w:numPr>
          <w:ilvl w:val="0"/>
          <w:numId w:val="17"/>
        </w:numPr>
        <w:tabs>
          <w:tab w:val="left" w:pos="0"/>
        </w:tabs>
        <w:spacing w:line="360" w:lineRule="auto"/>
        <w:ind w:left="0" w:right="49" w:firstLine="0"/>
        <w:jc w:val="both"/>
        <w:rPr>
          <w:rFonts w:ascii="Palatino Linotype" w:hAnsi="Palatino Linotype" w:cs="Arial"/>
          <w:i/>
          <w:color w:val="000000" w:themeColor="text1"/>
        </w:rPr>
      </w:pPr>
      <w:r w:rsidRPr="00CF587F">
        <w:rPr>
          <w:rFonts w:ascii="Palatino Linotype" w:hAnsi="Palatino Linotype" w:cs="Arial"/>
          <w:lang w:eastAsia="es-MX"/>
        </w:rPr>
        <w:t xml:space="preserve">Ahora bien, como ya se manifestara, de la revisión a la contestación emitida por los servidores públicos habilitados, el </w:t>
      </w:r>
      <w:r w:rsidRPr="00CF587F">
        <w:rPr>
          <w:rFonts w:ascii="Palatino Linotype" w:hAnsi="Palatino Linotype" w:cs="Arial"/>
          <w:b/>
          <w:lang w:eastAsia="es-MX"/>
        </w:rPr>
        <w:t>SUJETO OBLIGADO</w:t>
      </w:r>
      <w:r w:rsidRPr="00CF587F">
        <w:rPr>
          <w:rFonts w:ascii="Palatino Linotype" w:hAnsi="Palatino Linotype" w:cs="Arial"/>
          <w:lang w:eastAsia="es-MX"/>
        </w:rPr>
        <w:t xml:space="preserve">, acepta que la genera, posee y administra, en ejercicio de sus funciones de derecho público, motivo por el cual se actualiza el supuesto jurídico, previsto en el artículo 12 de la Ley de Transparencia y Acceso a la Información Pública del Estado de México y Municipios; </w:t>
      </w:r>
      <w:r w:rsidR="000B4938" w:rsidRPr="00CF587F">
        <w:rPr>
          <w:rFonts w:ascii="Palatino Linotype" w:hAnsi="Palatino Linotype" w:cs="Arial"/>
          <w:lang w:eastAsia="es-MX"/>
        </w:rPr>
        <w:t>por lo que</w:t>
      </w:r>
      <w:r w:rsidRPr="00CF587F">
        <w:rPr>
          <w:rFonts w:ascii="Palatino Linotype" w:hAnsi="Palatino Linotype" w:cs="Arial"/>
          <w:lang w:eastAsia="es-MX"/>
        </w:rPr>
        <w:t xml:space="preserve">, </w:t>
      </w:r>
      <w:r w:rsidR="000B4938" w:rsidRPr="00CF587F">
        <w:rPr>
          <w:rFonts w:ascii="Palatino Linotype" w:hAnsi="Palatino Linotype" w:cs="Arial"/>
          <w:lang w:eastAsia="es-MX"/>
        </w:rPr>
        <w:t xml:space="preserve">al asumir que genera, posee y administra toda la información que integra la solicitud de información que ocupa el presente proveído, resultaría ocioso e ineficaz adentrarse en el estudio de la fuente obligacional del Ayuntamiento de </w:t>
      </w:r>
      <w:proofErr w:type="spellStart"/>
      <w:r w:rsidR="000B4938" w:rsidRPr="00CF587F">
        <w:rPr>
          <w:rFonts w:ascii="Palatino Linotype" w:hAnsi="Palatino Linotype" w:cs="Arial"/>
          <w:lang w:eastAsia="es-MX"/>
        </w:rPr>
        <w:t>Timilpan</w:t>
      </w:r>
      <w:proofErr w:type="spellEnd"/>
      <w:r w:rsidR="000B4938" w:rsidRPr="00CF587F">
        <w:rPr>
          <w:rFonts w:ascii="Palatino Linotype" w:hAnsi="Palatino Linotype" w:cs="Arial"/>
          <w:lang w:eastAsia="es-MX"/>
        </w:rPr>
        <w:t xml:space="preserve"> para demostrar que genera, posee o administra la información, </w:t>
      </w:r>
      <w:r w:rsidRPr="00CF587F">
        <w:rPr>
          <w:rFonts w:ascii="Palatino Linotype" w:hAnsi="Palatino Linotype" w:cs="Arial"/>
          <w:lang w:eastAsia="es-MX"/>
        </w:rPr>
        <w:t xml:space="preserve">de tal suerte que resulta dable revocar la respuesta y ordenar al </w:t>
      </w:r>
      <w:r w:rsidRPr="00CF587F">
        <w:rPr>
          <w:rFonts w:ascii="Palatino Linotype" w:hAnsi="Palatino Linotype" w:cs="Arial"/>
          <w:b/>
          <w:lang w:eastAsia="es-MX"/>
        </w:rPr>
        <w:t xml:space="preserve">SUJETO OBLIGADO </w:t>
      </w:r>
      <w:r w:rsidRPr="00CF587F">
        <w:rPr>
          <w:rFonts w:ascii="Palatino Linotype" w:hAnsi="Palatino Linotype" w:cs="Arial"/>
          <w:lang w:eastAsia="es-MX"/>
        </w:rPr>
        <w:t xml:space="preserve">entregar el soporte documental en donde conste o se advierta </w:t>
      </w:r>
      <w:r w:rsidR="00956F61" w:rsidRPr="00CF587F">
        <w:rPr>
          <w:rFonts w:ascii="Palatino Linotype" w:hAnsi="Palatino Linotype" w:cs="Arial"/>
          <w:lang w:eastAsia="es-MX"/>
        </w:rPr>
        <w:t>la siguiente información</w:t>
      </w:r>
    </w:p>
    <w:p w14:paraId="28A04119" w14:textId="77777777" w:rsidR="00956F61" w:rsidRPr="00CF587F" w:rsidRDefault="00956F61" w:rsidP="00CF587F">
      <w:pPr>
        <w:pStyle w:val="Prrafodelista"/>
        <w:tabs>
          <w:tab w:val="left" w:pos="0"/>
        </w:tabs>
        <w:spacing w:line="360" w:lineRule="auto"/>
        <w:ind w:left="0" w:right="49"/>
        <w:jc w:val="both"/>
        <w:rPr>
          <w:rFonts w:ascii="Palatino Linotype" w:hAnsi="Palatino Linotype" w:cs="Arial"/>
          <w:lang w:eastAsia="es-MX"/>
        </w:rPr>
      </w:pPr>
    </w:p>
    <w:p w14:paraId="26EE2EBB" w14:textId="77777777" w:rsidR="00956F61" w:rsidRPr="00CF587F" w:rsidRDefault="00956F61" w:rsidP="00CF587F">
      <w:pPr>
        <w:pStyle w:val="Prrafodelista"/>
        <w:numPr>
          <w:ilvl w:val="0"/>
          <w:numId w:val="14"/>
        </w:numPr>
        <w:spacing w:line="360" w:lineRule="auto"/>
        <w:ind w:right="49"/>
        <w:jc w:val="both"/>
        <w:rPr>
          <w:rFonts w:ascii="Palatino Linotype" w:hAnsi="Palatino Linotype" w:cs="Arial"/>
          <w:color w:val="000000" w:themeColor="text1"/>
        </w:rPr>
      </w:pPr>
      <w:r w:rsidRPr="00CF587F">
        <w:rPr>
          <w:rFonts w:ascii="Palatino Linotype" w:hAnsi="Palatino Linotype" w:cs="Arial"/>
          <w:color w:val="000000" w:themeColor="text1"/>
        </w:rPr>
        <w:lastRenderedPageBreak/>
        <w:t>Nombre oficial de la unidad administrativa “Secretaría Técnica del Consejo Municipal de Seguridad Pública” o equivalente;</w:t>
      </w:r>
    </w:p>
    <w:p w14:paraId="1A837CD3" w14:textId="77777777" w:rsidR="00956F61" w:rsidRPr="00CF587F" w:rsidRDefault="00956F61" w:rsidP="00CF587F">
      <w:pPr>
        <w:pStyle w:val="Prrafodelista"/>
        <w:numPr>
          <w:ilvl w:val="0"/>
          <w:numId w:val="14"/>
        </w:numPr>
        <w:spacing w:line="360" w:lineRule="auto"/>
        <w:ind w:right="49"/>
        <w:jc w:val="both"/>
        <w:rPr>
          <w:rFonts w:ascii="Palatino Linotype" w:hAnsi="Palatino Linotype" w:cs="Arial"/>
          <w:color w:val="000000" w:themeColor="text1"/>
        </w:rPr>
      </w:pPr>
      <w:r w:rsidRPr="00CF587F">
        <w:rPr>
          <w:rFonts w:ascii="Palatino Linotype" w:hAnsi="Palatino Linotype" w:cs="Arial"/>
          <w:color w:val="000000" w:themeColor="text1"/>
        </w:rPr>
        <w:t>Jerarquía administrativa de la Secretaría Técnica del Consejo Municipal de Seguridad Pública (Dirección, Subdirección, coordinación, etc.) y ubicación en el organigrama municipal de gobierno;</w:t>
      </w:r>
    </w:p>
    <w:p w14:paraId="415869AB" w14:textId="77777777" w:rsidR="00956F61" w:rsidRPr="00CF587F" w:rsidRDefault="00956F61" w:rsidP="00CF587F">
      <w:pPr>
        <w:pStyle w:val="Prrafodelista"/>
        <w:numPr>
          <w:ilvl w:val="0"/>
          <w:numId w:val="14"/>
        </w:numPr>
        <w:spacing w:line="360" w:lineRule="auto"/>
        <w:ind w:right="49"/>
        <w:jc w:val="both"/>
        <w:rPr>
          <w:rFonts w:ascii="Palatino Linotype" w:hAnsi="Palatino Linotype" w:cs="Arial"/>
          <w:color w:val="000000" w:themeColor="text1"/>
        </w:rPr>
      </w:pPr>
      <w:r w:rsidRPr="00CF587F">
        <w:rPr>
          <w:rFonts w:ascii="Palatino Linotype" w:hAnsi="Palatino Linotype" w:cs="Arial"/>
          <w:color w:val="000000" w:themeColor="text1"/>
        </w:rPr>
        <w:t>Nombre, grado de estudios, plaza nominal, puesto y sueldo bruto del Secretario Técnico del Consejo Municipal de Seguridad Pública o equivalente;</w:t>
      </w:r>
    </w:p>
    <w:p w14:paraId="77DA95BE" w14:textId="77777777" w:rsidR="00956F61" w:rsidRPr="00CF587F" w:rsidRDefault="00956F61" w:rsidP="00CF587F">
      <w:pPr>
        <w:pStyle w:val="Prrafodelista"/>
        <w:numPr>
          <w:ilvl w:val="0"/>
          <w:numId w:val="14"/>
        </w:numPr>
        <w:spacing w:line="360" w:lineRule="auto"/>
        <w:ind w:right="49"/>
        <w:jc w:val="both"/>
        <w:rPr>
          <w:rFonts w:ascii="Palatino Linotype" w:hAnsi="Palatino Linotype" w:cs="Arial"/>
          <w:color w:val="000000" w:themeColor="text1"/>
        </w:rPr>
      </w:pPr>
      <w:r w:rsidRPr="00CF587F">
        <w:rPr>
          <w:rFonts w:ascii="Palatino Linotype" w:hAnsi="Palatino Linotype" w:cs="Arial"/>
          <w:color w:val="000000" w:themeColor="text1"/>
        </w:rPr>
        <w:t>Normatividad en la que se haga mención del Consejo Municipal de Seguridad Pública y su Secretaría Técnica;</w:t>
      </w:r>
    </w:p>
    <w:p w14:paraId="17AF84F3" w14:textId="77777777" w:rsidR="00956F61" w:rsidRPr="00CF587F" w:rsidRDefault="00956F61" w:rsidP="00CF587F">
      <w:pPr>
        <w:pStyle w:val="Prrafodelista"/>
        <w:numPr>
          <w:ilvl w:val="0"/>
          <w:numId w:val="14"/>
        </w:numPr>
        <w:spacing w:line="360" w:lineRule="auto"/>
        <w:ind w:right="49"/>
        <w:jc w:val="both"/>
        <w:rPr>
          <w:rFonts w:ascii="Palatino Linotype" w:hAnsi="Palatino Linotype" w:cs="Arial"/>
          <w:color w:val="000000" w:themeColor="text1"/>
        </w:rPr>
      </w:pPr>
      <w:r w:rsidRPr="00CF587F">
        <w:rPr>
          <w:rFonts w:ascii="Palatino Linotype" w:hAnsi="Palatino Linotype" w:cs="Arial"/>
          <w:color w:val="000000" w:themeColor="text1"/>
        </w:rPr>
        <w:t>En el Consejo Municipal de Seguridad Pública existe Comisión de Prevención Social de la Violencia y la Delincuencia? (en términos del punto número 1 del tercer párrafo del Art. 55 de la Ley de Seguridad del Estado de México)</w:t>
      </w:r>
    </w:p>
    <w:p w14:paraId="438C198C" w14:textId="77777777" w:rsidR="00956F61" w:rsidRPr="00CF587F" w:rsidRDefault="00956F61" w:rsidP="00CF587F">
      <w:pPr>
        <w:pStyle w:val="Prrafodelista"/>
        <w:numPr>
          <w:ilvl w:val="0"/>
          <w:numId w:val="14"/>
        </w:numPr>
        <w:spacing w:line="360" w:lineRule="auto"/>
        <w:ind w:right="49"/>
        <w:jc w:val="both"/>
        <w:rPr>
          <w:rFonts w:ascii="Palatino Linotype" w:hAnsi="Palatino Linotype" w:cs="Arial"/>
          <w:color w:val="000000" w:themeColor="text1"/>
        </w:rPr>
      </w:pPr>
      <w:r w:rsidRPr="00CF587F">
        <w:rPr>
          <w:rFonts w:ascii="Palatino Linotype" w:hAnsi="Palatino Linotype" w:cs="Arial"/>
          <w:color w:val="000000" w:themeColor="text1"/>
        </w:rPr>
        <w:t>Áreas responsables o participantes del gobierno municipal en el tema de prevención social de la violencia y la delincuencia.</w:t>
      </w:r>
    </w:p>
    <w:p w14:paraId="70BCDD55" w14:textId="77777777" w:rsidR="00956F61" w:rsidRPr="00CF587F" w:rsidRDefault="00956F61" w:rsidP="00CF587F">
      <w:pPr>
        <w:pStyle w:val="Prrafodelista"/>
        <w:numPr>
          <w:ilvl w:val="0"/>
          <w:numId w:val="14"/>
        </w:numPr>
        <w:spacing w:line="360" w:lineRule="auto"/>
        <w:ind w:right="49"/>
        <w:jc w:val="both"/>
        <w:rPr>
          <w:rFonts w:ascii="Palatino Linotype" w:hAnsi="Palatino Linotype" w:cs="Arial"/>
          <w:color w:val="000000" w:themeColor="text1"/>
        </w:rPr>
      </w:pPr>
      <w:r w:rsidRPr="00CF587F">
        <w:rPr>
          <w:rFonts w:ascii="Palatino Linotype" w:hAnsi="Palatino Linotype" w:cs="Arial"/>
          <w:color w:val="000000" w:themeColor="text1"/>
        </w:rPr>
        <w:t>Nombre del área específica de prevención del delito o prevención social del delito, atribuciones, lugar que ocupa en la estructura orgánica, numero de servidores públicos adscritos al área. Nombre del titular, grado de estudios, plaza nominal y sueldo bruto.</w:t>
      </w:r>
    </w:p>
    <w:p w14:paraId="1883FF0A" w14:textId="77777777" w:rsidR="00956F61" w:rsidRPr="00CF587F" w:rsidRDefault="00956F61" w:rsidP="00CF587F">
      <w:pPr>
        <w:pStyle w:val="Prrafodelista"/>
        <w:numPr>
          <w:ilvl w:val="0"/>
          <w:numId w:val="14"/>
        </w:numPr>
        <w:spacing w:line="360" w:lineRule="auto"/>
        <w:ind w:right="49"/>
        <w:jc w:val="both"/>
        <w:rPr>
          <w:rFonts w:ascii="Palatino Linotype" w:hAnsi="Palatino Linotype" w:cs="Arial"/>
          <w:color w:val="000000" w:themeColor="text1"/>
        </w:rPr>
      </w:pPr>
      <w:r w:rsidRPr="00CF587F">
        <w:rPr>
          <w:rFonts w:ascii="Palatino Linotype" w:hAnsi="Palatino Linotype" w:cs="Arial"/>
          <w:color w:val="000000" w:themeColor="text1"/>
        </w:rPr>
        <w:t xml:space="preserve">Mencionar si el Cabildo cuenta con una Comisión Edilicia de prevención social de la violencia y la delincuencia (señalando a los regidores que la </w:t>
      </w:r>
      <w:r w:rsidRPr="00CF587F">
        <w:rPr>
          <w:rFonts w:ascii="Palatino Linotype" w:hAnsi="Palatino Linotype" w:cs="Arial"/>
          <w:color w:val="000000" w:themeColor="text1"/>
        </w:rPr>
        <w:lastRenderedPageBreak/>
        <w:t>integran). En términos del Art. 69 de la Ley Orgánica Municipal del Estado de México.</w:t>
      </w:r>
    </w:p>
    <w:p w14:paraId="1ADBF189" w14:textId="77777777" w:rsidR="00956F61" w:rsidRPr="00CF587F" w:rsidRDefault="00956F61" w:rsidP="00CF587F">
      <w:pPr>
        <w:pStyle w:val="Prrafodelista"/>
        <w:tabs>
          <w:tab w:val="left" w:pos="0"/>
        </w:tabs>
        <w:spacing w:line="360" w:lineRule="auto"/>
        <w:ind w:left="0" w:right="49"/>
        <w:jc w:val="both"/>
        <w:rPr>
          <w:rFonts w:ascii="Palatino Linotype" w:hAnsi="Palatino Linotype" w:cs="Arial"/>
          <w:i/>
          <w:color w:val="000000" w:themeColor="text1"/>
        </w:rPr>
      </w:pPr>
    </w:p>
    <w:p w14:paraId="02CDD284" w14:textId="77777777" w:rsidR="00956F61" w:rsidRPr="00CF587F" w:rsidRDefault="00956F61" w:rsidP="00CF587F">
      <w:pPr>
        <w:pStyle w:val="Prrafodelista"/>
        <w:numPr>
          <w:ilvl w:val="0"/>
          <w:numId w:val="17"/>
        </w:numPr>
        <w:tabs>
          <w:tab w:val="left" w:pos="0"/>
        </w:tabs>
        <w:spacing w:line="360" w:lineRule="auto"/>
        <w:ind w:left="0" w:right="49" w:firstLine="0"/>
        <w:jc w:val="both"/>
        <w:rPr>
          <w:rFonts w:ascii="Palatino Linotype" w:hAnsi="Palatino Linotype" w:cs="Arial"/>
          <w:i/>
          <w:color w:val="000000" w:themeColor="text1"/>
        </w:rPr>
      </w:pPr>
      <w:r w:rsidRPr="00CF587F">
        <w:rPr>
          <w:rFonts w:ascii="Palatino Linotype" w:hAnsi="Palatino Linotype" w:cs="Arial"/>
          <w:color w:val="000000" w:themeColor="text1"/>
        </w:rPr>
        <w:t xml:space="preserve">Asimismo, establecer, que la particular fue omisa en establecer la temporalidad de la cual desea obtener la información; de lo que se colige es de la actual administración pública municipal, de tal suerte que la entrega de la información deberá ser la más actualizada a la fecha de la solicitud de información; es </w:t>
      </w:r>
      <w:r w:rsidRPr="00CF587F">
        <w:rPr>
          <w:rFonts w:ascii="Palatino Linotype" w:hAnsi="Palatino Linotype" w:cs="Arial"/>
          <w:b/>
          <w:color w:val="000000" w:themeColor="text1"/>
        </w:rPr>
        <w:t>decir al 14 de febrero de 2019</w:t>
      </w:r>
      <w:r w:rsidRPr="00CF587F">
        <w:rPr>
          <w:rFonts w:ascii="Palatino Linotype" w:hAnsi="Palatino Linotype" w:cs="Arial"/>
          <w:color w:val="000000" w:themeColor="text1"/>
        </w:rPr>
        <w:t>.</w:t>
      </w:r>
    </w:p>
    <w:p w14:paraId="5CB850CB" w14:textId="77777777" w:rsidR="00CF587F" w:rsidRPr="00CF587F" w:rsidRDefault="00CF587F" w:rsidP="00CF587F">
      <w:pPr>
        <w:pStyle w:val="Prrafodelista"/>
        <w:tabs>
          <w:tab w:val="left" w:pos="0"/>
        </w:tabs>
        <w:spacing w:line="360" w:lineRule="auto"/>
        <w:ind w:left="0" w:right="49"/>
        <w:jc w:val="both"/>
        <w:rPr>
          <w:rFonts w:ascii="Palatino Linotype" w:hAnsi="Palatino Linotype" w:cs="Arial"/>
          <w:i/>
          <w:color w:val="000000" w:themeColor="text1"/>
        </w:rPr>
      </w:pPr>
    </w:p>
    <w:p w14:paraId="2D11B8D8" w14:textId="77777777" w:rsidR="006C5790" w:rsidRPr="00CF587F" w:rsidRDefault="006C5790" w:rsidP="00CF587F">
      <w:pPr>
        <w:pStyle w:val="Prrafodelista"/>
        <w:numPr>
          <w:ilvl w:val="0"/>
          <w:numId w:val="17"/>
        </w:numPr>
        <w:tabs>
          <w:tab w:val="left" w:pos="0"/>
        </w:tabs>
        <w:spacing w:line="360" w:lineRule="auto"/>
        <w:ind w:left="0" w:right="49" w:firstLine="0"/>
        <w:jc w:val="both"/>
        <w:rPr>
          <w:rFonts w:ascii="Palatino Linotype" w:hAnsi="Palatino Linotype" w:cs="Arial"/>
          <w:i/>
          <w:color w:val="000000" w:themeColor="text1"/>
        </w:rPr>
      </w:pPr>
      <w:r w:rsidRPr="00CF587F">
        <w:rPr>
          <w:rFonts w:ascii="Palatino Linotype" w:hAnsi="Palatino Linotype" w:cs="Arial"/>
          <w:color w:val="000000" w:themeColor="text1"/>
        </w:rPr>
        <w:t>Por otro lado establecer, que si bien la solicitud de mérito corresponde a un cuestionario, el derecho de acceso a la información pública, es un derecho que versa sobre acceso a documentos por lo que, si del soporte documental del cual se adviertan los salarios obran datos personales susceptibles de ser protegidos, se deberá hacer entrega del mismo en versión pública, debiendo para tal efecto emitir el Acta del Comité de Transparencia que la sustente y ponerla a disposición del particular, en los términos del considerando especifico siguiente.</w:t>
      </w:r>
    </w:p>
    <w:p w14:paraId="1BECF45D" w14:textId="77777777" w:rsidR="0051599B" w:rsidRPr="00CF587F" w:rsidRDefault="0051599B" w:rsidP="00CF587F">
      <w:pPr>
        <w:pStyle w:val="Prrafodelista"/>
        <w:tabs>
          <w:tab w:val="left" w:pos="0"/>
        </w:tabs>
        <w:spacing w:line="360" w:lineRule="auto"/>
        <w:ind w:left="0" w:right="49"/>
        <w:jc w:val="both"/>
        <w:rPr>
          <w:rFonts w:ascii="Palatino Linotype" w:hAnsi="Palatino Linotype" w:cs="Arial"/>
          <w:i/>
          <w:color w:val="000000" w:themeColor="text1"/>
        </w:rPr>
      </w:pPr>
    </w:p>
    <w:p w14:paraId="6C675F9C" w14:textId="77777777" w:rsidR="00BF42AE" w:rsidRPr="00CF587F" w:rsidRDefault="0051599B" w:rsidP="00CF587F">
      <w:pPr>
        <w:pStyle w:val="Prrafodelista"/>
        <w:numPr>
          <w:ilvl w:val="0"/>
          <w:numId w:val="9"/>
        </w:numPr>
        <w:spacing w:line="360" w:lineRule="auto"/>
        <w:ind w:left="0" w:firstLine="0"/>
        <w:jc w:val="both"/>
        <w:rPr>
          <w:rFonts w:ascii="Palatino Linotype" w:eastAsia="Calibri" w:hAnsi="Palatino Linotype" w:cs="Times New Roman"/>
          <w:lang w:val="es-ES"/>
        </w:rPr>
      </w:pPr>
      <w:r w:rsidRPr="00CF587F">
        <w:rPr>
          <w:rFonts w:ascii="Palatino Linotype" w:hAnsi="Palatino Linotype" w:cs="Arial"/>
          <w:color w:val="000000" w:themeColor="text1"/>
        </w:rPr>
        <w:t xml:space="preserve">Por último, señalar </w:t>
      </w:r>
      <w:r w:rsidR="00BF42AE" w:rsidRPr="00CF587F">
        <w:rPr>
          <w:rFonts w:ascii="Palatino Linotype" w:hAnsi="Palatino Linotype" w:cs="Arial"/>
          <w:color w:val="000000" w:themeColor="text1"/>
        </w:rPr>
        <w:t xml:space="preserve">que para el caso de no contar con la información señalada en el </w:t>
      </w:r>
      <w:r w:rsidR="00BF42AE" w:rsidRPr="00CF587F">
        <w:rPr>
          <w:rFonts w:ascii="Palatino Linotype" w:hAnsi="Palatino Linotype" w:cs="Arial"/>
          <w:b/>
          <w:color w:val="000000" w:themeColor="text1"/>
        </w:rPr>
        <w:t>incido d),</w:t>
      </w:r>
      <w:r w:rsidR="00BF42AE" w:rsidRPr="00CF587F">
        <w:rPr>
          <w:rFonts w:ascii="Palatino Linotype" w:hAnsi="Palatino Linotype" w:cs="Arial"/>
          <w:color w:val="000000" w:themeColor="text1"/>
        </w:rPr>
        <w:t xml:space="preserve"> como consta en el expediente electrónico en que se actúa, </w:t>
      </w:r>
      <w:r w:rsidR="00BF42AE" w:rsidRPr="00CF587F">
        <w:rPr>
          <w:rFonts w:ascii="Palatino Linotype" w:eastAsia="Calibri" w:hAnsi="Palatino Linotype" w:cs="Times New Roman"/>
          <w:lang w:val="es-ES"/>
        </w:rPr>
        <w:t xml:space="preserve">el </w:t>
      </w:r>
      <w:r w:rsidR="00BF42AE" w:rsidRPr="00CF587F">
        <w:rPr>
          <w:rFonts w:ascii="Palatino Linotype" w:eastAsia="Calibri" w:hAnsi="Palatino Linotype" w:cs="Times New Roman"/>
          <w:b/>
          <w:lang w:val="es-ES"/>
        </w:rPr>
        <w:t>SUJETO OBLIGADO</w:t>
      </w:r>
      <w:r w:rsidR="00BF42AE" w:rsidRPr="00CF587F">
        <w:rPr>
          <w:rFonts w:ascii="Palatino Linotype" w:eastAsia="Calibri" w:hAnsi="Palatino Linotype" w:cs="Times New Roman"/>
          <w:lang w:val="es-ES"/>
        </w:rPr>
        <w:t xml:space="preserve"> deberá atender las formalidades que establece el fundamento jurídico plasmado en el </w:t>
      </w:r>
      <w:r w:rsidR="00BF42AE" w:rsidRPr="00CF587F">
        <w:rPr>
          <w:rFonts w:ascii="Palatino Linotype" w:eastAsia="Calibri" w:hAnsi="Palatino Linotype" w:cs="Times New Roman"/>
          <w:b/>
          <w:lang w:val="es-ES"/>
        </w:rPr>
        <w:t>artículo 19</w:t>
      </w:r>
      <w:r w:rsidR="00BF42AE" w:rsidRPr="00CF587F">
        <w:rPr>
          <w:rFonts w:ascii="Palatino Linotype" w:eastAsia="Calibri" w:hAnsi="Palatino Linotype" w:cs="Times New Roman"/>
          <w:lang w:val="es-ES"/>
        </w:rPr>
        <w:t xml:space="preserve"> de la ley de la materia y que es del tenor literal siguiente:</w:t>
      </w:r>
    </w:p>
    <w:p w14:paraId="54CBDCFB" w14:textId="77777777" w:rsidR="00BF42AE" w:rsidRPr="00CF587F" w:rsidRDefault="00BF42AE" w:rsidP="00CF587F">
      <w:pPr>
        <w:pStyle w:val="Prrafodelista"/>
        <w:spacing w:line="360" w:lineRule="auto"/>
        <w:rPr>
          <w:rFonts w:ascii="Palatino Linotype" w:eastAsia="Calibri" w:hAnsi="Palatino Linotype" w:cs="Times New Roman"/>
          <w:lang w:val="es-ES"/>
        </w:rPr>
      </w:pPr>
    </w:p>
    <w:p w14:paraId="2BE96605" w14:textId="77777777" w:rsidR="00BF42AE" w:rsidRPr="00CF587F" w:rsidRDefault="00BF42AE" w:rsidP="00CF587F">
      <w:pPr>
        <w:pStyle w:val="Prrafodelista"/>
        <w:spacing w:line="360" w:lineRule="auto"/>
        <w:ind w:left="851" w:right="425"/>
        <w:jc w:val="both"/>
        <w:rPr>
          <w:rFonts w:ascii="Palatino Linotype" w:eastAsia="Calibri" w:hAnsi="Palatino Linotype" w:cs="Times New Roman"/>
          <w:i/>
          <w:lang w:val="es-ES"/>
        </w:rPr>
      </w:pPr>
      <w:r w:rsidRPr="00CF587F">
        <w:rPr>
          <w:rFonts w:ascii="Palatino Linotype" w:eastAsia="Calibri" w:hAnsi="Palatino Linotype" w:cs="Times New Roman"/>
          <w:b/>
          <w:i/>
          <w:lang w:val="es-ES"/>
        </w:rPr>
        <w:lastRenderedPageBreak/>
        <w:t>Artículo 19.</w:t>
      </w:r>
      <w:r w:rsidRPr="00CF587F">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33FBA9AE" w14:textId="77777777" w:rsidR="00BF42AE" w:rsidRPr="00CF587F" w:rsidRDefault="00BF42AE" w:rsidP="00CF587F">
      <w:pPr>
        <w:pStyle w:val="Prrafodelista"/>
        <w:spacing w:line="360" w:lineRule="auto"/>
        <w:ind w:left="851" w:right="425"/>
        <w:jc w:val="both"/>
        <w:rPr>
          <w:rFonts w:ascii="Palatino Linotype" w:eastAsia="Calibri" w:hAnsi="Palatino Linotype" w:cs="Times New Roman"/>
          <w:b/>
          <w:i/>
          <w:lang w:val="es-ES"/>
        </w:rPr>
      </w:pPr>
      <w:r w:rsidRPr="00CF587F">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14:paraId="58A94636" w14:textId="77777777" w:rsidR="00BF42AE" w:rsidRDefault="00BF42AE" w:rsidP="00CF587F">
      <w:pPr>
        <w:pStyle w:val="Prrafodelista"/>
        <w:spacing w:line="360" w:lineRule="auto"/>
        <w:ind w:left="851" w:right="425"/>
        <w:jc w:val="both"/>
        <w:rPr>
          <w:rFonts w:ascii="Palatino Linotype" w:eastAsia="Calibri" w:hAnsi="Palatino Linotype" w:cs="Times New Roman"/>
          <w:lang w:val="es-ES"/>
        </w:rPr>
      </w:pPr>
      <w:r w:rsidRPr="00CF587F">
        <w:rPr>
          <w:rFonts w:ascii="Palatino Linotype" w:eastAsia="Calibri" w:hAnsi="Palatino Linotype" w:cs="Times New Roman"/>
          <w:i/>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CF587F">
        <w:rPr>
          <w:rFonts w:ascii="Palatino Linotype" w:eastAsia="Calibri" w:hAnsi="Palatino Linotype" w:cs="Times New Roman"/>
          <w:lang w:val="es-ES"/>
        </w:rPr>
        <w:t>(Énfasis añadido)</w:t>
      </w:r>
    </w:p>
    <w:p w14:paraId="2600714F" w14:textId="77777777" w:rsidR="00CF587F" w:rsidRPr="00CF587F" w:rsidRDefault="00CF587F" w:rsidP="00CF587F">
      <w:pPr>
        <w:pStyle w:val="Prrafodelista"/>
        <w:spacing w:line="360" w:lineRule="auto"/>
        <w:ind w:left="851" w:right="425"/>
        <w:jc w:val="both"/>
        <w:rPr>
          <w:rFonts w:ascii="Palatino Linotype" w:eastAsia="Calibri" w:hAnsi="Palatino Linotype" w:cs="Times New Roman"/>
          <w:lang w:val="es-ES"/>
        </w:rPr>
      </w:pPr>
    </w:p>
    <w:p w14:paraId="70F762D3" w14:textId="77777777" w:rsidR="00BF42AE" w:rsidRPr="00CF587F" w:rsidRDefault="00BF42AE" w:rsidP="00CF587F">
      <w:pPr>
        <w:pStyle w:val="Prrafodelista"/>
        <w:numPr>
          <w:ilvl w:val="0"/>
          <w:numId w:val="9"/>
        </w:numPr>
        <w:spacing w:line="360" w:lineRule="auto"/>
        <w:ind w:left="0" w:firstLine="0"/>
        <w:jc w:val="both"/>
        <w:rPr>
          <w:rFonts w:ascii="Palatino Linotype" w:eastAsia="Calibri" w:hAnsi="Palatino Linotype" w:cs="Times New Roman"/>
          <w:lang w:val="es-ES"/>
        </w:rPr>
      </w:pPr>
      <w:r w:rsidRPr="00CF587F">
        <w:rPr>
          <w:rFonts w:ascii="Palatino Linotype" w:eastAsia="Calibri" w:hAnsi="Palatino Linotype" w:cs="Times New Roman"/>
          <w:lang w:val="es-ES"/>
        </w:rPr>
        <w:t xml:space="preserve"> Artículo que </w:t>
      </w:r>
      <w:r w:rsidRPr="00CF587F">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5D97375B" w14:textId="77777777" w:rsidR="00BF42AE" w:rsidRPr="00CF587F" w:rsidRDefault="00BF42AE" w:rsidP="00CF587F">
      <w:pPr>
        <w:spacing w:line="360" w:lineRule="auto"/>
        <w:jc w:val="both"/>
        <w:rPr>
          <w:rFonts w:ascii="Palatino Linotype" w:eastAsia="Calibri" w:hAnsi="Palatino Linotype" w:cs="Arial"/>
        </w:rPr>
      </w:pPr>
    </w:p>
    <w:p w14:paraId="0D337DE5" w14:textId="77777777" w:rsidR="002E46FD" w:rsidRPr="00CF587F" w:rsidRDefault="00BF42AE" w:rsidP="00CF587F">
      <w:pPr>
        <w:pStyle w:val="Prrafodelista"/>
        <w:numPr>
          <w:ilvl w:val="0"/>
          <w:numId w:val="9"/>
        </w:numPr>
        <w:spacing w:line="360" w:lineRule="auto"/>
        <w:ind w:left="0" w:firstLine="0"/>
        <w:jc w:val="both"/>
        <w:rPr>
          <w:rFonts w:ascii="Palatino Linotype" w:eastAsia="Calibri" w:hAnsi="Palatino Linotype" w:cs="Arial"/>
        </w:rPr>
      </w:pPr>
      <w:r w:rsidRPr="00CF587F">
        <w:rPr>
          <w:rFonts w:ascii="Palatino Linotype" w:eastAsia="Calibri" w:hAnsi="Palatino Linotype" w:cs="Arial"/>
        </w:rPr>
        <w:t xml:space="preserve">Por lo que de ser el caso que dicha información no se encuentre en los archivos  del </w:t>
      </w:r>
      <w:r w:rsidRPr="00CF587F">
        <w:rPr>
          <w:rFonts w:ascii="Palatino Linotype" w:eastAsia="Calibri" w:hAnsi="Palatino Linotype" w:cs="Arial"/>
          <w:b/>
        </w:rPr>
        <w:t xml:space="preserve">SUJETO OBLIGADO </w:t>
      </w:r>
      <w:r w:rsidRPr="00CF587F">
        <w:rPr>
          <w:rFonts w:ascii="Palatino Linotype" w:eastAsia="Calibri" w:hAnsi="Palatino Linotype" w:cs="Arial"/>
        </w:rPr>
        <w:t xml:space="preserve">deberá de manifestar, de manera precisa y clara, las razones que expliquen las causas por las que no se posee la información requerida. Por otro lado, </w:t>
      </w:r>
      <w:r w:rsidRPr="00CF587F">
        <w:rPr>
          <w:rFonts w:ascii="Palatino Linotype" w:hAnsi="Palatino Linotype"/>
          <w:lang w:val="es-ES"/>
        </w:rPr>
        <w:t xml:space="preserve"> referente al representante legal, el mismo generalmente aparece en el contrato que celebran las partes, por lo que de manera enunciativa más no limitativa, es con dicho soporte documental, con el cual se puede colmar el punto de la solicitud.</w:t>
      </w:r>
    </w:p>
    <w:p w14:paraId="0B7179E2" w14:textId="77777777" w:rsidR="002E46FD" w:rsidRPr="00CF587F" w:rsidRDefault="009008D5" w:rsidP="00CF587F">
      <w:pPr>
        <w:pStyle w:val="Ttulo1"/>
        <w:spacing w:before="0" w:line="360" w:lineRule="auto"/>
        <w:rPr>
          <w:rFonts w:ascii="Palatino Linotype" w:eastAsia="Calibri" w:hAnsi="Palatino Linotype"/>
          <w:b/>
          <w:color w:val="000000" w:themeColor="text1"/>
          <w:sz w:val="24"/>
          <w:szCs w:val="24"/>
          <w:lang w:val="es-ES"/>
        </w:rPr>
      </w:pPr>
      <w:bookmarkStart w:id="21" w:name="_Toc4012319"/>
      <w:bookmarkStart w:id="22" w:name="_Toc4093594"/>
      <w:bookmarkStart w:id="23" w:name="_Toc8716999"/>
      <w:r w:rsidRPr="00CF587F">
        <w:rPr>
          <w:rFonts w:ascii="Palatino Linotype" w:eastAsia="Calibri" w:hAnsi="Palatino Linotype"/>
          <w:b/>
          <w:color w:val="000000" w:themeColor="text1"/>
          <w:sz w:val="24"/>
          <w:szCs w:val="24"/>
          <w:lang w:val="es-ES"/>
        </w:rPr>
        <w:t>SEXT</w:t>
      </w:r>
      <w:r w:rsidR="002E46FD" w:rsidRPr="00CF587F">
        <w:rPr>
          <w:rFonts w:ascii="Palatino Linotype" w:eastAsia="Calibri" w:hAnsi="Palatino Linotype"/>
          <w:b/>
          <w:color w:val="000000" w:themeColor="text1"/>
          <w:sz w:val="24"/>
          <w:szCs w:val="24"/>
          <w:lang w:val="es-ES"/>
        </w:rPr>
        <w:t>O. De la versión pública.</w:t>
      </w:r>
      <w:bookmarkEnd w:id="21"/>
      <w:bookmarkEnd w:id="22"/>
      <w:bookmarkEnd w:id="23"/>
    </w:p>
    <w:p w14:paraId="1B5D95B7" w14:textId="77777777" w:rsidR="002E46FD" w:rsidRPr="00CF587F" w:rsidRDefault="002E46FD" w:rsidP="00CF587F">
      <w:pPr>
        <w:spacing w:line="360" w:lineRule="auto"/>
        <w:rPr>
          <w:rFonts w:ascii="Palatino Linotype" w:hAnsi="Palatino Linotype"/>
          <w:lang w:val="es-ES" w:eastAsia="en-US"/>
        </w:rPr>
      </w:pPr>
    </w:p>
    <w:p w14:paraId="70455350" w14:textId="66AC217F" w:rsidR="002E46FD" w:rsidRPr="00CF587F" w:rsidRDefault="002E46FD" w:rsidP="00CF587F">
      <w:pPr>
        <w:pStyle w:val="Prrafodelista"/>
        <w:numPr>
          <w:ilvl w:val="0"/>
          <w:numId w:val="9"/>
        </w:numPr>
        <w:tabs>
          <w:tab w:val="left" w:pos="0"/>
        </w:tabs>
        <w:spacing w:line="360" w:lineRule="auto"/>
        <w:ind w:left="0" w:right="49" w:firstLine="0"/>
        <w:jc w:val="both"/>
        <w:rPr>
          <w:rFonts w:ascii="Palatino Linotype" w:eastAsia="Calibri" w:hAnsi="Palatino Linotype" w:cs="Arial"/>
          <w:lang w:val="es-ES" w:eastAsia="es-MX"/>
        </w:rPr>
      </w:pPr>
      <w:r w:rsidRPr="00CF587F">
        <w:rPr>
          <w:rFonts w:ascii="Palatino Linotype" w:eastAsia="Calibri" w:hAnsi="Palatino Linotype" w:cs="Arial"/>
          <w:lang w:val="es-ES" w:eastAsia="es-MX"/>
        </w:rPr>
        <w:t>En virtud que como ya se ha referido, el soporte documental que se ha tenido a bien ordenar, si del mismo se desprendiera algún dato personal susceptible de ser protegido, deberá ser protegido a través de una versión pública, en los términos que a continuación se precisan.</w:t>
      </w:r>
    </w:p>
    <w:p w14:paraId="2E9A08FE" w14:textId="77777777" w:rsidR="002E46FD" w:rsidRPr="00CF587F" w:rsidRDefault="002E46FD" w:rsidP="00CF587F">
      <w:pPr>
        <w:pStyle w:val="Prrafodelista"/>
        <w:autoSpaceDE w:val="0"/>
        <w:autoSpaceDN w:val="0"/>
        <w:adjustRightInd w:val="0"/>
        <w:spacing w:line="360" w:lineRule="auto"/>
        <w:ind w:right="50"/>
        <w:jc w:val="both"/>
        <w:rPr>
          <w:rFonts w:ascii="Palatino Linotype" w:eastAsia="Calibri" w:hAnsi="Palatino Linotype" w:cs="Arial"/>
          <w:lang w:val="es-ES" w:eastAsia="es-MX"/>
        </w:rPr>
      </w:pPr>
    </w:p>
    <w:p w14:paraId="6657C586" w14:textId="77777777" w:rsidR="002E46FD" w:rsidRPr="00CF587F" w:rsidRDefault="002E46FD" w:rsidP="00CF587F">
      <w:pPr>
        <w:pStyle w:val="Prrafodelista"/>
        <w:numPr>
          <w:ilvl w:val="0"/>
          <w:numId w:val="9"/>
        </w:numPr>
        <w:tabs>
          <w:tab w:val="left" w:pos="0"/>
        </w:tabs>
        <w:spacing w:line="360" w:lineRule="auto"/>
        <w:ind w:left="0" w:right="49" w:firstLine="0"/>
        <w:jc w:val="both"/>
        <w:rPr>
          <w:rFonts w:ascii="Palatino Linotype" w:eastAsia="Calibri" w:hAnsi="Palatino Linotype" w:cs="Arial"/>
          <w:lang w:val="es-ES" w:eastAsia="es-MX"/>
        </w:rPr>
      </w:pPr>
      <w:r w:rsidRPr="00CF587F">
        <w:rPr>
          <w:rFonts w:ascii="Palatino Linotype" w:eastAsia="Calibri" w:hAnsi="Palatino Linotype" w:cs="Arial"/>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14:paraId="504189EF" w14:textId="77777777" w:rsidR="002E46FD" w:rsidRPr="00CF587F" w:rsidRDefault="002E46FD" w:rsidP="00CF587F">
      <w:pPr>
        <w:pStyle w:val="Prrafodelista"/>
        <w:spacing w:line="360" w:lineRule="auto"/>
        <w:rPr>
          <w:rFonts w:ascii="Palatino Linotype" w:eastAsia="Calibri" w:hAnsi="Palatino Linotype" w:cs="Arial"/>
          <w:lang w:val="es-ES" w:eastAsia="es-MX"/>
        </w:rPr>
      </w:pPr>
    </w:p>
    <w:p w14:paraId="7D557102" w14:textId="77777777" w:rsidR="002E46FD" w:rsidRPr="00CF587F" w:rsidRDefault="002E46FD" w:rsidP="00CF587F">
      <w:pPr>
        <w:autoSpaceDE w:val="0"/>
        <w:autoSpaceDN w:val="0"/>
        <w:adjustRightInd w:val="0"/>
        <w:spacing w:line="360" w:lineRule="auto"/>
        <w:ind w:left="851" w:right="616"/>
        <w:jc w:val="both"/>
        <w:rPr>
          <w:rFonts w:ascii="Palatino Linotype" w:hAnsi="Palatino Linotype" w:cs="Arial"/>
          <w:i/>
          <w:lang w:val="es-MX"/>
        </w:rPr>
      </w:pPr>
      <w:r w:rsidRPr="00CF587F">
        <w:rPr>
          <w:rFonts w:ascii="Palatino Linotype" w:hAnsi="Palatino Linotype" w:cs="Arial"/>
          <w:b/>
          <w:bCs/>
          <w:i/>
          <w:lang w:val="es-MX"/>
        </w:rPr>
        <w:t xml:space="preserve">Artículo 3. </w:t>
      </w:r>
      <w:r w:rsidRPr="00CF587F">
        <w:rPr>
          <w:rFonts w:ascii="Palatino Linotype" w:hAnsi="Palatino Linotype" w:cs="Arial"/>
          <w:i/>
          <w:lang w:val="es-MX"/>
        </w:rPr>
        <w:t>Para los efectos de la presente Ley se entenderá por:</w:t>
      </w:r>
    </w:p>
    <w:p w14:paraId="51DD5C1A" w14:textId="77777777" w:rsidR="002E46FD" w:rsidRPr="00CF587F" w:rsidRDefault="002E46FD" w:rsidP="00CF587F">
      <w:pPr>
        <w:autoSpaceDE w:val="0"/>
        <w:autoSpaceDN w:val="0"/>
        <w:adjustRightInd w:val="0"/>
        <w:spacing w:line="360" w:lineRule="auto"/>
        <w:ind w:left="851" w:right="567"/>
        <w:jc w:val="both"/>
        <w:rPr>
          <w:rFonts w:ascii="Palatino Linotype" w:eastAsia="Calibri" w:hAnsi="Palatino Linotype" w:cs="Arial"/>
          <w:i/>
          <w:lang w:val="es-ES" w:eastAsia="es-MX"/>
        </w:rPr>
      </w:pPr>
      <w:r w:rsidRPr="00CF587F">
        <w:rPr>
          <w:rFonts w:ascii="Palatino Linotype" w:eastAsia="Calibri" w:hAnsi="Palatino Linotype" w:cs="Arial"/>
          <w:i/>
          <w:lang w:val="es-ES" w:eastAsia="es-MX"/>
        </w:rPr>
        <w:t xml:space="preserve"> (…)</w:t>
      </w:r>
    </w:p>
    <w:p w14:paraId="34232D62" w14:textId="77777777" w:rsidR="002E46FD" w:rsidRPr="00CF587F" w:rsidRDefault="002E46FD" w:rsidP="00CF587F">
      <w:pPr>
        <w:autoSpaceDE w:val="0"/>
        <w:autoSpaceDN w:val="0"/>
        <w:adjustRightInd w:val="0"/>
        <w:spacing w:line="360" w:lineRule="auto"/>
        <w:ind w:left="851" w:right="567"/>
        <w:jc w:val="both"/>
        <w:rPr>
          <w:rFonts w:ascii="Palatino Linotype" w:eastAsia="Calibri" w:hAnsi="Palatino Linotype" w:cs="Arial"/>
          <w:i/>
          <w:lang w:val="es-ES" w:eastAsia="es-MX"/>
        </w:rPr>
      </w:pPr>
      <w:r w:rsidRPr="00CF587F">
        <w:rPr>
          <w:rFonts w:ascii="Palatino Linotype" w:eastAsia="Calibri" w:hAnsi="Palatino Linotype" w:cs="Arial"/>
          <w:i/>
          <w:lang w:val="es-ES" w:eastAsia="es-MX"/>
        </w:rPr>
        <w:lastRenderedPageBreak/>
        <w:t>IX. Datos personales: La información concerniente a una persona, identificada o identificable según lo dispuesto por la Ley de Protección de Datos Personales del Estado de México;</w:t>
      </w:r>
    </w:p>
    <w:p w14:paraId="4490DD92" w14:textId="77777777" w:rsidR="002E46FD" w:rsidRPr="00CF587F" w:rsidRDefault="002E46FD" w:rsidP="00CF587F">
      <w:pPr>
        <w:autoSpaceDE w:val="0"/>
        <w:autoSpaceDN w:val="0"/>
        <w:adjustRightInd w:val="0"/>
        <w:spacing w:line="360" w:lineRule="auto"/>
        <w:ind w:left="851" w:right="567"/>
        <w:jc w:val="both"/>
        <w:rPr>
          <w:rFonts w:ascii="Palatino Linotype" w:eastAsia="Calibri" w:hAnsi="Palatino Linotype" w:cs="Arial"/>
          <w:i/>
          <w:lang w:val="es-ES" w:eastAsia="es-MX"/>
        </w:rPr>
      </w:pPr>
      <w:r w:rsidRPr="00CF587F">
        <w:rPr>
          <w:rFonts w:ascii="Palatino Linotype" w:eastAsia="Calibri" w:hAnsi="Palatino Linotype" w:cs="Arial"/>
          <w:i/>
          <w:lang w:val="es-ES" w:eastAsia="es-MX"/>
        </w:rPr>
        <w:t>(…)</w:t>
      </w:r>
    </w:p>
    <w:p w14:paraId="04910322" w14:textId="77777777" w:rsidR="002E46FD" w:rsidRPr="00CF587F" w:rsidRDefault="002E46FD" w:rsidP="00CF587F">
      <w:pPr>
        <w:autoSpaceDE w:val="0"/>
        <w:autoSpaceDN w:val="0"/>
        <w:adjustRightInd w:val="0"/>
        <w:spacing w:line="360" w:lineRule="auto"/>
        <w:ind w:left="851" w:right="567"/>
        <w:jc w:val="both"/>
        <w:rPr>
          <w:rFonts w:ascii="Palatino Linotype" w:eastAsia="Calibri" w:hAnsi="Palatino Linotype" w:cs="Arial"/>
          <w:i/>
          <w:lang w:val="es-ES" w:eastAsia="es-MX"/>
        </w:rPr>
      </w:pPr>
      <w:r w:rsidRPr="00CF587F">
        <w:rPr>
          <w:rFonts w:ascii="Palatino Linotype" w:eastAsia="Calibri" w:hAnsi="Palatino Linotype" w:cs="Arial"/>
          <w:i/>
          <w:lang w:val="es-ES" w:eastAsia="es-MX"/>
        </w:rPr>
        <w:t>XX. Información clasificada: Aquella considerada por la presente Ley como reservada o confidencial;</w:t>
      </w:r>
    </w:p>
    <w:p w14:paraId="4A31E1B4" w14:textId="77777777" w:rsidR="002E46FD" w:rsidRPr="00CF587F" w:rsidRDefault="002E46FD" w:rsidP="00CF587F">
      <w:pPr>
        <w:autoSpaceDE w:val="0"/>
        <w:autoSpaceDN w:val="0"/>
        <w:adjustRightInd w:val="0"/>
        <w:spacing w:line="360" w:lineRule="auto"/>
        <w:ind w:left="851" w:right="567"/>
        <w:jc w:val="both"/>
        <w:rPr>
          <w:rFonts w:ascii="Palatino Linotype" w:eastAsia="Calibri" w:hAnsi="Palatino Linotype" w:cs="Arial"/>
          <w:i/>
          <w:lang w:val="es-ES" w:eastAsia="es-MX"/>
        </w:rPr>
      </w:pPr>
      <w:r w:rsidRPr="00CF587F">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6AC92A0" w14:textId="77777777" w:rsidR="002E46FD" w:rsidRPr="00CF587F" w:rsidRDefault="002E46FD" w:rsidP="00CF587F">
      <w:pPr>
        <w:autoSpaceDE w:val="0"/>
        <w:autoSpaceDN w:val="0"/>
        <w:adjustRightInd w:val="0"/>
        <w:spacing w:line="360" w:lineRule="auto"/>
        <w:ind w:left="851" w:right="567"/>
        <w:jc w:val="both"/>
        <w:rPr>
          <w:rFonts w:ascii="Palatino Linotype" w:eastAsia="Calibri" w:hAnsi="Palatino Linotype" w:cs="Arial"/>
          <w:i/>
          <w:lang w:val="es-ES" w:eastAsia="es-MX"/>
        </w:rPr>
      </w:pPr>
      <w:r w:rsidRPr="00CF587F">
        <w:rPr>
          <w:rFonts w:ascii="Palatino Linotype" w:eastAsia="Calibri" w:hAnsi="Palatino Linotype" w:cs="Arial"/>
          <w:i/>
          <w:lang w:val="es-ES" w:eastAsia="es-MX"/>
        </w:rPr>
        <w:t>(…)</w:t>
      </w:r>
    </w:p>
    <w:p w14:paraId="5581F4F7" w14:textId="77777777" w:rsidR="002E46FD" w:rsidRPr="00CF587F" w:rsidRDefault="002E46FD" w:rsidP="00CF587F">
      <w:pPr>
        <w:autoSpaceDE w:val="0"/>
        <w:autoSpaceDN w:val="0"/>
        <w:adjustRightInd w:val="0"/>
        <w:spacing w:line="360" w:lineRule="auto"/>
        <w:ind w:left="851" w:right="567"/>
        <w:jc w:val="both"/>
        <w:rPr>
          <w:rFonts w:ascii="Palatino Linotype" w:eastAsia="Calibri" w:hAnsi="Palatino Linotype" w:cs="Arial"/>
          <w:i/>
          <w:lang w:val="es-ES" w:eastAsia="es-MX"/>
        </w:rPr>
      </w:pPr>
      <w:r w:rsidRPr="00CF587F">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759F96D9" w14:textId="77777777" w:rsidR="002E46FD" w:rsidRPr="00CF587F" w:rsidRDefault="002E46FD" w:rsidP="00CF587F">
      <w:pPr>
        <w:autoSpaceDE w:val="0"/>
        <w:autoSpaceDN w:val="0"/>
        <w:adjustRightInd w:val="0"/>
        <w:spacing w:line="360" w:lineRule="auto"/>
        <w:ind w:left="851" w:right="567"/>
        <w:jc w:val="both"/>
        <w:rPr>
          <w:rFonts w:ascii="Palatino Linotype" w:eastAsia="Calibri" w:hAnsi="Palatino Linotype" w:cs="Arial"/>
          <w:i/>
          <w:lang w:val="es-ES" w:eastAsia="es-MX"/>
        </w:rPr>
      </w:pPr>
      <w:r w:rsidRPr="00CF587F">
        <w:rPr>
          <w:rFonts w:ascii="Palatino Linotype" w:eastAsia="Calibri" w:hAnsi="Palatino Linotype" w:cs="Arial"/>
          <w:i/>
          <w:lang w:val="es-ES" w:eastAsia="es-MX"/>
        </w:rPr>
        <w:t>(…)</w:t>
      </w:r>
    </w:p>
    <w:p w14:paraId="066AEAFC" w14:textId="77777777" w:rsidR="002E46FD" w:rsidRPr="00CF587F" w:rsidRDefault="002E46FD" w:rsidP="00CF587F">
      <w:pPr>
        <w:autoSpaceDE w:val="0"/>
        <w:autoSpaceDN w:val="0"/>
        <w:adjustRightInd w:val="0"/>
        <w:spacing w:line="360" w:lineRule="auto"/>
        <w:ind w:left="851" w:right="567"/>
        <w:jc w:val="both"/>
        <w:rPr>
          <w:rFonts w:ascii="Palatino Linotype" w:eastAsia="Calibri" w:hAnsi="Palatino Linotype" w:cs="Arial"/>
          <w:i/>
          <w:lang w:val="es-ES" w:eastAsia="es-MX"/>
        </w:rPr>
      </w:pPr>
      <w:r w:rsidRPr="00CF587F">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4EC58B9B" w14:textId="77777777" w:rsidR="002E46FD" w:rsidRPr="00CF587F" w:rsidRDefault="002E46FD" w:rsidP="00CF587F">
      <w:pPr>
        <w:autoSpaceDE w:val="0"/>
        <w:autoSpaceDN w:val="0"/>
        <w:adjustRightInd w:val="0"/>
        <w:spacing w:line="360" w:lineRule="auto"/>
        <w:ind w:left="851" w:right="567"/>
        <w:jc w:val="both"/>
        <w:rPr>
          <w:rFonts w:ascii="Palatino Linotype" w:eastAsia="Calibri" w:hAnsi="Palatino Linotype" w:cs="Arial"/>
          <w:i/>
          <w:lang w:val="es-ES" w:eastAsia="es-MX"/>
        </w:rPr>
      </w:pPr>
      <w:r w:rsidRPr="00CF587F">
        <w:rPr>
          <w:rFonts w:ascii="Palatino Linotype" w:eastAsia="Calibri" w:hAnsi="Palatino Linotype" w:cs="Arial"/>
          <w:i/>
          <w:lang w:val="es-ES" w:eastAsia="es-MX"/>
        </w:rPr>
        <w:t>(…)</w:t>
      </w:r>
    </w:p>
    <w:p w14:paraId="0B898CC8" w14:textId="77777777" w:rsidR="002E46FD" w:rsidRPr="00CF587F" w:rsidRDefault="002E46FD" w:rsidP="00CF587F">
      <w:pPr>
        <w:autoSpaceDE w:val="0"/>
        <w:autoSpaceDN w:val="0"/>
        <w:adjustRightInd w:val="0"/>
        <w:spacing w:line="360" w:lineRule="auto"/>
        <w:ind w:left="851" w:right="567"/>
        <w:jc w:val="both"/>
        <w:rPr>
          <w:rFonts w:ascii="Palatino Linotype" w:eastAsia="Calibri" w:hAnsi="Palatino Linotype" w:cs="Arial"/>
          <w:i/>
          <w:lang w:val="es-ES" w:eastAsia="es-MX"/>
        </w:rPr>
      </w:pPr>
      <w:r w:rsidRPr="00CF587F">
        <w:rPr>
          <w:rFonts w:ascii="Palatino Linotype" w:eastAsia="Calibri" w:hAnsi="Palatino Linotype" w:cs="Arial"/>
          <w:i/>
          <w:lang w:val="es-ES"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w:t>
      </w:r>
      <w:r w:rsidRPr="00CF587F">
        <w:rPr>
          <w:rFonts w:ascii="Palatino Linotype" w:eastAsia="Calibri" w:hAnsi="Palatino Linotype" w:cs="Arial"/>
          <w:i/>
          <w:lang w:val="es-ES" w:eastAsia="es-MX"/>
        </w:rPr>
        <w:lastRenderedPageBreak/>
        <w:t>indicando su contenido de manera genérica y fundando y motivando su clasificación.</w:t>
      </w:r>
    </w:p>
    <w:p w14:paraId="36EA9578" w14:textId="77777777" w:rsidR="002E46FD" w:rsidRPr="00CF587F" w:rsidRDefault="002E46FD" w:rsidP="00CF587F">
      <w:pPr>
        <w:autoSpaceDE w:val="0"/>
        <w:autoSpaceDN w:val="0"/>
        <w:adjustRightInd w:val="0"/>
        <w:spacing w:line="360" w:lineRule="auto"/>
        <w:ind w:left="851" w:right="567"/>
        <w:jc w:val="both"/>
        <w:rPr>
          <w:rFonts w:ascii="Palatino Linotype" w:eastAsia="Calibri" w:hAnsi="Palatino Linotype" w:cs="Arial"/>
          <w:i/>
          <w:lang w:val="es-ES" w:eastAsia="es-MX"/>
        </w:rPr>
      </w:pPr>
      <w:r w:rsidRPr="00CF587F">
        <w:rPr>
          <w:rFonts w:ascii="Palatino Linotype" w:eastAsia="Calibri" w:hAnsi="Palatino Linotype" w:cs="Arial"/>
          <w:i/>
          <w:lang w:val="es-ES" w:eastAsia="es-MX"/>
        </w:rPr>
        <w:t>(…)</w:t>
      </w:r>
    </w:p>
    <w:p w14:paraId="6074FB00" w14:textId="77777777" w:rsidR="002E46FD" w:rsidRPr="00CF587F" w:rsidRDefault="002E46FD" w:rsidP="00CF587F">
      <w:pPr>
        <w:autoSpaceDE w:val="0"/>
        <w:autoSpaceDN w:val="0"/>
        <w:adjustRightInd w:val="0"/>
        <w:spacing w:line="360" w:lineRule="auto"/>
        <w:ind w:left="851" w:right="567"/>
        <w:jc w:val="both"/>
        <w:rPr>
          <w:rFonts w:ascii="Palatino Linotype" w:eastAsia="Calibri" w:hAnsi="Palatino Linotype" w:cs="Arial"/>
          <w:i/>
          <w:lang w:val="es-ES" w:eastAsia="es-MX"/>
        </w:rPr>
      </w:pPr>
      <w:r w:rsidRPr="00CF587F">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02CE2A1C" w14:textId="77777777" w:rsidR="002E46FD" w:rsidRPr="00CF587F" w:rsidRDefault="002E46FD" w:rsidP="00CF587F">
      <w:pPr>
        <w:autoSpaceDE w:val="0"/>
        <w:autoSpaceDN w:val="0"/>
        <w:adjustRightInd w:val="0"/>
        <w:spacing w:line="360" w:lineRule="auto"/>
        <w:ind w:left="851" w:right="567"/>
        <w:jc w:val="both"/>
        <w:rPr>
          <w:rFonts w:ascii="Palatino Linotype" w:eastAsia="Calibri" w:hAnsi="Palatino Linotype" w:cs="Arial"/>
          <w:i/>
          <w:lang w:val="es-ES" w:eastAsia="es-MX"/>
        </w:rPr>
      </w:pPr>
      <w:r w:rsidRPr="00CF587F">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CF587F">
        <w:rPr>
          <w:rFonts w:ascii="Palatino Linotype" w:eastAsia="Calibri" w:hAnsi="Palatino Linotype" w:cs="Arial"/>
          <w:i/>
          <w:lang w:val="es-ES" w:eastAsia="es-MX"/>
        </w:rPr>
        <w:t>jurídico</w:t>
      </w:r>
      <w:proofErr w:type="gramEnd"/>
      <w:r w:rsidRPr="00CF587F">
        <w:rPr>
          <w:rFonts w:ascii="Palatino Linotype" w:eastAsia="Calibri" w:hAnsi="Palatino Linotype" w:cs="Arial"/>
          <w:i/>
          <w:lang w:val="es-ES" w:eastAsia="es-MX"/>
        </w:rPr>
        <w:t xml:space="preserve"> colectiva identificada o identificable;</w:t>
      </w:r>
    </w:p>
    <w:p w14:paraId="3A32385B" w14:textId="77777777" w:rsidR="002E46FD" w:rsidRPr="00CF587F" w:rsidRDefault="002E46FD" w:rsidP="00CF587F">
      <w:pPr>
        <w:autoSpaceDE w:val="0"/>
        <w:autoSpaceDN w:val="0"/>
        <w:adjustRightInd w:val="0"/>
        <w:spacing w:line="360" w:lineRule="auto"/>
        <w:ind w:left="851" w:right="567"/>
        <w:jc w:val="both"/>
        <w:rPr>
          <w:rFonts w:ascii="Palatino Linotype" w:eastAsia="Calibri" w:hAnsi="Palatino Linotype" w:cs="Arial"/>
          <w:i/>
          <w:lang w:val="es-ES" w:eastAsia="es-MX"/>
        </w:rPr>
      </w:pPr>
      <w:r w:rsidRPr="00CF587F">
        <w:rPr>
          <w:rFonts w:ascii="Palatino Linotype" w:eastAsia="Calibri" w:hAnsi="Palatino Linotype" w:cs="Arial"/>
          <w:i/>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14:paraId="33A8E024" w14:textId="77777777" w:rsidR="002E46FD" w:rsidRPr="00CF587F" w:rsidRDefault="002E46FD" w:rsidP="00CF587F">
      <w:pPr>
        <w:autoSpaceDE w:val="0"/>
        <w:autoSpaceDN w:val="0"/>
        <w:adjustRightInd w:val="0"/>
        <w:spacing w:line="360" w:lineRule="auto"/>
        <w:ind w:left="851" w:right="567"/>
        <w:jc w:val="both"/>
        <w:rPr>
          <w:rFonts w:ascii="Palatino Linotype" w:eastAsia="Calibri" w:hAnsi="Palatino Linotype" w:cs="Arial"/>
          <w:i/>
          <w:lang w:val="es-ES" w:eastAsia="es-MX"/>
        </w:rPr>
      </w:pPr>
      <w:r w:rsidRPr="00CF587F">
        <w:rPr>
          <w:rFonts w:ascii="Palatino Linotype" w:eastAsia="Calibri" w:hAnsi="Palatino Linotype" w:cs="Arial"/>
          <w:i/>
          <w:lang w:val="es-ES" w:eastAsia="es-MX"/>
        </w:rPr>
        <w:t>III. La que presenten los particulares a los sujetos obligados, de conformidad con lo dispuesto por las leyes o los tratados internacionales.</w:t>
      </w:r>
    </w:p>
    <w:p w14:paraId="70AB90D4" w14:textId="77777777" w:rsidR="002E46FD" w:rsidRPr="00CF587F" w:rsidRDefault="002E46FD" w:rsidP="00CF587F">
      <w:pPr>
        <w:autoSpaceDE w:val="0"/>
        <w:autoSpaceDN w:val="0"/>
        <w:adjustRightInd w:val="0"/>
        <w:spacing w:line="360" w:lineRule="auto"/>
        <w:ind w:left="851" w:right="567"/>
        <w:jc w:val="both"/>
        <w:rPr>
          <w:rFonts w:ascii="Palatino Linotype" w:eastAsia="Calibri" w:hAnsi="Palatino Linotype" w:cs="Arial"/>
          <w:i/>
          <w:lang w:val="es-ES" w:eastAsia="es-MX"/>
        </w:rPr>
      </w:pPr>
      <w:r w:rsidRPr="00CF587F">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00E0075C" w14:textId="77777777" w:rsidR="002E46FD" w:rsidRPr="00CF587F" w:rsidRDefault="002E46FD" w:rsidP="00CF587F">
      <w:pPr>
        <w:autoSpaceDE w:val="0"/>
        <w:autoSpaceDN w:val="0"/>
        <w:adjustRightInd w:val="0"/>
        <w:spacing w:line="360" w:lineRule="auto"/>
        <w:ind w:left="851" w:right="567"/>
        <w:jc w:val="both"/>
        <w:rPr>
          <w:rFonts w:ascii="Palatino Linotype" w:eastAsia="Calibri" w:hAnsi="Palatino Linotype" w:cs="Arial"/>
          <w:i/>
          <w:lang w:val="es-ES" w:eastAsia="es-MX"/>
        </w:rPr>
      </w:pPr>
      <w:r w:rsidRPr="00CF587F">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2D870F18" w14:textId="77777777" w:rsidR="002E46FD" w:rsidRPr="00CF587F" w:rsidRDefault="002E46FD" w:rsidP="00CF587F">
      <w:pPr>
        <w:pStyle w:val="Prrafodelista"/>
        <w:autoSpaceDE w:val="0"/>
        <w:autoSpaceDN w:val="0"/>
        <w:adjustRightInd w:val="0"/>
        <w:spacing w:line="360" w:lineRule="auto"/>
        <w:ind w:left="426" w:right="50"/>
        <w:jc w:val="both"/>
        <w:rPr>
          <w:rFonts w:ascii="Palatino Linotype" w:eastAsia="Calibri" w:hAnsi="Palatino Linotype" w:cs="Arial"/>
          <w:lang w:val="es-ES" w:eastAsia="es-MX"/>
        </w:rPr>
      </w:pPr>
    </w:p>
    <w:p w14:paraId="315AC7D0" w14:textId="77777777" w:rsidR="002E46FD" w:rsidRPr="00CF587F" w:rsidRDefault="002E46FD" w:rsidP="00CF587F">
      <w:pPr>
        <w:pStyle w:val="Prrafodelista"/>
        <w:numPr>
          <w:ilvl w:val="0"/>
          <w:numId w:val="9"/>
        </w:numPr>
        <w:tabs>
          <w:tab w:val="left" w:pos="0"/>
        </w:tabs>
        <w:spacing w:line="360" w:lineRule="auto"/>
        <w:ind w:left="0" w:right="49" w:firstLine="0"/>
        <w:jc w:val="both"/>
        <w:rPr>
          <w:rFonts w:ascii="Palatino Linotype" w:eastAsia="Calibri" w:hAnsi="Palatino Linotype" w:cs="Arial"/>
          <w:lang w:val="es-ES" w:eastAsia="es-MX"/>
        </w:rPr>
      </w:pPr>
      <w:r w:rsidRPr="00CF587F">
        <w:rPr>
          <w:rFonts w:ascii="Palatino Linotype" w:eastAsia="Calibri" w:hAnsi="Palatino Linotype" w:cs="Arial"/>
          <w:lang w:val="es-ES" w:eastAsia="es-MX"/>
        </w:rPr>
        <w:lastRenderedPageBreak/>
        <w:t xml:space="preserve">Para la clasificación de la información se requiere cumplir con las formalidades señaladas en la Ley de Transparencia y Acceso a la Información Pública del Estado de México y Municipio, en sus artículos </w:t>
      </w:r>
      <w:r w:rsidRPr="00CF587F">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14:paraId="00FE152E" w14:textId="77777777" w:rsidR="00CF587F" w:rsidRPr="00CF587F" w:rsidRDefault="00CF587F" w:rsidP="00CF587F">
      <w:pPr>
        <w:pStyle w:val="Prrafodelista"/>
        <w:tabs>
          <w:tab w:val="left" w:pos="0"/>
        </w:tabs>
        <w:spacing w:line="360" w:lineRule="auto"/>
        <w:ind w:left="0" w:right="49"/>
        <w:jc w:val="both"/>
        <w:rPr>
          <w:rFonts w:ascii="Palatino Linotype" w:eastAsia="Calibri" w:hAnsi="Palatino Linotype" w:cs="Arial"/>
          <w:lang w:val="es-ES" w:eastAsia="es-MX"/>
        </w:rPr>
      </w:pPr>
    </w:p>
    <w:p w14:paraId="02B04F78" w14:textId="77777777" w:rsidR="002E46FD" w:rsidRPr="00CF587F" w:rsidRDefault="002E46FD" w:rsidP="00CF587F">
      <w:pPr>
        <w:shd w:val="clear" w:color="auto" w:fill="FFFFFF"/>
        <w:spacing w:line="360" w:lineRule="auto"/>
        <w:ind w:left="709" w:right="616"/>
        <w:jc w:val="both"/>
        <w:rPr>
          <w:rFonts w:ascii="Palatino Linotype" w:hAnsi="Palatino Linotype" w:cs="Arial"/>
          <w:i/>
        </w:rPr>
      </w:pPr>
      <w:r w:rsidRPr="00CF587F">
        <w:rPr>
          <w:rFonts w:ascii="Palatino Linotype" w:hAnsi="Palatino Linotype" w:cs="Arial"/>
          <w:b/>
          <w:i/>
        </w:rPr>
        <w:t>Artículo 143.</w:t>
      </w:r>
      <w:r w:rsidRPr="00CF587F">
        <w:rPr>
          <w:rFonts w:ascii="Palatino Linotype" w:hAnsi="Palatino Linotype" w:cs="Arial"/>
          <w:i/>
        </w:rPr>
        <w:t xml:space="preserve"> Para los efectos de esta Ley se considera información </w:t>
      </w:r>
      <w:r w:rsidRPr="00CF587F">
        <w:rPr>
          <w:rFonts w:ascii="Palatino Linotype" w:hAnsi="Palatino Linotype" w:cs="Arial"/>
          <w:b/>
          <w:i/>
        </w:rPr>
        <w:t>confidencial</w:t>
      </w:r>
      <w:r w:rsidRPr="00CF587F">
        <w:rPr>
          <w:rFonts w:ascii="Palatino Linotype" w:hAnsi="Palatino Linotype" w:cs="Arial"/>
          <w:i/>
        </w:rPr>
        <w:t xml:space="preserve">, la clasificada como tal, de manera permanente, por su naturaleza, cuando:  </w:t>
      </w:r>
    </w:p>
    <w:p w14:paraId="40E562B5" w14:textId="77777777" w:rsidR="002E46FD" w:rsidRPr="00CF587F" w:rsidRDefault="002E46FD" w:rsidP="00CF587F">
      <w:pPr>
        <w:shd w:val="clear" w:color="auto" w:fill="FFFFFF"/>
        <w:spacing w:line="360" w:lineRule="auto"/>
        <w:ind w:left="709" w:right="616"/>
        <w:jc w:val="both"/>
        <w:rPr>
          <w:rFonts w:ascii="Palatino Linotype" w:hAnsi="Palatino Linotype" w:cs="Arial"/>
          <w:i/>
        </w:rPr>
      </w:pPr>
      <w:r w:rsidRPr="00CF587F">
        <w:rPr>
          <w:rFonts w:ascii="Palatino Linotype" w:hAnsi="Palatino Linotype" w:cs="Arial"/>
          <w:i/>
        </w:rPr>
        <w:t xml:space="preserve">I. Se refiera a la información privada y los datos personales concernientes a una persona física o </w:t>
      </w:r>
      <w:proofErr w:type="gramStart"/>
      <w:r w:rsidRPr="00CF587F">
        <w:rPr>
          <w:rFonts w:ascii="Palatino Linotype" w:hAnsi="Palatino Linotype" w:cs="Arial"/>
          <w:i/>
        </w:rPr>
        <w:t>jurídico</w:t>
      </w:r>
      <w:proofErr w:type="gramEnd"/>
      <w:r w:rsidRPr="00CF587F">
        <w:rPr>
          <w:rFonts w:ascii="Palatino Linotype" w:hAnsi="Palatino Linotype" w:cs="Arial"/>
          <w:i/>
        </w:rPr>
        <w:t xml:space="preserve"> colectiva</w:t>
      </w:r>
      <w:r w:rsidRPr="00CF587F">
        <w:rPr>
          <w:rFonts w:ascii="Palatino Linotype" w:hAnsi="Palatino Linotype" w:cs="Arial"/>
          <w:i/>
          <w:u w:val="single"/>
        </w:rPr>
        <w:t xml:space="preserve"> </w:t>
      </w:r>
      <w:r w:rsidRPr="00CF587F">
        <w:rPr>
          <w:rFonts w:ascii="Palatino Linotype" w:hAnsi="Palatino Linotype" w:cs="Arial"/>
          <w:i/>
        </w:rPr>
        <w:t xml:space="preserve">identificada o identificable;  </w:t>
      </w:r>
    </w:p>
    <w:p w14:paraId="3B088D1D" w14:textId="77777777" w:rsidR="002E46FD" w:rsidRPr="00CF587F" w:rsidRDefault="002E46FD" w:rsidP="00CF587F">
      <w:pPr>
        <w:shd w:val="clear" w:color="auto" w:fill="FFFFFF"/>
        <w:spacing w:line="360" w:lineRule="auto"/>
        <w:ind w:left="709" w:right="616"/>
        <w:jc w:val="both"/>
        <w:rPr>
          <w:rFonts w:ascii="Palatino Linotype" w:hAnsi="Palatino Linotype" w:cs="Arial"/>
          <w:i/>
        </w:rPr>
      </w:pPr>
      <w:r w:rsidRPr="00CF587F">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521A720B" w14:textId="77777777" w:rsidR="002E46FD" w:rsidRPr="00CF587F" w:rsidRDefault="002E46FD" w:rsidP="00CF587F">
      <w:pPr>
        <w:pStyle w:val="Prrafodelista"/>
        <w:numPr>
          <w:ilvl w:val="0"/>
          <w:numId w:val="6"/>
        </w:numPr>
        <w:shd w:val="clear" w:color="auto" w:fill="FFFFFF"/>
        <w:spacing w:line="360" w:lineRule="auto"/>
        <w:ind w:left="709" w:right="616" w:hanging="66"/>
        <w:jc w:val="both"/>
        <w:rPr>
          <w:rFonts w:ascii="Palatino Linotype" w:hAnsi="Palatino Linotype" w:cs="Arial"/>
          <w:i/>
        </w:rPr>
      </w:pPr>
      <w:r w:rsidRPr="00CF587F">
        <w:rPr>
          <w:rFonts w:ascii="Palatino Linotype" w:eastAsia="Times New Roman" w:hAnsi="Palatino Linotype" w:cs="Arial"/>
          <w:i/>
        </w:rPr>
        <w:t xml:space="preserve">La que presenten los particulares a los sujetos obligados, de conformidad con lo dispuesto por las leyes o los tratados internacionales.  </w:t>
      </w:r>
    </w:p>
    <w:p w14:paraId="5B95E809" w14:textId="77777777" w:rsidR="002E46FD" w:rsidRPr="00CF587F" w:rsidRDefault="002E46FD" w:rsidP="00CF587F">
      <w:pPr>
        <w:shd w:val="clear" w:color="auto" w:fill="FFFFFF"/>
        <w:spacing w:line="360" w:lineRule="auto"/>
        <w:ind w:left="709" w:right="616"/>
        <w:jc w:val="both"/>
        <w:rPr>
          <w:rFonts w:ascii="Palatino Linotype" w:hAnsi="Palatino Linotype" w:cs="Arial"/>
          <w:i/>
        </w:rPr>
      </w:pPr>
      <w:r w:rsidRPr="00CF587F">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20F38B85" w14:textId="77777777" w:rsidR="002E46FD" w:rsidRPr="00CF587F" w:rsidRDefault="002E46FD" w:rsidP="00CF587F">
      <w:pPr>
        <w:shd w:val="clear" w:color="auto" w:fill="FFFFFF"/>
        <w:spacing w:line="360" w:lineRule="auto"/>
        <w:ind w:left="709" w:right="616"/>
        <w:jc w:val="both"/>
        <w:rPr>
          <w:rFonts w:ascii="Palatino Linotype" w:hAnsi="Palatino Linotype" w:cs="Arial"/>
          <w:i/>
          <w:lang w:val="es-MX" w:eastAsia="en-US"/>
        </w:rPr>
      </w:pPr>
      <w:r w:rsidRPr="00CF587F">
        <w:rPr>
          <w:rFonts w:ascii="Palatino Linotype" w:hAnsi="Palatino Linotype" w:cs="Arial"/>
          <w:i/>
          <w:lang w:val="es-MX" w:eastAsia="en-US"/>
        </w:rPr>
        <w:lastRenderedPageBreak/>
        <w:t>No se considerará confidencial la información que se encuentre en los registros públicos o en fuentes de acceso público, ni tampoco la que sea considerada por la presente ley como información pública</w:t>
      </w:r>
    </w:p>
    <w:p w14:paraId="3A3C3686" w14:textId="77777777" w:rsidR="002E46FD" w:rsidRPr="00CF587F" w:rsidRDefault="002E46FD" w:rsidP="00CF587F">
      <w:pPr>
        <w:shd w:val="clear" w:color="auto" w:fill="FFFFFF"/>
        <w:spacing w:line="360" w:lineRule="auto"/>
        <w:ind w:left="709" w:right="616"/>
        <w:jc w:val="both"/>
        <w:rPr>
          <w:rFonts w:ascii="Palatino Linotype" w:hAnsi="Palatino Linotype" w:cs="Arial"/>
          <w:i/>
          <w:lang w:val="es-MX" w:eastAsia="en-US"/>
        </w:rPr>
      </w:pPr>
      <w:r w:rsidRPr="00CF587F">
        <w:rPr>
          <w:rFonts w:ascii="Palatino Linotype" w:hAnsi="Palatino Linotype" w:cs="Arial"/>
          <w:i/>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330477EA" w14:textId="77777777" w:rsidR="002E46FD" w:rsidRPr="00CF587F" w:rsidRDefault="002E46FD" w:rsidP="00CF587F">
      <w:pPr>
        <w:shd w:val="clear" w:color="auto" w:fill="FFFFFF"/>
        <w:spacing w:line="360" w:lineRule="auto"/>
        <w:ind w:left="709" w:right="616"/>
        <w:jc w:val="both"/>
        <w:rPr>
          <w:rFonts w:ascii="Palatino Linotype" w:hAnsi="Palatino Linotype" w:cs="Arial"/>
          <w:i/>
          <w:lang w:val="es-MX" w:eastAsia="en-US"/>
        </w:rPr>
      </w:pPr>
      <w:r w:rsidRPr="00CF587F">
        <w:rPr>
          <w:rFonts w:ascii="Palatino Linotype" w:hAnsi="Palatino Linotype" w:cs="Arial"/>
          <w:i/>
          <w:lang w:val="es-MX" w:eastAsia="en-U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4D791F8D" w14:textId="77777777" w:rsidR="002E46FD" w:rsidRPr="00CF587F" w:rsidRDefault="002E46FD" w:rsidP="00CF587F">
      <w:pPr>
        <w:shd w:val="clear" w:color="auto" w:fill="FFFFFF"/>
        <w:spacing w:line="360" w:lineRule="auto"/>
        <w:ind w:left="709" w:right="616"/>
        <w:jc w:val="both"/>
        <w:rPr>
          <w:rFonts w:ascii="Palatino Linotype" w:hAnsi="Palatino Linotype" w:cs="Arial"/>
          <w:i/>
          <w:lang w:val="es-MX" w:eastAsia="en-US"/>
        </w:rPr>
      </w:pPr>
      <w:r w:rsidRPr="00CF587F">
        <w:rPr>
          <w:rFonts w:ascii="Palatino Linotype" w:hAnsi="Palatino Linotype" w:cs="Arial"/>
          <w:i/>
          <w:lang w:val="es-MX" w:eastAsia="en-U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3ABC525E" w14:textId="77777777" w:rsidR="002E46FD" w:rsidRPr="00CF587F" w:rsidRDefault="002E46FD" w:rsidP="00CF587F">
      <w:pPr>
        <w:shd w:val="clear" w:color="auto" w:fill="FFFFFF"/>
        <w:spacing w:line="360" w:lineRule="auto"/>
        <w:ind w:left="709" w:right="616"/>
        <w:jc w:val="both"/>
        <w:rPr>
          <w:rFonts w:ascii="Palatino Linotype" w:hAnsi="Palatino Linotype" w:cs="Arial"/>
          <w:i/>
          <w:lang w:val="es-MX" w:eastAsia="en-US"/>
        </w:rPr>
      </w:pPr>
      <w:r w:rsidRPr="00CF587F">
        <w:rPr>
          <w:rFonts w:ascii="Palatino Linotype" w:hAnsi="Palatino Linotype" w:cs="Arial"/>
          <w:b/>
          <w:i/>
          <w:lang w:val="es-MX" w:eastAsia="en-US"/>
        </w:rPr>
        <w:lastRenderedPageBreak/>
        <w:t>Artículo 149</w:t>
      </w:r>
      <w:r w:rsidRPr="00CF587F">
        <w:rPr>
          <w:rFonts w:ascii="Palatino Linotype" w:hAnsi="Palatino Linotype" w:cs="Arial"/>
          <w:i/>
          <w:lang w:val="es-MX" w:eastAsia="en-US"/>
        </w:rPr>
        <w:t>. El acuerdo que clasifique la información como confidencial deberá contener un razonamiento lógico en el que demuestre que la información se encuentra en alguna o algunas de las hipótesis previstas en la presente Ley.</w:t>
      </w:r>
    </w:p>
    <w:p w14:paraId="65B0BA6F" w14:textId="77777777" w:rsidR="002E46FD" w:rsidRPr="00CF587F" w:rsidRDefault="002E46FD" w:rsidP="00CF587F">
      <w:pPr>
        <w:shd w:val="clear" w:color="auto" w:fill="FFFFFF"/>
        <w:spacing w:line="360" w:lineRule="auto"/>
        <w:ind w:left="709" w:right="616"/>
        <w:jc w:val="both"/>
        <w:rPr>
          <w:rFonts w:ascii="Palatino Linotype" w:hAnsi="Palatino Linotype" w:cs="Arial"/>
          <w:i/>
          <w:lang w:val="es-MX" w:eastAsia="en-US"/>
        </w:rPr>
      </w:pPr>
      <w:r w:rsidRPr="00CF587F">
        <w:rPr>
          <w:rFonts w:ascii="Palatino Linotype" w:hAnsi="Palatino Linotype" w:cs="Arial"/>
          <w:b/>
          <w:i/>
          <w:lang w:val="es-MX" w:eastAsia="en-US"/>
        </w:rPr>
        <w:t>Quincuagésimo sexto</w:t>
      </w:r>
      <w:r w:rsidRPr="00CF587F">
        <w:rPr>
          <w:rFonts w:ascii="Palatino Linotype" w:hAnsi="Palatino Linotype" w:cs="Arial"/>
          <w:i/>
          <w:lang w:val="es-MX" w:eastAsia="en-US"/>
        </w:rPr>
        <w:t xml:space="preserve">. La versión pública del documento o expediente que contenga partes o secciones reservadas o </w:t>
      </w:r>
      <w:r w:rsidRPr="00CF587F">
        <w:rPr>
          <w:rFonts w:ascii="Palatino Linotype" w:hAnsi="Palatino Linotype" w:cs="Arial"/>
          <w:b/>
          <w:i/>
          <w:lang w:val="es-MX" w:eastAsia="en-US"/>
        </w:rPr>
        <w:t>confidenciales</w:t>
      </w:r>
      <w:r w:rsidRPr="00CF587F">
        <w:rPr>
          <w:rFonts w:ascii="Palatino Linotype" w:hAnsi="Palatino Linotype" w:cs="Arial"/>
          <w:i/>
          <w:lang w:val="es-MX" w:eastAsia="en-US"/>
        </w:rPr>
        <w:t>, será elaborada por los sujetos obligados, previo pago de los costos de reproducción, a través de sus áreas y deberá ser aprobada por su Comité de Transparencia.</w:t>
      </w:r>
    </w:p>
    <w:p w14:paraId="47ED2FCE" w14:textId="77777777" w:rsidR="002E46FD" w:rsidRPr="00CF587F" w:rsidRDefault="002E46FD" w:rsidP="00CF587F">
      <w:pPr>
        <w:shd w:val="clear" w:color="auto" w:fill="FFFFFF"/>
        <w:spacing w:line="360" w:lineRule="auto"/>
        <w:ind w:left="709" w:right="616"/>
        <w:jc w:val="both"/>
        <w:rPr>
          <w:rFonts w:ascii="Palatino Linotype" w:hAnsi="Palatino Linotype" w:cs="Arial"/>
          <w:i/>
          <w:lang w:val="es-MX" w:eastAsia="en-US"/>
        </w:rPr>
      </w:pPr>
      <w:r w:rsidRPr="00CF587F">
        <w:rPr>
          <w:rFonts w:ascii="Palatino Linotype" w:hAnsi="Palatino Linotype" w:cs="Arial"/>
          <w:b/>
          <w:i/>
          <w:lang w:val="es-MX" w:eastAsia="en-US"/>
        </w:rPr>
        <w:t>Quincuagésimo séptimo</w:t>
      </w:r>
      <w:r w:rsidRPr="00CF587F">
        <w:rPr>
          <w:rFonts w:ascii="Palatino Linotype" w:hAnsi="Palatino Linotype" w:cs="Arial"/>
          <w:i/>
          <w:lang w:val="es-MX" w:eastAsia="en-US"/>
        </w:rPr>
        <w:t>. Se considera, en principio, como información pública y no podrá omitirse de las  versiones públicas la siguiente:</w:t>
      </w:r>
    </w:p>
    <w:p w14:paraId="714FD8DC" w14:textId="77777777" w:rsidR="002E46FD" w:rsidRPr="00CF587F" w:rsidRDefault="002E46FD" w:rsidP="00CF587F">
      <w:pPr>
        <w:shd w:val="clear" w:color="auto" w:fill="FFFFFF"/>
        <w:spacing w:line="360" w:lineRule="auto"/>
        <w:ind w:left="709" w:right="616"/>
        <w:jc w:val="both"/>
        <w:rPr>
          <w:rFonts w:ascii="Palatino Linotype" w:hAnsi="Palatino Linotype" w:cs="Arial"/>
          <w:i/>
          <w:lang w:val="es-MX" w:eastAsia="en-US"/>
        </w:rPr>
      </w:pPr>
      <w:r w:rsidRPr="00CF587F">
        <w:rPr>
          <w:rFonts w:ascii="Palatino Linotype" w:hAnsi="Palatino Linotype" w:cs="Arial"/>
          <w:i/>
          <w:lang w:val="es-MX" w:eastAsia="en-US"/>
        </w:rPr>
        <w:t>I.        La relativa a las Obligaciones de Transparencia que contempla el Título V de la Ley General y las demás disposiciones legales aplicables;</w:t>
      </w:r>
    </w:p>
    <w:p w14:paraId="1F3F66C3" w14:textId="77777777" w:rsidR="002E46FD" w:rsidRPr="00CF587F" w:rsidRDefault="002E46FD" w:rsidP="00CF587F">
      <w:pPr>
        <w:shd w:val="clear" w:color="auto" w:fill="FFFFFF"/>
        <w:spacing w:line="360" w:lineRule="auto"/>
        <w:ind w:left="709" w:right="616"/>
        <w:jc w:val="both"/>
        <w:rPr>
          <w:rFonts w:ascii="Palatino Linotype" w:hAnsi="Palatino Linotype" w:cs="Arial"/>
          <w:i/>
          <w:lang w:val="es-MX" w:eastAsia="en-US"/>
        </w:rPr>
      </w:pPr>
      <w:r w:rsidRPr="00CF587F">
        <w:rPr>
          <w:rFonts w:ascii="Palatino Linotype" w:hAnsi="Palatino Linotype" w:cs="Arial"/>
          <w:i/>
          <w:lang w:val="es-MX" w:eastAsia="en-US"/>
        </w:rPr>
        <w:t>II.       El nombre de los servidores públicos en los documentos, y sus firmas autógrafas, cuando sean utilizados en el ejercicio de las facultades conferidas para el desempeño del servicio público, y</w:t>
      </w:r>
    </w:p>
    <w:p w14:paraId="5E55FD9C" w14:textId="77777777" w:rsidR="002E46FD" w:rsidRPr="00CF587F" w:rsidRDefault="002E46FD" w:rsidP="00CF587F">
      <w:pPr>
        <w:shd w:val="clear" w:color="auto" w:fill="FFFFFF"/>
        <w:spacing w:line="360" w:lineRule="auto"/>
        <w:ind w:left="709" w:right="616"/>
        <w:jc w:val="both"/>
        <w:rPr>
          <w:rFonts w:ascii="Palatino Linotype" w:hAnsi="Palatino Linotype" w:cs="Arial"/>
          <w:i/>
        </w:rPr>
      </w:pPr>
      <w:r w:rsidRPr="00CF587F">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14:paraId="23EF4169" w14:textId="77777777" w:rsidR="002E46FD" w:rsidRPr="00CF587F" w:rsidRDefault="002E46FD" w:rsidP="00CF587F">
      <w:pPr>
        <w:shd w:val="clear" w:color="auto" w:fill="FFFFFF"/>
        <w:spacing w:line="360" w:lineRule="auto"/>
        <w:ind w:left="709" w:right="616"/>
        <w:jc w:val="both"/>
        <w:rPr>
          <w:rFonts w:ascii="Palatino Linotype" w:hAnsi="Palatino Linotype" w:cs="Arial"/>
          <w:i/>
        </w:rPr>
      </w:pPr>
      <w:r w:rsidRPr="00CF587F">
        <w:rPr>
          <w:rFonts w:ascii="Palatino Linotype" w:hAnsi="Palatino Linotype" w:cs="Arial"/>
          <w:i/>
        </w:rPr>
        <w:t>Lo anterior, siempre y cuando no se acredite alguna causal de clasificación, prevista en las leyes o en los tratados internaciones suscritos por el Estado mexicano.</w:t>
      </w:r>
    </w:p>
    <w:p w14:paraId="2CAD16AA" w14:textId="77777777" w:rsidR="002E46FD" w:rsidRDefault="002E46FD" w:rsidP="00CF587F">
      <w:pPr>
        <w:shd w:val="clear" w:color="auto" w:fill="FFFFFF"/>
        <w:spacing w:line="360" w:lineRule="auto"/>
        <w:ind w:left="709" w:right="616"/>
        <w:jc w:val="both"/>
        <w:rPr>
          <w:rFonts w:ascii="Palatino Linotype" w:hAnsi="Palatino Linotype" w:cs="Arial"/>
          <w:i/>
        </w:rPr>
      </w:pPr>
      <w:r w:rsidRPr="00CF587F">
        <w:rPr>
          <w:rFonts w:ascii="Palatino Linotype" w:hAnsi="Palatino Linotype" w:cs="Arial"/>
          <w:b/>
          <w:i/>
        </w:rPr>
        <w:lastRenderedPageBreak/>
        <w:t>Quincuagésimo octavo.</w:t>
      </w:r>
      <w:r w:rsidRPr="00CF587F">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2E7F3A63" w14:textId="77777777" w:rsidR="00CF587F" w:rsidRPr="00CF587F" w:rsidRDefault="00CF587F" w:rsidP="00CF587F">
      <w:pPr>
        <w:shd w:val="clear" w:color="auto" w:fill="FFFFFF"/>
        <w:spacing w:line="360" w:lineRule="auto"/>
        <w:ind w:left="709" w:right="616"/>
        <w:jc w:val="both"/>
        <w:rPr>
          <w:rFonts w:ascii="Palatino Linotype" w:hAnsi="Palatino Linotype" w:cs="Arial"/>
          <w:i/>
        </w:rPr>
      </w:pPr>
    </w:p>
    <w:p w14:paraId="074B301C" w14:textId="77777777" w:rsidR="002E46FD" w:rsidRPr="00CF587F" w:rsidRDefault="002E46FD" w:rsidP="00CF587F">
      <w:pPr>
        <w:pStyle w:val="Prrafodelista"/>
        <w:numPr>
          <w:ilvl w:val="0"/>
          <w:numId w:val="9"/>
        </w:numPr>
        <w:tabs>
          <w:tab w:val="left" w:pos="0"/>
        </w:tabs>
        <w:spacing w:line="360" w:lineRule="auto"/>
        <w:ind w:left="0" w:right="49" w:firstLine="0"/>
        <w:jc w:val="both"/>
        <w:rPr>
          <w:rFonts w:ascii="Palatino Linotype" w:eastAsia="Calibri" w:hAnsi="Palatino Linotype" w:cs="Arial"/>
          <w:lang w:val="es-ES" w:eastAsia="es-MX"/>
        </w:rPr>
      </w:pPr>
      <w:r w:rsidRPr="00CF587F">
        <w:rPr>
          <w:rFonts w:ascii="Palatino Linotype" w:eastAsia="Calibri" w:hAnsi="Palatino Linotype" w:cs="Arial"/>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14:paraId="6A81460F" w14:textId="77777777" w:rsidR="002E46FD" w:rsidRPr="00CF587F" w:rsidRDefault="002E46FD" w:rsidP="00CF587F">
      <w:pPr>
        <w:pStyle w:val="Prrafodelista"/>
        <w:autoSpaceDE w:val="0"/>
        <w:autoSpaceDN w:val="0"/>
        <w:adjustRightInd w:val="0"/>
        <w:spacing w:line="360" w:lineRule="auto"/>
        <w:ind w:left="426" w:right="50"/>
        <w:jc w:val="both"/>
        <w:rPr>
          <w:rFonts w:ascii="Palatino Linotype" w:eastAsia="Calibri" w:hAnsi="Palatino Linotype" w:cs="Arial"/>
          <w:lang w:val="es-ES" w:eastAsia="es-MX"/>
        </w:rPr>
      </w:pPr>
    </w:p>
    <w:p w14:paraId="7C69ADDF" w14:textId="77777777" w:rsidR="002E46FD" w:rsidRPr="00CF587F" w:rsidRDefault="002E46FD" w:rsidP="00CF587F">
      <w:pPr>
        <w:pStyle w:val="Prrafodelista"/>
        <w:numPr>
          <w:ilvl w:val="0"/>
          <w:numId w:val="9"/>
        </w:numPr>
        <w:tabs>
          <w:tab w:val="left" w:pos="0"/>
        </w:tabs>
        <w:spacing w:line="360" w:lineRule="auto"/>
        <w:ind w:left="0" w:right="49" w:firstLine="0"/>
        <w:jc w:val="both"/>
        <w:rPr>
          <w:rFonts w:ascii="Palatino Linotype" w:eastAsia="Calibri" w:hAnsi="Palatino Linotype" w:cs="Arial"/>
          <w:lang w:val="es-ES" w:eastAsia="es-MX"/>
        </w:rPr>
      </w:pPr>
      <w:r w:rsidRPr="00CF587F">
        <w:rPr>
          <w:rFonts w:ascii="Palatino Linotype" w:eastAsia="Calibri" w:hAnsi="Palatino Linotype" w:cs="Arial"/>
          <w:lang w:val="es-ES" w:eastAsia="es-MX"/>
        </w:rPr>
        <w:t xml:space="preserve">De tal forma que al recurrente se le entrega la información relativa a la nómina y currículum, de los servidores públicos que conforma la administración centralizada y descentralizada del Ayuntamiento de Naucalpan, en versión pública en donde se proteja la información, tal como </w:t>
      </w:r>
      <w:r w:rsidRPr="00CF587F">
        <w:rPr>
          <w:rFonts w:ascii="Palatino Linotype" w:eastAsia="Times New Roman" w:hAnsi="Palatino Linotype" w:cs="Arial"/>
          <w:b/>
          <w:lang w:val="es-ES" w:eastAsia="es-MX"/>
        </w:rPr>
        <w:t xml:space="preserve">el domicilio, correo electrónico y números telefónicos particulares, Registro Federal de Contribuyentes, Clave Única de Registro Poblacional, Clave de seguridad social, estado civil, firma del interesado, entre otros, </w:t>
      </w:r>
      <w:r w:rsidRPr="00CF587F">
        <w:rPr>
          <w:rFonts w:ascii="Palatino Linotype" w:eastAsia="Times New Roman" w:hAnsi="Palatino Linotype" w:cs="Arial"/>
          <w:lang w:val="es-ES" w:eastAsia="es-MX"/>
        </w:rPr>
        <w:t>junto con</w:t>
      </w:r>
      <w:r w:rsidRPr="00CF587F">
        <w:rPr>
          <w:rFonts w:ascii="Palatino Linotype" w:eastAsia="Times New Roman" w:hAnsi="Palatino Linotype" w:cs="Arial"/>
          <w:b/>
          <w:lang w:val="es-ES" w:eastAsia="es-MX"/>
        </w:rPr>
        <w:t xml:space="preserve"> </w:t>
      </w:r>
      <w:r w:rsidRPr="00CF587F">
        <w:rPr>
          <w:rFonts w:ascii="Palatino Linotype" w:eastAsia="Times New Roman" w:hAnsi="Palatino Linotype" w:cs="Arial"/>
          <w:lang w:val="es-ES" w:eastAsia="es-MX"/>
        </w:rPr>
        <w:t>el acuerdo de clasificación de la información.</w:t>
      </w:r>
    </w:p>
    <w:p w14:paraId="61EFB60A" w14:textId="77777777" w:rsidR="00CF587F" w:rsidRPr="00CF587F" w:rsidRDefault="00CF587F" w:rsidP="00CF587F">
      <w:pPr>
        <w:pStyle w:val="Prrafodelista"/>
        <w:tabs>
          <w:tab w:val="left" w:pos="0"/>
        </w:tabs>
        <w:spacing w:line="360" w:lineRule="auto"/>
        <w:ind w:left="0" w:right="49"/>
        <w:jc w:val="both"/>
        <w:rPr>
          <w:rFonts w:ascii="Palatino Linotype" w:eastAsia="Calibri" w:hAnsi="Palatino Linotype" w:cs="Arial"/>
          <w:lang w:val="es-ES" w:eastAsia="es-MX"/>
        </w:rPr>
      </w:pPr>
    </w:p>
    <w:p w14:paraId="7D4050F3" w14:textId="77777777" w:rsidR="002E46FD" w:rsidRPr="00CF587F" w:rsidRDefault="002E46FD" w:rsidP="00CF587F">
      <w:pPr>
        <w:pStyle w:val="Prrafodelista"/>
        <w:numPr>
          <w:ilvl w:val="0"/>
          <w:numId w:val="9"/>
        </w:numPr>
        <w:tabs>
          <w:tab w:val="left" w:pos="0"/>
        </w:tabs>
        <w:spacing w:line="360" w:lineRule="auto"/>
        <w:ind w:left="0" w:right="49" w:firstLine="0"/>
        <w:jc w:val="both"/>
        <w:rPr>
          <w:rFonts w:ascii="Palatino Linotype" w:eastAsia="Calibri" w:hAnsi="Palatino Linotype" w:cs="Arial"/>
          <w:lang w:val="es-ES" w:eastAsia="es-MX"/>
        </w:rPr>
      </w:pPr>
      <w:r w:rsidRPr="00CF587F">
        <w:rPr>
          <w:rFonts w:ascii="Palatino Linotype" w:eastAsia="Calibri" w:hAnsi="Palatino Linotype" w:cs="Arial"/>
          <w:lang w:val="es-ES" w:eastAsia="es-MX"/>
        </w:rPr>
        <w:t xml:space="preserve">Es de señalar, que por lo que hace a las versiones públicas, el </w:t>
      </w:r>
      <w:r w:rsidRPr="00CF587F">
        <w:rPr>
          <w:rFonts w:ascii="Palatino Linotype" w:eastAsia="Calibri" w:hAnsi="Palatino Linotype" w:cs="Arial"/>
          <w:b/>
          <w:lang w:val="es-ES" w:eastAsia="es-MX"/>
        </w:rPr>
        <w:t>SUJETO OBLIGADO</w:t>
      </w:r>
      <w:r w:rsidRPr="00CF587F">
        <w:rPr>
          <w:rFonts w:ascii="Palatino Linotype" w:eastAsia="Calibri" w:hAnsi="Palatino Linotype" w:cs="Arial"/>
          <w:lang w:val="es-ES" w:eastAsia="es-MX"/>
        </w:rPr>
        <w:t xml:space="preserve"> debe cumplir con las formalidades exigidas en la Ley, por lo que </w:t>
      </w:r>
      <w:r w:rsidRPr="00CF587F">
        <w:rPr>
          <w:rFonts w:ascii="Palatino Linotype" w:eastAsia="Times New Roman" w:hAnsi="Palatino Linotype" w:cs="Arial"/>
          <w:lang w:val="es-MX" w:eastAsia="es-MX"/>
        </w:rPr>
        <w:t xml:space="preserve">para tal efecto emitirá el </w:t>
      </w:r>
      <w:r w:rsidRPr="00CF587F">
        <w:rPr>
          <w:rFonts w:ascii="Palatino Linotype" w:eastAsia="Calibri" w:hAnsi="Palatino Linotype" w:cs="Arial"/>
          <w:lang w:val="es-ES" w:eastAsia="es-MX"/>
        </w:rPr>
        <w:t xml:space="preserve">Acuerdo del Comité de Información en términos de los artículos </w:t>
      </w:r>
      <w:r w:rsidRPr="00CF587F">
        <w:rPr>
          <w:rFonts w:ascii="Palatino Linotype" w:eastAsia="Calibri" w:hAnsi="Palatino Linotype" w:cs="Arial"/>
          <w:lang w:val="es-ES" w:eastAsia="es-MX"/>
        </w:rPr>
        <w:lastRenderedPageBreak/>
        <w:t>49 fracción</w:t>
      </w:r>
      <w:r w:rsidRPr="00CF587F">
        <w:rPr>
          <w:rFonts w:ascii="Palatino Linotype" w:eastAsia="Calibri" w:hAnsi="Palatino Linotype" w:cs="Arial"/>
          <w:bCs/>
          <w:lang w:val="es-MX" w:eastAsia="en-US"/>
        </w:rPr>
        <w:t xml:space="preserve"> VIII,</w:t>
      </w:r>
      <w:r w:rsidRPr="00CF587F">
        <w:rPr>
          <w:rFonts w:ascii="Palatino Linotype" w:eastAsia="Calibri" w:hAnsi="Palatino Linotype" w:cs="Arial"/>
          <w:lang w:val="es-ES" w:eastAsia="es-MX"/>
        </w:rPr>
        <w:t xml:space="preserve"> 122</w:t>
      </w:r>
      <w:r w:rsidRPr="00CF587F">
        <w:rPr>
          <w:rFonts w:ascii="Palatino Linotype" w:eastAsia="Calibri" w:hAnsi="Palatino Linotype"/>
          <w:vertAlign w:val="superscript"/>
          <w:lang w:val="es-ES" w:eastAsia="es-MX"/>
        </w:rPr>
        <w:footnoteReference w:id="8"/>
      </w:r>
      <w:r w:rsidRPr="00CF587F">
        <w:rPr>
          <w:rFonts w:ascii="Palatino Linotype" w:eastAsia="Calibri" w:hAnsi="Palatino Linotype" w:cs="Arial"/>
          <w:lang w:val="es-ES" w:eastAsia="es-MX"/>
        </w:rPr>
        <w:t>, 135</w:t>
      </w:r>
      <w:r w:rsidRPr="00CF587F">
        <w:rPr>
          <w:rFonts w:ascii="Palatino Linotype" w:eastAsia="Calibri" w:hAnsi="Palatino Linotype"/>
          <w:vertAlign w:val="superscript"/>
          <w:lang w:val="es-ES" w:eastAsia="es-MX"/>
        </w:rPr>
        <w:footnoteReference w:id="9"/>
      </w:r>
      <w:r w:rsidRPr="00CF587F">
        <w:rPr>
          <w:rFonts w:ascii="Palatino Linotype" w:eastAsia="Calibri" w:hAnsi="Palatino Linotype" w:cs="Arial"/>
          <w:lang w:val="es-ES" w:eastAsia="es-MX"/>
        </w:rPr>
        <w:t xml:space="preserve"> y 149 de la Ley de Transparencia y Acceso a la Información Pública del Estado de México, con el cual sustentara la clasificación de datos y con ello la "versión pública" de los documentos materia de la solicitud. </w:t>
      </w:r>
    </w:p>
    <w:p w14:paraId="276E6DBE" w14:textId="77777777" w:rsidR="002E46FD" w:rsidRPr="00CF587F" w:rsidRDefault="002E46FD" w:rsidP="00CF587F">
      <w:pPr>
        <w:pStyle w:val="Prrafodelista"/>
        <w:autoSpaceDE w:val="0"/>
        <w:autoSpaceDN w:val="0"/>
        <w:adjustRightInd w:val="0"/>
        <w:spacing w:line="360" w:lineRule="auto"/>
        <w:ind w:left="426" w:right="-93"/>
        <w:jc w:val="both"/>
        <w:rPr>
          <w:rFonts w:ascii="Palatino Linotype" w:eastAsia="Calibri" w:hAnsi="Palatino Linotype" w:cs="Arial"/>
          <w:lang w:val="es-ES" w:eastAsia="es-MX"/>
        </w:rPr>
      </w:pPr>
    </w:p>
    <w:p w14:paraId="5274E86A" w14:textId="77777777" w:rsidR="002E46FD" w:rsidRPr="00CF587F" w:rsidRDefault="002E46FD" w:rsidP="00CF587F">
      <w:pPr>
        <w:pStyle w:val="Prrafodelista"/>
        <w:numPr>
          <w:ilvl w:val="0"/>
          <w:numId w:val="9"/>
        </w:numPr>
        <w:tabs>
          <w:tab w:val="left" w:pos="0"/>
        </w:tabs>
        <w:spacing w:line="360" w:lineRule="auto"/>
        <w:ind w:left="0" w:right="49" w:firstLine="0"/>
        <w:jc w:val="both"/>
        <w:rPr>
          <w:rFonts w:ascii="Palatino Linotype" w:eastAsia="Calibri" w:hAnsi="Palatino Linotype" w:cs="Arial"/>
          <w:lang w:val="es-ES" w:eastAsia="es-MX"/>
        </w:rPr>
      </w:pPr>
      <w:r w:rsidRPr="00CF587F">
        <w:rPr>
          <w:rFonts w:ascii="Palatino Linotype" w:eastAsia="Calibri" w:hAnsi="Palatino Linotype" w:cs="Arial"/>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CF587F">
        <w:rPr>
          <w:rFonts w:ascii="Palatino Linotype" w:eastAsia="Calibri" w:hAnsi="Palatino Linotype" w:cs="Arial"/>
          <w:b/>
          <w:lang w:val="es-ES" w:eastAsia="es-CO"/>
        </w:rPr>
        <w:t>SUJETO OBLIGADO</w:t>
      </w:r>
      <w:r w:rsidRPr="00CF587F">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w:t>
      </w:r>
      <w:r w:rsidRPr="00CF587F">
        <w:rPr>
          <w:rFonts w:ascii="Palatino Linotype" w:eastAsia="Calibri" w:hAnsi="Palatino Linotype" w:cs="Arial"/>
          <w:lang w:val="es-ES" w:eastAsia="es-CO"/>
        </w:rPr>
        <w:lastRenderedPageBreak/>
        <w:t>es decir, si no se exponen de manera puntual las razones de ello se estaría violentando desde un inicio el derecho de acceso a la información del solicitante.</w:t>
      </w:r>
    </w:p>
    <w:p w14:paraId="6A0514E7" w14:textId="77777777" w:rsidR="002E46FD" w:rsidRPr="00CF587F" w:rsidRDefault="002E46FD" w:rsidP="00CF587F">
      <w:pPr>
        <w:pStyle w:val="Prrafodelista"/>
        <w:spacing w:line="360" w:lineRule="auto"/>
        <w:rPr>
          <w:rFonts w:ascii="Palatino Linotype" w:eastAsia="Times New Roman" w:hAnsi="Palatino Linotype" w:cs="Arial"/>
        </w:rPr>
      </w:pPr>
    </w:p>
    <w:p w14:paraId="5FFFDF6C" w14:textId="77777777" w:rsidR="002E46FD" w:rsidRPr="00CF587F" w:rsidRDefault="002E46FD" w:rsidP="00CF587F">
      <w:pPr>
        <w:pStyle w:val="Prrafodelista"/>
        <w:numPr>
          <w:ilvl w:val="0"/>
          <w:numId w:val="9"/>
        </w:numPr>
        <w:tabs>
          <w:tab w:val="left" w:pos="0"/>
        </w:tabs>
        <w:spacing w:line="360" w:lineRule="auto"/>
        <w:ind w:left="0" w:right="49" w:firstLine="0"/>
        <w:jc w:val="both"/>
        <w:rPr>
          <w:rFonts w:ascii="Palatino Linotype" w:eastAsia="Times New Roman" w:hAnsi="Palatino Linotype" w:cs="Arial"/>
          <w:lang w:val="es-MX" w:eastAsia="en-US"/>
        </w:rPr>
      </w:pPr>
      <w:r w:rsidRPr="00CF587F">
        <w:rPr>
          <w:rFonts w:ascii="Palatino Linotype" w:eastAsia="Times New Roman" w:hAnsi="Palatino Linotype" w:cs="Arial"/>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62B1596" w14:textId="77777777" w:rsidR="002E46FD" w:rsidRPr="00CF587F" w:rsidRDefault="002E46FD" w:rsidP="00CF587F">
      <w:pPr>
        <w:pStyle w:val="Prrafodelista"/>
        <w:spacing w:line="360" w:lineRule="auto"/>
        <w:rPr>
          <w:rFonts w:ascii="Palatino Linotype" w:eastAsia="Times New Roman" w:hAnsi="Palatino Linotype" w:cs="Arial"/>
          <w:lang w:val="es-MX" w:eastAsia="en-US"/>
        </w:rPr>
      </w:pPr>
    </w:p>
    <w:p w14:paraId="6DE81626" w14:textId="77777777" w:rsidR="002E46FD" w:rsidRPr="00CF587F" w:rsidRDefault="002E46FD" w:rsidP="00CF587F">
      <w:pPr>
        <w:pStyle w:val="Prrafodelista"/>
        <w:numPr>
          <w:ilvl w:val="0"/>
          <w:numId w:val="9"/>
        </w:numPr>
        <w:tabs>
          <w:tab w:val="left" w:pos="0"/>
        </w:tabs>
        <w:spacing w:line="360" w:lineRule="auto"/>
        <w:ind w:left="0" w:right="49" w:firstLine="0"/>
        <w:jc w:val="both"/>
        <w:rPr>
          <w:rFonts w:ascii="Palatino Linotype" w:eastAsia="Times New Roman" w:hAnsi="Palatino Linotype" w:cs="Arial"/>
          <w:lang w:val="es-MX" w:eastAsia="en-US"/>
        </w:rPr>
      </w:pPr>
      <w:r w:rsidRPr="00CF587F">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BA696FA" w14:textId="77777777" w:rsidR="002E46FD" w:rsidRPr="00CF587F" w:rsidRDefault="002E46FD" w:rsidP="00CF587F">
      <w:pPr>
        <w:pStyle w:val="Prrafodelista"/>
        <w:spacing w:line="360" w:lineRule="auto"/>
        <w:rPr>
          <w:rFonts w:ascii="Palatino Linotype" w:eastAsia="Times New Roman" w:hAnsi="Palatino Linotype" w:cs="Arial"/>
          <w:lang w:val="es-MX" w:eastAsia="en-US"/>
        </w:rPr>
      </w:pPr>
    </w:p>
    <w:p w14:paraId="40FAF9AB" w14:textId="77777777" w:rsidR="002E46FD" w:rsidRPr="00CF587F" w:rsidRDefault="002E46FD" w:rsidP="00CF587F">
      <w:pPr>
        <w:pStyle w:val="Prrafodelista"/>
        <w:numPr>
          <w:ilvl w:val="0"/>
          <w:numId w:val="9"/>
        </w:numPr>
        <w:tabs>
          <w:tab w:val="left" w:pos="0"/>
        </w:tabs>
        <w:spacing w:line="360" w:lineRule="auto"/>
        <w:ind w:left="0" w:right="49" w:firstLine="0"/>
        <w:jc w:val="both"/>
        <w:rPr>
          <w:rFonts w:ascii="Palatino Linotype" w:eastAsia="Times New Roman" w:hAnsi="Palatino Linotype" w:cs="Arial"/>
          <w:lang w:val="es-MX" w:eastAsia="en-US"/>
        </w:rPr>
      </w:pPr>
      <w:r w:rsidRPr="00CF587F">
        <w:rPr>
          <w:rFonts w:ascii="Palatino Linotype" w:eastAsia="Times New Roman" w:hAnsi="Palatino Linotype" w:cs="Arial"/>
          <w:lang w:val="es-MX" w:eastAsia="en-US"/>
        </w:rPr>
        <w:t xml:space="preserve">Finalmente se concluye que </w:t>
      </w:r>
      <w:r w:rsidRPr="00CF587F">
        <w:rPr>
          <w:rFonts w:ascii="Palatino Linotype" w:hAnsi="Palatino Linotype" w:cs="Arial"/>
        </w:rPr>
        <w:t>los</w:t>
      </w:r>
      <w:r w:rsidRPr="00CF587F">
        <w:rPr>
          <w:rFonts w:ascii="Palatino Linotype" w:hAnsi="Palatino Linotype" w:cs="Arial"/>
          <w:b/>
        </w:rPr>
        <w:t xml:space="preserve"> </w:t>
      </w:r>
      <w:r w:rsidRPr="00CF587F">
        <w:rPr>
          <w:rFonts w:ascii="Palatino Linotype" w:hAnsi="Palatino Linotype" w:cs="Arial"/>
        </w:rPr>
        <w:t xml:space="preserve">Sujetos Obligados  deberá de elaborar las versiones públicas respecto de aquella información que considere susceptible de clasificarse, debiendo de considerar las formalidades que establece la normatividad </w:t>
      </w:r>
      <w:r w:rsidRPr="00CF587F">
        <w:rPr>
          <w:rFonts w:ascii="Palatino Linotype" w:hAnsi="Palatino Linotype" w:cs="Arial"/>
        </w:rPr>
        <w:lastRenderedPageBreak/>
        <w:t>aplicable, de lo contrario se consideran documentos  alterados o de clasificación fraudulenta.</w:t>
      </w:r>
    </w:p>
    <w:p w14:paraId="7748F0E8" w14:textId="77777777" w:rsidR="002B530A" w:rsidRPr="00CF587F" w:rsidRDefault="002B530A" w:rsidP="00CF587F">
      <w:pPr>
        <w:pStyle w:val="Prrafodelista"/>
        <w:tabs>
          <w:tab w:val="left" w:pos="0"/>
        </w:tabs>
        <w:spacing w:line="360" w:lineRule="auto"/>
        <w:ind w:left="0" w:right="49"/>
        <w:jc w:val="both"/>
        <w:rPr>
          <w:rFonts w:ascii="Palatino Linotype" w:hAnsi="Palatino Linotype" w:cs="Arial"/>
          <w:i/>
          <w:color w:val="000000" w:themeColor="text1"/>
        </w:rPr>
      </w:pPr>
    </w:p>
    <w:p w14:paraId="444EE1AD" w14:textId="77777777" w:rsidR="00333841" w:rsidRPr="00CF587F" w:rsidRDefault="00333841" w:rsidP="00CF587F">
      <w:pPr>
        <w:pStyle w:val="Prrafodelista"/>
        <w:numPr>
          <w:ilvl w:val="0"/>
          <w:numId w:val="9"/>
        </w:numPr>
        <w:spacing w:line="360" w:lineRule="auto"/>
        <w:ind w:left="0" w:firstLine="0"/>
        <w:jc w:val="both"/>
        <w:rPr>
          <w:rFonts w:ascii="Palatino Linotype" w:hAnsi="Palatino Linotype"/>
          <w:lang w:val="es-ES"/>
        </w:rPr>
      </w:pPr>
      <w:r w:rsidRPr="00CF587F">
        <w:rPr>
          <w:rFonts w:ascii="Palatino Linotype" w:hAnsi="Palatino Linotype" w:cs="Arial"/>
          <w:color w:val="000000" w:themeColor="text1"/>
        </w:rPr>
        <w:t>Por</w:t>
      </w:r>
      <w:r w:rsidRPr="00CF587F">
        <w:rPr>
          <w:rFonts w:ascii="Palatino Linotype" w:hAnsi="Palatino Linotype"/>
        </w:rPr>
        <w:t xml:space="preserve"> lo anteriormente expuesto y fundado este </w:t>
      </w:r>
      <w:r w:rsidRPr="00CF587F">
        <w:rPr>
          <w:rFonts w:ascii="Palatino Linotype" w:hAnsi="Palatino Linotype"/>
          <w:b/>
        </w:rPr>
        <w:t>ÓRGANO GARANTE</w:t>
      </w:r>
      <w:r w:rsidRPr="00CF587F">
        <w:rPr>
          <w:rFonts w:ascii="Palatino Linotype" w:hAnsi="Palatino Linotype"/>
        </w:rPr>
        <w:t xml:space="preserve"> emite los siguientes: </w:t>
      </w:r>
    </w:p>
    <w:p w14:paraId="21348B2F" w14:textId="2AF8E5FF" w:rsidR="009B6FBB" w:rsidRPr="00CF587F" w:rsidRDefault="009B6FBB" w:rsidP="00CF587F">
      <w:pPr>
        <w:pStyle w:val="Prrafodelista"/>
        <w:spacing w:line="360" w:lineRule="auto"/>
        <w:rPr>
          <w:rFonts w:ascii="Palatino Linotype" w:hAnsi="Palatino Linotype"/>
          <w:lang w:val="es-ES"/>
        </w:rPr>
      </w:pPr>
    </w:p>
    <w:p w14:paraId="58B3720F" w14:textId="12DCBAFC" w:rsidR="00333841" w:rsidRPr="00CF587F" w:rsidRDefault="00333841" w:rsidP="00CF587F">
      <w:pPr>
        <w:pStyle w:val="Ttulo1"/>
        <w:spacing w:before="0" w:line="360" w:lineRule="auto"/>
        <w:jc w:val="center"/>
        <w:rPr>
          <w:rFonts w:ascii="Palatino Linotype" w:eastAsia="Calibri" w:hAnsi="Palatino Linotype"/>
          <w:b/>
          <w:color w:val="auto"/>
          <w:sz w:val="24"/>
          <w:szCs w:val="24"/>
          <w:lang w:val="es-ES" w:eastAsia="es-ES"/>
        </w:rPr>
      </w:pPr>
      <w:bookmarkStart w:id="24" w:name="_Toc8717000"/>
      <w:r w:rsidRPr="00CF587F">
        <w:rPr>
          <w:rFonts w:ascii="Palatino Linotype" w:eastAsia="Calibri" w:hAnsi="Palatino Linotype"/>
          <w:b/>
          <w:color w:val="auto"/>
          <w:sz w:val="24"/>
          <w:szCs w:val="24"/>
          <w:lang w:val="es-ES" w:eastAsia="es-ES"/>
        </w:rPr>
        <w:t>R E S O L U T I V O S</w:t>
      </w:r>
      <w:bookmarkEnd w:id="17"/>
      <w:bookmarkEnd w:id="18"/>
      <w:bookmarkEnd w:id="19"/>
      <w:bookmarkEnd w:id="24"/>
    </w:p>
    <w:p w14:paraId="772B96B1" w14:textId="77777777" w:rsidR="002B79C6" w:rsidRPr="00CF587F" w:rsidRDefault="002B79C6" w:rsidP="00CF587F">
      <w:pPr>
        <w:spacing w:line="360" w:lineRule="auto"/>
        <w:rPr>
          <w:rFonts w:ascii="Palatino Linotype" w:hAnsi="Palatino Linotype"/>
          <w:sz w:val="12"/>
          <w:lang w:val="es-ES"/>
        </w:rPr>
      </w:pPr>
    </w:p>
    <w:p w14:paraId="5E40FE0F" w14:textId="77777777" w:rsidR="00920CDF" w:rsidRDefault="00920CDF" w:rsidP="00CF587F">
      <w:pPr>
        <w:spacing w:line="360" w:lineRule="auto"/>
        <w:jc w:val="both"/>
        <w:rPr>
          <w:rFonts w:ascii="Palatino Linotype" w:hAnsi="Palatino Linotype" w:cs="Arial"/>
          <w:bCs/>
          <w:lang w:eastAsia="es-MX"/>
        </w:rPr>
      </w:pPr>
      <w:r w:rsidRPr="00CF587F">
        <w:rPr>
          <w:rFonts w:ascii="Palatino Linotype" w:eastAsia="Times New Roman" w:hAnsi="Palatino Linotype" w:cs="Arial"/>
          <w:b/>
        </w:rPr>
        <w:t xml:space="preserve">PRIMERO. </w:t>
      </w:r>
      <w:r w:rsidRPr="00CF587F">
        <w:rPr>
          <w:rFonts w:ascii="Palatino Linotype" w:eastAsia="Times New Roman" w:hAnsi="Palatino Linotype" w:cs="Arial"/>
        </w:rPr>
        <w:t>Resultan fundadas las</w:t>
      </w:r>
      <w:r w:rsidRPr="00CF587F">
        <w:rPr>
          <w:rFonts w:ascii="Palatino Linotype" w:eastAsia="Times New Roman" w:hAnsi="Palatino Linotype" w:cs="Arial"/>
          <w:b/>
        </w:rPr>
        <w:t xml:space="preserve"> </w:t>
      </w:r>
      <w:r w:rsidRPr="00CF587F">
        <w:rPr>
          <w:rFonts w:ascii="Palatino Linotype" w:eastAsia="Times New Roman" w:hAnsi="Palatino Linotype" w:cs="Arial"/>
          <w:lang w:val="es-ES"/>
        </w:rPr>
        <w:t xml:space="preserve">razones o motivos de inconformidad hechos valer </w:t>
      </w:r>
      <w:r w:rsidRPr="00CF587F">
        <w:rPr>
          <w:rFonts w:ascii="Palatino Linotype" w:eastAsia="Calibri" w:hAnsi="Palatino Linotype" w:cs="Arial"/>
          <w:lang w:val="es-ES"/>
        </w:rPr>
        <w:t xml:space="preserve">en el recurso de revisión </w:t>
      </w:r>
      <w:r w:rsidRPr="00CF587F">
        <w:rPr>
          <w:rFonts w:ascii="Palatino Linotype" w:hAnsi="Palatino Linotype" w:cs="Arial"/>
          <w:b/>
          <w:bCs/>
        </w:rPr>
        <w:t>01228/INFOEM/IP/RR/2019</w:t>
      </w:r>
      <w:r w:rsidRPr="00CF587F">
        <w:rPr>
          <w:rFonts w:ascii="Palatino Linotype" w:hAnsi="Palatino Linotype" w:cs="Arial"/>
          <w:b/>
          <w:bCs/>
          <w:lang w:eastAsia="es-MX"/>
        </w:rPr>
        <w:t xml:space="preserve"> </w:t>
      </w:r>
      <w:r w:rsidR="00585500" w:rsidRPr="00CF587F">
        <w:rPr>
          <w:rFonts w:ascii="Palatino Linotype" w:hAnsi="Palatino Linotype" w:cs="Arial"/>
          <w:bCs/>
          <w:lang w:eastAsia="es-MX"/>
        </w:rPr>
        <w:t xml:space="preserve">en términos de los </w:t>
      </w:r>
      <w:r w:rsidRPr="00CF587F">
        <w:rPr>
          <w:rFonts w:ascii="Palatino Linotype" w:hAnsi="Palatino Linotype" w:cs="Arial"/>
          <w:b/>
          <w:bCs/>
          <w:lang w:eastAsia="es-MX"/>
        </w:rPr>
        <w:t>Considerando</w:t>
      </w:r>
      <w:r w:rsidR="00585500" w:rsidRPr="00CF587F">
        <w:rPr>
          <w:rFonts w:ascii="Palatino Linotype" w:hAnsi="Palatino Linotype" w:cs="Arial"/>
          <w:b/>
          <w:bCs/>
          <w:lang w:eastAsia="es-MX"/>
        </w:rPr>
        <w:t>s</w:t>
      </w:r>
      <w:r w:rsidRPr="00CF587F">
        <w:rPr>
          <w:rFonts w:ascii="Palatino Linotype" w:hAnsi="Palatino Linotype" w:cs="Arial"/>
          <w:b/>
          <w:bCs/>
          <w:lang w:eastAsia="es-MX"/>
        </w:rPr>
        <w:t xml:space="preserve"> </w:t>
      </w:r>
      <w:r w:rsidR="00CE257E" w:rsidRPr="00CF587F">
        <w:rPr>
          <w:rFonts w:ascii="Palatino Linotype" w:hAnsi="Palatino Linotype" w:cs="Arial"/>
          <w:b/>
          <w:bCs/>
          <w:lang w:eastAsia="es-MX"/>
        </w:rPr>
        <w:t>QUIN</w:t>
      </w:r>
      <w:r w:rsidRPr="00CF587F">
        <w:rPr>
          <w:rFonts w:ascii="Palatino Linotype" w:hAnsi="Palatino Linotype" w:cs="Arial"/>
          <w:b/>
          <w:bCs/>
          <w:lang w:eastAsia="es-MX"/>
        </w:rPr>
        <w:t xml:space="preserve">TO </w:t>
      </w:r>
      <w:r w:rsidR="00585500" w:rsidRPr="00CF587F">
        <w:rPr>
          <w:rFonts w:ascii="Palatino Linotype" w:hAnsi="Palatino Linotype" w:cs="Arial"/>
          <w:b/>
          <w:bCs/>
          <w:lang w:eastAsia="es-MX"/>
        </w:rPr>
        <w:t xml:space="preserve">y SÉTIMO </w:t>
      </w:r>
      <w:r w:rsidRPr="00CF587F">
        <w:rPr>
          <w:rFonts w:ascii="Palatino Linotype" w:hAnsi="Palatino Linotype" w:cs="Arial"/>
          <w:bCs/>
          <w:lang w:eastAsia="es-MX"/>
        </w:rPr>
        <w:t>de la presente resolución.</w:t>
      </w:r>
    </w:p>
    <w:p w14:paraId="38FE1397" w14:textId="77777777" w:rsidR="00CF587F" w:rsidRPr="00CF587F" w:rsidRDefault="00CF587F" w:rsidP="00CF587F">
      <w:pPr>
        <w:spacing w:line="360" w:lineRule="auto"/>
        <w:jc w:val="both"/>
        <w:rPr>
          <w:rFonts w:ascii="Palatino Linotype" w:hAnsi="Palatino Linotype" w:cs="Arial"/>
          <w:bCs/>
          <w:sz w:val="12"/>
          <w:lang w:eastAsia="es-MX"/>
        </w:rPr>
      </w:pPr>
    </w:p>
    <w:p w14:paraId="7E5F65BB" w14:textId="77777777" w:rsidR="00920CDF" w:rsidRDefault="00920CDF" w:rsidP="00CF587F">
      <w:pPr>
        <w:spacing w:line="360" w:lineRule="auto"/>
        <w:jc w:val="both"/>
        <w:rPr>
          <w:rFonts w:ascii="Palatino Linotype" w:eastAsia="Calibri" w:hAnsi="Palatino Linotype" w:cs="Arial"/>
          <w:lang w:val="es-ES"/>
        </w:rPr>
      </w:pPr>
      <w:r w:rsidRPr="00CF587F">
        <w:rPr>
          <w:rFonts w:ascii="Palatino Linotype" w:hAnsi="Palatino Linotype"/>
          <w:b/>
        </w:rPr>
        <w:t>SEGUNDO.</w:t>
      </w:r>
      <w:r w:rsidRPr="00CF587F">
        <w:rPr>
          <w:rStyle w:val="Ttulo2Car"/>
          <w:rFonts w:ascii="Palatino Linotype" w:hAnsi="Palatino Linotype"/>
          <w:b/>
          <w:sz w:val="24"/>
          <w:szCs w:val="24"/>
        </w:rPr>
        <w:t xml:space="preserve"> </w:t>
      </w:r>
      <w:r w:rsidRPr="00CF587F">
        <w:rPr>
          <w:rFonts w:ascii="Palatino Linotype" w:eastAsia="Calibri" w:hAnsi="Palatino Linotype" w:cs="Arial"/>
          <w:lang w:val="es-ES"/>
        </w:rPr>
        <w:t>Se</w:t>
      </w:r>
      <w:r w:rsidRPr="00CF587F">
        <w:rPr>
          <w:rFonts w:ascii="Palatino Linotype" w:eastAsia="Calibri" w:hAnsi="Palatino Linotype" w:cs="Arial"/>
          <w:b/>
          <w:lang w:val="es-ES"/>
        </w:rPr>
        <w:t xml:space="preserve"> REVOCA </w:t>
      </w:r>
      <w:r w:rsidRPr="00CF587F">
        <w:rPr>
          <w:rFonts w:ascii="Palatino Linotype" w:eastAsia="Calibri" w:hAnsi="Palatino Linotype" w:cs="Arial"/>
          <w:lang w:val="es-ES"/>
        </w:rPr>
        <w:t>la respuesta emitida por la</w:t>
      </w:r>
      <w:r w:rsidRPr="00CF587F">
        <w:rPr>
          <w:rFonts w:ascii="Palatino Linotype" w:eastAsia="Calibri" w:hAnsi="Palatino Linotype" w:cs="Arial"/>
          <w:b/>
          <w:lang w:val="es-ES"/>
        </w:rPr>
        <w:t xml:space="preserve"> </w:t>
      </w:r>
      <w:r w:rsidRPr="00CF587F">
        <w:rPr>
          <w:rFonts w:ascii="Palatino Linotype" w:hAnsi="Palatino Linotype" w:cs="Arial"/>
          <w:b/>
        </w:rPr>
        <w:t xml:space="preserve">Ayuntamiento de </w:t>
      </w:r>
      <w:proofErr w:type="spellStart"/>
      <w:r w:rsidRPr="00CF587F">
        <w:rPr>
          <w:rFonts w:ascii="Palatino Linotype" w:hAnsi="Palatino Linotype" w:cs="Arial"/>
          <w:b/>
        </w:rPr>
        <w:t>Timilpan</w:t>
      </w:r>
      <w:proofErr w:type="spellEnd"/>
      <w:r w:rsidRPr="00CF587F">
        <w:rPr>
          <w:rFonts w:ascii="Palatino Linotype" w:hAnsi="Palatino Linotype"/>
          <w:b/>
          <w:bCs/>
        </w:rPr>
        <w:t xml:space="preserve"> </w:t>
      </w:r>
      <w:r w:rsidRPr="00CF587F">
        <w:rPr>
          <w:rFonts w:ascii="Palatino Linotype" w:hAnsi="Palatino Linotype"/>
          <w:bCs/>
        </w:rPr>
        <w:t>y se</w:t>
      </w:r>
      <w:r w:rsidRPr="00CF587F">
        <w:rPr>
          <w:rFonts w:ascii="Palatino Linotype" w:hAnsi="Palatino Linotype"/>
          <w:b/>
          <w:bCs/>
        </w:rPr>
        <w:t xml:space="preserve"> ORDENA</w:t>
      </w:r>
      <w:r w:rsidRPr="00CF587F">
        <w:rPr>
          <w:rFonts w:ascii="Palatino Linotype" w:eastAsia="Times New Roman" w:hAnsi="Palatino Linotype" w:cs="Arial"/>
          <w:lang w:val="es-ES"/>
        </w:rPr>
        <w:t xml:space="preserve"> </w:t>
      </w:r>
      <w:r w:rsidRPr="00CF587F">
        <w:rPr>
          <w:rFonts w:ascii="Palatino Linotype" w:eastAsia="Calibri" w:hAnsi="Palatino Linotype" w:cs="Arial"/>
          <w:lang w:val="es-ES"/>
        </w:rPr>
        <w:t xml:space="preserve">entregar vía Sistema de Acceso a la Información Mexiquense </w:t>
      </w:r>
      <w:r w:rsidRPr="00CF587F">
        <w:rPr>
          <w:rFonts w:ascii="Palatino Linotype" w:eastAsia="Calibri" w:hAnsi="Palatino Linotype" w:cs="Arial"/>
          <w:b/>
          <w:lang w:val="es-ES"/>
        </w:rPr>
        <w:t xml:space="preserve">(SAIMEX), </w:t>
      </w:r>
      <w:r w:rsidRPr="00CF587F">
        <w:rPr>
          <w:rFonts w:ascii="Palatino Linotype" w:eastAsia="Calibri" w:hAnsi="Palatino Linotype" w:cs="Arial"/>
          <w:lang w:val="es-ES"/>
        </w:rPr>
        <w:t xml:space="preserve">de ser el caso en versión pública, el soporte documental </w:t>
      </w:r>
      <w:r w:rsidR="00585500" w:rsidRPr="00CF587F">
        <w:rPr>
          <w:rFonts w:ascii="Palatino Linotype" w:eastAsia="Calibri" w:hAnsi="Palatino Linotype" w:cs="Arial"/>
          <w:lang w:val="es-ES"/>
        </w:rPr>
        <w:t xml:space="preserve">con el que se cuente </w:t>
      </w:r>
      <w:r w:rsidRPr="00CF587F">
        <w:rPr>
          <w:rFonts w:ascii="Palatino Linotype" w:eastAsia="Calibri" w:hAnsi="Palatino Linotype" w:cs="Arial"/>
          <w:lang w:val="es-ES"/>
        </w:rPr>
        <w:t xml:space="preserve">al día </w:t>
      </w:r>
      <w:r w:rsidR="00585500" w:rsidRPr="00CF587F">
        <w:rPr>
          <w:rFonts w:ascii="Palatino Linotype" w:eastAsia="Calibri" w:hAnsi="Palatino Linotype" w:cs="Arial"/>
          <w:lang w:val="es-ES"/>
        </w:rPr>
        <w:t>catorce (</w:t>
      </w:r>
      <w:r w:rsidRPr="00CF587F">
        <w:rPr>
          <w:rFonts w:ascii="Palatino Linotype" w:hAnsi="Palatino Linotype" w:cs="Arial"/>
          <w:color w:val="000000" w:themeColor="text1"/>
        </w:rPr>
        <w:t>14</w:t>
      </w:r>
      <w:r w:rsidR="00585500" w:rsidRPr="00CF587F">
        <w:rPr>
          <w:rFonts w:ascii="Palatino Linotype" w:hAnsi="Palatino Linotype" w:cs="Arial"/>
          <w:color w:val="000000" w:themeColor="text1"/>
        </w:rPr>
        <w:t>)</w:t>
      </w:r>
      <w:r w:rsidRPr="00CF587F">
        <w:rPr>
          <w:rFonts w:ascii="Palatino Linotype" w:hAnsi="Palatino Linotype" w:cs="Arial"/>
          <w:color w:val="000000" w:themeColor="text1"/>
        </w:rPr>
        <w:t xml:space="preserve"> de febrero de 2019, </w:t>
      </w:r>
      <w:r w:rsidRPr="00CF587F">
        <w:rPr>
          <w:rFonts w:ascii="Palatino Linotype" w:eastAsia="Calibri" w:hAnsi="Palatino Linotype" w:cs="Arial"/>
          <w:lang w:val="es-ES"/>
        </w:rPr>
        <w:t>en el que conste la siguiente información:</w:t>
      </w:r>
    </w:p>
    <w:p w14:paraId="06424A9F" w14:textId="77777777" w:rsidR="00CF587F" w:rsidRPr="00CF587F" w:rsidRDefault="00CF587F" w:rsidP="00CF587F">
      <w:pPr>
        <w:spacing w:line="360" w:lineRule="auto"/>
        <w:jc w:val="both"/>
        <w:rPr>
          <w:rFonts w:ascii="Palatino Linotype" w:eastAsia="Calibri" w:hAnsi="Palatino Linotype" w:cs="Arial"/>
          <w:sz w:val="12"/>
          <w:lang w:val="es-ES"/>
        </w:rPr>
      </w:pPr>
    </w:p>
    <w:p w14:paraId="2CCEA06F" w14:textId="77777777" w:rsidR="00920CDF" w:rsidRPr="00CF587F" w:rsidRDefault="00920CDF" w:rsidP="00CF587F">
      <w:pPr>
        <w:pStyle w:val="Prrafodelista"/>
        <w:numPr>
          <w:ilvl w:val="0"/>
          <w:numId w:val="10"/>
        </w:numPr>
        <w:spacing w:line="360" w:lineRule="auto"/>
        <w:ind w:right="49"/>
        <w:jc w:val="both"/>
        <w:rPr>
          <w:rFonts w:ascii="Palatino Linotype" w:hAnsi="Palatino Linotype"/>
          <w:b/>
        </w:rPr>
      </w:pPr>
      <w:r w:rsidRPr="00CF587F">
        <w:rPr>
          <w:rFonts w:ascii="Palatino Linotype" w:hAnsi="Palatino Linotype"/>
          <w:b/>
        </w:rPr>
        <w:t>Nombre oficial de la unidad administrativa “Secretaría Técnica del Consejo Municipal de Seguridad Pública” o equivalente;</w:t>
      </w:r>
    </w:p>
    <w:p w14:paraId="0DED9293" w14:textId="77777777" w:rsidR="00920CDF" w:rsidRDefault="00920CDF" w:rsidP="00CF587F">
      <w:pPr>
        <w:pStyle w:val="Prrafodelista"/>
        <w:numPr>
          <w:ilvl w:val="0"/>
          <w:numId w:val="10"/>
        </w:numPr>
        <w:spacing w:line="360" w:lineRule="auto"/>
        <w:ind w:right="49"/>
        <w:jc w:val="both"/>
        <w:rPr>
          <w:rFonts w:ascii="Palatino Linotype" w:hAnsi="Palatino Linotype"/>
          <w:b/>
        </w:rPr>
      </w:pPr>
      <w:r w:rsidRPr="00CF587F">
        <w:rPr>
          <w:rFonts w:ascii="Palatino Linotype" w:hAnsi="Palatino Linotype"/>
          <w:b/>
        </w:rPr>
        <w:t>Jerarquía administrativa de la Secretaría Técnica del Consejo Municipal de Seguridad Pública (Dirección, Subdirección, coordinación, etc.) y ubicación en el organigrama municipal de gobierno;</w:t>
      </w:r>
    </w:p>
    <w:p w14:paraId="3835632B" w14:textId="77777777" w:rsidR="00CF587F" w:rsidRPr="00CF587F" w:rsidRDefault="00CF587F" w:rsidP="00CF587F">
      <w:pPr>
        <w:pStyle w:val="Prrafodelista"/>
        <w:spacing w:line="360" w:lineRule="auto"/>
        <w:ind w:right="49"/>
        <w:jc w:val="both"/>
        <w:rPr>
          <w:rFonts w:ascii="Palatino Linotype" w:hAnsi="Palatino Linotype"/>
          <w:b/>
        </w:rPr>
      </w:pPr>
    </w:p>
    <w:p w14:paraId="6E1CD97B" w14:textId="77777777" w:rsidR="00920CDF" w:rsidRDefault="00920CDF" w:rsidP="00CF587F">
      <w:pPr>
        <w:pStyle w:val="Prrafodelista"/>
        <w:numPr>
          <w:ilvl w:val="0"/>
          <w:numId w:val="10"/>
        </w:numPr>
        <w:spacing w:line="360" w:lineRule="auto"/>
        <w:ind w:right="49"/>
        <w:jc w:val="both"/>
        <w:rPr>
          <w:rFonts w:ascii="Palatino Linotype" w:hAnsi="Palatino Linotype"/>
          <w:b/>
        </w:rPr>
      </w:pPr>
      <w:r w:rsidRPr="00CF587F">
        <w:rPr>
          <w:rFonts w:ascii="Palatino Linotype" w:hAnsi="Palatino Linotype"/>
          <w:b/>
        </w:rPr>
        <w:t>Nombre, g</w:t>
      </w:r>
      <w:r w:rsidR="00EE791E" w:rsidRPr="00CF587F">
        <w:rPr>
          <w:rFonts w:ascii="Palatino Linotype" w:hAnsi="Palatino Linotype"/>
          <w:b/>
        </w:rPr>
        <w:t>rado de estudios, plaza nominal</w:t>
      </w:r>
      <w:r w:rsidRPr="00CF587F">
        <w:rPr>
          <w:rFonts w:ascii="Palatino Linotype" w:hAnsi="Palatino Linotype"/>
          <w:b/>
        </w:rPr>
        <w:t xml:space="preserve"> y sueldo bruto del Secretario Técnico del Consejo Municipal de Seguridad Pública o equivalente;</w:t>
      </w:r>
    </w:p>
    <w:p w14:paraId="37B1B5A0" w14:textId="77777777" w:rsidR="00CF587F" w:rsidRPr="00CF587F" w:rsidRDefault="00CF587F" w:rsidP="00CF587F">
      <w:pPr>
        <w:pStyle w:val="Prrafodelista"/>
        <w:rPr>
          <w:rFonts w:ascii="Palatino Linotype" w:hAnsi="Palatino Linotype"/>
          <w:b/>
        </w:rPr>
      </w:pPr>
    </w:p>
    <w:p w14:paraId="732A454E" w14:textId="77777777" w:rsidR="00CF587F" w:rsidRPr="00CF587F" w:rsidRDefault="00CF587F" w:rsidP="00CF587F">
      <w:pPr>
        <w:pStyle w:val="Prrafodelista"/>
        <w:spacing w:line="360" w:lineRule="auto"/>
        <w:ind w:right="49"/>
        <w:jc w:val="both"/>
        <w:rPr>
          <w:rFonts w:ascii="Palatino Linotype" w:hAnsi="Palatino Linotype"/>
          <w:b/>
          <w:sz w:val="12"/>
        </w:rPr>
      </w:pPr>
    </w:p>
    <w:p w14:paraId="63D039D8" w14:textId="77777777" w:rsidR="00920CDF" w:rsidRDefault="00920CDF" w:rsidP="00CF587F">
      <w:pPr>
        <w:pStyle w:val="Prrafodelista"/>
        <w:numPr>
          <w:ilvl w:val="0"/>
          <w:numId w:val="10"/>
        </w:numPr>
        <w:spacing w:line="360" w:lineRule="auto"/>
        <w:ind w:right="49"/>
        <w:jc w:val="both"/>
        <w:rPr>
          <w:rFonts w:ascii="Palatino Linotype" w:hAnsi="Palatino Linotype"/>
          <w:b/>
        </w:rPr>
      </w:pPr>
      <w:r w:rsidRPr="00CF587F">
        <w:rPr>
          <w:rFonts w:ascii="Palatino Linotype" w:hAnsi="Palatino Linotype"/>
          <w:b/>
        </w:rPr>
        <w:t>Normatividad en la que se haga mención del Consejo Municipal de Seguridad Pública y su Secretaría Técnica;</w:t>
      </w:r>
    </w:p>
    <w:p w14:paraId="1C3DB62A" w14:textId="77777777" w:rsidR="00CF587F" w:rsidRPr="00CF587F" w:rsidRDefault="00CF587F" w:rsidP="00CF587F">
      <w:pPr>
        <w:pStyle w:val="Prrafodelista"/>
        <w:spacing w:line="360" w:lineRule="auto"/>
        <w:ind w:right="49"/>
        <w:jc w:val="both"/>
        <w:rPr>
          <w:rFonts w:ascii="Palatino Linotype" w:hAnsi="Palatino Linotype"/>
          <w:b/>
          <w:sz w:val="12"/>
        </w:rPr>
      </w:pPr>
    </w:p>
    <w:p w14:paraId="4647FE8B" w14:textId="77777777" w:rsidR="00920CDF" w:rsidRDefault="00920CDF" w:rsidP="00CF587F">
      <w:pPr>
        <w:pStyle w:val="Prrafodelista"/>
        <w:numPr>
          <w:ilvl w:val="0"/>
          <w:numId w:val="10"/>
        </w:numPr>
        <w:spacing w:line="360" w:lineRule="auto"/>
        <w:ind w:right="49"/>
        <w:jc w:val="both"/>
        <w:rPr>
          <w:rFonts w:ascii="Palatino Linotype" w:hAnsi="Palatino Linotype"/>
          <w:b/>
        </w:rPr>
      </w:pPr>
      <w:r w:rsidRPr="00CF587F">
        <w:rPr>
          <w:rFonts w:ascii="Palatino Linotype" w:hAnsi="Palatino Linotype"/>
          <w:b/>
        </w:rPr>
        <w:t>E</w:t>
      </w:r>
      <w:r w:rsidR="00EE791E" w:rsidRPr="00CF587F">
        <w:rPr>
          <w:rFonts w:ascii="Palatino Linotype" w:hAnsi="Palatino Linotype"/>
          <w:b/>
        </w:rPr>
        <w:t>xistencia de la</w:t>
      </w:r>
      <w:r w:rsidRPr="00CF587F">
        <w:rPr>
          <w:rFonts w:ascii="Palatino Linotype" w:hAnsi="Palatino Linotype"/>
          <w:b/>
        </w:rPr>
        <w:t xml:space="preserve"> Comisión de Prevención Social de la Violencia y la Delincuencia</w:t>
      </w:r>
      <w:r w:rsidR="00EE791E" w:rsidRPr="00CF587F">
        <w:rPr>
          <w:rFonts w:ascii="Palatino Linotype" w:hAnsi="Palatino Linotype"/>
          <w:b/>
        </w:rPr>
        <w:t>;</w:t>
      </w:r>
    </w:p>
    <w:p w14:paraId="4D69325C" w14:textId="77777777" w:rsidR="00CF587F" w:rsidRPr="00CF587F" w:rsidRDefault="00CF587F" w:rsidP="00CF587F">
      <w:pPr>
        <w:pStyle w:val="Prrafodelista"/>
        <w:rPr>
          <w:rFonts w:ascii="Palatino Linotype" w:hAnsi="Palatino Linotype"/>
          <w:b/>
        </w:rPr>
      </w:pPr>
    </w:p>
    <w:p w14:paraId="06823CF5" w14:textId="77777777" w:rsidR="00CF587F" w:rsidRPr="00CF587F" w:rsidRDefault="00CF587F" w:rsidP="00CF587F">
      <w:pPr>
        <w:pStyle w:val="Prrafodelista"/>
        <w:spacing w:line="360" w:lineRule="auto"/>
        <w:ind w:right="49"/>
        <w:jc w:val="both"/>
        <w:rPr>
          <w:rFonts w:ascii="Palatino Linotype" w:hAnsi="Palatino Linotype"/>
          <w:b/>
          <w:sz w:val="12"/>
        </w:rPr>
      </w:pPr>
    </w:p>
    <w:p w14:paraId="52FCE3A0" w14:textId="77777777" w:rsidR="00920CDF" w:rsidRDefault="00920CDF" w:rsidP="00CF587F">
      <w:pPr>
        <w:pStyle w:val="Prrafodelista"/>
        <w:numPr>
          <w:ilvl w:val="0"/>
          <w:numId w:val="10"/>
        </w:numPr>
        <w:spacing w:line="360" w:lineRule="auto"/>
        <w:ind w:right="49"/>
        <w:jc w:val="both"/>
        <w:rPr>
          <w:rFonts w:ascii="Palatino Linotype" w:hAnsi="Palatino Linotype"/>
          <w:b/>
        </w:rPr>
      </w:pPr>
      <w:r w:rsidRPr="00CF587F">
        <w:rPr>
          <w:rFonts w:ascii="Palatino Linotype" w:hAnsi="Palatino Linotype"/>
          <w:b/>
        </w:rPr>
        <w:t>Áreas responsables o participantes del gobierno municipal en el tema de prevención social de</w:t>
      </w:r>
      <w:r w:rsidR="00585500" w:rsidRPr="00CF587F">
        <w:rPr>
          <w:rFonts w:ascii="Palatino Linotype" w:hAnsi="Palatino Linotype"/>
          <w:b/>
        </w:rPr>
        <w:t xml:space="preserve"> la violencia y la delincuencia;</w:t>
      </w:r>
    </w:p>
    <w:p w14:paraId="17CF18C5" w14:textId="77777777" w:rsidR="00CF587F" w:rsidRPr="00CF587F" w:rsidRDefault="00CF587F" w:rsidP="00CF587F">
      <w:pPr>
        <w:pStyle w:val="Prrafodelista"/>
        <w:spacing w:line="360" w:lineRule="auto"/>
        <w:ind w:right="49"/>
        <w:jc w:val="both"/>
        <w:rPr>
          <w:rFonts w:ascii="Palatino Linotype" w:hAnsi="Palatino Linotype"/>
          <w:b/>
          <w:sz w:val="12"/>
        </w:rPr>
      </w:pPr>
    </w:p>
    <w:p w14:paraId="4AB555C1" w14:textId="77777777" w:rsidR="00920CDF" w:rsidRDefault="00920CDF" w:rsidP="00CF587F">
      <w:pPr>
        <w:pStyle w:val="Prrafodelista"/>
        <w:numPr>
          <w:ilvl w:val="0"/>
          <w:numId w:val="10"/>
        </w:numPr>
        <w:spacing w:line="360" w:lineRule="auto"/>
        <w:ind w:right="49"/>
        <w:jc w:val="both"/>
        <w:rPr>
          <w:rFonts w:ascii="Palatino Linotype" w:hAnsi="Palatino Linotype"/>
          <w:b/>
        </w:rPr>
      </w:pPr>
      <w:r w:rsidRPr="00CF587F">
        <w:rPr>
          <w:rFonts w:ascii="Palatino Linotype" w:hAnsi="Palatino Linotype"/>
          <w:b/>
        </w:rPr>
        <w:t>Nombre del área específica de prevención del delito o prevención social del delito, atribuciones, lugar que ocupa en la estructura orgánica, numero de servidores públicos adscritos al área. Nombre del titular, grado de estudio</w:t>
      </w:r>
      <w:r w:rsidR="00585500" w:rsidRPr="00CF587F">
        <w:rPr>
          <w:rFonts w:ascii="Palatino Linotype" w:hAnsi="Palatino Linotype"/>
          <w:b/>
        </w:rPr>
        <w:t>s, plaza nominal y sueldo bruto; y</w:t>
      </w:r>
    </w:p>
    <w:p w14:paraId="7EF5EC05" w14:textId="77777777" w:rsidR="00CF587F" w:rsidRPr="00CF587F" w:rsidRDefault="00CF587F" w:rsidP="00CF587F">
      <w:pPr>
        <w:spacing w:line="360" w:lineRule="auto"/>
        <w:ind w:right="49"/>
        <w:jc w:val="both"/>
        <w:rPr>
          <w:rFonts w:ascii="Palatino Linotype" w:hAnsi="Palatino Linotype"/>
          <w:b/>
          <w:sz w:val="12"/>
        </w:rPr>
      </w:pPr>
    </w:p>
    <w:p w14:paraId="29A7A4C8" w14:textId="77777777" w:rsidR="00920CDF" w:rsidRPr="00CF587F" w:rsidRDefault="00920CDF" w:rsidP="00CF587F">
      <w:pPr>
        <w:pStyle w:val="Prrafodelista"/>
        <w:numPr>
          <w:ilvl w:val="0"/>
          <w:numId w:val="10"/>
        </w:numPr>
        <w:spacing w:line="360" w:lineRule="auto"/>
        <w:ind w:right="49"/>
        <w:contextualSpacing w:val="0"/>
        <w:jc w:val="both"/>
        <w:rPr>
          <w:rFonts w:ascii="Palatino Linotype" w:hAnsi="Palatino Linotype"/>
        </w:rPr>
      </w:pPr>
      <w:r w:rsidRPr="00CF587F">
        <w:rPr>
          <w:rFonts w:ascii="Palatino Linotype" w:hAnsi="Palatino Linotype"/>
          <w:b/>
        </w:rPr>
        <w:t xml:space="preserve">Comisión Edilicia de prevención social de la violencia y la delincuencia </w:t>
      </w:r>
      <w:r w:rsidR="00EE791E" w:rsidRPr="00CF587F">
        <w:rPr>
          <w:rFonts w:ascii="Palatino Linotype" w:hAnsi="Palatino Linotype"/>
          <w:b/>
        </w:rPr>
        <w:t>y regidores que la integran</w:t>
      </w:r>
      <w:r w:rsidRPr="00CF587F">
        <w:rPr>
          <w:rFonts w:ascii="Palatino Linotype" w:hAnsi="Palatino Linotype"/>
          <w:b/>
        </w:rPr>
        <w:t xml:space="preserve">. </w:t>
      </w:r>
    </w:p>
    <w:p w14:paraId="1F695411" w14:textId="77777777" w:rsidR="00920CDF" w:rsidRPr="00CF587F" w:rsidRDefault="00920CDF" w:rsidP="00CF587F">
      <w:pPr>
        <w:pStyle w:val="Prrafodelista"/>
        <w:spacing w:line="360" w:lineRule="auto"/>
        <w:ind w:right="757"/>
        <w:jc w:val="both"/>
        <w:rPr>
          <w:rFonts w:ascii="Palatino Linotype" w:hAnsi="Palatino Linotype" w:cs="Arial"/>
          <w:b/>
          <w:sz w:val="12"/>
          <w:lang w:eastAsia="es-MX"/>
        </w:rPr>
      </w:pPr>
    </w:p>
    <w:p w14:paraId="26CAC7A0" w14:textId="7C2A5B29" w:rsidR="00920CDF" w:rsidRPr="00CF587F" w:rsidRDefault="00920CDF" w:rsidP="00CF587F">
      <w:pPr>
        <w:spacing w:line="360" w:lineRule="auto"/>
        <w:jc w:val="both"/>
        <w:rPr>
          <w:rFonts w:ascii="Palatino Linotype" w:hAnsi="Palatino Linotype"/>
          <w:b/>
        </w:rPr>
      </w:pPr>
      <w:r w:rsidRPr="00CF587F">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w:t>
      </w:r>
      <w:r w:rsidRPr="00CF587F">
        <w:rPr>
          <w:rFonts w:ascii="Palatino Linotype" w:eastAsia="Calibri" w:hAnsi="Palatino Linotype" w:cs="Arial"/>
        </w:rPr>
        <w:lastRenderedPageBreak/>
        <w:t>Municipios, en el que funde y motive las razones sobre los datos que se supriman o eliminen dentro del soporte documental respectivo objeto de las versiones públicas que se formulen y se ponga a disposición de</w:t>
      </w:r>
      <w:r w:rsidRPr="00CF587F">
        <w:rPr>
          <w:rFonts w:ascii="Palatino Linotype" w:hAnsi="Palatino Linotype"/>
          <w:b/>
        </w:rPr>
        <w:t xml:space="preserve"> </w:t>
      </w:r>
      <w:r w:rsidR="00F437C6" w:rsidRPr="00F437C6">
        <w:rPr>
          <w:rFonts w:ascii="Palatino Linotype" w:hAnsi="Palatino Linotype"/>
          <w:b/>
          <w:highlight w:val="black"/>
        </w:rPr>
        <w:t>-----------------------------------</w:t>
      </w:r>
      <w:r w:rsidRPr="00CF587F">
        <w:rPr>
          <w:rFonts w:ascii="Palatino Linotype" w:hAnsi="Palatino Linotype"/>
          <w:b/>
        </w:rPr>
        <w:t>.</w:t>
      </w:r>
    </w:p>
    <w:p w14:paraId="4C59087C" w14:textId="77777777" w:rsidR="00BF42AE" w:rsidRPr="00CF587F" w:rsidRDefault="00BF42AE" w:rsidP="00CF587F">
      <w:pPr>
        <w:spacing w:line="360" w:lineRule="auto"/>
        <w:jc w:val="both"/>
        <w:rPr>
          <w:rFonts w:ascii="Palatino Linotype" w:hAnsi="Palatino Linotype"/>
          <w:b/>
          <w:sz w:val="12"/>
        </w:rPr>
      </w:pPr>
    </w:p>
    <w:p w14:paraId="0EA76234" w14:textId="77777777" w:rsidR="00BF42AE" w:rsidRPr="00CF587F" w:rsidRDefault="00BF42AE" w:rsidP="00CF587F">
      <w:pPr>
        <w:spacing w:line="360" w:lineRule="auto"/>
        <w:jc w:val="both"/>
        <w:rPr>
          <w:rFonts w:ascii="Palatino Linotype" w:eastAsia="Calibri" w:hAnsi="Palatino Linotype" w:cs="Arial"/>
          <w:color w:val="000000" w:themeColor="text1"/>
          <w:lang w:val="es-MX"/>
        </w:rPr>
      </w:pPr>
      <w:r w:rsidRPr="00CF587F">
        <w:rPr>
          <w:rFonts w:ascii="Palatino Linotype" w:eastAsia="Calibri" w:hAnsi="Palatino Linotype" w:cs="Arial"/>
          <w:color w:val="000000" w:themeColor="text1"/>
        </w:rPr>
        <w:t xml:space="preserve">Por lo que respecta a los anteriores </w:t>
      </w:r>
      <w:r w:rsidRPr="00CF587F">
        <w:rPr>
          <w:rFonts w:ascii="Palatino Linotype" w:eastAsia="Calibri" w:hAnsi="Palatino Linotype" w:cs="Arial"/>
          <w:b/>
          <w:color w:val="000000" w:themeColor="text1"/>
        </w:rPr>
        <w:t>incisos d)</w:t>
      </w:r>
      <w:r w:rsidRPr="00CF587F">
        <w:rPr>
          <w:rFonts w:ascii="Palatino Linotype" w:eastAsia="Calibri" w:hAnsi="Palatino Linotype" w:cs="Arial"/>
          <w:color w:val="000000" w:themeColor="text1"/>
        </w:rPr>
        <w:t xml:space="preserve"> </w:t>
      </w:r>
      <w:r w:rsidRPr="00CF587F">
        <w:rPr>
          <w:rFonts w:ascii="Palatino Linotype" w:eastAsia="Calibri" w:hAnsi="Palatino Linotype" w:cs="Arial"/>
          <w:color w:val="000000" w:themeColor="text1"/>
          <w:lang w:val="es-MX"/>
        </w:rPr>
        <w:t xml:space="preserve">de ser el caso que dicha información no haya sido generada poseída o administrada, el </w:t>
      </w:r>
      <w:r w:rsidRPr="00CF587F">
        <w:rPr>
          <w:rFonts w:ascii="Palatino Linotype" w:eastAsia="Calibri" w:hAnsi="Palatino Linotype" w:cs="Arial"/>
          <w:b/>
          <w:color w:val="000000" w:themeColor="text1"/>
          <w:lang w:val="es-MX"/>
        </w:rPr>
        <w:t>SUJETO OBLIGADO,</w:t>
      </w:r>
      <w:r w:rsidRPr="00CF587F">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poseído o administrado.</w:t>
      </w:r>
    </w:p>
    <w:p w14:paraId="466F209C" w14:textId="77777777" w:rsidR="00BF42AE" w:rsidRPr="00CF587F" w:rsidRDefault="00BF42AE" w:rsidP="00CF587F">
      <w:pPr>
        <w:spacing w:line="360" w:lineRule="auto"/>
        <w:jc w:val="both"/>
        <w:rPr>
          <w:rFonts w:ascii="Palatino Linotype" w:eastAsia="Calibri" w:hAnsi="Palatino Linotype" w:cs="Arial"/>
          <w:sz w:val="12"/>
          <w:lang w:val="es-ES"/>
        </w:rPr>
      </w:pPr>
    </w:p>
    <w:p w14:paraId="3042D199" w14:textId="77777777" w:rsidR="00920CDF" w:rsidRPr="00CF587F" w:rsidRDefault="00920CDF" w:rsidP="00CF587F">
      <w:pPr>
        <w:tabs>
          <w:tab w:val="left" w:pos="8080"/>
        </w:tabs>
        <w:spacing w:line="360" w:lineRule="auto"/>
        <w:ind w:right="49"/>
        <w:contextualSpacing/>
        <w:jc w:val="both"/>
        <w:rPr>
          <w:rFonts w:ascii="Palatino Linotype" w:eastAsia="Palatino Linotype" w:hAnsi="Palatino Linotype" w:cs="Palatino Linotype"/>
          <w:b/>
        </w:rPr>
      </w:pPr>
      <w:r w:rsidRPr="00CF587F">
        <w:rPr>
          <w:rFonts w:ascii="Palatino Linotype" w:eastAsia="Palatino Linotype" w:hAnsi="Palatino Linotype" w:cs="Palatino Linotype"/>
          <w:b/>
        </w:rPr>
        <w:t xml:space="preserve">TERCERO. Notifíquese </w:t>
      </w:r>
      <w:r w:rsidRPr="00CF587F">
        <w:rPr>
          <w:rFonts w:ascii="Palatino Linotype" w:eastAsia="Palatino Linotype" w:hAnsi="Palatino Linotype" w:cs="Palatino Linotype"/>
        </w:rPr>
        <w:t xml:space="preserve">al Titular de la Unidad de Transparencia del </w:t>
      </w:r>
      <w:r w:rsidRPr="00CF587F">
        <w:rPr>
          <w:rFonts w:ascii="Palatino Linotype" w:eastAsia="Palatino Linotype" w:hAnsi="Palatino Linotype" w:cs="Palatino Linotype"/>
          <w:b/>
        </w:rPr>
        <w:t>SUJETO OBLIGADO</w:t>
      </w:r>
      <w:r w:rsidRPr="00CF587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F587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E6F94A8" w14:textId="77777777" w:rsidR="00920CDF" w:rsidRPr="00CF587F" w:rsidRDefault="00920CDF" w:rsidP="00CF587F">
      <w:pPr>
        <w:shd w:val="clear" w:color="auto" w:fill="FFFFFF"/>
        <w:spacing w:line="360" w:lineRule="auto"/>
        <w:jc w:val="both"/>
        <w:rPr>
          <w:rFonts w:ascii="Palatino Linotype" w:eastAsia="Times New Roman" w:hAnsi="Palatino Linotype" w:cs="Arial"/>
          <w:b/>
          <w:sz w:val="12"/>
        </w:rPr>
      </w:pPr>
    </w:p>
    <w:p w14:paraId="69A69BBD" w14:textId="3B158215" w:rsidR="00920CDF" w:rsidRPr="00CF587F" w:rsidRDefault="00920CDF" w:rsidP="00CF587F">
      <w:pPr>
        <w:shd w:val="clear" w:color="auto" w:fill="FFFFFF"/>
        <w:spacing w:line="360" w:lineRule="auto"/>
        <w:jc w:val="both"/>
        <w:rPr>
          <w:rFonts w:ascii="Palatino Linotype" w:hAnsi="Palatino Linotype"/>
        </w:rPr>
      </w:pPr>
      <w:r w:rsidRPr="00CF587F">
        <w:rPr>
          <w:rFonts w:ascii="Palatino Linotype" w:eastAsia="Times New Roman" w:hAnsi="Palatino Linotype" w:cs="Arial"/>
          <w:b/>
        </w:rPr>
        <w:t xml:space="preserve">CUARTO. </w:t>
      </w:r>
      <w:r w:rsidRPr="00CF587F">
        <w:rPr>
          <w:rFonts w:ascii="Palatino Linotype" w:eastAsia="Times New Roman" w:hAnsi="Palatino Linotype" w:cs="Times New Roman"/>
          <w:b/>
          <w:bCs/>
          <w:color w:val="222222"/>
          <w:lang w:val="es-ES"/>
        </w:rPr>
        <w:t>Notifíquese a</w:t>
      </w:r>
      <w:r w:rsidRPr="00CF587F">
        <w:rPr>
          <w:rFonts w:ascii="Palatino Linotype" w:hAnsi="Palatino Linotype"/>
          <w:b/>
        </w:rPr>
        <w:t xml:space="preserve"> </w:t>
      </w:r>
      <w:r w:rsidR="00F437C6" w:rsidRPr="00F437C6">
        <w:rPr>
          <w:rFonts w:ascii="Palatino Linotype" w:hAnsi="Palatino Linotype"/>
          <w:b/>
          <w:highlight w:val="black"/>
        </w:rPr>
        <w:t>-----------------------------</w:t>
      </w:r>
      <w:r w:rsidRPr="00CF587F">
        <w:rPr>
          <w:rFonts w:ascii="Palatino Linotype" w:hAnsi="Palatino Linotype"/>
          <w:b/>
        </w:rPr>
        <w:t xml:space="preserve"> </w:t>
      </w:r>
      <w:r w:rsidRPr="00CF587F">
        <w:rPr>
          <w:rFonts w:ascii="Palatino Linotype" w:hAnsi="Palatino Linotype"/>
        </w:rPr>
        <w:t>la presente resolución.</w:t>
      </w:r>
    </w:p>
    <w:p w14:paraId="37B19008" w14:textId="77777777" w:rsidR="00920CDF" w:rsidRPr="00CF587F" w:rsidRDefault="00920CDF" w:rsidP="00CF587F">
      <w:pPr>
        <w:shd w:val="clear" w:color="auto" w:fill="FFFFFF"/>
        <w:spacing w:line="360" w:lineRule="auto"/>
        <w:jc w:val="both"/>
        <w:rPr>
          <w:rFonts w:ascii="Palatino Linotype" w:hAnsi="Palatino Linotype"/>
          <w:sz w:val="12"/>
        </w:rPr>
      </w:pPr>
    </w:p>
    <w:p w14:paraId="31EF4BBD" w14:textId="0FEBA4AB" w:rsidR="00920CDF" w:rsidRPr="00CF587F" w:rsidRDefault="00920CDF" w:rsidP="00CF587F">
      <w:pPr>
        <w:shd w:val="clear" w:color="auto" w:fill="FFFFFF"/>
        <w:spacing w:line="360" w:lineRule="auto"/>
        <w:jc w:val="both"/>
        <w:rPr>
          <w:rFonts w:ascii="Palatino Linotype" w:eastAsia="MS Mincho" w:hAnsi="Palatino Linotype" w:cs="Times New Roman"/>
          <w:lang w:val="es-ES"/>
        </w:rPr>
      </w:pPr>
      <w:r w:rsidRPr="00CF587F">
        <w:rPr>
          <w:rFonts w:ascii="Palatino Linotype" w:eastAsia="MS Mincho" w:hAnsi="Palatino Linotype" w:cs="Times New Roman"/>
          <w:b/>
          <w:lang w:val="es-MX"/>
        </w:rPr>
        <w:t>QUINTO.</w:t>
      </w:r>
      <w:r w:rsidRPr="00CF587F">
        <w:rPr>
          <w:rFonts w:ascii="Palatino Linotype" w:eastAsia="MS Mincho" w:hAnsi="Palatino Linotype" w:cs="Times New Roman"/>
          <w:lang w:val="es-MX"/>
        </w:rPr>
        <w:t xml:space="preserve"> </w:t>
      </w:r>
      <w:r w:rsidRPr="00CF587F">
        <w:rPr>
          <w:rFonts w:ascii="Palatino Linotype" w:eastAsia="MS Mincho" w:hAnsi="Palatino Linotype" w:cs="Times New Roman"/>
          <w:lang w:val="es-ES"/>
        </w:rPr>
        <w:t xml:space="preserve">Se hace del conocimiento de </w:t>
      </w:r>
      <w:r w:rsidR="00F437C6" w:rsidRPr="00F437C6">
        <w:rPr>
          <w:rFonts w:ascii="Palatino Linotype" w:hAnsi="Palatino Linotype"/>
          <w:b/>
          <w:highlight w:val="black"/>
        </w:rPr>
        <w:t>---------------------------</w:t>
      </w:r>
      <w:r w:rsidRPr="00CF587F">
        <w:rPr>
          <w:rFonts w:ascii="Palatino Linotype" w:hAnsi="Palatino Linotype"/>
          <w:b/>
        </w:rPr>
        <w:t xml:space="preserve"> </w:t>
      </w:r>
      <w:r w:rsidRPr="00CF587F">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F587F">
        <w:rPr>
          <w:rFonts w:ascii="Palatino Linotype" w:eastAsia="MS Mincho" w:hAnsi="Palatino Linotype" w:cs="Times New Roman"/>
          <w:bCs/>
          <w:lang w:val="es-ES"/>
        </w:rPr>
        <w:t>vía juicio de amparo</w:t>
      </w:r>
      <w:r w:rsidRPr="00CF587F">
        <w:rPr>
          <w:rFonts w:ascii="Palatino Linotype" w:eastAsia="MS Mincho" w:hAnsi="Palatino Linotype" w:cs="Times New Roman"/>
          <w:lang w:val="es-ES"/>
        </w:rPr>
        <w:t> en los términos de las leyes aplicables.</w:t>
      </w:r>
    </w:p>
    <w:p w14:paraId="44395A6A" w14:textId="77777777" w:rsidR="00920CDF" w:rsidRPr="00CF587F" w:rsidRDefault="00920CDF" w:rsidP="00CF587F">
      <w:pPr>
        <w:shd w:val="clear" w:color="auto" w:fill="FFFFFF"/>
        <w:spacing w:line="360" w:lineRule="auto"/>
        <w:jc w:val="both"/>
        <w:rPr>
          <w:rFonts w:ascii="Palatino Linotype" w:eastAsia="MS Mincho" w:hAnsi="Palatino Linotype" w:cs="Times New Roman"/>
          <w:lang w:val="es-ES"/>
        </w:rPr>
      </w:pPr>
    </w:p>
    <w:p w14:paraId="4911254D" w14:textId="77777777" w:rsidR="00230700" w:rsidRPr="00CF587F" w:rsidRDefault="00230700" w:rsidP="00CF587F">
      <w:pPr>
        <w:spacing w:line="360" w:lineRule="auto"/>
        <w:jc w:val="both"/>
        <w:rPr>
          <w:rFonts w:ascii="Palatino Linotype" w:eastAsia="MS Mincho" w:hAnsi="Palatino Linotype" w:cs="Times New Roman"/>
          <w:lang w:val="es-ES"/>
        </w:rPr>
      </w:pPr>
    </w:p>
    <w:p w14:paraId="31D0E6DF" w14:textId="2BC4702B" w:rsidR="00333841" w:rsidRPr="00CF587F" w:rsidRDefault="00333841" w:rsidP="00CF587F">
      <w:pPr>
        <w:shd w:val="clear" w:color="auto" w:fill="FFFFFF"/>
        <w:spacing w:line="360" w:lineRule="auto"/>
        <w:jc w:val="both"/>
        <w:rPr>
          <w:rFonts w:ascii="Palatino Linotype" w:hAnsi="Palatino Linotype" w:cs="Arial"/>
        </w:rPr>
      </w:pPr>
      <w:r w:rsidRPr="00CF587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CF587F">
        <w:rPr>
          <w:rFonts w:ascii="Palatino Linotype" w:hAnsi="Palatino Linotype"/>
        </w:rPr>
        <w:t xml:space="preserve"> Y LUIS GUSTAVO PARRA NORIEGA;</w:t>
      </w:r>
      <w:r w:rsidRPr="00CF587F">
        <w:rPr>
          <w:rFonts w:ascii="Palatino Linotype" w:hAnsi="Palatino Linotype"/>
        </w:rPr>
        <w:t xml:space="preserve"> EN LA</w:t>
      </w:r>
      <w:r w:rsidR="00CF587F">
        <w:rPr>
          <w:rFonts w:ascii="Palatino Linotype" w:hAnsi="Palatino Linotype"/>
        </w:rPr>
        <w:t xml:space="preserve"> DÉCIMA SÉPTIMA</w:t>
      </w:r>
      <w:r w:rsidRPr="00CF587F">
        <w:rPr>
          <w:rFonts w:ascii="Palatino Linotype" w:hAnsi="Palatino Linotype"/>
        </w:rPr>
        <w:t xml:space="preserve"> SE</w:t>
      </w:r>
      <w:r w:rsidR="00CF587F">
        <w:rPr>
          <w:rFonts w:ascii="Palatino Linotype" w:hAnsi="Palatino Linotype"/>
        </w:rPr>
        <w:t>SIÓN ORDINARIA CELEBRADA EL DÍA NUEVE</w:t>
      </w:r>
      <w:r w:rsidRPr="00CF587F">
        <w:rPr>
          <w:rFonts w:ascii="Palatino Linotype" w:hAnsi="Palatino Linotype"/>
        </w:rPr>
        <w:t xml:space="preserve"> (</w:t>
      </w:r>
      <w:r w:rsidR="00CF587F">
        <w:rPr>
          <w:rFonts w:ascii="Palatino Linotype" w:hAnsi="Palatino Linotype"/>
        </w:rPr>
        <w:t>09</w:t>
      </w:r>
      <w:r w:rsidRPr="00CF587F">
        <w:rPr>
          <w:rFonts w:ascii="Palatino Linotype" w:hAnsi="Palatino Linotype"/>
        </w:rPr>
        <w:t xml:space="preserve">) DE </w:t>
      </w:r>
      <w:r w:rsidR="00CF587F">
        <w:rPr>
          <w:rFonts w:ascii="Palatino Linotype" w:hAnsi="Palatino Linotype"/>
        </w:rPr>
        <w:t>MAYO</w:t>
      </w:r>
      <w:r w:rsidRPr="00CF587F">
        <w:rPr>
          <w:rFonts w:ascii="Palatino Linotype" w:hAnsi="Palatino Linotype"/>
        </w:rPr>
        <w:t xml:space="preserve"> DE DOS MIL DIECI</w:t>
      </w:r>
      <w:r w:rsidR="002A52B8" w:rsidRPr="00CF587F">
        <w:rPr>
          <w:rFonts w:ascii="Palatino Linotype" w:hAnsi="Palatino Linotype"/>
        </w:rPr>
        <w:t>NUEVE</w:t>
      </w:r>
      <w:r w:rsidR="00CF587F">
        <w:rPr>
          <w:rFonts w:ascii="Palatino Linotype" w:hAnsi="Palatino Linotype"/>
        </w:rPr>
        <w:t>, ANTE EL SECRETARIO TÉCNICO</w:t>
      </w:r>
      <w:r w:rsidRPr="00CF587F">
        <w:rPr>
          <w:rFonts w:ascii="Palatino Linotype" w:hAnsi="Palatino Linotype"/>
        </w:rPr>
        <w:t xml:space="preserve"> DEL PLENO</w:t>
      </w:r>
      <w:r w:rsidR="00CF587F">
        <w:rPr>
          <w:rFonts w:ascii="Palatino Linotype" w:hAnsi="Palatino Linotype"/>
        </w:rPr>
        <w:t>,</w:t>
      </w:r>
      <w:r w:rsidRPr="00CF587F">
        <w:rPr>
          <w:rFonts w:ascii="Palatino Linotype" w:hAnsi="Palatino Linotype"/>
        </w:rPr>
        <w:t xml:space="preserve"> </w:t>
      </w:r>
      <w:r w:rsidR="00994DEC" w:rsidRPr="00CF587F">
        <w:rPr>
          <w:rFonts w:ascii="Palatino Linotype" w:hAnsi="Palatino Linotype"/>
        </w:rPr>
        <w:t>ALEXIS TAPIA RAMÍREZ</w:t>
      </w:r>
      <w:r w:rsidRPr="00CF587F">
        <w:rPr>
          <w:rFonts w:ascii="Palatino Linotype" w:hAnsi="Palatino Linotype"/>
        </w:rPr>
        <w:t>.</w:t>
      </w:r>
      <w:r w:rsidRPr="00CF587F">
        <w:rPr>
          <w:rFonts w:ascii="Palatino Linotype" w:hAnsi="Palatino Linotype" w:cs="Arial"/>
        </w:rPr>
        <w:t xml:space="preserve">  </w:t>
      </w:r>
    </w:p>
    <w:tbl>
      <w:tblPr>
        <w:tblW w:w="9918" w:type="dxa"/>
        <w:jc w:val="center"/>
        <w:tblLayout w:type="fixed"/>
        <w:tblLook w:val="04A0" w:firstRow="1" w:lastRow="0" w:firstColumn="1" w:lastColumn="0" w:noHBand="0" w:noVBand="1"/>
      </w:tblPr>
      <w:tblGrid>
        <w:gridCol w:w="4905"/>
        <w:gridCol w:w="5013"/>
      </w:tblGrid>
      <w:tr w:rsidR="00994DEC" w:rsidRPr="00CF587F" w14:paraId="11BA3042" w14:textId="77777777" w:rsidTr="00453DAD">
        <w:trPr>
          <w:jc w:val="center"/>
        </w:trPr>
        <w:tc>
          <w:tcPr>
            <w:tcW w:w="9918" w:type="dxa"/>
            <w:gridSpan w:val="2"/>
          </w:tcPr>
          <w:p w14:paraId="3635C211" w14:textId="2A7E1439" w:rsidR="00994DEC" w:rsidRPr="00CF587F" w:rsidRDefault="000B31ED" w:rsidP="000B31ED">
            <w:pPr>
              <w:tabs>
                <w:tab w:val="left" w:pos="0"/>
              </w:tabs>
              <w:spacing w:line="360" w:lineRule="auto"/>
              <w:jc w:val="center"/>
              <w:rPr>
                <w:rFonts w:ascii="Palatino Linotype" w:hAnsi="Palatino Linotype" w:cs="Arial"/>
                <w:b/>
              </w:rPr>
            </w:pPr>
            <w:r>
              <w:rPr>
                <w:rFonts w:ascii="Palatino Linotype" w:hAnsi="Palatino Linotype" w:cs="Arial"/>
                <w:b/>
                <w:noProof/>
                <w:lang w:val="es-MX" w:eastAsia="es-MX"/>
              </w:rPr>
              <mc:AlternateContent>
                <mc:Choice Requires="wps">
                  <w:drawing>
                    <wp:anchor distT="0" distB="0" distL="114300" distR="114300" simplePos="0" relativeHeight="251659264" behindDoc="0" locked="0" layoutInCell="1" allowOverlap="1" wp14:anchorId="41DA9ECE" wp14:editId="245A6AC4">
                      <wp:simplePos x="0" y="0"/>
                      <wp:positionH relativeFrom="column">
                        <wp:posOffset>356472</wp:posOffset>
                      </wp:positionH>
                      <wp:positionV relativeFrom="paragraph">
                        <wp:posOffset>181183</wp:posOffset>
                      </wp:positionV>
                      <wp:extent cx="5472752" cy="4258101"/>
                      <wp:effectExtent l="19050" t="19050" r="33020" b="28575"/>
                      <wp:wrapNone/>
                      <wp:docPr id="1" name="Conector recto 1"/>
                      <wp:cNvGraphicFramePr/>
                      <a:graphic xmlns:a="http://schemas.openxmlformats.org/drawingml/2006/main">
                        <a:graphicData uri="http://schemas.microsoft.com/office/word/2010/wordprocessingShape">
                          <wps:wsp>
                            <wps:cNvCnPr/>
                            <wps:spPr>
                              <a:xfrm>
                                <a:off x="0" y="0"/>
                                <a:ext cx="5472752" cy="425810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10857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05pt,14.25pt" to="459pt,3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akwQEAANYDAAAOAAAAZHJzL2Uyb0RvYy54bWysU9uO0zAQfUfiHyy/01zYsquo6T50BS8I&#10;Klg+wOuMG0u+aWya9O8Zu212BUgIxIvjy5wz58xMNvezNewIGLV3PW9WNWfgpB+0O/T82+P7N3ec&#10;xSTcIIx30PMTRH6/ff1qM4UOWj96MwAyInGxm0LPx5RCV1VRjmBFXPkAjh6VRysSHfFQDSgmYrem&#10;auv6XTV5HAJ6CTHS7cP5kW8Lv1Ig02elIiRmek7aUlmxrE95rbYb0R1QhFHLiwzxDyqs0I6SLlQP&#10;Ign2HfUvVFZL9NGrtJLeVl4pLaF4IDdN/ZObr6MIULxQcWJYyhT/H638dNwj0wP1jjMnLLVoR42S&#10;ySPD/GFNrtEUYkehO7fHyymGPWbDs0Kbv2SFzaWup6WuMCcm6XJ9c9verlvOJL3dtOu7pi6s1TM8&#10;YEwfwFuWNz032mXjohPHjzFRSgq9huRr49jU87dEVFpYZX1nRWWXTgbOYV9AkTvS0BS6MlewM8iO&#10;giZCSAkuXbUYR9EZprQxC7D+M/ASn6FQZu5vwAuiZPYuLWCrncffZU/zVbI6x1N9XvjO2yc/nEqv&#10;ygMNTynhZdDzdL48F/jz77j9AQAA//8DAFBLAwQUAAYACAAAACEAIN6bSd4AAAAJAQAADwAAAGRy&#10;cy9kb3ducmV2LnhtbEyPQU+EMBCF7yb+h2ZMvLkFkkVAysaYEBMvu65Gr106ApFOCS0L++8dT3qc&#10;vJdvvlfuVjuIM06+d6Qg3kQgkBpnemoVvL/VdxkIHzQZPThCBRf0sKuur0pdGLfQK56PoRUMIV9o&#10;BV0IYyGlbzq02m/ciMTZl5usDnxOrTSTXhhuB5lEUSqt7ok/dHrEpw6b7+NsFSTL/vJJL9Gc2OYQ&#10;nqeP+n5/qJW6vVkfH0AEXMNfGX71WR0qdjq5mYwXg4JtGnOTWdkWBOd5nPG2k4I0z2OQVSn/L6h+&#10;AAAA//8DAFBLAQItABQABgAIAAAAIQC2gziS/gAAAOEBAAATAAAAAAAAAAAAAAAAAAAAAABbQ29u&#10;dGVudF9UeXBlc10ueG1sUEsBAi0AFAAGAAgAAAAhADj9If/WAAAAlAEAAAsAAAAAAAAAAAAAAAAA&#10;LwEAAF9yZWxzLy5yZWxzUEsBAi0AFAAGAAgAAAAhAM8tRqTBAQAA1gMAAA4AAAAAAAAAAAAAAAAA&#10;LgIAAGRycy9lMm9Eb2MueG1sUEsBAi0AFAAGAAgAAAAhACDem0neAAAACQEAAA8AAAAAAAAAAAAA&#10;AAAAGwQAAGRycy9kb3ducmV2LnhtbFBLBQYAAAAABAAEAPMAAAAmBQAAAAA=&#10;" strokecolor="#5b9bd5 [3204]" strokeweight="3pt">
                      <v:stroke joinstyle="miter"/>
                    </v:line>
                  </w:pict>
                </mc:Fallback>
              </mc:AlternateContent>
            </w:r>
          </w:p>
          <w:p w14:paraId="4762E3D6" w14:textId="77777777" w:rsidR="00994DEC" w:rsidRPr="00CF587F" w:rsidRDefault="00994DEC" w:rsidP="000B31ED">
            <w:pPr>
              <w:tabs>
                <w:tab w:val="left" w:pos="0"/>
              </w:tabs>
              <w:spacing w:line="360" w:lineRule="auto"/>
              <w:jc w:val="center"/>
              <w:rPr>
                <w:rFonts w:ascii="Palatino Linotype" w:hAnsi="Palatino Linotype" w:cs="Arial"/>
                <w:b/>
              </w:rPr>
            </w:pPr>
          </w:p>
          <w:p w14:paraId="3435FBBA" w14:textId="77777777" w:rsidR="00CF587F" w:rsidRPr="00CF587F" w:rsidRDefault="00CF587F" w:rsidP="000B31ED">
            <w:pPr>
              <w:tabs>
                <w:tab w:val="left" w:pos="0"/>
              </w:tabs>
              <w:spacing w:line="360" w:lineRule="auto"/>
              <w:jc w:val="center"/>
              <w:rPr>
                <w:rFonts w:ascii="Palatino Linotype" w:hAnsi="Palatino Linotype" w:cs="Arial"/>
                <w:b/>
              </w:rPr>
            </w:pPr>
          </w:p>
          <w:p w14:paraId="1606E7AA" w14:textId="77777777" w:rsidR="00CF587F" w:rsidRPr="00CF587F" w:rsidRDefault="00CF587F" w:rsidP="000B31ED">
            <w:pPr>
              <w:tabs>
                <w:tab w:val="left" w:pos="0"/>
              </w:tabs>
              <w:spacing w:line="360" w:lineRule="auto"/>
              <w:jc w:val="center"/>
              <w:rPr>
                <w:rFonts w:ascii="Palatino Linotype" w:hAnsi="Palatino Linotype" w:cs="Arial"/>
                <w:b/>
              </w:rPr>
            </w:pPr>
          </w:p>
          <w:p w14:paraId="21F2171D" w14:textId="77777777" w:rsidR="00CF587F" w:rsidRPr="00CF587F" w:rsidRDefault="00CF587F" w:rsidP="000B31ED">
            <w:pPr>
              <w:tabs>
                <w:tab w:val="left" w:pos="0"/>
              </w:tabs>
              <w:spacing w:line="360" w:lineRule="auto"/>
              <w:jc w:val="center"/>
              <w:rPr>
                <w:rFonts w:ascii="Palatino Linotype" w:hAnsi="Palatino Linotype" w:cs="Arial"/>
                <w:b/>
              </w:rPr>
            </w:pPr>
          </w:p>
          <w:p w14:paraId="5F6D6968" w14:textId="77777777" w:rsidR="00CF587F" w:rsidRPr="00CF587F" w:rsidRDefault="00CF587F" w:rsidP="000B31ED">
            <w:pPr>
              <w:tabs>
                <w:tab w:val="left" w:pos="0"/>
              </w:tabs>
              <w:spacing w:line="360" w:lineRule="auto"/>
              <w:jc w:val="center"/>
              <w:rPr>
                <w:rFonts w:ascii="Palatino Linotype" w:hAnsi="Palatino Linotype" w:cs="Arial"/>
                <w:b/>
              </w:rPr>
            </w:pPr>
          </w:p>
          <w:p w14:paraId="0371ABA1" w14:textId="77777777" w:rsidR="00CF587F" w:rsidRPr="00CF587F" w:rsidRDefault="00CF587F" w:rsidP="000B31ED">
            <w:pPr>
              <w:tabs>
                <w:tab w:val="left" w:pos="0"/>
              </w:tabs>
              <w:spacing w:line="360" w:lineRule="auto"/>
              <w:jc w:val="center"/>
              <w:rPr>
                <w:rFonts w:ascii="Palatino Linotype" w:hAnsi="Palatino Linotype" w:cs="Arial"/>
                <w:b/>
              </w:rPr>
            </w:pPr>
          </w:p>
          <w:p w14:paraId="0406C316" w14:textId="77777777" w:rsidR="00CF587F" w:rsidRDefault="00CF587F" w:rsidP="000B31ED">
            <w:pPr>
              <w:tabs>
                <w:tab w:val="left" w:pos="0"/>
              </w:tabs>
              <w:spacing w:line="360" w:lineRule="auto"/>
              <w:jc w:val="center"/>
              <w:rPr>
                <w:rFonts w:ascii="Palatino Linotype" w:hAnsi="Palatino Linotype" w:cs="Arial"/>
                <w:b/>
              </w:rPr>
            </w:pPr>
          </w:p>
          <w:p w14:paraId="1276CF21" w14:textId="77777777" w:rsidR="00CF587F" w:rsidRDefault="00CF587F" w:rsidP="000B31ED">
            <w:pPr>
              <w:tabs>
                <w:tab w:val="left" w:pos="0"/>
              </w:tabs>
              <w:spacing w:line="360" w:lineRule="auto"/>
              <w:jc w:val="center"/>
              <w:rPr>
                <w:rFonts w:ascii="Palatino Linotype" w:hAnsi="Palatino Linotype" w:cs="Arial"/>
                <w:b/>
              </w:rPr>
            </w:pPr>
          </w:p>
          <w:p w14:paraId="39A128E7" w14:textId="77777777" w:rsidR="000B31ED" w:rsidRDefault="000B31ED" w:rsidP="000B31ED">
            <w:pPr>
              <w:tabs>
                <w:tab w:val="left" w:pos="0"/>
              </w:tabs>
              <w:spacing w:line="360" w:lineRule="auto"/>
              <w:jc w:val="center"/>
              <w:rPr>
                <w:rFonts w:ascii="Palatino Linotype" w:hAnsi="Palatino Linotype" w:cs="Arial"/>
                <w:b/>
              </w:rPr>
            </w:pPr>
          </w:p>
          <w:p w14:paraId="76AAE797" w14:textId="77777777" w:rsidR="000B31ED" w:rsidRDefault="000B31ED" w:rsidP="000B31ED">
            <w:pPr>
              <w:tabs>
                <w:tab w:val="left" w:pos="0"/>
              </w:tabs>
              <w:spacing w:line="360" w:lineRule="auto"/>
              <w:jc w:val="center"/>
              <w:rPr>
                <w:rFonts w:ascii="Palatino Linotype" w:hAnsi="Palatino Linotype" w:cs="Arial"/>
                <w:b/>
              </w:rPr>
            </w:pPr>
          </w:p>
          <w:p w14:paraId="158380E5" w14:textId="77777777" w:rsidR="000B31ED" w:rsidRDefault="000B31ED" w:rsidP="000B31ED">
            <w:pPr>
              <w:tabs>
                <w:tab w:val="left" w:pos="0"/>
              </w:tabs>
              <w:spacing w:line="360" w:lineRule="auto"/>
              <w:jc w:val="center"/>
              <w:rPr>
                <w:rFonts w:ascii="Palatino Linotype" w:hAnsi="Palatino Linotype" w:cs="Arial"/>
                <w:b/>
              </w:rPr>
            </w:pPr>
          </w:p>
          <w:p w14:paraId="70F4A08A" w14:textId="77777777" w:rsidR="000B31ED" w:rsidRDefault="000B31ED" w:rsidP="000B31ED">
            <w:pPr>
              <w:tabs>
                <w:tab w:val="left" w:pos="0"/>
              </w:tabs>
              <w:spacing w:line="360" w:lineRule="auto"/>
              <w:jc w:val="center"/>
              <w:rPr>
                <w:rFonts w:ascii="Palatino Linotype" w:hAnsi="Palatino Linotype" w:cs="Arial"/>
                <w:b/>
              </w:rPr>
            </w:pPr>
          </w:p>
          <w:p w14:paraId="1CA9D59D" w14:textId="77777777" w:rsidR="000B31ED" w:rsidRDefault="000B31ED" w:rsidP="000B31ED">
            <w:pPr>
              <w:tabs>
                <w:tab w:val="left" w:pos="0"/>
              </w:tabs>
              <w:spacing w:line="360" w:lineRule="auto"/>
              <w:jc w:val="center"/>
              <w:rPr>
                <w:rFonts w:ascii="Palatino Linotype" w:hAnsi="Palatino Linotype" w:cs="Arial"/>
                <w:b/>
              </w:rPr>
            </w:pPr>
          </w:p>
          <w:p w14:paraId="72F4D7F0" w14:textId="77777777" w:rsidR="00CF587F" w:rsidRPr="00CF587F" w:rsidRDefault="00CF587F" w:rsidP="000B31ED">
            <w:pPr>
              <w:tabs>
                <w:tab w:val="left" w:pos="0"/>
              </w:tabs>
              <w:spacing w:line="360" w:lineRule="auto"/>
              <w:jc w:val="center"/>
              <w:rPr>
                <w:rFonts w:ascii="Palatino Linotype" w:hAnsi="Palatino Linotype" w:cs="Arial"/>
                <w:b/>
                <w:sz w:val="2"/>
              </w:rPr>
            </w:pPr>
          </w:p>
          <w:p w14:paraId="37CB6488" w14:textId="77777777" w:rsidR="00994DEC" w:rsidRPr="00CF587F" w:rsidRDefault="00994DEC" w:rsidP="000B31ED">
            <w:pPr>
              <w:tabs>
                <w:tab w:val="left" w:pos="0"/>
              </w:tabs>
              <w:spacing w:line="360" w:lineRule="auto"/>
              <w:jc w:val="center"/>
              <w:rPr>
                <w:rFonts w:ascii="Palatino Linotype" w:hAnsi="Palatino Linotype" w:cs="Arial"/>
                <w:b/>
              </w:rPr>
            </w:pPr>
            <w:r w:rsidRPr="00CF587F">
              <w:rPr>
                <w:rFonts w:ascii="Palatino Linotype" w:hAnsi="Palatino Linotype" w:cs="Arial"/>
                <w:b/>
              </w:rPr>
              <w:t>Zulema Martínez Sánchez</w:t>
            </w:r>
          </w:p>
          <w:p w14:paraId="10DC7C71" w14:textId="77777777" w:rsidR="00994DEC" w:rsidRPr="00CF587F" w:rsidRDefault="00994DEC" w:rsidP="000B31ED">
            <w:pPr>
              <w:tabs>
                <w:tab w:val="left" w:pos="0"/>
              </w:tabs>
              <w:spacing w:line="360" w:lineRule="auto"/>
              <w:jc w:val="center"/>
              <w:rPr>
                <w:rFonts w:ascii="Palatino Linotype" w:hAnsi="Palatino Linotype" w:cs="Arial"/>
                <w:b/>
              </w:rPr>
            </w:pPr>
            <w:r w:rsidRPr="00CF587F">
              <w:rPr>
                <w:rFonts w:ascii="Palatino Linotype" w:hAnsi="Palatino Linotype" w:cs="Arial"/>
              </w:rPr>
              <w:t>Comisionada Presidenta</w:t>
            </w:r>
          </w:p>
          <w:p w14:paraId="759EB604" w14:textId="5164340C" w:rsidR="00994DEC" w:rsidRPr="00CF587F" w:rsidRDefault="00994DEC" w:rsidP="000B31ED">
            <w:pPr>
              <w:tabs>
                <w:tab w:val="left" w:pos="0"/>
              </w:tabs>
              <w:spacing w:line="360" w:lineRule="auto"/>
              <w:jc w:val="center"/>
              <w:rPr>
                <w:rFonts w:ascii="Palatino Linotype" w:hAnsi="Palatino Linotype" w:cs="Arial"/>
                <w:b/>
              </w:rPr>
            </w:pPr>
            <w:r w:rsidRPr="00CF587F">
              <w:rPr>
                <w:rFonts w:ascii="Palatino Linotype" w:hAnsi="Palatino Linotype" w:cs="Arial"/>
                <w:b/>
              </w:rPr>
              <w:t>(RÚBRICA)</w:t>
            </w:r>
          </w:p>
          <w:p w14:paraId="64B9B5C8" w14:textId="77777777" w:rsidR="00994DEC" w:rsidRPr="00CF587F" w:rsidRDefault="00994DEC" w:rsidP="000B31ED">
            <w:pPr>
              <w:tabs>
                <w:tab w:val="left" w:pos="0"/>
              </w:tabs>
              <w:spacing w:line="360" w:lineRule="auto"/>
              <w:jc w:val="center"/>
              <w:rPr>
                <w:rFonts w:ascii="Palatino Linotype" w:hAnsi="Palatino Linotype" w:cs="Arial"/>
                <w:b/>
              </w:rPr>
            </w:pPr>
          </w:p>
          <w:p w14:paraId="437F9D16" w14:textId="77777777" w:rsidR="00994DEC" w:rsidRPr="00CF587F" w:rsidRDefault="00994DEC" w:rsidP="000B31ED">
            <w:pPr>
              <w:tabs>
                <w:tab w:val="left" w:pos="0"/>
              </w:tabs>
              <w:spacing w:line="360" w:lineRule="auto"/>
              <w:jc w:val="center"/>
              <w:rPr>
                <w:rFonts w:ascii="Palatino Linotype" w:hAnsi="Palatino Linotype" w:cs="Arial"/>
                <w:b/>
              </w:rPr>
            </w:pPr>
          </w:p>
        </w:tc>
      </w:tr>
      <w:tr w:rsidR="00994DEC" w:rsidRPr="00CF587F" w14:paraId="16B49FD9" w14:textId="77777777" w:rsidTr="00453DAD">
        <w:trPr>
          <w:jc w:val="center"/>
        </w:trPr>
        <w:tc>
          <w:tcPr>
            <w:tcW w:w="4905" w:type="dxa"/>
          </w:tcPr>
          <w:p w14:paraId="3D3C39AE" w14:textId="77777777" w:rsidR="00994DEC" w:rsidRPr="00CF587F" w:rsidRDefault="00994DEC" w:rsidP="000B31ED">
            <w:pPr>
              <w:tabs>
                <w:tab w:val="left" w:pos="0"/>
              </w:tabs>
              <w:spacing w:line="360" w:lineRule="auto"/>
              <w:jc w:val="center"/>
              <w:rPr>
                <w:rFonts w:ascii="Palatino Linotype" w:hAnsi="Palatino Linotype" w:cs="Arial"/>
                <w:b/>
              </w:rPr>
            </w:pPr>
            <w:r w:rsidRPr="00CF587F">
              <w:rPr>
                <w:rFonts w:ascii="Palatino Linotype" w:hAnsi="Palatino Linotype" w:cs="Arial"/>
                <w:b/>
              </w:rPr>
              <w:lastRenderedPageBreak/>
              <w:t xml:space="preserve">Eva </w:t>
            </w:r>
            <w:proofErr w:type="spellStart"/>
            <w:r w:rsidRPr="00CF587F">
              <w:rPr>
                <w:rFonts w:ascii="Palatino Linotype" w:hAnsi="Palatino Linotype" w:cs="Arial"/>
                <w:b/>
              </w:rPr>
              <w:t>Abaid</w:t>
            </w:r>
            <w:proofErr w:type="spellEnd"/>
            <w:r w:rsidRPr="00CF587F">
              <w:rPr>
                <w:rFonts w:ascii="Palatino Linotype" w:hAnsi="Palatino Linotype" w:cs="Arial"/>
                <w:b/>
              </w:rPr>
              <w:t xml:space="preserve"> </w:t>
            </w:r>
            <w:proofErr w:type="spellStart"/>
            <w:r w:rsidRPr="00CF587F">
              <w:rPr>
                <w:rFonts w:ascii="Palatino Linotype" w:hAnsi="Palatino Linotype" w:cs="Arial"/>
                <w:b/>
              </w:rPr>
              <w:t>Yapur</w:t>
            </w:r>
            <w:proofErr w:type="spellEnd"/>
          </w:p>
          <w:p w14:paraId="4A7D935D" w14:textId="77777777" w:rsidR="00994DEC" w:rsidRPr="00CF587F" w:rsidRDefault="00994DEC" w:rsidP="000B31ED">
            <w:pPr>
              <w:tabs>
                <w:tab w:val="left" w:pos="0"/>
              </w:tabs>
              <w:spacing w:line="360" w:lineRule="auto"/>
              <w:jc w:val="center"/>
              <w:rPr>
                <w:rFonts w:ascii="Palatino Linotype" w:hAnsi="Palatino Linotype" w:cs="Arial"/>
              </w:rPr>
            </w:pPr>
            <w:r w:rsidRPr="00CF587F">
              <w:rPr>
                <w:rFonts w:ascii="Palatino Linotype" w:hAnsi="Palatino Linotype" w:cs="Arial"/>
              </w:rPr>
              <w:t>Comisionada</w:t>
            </w:r>
          </w:p>
          <w:p w14:paraId="4E8B37BE" w14:textId="77777777" w:rsidR="00994DEC" w:rsidRPr="00CF587F" w:rsidRDefault="00994DEC" w:rsidP="000B31ED">
            <w:pPr>
              <w:tabs>
                <w:tab w:val="left" w:pos="0"/>
              </w:tabs>
              <w:spacing w:line="360" w:lineRule="auto"/>
              <w:jc w:val="center"/>
              <w:rPr>
                <w:rFonts w:ascii="Palatino Linotype" w:hAnsi="Palatino Linotype" w:cs="Arial"/>
                <w:b/>
              </w:rPr>
            </w:pPr>
            <w:r w:rsidRPr="00CF587F">
              <w:rPr>
                <w:rFonts w:ascii="Palatino Linotype" w:hAnsi="Palatino Linotype" w:cs="Arial"/>
                <w:b/>
              </w:rPr>
              <w:t>(RÚBRICA)</w:t>
            </w:r>
          </w:p>
        </w:tc>
        <w:tc>
          <w:tcPr>
            <w:tcW w:w="5013" w:type="dxa"/>
          </w:tcPr>
          <w:p w14:paraId="1A374D61" w14:textId="77777777" w:rsidR="00994DEC" w:rsidRPr="00CF587F" w:rsidRDefault="00994DEC" w:rsidP="000B31ED">
            <w:pPr>
              <w:tabs>
                <w:tab w:val="left" w:pos="0"/>
              </w:tabs>
              <w:spacing w:line="360" w:lineRule="auto"/>
              <w:jc w:val="center"/>
              <w:rPr>
                <w:rFonts w:ascii="Palatino Linotype" w:hAnsi="Palatino Linotype" w:cs="Arial"/>
                <w:b/>
              </w:rPr>
            </w:pPr>
            <w:r w:rsidRPr="00CF587F">
              <w:rPr>
                <w:rFonts w:ascii="Palatino Linotype" w:hAnsi="Palatino Linotype" w:cs="Arial"/>
                <w:b/>
              </w:rPr>
              <w:t>José Guadalupe Luna Hernández</w:t>
            </w:r>
          </w:p>
          <w:p w14:paraId="56A04D3E" w14:textId="77777777" w:rsidR="00994DEC" w:rsidRPr="00CF587F" w:rsidRDefault="00994DEC" w:rsidP="000B31ED">
            <w:pPr>
              <w:tabs>
                <w:tab w:val="left" w:pos="0"/>
              </w:tabs>
              <w:spacing w:line="360" w:lineRule="auto"/>
              <w:jc w:val="center"/>
              <w:rPr>
                <w:rFonts w:ascii="Palatino Linotype" w:hAnsi="Palatino Linotype" w:cs="Arial"/>
              </w:rPr>
            </w:pPr>
            <w:r w:rsidRPr="00CF587F">
              <w:rPr>
                <w:rFonts w:ascii="Palatino Linotype" w:hAnsi="Palatino Linotype" w:cs="Arial"/>
              </w:rPr>
              <w:t>Comisionado</w:t>
            </w:r>
          </w:p>
          <w:p w14:paraId="5EC0168B" w14:textId="77777777" w:rsidR="00994DEC" w:rsidRPr="00CF587F" w:rsidRDefault="00994DEC" w:rsidP="000B31ED">
            <w:pPr>
              <w:tabs>
                <w:tab w:val="left" w:pos="0"/>
              </w:tabs>
              <w:spacing w:line="360" w:lineRule="auto"/>
              <w:jc w:val="center"/>
              <w:rPr>
                <w:rFonts w:ascii="Palatino Linotype" w:hAnsi="Palatino Linotype" w:cs="Arial"/>
                <w:b/>
              </w:rPr>
            </w:pPr>
            <w:r w:rsidRPr="00CF587F">
              <w:rPr>
                <w:rFonts w:ascii="Palatino Linotype" w:hAnsi="Palatino Linotype" w:cs="Arial"/>
                <w:b/>
              </w:rPr>
              <w:t>(RÚBRICA)</w:t>
            </w:r>
          </w:p>
          <w:p w14:paraId="0A2DB63B" w14:textId="77777777" w:rsidR="00994DEC" w:rsidRPr="00CF587F" w:rsidRDefault="00994DEC" w:rsidP="000B31ED">
            <w:pPr>
              <w:tabs>
                <w:tab w:val="left" w:pos="0"/>
              </w:tabs>
              <w:spacing w:line="360" w:lineRule="auto"/>
              <w:jc w:val="center"/>
              <w:rPr>
                <w:rFonts w:ascii="Palatino Linotype" w:hAnsi="Palatino Linotype" w:cs="Arial"/>
                <w:b/>
              </w:rPr>
            </w:pPr>
          </w:p>
        </w:tc>
      </w:tr>
      <w:tr w:rsidR="00994DEC" w:rsidRPr="00CF587F" w14:paraId="21A09259" w14:textId="77777777" w:rsidTr="00453DAD">
        <w:trPr>
          <w:jc w:val="center"/>
        </w:trPr>
        <w:tc>
          <w:tcPr>
            <w:tcW w:w="4905" w:type="dxa"/>
          </w:tcPr>
          <w:p w14:paraId="21622859" w14:textId="77777777" w:rsidR="00994DEC" w:rsidRPr="00CF587F" w:rsidRDefault="00994DEC" w:rsidP="000B31ED">
            <w:pPr>
              <w:tabs>
                <w:tab w:val="left" w:pos="0"/>
              </w:tabs>
              <w:spacing w:line="360" w:lineRule="auto"/>
              <w:jc w:val="center"/>
              <w:rPr>
                <w:rFonts w:ascii="Palatino Linotype" w:hAnsi="Palatino Linotype" w:cs="Arial"/>
                <w:b/>
              </w:rPr>
            </w:pPr>
          </w:p>
          <w:p w14:paraId="4DB2B0E7" w14:textId="77777777" w:rsidR="00994DEC" w:rsidRPr="00CF587F" w:rsidRDefault="00994DEC" w:rsidP="000B31ED">
            <w:pPr>
              <w:tabs>
                <w:tab w:val="left" w:pos="0"/>
              </w:tabs>
              <w:spacing w:line="360" w:lineRule="auto"/>
              <w:jc w:val="center"/>
              <w:rPr>
                <w:rFonts w:ascii="Palatino Linotype" w:hAnsi="Palatino Linotype" w:cs="Arial"/>
                <w:b/>
              </w:rPr>
            </w:pPr>
            <w:r w:rsidRPr="00CF587F">
              <w:rPr>
                <w:rFonts w:ascii="Palatino Linotype" w:hAnsi="Palatino Linotype" w:cs="Arial"/>
                <w:b/>
              </w:rPr>
              <w:t>Javier Martínez Cruz</w:t>
            </w:r>
          </w:p>
          <w:p w14:paraId="5B3979B3" w14:textId="77777777" w:rsidR="00994DEC" w:rsidRPr="00CF587F" w:rsidRDefault="00994DEC" w:rsidP="000B31ED">
            <w:pPr>
              <w:tabs>
                <w:tab w:val="left" w:pos="0"/>
              </w:tabs>
              <w:spacing w:line="360" w:lineRule="auto"/>
              <w:jc w:val="center"/>
              <w:rPr>
                <w:rFonts w:ascii="Palatino Linotype" w:hAnsi="Palatino Linotype" w:cs="Arial"/>
              </w:rPr>
            </w:pPr>
            <w:r w:rsidRPr="00CF587F">
              <w:rPr>
                <w:rFonts w:ascii="Palatino Linotype" w:hAnsi="Palatino Linotype" w:cs="Arial"/>
              </w:rPr>
              <w:t>Comisionado</w:t>
            </w:r>
          </w:p>
          <w:p w14:paraId="46FEC036" w14:textId="77777777" w:rsidR="00994DEC" w:rsidRPr="00CF587F" w:rsidRDefault="00994DEC" w:rsidP="000B31ED">
            <w:pPr>
              <w:tabs>
                <w:tab w:val="left" w:pos="0"/>
              </w:tabs>
              <w:spacing w:line="360" w:lineRule="auto"/>
              <w:jc w:val="center"/>
              <w:rPr>
                <w:rFonts w:ascii="Palatino Linotype" w:hAnsi="Palatino Linotype" w:cs="Arial"/>
                <w:b/>
              </w:rPr>
            </w:pPr>
            <w:r w:rsidRPr="00CF587F">
              <w:rPr>
                <w:rFonts w:ascii="Palatino Linotype" w:hAnsi="Palatino Linotype" w:cs="Arial"/>
                <w:b/>
              </w:rPr>
              <w:t>(RÚBRICA)</w:t>
            </w:r>
          </w:p>
        </w:tc>
        <w:tc>
          <w:tcPr>
            <w:tcW w:w="5013" w:type="dxa"/>
          </w:tcPr>
          <w:p w14:paraId="008B7F63" w14:textId="77777777" w:rsidR="00994DEC" w:rsidRPr="00CF587F" w:rsidRDefault="00994DEC" w:rsidP="000B31ED">
            <w:pPr>
              <w:tabs>
                <w:tab w:val="left" w:pos="0"/>
              </w:tabs>
              <w:spacing w:line="360" w:lineRule="auto"/>
              <w:jc w:val="center"/>
              <w:rPr>
                <w:rFonts w:ascii="Palatino Linotype" w:hAnsi="Palatino Linotype" w:cs="Arial"/>
                <w:b/>
              </w:rPr>
            </w:pPr>
          </w:p>
          <w:p w14:paraId="02A2B0A4" w14:textId="77777777" w:rsidR="00994DEC" w:rsidRPr="00CF587F" w:rsidRDefault="00994DEC" w:rsidP="000B31ED">
            <w:pPr>
              <w:tabs>
                <w:tab w:val="left" w:pos="0"/>
              </w:tabs>
              <w:spacing w:line="360" w:lineRule="auto"/>
              <w:jc w:val="center"/>
              <w:rPr>
                <w:rFonts w:ascii="Palatino Linotype" w:hAnsi="Palatino Linotype" w:cs="Arial"/>
                <w:b/>
              </w:rPr>
            </w:pPr>
            <w:r w:rsidRPr="00CF587F">
              <w:rPr>
                <w:rFonts w:ascii="Palatino Linotype" w:hAnsi="Palatino Linotype" w:cs="Arial"/>
                <w:b/>
              </w:rPr>
              <w:t>Luis Gustavo Parra Noriega</w:t>
            </w:r>
          </w:p>
          <w:p w14:paraId="365F357C" w14:textId="77777777" w:rsidR="00994DEC" w:rsidRPr="00CF587F" w:rsidRDefault="00994DEC" w:rsidP="000B31ED">
            <w:pPr>
              <w:tabs>
                <w:tab w:val="left" w:pos="0"/>
              </w:tabs>
              <w:spacing w:line="360" w:lineRule="auto"/>
              <w:jc w:val="center"/>
              <w:rPr>
                <w:rFonts w:ascii="Palatino Linotype" w:hAnsi="Palatino Linotype" w:cs="Arial"/>
              </w:rPr>
            </w:pPr>
            <w:r w:rsidRPr="00CF587F">
              <w:rPr>
                <w:rFonts w:ascii="Palatino Linotype" w:hAnsi="Palatino Linotype" w:cs="Arial"/>
              </w:rPr>
              <w:t>Comisionado</w:t>
            </w:r>
          </w:p>
          <w:p w14:paraId="7D9393F8" w14:textId="77777777" w:rsidR="00994DEC" w:rsidRPr="00CF587F" w:rsidRDefault="00994DEC" w:rsidP="000B31ED">
            <w:pPr>
              <w:tabs>
                <w:tab w:val="left" w:pos="0"/>
              </w:tabs>
              <w:spacing w:line="360" w:lineRule="auto"/>
              <w:jc w:val="center"/>
              <w:rPr>
                <w:rFonts w:ascii="Palatino Linotype" w:hAnsi="Palatino Linotype" w:cs="Arial"/>
                <w:b/>
              </w:rPr>
            </w:pPr>
            <w:r w:rsidRPr="00CF587F">
              <w:rPr>
                <w:rFonts w:ascii="Palatino Linotype" w:hAnsi="Palatino Linotype" w:cs="Arial"/>
                <w:b/>
              </w:rPr>
              <w:t>(RÚBRICA)</w:t>
            </w:r>
          </w:p>
        </w:tc>
      </w:tr>
      <w:tr w:rsidR="00994DEC" w:rsidRPr="00CF587F" w14:paraId="19E06D44" w14:textId="77777777" w:rsidTr="00453DAD">
        <w:trPr>
          <w:jc w:val="center"/>
        </w:trPr>
        <w:tc>
          <w:tcPr>
            <w:tcW w:w="9918" w:type="dxa"/>
            <w:gridSpan w:val="2"/>
          </w:tcPr>
          <w:p w14:paraId="7A93BDCF" w14:textId="77777777" w:rsidR="00994DEC" w:rsidRPr="00CF587F" w:rsidRDefault="00994DEC" w:rsidP="000B31ED">
            <w:pPr>
              <w:tabs>
                <w:tab w:val="left" w:pos="0"/>
              </w:tabs>
              <w:spacing w:line="360" w:lineRule="auto"/>
              <w:jc w:val="center"/>
              <w:rPr>
                <w:rFonts w:ascii="Palatino Linotype" w:hAnsi="Palatino Linotype" w:cs="Arial"/>
                <w:b/>
                <w:sz w:val="40"/>
              </w:rPr>
            </w:pPr>
          </w:p>
          <w:p w14:paraId="10E5A1AB" w14:textId="77777777" w:rsidR="00994DEC" w:rsidRPr="00CF587F" w:rsidRDefault="00994DEC" w:rsidP="000B31ED">
            <w:pPr>
              <w:tabs>
                <w:tab w:val="left" w:pos="0"/>
              </w:tabs>
              <w:spacing w:line="360" w:lineRule="auto"/>
              <w:jc w:val="center"/>
              <w:rPr>
                <w:rFonts w:ascii="Palatino Linotype" w:hAnsi="Palatino Linotype" w:cs="Arial"/>
                <w:b/>
              </w:rPr>
            </w:pPr>
            <w:r w:rsidRPr="00CF587F">
              <w:rPr>
                <w:rFonts w:ascii="Palatino Linotype" w:hAnsi="Palatino Linotype" w:cs="Arial"/>
                <w:b/>
              </w:rPr>
              <w:t>Alexis Tapia Ramírez</w:t>
            </w:r>
          </w:p>
          <w:p w14:paraId="5477CD26" w14:textId="77777777" w:rsidR="00994DEC" w:rsidRPr="00CF587F" w:rsidRDefault="00994DEC" w:rsidP="000B31ED">
            <w:pPr>
              <w:tabs>
                <w:tab w:val="left" w:pos="0"/>
              </w:tabs>
              <w:spacing w:line="360" w:lineRule="auto"/>
              <w:jc w:val="center"/>
              <w:rPr>
                <w:rFonts w:ascii="Palatino Linotype" w:hAnsi="Palatino Linotype" w:cs="Arial"/>
              </w:rPr>
            </w:pPr>
            <w:r w:rsidRPr="00CF587F">
              <w:rPr>
                <w:rFonts w:ascii="Palatino Linotype" w:hAnsi="Palatino Linotype" w:cs="Arial"/>
              </w:rPr>
              <w:t>Secretario Técnico del Pleno</w:t>
            </w:r>
          </w:p>
          <w:p w14:paraId="13061535" w14:textId="77777777" w:rsidR="00994DEC" w:rsidRPr="00CF587F" w:rsidRDefault="00994DEC" w:rsidP="000B31ED">
            <w:pPr>
              <w:tabs>
                <w:tab w:val="left" w:pos="0"/>
              </w:tabs>
              <w:spacing w:line="360" w:lineRule="auto"/>
              <w:jc w:val="center"/>
              <w:rPr>
                <w:rFonts w:ascii="Palatino Linotype" w:hAnsi="Palatino Linotype" w:cs="Arial"/>
                <w:b/>
              </w:rPr>
            </w:pPr>
            <w:r w:rsidRPr="00CF587F">
              <w:rPr>
                <w:rFonts w:ascii="Palatino Linotype" w:hAnsi="Palatino Linotype" w:cs="Arial"/>
                <w:b/>
              </w:rPr>
              <w:t>(RÚBRICA)</w:t>
            </w:r>
          </w:p>
          <w:p w14:paraId="6B684308" w14:textId="77777777" w:rsidR="00994DEC" w:rsidRPr="00CF587F" w:rsidRDefault="00994DEC" w:rsidP="000B31ED">
            <w:pPr>
              <w:tabs>
                <w:tab w:val="left" w:pos="0"/>
              </w:tabs>
              <w:spacing w:line="360" w:lineRule="auto"/>
              <w:jc w:val="center"/>
              <w:rPr>
                <w:rFonts w:ascii="Palatino Linotype" w:hAnsi="Palatino Linotype" w:cs="Arial"/>
                <w:b/>
                <w:sz w:val="2"/>
              </w:rPr>
            </w:pPr>
          </w:p>
        </w:tc>
      </w:tr>
    </w:tbl>
    <w:p w14:paraId="4F5203DD" w14:textId="51D2189B" w:rsidR="008F4DCF" w:rsidRPr="00CF587F" w:rsidRDefault="00333841" w:rsidP="00CF587F">
      <w:pPr>
        <w:spacing w:line="360" w:lineRule="auto"/>
        <w:jc w:val="both"/>
        <w:rPr>
          <w:rFonts w:ascii="Palatino Linotype" w:eastAsia="Calibri" w:hAnsi="Palatino Linotype" w:cs="Arial"/>
          <w:b/>
        </w:rPr>
      </w:pPr>
      <w:r w:rsidRPr="00CF587F">
        <w:rPr>
          <w:rFonts w:ascii="Palatino Linotype" w:eastAsia="Times New Roman" w:hAnsi="Palatino Linotype" w:cs="Arial"/>
          <w:color w:val="000000" w:themeColor="text1"/>
        </w:rPr>
        <w:t>Esta hoja corr</w:t>
      </w:r>
      <w:r w:rsidR="00CF587F">
        <w:rPr>
          <w:rFonts w:ascii="Palatino Linotype" w:eastAsia="Times New Roman" w:hAnsi="Palatino Linotype" w:cs="Arial"/>
          <w:color w:val="000000" w:themeColor="text1"/>
        </w:rPr>
        <w:t>esponde a la resolución de fecha nueve (</w:t>
      </w:r>
      <w:r w:rsidR="00CF587F" w:rsidRPr="00CF587F">
        <w:rPr>
          <w:rFonts w:ascii="Palatino Linotype" w:eastAsia="Times New Roman" w:hAnsi="Palatino Linotype" w:cs="Arial"/>
          <w:color w:val="000000" w:themeColor="text1"/>
        </w:rPr>
        <w:t xml:space="preserve">09) </w:t>
      </w:r>
      <w:r w:rsidRPr="00CF587F">
        <w:rPr>
          <w:rFonts w:ascii="Palatino Linotype" w:eastAsia="Times New Roman" w:hAnsi="Palatino Linotype" w:cs="Arial"/>
          <w:color w:val="000000" w:themeColor="text1"/>
        </w:rPr>
        <w:t xml:space="preserve">de </w:t>
      </w:r>
      <w:r w:rsidR="00CF587F" w:rsidRPr="00CF587F">
        <w:rPr>
          <w:rFonts w:ascii="Palatino Linotype" w:eastAsia="Times New Roman" w:hAnsi="Palatino Linotype" w:cs="Arial"/>
          <w:color w:val="000000" w:themeColor="text1"/>
        </w:rPr>
        <w:t>mayo</w:t>
      </w:r>
      <w:r w:rsidR="00994DEC" w:rsidRPr="00CF587F">
        <w:rPr>
          <w:rFonts w:ascii="Palatino Linotype" w:eastAsia="Times New Roman" w:hAnsi="Palatino Linotype" w:cs="Arial"/>
          <w:color w:val="000000" w:themeColor="text1"/>
        </w:rPr>
        <w:t xml:space="preserve"> de dos mil diecinueve</w:t>
      </w:r>
      <w:r w:rsidRPr="00CF587F">
        <w:rPr>
          <w:rFonts w:ascii="Palatino Linotype" w:eastAsia="Times New Roman" w:hAnsi="Palatino Linotype" w:cs="Arial"/>
          <w:color w:val="000000" w:themeColor="text1"/>
        </w:rPr>
        <w:t xml:space="preserve">, emitida en el recurso de revisión </w:t>
      </w:r>
      <w:r w:rsidR="00CF587F">
        <w:rPr>
          <w:rFonts w:ascii="Palatino Linotype" w:hAnsi="Palatino Linotype" w:cs="Arial"/>
          <w:b/>
          <w:bCs/>
        </w:rPr>
        <w:t>01228</w:t>
      </w:r>
      <w:r w:rsidR="005B2875" w:rsidRPr="00CF587F">
        <w:rPr>
          <w:rFonts w:ascii="Palatino Linotype" w:hAnsi="Palatino Linotype" w:cs="Arial"/>
          <w:b/>
          <w:bCs/>
        </w:rPr>
        <w:t>/INFOEM/IP/RR/2019</w:t>
      </w:r>
      <w:r w:rsidR="00CF587F">
        <w:rPr>
          <w:rFonts w:ascii="Palatino Linotype" w:eastAsia="Times New Roman" w:hAnsi="Palatino Linotype" w:cs="Arial"/>
          <w:color w:val="000000" w:themeColor="text1"/>
        </w:rPr>
        <w:t>.</w:t>
      </w:r>
      <w:bookmarkStart w:id="25" w:name="_GoBack"/>
      <w:bookmarkEnd w:id="25"/>
    </w:p>
    <w:sectPr w:rsidR="008F4DCF" w:rsidRPr="00CF587F" w:rsidSect="00CF587F">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EFD5D" w14:textId="77777777" w:rsidR="00A9719A" w:rsidRDefault="00A9719A" w:rsidP="00333841">
      <w:r>
        <w:separator/>
      </w:r>
    </w:p>
  </w:endnote>
  <w:endnote w:type="continuationSeparator" w:id="0">
    <w:p w14:paraId="7D77B5FF" w14:textId="77777777" w:rsidR="00A9719A" w:rsidRDefault="00A9719A"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14:paraId="671D66F2" w14:textId="77777777" w:rsidR="0051599B" w:rsidRPr="00883450" w:rsidRDefault="0051599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22907">
              <w:rPr>
                <w:rFonts w:ascii="Palatino Linotype" w:hAnsi="Palatino Linotype"/>
                <w:b/>
                <w:bCs/>
                <w:noProof/>
                <w:sz w:val="22"/>
                <w:szCs w:val="20"/>
              </w:rPr>
              <w:t>38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22907">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14:paraId="6E0345AD" w14:textId="77777777" w:rsidR="0051599B" w:rsidRDefault="005159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5C49D" w14:textId="77777777" w:rsidR="0051599B" w:rsidRPr="00883450" w:rsidRDefault="0051599B"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22907" w:rsidRPr="0072290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22907" w:rsidRPr="00722907">
      <w:rPr>
        <w:rFonts w:ascii="Palatino Linotype" w:hAnsi="Palatino Linotype"/>
        <w:noProof/>
        <w:sz w:val="22"/>
        <w:szCs w:val="22"/>
        <w:lang w:val="es-ES"/>
      </w:rPr>
      <w:t>38</w:t>
    </w:r>
    <w:r w:rsidRPr="00883450">
      <w:rPr>
        <w:rFonts w:ascii="Palatino Linotype" w:hAnsi="Palatino Linotype"/>
        <w:sz w:val="22"/>
        <w:szCs w:val="22"/>
      </w:rPr>
      <w:fldChar w:fldCharType="end"/>
    </w:r>
  </w:p>
  <w:p w14:paraId="7DE47626" w14:textId="77777777" w:rsidR="0051599B" w:rsidRPr="00883450" w:rsidRDefault="0051599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EE54F" w14:textId="77777777" w:rsidR="00A9719A" w:rsidRDefault="00A9719A" w:rsidP="00333841">
      <w:r>
        <w:separator/>
      </w:r>
    </w:p>
  </w:footnote>
  <w:footnote w:type="continuationSeparator" w:id="0">
    <w:p w14:paraId="711194F8" w14:textId="77777777" w:rsidR="00A9719A" w:rsidRDefault="00A9719A" w:rsidP="00333841">
      <w:r>
        <w:continuationSeparator/>
      </w:r>
    </w:p>
  </w:footnote>
  <w:footnote w:id="1">
    <w:p w14:paraId="4C5AB0D7" w14:textId="77777777" w:rsidR="0051599B" w:rsidRPr="00E70844" w:rsidRDefault="0051599B" w:rsidP="00800A6F">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2">
    <w:p w14:paraId="4E3F0C49" w14:textId="77777777" w:rsidR="0051599B" w:rsidRPr="009064F6" w:rsidRDefault="0051599B" w:rsidP="00800A6F">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14:paraId="63C720BD" w14:textId="77777777" w:rsidR="0051599B" w:rsidRPr="00E70844" w:rsidRDefault="0051599B" w:rsidP="00800A6F">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14:paraId="693FD2CA" w14:textId="77777777" w:rsidR="0051599B" w:rsidRPr="00E70844" w:rsidRDefault="0051599B" w:rsidP="00800A6F">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14:paraId="5086914F" w14:textId="77777777" w:rsidR="0051599B" w:rsidRPr="00CE236E" w:rsidRDefault="0051599B" w:rsidP="00800A6F">
      <w:pPr>
        <w:pStyle w:val="Textonotapie"/>
        <w:jc w:val="both"/>
        <w:rPr>
          <w:rFonts w:ascii="Arial" w:hAnsi="Arial" w:cs="Arial"/>
          <w:sz w:val="16"/>
          <w:szCs w:val="16"/>
        </w:rPr>
      </w:pPr>
    </w:p>
  </w:footnote>
  <w:footnote w:id="5">
    <w:p w14:paraId="55815C30" w14:textId="77777777" w:rsidR="0051599B" w:rsidRPr="00735C44" w:rsidRDefault="0051599B" w:rsidP="00BB757C">
      <w:pPr>
        <w:pStyle w:val="Textonotapie"/>
        <w:jc w:val="both"/>
        <w:rPr>
          <w:rFonts w:asciiTheme="majorHAnsi" w:hAnsiTheme="majorHAnsi"/>
        </w:rPr>
      </w:pPr>
      <w:r w:rsidRPr="00614C69">
        <w:rPr>
          <w:rStyle w:val="Refdenotaalpie"/>
        </w:rPr>
        <w:footnoteRef/>
      </w:r>
      <w:r w:rsidRPr="00614C69">
        <w:t xml:space="preserve"> </w:t>
      </w:r>
      <w:r w:rsidRPr="00735C44">
        <w:rPr>
          <w:rFonts w:asciiTheme="majorHAnsi" w:hAnsiTheme="majorHAnsi"/>
        </w:rPr>
        <w:t xml:space="preserve">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735C44">
        <w:rPr>
          <w:rFonts w:asciiTheme="majorHAnsi" w:hAnsiTheme="majorHAnsi" w:cs="Arial"/>
          <w:bCs/>
          <w:lang w:eastAsia="es-MX"/>
        </w:rPr>
        <w:t>01653/INFOEM/IP/RR/2016 aprobada por Unanimidad de votos en la vigésima quinta sesión ordinaria celebrada el día cuatro (4) de julio de 2016.</w:t>
      </w:r>
    </w:p>
  </w:footnote>
  <w:footnote w:id="6">
    <w:p w14:paraId="5EBA8B22" w14:textId="77777777" w:rsidR="0051599B" w:rsidRPr="00735C44" w:rsidRDefault="0051599B" w:rsidP="00BB757C">
      <w:pPr>
        <w:jc w:val="both"/>
        <w:rPr>
          <w:rFonts w:asciiTheme="majorHAnsi" w:hAnsiTheme="majorHAnsi"/>
          <w:sz w:val="20"/>
          <w:szCs w:val="20"/>
        </w:rPr>
      </w:pPr>
      <w:r w:rsidRPr="00942E11">
        <w:rPr>
          <w:rStyle w:val="Refdenotaalpie"/>
        </w:rPr>
        <w:footnoteRef/>
      </w:r>
      <w:r w:rsidRPr="00942E11">
        <w:rPr>
          <w:sz w:val="20"/>
          <w:szCs w:val="20"/>
        </w:rPr>
        <w:t xml:space="preserve"> </w:t>
      </w:r>
      <w:r w:rsidRPr="00735C44">
        <w:rPr>
          <w:rFonts w:asciiTheme="majorHAnsi" w:hAnsiTheme="majorHAnsi"/>
          <w:sz w:val="20"/>
          <w:szCs w:val="20"/>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35786E32" w14:textId="77777777" w:rsidR="0051599B" w:rsidRPr="00735C44" w:rsidRDefault="0051599B" w:rsidP="00BB757C">
      <w:pPr>
        <w:jc w:val="both"/>
        <w:rPr>
          <w:rFonts w:asciiTheme="majorHAnsi" w:hAnsiTheme="majorHAnsi"/>
          <w:i/>
          <w:sz w:val="20"/>
          <w:szCs w:val="20"/>
        </w:rPr>
      </w:pPr>
      <w:r w:rsidRPr="00735C44">
        <w:rPr>
          <w:rFonts w:asciiTheme="majorHAnsi" w:hAnsiTheme="majorHAnsi"/>
          <w:i/>
          <w:sz w:val="20"/>
          <w:szCs w:val="20"/>
        </w:rPr>
        <w:t xml:space="preserve">Expedientes: 0438/08 Pemex Exploración y Producción – Alonso Lujambio Irazábal 1751/09 Laboratorios de Biológicos y Reactivos de México S.A. de C.V. – María </w:t>
      </w:r>
      <w:proofErr w:type="spellStart"/>
      <w:r w:rsidRPr="00735C44">
        <w:rPr>
          <w:rFonts w:asciiTheme="majorHAnsi" w:hAnsiTheme="majorHAnsi"/>
          <w:i/>
          <w:sz w:val="20"/>
          <w:szCs w:val="20"/>
        </w:rPr>
        <w:t>Marván</w:t>
      </w:r>
      <w:proofErr w:type="spellEnd"/>
      <w:r w:rsidRPr="00735C44">
        <w:rPr>
          <w:rFonts w:asciiTheme="majorHAnsi" w:hAnsiTheme="majorHAnsi"/>
          <w:i/>
          <w:sz w:val="20"/>
          <w:szCs w:val="20"/>
        </w:rPr>
        <w:t xml:space="preserve"> Laborde 2868/09 Consejo Nacional de Ciencia y Tecnología – Jacqueline </w:t>
      </w:r>
      <w:proofErr w:type="spellStart"/>
      <w:r w:rsidRPr="00735C44">
        <w:rPr>
          <w:rFonts w:asciiTheme="majorHAnsi" w:hAnsiTheme="majorHAnsi"/>
          <w:i/>
          <w:sz w:val="20"/>
          <w:szCs w:val="20"/>
        </w:rPr>
        <w:t>Peschard</w:t>
      </w:r>
      <w:proofErr w:type="spellEnd"/>
      <w:r w:rsidRPr="00735C44">
        <w:rPr>
          <w:rFonts w:asciiTheme="majorHAnsi" w:hAnsiTheme="majorHAnsi"/>
          <w:i/>
          <w:sz w:val="20"/>
          <w:szCs w:val="20"/>
        </w:rPr>
        <w:t xml:space="preserve"> Mariscal 5160/09 Secretaría de Hacienda y Crédito Público – Ángel Trinidad Zaldívar 0304/10 Instituto Nacional de Cancerología – Jacqueline </w:t>
      </w:r>
      <w:proofErr w:type="spellStart"/>
      <w:r w:rsidRPr="00735C44">
        <w:rPr>
          <w:rFonts w:asciiTheme="majorHAnsi" w:hAnsiTheme="majorHAnsi"/>
          <w:i/>
          <w:sz w:val="20"/>
          <w:szCs w:val="20"/>
        </w:rPr>
        <w:t>Peschard</w:t>
      </w:r>
      <w:proofErr w:type="spellEnd"/>
      <w:r w:rsidRPr="00735C44">
        <w:rPr>
          <w:rFonts w:asciiTheme="majorHAnsi" w:hAnsiTheme="majorHAnsi"/>
          <w:i/>
          <w:sz w:val="20"/>
          <w:szCs w:val="20"/>
        </w:rPr>
        <w:t xml:space="preserve"> Mariscal</w:t>
      </w:r>
    </w:p>
  </w:footnote>
  <w:footnote w:id="7">
    <w:p w14:paraId="68283BA5" w14:textId="77777777" w:rsidR="0051599B" w:rsidRPr="00735C44" w:rsidRDefault="0051599B" w:rsidP="00BB757C">
      <w:pPr>
        <w:pStyle w:val="Textonotapie"/>
        <w:jc w:val="both"/>
        <w:rPr>
          <w:rFonts w:asciiTheme="majorHAnsi" w:hAnsiTheme="majorHAnsi"/>
          <w:i/>
        </w:rPr>
      </w:pPr>
      <w:r w:rsidRPr="00735C44">
        <w:rPr>
          <w:rStyle w:val="Refdenotaalpie"/>
          <w:rFonts w:asciiTheme="majorHAnsi" w:hAnsiTheme="majorHAnsi"/>
        </w:rPr>
        <w:footnoteRef/>
      </w:r>
      <w:r w:rsidRPr="00735C44">
        <w:rPr>
          <w:rFonts w:asciiTheme="majorHAnsi" w:hAnsiTheme="majorHAns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735C44">
        <w:rPr>
          <w:rFonts w:asciiTheme="majorHAnsi" w:hAnsiTheme="majorHAnsi"/>
          <w:i/>
        </w:rPr>
        <w:t>El derecho de acceso a la información en el marco jurídico interamericano.</w:t>
      </w:r>
      <w:r w:rsidRPr="00735C44">
        <w:rPr>
          <w:rFonts w:asciiTheme="majorHAnsi" w:hAnsiTheme="majorHAnsi"/>
        </w:rPr>
        <w:t xml:space="preserve"> 2ª edición, Comisión Interamericana de Derechos Humanos, 2012. Párr. 21.</w:t>
      </w:r>
    </w:p>
  </w:footnote>
  <w:footnote w:id="8">
    <w:p w14:paraId="6A850DB8" w14:textId="77777777" w:rsidR="0051599B" w:rsidRDefault="0051599B" w:rsidP="002E46FD">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14:paraId="0D6C3173" w14:textId="77777777" w:rsidR="0051599B" w:rsidRPr="006B74AE" w:rsidRDefault="0051599B" w:rsidP="002E46FD">
      <w:pPr>
        <w:autoSpaceDE w:val="0"/>
        <w:autoSpaceDN w:val="0"/>
        <w:adjustRightInd w:val="0"/>
        <w:jc w:val="both"/>
        <w:rPr>
          <w:rFonts w:ascii="Palatino Linotype" w:hAnsi="Palatino Linotype" w:cs="Arial"/>
          <w:sz w:val="18"/>
          <w:szCs w:val="18"/>
        </w:rPr>
      </w:pPr>
    </w:p>
    <w:p w14:paraId="0AB1C7F2" w14:textId="77777777" w:rsidR="0051599B" w:rsidRDefault="0051599B" w:rsidP="002E46FD">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6150471C" w14:textId="77777777" w:rsidR="0051599B" w:rsidRPr="006B74AE" w:rsidRDefault="0051599B" w:rsidP="002E46FD">
      <w:pPr>
        <w:autoSpaceDE w:val="0"/>
        <w:autoSpaceDN w:val="0"/>
        <w:adjustRightInd w:val="0"/>
        <w:jc w:val="both"/>
        <w:rPr>
          <w:rFonts w:ascii="Palatino Linotype" w:hAnsi="Palatino Linotype" w:cs="Arial"/>
          <w:sz w:val="18"/>
          <w:szCs w:val="18"/>
        </w:rPr>
      </w:pPr>
    </w:p>
    <w:p w14:paraId="5FC4DFDA" w14:textId="77777777" w:rsidR="0051599B" w:rsidRDefault="0051599B" w:rsidP="002E46FD">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1ECC9081" w14:textId="77777777" w:rsidR="0051599B" w:rsidRPr="00E7075C" w:rsidRDefault="0051599B" w:rsidP="002E46FD">
      <w:pPr>
        <w:autoSpaceDE w:val="0"/>
        <w:autoSpaceDN w:val="0"/>
        <w:adjustRightInd w:val="0"/>
        <w:jc w:val="both"/>
      </w:pPr>
    </w:p>
  </w:footnote>
  <w:footnote w:id="9">
    <w:p w14:paraId="28D06454" w14:textId="77777777" w:rsidR="0051599B" w:rsidRPr="005315C2" w:rsidRDefault="0051599B" w:rsidP="002E46FD">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1599B" w:rsidRPr="00EF13C1" w14:paraId="3E48A26F" w14:textId="77777777" w:rsidTr="00333841">
      <w:trPr>
        <w:trHeight w:val="138"/>
        <w:jc w:val="right"/>
      </w:trPr>
      <w:tc>
        <w:tcPr>
          <w:tcW w:w="2552" w:type="dxa"/>
          <w:vAlign w:val="center"/>
        </w:tcPr>
        <w:p w14:paraId="19C33E23" w14:textId="77777777"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72338A2C" w14:textId="77777777" w:rsidR="0051599B" w:rsidRPr="003516BD" w:rsidRDefault="0051599B" w:rsidP="00F968EA">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01228</w:t>
          </w:r>
          <w:r w:rsidRPr="007F4FAB">
            <w:rPr>
              <w:rFonts w:ascii="Palatino Linotype" w:hAnsi="Palatino Linotype" w:cs="Arial"/>
              <w:b/>
              <w:bCs/>
              <w:sz w:val="22"/>
              <w:szCs w:val="22"/>
              <w:lang w:eastAsia="es-MX"/>
            </w:rPr>
            <w:t>/INFOEM/IP/RR/2019</w:t>
          </w:r>
        </w:p>
      </w:tc>
    </w:tr>
    <w:tr w:rsidR="0051599B" w:rsidRPr="00EF13C1" w14:paraId="5BABE20A" w14:textId="77777777" w:rsidTr="00333841">
      <w:trPr>
        <w:trHeight w:val="321"/>
        <w:jc w:val="right"/>
      </w:trPr>
      <w:tc>
        <w:tcPr>
          <w:tcW w:w="2552" w:type="dxa"/>
          <w:vAlign w:val="center"/>
        </w:tcPr>
        <w:p w14:paraId="038C5E42" w14:textId="77777777"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3B08CCF7" w14:textId="77777777" w:rsidR="0051599B" w:rsidRPr="00920CDF" w:rsidRDefault="0051599B" w:rsidP="003679F4">
          <w:pPr>
            <w:pStyle w:val="Encabezado"/>
            <w:jc w:val="both"/>
            <w:rPr>
              <w:rFonts w:ascii="Palatino Linotype" w:hAnsi="Palatino Linotype"/>
              <w:b/>
              <w:sz w:val="22"/>
              <w:szCs w:val="22"/>
            </w:rPr>
          </w:pPr>
          <w:r w:rsidRPr="00920CDF">
            <w:rPr>
              <w:rFonts w:ascii="Palatino Linotype" w:hAnsi="Palatino Linotype"/>
              <w:b/>
              <w:bCs/>
              <w:sz w:val="22"/>
              <w:szCs w:val="22"/>
            </w:rPr>
            <w:t xml:space="preserve">Ayuntamiento de </w:t>
          </w:r>
          <w:proofErr w:type="spellStart"/>
          <w:r w:rsidRPr="00920CDF">
            <w:rPr>
              <w:rFonts w:ascii="Palatino Linotype" w:hAnsi="Palatino Linotype"/>
              <w:b/>
              <w:bCs/>
              <w:sz w:val="22"/>
              <w:szCs w:val="22"/>
            </w:rPr>
            <w:t>Timilpan</w:t>
          </w:r>
          <w:proofErr w:type="spellEnd"/>
        </w:p>
      </w:tc>
    </w:tr>
    <w:tr w:rsidR="0051599B" w:rsidRPr="00EF13C1" w14:paraId="7B3ECBDB" w14:textId="77777777" w:rsidTr="00333841">
      <w:trPr>
        <w:trHeight w:val="321"/>
        <w:jc w:val="right"/>
      </w:trPr>
      <w:tc>
        <w:tcPr>
          <w:tcW w:w="2552" w:type="dxa"/>
          <w:vAlign w:val="center"/>
        </w:tcPr>
        <w:p w14:paraId="6C0B9051" w14:textId="77777777"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12AC68D7" w14:textId="77777777" w:rsidR="0051599B" w:rsidRPr="00EF13C1" w:rsidRDefault="0051599B"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1F82E6" w14:textId="77777777" w:rsidR="0051599B" w:rsidRDefault="005159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98295" w14:textId="77777777" w:rsidR="0051599B" w:rsidRDefault="0051599B"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1599B" w:rsidRPr="00EF13C1" w14:paraId="22D1B74E" w14:textId="77777777" w:rsidTr="00333841">
      <w:trPr>
        <w:trHeight w:val="138"/>
        <w:jc w:val="right"/>
      </w:trPr>
      <w:tc>
        <w:tcPr>
          <w:tcW w:w="2552" w:type="dxa"/>
          <w:vAlign w:val="center"/>
        </w:tcPr>
        <w:p w14:paraId="07A34488" w14:textId="77777777"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1D88C3F1" w14:textId="77777777" w:rsidR="0051599B" w:rsidRPr="003516BD" w:rsidRDefault="0051599B" w:rsidP="00F968EA">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01228</w:t>
          </w:r>
          <w:r w:rsidRPr="005B2875">
            <w:rPr>
              <w:rFonts w:ascii="Palatino Linotype" w:hAnsi="Palatino Linotype" w:cs="Arial"/>
              <w:b/>
              <w:bCs/>
              <w:sz w:val="22"/>
              <w:szCs w:val="22"/>
              <w:lang w:eastAsia="es-MX"/>
            </w:rPr>
            <w:t>/INFOEM/IP/RR/2019</w:t>
          </w:r>
        </w:p>
      </w:tc>
    </w:tr>
    <w:tr w:rsidR="0051599B" w:rsidRPr="00EF13C1" w14:paraId="7F7F2845" w14:textId="77777777" w:rsidTr="00333841">
      <w:trPr>
        <w:trHeight w:val="233"/>
        <w:jc w:val="right"/>
      </w:trPr>
      <w:tc>
        <w:tcPr>
          <w:tcW w:w="2552" w:type="dxa"/>
          <w:vAlign w:val="center"/>
        </w:tcPr>
        <w:p w14:paraId="6271EFDB" w14:textId="77777777"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480B95D0" w14:textId="057F878F" w:rsidR="0051599B" w:rsidRPr="00EF13C1" w:rsidRDefault="006F6351" w:rsidP="00E55808">
          <w:pPr>
            <w:pStyle w:val="Encabezado"/>
            <w:rPr>
              <w:rFonts w:ascii="Palatino Linotype" w:hAnsi="Palatino Linotype"/>
              <w:b/>
              <w:sz w:val="22"/>
              <w:szCs w:val="22"/>
            </w:rPr>
          </w:pPr>
          <w:r w:rsidRPr="006F6351">
            <w:rPr>
              <w:rFonts w:ascii="Palatino Linotype" w:hAnsi="Palatino Linotype"/>
              <w:b/>
              <w:sz w:val="22"/>
              <w:szCs w:val="22"/>
              <w:highlight w:val="black"/>
            </w:rPr>
            <w:t>-------------------------------</w:t>
          </w:r>
        </w:p>
      </w:tc>
    </w:tr>
    <w:tr w:rsidR="0051599B" w:rsidRPr="00EF13C1" w14:paraId="7705288C" w14:textId="77777777" w:rsidTr="00333841">
      <w:trPr>
        <w:trHeight w:val="321"/>
        <w:jc w:val="right"/>
      </w:trPr>
      <w:tc>
        <w:tcPr>
          <w:tcW w:w="2552" w:type="dxa"/>
          <w:vAlign w:val="center"/>
        </w:tcPr>
        <w:p w14:paraId="4C38EBDB" w14:textId="77777777"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3EBD1616" w14:textId="77777777" w:rsidR="0051599B" w:rsidRPr="00EF13C1" w:rsidRDefault="0051599B" w:rsidP="00B704E9">
          <w:pPr>
            <w:pStyle w:val="Encabezado"/>
            <w:jc w:val="both"/>
            <w:rPr>
              <w:rFonts w:ascii="Palatino Linotype" w:hAnsi="Palatino Linotype"/>
              <w:b/>
              <w:sz w:val="22"/>
              <w:szCs w:val="22"/>
            </w:rPr>
          </w:pPr>
          <w:r w:rsidRPr="00F968EA">
            <w:rPr>
              <w:rFonts w:ascii="Palatino Linotype" w:hAnsi="Palatino Linotype"/>
              <w:b/>
              <w:bCs/>
              <w:sz w:val="22"/>
              <w:szCs w:val="22"/>
            </w:rPr>
            <w:t xml:space="preserve">Ayuntamiento de </w:t>
          </w:r>
          <w:proofErr w:type="spellStart"/>
          <w:r w:rsidRPr="00F968EA">
            <w:rPr>
              <w:rFonts w:ascii="Palatino Linotype" w:hAnsi="Palatino Linotype"/>
              <w:b/>
              <w:bCs/>
              <w:sz w:val="22"/>
              <w:szCs w:val="22"/>
            </w:rPr>
            <w:t>Timilpan</w:t>
          </w:r>
          <w:proofErr w:type="spellEnd"/>
        </w:p>
      </w:tc>
    </w:tr>
    <w:tr w:rsidR="0051599B" w:rsidRPr="00EF13C1" w14:paraId="019EF369" w14:textId="77777777" w:rsidTr="00333841">
      <w:trPr>
        <w:trHeight w:val="321"/>
        <w:jc w:val="right"/>
      </w:trPr>
      <w:tc>
        <w:tcPr>
          <w:tcW w:w="2552" w:type="dxa"/>
          <w:vAlign w:val="center"/>
        </w:tcPr>
        <w:p w14:paraId="1BF18BE8" w14:textId="77777777"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1C90FF4D" w14:textId="77777777" w:rsidR="0051599B" w:rsidRPr="00EF13C1" w:rsidRDefault="0051599B"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9ECACBB" w14:textId="77777777" w:rsidR="0051599B" w:rsidRDefault="0051599B"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9F4B95"/>
    <w:multiLevelType w:val="hybridMultilevel"/>
    <w:tmpl w:val="D5B2BDB0"/>
    <w:lvl w:ilvl="0" w:tplc="999EBC58">
      <w:start w:val="41"/>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956961"/>
    <w:multiLevelType w:val="multilevel"/>
    <w:tmpl w:val="0E1212F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04A4BC3"/>
    <w:multiLevelType w:val="hybridMultilevel"/>
    <w:tmpl w:val="8CF29602"/>
    <w:lvl w:ilvl="0" w:tplc="60D6884C">
      <w:start w:val="1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66A8DB6A"/>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D5077B"/>
    <w:multiLevelType w:val="multilevel"/>
    <w:tmpl w:val="B2784C34"/>
    <w:lvl w:ilvl="0">
      <w:start w:val="3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6B45F3B"/>
    <w:multiLevelType w:val="hybridMultilevel"/>
    <w:tmpl w:val="218669AC"/>
    <w:lvl w:ilvl="0" w:tplc="5178BEC2">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0012B0A"/>
    <w:multiLevelType w:val="hybridMultilevel"/>
    <w:tmpl w:val="B9F2EA8E"/>
    <w:lvl w:ilvl="0" w:tplc="D6A4E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65A5835"/>
    <w:multiLevelType w:val="multilevel"/>
    <w:tmpl w:val="53CE5814"/>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92C6CF5"/>
    <w:multiLevelType w:val="hybridMultilevel"/>
    <w:tmpl w:val="96A22C7A"/>
    <w:lvl w:ilvl="0" w:tplc="8B049EAE">
      <w:start w:val="26"/>
      <w:numFmt w:val="decimal"/>
      <w:lvlText w:val="%1."/>
      <w:lvlJc w:val="left"/>
      <w:pPr>
        <w:ind w:left="1146"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A3B7C61"/>
    <w:multiLevelType w:val="hybridMultilevel"/>
    <w:tmpl w:val="F474A734"/>
    <w:lvl w:ilvl="0" w:tplc="3020B756">
      <w:start w:val="2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D737525"/>
    <w:multiLevelType w:val="hybridMultilevel"/>
    <w:tmpl w:val="A8647CE6"/>
    <w:lvl w:ilvl="0" w:tplc="477274AA">
      <w:start w:val="1"/>
      <w:numFmt w:val="lowerLetter"/>
      <w:lvlText w:val="%1)"/>
      <w:lvlJc w:val="left"/>
      <w:pPr>
        <w:ind w:left="11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9"/>
  </w:num>
  <w:num w:numId="5">
    <w:abstractNumId w:val="10"/>
  </w:num>
  <w:num w:numId="6">
    <w:abstractNumId w:val="13"/>
  </w:num>
  <w:num w:numId="7">
    <w:abstractNumId w:val="7"/>
  </w:num>
  <w:num w:numId="8">
    <w:abstractNumId w:val="8"/>
  </w:num>
  <w:num w:numId="9">
    <w:abstractNumId w:val="2"/>
  </w:num>
  <w:num w:numId="10">
    <w:abstractNumId w:val="11"/>
  </w:num>
  <w:num w:numId="11">
    <w:abstractNumId w:val="12"/>
  </w:num>
  <w:num w:numId="12">
    <w:abstractNumId w:val="5"/>
  </w:num>
  <w:num w:numId="13">
    <w:abstractNumId w:val="14"/>
  </w:num>
  <w:num w:numId="14">
    <w:abstractNumId w:val="17"/>
  </w:num>
  <w:num w:numId="15">
    <w:abstractNumId w:val="4"/>
  </w:num>
  <w:num w:numId="16">
    <w:abstractNumId w:val="15"/>
  </w:num>
  <w:num w:numId="17">
    <w:abstractNumId w:val="16"/>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35535"/>
    <w:rsid w:val="00036937"/>
    <w:rsid w:val="00050B9A"/>
    <w:rsid w:val="00051BE7"/>
    <w:rsid w:val="00061859"/>
    <w:rsid w:val="00066D3D"/>
    <w:rsid w:val="00066DF4"/>
    <w:rsid w:val="0007664D"/>
    <w:rsid w:val="000800E4"/>
    <w:rsid w:val="00081791"/>
    <w:rsid w:val="00097574"/>
    <w:rsid w:val="000B19BE"/>
    <w:rsid w:val="000B31ED"/>
    <w:rsid w:val="000B4938"/>
    <w:rsid w:val="000B5F28"/>
    <w:rsid w:val="000C0CF9"/>
    <w:rsid w:val="000C2BD5"/>
    <w:rsid w:val="000D6153"/>
    <w:rsid w:val="000F1E3E"/>
    <w:rsid w:val="00100DEC"/>
    <w:rsid w:val="00107A3B"/>
    <w:rsid w:val="00141C2D"/>
    <w:rsid w:val="001426D3"/>
    <w:rsid w:val="00156474"/>
    <w:rsid w:val="001624E5"/>
    <w:rsid w:val="001915A6"/>
    <w:rsid w:val="001943B4"/>
    <w:rsid w:val="00197D25"/>
    <w:rsid w:val="001D0413"/>
    <w:rsid w:val="001E0B39"/>
    <w:rsid w:val="002002CE"/>
    <w:rsid w:val="00230700"/>
    <w:rsid w:val="00234160"/>
    <w:rsid w:val="00292D68"/>
    <w:rsid w:val="00297536"/>
    <w:rsid w:val="002A52B8"/>
    <w:rsid w:val="002B46BF"/>
    <w:rsid w:val="002B50E4"/>
    <w:rsid w:val="002B530A"/>
    <w:rsid w:val="002B79C6"/>
    <w:rsid w:val="002B7F36"/>
    <w:rsid w:val="002C4293"/>
    <w:rsid w:val="002D0010"/>
    <w:rsid w:val="002E4103"/>
    <w:rsid w:val="002E46FD"/>
    <w:rsid w:val="002F6329"/>
    <w:rsid w:val="002F6822"/>
    <w:rsid w:val="00301C09"/>
    <w:rsid w:val="00317BFE"/>
    <w:rsid w:val="00323580"/>
    <w:rsid w:val="00323990"/>
    <w:rsid w:val="00333841"/>
    <w:rsid w:val="003378A4"/>
    <w:rsid w:val="00342F2D"/>
    <w:rsid w:val="003516BD"/>
    <w:rsid w:val="003679F4"/>
    <w:rsid w:val="00375338"/>
    <w:rsid w:val="00376174"/>
    <w:rsid w:val="003A64D9"/>
    <w:rsid w:val="003B62A4"/>
    <w:rsid w:val="003C5BAB"/>
    <w:rsid w:val="003D2966"/>
    <w:rsid w:val="003F2DAD"/>
    <w:rsid w:val="00410FDF"/>
    <w:rsid w:val="0042014B"/>
    <w:rsid w:val="004336C2"/>
    <w:rsid w:val="0043467F"/>
    <w:rsid w:val="00453DAD"/>
    <w:rsid w:val="004A35BD"/>
    <w:rsid w:val="004B1520"/>
    <w:rsid w:val="004B79C8"/>
    <w:rsid w:val="004C01F4"/>
    <w:rsid w:val="004D02CC"/>
    <w:rsid w:val="004D6AB1"/>
    <w:rsid w:val="004F7B5A"/>
    <w:rsid w:val="0051151D"/>
    <w:rsid w:val="0051599B"/>
    <w:rsid w:val="00517D96"/>
    <w:rsid w:val="00527C85"/>
    <w:rsid w:val="00530C93"/>
    <w:rsid w:val="00545202"/>
    <w:rsid w:val="00575403"/>
    <w:rsid w:val="00580B17"/>
    <w:rsid w:val="00582A2D"/>
    <w:rsid w:val="00585500"/>
    <w:rsid w:val="00586493"/>
    <w:rsid w:val="0058701C"/>
    <w:rsid w:val="00592436"/>
    <w:rsid w:val="005B2875"/>
    <w:rsid w:val="005C5AA0"/>
    <w:rsid w:val="005D0BAF"/>
    <w:rsid w:val="00603FD7"/>
    <w:rsid w:val="00630BC6"/>
    <w:rsid w:val="00631EC6"/>
    <w:rsid w:val="0063729E"/>
    <w:rsid w:val="0066236C"/>
    <w:rsid w:val="00662B97"/>
    <w:rsid w:val="0067773A"/>
    <w:rsid w:val="006A5C83"/>
    <w:rsid w:val="006B18C6"/>
    <w:rsid w:val="006C5790"/>
    <w:rsid w:val="006D0CD4"/>
    <w:rsid w:val="006D3B0E"/>
    <w:rsid w:val="006E6170"/>
    <w:rsid w:val="006E6CF0"/>
    <w:rsid w:val="006F6351"/>
    <w:rsid w:val="007061D8"/>
    <w:rsid w:val="00711FE1"/>
    <w:rsid w:val="00722907"/>
    <w:rsid w:val="00723AA0"/>
    <w:rsid w:val="00743996"/>
    <w:rsid w:val="00760B63"/>
    <w:rsid w:val="00776824"/>
    <w:rsid w:val="007771A4"/>
    <w:rsid w:val="00782672"/>
    <w:rsid w:val="00785905"/>
    <w:rsid w:val="00793E08"/>
    <w:rsid w:val="00796274"/>
    <w:rsid w:val="007B74AB"/>
    <w:rsid w:val="007F4FAB"/>
    <w:rsid w:val="007F7113"/>
    <w:rsid w:val="00800A6F"/>
    <w:rsid w:val="0080305F"/>
    <w:rsid w:val="0082278A"/>
    <w:rsid w:val="00823712"/>
    <w:rsid w:val="00826542"/>
    <w:rsid w:val="008516BF"/>
    <w:rsid w:val="00856572"/>
    <w:rsid w:val="00863F29"/>
    <w:rsid w:val="00873722"/>
    <w:rsid w:val="00895628"/>
    <w:rsid w:val="008A1A68"/>
    <w:rsid w:val="008A2F1C"/>
    <w:rsid w:val="008C3233"/>
    <w:rsid w:val="008D6080"/>
    <w:rsid w:val="008F2A82"/>
    <w:rsid w:val="008F2D9C"/>
    <w:rsid w:val="008F4DCF"/>
    <w:rsid w:val="008F75A7"/>
    <w:rsid w:val="008F7ADB"/>
    <w:rsid w:val="009008D5"/>
    <w:rsid w:val="00903ED6"/>
    <w:rsid w:val="00920CDF"/>
    <w:rsid w:val="00923F45"/>
    <w:rsid w:val="00940FF7"/>
    <w:rsid w:val="00950A09"/>
    <w:rsid w:val="00955416"/>
    <w:rsid w:val="009557A5"/>
    <w:rsid w:val="00956F61"/>
    <w:rsid w:val="009614F0"/>
    <w:rsid w:val="00963C8C"/>
    <w:rsid w:val="00975DAA"/>
    <w:rsid w:val="00976E88"/>
    <w:rsid w:val="00986CD8"/>
    <w:rsid w:val="00994258"/>
    <w:rsid w:val="00994DEC"/>
    <w:rsid w:val="009B1A11"/>
    <w:rsid w:val="009B6FBB"/>
    <w:rsid w:val="009D2B84"/>
    <w:rsid w:val="009E2388"/>
    <w:rsid w:val="00A21054"/>
    <w:rsid w:val="00A22CB1"/>
    <w:rsid w:val="00A26284"/>
    <w:rsid w:val="00A26DF7"/>
    <w:rsid w:val="00A359F5"/>
    <w:rsid w:val="00A57583"/>
    <w:rsid w:val="00A57AFF"/>
    <w:rsid w:val="00A8367F"/>
    <w:rsid w:val="00A9719A"/>
    <w:rsid w:val="00AA43DE"/>
    <w:rsid w:val="00AB15A5"/>
    <w:rsid w:val="00AB4717"/>
    <w:rsid w:val="00AC3A3D"/>
    <w:rsid w:val="00AC3F01"/>
    <w:rsid w:val="00AC4A14"/>
    <w:rsid w:val="00AE05FB"/>
    <w:rsid w:val="00AE07C5"/>
    <w:rsid w:val="00AF7A12"/>
    <w:rsid w:val="00AF7AC3"/>
    <w:rsid w:val="00B317F0"/>
    <w:rsid w:val="00B44BF0"/>
    <w:rsid w:val="00B44E20"/>
    <w:rsid w:val="00B54A3B"/>
    <w:rsid w:val="00B556A8"/>
    <w:rsid w:val="00B704E9"/>
    <w:rsid w:val="00B726DF"/>
    <w:rsid w:val="00B828B6"/>
    <w:rsid w:val="00BA6F11"/>
    <w:rsid w:val="00BB757C"/>
    <w:rsid w:val="00BF42AE"/>
    <w:rsid w:val="00C0028F"/>
    <w:rsid w:val="00C02384"/>
    <w:rsid w:val="00C07142"/>
    <w:rsid w:val="00C27494"/>
    <w:rsid w:val="00C32CF8"/>
    <w:rsid w:val="00C4479E"/>
    <w:rsid w:val="00C52040"/>
    <w:rsid w:val="00C75F5A"/>
    <w:rsid w:val="00CB11E8"/>
    <w:rsid w:val="00CD3DDA"/>
    <w:rsid w:val="00CE257E"/>
    <w:rsid w:val="00CF587F"/>
    <w:rsid w:val="00D05AFA"/>
    <w:rsid w:val="00D21192"/>
    <w:rsid w:val="00D374F6"/>
    <w:rsid w:val="00D413DD"/>
    <w:rsid w:val="00D62829"/>
    <w:rsid w:val="00D62B67"/>
    <w:rsid w:val="00D8790E"/>
    <w:rsid w:val="00DA519D"/>
    <w:rsid w:val="00DC00F9"/>
    <w:rsid w:val="00DC4AC6"/>
    <w:rsid w:val="00E0464A"/>
    <w:rsid w:val="00E13A48"/>
    <w:rsid w:val="00E2598A"/>
    <w:rsid w:val="00E27245"/>
    <w:rsid w:val="00E33240"/>
    <w:rsid w:val="00E55493"/>
    <w:rsid w:val="00E55808"/>
    <w:rsid w:val="00E7226C"/>
    <w:rsid w:val="00E752DA"/>
    <w:rsid w:val="00E7576A"/>
    <w:rsid w:val="00E925A9"/>
    <w:rsid w:val="00E93ACA"/>
    <w:rsid w:val="00E95EC5"/>
    <w:rsid w:val="00E966A7"/>
    <w:rsid w:val="00EC32CC"/>
    <w:rsid w:val="00ED1EBA"/>
    <w:rsid w:val="00EE265F"/>
    <w:rsid w:val="00EE5AC9"/>
    <w:rsid w:val="00EE791E"/>
    <w:rsid w:val="00EF1AC5"/>
    <w:rsid w:val="00F04200"/>
    <w:rsid w:val="00F04C5D"/>
    <w:rsid w:val="00F1008C"/>
    <w:rsid w:val="00F15414"/>
    <w:rsid w:val="00F25B79"/>
    <w:rsid w:val="00F43488"/>
    <w:rsid w:val="00F437C6"/>
    <w:rsid w:val="00F64AAE"/>
    <w:rsid w:val="00F9124A"/>
    <w:rsid w:val="00F9561E"/>
    <w:rsid w:val="00F968EA"/>
    <w:rsid w:val="00FA7680"/>
    <w:rsid w:val="00FC008A"/>
    <w:rsid w:val="00FC27EC"/>
    <w:rsid w:val="00FD2682"/>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AA0DBE"/>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994DEC"/>
    <w:pPr>
      <w:tabs>
        <w:tab w:val="right" w:leader="dot" w:pos="8828"/>
      </w:tabs>
      <w:spacing w:after="100" w:line="360" w:lineRule="auto"/>
      <w:ind w:left="284"/>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D9E45-CBF6-4300-8276-C7008B275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38</Pages>
  <Words>6659</Words>
  <Characters>36627</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2019-05-14T23:34:00Z</cp:lastPrinted>
  <dcterms:created xsi:type="dcterms:W3CDTF">2019-05-03T21:30:00Z</dcterms:created>
  <dcterms:modified xsi:type="dcterms:W3CDTF">2019-05-29T18:09:00Z</dcterms:modified>
</cp:coreProperties>
</file>