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07282C" w:rsidRDefault="007E2E80" w:rsidP="0014447C">
      <w:pPr>
        <w:pStyle w:val="Sinespaciado"/>
        <w:spacing w:line="360" w:lineRule="auto"/>
        <w:jc w:val="both"/>
        <w:rPr>
          <w:rFonts w:ascii="Palatino Linotype" w:hAnsi="Palatino Linotype"/>
          <w:sz w:val="24"/>
          <w:szCs w:val="24"/>
          <w:lang w:eastAsia="es-MX"/>
        </w:rPr>
      </w:pPr>
      <w:r w:rsidRPr="0007282C">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sidRPr="0007282C">
        <w:rPr>
          <w:rFonts w:ascii="Palatino Linotype" w:hAnsi="Palatino Linotype"/>
          <w:sz w:val="24"/>
          <w:szCs w:val="24"/>
          <w:lang w:eastAsia="es-MX"/>
        </w:rPr>
        <w:t>a</w:t>
      </w:r>
      <w:r w:rsidR="00C50B3E" w:rsidRPr="0007282C">
        <w:rPr>
          <w:rFonts w:ascii="Palatino Linotype" w:hAnsi="Palatino Linotype"/>
          <w:sz w:val="24"/>
          <w:szCs w:val="24"/>
          <w:lang w:eastAsia="es-MX"/>
        </w:rPr>
        <w:t xml:space="preserve"> </w:t>
      </w:r>
      <w:r w:rsidR="00833E95">
        <w:rPr>
          <w:rFonts w:ascii="Palatino Linotype" w:hAnsi="Palatino Linotype"/>
          <w:sz w:val="24"/>
          <w:szCs w:val="24"/>
          <w:lang w:eastAsia="es-MX"/>
        </w:rPr>
        <w:t>dos de octubre</w:t>
      </w:r>
      <w:r w:rsidR="00C50B3E" w:rsidRPr="0007282C">
        <w:rPr>
          <w:rFonts w:ascii="Palatino Linotype" w:hAnsi="Palatino Linotype"/>
          <w:sz w:val="24"/>
          <w:szCs w:val="24"/>
          <w:lang w:eastAsia="es-MX"/>
        </w:rPr>
        <w:t xml:space="preserve"> </w:t>
      </w:r>
      <w:r w:rsidR="00B3452B" w:rsidRPr="0007282C">
        <w:rPr>
          <w:rFonts w:ascii="Palatino Linotype" w:hAnsi="Palatino Linotype"/>
          <w:sz w:val="24"/>
          <w:szCs w:val="24"/>
          <w:lang w:eastAsia="es-MX"/>
        </w:rPr>
        <w:t>d</w:t>
      </w:r>
      <w:r w:rsidR="00182616" w:rsidRPr="0007282C">
        <w:rPr>
          <w:rFonts w:ascii="Palatino Linotype" w:hAnsi="Palatino Linotype"/>
          <w:sz w:val="24"/>
          <w:szCs w:val="24"/>
          <w:lang w:eastAsia="es-MX"/>
        </w:rPr>
        <w:t>e</w:t>
      </w:r>
      <w:r w:rsidR="00BF123B" w:rsidRPr="0007282C">
        <w:rPr>
          <w:rFonts w:ascii="Palatino Linotype" w:hAnsi="Palatino Linotype"/>
          <w:sz w:val="24"/>
          <w:szCs w:val="24"/>
          <w:lang w:eastAsia="es-MX"/>
        </w:rPr>
        <w:t xml:space="preserve"> dos mil </w:t>
      </w:r>
      <w:r w:rsidR="005D517E" w:rsidRPr="0007282C">
        <w:rPr>
          <w:rFonts w:ascii="Palatino Linotype" w:hAnsi="Palatino Linotype"/>
          <w:sz w:val="24"/>
          <w:szCs w:val="24"/>
          <w:lang w:eastAsia="es-MX"/>
        </w:rPr>
        <w:t xml:space="preserve">diecinueve. </w:t>
      </w:r>
      <w:bookmarkStart w:id="0" w:name="_GoBack"/>
      <w:bookmarkEnd w:id="0"/>
    </w:p>
    <w:p w:rsidR="007E2E80" w:rsidRPr="0007282C" w:rsidRDefault="007E2E80" w:rsidP="0014447C">
      <w:pPr>
        <w:pStyle w:val="Sinespaciado"/>
        <w:spacing w:line="360" w:lineRule="auto"/>
        <w:jc w:val="both"/>
        <w:rPr>
          <w:rFonts w:ascii="Palatino Linotype" w:hAnsi="Palatino Linotype"/>
          <w:sz w:val="24"/>
          <w:szCs w:val="24"/>
          <w:lang w:eastAsia="es-MX"/>
        </w:rPr>
      </w:pPr>
    </w:p>
    <w:p w:rsidR="007E2E80" w:rsidRPr="0007282C" w:rsidRDefault="007E2E80" w:rsidP="0014447C">
      <w:pPr>
        <w:pStyle w:val="Sinespaciado"/>
        <w:spacing w:line="360" w:lineRule="auto"/>
        <w:jc w:val="both"/>
        <w:rPr>
          <w:rFonts w:ascii="Palatino Linotype" w:hAnsi="Palatino Linotype"/>
          <w:sz w:val="24"/>
          <w:szCs w:val="24"/>
        </w:rPr>
      </w:pPr>
      <w:r w:rsidRPr="0007282C">
        <w:rPr>
          <w:rFonts w:ascii="Palatino Linotype" w:hAnsi="Palatino Linotype"/>
          <w:b/>
          <w:sz w:val="24"/>
          <w:szCs w:val="24"/>
        </w:rPr>
        <w:t>VISTO</w:t>
      </w:r>
      <w:r w:rsidRPr="0007282C">
        <w:rPr>
          <w:rFonts w:ascii="Palatino Linotype" w:hAnsi="Palatino Linotype"/>
          <w:sz w:val="24"/>
          <w:szCs w:val="24"/>
        </w:rPr>
        <w:t xml:space="preserve"> el expediente electrónico formado con motivo del recurso de revisión número </w:t>
      </w:r>
      <w:r w:rsidR="002B20B8" w:rsidRPr="0007282C">
        <w:rPr>
          <w:rFonts w:ascii="Palatino Linotype" w:hAnsi="Palatino Linotype"/>
          <w:b/>
          <w:bCs/>
          <w:sz w:val="24"/>
          <w:szCs w:val="24"/>
          <w:lang w:eastAsia="es-MX"/>
        </w:rPr>
        <w:t xml:space="preserve"> 06265</w:t>
      </w:r>
      <w:r w:rsidR="0009709A" w:rsidRPr="0007282C">
        <w:rPr>
          <w:rFonts w:ascii="Palatino Linotype" w:hAnsi="Palatino Linotype"/>
          <w:b/>
          <w:bCs/>
          <w:sz w:val="24"/>
          <w:szCs w:val="24"/>
          <w:lang w:eastAsia="es-MX"/>
        </w:rPr>
        <w:t>/INFOEM/IP/RR/2019</w:t>
      </w:r>
      <w:r w:rsidR="003C3124" w:rsidRPr="0007282C">
        <w:rPr>
          <w:rFonts w:ascii="Palatino Linotype" w:hAnsi="Palatino Linotype"/>
          <w:sz w:val="24"/>
          <w:szCs w:val="24"/>
        </w:rPr>
        <w:t>, interpuest</w:t>
      </w:r>
      <w:r w:rsidR="0016423B" w:rsidRPr="0007282C">
        <w:rPr>
          <w:rFonts w:ascii="Palatino Linotype" w:hAnsi="Palatino Linotype"/>
          <w:sz w:val="24"/>
          <w:szCs w:val="24"/>
        </w:rPr>
        <w:t>o por</w:t>
      </w:r>
      <w:r w:rsidR="001D2B28" w:rsidRPr="0007282C">
        <w:rPr>
          <w:rFonts w:ascii="Palatino Linotype" w:hAnsi="Palatino Linotype"/>
          <w:sz w:val="24"/>
          <w:szCs w:val="24"/>
        </w:rPr>
        <w:t xml:space="preserve"> el </w:t>
      </w:r>
      <w:r w:rsidR="001D2B28" w:rsidRPr="0007282C">
        <w:rPr>
          <w:rFonts w:ascii="Palatino Linotype" w:hAnsi="Palatino Linotype"/>
          <w:b/>
          <w:sz w:val="24"/>
          <w:szCs w:val="24"/>
        </w:rPr>
        <w:t>C.</w:t>
      </w:r>
      <w:r w:rsidR="005E3F88" w:rsidRPr="0007282C">
        <w:rPr>
          <w:rFonts w:ascii="Palatino Linotype" w:hAnsi="Palatino Linotype"/>
          <w:b/>
          <w:sz w:val="24"/>
          <w:szCs w:val="24"/>
        </w:rPr>
        <w:t xml:space="preserve"> </w:t>
      </w:r>
      <w:r w:rsidR="008E438F">
        <w:rPr>
          <w:rFonts w:ascii="Palatino Linotype" w:hAnsi="Palatino Linotype"/>
          <w:b/>
          <w:sz w:val="24"/>
          <w:szCs w:val="24"/>
        </w:rPr>
        <w:t>XXXXXXXXXXXXXXXXXXX</w:t>
      </w:r>
      <w:r w:rsidR="001D2B28" w:rsidRPr="0007282C">
        <w:rPr>
          <w:rFonts w:ascii="Palatino Linotype" w:hAnsi="Palatino Linotype"/>
          <w:b/>
          <w:sz w:val="24"/>
          <w:szCs w:val="24"/>
        </w:rPr>
        <w:t xml:space="preserve"> </w:t>
      </w:r>
      <w:r w:rsidRPr="0007282C">
        <w:rPr>
          <w:rFonts w:ascii="Palatino Linotype" w:hAnsi="Palatino Linotype"/>
          <w:sz w:val="24"/>
          <w:szCs w:val="24"/>
        </w:rPr>
        <w:t xml:space="preserve">en lo sucesivo </w:t>
      </w:r>
      <w:r w:rsidR="00555F06" w:rsidRPr="0007282C">
        <w:rPr>
          <w:rFonts w:ascii="Palatino Linotype" w:hAnsi="Palatino Linotype"/>
          <w:b/>
          <w:sz w:val="24"/>
          <w:szCs w:val="24"/>
        </w:rPr>
        <w:t>El</w:t>
      </w:r>
      <w:r w:rsidRPr="0007282C">
        <w:rPr>
          <w:rFonts w:ascii="Palatino Linotype" w:hAnsi="Palatino Linotype"/>
          <w:sz w:val="24"/>
          <w:szCs w:val="24"/>
        </w:rPr>
        <w:t xml:space="preserve"> </w:t>
      </w:r>
      <w:r w:rsidRPr="0007282C">
        <w:rPr>
          <w:rFonts w:ascii="Palatino Linotype" w:hAnsi="Palatino Linotype"/>
          <w:b/>
          <w:sz w:val="24"/>
          <w:szCs w:val="24"/>
        </w:rPr>
        <w:t>Recurrente</w:t>
      </w:r>
      <w:r w:rsidRPr="0007282C">
        <w:rPr>
          <w:rFonts w:ascii="Palatino Linotype" w:hAnsi="Palatino Linotype"/>
          <w:sz w:val="24"/>
          <w:szCs w:val="24"/>
        </w:rPr>
        <w:t xml:space="preserve">, en contra de la </w:t>
      </w:r>
      <w:r w:rsidR="00E95C59" w:rsidRPr="0007282C">
        <w:rPr>
          <w:rFonts w:ascii="Palatino Linotype" w:hAnsi="Palatino Linotype"/>
          <w:sz w:val="24"/>
          <w:szCs w:val="24"/>
        </w:rPr>
        <w:t xml:space="preserve">falta de </w:t>
      </w:r>
      <w:r w:rsidRPr="0007282C">
        <w:rPr>
          <w:rFonts w:ascii="Palatino Linotype" w:hAnsi="Palatino Linotype"/>
          <w:sz w:val="24"/>
          <w:szCs w:val="24"/>
        </w:rPr>
        <w:t>respuesta de</w:t>
      </w:r>
      <w:r w:rsidR="009151CF" w:rsidRPr="0007282C">
        <w:rPr>
          <w:rFonts w:ascii="Palatino Linotype" w:hAnsi="Palatino Linotype"/>
          <w:sz w:val="24"/>
          <w:szCs w:val="24"/>
        </w:rPr>
        <w:t>l</w:t>
      </w:r>
      <w:r w:rsidR="00E95C59" w:rsidRPr="0007282C">
        <w:rPr>
          <w:rFonts w:ascii="Palatino Linotype" w:hAnsi="Palatino Linotype"/>
          <w:sz w:val="24"/>
          <w:szCs w:val="24"/>
        </w:rPr>
        <w:t xml:space="preserve"> </w:t>
      </w:r>
      <w:r w:rsidR="0009709A" w:rsidRPr="0007282C">
        <w:rPr>
          <w:rFonts w:ascii="Palatino Linotype" w:hAnsi="Palatino Linotype" w:cs="Arial"/>
          <w:b/>
          <w:sz w:val="24"/>
          <w:szCs w:val="24"/>
        </w:rPr>
        <w:t xml:space="preserve">Ayuntamiento de </w:t>
      </w:r>
      <w:r w:rsidR="008D2C03" w:rsidRPr="0007282C">
        <w:rPr>
          <w:rFonts w:ascii="Palatino Linotype" w:hAnsi="Palatino Linotype" w:cs="Arial"/>
          <w:b/>
          <w:sz w:val="24"/>
          <w:szCs w:val="24"/>
        </w:rPr>
        <w:t>Chicoloapan</w:t>
      </w:r>
      <w:r w:rsidRPr="0007282C">
        <w:rPr>
          <w:rFonts w:ascii="Palatino Linotype" w:hAnsi="Palatino Linotype"/>
          <w:sz w:val="24"/>
          <w:szCs w:val="24"/>
        </w:rPr>
        <w:t>, en lo subsecuente</w:t>
      </w:r>
      <w:r w:rsidR="00FD55D4" w:rsidRPr="0007282C">
        <w:rPr>
          <w:rFonts w:ascii="Palatino Linotype" w:hAnsi="Palatino Linotype"/>
          <w:b/>
          <w:sz w:val="24"/>
          <w:szCs w:val="24"/>
        </w:rPr>
        <w:t xml:space="preserve"> E</w:t>
      </w:r>
      <w:r w:rsidRPr="0007282C">
        <w:rPr>
          <w:rFonts w:ascii="Palatino Linotype" w:hAnsi="Palatino Linotype"/>
          <w:b/>
          <w:sz w:val="24"/>
          <w:szCs w:val="24"/>
        </w:rPr>
        <w:t xml:space="preserve">l Sujeto Obligado, </w:t>
      </w:r>
      <w:r w:rsidRPr="0007282C">
        <w:rPr>
          <w:rFonts w:ascii="Palatino Linotype" w:hAnsi="Palatino Linotype"/>
          <w:sz w:val="24"/>
          <w:szCs w:val="24"/>
        </w:rPr>
        <w:t>se procede a dictar la presente resolución.</w:t>
      </w:r>
    </w:p>
    <w:p w:rsidR="007E2E80" w:rsidRPr="0007282C" w:rsidRDefault="00727C51" w:rsidP="0014447C">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 xml:space="preserve"> </w:t>
      </w:r>
    </w:p>
    <w:p w:rsidR="007E2E80" w:rsidRPr="0007282C" w:rsidRDefault="007E2E80" w:rsidP="0014447C">
      <w:pPr>
        <w:pStyle w:val="Sinespaciado"/>
        <w:spacing w:line="360" w:lineRule="auto"/>
        <w:jc w:val="center"/>
        <w:rPr>
          <w:rFonts w:ascii="Palatino Linotype" w:hAnsi="Palatino Linotype"/>
          <w:b/>
          <w:sz w:val="24"/>
          <w:szCs w:val="24"/>
        </w:rPr>
      </w:pPr>
      <w:r w:rsidRPr="0007282C">
        <w:rPr>
          <w:rFonts w:ascii="Palatino Linotype" w:hAnsi="Palatino Linotype"/>
          <w:b/>
          <w:sz w:val="24"/>
          <w:szCs w:val="24"/>
        </w:rPr>
        <w:t>A N T E C E D E N T E S   D E L   A S U N T O</w:t>
      </w:r>
    </w:p>
    <w:p w:rsidR="00DD5971" w:rsidRPr="0007282C" w:rsidRDefault="00DD5971" w:rsidP="0014447C">
      <w:pPr>
        <w:pStyle w:val="Sinespaciado"/>
        <w:spacing w:line="360" w:lineRule="auto"/>
        <w:jc w:val="both"/>
        <w:rPr>
          <w:rFonts w:ascii="Palatino Linotype" w:hAnsi="Palatino Linotype"/>
          <w:b/>
          <w:sz w:val="24"/>
          <w:szCs w:val="24"/>
        </w:rPr>
      </w:pPr>
    </w:p>
    <w:p w:rsidR="007E2E80" w:rsidRPr="0007282C" w:rsidRDefault="007E2E80" w:rsidP="0014447C">
      <w:pPr>
        <w:pStyle w:val="Sinespaciado"/>
        <w:spacing w:line="360" w:lineRule="auto"/>
        <w:jc w:val="both"/>
        <w:rPr>
          <w:rFonts w:ascii="Palatino Linotype" w:hAnsi="Palatino Linotype"/>
          <w:sz w:val="24"/>
          <w:szCs w:val="24"/>
        </w:rPr>
      </w:pPr>
      <w:r w:rsidRPr="0007282C">
        <w:rPr>
          <w:rFonts w:ascii="Palatino Linotype" w:hAnsi="Palatino Linotype"/>
          <w:b/>
          <w:sz w:val="24"/>
          <w:szCs w:val="24"/>
        </w:rPr>
        <w:t>PRIMERO.</w:t>
      </w:r>
      <w:r w:rsidRPr="0007282C">
        <w:rPr>
          <w:rFonts w:ascii="Palatino Linotype" w:hAnsi="Palatino Linotype"/>
          <w:sz w:val="24"/>
          <w:szCs w:val="24"/>
        </w:rPr>
        <w:t xml:space="preserve"> </w:t>
      </w:r>
      <w:r w:rsidRPr="0007282C">
        <w:rPr>
          <w:rFonts w:ascii="Palatino Linotype" w:hAnsi="Palatino Linotype"/>
          <w:b/>
          <w:sz w:val="24"/>
          <w:szCs w:val="24"/>
        </w:rPr>
        <w:t>De la Solicitud de Información.</w:t>
      </w:r>
    </w:p>
    <w:p w:rsidR="007E2E80" w:rsidRPr="0007282C" w:rsidRDefault="007E2E80" w:rsidP="0014447C">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Con</w:t>
      </w:r>
      <w:r w:rsidR="008C0E72" w:rsidRPr="0007282C">
        <w:rPr>
          <w:rFonts w:ascii="Palatino Linotype" w:hAnsi="Palatino Linotype"/>
          <w:sz w:val="24"/>
          <w:szCs w:val="24"/>
        </w:rPr>
        <w:t xml:space="preserve"> fecha </w:t>
      </w:r>
      <w:r w:rsidR="00CF309A" w:rsidRPr="0007282C">
        <w:rPr>
          <w:rFonts w:ascii="Palatino Linotype" w:hAnsi="Palatino Linotype"/>
          <w:sz w:val="24"/>
          <w:szCs w:val="24"/>
        </w:rPr>
        <w:t>seis de marzo</w:t>
      </w:r>
      <w:r w:rsidR="00555F06" w:rsidRPr="0007282C">
        <w:rPr>
          <w:rFonts w:ascii="Palatino Linotype" w:hAnsi="Palatino Linotype"/>
          <w:sz w:val="24"/>
          <w:szCs w:val="24"/>
        </w:rPr>
        <w:t xml:space="preserve"> de dos mil diecinueve, El</w:t>
      </w:r>
      <w:r w:rsidR="00DD2D53" w:rsidRPr="0007282C">
        <w:rPr>
          <w:rFonts w:ascii="Palatino Linotype" w:hAnsi="Palatino Linotype"/>
          <w:sz w:val="24"/>
          <w:szCs w:val="24"/>
        </w:rPr>
        <w:t xml:space="preserve"> </w:t>
      </w:r>
      <w:r w:rsidRPr="0007282C">
        <w:rPr>
          <w:rFonts w:ascii="Palatino Linotype" w:hAnsi="Palatino Linotype"/>
          <w:sz w:val="24"/>
          <w:szCs w:val="24"/>
        </w:rPr>
        <w:t>Recurrente, presentó a través del Sistema de Acceso a la Información Mexiquense (</w:t>
      </w:r>
      <w:r w:rsidRPr="0007282C">
        <w:rPr>
          <w:rFonts w:ascii="Palatino Linotype" w:hAnsi="Palatino Linotype"/>
          <w:b/>
          <w:sz w:val="24"/>
          <w:szCs w:val="24"/>
        </w:rPr>
        <w:t>SAIMEX)</w:t>
      </w:r>
      <w:r w:rsidRPr="0007282C">
        <w:rPr>
          <w:rFonts w:ascii="Palatino Linotype" w:hAnsi="Palatino Linotype"/>
          <w:sz w:val="24"/>
          <w:szCs w:val="24"/>
        </w:rPr>
        <w:t xml:space="preserve"> ante </w:t>
      </w:r>
      <w:r w:rsidR="00DD2D53" w:rsidRPr="0007282C">
        <w:rPr>
          <w:rFonts w:ascii="Palatino Linotype" w:hAnsi="Palatino Linotype"/>
          <w:sz w:val="24"/>
          <w:szCs w:val="24"/>
        </w:rPr>
        <w:t>e</w:t>
      </w:r>
      <w:r w:rsidRPr="0007282C">
        <w:rPr>
          <w:rFonts w:ascii="Palatino Linotype" w:hAnsi="Palatino Linotype"/>
          <w:sz w:val="24"/>
          <w:szCs w:val="24"/>
        </w:rPr>
        <w:t>l Sujeto Obligado, solicitud de acceso a la información pública, registrada bajo el número de expediente</w:t>
      </w:r>
      <w:r w:rsidR="005E3F88" w:rsidRPr="0007282C">
        <w:rPr>
          <w:rFonts w:ascii="Palatino Linotype" w:hAnsi="Palatino Linotype"/>
          <w:b/>
          <w:sz w:val="24"/>
          <w:szCs w:val="24"/>
        </w:rPr>
        <w:t xml:space="preserve"> </w:t>
      </w:r>
      <w:r w:rsidR="00CF309A" w:rsidRPr="0007282C">
        <w:rPr>
          <w:rFonts w:ascii="Palatino Linotype" w:hAnsi="Palatino Linotype"/>
          <w:b/>
          <w:sz w:val="24"/>
          <w:szCs w:val="24"/>
        </w:rPr>
        <w:t>00059/CHICOLOA/IP/2019</w:t>
      </w:r>
      <w:r w:rsidRPr="0007282C">
        <w:rPr>
          <w:rFonts w:ascii="Palatino Linotype" w:hAnsi="Palatino Linotype"/>
          <w:b/>
          <w:sz w:val="24"/>
          <w:szCs w:val="24"/>
          <w:lang w:eastAsia="es-MX"/>
        </w:rPr>
        <w:t xml:space="preserve">, </w:t>
      </w:r>
      <w:r w:rsidRPr="0007282C">
        <w:rPr>
          <w:rFonts w:ascii="Palatino Linotype" w:hAnsi="Palatino Linotype"/>
          <w:sz w:val="24"/>
          <w:szCs w:val="24"/>
        </w:rPr>
        <w:t>mediante la cual solicitó información en el tenor siguiente:</w:t>
      </w:r>
    </w:p>
    <w:p w:rsidR="00C35F18" w:rsidRPr="0007282C" w:rsidRDefault="00C35F18" w:rsidP="0014447C">
      <w:pPr>
        <w:pStyle w:val="Sinespaciado"/>
        <w:spacing w:line="360" w:lineRule="auto"/>
        <w:jc w:val="both"/>
        <w:rPr>
          <w:rFonts w:ascii="Palatino Linotype" w:hAnsi="Palatino Linotype"/>
          <w:sz w:val="24"/>
          <w:szCs w:val="24"/>
        </w:rPr>
      </w:pPr>
    </w:p>
    <w:p w:rsidR="007E2E80" w:rsidRPr="0007282C"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07282C">
        <w:rPr>
          <w:rFonts w:ascii="Palatino Linotype" w:eastAsia="Times New Roman" w:hAnsi="Palatino Linotype" w:cs="Times New Roman"/>
          <w:i/>
          <w:sz w:val="24"/>
          <w:szCs w:val="24"/>
          <w:lang w:val="es-ES_tradnl" w:eastAsia="es-ES"/>
        </w:rPr>
        <w:t>“</w:t>
      </w:r>
      <w:r w:rsidR="008D2C03" w:rsidRPr="0007282C">
        <w:rPr>
          <w:rFonts w:ascii="Palatino Linotype" w:eastAsia="Times New Roman" w:hAnsi="Palatino Linotype" w:cs="Times New Roman"/>
          <w:i/>
          <w:sz w:val="24"/>
          <w:szCs w:val="24"/>
          <w:lang w:val="es-ES_tradnl" w:eastAsia="es-ES"/>
        </w:rPr>
        <w:t>enlistar los nombres, cargos y lugares de residencia de todos los servidores publicos municipales que actualmente trabajan, laboran o prestan sus servicios a la administracion municipal de chicoloapan para el periodo administrativo 2019-2021</w:t>
      </w:r>
      <w:r w:rsidRPr="0007282C">
        <w:rPr>
          <w:rFonts w:ascii="Palatino Linotype" w:eastAsia="Times New Roman" w:hAnsi="Palatino Linotype" w:cs="Times New Roman"/>
          <w:i/>
          <w:sz w:val="24"/>
          <w:szCs w:val="24"/>
          <w:lang w:val="es-ES_tradnl" w:eastAsia="es-ES"/>
        </w:rPr>
        <w:t>” [Sic]</w:t>
      </w:r>
    </w:p>
    <w:p w:rsidR="0016423B" w:rsidRPr="0007282C" w:rsidRDefault="0016423B"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07282C"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07282C">
        <w:rPr>
          <w:rFonts w:ascii="Palatino Linotype" w:eastAsia="Times New Roman" w:hAnsi="Palatino Linotype" w:cs="Times New Roman"/>
          <w:sz w:val="24"/>
          <w:szCs w:val="24"/>
          <w:lang w:val="es-ES_tradnl" w:eastAsia="es-ES"/>
        </w:rPr>
        <w:t>Modalidad de entrega:</w:t>
      </w:r>
      <w:r w:rsidR="008F1579" w:rsidRPr="0007282C">
        <w:rPr>
          <w:rFonts w:ascii="Palatino Linotype" w:eastAsia="Times New Roman" w:hAnsi="Palatino Linotype" w:cs="Times New Roman"/>
          <w:b/>
          <w:sz w:val="24"/>
          <w:szCs w:val="24"/>
          <w:lang w:val="es-ES_tradnl" w:eastAsia="es-ES"/>
        </w:rPr>
        <w:t xml:space="preserve"> A través del SAIMEX.</w:t>
      </w:r>
    </w:p>
    <w:p w:rsidR="0000238F" w:rsidRPr="0007282C" w:rsidRDefault="002B52D6" w:rsidP="0014447C">
      <w:pPr>
        <w:pStyle w:val="Sinespaciado"/>
        <w:spacing w:line="360" w:lineRule="auto"/>
        <w:jc w:val="both"/>
        <w:rPr>
          <w:rFonts w:ascii="Palatino Linotype" w:hAnsi="Palatino Linotype"/>
          <w:b/>
          <w:sz w:val="24"/>
          <w:szCs w:val="24"/>
        </w:rPr>
      </w:pPr>
      <w:r w:rsidRPr="0007282C">
        <w:rPr>
          <w:rFonts w:ascii="Palatino Linotype" w:hAnsi="Palatino Linotype"/>
          <w:b/>
          <w:sz w:val="24"/>
          <w:szCs w:val="24"/>
        </w:rPr>
        <w:lastRenderedPageBreak/>
        <w:t>SEGUNDO</w:t>
      </w:r>
      <w:r w:rsidR="007E2E80" w:rsidRPr="0007282C">
        <w:rPr>
          <w:rFonts w:ascii="Palatino Linotype" w:hAnsi="Palatino Linotype"/>
          <w:b/>
          <w:sz w:val="24"/>
          <w:szCs w:val="24"/>
        </w:rPr>
        <w:t xml:space="preserve">. </w:t>
      </w:r>
      <w:r w:rsidR="00DA21DB" w:rsidRPr="0007282C">
        <w:rPr>
          <w:rFonts w:ascii="Palatino Linotype" w:hAnsi="Palatino Linotype"/>
          <w:b/>
          <w:sz w:val="24"/>
          <w:szCs w:val="24"/>
        </w:rPr>
        <w:t xml:space="preserve">De la </w:t>
      </w:r>
      <w:r w:rsidR="007E2E80" w:rsidRPr="0007282C">
        <w:rPr>
          <w:rFonts w:ascii="Palatino Linotype" w:hAnsi="Palatino Linotype"/>
          <w:b/>
          <w:sz w:val="24"/>
          <w:szCs w:val="24"/>
        </w:rPr>
        <w:t>respuesta del Sujeto Obligado.</w:t>
      </w:r>
    </w:p>
    <w:p w:rsidR="0000238F" w:rsidRPr="0007282C" w:rsidRDefault="0000238F" w:rsidP="0014447C">
      <w:pPr>
        <w:pStyle w:val="Sinespaciado"/>
        <w:spacing w:line="360" w:lineRule="auto"/>
        <w:jc w:val="both"/>
        <w:rPr>
          <w:rFonts w:ascii="Palatino Linotype" w:hAnsi="Palatino Linotype"/>
          <w:b/>
          <w:sz w:val="24"/>
          <w:szCs w:val="24"/>
        </w:rPr>
      </w:pPr>
    </w:p>
    <w:p w:rsidR="008758DC" w:rsidRPr="0007282C" w:rsidRDefault="0000238F" w:rsidP="0000238F">
      <w:pPr>
        <w:spacing w:after="0" w:line="360" w:lineRule="auto"/>
        <w:jc w:val="both"/>
        <w:rPr>
          <w:rFonts w:ascii="Palatino Linotype" w:hAnsi="Palatino Linotype" w:cs="Arial"/>
          <w:sz w:val="24"/>
          <w:szCs w:val="24"/>
        </w:rPr>
      </w:pPr>
      <w:r w:rsidRPr="0007282C">
        <w:rPr>
          <w:rFonts w:ascii="Palatino Linotype" w:hAnsi="Palatino Linotype" w:cs="Arial"/>
          <w:sz w:val="24"/>
          <w:szCs w:val="24"/>
        </w:rPr>
        <w:t xml:space="preserve">Del expediente electrónico que obra en </w:t>
      </w:r>
      <w:r w:rsidRPr="0007282C">
        <w:rPr>
          <w:rFonts w:ascii="Palatino Linotype" w:hAnsi="Palatino Linotype" w:cs="Arial"/>
          <w:b/>
          <w:sz w:val="24"/>
          <w:szCs w:val="24"/>
        </w:rPr>
        <w:t>SAIMEX</w:t>
      </w:r>
      <w:r w:rsidRPr="0007282C">
        <w:rPr>
          <w:rFonts w:ascii="Palatino Linotype" w:hAnsi="Palatino Linotype" w:cs="Arial"/>
          <w:sz w:val="24"/>
          <w:szCs w:val="24"/>
        </w:rPr>
        <w:t xml:space="preserve">, se observa que </w:t>
      </w:r>
      <w:r w:rsidRPr="0007282C">
        <w:rPr>
          <w:rFonts w:ascii="Palatino Linotype" w:hAnsi="Palatino Linotype" w:cs="Arial"/>
          <w:b/>
          <w:sz w:val="24"/>
          <w:szCs w:val="24"/>
        </w:rPr>
        <w:t>El Sujeto Obligado</w:t>
      </w:r>
      <w:r w:rsidRPr="0007282C">
        <w:rPr>
          <w:rFonts w:ascii="Palatino Linotype" w:hAnsi="Palatino Linotype" w:cs="Arial"/>
          <w:sz w:val="24"/>
          <w:szCs w:val="24"/>
        </w:rPr>
        <w:t xml:space="preserve"> fue omiso en dar respuesta a la solicitud de información.</w:t>
      </w:r>
    </w:p>
    <w:p w:rsidR="001B5DCE" w:rsidRPr="0007282C" w:rsidRDefault="001B5DCE" w:rsidP="0014447C">
      <w:pPr>
        <w:pStyle w:val="Sinespaciado"/>
        <w:spacing w:line="360" w:lineRule="auto"/>
        <w:jc w:val="both"/>
        <w:rPr>
          <w:rFonts w:ascii="Palatino Linotype" w:hAnsi="Palatino Linotype"/>
          <w:b/>
          <w:sz w:val="24"/>
          <w:szCs w:val="24"/>
        </w:rPr>
      </w:pPr>
    </w:p>
    <w:p w:rsidR="007E2E80" w:rsidRPr="0007282C" w:rsidRDefault="00E57465" w:rsidP="0014447C">
      <w:pPr>
        <w:pStyle w:val="Sinespaciado"/>
        <w:spacing w:line="360" w:lineRule="auto"/>
        <w:jc w:val="both"/>
        <w:rPr>
          <w:rFonts w:ascii="Palatino Linotype" w:hAnsi="Palatino Linotype"/>
          <w:b/>
          <w:sz w:val="24"/>
          <w:szCs w:val="24"/>
        </w:rPr>
      </w:pPr>
      <w:r w:rsidRPr="0007282C">
        <w:rPr>
          <w:rFonts w:ascii="Palatino Linotype" w:hAnsi="Palatino Linotype"/>
          <w:b/>
          <w:sz w:val="24"/>
          <w:szCs w:val="24"/>
        </w:rPr>
        <w:t>TERCERO</w:t>
      </w:r>
      <w:r w:rsidR="007E2E80" w:rsidRPr="0007282C">
        <w:rPr>
          <w:rFonts w:ascii="Palatino Linotype" w:hAnsi="Palatino Linotype"/>
          <w:b/>
          <w:sz w:val="24"/>
          <w:szCs w:val="24"/>
        </w:rPr>
        <w:t>. Del recurso de revisión.</w:t>
      </w:r>
    </w:p>
    <w:p w:rsidR="009978AF" w:rsidRPr="0007282C" w:rsidRDefault="009978AF" w:rsidP="0014447C">
      <w:pPr>
        <w:pStyle w:val="Sinespaciado"/>
        <w:spacing w:line="360" w:lineRule="auto"/>
        <w:jc w:val="both"/>
        <w:rPr>
          <w:rFonts w:ascii="Palatino Linotype" w:hAnsi="Palatino Linotype"/>
          <w:b/>
          <w:sz w:val="24"/>
          <w:szCs w:val="24"/>
        </w:rPr>
      </w:pPr>
    </w:p>
    <w:p w:rsidR="007E2E80" w:rsidRPr="0007282C" w:rsidRDefault="007E2E80" w:rsidP="00323D35">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Inconforme c</w:t>
      </w:r>
      <w:r w:rsidR="00D04234" w:rsidRPr="0007282C">
        <w:rPr>
          <w:rFonts w:ascii="Palatino Linotype" w:hAnsi="Palatino Linotype"/>
          <w:sz w:val="24"/>
          <w:szCs w:val="24"/>
        </w:rPr>
        <w:t>on la</w:t>
      </w:r>
      <w:r w:rsidR="003C042D" w:rsidRPr="0007282C">
        <w:rPr>
          <w:rFonts w:ascii="Palatino Linotype" w:hAnsi="Palatino Linotype"/>
          <w:sz w:val="24"/>
          <w:szCs w:val="24"/>
        </w:rPr>
        <w:t xml:space="preserve"> falta de respuesta </w:t>
      </w:r>
      <w:r w:rsidR="00D04234" w:rsidRPr="0007282C">
        <w:rPr>
          <w:rFonts w:ascii="Palatino Linotype" w:hAnsi="Palatino Linotype"/>
          <w:sz w:val="24"/>
          <w:szCs w:val="24"/>
        </w:rPr>
        <w:t xml:space="preserve">por </w:t>
      </w:r>
      <w:r w:rsidR="003C042D" w:rsidRPr="0007282C">
        <w:rPr>
          <w:rFonts w:ascii="Palatino Linotype" w:hAnsi="Palatino Linotype"/>
          <w:sz w:val="24"/>
          <w:szCs w:val="24"/>
        </w:rPr>
        <w:t>parte d</w:t>
      </w:r>
      <w:r w:rsidR="00D04234" w:rsidRPr="0007282C">
        <w:rPr>
          <w:rFonts w:ascii="Palatino Linotype" w:hAnsi="Palatino Linotype"/>
          <w:sz w:val="24"/>
          <w:szCs w:val="24"/>
        </w:rPr>
        <w:t>el Sujeto O</w:t>
      </w:r>
      <w:r w:rsidRPr="0007282C">
        <w:rPr>
          <w:rFonts w:ascii="Palatino Linotype" w:hAnsi="Palatino Linotype"/>
          <w:sz w:val="24"/>
          <w:szCs w:val="24"/>
        </w:rPr>
        <w:t xml:space="preserve">bligado, </w:t>
      </w:r>
      <w:r w:rsidR="002B52D6" w:rsidRPr="0007282C">
        <w:rPr>
          <w:rFonts w:ascii="Palatino Linotype" w:hAnsi="Palatino Linotype"/>
          <w:sz w:val="24"/>
          <w:szCs w:val="24"/>
        </w:rPr>
        <w:t>El</w:t>
      </w:r>
      <w:r w:rsidRPr="0007282C">
        <w:rPr>
          <w:rFonts w:ascii="Palatino Linotype" w:hAnsi="Palatino Linotype"/>
          <w:sz w:val="24"/>
          <w:szCs w:val="24"/>
        </w:rPr>
        <w:t xml:space="preserve"> Recurrente interpuso el </w:t>
      </w:r>
      <w:r w:rsidR="00D04234" w:rsidRPr="0007282C">
        <w:rPr>
          <w:rFonts w:ascii="Palatino Linotype" w:hAnsi="Palatino Linotype"/>
          <w:sz w:val="24"/>
          <w:szCs w:val="24"/>
        </w:rPr>
        <w:t xml:space="preserve">presente </w:t>
      </w:r>
      <w:r w:rsidRPr="0007282C">
        <w:rPr>
          <w:rFonts w:ascii="Palatino Linotype" w:hAnsi="Palatino Linotype"/>
          <w:sz w:val="24"/>
          <w:szCs w:val="24"/>
        </w:rPr>
        <w:t xml:space="preserve">recurso de revisión, en fecha </w:t>
      </w:r>
      <w:r w:rsidR="00F24AE4" w:rsidRPr="0007282C">
        <w:rPr>
          <w:rFonts w:ascii="Palatino Linotype" w:hAnsi="Palatino Linotype"/>
          <w:sz w:val="24"/>
          <w:szCs w:val="24"/>
        </w:rPr>
        <w:t>trece de ju</w:t>
      </w:r>
      <w:r w:rsidR="001C3FB9" w:rsidRPr="0007282C">
        <w:rPr>
          <w:rFonts w:ascii="Palatino Linotype" w:hAnsi="Palatino Linotype"/>
          <w:sz w:val="24"/>
          <w:szCs w:val="24"/>
        </w:rPr>
        <w:t>l</w:t>
      </w:r>
      <w:r w:rsidR="00F24AE4" w:rsidRPr="0007282C">
        <w:rPr>
          <w:rFonts w:ascii="Palatino Linotype" w:hAnsi="Palatino Linotype"/>
          <w:sz w:val="24"/>
          <w:szCs w:val="24"/>
        </w:rPr>
        <w:t>io</w:t>
      </w:r>
      <w:r w:rsidR="00041664" w:rsidRPr="0007282C">
        <w:rPr>
          <w:rFonts w:ascii="Palatino Linotype" w:hAnsi="Palatino Linotype"/>
          <w:sz w:val="24"/>
          <w:szCs w:val="24"/>
        </w:rPr>
        <w:t xml:space="preserve"> de dos mil diecinueve</w:t>
      </w:r>
      <w:r w:rsidR="00E57465" w:rsidRPr="0007282C">
        <w:rPr>
          <w:rFonts w:ascii="Palatino Linotype" w:hAnsi="Palatino Linotype"/>
          <w:sz w:val="24"/>
          <w:szCs w:val="24"/>
        </w:rPr>
        <w:t>,</w:t>
      </w:r>
      <w:r w:rsidR="00323D35" w:rsidRPr="0007282C">
        <w:rPr>
          <w:rFonts w:ascii="Palatino Linotype" w:hAnsi="Palatino Linotype"/>
          <w:sz w:val="24"/>
          <w:szCs w:val="24"/>
        </w:rPr>
        <w:t xml:space="preserve"> </w:t>
      </w:r>
      <w:r w:rsidR="00852DE6" w:rsidRPr="0007282C">
        <w:rPr>
          <w:rFonts w:ascii="Palatino Linotype" w:hAnsi="Palatino Linotype"/>
          <w:sz w:val="24"/>
          <w:szCs w:val="24"/>
        </w:rPr>
        <w:t>el cual</w:t>
      </w:r>
      <w:r w:rsidRPr="0007282C">
        <w:rPr>
          <w:rFonts w:ascii="Palatino Linotype" w:hAnsi="Palatino Linotype"/>
          <w:sz w:val="24"/>
          <w:szCs w:val="24"/>
        </w:rPr>
        <w:t xml:space="preserve"> </w:t>
      </w:r>
      <w:r w:rsidR="00852DE6" w:rsidRPr="0007282C">
        <w:rPr>
          <w:rFonts w:ascii="Palatino Linotype" w:hAnsi="Palatino Linotype"/>
          <w:sz w:val="24"/>
          <w:szCs w:val="24"/>
        </w:rPr>
        <w:t xml:space="preserve">fue registrado en el </w:t>
      </w:r>
      <w:r w:rsidRPr="0007282C">
        <w:rPr>
          <w:rFonts w:ascii="Palatino Linotype" w:hAnsi="Palatino Linotype"/>
          <w:sz w:val="24"/>
          <w:szCs w:val="24"/>
        </w:rPr>
        <w:t xml:space="preserve">sistema electrónico con el expediente número </w:t>
      </w:r>
      <w:r w:rsidR="0075676A" w:rsidRPr="0007282C">
        <w:rPr>
          <w:rFonts w:ascii="Palatino Linotype" w:hAnsi="Palatino Linotype"/>
          <w:b/>
          <w:bCs/>
          <w:sz w:val="24"/>
          <w:szCs w:val="24"/>
          <w:lang w:eastAsia="es-MX"/>
        </w:rPr>
        <w:t>0</w:t>
      </w:r>
      <w:r w:rsidR="007F2256" w:rsidRPr="0007282C">
        <w:rPr>
          <w:rFonts w:ascii="Palatino Linotype" w:hAnsi="Palatino Linotype"/>
          <w:b/>
          <w:bCs/>
          <w:sz w:val="24"/>
          <w:szCs w:val="24"/>
          <w:lang w:eastAsia="es-MX"/>
        </w:rPr>
        <w:t>6265</w:t>
      </w:r>
      <w:r w:rsidR="00E57465" w:rsidRPr="0007282C">
        <w:rPr>
          <w:rFonts w:ascii="Palatino Linotype" w:hAnsi="Palatino Linotype"/>
          <w:b/>
          <w:bCs/>
          <w:sz w:val="24"/>
          <w:szCs w:val="24"/>
          <w:lang w:eastAsia="es-MX"/>
        </w:rPr>
        <w:t>/INFOEM/IP/RR/2019</w:t>
      </w:r>
      <w:r w:rsidRPr="0007282C">
        <w:rPr>
          <w:rFonts w:ascii="Palatino Linotype" w:hAnsi="Palatino Linotype"/>
          <w:sz w:val="24"/>
          <w:szCs w:val="24"/>
        </w:rPr>
        <w:t>, en el cual arguye</w:t>
      </w:r>
      <w:r w:rsidR="00D04234" w:rsidRPr="0007282C">
        <w:rPr>
          <w:rFonts w:ascii="Palatino Linotype" w:hAnsi="Palatino Linotype"/>
          <w:sz w:val="24"/>
          <w:szCs w:val="24"/>
        </w:rPr>
        <w:t xml:space="preserve"> l</w:t>
      </w:r>
      <w:r w:rsidRPr="0007282C">
        <w:rPr>
          <w:rFonts w:ascii="Palatino Linotype" w:hAnsi="Palatino Linotype"/>
          <w:sz w:val="24"/>
          <w:szCs w:val="24"/>
        </w:rPr>
        <w:t>as siguientes manifestaciones:</w:t>
      </w:r>
    </w:p>
    <w:p w:rsidR="00F24AE4" w:rsidRPr="0007282C" w:rsidRDefault="00F24AE4" w:rsidP="00232FBB">
      <w:pPr>
        <w:pStyle w:val="Sinespaciado"/>
        <w:rPr>
          <w:sz w:val="24"/>
          <w:szCs w:val="24"/>
        </w:rPr>
      </w:pPr>
    </w:p>
    <w:p w:rsidR="007E2E80" w:rsidRPr="0007282C" w:rsidRDefault="007E2E80" w:rsidP="0014447C">
      <w:pPr>
        <w:spacing w:before="240"/>
        <w:jc w:val="both"/>
        <w:rPr>
          <w:rFonts w:ascii="Palatino Linotype" w:hAnsi="Palatino Linotype" w:cs="Arial"/>
          <w:b/>
          <w:sz w:val="24"/>
          <w:szCs w:val="24"/>
        </w:rPr>
      </w:pPr>
      <w:r w:rsidRPr="0007282C">
        <w:rPr>
          <w:rFonts w:ascii="Palatino Linotype" w:hAnsi="Palatino Linotype" w:cs="Arial"/>
          <w:b/>
          <w:sz w:val="24"/>
          <w:szCs w:val="24"/>
        </w:rPr>
        <w:t>Acto Impugnado:</w:t>
      </w:r>
    </w:p>
    <w:p w:rsidR="00CC343F" w:rsidRPr="0007282C" w:rsidRDefault="007E2E80" w:rsidP="00CC343F">
      <w:pPr>
        <w:spacing w:line="240" w:lineRule="auto"/>
        <w:ind w:left="851" w:right="850"/>
        <w:jc w:val="both"/>
        <w:rPr>
          <w:rFonts w:ascii="Palatino Linotype" w:hAnsi="Palatino Linotype" w:cs="Arial"/>
          <w:i/>
          <w:sz w:val="24"/>
          <w:szCs w:val="24"/>
        </w:rPr>
      </w:pPr>
      <w:r w:rsidRPr="0007282C">
        <w:rPr>
          <w:rFonts w:ascii="Palatino Linotype" w:hAnsi="Palatino Linotype" w:cs="Arial"/>
          <w:i/>
          <w:sz w:val="24"/>
          <w:szCs w:val="24"/>
        </w:rPr>
        <w:t>“</w:t>
      </w:r>
      <w:r w:rsidR="007F2256" w:rsidRPr="0007282C">
        <w:rPr>
          <w:rFonts w:ascii="Palatino Linotype" w:hAnsi="Palatino Linotype" w:cs="Arial"/>
          <w:i/>
          <w:sz w:val="24"/>
          <w:szCs w:val="24"/>
        </w:rPr>
        <w:t xml:space="preserve">enlistar los nombres, cargos y lugares de residencia de todos los servidores publicos municipales que actualmente trabajan, laboran o prestan sus servicios a la administracion municipal de chicoloapan para el periodo administrativo 2019-2021 </w:t>
      </w:r>
      <w:r w:rsidR="006A3A54" w:rsidRPr="0007282C">
        <w:rPr>
          <w:rFonts w:ascii="Palatino Linotype" w:hAnsi="Palatino Linotype" w:cs="Arial"/>
          <w:i/>
          <w:sz w:val="24"/>
          <w:szCs w:val="24"/>
        </w:rPr>
        <w:t>"(Sic)</w:t>
      </w:r>
    </w:p>
    <w:p w:rsidR="007E2E80" w:rsidRPr="0007282C" w:rsidRDefault="007E2E80" w:rsidP="0014447C">
      <w:pPr>
        <w:spacing w:before="240"/>
        <w:jc w:val="both"/>
        <w:rPr>
          <w:rFonts w:ascii="Palatino Linotype" w:hAnsi="Palatino Linotype" w:cs="Arial"/>
          <w:sz w:val="24"/>
          <w:szCs w:val="24"/>
        </w:rPr>
      </w:pPr>
      <w:r w:rsidRPr="0007282C">
        <w:rPr>
          <w:rFonts w:ascii="Palatino Linotype" w:hAnsi="Palatino Linotype" w:cs="Arial"/>
          <w:b/>
          <w:sz w:val="24"/>
          <w:szCs w:val="24"/>
        </w:rPr>
        <w:t>Razones o Motivos de Inconformidad</w:t>
      </w:r>
      <w:r w:rsidRPr="0007282C">
        <w:rPr>
          <w:rFonts w:ascii="Palatino Linotype" w:hAnsi="Palatino Linotype" w:cs="Arial"/>
          <w:sz w:val="24"/>
          <w:szCs w:val="24"/>
        </w:rPr>
        <w:t xml:space="preserve">: </w:t>
      </w:r>
    </w:p>
    <w:p w:rsidR="007E2E80" w:rsidRPr="0007282C" w:rsidRDefault="007E2E80" w:rsidP="0014447C">
      <w:pPr>
        <w:spacing w:line="240" w:lineRule="auto"/>
        <w:ind w:left="851" w:right="850"/>
        <w:jc w:val="both"/>
        <w:rPr>
          <w:rFonts w:ascii="Palatino Linotype" w:hAnsi="Palatino Linotype" w:cs="Arial"/>
          <w:i/>
          <w:sz w:val="24"/>
          <w:szCs w:val="24"/>
        </w:rPr>
      </w:pPr>
      <w:r w:rsidRPr="0007282C">
        <w:rPr>
          <w:rFonts w:ascii="Palatino Linotype" w:hAnsi="Palatino Linotype" w:cs="Arial"/>
          <w:i/>
          <w:sz w:val="24"/>
          <w:szCs w:val="24"/>
        </w:rPr>
        <w:t>“</w:t>
      </w:r>
      <w:r w:rsidR="007F2256" w:rsidRPr="0007282C">
        <w:rPr>
          <w:rFonts w:ascii="Palatino Linotype" w:hAnsi="Palatino Linotype" w:cs="Arial"/>
          <w:i/>
          <w:sz w:val="24"/>
          <w:szCs w:val="24"/>
        </w:rPr>
        <w:t>HASTA EL DIA DE HOY 13 DE JULIO NO EXISTE UNA RESPUESTA A PESAR DE CONTAR CON UN RESOLUTIVO. EXIJO SE PROMUEVA UNA SANCIÓN O APERCIBIMIENTO AL RESPONSABLE DEL AREA QUE DEBE CONTESTAR LA PRESENTE SOLICITUD, ASI COMO LA RESPUESTA EN CONCRETO DE LO SOLICITADO</w:t>
      </w:r>
      <w:r w:rsidR="006A3A54" w:rsidRPr="0007282C">
        <w:rPr>
          <w:rFonts w:ascii="Palatino Linotype" w:hAnsi="Palatino Linotype" w:cs="Arial"/>
          <w:i/>
          <w:sz w:val="24"/>
          <w:szCs w:val="24"/>
        </w:rPr>
        <w:t>” (Sic)</w:t>
      </w:r>
    </w:p>
    <w:p w:rsidR="00BE6D77" w:rsidRPr="0007282C" w:rsidRDefault="00BE6D77" w:rsidP="004657BE">
      <w:pPr>
        <w:pStyle w:val="Sinespaciado"/>
        <w:spacing w:line="360" w:lineRule="auto"/>
        <w:jc w:val="both"/>
        <w:rPr>
          <w:rFonts w:ascii="Palatino Linotype" w:hAnsi="Palatino Linotype"/>
          <w:sz w:val="24"/>
          <w:szCs w:val="24"/>
        </w:rPr>
      </w:pPr>
    </w:p>
    <w:p w:rsidR="007E2E80" w:rsidRPr="0007282C" w:rsidRDefault="00E57465" w:rsidP="004657BE">
      <w:pPr>
        <w:pStyle w:val="Sinespaciado"/>
        <w:spacing w:line="360" w:lineRule="auto"/>
        <w:jc w:val="both"/>
        <w:rPr>
          <w:rFonts w:ascii="Palatino Linotype" w:hAnsi="Palatino Linotype"/>
          <w:b/>
          <w:sz w:val="24"/>
          <w:szCs w:val="24"/>
        </w:rPr>
      </w:pPr>
      <w:r w:rsidRPr="0007282C">
        <w:rPr>
          <w:rFonts w:ascii="Palatino Linotype" w:hAnsi="Palatino Linotype"/>
          <w:b/>
          <w:sz w:val="24"/>
          <w:szCs w:val="24"/>
        </w:rPr>
        <w:t>CUARTO</w:t>
      </w:r>
      <w:r w:rsidR="007E2E80" w:rsidRPr="0007282C">
        <w:rPr>
          <w:rFonts w:ascii="Palatino Linotype" w:hAnsi="Palatino Linotype"/>
          <w:b/>
          <w:sz w:val="24"/>
          <w:szCs w:val="24"/>
        </w:rPr>
        <w:t xml:space="preserve">. Del turno </w:t>
      </w:r>
      <w:r w:rsidR="000E7C0A" w:rsidRPr="0007282C">
        <w:rPr>
          <w:rFonts w:ascii="Palatino Linotype" w:hAnsi="Palatino Linotype"/>
          <w:b/>
          <w:sz w:val="24"/>
          <w:szCs w:val="24"/>
        </w:rPr>
        <w:t xml:space="preserve">y admisión </w:t>
      </w:r>
      <w:r w:rsidR="007E2E80" w:rsidRPr="0007282C">
        <w:rPr>
          <w:rFonts w:ascii="Palatino Linotype" w:hAnsi="Palatino Linotype"/>
          <w:b/>
          <w:sz w:val="24"/>
          <w:szCs w:val="24"/>
        </w:rPr>
        <w:t>del recurso de revisión.</w:t>
      </w:r>
    </w:p>
    <w:p w:rsidR="007E2E80" w:rsidRPr="0007282C" w:rsidRDefault="007E2E80" w:rsidP="004657BE">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lastRenderedPageBreak/>
        <w:t xml:space="preserve">Medio de impugnación que le fue turnado a la </w:t>
      </w:r>
      <w:r w:rsidRPr="0007282C">
        <w:rPr>
          <w:rFonts w:ascii="Palatino Linotype" w:hAnsi="Palatino Linotype"/>
          <w:b/>
          <w:sz w:val="24"/>
          <w:szCs w:val="24"/>
        </w:rPr>
        <w:t>Comisionada Zulema Martínez Sánchez</w:t>
      </w:r>
      <w:r w:rsidRPr="0007282C">
        <w:rPr>
          <w:rFonts w:ascii="Palatino Linotype" w:hAnsi="Palatino Linotype"/>
          <w:sz w:val="24"/>
          <w:szCs w:val="24"/>
        </w:rPr>
        <w:t xml:space="preserve">, por medio del sistema electrónico en términos del </w:t>
      </w:r>
      <w:r w:rsidR="00BE6D77" w:rsidRPr="0007282C">
        <w:rPr>
          <w:rFonts w:ascii="Palatino Linotype" w:hAnsi="Palatino Linotype"/>
          <w:sz w:val="24"/>
          <w:szCs w:val="24"/>
        </w:rPr>
        <w:t>numeral</w:t>
      </w:r>
      <w:r w:rsidRPr="0007282C">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F271A3" w:rsidRPr="0007282C">
        <w:rPr>
          <w:rFonts w:ascii="Palatino Linotype" w:hAnsi="Palatino Linotype"/>
          <w:sz w:val="24"/>
          <w:szCs w:val="24"/>
        </w:rPr>
        <w:t>dos de agosto</w:t>
      </w:r>
      <w:r w:rsidR="00CC343F" w:rsidRPr="0007282C">
        <w:rPr>
          <w:rFonts w:ascii="Palatino Linotype" w:hAnsi="Palatino Linotype"/>
          <w:sz w:val="24"/>
          <w:szCs w:val="24"/>
        </w:rPr>
        <w:t xml:space="preserve"> </w:t>
      </w:r>
      <w:r w:rsidR="000E7C0A" w:rsidRPr="0007282C">
        <w:rPr>
          <w:rFonts w:ascii="Palatino Linotype" w:hAnsi="Palatino Linotype"/>
          <w:sz w:val="24"/>
          <w:szCs w:val="24"/>
        </w:rPr>
        <w:t xml:space="preserve">de dos mil </w:t>
      </w:r>
      <w:r w:rsidR="00E57465" w:rsidRPr="0007282C">
        <w:rPr>
          <w:rFonts w:ascii="Palatino Linotype" w:hAnsi="Palatino Linotype"/>
          <w:sz w:val="24"/>
          <w:szCs w:val="24"/>
        </w:rPr>
        <w:t>diecinueve</w:t>
      </w:r>
      <w:r w:rsidRPr="0007282C">
        <w:rPr>
          <w:rFonts w:ascii="Palatino Linotype" w:hAnsi="Palatino Linotype"/>
          <w:sz w:val="24"/>
          <w:szCs w:val="24"/>
        </w:rPr>
        <w:t>, determinándose en él, un plazo de siete días para que las partes manifestaran lo que a su derecho corresponda en términos del numeral ya citado.</w:t>
      </w:r>
    </w:p>
    <w:p w:rsidR="00BE6D77" w:rsidRPr="0007282C" w:rsidRDefault="00BE6D77" w:rsidP="004657BE">
      <w:pPr>
        <w:pStyle w:val="Sinespaciado"/>
        <w:spacing w:line="360" w:lineRule="auto"/>
        <w:jc w:val="both"/>
        <w:rPr>
          <w:rFonts w:ascii="Palatino Linotype" w:hAnsi="Palatino Linotype"/>
          <w:sz w:val="24"/>
          <w:szCs w:val="24"/>
        </w:rPr>
      </w:pPr>
    </w:p>
    <w:p w:rsidR="007E2E80" w:rsidRPr="0007282C" w:rsidRDefault="00E57465" w:rsidP="0014447C">
      <w:pPr>
        <w:pStyle w:val="Sinespaciado"/>
        <w:spacing w:line="360" w:lineRule="auto"/>
        <w:jc w:val="both"/>
        <w:rPr>
          <w:rFonts w:ascii="Palatino Linotype" w:hAnsi="Palatino Linotype"/>
          <w:b/>
          <w:sz w:val="24"/>
          <w:szCs w:val="24"/>
        </w:rPr>
      </w:pPr>
      <w:r w:rsidRPr="0007282C">
        <w:rPr>
          <w:rFonts w:ascii="Palatino Linotype" w:hAnsi="Palatino Linotype"/>
          <w:b/>
          <w:sz w:val="24"/>
          <w:szCs w:val="24"/>
        </w:rPr>
        <w:t>QUINTO</w:t>
      </w:r>
      <w:r w:rsidR="007E2E80" w:rsidRPr="0007282C">
        <w:rPr>
          <w:rFonts w:ascii="Palatino Linotype" w:hAnsi="Palatino Linotype"/>
          <w:b/>
          <w:sz w:val="24"/>
          <w:szCs w:val="24"/>
        </w:rPr>
        <w:t>. De la etapa de instrucción.</w:t>
      </w:r>
    </w:p>
    <w:p w:rsidR="009978AF" w:rsidRPr="0007282C" w:rsidRDefault="009978AF" w:rsidP="0014447C">
      <w:pPr>
        <w:pStyle w:val="Sinespaciado"/>
        <w:spacing w:line="360" w:lineRule="auto"/>
        <w:jc w:val="both"/>
        <w:rPr>
          <w:rFonts w:ascii="Palatino Linotype" w:hAnsi="Palatino Linotype"/>
          <w:b/>
          <w:sz w:val="24"/>
          <w:szCs w:val="24"/>
        </w:rPr>
      </w:pPr>
    </w:p>
    <w:p w:rsidR="00323D35" w:rsidRPr="0007282C" w:rsidRDefault="00323D35" w:rsidP="00323D35">
      <w:pPr>
        <w:spacing w:after="0" w:line="360" w:lineRule="auto"/>
        <w:jc w:val="both"/>
        <w:rPr>
          <w:rFonts w:ascii="Palatino Linotype" w:hAnsi="Palatino Linotype" w:cs="Arial"/>
          <w:sz w:val="24"/>
          <w:szCs w:val="24"/>
        </w:rPr>
      </w:pPr>
      <w:r w:rsidRPr="0007282C">
        <w:rPr>
          <w:rFonts w:ascii="Palatino Linotype" w:hAnsi="Palatino Linotype" w:cs="Arial"/>
          <w:sz w:val="24"/>
          <w:szCs w:val="24"/>
        </w:rPr>
        <w:t xml:space="preserve">Una vez transcurrido el término legal referido, de las constancias que obran en el SAIMEX, se advierte que tanto el </w:t>
      </w:r>
      <w:r w:rsidRPr="0007282C">
        <w:rPr>
          <w:rFonts w:ascii="Palatino Linotype" w:hAnsi="Palatino Linotype" w:cs="Arial"/>
          <w:b/>
          <w:sz w:val="24"/>
          <w:szCs w:val="24"/>
        </w:rPr>
        <w:t>Sujeto Obligado</w:t>
      </w:r>
      <w:r w:rsidRPr="0007282C">
        <w:rPr>
          <w:rFonts w:ascii="Palatino Linotype" w:hAnsi="Palatino Linotype" w:cs="Arial"/>
          <w:sz w:val="24"/>
          <w:szCs w:val="24"/>
        </w:rPr>
        <w:t xml:space="preserve"> como </w:t>
      </w:r>
      <w:r w:rsidR="00E57465" w:rsidRPr="0007282C">
        <w:rPr>
          <w:rFonts w:ascii="Palatino Linotype" w:hAnsi="Palatino Linotype" w:cs="Arial"/>
          <w:b/>
          <w:sz w:val="24"/>
          <w:szCs w:val="24"/>
        </w:rPr>
        <w:t>E</w:t>
      </w:r>
      <w:r w:rsidRPr="0007282C">
        <w:rPr>
          <w:rFonts w:ascii="Palatino Linotype" w:hAnsi="Palatino Linotype" w:cs="Arial"/>
          <w:b/>
          <w:sz w:val="24"/>
          <w:szCs w:val="24"/>
        </w:rPr>
        <w:t>l</w:t>
      </w:r>
      <w:r w:rsidRPr="0007282C">
        <w:rPr>
          <w:rFonts w:ascii="Palatino Linotype" w:hAnsi="Palatino Linotype" w:cs="Arial"/>
          <w:sz w:val="24"/>
          <w:szCs w:val="24"/>
        </w:rPr>
        <w:t xml:space="preserve"> </w:t>
      </w:r>
      <w:r w:rsidRPr="0007282C">
        <w:rPr>
          <w:rFonts w:ascii="Palatino Linotype" w:hAnsi="Palatino Linotype" w:cs="Arial"/>
          <w:b/>
          <w:sz w:val="24"/>
          <w:szCs w:val="24"/>
        </w:rPr>
        <w:t>Recurrente</w:t>
      </w:r>
      <w:r w:rsidRPr="0007282C">
        <w:rPr>
          <w:rFonts w:ascii="Palatino Linotype" w:hAnsi="Palatino Linotype" w:cs="Arial"/>
          <w:sz w:val="24"/>
          <w:szCs w:val="24"/>
        </w:rPr>
        <w:t>, fueron omisos en presentar manifestaciones, tal c</w:t>
      </w:r>
      <w:r w:rsidR="00E57465" w:rsidRPr="0007282C">
        <w:rPr>
          <w:rFonts w:ascii="Palatino Linotype" w:hAnsi="Palatino Linotype" w:cs="Arial"/>
          <w:sz w:val="24"/>
          <w:szCs w:val="24"/>
        </w:rPr>
        <w:t>omo se observa en la siguiente captura</w:t>
      </w:r>
      <w:r w:rsidRPr="0007282C">
        <w:rPr>
          <w:rFonts w:ascii="Palatino Linotype" w:hAnsi="Palatino Linotype" w:cs="Arial"/>
          <w:sz w:val="24"/>
          <w:szCs w:val="24"/>
        </w:rPr>
        <w:t xml:space="preserve"> de pantalla:</w:t>
      </w:r>
    </w:p>
    <w:p w:rsidR="006A5E38" w:rsidRPr="0007282C" w:rsidRDefault="006A5E38" w:rsidP="006A5E38">
      <w:pPr>
        <w:pStyle w:val="Sinespaciado"/>
        <w:rPr>
          <w:sz w:val="24"/>
          <w:szCs w:val="24"/>
        </w:rPr>
      </w:pPr>
    </w:p>
    <w:p w:rsidR="00ED0209" w:rsidRPr="0007282C" w:rsidRDefault="00F271A3" w:rsidP="00323D35">
      <w:pPr>
        <w:pStyle w:val="Sinespaciado"/>
        <w:spacing w:line="360" w:lineRule="auto"/>
        <w:jc w:val="center"/>
        <w:rPr>
          <w:rFonts w:ascii="Palatino Linotype" w:hAnsi="Palatino Linotype"/>
          <w:b/>
          <w:sz w:val="24"/>
          <w:szCs w:val="24"/>
        </w:rPr>
      </w:pPr>
      <w:r w:rsidRPr="0007282C">
        <w:rPr>
          <w:noProof/>
          <w:sz w:val="24"/>
          <w:szCs w:val="24"/>
          <w:lang w:eastAsia="es-MX"/>
        </w:rPr>
        <w:drawing>
          <wp:inline distT="0" distB="0" distL="0" distR="0" wp14:anchorId="73FE1413" wp14:editId="52F8758B">
            <wp:extent cx="5760720" cy="14916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91615"/>
                    </a:xfrm>
                    <a:prstGeom prst="rect">
                      <a:avLst/>
                    </a:prstGeom>
                  </pic:spPr>
                </pic:pic>
              </a:graphicData>
            </a:graphic>
          </wp:inline>
        </w:drawing>
      </w:r>
    </w:p>
    <w:p w:rsidR="00CE207D" w:rsidRPr="0007282C" w:rsidRDefault="00CE207D" w:rsidP="0014447C">
      <w:pPr>
        <w:pStyle w:val="Sinespaciado"/>
        <w:spacing w:line="360" w:lineRule="auto"/>
        <w:jc w:val="both"/>
        <w:rPr>
          <w:rFonts w:ascii="Palatino Linotype" w:hAnsi="Palatino Linotype"/>
          <w:b/>
          <w:sz w:val="24"/>
          <w:szCs w:val="24"/>
        </w:rPr>
      </w:pPr>
    </w:p>
    <w:p w:rsidR="00323D35" w:rsidRPr="0007282C" w:rsidRDefault="00E57465" w:rsidP="0014447C">
      <w:pPr>
        <w:pStyle w:val="Sinespaciado"/>
        <w:spacing w:line="360" w:lineRule="auto"/>
        <w:jc w:val="both"/>
        <w:rPr>
          <w:rFonts w:ascii="Palatino Linotype" w:hAnsi="Palatino Linotype"/>
          <w:b/>
          <w:sz w:val="24"/>
          <w:szCs w:val="24"/>
        </w:rPr>
      </w:pPr>
      <w:r w:rsidRPr="0007282C">
        <w:rPr>
          <w:rFonts w:ascii="Palatino Linotype" w:hAnsi="Palatino Linotype"/>
          <w:b/>
          <w:sz w:val="24"/>
          <w:szCs w:val="24"/>
        </w:rPr>
        <w:t>SEXTO</w:t>
      </w:r>
      <w:r w:rsidR="00423C27" w:rsidRPr="0007282C">
        <w:rPr>
          <w:rFonts w:ascii="Palatino Linotype" w:hAnsi="Palatino Linotype"/>
          <w:b/>
          <w:sz w:val="24"/>
          <w:szCs w:val="24"/>
        </w:rPr>
        <w:t>. Del cierre de instrucción.</w:t>
      </w:r>
      <w:r w:rsidR="00423C27" w:rsidRPr="0007282C">
        <w:rPr>
          <w:rFonts w:ascii="Palatino Linotype" w:hAnsi="Palatino Linotype"/>
          <w:b/>
          <w:sz w:val="24"/>
          <w:szCs w:val="24"/>
        </w:rPr>
        <w:tab/>
      </w:r>
    </w:p>
    <w:p w:rsidR="00423C27" w:rsidRPr="0007282C" w:rsidRDefault="00423C27" w:rsidP="0014447C">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 xml:space="preserve">Así, una vez transcurrido el término legal, se decretó el cierre de instrucción en fecha </w:t>
      </w:r>
      <w:r w:rsidR="00ED154D" w:rsidRPr="0007282C">
        <w:rPr>
          <w:rFonts w:ascii="Palatino Linotype" w:hAnsi="Palatino Linotype"/>
          <w:sz w:val="24"/>
          <w:szCs w:val="24"/>
        </w:rPr>
        <w:t>quince de agosto</w:t>
      </w:r>
      <w:r w:rsidR="00CC343F" w:rsidRPr="0007282C">
        <w:rPr>
          <w:rFonts w:ascii="Palatino Linotype" w:hAnsi="Palatino Linotype"/>
          <w:sz w:val="24"/>
          <w:szCs w:val="24"/>
        </w:rPr>
        <w:t xml:space="preserve"> </w:t>
      </w:r>
      <w:r w:rsidR="00EB5002" w:rsidRPr="0007282C">
        <w:rPr>
          <w:rFonts w:ascii="Palatino Linotype" w:hAnsi="Palatino Linotype"/>
          <w:sz w:val="24"/>
          <w:szCs w:val="24"/>
        </w:rPr>
        <w:t xml:space="preserve">de </w:t>
      </w:r>
      <w:r w:rsidR="00705D1C" w:rsidRPr="0007282C">
        <w:rPr>
          <w:rFonts w:ascii="Palatino Linotype" w:hAnsi="Palatino Linotype"/>
          <w:sz w:val="24"/>
          <w:szCs w:val="24"/>
        </w:rPr>
        <w:t xml:space="preserve">dos mil </w:t>
      </w:r>
      <w:r w:rsidR="00D77749" w:rsidRPr="0007282C">
        <w:rPr>
          <w:rFonts w:ascii="Palatino Linotype" w:hAnsi="Palatino Linotype"/>
          <w:sz w:val="24"/>
          <w:szCs w:val="24"/>
        </w:rPr>
        <w:t>diecinueve</w:t>
      </w:r>
      <w:r w:rsidRPr="0007282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CE207D" w:rsidRPr="0007282C" w:rsidRDefault="00CE207D" w:rsidP="0014447C">
      <w:pPr>
        <w:pStyle w:val="Sinespaciado"/>
        <w:spacing w:line="360" w:lineRule="auto"/>
        <w:jc w:val="both"/>
        <w:rPr>
          <w:rFonts w:ascii="Palatino Linotype" w:hAnsi="Palatino Linotype"/>
          <w:sz w:val="24"/>
          <w:szCs w:val="24"/>
        </w:rPr>
      </w:pPr>
    </w:p>
    <w:p w:rsidR="00915450" w:rsidRPr="0007282C" w:rsidRDefault="00D77749" w:rsidP="00915450">
      <w:pPr>
        <w:spacing w:line="360" w:lineRule="auto"/>
        <w:jc w:val="both"/>
        <w:rPr>
          <w:rFonts w:ascii="Palatino Linotype" w:hAnsi="Palatino Linotype" w:cs="Arial"/>
          <w:b/>
          <w:sz w:val="24"/>
          <w:szCs w:val="24"/>
        </w:rPr>
      </w:pPr>
      <w:r w:rsidRPr="0007282C">
        <w:rPr>
          <w:rFonts w:ascii="Palatino Linotype" w:hAnsi="Palatino Linotype" w:cs="Arial"/>
          <w:b/>
          <w:sz w:val="24"/>
          <w:szCs w:val="24"/>
        </w:rPr>
        <w:t>S</w:t>
      </w:r>
      <w:r w:rsidR="009978AF" w:rsidRPr="0007282C">
        <w:rPr>
          <w:rFonts w:ascii="Palatino Linotype" w:hAnsi="Palatino Linotype" w:cs="Arial"/>
          <w:b/>
          <w:sz w:val="24"/>
          <w:szCs w:val="24"/>
        </w:rPr>
        <w:t>É</w:t>
      </w:r>
      <w:r w:rsidRPr="0007282C">
        <w:rPr>
          <w:rFonts w:ascii="Palatino Linotype" w:hAnsi="Palatino Linotype" w:cs="Arial"/>
          <w:b/>
          <w:sz w:val="24"/>
          <w:szCs w:val="24"/>
        </w:rPr>
        <w:t>PTI</w:t>
      </w:r>
      <w:r w:rsidR="009978AF" w:rsidRPr="0007282C">
        <w:rPr>
          <w:rFonts w:ascii="Palatino Linotype" w:hAnsi="Palatino Linotype" w:cs="Arial"/>
          <w:b/>
          <w:sz w:val="24"/>
          <w:szCs w:val="24"/>
        </w:rPr>
        <w:t>MO</w:t>
      </w:r>
      <w:r w:rsidR="00915450" w:rsidRPr="0007282C">
        <w:rPr>
          <w:rFonts w:ascii="Palatino Linotype" w:hAnsi="Palatino Linotype" w:cs="Arial"/>
          <w:b/>
          <w:sz w:val="24"/>
          <w:szCs w:val="24"/>
        </w:rPr>
        <w:t>. De la ampliación del término para resolver.</w:t>
      </w:r>
    </w:p>
    <w:p w:rsidR="00915450" w:rsidRPr="0007282C" w:rsidRDefault="00915450" w:rsidP="00915450">
      <w:pPr>
        <w:spacing w:line="360" w:lineRule="auto"/>
        <w:jc w:val="both"/>
        <w:rPr>
          <w:rFonts w:ascii="Palatino Linotype" w:hAnsi="Palatino Linotype" w:cs="Arial"/>
          <w:sz w:val="24"/>
          <w:szCs w:val="24"/>
        </w:rPr>
      </w:pPr>
      <w:r w:rsidRPr="0007282C">
        <w:rPr>
          <w:rFonts w:ascii="Palatino Linotype" w:hAnsi="Palatino Linotype" w:cs="Arial"/>
          <w:sz w:val="24"/>
          <w:szCs w:val="24"/>
        </w:rPr>
        <w:t xml:space="preserve">En fecha </w:t>
      </w:r>
      <w:r w:rsidR="00B54F05" w:rsidRPr="0007282C">
        <w:rPr>
          <w:rFonts w:ascii="Palatino Linotype" w:hAnsi="Palatino Linotype" w:cs="Arial"/>
          <w:sz w:val="24"/>
          <w:szCs w:val="24"/>
        </w:rPr>
        <w:t>diecisiete de septiembre</w:t>
      </w:r>
      <w:r w:rsidR="00EB5002" w:rsidRPr="0007282C">
        <w:rPr>
          <w:rFonts w:ascii="Palatino Linotype" w:hAnsi="Palatino Linotype" w:cs="Arial"/>
          <w:sz w:val="24"/>
          <w:szCs w:val="24"/>
        </w:rPr>
        <w:t xml:space="preserve"> </w:t>
      </w:r>
      <w:r w:rsidRPr="0007282C">
        <w:rPr>
          <w:rFonts w:ascii="Palatino Linotype" w:hAnsi="Palatino Linotype" w:cs="Arial"/>
          <w:sz w:val="24"/>
          <w:szCs w:val="24"/>
        </w:rPr>
        <w:t>de dos mil dieci</w:t>
      </w:r>
      <w:r w:rsidR="00EB5002" w:rsidRPr="0007282C">
        <w:rPr>
          <w:rFonts w:ascii="Palatino Linotype" w:hAnsi="Palatino Linotype" w:cs="Arial"/>
          <w:sz w:val="24"/>
          <w:szCs w:val="24"/>
        </w:rPr>
        <w:t>nueve</w:t>
      </w:r>
      <w:r w:rsidRPr="0007282C">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85EAA" w:rsidRPr="0007282C" w:rsidRDefault="00485EAA" w:rsidP="00485EAA">
      <w:pPr>
        <w:pStyle w:val="Sinespaciado"/>
        <w:rPr>
          <w:sz w:val="24"/>
          <w:szCs w:val="24"/>
        </w:rPr>
      </w:pPr>
    </w:p>
    <w:p w:rsidR="007E2E80" w:rsidRPr="0007282C" w:rsidRDefault="007E2E80" w:rsidP="0014447C">
      <w:pPr>
        <w:pStyle w:val="Sinespaciado"/>
        <w:spacing w:line="360" w:lineRule="auto"/>
        <w:jc w:val="center"/>
        <w:rPr>
          <w:rFonts w:ascii="Palatino Linotype" w:hAnsi="Palatino Linotype"/>
          <w:b/>
          <w:sz w:val="24"/>
          <w:szCs w:val="24"/>
        </w:rPr>
      </w:pPr>
      <w:r w:rsidRPr="0007282C">
        <w:rPr>
          <w:rFonts w:ascii="Palatino Linotype" w:hAnsi="Palatino Linotype"/>
          <w:b/>
          <w:sz w:val="24"/>
          <w:szCs w:val="24"/>
        </w:rPr>
        <w:t>C O N S I D E R A N D O</w:t>
      </w:r>
    </w:p>
    <w:p w:rsidR="000E631B" w:rsidRPr="0007282C" w:rsidRDefault="000E631B" w:rsidP="00485EAA">
      <w:pPr>
        <w:pStyle w:val="Sinespaciado"/>
        <w:rPr>
          <w:sz w:val="24"/>
          <w:szCs w:val="24"/>
        </w:rPr>
      </w:pPr>
    </w:p>
    <w:p w:rsidR="007E2E80" w:rsidRPr="0007282C" w:rsidRDefault="007E2E80" w:rsidP="0014447C">
      <w:pPr>
        <w:pStyle w:val="Sinespaciado"/>
        <w:spacing w:line="360" w:lineRule="auto"/>
        <w:jc w:val="both"/>
        <w:rPr>
          <w:rFonts w:ascii="Palatino Linotype" w:hAnsi="Palatino Linotype"/>
          <w:b/>
          <w:sz w:val="24"/>
          <w:szCs w:val="24"/>
        </w:rPr>
      </w:pPr>
      <w:r w:rsidRPr="0007282C">
        <w:rPr>
          <w:rFonts w:ascii="Palatino Linotype" w:hAnsi="Palatino Linotype"/>
          <w:b/>
          <w:sz w:val="24"/>
          <w:szCs w:val="24"/>
        </w:rPr>
        <w:t>PRIMERO. De la competencia.</w:t>
      </w:r>
    </w:p>
    <w:p w:rsidR="0021396E" w:rsidRPr="0007282C" w:rsidRDefault="007E2E80" w:rsidP="0014447C">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sidRPr="0007282C">
        <w:rPr>
          <w:rFonts w:ascii="Palatino Linotype" w:hAnsi="Palatino Linotype"/>
          <w:sz w:val="24"/>
          <w:szCs w:val="24"/>
        </w:rPr>
        <w:t>el</w:t>
      </w:r>
      <w:r w:rsidRPr="0007282C">
        <w:rPr>
          <w:rFonts w:ascii="Palatino Linotype" w:hAnsi="Palatino Linotype"/>
          <w:sz w:val="24"/>
          <w:szCs w:val="24"/>
        </w:rPr>
        <w:t xml:space="preserve"> Recurrente conforme a lo dispuesto en los artículos 6, apartado A, fracción IV de la Constitución Política de los Estados Unidos Mexicanos, 5, párrafos vigésimo segundo</w:t>
      </w:r>
      <w:r w:rsidR="001D11F7" w:rsidRPr="0007282C">
        <w:rPr>
          <w:rFonts w:ascii="Palatino Linotype" w:hAnsi="Palatino Linotype"/>
          <w:sz w:val="24"/>
          <w:szCs w:val="24"/>
        </w:rPr>
        <w:t xml:space="preserve">, </w:t>
      </w:r>
      <w:r w:rsidR="00485EAA" w:rsidRPr="0007282C">
        <w:rPr>
          <w:rFonts w:ascii="Palatino Linotype" w:hAnsi="Palatino Linotype"/>
          <w:sz w:val="24"/>
          <w:szCs w:val="24"/>
        </w:rPr>
        <w:t xml:space="preserve">vigésimo </w:t>
      </w:r>
      <w:r w:rsidR="001D11F7" w:rsidRPr="0007282C">
        <w:rPr>
          <w:rFonts w:ascii="Palatino Linotype" w:hAnsi="Palatino Linotype"/>
          <w:sz w:val="24"/>
          <w:szCs w:val="24"/>
        </w:rPr>
        <w:t>tercero y vigésimo cuarto,</w:t>
      </w:r>
      <w:r w:rsidRPr="0007282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sidRPr="0007282C">
        <w:rPr>
          <w:rFonts w:ascii="Palatino Linotype" w:hAnsi="Palatino Linotype"/>
          <w:sz w:val="24"/>
          <w:szCs w:val="24"/>
        </w:rPr>
        <w:t>VI</w:t>
      </w:r>
      <w:r w:rsidRPr="0007282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Pr="0007282C" w:rsidRDefault="00937BFA" w:rsidP="0014447C">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 xml:space="preserve"> </w:t>
      </w:r>
    </w:p>
    <w:p w:rsidR="007E2E80" w:rsidRPr="0007282C" w:rsidRDefault="007E2E80" w:rsidP="0014447C">
      <w:pPr>
        <w:pStyle w:val="Sinespaciado"/>
        <w:spacing w:line="360" w:lineRule="auto"/>
        <w:jc w:val="both"/>
        <w:rPr>
          <w:rFonts w:ascii="Palatino Linotype" w:hAnsi="Palatino Linotype"/>
          <w:b/>
          <w:sz w:val="24"/>
          <w:szCs w:val="24"/>
        </w:rPr>
      </w:pPr>
      <w:r w:rsidRPr="0007282C">
        <w:rPr>
          <w:rFonts w:ascii="Palatino Linotype" w:hAnsi="Palatino Linotype"/>
          <w:b/>
          <w:sz w:val="24"/>
          <w:szCs w:val="24"/>
        </w:rPr>
        <w:t xml:space="preserve">SEGUNDO. Sobre los alcances del recurso de revisión. </w:t>
      </w:r>
    </w:p>
    <w:p w:rsidR="007E2E80" w:rsidRPr="0007282C" w:rsidRDefault="007E2E80" w:rsidP="0014447C">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77749" w:rsidRPr="0007282C" w:rsidRDefault="00D77749" w:rsidP="0014447C">
      <w:pPr>
        <w:pStyle w:val="Sinespaciado"/>
        <w:spacing w:line="360" w:lineRule="auto"/>
        <w:jc w:val="both"/>
        <w:rPr>
          <w:rFonts w:ascii="Palatino Linotype" w:hAnsi="Palatino Linotype"/>
          <w:sz w:val="24"/>
          <w:szCs w:val="24"/>
        </w:rPr>
      </w:pPr>
    </w:p>
    <w:p w:rsidR="00705D1C" w:rsidRPr="0007282C" w:rsidRDefault="007E2E80" w:rsidP="00705D1C">
      <w:pPr>
        <w:pStyle w:val="Sinespaciado"/>
        <w:spacing w:line="360" w:lineRule="auto"/>
        <w:jc w:val="both"/>
        <w:rPr>
          <w:rFonts w:ascii="Palatino Linotype" w:hAnsi="Palatino Linotype"/>
          <w:b/>
          <w:sz w:val="24"/>
          <w:szCs w:val="24"/>
        </w:rPr>
      </w:pPr>
      <w:r w:rsidRPr="0007282C">
        <w:rPr>
          <w:rFonts w:ascii="Palatino Linotype" w:hAnsi="Palatino Linotype"/>
          <w:b/>
          <w:sz w:val="24"/>
          <w:szCs w:val="24"/>
        </w:rPr>
        <w:t xml:space="preserve">TERCERO. </w:t>
      </w:r>
      <w:r w:rsidR="00705D1C" w:rsidRPr="0007282C">
        <w:rPr>
          <w:rFonts w:ascii="Palatino Linotype" w:hAnsi="Palatino Linotype"/>
          <w:b/>
          <w:sz w:val="24"/>
          <w:szCs w:val="24"/>
        </w:rPr>
        <w:t>De las causas de improcedencia.</w:t>
      </w:r>
    </w:p>
    <w:p w:rsidR="00705D1C" w:rsidRPr="0007282C" w:rsidRDefault="00705D1C" w:rsidP="00705D1C">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07282C" w:rsidRDefault="00705D1C" w:rsidP="00705D1C">
      <w:pPr>
        <w:pStyle w:val="Sinespaciado"/>
        <w:spacing w:line="360" w:lineRule="auto"/>
        <w:jc w:val="both"/>
        <w:rPr>
          <w:rFonts w:ascii="Palatino Linotype" w:hAnsi="Palatino Linotype"/>
          <w:sz w:val="24"/>
          <w:szCs w:val="24"/>
        </w:rPr>
      </w:pPr>
    </w:p>
    <w:p w:rsidR="00705D1C" w:rsidRPr="0007282C" w:rsidRDefault="00705D1C" w:rsidP="00705D1C">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sidRPr="0007282C">
        <w:rPr>
          <w:rFonts w:ascii="Palatino Linotype" w:hAnsi="Palatino Linotype"/>
          <w:sz w:val="24"/>
          <w:szCs w:val="24"/>
        </w:rPr>
        <w:t xml:space="preserve"> </w:t>
      </w:r>
      <w:r w:rsidRPr="0007282C">
        <w:rPr>
          <w:rFonts w:ascii="Palatino Linotype" w:hAnsi="Palatino Linotype"/>
          <w:sz w:val="24"/>
          <w:szCs w:val="24"/>
        </w:rPr>
        <w:t>máxime que es una figura procesal adoptada en la ley de la materia</w:t>
      </w:r>
      <w:r w:rsidRPr="0007282C">
        <w:rPr>
          <w:rStyle w:val="Refdenotaalpie"/>
          <w:rFonts w:ascii="Palatino Linotype" w:hAnsi="Palatino Linotype" w:cs="Arial"/>
          <w:sz w:val="24"/>
          <w:szCs w:val="24"/>
        </w:rPr>
        <w:footnoteReference w:id="1"/>
      </w:r>
      <w:r w:rsidRPr="0007282C">
        <w:rPr>
          <w:rFonts w:ascii="Palatino Linotype" w:hAnsi="Palatino Linotype"/>
          <w:sz w:val="24"/>
          <w:szCs w:val="24"/>
        </w:rPr>
        <w:t xml:space="preserve">, la cual permite </w:t>
      </w:r>
      <w:r w:rsidRPr="0007282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07282C" w:rsidRDefault="00705D1C" w:rsidP="00705D1C">
      <w:pPr>
        <w:pStyle w:val="Sinespaciado"/>
        <w:spacing w:line="360" w:lineRule="auto"/>
        <w:jc w:val="both"/>
        <w:rPr>
          <w:rFonts w:ascii="Palatino Linotype" w:hAnsi="Palatino Linotype"/>
          <w:sz w:val="24"/>
          <w:szCs w:val="24"/>
        </w:rPr>
      </w:pPr>
    </w:p>
    <w:p w:rsidR="00705D1C" w:rsidRPr="0007282C" w:rsidRDefault="00705D1C" w:rsidP="00705D1C">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54F05" w:rsidRPr="0007282C" w:rsidRDefault="00B54F05" w:rsidP="00705D1C">
      <w:pPr>
        <w:pStyle w:val="Sinespaciado"/>
        <w:spacing w:line="360" w:lineRule="auto"/>
        <w:jc w:val="both"/>
        <w:rPr>
          <w:rFonts w:ascii="Palatino Linotype" w:hAnsi="Palatino Linotype"/>
          <w:sz w:val="24"/>
          <w:szCs w:val="24"/>
        </w:rPr>
      </w:pPr>
    </w:p>
    <w:p w:rsidR="007E2E80" w:rsidRPr="0007282C" w:rsidRDefault="00BC64D4" w:rsidP="0014447C">
      <w:pPr>
        <w:pStyle w:val="Sinespaciado"/>
        <w:spacing w:line="360" w:lineRule="auto"/>
        <w:jc w:val="both"/>
        <w:rPr>
          <w:rFonts w:ascii="Palatino Linotype" w:hAnsi="Palatino Linotype"/>
          <w:sz w:val="24"/>
          <w:szCs w:val="24"/>
        </w:rPr>
      </w:pPr>
      <w:r w:rsidRPr="0007282C">
        <w:rPr>
          <w:rFonts w:ascii="Palatino Linotype" w:hAnsi="Palatino Linotype"/>
          <w:b/>
          <w:sz w:val="24"/>
          <w:szCs w:val="24"/>
        </w:rPr>
        <w:t>CUARTO</w:t>
      </w:r>
      <w:r w:rsidR="00705D1C" w:rsidRPr="0007282C">
        <w:rPr>
          <w:rFonts w:ascii="Palatino Linotype" w:hAnsi="Palatino Linotype"/>
          <w:b/>
          <w:sz w:val="24"/>
          <w:szCs w:val="24"/>
        </w:rPr>
        <w:t xml:space="preserve">. </w:t>
      </w:r>
      <w:r w:rsidR="007E2E80" w:rsidRPr="0007282C">
        <w:rPr>
          <w:rFonts w:ascii="Palatino Linotype" w:hAnsi="Palatino Linotype"/>
          <w:b/>
          <w:sz w:val="24"/>
          <w:szCs w:val="24"/>
        </w:rPr>
        <w:t>Estudio y resolución del asunto.</w:t>
      </w:r>
    </w:p>
    <w:p w:rsidR="00B519E6" w:rsidRPr="0007282C" w:rsidRDefault="00B519E6" w:rsidP="00B519E6">
      <w:pPr>
        <w:spacing w:after="0" w:line="360" w:lineRule="auto"/>
        <w:jc w:val="both"/>
        <w:rPr>
          <w:rFonts w:ascii="Palatino Linotype" w:hAnsi="Palatino Linotype" w:cs="Arial"/>
          <w:sz w:val="24"/>
          <w:szCs w:val="24"/>
        </w:rPr>
      </w:pPr>
      <w:r w:rsidRPr="0007282C">
        <w:rPr>
          <w:rFonts w:ascii="Palatino Linotype" w:hAnsi="Palatino Linotype" w:cs="Arial"/>
          <w:sz w:val="24"/>
          <w:szCs w:val="24"/>
        </w:rPr>
        <w:lastRenderedPageBreak/>
        <w:t>Se deriva al análisis del presente recurso, que en primera instancia, al refe</w:t>
      </w:r>
      <w:r w:rsidR="006E2615" w:rsidRPr="0007282C">
        <w:rPr>
          <w:rFonts w:ascii="Palatino Linotype" w:hAnsi="Palatino Linotype" w:cs="Arial"/>
          <w:sz w:val="24"/>
          <w:szCs w:val="24"/>
        </w:rPr>
        <w:t>rirnos al acto impugnado por El</w:t>
      </w:r>
      <w:r w:rsidR="00BB1D9B" w:rsidRPr="0007282C">
        <w:rPr>
          <w:rFonts w:ascii="Palatino Linotype" w:hAnsi="Palatino Linotype" w:cs="Arial"/>
          <w:sz w:val="24"/>
          <w:szCs w:val="24"/>
        </w:rPr>
        <w:t xml:space="preserve"> Recurrente</w:t>
      </w:r>
      <w:r w:rsidRPr="0007282C">
        <w:rPr>
          <w:rFonts w:ascii="Palatino Linotype" w:hAnsi="Palatino Linotype" w:cs="Arial"/>
          <w:sz w:val="24"/>
          <w:szCs w:val="24"/>
        </w:rPr>
        <w:t xml:space="preserve">, encadenado con los motivos o razones de inconformidad emitidos, se distingue que se adolece, de forma principal de la falta de respuesta a la solicitud de acceso a la información formulada, actualizando con ello lo </w:t>
      </w:r>
      <w:r w:rsidRPr="0007282C">
        <w:rPr>
          <w:rFonts w:ascii="Palatino Linotype" w:eastAsia="Calibri" w:hAnsi="Palatino Linotype" w:cs="Arial"/>
          <w:sz w:val="24"/>
          <w:szCs w:val="24"/>
        </w:rPr>
        <w:t xml:space="preserve">establecido en la fracción VII del artículo 179 de la </w:t>
      </w:r>
      <w:r w:rsidRPr="0007282C">
        <w:rPr>
          <w:rFonts w:ascii="Palatino Linotype" w:eastAsia="Calibri" w:hAnsi="Palatino Linotype" w:cs="Arial"/>
          <w:b/>
          <w:sz w:val="24"/>
          <w:szCs w:val="24"/>
        </w:rPr>
        <w:t>Ley de Transparencia y Acceso a la Información Pública del Estado de México y Municipios</w:t>
      </w:r>
      <w:r w:rsidRPr="0007282C">
        <w:rPr>
          <w:rFonts w:ascii="Palatino Linotype" w:eastAsia="Calibri" w:hAnsi="Palatino Linotype" w:cs="Arial"/>
          <w:sz w:val="24"/>
          <w:szCs w:val="24"/>
        </w:rPr>
        <w:t>,</w:t>
      </w:r>
      <w:r w:rsidRPr="0007282C">
        <w:rPr>
          <w:rFonts w:ascii="Palatino Linotype" w:eastAsia="Calibri" w:hAnsi="Palatino Linotype" w:cs="Arial"/>
          <w:b/>
          <w:sz w:val="24"/>
          <w:szCs w:val="24"/>
        </w:rPr>
        <w:t xml:space="preserve"> </w:t>
      </w:r>
      <w:r w:rsidRPr="0007282C">
        <w:rPr>
          <w:rFonts w:ascii="Palatino Linotype" w:hAnsi="Palatino Linotype" w:cs="Arial"/>
          <w:sz w:val="24"/>
          <w:szCs w:val="24"/>
        </w:rPr>
        <w:t>resultando procedente la interposición del recurso de revisión cuando no se dé respuesta a una solicitud de información.</w:t>
      </w:r>
    </w:p>
    <w:p w:rsidR="00B519E6" w:rsidRPr="0007282C" w:rsidRDefault="00B519E6" w:rsidP="00B519E6">
      <w:pPr>
        <w:pStyle w:val="Prrafodelista"/>
        <w:autoSpaceDE w:val="0"/>
        <w:autoSpaceDN w:val="0"/>
        <w:adjustRightInd w:val="0"/>
        <w:spacing w:line="360" w:lineRule="auto"/>
        <w:ind w:left="0"/>
        <w:jc w:val="both"/>
        <w:rPr>
          <w:rFonts w:ascii="Palatino Linotype" w:hAnsi="Palatino Linotype" w:cs="Arial"/>
        </w:rPr>
      </w:pPr>
    </w:p>
    <w:p w:rsidR="00B519E6" w:rsidRPr="0007282C" w:rsidRDefault="00B519E6" w:rsidP="00B519E6">
      <w:pPr>
        <w:pStyle w:val="Prrafodelista"/>
        <w:autoSpaceDE w:val="0"/>
        <w:autoSpaceDN w:val="0"/>
        <w:adjustRightInd w:val="0"/>
        <w:spacing w:line="360" w:lineRule="auto"/>
        <w:ind w:left="0"/>
        <w:jc w:val="both"/>
        <w:rPr>
          <w:rFonts w:ascii="Palatino Linotype" w:hAnsi="Palatino Linotype" w:cs="Arial"/>
        </w:rPr>
      </w:pPr>
      <w:r w:rsidRPr="0007282C">
        <w:rPr>
          <w:rFonts w:ascii="Palatino Linotype" w:hAnsi="Palatino Linotype" w:cs="Arial"/>
        </w:rPr>
        <w:t xml:space="preserve">Establecido lo anterior, resulta evidente que las razones o motivos de </w:t>
      </w:r>
      <w:r w:rsidRPr="0007282C">
        <w:rPr>
          <w:rFonts w:ascii="Palatino Linotype" w:hAnsi="Palatino Linotype"/>
        </w:rPr>
        <w:t xml:space="preserve">inconformidad hechos valer, resultan </w:t>
      </w:r>
      <w:r w:rsidRPr="0007282C">
        <w:rPr>
          <w:rFonts w:ascii="Palatino Linotype" w:hAnsi="Palatino Linotype"/>
          <w:b/>
        </w:rPr>
        <w:t>fundadas y procedentes</w:t>
      </w:r>
      <w:r w:rsidRPr="0007282C">
        <w:rPr>
          <w:rFonts w:ascii="Palatino Linotype" w:hAnsi="Palatino Linotype"/>
        </w:rPr>
        <w:t xml:space="preserve">, en virtud de que como atestigua en las constancias que obran en el expediente electrónico SAIMEX, se acredita que el </w:t>
      </w:r>
      <w:r w:rsidRPr="0007282C">
        <w:rPr>
          <w:rFonts w:ascii="Palatino Linotype" w:hAnsi="Palatino Linotype" w:cs="Arial"/>
          <w:lang w:eastAsia="es-MX"/>
        </w:rPr>
        <w:t xml:space="preserve">Sujeto Obligado fue omiso en responder la solicitud de información hecha por </w:t>
      </w:r>
      <w:r w:rsidR="006E2615" w:rsidRPr="0007282C">
        <w:rPr>
          <w:rFonts w:ascii="Palatino Linotype" w:hAnsi="Palatino Linotype" w:cs="Arial"/>
          <w:lang w:eastAsia="es-MX"/>
        </w:rPr>
        <w:t>El</w:t>
      </w:r>
      <w:r w:rsidR="009E4E76" w:rsidRPr="0007282C">
        <w:rPr>
          <w:rFonts w:ascii="Palatino Linotype" w:hAnsi="Palatino Linotype" w:cs="Arial"/>
          <w:lang w:eastAsia="es-MX"/>
        </w:rPr>
        <w:t xml:space="preserve"> Recurrente.</w:t>
      </w:r>
    </w:p>
    <w:p w:rsidR="002D0152" w:rsidRPr="0007282C"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07282C" w:rsidRDefault="002D0152" w:rsidP="002D0152">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Así las cosas, ante la omisión del Sujeto</w:t>
      </w:r>
      <w:r w:rsidR="006E2615" w:rsidRPr="0007282C">
        <w:rPr>
          <w:rFonts w:ascii="Palatino Linotype" w:eastAsia="Times New Roman" w:hAnsi="Palatino Linotype" w:cs="Times New Roman"/>
          <w:sz w:val="24"/>
          <w:szCs w:val="24"/>
          <w:lang w:eastAsia="es-ES"/>
        </w:rPr>
        <w:t xml:space="preserve"> Obligado para dar respuesta a El</w:t>
      </w:r>
      <w:r w:rsidR="009E4E76" w:rsidRPr="0007282C">
        <w:rPr>
          <w:rFonts w:ascii="Palatino Linotype" w:eastAsia="Times New Roman" w:hAnsi="Palatino Linotype" w:cs="Times New Roman"/>
          <w:sz w:val="24"/>
          <w:szCs w:val="24"/>
          <w:lang w:eastAsia="es-ES"/>
        </w:rPr>
        <w:t xml:space="preserve"> </w:t>
      </w:r>
      <w:r w:rsidRPr="0007282C">
        <w:rPr>
          <w:rFonts w:ascii="Palatino Linotype" w:eastAsia="Times New Roman" w:hAnsi="Palatino Linotype" w:cs="Times New Roman"/>
          <w:sz w:val="24"/>
          <w:szCs w:val="24"/>
          <w:lang w:eastAsia="es-ES"/>
        </w:rPr>
        <w:t xml:space="preserve">Recurrente, se advierte lo que en la doctrina se le conoce como </w:t>
      </w:r>
      <w:r w:rsidRPr="0007282C">
        <w:rPr>
          <w:rFonts w:ascii="Palatino Linotype" w:eastAsia="Times New Roman" w:hAnsi="Palatino Linotype" w:cs="Times New Roman"/>
          <w:i/>
          <w:sz w:val="24"/>
          <w:szCs w:val="24"/>
          <w:lang w:eastAsia="es-ES"/>
        </w:rPr>
        <w:t>negativa ficta</w:t>
      </w:r>
      <w:r w:rsidRPr="0007282C">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2D0152" w:rsidRPr="0007282C"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07282C" w:rsidRDefault="002D0152" w:rsidP="002D0152">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 xml:space="preserve">En este sentido la </w:t>
      </w:r>
      <w:r w:rsidRPr="0007282C">
        <w:rPr>
          <w:rFonts w:ascii="Palatino Linotype" w:eastAsia="Times New Roman" w:hAnsi="Palatino Linotype" w:cs="Times New Roman"/>
          <w:i/>
          <w:sz w:val="24"/>
          <w:szCs w:val="24"/>
          <w:lang w:eastAsia="es-ES"/>
        </w:rPr>
        <w:t>negativa ficta</w:t>
      </w:r>
      <w:r w:rsidRPr="0007282C">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07282C">
        <w:rPr>
          <w:rFonts w:ascii="Palatino Linotype" w:eastAsia="Times New Roman" w:hAnsi="Palatino Linotype" w:cs="Times New Roman"/>
          <w:b/>
          <w:sz w:val="24"/>
          <w:szCs w:val="24"/>
          <w:lang w:eastAsia="es-ES"/>
        </w:rPr>
        <w:t xml:space="preserve"> </w:t>
      </w:r>
      <w:r w:rsidRPr="0007282C">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07282C">
        <w:rPr>
          <w:rFonts w:ascii="Palatino Linotype" w:eastAsia="Times New Roman" w:hAnsi="Palatino Linotype" w:cs="Times New Roman"/>
          <w:sz w:val="24"/>
          <w:szCs w:val="24"/>
          <w:lang w:eastAsia="es-ES"/>
        </w:rPr>
        <w:lastRenderedPageBreak/>
        <w:t xml:space="preserve">garantiza la posibilidad de defensa del particular en contra de la incertidumbre jurídica y que tiende a realizar ese </w:t>
      </w:r>
      <w:r w:rsidRPr="0007282C">
        <w:rPr>
          <w:rFonts w:ascii="Palatino Linotype" w:eastAsia="Times New Roman" w:hAnsi="Palatino Linotype" w:cs="Times New Roman"/>
          <w:i/>
          <w:sz w:val="24"/>
          <w:szCs w:val="24"/>
          <w:lang w:eastAsia="es-ES"/>
        </w:rPr>
        <w:t>Estado de Derecho</w:t>
      </w:r>
      <w:r w:rsidRPr="0007282C">
        <w:rPr>
          <w:rFonts w:ascii="Palatino Linotype" w:eastAsia="Times New Roman" w:hAnsi="Palatino Linotype" w:cs="Times New Roman"/>
          <w:sz w:val="24"/>
          <w:szCs w:val="24"/>
          <w:lang w:eastAsia="es-ES"/>
        </w:rPr>
        <w:t xml:space="preserve"> en el que, el particular, tiene siempre una vía de defensa.</w:t>
      </w:r>
    </w:p>
    <w:p w:rsidR="002D0152" w:rsidRPr="0007282C" w:rsidRDefault="002D0152" w:rsidP="002D0152">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07282C">
        <w:rPr>
          <w:rFonts w:ascii="Palatino Linotype" w:eastAsia="Times New Roman" w:hAnsi="Palatino Linotype" w:cs="Times New Roman"/>
          <w:i/>
          <w:sz w:val="24"/>
          <w:szCs w:val="24"/>
          <w:lang w:eastAsia="es-ES"/>
        </w:rPr>
        <w:t>negativa ficta</w:t>
      </w:r>
      <w:r w:rsidRPr="0007282C">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w:t>
      </w:r>
      <w:r w:rsidR="00E80DE9" w:rsidRPr="0007282C">
        <w:rPr>
          <w:rFonts w:ascii="Palatino Linotype" w:eastAsia="Times New Roman" w:hAnsi="Palatino Linotype" w:cs="Times New Roman"/>
          <w:sz w:val="24"/>
          <w:szCs w:val="24"/>
          <w:lang w:eastAsia="es-ES"/>
        </w:rPr>
        <w:t xml:space="preserve">etos Obligados, conforme a los </w:t>
      </w:r>
      <w:r w:rsidRPr="0007282C">
        <w:rPr>
          <w:rFonts w:ascii="Palatino Linotype" w:eastAsia="Times New Roman" w:hAnsi="Palatino Linotype" w:cs="Times New Roman"/>
          <w:sz w:val="24"/>
          <w:szCs w:val="24"/>
          <w:lang w:eastAsia="es-ES"/>
        </w:rPr>
        <w:t xml:space="preserve">artículos 4, 12, </w:t>
      </w:r>
      <w:r w:rsidR="005E37FE" w:rsidRPr="0007282C">
        <w:rPr>
          <w:rFonts w:ascii="Palatino Linotype" w:eastAsia="Times New Roman" w:hAnsi="Palatino Linotype" w:cs="Times New Roman"/>
          <w:sz w:val="24"/>
          <w:szCs w:val="24"/>
          <w:lang w:eastAsia="es-ES"/>
        </w:rPr>
        <w:t xml:space="preserve">24, último párrafo y 160, de la </w:t>
      </w:r>
      <w:r w:rsidRPr="0007282C">
        <w:rPr>
          <w:rFonts w:ascii="Palatino Linotype" w:eastAsia="Times New Roman" w:hAnsi="Palatino Linotype" w:cs="Times New Roman"/>
          <w:sz w:val="24"/>
          <w:szCs w:val="24"/>
          <w:lang w:eastAsia="es-ES"/>
        </w:rPr>
        <w:t>Ley local en la materia, que a la letra citan:</w:t>
      </w:r>
    </w:p>
    <w:p w:rsidR="002D0152" w:rsidRPr="0007282C" w:rsidRDefault="002D0152" w:rsidP="002D0152">
      <w:pPr>
        <w:pStyle w:val="Sinespaciado"/>
        <w:rPr>
          <w:sz w:val="24"/>
          <w:szCs w:val="24"/>
        </w:rPr>
      </w:pP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b/>
          <w:i/>
          <w:sz w:val="24"/>
          <w:szCs w:val="24"/>
          <w:lang w:eastAsia="es-ES"/>
        </w:rPr>
        <w:t>Artículo 4.</w:t>
      </w:r>
      <w:r w:rsidRPr="0007282C">
        <w:rPr>
          <w:rFonts w:ascii="Palatino Linotype" w:eastAsia="Times New Roman" w:hAnsi="Palatino Linotype" w:cs="Times New Roman"/>
          <w:i/>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i/>
          <w:sz w:val="24"/>
          <w:szCs w:val="24"/>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b/>
          <w:i/>
          <w:sz w:val="24"/>
          <w:szCs w:val="24"/>
          <w:lang w:eastAsia="es-ES"/>
        </w:rPr>
        <w:t>Artículo 12.</w:t>
      </w:r>
      <w:r w:rsidRPr="0007282C">
        <w:rPr>
          <w:rFonts w:ascii="Palatino Linotype" w:eastAsia="Times New Roman" w:hAnsi="Palatino Linotype" w:cs="Times New Roman"/>
          <w:i/>
          <w:sz w:val="24"/>
          <w:szCs w:val="24"/>
          <w:lang w:eastAsia="es-ES"/>
        </w:rPr>
        <w:t xml:space="preserve"> Quienes generen, recopilen, administren, manejen, procesen, archiven o conserven información pública serán responsables de la misma en los términos de las disposiciones jurídicas aplicables.</w:t>
      </w: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i/>
          <w:sz w:val="24"/>
          <w:szCs w:val="24"/>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i/>
          <w:sz w:val="24"/>
          <w:szCs w:val="24"/>
          <w:lang w:eastAsia="es-ES"/>
        </w:rPr>
        <w:t>(…)</w:t>
      </w:r>
    </w:p>
    <w:p w:rsidR="00B36A29" w:rsidRPr="0007282C" w:rsidRDefault="00B36A29" w:rsidP="002D0152">
      <w:pPr>
        <w:spacing w:after="0" w:line="240" w:lineRule="auto"/>
        <w:ind w:left="567" w:right="567"/>
        <w:jc w:val="both"/>
        <w:rPr>
          <w:rFonts w:ascii="Palatino Linotype" w:eastAsia="Times New Roman" w:hAnsi="Palatino Linotype" w:cs="Times New Roman"/>
          <w:b/>
          <w:i/>
          <w:sz w:val="24"/>
          <w:szCs w:val="24"/>
          <w:lang w:eastAsia="es-ES"/>
        </w:rPr>
      </w:pPr>
    </w:p>
    <w:p w:rsidR="002D0152" w:rsidRPr="0007282C" w:rsidRDefault="002D0152" w:rsidP="002D0152">
      <w:pPr>
        <w:spacing w:after="0" w:line="240" w:lineRule="auto"/>
        <w:ind w:left="567" w:right="567"/>
        <w:jc w:val="both"/>
        <w:rPr>
          <w:rFonts w:ascii="Palatino Linotype" w:eastAsia="Times New Roman" w:hAnsi="Palatino Linotype" w:cs="Times New Roman"/>
          <w:b/>
          <w:i/>
          <w:sz w:val="24"/>
          <w:szCs w:val="24"/>
          <w:lang w:eastAsia="es-ES"/>
        </w:rPr>
      </w:pPr>
      <w:r w:rsidRPr="0007282C">
        <w:rPr>
          <w:rFonts w:ascii="Palatino Linotype" w:eastAsia="Times New Roman" w:hAnsi="Palatino Linotype" w:cs="Times New Roman"/>
          <w:b/>
          <w:i/>
          <w:sz w:val="24"/>
          <w:szCs w:val="24"/>
          <w:lang w:eastAsia="es-ES"/>
        </w:rPr>
        <w:t xml:space="preserve">Artículo 24. </w:t>
      </w: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i/>
          <w:sz w:val="24"/>
          <w:szCs w:val="24"/>
          <w:lang w:eastAsia="es-ES"/>
        </w:rPr>
        <w:t>(…)</w:t>
      </w: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i/>
          <w:sz w:val="24"/>
          <w:szCs w:val="24"/>
          <w:lang w:eastAsia="es-ES"/>
        </w:rPr>
        <w:t>Los sujetos obligados solo proporcionarán la información pública que generen, administren o posean en el ejercicio de sus atribuciones.”</w:t>
      </w: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i/>
          <w:sz w:val="24"/>
          <w:szCs w:val="24"/>
          <w:lang w:eastAsia="es-ES"/>
        </w:rPr>
        <w:t>(…)</w:t>
      </w: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b/>
          <w:i/>
          <w:sz w:val="24"/>
          <w:szCs w:val="24"/>
          <w:lang w:eastAsia="es-ES"/>
        </w:rPr>
        <w:t>Artículo 160.</w:t>
      </w:r>
      <w:r w:rsidRPr="0007282C">
        <w:rPr>
          <w:rFonts w:ascii="Palatino Linotype" w:eastAsia="Times New Roman" w:hAnsi="Palatino Linotype" w:cs="Times New Roman"/>
          <w:i/>
          <w:sz w:val="24"/>
          <w:szCs w:val="24"/>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i/>
          <w:sz w:val="24"/>
          <w:szCs w:val="24"/>
          <w:lang w:eastAsia="es-ES"/>
        </w:rPr>
        <w:t>En caso que la información solicitada consista en bases de datos se deberá privilegiar la entrega de la misma en formatos abiertos.</w:t>
      </w:r>
    </w:p>
    <w:p w:rsidR="002D0152" w:rsidRPr="0007282C"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07282C" w:rsidRDefault="002D0152" w:rsidP="002D0152">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7282C">
        <w:rPr>
          <w:rFonts w:ascii="Palatino Linotype" w:eastAsia="Times New Roman" w:hAnsi="Palatino Linotype" w:cs="Times New Roman"/>
          <w:bCs/>
          <w:sz w:val="24"/>
          <w:szCs w:val="24"/>
          <w:lang w:eastAsia="es-ES"/>
        </w:rPr>
        <w:t>de la Ley local en la materia, que se reproduce de la siguiente forma</w:t>
      </w:r>
      <w:r w:rsidRPr="0007282C">
        <w:rPr>
          <w:rFonts w:ascii="Palatino Linotype" w:eastAsia="Times New Roman" w:hAnsi="Palatino Linotype" w:cs="Times New Roman"/>
          <w:sz w:val="24"/>
          <w:szCs w:val="24"/>
          <w:lang w:eastAsia="es-ES"/>
        </w:rPr>
        <w:t>:</w:t>
      </w:r>
    </w:p>
    <w:p w:rsidR="002D0152" w:rsidRPr="0007282C" w:rsidRDefault="002D0152" w:rsidP="002D0152">
      <w:pPr>
        <w:pStyle w:val="Sinespaciado"/>
        <w:rPr>
          <w:sz w:val="24"/>
          <w:szCs w:val="24"/>
        </w:rPr>
      </w:pPr>
    </w:p>
    <w:p w:rsidR="002D0152" w:rsidRPr="0007282C" w:rsidRDefault="002D0152" w:rsidP="002D0152">
      <w:pPr>
        <w:spacing w:after="0" w:line="240" w:lineRule="auto"/>
        <w:ind w:left="567" w:right="567"/>
        <w:jc w:val="both"/>
        <w:rPr>
          <w:rFonts w:ascii="Palatino Linotype" w:eastAsia="Times New Roman" w:hAnsi="Palatino Linotype" w:cs="Arial"/>
          <w:i/>
          <w:sz w:val="24"/>
          <w:szCs w:val="24"/>
          <w:lang w:eastAsia="es-ES"/>
        </w:rPr>
      </w:pPr>
      <w:r w:rsidRPr="0007282C">
        <w:rPr>
          <w:rFonts w:ascii="Palatino Linotype" w:eastAsia="Times New Roman" w:hAnsi="Palatino Linotype" w:cs="Arial"/>
          <w:b/>
          <w:i/>
          <w:sz w:val="24"/>
          <w:szCs w:val="24"/>
          <w:lang w:eastAsia="es-ES"/>
        </w:rPr>
        <w:t>Artículo 166.</w:t>
      </w:r>
      <w:r w:rsidRPr="0007282C">
        <w:rPr>
          <w:rFonts w:ascii="Palatino Linotype" w:eastAsia="Times New Roman" w:hAnsi="Palatino Linotype" w:cs="Arial"/>
          <w:i/>
          <w:sz w:val="24"/>
          <w:szCs w:val="24"/>
          <w:lang w:eastAsia="es-ES"/>
        </w:rPr>
        <w:t xml:space="preserve"> </w:t>
      </w:r>
      <w:r w:rsidRPr="0007282C">
        <w:rPr>
          <w:rFonts w:ascii="Palatino Linotype" w:eastAsia="Times New Roman" w:hAnsi="Palatino Linotype" w:cs="Arial"/>
          <w:b/>
          <w:i/>
          <w:sz w:val="24"/>
          <w:szCs w:val="24"/>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2D0152" w:rsidRPr="0007282C" w:rsidRDefault="002D0152" w:rsidP="002D0152">
      <w:pPr>
        <w:spacing w:after="0" w:line="360" w:lineRule="auto"/>
        <w:rPr>
          <w:rFonts w:ascii="Palatino Linotype" w:eastAsia="Times New Roman" w:hAnsi="Palatino Linotype" w:cs="Times New Roman"/>
          <w:sz w:val="24"/>
          <w:szCs w:val="24"/>
          <w:lang w:eastAsia="es-ES"/>
        </w:rPr>
      </w:pPr>
    </w:p>
    <w:p w:rsidR="002D0152" w:rsidRPr="0007282C" w:rsidRDefault="002D0152" w:rsidP="002D0152">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2D0152" w:rsidRPr="0007282C" w:rsidRDefault="002D0152" w:rsidP="002D0152">
      <w:pPr>
        <w:pStyle w:val="Sinespaciado"/>
        <w:rPr>
          <w:sz w:val="24"/>
          <w:szCs w:val="24"/>
        </w:rPr>
      </w:pP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b/>
          <w:i/>
          <w:sz w:val="24"/>
          <w:szCs w:val="24"/>
          <w:lang w:eastAsia="es-ES"/>
        </w:rPr>
        <w:t>A</w:t>
      </w:r>
      <w:r w:rsidRPr="0007282C">
        <w:rPr>
          <w:rFonts w:ascii="Palatino Linotype" w:eastAsia="Times New Roman" w:hAnsi="Palatino Linotype" w:cs="Times New Roman"/>
          <w:b/>
          <w:bCs/>
          <w:i/>
          <w:sz w:val="24"/>
          <w:szCs w:val="24"/>
          <w:lang w:eastAsia="es-ES"/>
        </w:rPr>
        <w:t>rtículo 24.</w:t>
      </w:r>
      <w:r w:rsidRPr="0007282C">
        <w:rPr>
          <w:rFonts w:ascii="Palatino Linotype" w:eastAsia="Times New Roman" w:hAnsi="Palatino Linotype" w:cs="Times New Roman"/>
          <w:bCs/>
          <w:i/>
          <w:sz w:val="24"/>
          <w:szCs w:val="24"/>
          <w:lang w:eastAsia="es-ES"/>
        </w:rPr>
        <w:t xml:space="preserve"> </w:t>
      </w:r>
      <w:r w:rsidRPr="0007282C">
        <w:rPr>
          <w:rFonts w:ascii="Palatino Linotype" w:eastAsia="Times New Roman" w:hAnsi="Palatino Linotype" w:cs="Times New Roman"/>
          <w:i/>
          <w:sz w:val="24"/>
          <w:szCs w:val="24"/>
          <w:lang w:eastAsia="es-ES"/>
        </w:rPr>
        <w:t>Para el cumplimiento de los objetivos de esta Ley, los sujetos obligados deberán cumplir con las siguientes obligaciones, según corresponda, de acuerdo a su naturaleza:</w:t>
      </w:r>
    </w:p>
    <w:p w:rsidR="002D0152" w:rsidRPr="0007282C" w:rsidRDefault="002D0152" w:rsidP="002D0152">
      <w:pPr>
        <w:spacing w:after="0" w:line="240" w:lineRule="auto"/>
        <w:ind w:left="567" w:right="567"/>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bCs/>
          <w:i/>
          <w:sz w:val="24"/>
          <w:szCs w:val="24"/>
          <w:lang w:eastAsia="es-ES"/>
        </w:rPr>
        <w:t>(..</w:t>
      </w:r>
      <w:r w:rsidRPr="0007282C">
        <w:rPr>
          <w:rFonts w:ascii="Palatino Linotype" w:eastAsia="Times New Roman" w:hAnsi="Palatino Linotype" w:cs="Times New Roman"/>
          <w:i/>
          <w:sz w:val="24"/>
          <w:szCs w:val="24"/>
          <w:lang w:eastAsia="es-ES"/>
        </w:rPr>
        <w:t>.)</w:t>
      </w:r>
    </w:p>
    <w:p w:rsidR="002D0152" w:rsidRPr="0007282C" w:rsidRDefault="002D0152" w:rsidP="002D0152">
      <w:pPr>
        <w:spacing w:after="0" w:line="240" w:lineRule="auto"/>
        <w:ind w:left="567" w:right="567"/>
        <w:jc w:val="both"/>
        <w:rPr>
          <w:rFonts w:ascii="Palatino Linotype" w:eastAsia="Times New Roman" w:hAnsi="Palatino Linotype" w:cs="Times New Roman"/>
          <w:bCs/>
          <w:i/>
          <w:sz w:val="24"/>
          <w:szCs w:val="24"/>
          <w:lang w:eastAsia="es-ES"/>
        </w:rPr>
      </w:pPr>
      <w:r w:rsidRPr="0007282C">
        <w:rPr>
          <w:rFonts w:ascii="Palatino Linotype" w:eastAsia="Times New Roman" w:hAnsi="Palatino Linotype" w:cs="Times New Roman"/>
          <w:bCs/>
          <w:i/>
          <w:sz w:val="24"/>
          <w:szCs w:val="24"/>
          <w:lang w:eastAsia="es-ES"/>
        </w:rPr>
        <w:t>XI. Dar acceso a la información pública que le sea requerida, en los términos de la Ley General, esta Ley y demás disposiciones jurídicas aplicables;</w:t>
      </w:r>
    </w:p>
    <w:p w:rsidR="002D0152" w:rsidRPr="0007282C" w:rsidRDefault="002D0152" w:rsidP="002D0152">
      <w:pPr>
        <w:pStyle w:val="Prrafodelista"/>
        <w:autoSpaceDE w:val="0"/>
        <w:autoSpaceDN w:val="0"/>
        <w:adjustRightInd w:val="0"/>
        <w:spacing w:line="360" w:lineRule="auto"/>
        <w:ind w:left="0"/>
        <w:jc w:val="both"/>
        <w:rPr>
          <w:rFonts w:ascii="Palatino Linotype" w:hAnsi="Palatino Linotype" w:cs="Arial"/>
        </w:rPr>
      </w:pPr>
    </w:p>
    <w:p w:rsidR="002D0152" w:rsidRPr="0007282C" w:rsidRDefault="002D0152" w:rsidP="002D0152">
      <w:pPr>
        <w:pStyle w:val="Prrafodelista"/>
        <w:autoSpaceDE w:val="0"/>
        <w:autoSpaceDN w:val="0"/>
        <w:adjustRightInd w:val="0"/>
        <w:spacing w:line="360" w:lineRule="auto"/>
        <w:ind w:left="0"/>
        <w:jc w:val="both"/>
        <w:rPr>
          <w:rFonts w:ascii="Palatino Linotype" w:hAnsi="Palatino Linotype" w:cs="Arial"/>
        </w:rPr>
      </w:pPr>
      <w:r w:rsidRPr="0007282C">
        <w:rPr>
          <w:rFonts w:ascii="Palatino Linotype" w:hAnsi="Palatino Linotype" w:cs="Arial"/>
        </w:rPr>
        <w:t>Por lo anterior, es necesario retomar el requerimiento del solicitante que versa específicamente en conocer la siguiente información:</w:t>
      </w:r>
    </w:p>
    <w:p w:rsidR="005E37FE" w:rsidRPr="0007282C" w:rsidRDefault="005E37FE" w:rsidP="00FD0950">
      <w:pPr>
        <w:autoSpaceDE w:val="0"/>
        <w:autoSpaceDN w:val="0"/>
        <w:adjustRightInd w:val="0"/>
        <w:spacing w:line="360" w:lineRule="auto"/>
        <w:jc w:val="both"/>
        <w:rPr>
          <w:rFonts w:ascii="Palatino Linotype" w:eastAsia="Times New Roman" w:hAnsi="Palatino Linotype" w:cs="Arial"/>
          <w:sz w:val="24"/>
          <w:szCs w:val="24"/>
          <w:lang w:val="es-ES" w:eastAsia="es-ES"/>
        </w:rPr>
      </w:pPr>
    </w:p>
    <w:p w:rsidR="00FD0950" w:rsidRPr="0007282C" w:rsidRDefault="00E80A76" w:rsidP="00967F63">
      <w:pPr>
        <w:pStyle w:val="Prrafodelista"/>
        <w:numPr>
          <w:ilvl w:val="0"/>
          <w:numId w:val="28"/>
        </w:numPr>
        <w:autoSpaceDE w:val="0"/>
        <w:autoSpaceDN w:val="0"/>
        <w:adjustRightInd w:val="0"/>
        <w:spacing w:line="360" w:lineRule="auto"/>
        <w:jc w:val="both"/>
        <w:rPr>
          <w:rFonts w:ascii="Palatino Linotype" w:hAnsi="Palatino Linotype" w:cs="Arial"/>
        </w:rPr>
      </w:pPr>
      <w:r w:rsidRPr="0007282C">
        <w:rPr>
          <w:rFonts w:ascii="Palatino Linotype" w:hAnsi="Palatino Linotype" w:cs="Arial"/>
        </w:rPr>
        <w:t>Nombres, cargos y lugares de residencia de todos los servidores públicos</w:t>
      </w:r>
      <w:r w:rsidR="00967F63" w:rsidRPr="0007282C">
        <w:rPr>
          <w:rFonts w:ascii="Palatino Linotype" w:hAnsi="Palatino Linotype" w:cs="Arial"/>
        </w:rPr>
        <w:t xml:space="preserve"> que laboran en el municipio, par</w:t>
      </w:r>
      <w:r w:rsidRPr="0007282C">
        <w:rPr>
          <w:rFonts w:ascii="Palatino Linotype" w:hAnsi="Palatino Linotype" w:cs="Arial"/>
        </w:rPr>
        <w:t>a el periodo administrativo 2019-</w:t>
      </w:r>
      <w:r w:rsidR="00967F63" w:rsidRPr="0007282C">
        <w:rPr>
          <w:rFonts w:ascii="Palatino Linotype" w:hAnsi="Palatino Linotype" w:cs="Arial"/>
        </w:rPr>
        <w:t>2021.</w:t>
      </w:r>
    </w:p>
    <w:p w:rsidR="008A105E" w:rsidRPr="0007282C" w:rsidRDefault="008A105E" w:rsidP="00663B3E">
      <w:pPr>
        <w:pStyle w:val="Sinespaciado"/>
        <w:spacing w:line="360" w:lineRule="auto"/>
        <w:jc w:val="both"/>
        <w:rPr>
          <w:rFonts w:ascii="Palatino Linotype" w:hAnsi="Palatino Linotype"/>
          <w:sz w:val="24"/>
          <w:szCs w:val="24"/>
        </w:rPr>
      </w:pPr>
    </w:p>
    <w:p w:rsidR="00663B3E" w:rsidRPr="0007282C" w:rsidRDefault="00663B3E" w:rsidP="00663B3E">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En este sentido, es pertinente enfatizar lo que respecto al derecho de acceso a la información pública, refiere el artículo 6º de la Constitución Política de los Estados Unidos Mexicanos, que en su parte conducente señala:</w:t>
      </w:r>
    </w:p>
    <w:p w:rsidR="00AD20BC" w:rsidRPr="0007282C" w:rsidRDefault="00AD20BC" w:rsidP="00663B3E">
      <w:pPr>
        <w:pStyle w:val="Sinespaciado"/>
        <w:spacing w:line="360" w:lineRule="auto"/>
        <w:jc w:val="both"/>
        <w:rPr>
          <w:rFonts w:ascii="Palatino Linotype" w:hAnsi="Palatino Linotype"/>
          <w:sz w:val="24"/>
          <w:szCs w:val="24"/>
        </w:rPr>
      </w:pP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b/>
          <w:i/>
          <w:sz w:val="24"/>
          <w:szCs w:val="24"/>
        </w:rPr>
        <w:t>Artículo 6o.</w:t>
      </w:r>
      <w:r w:rsidRPr="0007282C">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7282C">
        <w:rPr>
          <w:rFonts w:ascii="Palatino Linotype" w:hAnsi="Palatino Linotype"/>
          <w:b/>
          <w:i/>
          <w:sz w:val="24"/>
          <w:szCs w:val="24"/>
        </w:rPr>
        <w:t>El derecho a la información será garantizado por el Estado.</w:t>
      </w:r>
      <w:r w:rsidRPr="0007282C">
        <w:rPr>
          <w:rFonts w:ascii="Palatino Linotype" w:hAnsi="Palatino Linotype"/>
          <w:i/>
          <w:sz w:val="24"/>
          <w:szCs w:val="24"/>
        </w:rPr>
        <w:t xml:space="preserve"> </w:t>
      </w:r>
    </w:p>
    <w:p w:rsidR="00663B3E" w:rsidRPr="0007282C" w:rsidRDefault="00663B3E" w:rsidP="00663B3E">
      <w:pPr>
        <w:pStyle w:val="Sinespaciado"/>
        <w:ind w:left="567" w:right="567"/>
        <w:jc w:val="both"/>
        <w:rPr>
          <w:rFonts w:ascii="Palatino Linotype" w:hAnsi="Palatino Linotype"/>
          <w:i/>
          <w:sz w:val="24"/>
          <w:szCs w:val="24"/>
        </w:rPr>
      </w:pP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rsidR="00663B3E" w:rsidRPr="0007282C" w:rsidRDefault="00663B3E" w:rsidP="00663B3E">
      <w:pPr>
        <w:pStyle w:val="Sinespaciado"/>
        <w:ind w:left="567" w:right="567"/>
        <w:jc w:val="both"/>
        <w:rPr>
          <w:rFonts w:ascii="Palatino Linotype" w:hAnsi="Palatino Linotype"/>
          <w:i/>
          <w:sz w:val="24"/>
          <w:szCs w:val="24"/>
        </w:rPr>
      </w:pP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Para efectos de lo dispuesto en el presente artículo se observará lo siguiente:</w:t>
      </w:r>
    </w:p>
    <w:p w:rsidR="00663B3E" w:rsidRPr="0007282C" w:rsidRDefault="00663B3E" w:rsidP="00663B3E">
      <w:pPr>
        <w:pStyle w:val="Sinespaciado"/>
        <w:ind w:left="567" w:right="567"/>
        <w:jc w:val="both"/>
        <w:rPr>
          <w:rFonts w:ascii="Palatino Linotype" w:hAnsi="Palatino Linotype"/>
          <w:i/>
          <w:sz w:val="24"/>
          <w:szCs w:val="24"/>
        </w:rPr>
      </w:pP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b/>
          <w:i/>
          <w:sz w:val="24"/>
          <w:szCs w:val="24"/>
        </w:rPr>
        <w:t>I. Toda la información en posesión de</w:t>
      </w:r>
      <w:r w:rsidRPr="0007282C">
        <w:rPr>
          <w:rFonts w:ascii="Palatino Linotype" w:hAnsi="Palatino Linotype"/>
          <w:i/>
          <w:sz w:val="24"/>
          <w:szCs w:val="24"/>
        </w:rPr>
        <w:t xml:space="preserve"> </w:t>
      </w:r>
      <w:r w:rsidRPr="0007282C">
        <w:rPr>
          <w:rFonts w:ascii="Palatino Linotype" w:hAnsi="Palatino Linotype"/>
          <w:b/>
          <w:i/>
          <w:sz w:val="24"/>
          <w:szCs w:val="24"/>
        </w:rPr>
        <w:t>cualquier autoridad</w:t>
      </w:r>
      <w:r w:rsidRPr="0007282C">
        <w:rPr>
          <w:rFonts w:ascii="Palatino Linotype" w:hAnsi="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7282C">
        <w:rPr>
          <w:rFonts w:ascii="Palatino Linotype" w:hAnsi="Palatino Linotype"/>
          <w:b/>
          <w:i/>
          <w:sz w:val="24"/>
          <w:szCs w:val="24"/>
        </w:rPr>
        <w:t>en el ámbito federal, estatal y municipal, es pública</w:t>
      </w:r>
      <w:r w:rsidRPr="0007282C">
        <w:rPr>
          <w:rFonts w:ascii="Palatino Linotype" w:hAnsi="Palatino Linotype"/>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07282C">
        <w:rPr>
          <w:rFonts w:ascii="Palatino Linotype" w:hAnsi="Palatino Linotype"/>
          <w:b/>
          <w:i/>
          <w:sz w:val="24"/>
          <w:szCs w:val="24"/>
        </w:rPr>
        <w:t>Los sujetos obligados deberán documentar todo acto que derive del ejercicio de sus facultades, competencias o funciones</w:t>
      </w:r>
      <w:r w:rsidRPr="0007282C">
        <w:rPr>
          <w:rFonts w:ascii="Palatino Linotype" w:hAnsi="Palatino Linotype"/>
          <w:i/>
          <w:sz w:val="24"/>
          <w:szCs w:val="24"/>
        </w:rPr>
        <w:t>, la ley determinará los supuestos específicos bajo los cuales procederá la declaración de inexistencia de la información.</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II. La información que se refiere a la vida privada y los datos personales será protegida en los términos y con las excepciones que fijen las leyes.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IV.   Se establecerán mecanismos de acceso a la información y procedimientos de revisión expeditos que se sustanciarán ante los organismos autónomos especializados e imparciales que establece esta Constitución.</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b/>
          <w:i/>
          <w:sz w:val="24"/>
          <w:szCs w:val="24"/>
        </w:rPr>
        <w:t>V. Los sujetos obligados deberán preservar sus documentos en archivos administrativos actualizados y publicarán, a través de los medios electrónicos disponibles</w:t>
      </w:r>
      <w:r w:rsidRPr="0007282C">
        <w:rPr>
          <w:rFonts w:ascii="Palatino Linotype" w:hAnsi="Palatino Linotype"/>
          <w:i/>
          <w:sz w:val="24"/>
          <w:szCs w:val="24"/>
        </w:rPr>
        <w:t xml:space="preserve">, </w:t>
      </w:r>
      <w:r w:rsidRPr="0007282C">
        <w:rPr>
          <w:rFonts w:ascii="Palatino Linotype" w:hAnsi="Palatino Linotype"/>
          <w:b/>
          <w:i/>
          <w:sz w:val="24"/>
          <w:szCs w:val="24"/>
        </w:rPr>
        <w:t xml:space="preserve">la información completa y actualizada sobre el ejercicio de los recursos públicos </w:t>
      </w:r>
      <w:r w:rsidRPr="0007282C">
        <w:rPr>
          <w:rFonts w:ascii="Palatino Linotype" w:hAnsi="Palatino Linotype"/>
          <w:i/>
          <w:sz w:val="24"/>
          <w:szCs w:val="24"/>
        </w:rPr>
        <w:t>y los indicadores que permitan rendir cuenta del cumplimiento de sus objetivos y de los resultados obtenidos.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lastRenderedPageBreak/>
        <w:t>VI. Las leyes determinarán la manera en que los sujetos obligados deberán hacer pública la información relativa a los recursos públicos que entreguen a personas físicas o morales.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VII. La inobservancia a las disposiciones en materia de acceso a la información pública será sancionada en los términos que dispongan las leyes.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La ley establecerá aquella información que se considere reservada o confidencial.</w:t>
      </w:r>
    </w:p>
    <w:p w:rsidR="0084762B" w:rsidRPr="0007282C" w:rsidRDefault="0084762B" w:rsidP="00663B3E">
      <w:pPr>
        <w:pStyle w:val="Sinespaciado"/>
        <w:spacing w:line="360" w:lineRule="auto"/>
        <w:jc w:val="both"/>
        <w:rPr>
          <w:rFonts w:ascii="Palatino Linotype" w:hAnsi="Palatino Linotype"/>
          <w:sz w:val="24"/>
          <w:szCs w:val="24"/>
        </w:rPr>
      </w:pPr>
    </w:p>
    <w:p w:rsidR="00663B3E" w:rsidRPr="0007282C" w:rsidRDefault="00663B3E" w:rsidP="00663B3E">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Por su parte, la Constitución Política del Estado Libre y Soberano de México, en su artículo 5°, dispone en su parte conducente, lo siguiente:</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b/>
          <w:i/>
          <w:sz w:val="24"/>
          <w:szCs w:val="24"/>
        </w:rPr>
        <w:t>Artículo 5</w:t>
      </w:r>
      <w:r w:rsidRPr="0007282C">
        <w:rPr>
          <w:rFonts w:ascii="Palatino Linotype" w:hAnsi="Palatino Linotype"/>
          <w:i/>
          <w:sz w:val="24"/>
          <w:szCs w:val="24"/>
        </w:rPr>
        <w:t xml:space="preserve">. … </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 xml:space="preserve">El derecho a la información será garantizado por el Estado. La ley establecerá las previsiones que permitan asegurar la protección, el respeto y la difusión de este derecho. </w:t>
      </w:r>
    </w:p>
    <w:p w:rsidR="00663B3E" w:rsidRPr="0007282C" w:rsidRDefault="00663B3E" w:rsidP="00663B3E">
      <w:pPr>
        <w:pStyle w:val="Sinespaciado"/>
        <w:rPr>
          <w:sz w:val="24"/>
          <w:szCs w:val="24"/>
        </w:rPr>
      </w:pP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Este derecho se regirá por los principios y bases siguientes:</w:t>
      </w:r>
    </w:p>
    <w:p w:rsidR="00663B3E" w:rsidRPr="0007282C" w:rsidRDefault="00663B3E" w:rsidP="00663B3E">
      <w:pPr>
        <w:pStyle w:val="Sinespaciado"/>
        <w:rPr>
          <w:sz w:val="24"/>
          <w:szCs w:val="24"/>
        </w:rPr>
      </w:pP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w:t>
      </w:r>
      <w:r w:rsidRPr="0007282C">
        <w:rPr>
          <w:rFonts w:ascii="Palatino Linotype" w:hAnsi="Palatino Linotype"/>
          <w:i/>
          <w:sz w:val="24"/>
          <w:szCs w:val="24"/>
        </w:rPr>
        <w:lastRenderedPageBreak/>
        <w:t>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p>
    <w:p w:rsidR="00663B3E" w:rsidRPr="0007282C" w:rsidRDefault="00663B3E" w:rsidP="00663B3E">
      <w:pPr>
        <w:pStyle w:val="Sinespaciado"/>
        <w:spacing w:line="360" w:lineRule="auto"/>
        <w:jc w:val="both"/>
        <w:rPr>
          <w:rFonts w:ascii="Palatino Linotype" w:hAnsi="Palatino Linotype"/>
          <w:sz w:val="24"/>
          <w:szCs w:val="24"/>
        </w:rPr>
      </w:pPr>
    </w:p>
    <w:p w:rsidR="00663B3E" w:rsidRPr="0007282C" w:rsidRDefault="00663B3E" w:rsidP="00663B3E">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En ese orden de ideas, la Ley de Transparencia y Acceso a la Información Pública del Estado de México y Municipios, prevé en su artículo 23, lo siguiente:</w:t>
      </w:r>
    </w:p>
    <w:p w:rsidR="00663B3E" w:rsidRPr="0007282C" w:rsidRDefault="00663B3E" w:rsidP="00663B3E">
      <w:pPr>
        <w:pStyle w:val="Sinespaciado"/>
        <w:rPr>
          <w:sz w:val="24"/>
          <w:szCs w:val="24"/>
        </w:rPr>
      </w:pP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b/>
          <w:i/>
          <w:sz w:val="24"/>
          <w:szCs w:val="24"/>
        </w:rPr>
        <w:t>Artículo 23.</w:t>
      </w:r>
      <w:r w:rsidRPr="0007282C">
        <w:rPr>
          <w:rFonts w:ascii="Palatino Linotype" w:hAnsi="Palatino Linotype"/>
          <w:i/>
          <w:sz w:val="24"/>
          <w:szCs w:val="24"/>
        </w:rPr>
        <w:t xml:space="preserve"> Son sujetos obligados a transparentar y permitir el acceso a su información y proteger los datos personales que obren en su poder:</w:t>
      </w:r>
    </w:p>
    <w:p w:rsidR="00663B3E" w:rsidRPr="0007282C" w:rsidRDefault="00663B3E" w:rsidP="00663B3E">
      <w:pPr>
        <w:pStyle w:val="Sinespaciado"/>
        <w:ind w:left="567" w:right="567"/>
        <w:jc w:val="both"/>
        <w:rPr>
          <w:rFonts w:ascii="Palatino Linotype" w:hAnsi="Palatino Linotype"/>
          <w:i/>
          <w:sz w:val="24"/>
          <w:szCs w:val="24"/>
        </w:rPr>
      </w:pP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lastRenderedPageBreak/>
        <w:t>I. El Poder Ejecutivo del Estado de México, las dependencias, organismos auxiliares, órganos, entidades, fideicomisos y fondos públicos, así como la Procuraduría General de Justicia;</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II. El Poder Legislativo del Estado, los organismos, órganos y entidades de la Legislatura y sus dependencias;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III. El Poder Judicial, sus organismos, órganos y entidades, así como el Consejo de la Judicatura del Estado;</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 xml:space="preserve">IV. </w:t>
      </w:r>
      <w:r w:rsidRPr="0007282C">
        <w:rPr>
          <w:rFonts w:ascii="Palatino Linotype" w:hAnsi="Palatino Linotype"/>
          <w:b/>
          <w:i/>
          <w:sz w:val="24"/>
          <w:szCs w:val="24"/>
          <w:u w:val="single"/>
        </w:rPr>
        <w:t>Los ayuntamientos y las dependencias, organismos, órganos y entidades de la administración municipal</w:t>
      </w:r>
      <w:r w:rsidRPr="0007282C">
        <w:rPr>
          <w:rFonts w:ascii="Palatino Linotype" w:hAnsi="Palatino Linotype"/>
          <w:i/>
          <w:sz w:val="24"/>
          <w:szCs w:val="24"/>
        </w:rPr>
        <w:t>;</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V. Los órganos autónomos;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VI. Los tribunales administrativos y autoridades jurisdiccionales en materia laboral;</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VII. Los partidos políticos y agrupaciones políticas, en los términos de las disposiciones aplicables;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VIII. Los fideicomisos y fondos públicos que cuenten con financiamiento público, parcial o total, o con participación de entidades de gobierno;</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IX. Los sindicatos que reciban y/o ejerzan recursos públicos en el ámbito estatal y municipal;</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X. Cualquier persona física o jurídico colectiva que reciba y ejerza recursos públicos en el ámbito estatal o municipal; y</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XI. Cualquier otra autoridad, entidad, órgano u organismo de los poderes estatal o municipal, que reciba recursos públicos.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63B3E" w:rsidRPr="0007282C" w:rsidRDefault="00663B3E" w:rsidP="00663B3E">
      <w:pPr>
        <w:pStyle w:val="Sinespaciado"/>
        <w:ind w:left="567" w:right="567"/>
        <w:jc w:val="both"/>
        <w:rPr>
          <w:rFonts w:ascii="Palatino Linotype" w:hAnsi="Palatino Linotype"/>
          <w:i/>
          <w:sz w:val="24"/>
          <w:szCs w:val="24"/>
        </w:rPr>
      </w:pPr>
      <w:r w:rsidRPr="0007282C">
        <w:rPr>
          <w:rFonts w:ascii="Palatino Linotype" w:hAnsi="Palatino Linotype"/>
          <w:i/>
          <w:sz w:val="24"/>
          <w:szCs w:val="24"/>
        </w:rPr>
        <w:t>Los servidores públicos deberán transparentar sus acciones así como garantizar y respetar el derecho de acceso a la información pública.</w:t>
      </w:r>
    </w:p>
    <w:p w:rsidR="00663B3E" w:rsidRPr="0007282C" w:rsidRDefault="00663B3E" w:rsidP="00663B3E">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63B3E" w:rsidRPr="0007282C" w:rsidRDefault="00663B3E" w:rsidP="00663B3E">
      <w:pPr>
        <w:pStyle w:val="Prrafodelista"/>
        <w:autoSpaceDE w:val="0"/>
        <w:autoSpaceDN w:val="0"/>
        <w:adjustRightInd w:val="0"/>
        <w:spacing w:line="360" w:lineRule="auto"/>
        <w:ind w:left="0"/>
        <w:jc w:val="both"/>
        <w:rPr>
          <w:rFonts w:ascii="Palatino Linotype" w:hAnsi="Palatino Linotype" w:cs="Arial"/>
        </w:rPr>
      </w:pPr>
    </w:p>
    <w:p w:rsidR="00212201" w:rsidRPr="0007282C" w:rsidRDefault="00212201" w:rsidP="00212201">
      <w:pPr>
        <w:tabs>
          <w:tab w:val="left" w:pos="7938"/>
        </w:tabs>
        <w:spacing w:line="360" w:lineRule="auto"/>
        <w:jc w:val="both"/>
        <w:rPr>
          <w:rFonts w:ascii="Palatino Linotype" w:hAnsi="Palatino Linotype" w:cs="Arial"/>
          <w:sz w:val="24"/>
          <w:szCs w:val="24"/>
        </w:rPr>
      </w:pPr>
      <w:r w:rsidRPr="0007282C">
        <w:rPr>
          <w:rFonts w:ascii="Palatino Linotype" w:hAnsi="Palatino Linotype" w:cs="Arial"/>
          <w:sz w:val="24"/>
          <w:szCs w:val="24"/>
        </w:rPr>
        <w:lastRenderedPageBreak/>
        <w:t>En primer lugar es a bien referir que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sidR="00267C45" w:rsidRPr="0007282C">
        <w:rPr>
          <w:rFonts w:ascii="Palatino Linotype" w:hAnsi="Palatino Linotype" w:cs="Arial"/>
          <w:sz w:val="24"/>
          <w:szCs w:val="24"/>
        </w:rPr>
        <w:t>ambién</w:t>
      </w:r>
      <w:r w:rsidRPr="0007282C">
        <w:rPr>
          <w:rFonts w:ascii="Palatino Linotype" w:hAnsi="Palatino Linotype" w:cs="Arial"/>
          <w:sz w:val="24"/>
          <w:szCs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212201" w:rsidRPr="0007282C" w:rsidRDefault="00212201" w:rsidP="00212201">
      <w:pPr>
        <w:tabs>
          <w:tab w:val="left" w:pos="709"/>
        </w:tabs>
        <w:ind w:left="851" w:right="760"/>
        <w:jc w:val="both"/>
        <w:rPr>
          <w:rFonts w:ascii="Palatino Linotype" w:hAnsi="Palatino Linotype" w:cs="Arial"/>
          <w:i/>
          <w:sz w:val="24"/>
          <w:szCs w:val="24"/>
          <w:lang w:eastAsia="es-MX"/>
        </w:rPr>
      </w:pPr>
    </w:p>
    <w:p w:rsidR="00212201" w:rsidRPr="0007282C" w:rsidRDefault="00212201" w:rsidP="00212201">
      <w:pPr>
        <w:tabs>
          <w:tab w:val="left" w:pos="709"/>
        </w:tabs>
        <w:ind w:left="851" w:right="760"/>
        <w:jc w:val="center"/>
        <w:rPr>
          <w:rFonts w:ascii="Palatino Linotype" w:hAnsi="Palatino Linotype" w:cs="Arial"/>
          <w:b/>
          <w:i/>
          <w:sz w:val="24"/>
          <w:szCs w:val="24"/>
          <w:lang w:eastAsia="es-MX"/>
        </w:rPr>
      </w:pPr>
      <w:r w:rsidRPr="0007282C">
        <w:rPr>
          <w:rFonts w:ascii="Palatino Linotype" w:hAnsi="Palatino Linotype" w:cs="Arial"/>
          <w:b/>
          <w:i/>
          <w:sz w:val="24"/>
          <w:szCs w:val="24"/>
        </w:rPr>
        <w:t>Ley de Transparencia y Acceso a la Información Pública del Estado de México y Municipios</w:t>
      </w:r>
    </w:p>
    <w:p w:rsidR="00212201" w:rsidRPr="0007282C" w:rsidRDefault="00212201" w:rsidP="00212201">
      <w:pPr>
        <w:tabs>
          <w:tab w:val="left" w:pos="709"/>
        </w:tabs>
        <w:ind w:left="851" w:right="760"/>
        <w:jc w:val="both"/>
        <w:rPr>
          <w:rFonts w:ascii="Palatino Linotype" w:hAnsi="Palatino Linotype" w:cs="Arial"/>
          <w:i/>
          <w:sz w:val="24"/>
          <w:szCs w:val="24"/>
          <w:lang w:eastAsia="es-MX"/>
        </w:rPr>
      </w:pPr>
      <w:r w:rsidRPr="0007282C">
        <w:rPr>
          <w:rFonts w:ascii="Palatino Linotype" w:hAnsi="Palatino Linotype" w:cs="Arial"/>
          <w:i/>
          <w:sz w:val="24"/>
          <w:szCs w:val="24"/>
          <w:lang w:eastAsia="es-MX"/>
        </w:rPr>
        <w:t xml:space="preserve">“Artículo 50. Los sujetos obligados contarán con un área responsable para la atención de las solicitudes de información, a la que se le denominará Unidad de Transparencia. </w:t>
      </w:r>
    </w:p>
    <w:p w:rsidR="00212201" w:rsidRPr="0007282C" w:rsidRDefault="00212201" w:rsidP="00212201">
      <w:pPr>
        <w:tabs>
          <w:tab w:val="left" w:pos="709"/>
        </w:tabs>
        <w:ind w:left="851" w:right="760"/>
        <w:jc w:val="both"/>
        <w:rPr>
          <w:rFonts w:ascii="Palatino Linotype" w:hAnsi="Palatino Linotype" w:cs="Arial"/>
          <w:i/>
          <w:sz w:val="24"/>
          <w:szCs w:val="24"/>
          <w:lang w:eastAsia="es-MX"/>
        </w:rPr>
      </w:pPr>
    </w:p>
    <w:p w:rsidR="00212201" w:rsidRPr="0007282C" w:rsidRDefault="00212201" w:rsidP="00212201">
      <w:pPr>
        <w:tabs>
          <w:tab w:val="left" w:pos="709"/>
        </w:tabs>
        <w:ind w:left="851" w:right="760"/>
        <w:jc w:val="both"/>
        <w:rPr>
          <w:rFonts w:ascii="Palatino Linotype" w:hAnsi="Palatino Linotype" w:cs="Arial"/>
          <w:i/>
          <w:sz w:val="24"/>
          <w:szCs w:val="24"/>
          <w:lang w:eastAsia="es-MX"/>
        </w:rPr>
      </w:pPr>
      <w:r w:rsidRPr="0007282C">
        <w:rPr>
          <w:rFonts w:ascii="Palatino Linotype" w:hAnsi="Palatino Linotype" w:cs="Arial"/>
          <w:i/>
          <w:sz w:val="24"/>
          <w:szCs w:val="24"/>
          <w:lang w:eastAsia="es-MX"/>
        </w:rPr>
        <w:t xml:space="preserve">Artículo 51. Los sujetos obligados designaran a un responsable para atender la Unidad de Transparencia, quien fungirá como enlace entre éstos y los solicitantes. </w:t>
      </w:r>
      <w:r w:rsidRPr="0007282C">
        <w:rPr>
          <w:rFonts w:ascii="Palatino Linotype" w:hAnsi="Palatino Linotype" w:cs="Arial"/>
          <w:b/>
          <w:i/>
          <w:sz w:val="24"/>
          <w:szCs w:val="24"/>
          <w:u w:val="single"/>
          <w:lang w:eastAsia="es-MX"/>
        </w:rPr>
        <w:t>Dicha Unidad será la encargada de tramitar internamente la solicitud de información</w:t>
      </w:r>
      <w:r w:rsidRPr="0007282C">
        <w:rPr>
          <w:rFonts w:ascii="Palatino Linotype" w:hAnsi="Palatino Linotype" w:cs="Arial"/>
          <w:i/>
          <w:sz w:val="24"/>
          <w:szCs w:val="24"/>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12201" w:rsidRPr="0007282C" w:rsidRDefault="00212201" w:rsidP="00212201">
      <w:pPr>
        <w:tabs>
          <w:tab w:val="left" w:pos="709"/>
        </w:tabs>
        <w:ind w:left="851" w:right="760"/>
        <w:jc w:val="both"/>
        <w:rPr>
          <w:rFonts w:ascii="Palatino Linotype" w:hAnsi="Palatino Linotype" w:cs="Arial"/>
          <w:i/>
          <w:sz w:val="24"/>
          <w:szCs w:val="24"/>
          <w:lang w:eastAsia="es-MX"/>
        </w:rPr>
      </w:pPr>
      <w:r w:rsidRPr="0007282C">
        <w:rPr>
          <w:rFonts w:ascii="Palatino Linotype" w:hAnsi="Palatino Linotype" w:cs="Arial"/>
          <w:i/>
          <w:sz w:val="24"/>
          <w:szCs w:val="24"/>
          <w:lang w:eastAsia="es-MX"/>
        </w:rPr>
        <w:t>…</w:t>
      </w:r>
    </w:p>
    <w:p w:rsidR="00212201" w:rsidRPr="0007282C" w:rsidRDefault="00212201" w:rsidP="00212201">
      <w:pPr>
        <w:tabs>
          <w:tab w:val="left" w:pos="709"/>
        </w:tabs>
        <w:ind w:left="851" w:right="760"/>
        <w:jc w:val="both"/>
        <w:rPr>
          <w:rFonts w:ascii="Palatino Linotype" w:hAnsi="Palatino Linotype" w:cs="Arial"/>
          <w:i/>
          <w:sz w:val="24"/>
          <w:szCs w:val="24"/>
          <w:lang w:eastAsia="es-MX"/>
        </w:rPr>
      </w:pPr>
      <w:r w:rsidRPr="0007282C">
        <w:rPr>
          <w:rFonts w:ascii="Palatino Linotype" w:hAnsi="Palatino Linotype" w:cs="Arial"/>
          <w:i/>
          <w:sz w:val="24"/>
          <w:szCs w:val="24"/>
          <w:lang w:eastAsia="es-MX"/>
        </w:rPr>
        <w:t>Artículo 53. Las Unidades de Transparencia tendrán las siguientes funciones:</w:t>
      </w:r>
    </w:p>
    <w:p w:rsidR="00212201" w:rsidRPr="0007282C" w:rsidRDefault="00212201" w:rsidP="00212201">
      <w:pPr>
        <w:tabs>
          <w:tab w:val="left" w:pos="709"/>
        </w:tabs>
        <w:ind w:left="851" w:right="760"/>
        <w:jc w:val="both"/>
        <w:rPr>
          <w:rFonts w:ascii="Palatino Linotype" w:hAnsi="Palatino Linotype" w:cs="Arial"/>
          <w:i/>
          <w:sz w:val="24"/>
          <w:szCs w:val="24"/>
          <w:lang w:eastAsia="es-MX"/>
        </w:rPr>
      </w:pPr>
      <w:r w:rsidRPr="0007282C">
        <w:rPr>
          <w:rFonts w:ascii="Palatino Linotype" w:hAnsi="Palatino Linotype" w:cs="Arial"/>
          <w:i/>
          <w:sz w:val="24"/>
          <w:szCs w:val="24"/>
          <w:lang w:eastAsia="es-MX"/>
        </w:rPr>
        <w:t>…</w:t>
      </w:r>
    </w:p>
    <w:p w:rsidR="00212201" w:rsidRPr="0007282C" w:rsidRDefault="00212201" w:rsidP="00212201">
      <w:pPr>
        <w:tabs>
          <w:tab w:val="left" w:pos="709"/>
        </w:tabs>
        <w:ind w:left="851" w:right="760"/>
        <w:jc w:val="both"/>
        <w:rPr>
          <w:rFonts w:ascii="Palatino Linotype" w:hAnsi="Palatino Linotype" w:cs="Arial"/>
          <w:i/>
          <w:sz w:val="24"/>
          <w:szCs w:val="24"/>
          <w:lang w:eastAsia="es-MX"/>
        </w:rPr>
      </w:pPr>
      <w:r w:rsidRPr="0007282C">
        <w:rPr>
          <w:rFonts w:ascii="Palatino Linotype" w:hAnsi="Palatino Linotype" w:cs="Arial"/>
          <w:i/>
          <w:sz w:val="24"/>
          <w:szCs w:val="24"/>
          <w:lang w:eastAsia="es-MX"/>
        </w:rPr>
        <w:lastRenderedPageBreak/>
        <w:t xml:space="preserve">II. Recibir, tramitar y dar respuesta a las solicitudes de acceso a la información; </w:t>
      </w:r>
    </w:p>
    <w:p w:rsidR="00212201" w:rsidRPr="0007282C" w:rsidRDefault="00212201" w:rsidP="00212201">
      <w:pPr>
        <w:tabs>
          <w:tab w:val="left" w:pos="709"/>
        </w:tabs>
        <w:ind w:left="851" w:right="760"/>
        <w:jc w:val="both"/>
        <w:rPr>
          <w:rFonts w:ascii="Palatino Linotype" w:hAnsi="Palatino Linotype" w:cs="Arial"/>
          <w:i/>
          <w:sz w:val="24"/>
          <w:szCs w:val="24"/>
          <w:lang w:eastAsia="es-MX"/>
        </w:rPr>
      </w:pPr>
      <w:r w:rsidRPr="0007282C">
        <w:rPr>
          <w:rFonts w:ascii="Palatino Linotype" w:hAnsi="Palatino Linotype" w:cs="Arial"/>
          <w:i/>
          <w:sz w:val="24"/>
          <w:szCs w:val="24"/>
          <w:lang w:eastAsia="es-MX"/>
        </w:rPr>
        <w:t>…</w:t>
      </w:r>
    </w:p>
    <w:p w:rsidR="00212201" w:rsidRPr="0007282C" w:rsidRDefault="00212201" w:rsidP="00212201">
      <w:pPr>
        <w:tabs>
          <w:tab w:val="left" w:pos="709"/>
        </w:tabs>
        <w:ind w:left="851" w:right="760"/>
        <w:jc w:val="both"/>
        <w:rPr>
          <w:rFonts w:ascii="Palatino Linotype" w:hAnsi="Palatino Linotype" w:cs="Arial"/>
          <w:b/>
          <w:i/>
          <w:sz w:val="24"/>
          <w:szCs w:val="24"/>
          <w:u w:val="single"/>
          <w:lang w:eastAsia="es-MX"/>
        </w:rPr>
      </w:pPr>
      <w:r w:rsidRPr="0007282C">
        <w:rPr>
          <w:rFonts w:ascii="Palatino Linotype" w:hAnsi="Palatino Linotype" w:cs="Arial"/>
          <w:b/>
          <w:i/>
          <w:sz w:val="24"/>
          <w:szCs w:val="24"/>
          <w:u w:val="single"/>
          <w:lang w:eastAsia="es-MX"/>
        </w:rPr>
        <w:t xml:space="preserve">IV. Realizar, con efectividad, los trámites internos necesarios para la atención de las solicitudes de acceso a la información; </w:t>
      </w:r>
    </w:p>
    <w:p w:rsidR="00212201" w:rsidRPr="0007282C" w:rsidRDefault="00212201" w:rsidP="00212201">
      <w:pPr>
        <w:tabs>
          <w:tab w:val="left" w:pos="709"/>
        </w:tabs>
        <w:ind w:left="851" w:right="760"/>
        <w:jc w:val="both"/>
        <w:rPr>
          <w:rFonts w:ascii="Palatino Linotype" w:hAnsi="Palatino Linotype" w:cs="Arial"/>
          <w:i/>
          <w:sz w:val="24"/>
          <w:szCs w:val="24"/>
          <w:lang w:eastAsia="es-MX"/>
        </w:rPr>
      </w:pPr>
      <w:r w:rsidRPr="0007282C">
        <w:rPr>
          <w:rFonts w:ascii="Palatino Linotype" w:hAnsi="Palatino Linotype" w:cs="Arial"/>
          <w:i/>
          <w:sz w:val="24"/>
          <w:szCs w:val="24"/>
          <w:lang w:eastAsia="es-MX"/>
        </w:rPr>
        <w:t xml:space="preserve">V. Entregar, en su caso, a los particulares la información solicitada; </w:t>
      </w:r>
    </w:p>
    <w:p w:rsidR="00212201" w:rsidRPr="0007282C" w:rsidRDefault="00212201" w:rsidP="00212201">
      <w:pPr>
        <w:tabs>
          <w:tab w:val="left" w:pos="709"/>
        </w:tabs>
        <w:ind w:left="851" w:right="760"/>
        <w:jc w:val="both"/>
        <w:rPr>
          <w:rFonts w:ascii="Palatino Linotype" w:hAnsi="Palatino Linotype" w:cs="Arial"/>
          <w:i/>
          <w:sz w:val="24"/>
          <w:szCs w:val="24"/>
          <w:lang w:eastAsia="es-MX"/>
        </w:rPr>
      </w:pPr>
      <w:r w:rsidRPr="0007282C">
        <w:rPr>
          <w:rFonts w:ascii="Palatino Linotype" w:hAnsi="Palatino Linotype" w:cs="Arial"/>
          <w:i/>
          <w:sz w:val="24"/>
          <w:szCs w:val="24"/>
          <w:lang w:eastAsia="es-MX"/>
        </w:rPr>
        <w:t>VI. Efectuar las notificaciones a los solicitantes;”</w:t>
      </w:r>
    </w:p>
    <w:p w:rsidR="00217517" w:rsidRPr="0007282C" w:rsidRDefault="00217517" w:rsidP="00663B3E">
      <w:pPr>
        <w:pStyle w:val="Prrafodelista"/>
        <w:autoSpaceDE w:val="0"/>
        <w:autoSpaceDN w:val="0"/>
        <w:adjustRightInd w:val="0"/>
        <w:spacing w:line="360" w:lineRule="auto"/>
        <w:ind w:left="0"/>
        <w:jc w:val="both"/>
        <w:rPr>
          <w:rFonts w:ascii="Palatino Linotype" w:hAnsi="Palatino Linotype" w:cs="Arial"/>
        </w:rPr>
      </w:pPr>
    </w:p>
    <w:p w:rsidR="008A105E" w:rsidRPr="0007282C" w:rsidRDefault="008A105E" w:rsidP="008A105E">
      <w:pPr>
        <w:pStyle w:val="Sinespaciado"/>
        <w:spacing w:line="360" w:lineRule="auto"/>
        <w:jc w:val="both"/>
        <w:rPr>
          <w:rFonts w:ascii="Palatino Linotype" w:hAnsi="Palatino Linotype" w:cs="Arial"/>
          <w:sz w:val="24"/>
          <w:szCs w:val="24"/>
        </w:rPr>
      </w:pPr>
      <w:r w:rsidRPr="0007282C">
        <w:rPr>
          <w:rFonts w:ascii="Palatino Linotype" w:hAnsi="Palatino Linotype" w:cs="Arial"/>
          <w:sz w:val="24"/>
          <w:szCs w:val="24"/>
        </w:rPr>
        <w:t xml:space="preserve">Ahora bien </w:t>
      </w:r>
      <w:r w:rsidRPr="0007282C">
        <w:rPr>
          <w:rFonts w:ascii="Palatino Linotype" w:eastAsia="Calibri" w:hAnsi="Palatino Linotype" w:cs="Arial"/>
          <w:sz w:val="24"/>
          <w:szCs w:val="24"/>
          <w:lang w:eastAsia="es-MX"/>
        </w:rPr>
        <w:t>conviene citar lo establecido por el artículo 31 fracción XVIII, de la Ley Orgánica Municipal del Estado de México, que a la letra señala:</w:t>
      </w:r>
    </w:p>
    <w:p w:rsidR="008A105E" w:rsidRPr="0007282C" w:rsidRDefault="008A105E" w:rsidP="008A105E">
      <w:pPr>
        <w:pStyle w:val="Sinespaciado"/>
        <w:spacing w:line="360" w:lineRule="auto"/>
        <w:jc w:val="both"/>
        <w:rPr>
          <w:rFonts w:ascii="Palatino Linotype" w:eastAsia="Calibri" w:hAnsi="Palatino Linotype" w:cs="Arial"/>
          <w:sz w:val="24"/>
          <w:szCs w:val="24"/>
          <w:lang w:eastAsia="es-MX"/>
        </w:rPr>
      </w:pPr>
    </w:p>
    <w:p w:rsidR="008A105E" w:rsidRPr="0007282C" w:rsidRDefault="008A105E" w:rsidP="008A105E">
      <w:pPr>
        <w:pStyle w:val="Sinespaciado"/>
        <w:ind w:left="567" w:right="567"/>
        <w:jc w:val="both"/>
        <w:rPr>
          <w:rFonts w:ascii="Palatino Linotype" w:hAnsi="Palatino Linotype" w:cs="Arial"/>
          <w:i/>
          <w:sz w:val="24"/>
          <w:szCs w:val="24"/>
        </w:rPr>
      </w:pPr>
      <w:r w:rsidRPr="0007282C">
        <w:rPr>
          <w:rFonts w:ascii="Palatino Linotype" w:hAnsi="Palatino Linotype" w:cs="Arial"/>
          <w:b/>
          <w:i/>
          <w:sz w:val="24"/>
          <w:szCs w:val="24"/>
        </w:rPr>
        <w:t>Artículo 31</w:t>
      </w:r>
      <w:r w:rsidRPr="0007282C">
        <w:rPr>
          <w:rFonts w:ascii="Palatino Linotype" w:hAnsi="Palatino Linotype" w:cs="Arial"/>
          <w:i/>
          <w:sz w:val="24"/>
          <w:szCs w:val="24"/>
        </w:rPr>
        <w:t>.- Son atribuciones de los ayuntamientos:</w:t>
      </w:r>
    </w:p>
    <w:p w:rsidR="008A105E" w:rsidRPr="0007282C" w:rsidRDefault="008A105E" w:rsidP="008A105E">
      <w:pPr>
        <w:pStyle w:val="Sinespaciado"/>
        <w:ind w:left="567" w:right="567"/>
        <w:jc w:val="both"/>
        <w:rPr>
          <w:rFonts w:ascii="Palatino Linotype" w:hAnsi="Palatino Linotype" w:cs="Arial"/>
          <w:i/>
          <w:sz w:val="24"/>
          <w:szCs w:val="24"/>
        </w:rPr>
      </w:pPr>
      <w:r w:rsidRPr="0007282C">
        <w:rPr>
          <w:rFonts w:ascii="Palatino Linotype" w:hAnsi="Palatino Linotype" w:cs="Arial"/>
          <w:i/>
          <w:sz w:val="24"/>
          <w:szCs w:val="24"/>
        </w:rPr>
        <w:t>(…)</w:t>
      </w:r>
    </w:p>
    <w:p w:rsidR="008A105E" w:rsidRPr="0007282C" w:rsidRDefault="008A105E" w:rsidP="000B5D48">
      <w:pPr>
        <w:pStyle w:val="Sinespaciado"/>
        <w:ind w:left="567" w:right="567"/>
        <w:jc w:val="both"/>
        <w:rPr>
          <w:rFonts w:ascii="Palatino Linotype" w:hAnsi="Palatino Linotype" w:cs="Arial"/>
          <w:i/>
          <w:sz w:val="24"/>
          <w:szCs w:val="24"/>
        </w:rPr>
      </w:pPr>
      <w:r w:rsidRPr="0007282C">
        <w:rPr>
          <w:rFonts w:ascii="Palatino Linotype" w:hAnsi="Palatino Linotype" w:cs="Arial"/>
          <w:i/>
          <w:sz w:val="24"/>
          <w:szCs w:val="24"/>
        </w:rPr>
        <w:t>XVIII. Administrar su hacienda en términos de ley, y controlar a través del presidente y síndico la aplicación del presupuesto de egresos del municipio;</w:t>
      </w:r>
      <w:r w:rsidR="000B5D48" w:rsidRPr="0007282C">
        <w:rPr>
          <w:rFonts w:ascii="Palatino Linotype" w:hAnsi="Palatino Linotype" w:cs="Arial"/>
          <w:i/>
          <w:sz w:val="24"/>
          <w:szCs w:val="24"/>
        </w:rPr>
        <w:t xml:space="preserve">  </w:t>
      </w:r>
      <w:r w:rsidRPr="0007282C">
        <w:rPr>
          <w:rFonts w:ascii="Palatino Linotype" w:hAnsi="Palatino Linotype" w:cs="Arial"/>
          <w:i/>
          <w:sz w:val="24"/>
          <w:szCs w:val="24"/>
        </w:rPr>
        <w:t>(…)</w:t>
      </w:r>
    </w:p>
    <w:p w:rsidR="005B519F" w:rsidRPr="0007282C" w:rsidRDefault="005B519F" w:rsidP="008A3A93">
      <w:pPr>
        <w:pStyle w:val="paragraph"/>
        <w:spacing w:before="0" w:beforeAutospacing="0" w:after="240" w:afterAutospacing="0" w:line="360" w:lineRule="auto"/>
        <w:ind w:right="-150"/>
        <w:jc w:val="both"/>
        <w:textAlignment w:val="baseline"/>
        <w:rPr>
          <w:rFonts w:ascii="Palatino Linotype" w:eastAsiaTheme="minorHAnsi" w:hAnsi="Palatino Linotype" w:cs="Arial"/>
          <w:lang w:eastAsia="en-US"/>
        </w:rPr>
      </w:pPr>
    </w:p>
    <w:p w:rsidR="007203BB" w:rsidRPr="0007282C" w:rsidRDefault="007203BB" w:rsidP="007203BB">
      <w:pPr>
        <w:spacing w:line="360" w:lineRule="auto"/>
        <w:jc w:val="both"/>
        <w:rPr>
          <w:rFonts w:ascii="Palatino Linotype" w:eastAsia="Calibri" w:hAnsi="Palatino Linotype" w:cs="Tahoma"/>
          <w:bCs/>
          <w:sz w:val="24"/>
          <w:szCs w:val="24"/>
        </w:rPr>
      </w:pPr>
      <w:r w:rsidRPr="0007282C">
        <w:rPr>
          <w:rFonts w:ascii="Palatino Linotype" w:eastAsia="Calibri" w:hAnsi="Palatino Linotype" w:cs="Tahoma"/>
          <w:bCs/>
          <w:sz w:val="24"/>
          <w:szCs w:val="24"/>
        </w:rPr>
        <w:t xml:space="preserve">El artículo 92, fracción VII, de la Ley de Transparencia y Acceso a la Información Pública del Estado de México y Municipios, </w:t>
      </w:r>
      <w:r w:rsidRPr="0007282C">
        <w:rPr>
          <w:rFonts w:ascii="Palatino Linotype" w:eastAsia="Calibri" w:hAnsi="Palatino Linotype" w:cs="Tahoma"/>
          <w:b/>
          <w:bCs/>
          <w:sz w:val="24"/>
          <w:szCs w:val="24"/>
          <w:u w:val="single"/>
        </w:rPr>
        <w:t>refiere que el Directorio de todos los Servidores Públicos, deberá ser puesto a disposición del público de manera permanente y actualizado de forma sencilla</w:t>
      </w:r>
      <w:r w:rsidRPr="0007282C">
        <w:rPr>
          <w:rFonts w:ascii="Palatino Linotype" w:eastAsia="Calibri" w:hAnsi="Palatino Linotype" w:cs="Tahoma"/>
          <w:bCs/>
          <w:sz w:val="24"/>
          <w:szCs w:val="24"/>
        </w:rPr>
        <w:t>, precisa y entendible, en los respectivos medios electrónicos, de acuerdo con sus facultades, atribuciones, funciones u objeto social, según corresponda la información.</w:t>
      </w:r>
    </w:p>
    <w:p w:rsidR="007203BB" w:rsidRPr="0007282C" w:rsidRDefault="007203BB" w:rsidP="007B185D">
      <w:pPr>
        <w:pStyle w:val="Textonotapie"/>
      </w:pPr>
    </w:p>
    <w:p w:rsidR="007203BB" w:rsidRPr="0007282C" w:rsidRDefault="007203BB" w:rsidP="007203BB">
      <w:pPr>
        <w:tabs>
          <w:tab w:val="left" w:pos="4962"/>
        </w:tabs>
        <w:spacing w:line="360" w:lineRule="auto"/>
        <w:jc w:val="both"/>
        <w:rPr>
          <w:rFonts w:ascii="Palatino Linotype" w:hAnsi="Palatino Linotype" w:cs="Tahoma"/>
          <w:sz w:val="24"/>
          <w:szCs w:val="24"/>
        </w:rPr>
      </w:pPr>
      <w:r w:rsidRPr="0007282C">
        <w:rPr>
          <w:rFonts w:ascii="Palatino Linotype" w:hAnsi="Palatino Linotype" w:cs="Tahoma"/>
          <w:sz w:val="24"/>
          <w:szCs w:val="24"/>
        </w:rPr>
        <w:t xml:space="preserve">Por tanto, el </w:t>
      </w:r>
      <w:r w:rsidRPr="0007282C">
        <w:rPr>
          <w:rFonts w:ascii="Palatino Linotype" w:hAnsi="Palatino Linotype" w:cs="Tahoma"/>
          <w:b/>
          <w:sz w:val="24"/>
          <w:szCs w:val="24"/>
        </w:rPr>
        <w:t>Directorio de los Servidores Públicos del Ayuntamiento</w:t>
      </w:r>
      <w:r w:rsidRPr="0007282C">
        <w:rPr>
          <w:rFonts w:ascii="Palatino Linotype" w:hAnsi="Palatino Linotype" w:cs="Tahoma"/>
          <w:sz w:val="24"/>
          <w:szCs w:val="24"/>
        </w:rPr>
        <w:t xml:space="preserve">, es una obligación de transparencia que debe estar a disposición del público de manera </w:t>
      </w:r>
      <w:r w:rsidRPr="0007282C">
        <w:rPr>
          <w:rFonts w:ascii="Palatino Linotype" w:hAnsi="Palatino Linotype" w:cs="Tahoma"/>
          <w:sz w:val="24"/>
          <w:szCs w:val="24"/>
        </w:rPr>
        <w:lastRenderedPageBreak/>
        <w:t>permanente y actualizada de forma sencilla, precisa y entendible y debe obrar en el Portal de Transparencia del Sujeto Obligado.</w:t>
      </w:r>
    </w:p>
    <w:p w:rsidR="007203BB" w:rsidRPr="0007282C" w:rsidRDefault="007203BB" w:rsidP="007B185D">
      <w:pPr>
        <w:pStyle w:val="Textonotapie"/>
      </w:pPr>
    </w:p>
    <w:p w:rsidR="007203BB" w:rsidRPr="0007282C" w:rsidRDefault="007203BB" w:rsidP="007203BB">
      <w:pPr>
        <w:tabs>
          <w:tab w:val="left" w:pos="4962"/>
        </w:tabs>
        <w:spacing w:line="360" w:lineRule="auto"/>
        <w:jc w:val="both"/>
        <w:rPr>
          <w:rFonts w:ascii="Palatino Linotype" w:hAnsi="Palatino Linotype" w:cs="Tahoma"/>
          <w:sz w:val="24"/>
          <w:szCs w:val="24"/>
        </w:rPr>
      </w:pPr>
      <w:r w:rsidRPr="0007282C">
        <w:rPr>
          <w:rFonts w:ascii="Palatino Linotype" w:hAnsi="Palatino Linotype" w:cs="Tahoma"/>
          <w:sz w:val="24"/>
          <w:szCs w:val="24"/>
        </w:rPr>
        <w:t>Asimismo, la actualización de las obligaciones de transparencia, se rige de conformidad con lo establecido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los cuales establecen lo siguiente:</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r w:rsidRPr="0007282C">
        <w:rPr>
          <w:rFonts w:ascii="Palatino Linotype" w:hAnsi="Palatino Linotype"/>
          <w:b/>
          <w:i/>
          <w:szCs w:val="24"/>
          <w:u w:val="single"/>
        </w:rPr>
        <w:t>El directorio deberá incluir al menos el nombre, cargo o nombramiento asignado, nivel del puesto en la estructura orgánica, fecha de alta en el cargo, número telefónico, domicilio para recibir correspondencia y dirección de correo electrónico oficiales</w:t>
      </w:r>
      <w:r w:rsidRPr="0007282C">
        <w:rPr>
          <w:rFonts w:ascii="Palatino Linotype" w:hAnsi="Palatino Linotype"/>
          <w:i/>
          <w:szCs w:val="24"/>
        </w:rPr>
        <w:t xml:space="preserve"> 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 10 . Respecto de los prestadores de </w:t>
      </w:r>
      <w:r w:rsidRPr="0007282C">
        <w:rPr>
          <w:rFonts w:ascii="Palatino Linotype" w:hAnsi="Palatino Linotype"/>
          <w:i/>
          <w:szCs w:val="24"/>
        </w:rPr>
        <w:lastRenderedPageBreak/>
        <w:t>servicios profesionales reportados se incluirá una nota que especifique que éstos no forman parte de la estructura orgánica del sujeto obligado toda vez que fungen como apoyo para el desarrollo de las actividades de los puestos que sí conforman la estructura.</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_______________________________________________________________________Periodo de actualización: trimestral En su caso, 15 días hábiles después de alguna modificación Conservar en sitio de Internet: información vigente Aplica a: todos los sujetos obligados _______________________________________________________________________</w:t>
      </w:r>
      <w:r w:rsidRPr="0007282C">
        <w:rPr>
          <w:rFonts w:ascii="Palatino Linotype" w:hAnsi="Palatino Linotype"/>
          <w:b/>
          <w:i/>
          <w:szCs w:val="24"/>
        </w:rPr>
        <w:t>Criterios sustantivos de contenido</w:t>
      </w:r>
      <w:r w:rsidRPr="0007282C">
        <w:rPr>
          <w:rFonts w:ascii="Palatino Linotype" w:hAnsi="Palatino Linotype"/>
          <w:i/>
          <w:szCs w:val="24"/>
        </w:rPr>
        <w:t xml:space="preserve">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1 Ejercicio Criterio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2 Periodo que se informa (fecha de inicio y fecha de término con el formato día/mes/año)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3 Clave o nivel del puesto (de acuerdo con el catálogo que regule la actividad del sujeto obligado)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4 Denominación del cargo (de conformidad con nombramiento otorgado)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5 Nombre del servidor(a) público(a) (nombre[s], primer apellido, segundo apellido), integrante y/o miembro del sujeto obligado, y/o persona que desempeñe un empleo, cargo o comisión y/o ejerza actos de autoridad11. En su caso, incluir una nota que especifique el motivo por el cual no existe servidor(a) público(a) ocupando el cargo, por ejemplo: Vacante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Criterio 6 Área de adscripción (de acuerdo con el catálogo que, en su caso, regule la actividad del sujeto obligado)</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7 Fecha de alta en el cargo con el formato día/mes/año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lastRenderedPageBreak/>
        <w:t xml:space="preserve">Criterio 8 Domicilio para recibir correspondencia oficial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12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9 Número(s) de teléfono(s) oficial(es) y extensión (es)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10 Correo electrónico oficial, en su caso </w:t>
      </w:r>
    </w:p>
    <w:p w:rsidR="007203BB" w:rsidRPr="0007282C" w:rsidRDefault="007203BB" w:rsidP="007203BB">
      <w:pPr>
        <w:tabs>
          <w:tab w:val="left" w:pos="4962"/>
        </w:tabs>
        <w:spacing w:line="360" w:lineRule="auto"/>
        <w:ind w:left="567" w:right="567"/>
        <w:jc w:val="both"/>
        <w:rPr>
          <w:rFonts w:ascii="Palatino Linotype" w:hAnsi="Palatino Linotype" w:cs="Tahoma"/>
          <w:b/>
          <w:i/>
          <w:szCs w:val="24"/>
          <w:u w:val="single"/>
        </w:rPr>
      </w:pPr>
      <w:r w:rsidRPr="0007282C">
        <w:rPr>
          <w:rFonts w:ascii="Palatino Linotype" w:hAnsi="Palatino Linotype"/>
          <w:b/>
          <w:i/>
          <w:szCs w:val="24"/>
          <w:u w:val="single"/>
        </w:rPr>
        <w:t>Criterios adjetivos de actualización</w:t>
      </w:r>
    </w:p>
    <w:p w:rsidR="007203BB" w:rsidRPr="0007282C" w:rsidRDefault="007203BB" w:rsidP="007203BB">
      <w:pPr>
        <w:tabs>
          <w:tab w:val="left" w:pos="4962"/>
        </w:tabs>
        <w:spacing w:line="360" w:lineRule="auto"/>
        <w:ind w:left="567" w:right="567"/>
        <w:jc w:val="both"/>
        <w:rPr>
          <w:rFonts w:ascii="Palatino Linotype" w:hAnsi="Palatino Linotype"/>
          <w:b/>
          <w:i/>
          <w:szCs w:val="24"/>
          <w:u w:val="single"/>
        </w:rPr>
      </w:pPr>
      <w:r w:rsidRPr="0007282C">
        <w:rPr>
          <w:rFonts w:ascii="Palatino Linotype" w:hAnsi="Palatino Linotype"/>
          <w:b/>
          <w:i/>
          <w:szCs w:val="24"/>
          <w:u w:val="single"/>
        </w:rPr>
        <w:t xml:space="preserve">Criterio 11 Periodo de actualización de la información: trimestral. En su caso, 15 días hábiles después de alguna modificación.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12 La información publicada deberá estar actualizada al periodo que corresponde de acuerdo con la Tabla de actualización y conservación de la información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13 Conservar en el sitio de Internet y a través de la Plataforma Nacional la información de acuerdo con la Tabla de actualización y conservación de la información Criterios adjetivos de confiabilidad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14 Área(s) responsable(s) que genera(n), posee(n), publica(n) y actualiza(n) la información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15 Fecha de actualización de la información publicada con el formato día/mes/año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 xml:space="preserve">Criterio 16 Fecha de validación de la información publicada con el formato día/mes/año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Criterio 17 Nota. Este criterio se cumple en caso de que sea necesario que el sujeto obligado incluya alguna aclaración relativa a la información publicada y/o explicación por la falta de información Criterios adjetivos de formato.</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lastRenderedPageBreak/>
        <w:t xml:space="preserve">Criterio 18 La información publicada se organiza mediante el formato 7, en el que se incluyen todos los campos especificados en los criterios sustantivos de contenido </w:t>
      </w:r>
    </w:p>
    <w:p w:rsidR="007203BB" w:rsidRPr="0007282C" w:rsidRDefault="007203BB" w:rsidP="007203BB">
      <w:pPr>
        <w:tabs>
          <w:tab w:val="left" w:pos="4962"/>
        </w:tabs>
        <w:spacing w:line="360" w:lineRule="auto"/>
        <w:ind w:left="567" w:right="567"/>
        <w:jc w:val="both"/>
        <w:rPr>
          <w:rFonts w:ascii="Palatino Linotype" w:hAnsi="Palatino Linotype"/>
          <w:i/>
          <w:szCs w:val="24"/>
        </w:rPr>
      </w:pPr>
      <w:r w:rsidRPr="0007282C">
        <w:rPr>
          <w:rFonts w:ascii="Palatino Linotype" w:hAnsi="Palatino Linotype"/>
          <w:i/>
          <w:szCs w:val="24"/>
        </w:rPr>
        <w:t>Criterio 19 El soporte de la información permite su reutilización</w:t>
      </w:r>
    </w:p>
    <w:p w:rsidR="007203BB" w:rsidRPr="0007282C" w:rsidRDefault="007203BB" w:rsidP="007203BB">
      <w:pPr>
        <w:tabs>
          <w:tab w:val="left" w:pos="4962"/>
        </w:tabs>
        <w:spacing w:line="360" w:lineRule="auto"/>
        <w:ind w:left="567" w:right="567"/>
        <w:jc w:val="both"/>
        <w:rPr>
          <w:rFonts w:ascii="Palatino Linotype" w:hAnsi="Palatino Linotype"/>
          <w:szCs w:val="24"/>
        </w:rPr>
      </w:pPr>
      <w:r w:rsidRPr="0007282C">
        <w:rPr>
          <w:rFonts w:ascii="Palatino Linotype" w:hAnsi="Palatino Linotype"/>
          <w:szCs w:val="24"/>
        </w:rPr>
        <w:t>(Énfasis añadido)</w:t>
      </w:r>
    </w:p>
    <w:p w:rsidR="007203BB" w:rsidRPr="0007282C" w:rsidRDefault="007203BB" w:rsidP="007203BB">
      <w:pPr>
        <w:tabs>
          <w:tab w:val="left" w:pos="4962"/>
        </w:tabs>
        <w:spacing w:line="360" w:lineRule="auto"/>
        <w:jc w:val="center"/>
        <w:rPr>
          <w:rFonts w:ascii="Palatino Linotype" w:hAnsi="Palatino Linotype" w:cs="Tahoma"/>
          <w:sz w:val="24"/>
          <w:szCs w:val="24"/>
        </w:rPr>
      </w:pPr>
      <w:r w:rsidRPr="0007282C">
        <w:rPr>
          <w:noProof/>
          <w:sz w:val="24"/>
          <w:szCs w:val="24"/>
          <w:lang w:eastAsia="es-MX"/>
        </w:rPr>
        <w:drawing>
          <wp:inline distT="0" distB="0" distL="0" distR="0" wp14:anchorId="4CFBFD26" wp14:editId="7A2B7E4E">
            <wp:extent cx="4967021" cy="2759489"/>
            <wp:effectExtent l="0" t="0" r="508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50" t="50953" r="33891" b="16593"/>
                    <a:stretch/>
                  </pic:blipFill>
                  <pic:spPr bwMode="auto">
                    <a:xfrm>
                      <a:off x="0" y="0"/>
                      <a:ext cx="5120478" cy="2844744"/>
                    </a:xfrm>
                    <a:prstGeom prst="rect">
                      <a:avLst/>
                    </a:prstGeom>
                    <a:ln>
                      <a:noFill/>
                    </a:ln>
                    <a:extLst>
                      <a:ext uri="{53640926-AAD7-44D8-BBD7-CCE9431645EC}">
                        <a14:shadowObscured xmlns:a14="http://schemas.microsoft.com/office/drawing/2010/main"/>
                      </a:ext>
                    </a:extLst>
                  </pic:spPr>
                </pic:pic>
              </a:graphicData>
            </a:graphic>
          </wp:inline>
        </w:drawing>
      </w:r>
    </w:p>
    <w:p w:rsidR="00F71304" w:rsidRDefault="00F71304" w:rsidP="00F71304">
      <w:pPr>
        <w:pStyle w:val="Textonotapie"/>
      </w:pPr>
    </w:p>
    <w:p w:rsidR="007203BB" w:rsidRPr="0007282C" w:rsidRDefault="007203BB" w:rsidP="007203BB">
      <w:pPr>
        <w:tabs>
          <w:tab w:val="left" w:pos="4962"/>
        </w:tabs>
        <w:spacing w:line="360" w:lineRule="auto"/>
        <w:jc w:val="both"/>
        <w:rPr>
          <w:rFonts w:ascii="Palatino Linotype" w:hAnsi="Palatino Linotype" w:cs="Tahoma"/>
          <w:sz w:val="24"/>
          <w:szCs w:val="24"/>
        </w:rPr>
      </w:pPr>
      <w:r w:rsidRPr="0007282C">
        <w:rPr>
          <w:rFonts w:ascii="Palatino Linotype" w:hAnsi="Palatino Linotype" w:cs="Tahoma"/>
          <w:sz w:val="24"/>
          <w:szCs w:val="24"/>
        </w:rPr>
        <w:t>Como se puede observar, la actualización del Directorio del Portal de Información Pública de Oficio Mexiquense (IPOMEX), debe llevarse a cabo por lo menos cada tres meses o quince días hábiles después de alguna modificación.</w:t>
      </w:r>
    </w:p>
    <w:p w:rsidR="007203BB" w:rsidRPr="00F71304" w:rsidRDefault="007203BB" w:rsidP="007203BB">
      <w:pPr>
        <w:spacing w:line="360" w:lineRule="auto"/>
        <w:ind w:right="-93"/>
        <w:jc w:val="both"/>
        <w:rPr>
          <w:rFonts w:ascii="Palatino Linotype" w:hAnsi="Palatino Linotype" w:cs="Tahoma"/>
          <w:sz w:val="18"/>
          <w:szCs w:val="24"/>
        </w:rPr>
      </w:pPr>
    </w:p>
    <w:p w:rsidR="007203BB" w:rsidRPr="0007282C" w:rsidRDefault="007203BB" w:rsidP="007203BB">
      <w:pPr>
        <w:spacing w:line="360" w:lineRule="auto"/>
        <w:jc w:val="both"/>
        <w:rPr>
          <w:rFonts w:ascii="Palatino Linotype" w:eastAsia="Calibri" w:hAnsi="Palatino Linotype" w:cs="Tahoma"/>
          <w:bCs/>
          <w:sz w:val="24"/>
          <w:szCs w:val="24"/>
        </w:rPr>
      </w:pPr>
      <w:r w:rsidRPr="0007282C">
        <w:rPr>
          <w:rFonts w:ascii="Palatino Linotype" w:hAnsi="Palatino Linotype" w:cs="Tahoma"/>
          <w:sz w:val="24"/>
          <w:szCs w:val="24"/>
        </w:rPr>
        <w:t xml:space="preserve">Ahora bien, este Instituto, con la finalidad de dar certeza jurídica, realizó una búsqueda dentro del Portal de Información Pública de Oficio Mexiquense (IPOMEX) del Sujeto Obligado, referente al apartado de “Directorio de todos los Servidores Públicos” </w:t>
      </w:r>
      <w:r w:rsidRPr="0007282C">
        <w:rPr>
          <w:rFonts w:ascii="Palatino Linotype" w:eastAsia="Calibri" w:hAnsi="Palatino Linotype" w:cs="Tahoma"/>
          <w:bCs/>
          <w:sz w:val="24"/>
          <w:szCs w:val="24"/>
        </w:rPr>
        <w:t>tal y como se muestra un extracto a continuación:</w:t>
      </w:r>
    </w:p>
    <w:p w:rsidR="007203BB" w:rsidRPr="0007282C" w:rsidRDefault="009D7E31" w:rsidP="007203BB">
      <w:pPr>
        <w:spacing w:line="360" w:lineRule="auto"/>
        <w:jc w:val="both"/>
        <w:rPr>
          <w:rFonts w:ascii="Palatino Linotype" w:hAnsi="Palatino Linotype" w:cs="Tahoma"/>
          <w:sz w:val="24"/>
          <w:szCs w:val="24"/>
        </w:rPr>
      </w:pPr>
      <w:r w:rsidRPr="0007282C">
        <w:rPr>
          <w:noProof/>
          <w:sz w:val="24"/>
          <w:szCs w:val="24"/>
          <w:lang w:eastAsia="es-MX"/>
        </w:rPr>
        <w:lastRenderedPageBreak/>
        <mc:AlternateContent>
          <mc:Choice Requires="wps">
            <w:drawing>
              <wp:anchor distT="0" distB="0" distL="114300" distR="114300" simplePos="0" relativeHeight="251667456" behindDoc="0" locked="0" layoutInCell="1" allowOverlap="1">
                <wp:simplePos x="0" y="0"/>
                <wp:positionH relativeFrom="column">
                  <wp:posOffset>1042863</wp:posOffset>
                </wp:positionH>
                <wp:positionV relativeFrom="paragraph">
                  <wp:posOffset>2754658</wp:posOffset>
                </wp:positionV>
                <wp:extent cx="2194560" cy="214685"/>
                <wp:effectExtent l="0" t="0" r="15240" b="13970"/>
                <wp:wrapNone/>
                <wp:docPr id="4" name="Rectángulo redondeado 4"/>
                <wp:cNvGraphicFramePr/>
                <a:graphic xmlns:a="http://schemas.openxmlformats.org/drawingml/2006/main">
                  <a:graphicData uri="http://schemas.microsoft.com/office/word/2010/wordprocessingShape">
                    <wps:wsp>
                      <wps:cNvSpPr/>
                      <wps:spPr>
                        <a:xfrm>
                          <a:off x="0" y="0"/>
                          <a:ext cx="2194560" cy="21468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6DC639" id="Rectángulo redondeado 4" o:spid="_x0000_s1026" style="position:absolute;margin-left:82.1pt;margin-top:216.9pt;width:172.8pt;height:16.9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" filled="f" strokecolor="red" strokeweight="1pt">
                <v:stroke joinstyle="miter"/>
              </v:roundrect>
            </w:pict>
          </mc:Fallback>
        </mc:AlternateContent>
      </w:r>
      <w:r w:rsidRPr="0007282C">
        <w:rPr>
          <w:noProof/>
          <w:sz w:val="24"/>
          <w:szCs w:val="24"/>
          <w:lang w:eastAsia="es-MX"/>
        </w:rPr>
        <w:drawing>
          <wp:inline distT="0" distB="0" distL="0" distR="0" wp14:anchorId="29EFC73E" wp14:editId="59C3848B">
            <wp:extent cx="5760720" cy="318008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180080"/>
                    </a:xfrm>
                    <a:prstGeom prst="rect">
                      <a:avLst/>
                    </a:prstGeom>
                  </pic:spPr>
                </pic:pic>
              </a:graphicData>
            </a:graphic>
          </wp:inline>
        </w:drawing>
      </w:r>
    </w:p>
    <w:p w:rsidR="00F71304" w:rsidRPr="00F71304" w:rsidRDefault="00F71304" w:rsidP="002442FA">
      <w:pPr>
        <w:spacing w:line="360" w:lineRule="auto"/>
        <w:ind w:right="-93"/>
        <w:jc w:val="both"/>
        <w:rPr>
          <w:rFonts w:ascii="Palatino Linotype" w:eastAsia="Calibri" w:hAnsi="Palatino Linotype" w:cs="Tahoma"/>
          <w:bCs/>
          <w:sz w:val="16"/>
          <w:szCs w:val="24"/>
        </w:rPr>
      </w:pPr>
    </w:p>
    <w:p w:rsidR="002442FA" w:rsidRDefault="009D7E31" w:rsidP="002442FA">
      <w:pPr>
        <w:spacing w:line="360" w:lineRule="auto"/>
        <w:ind w:right="-93"/>
        <w:jc w:val="both"/>
        <w:rPr>
          <w:rFonts w:ascii="Palatino Linotype" w:eastAsia="Calibri" w:hAnsi="Palatino Linotype" w:cs="Tahoma"/>
          <w:bCs/>
          <w:sz w:val="24"/>
          <w:szCs w:val="24"/>
        </w:rPr>
      </w:pPr>
      <w:r w:rsidRPr="0007282C">
        <w:rPr>
          <w:rFonts w:ascii="Palatino Linotype" w:eastAsia="Calibri" w:hAnsi="Palatino Linotype" w:cs="Tahoma"/>
          <w:bCs/>
          <w:sz w:val="24"/>
          <w:szCs w:val="24"/>
        </w:rPr>
        <w:t>De lo anterior, se observa que la fecha de actualización del Directorio del Sujeto Obligado</w:t>
      </w:r>
      <w:r w:rsidR="00985802" w:rsidRPr="0007282C">
        <w:rPr>
          <w:rFonts w:ascii="Palatino Linotype" w:eastAsia="Calibri" w:hAnsi="Palatino Linotype" w:cs="Tahoma"/>
          <w:bCs/>
          <w:sz w:val="24"/>
          <w:szCs w:val="24"/>
        </w:rPr>
        <w:t>, es el diecinueve de septiembre</w:t>
      </w:r>
      <w:r w:rsidRPr="0007282C">
        <w:rPr>
          <w:rFonts w:ascii="Palatino Linotype" w:eastAsia="Calibri" w:hAnsi="Palatino Linotype" w:cs="Tahoma"/>
          <w:bCs/>
          <w:sz w:val="24"/>
          <w:szCs w:val="24"/>
        </w:rPr>
        <w:t xml:space="preserve"> de dos mil diecinueve, </w:t>
      </w:r>
      <w:r w:rsidR="000070E1" w:rsidRPr="0007282C">
        <w:rPr>
          <w:rFonts w:ascii="Palatino Linotype" w:eastAsia="Calibri" w:hAnsi="Palatino Linotype" w:cs="Tahoma"/>
          <w:bCs/>
          <w:sz w:val="24"/>
          <w:szCs w:val="24"/>
        </w:rPr>
        <w:t xml:space="preserve">el cual tiene 9 registros, </w:t>
      </w:r>
      <w:r w:rsidRPr="0007282C">
        <w:rPr>
          <w:rFonts w:ascii="Palatino Linotype" w:eastAsia="Calibri" w:hAnsi="Palatino Linotype" w:cs="Tahoma"/>
          <w:bCs/>
          <w:sz w:val="24"/>
          <w:szCs w:val="24"/>
        </w:rPr>
        <w:t>por lo que se presume que se encuentra actualizada</w:t>
      </w:r>
      <w:r w:rsidR="000070E1" w:rsidRPr="0007282C">
        <w:rPr>
          <w:rFonts w:ascii="Palatino Linotype" w:eastAsia="Calibri" w:hAnsi="Palatino Linotype" w:cs="Tahoma"/>
          <w:bCs/>
          <w:sz w:val="24"/>
          <w:szCs w:val="24"/>
        </w:rPr>
        <w:t xml:space="preserve"> pero incompleta</w:t>
      </w:r>
      <w:r w:rsidRPr="0007282C">
        <w:rPr>
          <w:rFonts w:ascii="Palatino Linotype" w:eastAsia="Calibri" w:hAnsi="Palatino Linotype" w:cs="Tahoma"/>
          <w:bCs/>
          <w:sz w:val="24"/>
          <w:szCs w:val="24"/>
        </w:rPr>
        <w:t xml:space="preserve"> la información contenida en dicho Directorio</w:t>
      </w:r>
      <w:r w:rsidR="000070E1" w:rsidRPr="0007282C">
        <w:rPr>
          <w:rFonts w:ascii="Palatino Linotype" w:eastAsia="Calibri" w:hAnsi="Palatino Linotype" w:cs="Tahoma"/>
          <w:bCs/>
          <w:sz w:val="24"/>
          <w:szCs w:val="24"/>
        </w:rPr>
        <w:t xml:space="preserve"> hasta el tercer</w:t>
      </w:r>
      <w:r w:rsidRPr="0007282C">
        <w:rPr>
          <w:rFonts w:ascii="Palatino Linotype" w:eastAsia="Calibri" w:hAnsi="Palatino Linotype" w:cs="Tahoma"/>
          <w:bCs/>
          <w:sz w:val="24"/>
          <w:szCs w:val="24"/>
        </w:rPr>
        <w:t xml:space="preserve"> trimestre de la anualidad en curso.</w:t>
      </w:r>
    </w:p>
    <w:p w:rsidR="00F71304" w:rsidRPr="00F71304" w:rsidRDefault="00F71304" w:rsidP="002442FA">
      <w:pPr>
        <w:spacing w:line="360" w:lineRule="auto"/>
        <w:ind w:right="-93"/>
        <w:jc w:val="both"/>
        <w:rPr>
          <w:rFonts w:ascii="Palatino Linotype" w:eastAsia="Calibri" w:hAnsi="Palatino Linotype" w:cs="Tahoma"/>
          <w:bCs/>
          <w:sz w:val="6"/>
          <w:szCs w:val="24"/>
        </w:rPr>
      </w:pPr>
    </w:p>
    <w:p w:rsidR="007D1B69" w:rsidRDefault="007D1B69" w:rsidP="007D1B69">
      <w:pPr>
        <w:spacing w:before="240" w:after="240" w:line="360" w:lineRule="auto"/>
        <w:jc w:val="both"/>
        <w:rPr>
          <w:rFonts w:ascii="Palatino Linotype" w:eastAsia="Calibri" w:hAnsi="Palatino Linotype" w:cs="Arial"/>
          <w:sz w:val="24"/>
          <w:szCs w:val="24"/>
        </w:rPr>
      </w:pPr>
      <w:r w:rsidRPr="0007282C">
        <w:rPr>
          <w:rFonts w:ascii="Palatino Linotype" w:eastAsia="Calibri" w:hAnsi="Palatino Linotype" w:cs="Arial"/>
          <w:sz w:val="24"/>
          <w:szCs w:val="24"/>
        </w:rPr>
        <w:t xml:space="preserve">Por último, es importante precisar al particular que por lo que corresponde a </w:t>
      </w:r>
      <w:r w:rsidR="00871AF9" w:rsidRPr="0007282C">
        <w:rPr>
          <w:rFonts w:ascii="Palatino Linotype" w:eastAsia="Calibri" w:hAnsi="Palatino Linotype" w:cs="Arial"/>
          <w:sz w:val="24"/>
          <w:szCs w:val="24"/>
        </w:rPr>
        <w:t>los lugares de residencia de todos los servidores públicos</w:t>
      </w:r>
      <w:r w:rsidR="00D314B4">
        <w:rPr>
          <w:rFonts w:ascii="Palatino Linotype" w:eastAsia="Calibri" w:hAnsi="Palatino Linotype" w:cs="Arial"/>
          <w:sz w:val="24"/>
          <w:szCs w:val="24"/>
        </w:rPr>
        <w:t xml:space="preserve"> </w:t>
      </w:r>
      <w:r w:rsidR="00B300B7">
        <w:rPr>
          <w:rFonts w:ascii="Palatino Linotype" w:eastAsia="Calibri" w:hAnsi="Palatino Linotype" w:cs="Arial"/>
          <w:sz w:val="24"/>
          <w:szCs w:val="24"/>
        </w:rPr>
        <w:t>(</w:t>
      </w:r>
      <w:r w:rsidR="00D314B4">
        <w:rPr>
          <w:rFonts w:ascii="Palatino Linotype" w:eastAsia="Calibri" w:hAnsi="Palatino Linotype" w:cs="Arial"/>
          <w:sz w:val="24"/>
          <w:szCs w:val="24"/>
        </w:rPr>
        <w:t>que no actualicen</w:t>
      </w:r>
      <w:r w:rsidR="00B300B7">
        <w:rPr>
          <w:rFonts w:ascii="Palatino Linotype" w:eastAsia="Calibri" w:hAnsi="Palatino Linotype" w:cs="Arial"/>
          <w:sz w:val="24"/>
          <w:szCs w:val="24"/>
        </w:rPr>
        <w:t xml:space="preserve"> el supuesto referido en el</w:t>
      </w:r>
      <w:r w:rsidR="00D314B4">
        <w:rPr>
          <w:rFonts w:ascii="Palatino Linotype" w:eastAsia="Calibri" w:hAnsi="Palatino Linotype" w:cs="Arial"/>
          <w:sz w:val="24"/>
          <w:szCs w:val="24"/>
        </w:rPr>
        <w:t xml:space="preserve"> artículo</w:t>
      </w:r>
      <w:r w:rsidR="00B8468C">
        <w:rPr>
          <w:rFonts w:ascii="Palatino Linotype" w:eastAsia="Calibri" w:hAnsi="Palatino Linotype" w:cs="Arial"/>
          <w:sz w:val="24"/>
          <w:szCs w:val="24"/>
        </w:rPr>
        <w:t xml:space="preserve"> 32 de la Ley Orgánica Municipal</w:t>
      </w:r>
      <w:r w:rsidR="00B300B7">
        <w:rPr>
          <w:rFonts w:ascii="Palatino Linotype" w:eastAsia="Calibri" w:hAnsi="Palatino Linotype" w:cs="Arial"/>
          <w:sz w:val="24"/>
          <w:szCs w:val="24"/>
        </w:rPr>
        <w:t>)</w:t>
      </w:r>
      <w:r w:rsidRPr="0007282C">
        <w:rPr>
          <w:rFonts w:ascii="Palatino Linotype" w:eastAsia="Calibri" w:hAnsi="Palatino Linotype" w:cs="Arial"/>
          <w:sz w:val="24"/>
          <w:szCs w:val="24"/>
        </w:rPr>
        <w:t xml:space="preserve">, se trata de un dato personal de carácter confidencial, ya que corresponde al </w:t>
      </w:r>
      <w:r w:rsidR="007C3D88" w:rsidRPr="0007282C">
        <w:rPr>
          <w:rFonts w:ascii="Palatino Linotype" w:eastAsia="Calibri" w:hAnsi="Palatino Linotype" w:cs="Arial"/>
          <w:sz w:val="24"/>
          <w:szCs w:val="24"/>
        </w:rPr>
        <w:t>l</w:t>
      </w:r>
      <w:r w:rsidR="00656C06" w:rsidRPr="0007282C">
        <w:rPr>
          <w:rFonts w:ascii="Palatino Linotype" w:eastAsia="Calibri" w:hAnsi="Palatino Linotype" w:cs="Arial"/>
          <w:sz w:val="24"/>
          <w:szCs w:val="24"/>
        </w:rPr>
        <w:t>ugar en que legalmente se considera establecido alguien para el cumplimiento de sus obligaciones y el ejercicio de sus derechos.</w:t>
      </w:r>
      <w:r w:rsidRPr="0007282C">
        <w:rPr>
          <w:rStyle w:val="Refdenotaalpie"/>
          <w:rFonts w:ascii="Palatino Linotype" w:eastAsia="Calibri" w:hAnsi="Palatino Linotype" w:cs="Arial"/>
          <w:sz w:val="24"/>
          <w:szCs w:val="24"/>
        </w:rPr>
        <w:footnoteReference w:id="2"/>
      </w:r>
      <w:r w:rsidRPr="0007282C">
        <w:rPr>
          <w:rFonts w:ascii="Palatino Linotype" w:eastAsia="Calibri" w:hAnsi="Palatino Linotype" w:cs="Arial"/>
          <w:sz w:val="24"/>
          <w:szCs w:val="24"/>
        </w:rPr>
        <w:t xml:space="preserve">, por lo cual correspondería a un dato que estrictamente incide en la vida </w:t>
      </w:r>
      <w:r w:rsidRPr="0007282C">
        <w:rPr>
          <w:rFonts w:ascii="Palatino Linotype" w:eastAsia="Calibri" w:hAnsi="Palatino Linotype" w:cs="Arial"/>
          <w:sz w:val="24"/>
          <w:szCs w:val="24"/>
        </w:rPr>
        <w:lastRenderedPageBreak/>
        <w:t>privada de una persona y que como ha sido mencionado es de carácter confidencial de conformidad con el artículo 143, fracción I de la Ley de Transparencia y Acceso a la Información Pública del Estado de México y Municipios, ya que en nada abona a la transparencia y la rendición de</w:t>
      </w:r>
      <w:r w:rsidR="00202F00" w:rsidRPr="0007282C">
        <w:rPr>
          <w:rFonts w:ascii="Palatino Linotype" w:eastAsia="Calibri" w:hAnsi="Palatino Linotype" w:cs="Arial"/>
          <w:sz w:val="24"/>
          <w:szCs w:val="24"/>
        </w:rPr>
        <w:t xml:space="preserve"> cuentas en el caso particular.</w:t>
      </w:r>
    </w:p>
    <w:p w:rsidR="001B0BFE" w:rsidRDefault="00287558" w:rsidP="007D1B69">
      <w:pPr>
        <w:spacing w:before="240" w:after="240" w:line="360" w:lineRule="auto"/>
        <w:jc w:val="both"/>
        <w:rPr>
          <w:rFonts w:ascii="Palatino Linotype" w:eastAsia="Calibri" w:hAnsi="Palatino Linotype" w:cs="Arial"/>
          <w:sz w:val="24"/>
          <w:szCs w:val="24"/>
        </w:rPr>
      </w:pPr>
      <w:r w:rsidRPr="00721A31">
        <w:rPr>
          <w:rFonts w:ascii="Palatino Linotype" w:eastAsia="Calibri" w:hAnsi="Palatino Linotype" w:cs="Arial"/>
          <w:sz w:val="24"/>
          <w:szCs w:val="24"/>
          <w:highlight w:val="yellow"/>
        </w:rPr>
        <w:t xml:space="preserve">Así las cosas, por lo que en términos generales el Sujeto Obligado deberá </w:t>
      </w:r>
      <w:r w:rsidR="00172C93" w:rsidRPr="00721A31">
        <w:rPr>
          <w:rFonts w:ascii="Palatino Linotype" w:eastAsia="Calibri" w:hAnsi="Palatino Linotype" w:cs="Arial"/>
          <w:sz w:val="24"/>
          <w:szCs w:val="24"/>
          <w:highlight w:val="yellow"/>
        </w:rPr>
        <w:t xml:space="preserve">emitir un acuerdo </w:t>
      </w:r>
      <w:r w:rsidR="007620CE" w:rsidRPr="00721A31">
        <w:rPr>
          <w:rFonts w:ascii="Palatino Linotype" w:eastAsia="Calibri" w:hAnsi="Palatino Linotype" w:cs="Arial"/>
          <w:sz w:val="24"/>
          <w:szCs w:val="24"/>
          <w:highlight w:val="yellow"/>
        </w:rPr>
        <w:t xml:space="preserve">elaborado por su comité, </w:t>
      </w:r>
      <w:r w:rsidR="00172C93" w:rsidRPr="00721A31">
        <w:rPr>
          <w:rFonts w:ascii="Palatino Linotype" w:eastAsia="Calibri" w:hAnsi="Palatino Linotype" w:cs="Arial"/>
          <w:sz w:val="24"/>
          <w:szCs w:val="24"/>
          <w:highlight w:val="yellow"/>
        </w:rPr>
        <w:t>que contenga un razonamiento lógico</w:t>
      </w:r>
      <w:r w:rsidR="007620CE" w:rsidRPr="00721A31">
        <w:rPr>
          <w:rFonts w:ascii="Palatino Linotype" w:eastAsia="Calibri" w:hAnsi="Palatino Linotype" w:cs="Arial"/>
          <w:sz w:val="24"/>
          <w:szCs w:val="24"/>
          <w:highlight w:val="yellow"/>
        </w:rPr>
        <w:t xml:space="preserve"> y fundamentado</w:t>
      </w:r>
      <w:r w:rsidR="00172C93" w:rsidRPr="00721A31">
        <w:rPr>
          <w:rFonts w:ascii="Palatino Linotype" w:eastAsia="Calibri" w:hAnsi="Palatino Linotype" w:cs="Arial"/>
          <w:sz w:val="24"/>
          <w:szCs w:val="24"/>
          <w:highlight w:val="yellow"/>
        </w:rPr>
        <w:t xml:space="preserve"> que demuestre que la información se encuentra en uno de los supuestos de confidencialidad enmarcados en la Ley en materia.</w:t>
      </w:r>
      <w:r w:rsidR="00172C93">
        <w:rPr>
          <w:rFonts w:ascii="Palatino Linotype" w:eastAsia="Calibri" w:hAnsi="Palatino Linotype" w:cs="Arial"/>
          <w:sz w:val="24"/>
          <w:szCs w:val="24"/>
        </w:rPr>
        <w:t xml:space="preserve"> </w:t>
      </w:r>
    </w:p>
    <w:p w:rsidR="00721A31" w:rsidRDefault="00721A31" w:rsidP="00721A31">
      <w:pPr>
        <w:spacing w:after="0" w:line="360" w:lineRule="auto"/>
        <w:jc w:val="both"/>
        <w:rPr>
          <w:rFonts w:ascii="Palatino Linotype" w:hAnsi="Palatino Linotype"/>
          <w:sz w:val="24"/>
          <w:szCs w:val="24"/>
        </w:rPr>
      </w:pPr>
      <w:r>
        <w:rPr>
          <w:rFonts w:ascii="Palatino Linotype" w:hAnsi="Palatino Linotype"/>
          <w:sz w:val="24"/>
          <w:szCs w:val="24"/>
        </w:rPr>
        <w:t>Por otro lado, resulta oportuno referir lo que establecen los artículos 117, 118 y 119 de la</w:t>
      </w:r>
      <w:r w:rsidRPr="001C79AE">
        <w:t xml:space="preserve"> </w:t>
      </w:r>
      <w:r w:rsidRPr="001C79AE">
        <w:rPr>
          <w:rFonts w:ascii="Palatino Linotype" w:hAnsi="Palatino Linotype"/>
          <w:sz w:val="24"/>
          <w:szCs w:val="24"/>
        </w:rPr>
        <w:t>Constitución Política del Estado Libre y Soberano de México</w:t>
      </w:r>
      <w:r>
        <w:rPr>
          <w:rFonts w:ascii="Palatino Linotype" w:hAnsi="Palatino Linotype"/>
          <w:sz w:val="24"/>
          <w:szCs w:val="24"/>
        </w:rPr>
        <w:t xml:space="preserve">, así como el multicitado artículo </w:t>
      </w:r>
      <w:r w:rsidRPr="006779D3">
        <w:rPr>
          <w:rFonts w:ascii="Palatino Linotype" w:hAnsi="Palatino Linotype"/>
          <w:sz w:val="24"/>
          <w:szCs w:val="24"/>
        </w:rPr>
        <w:t>32, de la Ley Orgánica Municipal</w:t>
      </w:r>
      <w:r>
        <w:rPr>
          <w:rFonts w:ascii="Palatino Linotype" w:hAnsi="Palatino Linotype"/>
          <w:sz w:val="24"/>
          <w:szCs w:val="24"/>
        </w:rPr>
        <w:t xml:space="preserve">, mismos que se transcriben a continuación: </w:t>
      </w:r>
    </w:p>
    <w:p w:rsidR="00721A31" w:rsidRDefault="00721A31" w:rsidP="00721A31">
      <w:pPr>
        <w:spacing w:after="0" w:line="360" w:lineRule="auto"/>
        <w:jc w:val="both"/>
        <w:rPr>
          <w:rFonts w:ascii="Palatino Linotype" w:hAnsi="Palatino Linotype"/>
          <w:sz w:val="24"/>
          <w:szCs w:val="24"/>
        </w:rPr>
      </w:pPr>
    </w:p>
    <w:p w:rsidR="00721A31" w:rsidRDefault="00721A31" w:rsidP="00721A31">
      <w:pPr>
        <w:autoSpaceDE w:val="0"/>
        <w:autoSpaceDN w:val="0"/>
        <w:adjustRightInd w:val="0"/>
        <w:spacing w:after="0" w:line="240" w:lineRule="auto"/>
        <w:ind w:left="567" w:right="618"/>
        <w:contextualSpacing/>
        <w:jc w:val="center"/>
        <w:rPr>
          <w:rFonts w:ascii="Palatino Linotype" w:hAnsi="Palatino Linotype"/>
          <w:b/>
          <w:iCs/>
          <w:sz w:val="24"/>
          <w:szCs w:val="24"/>
        </w:rPr>
      </w:pPr>
      <w:r w:rsidRPr="001C79AE">
        <w:rPr>
          <w:rFonts w:ascii="Palatino Linotype" w:hAnsi="Palatino Linotype"/>
          <w:b/>
          <w:iCs/>
          <w:sz w:val="24"/>
          <w:szCs w:val="24"/>
        </w:rPr>
        <w:t>Constitución Política del Estado Libre y Soberano de México</w:t>
      </w:r>
    </w:p>
    <w:p w:rsidR="00721A31" w:rsidRPr="001C79AE" w:rsidRDefault="00721A31" w:rsidP="00721A31">
      <w:pPr>
        <w:autoSpaceDE w:val="0"/>
        <w:autoSpaceDN w:val="0"/>
        <w:adjustRightInd w:val="0"/>
        <w:spacing w:after="0" w:line="240" w:lineRule="auto"/>
        <w:ind w:left="567" w:right="618"/>
        <w:contextualSpacing/>
        <w:jc w:val="center"/>
        <w:rPr>
          <w:rFonts w:ascii="Palatino Linotype" w:hAnsi="Palatino Linotype"/>
          <w:b/>
          <w:iCs/>
          <w:sz w:val="24"/>
          <w:szCs w:val="24"/>
        </w:rPr>
      </w:pP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r w:rsidRPr="001C79AE">
        <w:rPr>
          <w:rFonts w:ascii="Palatino Linotype" w:hAnsi="Palatino Linotype"/>
          <w:b/>
          <w:i/>
        </w:rPr>
        <w:t>Artículo 117.-</w:t>
      </w:r>
      <w:r w:rsidRPr="001C79AE">
        <w:rPr>
          <w:rFonts w:ascii="Palatino Linotype" w:hAnsi="Palatino Linotype"/>
          <w:bCs/>
          <w:i/>
        </w:rPr>
        <w:t xml:space="preserve"> </w:t>
      </w:r>
      <w:r w:rsidRPr="001C79AE">
        <w:rPr>
          <w:rFonts w:ascii="Palatino Linotype" w:hAnsi="Palatino Linotype"/>
          <w:b/>
          <w:i/>
        </w:rPr>
        <w:t>Los ayuntamientos se integrarán con un jefe de asamblea que se denominará Presidente Municipal, y con varios miembros más llamados Síndicos y Regidores</w:t>
      </w:r>
      <w:r w:rsidRPr="001C79AE">
        <w:rPr>
          <w:rFonts w:ascii="Palatino Linotype" w:hAnsi="Palatino Linotype"/>
          <w:bCs/>
          <w:i/>
        </w:rPr>
        <w:t xml:space="preserve">, cuyo número se determinará en razón directa de la población del municipio que representen, como lo disponga la Ley Orgánica respectiva. </w:t>
      </w: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r w:rsidRPr="001C79AE">
        <w:rPr>
          <w:rFonts w:ascii="Palatino Linotype" w:hAnsi="Palatino Linotype"/>
          <w:bCs/>
          <w:i/>
        </w:rPr>
        <w:t>Los ayuntamientos de los municipios podrán tener síndicos y regidores electos según el principio de representación proporcional de acuerdo a los requisitos y reglas de asignación que establezca la ley de la materia.</w:t>
      </w: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r w:rsidRPr="001C79AE">
        <w:rPr>
          <w:rFonts w:ascii="Palatino Linotype" w:hAnsi="Palatino Linotype"/>
          <w:b/>
          <w:i/>
        </w:rPr>
        <w:t>Artículo 118.-</w:t>
      </w:r>
      <w:r w:rsidRPr="001C79AE">
        <w:rPr>
          <w:rFonts w:ascii="Palatino Linotype" w:hAnsi="Palatino Linotype"/>
          <w:bCs/>
          <w:i/>
        </w:rPr>
        <w:t xml:space="preserve"> Los miembros de un ayuntamiento serán designados en una sola elección. Se distinguirán los regidores por el orden numérico y los síndicos cuando sean dos, en la misma forma. </w:t>
      </w: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r w:rsidRPr="001C79AE">
        <w:rPr>
          <w:rFonts w:ascii="Palatino Linotype" w:hAnsi="Palatino Linotype"/>
          <w:bCs/>
          <w:i/>
        </w:rPr>
        <w:t xml:space="preserve">Los regidores de mayoría relativa y de representación proporcional tendrán los mismos derechos y obligaciones, conforme a la ley de la materia. Los síndicos electos por ambas fórmulas tendrán las atribuciones que les señale la ley. </w:t>
      </w: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r w:rsidRPr="001C79AE">
        <w:rPr>
          <w:rFonts w:ascii="Palatino Linotype" w:hAnsi="Palatino Linotype"/>
          <w:bCs/>
          <w:i/>
        </w:rPr>
        <w:t xml:space="preserve">Por cada miembro del ayuntamiento que se elija como propietario se elegirá un suplente. </w:t>
      </w: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r w:rsidRPr="001C79AE">
        <w:rPr>
          <w:rFonts w:ascii="Palatino Linotype" w:hAnsi="Palatino Linotype"/>
          <w:b/>
          <w:i/>
        </w:rPr>
        <w:t>Artículo 119</w:t>
      </w:r>
      <w:r w:rsidRPr="001C79AE">
        <w:rPr>
          <w:rFonts w:ascii="Palatino Linotype" w:hAnsi="Palatino Linotype"/>
          <w:bCs/>
          <w:i/>
        </w:rPr>
        <w:t xml:space="preserve">.- </w:t>
      </w:r>
      <w:r w:rsidRPr="001C79AE">
        <w:rPr>
          <w:rFonts w:ascii="Palatino Linotype" w:hAnsi="Palatino Linotype"/>
          <w:b/>
          <w:i/>
        </w:rPr>
        <w:t>Para ser miembro propietario o suplente de un ayuntamiento se requiere</w:t>
      </w:r>
      <w:r w:rsidRPr="001C79AE">
        <w:rPr>
          <w:rFonts w:ascii="Palatino Linotype" w:hAnsi="Palatino Linotype"/>
          <w:bCs/>
          <w:i/>
        </w:rPr>
        <w:t xml:space="preserve">: </w:t>
      </w: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r w:rsidRPr="001C79AE">
        <w:rPr>
          <w:rFonts w:ascii="Palatino Linotype" w:hAnsi="Palatino Linotype"/>
          <w:bCs/>
          <w:i/>
        </w:rPr>
        <w:t xml:space="preserve">I. </w:t>
      </w:r>
      <w:r w:rsidRPr="001C79AE">
        <w:rPr>
          <w:rFonts w:ascii="Palatino Linotype" w:hAnsi="Palatino Linotype"/>
          <w:b/>
          <w:i/>
          <w:u w:val="single"/>
        </w:rPr>
        <w:t>Ser mexicano por nacimiento, ciudadano del Estado, en pleno ejercicio de sus derechos</w:t>
      </w:r>
      <w:r w:rsidRPr="001C79AE">
        <w:rPr>
          <w:rFonts w:ascii="Palatino Linotype" w:hAnsi="Palatino Linotype"/>
          <w:bCs/>
          <w:i/>
        </w:rPr>
        <w:t xml:space="preserve">; </w:t>
      </w: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Cs/>
          <w:i/>
        </w:rPr>
      </w:pPr>
      <w:r w:rsidRPr="001C79AE">
        <w:rPr>
          <w:rFonts w:ascii="Palatino Linotype" w:hAnsi="Palatino Linotype"/>
          <w:bCs/>
          <w:i/>
        </w:rPr>
        <w:t xml:space="preserve">II. </w:t>
      </w:r>
      <w:r w:rsidRPr="00780794">
        <w:rPr>
          <w:rFonts w:ascii="Palatino Linotype" w:hAnsi="Palatino Linotype"/>
          <w:b/>
          <w:bCs/>
          <w:i/>
          <w:u w:val="single"/>
        </w:rPr>
        <w:t>Ser mexiquense con residencia efectiva en el municipio no menor a un año o vecino del mismo, con residencia efectiva en su territorio no menor a tres años, anteriores al día de la elección</w:t>
      </w:r>
      <w:r w:rsidRPr="001C79AE">
        <w:rPr>
          <w:rFonts w:ascii="Palatino Linotype" w:hAnsi="Palatino Linotype"/>
          <w:bCs/>
          <w:i/>
        </w:rPr>
        <w:t xml:space="preserve">; y </w:t>
      </w:r>
    </w:p>
    <w:p w:rsidR="00721A31" w:rsidRPr="001C79AE" w:rsidRDefault="00721A31" w:rsidP="00721A31">
      <w:pPr>
        <w:autoSpaceDE w:val="0"/>
        <w:autoSpaceDN w:val="0"/>
        <w:adjustRightInd w:val="0"/>
        <w:spacing w:after="0" w:line="240" w:lineRule="auto"/>
        <w:ind w:left="567" w:right="618"/>
        <w:contextualSpacing/>
        <w:jc w:val="both"/>
        <w:rPr>
          <w:rFonts w:ascii="Palatino Linotype" w:hAnsi="Palatino Linotype"/>
          <w:bCs/>
          <w:i/>
        </w:rPr>
      </w:pPr>
      <w:r w:rsidRPr="001C79AE">
        <w:rPr>
          <w:rFonts w:ascii="Palatino Linotype" w:hAnsi="Palatino Linotype"/>
          <w:bCs/>
          <w:i/>
        </w:rPr>
        <w:t>III. Ser de reconocida probidad y buena fama pública.</w:t>
      </w: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
          <w:i/>
        </w:rPr>
      </w:pP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b/>
          <w:i/>
        </w:rPr>
      </w:pPr>
    </w:p>
    <w:p w:rsidR="00721A31" w:rsidRPr="001C79AE" w:rsidRDefault="00721A31" w:rsidP="00721A31">
      <w:pPr>
        <w:autoSpaceDE w:val="0"/>
        <w:autoSpaceDN w:val="0"/>
        <w:adjustRightInd w:val="0"/>
        <w:spacing w:after="0" w:line="240" w:lineRule="auto"/>
        <w:ind w:left="567" w:right="618"/>
        <w:contextualSpacing/>
        <w:jc w:val="center"/>
        <w:rPr>
          <w:rFonts w:ascii="Palatino Linotype" w:hAnsi="Palatino Linotype"/>
          <w:b/>
          <w:iCs/>
          <w:sz w:val="24"/>
          <w:szCs w:val="24"/>
        </w:rPr>
      </w:pPr>
      <w:r w:rsidRPr="001C79AE">
        <w:rPr>
          <w:rFonts w:ascii="Palatino Linotype" w:hAnsi="Palatino Linotype"/>
          <w:b/>
          <w:iCs/>
          <w:sz w:val="24"/>
          <w:szCs w:val="24"/>
        </w:rPr>
        <w:t>Ley Orgánica Municipal</w:t>
      </w:r>
    </w:p>
    <w:p w:rsidR="00721A31" w:rsidRPr="006E1486" w:rsidRDefault="00721A31" w:rsidP="00721A31">
      <w:pPr>
        <w:autoSpaceDE w:val="0"/>
        <w:autoSpaceDN w:val="0"/>
        <w:adjustRightInd w:val="0"/>
        <w:spacing w:after="0" w:line="240" w:lineRule="auto"/>
        <w:ind w:left="567" w:right="618"/>
        <w:contextualSpacing/>
        <w:jc w:val="both"/>
        <w:rPr>
          <w:rFonts w:ascii="Palatino Linotype" w:hAnsi="Palatino Linotype"/>
          <w:b/>
          <w:i/>
          <w:u w:val="single"/>
        </w:rPr>
      </w:pPr>
      <w:r w:rsidRPr="003D13C8">
        <w:rPr>
          <w:rFonts w:ascii="Palatino Linotype" w:hAnsi="Palatino Linotype"/>
          <w:b/>
          <w:i/>
        </w:rPr>
        <w:t>Artículo 32.</w:t>
      </w:r>
      <w:r w:rsidRPr="003D13C8">
        <w:rPr>
          <w:rFonts w:ascii="Palatino Linotype" w:hAnsi="Palatino Linotype"/>
          <w:i/>
        </w:rPr>
        <w:t xml:space="preserve"> </w:t>
      </w:r>
      <w:r w:rsidRPr="00D02333">
        <w:rPr>
          <w:rFonts w:ascii="Palatino Linotype" w:hAnsi="Palatino Linotype"/>
          <w:b/>
          <w:bCs/>
          <w:i/>
        </w:rPr>
        <w:t>Para ocupar los cargos</w:t>
      </w:r>
      <w:r w:rsidRPr="00BC4BA5">
        <w:rPr>
          <w:rFonts w:ascii="Palatino Linotype" w:hAnsi="Palatino Linotype"/>
          <w:i/>
        </w:rPr>
        <w:t xml:space="preserve"> de </w:t>
      </w:r>
      <w:r w:rsidRPr="006E1486">
        <w:rPr>
          <w:rFonts w:ascii="Palatino Linotype" w:hAnsi="Palatino Linotype"/>
          <w:b/>
          <w:i/>
          <w:u w:val="single"/>
        </w:rPr>
        <w:t>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rsidR="00721A31" w:rsidRDefault="00721A31" w:rsidP="00721A31">
      <w:pPr>
        <w:autoSpaceDE w:val="0"/>
        <w:autoSpaceDN w:val="0"/>
        <w:adjustRightInd w:val="0"/>
        <w:spacing w:after="0" w:line="240" w:lineRule="auto"/>
        <w:ind w:left="567" w:right="618"/>
        <w:contextualSpacing/>
        <w:jc w:val="both"/>
        <w:rPr>
          <w:rFonts w:ascii="Palatino Linotype" w:hAnsi="Palatino Linotype"/>
          <w:i/>
        </w:rPr>
      </w:pPr>
    </w:p>
    <w:p w:rsidR="00721A31" w:rsidRPr="00063077" w:rsidRDefault="00721A31" w:rsidP="00721A31">
      <w:pPr>
        <w:autoSpaceDE w:val="0"/>
        <w:autoSpaceDN w:val="0"/>
        <w:adjustRightInd w:val="0"/>
        <w:spacing w:after="0" w:line="240" w:lineRule="auto"/>
        <w:ind w:left="567" w:right="618"/>
        <w:contextualSpacing/>
        <w:jc w:val="both"/>
        <w:rPr>
          <w:rFonts w:ascii="Palatino Linotype" w:hAnsi="Palatino Linotype"/>
          <w:i/>
        </w:rPr>
      </w:pPr>
      <w:r w:rsidRPr="00D02333">
        <w:rPr>
          <w:rFonts w:ascii="Palatino Linotype" w:hAnsi="Palatino Linotype"/>
          <w:i/>
        </w:rPr>
        <w:t xml:space="preserve">I. </w:t>
      </w:r>
      <w:r w:rsidRPr="00D02333">
        <w:rPr>
          <w:rFonts w:ascii="Palatino Linotype" w:hAnsi="Palatino Linotype"/>
          <w:b/>
          <w:bCs/>
          <w:i/>
        </w:rPr>
        <w:t>Ser ciudadano del Estado en pleno uso de sus derechos</w:t>
      </w:r>
      <w:r w:rsidRPr="00D02333">
        <w:rPr>
          <w:rFonts w:ascii="Palatino Linotype" w:hAnsi="Palatino Linotype"/>
          <w:i/>
        </w:rPr>
        <w:t>;</w:t>
      </w:r>
    </w:p>
    <w:p w:rsidR="00721A31" w:rsidRPr="007A18C8" w:rsidRDefault="00721A31" w:rsidP="00721A31">
      <w:pPr>
        <w:spacing w:after="0" w:line="360" w:lineRule="auto"/>
        <w:jc w:val="both"/>
        <w:rPr>
          <w:rFonts w:ascii="Palatino Linotype" w:eastAsia="Times New Roman" w:hAnsi="Palatino Linotype" w:cs="Times New Roman"/>
          <w:sz w:val="24"/>
          <w:szCs w:val="24"/>
          <w:lang w:eastAsia="es-ES"/>
        </w:rPr>
      </w:pPr>
    </w:p>
    <w:p w:rsidR="00721A31" w:rsidRPr="00E86803" w:rsidRDefault="00721A31" w:rsidP="00721A31">
      <w:pPr>
        <w:autoSpaceDE w:val="0"/>
        <w:autoSpaceDN w:val="0"/>
        <w:adjustRightInd w:val="0"/>
        <w:spacing w:after="0" w:line="360" w:lineRule="auto"/>
        <w:ind w:right="49"/>
        <w:jc w:val="both"/>
        <w:rPr>
          <w:rFonts w:ascii="Palatino Linotype" w:eastAsia="Calibri" w:hAnsi="Palatino Linotype" w:cs="Arial"/>
          <w:sz w:val="24"/>
          <w:szCs w:val="24"/>
        </w:rPr>
      </w:pPr>
      <w:r>
        <w:rPr>
          <w:rFonts w:ascii="Palatino Linotype" w:eastAsia="Calibri" w:hAnsi="Palatino Linotype" w:cs="Arial"/>
          <w:sz w:val="24"/>
          <w:szCs w:val="24"/>
        </w:rPr>
        <w:t xml:space="preserve">De </w:t>
      </w:r>
      <w:r w:rsidR="006E1486">
        <w:rPr>
          <w:rFonts w:ascii="Palatino Linotype" w:eastAsia="Calibri" w:hAnsi="Palatino Linotype" w:cs="Arial"/>
          <w:sz w:val="24"/>
          <w:szCs w:val="24"/>
        </w:rPr>
        <w:t>artículo</w:t>
      </w:r>
      <w:r>
        <w:rPr>
          <w:rFonts w:ascii="Palatino Linotype" w:eastAsia="Calibri" w:hAnsi="Palatino Linotype" w:cs="Arial"/>
          <w:sz w:val="24"/>
          <w:szCs w:val="24"/>
        </w:rPr>
        <w:t xml:space="preserve"> en cita, podemos advertir que, los ayuntamientos se integrarán por un Presidente Municipal así como síndicos y regidores, mismos que serán designa</w:t>
      </w:r>
      <w:r w:rsidR="006E1486">
        <w:rPr>
          <w:rFonts w:ascii="Palatino Linotype" w:eastAsia="Calibri" w:hAnsi="Palatino Linotype" w:cs="Arial"/>
          <w:sz w:val="24"/>
          <w:szCs w:val="24"/>
        </w:rPr>
        <w:t>d</w:t>
      </w:r>
      <w:r>
        <w:rPr>
          <w:rFonts w:ascii="Palatino Linotype" w:eastAsia="Calibri" w:hAnsi="Palatino Linotype" w:cs="Arial"/>
          <w:sz w:val="24"/>
          <w:szCs w:val="24"/>
        </w:rPr>
        <w:t>os en una sola elección y entre los requisitos para ocupar dichos cargos encontramos que deberán acreditar</w:t>
      </w:r>
      <w:r w:rsidRPr="00063077">
        <w:t xml:space="preserve"> </w:t>
      </w:r>
      <w:r>
        <w:rPr>
          <w:rFonts w:ascii="Palatino Linotype" w:eastAsia="Calibri" w:hAnsi="Palatino Linotype" w:cs="Arial"/>
          <w:sz w:val="24"/>
          <w:szCs w:val="24"/>
        </w:rPr>
        <w:t>s</w:t>
      </w:r>
      <w:r w:rsidRPr="00063077">
        <w:rPr>
          <w:rFonts w:ascii="Palatino Linotype" w:eastAsia="Calibri" w:hAnsi="Palatino Linotype" w:cs="Arial"/>
          <w:sz w:val="24"/>
          <w:szCs w:val="24"/>
        </w:rPr>
        <w:t>er mexicano</w:t>
      </w:r>
      <w:r>
        <w:rPr>
          <w:rFonts w:ascii="Palatino Linotype" w:eastAsia="Calibri" w:hAnsi="Palatino Linotype" w:cs="Arial"/>
          <w:sz w:val="24"/>
          <w:szCs w:val="24"/>
        </w:rPr>
        <w:t>s</w:t>
      </w:r>
      <w:r w:rsidRPr="00063077">
        <w:rPr>
          <w:rFonts w:ascii="Palatino Linotype" w:eastAsia="Calibri" w:hAnsi="Palatino Linotype" w:cs="Arial"/>
          <w:sz w:val="24"/>
          <w:szCs w:val="24"/>
        </w:rPr>
        <w:t xml:space="preserve"> por nacimiento, ciudadano del Estado, en pleno ejercicio de sus derechos</w:t>
      </w:r>
      <w:r>
        <w:rPr>
          <w:rFonts w:ascii="Palatino Linotype" w:eastAsia="Calibri" w:hAnsi="Palatino Linotype" w:cs="Arial"/>
          <w:sz w:val="24"/>
          <w:szCs w:val="24"/>
        </w:rPr>
        <w:t>, así como para el caso de las diferentes titularidades de las unidades administrativas municipales, se establece como requisito el ser ciudadano del Estado en pleno uno de sus derechos.</w:t>
      </w:r>
    </w:p>
    <w:p w:rsidR="00721A31" w:rsidRDefault="00721A31" w:rsidP="006E1486"/>
    <w:p w:rsidR="00721A31" w:rsidRDefault="00721A31" w:rsidP="00721A31">
      <w:pPr>
        <w:spacing w:before="240" w:after="240" w:line="360" w:lineRule="auto"/>
        <w:jc w:val="both"/>
        <w:rPr>
          <w:rFonts w:ascii="Palatino Linotype" w:eastAsia="Calibri" w:hAnsi="Palatino Linotype" w:cs="Arial"/>
          <w:sz w:val="24"/>
          <w:szCs w:val="24"/>
        </w:rPr>
      </w:pPr>
      <w:r>
        <w:rPr>
          <w:rFonts w:ascii="Palatino Linotype" w:hAnsi="Palatino Linotype"/>
          <w:sz w:val="24"/>
          <w:szCs w:val="24"/>
        </w:rPr>
        <w:t xml:space="preserve">Por lo anteriormente expuesto, y toda vez que ha sido demostrada la fuente obligacional del Sujeto Obligado para genera administrar o poseer la información </w:t>
      </w:r>
      <w:r>
        <w:rPr>
          <w:rFonts w:ascii="Palatino Linotype" w:hAnsi="Palatino Linotype"/>
          <w:sz w:val="24"/>
          <w:szCs w:val="24"/>
        </w:rPr>
        <w:lastRenderedPageBreak/>
        <w:t xml:space="preserve">requerida por el particular en el presente punto petitorio, es que resulta dable ordenar la entrega del documento en donde conste </w:t>
      </w:r>
      <w:r w:rsidR="005C2FB0">
        <w:rPr>
          <w:rFonts w:ascii="Palatino Linotype" w:hAnsi="Palatino Linotype"/>
          <w:sz w:val="24"/>
          <w:szCs w:val="24"/>
        </w:rPr>
        <w:t>la residencia efectiva en el Municipio del</w:t>
      </w:r>
      <w:r>
        <w:rPr>
          <w:rFonts w:ascii="Palatino Linotype" w:hAnsi="Palatino Linotype"/>
          <w:sz w:val="24"/>
          <w:szCs w:val="24"/>
        </w:rPr>
        <w:t xml:space="preserve"> </w:t>
      </w:r>
      <w:r w:rsidR="005C2FB0" w:rsidRPr="006F2300">
        <w:rPr>
          <w:rFonts w:ascii="Palatino Linotype" w:hAnsi="Palatino Linotype"/>
          <w:b/>
        </w:rPr>
        <w:t>Secretario, Tesorero, Director de Obras Públicas, Director de Desarrollo Económico, Coordinador General Municipal de Mejora Regulatoria, Ecología, Desarrollo Urbano, o equivalentes, titulares de las unidades administrativas. Protección Civil, y de los organismos auxiliares</w:t>
      </w:r>
      <w:r w:rsidRPr="006F2300">
        <w:rPr>
          <w:rFonts w:ascii="Palatino Linotype" w:hAnsi="Palatino Linotype"/>
          <w:sz w:val="24"/>
          <w:szCs w:val="24"/>
        </w:rPr>
        <w:t>,</w:t>
      </w:r>
      <w:r>
        <w:rPr>
          <w:rFonts w:ascii="Palatino Linotype" w:hAnsi="Palatino Linotype"/>
          <w:sz w:val="24"/>
          <w:szCs w:val="24"/>
        </w:rPr>
        <w:t xml:space="preserve"> en versión pública de ser procedente.</w:t>
      </w:r>
    </w:p>
    <w:p w:rsidR="00F23DAF" w:rsidRPr="0007282C" w:rsidRDefault="00F23DAF" w:rsidP="00F23DAF">
      <w:pPr>
        <w:tabs>
          <w:tab w:val="left" w:pos="7088"/>
        </w:tabs>
        <w:autoSpaceDE w:val="0"/>
        <w:autoSpaceDN w:val="0"/>
        <w:adjustRightInd w:val="0"/>
        <w:spacing w:line="360" w:lineRule="auto"/>
        <w:ind w:right="49"/>
        <w:jc w:val="both"/>
        <w:rPr>
          <w:rFonts w:ascii="Palatino Linotype" w:eastAsia="Calibri" w:hAnsi="Palatino Linotype" w:cs="Arial"/>
          <w:sz w:val="24"/>
          <w:szCs w:val="24"/>
        </w:rPr>
      </w:pPr>
      <w:r w:rsidRPr="0007282C">
        <w:rPr>
          <w:rFonts w:ascii="Palatino Linotype" w:hAnsi="Palatino Linotype"/>
          <w:sz w:val="24"/>
          <w:szCs w:val="24"/>
        </w:rPr>
        <w:t xml:space="preserve">No es desapercibido que en el requerimiento del particular que en este apartado se analiza, omitió señalar la temporalidad de la información, </w:t>
      </w:r>
      <w:r w:rsidRPr="0007282C">
        <w:rPr>
          <w:rFonts w:ascii="Palatino Linotype" w:eastAsia="Calibri" w:hAnsi="Palatino Linotype" w:cs="Arial"/>
          <w:sz w:val="24"/>
          <w:szCs w:val="24"/>
        </w:rPr>
        <w:t>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ingreso de la</w:t>
      </w:r>
      <w:r w:rsidR="00233DE3" w:rsidRPr="0007282C">
        <w:rPr>
          <w:rFonts w:ascii="Palatino Linotype" w:eastAsia="Calibri" w:hAnsi="Palatino Linotype" w:cs="Arial"/>
          <w:sz w:val="24"/>
          <w:szCs w:val="24"/>
        </w:rPr>
        <w:t xml:space="preserve"> solicitud que fue el 6 de marzo</w:t>
      </w:r>
      <w:r w:rsidRPr="0007282C">
        <w:rPr>
          <w:rFonts w:ascii="Palatino Linotype" w:eastAsia="Calibri" w:hAnsi="Palatino Linotype" w:cs="Arial"/>
          <w:sz w:val="24"/>
          <w:szCs w:val="24"/>
        </w:rPr>
        <w:t xml:space="preserve"> de 2019 y toda vez que el SUJETO OBLIGADO tiene la obligación de documentar los actos derivados del ejercicio de sus atribuciones, funciones y responsabilidades, se determina como periodo temporal de la información solicitada a la fecha de ingreso de la solicitud de información, discernimiento que encuentra apoyo en los criterios emitidos por el “Comité de Acceso a la Información y Protección de Datos personales” de la Suprema Corte de Justicia de la Nación que disponen: </w:t>
      </w:r>
    </w:p>
    <w:p w:rsidR="00F23DAF" w:rsidRPr="00A52A75" w:rsidRDefault="00F23DAF" w:rsidP="00F23DAF">
      <w:pPr>
        <w:tabs>
          <w:tab w:val="left" w:pos="7088"/>
        </w:tabs>
        <w:autoSpaceDE w:val="0"/>
        <w:autoSpaceDN w:val="0"/>
        <w:adjustRightInd w:val="0"/>
        <w:ind w:left="851" w:right="900"/>
        <w:rPr>
          <w:rFonts w:ascii="Palatino Linotype" w:eastAsia="Calibri" w:hAnsi="Palatino Linotype" w:cs="Arial"/>
          <w:b/>
          <w:i/>
          <w:szCs w:val="24"/>
        </w:rPr>
      </w:pPr>
      <w:r w:rsidRPr="00A52A75">
        <w:rPr>
          <w:rFonts w:ascii="Palatino Linotype" w:eastAsia="Calibri" w:hAnsi="Palatino Linotype" w:cs="Arial"/>
          <w:b/>
          <w:i/>
          <w:szCs w:val="24"/>
        </w:rPr>
        <w:t>“Criterio 1/2010</w:t>
      </w:r>
    </w:p>
    <w:p w:rsidR="00F23DAF" w:rsidRPr="00A52A75" w:rsidRDefault="00F23DAF" w:rsidP="00F23DAF">
      <w:pPr>
        <w:tabs>
          <w:tab w:val="left" w:pos="7088"/>
        </w:tabs>
        <w:autoSpaceDE w:val="0"/>
        <w:autoSpaceDN w:val="0"/>
        <w:adjustRightInd w:val="0"/>
        <w:ind w:left="851" w:right="900"/>
        <w:jc w:val="both"/>
        <w:rPr>
          <w:rFonts w:ascii="Palatino Linotype" w:eastAsia="Calibri" w:hAnsi="Palatino Linotype" w:cs="Arial"/>
          <w:b/>
          <w:i/>
          <w:szCs w:val="24"/>
        </w:rPr>
      </w:pPr>
      <w:r w:rsidRPr="00A52A75">
        <w:rPr>
          <w:rFonts w:ascii="Palatino Linotype" w:eastAsia="Calibri" w:hAnsi="Palatino Linotype" w:cs="Arial"/>
          <w:b/>
          <w:i/>
          <w:szCs w:val="24"/>
        </w:rPr>
        <w:t>SOLICITUD DE ACCESO A LA INFORMACIÓN. SU OTORGAMIENTO ES RESPECTO DE AQUELLA QUE EXISTA Y SE HUBIESE GENERADO AL MOMENTO DE LA PETICIÓN.</w:t>
      </w:r>
    </w:p>
    <w:p w:rsidR="00F23DAF" w:rsidRPr="00A52A75" w:rsidRDefault="00F23DAF" w:rsidP="00F23DAF">
      <w:pPr>
        <w:tabs>
          <w:tab w:val="left" w:pos="7088"/>
        </w:tabs>
        <w:autoSpaceDE w:val="0"/>
        <w:autoSpaceDN w:val="0"/>
        <w:adjustRightInd w:val="0"/>
        <w:ind w:left="851" w:right="900"/>
        <w:jc w:val="both"/>
        <w:rPr>
          <w:rFonts w:ascii="Palatino Linotype" w:eastAsia="Calibri" w:hAnsi="Palatino Linotype" w:cs="Arial"/>
          <w:i/>
          <w:szCs w:val="24"/>
        </w:rPr>
      </w:pPr>
      <w:r w:rsidRPr="00A52A75">
        <w:rPr>
          <w:rFonts w:ascii="Palatino Linotype" w:eastAsia="Calibri" w:hAnsi="Palatino Linotype" w:cs="Arial"/>
          <w:i/>
          <w:szCs w:val="24"/>
        </w:rPr>
        <w:t xml:space="preserve">El otorgamiento de la información procede respecto de aquella que sea existente y se encuentre en posesión del órgano de Estado, al momento de la solicitud; por lo que resulta inconducente otorgar la que se genere en fecha futura, en tanto ningún </w:t>
      </w:r>
      <w:r w:rsidRPr="00A52A75">
        <w:rPr>
          <w:rFonts w:ascii="Palatino Linotype" w:eastAsia="Calibri" w:hAnsi="Palatino Linotype" w:cs="Arial"/>
          <w:i/>
          <w:szCs w:val="24"/>
        </w:rPr>
        <w:lastRenderedPageBreak/>
        <w:t>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F23DAF" w:rsidRPr="00A52A75" w:rsidRDefault="00F23DAF" w:rsidP="00F23DAF">
      <w:pPr>
        <w:tabs>
          <w:tab w:val="left" w:pos="7088"/>
        </w:tabs>
        <w:autoSpaceDE w:val="0"/>
        <w:autoSpaceDN w:val="0"/>
        <w:adjustRightInd w:val="0"/>
        <w:ind w:left="851" w:right="900"/>
        <w:jc w:val="both"/>
        <w:rPr>
          <w:rFonts w:ascii="Palatino Linotype" w:eastAsia="Calibri" w:hAnsi="Palatino Linotype" w:cs="Arial"/>
          <w:i/>
          <w:szCs w:val="24"/>
        </w:rPr>
      </w:pPr>
      <w:r w:rsidRPr="00A52A75">
        <w:rPr>
          <w:rFonts w:ascii="Palatino Linotype" w:eastAsia="Calibri" w:hAnsi="Palatino Linotype" w:cs="Arial"/>
          <w:i/>
          <w:szCs w:val="24"/>
        </w:rPr>
        <w:t>Clasificación de Información 69/2009-A. 30 de septiembre de 2009. Unanimidad de votos.”</w:t>
      </w:r>
    </w:p>
    <w:p w:rsidR="00F23DAF" w:rsidRPr="00A52A75" w:rsidRDefault="00F23DAF" w:rsidP="00F23DAF">
      <w:pPr>
        <w:tabs>
          <w:tab w:val="left" w:pos="7088"/>
        </w:tabs>
        <w:autoSpaceDE w:val="0"/>
        <w:autoSpaceDN w:val="0"/>
        <w:adjustRightInd w:val="0"/>
        <w:ind w:left="851" w:right="900"/>
        <w:rPr>
          <w:rFonts w:ascii="Palatino Linotype" w:eastAsia="Calibri" w:hAnsi="Palatino Linotype" w:cs="Arial"/>
          <w:b/>
          <w:i/>
          <w:szCs w:val="24"/>
        </w:rPr>
      </w:pPr>
      <w:r w:rsidRPr="00A52A75">
        <w:rPr>
          <w:rFonts w:ascii="Palatino Linotype" w:eastAsia="Calibri" w:hAnsi="Palatino Linotype" w:cs="Arial"/>
          <w:b/>
          <w:i/>
          <w:szCs w:val="24"/>
        </w:rPr>
        <w:t>“Criterio 2/2010.</w:t>
      </w:r>
    </w:p>
    <w:p w:rsidR="00F23DAF" w:rsidRPr="00A52A75" w:rsidRDefault="00F23DAF" w:rsidP="00F23DAF">
      <w:pPr>
        <w:tabs>
          <w:tab w:val="left" w:pos="7088"/>
        </w:tabs>
        <w:autoSpaceDE w:val="0"/>
        <w:autoSpaceDN w:val="0"/>
        <w:adjustRightInd w:val="0"/>
        <w:ind w:left="851" w:right="900"/>
        <w:jc w:val="both"/>
        <w:rPr>
          <w:rFonts w:ascii="Palatino Linotype" w:eastAsia="Calibri" w:hAnsi="Palatino Linotype" w:cs="Arial"/>
          <w:b/>
          <w:i/>
          <w:szCs w:val="24"/>
        </w:rPr>
      </w:pPr>
      <w:r w:rsidRPr="00A52A75">
        <w:rPr>
          <w:rFonts w:ascii="Palatino Linotype" w:eastAsia="Calibri" w:hAnsi="Palatino Linotype" w:cs="Arial"/>
          <w:b/>
          <w:i/>
          <w:szCs w:val="24"/>
        </w:rPr>
        <w:t xml:space="preserve">SOLICITUD DE ACCESO A LA INFORMACIÓN. ES MATERIA DE ANÁLISIS Y OTORGAMIENTO LA GENERADA HASTA LA FECHA DE LA SOLICITUD EN CASO DE IMPRECISIÓN TEMPORAL. </w:t>
      </w:r>
    </w:p>
    <w:p w:rsidR="00F23DAF" w:rsidRPr="00A52A75" w:rsidRDefault="00F23DAF" w:rsidP="00F23DAF">
      <w:pPr>
        <w:tabs>
          <w:tab w:val="left" w:pos="7088"/>
        </w:tabs>
        <w:autoSpaceDE w:val="0"/>
        <w:autoSpaceDN w:val="0"/>
        <w:adjustRightInd w:val="0"/>
        <w:ind w:left="851" w:right="900"/>
        <w:jc w:val="both"/>
        <w:rPr>
          <w:rFonts w:ascii="Palatino Linotype" w:eastAsia="Calibri" w:hAnsi="Palatino Linotype" w:cs="Arial"/>
          <w:i/>
          <w:szCs w:val="24"/>
        </w:rPr>
      </w:pPr>
      <w:r w:rsidRPr="00A52A75">
        <w:rPr>
          <w:rFonts w:ascii="Palatino Linotype" w:eastAsia="Calibri" w:hAnsi="Palatino Linotype" w:cs="Arial"/>
          <w:i/>
          <w:szCs w:val="24"/>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F23DAF" w:rsidRPr="00A52A75" w:rsidRDefault="00F23DAF" w:rsidP="00F23DAF">
      <w:pPr>
        <w:tabs>
          <w:tab w:val="left" w:pos="7088"/>
        </w:tabs>
        <w:autoSpaceDE w:val="0"/>
        <w:autoSpaceDN w:val="0"/>
        <w:adjustRightInd w:val="0"/>
        <w:ind w:left="851" w:right="900"/>
        <w:jc w:val="both"/>
        <w:rPr>
          <w:rFonts w:ascii="Palatino Linotype" w:eastAsia="Calibri" w:hAnsi="Palatino Linotype" w:cs="Arial"/>
          <w:i/>
          <w:szCs w:val="24"/>
        </w:rPr>
      </w:pPr>
    </w:p>
    <w:p w:rsidR="00F23DAF" w:rsidRPr="00A52A75" w:rsidRDefault="00F23DAF" w:rsidP="00233DE3">
      <w:pPr>
        <w:tabs>
          <w:tab w:val="left" w:pos="7088"/>
        </w:tabs>
        <w:autoSpaceDE w:val="0"/>
        <w:autoSpaceDN w:val="0"/>
        <w:adjustRightInd w:val="0"/>
        <w:ind w:left="851" w:right="900"/>
        <w:jc w:val="both"/>
        <w:rPr>
          <w:rFonts w:ascii="Palatino Linotype" w:eastAsia="Calibri" w:hAnsi="Palatino Linotype" w:cs="Arial"/>
          <w:i/>
          <w:szCs w:val="24"/>
        </w:rPr>
      </w:pPr>
      <w:r w:rsidRPr="00A52A75">
        <w:rPr>
          <w:rFonts w:ascii="Palatino Linotype" w:eastAsia="Calibri" w:hAnsi="Palatino Linotype" w:cs="Arial"/>
          <w:i/>
          <w:szCs w:val="24"/>
        </w:rPr>
        <w:t>Clasificación de Información 69/2009-A. 30 de septiembre de</w:t>
      </w:r>
      <w:r w:rsidR="00233DE3" w:rsidRPr="00A52A75">
        <w:rPr>
          <w:rFonts w:ascii="Palatino Linotype" w:eastAsia="Calibri" w:hAnsi="Palatino Linotype" w:cs="Arial"/>
          <w:i/>
          <w:szCs w:val="24"/>
        </w:rPr>
        <w:t xml:space="preserve"> 2009. Unanimidad de votos.”</w:t>
      </w:r>
    </w:p>
    <w:p w:rsidR="00233DE3" w:rsidRPr="00A52A75" w:rsidRDefault="00233DE3" w:rsidP="00233DE3">
      <w:pPr>
        <w:tabs>
          <w:tab w:val="left" w:pos="7088"/>
        </w:tabs>
        <w:autoSpaceDE w:val="0"/>
        <w:autoSpaceDN w:val="0"/>
        <w:adjustRightInd w:val="0"/>
        <w:ind w:left="851" w:right="900"/>
        <w:jc w:val="both"/>
        <w:rPr>
          <w:rFonts w:ascii="Palatino Linotype" w:eastAsia="Calibri" w:hAnsi="Palatino Linotype" w:cs="Arial"/>
          <w:i/>
          <w:sz w:val="18"/>
          <w:szCs w:val="24"/>
        </w:rPr>
      </w:pPr>
    </w:p>
    <w:p w:rsidR="007203BB" w:rsidRPr="0007282C" w:rsidRDefault="007203BB" w:rsidP="007203BB">
      <w:pPr>
        <w:spacing w:line="360" w:lineRule="auto"/>
        <w:jc w:val="both"/>
        <w:rPr>
          <w:rFonts w:ascii="Palatino Linotype" w:hAnsi="Palatino Linotype" w:cs="Arial"/>
          <w:sz w:val="24"/>
          <w:szCs w:val="24"/>
          <w:lang w:val="es-ES_tradnl"/>
        </w:rPr>
      </w:pPr>
      <w:r w:rsidRPr="0007282C">
        <w:rPr>
          <w:rFonts w:ascii="Palatino Linotype" w:hAnsi="Palatino Linotype" w:cs="Tahoma"/>
          <w:sz w:val="24"/>
          <w:szCs w:val="24"/>
        </w:rPr>
        <w:t xml:space="preserve">De acuerdo con lo anterior, es dable ordenar al Sujeto Obligado, le entregue al Particular </w:t>
      </w:r>
      <w:r w:rsidRPr="0007282C">
        <w:rPr>
          <w:rFonts w:ascii="Palatino Linotype" w:hAnsi="Palatino Linotype" w:cs="Arial"/>
          <w:sz w:val="24"/>
          <w:szCs w:val="24"/>
          <w:lang w:val="es-ES_tradnl"/>
        </w:rPr>
        <w:t xml:space="preserve">el directorio de todos los servidores públicos de la administración 2019-2021, a partir del nivel de jefe de departamento o su equivalente o de menor nivel, cuando se brinde atención al público, manejen o apliquen recursos públicos, realicen actos de autoridad o presten servicios profesionales bajo el régimen de confianza u honorarios y personal de base, debiendo incluir, al menos el nombre, cargo o nombramiento </w:t>
      </w:r>
      <w:r w:rsidRPr="0007282C">
        <w:rPr>
          <w:rFonts w:ascii="Palatino Linotype" w:hAnsi="Palatino Linotype" w:cs="Arial"/>
          <w:sz w:val="24"/>
          <w:szCs w:val="24"/>
          <w:lang w:val="es-ES_tradnl"/>
        </w:rPr>
        <w:lastRenderedPageBreak/>
        <w:t>oficial asignado, nivel del puesto en la estructura orgánica, fecha de alta en el cargo, número telefónico y extensión, domicilio para recibir correspondencia y dirección de correo electrónico oficiales -para el caso de no contar con correo institucional o el mismo se encuentre en proceso, bastar</w:t>
      </w:r>
      <w:r w:rsidR="006D55FE" w:rsidRPr="0007282C">
        <w:rPr>
          <w:rFonts w:ascii="Palatino Linotype" w:hAnsi="Palatino Linotype" w:cs="Arial"/>
          <w:sz w:val="24"/>
          <w:szCs w:val="24"/>
          <w:lang w:val="es-ES_tradnl"/>
        </w:rPr>
        <w:t>a con precisarlo de esta forma</w:t>
      </w:r>
      <w:r w:rsidRPr="0007282C">
        <w:rPr>
          <w:rFonts w:ascii="Palatino Linotype" w:hAnsi="Palatino Linotype" w:cs="Arial"/>
          <w:sz w:val="24"/>
          <w:szCs w:val="24"/>
          <w:lang w:val="es-ES_tradnl"/>
        </w:rPr>
        <w:t xml:space="preserve">; dicha información deberá proporcionarla del primer trimestre del dos mil diecinueve.  </w:t>
      </w:r>
    </w:p>
    <w:p w:rsidR="00A52A75" w:rsidRPr="00A52A75" w:rsidRDefault="00A52A75" w:rsidP="00A52A75">
      <w:pPr>
        <w:pStyle w:val="Textonotapie"/>
        <w:rPr>
          <w:sz w:val="10"/>
        </w:rPr>
      </w:pPr>
    </w:p>
    <w:p w:rsidR="00232FBB" w:rsidRPr="0007282C" w:rsidRDefault="00237B41" w:rsidP="00E4140A">
      <w:pPr>
        <w:spacing w:before="240" w:after="240" w:line="360" w:lineRule="auto"/>
        <w:jc w:val="both"/>
        <w:rPr>
          <w:rFonts w:ascii="Palatino Linotype" w:hAnsi="Palatino Linotype"/>
          <w:color w:val="000000"/>
          <w:sz w:val="24"/>
          <w:szCs w:val="24"/>
          <w:lang w:eastAsia="es-MX"/>
        </w:rPr>
      </w:pPr>
      <w:r w:rsidRPr="0007282C">
        <w:rPr>
          <w:rFonts w:ascii="Palatino Linotype" w:hAnsi="Palatino Linotype" w:cs="Arial"/>
          <w:sz w:val="24"/>
          <w:szCs w:val="24"/>
        </w:rPr>
        <w:t xml:space="preserve">Finalmente, no pasa inadvertido para este Órgano Garante y como obra en el expediente electrónico del recurso de revisión indicado al rubro, que el Sujeto Obligado trasgredió el derecho de acceso a la información pública del particular no atender la solicitud de referencia conforme a lo establecido en la Ley de Transparencia y Acceso a la Información pública del Estado de México y Municipios, motivo por el cual el particular a través de sus motivos de inconformidad solicitó que los servidores públicos “EXIJO SE PROMUEVA UNA SANCIÓN O APERCIBIMIENTO AL RESPONSABLE DEL AREA QUE DEBE CONTESTAR LA PRESENTE SOLICITUD, ASI COMO LA RESPUESTA EN CONCRETO DE LO SOLICITADO”, empero el recurso de revisión no es la vía para multar o sancionar  a los servidores públicos, sin embargo </w:t>
      </w:r>
      <w:r w:rsidRPr="0007282C">
        <w:rPr>
          <w:rFonts w:ascii="Palatino Linotype" w:hAnsi="Palatino Linotype"/>
          <w:color w:val="000000"/>
          <w:sz w:val="24"/>
          <w:szCs w:val="24"/>
          <w:lang w:eastAsia="es-MX"/>
        </w:rPr>
        <w:t>de conformidad con el artículo 190, ordena se de vista al Titular de la Contraloría Interna y Órgano de Control y Vigilancia de este Instituto a fin de que en ejercicio de sus funciones determine lo conducente.</w:t>
      </w:r>
    </w:p>
    <w:p w:rsidR="009C470F" w:rsidRPr="0007282C" w:rsidRDefault="009C470F" w:rsidP="009C470F">
      <w:pPr>
        <w:pStyle w:val="Prrafodelista"/>
        <w:numPr>
          <w:ilvl w:val="0"/>
          <w:numId w:val="23"/>
        </w:numPr>
        <w:tabs>
          <w:tab w:val="left" w:pos="709"/>
        </w:tabs>
        <w:spacing w:before="240" w:line="360" w:lineRule="auto"/>
        <w:ind w:right="51"/>
        <w:jc w:val="both"/>
        <w:rPr>
          <w:rFonts w:ascii="Palatino Linotype" w:hAnsi="Palatino Linotype" w:cs="Arial"/>
          <w:b/>
        </w:rPr>
      </w:pPr>
      <w:r w:rsidRPr="0007282C">
        <w:rPr>
          <w:rFonts w:ascii="Palatino Linotype" w:hAnsi="Palatino Linotype" w:cs="Arial"/>
          <w:b/>
        </w:rPr>
        <w:t xml:space="preserve">De la Versión Pública </w:t>
      </w:r>
    </w:p>
    <w:p w:rsidR="00232FBB" w:rsidRPr="0007282C" w:rsidRDefault="00232FBB" w:rsidP="00232FBB">
      <w:pPr>
        <w:pStyle w:val="Sinespaciado"/>
        <w:rPr>
          <w:sz w:val="24"/>
          <w:szCs w:val="24"/>
        </w:rPr>
      </w:pPr>
    </w:p>
    <w:p w:rsidR="009C470F" w:rsidRPr="0007282C" w:rsidRDefault="009C470F" w:rsidP="009C470F">
      <w:pPr>
        <w:spacing w:after="0" w:line="360" w:lineRule="auto"/>
        <w:jc w:val="both"/>
        <w:rPr>
          <w:rFonts w:ascii="Palatino Linotype" w:eastAsia="Arial Unicode MS" w:hAnsi="Palatino Linotype" w:cs="Times New Roman"/>
          <w:sz w:val="24"/>
          <w:szCs w:val="24"/>
          <w:lang w:val="es-ES" w:eastAsia="es-ES"/>
        </w:rPr>
      </w:pPr>
      <w:r w:rsidRPr="0007282C">
        <w:rPr>
          <w:rFonts w:ascii="Palatino Linotype" w:eastAsia="Arial Unicode MS" w:hAnsi="Palatino Linotype" w:cs="Times New Roman"/>
          <w:sz w:val="24"/>
          <w:szCs w:val="24"/>
          <w:lang w:val="es-ES" w:eastAsia="es-ES"/>
        </w:rPr>
        <w:t xml:space="preserve">Toda vez que los documentos referidos anteriormente </w:t>
      </w:r>
      <w:r w:rsidR="00232FBB" w:rsidRPr="0007282C">
        <w:rPr>
          <w:rFonts w:ascii="Palatino Linotype" w:eastAsia="Arial Unicode MS" w:hAnsi="Palatino Linotype" w:cs="Times New Roman"/>
          <w:sz w:val="24"/>
          <w:szCs w:val="24"/>
          <w:lang w:val="es-ES" w:eastAsia="es-ES"/>
        </w:rPr>
        <w:t>pudieran contener datos personales susceptibles de ser clasificados, atendiendo a los</w:t>
      </w:r>
      <w:r w:rsidRPr="0007282C">
        <w:rPr>
          <w:rFonts w:ascii="Palatino Linotype" w:eastAsia="Arial Unicode MS" w:hAnsi="Palatino Linotype" w:cs="Times New Roman"/>
          <w:sz w:val="24"/>
          <w:szCs w:val="24"/>
          <w:lang w:val="es-ES" w:eastAsia="es-ES"/>
        </w:rPr>
        <w:t xml:space="preserve"> requerimiento</w:t>
      </w:r>
      <w:r w:rsidR="00232FBB" w:rsidRPr="0007282C">
        <w:rPr>
          <w:rFonts w:ascii="Palatino Linotype" w:eastAsia="Arial Unicode MS" w:hAnsi="Palatino Linotype" w:cs="Times New Roman"/>
          <w:sz w:val="24"/>
          <w:szCs w:val="24"/>
          <w:lang w:val="es-ES" w:eastAsia="es-ES"/>
        </w:rPr>
        <w:t>s</w:t>
      </w:r>
      <w:r w:rsidRPr="0007282C">
        <w:rPr>
          <w:rFonts w:ascii="Palatino Linotype" w:eastAsia="Arial Unicode MS" w:hAnsi="Palatino Linotype" w:cs="Times New Roman"/>
          <w:sz w:val="24"/>
          <w:szCs w:val="24"/>
          <w:lang w:val="es-ES" w:eastAsia="es-ES"/>
        </w:rPr>
        <w:t xml:space="preserve"> del ciudadano, este Órgano Garante determina ordenar que la entrega de la información </w:t>
      </w:r>
      <w:r w:rsidRPr="0007282C">
        <w:rPr>
          <w:rFonts w:ascii="Palatino Linotype" w:eastAsia="Arial Unicode MS" w:hAnsi="Palatino Linotype" w:cs="Times New Roman"/>
          <w:sz w:val="24"/>
          <w:szCs w:val="24"/>
          <w:lang w:val="es-ES" w:eastAsia="es-ES"/>
        </w:rPr>
        <w:lastRenderedPageBreak/>
        <w:t xml:space="preserve">se haga en </w:t>
      </w:r>
      <w:r w:rsidRPr="0007282C">
        <w:rPr>
          <w:rFonts w:ascii="Palatino Linotype" w:eastAsia="Arial Unicode MS" w:hAnsi="Palatino Linotype" w:cs="Times New Roman"/>
          <w:b/>
          <w:sz w:val="24"/>
          <w:szCs w:val="24"/>
          <w:lang w:val="es-ES" w:eastAsia="es-ES"/>
        </w:rPr>
        <w:t>versión pública</w:t>
      </w:r>
      <w:r w:rsidRPr="0007282C">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9C470F" w:rsidRPr="0007282C"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bCs/>
          <w:sz w:val="24"/>
          <w:szCs w:val="24"/>
          <w:lang w:eastAsia="es-ES"/>
        </w:rPr>
        <w:t>A este respecto, los</w:t>
      </w:r>
      <w:r w:rsidRPr="0007282C">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9C470F" w:rsidRPr="0007282C" w:rsidRDefault="009C470F" w:rsidP="009C470F">
      <w:pPr>
        <w:spacing w:after="0" w:line="360" w:lineRule="auto"/>
        <w:jc w:val="both"/>
        <w:rPr>
          <w:rFonts w:ascii="Palatino Linotype" w:eastAsia="Times New Roman" w:hAnsi="Palatino Linotype" w:cs="Times New Roman"/>
          <w:b/>
          <w:bCs/>
          <w:i/>
          <w:noProof/>
          <w:sz w:val="24"/>
          <w:szCs w:val="24"/>
          <w:lang w:eastAsia="es-ES"/>
        </w:rPr>
      </w:pPr>
    </w:p>
    <w:p w:rsidR="009C470F" w:rsidRPr="0007282C" w:rsidRDefault="009C470F" w:rsidP="009C470F">
      <w:pPr>
        <w:spacing w:after="0" w:line="240" w:lineRule="auto"/>
        <w:ind w:left="567" w:right="616"/>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Arial"/>
          <w:b/>
          <w:bCs/>
          <w:i/>
          <w:noProof/>
          <w:sz w:val="24"/>
          <w:szCs w:val="24"/>
          <w:lang w:eastAsia="es-ES"/>
        </w:rPr>
        <w:t>“</w:t>
      </w:r>
      <w:r w:rsidRPr="0007282C">
        <w:rPr>
          <w:rFonts w:ascii="Palatino Linotype" w:eastAsia="Times New Roman" w:hAnsi="Palatino Linotype" w:cs="Arial"/>
          <w:b/>
          <w:bCs/>
          <w:i/>
          <w:sz w:val="24"/>
          <w:szCs w:val="24"/>
          <w:lang w:eastAsia="es-MX"/>
        </w:rPr>
        <w:t>Artículo</w:t>
      </w:r>
      <w:r w:rsidRPr="0007282C">
        <w:rPr>
          <w:rFonts w:ascii="Palatino Linotype" w:eastAsia="Times New Roman" w:hAnsi="Palatino Linotype" w:cs="Arial"/>
          <w:b/>
          <w:bCs/>
          <w:i/>
          <w:sz w:val="24"/>
          <w:szCs w:val="24"/>
          <w:lang w:eastAsia="es-ES"/>
        </w:rPr>
        <w:t xml:space="preserve"> 3. </w:t>
      </w:r>
      <w:r w:rsidRPr="0007282C">
        <w:rPr>
          <w:rFonts w:ascii="Palatino Linotype" w:eastAsia="Times New Roman" w:hAnsi="Palatino Linotype" w:cs="Times New Roman"/>
          <w:i/>
          <w:sz w:val="24"/>
          <w:szCs w:val="24"/>
          <w:lang w:eastAsia="es-ES"/>
        </w:rPr>
        <w:t xml:space="preserve">Para los efectos de la presente Ley se entenderá por: </w:t>
      </w:r>
    </w:p>
    <w:p w:rsidR="009C470F" w:rsidRPr="0007282C" w:rsidRDefault="009C470F" w:rsidP="009C470F">
      <w:pPr>
        <w:spacing w:after="0" w:line="240" w:lineRule="auto"/>
        <w:ind w:left="567" w:right="616"/>
        <w:jc w:val="both"/>
        <w:rPr>
          <w:rFonts w:ascii="Palatino Linotype" w:eastAsia="Times New Roman" w:hAnsi="Palatino Linotype" w:cs="Times New Roman"/>
          <w:i/>
          <w:sz w:val="24"/>
          <w:szCs w:val="24"/>
          <w:lang w:eastAsia="es-ES"/>
        </w:rPr>
      </w:pPr>
    </w:p>
    <w:p w:rsidR="009C470F" w:rsidRPr="0007282C" w:rsidRDefault="009C470F" w:rsidP="009C470F">
      <w:pPr>
        <w:spacing w:after="0" w:line="240" w:lineRule="auto"/>
        <w:ind w:left="567" w:right="616"/>
        <w:jc w:val="both"/>
        <w:rPr>
          <w:rFonts w:ascii="Palatino Linotype" w:eastAsia="Times New Roman" w:hAnsi="Palatino Linotype" w:cs="Arial"/>
          <w:i/>
          <w:sz w:val="24"/>
          <w:szCs w:val="24"/>
          <w:lang w:eastAsia="es-ES"/>
        </w:rPr>
      </w:pPr>
      <w:r w:rsidRPr="0007282C">
        <w:rPr>
          <w:rFonts w:ascii="Palatino Linotype" w:eastAsia="Times New Roman" w:hAnsi="Palatino Linotype" w:cs="Arial"/>
          <w:b/>
          <w:i/>
          <w:sz w:val="24"/>
          <w:szCs w:val="24"/>
          <w:lang w:eastAsia="es-ES"/>
        </w:rPr>
        <w:t>IX.</w:t>
      </w:r>
      <w:r w:rsidRPr="0007282C">
        <w:rPr>
          <w:rFonts w:ascii="Palatino Linotype" w:eastAsia="Times New Roman" w:hAnsi="Palatino Linotype" w:cs="Arial"/>
          <w:i/>
          <w:sz w:val="24"/>
          <w:szCs w:val="24"/>
          <w:lang w:eastAsia="es-ES"/>
        </w:rPr>
        <w:t xml:space="preserve"> </w:t>
      </w:r>
      <w:r w:rsidRPr="0007282C">
        <w:rPr>
          <w:rFonts w:ascii="Palatino Linotype" w:eastAsia="Times New Roman" w:hAnsi="Palatino Linotype" w:cs="Arial"/>
          <w:b/>
          <w:i/>
          <w:sz w:val="24"/>
          <w:szCs w:val="24"/>
          <w:lang w:eastAsia="es-ES"/>
        </w:rPr>
        <w:t xml:space="preserve">Datos personales: </w:t>
      </w:r>
      <w:r w:rsidRPr="0007282C">
        <w:rPr>
          <w:rFonts w:ascii="Palatino Linotype" w:eastAsia="Times New Roman" w:hAnsi="Palatino Linotype" w:cs="Arial"/>
          <w:i/>
          <w:sz w:val="24"/>
          <w:szCs w:val="24"/>
          <w:lang w:eastAsia="es-ES"/>
        </w:rPr>
        <w:t xml:space="preserve">La información concerniente a una persona, identificada o identificable según lo dispuesto por la Ley de Protección de Datos Personales del Estado de México; </w:t>
      </w:r>
    </w:p>
    <w:p w:rsidR="009C470F" w:rsidRPr="0007282C" w:rsidRDefault="009C470F" w:rsidP="009C470F">
      <w:pPr>
        <w:spacing w:after="0" w:line="240" w:lineRule="auto"/>
        <w:ind w:left="567" w:right="616"/>
        <w:jc w:val="both"/>
        <w:rPr>
          <w:rFonts w:ascii="Palatino Linotype" w:eastAsia="Times New Roman" w:hAnsi="Palatino Linotype" w:cs="Arial"/>
          <w:i/>
          <w:sz w:val="24"/>
          <w:szCs w:val="24"/>
          <w:lang w:eastAsia="es-ES"/>
        </w:rPr>
      </w:pPr>
    </w:p>
    <w:p w:rsidR="009C470F" w:rsidRPr="0007282C" w:rsidRDefault="009C470F" w:rsidP="009C470F">
      <w:pPr>
        <w:spacing w:after="0" w:line="240" w:lineRule="auto"/>
        <w:ind w:left="567" w:right="616"/>
        <w:jc w:val="both"/>
        <w:rPr>
          <w:rFonts w:ascii="Palatino Linotype" w:eastAsia="Times New Roman" w:hAnsi="Palatino Linotype" w:cs="Arial"/>
          <w:i/>
          <w:sz w:val="24"/>
          <w:szCs w:val="24"/>
          <w:lang w:eastAsia="es-ES"/>
        </w:rPr>
      </w:pPr>
      <w:r w:rsidRPr="0007282C">
        <w:rPr>
          <w:rFonts w:ascii="Palatino Linotype" w:eastAsia="Times New Roman" w:hAnsi="Palatino Linotype" w:cs="Arial"/>
          <w:b/>
          <w:i/>
          <w:sz w:val="24"/>
          <w:szCs w:val="24"/>
          <w:lang w:eastAsia="es-ES"/>
        </w:rPr>
        <w:t>XX.</w:t>
      </w:r>
      <w:r w:rsidRPr="0007282C">
        <w:rPr>
          <w:rFonts w:ascii="Palatino Linotype" w:eastAsia="Times New Roman" w:hAnsi="Palatino Linotype" w:cs="Arial"/>
          <w:i/>
          <w:sz w:val="24"/>
          <w:szCs w:val="24"/>
          <w:lang w:eastAsia="es-ES"/>
        </w:rPr>
        <w:t xml:space="preserve"> </w:t>
      </w:r>
      <w:r w:rsidRPr="0007282C">
        <w:rPr>
          <w:rFonts w:ascii="Palatino Linotype" w:eastAsia="Times New Roman" w:hAnsi="Palatino Linotype" w:cs="Arial"/>
          <w:b/>
          <w:i/>
          <w:sz w:val="24"/>
          <w:szCs w:val="24"/>
          <w:lang w:eastAsia="es-ES"/>
        </w:rPr>
        <w:t>Información clasificada:</w:t>
      </w:r>
      <w:r w:rsidRPr="0007282C">
        <w:rPr>
          <w:rFonts w:ascii="Palatino Linotype" w:eastAsia="Times New Roman" w:hAnsi="Palatino Linotype" w:cs="Arial"/>
          <w:i/>
          <w:sz w:val="24"/>
          <w:szCs w:val="24"/>
          <w:lang w:eastAsia="es-ES"/>
        </w:rPr>
        <w:t xml:space="preserve"> Aquella considerada por la presente Ley como reservada o confidencial; </w:t>
      </w:r>
    </w:p>
    <w:p w:rsidR="009C470F" w:rsidRPr="0007282C" w:rsidRDefault="009C470F" w:rsidP="009C470F">
      <w:pPr>
        <w:spacing w:after="0" w:line="240" w:lineRule="auto"/>
        <w:ind w:left="567" w:right="616"/>
        <w:jc w:val="both"/>
        <w:rPr>
          <w:rFonts w:ascii="Palatino Linotype" w:eastAsia="Times New Roman" w:hAnsi="Palatino Linotype" w:cs="Arial"/>
          <w:i/>
          <w:sz w:val="24"/>
          <w:szCs w:val="24"/>
          <w:lang w:eastAsia="es-ES"/>
        </w:rPr>
      </w:pPr>
    </w:p>
    <w:p w:rsidR="009C470F" w:rsidRPr="0007282C" w:rsidRDefault="009C470F" w:rsidP="009C470F">
      <w:pPr>
        <w:spacing w:after="0" w:line="240" w:lineRule="auto"/>
        <w:ind w:left="567" w:right="616"/>
        <w:jc w:val="both"/>
        <w:rPr>
          <w:rFonts w:ascii="Palatino Linotype" w:eastAsia="Times New Roman" w:hAnsi="Palatino Linotype" w:cs="Arial"/>
          <w:i/>
          <w:sz w:val="24"/>
          <w:szCs w:val="24"/>
          <w:lang w:eastAsia="es-ES"/>
        </w:rPr>
      </w:pPr>
      <w:r w:rsidRPr="0007282C">
        <w:rPr>
          <w:rFonts w:ascii="Palatino Linotype" w:eastAsia="Times New Roman" w:hAnsi="Palatino Linotype" w:cs="Arial"/>
          <w:b/>
          <w:i/>
          <w:sz w:val="24"/>
          <w:szCs w:val="24"/>
          <w:lang w:eastAsia="es-ES"/>
        </w:rPr>
        <w:t>XXI.</w:t>
      </w:r>
      <w:r w:rsidRPr="0007282C">
        <w:rPr>
          <w:rFonts w:ascii="Palatino Linotype" w:eastAsia="Times New Roman" w:hAnsi="Palatino Linotype" w:cs="Arial"/>
          <w:i/>
          <w:sz w:val="24"/>
          <w:szCs w:val="24"/>
          <w:lang w:eastAsia="es-ES"/>
        </w:rPr>
        <w:t xml:space="preserve"> </w:t>
      </w:r>
      <w:r w:rsidRPr="0007282C">
        <w:rPr>
          <w:rFonts w:ascii="Palatino Linotype" w:eastAsia="Times New Roman" w:hAnsi="Palatino Linotype" w:cs="Arial"/>
          <w:b/>
          <w:i/>
          <w:sz w:val="24"/>
          <w:szCs w:val="24"/>
          <w:lang w:eastAsia="es-ES"/>
        </w:rPr>
        <w:t>Información confidencial</w:t>
      </w:r>
      <w:r w:rsidRPr="0007282C">
        <w:rPr>
          <w:rFonts w:ascii="Palatino Linotype" w:eastAsia="Times New Roman" w:hAnsi="Palatino Linotype" w:cs="Arial"/>
          <w:i/>
          <w:sz w:val="24"/>
          <w:szCs w:val="24"/>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C470F" w:rsidRPr="0007282C" w:rsidRDefault="009C470F" w:rsidP="009C470F">
      <w:pPr>
        <w:spacing w:after="0" w:line="240" w:lineRule="auto"/>
        <w:ind w:left="567" w:right="616"/>
        <w:jc w:val="both"/>
        <w:rPr>
          <w:rFonts w:ascii="Palatino Linotype" w:eastAsia="Times New Roman" w:hAnsi="Palatino Linotype" w:cs="Arial"/>
          <w:i/>
          <w:sz w:val="24"/>
          <w:szCs w:val="24"/>
          <w:lang w:eastAsia="es-ES"/>
        </w:rPr>
      </w:pPr>
    </w:p>
    <w:p w:rsidR="009C470F" w:rsidRPr="0007282C" w:rsidRDefault="009C470F" w:rsidP="009C470F">
      <w:pPr>
        <w:spacing w:after="0" w:line="240" w:lineRule="auto"/>
        <w:ind w:left="567" w:right="616"/>
        <w:jc w:val="both"/>
        <w:rPr>
          <w:rFonts w:ascii="Palatino Linotype" w:eastAsia="Times New Roman" w:hAnsi="Palatino Linotype" w:cs="Arial"/>
          <w:i/>
          <w:sz w:val="24"/>
          <w:szCs w:val="24"/>
          <w:lang w:eastAsia="es-ES"/>
        </w:rPr>
      </w:pPr>
      <w:r w:rsidRPr="0007282C">
        <w:rPr>
          <w:rFonts w:ascii="Palatino Linotype" w:eastAsia="Times New Roman" w:hAnsi="Palatino Linotype" w:cs="Arial"/>
          <w:b/>
          <w:i/>
          <w:sz w:val="24"/>
          <w:szCs w:val="24"/>
          <w:lang w:eastAsia="es-ES"/>
        </w:rPr>
        <w:t>XLV. Versión pública:</w:t>
      </w:r>
      <w:r w:rsidRPr="0007282C">
        <w:rPr>
          <w:rFonts w:ascii="Palatino Linotype" w:eastAsia="Times New Roman" w:hAnsi="Palatino Linotype" w:cs="Arial"/>
          <w:i/>
          <w:sz w:val="24"/>
          <w:szCs w:val="24"/>
          <w:lang w:eastAsia="es-ES"/>
        </w:rPr>
        <w:t xml:space="preserve"> Documento en el que se elimine, suprime o borra la información clasificada como reservada o confidencial para permitir su acceso. </w:t>
      </w:r>
    </w:p>
    <w:p w:rsidR="009C470F" w:rsidRPr="0007282C" w:rsidRDefault="009C470F" w:rsidP="009C470F">
      <w:pPr>
        <w:spacing w:after="0" w:line="240" w:lineRule="auto"/>
        <w:ind w:left="567" w:right="616"/>
        <w:jc w:val="both"/>
        <w:rPr>
          <w:rFonts w:ascii="Palatino Linotype" w:eastAsia="Times New Roman" w:hAnsi="Palatino Linotype" w:cs="Arial"/>
          <w:i/>
          <w:sz w:val="24"/>
          <w:szCs w:val="24"/>
          <w:lang w:eastAsia="es-ES"/>
        </w:rPr>
      </w:pPr>
    </w:p>
    <w:p w:rsidR="009C470F" w:rsidRPr="0007282C" w:rsidRDefault="009C470F" w:rsidP="009C470F">
      <w:pPr>
        <w:spacing w:after="0" w:line="240" w:lineRule="auto"/>
        <w:ind w:left="567" w:right="616"/>
        <w:jc w:val="both"/>
        <w:rPr>
          <w:rFonts w:ascii="Palatino Linotype" w:eastAsia="Times New Roman" w:hAnsi="Palatino Linotype" w:cs="Arial"/>
          <w:i/>
          <w:sz w:val="24"/>
          <w:szCs w:val="24"/>
          <w:lang w:eastAsia="es-ES"/>
        </w:rPr>
      </w:pPr>
      <w:r w:rsidRPr="0007282C">
        <w:rPr>
          <w:rFonts w:ascii="Palatino Linotype" w:eastAsia="Times New Roman" w:hAnsi="Palatino Linotype" w:cs="Arial"/>
          <w:b/>
          <w:i/>
          <w:sz w:val="24"/>
          <w:szCs w:val="24"/>
          <w:lang w:eastAsia="es-ES"/>
        </w:rPr>
        <w:t>Artículo 51.</w:t>
      </w:r>
      <w:r w:rsidRPr="0007282C">
        <w:rPr>
          <w:rFonts w:ascii="Palatino Linotype" w:eastAsia="Times New Roman" w:hAnsi="Palatino Linotype" w:cs="Arial"/>
          <w:i/>
          <w:sz w:val="24"/>
          <w:szCs w:val="24"/>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7282C">
        <w:rPr>
          <w:rFonts w:ascii="Palatino Linotype" w:eastAsia="Times New Roman" w:hAnsi="Palatino Linotype" w:cs="Arial"/>
          <w:b/>
          <w:i/>
          <w:sz w:val="24"/>
          <w:szCs w:val="24"/>
          <w:lang w:eastAsia="es-ES"/>
        </w:rPr>
        <w:t xml:space="preserve">y tendrá la responsabilidad de verificar en cada caso que la misma no sea confidencial o reservada. </w:t>
      </w:r>
      <w:r w:rsidRPr="0007282C">
        <w:rPr>
          <w:rFonts w:ascii="Palatino Linotype" w:eastAsia="Times New Roman" w:hAnsi="Palatino Linotype" w:cs="Arial"/>
          <w:i/>
          <w:sz w:val="24"/>
          <w:szCs w:val="24"/>
          <w:lang w:eastAsia="es-ES"/>
        </w:rPr>
        <w:t xml:space="preserve">Dicha Unidad contará con las </w:t>
      </w:r>
      <w:r w:rsidRPr="0007282C">
        <w:rPr>
          <w:rFonts w:ascii="Palatino Linotype" w:eastAsia="Times New Roman" w:hAnsi="Palatino Linotype" w:cs="Arial"/>
          <w:i/>
          <w:sz w:val="24"/>
          <w:szCs w:val="24"/>
          <w:lang w:eastAsia="es-ES"/>
        </w:rPr>
        <w:lastRenderedPageBreak/>
        <w:t xml:space="preserve">facultades internas necesarias para gestionar la atención a las solicitudes de información en los términos de la Ley General y la presente Ley. </w:t>
      </w:r>
    </w:p>
    <w:p w:rsidR="009C470F" w:rsidRPr="0007282C" w:rsidRDefault="009C470F" w:rsidP="009C470F">
      <w:pPr>
        <w:spacing w:after="0" w:line="240" w:lineRule="auto"/>
        <w:ind w:left="567" w:right="616"/>
        <w:jc w:val="both"/>
        <w:rPr>
          <w:rFonts w:ascii="Palatino Linotype" w:eastAsia="Times New Roman" w:hAnsi="Palatino Linotype" w:cs="Arial"/>
          <w:i/>
          <w:sz w:val="24"/>
          <w:szCs w:val="24"/>
          <w:lang w:eastAsia="es-ES"/>
        </w:rPr>
      </w:pPr>
    </w:p>
    <w:p w:rsidR="009C470F" w:rsidRPr="0007282C" w:rsidRDefault="009C470F" w:rsidP="009C470F">
      <w:pPr>
        <w:spacing w:after="0" w:line="240" w:lineRule="auto"/>
        <w:ind w:left="567" w:right="616"/>
        <w:jc w:val="both"/>
        <w:rPr>
          <w:rFonts w:ascii="Times New Roman" w:eastAsia="Times New Roman" w:hAnsi="Times New Roman" w:cs="Arial"/>
          <w:bCs/>
          <w:noProof/>
          <w:sz w:val="24"/>
          <w:szCs w:val="24"/>
          <w:lang w:eastAsia="es-ES"/>
        </w:rPr>
      </w:pPr>
      <w:r w:rsidRPr="0007282C">
        <w:rPr>
          <w:rFonts w:ascii="Palatino Linotype" w:eastAsia="Times New Roman" w:hAnsi="Palatino Linotype" w:cs="Arial"/>
          <w:b/>
          <w:i/>
          <w:sz w:val="24"/>
          <w:szCs w:val="24"/>
          <w:lang w:eastAsia="es-ES"/>
        </w:rPr>
        <w:t>Artículo 52.</w:t>
      </w:r>
      <w:r w:rsidRPr="0007282C">
        <w:rPr>
          <w:rFonts w:ascii="Palatino Linotype" w:eastAsia="Times New Roman" w:hAnsi="Palatino Linotype" w:cs="Arial"/>
          <w:i/>
          <w:sz w:val="24"/>
          <w:szCs w:val="24"/>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7282C">
        <w:rPr>
          <w:rFonts w:ascii="Palatino Linotype" w:eastAsia="Times New Roman" w:hAnsi="Palatino Linotype" w:cs="Arial"/>
          <w:bCs/>
          <w:i/>
          <w:noProof/>
          <w:sz w:val="24"/>
          <w:szCs w:val="24"/>
          <w:lang w:eastAsia="es-ES"/>
        </w:rPr>
        <w:t>”</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9C470F" w:rsidRPr="0007282C" w:rsidRDefault="009C470F" w:rsidP="009C470F">
      <w:pPr>
        <w:spacing w:after="0" w:line="240" w:lineRule="auto"/>
        <w:ind w:left="567" w:right="616"/>
        <w:jc w:val="both"/>
        <w:rPr>
          <w:rFonts w:ascii="Palatino Linotype" w:eastAsia="Times New Roman" w:hAnsi="Palatino Linotype" w:cs="Times New Roman"/>
          <w:sz w:val="24"/>
          <w:szCs w:val="24"/>
          <w:lang w:eastAsia="es-ES"/>
        </w:rPr>
      </w:pPr>
    </w:p>
    <w:p w:rsidR="009C470F" w:rsidRPr="0007282C" w:rsidRDefault="009C470F" w:rsidP="009C470F">
      <w:pPr>
        <w:spacing w:after="0" w:line="240" w:lineRule="auto"/>
        <w:ind w:left="567" w:right="616"/>
        <w:jc w:val="both"/>
        <w:rPr>
          <w:rFonts w:ascii="Palatino Linotype" w:eastAsia="Arial Unicode MS" w:hAnsi="Palatino Linotype" w:cs="Arial"/>
          <w:i/>
          <w:sz w:val="24"/>
          <w:szCs w:val="24"/>
          <w:lang w:eastAsia="es-ES"/>
        </w:rPr>
      </w:pPr>
      <w:r w:rsidRPr="0007282C">
        <w:rPr>
          <w:rFonts w:ascii="Palatino Linotype" w:eastAsia="Arial Unicode MS" w:hAnsi="Palatino Linotype" w:cs="Arial"/>
          <w:i/>
          <w:sz w:val="24"/>
          <w:szCs w:val="24"/>
          <w:lang w:eastAsia="es-ES"/>
        </w:rPr>
        <w:t>“</w:t>
      </w:r>
      <w:r w:rsidRPr="0007282C">
        <w:rPr>
          <w:rFonts w:ascii="Palatino Linotype" w:eastAsia="Arial Unicode MS" w:hAnsi="Palatino Linotype" w:cs="Arial"/>
          <w:b/>
          <w:i/>
          <w:sz w:val="24"/>
          <w:szCs w:val="24"/>
          <w:lang w:eastAsia="es-ES"/>
        </w:rPr>
        <w:t>Artículo</w:t>
      </w:r>
      <w:r w:rsidRPr="0007282C">
        <w:rPr>
          <w:rFonts w:ascii="Palatino Linotype" w:eastAsia="Arial Unicode MS" w:hAnsi="Palatino Linotype" w:cs="Arial"/>
          <w:i/>
          <w:sz w:val="24"/>
          <w:szCs w:val="24"/>
          <w:lang w:eastAsia="es-ES"/>
        </w:rPr>
        <w:t xml:space="preserve"> </w:t>
      </w:r>
      <w:r w:rsidRPr="0007282C">
        <w:rPr>
          <w:rFonts w:ascii="Palatino Linotype" w:eastAsia="Arial Unicode MS" w:hAnsi="Palatino Linotype" w:cs="Arial"/>
          <w:b/>
          <w:i/>
          <w:sz w:val="24"/>
          <w:szCs w:val="24"/>
          <w:lang w:eastAsia="es-ES"/>
        </w:rPr>
        <w:t>22</w:t>
      </w:r>
      <w:r w:rsidRPr="0007282C">
        <w:rPr>
          <w:rFonts w:ascii="Palatino Linotype" w:eastAsia="Arial Unicode MS" w:hAnsi="Palatino Linotype" w:cs="Arial"/>
          <w:i/>
          <w:sz w:val="24"/>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9C470F" w:rsidRPr="0007282C" w:rsidRDefault="009C470F" w:rsidP="009C470F">
      <w:pPr>
        <w:spacing w:after="0" w:line="240" w:lineRule="auto"/>
        <w:ind w:left="567" w:right="616"/>
        <w:jc w:val="both"/>
        <w:rPr>
          <w:rFonts w:ascii="Palatino Linotype" w:eastAsia="Arial Unicode MS" w:hAnsi="Palatino Linotype" w:cs="Arial"/>
          <w:i/>
          <w:sz w:val="24"/>
          <w:szCs w:val="24"/>
          <w:lang w:eastAsia="es-ES"/>
        </w:rPr>
      </w:pPr>
    </w:p>
    <w:p w:rsidR="009C470F" w:rsidRPr="0007282C" w:rsidRDefault="009C470F" w:rsidP="009C470F">
      <w:pPr>
        <w:spacing w:after="0" w:line="240" w:lineRule="auto"/>
        <w:ind w:left="567" w:right="616"/>
        <w:jc w:val="both"/>
        <w:rPr>
          <w:rFonts w:ascii="Palatino Linotype" w:eastAsia="Arial Unicode MS" w:hAnsi="Palatino Linotype" w:cs="Arial"/>
          <w:i/>
          <w:sz w:val="24"/>
          <w:szCs w:val="24"/>
          <w:lang w:eastAsia="es-ES"/>
        </w:rPr>
      </w:pPr>
      <w:r w:rsidRPr="0007282C">
        <w:rPr>
          <w:rFonts w:ascii="Palatino Linotype" w:eastAsia="Arial Unicode MS" w:hAnsi="Palatino Linotype" w:cs="Arial"/>
          <w:i/>
          <w:sz w:val="24"/>
          <w:szCs w:val="24"/>
          <w:lang w:eastAsia="es-ES"/>
        </w:rPr>
        <w:t>El responsable podrá tratar datos personales para finalidades distintas a aquéllas establecidas en el aviso de privacidad, en los casos siguientes:</w:t>
      </w:r>
    </w:p>
    <w:p w:rsidR="009C470F" w:rsidRPr="0007282C" w:rsidRDefault="009C470F" w:rsidP="009C470F">
      <w:pPr>
        <w:spacing w:after="0" w:line="240" w:lineRule="auto"/>
        <w:ind w:left="567" w:right="616"/>
        <w:jc w:val="both"/>
        <w:rPr>
          <w:rFonts w:ascii="Palatino Linotype" w:eastAsia="Arial Unicode MS" w:hAnsi="Palatino Linotype" w:cs="Arial"/>
          <w:i/>
          <w:sz w:val="24"/>
          <w:szCs w:val="24"/>
          <w:lang w:eastAsia="es-ES"/>
        </w:rPr>
      </w:pPr>
    </w:p>
    <w:p w:rsidR="009C470F" w:rsidRPr="0007282C" w:rsidRDefault="009C470F" w:rsidP="009C470F">
      <w:pPr>
        <w:spacing w:after="0" w:line="240" w:lineRule="auto"/>
        <w:ind w:left="567" w:right="616"/>
        <w:jc w:val="both"/>
        <w:rPr>
          <w:rFonts w:ascii="Palatino Linotype" w:eastAsia="Arial Unicode MS" w:hAnsi="Palatino Linotype" w:cs="Arial"/>
          <w:i/>
          <w:sz w:val="24"/>
          <w:szCs w:val="24"/>
          <w:lang w:eastAsia="es-ES"/>
        </w:rPr>
      </w:pPr>
      <w:r w:rsidRPr="0007282C">
        <w:rPr>
          <w:rFonts w:ascii="Palatino Linotype" w:eastAsia="Arial Unicode MS" w:hAnsi="Palatino Linotype" w:cs="Arial"/>
          <w:i/>
          <w:sz w:val="24"/>
          <w:szCs w:val="24"/>
          <w:lang w:eastAsia="es-ES"/>
        </w:rPr>
        <w:t>I. Cuente con atribuciones conferidas en ley y medie el consentimiento del titular.</w:t>
      </w:r>
    </w:p>
    <w:p w:rsidR="009C470F" w:rsidRPr="0007282C" w:rsidRDefault="009C470F" w:rsidP="009C470F">
      <w:pPr>
        <w:spacing w:after="0" w:line="240" w:lineRule="auto"/>
        <w:ind w:left="567" w:right="616"/>
        <w:jc w:val="both"/>
        <w:rPr>
          <w:rFonts w:ascii="Palatino Linotype" w:eastAsia="Arial Unicode MS" w:hAnsi="Palatino Linotype" w:cs="Arial"/>
          <w:i/>
          <w:sz w:val="24"/>
          <w:szCs w:val="24"/>
          <w:lang w:eastAsia="es-ES"/>
        </w:rPr>
      </w:pPr>
      <w:r w:rsidRPr="0007282C">
        <w:rPr>
          <w:rFonts w:ascii="Palatino Linotype" w:eastAsia="Arial Unicode MS" w:hAnsi="Palatino Linotype" w:cs="Arial"/>
          <w:i/>
          <w:sz w:val="24"/>
          <w:szCs w:val="24"/>
          <w:lang w:eastAsia="es-ES"/>
        </w:rPr>
        <w:t>II. Se trate de una persona reportada como desaparecida, en los términos previstos en la presente Ley y demás disposiciones legales aplicables...</w:t>
      </w:r>
    </w:p>
    <w:p w:rsidR="009C470F" w:rsidRPr="0007282C" w:rsidRDefault="009C470F" w:rsidP="009C470F">
      <w:pPr>
        <w:spacing w:after="0" w:line="240" w:lineRule="auto"/>
        <w:ind w:left="567" w:right="616"/>
        <w:jc w:val="both"/>
        <w:rPr>
          <w:rFonts w:ascii="Palatino Linotype" w:eastAsia="Arial Unicode MS" w:hAnsi="Palatino Linotype" w:cs="Arial"/>
          <w:i/>
          <w:sz w:val="24"/>
          <w:szCs w:val="24"/>
          <w:lang w:eastAsia="es-ES"/>
        </w:rPr>
      </w:pPr>
    </w:p>
    <w:p w:rsidR="009C470F" w:rsidRPr="0007282C" w:rsidRDefault="009C470F" w:rsidP="009C470F">
      <w:pPr>
        <w:spacing w:after="0" w:line="240" w:lineRule="auto"/>
        <w:ind w:left="567" w:right="616"/>
        <w:jc w:val="both"/>
        <w:rPr>
          <w:rFonts w:ascii="Palatino Linotype" w:eastAsia="Arial Unicode MS" w:hAnsi="Palatino Linotype" w:cs="Arial"/>
          <w:i/>
          <w:sz w:val="24"/>
          <w:szCs w:val="24"/>
          <w:lang w:eastAsia="es-ES"/>
        </w:rPr>
      </w:pPr>
      <w:r w:rsidRPr="0007282C">
        <w:rPr>
          <w:rFonts w:ascii="Palatino Linotype" w:eastAsia="Arial Unicode MS" w:hAnsi="Palatino Linotype" w:cs="Arial"/>
          <w:b/>
          <w:i/>
          <w:sz w:val="24"/>
          <w:szCs w:val="24"/>
          <w:lang w:eastAsia="es-ES"/>
        </w:rPr>
        <w:t>Artículo</w:t>
      </w:r>
      <w:r w:rsidRPr="0007282C">
        <w:rPr>
          <w:rFonts w:ascii="Palatino Linotype" w:eastAsia="Arial Unicode MS" w:hAnsi="Palatino Linotype" w:cs="Arial"/>
          <w:i/>
          <w:sz w:val="24"/>
          <w:szCs w:val="24"/>
          <w:lang w:eastAsia="es-ES"/>
        </w:rPr>
        <w:t xml:space="preserve"> </w:t>
      </w:r>
      <w:r w:rsidRPr="0007282C">
        <w:rPr>
          <w:rFonts w:ascii="Palatino Linotype" w:eastAsia="Arial Unicode MS" w:hAnsi="Palatino Linotype" w:cs="Arial"/>
          <w:b/>
          <w:i/>
          <w:sz w:val="24"/>
          <w:szCs w:val="24"/>
          <w:lang w:eastAsia="es-ES"/>
        </w:rPr>
        <w:t>38</w:t>
      </w:r>
      <w:r w:rsidRPr="0007282C">
        <w:rPr>
          <w:rFonts w:ascii="Palatino Linotype" w:eastAsia="Arial Unicode MS" w:hAnsi="Palatino Linotype" w:cs="Arial"/>
          <w:i/>
          <w:sz w:val="24"/>
          <w:szCs w:val="24"/>
          <w:lang w:eastAsia="es-ES"/>
        </w:rPr>
        <w:t xml:space="preserve">. Con independencia del tipo de sistema y base de datos en el que se encuentren los datos personales o el tipo de tratamiento que se efectúe, el </w:t>
      </w:r>
      <w:r w:rsidRPr="0007282C">
        <w:rPr>
          <w:rFonts w:ascii="Palatino Linotype" w:eastAsia="Arial Unicode MS" w:hAnsi="Palatino Linotype" w:cs="Arial"/>
          <w:i/>
          <w:sz w:val="24"/>
          <w:szCs w:val="24"/>
          <w:lang w:eastAsia="es-ES"/>
        </w:rPr>
        <w:lastRenderedPageBreak/>
        <w:t xml:space="preserve">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9C470F" w:rsidRPr="0007282C" w:rsidRDefault="009C470F" w:rsidP="009C470F">
      <w:pPr>
        <w:spacing w:after="0" w:line="360" w:lineRule="auto"/>
        <w:jc w:val="both"/>
        <w:rPr>
          <w:rFonts w:ascii="Palatino Linotype" w:eastAsia="Arial Unicode MS" w:hAnsi="Palatino Linotype" w:cs="Times New Roman"/>
          <w:sz w:val="24"/>
          <w:szCs w:val="24"/>
          <w:lang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07282C" w:rsidRDefault="009C470F" w:rsidP="009C470F">
      <w:pPr>
        <w:spacing w:after="0" w:line="360" w:lineRule="auto"/>
        <w:jc w:val="both"/>
        <w:rPr>
          <w:rFonts w:ascii="Palatino Linotype" w:eastAsia="Arial Unicode MS" w:hAnsi="Palatino Linotype" w:cs="Times New Roman"/>
          <w:sz w:val="24"/>
          <w:szCs w:val="24"/>
          <w:lang w:val="es-ES" w:eastAsia="es-ES"/>
        </w:rPr>
      </w:pPr>
      <w:r w:rsidRPr="0007282C">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7282C">
        <w:rPr>
          <w:rFonts w:ascii="Palatino Linotype" w:eastAsia="Arial Unicode MS" w:hAnsi="Palatino Linotype" w:cs="Times New Roman"/>
          <w:color w:val="000000"/>
          <w:sz w:val="24"/>
          <w:szCs w:val="24"/>
          <w:lang w:eastAsia="es-MX"/>
        </w:rPr>
        <w:t>el Sujeto Obligado</w:t>
      </w:r>
      <w:r w:rsidRPr="0007282C">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9C470F" w:rsidRPr="0007282C"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07282C" w:rsidRDefault="009C470F" w:rsidP="009C470F">
      <w:pPr>
        <w:spacing w:after="0" w:line="360" w:lineRule="auto"/>
        <w:jc w:val="both"/>
        <w:rPr>
          <w:rFonts w:ascii="Palatino Linotype" w:eastAsia="Arial Unicode MS" w:hAnsi="Palatino Linotype" w:cs="Times New Roman"/>
          <w:sz w:val="24"/>
          <w:szCs w:val="24"/>
          <w:lang w:val="es-ES" w:eastAsia="es-ES"/>
        </w:rPr>
      </w:pPr>
      <w:r w:rsidRPr="0007282C">
        <w:rPr>
          <w:rFonts w:ascii="Palatino Linotype" w:eastAsia="Arial Unicode MS" w:hAnsi="Palatino Linotype" w:cs="Times New Roman"/>
          <w:sz w:val="24"/>
          <w:szCs w:val="24"/>
          <w:lang w:val="es-ES" w:eastAsia="es-ES"/>
        </w:rPr>
        <w:t>Asimismo, de la versión pública deberá dejarse a la vista de la Recurrente</w:t>
      </w:r>
      <w:r w:rsidRPr="0007282C">
        <w:rPr>
          <w:rFonts w:ascii="Palatino Linotype" w:eastAsia="Arial Unicode MS" w:hAnsi="Palatino Linotype" w:cs="Times New Roman"/>
          <w:b/>
          <w:sz w:val="24"/>
          <w:szCs w:val="24"/>
          <w:lang w:val="es-ES" w:eastAsia="es-ES"/>
        </w:rPr>
        <w:t xml:space="preserve"> </w:t>
      </w:r>
      <w:r w:rsidRPr="0007282C">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07282C">
        <w:rPr>
          <w:rFonts w:ascii="Palatino Linotype" w:eastAsia="Arial Unicode MS" w:hAnsi="Palatino Linotype" w:cs="Times New Roman"/>
          <w:b/>
          <w:sz w:val="24"/>
          <w:szCs w:val="24"/>
          <w:lang w:val="es-ES" w:eastAsia="es-ES"/>
        </w:rPr>
        <w:t>el nombre del servidor público</w:t>
      </w:r>
      <w:r w:rsidRPr="0007282C">
        <w:rPr>
          <w:rFonts w:ascii="Palatino Linotype" w:eastAsia="Arial Unicode MS" w:hAnsi="Palatino Linotype" w:cs="Times New Roman"/>
          <w:sz w:val="24"/>
          <w:szCs w:val="24"/>
          <w:lang w:val="es-ES" w:eastAsia="es-ES"/>
        </w:rPr>
        <w:t xml:space="preserve">, el cargo que desempeña, </w:t>
      </w:r>
      <w:r w:rsidRPr="0007282C">
        <w:rPr>
          <w:rFonts w:ascii="Palatino Linotype" w:eastAsia="Arial Unicode MS" w:hAnsi="Palatino Linotype" w:cs="Times New Roman"/>
          <w:sz w:val="24"/>
          <w:szCs w:val="24"/>
          <w:lang w:val="es-ES" w:eastAsia="es-ES"/>
        </w:rPr>
        <w:lastRenderedPageBreak/>
        <w:t xml:space="preserve">área de adscripción, número de empleado (sólo en caso de no arrojar datos personales) y el período de la nómina respectiva, básicamente.  </w:t>
      </w:r>
    </w:p>
    <w:p w:rsidR="009C470F" w:rsidRPr="0007282C" w:rsidRDefault="009C470F" w:rsidP="00232FBB">
      <w:pPr>
        <w:pStyle w:val="Sinespaciado"/>
        <w:rPr>
          <w:sz w:val="24"/>
          <w:szCs w:val="24"/>
          <w:lang w:val="es-ES"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r w:rsidRPr="0007282C">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9C470F" w:rsidRPr="0007282C" w:rsidRDefault="009C470F" w:rsidP="00232FBB">
      <w:pPr>
        <w:pStyle w:val="Sinespaciado"/>
        <w:rPr>
          <w:sz w:val="24"/>
          <w:szCs w:val="24"/>
          <w:lang w:val="es-ES" w:eastAsia="es-ES"/>
        </w:rPr>
      </w:pPr>
    </w:p>
    <w:p w:rsidR="009C470F" w:rsidRPr="0007282C" w:rsidRDefault="009C470F" w:rsidP="009C470F">
      <w:pPr>
        <w:spacing w:after="0" w:line="240" w:lineRule="auto"/>
        <w:ind w:left="567" w:right="616"/>
        <w:jc w:val="both"/>
        <w:rPr>
          <w:rFonts w:ascii="Palatino Linotype" w:eastAsia="Times New Roman" w:hAnsi="Palatino Linotype" w:cs="Times New Roman"/>
          <w:i/>
          <w:sz w:val="24"/>
          <w:szCs w:val="24"/>
          <w:lang w:eastAsia="es-MX"/>
        </w:rPr>
      </w:pPr>
      <w:r w:rsidRPr="0007282C">
        <w:rPr>
          <w:rFonts w:ascii="Palatino Linotype" w:eastAsia="Times New Roman" w:hAnsi="Palatino Linotype" w:cs="Times New Roman"/>
          <w:i/>
          <w:sz w:val="24"/>
          <w:szCs w:val="24"/>
          <w:lang w:eastAsia="es-MX"/>
        </w:rPr>
        <w:t>"</w:t>
      </w:r>
      <w:r w:rsidRPr="0007282C">
        <w:rPr>
          <w:rFonts w:ascii="Palatino Linotype" w:eastAsia="Times New Roman" w:hAnsi="Palatino Linotype" w:cs="Times New Roman"/>
          <w:b/>
          <w:i/>
          <w:sz w:val="24"/>
          <w:szCs w:val="24"/>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7282C">
        <w:rPr>
          <w:rFonts w:ascii="Palatino Linotype" w:eastAsia="Times New Roman" w:hAnsi="Palatino Linotype" w:cs="Times New Roman"/>
          <w:i/>
          <w:sz w:val="24"/>
          <w:szCs w:val="24"/>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r w:rsidRPr="0007282C">
        <w:rPr>
          <w:rFonts w:ascii="Palatino Linotype" w:eastAsia="Times New Roman" w:hAnsi="Palatino Linotype" w:cs="Times New Roman"/>
          <w:sz w:val="24"/>
          <w:szCs w:val="24"/>
          <w:lang w:val="es-ES_tradnl" w:eastAsia="es-ES"/>
        </w:rPr>
        <w:lastRenderedPageBreak/>
        <w:t xml:space="preserve">Por ende, en el presente caso el Sujeto Obligado sólo podrá testar los datos referidos con antelación, clasificación que tiene que efectuar mediante las formalidades que la Ley impone, es decir, </w:t>
      </w:r>
      <w:r w:rsidRPr="0007282C">
        <w:rPr>
          <w:rFonts w:ascii="Palatino Linotype" w:eastAsia="Times New Roman" w:hAnsi="Palatino Linotype" w:cs="Times New Roman"/>
          <w:sz w:val="24"/>
          <w:szCs w:val="24"/>
          <w:lang w:val="es-ES" w:eastAsia="es-ES"/>
        </w:rPr>
        <w:t>resulta necesario que el Comité de Transparencia d</w:t>
      </w:r>
      <w:r w:rsidRPr="0007282C">
        <w:rPr>
          <w:rFonts w:ascii="Palatino Linotype" w:eastAsia="Times New Roman" w:hAnsi="Palatino Linotype" w:cs="Times New Roman"/>
          <w:sz w:val="24"/>
          <w:szCs w:val="24"/>
          <w:lang w:val="es-ES_tradnl" w:eastAsia="es-ES"/>
        </w:rPr>
        <w:t xml:space="preserve">el Sujeto Obligado </w:t>
      </w:r>
      <w:r w:rsidRPr="0007282C">
        <w:rPr>
          <w:rFonts w:ascii="Palatino Linotype" w:eastAsia="Times New Roman" w:hAnsi="Palatino Linotype" w:cs="Times New Roman"/>
          <w:sz w:val="24"/>
          <w:szCs w:val="24"/>
          <w:lang w:val="es-ES" w:eastAsia="es-ES"/>
        </w:rPr>
        <w:t>emita el Acuerdo de Clasificación correspondiente</w:t>
      </w:r>
      <w:r w:rsidRPr="0007282C">
        <w:rPr>
          <w:rFonts w:ascii="Palatino Linotype" w:eastAsia="Times New Roman" w:hAnsi="Palatino Linotype" w:cs="Times New Roman"/>
          <w:sz w:val="24"/>
          <w:szCs w:val="24"/>
          <w:lang w:val="es-ES_tradnl" w:eastAsia="es-ES"/>
        </w:rPr>
        <w:t xml:space="preserve"> debidamente fundado y motivado, </w:t>
      </w:r>
      <w:r w:rsidRPr="0007282C">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7282C">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07282C">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r w:rsidRPr="0007282C">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07282C">
        <w:rPr>
          <w:rFonts w:ascii="Palatino Linotype" w:eastAsia="Times New Roman" w:hAnsi="Palatino Linotype" w:cs="Times New Roman"/>
          <w:b/>
          <w:sz w:val="24"/>
          <w:szCs w:val="24"/>
          <w:lang w:val="es-ES" w:eastAsia="es-ES"/>
        </w:rPr>
        <w:t>Registro Federal de Contribuyentes</w:t>
      </w:r>
      <w:r w:rsidRPr="0007282C">
        <w:rPr>
          <w:rFonts w:ascii="Palatino Linotype" w:eastAsia="Times New Roman" w:hAnsi="Palatino Linotype" w:cs="Times New Roman"/>
          <w:sz w:val="24"/>
          <w:szCs w:val="24"/>
          <w:lang w:val="es-ES" w:eastAsia="es-ES"/>
        </w:rPr>
        <w:t xml:space="preserve"> (RFC), la </w:t>
      </w:r>
      <w:r w:rsidRPr="0007282C">
        <w:rPr>
          <w:rFonts w:ascii="Palatino Linotype" w:eastAsia="Times New Roman" w:hAnsi="Palatino Linotype" w:cs="Times New Roman"/>
          <w:b/>
          <w:sz w:val="24"/>
          <w:szCs w:val="24"/>
          <w:lang w:val="es-ES" w:eastAsia="es-ES"/>
        </w:rPr>
        <w:t>Clave Única de Registro de Población</w:t>
      </w:r>
      <w:r w:rsidRPr="0007282C">
        <w:rPr>
          <w:rFonts w:ascii="Palatino Linotype" w:eastAsia="Times New Roman" w:hAnsi="Palatino Linotype" w:cs="Times New Roman"/>
          <w:sz w:val="24"/>
          <w:szCs w:val="24"/>
          <w:lang w:val="es-ES" w:eastAsia="es-ES"/>
        </w:rPr>
        <w:t xml:space="preserve"> (CURP), la </w:t>
      </w:r>
      <w:r w:rsidRPr="0007282C">
        <w:rPr>
          <w:rFonts w:ascii="Palatino Linotype" w:eastAsia="Times New Roman" w:hAnsi="Palatino Linotype" w:cs="Times New Roman"/>
          <w:b/>
          <w:sz w:val="24"/>
          <w:szCs w:val="24"/>
          <w:lang w:val="es-ES" w:eastAsia="es-ES"/>
        </w:rPr>
        <w:t>Clave de cualquier tipo de seguridad social</w:t>
      </w:r>
      <w:r w:rsidRPr="0007282C">
        <w:rPr>
          <w:rFonts w:ascii="Palatino Linotype" w:eastAsia="Times New Roman" w:hAnsi="Palatino Linotype" w:cs="Times New Roman"/>
          <w:sz w:val="24"/>
          <w:szCs w:val="24"/>
          <w:lang w:val="es-ES" w:eastAsia="es-ES"/>
        </w:rPr>
        <w:t xml:space="preserve"> (ISSEMYM, u otros), así como, los </w:t>
      </w:r>
      <w:r w:rsidRPr="0007282C">
        <w:rPr>
          <w:rFonts w:ascii="Palatino Linotype" w:eastAsia="Times New Roman" w:hAnsi="Palatino Linotype" w:cs="Times New Roman"/>
          <w:b/>
          <w:sz w:val="24"/>
          <w:szCs w:val="24"/>
          <w:lang w:val="es-ES" w:eastAsia="es-ES"/>
        </w:rPr>
        <w:t xml:space="preserve">préstamos o descuentos </w:t>
      </w:r>
      <w:r w:rsidRPr="0007282C">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07282C">
        <w:rPr>
          <w:rFonts w:ascii="Palatino Linotype" w:eastAsia="Times New Roman" w:hAnsi="Palatino Linotype" w:cs="Times New Roman"/>
          <w:b/>
          <w:sz w:val="24"/>
          <w:szCs w:val="24"/>
          <w:lang w:val="es-ES" w:eastAsia="es-ES"/>
        </w:rPr>
        <w:t>cuotas</w:t>
      </w:r>
      <w:r w:rsidRPr="0007282C">
        <w:rPr>
          <w:rFonts w:ascii="Palatino Linotype" w:eastAsia="Times New Roman" w:hAnsi="Palatino Linotype" w:cs="Times New Roman"/>
          <w:sz w:val="24"/>
          <w:szCs w:val="24"/>
          <w:lang w:val="es-ES" w:eastAsia="es-ES"/>
        </w:rPr>
        <w:t xml:space="preserve"> por </w:t>
      </w:r>
      <w:r w:rsidRPr="0007282C">
        <w:rPr>
          <w:rFonts w:ascii="Palatino Linotype" w:eastAsia="Times New Roman" w:hAnsi="Palatino Linotype" w:cs="Times New Roman"/>
          <w:b/>
          <w:sz w:val="24"/>
          <w:szCs w:val="24"/>
          <w:lang w:val="es-ES" w:eastAsia="es-ES"/>
        </w:rPr>
        <w:t xml:space="preserve">seguridad social, Cadenas Originales, Códigos Bidimensionales </w:t>
      </w:r>
      <w:r w:rsidRPr="0007282C">
        <w:rPr>
          <w:rFonts w:ascii="Palatino Linotype" w:eastAsia="Times New Roman" w:hAnsi="Palatino Linotype" w:cs="Times New Roman"/>
          <w:sz w:val="24"/>
          <w:szCs w:val="24"/>
          <w:lang w:val="es-ES" w:eastAsia="es-ES"/>
        </w:rPr>
        <w:t>y los denominados</w:t>
      </w:r>
      <w:r w:rsidRPr="0007282C">
        <w:rPr>
          <w:rFonts w:ascii="Palatino Linotype" w:eastAsia="Times New Roman" w:hAnsi="Palatino Linotype" w:cs="Times New Roman"/>
          <w:b/>
          <w:sz w:val="24"/>
          <w:szCs w:val="24"/>
          <w:lang w:val="es-ES" w:eastAsia="es-ES"/>
        </w:rPr>
        <w:t xml:space="preserve"> Códigos QR.</w:t>
      </w:r>
    </w:p>
    <w:p w:rsidR="009C470F" w:rsidRPr="0007282C" w:rsidRDefault="009C470F" w:rsidP="009C470F">
      <w:pPr>
        <w:spacing w:after="0" w:line="360" w:lineRule="auto"/>
        <w:jc w:val="both"/>
        <w:rPr>
          <w:rFonts w:ascii="Palatino Linotype" w:eastAsia="Times New Roman" w:hAnsi="Palatino Linotype" w:cs="Times New Roman"/>
          <w:sz w:val="24"/>
          <w:szCs w:val="24"/>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r w:rsidRPr="0007282C">
        <w:rPr>
          <w:rFonts w:ascii="Palatino Linotype" w:eastAsia="Times New Roman" w:hAnsi="Palatino Linotype" w:cs="Times New Roman"/>
          <w:sz w:val="24"/>
          <w:szCs w:val="24"/>
          <w:lang w:val="es-ES" w:eastAsia="es-MX"/>
        </w:rPr>
        <w:lastRenderedPageBreak/>
        <w:t xml:space="preserve">Por cuanto hace al </w:t>
      </w:r>
      <w:r w:rsidRPr="0007282C">
        <w:rPr>
          <w:rFonts w:ascii="Palatino Linotype" w:eastAsia="Times New Roman" w:hAnsi="Palatino Linotype" w:cs="Times New Roman"/>
          <w:b/>
          <w:sz w:val="24"/>
          <w:szCs w:val="24"/>
          <w:lang w:val="es-ES" w:eastAsia="es-MX"/>
        </w:rPr>
        <w:t>Registro Federal de Contribuyentes</w:t>
      </w:r>
      <w:r w:rsidRPr="0007282C">
        <w:rPr>
          <w:rFonts w:ascii="Palatino Linotype" w:eastAsia="Times New Roman" w:hAnsi="Palatino Linotype" w:cs="Times New Roman"/>
          <w:sz w:val="24"/>
          <w:szCs w:val="24"/>
          <w:lang w:val="es-ES" w:eastAsia="es-MX"/>
        </w:rPr>
        <w:t xml:space="preserve"> </w:t>
      </w:r>
      <w:r w:rsidRPr="0007282C">
        <w:rPr>
          <w:rFonts w:ascii="Palatino Linotype" w:eastAsia="Times New Roman" w:hAnsi="Palatino Linotype" w:cs="Times New Roman"/>
          <w:b/>
          <w:sz w:val="24"/>
          <w:szCs w:val="24"/>
          <w:lang w:val="es-ES" w:eastAsia="es-MX"/>
        </w:rPr>
        <w:t>de las personas físicas</w:t>
      </w:r>
      <w:r w:rsidRPr="0007282C">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7282C">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r w:rsidRPr="0007282C">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9C470F" w:rsidRPr="0007282C" w:rsidRDefault="009C470F" w:rsidP="009C470F">
      <w:pPr>
        <w:spacing w:after="0" w:line="360" w:lineRule="auto"/>
        <w:jc w:val="both"/>
        <w:rPr>
          <w:rFonts w:ascii="Palatino Linotype" w:eastAsia="Times New Roman" w:hAnsi="Palatino Linotype" w:cs="Times New Roman"/>
          <w:b/>
          <w:bCs/>
          <w:sz w:val="24"/>
          <w:szCs w:val="24"/>
          <w:lang w:val="es-ES" w:eastAsia="es-ES"/>
        </w:rPr>
      </w:pPr>
    </w:p>
    <w:p w:rsidR="009C470F" w:rsidRPr="00A52A75" w:rsidRDefault="009C470F" w:rsidP="009C470F">
      <w:pPr>
        <w:spacing w:after="0" w:line="240" w:lineRule="auto"/>
        <w:ind w:left="567" w:right="616"/>
        <w:jc w:val="both"/>
        <w:rPr>
          <w:rFonts w:ascii="Palatino Linotype" w:eastAsia="Times New Roman" w:hAnsi="Palatino Linotype" w:cs="Times New Roman"/>
          <w:i/>
          <w:szCs w:val="24"/>
          <w:lang w:val="es-ES" w:eastAsia="es-ES"/>
        </w:rPr>
      </w:pPr>
      <w:r w:rsidRPr="00A52A75">
        <w:rPr>
          <w:rFonts w:ascii="Palatino Linotype" w:eastAsia="Times New Roman" w:hAnsi="Palatino Linotype" w:cs="Times New Roman"/>
          <w:i/>
          <w:szCs w:val="24"/>
          <w:lang w:val="es-ES" w:eastAsia="es-ES"/>
        </w:rPr>
        <w:t>“</w:t>
      </w:r>
      <w:r w:rsidRPr="00A52A75">
        <w:rPr>
          <w:rFonts w:ascii="Palatino Linotype" w:eastAsia="Times New Roman" w:hAnsi="Palatino Linotype" w:cs="Times New Roman"/>
          <w:b/>
          <w:i/>
          <w:szCs w:val="24"/>
          <w:lang w:val="es-ES" w:eastAsia="es-ES"/>
        </w:rPr>
        <w:t>Registro Federal de Contribuyentes (RFC) de personas físicas</w:t>
      </w:r>
      <w:r w:rsidRPr="00A52A75">
        <w:rPr>
          <w:rFonts w:ascii="Palatino Linotype" w:eastAsia="Times New Roman" w:hAnsi="Palatino Linotype" w:cs="Times New Roman"/>
          <w:i/>
          <w:szCs w:val="24"/>
          <w:lang w:val="es-ES" w:eastAsia="es-ES"/>
        </w:rPr>
        <w:t>. El RFC es una clave de carácter fiscal, única e irrepetible, que permite identificar al titular, su edad y fecha de nacimiento, por lo que es un dato personal de carácter confidencial.</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MX"/>
        </w:rPr>
      </w:pPr>
      <w:r w:rsidRPr="0007282C">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7282C">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07282C">
        <w:rPr>
          <w:rFonts w:ascii="Palatino Linotype" w:eastAsia="Times New Roman" w:hAnsi="Palatino Linotype" w:cs="Times New Roman"/>
          <w:sz w:val="24"/>
          <w:szCs w:val="24"/>
          <w:lang w:eastAsia="es-MX"/>
        </w:rPr>
        <w:t>.</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r w:rsidRPr="0007282C">
        <w:rPr>
          <w:rFonts w:ascii="Palatino Linotype" w:eastAsia="Times New Roman" w:hAnsi="Palatino Linotype" w:cs="Times New Roman"/>
          <w:sz w:val="24"/>
          <w:szCs w:val="24"/>
          <w:lang w:val="es-ES" w:eastAsia="es-MX"/>
        </w:rPr>
        <w:lastRenderedPageBreak/>
        <w:t xml:space="preserve">Por cuanto hace a la </w:t>
      </w:r>
      <w:r w:rsidRPr="0007282C">
        <w:rPr>
          <w:rFonts w:ascii="Palatino Linotype" w:eastAsia="Times New Roman" w:hAnsi="Palatino Linotype" w:cs="Times New Roman"/>
          <w:b/>
          <w:sz w:val="24"/>
          <w:szCs w:val="24"/>
          <w:lang w:val="es-ES" w:eastAsia="es-ES"/>
        </w:rPr>
        <w:t xml:space="preserve">Clave Única de Registro de Población, </w:t>
      </w:r>
      <w:r w:rsidRPr="0007282C">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r w:rsidRPr="0007282C">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A52A75"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A52A75">
        <w:rPr>
          <w:rFonts w:ascii="Palatino Linotype" w:eastAsia="Times New Roman" w:hAnsi="Palatino Linotype" w:cs="Arial,Bold"/>
          <w:b/>
          <w:bCs/>
          <w:i/>
          <w:szCs w:val="24"/>
          <w:lang w:val="es-ES" w:eastAsia="es-MX"/>
        </w:rPr>
        <w:t xml:space="preserve">“Artículo 86. </w:t>
      </w:r>
      <w:r w:rsidRPr="00A52A75">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9C470F" w:rsidRPr="00A52A75" w:rsidRDefault="009C470F" w:rsidP="009C470F">
      <w:pPr>
        <w:spacing w:after="0" w:line="240" w:lineRule="auto"/>
        <w:ind w:left="709" w:right="757"/>
        <w:jc w:val="both"/>
        <w:rPr>
          <w:rFonts w:ascii="Palatino Linotype" w:eastAsia="Times New Roman" w:hAnsi="Palatino Linotype" w:cs="Arial"/>
          <w:i/>
          <w:szCs w:val="24"/>
          <w:lang w:val="es-ES" w:eastAsia="es-MX"/>
        </w:rPr>
      </w:pPr>
    </w:p>
    <w:p w:rsidR="009C470F" w:rsidRPr="00A52A75"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A52A75">
        <w:rPr>
          <w:rFonts w:ascii="Palatino Linotype" w:eastAsia="Times New Roman" w:hAnsi="Palatino Linotype" w:cs="Arial,Bold"/>
          <w:b/>
          <w:bCs/>
          <w:i/>
          <w:szCs w:val="24"/>
          <w:lang w:val="es-ES" w:eastAsia="es-MX"/>
        </w:rPr>
        <w:t xml:space="preserve">Artículo 91. </w:t>
      </w:r>
      <w:r w:rsidRPr="00A52A75">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r w:rsidRPr="0007282C">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r w:rsidRPr="0007282C">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rsidR="009C470F" w:rsidRPr="0007282C" w:rsidRDefault="009C470F" w:rsidP="009C470F">
      <w:pPr>
        <w:spacing w:after="0" w:line="360" w:lineRule="auto"/>
        <w:jc w:val="both"/>
        <w:rPr>
          <w:rFonts w:ascii="Palatino Linotype" w:eastAsia="Times New Roman" w:hAnsi="Palatino Linotype" w:cs="Arial"/>
          <w:sz w:val="24"/>
          <w:szCs w:val="24"/>
          <w:lang w:val="es-ES" w:eastAsia="es-MX"/>
        </w:rPr>
      </w:pPr>
    </w:p>
    <w:p w:rsidR="009C470F" w:rsidRPr="00A52A75" w:rsidRDefault="009C470F" w:rsidP="009C470F">
      <w:pPr>
        <w:spacing w:after="0" w:line="240" w:lineRule="auto"/>
        <w:ind w:left="567" w:right="616"/>
        <w:jc w:val="both"/>
        <w:rPr>
          <w:rFonts w:ascii="Palatino Linotype" w:eastAsia="Times New Roman" w:hAnsi="Palatino Linotype" w:cs="Times New Roman"/>
          <w:i/>
          <w:szCs w:val="24"/>
          <w:lang w:val="es-ES" w:eastAsia="es-MX"/>
        </w:rPr>
      </w:pPr>
      <w:r w:rsidRPr="00A52A75">
        <w:rPr>
          <w:rFonts w:ascii="Palatino Linotype" w:eastAsia="Times New Roman" w:hAnsi="Palatino Linotype" w:cs="Times New Roman"/>
          <w:b/>
          <w:i/>
          <w:szCs w:val="24"/>
          <w:lang w:val="es-ES" w:eastAsia="es-MX"/>
        </w:rPr>
        <w:t>Clave Única de Registro de Población (CURP)</w:t>
      </w:r>
      <w:r w:rsidRPr="00A52A75">
        <w:rPr>
          <w:rFonts w:ascii="Palatino Linotype" w:eastAsia="Times New Roman" w:hAnsi="Palatino Linotype" w:cs="Times New Roman"/>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C470F" w:rsidRPr="0007282C" w:rsidRDefault="009C470F" w:rsidP="009C470F">
      <w:pPr>
        <w:spacing w:after="0" w:line="240" w:lineRule="auto"/>
        <w:ind w:left="567" w:right="616"/>
        <w:jc w:val="both"/>
        <w:rPr>
          <w:rFonts w:ascii="Palatino Linotype" w:eastAsia="Times New Roman" w:hAnsi="Palatino Linotype" w:cs="Arial"/>
          <w:bCs/>
          <w:i/>
          <w:sz w:val="24"/>
          <w:szCs w:val="24"/>
          <w:lang w:val="es-ES" w:eastAsia="es-MX"/>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r w:rsidRPr="0007282C">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r w:rsidRPr="0007282C">
        <w:rPr>
          <w:rFonts w:ascii="Palatino Linotype" w:eastAsia="Times New Roman" w:hAnsi="Palatino Linotype" w:cs="Times New Roman"/>
          <w:sz w:val="24"/>
          <w:szCs w:val="24"/>
          <w:lang w:val="es-ES" w:eastAsia="es-MX"/>
        </w:rPr>
        <w:t xml:space="preserve">Por cuanto hace a la </w:t>
      </w:r>
      <w:r w:rsidRPr="0007282C">
        <w:rPr>
          <w:rFonts w:ascii="Palatino Linotype" w:eastAsia="Times New Roman" w:hAnsi="Palatino Linotype" w:cs="Times New Roman"/>
          <w:b/>
          <w:sz w:val="24"/>
          <w:szCs w:val="24"/>
          <w:lang w:val="es-ES" w:eastAsia="es-ES"/>
        </w:rPr>
        <w:t>Clave de cualquier tipo de seguridad social</w:t>
      </w:r>
      <w:r w:rsidRPr="0007282C">
        <w:rPr>
          <w:rFonts w:ascii="Palatino Linotype" w:eastAsia="Times New Roman" w:hAnsi="Palatino Linotype" w:cs="Times New Roman"/>
          <w:sz w:val="24"/>
          <w:szCs w:val="24"/>
          <w:lang w:val="es-ES" w:eastAsia="es-ES"/>
        </w:rPr>
        <w:t xml:space="preserve"> (ISSEMYM, u otros), está integrado por una </w:t>
      </w:r>
      <w:r w:rsidRPr="0007282C">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7282C">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w:t>
      </w:r>
      <w:r w:rsidRPr="0007282C">
        <w:rPr>
          <w:rFonts w:ascii="Palatino Linotype" w:eastAsia="Times New Roman" w:hAnsi="Palatino Linotype" w:cs="Times New Roman"/>
          <w:sz w:val="24"/>
          <w:szCs w:val="24"/>
          <w:lang w:val="es-ES" w:eastAsia="es-MX"/>
        </w:rPr>
        <w:lastRenderedPageBreak/>
        <w:t xml:space="preserve">Acceso a la Información Pública del Estado de México y Municipios y  </w:t>
      </w:r>
      <w:r w:rsidRPr="0007282C">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07282C">
        <w:rPr>
          <w:rFonts w:ascii="Palatino Linotype" w:eastAsia="Times New Roman" w:hAnsi="Palatino Linotype" w:cs="Times New Roman"/>
          <w:sz w:val="24"/>
          <w:szCs w:val="24"/>
          <w:lang w:val="es-ES" w:eastAsia="es-MX"/>
        </w:rPr>
        <w:t>.</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MX"/>
        </w:rPr>
      </w:pPr>
      <w:r w:rsidRPr="0007282C">
        <w:rPr>
          <w:rFonts w:ascii="Palatino Linotype" w:eastAsia="Times New Roman" w:hAnsi="Palatino Linotype" w:cs="Times New Roman"/>
          <w:sz w:val="24"/>
          <w:szCs w:val="24"/>
          <w:lang w:val="es-ES" w:eastAsia="es-ES"/>
        </w:rPr>
        <w:t xml:space="preserve">Respecto de los </w:t>
      </w:r>
      <w:r w:rsidRPr="0007282C">
        <w:rPr>
          <w:rFonts w:ascii="Palatino Linotype" w:eastAsia="Times New Roman" w:hAnsi="Palatino Linotype" w:cs="Times New Roman"/>
          <w:b/>
          <w:sz w:val="24"/>
          <w:szCs w:val="24"/>
          <w:lang w:val="es-ES" w:eastAsia="es-ES"/>
        </w:rPr>
        <w:t>préstamos o descuentos</w:t>
      </w:r>
      <w:r w:rsidRPr="0007282C">
        <w:rPr>
          <w:rFonts w:ascii="Palatino Linotype" w:eastAsia="Times New Roman" w:hAnsi="Palatino Linotype" w:cs="Times New Roman"/>
          <w:sz w:val="24"/>
          <w:szCs w:val="24"/>
          <w:lang w:val="es-ES" w:eastAsia="es-ES"/>
        </w:rPr>
        <w:t xml:space="preserve"> </w:t>
      </w:r>
      <w:r w:rsidRPr="0007282C">
        <w:rPr>
          <w:rFonts w:ascii="Palatino Linotype" w:eastAsia="Times New Roman" w:hAnsi="Palatino Linotype" w:cs="Times New Roman"/>
          <w:b/>
          <w:sz w:val="24"/>
          <w:szCs w:val="24"/>
          <w:lang w:val="es-ES" w:eastAsia="es-ES"/>
        </w:rPr>
        <w:t>de carácter personal</w:t>
      </w:r>
      <w:r w:rsidRPr="0007282C">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07282C">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07282C">
        <w:rPr>
          <w:rFonts w:ascii="Palatino Linotype" w:eastAsia="Times New Roman" w:hAnsi="Palatino Linotype" w:cs="Times New Roman"/>
          <w:sz w:val="24"/>
          <w:szCs w:val="24"/>
          <w:lang w:val="es-ES" w:eastAsia="es-ES"/>
        </w:rPr>
        <w:t xml:space="preserve"> </w:t>
      </w:r>
      <w:r w:rsidRPr="0007282C">
        <w:rPr>
          <w:rFonts w:ascii="Palatino Linotype" w:eastAsia="Times New Roman" w:hAnsi="Palatino Linotype" w:cs="Times New Roman"/>
          <w:sz w:val="24"/>
          <w:szCs w:val="24"/>
          <w:lang w:val="es-ES" w:eastAsia="es-MX"/>
        </w:rPr>
        <w:t>protección de información confidencial, porque incide en la intimidad de un individuo</w:t>
      </w:r>
      <w:r w:rsidRPr="0007282C">
        <w:rPr>
          <w:rFonts w:ascii="Palatino Linotype" w:eastAsia="Times New Roman" w:hAnsi="Palatino Linotype" w:cs="Times New Roman"/>
          <w:sz w:val="24"/>
          <w:szCs w:val="24"/>
          <w:lang w:val="es-ES" w:eastAsia="es-ES"/>
        </w:rPr>
        <w:t xml:space="preserve"> </w:t>
      </w:r>
      <w:r w:rsidRPr="0007282C">
        <w:rPr>
          <w:rFonts w:ascii="Palatino Linotype" w:eastAsia="Times New Roman" w:hAnsi="Palatino Linotype" w:cs="Times New Roman"/>
          <w:sz w:val="24"/>
          <w:szCs w:val="24"/>
          <w:lang w:val="es-ES" w:eastAsia="es-MX"/>
        </w:rPr>
        <w:t>identificado.</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r w:rsidRPr="0007282C">
        <w:rPr>
          <w:rFonts w:ascii="Palatino Linotype" w:eastAsia="Times New Roman" w:hAnsi="Palatino Linotype" w:cs="Times New Roman"/>
          <w:sz w:val="24"/>
          <w:szCs w:val="24"/>
          <w:lang w:val="es-ES" w:eastAsia="es-MX"/>
        </w:rPr>
        <w:t xml:space="preserve">Por su parte, el </w:t>
      </w:r>
      <w:r w:rsidRPr="0007282C">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07282C">
        <w:rPr>
          <w:rFonts w:ascii="Palatino Linotype" w:eastAsia="Times New Roman" w:hAnsi="Palatino Linotype" w:cs="Times New Roman"/>
          <w:b/>
          <w:i/>
          <w:noProof/>
          <w:sz w:val="24"/>
          <w:szCs w:val="24"/>
          <w:lang w:val="es-ES" w:eastAsia="es-ES"/>
        </w:rPr>
        <w:t>ARTICULO 84.</w:t>
      </w:r>
      <w:r w:rsidRPr="0007282C">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07282C">
        <w:rPr>
          <w:rFonts w:ascii="Palatino Linotype" w:eastAsia="Times New Roman" w:hAnsi="Palatino Linotype" w:cs="Times New Roman"/>
          <w:i/>
          <w:noProof/>
          <w:sz w:val="24"/>
          <w:szCs w:val="24"/>
          <w:lang w:val="es-ES" w:eastAsia="es-ES"/>
        </w:rPr>
        <w:t>I. Gravámenes fiscales relacionados con el sueldo;</w:t>
      </w: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07282C">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07282C">
        <w:rPr>
          <w:rFonts w:ascii="Palatino Linotype" w:eastAsia="Times New Roman" w:hAnsi="Palatino Linotype" w:cs="Times New Roman"/>
          <w:i/>
          <w:noProof/>
          <w:sz w:val="24"/>
          <w:szCs w:val="24"/>
          <w:lang w:val="es-ES" w:eastAsia="es-ES"/>
        </w:rPr>
        <w:t>III. Cuotas sindicales;</w:t>
      </w: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07282C">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07282C">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07282C">
        <w:rPr>
          <w:rFonts w:ascii="Palatino Linotype" w:eastAsia="Times New Roman" w:hAnsi="Palatino Linotype" w:cs="Times New Roman"/>
          <w:i/>
          <w:noProof/>
          <w:sz w:val="24"/>
          <w:szCs w:val="24"/>
          <w:lang w:val="es-ES" w:eastAsia="es-ES"/>
        </w:rPr>
        <w:lastRenderedPageBreak/>
        <w:t>VI. Obligaciones a cargo del servidor público con las que haya consentido, derivadas de la adquisición o del uso de habitaciones consideradas como de interés social;</w:t>
      </w: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07282C">
        <w:rPr>
          <w:rFonts w:ascii="Palatino Linotype" w:eastAsia="Times New Roman" w:hAnsi="Palatino Linotype" w:cs="Times New Roman"/>
          <w:i/>
          <w:noProof/>
          <w:sz w:val="24"/>
          <w:szCs w:val="24"/>
          <w:lang w:val="es-ES" w:eastAsia="es-ES"/>
        </w:rPr>
        <w:t>VII. Faltas de puntualidad o de asistencia injustificadas;</w:t>
      </w: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07282C">
        <w:rPr>
          <w:rFonts w:ascii="Palatino Linotype" w:eastAsia="Times New Roman" w:hAnsi="Palatino Linotype" w:cs="Times New Roman"/>
          <w:i/>
          <w:noProof/>
          <w:sz w:val="24"/>
          <w:szCs w:val="24"/>
          <w:lang w:val="es-ES" w:eastAsia="es-ES"/>
        </w:rPr>
        <w:t>VIII. Pensiones alimenticias ordenadas por la autoridad judicial; o</w:t>
      </w: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07282C">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9C470F" w:rsidRPr="0007282C"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p>
    <w:p w:rsidR="009C470F" w:rsidRPr="0007282C" w:rsidRDefault="009C470F" w:rsidP="009C470F">
      <w:pPr>
        <w:spacing w:after="0" w:line="240" w:lineRule="auto"/>
        <w:ind w:left="567" w:right="616"/>
        <w:jc w:val="both"/>
        <w:rPr>
          <w:rFonts w:ascii="Times New Roman" w:eastAsia="Times New Roman" w:hAnsi="Times New Roman" w:cs="Times New Roman"/>
          <w:sz w:val="24"/>
          <w:szCs w:val="24"/>
          <w:lang w:val="es-ES" w:eastAsia="es-ES"/>
        </w:rPr>
      </w:pPr>
      <w:r w:rsidRPr="0007282C">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r w:rsidRPr="0007282C">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Arial Unicode MS" w:hAnsi="Palatino Linotype" w:cs="Times New Roman"/>
          <w:sz w:val="24"/>
          <w:szCs w:val="24"/>
          <w:lang w:eastAsia="es-ES"/>
        </w:rPr>
        <w:t xml:space="preserve">En ese sentido, </w:t>
      </w:r>
      <w:r w:rsidRPr="0007282C">
        <w:rPr>
          <w:rFonts w:ascii="Palatino Linotype" w:eastAsia="Times New Roman" w:hAnsi="Palatino Linotype" w:cs="Times New Roman"/>
          <w:sz w:val="24"/>
          <w:szCs w:val="24"/>
          <w:lang w:eastAsia="es-ES"/>
        </w:rPr>
        <w:t xml:space="preserve">las </w:t>
      </w:r>
      <w:r w:rsidRPr="0007282C">
        <w:rPr>
          <w:rFonts w:ascii="Palatino Linotype" w:eastAsia="Times New Roman" w:hAnsi="Palatino Linotype" w:cs="Times New Roman"/>
          <w:b/>
          <w:sz w:val="24"/>
          <w:szCs w:val="24"/>
          <w:lang w:eastAsia="es-ES"/>
        </w:rPr>
        <w:t>Cadenas Originales</w:t>
      </w:r>
      <w:r w:rsidRPr="0007282C">
        <w:rPr>
          <w:rFonts w:ascii="Palatino Linotype" w:eastAsia="Times New Roman" w:hAnsi="Palatino Linotype" w:cs="Times New Roman"/>
          <w:sz w:val="24"/>
          <w:szCs w:val="24"/>
          <w:lang w:eastAsia="es-ES"/>
        </w:rPr>
        <w:t xml:space="preserve"> forman parte del </w:t>
      </w:r>
      <w:r w:rsidRPr="0007282C">
        <w:rPr>
          <w:rFonts w:ascii="Palatino Linotype" w:eastAsia="Times New Roman" w:hAnsi="Palatino Linotype" w:cs="Times New Roman"/>
          <w:sz w:val="24"/>
          <w:szCs w:val="24"/>
          <w:lang w:val="es-ES_tradnl" w:eastAsia="es-ES"/>
        </w:rPr>
        <w:t xml:space="preserve">certificado de sello digital, los cuales </w:t>
      </w:r>
      <w:r w:rsidRPr="0007282C">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07282C">
        <w:rPr>
          <w:rFonts w:ascii="Palatino Linotype" w:eastAsia="Times New Roman" w:hAnsi="Palatino Linotype" w:cs="Times New Roman"/>
          <w:b/>
          <w:sz w:val="24"/>
          <w:szCs w:val="24"/>
          <w:lang w:eastAsia="es-ES"/>
        </w:rPr>
        <w:t xml:space="preserve">vinculación </w:t>
      </w:r>
      <w:r w:rsidRPr="0007282C">
        <w:rPr>
          <w:rFonts w:ascii="Palatino Linotype" w:eastAsia="Times New Roman" w:hAnsi="Palatino Linotype" w:cs="Times New Roman"/>
          <w:sz w:val="24"/>
          <w:szCs w:val="24"/>
          <w:lang w:eastAsia="es-ES"/>
        </w:rPr>
        <w:t xml:space="preserve">entre la </w:t>
      </w:r>
      <w:r w:rsidRPr="0007282C">
        <w:rPr>
          <w:rFonts w:ascii="Palatino Linotype" w:eastAsia="Times New Roman" w:hAnsi="Palatino Linotype" w:cs="Times New Roman"/>
          <w:b/>
          <w:sz w:val="24"/>
          <w:szCs w:val="24"/>
          <w:lang w:eastAsia="es-ES"/>
        </w:rPr>
        <w:t>identidad de un sujeto o entidad</w:t>
      </w:r>
      <w:r w:rsidRPr="0007282C">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w:t>
      </w:r>
      <w:r w:rsidRPr="0007282C">
        <w:rPr>
          <w:rFonts w:ascii="Palatino Linotype" w:eastAsia="Times New Roman" w:hAnsi="Palatino Linotype" w:cs="Times New Roman"/>
          <w:sz w:val="24"/>
          <w:szCs w:val="24"/>
          <w:lang w:eastAsia="es-ES"/>
        </w:rPr>
        <w:lastRenderedPageBreak/>
        <w:t xml:space="preserve">facturas electrónicas </w:t>
      </w:r>
      <w:r w:rsidRPr="0007282C">
        <w:rPr>
          <w:rFonts w:ascii="Palatino Linotype" w:eastAsia="Times New Roman" w:hAnsi="Palatino Linotype" w:cs="Times New Roman"/>
          <w:b/>
          <w:sz w:val="24"/>
          <w:szCs w:val="24"/>
          <w:lang w:eastAsia="es-ES"/>
        </w:rPr>
        <w:t>para acreditar la autoría de los comprobantes fiscales digitales</w:t>
      </w:r>
      <w:r w:rsidRPr="0007282C">
        <w:rPr>
          <w:rFonts w:ascii="Palatino Linotype" w:eastAsia="Times New Roman" w:hAnsi="Palatino Linotype" w:cs="Times New Roman"/>
          <w:sz w:val="24"/>
          <w:szCs w:val="24"/>
          <w:lang w:eastAsia="es-ES"/>
        </w:rPr>
        <w:t>. En ese tenor se transcriben los artículos señalados con antelación para mejor ilustración:</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FB3C44" w:rsidRDefault="009C470F" w:rsidP="009C470F">
      <w:pPr>
        <w:spacing w:after="0" w:line="240" w:lineRule="auto"/>
        <w:ind w:left="567" w:right="616"/>
        <w:jc w:val="both"/>
        <w:rPr>
          <w:rFonts w:ascii="Palatino Linotype" w:eastAsia="Times New Roman" w:hAnsi="Palatino Linotype" w:cs="Times New Roman"/>
          <w:i/>
          <w:noProof/>
          <w:szCs w:val="24"/>
          <w:lang w:eastAsia="es-ES"/>
        </w:rPr>
      </w:pPr>
      <w:r w:rsidRPr="00FB3C44">
        <w:rPr>
          <w:rFonts w:ascii="Palatino Linotype" w:eastAsia="Times New Roman" w:hAnsi="Palatino Linotype" w:cs="Times New Roman"/>
          <w:i/>
          <w:noProof/>
          <w:szCs w:val="24"/>
          <w:lang w:eastAsia="es-ES"/>
        </w:rPr>
        <w:t xml:space="preserve">“Artículo 17-G.- Los certificados que emita el Servicio de Administración Tributaria para ser considerados válidos deberán contener los datos siguientes: </w:t>
      </w:r>
    </w:p>
    <w:p w:rsidR="009C470F" w:rsidRPr="00FB3C44" w:rsidRDefault="009C470F" w:rsidP="009C470F">
      <w:pPr>
        <w:spacing w:after="0" w:line="240" w:lineRule="auto"/>
        <w:ind w:left="567" w:right="616"/>
        <w:jc w:val="both"/>
        <w:rPr>
          <w:rFonts w:ascii="Palatino Linotype" w:eastAsia="Times New Roman" w:hAnsi="Palatino Linotype" w:cs="Times New Roman"/>
          <w:i/>
          <w:noProof/>
          <w:szCs w:val="24"/>
          <w:lang w:eastAsia="es-ES"/>
        </w:rPr>
      </w:pPr>
    </w:p>
    <w:p w:rsidR="009C470F" w:rsidRPr="00FB3C44" w:rsidRDefault="009C470F" w:rsidP="009C470F">
      <w:pPr>
        <w:numPr>
          <w:ilvl w:val="0"/>
          <w:numId w:val="25"/>
        </w:numPr>
        <w:spacing w:after="0" w:line="240" w:lineRule="auto"/>
        <w:ind w:right="616"/>
        <w:jc w:val="both"/>
        <w:rPr>
          <w:rFonts w:ascii="Palatino Linotype" w:eastAsia="Times New Roman" w:hAnsi="Palatino Linotype" w:cs="Times New Roman"/>
          <w:i/>
          <w:noProof/>
          <w:szCs w:val="24"/>
          <w:lang w:eastAsia="es-ES"/>
        </w:rPr>
      </w:pPr>
      <w:r w:rsidRPr="00FB3C44">
        <w:rPr>
          <w:rFonts w:ascii="Palatino Linotype" w:eastAsia="Times New Roman" w:hAnsi="Palatino Linotype" w:cs="Times New Roman"/>
          <w:i/>
          <w:noProof/>
          <w:szCs w:val="24"/>
          <w:lang w:eastAsia="es-ES"/>
        </w:rPr>
        <w:t>La mención de que se expiden como tales. Tratándose de certificados de sellos digitales, se deberán especificar las limitantes que tengan para su uso.</w:t>
      </w:r>
    </w:p>
    <w:p w:rsidR="009C470F" w:rsidRPr="00FB3C44" w:rsidRDefault="009C470F" w:rsidP="009C470F">
      <w:pPr>
        <w:spacing w:after="0" w:line="240" w:lineRule="auto"/>
        <w:ind w:left="1422" w:right="616"/>
        <w:jc w:val="both"/>
        <w:rPr>
          <w:rFonts w:ascii="Palatino Linotype" w:eastAsia="Times New Roman" w:hAnsi="Palatino Linotype" w:cs="Times New Roman"/>
          <w:i/>
          <w:noProof/>
          <w:szCs w:val="24"/>
          <w:lang w:eastAsia="es-ES"/>
        </w:rPr>
      </w:pPr>
    </w:p>
    <w:p w:rsidR="009C470F" w:rsidRPr="00FB3C44" w:rsidRDefault="009C470F" w:rsidP="009C470F">
      <w:pPr>
        <w:spacing w:after="0" w:line="240" w:lineRule="auto"/>
        <w:ind w:left="567" w:right="616"/>
        <w:jc w:val="both"/>
        <w:rPr>
          <w:rFonts w:ascii="Palatino Linotype" w:eastAsia="Times New Roman" w:hAnsi="Palatino Linotype" w:cs="Times New Roman"/>
          <w:i/>
          <w:noProof/>
          <w:szCs w:val="24"/>
          <w:lang w:eastAsia="es-ES"/>
        </w:rPr>
      </w:pPr>
      <w:r w:rsidRPr="00FB3C44">
        <w:rPr>
          <w:rFonts w:ascii="Palatino Linotype" w:eastAsia="Times New Roman" w:hAnsi="Palatino Linotype" w:cs="Times New Roman"/>
          <w:i/>
          <w:noProof/>
          <w:szCs w:val="24"/>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9C470F" w:rsidRPr="00FB3C44" w:rsidRDefault="009C470F" w:rsidP="009C470F">
      <w:pPr>
        <w:spacing w:after="0" w:line="240" w:lineRule="auto"/>
        <w:ind w:left="567" w:right="616"/>
        <w:jc w:val="both"/>
        <w:rPr>
          <w:rFonts w:ascii="Palatino Linotype" w:eastAsia="Times New Roman" w:hAnsi="Palatino Linotype" w:cs="Times New Roman"/>
          <w:i/>
          <w:noProof/>
          <w:szCs w:val="24"/>
          <w:lang w:eastAsia="es-ES"/>
        </w:rPr>
      </w:pPr>
    </w:p>
    <w:p w:rsidR="009C470F" w:rsidRPr="00FB3C44" w:rsidRDefault="009C470F" w:rsidP="009C470F">
      <w:pPr>
        <w:spacing w:after="0" w:line="240" w:lineRule="auto"/>
        <w:ind w:left="567" w:right="616"/>
        <w:jc w:val="both"/>
        <w:rPr>
          <w:rFonts w:ascii="Palatino Linotype" w:eastAsia="Times New Roman" w:hAnsi="Palatino Linotype" w:cs="Times New Roman"/>
          <w:i/>
          <w:noProof/>
          <w:szCs w:val="24"/>
          <w:lang w:eastAsia="es-ES"/>
        </w:rPr>
      </w:pPr>
      <w:r w:rsidRPr="00FB3C44">
        <w:rPr>
          <w:rFonts w:ascii="Palatino Linotype" w:eastAsia="Times New Roman" w:hAnsi="Palatino Linotype" w:cs="Times New Roman"/>
          <w:i/>
          <w:noProof/>
          <w:szCs w:val="24"/>
          <w:lang w:eastAsia="es-ES"/>
        </w:rPr>
        <w:t>Los contribuyentes a que se refiere el párrafo anterior deberán cumplir con las obligaciones siguientes:</w:t>
      </w:r>
    </w:p>
    <w:p w:rsidR="009C470F" w:rsidRPr="00FB3C44" w:rsidRDefault="009C470F" w:rsidP="009C470F">
      <w:pPr>
        <w:spacing w:after="0" w:line="240" w:lineRule="auto"/>
        <w:ind w:left="567" w:right="616"/>
        <w:jc w:val="both"/>
        <w:rPr>
          <w:rFonts w:ascii="Palatino Linotype" w:eastAsia="Times New Roman" w:hAnsi="Palatino Linotype" w:cs="Times New Roman"/>
          <w:i/>
          <w:noProof/>
          <w:szCs w:val="24"/>
          <w:lang w:eastAsia="es-ES"/>
        </w:rPr>
      </w:pPr>
    </w:p>
    <w:p w:rsidR="009C470F" w:rsidRPr="00FB3C44" w:rsidRDefault="009C470F" w:rsidP="009C470F">
      <w:pPr>
        <w:spacing w:after="0" w:line="240" w:lineRule="auto"/>
        <w:ind w:left="567" w:right="616"/>
        <w:jc w:val="both"/>
        <w:rPr>
          <w:rFonts w:ascii="Palatino Linotype" w:eastAsia="Times New Roman" w:hAnsi="Palatino Linotype" w:cs="Times New Roman"/>
          <w:i/>
          <w:noProof/>
          <w:szCs w:val="24"/>
          <w:lang w:eastAsia="es-ES"/>
        </w:rPr>
      </w:pPr>
      <w:r w:rsidRPr="00FB3C44">
        <w:rPr>
          <w:rFonts w:ascii="Palatino Linotype" w:eastAsia="Times New Roman" w:hAnsi="Palatino Linotype" w:cs="Times New Roman"/>
          <w:i/>
          <w:noProof/>
          <w:szCs w:val="24"/>
          <w:lang w:eastAsia="es-ES"/>
        </w:rPr>
        <w:t xml:space="preserve">I. </w:t>
      </w:r>
      <w:r w:rsidRPr="00FB3C44">
        <w:rPr>
          <w:rFonts w:ascii="Palatino Linotype" w:eastAsia="Times New Roman" w:hAnsi="Palatino Linotype" w:cs="Times New Roman"/>
          <w:i/>
          <w:noProof/>
          <w:szCs w:val="24"/>
          <w:lang w:eastAsia="es-ES"/>
        </w:rPr>
        <w:tab/>
        <w:t>…</w:t>
      </w:r>
    </w:p>
    <w:p w:rsidR="009C470F" w:rsidRPr="00FB3C44" w:rsidRDefault="009C470F" w:rsidP="009C470F">
      <w:pPr>
        <w:spacing w:after="0" w:line="240" w:lineRule="auto"/>
        <w:ind w:left="567" w:right="616"/>
        <w:jc w:val="both"/>
        <w:rPr>
          <w:rFonts w:ascii="Palatino Linotype" w:eastAsia="Times New Roman" w:hAnsi="Palatino Linotype" w:cs="Times New Roman"/>
          <w:i/>
          <w:noProof/>
          <w:szCs w:val="24"/>
          <w:lang w:eastAsia="es-ES"/>
        </w:rPr>
      </w:pPr>
      <w:r w:rsidRPr="00FB3C44">
        <w:rPr>
          <w:rFonts w:ascii="Palatino Linotype" w:eastAsia="Times New Roman" w:hAnsi="Palatino Linotype" w:cs="Times New Roman"/>
          <w:i/>
          <w:noProof/>
          <w:szCs w:val="24"/>
          <w:lang w:eastAsia="es-ES"/>
        </w:rPr>
        <w:t xml:space="preserve">II. </w:t>
      </w:r>
      <w:r w:rsidRPr="00FB3C44">
        <w:rPr>
          <w:rFonts w:ascii="Palatino Linotype" w:eastAsia="Times New Roman" w:hAnsi="Palatino Linotype" w:cs="Times New Roman"/>
          <w:i/>
          <w:noProof/>
          <w:szCs w:val="24"/>
          <w:lang w:eastAsia="es-ES"/>
        </w:rPr>
        <w:tab/>
        <w:t>Tramitar ante el Servicio de Administración Tributaria el certificado para el uso de los sellos digitales.</w:t>
      </w:r>
    </w:p>
    <w:p w:rsidR="009C470F" w:rsidRPr="00FB3C44" w:rsidRDefault="009C470F" w:rsidP="009C470F">
      <w:pPr>
        <w:spacing w:after="0" w:line="240" w:lineRule="auto"/>
        <w:ind w:left="567" w:right="616"/>
        <w:jc w:val="both"/>
        <w:rPr>
          <w:rFonts w:ascii="Palatino Linotype" w:eastAsia="Times New Roman" w:hAnsi="Palatino Linotype" w:cs="Times New Roman"/>
          <w:i/>
          <w:noProof/>
          <w:szCs w:val="24"/>
          <w:lang w:eastAsia="es-ES"/>
        </w:rPr>
      </w:pPr>
    </w:p>
    <w:p w:rsidR="009C470F" w:rsidRPr="00FB3C44" w:rsidRDefault="009C470F" w:rsidP="009C470F">
      <w:pPr>
        <w:spacing w:after="0" w:line="240" w:lineRule="auto"/>
        <w:ind w:left="567" w:right="616"/>
        <w:jc w:val="both"/>
        <w:rPr>
          <w:rFonts w:ascii="Times New Roman" w:eastAsia="Times New Roman" w:hAnsi="Times New Roman" w:cs="Times New Roman"/>
          <w:noProof/>
          <w:szCs w:val="24"/>
          <w:lang w:eastAsia="es-ES"/>
        </w:rPr>
      </w:pPr>
      <w:r w:rsidRPr="00FB3C44">
        <w:rPr>
          <w:rFonts w:ascii="Palatino Linotype" w:eastAsia="Times New Roman" w:hAnsi="Palatino Linotype" w:cs="Times New Roman"/>
          <w:i/>
          <w:noProof/>
          <w:szCs w:val="24"/>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 xml:space="preserve">Por lo que hace a los </w:t>
      </w:r>
      <w:r w:rsidRPr="0007282C">
        <w:rPr>
          <w:rFonts w:ascii="Palatino Linotype" w:eastAsia="Times New Roman" w:hAnsi="Palatino Linotype" w:cs="Times New Roman"/>
          <w:b/>
          <w:sz w:val="24"/>
          <w:szCs w:val="24"/>
          <w:lang w:eastAsia="es-ES"/>
        </w:rPr>
        <w:t>Códigos Bidimensionales</w:t>
      </w:r>
      <w:r w:rsidRPr="0007282C">
        <w:rPr>
          <w:rFonts w:ascii="Palatino Linotype" w:eastAsia="Times New Roman" w:hAnsi="Palatino Linotype" w:cs="Times New Roman"/>
          <w:sz w:val="24"/>
          <w:szCs w:val="24"/>
          <w:lang w:eastAsia="es-ES"/>
        </w:rPr>
        <w:t xml:space="preserve"> y los denominados </w:t>
      </w:r>
      <w:r w:rsidRPr="0007282C">
        <w:rPr>
          <w:rFonts w:ascii="Palatino Linotype" w:eastAsia="Times New Roman" w:hAnsi="Palatino Linotype" w:cs="Times New Roman"/>
          <w:b/>
          <w:sz w:val="24"/>
          <w:szCs w:val="24"/>
          <w:lang w:eastAsia="es-ES"/>
        </w:rPr>
        <w:t>Códigos QR</w:t>
      </w:r>
      <w:r w:rsidRPr="0007282C">
        <w:rPr>
          <w:rFonts w:ascii="Palatino Linotype" w:eastAsia="Times New Roman" w:hAnsi="Palatino Linotype" w:cs="Times New Roman"/>
          <w:sz w:val="24"/>
          <w:szCs w:val="24"/>
          <w:lang w:eastAsia="es-ES"/>
        </w:rPr>
        <w:t xml:space="preserve">, se trata </w:t>
      </w:r>
      <w:r w:rsidRPr="0007282C">
        <w:rPr>
          <w:rFonts w:ascii="Palatino Linotype" w:eastAsia="Times New Roman" w:hAnsi="Palatino Linotype" w:cs="Times New Roman"/>
          <w:sz w:val="24"/>
          <w:szCs w:val="24"/>
          <w:lang w:val="es-ES_tradnl" w:eastAsia="es-ES"/>
        </w:rPr>
        <w:t>de</w:t>
      </w:r>
      <w:r w:rsidRPr="0007282C">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w:t>
      </w:r>
      <w:r w:rsidRPr="0007282C">
        <w:rPr>
          <w:rFonts w:ascii="Palatino Linotype" w:eastAsia="Times New Roman" w:hAnsi="Palatino Linotype" w:cs="Times New Roman"/>
          <w:sz w:val="24"/>
          <w:szCs w:val="24"/>
          <w:lang w:eastAsia="es-ES"/>
        </w:rPr>
        <w:lastRenderedPageBreak/>
        <w:t xml:space="preserve">codificada, los cuales a través de lectores que pueden ser obtenidos por cualquier persona, teniendo acceso a dichos datos almacenados, mismos que al tratarse de recibos de nómina, generalmente, corresponde a </w:t>
      </w:r>
      <w:r w:rsidRPr="0007282C">
        <w:rPr>
          <w:rFonts w:ascii="Palatino Linotype" w:eastAsia="Times New Roman" w:hAnsi="Palatino Linotype" w:cs="Times New Roman"/>
          <w:sz w:val="24"/>
          <w:szCs w:val="24"/>
          <w:lang w:eastAsia="es-MX"/>
        </w:rPr>
        <w:t>datos</w:t>
      </w:r>
      <w:r w:rsidRPr="0007282C">
        <w:rPr>
          <w:rFonts w:ascii="Palatino Linotype" w:eastAsia="Times New Roman" w:hAnsi="Palatino Linotype" w:cs="Times New Roman"/>
          <w:sz w:val="24"/>
          <w:szCs w:val="24"/>
          <w:lang w:eastAsia="es-ES"/>
        </w:rPr>
        <w:t xml:space="preserve"> personales como lo son el </w:t>
      </w:r>
      <w:r w:rsidRPr="0007282C">
        <w:rPr>
          <w:rFonts w:ascii="Palatino Linotype" w:eastAsia="Times New Roman" w:hAnsi="Palatino Linotype" w:cs="Times New Roman"/>
          <w:b/>
          <w:sz w:val="24"/>
          <w:szCs w:val="24"/>
          <w:lang w:eastAsia="es-ES"/>
        </w:rPr>
        <w:t>Registro Federal de Contribuyentes</w:t>
      </w:r>
      <w:r w:rsidRPr="0007282C">
        <w:rPr>
          <w:rFonts w:ascii="Palatino Linotype" w:eastAsia="Times New Roman" w:hAnsi="Palatino Linotype" w:cs="Times New Roman"/>
          <w:sz w:val="24"/>
          <w:szCs w:val="24"/>
          <w:lang w:eastAsia="es-ES"/>
        </w:rPr>
        <w:t xml:space="preserve"> (RFC) y la </w:t>
      </w:r>
      <w:r w:rsidRPr="0007282C">
        <w:rPr>
          <w:rFonts w:ascii="Palatino Linotype" w:eastAsia="Times New Roman" w:hAnsi="Palatino Linotype" w:cs="Times New Roman"/>
          <w:b/>
          <w:sz w:val="24"/>
          <w:szCs w:val="24"/>
          <w:lang w:eastAsia="es-ES"/>
        </w:rPr>
        <w:t>Clave Única de Registro de Población</w:t>
      </w:r>
      <w:r w:rsidRPr="0007282C">
        <w:rPr>
          <w:rFonts w:ascii="Palatino Linotype" w:eastAsia="Times New Roman" w:hAnsi="Palatino Linotype" w:cs="Times New Roman"/>
          <w:sz w:val="24"/>
          <w:szCs w:val="24"/>
          <w:lang w:eastAsia="es-ES"/>
        </w:rPr>
        <w:t xml:space="preserve"> (CURP), por lo cual, deberán ser protegidos.</w:t>
      </w: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MX"/>
        </w:rPr>
      </w:pPr>
      <w:r w:rsidRPr="0007282C">
        <w:rPr>
          <w:rFonts w:ascii="Palatino Linotype" w:eastAsia="Times New Roman" w:hAnsi="Palatino Linotype" w:cs="Times New Roman"/>
          <w:sz w:val="24"/>
          <w:szCs w:val="24"/>
          <w:lang w:val="es-ES_tradnl" w:eastAsia="es-ES"/>
        </w:rPr>
        <w:t xml:space="preserve">Por ende, en el presente caso el Sujeto Obligado debe </w:t>
      </w:r>
      <w:r w:rsidRPr="0007282C">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7282C">
        <w:rPr>
          <w:rFonts w:ascii="Palatino Linotype" w:eastAsia="Times New Roman" w:hAnsi="Palatino Linotype" w:cs="Times New Roman"/>
          <w:sz w:val="24"/>
          <w:szCs w:val="24"/>
          <w:lang w:val="es-ES_tradnl" w:eastAsia="es-ES"/>
        </w:rPr>
        <w:t xml:space="preserve">el Sujeto Obligado </w:t>
      </w:r>
      <w:r w:rsidRPr="0007282C">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7282C">
        <w:rPr>
          <w:rFonts w:ascii="Palatino Linotype" w:eastAsia="Times New Roman" w:hAnsi="Palatino Linotype" w:cs="Times New Roman"/>
          <w:sz w:val="24"/>
          <w:szCs w:val="24"/>
          <w:lang w:val="es-ES_tradnl" w:eastAsia="es-ES"/>
        </w:rPr>
        <w:t>el Sujeto Obligado</w:t>
      </w:r>
      <w:r w:rsidRPr="0007282C">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07282C" w:rsidRDefault="009C470F" w:rsidP="009C470F">
      <w:pPr>
        <w:spacing w:after="0" w:line="360" w:lineRule="auto"/>
        <w:jc w:val="both"/>
        <w:rPr>
          <w:rFonts w:ascii="Palatino Linotype" w:eastAsia="Calibri" w:hAnsi="Palatino Linotype" w:cs="Times New Roman"/>
          <w:sz w:val="24"/>
          <w:szCs w:val="24"/>
          <w:lang w:eastAsia="es-ES"/>
        </w:rPr>
      </w:pPr>
      <w:r w:rsidRPr="0007282C">
        <w:rPr>
          <w:rFonts w:ascii="Palatino Linotype" w:eastAsia="Calibri" w:hAnsi="Palatino Linotype" w:cs="Times New Roman"/>
          <w:sz w:val="24"/>
          <w:szCs w:val="24"/>
          <w:lang w:eastAsia="es-ES"/>
        </w:rPr>
        <w:t xml:space="preserve">Así, es que </w:t>
      </w:r>
      <w:r w:rsidRPr="0007282C">
        <w:rPr>
          <w:rFonts w:ascii="Palatino Linotype" w:eastAsia="Times New Roman" w:hAnsi="Palatino Linotype" w:cs="Times New Roman"/>
          <w:sz w:val="24"/>
          <w:szCs w:val="24"/>
          <w:lang w:val="es-ES_tradnl" w:eastAsia="es-ES"/>
        </w:rPr>
        <w:t xml:space="preserve">el Sujeto Obligado </w:t>
      </w:r>
      <w:r w:rsidRPr="0007282C">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07282C">
        <w:rPr>
          <w:rFonts w:ascii="Palatino Linotype" w:eastAsia="Calibri" w:hAnsi="Palatino Linotype" w:cs="Times New Roman"/>
          <w:sz w:val="24"/>
          <w:szCs w:val="24"/>
          <w:lang w:eastAsia="es-ES"/>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9C470F" w:rsidRPr="0007282C" w:rsidRDefault="009C470F" w:rsidP="009C470F">
      <w:pPr>
        <w:spacing w:after="0" w:line="360" w:lineRule="auto"/>
        <w:jc w:val="both"/>
        <w:rPr>
          <w:rFonts w:ascii="Palatino Linotype" w:eastAsia="Calibri" w:hAnsi="Palatino Linotype" w:cs="Times New Roman"/>
          <w:sz w:val="24"/>
          <w:szCs w:val="24"/>
          <w:lang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 xml:space="preserve">“Artículo 49. </w:t>
      </w:r>
      <w:r w:rsidRPr="00AE22AF">
        <w:rPr>
          <w:rFonts w:ascii="Times New Roman" w:eastAsia="Times New Roman" w:hAnsi="Times New Roman" w:cs="Times New Roman"/>
          <w:i/>
          <w:szCs w:val="24"/>
          <w:lang w:eastAsia="es-MX"/>
        </w:rPr>
        <w:t>Los Comités de Transparencia tendrán las siguientes atribuciones:</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VIII.</w:t>
      </w:r>
      <w:r w:rsidRPr="00AE22AF">
        <w:rPr>
          <w:rFonts w:ascii="Times New Roman" w:eastAsia="Times New Roman" w:hAnsi="Times New Roman" w:cs="Times New Roman"/>
          <w:i/>
          <w:szCs w:val="24"/>
          <w:lang w:eastAsia="es-MX"/>
        </w:rPr>
        <w:t xml:space="preserve"> Aprobar, modificar o revocar la clasificación de la información;</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Artículo 132.</w:t>
      </w:r>
      <w:r w:rsidRPr="00AE22AF">
        <w:rPr>
          <w:rFonts w:ascii="Times New Roman" w:eastAsia="Times New Roman" w:hAnsi="Times New Roman" w:cs="Times New Roman"/>
          <w:i/>
          <w:szCs w:val="24"/>
          <w:lang w:eastAsia="es-MX"/>
        </w:rPr>
        <w:t xml:space="preserve"> La clasificación de la información se llevará a cabo en el momento en que:</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I.</w:t>
      </w:r>
      <w:r w:rsidRPr="00AE22AF">
        <w:rPr>
          <w:rFonts w:ascii="Times New Roman" w:eastAsia="Times New Roman" w:hAnsi="Times New Roman" w:cs="Times New Roman"/>
          <w:i/>
          <w:szCs w:val="24"/>
          <w:lang w:eastAsia="es-MX"/>
        </w:rPr>
        <w:t xml:space="preserve"> Se reciba una solicitud de acceso a la información;</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II.</w:t>
      </w:r>
      <w:r w:rsidRPr="00AE22AF">
        <w:rPr>
          <w:rFonts w:ascii="Times New Roman" w:eastAsia="Times New Roman" w:hAnsi="Times New Roman" w:cs="Times New Roman"/>
          <w:i/>
          <w:szCs w:val="24"/>
          <w:lang w:eastAsia="es-MX"/>
        </w:rPr>
        <w:t xml:space="preserve"> Se determine mediante resolución de autoridad competente; o</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r w:rsidRPr="00AE22AF">
        <w:rPr>
          <w:rFonts w:ascii="Times New Roman" w:eastAsia="Times New Roman" w:hAnsi="Times New Roman" w:cs="Times New Roman"/>
          <w:i/>
          <w:szCs w:val="24"/>
          <w:lang w:eastAsia="es-MX"/>
        </w:rPr>
        <w:t>III. Se generen versiones públicas para dar cumplimiento a las obligaciones de transparencia previstas en esta Ley.</w:t>
      </w:r>
      <w:r w:rsidRPr="00AE22AF">
        <w:rPr>
          <w:rFonts w:ascii="Times New Roman" w:eastAsia="Times New Roman" w:hAnsi="Times New Roman" w:cs="Times New Roman"/>
          <w:b/>
          <w:i/>
          <w:szCs w:val="24"/>
          <w:lang w:eastAsia="es-MX"/>
        </w:rPr>
        <w:t>”</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“Segundo.-</w:t>
      </w:r>
      <w:r w:rsidRPr="00AE22AF">
        <w:rPr>
          <w:rFonts w:ascii="Times New Roman" w:eastAsia="Times New Roman" w:hAnsi="Times New Roman" w:cs="Times New Roman"/>
          <w:i/>
          <w:szCs w:val="24"/>
          <w:lang w:eastAsia="es-MX"/>
        </w:rPr>
        <w:t xml:space="preserve"> Para efectos de los presentes Lineamientos Generales, se entenderá por:</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XVIII.</w:t>
      </w:r>
      <w:r w:rsidRPr="00AE22AF">
        <w:rPr>
          <w:rFonts w:ascii="Times New Roman" w:eastAsia="Times New Roman" w:hAnsi="Times New Roman" w:cs="Times New Roman"/>
          <w:i/>
          <w:szCs w:val="24"/>
          <w:lang w:eastAsia="es-MX"/>
        </w:rPr>
        <w:t xml:space="preserve"> </w:t>
      </w:r>
      <w:r w:rsidRPr="00AE22AF">
        <w:rPr>
          <w:rFonts w:ascii="Times New Roman" w:eastAsia="Times New Roman" w:hAnsi="Times New Roman" w:cs="Times New Roman"/>
          <w:b/>
          <w:i/>
          <w:szCs w:val="24"/>
          <w:lang w:eastAsia="es-MX"/>
        </w:rPr>
        <w:t>Versión pública:</w:t>
      </w:r>
      <w:r w:rsidRPr="00AE22AF">
        <w:rPr>
          <w:rFonts w:ascii="Times New Roman" w:eastAsia="Times New Roman" w:hAnsi="Times New Roman" w:cs="Times New Roman"/>
          <w:i/>
          <w:szCs w:val="24"/>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lastRenderedPageBreak/>
        <w:t>Cuarto.</w:t>
      </w:r>
      <w:r w:rsidRPr="00AE22AF">
        <w:rPr>
          <w:rFonts w:ascii="Times New Roman" w:eastAsia="Times New Roman" w:hAnsi="Times New Roman" w:cs="Times New Roman"/>
          <w:i/>
          <w:szCs w:val="24"/>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i/>
          <w:szCs w:val="24"/>
          <w:lang w:eastAsia="es-MX"/>
        </w:rPr>
        <w:t>Los Sujetos Obligados deberán aplicar, de manera estricta, las excepciones al derecho de acceso a la información y sólo podrán invocarlas cuando acrediten su procedencia.</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Quinto.</w:t>
      </w:r>
      <w:r w:rsidRPr="00AE22AF">
        <w:rPr>
          <w:rFonts w:ascii="Times New Roman" w:eastAsia="Times New Roman" w:hAnsi="Times New Roman" w:cs="Times New Roman"/>
          <w:i/>
          <w:szCs w:val="24"/>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Sexto.</w:t>
      </w:r>
      <w:r w:rsidRPr="00AE22AF">
        <w:rPr>
          <w:rFonts w:ascii="Times New Roman" w:eastAsia="Times New Roman" w:hAnsi="Times New Roman" w:cs="Times New Roman"/>
          <w:i/>
          <w:szCs w:val="24"/>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i/>
          <w:szCs w:val="24"/>
          <w:lang w:eastAsia="es-MX"/>
        </w:rPr>
        <w:t>La clasificación de información se realizará conforme a un análisis caso por caso, mediante la aplicación de la prueba de daño y de interés público.</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Séptimo.</w:t>
      </w:r>
      <w:r w:rsidRPr="00AE22AF">
        <w:rPr>
          <w:rFonts w:ascii="Times New Roman" w:eastAsia="Times New Roman" w:hAnsi="Times New Roman" w:cs="Times New Roman"/>
          <w:i/>
          <w:szCs w:val="24"/>
          <w:lang w:eastAsia="es-MX"/>
        </w:rPr>
        <w:t xml:space="preserve"> La clasificación de la información se llevará a cabo en el momento en que:</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I.</w:t>
      </w:r>
      <w:r w:rsidRPr="00AE22AF">
        <w:rPr>
          <w:rFonts w:ascii="Times New Roman" w:eastAsia="Times New Roman" w:hAnsi="Times New Roman" w:cs="Times New Roman"/>
          <w:i/>
          <w:szCs w:val="24"/>
          <w:lang w:eastAsia="es-MX"/>
        </w:rPr>
        <w:t xml:space="preserve"> Se reciba una solicitud de acceso a la información;</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II.</w:t>
      </w:r>
      <w:r w:rsidRPr="00AE22AF">
        <w:rPr>
          <w:rFonts w:ascii="Times New Roman" w:eastAsia="Times New Roman" w:hAnsi="Times New Roman" w:cs="Times New Roman"/>
          <w:i/>
          <w:szCs w:val="24"/>
          <w:lang w:eastAsia="es-MX"/>
        </w:rPr>
        <w:t xml:space="preserve"> Se determine mediante resolución de autoridad competente, o</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III.</w:t>
      </w:r>
      <w:r w:rsidRPr="00AE22AF">
        <w:rPr>
          <w:rFonts w:ascii="Times New Roman" w:eastAsia="Times New Roman" w:hAnsi="Times New Roman" w:cs="Times New Roman"/>
          <w:i/>
          <w:szCs w:val="24"/>
          <w:lang w:eastAsia="es-MX"/>
        </w:rPr>
        <w:t xml:space="preserve"> Se generen versiones públicas para dar cumplimiento a las obligaciones de transparencia previstas en la Ley General, la Ley Federal y las correspondientes de las entidades federativas.</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i/>
          <w:szCs w:val="24"/>
          <w:lang w:eastAsia="es-MX"/>
        </w:rPr>
        <w:t>Los titulares de las áreas deberán revisar la clasificación al momento de la recepción de una solicitud de acceso a la información, para verificar si encuadra en una causal de reserva o de confidencialidad.</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Octavo.</w:t>
      </w:r>
      <w:r w:rsidRPr="00AE22AF">
        <w:rPr>
          <w:rFonts w:ascii="Times New Roman" w:eastAsia="Times New Roman" w:hAnsi="Times New Roman" w:cs="Times New Roman"/>
          <w:i/>
          <w:szCs w:val="24"/>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i/>
          <w:szCs w:val="24"/>
          <w:lang w:eastAsia="es-MX"/>
        </w:rPr>
        <w:t>Para motivar la clasificación se deberán señalar las razones o circunstancias especiales que lo llevaron a concluir que el caso particular se ajusta al supuesto previsto por la norma legal invocada como fundamento.</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i/>
          <w:szCs w:val="24"/>
          <w:lang w:eastAsia="es-MX"/>
        </w:rPr>
        <w:t>En caso de referirse a información reservada, la motivación de la clasificación también deberá comprender las circunstancias que justifican el establecimiento de determinado plazo de reserva.</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i/>
          <w:szCs w:val="24"/>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i/>
          <w:szCs w:val="24"/>
          <w:lang w:eastAsia="es-MX"/>
        </w:rPr>
        <w:t>Los documentos contenidos en los archivos históricos y los identificados como históricos confidenciales no serán susceptibles de clasificación como reservados.</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Noveno.</w:t>
      </w:r>
      <w:r w:rsidRPr="00AE22AF">
        <w:rPr>
          <w:rFonts w:ascii="Times New Roman" w:eastAsia="Times New Roman" w:hAnsi="Times New Roman" w:cs="Times New Roman"/>
          <w:i/>
          <w:szCs w:val="24"/>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b/>
          <w:i/>
          <w:szCs w:val="24"/>
          <w:lang w:eastAsia="es-MX"/>
        </w:rPr>
        <w:t>Décimo.</w:t>
      </w:r>
      <w:r w:rsidRPr="00AE22AF">
        <w:rPr>
          <w:rFonts w:ascii="Times New Roman" w:eastAsia="Times New Roman" w:hAnsi="Times New Roman" w:cs="Times New Roman"/>
          <w:i/>
          <w:szCs w:val="24"/>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i/>
          <w:szCs w:val="24"/>
          <w:lang w:eastAsia="es-MX"/>
        </w:rPr>
      </w:pPr>
      <w:r w:rsidRPr="00AE22AF">
        <w:rPr>
          <w:rFonts w:ascii="Times New Roman" w:eastAsia="Times New Roman" w:hAnsi="Times New Roman" w:cs="Times New Roman"/>
          <w:i/>
          <w:szCs w:val="24"/>
          <w:lang w:eastAsia="es-MX"/>
        </w:rPr>
        <w:t>En ausencia de los titulares de las áreas, la información será clasificada o desclasificada por la persona que lo supla, en términos de la normativa que rija la actuación del sujeto obligado.</w:t>
      </w:r>
    </w:p>
    <w:p w:rsidR="009C470F" w:rsidRPr="00AE22AF" w:rsidRDefault="009C470F" w:rsidP="009C470F">
      <w:pPr>
        <w:spacing w:after="0" w:line="240" w:lineRule="auto"/>
        <w:ind w:left="567" w:right="616"/>
        <w:jc w:val="both"/>
        <w:rPr>
          <w:rFonts w:ascii="Times New Roman" w:eastAsia="Times New Roman" w:hAnsi="Times New Roman" w:cs="Times New Roman"/>
          <w:b/>
          <w:i/>
          <w:szCs w:val="24"/>
          <w:lang w:eastAsia="es-MX"/>
        </w:rPr>
      </w:pPr>
    </w:p>
    <w:p w:rsidR="009C470F" w:rsidRPr="00AE22AF" w:rsidRDefault="009C470F" w:rsidP="009C470F">
      <w:pPr>
        <w:spacing w:after="0" w:line="240" w:lineRule="auto"/>
        <w:ind w:left="567" w:right="616"/>
        <w:jc w:val="both"/>
        <w:rPr>
          <w:rFonts w:ascii="Times New Roman" w:eastAsia="Times New Roman" w:hAnsi="Times New Roman" w:cs="Times New Roman"/>
          <w:b/>
          <w:szCs w:val="24"/>
          <w:lang w:eastAsia="es-MX"/>
        </w:rPr>
      </w:pPr>
      <w:r w:rsidRPr="00AE22AF">
        <w:rPr>
          <w:rFonts w:ascii="Times New Roman" w:eastAsia="Times New Roman" w:hAnsi="Times New Roman" w:cs="Times New Roman"/>
          <w:b/>
          <w:i/>
          <w:szCs w:val="24"/>
          <w:lang w:eastAsia="es-MX"/>
        </w:rPr>
        <w:t>Décimo primero.</w:t>
      </w:r>
      <w:r w:rsidRPr="00AE22AF">
        <w:rPr>
          <w:rFonts w:ascii="Times New Roman" w:eastAsia="Times New Roman" w:hAnsi="Times New Roman" w:cs="Times New Roman"/>
          <w:i/>
          <w:szCs w:val="24"/>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E22AF">
        <w:rPr>
          <w:rFonts w:ascii="Times New Roman" w:eastAsia="Times New Roman" w:hAnsi="Times New Roman" w:cs="Times New Roman"/>
          <w:b/>
          <w:i/>
          <w:szCs w:val="24"/>
          <w:lang w:eastAsia="es-MX"/>
        </w:rPr>
        <w:t>”</w:t>
      </w:r>
    </w:p>
    <w:p w:rsidR="009C470F" w:rsidRPr="0007282C" w:rsidRDefault="009C470F" w:rsidP="009C470F">
      <w:pPr>
        <w:spacing w:after="0" w:line="360" w:lineRule="auto"/>
        <w:jc w:val="both"/>
        <w:rPr>
          <w:rFonts w:ascii="Palatino Linotype" w:eastAsia="Times New Roman" w:hAnsi="Palatino Linotype" w:cs="Arial"/>
          <w:i/>
          <w:sz w:val="24"/>
          <w:szCs w:val="24"/>
          <w:lang w:eastAsia="es-MX"/>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7282C">
        <w:rPr>
          <w:rFonts w:ascii="Palatino Linotype" w:eastAsia="Times New Roman" w:hAnsi="Palatino Linotype" w:cs="Times New Roman"/>
          <w:sz w:val="24"/>
          <w:szCs w:val="24"/>
          <w:lang w:val="es-ES_tradnl" w:eastAsia="es-ES"/>
        </w:rPr>
        <w:t>el Sujeto Obligado</w:t>
      </w:r>
      <w:r w:rsidRPr="0007282C">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07282C">
        <w:rPr>
          <w:rFonts w:ascii="Palatino Linotype" w:eastAsia="Times New Roman" w:hAnsi="Palatino Linotype" w:cs="Times New Roman"/>
          <w:sz w:val="24"/>
          <w:szCs w:val="24"/>
          <w:lang w:eastAsia="es-ES"/>
        </w:rPr>
        <w:lastRenderedPageBreak/>
        <w:t>supuestos jurídicos se debe fundar y motivar correctamente la categorización de la información.</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07282C" w:rsidRDefault="009C470F" w:rsidP="009C470F">
      <w:pPr>
        <w:spacing w:after="0" w:line="240" w:lineRule="auto"/>
        <w:ind w:left="567" w:right="616"/>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b/>
          <w:i/>
          <w:sz w:val="24"/>
          <w:szCs w:val="24"/>
          <w:lang w:eastAsia="es-ES"/>
        </w:rPr>
        <w:t xml:space="preserve">FUNDAMENTACIÓN Y MOTIVACIÓN. </w:t>
      </w:r>
      <w:r w:rsidRPr="0007282C">
        <w:rPr>
          <w:rFonts w:ascii="Palatino Linotype" w:eastAsia="Times New Roman" w:hAnsi="Palatino Linotype" w:cs="Times New Roman"/>
          <w:i/>
          <w:sz w:val="24"/>
          <w:szCs w:val="24"/>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07282C" w:rsidRDefault="009C470F" w:rsidP="009C470F">
      <w:pPr>
        <w:spacing w:after="0" w:line="240" w:lineRule="auto"/>
        <w:ind w:left="567" w:right="616"/>
        <w:jc w:val="both"/>
        <w:rPr>
          <w:rFonts w:ascii="Palatino Linotype" w:eastAsia="Times New Roman" w:hAnsi="Palatino Linotype" w:cs="Times New Roman"/>
          <w:i/>
          <w:sz w:val="24"/>
          <w:szCs w:val="24"/>
          <w:lang w:eastAsia="es-ES"/>
        </w:rPr>
      </w:pPr>
      <w:r w:rsidRPr="0007282C">
        <w:rPr>
          <w:rFonts w:ascii="Palatino Linotype" w:eastAsia="Times New Roman" w:hAnsi="Palatino Linotype" w:cs="Times New Roman"/>
          <w:b/>
          <w:i/>
          <w:sz w:val="24"/>
          <w:szCs w:val="24"/>
          <w:lang w:eastAsia="es-ES"/>
        </w:rPr>
        <w:lastRenderedPageBreak/>
        <w:t>FUNDAMENTACIÓN Y MOTIVACIÓN. EL ASPECTO FORMAL DE LA GARANTÍA Y SU FINALIDAD SE TRADUCEN EN EXPLICAR, JUSTIFICAR, POSIBILITAR LA DEFENSA Y COMUNICAR LA DECISIÓN</w:t>
      </w:r>
      <w:r w:rsidRPr="0007282C">
        <w:rPr>
          <w:rFonts w:ascii="Palatino Linotype" w:eastAsia="Times New Roman" w:hAnsi="Palatino Linotype" w:cs="Times New Roman"/>
          <w:i/>
          <w:sz w:val="24"/>
          <w:szCs w:val="24"/>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r w:rsidRPr="0007282C">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07282C" w:rsidRDefault="009C470F" w:rsidP="009C470F">
      <w:pPr>
        <w:spacing w:after="0" w:line="360" w:lineRule="auto"/>
        <w:jc w:val="both"/>
        <w:rPr>
          <w:rFonts w:ascii="Palatino Linotype" w:eastAsia="Times New Roman" w:hAnsi="Palatino Linotype" w:cs="Times New Roman"/>
          <w:sz w:val="24"/>
          <w:szCs w:val="24"/>
          <w:lang w:val="es-ES" w:eastAsia="es-ES"/>
        </w:rPr>
      </w:pPr>
      <w:r w:rsidRPr="0007282C">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07282C">
        <w:rPr>
          <w:rFonts w:ascii="Palatino Linotype" w:eastAsia="Times New Roman" w:hAnsi="Palatino Linotype" w:cs="Times New Roman"/>
          <w:b/>
          <w:sz w:val="24"/>
          <w:szCs w:val="24"/>
          <w:lang w:val="es-ES" w:eastAsia="es-ES"/>
        </w:rPr>
        <w:t xml:space="preserve"> </w:t>
      </w:r>
      <w:r w:rsidRPr="0007282C">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w:t>
      </w:r>
      <w:r w:rsidRPr="0007282C">
        <w:rPr>
          <w:rFonts w:ascii="Palatino Linotype" w:eastAsia="Times New Roman" w:hAnsi="Palatino Linotype" w:cs="Times New Roman"/>
          <w:sz w:val="24"/>
          <w:szCs w:val="24"/>
          <w:lang w:val="es-ES" w:eastAsia="es-ES"/>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C470F" w:rsidRPr="0007282C"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07282C" w:rsidRDefault="009C470F" w:rsidP="009C470F">
      <w:pPr>
        <w:spacing w:after="0" w:line="360" w:lineRule="auto"/>
        <w:jc w:val="both"/>
        <w:rPr>
          <w:rFonts w:ascii="Palatino Linotype" w:eastAsia="Times New Roman" w:hAnsi="Palatino Linotype" w:cs="Arial"/>
          <w:bCs/>
          <w:sz w:val="24"/>
          <w:szCs w:val="24"/>
          <w:lang w:eastAsia="es-ES"/>
        </w:rPr>
      </w:pPr>
      <w:r w:rsidRPr="0007282C">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07282C">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07282C">
        <w:rPr>
          <w:rFonts w:ascii="Palatino Linotype" w:eastAsia="Times New Roman" w:hAnsi="Palatino Linotype" w:cs="Arial"/>
          <w:bCs/>
          <w:sz w:val="24"/>
          <w:szCs w:val="24"/>
          <w:lang w:eastAsia="es-ES"/>
        </w:rPr>
        <w:t>a efecto de salvaguardar el derecho de acceso a la información pública consignado a favor del Recurrente.</w:t>
      </w:r>
    </w:p>
    <w:p w:rsidR="009C470F" w:rsidRPr="0007282C" w:rsidRDefault="009C470F" w:rsidP="009C470F">
      <w:pPr>
        <w:pStyle w:val="Prrafodelista"/>
        <w:numPr>
          <w:ilvl w:val="0"/>
          <w:numId w:val="26"/>
        </w:numPr>
        <w:spacing w:before="240" w:after="240" w:line="360" w:lineRule="auto"/>
        <w:jc w:val="both"/>
        <w:rPr>
          <w:rFonts w:ascii="Palatino Linotype" w:hAnsi="Palatino Linotype"/>
          <w:b/>
          <w:i/>
        </w:rPr>
      </w:pPr>
      <w:r w:rsidRPr="0007282C">
        <w:rPr>
          <w:rFonts w:ascii="Palatino Linotype" w:hAnsi="Palatino Linotype"/>
          <w:b/>
          <w:i/>
        </w:rPr>
        <w:t xml:space="preserve">Vista a los Órganos de Control Interno </w:t>
      </w:r>
    </w:p>
    <w:p w:rsidR="009C470F" w:rsidRPr="0007282C" w:rsidRDefault="009C470F" w:rsidP="009C470F">
      <w:pPr>
        <w:spacing w:before="240" w:line="360" w:lineRule="auto"/>
        <w:jc w:val="both"/>
        <w:rPr>
          <w:rFonts w:ascii="Palatino Linotype" w:hAnsi="Palatino Linotype"/>
          <w:sz w:val="24"/>
          <w:szCs w:val="24"/>
        </w:rPr>
      </w:pPr>
      <w:r w:rsidRPr="0007282C">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9C470F" w:rsidRPr="0007282C" w:rsidRDefault="009C470F" w:rsidP="009C470F">
      <w:pPr>
        <w:spacing w:before="240" w:line="360" w:lineRule="auto"/>
        <w:jc w:val="both"/>
        <w:rPr>
          <w:rFonts w:ascii="Palatino Linotype" w:hAnsi="Palatino Linotype"/>
          <w:sz w:val="24"/>
          <w:szCs w:val="24"/>
        </w:rPr>
      </w:pPr>
      <w:r w:rsidRPr="0007282C">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9C470F" w:rsidRPr="0007282C" w:rsidRDefault="009C470F" w:rsidP="009C470F">
      <w:pPr>
        <w:spacing w:after="0" w:line="360" w:lineRule="auto"/>
        <w:ind w:left="567" w:right="567"/>
        <w:contextualSpacing/>
        <w:jc w:val="both"/>
        <w:rPr>
          <w:rFonts w:ascii="Palatino Linotype" w:eastAsia="MS Mincho" w:hAnsi="Palatino Linotype" w:cs="Times New Roman"/>
          <w:i/>
          <w:sz w:val="24"/>
          <w:szCs w:val="24"/>
        </w:rPr>
      </w:pPr>
      <w:r w:rsidRPr="0007282C">
        <w:rPr>
          <w:rFonts w:ascii="Palatino Linotype" w:eastAsia="MS Mincho" w:hAnsi="Palatino Linotype" w:cs="Times New Roman"/>
          <w:b/>
          <w:i/>
          <w:sz w:val="24"/>
          <w:szCs w:val="24"/>
        </w:rPr>
        <w:t>Artículo 36.</w:t>
      </w:r>
      <w:r w:rsidRPr="0007282C">
        <w:rPr>
          <w:rFonts w:ascii="Palatino Linotype" w:eastAsia="MS Mincho" w:hAnsi="Palatino Linotype" w:cs="Times New Roman"/>
          <w:i/>
          <w:sz w:val="24"/>
          <w:szCs w:val="24"/>
        </w:rPr>
        <w:t xml:space="preserve"> El Instituto tendrá, en el ámbito de su competencia, las siguientes atribuciones:</w:t>
      </w:r>
    </w:p>
    <w:p w:rsidR="009C470F" w:rsidRPr="0007282C" w:rsidRDefault="009C470F" w:rsidP="009C470F">
      <w:pPr>
        <w:spacing w:after="0" w:line="360" w:lineRule="auto"/>
        <w:ind w:left="567" w:right="567"/>
        <w:contextualSpacing/>
        <w:jc w:val="both"/>
        <w:rPr>
          <w:rFonts w:ascii="Palatino Linotype" w:eastAsia="MS Mincho" w:hAnsi="Palatino Linotype" w:cs="Times New Roman"/>
          <w:i/>
          <w:sz w:val="24"/>
          <w:szCs w:val="24"/>
        </w:rPr>
      </w:pPr>
      <w:r w:rsidRPr="0007282C">
        <w:rPr>
          <w:rFonts w:ascii="Palatino Linotype" w:eastAsia="MS Mincho" w:hAnsi="Palatino Linotype" w:cs="Times New Roman"/>
          <w:i/>
          <w:sz w:val="24"/>
          <w:szCs w:val="24"/>
        </w:rPr>
        <w:t>(…)</w:t>
      </w:r>
    </w:p>
    <w:p w:rsidR="009C470F" w:rsidRPr="0007282C" w:rsidRDefault="009C470F" w:rsidP="009C470F">
      <w:pPr>
        <w:spacing w:after="0" w:line="360" w:lineRule="auto"/>
        <w:ind w:left="567" w:right="567"/>
        <w:contextualSpacing/>
        <w:jc w:val="both"/>
        <w:rPr>
          <w:rFonts w:ascii="Palatino Linotype" w:eastAsia="MS Mincho" w:hAnsi="Palatino Linotype" w:cs="Times New Roman"/>
          <w:i/>
          <w:sz w:val="24"/>
          <w:szCs w:val="24"/>
        </w:rPr>
      </w:pPr>
      <w:r w:rsidRPr="0007282C">
        <w:rPr>
          <w:rFonts w:ascii="Palatino Linotype" w:eastAsia="MS Mincho" w:hAnsi="Palatino Linotype" w:cs="Times New Roman"/>
          <w:i/>
          <w:sz w:val="24"/>
          <w:szCs w:val="24"/>
        </w:rPr>
        <w:t xml:space="preserve">X. Hacer del conocimiento del órgano de control interno o equivalente de cada Sujeto Obligado las infracciones a esta Ley; </w:t>
      </w:r>
    </w:p>
    <w:p w:rsidR="009C470F" w:rsidRPr="0007282C" w:rsidRDefault="009C470F" w:rsidP="009C470F">
      <w:pPr>
        <w:spacing w:after="0" w:line="360" w:lineRule="auto"/>
        <w:ind w:left="567" w:right="567"/>
        <w:contextualSpacing/>
        <w:jc w:val="both"/>
        <w:rPr>
          <w:rFonts w:ascii="Palatino Linotype" w:eastAsia="MS Mincho" w:hAnsi="Palatino Linotype" w:cs="Times New Roman"/>
          <w:i/>
          <w:sz w:val="24"/>
          <w:szCs w:val="24"/>
        </w:rPr>
      </w:pPr>
      <w:r w:rsidRPr="0007282C">
        <w:rPr>
          <w:rFonts w:ascii="Palatino Linotype" w:eastAsia="MS Mincho" w:hAnsi="Palatino Linotype" w:cs="Times New Roman"/>
          <w:i/>
          <w:sz w:val="24"/>
          <w:szCs w:val="24"/>
        </w:rPr>
        <w:t>(…)</w:t>
      </w:r>
    </w:p>
    <w:p w:rsidR="009C470F" w:rsidRPr="0007282C" w:rsidRDefault="009C470F" w:rsidP="009C470F">
      <w:pPr>
        <w:spacing w:before="240" w:after="240" w:line="360" w:lineRule="auto"/>
        <w:contextualSpacing/>
        <w:jc w:val="both"/>
        <w:rPr>
          <w:rFonts w:ascii="Palatino Linotype" w:eastAsia="MS Mincho" w:hAnsi="Palatino Linotype" w:cs="Arial"/>
          <w:sz w:val="24"/>
          <w:szCs w:val="24"/>
        </w:rPr>
      </w:pPr>
      <w:r w:rsidRPr="0007282C">
        <w:rPr>
          <w:rFonts w:ascii="Palatino Linotype" w:eastAsia="MS Mincho" w:hAnsi="Palatino Linotype"/>
          <w:sz w:val="24"/>
          <w:szCs w:val="24"/>
        </w:rPr>
        <w:t xml:space="preserve">Asimismo, este Pleno hará del conocimiento del órgano de control de este Instituto de las infracciones en que el </w:t>
      </w:r>
      <w:r w:rsidRPr="0007282C">
        <w:rPr>
          <w:rFonts w:ascii="Palatino Linotype" w:eastAsia="MS Mincho" w:hAnsi="Palatino Linotype"/>
          <w:b/>
          <w:sz w:val="24"/>
          <w:szCs w:val="24"/>
        </w:rPr>
        <w:t>Sujeto Obligado</w:t>
      </w:r>
      <w:r w:rsidRPr="0007282C">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07282C">
        <w:rPr>
          <w:rFonts w:ascii="Palatino Linotype" w:eastAsia="MS Mincho" w:hAnsi="Palatino Linotype" w:cs="Arial"/>
          <w:sz w:val="24"/>
          <w:szCs w:val="24"/>
        </w:rPr>
        <w:t>en la Ley de Transparencia Acceso a la Información Pública del Estado de México y Municipios específicamente en sus artículos 190, 222 y 223 que señalan lo siguiente:</w:t>
      </w:r>
    </w:p>
    <w:p w:rsidR="00232FBB" w:rsidRPr="0007282C" w:rsidRDefault="00232FBB" w:rsidP="00232FBB">
      <w:pPr>
        <w:rPr>
          <w:sz w:val="24"/>
          <w:szCs w:val="24"/>
        </w:rPr>
      </w:pPr>
    </w:p>
    <w:p w:rsidR="009C470F" w:rsidRPr="0007282C" w:rsidRDefault="009C470F" w:rsidP="009C470F">
      <w:pPr>
        <w:spacing w:before="240" w:after="240" w:line="360" w:lineRule="auto"/>
        <w:ind w:left="567" w:right="567"/>
        <w:contextualSpacing/>
        <w:jc w:val="both"/>
        <w:rPr>
          <w:rFonts w:ascii="Palatino Linotype" w:eastAsia="MS Mincho" w:hAnsi="Palatino Linotype" w:cs="Times New Roman"/>
          <w:i/>
          <w:sz w:val="24"/>
          <w:szCs w:val="24"/>
        </w:rPr>
      </w:pPr>
      <w:r w:rsidRPr="0007282C">
        <w:rPr>
          <w:rFonts w:ascii="Palatino Linotype" w:eastAsia="MS Mincho" w:hAnsi="Palatino Linotype" w:cs="Times New Roman"/>
          <w:b/>
          <w:i/>
          <w:sz w:val="24"/>
          <w:szCs w:val="24"/>
        </w:rPr>
        <w:t>Artículo 190.</w:t>
      </w:r>
      <w:r w:rsidRPr="0007282C">
        <w:rPr>
          <w:rFonts w:ascii="Palatino Linotype" w:eastAsia="MS Mincho" w:hAnsi="Palatino Linotype" w:cs="Times New Roman"/>
          <w:i/>
          <w:sz w:val="24"/>
          <w:szCs w:val="24"/>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470F" w:rsidRPr="0007282C" w:rsidRDefault="009C470F" w:rsidP="009C470F">
      <w:pPr>
        <w:spacing w:before="240" w:after="240" w:line="360" w:lineRule="auto"/>
        <w:ind w:left="567" w:right="567"/>
        <w:contextualSpacing/>
        <w:jc w:val="both"/>
        <w:rPr>
          <w:rFonts w:ascii="Palatino Linotype" w:eastAsia="MS Mincho" w:hAnsi="Palatino Linotype" w:cs="Times New Roman"/>
          <w:i/>
          <w:sz w:val="24"/>
          <w:szCs w:val="24"/>
        </w:rPr>
      </w:pPr>
      <w:r w:rsidRPr="0007282C">
        <w:rPr>
          <w:rFonts w:ascii="Palatino Linotype" w:eastAsia="MS Mincho" w:hAnsi="Palatino Linotype" w:cs="Times New Roman"/>
          <w:b/>
          <w:i/>
          <w:sz w:val="24"/>
          <w:szCs w:val="24"/>
        </w:rPr>
        <w:lastRenderedPageBreak/>
        <w:t>Artículo 222.</w:t>
      </w:r>
      <w:r w:rsidRPr="0007282C">
        <w:rPr>
          <w:rFonts w:ascii="Palatino Linotype" w:eastAsia="MS Mincho" w:hAnsi="Palatino Linotype" w:cs="Times New Roman"/>
          <w:i/>
          <w:sz w:val="24"/>
          <w:szCs w:val="24"/>
        </w:rPr>
        <w:t xml:space="preserve"> Son causas de responsabilidad administrativa de los servidores públicos de los sujetos obligados, por incumplimiento de las obligaciones establecidas en la materia de la presente Ley, las siguientes:</w:t>
      </w:r>
    </w:p>
    <w:p w:rsidR="009C470F" w:rsidRPr="0007282C" w:rsidRDefault="009C470F" w:rsidP="009C470F">
      <w:pPr>
        <w:spacing w:before="240" w:after="240" w:line="360" w:lineRule="auto"/>
        <w:ind w:left="567" w:right="567"/>
        <w:contextualSpacing/>
        <w:jc w:val="both"/>
        <w:rPr>
          <w:rFonts w:ascii="Palatino Linotype" w:eastAsia="MS Mincho" w:hAnsi="Palatino Linotype" w:cs="Times New Roman"/>
          <w:i/>
          <w:sz w:val="24"/>
          <w:szCs w:val="24"/>
        </w:rPr>
      </w:pPr>
      <w:r w:rsidRPr="0007282C">
        <w:rPr>
          <w:rFonts w:ascii="Palatino Linotype" w:eastAsia="MS Mincho" w:hAnsi="Palatino Linotype" w:cs="Times New Roman"/>
          <w:i/>
          <w:sz w:val="24"/>
          <w:szCs w:val="24"/>
        </w:rPr>
        <w:t>(…)</w:t>
      </w:r>
    </w:p>
    <w:p w:rsidR="009C470F" w:rsidRPr="0007282C" w:rsidRDefault="009C470F" w:rsidP="009C470F">
      <w:pPr>
        <w:spacing w:before="240" w:after="240" w:line="360" w:lineRule="auto"/>
        <w:ind w:left="567" w:right="567"/>
        <w:contextualSpacing/>
        <w:jc w:val="both"/>
        <w:rPr>
          <w:rFonts w:ascii="Palatino Linotype" w:eastAsia="MS Mincho" w:hAnsi="Palatino Linotype" w:cs="Times New Roman"/>
          <w:b/>
          <w:i/>
          <w:sz w:val="24"/>
          <w:szCs w:val="24"/>
        </w:rPr>
      </w:pPr>
      <w:r w:rsidRPr="0007282C">
        <w:rPr>
          <w:rFonts w:ascii="Palatino Linotype" w:eastAsia="MS Mincho" w:hAnsi="Palatino Linotype" w:cs="Times New Roman"/>
          <w:b/>
          <w:i/>
          <w:sz w:val="24"/>
          <w:szCs w:val="24"/>
        </w:rPr>
        <w:t xml:space="preserve">I. Cualquier acto u </w:t>
      </w:r>
      <w:r w:rsidRPr="0007282C">
        <w:rPr>
          <w:rFonts w:ascii="Palatino Linotype" w:eastAsia="MS Mincho" w:hAnsi="Palatino Linotype" w:cs="Times New Roman"/>
          <w:b/>
          <w:i/>
          <w:sz w:val="24"/>
          <w:szCs w:val="24"/>
          <w:u w:val="single"/>
        </w:rPr>
        <w:t>omisión</w:t>
      </w:r>
      <w:r w:rsidRPr="0007282C">
        <w:rPr>
          <w:rFonts w:ascii="Palatino Linotype" w:eastAsia="MS Mincho" w:hAnsi="Palatino Linotype" w:cs="Times New Roman"/>
          <w:b/>
          <w:i/>
          <w:sz w:val="24"/>
          <w:szCs w:val="24"/>
        </w:rPr>
        <w:t xml:space="preserve"> que provoque la suspensión o deficiencia en la atención de las solicitudes de información;</w:t>
      </w:r>
    </w:p>
    <w:p w:rsidR="009C470F" w:rsidRPr="0007282C" w:rsidRDefault="009C470F" w:rsidP="009C470F">
      <w:pPr>
        <w:spacing w:before="240" w:after="240" w:line="360" w:lineRule="auto"/>
        <w:ind w:left="567" w:right="567"/>
        <w:contextualSpacing/>
        <w:jc w:val="both"/>
        <w:rPr>
          <w:rFonts w:ascii="Palatino Linotype" w:eastAsia="MS Mincho" w:hAnsi="Palatino Linotype" w:cs="Times New Roman"/>
          <w:i/>
          <w:sz w:val="24"/>
          <w:szCs w:val="24"/>
        </w:rPr>
      </w:pPr>
      <w:r w:rsidRPr="0007282C">
        <w:rPr>
          <w:rFonts w:ascii="Palatino Linotype" w:eastAsia="MS Mincho" w:hAnsi="Palatino Linotype" w:cs="Times New Roman"/>
          <w:b/>
          <w:i/>
          <w:sz w:val="24"/>
          <w:szCs w:val="24"/>
          <w:u w:val="single"/>
        </w:rPr>
        <w:t>II. La falta de respuesta a las solicitudes de información en los plazos señalados en la normatividad aplicable</w:t>
      </w:r>
      <w:r w:rsidRPr="0007282C">
        <w:rPr>
          <w:rFonts w:ascii="Palatino Linotype" w:eastAsia="MS Mincho" w:hAnsi="Palatino Linotype" w:cs="Times New Roman"/>
          <w:i/>
          <w:sz w:val="24"/>
          <w:szCs w:val="24"/>
        </w:rPr>
        <w:t>;</w:t>
      </w:r>
    </w:p>
    <w:p w:rsidR="009C470F" w:rsidRPr="0007282C" w:rsidRDefault="009C470F" w:rsidP="009C470F">
      <w:pPr>
        <w:spacing w:before="240" w:line="360" w:lineRule="auto"/>
        <w:ind w:left="567"/>
        <w:jc w:val="both"/>
        <w:rPr>
          <w:rFonts w:ascii="Palatino Linotype" w:hAnsi="Palatino Linotype"/>
          <w:i/>
          <w:sz w:val="24"/>
          <w:szCs w:val="24"/>
        </w:rPr>
      </w:pPr>
      <w:r w:rsidRPr="0007282C">
        <w:rPr>
          <w:rFonts w:ascii="Palatino Linotype" w:hAnsi="Palatino Linotype"/>
          <w:i/>
          <w:sz w:val="24"/>
          <w:szCs w:val="24"/>
        </w:rPr>
        <w:t>(…)</w:t>
      </w:r>
    </w:p>
    <w:p w:rsidR="009C470F" w:rsidRPr="0007282C" w:rsidRDefault="009C470F" w:rsidP="009C470F">
      <w:pPr>
        <w:spacing w:before="240" w:line="360" w:lineRule="auto"/>
        <w:ind w:left="567"/>
        <w:jc w:val="both"/>
        <w:rPr>
          <w:rFonts w:ascii="Palatino Linotype" w:hAnsi="Palatino Linotype"/>
          <w:i/>
          <w:sz w:val="24"/>
          <w:szCs w:val="24"/>
        </w:rPr>
      </w:pPr>
      <w:r w:rsidRPr="0007282C">
        <w:rPr>
          <w:rFonts w:ascii="Palatino Linotype" w:hAnsi="Palatino Linotype"/>
          <w:i/>
          <w:sz w:val="24"/>
          <w:szCs w:val="24"/>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A6EC1" w:rsidRPr="0007282C" w:rsidRDefault="009C470F" w:rsidP="008E7171">
      <w:pPr>
        <w:spacing w:before="240" w:line="360" w:lineRule="auto"/>
        <w:jc w:val="both"/>
        <w:rPr>
          <w:rFonts w:ascii="Palatino Linotype" w:hAnsi="Palatino Linotype"/>
          <w:sz w:val="24"/>
          <w:szCs w:val="24"/>
        </w:rPr>
      </w:pPr>
      <w:r w:rsidRPr="0007282C">
        <w:rPr>
          <w:rFonts w:ascii="Palatino Linotype" w:hAnsi="Palatino Linotype"/>
          <w:sz w:val="24"/>
          <w:szCs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87C6A" w:rsidRPr="0007282C" w:rsidRDefault="00787C6A" w:rsidP="00787C6A">
      <w:pPr>
        <w:autoSpaceDE w:val="0"/>
        <w:autoSpaceDN w:val="0"/>
        <w:adjustRightInd w:val="0"/>
        <w:spacing w:before="240" w:after="240" w:line="360" w:lineRule="auto"/>
        <w:jc w:val="both"/>
        <w:rPr>
          <w:rFonts w:ascii="Palatino Linotype" w:eastAsia="Calibri" w:hAnsi="Palatino Linotype" w:cs="Arial"/>
          <w:sz w:val="24"/>
          <w:szCs w:val="24"/>
        </w:rPr>
      </w:pPr>
      <w:r w:rsidRPr="0007282C">
        <w:rPr>
          <w:rFonts w:ascii="Palatino Linotype" w:eastAsia="Calibri" w:hAnsi="Palatino Linotype" w:cs="Arial"/>
          <w:sz w:val="24"/>
          <w:szCs w:val="24"/>
        </w:rPr>
        <w:lastRenderedPageBreak/>
        <w:t xml:space="preserve">Así, con </w:t>
      </w:r>
      <w:r w:rsidRPr="0007282C">
        <w:rPr>
          <w:rFonts w:ascii="Palatino Linotype" w:hAnsi="Palatino Linotype" w:cs="Arial"/>
          <w:sz w:val="24"/>
          <w:szCs w:val="24"/>
        </w:rPr>
        <w:t>fundamento</w:t>
      </w:r>
      <w:r w:rsidRPr="0007282C">
        <w:rPr>
          <w:rFonts w:ascii="Palatino Linotype" w:eastAsia="Calibri" w:hAnsi="Palatino Linotype" w:cs="Arial"/>
          <w:sz w:val="24"/>
          <w:szCs w:val="24"/>
        </w:rPr>
        <w:t xml:space="preserve"> en lo prescrito en los artículos 5 párrafos </w:t>
      </w:r>
      <w:r w:rsidRPr="0007282C">
        <w:rPr>
          <w:rFonts w:ascii="Palatino Linotype" w:hAnsi="Palatino Linotype"/>
          <w:sz w:val="24"/>
          <w:szCs w:val="24"/>
        </w:rPr>
        <w:t>vigésimo</w:t>
      </w:r>
      <w:r w:rsidR="00833E95">
        <w:rPr>
          <w:rFonts w:ascii="Palatino Linotype" w:hAnsi="Palatino Linotype"/>
          <w:sz w:val="24"/>
          <w:szCs w:val="24"/>
        </w:rPr>
        <w:t xml:space="preserve"> segundo, vigésimo tercero</w:t>
      </w:r>
      <w:r w:rsidRPr="0007282C">
        <w:rPr>
          <w:rFonts w:ascii="Palatino Linotype" w:hAnsi="Palatino Linotype"/>
          <w:sz w:val="24"/>
          <w:szCs w:val="24"/>
        </w:rPr>
        <w:t xml:space="preserve"> y vigésimo </w:t>
      </w:r>
      <w:r w:rsidR="00833E95">
        <w:rPr>
          <w:rFonts w:ascii="Palatino Linotype" w:hAnsi="Palatino Linotype"/>
          <w:sz w:val="24"/>
          <w:szCs w:val="24"/>
        </w:rPr>
        <w:t>cuarto</w:t>
      </w:r>
      <w:r w:rsidRPr="0007282C">
        <w:rPr>
          <w:rFonts w:ascii="Palatino Linotype" w:hAnsi="Palatino Linotype"/>
          <w:sz w:val="24"/>
          <w:szCs w:val="24"/>
        </w:rPr>
        <w:t>, fracciones IV y V</w:t>
      </w:r>
      <w:r w:rsidRPr="0007282C">
        <w:rPr>
          <w:rFonts w:ascii="Palatino Linotype" w:eastAsia="Calibri" w:hAnsi="Palatino Linotype" w:cs="Arial"/>
          <w:sz w:val="24"/>
          <w:szCs w:val="24"/>
        </w:rPr>
        <w:t xml:space="preserve"> de la Constitución Política del Estado Libre y Soberano de México; </w:t>
      </w:r>
      <w:r w:rsidRPr="0007282C">
        <w:rPr>
          <w:rFonts w:ascii="Palatino Linotype" w:hAnsi="Palatino Linotype"/>
          <w:sz w:val="24"/>
          <w:szCs w:val="24"/>
        </w:rPr>
        <w:t>2, fracción II, 9, 29, 36, fracciones I y II, 176, 178, 179, 181, 185, fracción I, 186 y 188</w:t>
      </w:r>
      <w:r w:rsidRPr="0007282C">
        <w:rPr>
          <w:rFonts w:ascii="Palatino Linotype" w:eastAsia="Calibri" w:hAnsi="Palatino Linotype" w:cs="Arial"/>
          <w:sz w:val="24"/>
          <w:szCs w:val="24"/>
        </w:rPr>
        <w:t xml:space="preserve"> de la Ley de Transparencia y Acceso a la Información Pública del Estado de México y Municipios, este Pleno:</w:t>
      </w:r>
    </w:p>
    <w:p w:rsidR="0034713F" w:rsidRPr="0007282C" w:rsidRDefault="0034713F" w:rsidP="0034713F">
      <w:pPr>
        <w:tabs>
          <w:tab w:val="left" w:pos="709"/>
        </w:tabs>
        <w:spacing w:before="240" w:line="360" w:lineRule="auto"/>
        <w:ind w:right="51"/>
        <w:jc w:val="both"/>
        <w:rPr>
          <w:rFonts w:ascii="Palatino Linotype" w:hAnsi="Palatino Linotype"/>
          <w:sz w:val="24"/>
          <w:szCs w:val="24"/>
        </w:rPr>
      </w:pPr>
      <w:r w:rsidRPr="0007282C">
        <w:rPr>
          <w:rFonts w:ascii="Palatino Linotype" w:hAnsi="Palatino Linotype"/>
          <w:sz w:val="24"/>
          <w:szCs w:val="24"/>
        </w:rPr>
        <w:t>Por lo antes expuesto y fundado es de resolverse y;</w:t>
      </w:r>
    </w:p>
    <w:p w:rsidR="00BB536F" w:rsidRPr="0007282C" w:rsidRDefault="00BB536F" w:rsidP="00C24FAE">
      <w:pPr>
        <w:pStyle w:val="Sinespaciado"/>
        <w:spacing w:line="360" w:lineRule="auto"/>
        <w:jc w:val="center"/>
        <w:rPr>
          <w:rFonts w:ascii="Palatino Linotype" w:hAnsi="Palatino Linotype"/>
          <w:b/>
          <w:bCs/>
          <w:spacing w:val="60"/>
          <w:sz w:val="24"/>
          <w:szCs w:val="24"/>
          <w:lang w:val="es-ES_tradnl"/>
        </w:rPr>
      </w:pPr>
    </w:p>
    <w:p w:rsidR="00C24FAE" w:rsidRPr="0007282C" w:rsidRDefault="00C24FAE" w:rsidP="00C24FAE">
      <w:pPr>
        <w:pStyle w:val="Sinespaciado"/>
        <w:spacing w:line="360" w:lineRule="auto"/>
        <w:jc w:val="center"/>
        <w:rPr>
          <w:rFonts w:ascii="Palatino Linotype" w:hAnsi="Palatino Linotype"/>
          <w:b/>
          <w:bCs/>
          <w:spacing w:val="60"/>
          <w:sz w:val="24"/>
          <w:szCs w:val="24"/>
          <w:lang w:val="es-ES_tradnl"/>
        </w:rPr>
      </w:pPr>
      <w:r w:rsidRPr="0007282C">
        <w:rPr>
          <w:rFonts w:ascii="Palatino Linotype" w:hAnsi="Palatino Linotype"/>
          <w:b/>
          <w:bCs/>
          <w:spacing w:val="60"/>
          <w:sz w:val="24"/>
          <w:szCs w:val="24"/>
          <w:lang w:val="es-ES_tradnl"/>
        </w:rPr>
        <w:t>RESUELVE</w:t>
      </w:r>
    </w:p>
    <w:p w:rsidR="00C24FAE" w:rsidRPr="0007282C" w:rsidRDefault="00C24FAE" w:rsidP="00C24FAE">
      <w:pPr>
        <w:pStyle w:val="Sinespaciado"/>
        <w:spacing w:line="360" w:lineRule="auto"/>
        <w:jc w:val="both"/>
        <w:rPr>
          <w:rFonts w:ascii="Palatino Linotype" w:hAnsi="Palatino Linotype"/>
          <w:bCs/>
          <w:sz w:val="24"/>
          <w:szCs w:val="24"/>
          <w:lang w:eastAsia="es-MX"/>
        </w:rPr>
      </w:pPr>
      <w:r w:rsidRPr="0007282C">
        <w:rPr>
          <w:rFonts w:ascii="Palatino Linotype" w:hAnsi="Palatino Linotype"/>
          <w:b/>
          <w:sz w:val="24"/>
          <w:szCs w:val="24"/>
        </w:rPr>
        <w:t>PRIMERO.</w:t>
      </w:r>
      <w:r w:rsidRPr="0007282C">
        <w:rPr>
          <w:rFonts w:ascii="Palatino Linotype" w:hAnsi="Palatino Linotype"/>
          <w:sz w:val="24"/>
          <w:szCs w:val="24"/>
        </w:rPr>
        <w:t xml:space="preserve"> Resultan fundados los motivos de in</w:t>
      </w:r>
      <w:r w:rsidR="00F0032B" w:rsidRPr="0007282C">
        <w:rPr>
          <w:rFonts w:ascii="Palatino Linotype" w:hAnsi="Palatino Linotype"/>
          <w:sz w:val="24"/>
          <w:szCs w:val="24"/>
        </w:rPr>
        <w:t xml:space="preserve">conformidad hechos valer por El </w:t>
      </w:r>
      <w:r w:rsidRPr="0007282C">
        <w:rPr>
          <w:rFonts w:ascii="Palatino Linotype" w:hAnsi="Palatino Linotype"/>
          <w:sz w:val="24"/>
          <w:szCs w:val="24"/>
        </w:rPr>
        <w:t xml:space="preserve">Recurrente, en términos del </w:t>
      </w:r>
      <w:r w:rsidRPr="0007282C">
        <w:rPr>
          <w:rFonts w:ascii="Palatino Linotype" w:hAnsi="Palatino Linotype"/>
          <w:bCs/>
          <w:sz w:val="24"/>
          <w:szCs w:val="24"/>
          <w:lang w:eastAsia="es-MX"/>
        </w:rPr>
        <w:t>Considerando</w:t>
      </w:r>
      <w:r w:rsidRPr="0007282C">
        <w:rPr>
          <w:rFonts w:ascii="Palatino Linotype" w:hAnsi="Palatino Linotype"/>
          <w:b/>
          <w:bCs/>
          <w:sz w:val="24"/>
          <w:szCs w:val="24"/>
          <w:lang w:eastAsia="es-MX"/>
        </w:rPr>
        <w:t xml:space="preserve"> CUARTO</w:t>
      </w:r>
      <w:r w:rsidRPr="0007282C">
        <w:rPr>
          <w:rFonts w:ascii="Palatino Linotype" w:hAnsi="Palatino Linotype"/>
          <w:bCs/>
          <w:sz w:val="24"/>
          <w:szCs w:val="24"/>
          <w:lang w:eastAsia="es-MX"/>
        </w:rPr>
        <w:t xml:space="preserve"> de la presente resolución</w:t>
      </w:r>
      <w:r w:rsidR="00B240AC" w:rsidRPr="0007282C">
        <w:rPr>
          <w:rFonts w:ascii="Palatino Linotype" w:hAnsi="Palatino Linotype"/>
          <w:bCs/>
          <w:sz w:val="24"/>
          <w:szCs w:val="24"/>
          <w:lang w:eastAsia="es-MX"/>
        </w:rPr>
        <w:t>.</w:t>
      </w:r>
    </w:p>
    <w:p w:rsidR="0034713F" w:rsidRPr="0007282C" w:rsidRDefault="0034713F" w:rsidP="00C24FAE">
      <w:pPr>
        <w:pStyle w:val="Sinespaciado"/>
        <w:spacing w:line="360" w:lineRule="auto"/>
        <w:jc w:val="both"/>
        <w:rPr>
          <w:rFonts w:ascii="Palatino Linotype" w:hAnsi="Palatino Linotype"/>
          <w:b/>
          <w:sz w:val="24"/>
          <w:szCs w:val="24"/>
        </w:rPr>
      </w:pPr>
    </w:p>
    <w:p w:rsidR="00D2480E" w:rsidRDefault="00C24FAE" w:rsidP="00C24FAE">
      <w:pPr>
        <w:pStyle w:val="Sinespaciado"/>
        <w:spacing w:line="360" w:lineRule="auto"/>
        <w:jc w:val="both"/>
        <w:rPr>
          <w:rFonts w:ascii="Palatino Linotype" w:hAnsi="Palatino Linotype"/>
          <w:sz w:val="24"/>
          <w:szCs w:val="24"/>
          <w:lang w:val="es-ES_tradnl"/>
        </w:rPr>
      </w:pPr>
      <w:r w:rsidRPr="0007282C">
        <w:rPr>
          <w:rFonts w:ascii="Palatino Linotype" w:hAnsi="Palatino Linotype"/>
          <w:b/>
          <w:sz w:val="24"/>
          <w:szCs w:val="24"/>
        </w:rPr>
        <w:t>SEGUNDO</w:t>
      </w:r>
      <w:r w:rsidRPr="0007282C">
        <w:rPr>
          <w:rFonts w:ascii="Palatino Linotype" w:hAnsi="Palatino Linotype"/>
          <w:bCs/>
          <w:sz w:val="24"/>
          <w:szCs w:val="24"/>
          <w:lang w:eastAsia="es-MX"/>
        </w:rPr>
        <w:t xml:space="preserve">. </w:t>
      </w:r>
      <w:r w:rsidRPr="0007282C">
        <w:rPr>
          <w:rFonts w:ascii="Palatino Linotype" w:hAnsi="Palatino Linotype"/>
          <w:sz w:val="24"/>
          <w:szCs w:val="24"/>
          <w:lang w:val="es-ES_tradnl"/>
        </w:rPr>
        <w:t xml:space="preserve">Se </w:t>
      </w:r>
      <w:r w:rsidRPr="0007282C">
        <w:rPr>
          <w:rFonts w:ascii="Palatino Linotype" w:hAnsi="Palatino Linotype"/>
          <w:b/>
          <w:sz w:val="24"/>
          <w:szCs w:val="24"/>
          <w:lang w:val="es-ES_tradnl"/>
        </w:rPr>
        <w:t>ORDENA</w:t>
      </w:r>
      <w:r w:rsidRPr="0007282C">
        <w:rPr>
          <w:rFonts w:ascii="Palatino Linotype" w:hAnsi="Palatino Linotype"/>
          <w:sz w:val="24"/>
          <w:szCs w:val="24"/>
          <w:lang w:val="es-ES_tradnl"/>
        </w:rPr>
        <w:t xml:space="preserve"> al Sujeto Obligado que atienda la solicitud de información  número</w:t>
      </w:r>
      <w:r w:rsidR="00B257EA">
        <w:rPr>
          <w:rFonts w:ascii="Palatino Linotype" w:hAnsi="Palatino Linotype"/>
          <w:b/>
          <w:bCs/>
          <w:sz w:val="24"/>
          <w:szCs w:val="24"/>
        </w:rPr>
        <w:t xml:space="preserve"> </w:t>
      </w:r>
      <w:r w:rsidR="00B257EA" w:rsidRPr="00B257EA">
        <w:rPr>
          <w:rFonts w:ascii="Palatino Linotype" w:hAnsi="Palatino Linotype"/>
          <w:b/>
          <w:bCs/>
          <w:sz w:val="24"/>
          <w:szCs w:val="24"/>
        </w:rPr>
        <w:t>00059/CHICOLOA/IP/2019</w:t>
      </w:r>
      <w:r w:rsidRPr="0007282C">
        <w:rPr>
          <w:rFonts w:ascii="Palatino Linotype" w:hAnsi="Palatino Linotype"/>
          <w:sz w:val="24"/>
          <w:szCs w:val="24"/>
          <w:lang w:val="es-ES_tradnl"/>
        </w:rPr>
        <w:t xml:space="preserve"> </w:t>
      </w:r>
      <w:r w:rsidR="0066612D" w:rsidRPr="0007282C">
        <w:rPr>
          <w:rFonts w:ascii="Palatino Linotype" w:hAnsi="Palatino Linotype"/>
          <w:sz w:val="24"/>
          <w:szCs w:val="24"/>
          <w:lang w:val="es-ES_tradnl"/>
        </w:rPr>
        <w:t xml:space="preserve">y haga entrega </w:t>
      </w:r>
      <w:r w:rsidR="003500CC" w:rsidRPr="0007282C">
        <w:rPr>
          <w:rFonts w:ascii="Palatino Linotype" w:hAnsi="Palatino Linotype"/>
          <w:sz w:val="24"/>
          <w:szCs w:val="24"/>
          <w:lang w:val="es-ES_tradnl"/>
        </w:rPr>
        <w:t>a El Recurrente</w:t>
      </w:r>
      <w:r w:rsidR="0066612D" w:rsidRPr="0007282C">
        <w:rPr>
          <w:rFonts w:ascii="Palatino Linotype" w:hAnsi="Palatino Linotype"/>
          <w:sz w:val="24"/>
          <w:szCs w:val="24"/>
          <w:lang w:val="es-ES_tradnl"/>
        </w:rPr>
        <w:t>,</w:t>
      </w:r>
      <w:r w:rsidRPr="0007282C">
        <w:rPr>
          <w:rFonts w:ascii="Palatino Linotype" w:hAnsi="Palatino Linotype"/>
          <w:sz w:val="24"/>
          <w:szCs w:val="24"/>
          <w:lang w:val="es-ES_tradnl"/>
        </w:rPr>
        <w:t xml:space="preserve"> en términos del Considerando</w:t>
      </w:r>
      <w:r w:rsidRPr="0007282C">
        <w:rPr>
          <w:rFonts w:ascii="Palatino Linotype" w:hAnsi="Palatino Linotype"/>
          <w:b/>
          <w:sz w:val="24"/>
          <w:szCs w:val="24"/>
          <w:lang w:val="es-ES_tradnl"/>
        </w:rPr>
        <w:t xml:space="preserve"> CUARTO</w:t>
      </w:r>
      <w:r w:rsidR="00B00ED3" w:rsidRPr="0007282C">
        <w:rPr>
          <w:rFonts w:ascii="Palatino Linotype" w:hAnsi="Palatino Linotype"/>
          <w:sz w:val="24"/>
          <w:szCs w:val="24"/>
          <w:lang w:val="es-ES_tradnl"/>
        </w:rPr>
        <w:t>, a través del SAIMEX</w:t>
      </w:r>
      <w:r w:rsidR="00F0032B" w:rsidRPr="0007282C">
        <w:rPr>
          <w:rFonts w:ascii="Palatino Linotype" w:hAnsi="Palatino Linotype"/>
          <w:sz w:val="24"/>
          <w:szCs w:val="24"/>
          <w:lang w:val="es-ES_tradnl"/>
        </w:rPr>
        <w:t xml:space="preserve">, </w:t>
      </w:r>
      <w:r w:rsidRPr="0007282C">
        <w:rPr>
          <w:rFonts w:ascii="Palatino Linotype" w:hAnsi="Palatino Linotype"/>
          <w:sz w:val="24"/>
          <w:szCs w:val="24"/>
          <w:lang w:val="es-ES_tradnl"/>
        </w:rPr>
        <w:t>del</w:t>
      </w:r>
      <w:r w:rsidR="003500CC" w:rsidRPr="0007282C">
        <w:rPr>
          <w:rFonts w:ascii="Palatino Linotype" w:hAnsi="Palatino Linotype"/>
          <w:sz w:val="24"/>
          <w:szCs w:val="24"/>
          <w:lang w:val="es-ES_tradnl"/>
        </w:rPr>
        <w:t xml:space="preserve"> o de los </w:t>
      </w:r>
      <w:r w:rsidRPr="0007282C">
        <w:rPr>
          <w:rFonts w:ascii="Palatino Linotype" w:hAnsi="Palatino Linotype"/>
          <w:sz w:val="24"/>
          <w:szCs w:val="24"/>
          <w:lang w:val="es-ES_tradnl"/>
        </w:rPr>
        <w:t>documentos en donde conste lo</w:t>
      </w:r>
      <w:r w:rsidR="00D22D43" w:rsidRPr="0007282C">
        <w:rPr>
          <w:rFonts w:ascii="Palatino Linotype" w:hAnsi="Palatino Linotype"/>
          <w:sz w:val="24"/>
          <w:szCs w:val="24"/>
          <w:lang w:val="es-ES_tradnl"/>
        </w:rPr>
        <w:t xml:space="preserve"> siguiente:</w:t>
      </w:r>
    </w:p>
    <w:p w:rsidR="00CC4B1F" w:rsidRPr="0007282C" w:rsidRDefault="00CC4B1F" w:rsidP="00C24FAE">
      <w:pPr>
        <w:pStyle w:val="Sinespaciado"/>
        <w:spacing w:line="360" w:lineRule="auto"/>
        <w:jc w:val="both"/>
        <w:rPr>
          <w:rFonts w:ascii="Palatino Linotype" w:hAnsi="Palatino Linotype"/>
          <w:sz w:val="24"/>
          <w:szCs w:val="24"/>
          <w:lang w:val="es-ES_tradnl"/>
        </w:rPr>
      </w:pPr>
    </w:p>
    <w:p w:rsidR="00591189" w:rsidRPr="0007282C" w:rsidRDefault="00CC4B1F" w:rsidP="0015665E">
      <w:pPr>
        <w:pStyle w:val="Sinespaciado"/>
        <w:rPr>
          <w:rFonts w:cs="Arial"/>
        </w:rPr>
      </w:pPr>
      <w:r>
        <w:rPr>
          <w:lang w:val="es-ES_tradnl"/>
        </w:rPr>
        <w:t xml:space="preserve"> </w:t>
      </w:r>
    </w:p>
    <w:p w:rsidR="00B00ED3" w:rsidRDefault="00BC2F32" w:rsidP="00232FBB">
      <w:pPr>
        <w:pStyle w:val="Sinespaciado"/>
        <w:numPr>
          <w:ilvl w:val="0"/>
          <w:numId w:val="27"/>
        </w:numPr>
        <w:spacing w:line="360" w:lineRule="auto"/>
        <w:jc w:val="both"/>
        <w:rPr>
          <w:rFonts w:ascii="Palatino Linotype" w:hAnsi="Palatino Linotype" w:cs="Arial"/>
          <w:sz w:val="24"/>
          <w:szCs w:val="24"/>
        </w:rPr>
      </w:pPr>
      <w:r w:rsidRPr="00BC2F32">
        <w:rPr>
          <w:rFonts w:ascii="Palatino Linotype" w:hAnsi="Palatino Linotype"/>
          <w:sz w:val="24"/>
          <w:szCs w:val="24"/>
          <w:lang w:val="es-ES_tradnl"/>
        </w:rPr>
        <w:t>En versión pública</w:t>
      </w:r>
      <w:r>
        <w:rPr>
          <w:rFonts w:ascii="Palatino Linotype" w:hAnsi="Palatino Linotype" w:cs="Arial"/>
          <w:sz w:val="24"/>
          <w:szCs w:val="24"/>
        </w:rPr>
        <w:t xml:space="preserve"> de ser procedente; </w:t>
      </w:r>
      <w:r w:rsidR="001B0CFE">
        <w:rPr>
          <w:rFonts w:ascii="Palatino Linotype" w:hAnsi="Palatino Linotype" w:cs="Arial"/>
          <w:sz w:val="24"/>
          <w:szCs w:val="24"/>
        </w:rPr>
        <w:t xml:space="preserve">Nombres y cargos </w:t>
      </w:r>
      <w:r w:rsidR="008852FE">
        <w:rPr>
          <w:rFonts w:ascii="Palatino Linotype" w:hAnsi="Palatino Linotype" w:cs="Arial"/>
          <w:sz w:val="24"/>
          <w:szCs w:val="24"/>
        </w:rPr>
        <w:t>de los servidores públicos adscritos a la ad</w:t>
      </w:r>
      <w:r w:rsidR="005F7459">
        <w:rPr>
          <w:rFonts w:ascii="Palatino Linotype" w:hAnsi="Palatino Linotype" w:cs="Arial"/>
          <w:sz w:val="24"/>
          <w:szCs w:val="24"/>
        </w:rPr>
        <w:t>ministración municipal 2019</w:t>
      </w:r>
      <w:r w:rsidR="00F27112">
        <w:rPr>
          <w:rFonts w:ascii="Palatino Linotype" w:hAnsi="Palatino Linotype" w:cs="Arial"/>
          <w:sz w:val="24"/>
          <w:szCs w:val="24"/>
        </w:rPr>
        <w:t>,</w:t>
      </w:r>
      <w:r w:rsidR="008852FE">
        <w:rPr>
          <w:rFonts w:ascii="Palatino Linotype" w:hAnsi="Palatino Linotype" w:cs="Arial"/>
          <w:sz w:val="24"/>
          <w:szCs w:val="24"/>
        </w:rPr>
        <w:t xml:space="preserve"> por el periodo comprendido del uno de enero al ocho de marzo de dos mil diecinueve</w:t>
      </w:r>
      <w:r w:rsidR="00F27112">
        <w:rPr>
          <w:rFonts w:ascii="Palatino Linotype" w:hAnsi="Palatino Linotype" w:cs="Arial"/>
          <w:sz w:val="24"/>
          <w:szCs w:val="24"/>
        </w:rPr>
        <w:t>.</w:t>
      </w:r>
      <w:r w:rsidR="001B0CFE">
        <w:rPr>
          <w:rFonts w:ascii="Palatino Linotype" w:hAnsi="Palatino Linotype" w:cs="Arial"/>
          <w:sz w:val="24"/>
          <w:szCs w:val="24"/>
        </w:rPr>
        <w:t xml:space="preserve"> </w:t>
      </w:r>
    </w:p>
    <w:p w:rsidR="004B0F5A" w:rsidRDefault="004B0F5A" w:rsidP="004B0F5A">
      <w:pPr>
        <w:pStyle w:val="Sinespaciado"/>
        <w:spacing w:line="360" w:lineRule="auto"/>
        <w:ind w:left="720"/>
        <w:jc w:val="both"/>
        <w:rPr>
          <w:rFonts w:ascii="Palatino Linotype" w:hAnsi="Palatino Linotype" w:cs="Arial"/>
          <w:sz w:val="24"/>
          <w:szCs w:val="24"/>
        </w:rPr>
      </w:pPr>
    </w:p>
    <w:p w:rsidR="004B0F5A" w:rsidRDefault="00BC2F32" w:rsidP="004B0F5A">
      <w:pPr>
        <w:pStyle w:val="Sinespaciado"/>
        <w:numPr>
          <w:ilvl w:val="0"/>
          <w:numId w:val="27"/>
        </w:numPr>
        <w:spacing w:line="360" w:lineRule="auto"/>
        <w:jc w:val="both"/>
        <w:rPr>
          <w:rFonts w:ascii="Palatino Linotype" w:hAnsi="Palatino Linotype" w:cs="Arial"/>
          <w:sz w:val="24"/>
          <w:szCs w:val="24"/>
        </w:rPr>
      </w:pPr>
      <w:r>
        <w:rPr>
          <w:rFonts w:ascii="Palatino Linotype" w:hAnsi="Palatino Linotype"/>
          <w:sz w:val="24"/>
          <w:szCs w:val="24"/>
        </w:rPr>
        <w:t xml:space="preserve">En versión pública; </w:t>
      </w:r>
      <w:r w:rsidR="001E2585">
        <w:rPr>
          <w:rFonts w:ascii="Palatino Linotype" w:hAnsi="Palatino Linotype"/>
          <w:sz w:val="24"/>
          <w:szCs w:val="24"/>
        </w:rPr>
        <w:t xml:space="preserve">Residencia efectiva en el Municipio del </w:t>
      </w:r>
      <w:r w:rsidR="001E2585" w:rsidRPr="005F7459">
        <w:rPr>
          <w:rFonts w:ascii="Palatino Linotype" w:hAnsi="Palatino Linotype"/>
          <w:b/>
          <w:sz w:val="24"/>
        </w:rPr>
        <w:t xml:space="preserve">Secretario, Tesorero, Director de Obras Públicas, Director de Desarrollo Económico, Coordinador General Municipal de Mejora Regulatoria, Ecología, Desarrollo </w:t>
      </w:r>
      <w:r w:rsidR="001E2585" w:rsidRPr="005F7459">
        <w:rPr>
          <w:rFonts w:ascii="Palatino Linotype" w:hAnsi="Palatino Linotype"/>
          <w:b/>
          <w:sz w:val="24"/>
        </w:rPr>
        <w:lastRenderedPageBreak/>
        <w:t>Urbano, o equivalentes, titulares de las unidades administrativas. Protección Civil, y de los organismos auxiliares</w:t>
      </w:r>
      <w:r w:rsidR="005F7459">
        <w:rPr>
          <w:rFonts w:ascii="Palatino Linotype" w:hAnsi="Palatino Linotype"/>
          <w:b/>
          <w:sz w:val="24"/>
        </w:rPr>
        <w:t xml:space="preserve"> </w:t>
      </w:r>
      <w:r w:rsidR="005F7459">
        <w:rPr>
          <w:rFonts w:ascii="Palatino Linotype" w:hAnsi="Palatino Linotype" w:cs="Arial"/>
          <w:sz w:val="24"/>
          <w:szCs w:val="24"/>
        </w:rPr>
        <w:t>adscritos a la administración municipal 2019.</w:t>
      </w:r>
    </w:p>
    <w:p w:rsidR="004B0F5A" w:rsidRDefault="004B0F5A" w:rsidP="002D3C4F">
      <w:pPr>
        <w:pStyle w:val="Textonotapie"/>
      </w:pPr>
    </w:p>
    <w:p w:rsidR="004B0F5A" w:rsidRPr="004B0F5A" w:rsidRDefault="004B0F5A" w:rsidP="004B0F5A">
      <w:pPr>
        <w:pStyle w:val="Textonotapie"/>
      </w:pPr>
    </w:p>
    <w:p w:rsidR="00B00ED3" w:rsidRPr="004B0F5A" w:rsidRDefault="004B0F5A" w:rsidP="004B0F5A">
      <w:pPr>
        <w:pStyle w:val="Sinespaciado"/>
        <w:numPr>
          <w:ilvl w:val="0"/>
          <w:numId w:val="27"/>
        </w:numPr>
        <w:spacing w:line="360" w:lineRule="auto"/>
        <w:jc w:val="both"/>
        <w:rPr>
          <w:rFonts w:ascii="Palatino Linotype" w:hAnsi="Palatino Linotype" w:cs="Arial"/>
          <w:sz w:val="24"/>
          <w:szCs w:val="24"/>
        </w:rPr>
      </w:pPr>
      <w:r w:rsidRPr="004B0F5A">
        <w:rPr>
          <w:rFonts w:ascii="Palatino Linotype" w:hAnsi="Palatino Linotype" w:cs="Arial"/>
          <w:sz w:val="24"/>
          <w:szCs w:val="24"/>
        </w:rPr>
        <w:t xml:space="preserve">El Acuerdo del Comité de Transparencia en </w:t>
      </w:r>
      <w:r w:rsidR="001E2FEB">
        <w:rPr>
          <w:rFonts w:ascii="Palatino Linotype" w:hAnsi="Palatino Linotype" w:cs="Arial"/>
          <w:sz w:val="24"/>
          <w:szCs w:val="24"/>
        </w:rPr>
        <w:t xml:space="preserve">donde se apruebe </w:t>
      </w:r>
      <w:r w:rsidRPr="004B0F5A">
        <w:rPr>
          <w:rFonts w:ascii="Palatino Linotype" w:hAnsi="Palatino Linotype" w:cs="Arial"/>
          <w:sz w:val="24"/>
          <w:szCs w:val="24"/>
        </w:rPr>
        <w:t xml:space="preserve">la clasificación como </w:t>
      </w:r>
      <w:r w:rsidR="009D2426">
        <w:rPr>
          <w:rFonts w:ascii="Palatino Linotype" w:hAnsi="Palatino Linotype" w:cs="Arial"/>
          <w:sz w:val="24"/>
          <w:szCs w:val="24"/>
        </w:rPr>
        <w:t xml:space="preserve">confidencial </w:t>
      </w:r>
      <w:r w:rsidR="005337B2">
        <w:rPr>
          <w:rFonts w:ascii="Palatino Linotype" w:hAnsi="Palatino Linotype" w:cs="Arial"/>
          <w:sz w:val="24"/>
          <w:szCs w:val="24"/>
        </w:rPr>
        <w:t>d</w:t>
      </w:r>
      <w:r w:rsidR="001553D7">
        <w:rPr>
          <w:rFonts w:ascii="Palatino Linotype" w:hAnsi="Palatino Linotype" w:cs="Arial"/>
          <w:sz w:val="24"/>
          <w:szCs w:val="24"/>
        </w:rPr>
        <w:t xml:space="preserve">el lugar de residencia </w:t>
      </w:r>
      <w:r w:rsidR="00C6134C">
        <w:rPr>
          <w:rFonts w:ascii="Palatino Linotype" w:hAnsi="Palatino Linotype" w:cs="Arial"/>
          <w:sz w:val="24"/>
          <w:szCs w:val="24"/>
        </w:rPr>
        <w:t>de los servidores públicos (exceptuando los referidos en el punto anterior) adscritos a la administración municipal 2019</w:t>
      </w:r>
      <w:r w:rsidRPr="004B0F5A">
        <w:rPr>
          <w:rFonts w:ascii="Palatino Linotype" w:hAnsi="Palatino Linotype" w:cs="Arial"/>
          <w:sz w:val="24"/>
          <w:szCs w:val="24"/>
        </w:rPr>
        <w:t>.</w:t>
      </w:r>
    </w:p>
    <w:p w:rsidR="004B0F5A" w:rsidRDefault="004B0F5A" w:rsidP="0066612D">
      <w:pPr>
        <w:pStyle w:val="Sinespaciado"/>
        <w:spacing w:line="360" w:lineRule="auto"/>
        <w:jc w:val="both"/>
        <w:rPr>
          <w:rFonts w:ascii="Palatino Linotype" w:hAnsi="Palatino Linotype" w:cs="Arial"/>
          <w:sz w:val="24"/>
          <w:szCs w:val="24"/>
        </w:rPr>
      </w:pPr>
    </w:p>
    <w:p w:rsidR="0066612D" w:rsidRPr="0007282C" w:rsidRDefault="0066612D" w:rsidP="0066612D">
      <w:pPr>
        <w:pStyle w:val="Sinespaciado"/>
        <w:spacing w:line="360" w:lineRule="auto"/>
        <w:jc w:val="both"/>
        <w:rPr>
          <w:rFonts w:ascii="Palatino Linotype" w:hAnsi="Palatino Linotype" w:cs="Arial"/>
          <w:sz w:val="24"/>
          <w:szCs w:val="24"/>
        </w:rPr>
      </w:pPr>
      <w:r w:rsidRPr="0007282C">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66612D" w:rsidRPr="002D3C4F" w:rsidRDefault="0066612D" w:rsidP="002D3C4F">
      <w:pPr>
        <w:rPr>
          <w:sz w:val="12"/>
        </w:rPr>
      </w:pPr>
    </w:p>
    <w:p w:rsidR="00B636D7" w:rsidRPr="0007282C" w:rsidRDefault="00B636D7" w:rsidP="00B636D7">
      <w:pPr>
        <w:pStyle w:val="Sinespaciado"/>
        <w:rPr>
          <w:sz w:val="24"/>
          <w:szCs w:val="24"/>
        </w:rPr>
      </w:pPr>
    </w:p>
    <w:p w:rsidR="00C24FAE" w:rsidRPr="0007282C" w:rsidRDefault="00C24FAE" w:rsidP="00C24FAE">
      <w:pPr>
        <w:pStyle w:val="Sinespaciado"/>
        <w:spacing w:line="360" w:lineRule="auto"/>
        <w:jc w:val="both"/>
        <w:rPr>
          <w:rFonts w:ascii="Palatino Linotype" w:hAnsi="Palatino Linotype"/>
          <w:sz w:val="24"/>
          <w:szCs w:val="24"/>
        </w:rPr>
      </w:pPr>
      <w:r w:rsidRPr="0007282C">
        <w:rPr>
          <w:rFonts w:ascii="Palatino Linotype" w:hAnsi="Palatino Linotype"/>
          <w:b/>
          <w:sz w:val="24"/>
          <w:szCs w:val="24"/>
        </w:rPr>
        <w:t>TERCERO. NOTIFÍQUESE</w:t>
      </w:r>
      <w:r w:rsidRPr="0007282C">
        <w:rPr>
          <w:rFonts w:ascii="Palatino Linotype" w:hAnsi="Palatino Linotype"/>
          <w:b/>
          <w:i/>
          <w:sz w:val="24"/>
          <w:szCs w:val="24"/>
        </w:rPr>
        <w:t xml:space="preserve"> </w:t>
      </w:r>
      <w:r w:rsidRPr="0007282C">
        <w:rPr>
          <w:rFonts w:ascii="Palatino Linotype" w:hAnsi="Palatino Linotype"/>
          <w:sz w:val="24"/>
          <w:szCs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4FAE" w:rsidRPr="0007282C" w:rsidRDefault="00C24FAE" w:rsidP="00C24FAE">
      <w:pPr>
        <w:pStyle w:val="Sinespaciado"/>
        <w:spacing w:line="360" w:lineRule="auto"/>
        <w:jc w:val="both"/>
        <w:rPr>
          <w:rFonts w:ascii="Palatino Linotype" w:hAnsi="Palatino Linotype"/>
          <w:sz w:val="24"/>
          <w:szCs w:val="24"/>
        </w:rPr>
      </w:pPr>
    </w:p>
    <w:p w:rsidR="00C24FAE" w:rsidRPr="0007282C" w:rsidRDefault="00C24FAE" w:rsidP="00C24FAE">
      <w:pPr>
        <w:pStyle w:val="Sinespaciado"/>
        <w:spacing w:line="360" w:lineRule="auto"/>
        <w:jc w:val="both"/>
        <w:rPr>
          <w:rFonts w:ascii="Palatino Linotype" w:hAnsi="Palatino Linotype"/>
          <w:sz w:val="24"/>
          <w:szCs w:val="24"/>
        </w:rPr>
      </w:pPr>
      <w:r w:rsidRPr="0007282C">
        <w:rPr>
          <w:rFonts w:ascii="Palatino Linotype" w:hAnsi="Palatino Linotype"/>
          <w:b/>
          <w:sz w:val="24"/>
          <w:szCs w:val="24"/>
        </w:rPr>
        <w:lastRenderedPageBreak/>
        <w:t>CUARTO. NOTIFÍQUESE</w:t>
      </w:r>
      <w:r w:rsidRPr="0007282C">
        <w:rPr>
          <w:rFonts w:ascii="Palatino Linotype" w:hAnsi="Palatino Linotype"/>
          <w:sz w:val="24"/>
          <w:szCs w:val="24"/>
        </w:rPr>
        <w:t xml:space="preserve"> a</w:t>
      </w:r>
      <w:r w:rsidR="0039721A" w:rsidRPr="0007282C">
        <w:rPr>
          <w:rFonts w:ascii="Palatino Linotype" w:hAnsi="Palatino Linotype"/>
          <w:sz w:val="24"/>
          <w:szCs w:val="24"/>
        </w:rPr>
        <w:t xml:space="preserve"> El</w:t>
      </w:r>
      <w:r w:rsidRPr="0007282C">
        <w:rPr>
          <w:rFonts w:ascii="Palatino Linotype" w:hAnsi="Palatino Linotype"/>
          <w:sz w:val="24"/>
          <w:szCs w:val="24"/>
        </w:rPr>
        <w:t xml:space="preserve"> Recurrente la presente resolución</w:t>
      </w:r>
      <w:r w:rsidRPr="0007282C">
        <w:rPr>
          <w:rFonts w:ascii="Palatino Linotype" w:hAnsi="Palatino Linotype"/>
          <w:b/>
          <w:sz w:val="24"/>
          <w:szCs w:val="24"/>
        </w:rPr>
        <w:t xml:space="preserve"> </w:t>
      </w:r>
      <w:r w:rsidRPr="0007282C">
        <w:rPr>
          <w:rFonts w:ascii="Palatino Linotype" w:hAnsi="Palatino Linotype"/>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00ED3" w:rsidRPr="0007282C" w:rsidRDefault="00B00ED3" w:rsidP="00C24FAE">
      <w:pPr>
        <w:pStyle w:val="Sinespaciado"/>
        <w:spacing w:line="360" w:lineRule="auto"/>
        <w:jc w:val="both"/>
        <w:rPr>
          <w:rFonts w:ascii="Palatino Linotype" w:hAnsi="Palatino Linotype"/>
          <w:sz w:val="24"/>
          <w:szCs w:val="24"/>
        </w:rPr>
      </w:pPr>
    </w:p>
    <w:p w:rsidR="00C24FAE" w:rsidRPr="0007282C" w:rsidRDefault="00C24FAE" w:rsidP="00C24FAE">
      <w:pPr>
        <w:pStyle w:val="Sinespaciado"/>
        <w:spacing w:line="360" w:lineRule="auto"/>
        <w:jc w:val="both"/>
        <w:rPr>
          <w:rFonts w:ascii="Palatino Linotype" w:hAnsi="Palatino Linotype"/>
          <w:sz w:val="24"/>
          <w:szCs w:val="24"/>
        </w:rPr>
      </w:pPr>
      <w:r w:rsidRPr="0007282C">
        <w:rPr>
          <w:rFonts w:ascii="Palatino Linotype" w:hAnsi="Palatino Linotype"/>
          <w:b/>
          <w:sz w:val="24"/>
          <w:szCs w:val="24"/>
        </w:rPr>
        <w:t>QUINTO.</w:t>
      </w:r>
      <w:r w:rsidRPr="0007282C">
        <w:rPr>
          <w:rFonts w:ascii="Palatino Linotype" w:hAnsi="Palatino Linotype"/>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07282C">
        <w:rPr>
          <w:rFonts w:ascii="Palatino Linotype" w:hAnsi="Palatino Linotype"/>
          <w:b/>
          <w:sz w:val="24"/>
          <w:szCs w:val="24"/>
        </w:rPr>
        <w:t>Considerando CUARTO</w:t>
      </w:r>
      <w:r w:rsidRPr="0007282C">
        <w:rPr>
          <w:rFonts w:ascii="Palatino Linotype" w:hAnsi="Palatino Linotype"/>
          <w:sz w:val="24"/>
          <w:szCs w:val="24"/>
        </w:rPr>
        <w:t xml:space="preserve"> de la presente resolución.</w:t>
      </w:r>
    </w:p>
    <w:p w:rsidR="00BB536F" w:rsidRPr="0007282C" w:rsidRDefault="00BB536F" w:rsidP="00C24FAE">
      <w:pPr>
        <w:pStyle w:val="Sinespaciado"/>
        <w:spacing w:line="360" w:lineRule="auto"/>
        <w:jc w:val="both"/>
        <w:rPr>
          <w:rFonts w:ascii="Palatino Linotype" w:hAnsi="Palatino Linotype"/>
          <w:sz w:val="24"/>
          <w:szCs w:val="24"/>
        </w:rPr>
      </w:pPr>
    </w:p>
    <w:p w:rsidR="006D254A" w:rsidRPr="0007282C" w:rsidRDefault="007E2E80" w:rsidP="00B34950">
      <w:pPr>
        <w:pStyle w:val="Sinespaciado"/>
        <w:spacing w:line="360" w:lineRule="auto"/>
        <w:jc w:val="both"/>
        <w:rPr>
          <w:rFonts w:ascii="Palatino Linotype" w:hAnsi="Palatino Linotype"/>
          <w:sz w:val="24"/>
          <w:szCs w:val="24"/>
        </w:rPr>
      </w:pPr>
      <w:r w:rsidRPr="0007282C">
        <w:rPr>
          <w:rFonts w:ascii="Palatino Linotype" w:hAnsi="Palatino Linotype"/>
          <w:sz w:val="24"/>
          <w:szCs w:val="24"/>
        </w:rPr>
        <w:t>ASÍ LO RESUELVE, PO</w:t>
      </w:r>
      <w:r w:rsidR="00F1770B" w:rsidRPr="0007282C">
        <w:rPr>
          <w:rFonts w:ascii="Palatino Linotype" w:hAnsi="Palatino Linotype"/>
          <w:sz w:val="24"/>
          <w:szCs w:val="24"/>
        </w:rPr>
        <w:t>R UNANIMIDAD</w:t>
      </w:r>
      <w:r w:rsidRPr="0007282C">
        <w:rPr>
          <w:rFonts w:ascii="Palatino Linotype" w:hAnsi="Palatino Linotype"/>
          <w:sz w:val="24"/>
          <w:szCs w:val="24"/>
        </w:rPr>
        <w:t xml:space="preserve"> DE VOTOS EL PLENO DEL</w:t>
      </w:r>
      <w:r w:rsidRPr="0007282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07282C">
        <w:rPr>
          <w:rFonts w:ascii="Palatino Linotype" w:hAnsi="Palatino Linotype"/>
          <w:sz w:val="24"/>
          <w:szCs w:val="24"/>
        </w:rPr>
        <w:t xml:space="preserve">, CONFORMADO POR LOS COMISIONADOS ZULEMA MARTÍNEZ SÁNCHEZ, </w:t>
      </w:r>
      <w:r w:rsidR="00216B8D" w:rsidRPr="0007282C">
        <w:rPr>
          <w:rFonts w:ascii="Palatino Linotype" w:hAnsi="Palatino Linotype"/>
          <w:sz w:val="24"/>
          <w:szCs w:val="24"/>
        </w:rPr>
        <w:t>EVA ABAID YAPUR</w:t>
      </w:r>
      <w:r w:rsidR="00D77448">
        <w:rPr>
          <w:rFonts w:ascii="Palatino Linotype" w:hAnsi="Palatino Linotype"/>
          <w:sz w:val="24"/>
          <w:szCs w:val="24"/>
        </w:rPr>
        <w:t xml:space="preserve"> EMITIENDO VOTO PARTICULAR</w:t>
      </w:r>
      <w:r w:rsidR="004A51FF" w:rsidRPr="0007282C">
        <w:rPr>
          <w:rFonts w:ascii="Palatino Linotype" w:hAnsi="Palatino Linotype"/>
          <w:sz w:val="24"/>
          <w:szCs w:val="24"/>
        </w:rPr>
        <w:t>,</w:t>
      </w:r>
      <w:r w:rsidR="00CF27C6" w:rsidRPr="0007282C">
        <w:rPr>
          <w:rFonts w:ascii="Palatino Linotype" w:hAnsi="Palatino Linotype"/>
          <w:sz w:val="24"/>
          <w:szCs w:val="24"/>
        </w:rPr>
        <w:t xml:space="preserve"> </w:t>
      </w:r>
      <w:r w:rsidRPr="0007282C">
        <w:rPr>
          <w:rFonts w:ascii="Palatino Linotype" w:hAnsi="Palatino Linotype"/>
          <w:sz w:val="24"/>
          <w:szCs w:val="24"/>
        </w:rPr>
        <w:t xml:space="preserve">JOSÉ GUADALUPE LUNA </w:t>
      </w:r>
      <w:r w:rsidR="00D57072" w:rsidRPr="0007282C">
        <w:rPr>
          <w:rFonts w:ascii="Palatino Linotype" w:hAnsi="Palatino Linotype"/>
          <w:sz w:val="24"/>
          <w:szCs w:val="24"/>
        </w:rPr>
        <w:t>HERNÁNDEZ</w:t>
      </w:r>
      <w:r w:rsidR="00F91340" w:rsidRPr="0007282C">
        <w:rPr>
          <w:rFonts w:ascii="Palatino Linotype" w:hAnsi="Palatino Linotype"/>
          <w:sz w:val="24"/>
          <w:szCs w:val="24"/>
        </w:rPr>
        <w:t xml:space="preserve">, JAVIER MARTÍNEZ CRUZ </w:t>
      </w:r>
      <w:r w:rsidR="00D57072" w:rsidRPr="0007282C">
        <w:rPr>
          <w:rFonts w:ascii="Palatino Linotype" w:hAnsi="Palatino Linotype"/>
          <w:sz w:val="24"/>
          <w:szCs w:val="24"/>
        </w:rPr>
        <w:t>Y</w:t>
      </w:r>
      <w:r w:rsidR="00F91340" w:rsidRPr="0007282C">
        <w:rPr>
          <w:rFonts w:ascii="Palatino Linotype" w:hAnsi="Palatino Linotype"/>
          <w:sz w:val="24"/>
          <w:szCs w:val="24"/>
        </w:rPr>
        <w:t xml:space="preserve"> LUIS GUSTAVO PARRA NORIEGA</w:t>
      </w:r>
      <w:r w:rsidRPr="0007282C">
        <w:rPr>
          <w:rFonts w:ascii="Palatino Linotype" w:hAnsi="Palatino Linotype"/>
          <w:sz w:val="24"/>
          <w:szCs w:val="24"/>
        </w:rPr>
        <w:t xml:space="preserve">, EN LA </w:t>
      </w:r>
      <w:r w:rsidR="00C9078F" w:rsidRPr="0007282C">
        <w:rPr>
          <w:rFonts w:ascii="Palatino Linotype" w:hAnsi="Palatino Linotype"/>
          <w:sz w:val="24"/>
          <w:szCs w:val="24"/>
        </w:rPr>
        <w:t xml:space="preserve">VIGÉSIMA QUINTA </w:t>
      </w:r>
      <w:r w:rsidR="00E755E5" w:rsidRPr="0007282C">
        <w:rPr>
          <w:rFonts w:ascii="Palatino Linotype" w:hAnsi="Palatino Linotype"/>
          <w:sz w:val="24"/>
          <w:szCs w:val="24"/>
        </w:rPr>
        <w:t>SES</w:t>
      </w:r>
      <w:r w:rsidR="007C52F5" w:rsidRPr="0007282C">
        <w:rPr>
          <w:rFonts w:ascii="Palatino Linotype" w:hAnsi="Palatino Linotype"/>
          <w:sz w:val="24"/>
          <w:szCs w:val="24"/>
        </w:rPr>
        <w:t xml:space="preserve">IÓN ORDINARIA CELEBRADA EL </w:t>
      </w:r>
      <w:r w:rsidR="00C9078F" w:rsidRPr="0007282C">
        <w:rPr>
          <w:rFonts w:ascii="Palatino Linotype" w:hAnsi="Palatino Linotype"/>
          <w:sz w:val="24"/>
          <w:szCs w:val="24"/>
        </w:rPr>
        <w:t xml:space="preserve">TRES DE JULIO </w:t>
      </w:r>
      <w:r w:rsidR="001552E9" w:rsidRPr="0007282C">
        <w:rPr>
          <w:rFonts w:ascii="Palatino Linotype" w:hAnsi="Palatino Linotype"/>
          <w:sz w:val="24"/>
          <w:szCs w:val="24"/>
        </w:rPr>
        <w:t xml:space="preserve">DE </w:t>
      </w:r>
      <w:r w:rsidR="00D57072" w:rsidRPr="0007282C">
        <w:rPr>
          <w:rFonts w:ascii="Palatino Linotype" w:hAnsi="Palatino Linotype"/>
          <w:sz w:val="24"/>
          <w:szCs w:val="24"/>
        </w:rPr>
        <w:t xml:space="preserve">DOS MIL </w:t>
      </w:r>
      <w:r w:rsidR="007C52F5" w:rsidRPr="0007282C">
        <w:rPr>
          <w:rFonts w:ascii="Palatino Linotype" w:hAnsi="Palatino Linotype"/>
          <w:sz w:val="24"/>
          <w:szCs w:val="24"/>
        </w:rPr>
        <w:t>DIECINUEVE</w:t>
      </w:r>
      <w:r w:rsidRPr="0007282C">
        <w:rPr>
          <w:rFonts w:ascii="Palatino Linotype" w:hAnsi="Palatino Linotype"/>
          <w:sz w:val="24"/>
          <w:szCs w:val="24"/>
        </w:rPr>
        <w:t xml:space="preserve">, ANTE </w:t>
      </w:r>
      <w:r w:rsidR="00F2343A" w:rsidRPr="0007282C">
        <w:rPr>
          <w:rFonts w:ascii="Palatino Linotype" w:hAnsi="Palatino Linotype"/>
          <w:sz w:val="24"/>
          <w:szCs w:val="24"/>
        </w:rPr>
        <w:t>EL SECRETARIO TÉCNICO</w:t>
      </w:r>
      <w:r w:rsidRPr="0007282C">
        <w:rPr>
          <w:rFonts w:ascii="Palatino Linotype" w:hAnsi="Palatino Linotype"/>
          <w:sz w:val="24"/>
          <w:szCs w:val="24"/>
        </w:rPr>
        <w:t xml:space="preserve"> DEL PLENO, </w:t>
      </w:r>
      <w:r w:rsidR="00F2343A" w:rsidRPr="0007282C">
        <w:rPr>
          <w:rFonts w:ascii="Palatino Linotype" w:hAnsi="Palatino Linotype"/>
          <w:sz w:val="24"/>
          <w:szCs w:val="24"/>
        </w:rPr>
        <w:t>ALEXIS TAPIA RAMÍREZ</w:t>
      </w:r>
      <w:r w:rsidR="00BC3F29" w:rsidRPr="0007282C">
        <w:rPr>
          <w:rFonts w:ascii="Palatino Linotype" w:hAnsi="Palatino Linotype"/>
          <w:sz w:val="24"/>
          <w:szCs w:val="24"/>
        </w:rPr>
        <w:t>.</w:t>
      </w:r>
      <w:r w:rsidR="00EE65C1" w:rsidRPr="00EE65C1">
        <w:rPr>
          <w:rFonts w:ascii="Palatino Linotype" w:hAnsi="Palatino Linotype"/>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07282C" w:rsidTr="00F91340">
        <w:tc>
          <w:tcPr>
            <w:tcW w:w="9062" w:type="dxa"/>
            <w:gridSpan w:val="2"/>
          </w:tcPr>
          <w:p w:rsidR="00F27112" w:rsidRPr="0007282C" w:rsidRDefault="00F27112" w:rsidP="00B73E6C">
            <w:pPr>
              <w:pStyle w:val="Sinespaciado"/>
              <w:tabs>
                <w:tab w:val="left" w:pos="5710"/>
              </w:tabs>
              <w:rPr>
                <w:rFonts w:ascii="Palatino Linotype" w:hAnsi="Palatino Linotype"/>
                <w:sz w:val="24"/>
                <w:szCs w:val="24"/>
              </w:rPr>
            </w:pPr>
          </w:p>
        </w:tc>
      </w:tr>
      <w:tr w:rsidR="00B73E6C" w:rsidRPr="0007282C" w:rsidTr="00142CC6">
        <w:tc>
          <w:tcPr>
            <w:tcW w:w="9062" w:type="dxa"/>
            <w:gridSpan w:val="2"/>
          </w:tcPr>
          <w:p w:rsidR="005B36CD" w:rsidRDefault="005B36CD" w:rsidP="005B36CD">
            <w:pPr>
              <w:rPr>
                <w:rFonts w:ascii="Palatino Linotype" w:hAnsi="Palatino Linotype"/>
                <w:b/>
                <w:sz w:val="24"/>
                <w:szCs w:val="24"/>
              </w:rPr>
            </w:pPr>
          </w:p>
          <w:p w:rsidR="002D3C4F" w:rsidRPr="0007282C" w:rsidRDefault="002D3C4F" w:rsidP="005B36CD">
            <w:pPr>
              <w:rPr>
                <w:rFonts w:ascii="Palatino Linotype" w:hAnsi="Palatino Linotype"/>
                <w:b/>
                <w:sz w:val="24"/>
                <w:szCs w:val="24"/>
              </w:rPr>
            </w:pPr>
          </w:p>
          <w:p w:rsidR="00B73E6C" w:rsidRPr="0007282C" w:rsidRDefault="00B73E6C" w:rsidP="00142CC6">
            <w:pPr>
              <w:jc w:val="center"/>
              <w:rPr>
                <w:rFonts w:ascii="Palatino Linotype" w:hAnsi="Palatino Linotype"/>
                <w:b/>
                <w:sz w:val="24"/>
                <w:szCs w:val="24"/>
              </w:rPr>
            </w:pPr>
            <w:r w:rsidRPr="0007282C">
              <w:rPr>
                <w:rFonts w:ascii="Palatino Linotype" w:hAnsi="Palatino Linotype"/>
                <w:b/>
                <w:sz w:val="24"/>
                <w:szCs w:val="24"/>
              </w:rPr>
              <w:t>Zulema Martínez Sánchez</w:t>
            </w:r>
          </w:p>
          <w:p w:rsidR="00B73E6C" w:rsidRPr="0007282C" w:rsidRDefault="00B73E6C" w:rsidP="00142CC6">
            <w:pPr>
              <w:jc w:val="center"/>
              <w:rPr>
                <w:rFonts w:ascii="Palatino Linotype" w:hAnsi="Palatino Linotype"/>
                <w:sz w:val="24"/>
                <w:szCs w:val="24"/>
              </w:rPr>
            </w:pPr>
            <w:r w:rsidRPr="0007282C">
              <w:rPr>
                <w:rFonts w:ascii="Palatino Linotype" w:hAnsi="Palatino Linotype"/>
                <w:sz w:val="24"/>
                <w:szCs w:val="24"/>
              </w:rPr>
              <w:t>Comisionada Presidenta</w:t>
            </w:r>
          </w:p>
          <w:p w:rsidR="00B73E6C" w:rsidRPr="0007282C" w:rsidRDefault="00B73E6C" w:rsidP="00142CC6">
            <w:pPr>
              <w:jc w:val="center"/>
              <w:rPr>
                <w:rFonts w:ascii="Palatino Linotype" w:hAnsi="Palatino Linotype"/>
                <w:b/>
                <w:sz w:val="24"/>
                <w:szCs w:val="24"/>
              </w:rPr>
            </w:pPr>
            <w:r w:rsidRPr="0007282C">
              <w:rPr>
                <w:rFonts w:ascii="Palatino Linotype" w:hAnsi="Palatino Linotype"/>
                <w:sz w:val="24"/>
                <w:szCs w:val="24"/>
              </w:rPr>
              <w:t>(RÚBRICA</w:t>
            </w:r>
            <w:r w:rsidRPr="0007282C">
              <w:rPr>
                <w:rFonts w:ascii="Palatino Linotype" w:hAnsi="Palatino Linotype"/>
                <w:b/>
                <w:sz w:val="24"/>
                <w:szCs w:val="24"/>
              </w:rPr>
              <w:t>).</w:t>
            </w:r>
          </w:p>
        </w:tc>
      </w:tr>
      <w:tr w:rsidR="00B73E6C" w:rsidRPr="0007282C" w:rsidTr="00142CC6">
        <w:tc>
          <w:tcPr>
            <w:tcW w:w="4532" w:type="dxa"/>
          </w:tcPr>
          <w:p w:rsidR="00B73E6C" w:rsidRPr="0007282C" w:rsidRDefault="00B73E6C" w:rsidP="00142CC6">
            <w:pPr>
              <w:jc w:val="center"/>
              <w:rPr>
                <w:rFonts w:ascii="Palatino Linotype" w:hAnsi="Palatino Linotype"/>
                <w:b/>
                <w:sz w:val="24"/>
                <w:szCs w:val="24"/>
              </w:rPr>
            </w:pPr>
          </w:p>
          <w:p w:rsidR="00B73E6C" w:rsidRPr="0007282C" w:rsidRDefault="00B73E6C" w:rsidP="003153A1">
            <w:pPr>
              <w:rPr>
                <w:rFonts w:ascii="Palatino Linotype" w:hAnsi="Palatino Linotype"/>
                <w:b/>
                <w:sz w:val="24"/>
                <w:szCs w:val="24"/>
              </w:rPr>
            </w:pPr>
          </w:p>
          <w:p w:rsidR="003153A1" w:rsidRPr="0007282C" w:rsidRDefault="003153A1" w:rsidP="00142CC6">
            <w:pPr>
              <w:jc w:val="center"/>
              <w:rPr>
                <w:rFonts w:ascii="Palatino Linotype" w:hAnsi="Palatino Linotype"/>
                <w:b/>
                <w:sz w:val="24"/>
                <w:szCs w:val="24"/>
              </w:rPr>
            </w:pPr>
          </w:p>
          <w:p w:rsidR="003153A1" w:rsidRPr="0007282C" w:rsidRDefault="003153A1" w:rsidP="004812BD">
            <w:pPr>
              <w:rPr>
                <w:rFonts w:ascii="Palatino Linotype" w:hAnsi="Palatino Linotype"/>
                <w:b/>
                <w:sz w:val="24"/>
                <w:szCs w:val="24"/>
              </w:rPr>
            </w:pPr>
          </w:p>
          <w:p w:rsidR="00B73E6C" w:rsidRPr="0007282C" w:rsidRDefault="00B73E6C" w:rsidP="00142CC6">
            <w:pPr>
              <w:jc w:val="center"/>
              <w:rPr>
                <w:rFonts w:ascii="Palatino Linotype" w:hAnsi="Palatino Linotype"/>
                <w:b/>
                <w:sz w:val="24"/>
                <w:szCs w:val="24"/>
              </w:rPr>
            </w:pPr>
          </w:p>
          <w:p w:rsidR="00B73E6C" w:rsidRPr="0007282C" w:rsidRDefault="00B73E6C" w:rsidP="00142CC6">
            <w:pPr>
              <w:jc w:val="center"/>
              <w:rPr>
                <w:rFonts w:ascii="Palatino Linotype" w:hAnsi="Palatino Linotype"/>
                <w:b/>
                <w:sz w:val="24"/>
                <w:szCs w:val="24"/>
              </w:rPr>
            </w:pPr>
          </w:p>
          <w:p w:rsidR="00B73E6C" w:rsidRPr="0007282C" w:rsidRDefault="00B73E6C" w:rsidP="00142CC6">
            <w:pPr>
              <w:jc w:val="center"/>
              <w:rPr>
                <w:rFonts w:ascii="Palatino Linotype" w:hAnsi="Palatino Linotype"/>
                <w:b/>
                <w:sz w:val="24"/>
                <w:szCs w:val="24"/>
              </w:rPr>
            </w:pPr>
            <w:r w:rsidRPr="0007282C">
              <w:rPr>
                <w:rFonts w:ascii="Palatino Linotype" w:hAnsi="Palatino Linotype"/>
                <w:b/>
                <w:sz w:val="24"/>
                <w:szCs w:val="24"/>
              </w:rPr>
              <w:t>Eva Abaid Yapur</w:t>
            </w:r>
          </w:p>
          <w:p w:rsidR="00B73E6C" w:rsidRPr="0007282C" w:rsidRDefault="00B73E6C" w:rsidP="00142CC6">
            <w:pPr>
              <w:jc w:val="center"/>
              <w:rPr>
                <w:rFonts w:ascii="Palatino Linotype" w:hAnsi="Palatino Linotype"/>
                <w:sz w:val="24"/>
                <w:szCs w:val="24"/>
              </w:rPr>
            </w:pPr>
            <w:r w:rsidRPr="0007282C">
              <w:rPr>
                <w:rFonts w:ascii="Palatino Linotype" w:hAnsi="Palatino Linotype"/>
                <w:sz w:val="24"/>
                <w:szCs w:val="24"/>
              </w:rPr>
              <w:t>Comisionada</w:t>
            </w:r>
          </w:p>
          <w:p w:rsidR="00B73E6C" w:rsidRPr="0007282C" w:rsidRDefault="005B36CD" w:rsidP="00142CC6">
            <w:pPr>
              <w:jc w:val="center"/>
              <w:rPr>
                <w:rFonts w:ascii="Palatino Linotype" w:hAnsi="Palatino Linotype"/>
                <w:sz w:val="24"/>
                <w:szCs w:val="24"/>
              </w:rPr>
            </w:pPr>
            <w:r w:rsidRPr="0007282C">
              <w:rPr>
                <w:rFonts w:ascii="Palatino Linotype" w:hAnsi="Palatino Linotype"/>
                <w:sz w:val="24"/>
                <w:szCs w:val="24"/>
              </w:rPr>
              <w:t>(RÚBRICA</w:t>
            </w:r>
            <w:r w:rsidR="00B73E6C" w:rsidRPr="0007282C">
              <w:rPr>
                <w:rFonts w:ascii="Palatino Linotype" w:hAnsi="Palatino Linotype"/>
                <w:sz w:val="24"/>
                <w:szCs w:val="24"/>
              </w:rPr>
              <w:t>).</w:t>
            </w:r>
          </w:p>
        </w:tc>
        <w:tc>
          <w:tcPr>
            <w:tcW w:w="4530" w:type="dxa"/>
          </w:tcPr>
          <w:p w:rsidR="00B73E6C" w:rsidRPr="0007282C" w:rsidRDefault="00B73E6C" w:rsidP="003153A1">
            <w:pPr>
              <w:rPr>
                <w:rFonts w:ascii="Palatino Linotype" w:hAnsi="Palatino Linotype"/>
                <w:b/>
                <w:sz w:val="24"/>
                <w:szCs w:val="24"/>
              </w:rPr>
            </w:pPr>
          </w:p>
          <w:p w:rsidR="003153A1" w:rsidRPr="0007282C" w:rsidRDefault="003153A1" w:rsidP="003153A1">
            <w:pPr>
              <w:rPr>
                <w:rFonts w:ascii="Palatino Linotype" w:hAnsi="Palatino Linotype"/>
                <w:b/>
                <w:sz w:val="24"/>
                <w:szCs w:val="24"/>
              </w:rPr>
            </w:pPr>
          </w:p>
          <w:p w:rsidR="003153A1" w:rsidRPr="0007282C" w:rsidRDefault="003153A1" w:rsidP="003153A1">
            <w:pPr>
              <w:rPr>
                <w:rFonts w:ascii="Palatino Linotype" w:hAnsi="Palatino Linotype"/>
                <w:b/>
                <w:sz w:val="24"/>
                <w:szCs w:val="24"/>
              </w:rPr>
            </w:pPr>
          </w:p>
          <w:p w:rsidR="003153A1" w:rsidRPr="0007282C" w:rsidRDefault="003153A1" w:rsidP="003153A1">
            <w:pPr>
              <w:rPr>
                <w:rFonts w:ascii="Palatino Linotype" w:hAnsi="Palatino Linotype"/>
                <w:b/>
                <w:sz w:val="24"/>
                <w:szCs w:val="24"/>
              </w:rPr>
            </w:pPr>
          </w:p>
          <w:p w:rsidR="003153A1" w:rsidRPr="0007282C" w:rsidRDefault="003153A1" w:rsidP="003153A1">
            <w:pPr>
              <w:rPr>
                <w:rFonts w:ascii="Palatino Linotype" w:hAnsi="Palatino Linotype"/>
                <w:b/>
                <w:sz w:val="24"/>
                <w:szCs w:val="24"/>
              </w:rPr>
            </w:pPr>
          </w:p>
          <w:p w:rsidR="00B73E6C" w:rsidRPr="0007282C" w:rsidRDefault="00B73E6C" w:rsidP="00142CC6">
            <w:pPr>
              <w:jc w:val="center"/>
              <w:rPr>
                <w:rFonts w:ascii="Palatino Linotype" w:hAnsi="Palatino Linotype"/>
                <w:b/>
                <w:sz w:val="24"/>
                <w:szCs w:val="24"/>
              </w:rPr>
            </w:pPr>
          </w:p>
          <w:p w:rsidR="00B73E6C" w:rsidRPr="0007282C" w:rsidRDefault="00B73E6C" w:rsidP="00142CC6">
            <w:pPr>
              <w:jc w:val="center"/>
              <w:rPr>
                <w:rFonts w:ascii="Palatino Linotype" w:hAnsi="Palatino Linotype"/>
                <w:sz w:val="24"/>
                <w:szCs w:val="24"/>
              </w:rPr>
            </w:pPr>
            <w:r w:rsidRPr="0007282C">
              <w:rPr>
                <w:rFonts w:ascii="Palatino Linotype" w:hAnsi="Palatino Linotype"/>
                <w:b/>
                <w:sz w:val="24"/>
                <w:szCs w:val="24"/>
              </w:rPr>
              <w:t>José Guadalupe Luna Hernández</w:t>
            </w:r>
          </w:p>
          <w:p w:rsidR="00B73E6C" w:rsidRPr="0007282C" w:rsidRDefault="00B73E6C" w:rsidP="00142CC6">
            <w:pPr>
              <w:jc w:val="center"/>
              <w:rPr>
                <w:rFonts w:ascii="Palatino Linotype" w:hAnsi="Palatino Linotype"/>
                <w:sz w:val="24"/>
                <w:szCs w:val="24"/>
              </w:rPr>
            </w:pPr>
            <w:r w:rsidRPr="0007282C">
              <w:rPr>
                <w:rFonts w:ascii="Palatino Linotype" w:hAnsi="Palatino Linotype"/>
                <w:sz w:val="24"/>
                <w:szCs w:val="24"/>
              </w:rPr>
              <w:t>Comisionado</w:t>
            </w:r>
          </w:p>
          <w:p w:rsidR="00B73E6C" w:rsidRPr="0007282C" w:rsidRDefault="00BA1EA1" w:rsidP="00142CC6">
            <w:pPr>
              <w:jc w:val="center"/>
              <w:rPr>
                <w:rFonts w:ascii="Palatino Linotype" w:hAnsi="Palatino Linotype"/>
                <w:sz w:val="24"/>
                <w:szCs w:val="24"/>
              </w:rPr>
            </w:pPr>
            <w:r w:rsidRPr="0007282C">
              <w:rPr>
                <w:rFonts w:ascii="Palatino Linotype" w:hAnsi="Palatino Linotype"/>
                <w:sz w:val="24"/>
                <w:szCs w:val="24"/>
              </w:rPr>
              <w:t>(RÚBRICA</w:t>
            </w:r>
            <w:r w:rsidR="00B73E6C" w:rsidRPr="0007282C">
              <w:rPr>
                <w:rFonts w:ascii="Palatino Linotype" w:hAnsi="Palatino Linotype"/>
                <w:sz w:val="24"/>
                <w:szCs w:val="24"/>
              </w:rPr>
              <w:t>).</w:t>
            </w:r>
          </w:p>
        </w:tc>
      </w:tr>
      <w:tr w:rsidR="00B73E6C" w:rsidRPr="0007282C" w:rsidTr="00142CC6">
        <w:tc>
          <w:tcPr>
            <w:tcW w:w="4532" w:type="dxa"/>
          </w:tcPr>
          <w:p w:rsidR="00B73E6C" w:rsidRPr="0007282C" w:rsidRDefault="00B73E6C" w:rsidP="00142CC6">
            <w:pPr>
              <w:jc w:val="center"/>
              <w:rPr>
                <w:rFonts w:ascii="Palatino Linotype" w:hAnsi="Palatino Linotype"/>
                <w:b/>
                <w:sz w:val="24"/>
                <w:szCs w:val="24"/>
              </w:rPr>
            </w:pPr>
          </w:p>
          <w:p w:rsidR="00B73E6C" w:rsidRPr="0007282C" w:rsidRDefault="00B73E6C" w:rsidP="00142CC6">
            <w:pPr>
              <w:jc w:val="center"/>
              <w:rPr>
                <w:rFonts w:ascii="Palatino Linotype" w:hAnsi="Palatino Linotype"/>
                <w:b/>
                <w:sz w:val="24"/>
                <w:szCs w:val="24"/>
              </w:rPr>
            </w:pPr>
          </w:p>
          <w:p w:rsidR="00B73E6C" w:rsidRPr="0007282C" w:rsidRDefault="00B73E6C" w:rsidP="00142CC6">
            <w:pPr>
              <w:jc w:val="center"/>
              <w:rPr>
                <w:rFonts w:ascii="Palatino Linotype" w:hAnsi="Palatino Linotype"/>
                <w:b/>
                <w:sz w:val="24"/>
                <w:szCs w:val="24"/>
              </w:rPr>
            </w:pPr>
          </w:p>
          <w:p w:rsidR="00B73E6C" w:rsidRPr="0007282C" w:rsidRDefault="00B73E6C" w:rsidP="00142CC6">
            <w:pPr>
              <w:jc w:val="center"/>
              <w:rPr>
                <w:rFonts w:ascii="Palatino Linotype" w:hAnsi="Palatino Linotype"/>
                <w:b/>
                <w:sz w:val="24"/>
                <w:szCs w:val="24"/>
              </w:rPr>
            </w:pPr>
          </w:p>
          <w:p w:rsidR="00B73E6C" w:rsidRPr="0007282C" w:rsidRDefault="00B73E6C" w:rsidP="004812BD">
            <w:pPr>
              <w:rPr>
                <w:rFonts w:ascii="Palatino Linotype" w:hAnsi="Palatino Linotype"/>
                <w:b/>
                <w:sz w:val="24"/>
                <w:szCs w:val="24"/>
              </w:rPr>
            </w:pPr>
          </w:p>
          <w:p w:rsidR="00B73E6C" w:rsidRPr="0007282C" w:rsidRDefault="00B73E6C" w:rsidP="00142CC6">
            <w:pPr>
              <w:jc w:val="center"/>
              <w:rPr>
                <w:rFonts w:ascii="Palatino Linotype" w:hAnsi="Palatino Linotype"/>
                <w:b/>
                <w:sz w:val="24"/>
                <w:szCs w:val="24"/>
              </w:rPr>
            </w:pPr>
          </w:p>
          <w:p w:rsidR="00B73E6C" w:rsidRPr="0007282C" w:rsidRDefault="00B73E6C" w:rsidP="00142CC6">
            <w:pPr>
              <w:jc w:val="center"/>
              <w:rPr>
                <w:rFonts w:ascii="Palatino Linotype" w:hAnsi="Palatino Linotype"/>
                <w:sz w:val="24"/>
                <w:szCs w:val="24"/>
              </w:rPr>
            </w:pPr>
            <w:r w:rsidRPr="0007282C">
              <w:rPr>
                <w:rFonts w:ascii="Palatino Linotype" w:hAnsi="Palatino Linotype"/>
                <w:b/>
                <w:sz w:val="24"/>
                <w:szCs w:val="24"/>
              </w:rPr>
              <w:t>Javier Martínez Cruz</w:t>
            </w:r>
          </w:p>
          <w:p w:rsidR="00B73E6C" w:rsidRPr="0007282C" w:rsidRDefault="00B73E6C" w:rsidP="00142CC6">
            <w:pPr>
              <w:jc w:val="center"/>
              <w:rPr>
                <w:rFonts w:ascii="Palatino Linotype" w:hAnsi="Palatino Linotype"/>
                <w:sz w:val="24"/>
                <w:szCs w:val="24"/>
              </w:rPr>
            </w:pPr>
            <w:r w:rsidRPr="0007282C">
              <w:rPr>
                <w:rFonts w:ascii="Palatino Linotype" w:hAnsi="Palatino Linotype"/>
                <w:sz w:val="24"/>
                <w:szCs w:val="24"/>
              </w:rPr>
              <w:t>Comisionado</w:t>
            </w:r>
          </w:p>
          <w:p w:rsidR="00B73E6C" w:rsidRPr="0007282C" w:rsidRDefault="005B36CD" w:rsidP="00142CC6">
            <w:pPr>
              <w:jc w:val="center"/>
              <w:rPr>
                <w:rFonts w:ascii="Palatino Linotype" w:hAnsi="Palatino Linotype"/>
                <w:sz w:val="24"/>
                <w:szCs w:val="24"/>
              </w:rPr>
            </w:pPr>
            <w:r w:rsidRPr="0007282C">
              <w:rPr>
                <w:rFonts w:ascii="Palatino Linotype" w:hAnsi="Palatino Linotype"/>
                <w:sz w:val="24"/>
                <w:szCs w:val="24"/>
              </w:rPr>
              <w:t>(RÚBRICA</w:t>
            </w:r>
            <w:r w:rsidR="00B73E6C" w:rsidRPr="0007282C">
              <w:rPr>
                <w:rFonts w:ascii="Palatino Linotype" w:hAnsi="Palatino Linotype"/>
                <w:sz w:val="24"/>
                <w:szCs w:val="24"/>
              </w:rPr>
              <w:t>).</w:t>
            </w:r>
          </w:p>
        </w:tc>
        <w:tc>
          <w:tcPr>
            <w:tcW w:w="4530" w:type="dxa"/>
          </w:tcPr>
          <w:p w:rsidR="00B73E6C" w:rsidRPr="0007282C" w:rsidRDefault="00B73E6C" w:rsidP="00142CC6">
            <w:pPr>
              <w:rPr>
                <w:rFonts w:ascii="Palatino Linotype" w:hAnsi="Palatino Linotype"/>
                <w:b/>
                <w:sz w:val="24"/>
                <w:szCs w:val="24"/>
              </w:rPr>
            </w:pPr>
          </w:p>
          <w:p w:rsidR="00B73E6C" w:rsidRPr="0007282C" w:rsidRDefault="00B73E6C" w:rsidP="00142CC6">
            <w:pPr>
              <w:rPr>
                <w:rFonts w:ascii="Palatino Linotype" w:hAnsi="Palatino Linotype"/>
                <w:b/>
                <w:sz w:val="24"/>
                <w:szCs w:val="24"/>
              </w:rPr>
            </w:pPr>
          </w:p>
          <w:p w:rsidR="00B73E6C" w:rsidRPr="0007282C" w:rsidRDefault="00B73E6C" w:rsidP="00142CC6">
            <w:pPr>
              <w:rPr>
                <w:rFonts w:ascii="Palatino Linotype" w:hAnsi="Palatino Linotype"/>
                <w:b/>
                <w:sz w:val="24"/>
                <w:szCs w:val="24"/>
              </w:rPr>
            </w:pPr>
          </w:p>
          <w:p w:rsidR="00B73E6C" w:rsidRPr="0007282C" w:rsidRDefault="00B73E6C" w:rsidP="00142CC6">
            <w:pPr>
              <w:rPr>
                <w:rFonts w:ascii="Palatino Linotype" w:hAnsi="Palatino Linotype"/>
                <w:b/>
                <w:sz w:val="24"/>
                <w:szCs w:val="24"/>
              </w:rPr>
            </w:pPr>
          </w:p>
          <w:p w:rsidR="00B73E6C" w:rsidRPr="0007282C" w:rsidRDefault="00B73E6C" w:rsidP="00142CC6">
            <w:pPr>
              <w:rPr>
                <w:rFonts w:ascii="Palatino Linotype" w:hAnsi="Palatino Linotype"/>
                <w:b/>
                <w:sz w:val="24"/>
                <w:szCs w:val="24"/>
              </w:rPr>
            </w:pPr>
          </w:p>
          <w:p w:rsidR="00B73E6C" w:rsidRPr="0007282C" w:rsidRDefault="00B73E6C" w:rsidP="00142CC6">
            <w:pPr>
              <w:rPr>
                <w:rFonts w:ascii="Palatino Linotype" w:hAnsi="Palatino Linotype"/>
                <w:b/>
                <w:sz w:val="24"/>
                <w:szCs w:val="24"/>
              </w:rPr>
            </w:pPr>
          </w:p>
          <w:p w:rsidR="00B73E6C" w:rsidRPr="0007282C" w:rsidRDefault="00B73E6C" w:rsidP="00142CC6">
            <w:pPr>
              <w:jc w:val="center"/>
              <w:rPr>
                <w:rFonts w:ascii="Palatino Linotype" w:hAnsi="Palatino Linotype"/>
                <w:sz w:val="24"/>
                <w:szCs w:val="24"/>
              </w:rPr>
            </w:pPr>
            <w:r w:rsidRPr="0007282C">
              <w:rPr>
                <w:rFonts w:ascii="Palatino Linotype" w:hAnsi="Palatino Linotype"/>
                <w:b/>
                <w:sz w:val="24"/>
                <w:szCs w:val="24"/>
              </w:rPr>
              <w:t>Luis Gustavo Parra Noriega</w:t>
            </w:r>
          </w:p>
          <w:p w:rsidR="00B73E6C" w:rsidRPr="0007282C" w:rsidRDefault="00B73E6C" w:rsidP="00142CC6">
            <w:pPr>
              <w:jc w:val="center"/>
              <w:rPr>
                <w:rFonts w:ascii="Palatino Linotype" w:hAnsi="Palatino Linotype"/>
                <w:sz w:val="24"/>
                <w:szCs w:val="24"/>
              </w:rPr>
            </w:pPr>
            <w:r w:rsidRPr="0007282C">
              <w:rPr>
                <w:rFonts w:ascii="Palatino Linotype" w:hAnsi="Palatino Linotype"/>
                <w:sz w:val="24"/>
                <w:szCs w:val="24"/>
              </w:rPr>
              <w:t>Comisionado</w:t>
            </w:r>
          </w:p>
          <w:p w:rsidR="00B73E6C" w:rsidRPr="0007282C" w:rsidRDefault="00B73E6C" w:rsidP="00142CC6">
            <w:pPr>
              <w:jc w:val="center"/>
              <w:rPr>
                <w:rFonts w:ascii="Palatino Linotype" w:hAnsi="Palatino Linotype"/>
                <w:sz w:val="24"/>
                <w:szCs w:val="24"/>
              </w:rPr>
            </w:pPr>
            <w:r w:rsidRPr="0007282C">
              <w:rPr>
                <w:rFonts w:ascii="Palatino Linotype" w:hAnsi="Palatino Linotype"/>
                <w:sz w:val="24"/>
                <w:szCs w:val="24"/>
              </w:rPr>
              <w:t>(RÚBRICA).</w:t>
            </w:r>
          </w:p>
        </w:tc>
      </w:tr>
      <w:tr w:rsidR="00B73E6C" w:rsidRPr="0007282C" w:rsidTr="00142CC6">
        <w:tc>
          <w:tcPr>
            <w:tcW w:w="9062" w:type="dxa"/>
            <w:gridSpan w:val="2"/>
          </w:tcPr>
          <w:p w:rsidR="00B73E6C" w:rsidRPr="0007282C" w:rsidRDefault="00B73E6C" w:rsidP="00142CC6">
            <w:pPr>
              <w:jc w:val="center"/>
              <w:rPr>
                <w:rFonts w:ascii="Palatino Linotype" w:hAnsi="Palatino Linotype"/>
                <w:b/>
                <w:sz w:val="24"/>
                <w:szCs w:val="24"/>
              </w:rPr>
            </w:pPr>
          </w:p>
          <w:p w:rsidR="00B73E6C" w:rsidRPr="0007282C" w:rsidRDefault="00B73E6C" w:rsidP="00142CC6">
            <w:pPr>
              <w:jc w:val="center"/>
              <w:rPr>
                <w:rFonts w:ascii="Palatino Linotype" w:hAnsi="Palatino Linotype"/>
                <w:b/>
                <w:sz w:val="24"/>
                <w:szCs w:val="24"/>
              </w:rPr>
            </w:pPr>
          </w:p>
          <w:p w:rsidR="003153A1" w:rsidRPr="0007282C" w:rsidRDefault="003153A1" w:rsidP="003153A1">
            <w:pPr>
              <w:rPr>
                <w:rFonts w:ascii="Palatino Linotype" w:hAnsi="Palatino Linotype"/>
                <w:b/>
                <w:sz w:val="24"/>
                <w:szCs w:val="24"/>
              </w:rPr>
            </w:pPr>
          </w:p>
          <w:p w:rsidR="00B73E6C" w:rsidRPr="0007282C" w:rsidRDefault="00B73E6C" w:rsidP="00142CC6">
            <w:pPr>
              <w:rPr>
                <w:rFonts w:ascii="Palatino Linotype" w:hAnsi="Palatino Linotype"/>
                <w:b/>
                <w:sz w:val="24"/>
                <w:szCs w:val="24"/>
              </w:rPr>
            </w:pPr>
          </w:p>
          <w:p w:rsidR="00B73E6C" w:rsidRPr="0007282C" w:rsidRDefault="00B73E6C" w:rsidP="00142CC6">
            <w:pPr>
              <w:jc w:val="center"/>
              <w:rPr>
                <w:rFonts w:ascii="Palatino Linotype" w:hAnsi="Palatino Linotype"/>
                <w:b/>
                <w:sz w:val="24"/>
                <w:szCs w:val="24"/>
              </w:rPr>
            </w:pPr>
            <w:r w:rsidRPr="0007282C">
              <w:rPr>
                <w:rFonts w:ascii="Palatino Linotype" w:hAnsi="Palatino Linotype"/>
                <w:b/>
                <w:sz w:val="24"/>
                <w:szCs w:val="24"/>
              </w:rPr>
              <w:t>Alexis Tapia Ramírez</w:t>
            </w:r>
          </w:p>
          <w:p w:rsidR="00B73E6C" w:rsidRPr="0007282C" w:rsidRDefault="00B73E6C" w:rsidP="00142CC6">
            <w:pPr>
              <w:jc w:val="center"/>
              <w:rPr>
                <w:rFonts w:ascii="Palatino Linotype" w:hAnsi="Palatino Linotype"/>
                <w:sz w:val="24"/>
                <w:szCs w:val="24"/>
              </w:rPr>
            </w:pPr>
            <w:r w:rsidRPr="0007282C">
              <w:rPr>
                <w:rFonts w:ascii="Palatino Linotype" w:hAnsi="Palatino Linotype"/>
                <w:sz w:val="24"/>
                <w:szCs w:val="24"/>
              </w:rPr>
              <w:t>Secretario Técnico del Pleno</w:t>
            </w:r>
          </w:p>
          <w:p w:rsidR="0066612D" w:rsidRPr="0007282C" w:rsidRDefault="00B73E6C" w:rsidP="0066612D">
            <w:pPr>
              <w:jc w:val="center"/>
              <w:rPr>
                <w:rFonts w:ascii="Palatino Linotype" w:hAnsi="Palatino Linotype"/>
                <w:sz w:val="24"/>
                <w:szCs w:val="24"/>
              </w:rPr>
            </w:pPr>
            <w:r w:rsidRPr="0007282C">
              <w:rPr>
                <w:rFonts w:ascii="Palatino Linotype" w:hAnsi="Palatino Linotype"/>
                <w:sz w:val="24"/>
                <w:szCs w:val="24"/>
              </w:rPr>
              <w:t>(RÚBRICA).</w:t>
            </w:r>
          </w:p>
          <w:p w:rsidR="006A58E4" w:rsidRPr="0007282C" w:rsidRDefault="006A58E4" w:rsidP="005D517E">
            <w:pPr>
              <w:rPr>
                <w:rFonts w:ascii="Palatino Linotype" w:hAnsi="Palatino Linotype"/>
                <w:sz w:val="24"/>
                <w:szCs w:val="24"/>
              </w:rPr>
            </w:pPr>
          </w:p>
        </w:tc>
      </w:tr>
    </w:tbl>
    <w:p w:rsidR="0066612D" w:rsidRPr="0007282C" w:rsidRDefault="0066612D" w:rsidP="00B73E6C">
      <w:pPr>
        <w:spacing w:after="0" w:line="240" w:lineRule="auto"/>
        <w:jc w:val="both"/>
        <w:rPr>
          <w:rFonts w:ascii="Palatino Linotype" w:hAnsi="Palatino Linotype" w:cs="Arial"/>
          <w:sz w:val="24"/>
          <w:szCs w:val="24"/>
        </w:rPr>
      </w:pPr>
    </w:p>
    <w:p w:rsidR="00B3452B" w:rsidRPr="00EE65C1" w:rsidRDefault="00B73E6C" w:rsidP="00B73E6C">
      <w:pPr>
        <w:spacing w:after="0" w:line="240" w:lineRule="auto"/>
        <w:jc w:val="both"/>
        <w:rPr>
          <w:rFonts w:ascii="Palatino Linotype" w:hAnsi="Palatino Linotype" w:cs="Arial"/>
          <w:bCs/>
          <w:szCs w:val="24"/>
          <w:lang w:eastAsia="es-MX"/>
        </w:rPr>
      </w:pPr>
      <w:r w:rsidRPr="00EE65C1">
        <w:rPr>
          <w:rFonts w:ascii="Palatino Linotype" w:hAnsi="Palatino Linotype" w:cs="Arial"/>
          <w:szCs w:val="24"/>
        </w:rPr>
        <w:t>Esta hoja corre</w:t>
      </w:r>
      <w:r w:rsidR="00C9078F" w:rsidRPr="00EE65C1">
        <w:rPr>
          <w:rFonts w:ascii="Palatino Linotype" w:hAnsi="Palatino Linotype" w:cs="Arial"/>
          <w:szCs w:val="24"/>
        </w:rPr>
        <w:t xml:space="preserve">sponde a la resolución de fecha </w:t>
      </w:r>
      <w:r w:rsidR="00D77448">
        <w:rPr>
          <w:rFonts w:ascii="Palatino Linotype" w:hAnsi="Palatino Linotype" w:cs="Arial"/>
          <w:szCs w:val="24"/>
        </w:rPr>
        <w:t>dos de octubre</w:t>
      </w:r>
      <w:r w:rsidRPr="00EE65C1">
        <w:rPr>
          <w:rFonts w:ascii="Palatino Linotype" w:hAnsi="Palatino Linotype" w:cs="Arial"/>
          <w:szCs w:val="24"/>
        </w:rPr>
        <w:t xml:space="preserve"> de d</w:t>
      </w:r>
      <w:r w:rsidR="00E755E5" w:rsidRPr="00EE65C1">
        <w:rPr>
          <w:rFonts w:ascii="Palatino Linotype" w:hAnsi="Palatino Linotype" w:cs="Arial"/>
          <w:szCs w:val="24"/>
        </w:rPr>
        <w:t>os mil dieci</w:t>
      </w:r>
      <w:r w:rsidR="00BF25FC" w:rsidRPr="00EE65C1">
        <w:rPr>
          <w:rFonts w:ascii="Palatino Linotype" w:hAnsi="Palatino Linotype" w:cs="Arial"/>
          <w:szCs w:val="24"/>
        </w:rPr>
        <w:t>nueve</w:t>
      </w:r>
      <w:r w:rsidR="00E755E5" w:rsidRPr="00EE65C1">
        <w:rPr>
          <w:rFonts w:ascii="Palatino Linotype" w:hAnsi="Palatino Linotype" w:cs="Arial"/>
          <w:szCs w:val="24"/>
        </w:rPr>
        <w:t>, emitida en el recurso</w:t>
      </w:r>
      <w:r w:rsidRPr="00EE65C1">
        <w:rPr>
          <w:rFonts w:ascii="Palatino Linotype" w:hAnsi="Palatino Linotype" w:cs="Arial"/>
          <w:szCs w:val="24"/>
        </w:rPr>
        <w:t xml:space="preserve"> de revisión </w:t>
      </w:r>
      <w:r w:rsidR="007C52F5" w:rsidRPr="00EE65C1">
        <w:rPr>
          <w:rFonts w:ascii="Palatino Linotype" w:hAnsi="Palatino Linotype" w:cs="Arial"/>
          <w:bCs/>
          <w:szCs w:val="24"/>
          <w:lang w:eastAsia="es-MX"/>
        </w:rPr>
        <w:t>0</w:t>
      </w:r>
      <w:r w:rsidR="00F27112" w:rsidRPr="00EE65C1">
        <w:rPr>
          <w:rFonts w:ascii="Palatino Linotype" w:hAnsi="Palatino Linotype" w:cs="Arial"/>
          <w:bCs/>
          <w:szCs w:val="24"/>
          <w:lang w:eastAsia="es-MX"/>
        </w:rPr>
        <w:t>6265</w:t>
      </w:r>
      <w:r w:rsidRPr="00EE65C1">
        <w:rPr>
          <w:rFonts w:ascii="Palatino Linotype" w:hAnsi="Palatino Linotype" w:cs="Arial"/>
          <w:bCs/>
          <w:szCs w:val="24"/>
          <w:lang w:eastAsia="es-MX"/>
        </w:rPr>
        <w:t>/INFOEM/IP/R</w:t>
      </w:r>
      <w:r w:rsidR="00F0032B" w:rsidRPr="00EE65C1">
        <w:rPr>
          <w:rFonts w:ascii="Palatino Linotype" w:hAnsi="Palatino Linotype" w:cs="Arial"/>
          <w:bCs/>
          <w:szCs w:val="24"/>
          <w:lang w:eastAsia="es-MX"/>
        </w:rPr>
        <w:t>R/2019</w:t>
      </w:r>
      <w:r w:rsidR="0066612D" w:rsidRPr="00EE65C1">
        <w:rPr>
          <w:rFonts w:ascii="Palatino Linotype" w:hAnsi="Palatino Linotype" w:cs="Arial"/>
          <w:bCs/>
          <w:szCs w:val="24"/>
          <w:lang w:eastAsia="es-MX"/>
        </w:rPr>
        <w:t xml:space="preserve">. </w:t>
      </w:r>
    </w:p>
    <w:p w:rsidR="007E2E80" w:rsidRPr="00EE65C1" w:rsidRDefault="00B73E6C" w:rsidP="00B73E6C">
      <w:pPr>
        <w:spacing w:after="0" w:line="240" w:lineRule="auto"/>
        <w:jc w:val="both"/>
        <w:rPr>
          <w:rFonts w:ascii="Palatino Linotype" w:hAnsi="Palatino Linotype" w:cs="Arial"/>
          <w:sz w:val="18"/>
          <w:szCs w:val="24"/>
        </w:rPr>
      </w:pPr>
      <w:r w:rsidRPr="00EE65C1">
        <w:rPr>
          <w:rFonts w:ascii="Palatino Linotype" w:hAnsi="Palatino Linotype" w:cs="Arial"/>
          <w:sz w:val="18"/>
          <w:szCs w:val="24"/>
        </w:rPr>
        <w:t>ZMS/OSAM/RDPG</w:t>
      </w:r>
    </w:p>
    <w:sectPr w:rsidR="007E2E80" w:rsidRPr="00EE65C1"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38F" w:rsidRDefault="008E438F" w:rsidP="007E2E80">
      <w:pPr>
        <w:spacing w:after="0" w:line="240" w:lineRule="auto"/>
      </w:pPr>
      <w:r>
        <w:separator/>
      </w:r>
    </w:p>
  </w:endnote>
  <w:endnote w:type="continuationSeparator" w:id="0">
    <w:p w:rsidR="008E438F" w:rsidRDefault="008E438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38F" w:rsidRPr="000B69FA" w:rsidRDefault="008E438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18CA">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18CA">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38F" w:rsidRPr="000B69FA" w:rsidRDefault="008E438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18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18CA">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38F" w:rsidRDefault="008E438F" w:rsidP="007E2E80">
      <w:pPr>
        <w:spacing w:after="0" w:line="240" w:lineRule="auto"/>
      </w:pPr>
      <w:r>
        <w:separator/>
      </w:r>
    </w:p>
  </w:footnote>
  <w:footnote w:type="continuationSeparator" w:id="0">
    <w:p w:rsidR="008E438F" w:rsidRDefault="008E438F" w:rsidP="007E2E80">
      <w:pPr>
        <w:spacing w:after="0" w:line="240" w:lineRule="auto"/>
      </w:pPr>
      <w:r>
        <w:continuationSeparator/>
      </w:r>
    </w:p>
  </w:footnote>
  <w:footnote w:id="1">
    <w:p w:rsidR="008E438F" w:rsidRPr="00615B4B" w:rsidRDefault="008E438F"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E438F" w:rsidRPr="00615B4B" w:rsidRDefault="008E438F"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E438F" w:rsidRPr="00A31D00" w:rsidRDefault="008E438F" w:rsidP="007D1B69">
      <w:pPr>
        <w:pStyle w:val="Textonotapie"/>
        <w:rPr>
          <w:rFonts w:ascii="Palatino Linotype" w:hAnsi="Palatino Linotype"/>
        </w:rPr>
      </w:pPr>
      <w:r w:rsidRPr="00A31D00">
        <w:rPr>
          <w:rStyle w:val="Refdenotaalpie"/>
          <w:rFonts w:ascii="Palatino Linotype" w:hAnsi="Palatino Linotype"/>
        </w:rPr>
        <w:footnoteRef/>
      </w:r>
      <w:r w:rsidRPr="00A31D00">
        <w:rPr>
          <w:rFonts w:ascii="Palatino Linotype" w:hAnsi="Palatino Linotype"/>
        </w:rPr>
        <w:t xml:space="preserve"> </w:t>
      </w:r>
      <w:r w:rsidRPr="00A31D00">
        <w:rPr>
          <w:rFonts w:ascii="Palatino Linotype" w:hAnsi="Palatino Linotype"/>
          <w:sz w:val="18"/>
        </w:rPr>
        <w:t xml:space="preserve">Consultar en: </w:t>
      </w:r>
      <w:r w:rsidRPr="007C3D88">
        <w:t>https://dle.rae.es/?id=E6cyAL3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38F" w:rsidRDefault="008E438F">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E438F" w:rsidTr="00182616">
      <w:trPr>
        <w:trHeight w:val="227"/>
      </w:trPr>
      <w:tc>
        <w:tcPr>
          <w:tcW w:w="5949" w:type="dxa"/>
          <w:hideMark/>
        </w:tcPr>
        <w:p w:rsidR="008E438F" w:rsidRDefault="008E438F"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E438F" w:rsidRDefault="008E438F"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06265/INFOEM/IP/RR/2019</w:t>
          </w:r>
        </w:p>
      </w:tc>
    </w:tr>
    <w:tr w:rsidR="008E438F" w:rsidTr="00182616">
      <w:trPr>
        <w:trHeight w:val="242"/>
      </w:trPr>
      <w:tc>
        <w:tcPr>
          <w:tcW w:w="5949" w:type="dxa"/>
          <w:hideMark/>
        </w:tcPr>
        <w:p w:rsidR="008E438F" w:rsidRDefault="008E438F"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E438F" w:rsidRDefault="008E438F" w:rsidP="00FD23C6">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sidRPr="00FD23C6">
            <w:rPr>
              <w:rFonts w:ascii="Palatino Linotype" w:hAnsi="Palatino Linotype" w:cs="Arial"/>
              <w:szCs w:val="20"/>
            </w:rPr>
            <w:t>Chicoloapan</w:t>
          </w:r>
        </w:p>
      </w:tc>
    </w:tr>
    <w:tr w:rsidR="008E438F" w:rsidTr="00182616">
      <w:trPr>
        <w:trHeight w:val="342"/>
      </w:trPr>
      <w:tc>
        <w:tcPr>
          <w:tcW w:w="5949" w:type="dxa"/>
          <w:hideMark/>
        </w:tcPr>
        <w:p w:rsidR="008E438F" w:rsidRDefault="008E438F"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E438F" w:rsidRDefault="008E438F"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E438F" w:rsidRDefault="008E43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E438F" w:rsidTr="00182616">
      <w:trPr>
        <w:trHeight w:val="227"/>
      </w:trPr>
      <w:tc>
        <w:tcPr>
          <w:tcW w:w="5103" w:type="dxa"/>
          <w:hideMark/>
        </w:tcPr>
        <w:p w:rsidR="008E438F" w:rsidRDefault="008E438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E438F" w:rsidRPr="00B4142F" w:rsidRDefault="008E438F"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06265</w:t>
          </w:r>
          <w:r w:rsidRPr="0009709A">
            <w:rPr>
              <w:rFonts w:ascii="Palatino Linotype" w:hAnsi="Palatino Linotype" w:cs="Arial"/>
              <w:bCs/>
              <w:sz w:val="24"/>
              <w:lang w:eastAsia="es-MX"/>
            </w:rPr>
            <w:t>/INFOEM/IP/RR/2019</w:t>
          </w:r>
        </w:p>
      </w:tc>
    </w:tr>
    <w:tr w:rsidR="008E438F" w:rsidTr="00182616">
      <w:trPr>
        <w:trHeight w:val="196"/>
      </w:trPr>
      <w:tc>
        <w:tcPr>
          <w:tcW w:w="5103" w:type="dxa"/>
          <w:hideMark/>
        </w:tcPr>
        <w:p w:rsidR="008E438F" w:rsidRDefault="008E438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E438F" w:rsidRPr="00F06FED" w:rsidRDefault="008E438F" w:rsidP="000B4B3D">
          <w:pPr>
            <w:spacing w:after="120" w:line="256" w:lineRule="auto"/>
            <w:ind w:left="208" w:right="214"/>
            <w:jc w:val="right"/>
            <w:rPr>
              <w:rFonts w:ascii="Palatino Linotype" w:hAnsi="Palatino Linotype" w:cs="Arial"/>
            </w:rPr>
          </w:pPr>
          <w:r>
            <w:rPr>
              <w:rFonts w:ascii="Palatino Linotype" w:hAnsi="Palatino Linotype" w:cs="Arial"/>
            </w:rPr>
            <w:t>XXXXXXXXXXXXXXXX</w:t>
          </w:r>
        </w:p>
      </w:tc>
    </w:tr>
    <w:tr w:rsidR="008E438F" w:rsidTr="00182616">
      <w:trPr>
        <w:trHeight w:val="242"/>
      </w:trPr>
      <w:tc>
        <w:tcPr>
          <w:tcW w:w="5103" w:type="dxa"/>
          <w:hideMark/>
        </w:tcPr>
        <w:p w:rsidR="008E438F" w:rsidRDefault="008E438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E438F" w:rsidRDefault="008E438F" w:rsidP="0016423B">
          <w:pPr>
            <w:spacing w:after="120" w:line="256" w:lineRule="auto"/>
            <w:ind w:left="208" w:right="214"/>
            <w:jc w:val="right"/>
            <w:rPr>
              <w:rFonts w:ascii="Palatino Linotype" w:hAnsi="Palatino Linotype" w:cs="Arial"/>
              <w:szCs w:val="20"/>
            </w:rPr>
          </w:pPr>
          <w:r w:rsidRPr="000B4B3D">
            <w:rPr>
              <w:rFonts w:ascii="Palatino Linotype" w:hAnsi="Palatino Linotype" w:cs="Arial"/>
              <w:szCs w:val="20"/>
            </w:rPr>
            <w:t xml:space="preserve">Ayuntamiento de </w:t>
          </w:r>
          <w:r w:rsidRPr="00FD23C6">
            <w:rPr>
              <w:rFonts w:ascii="Palatino Linotype" w:hAnsi="Palatino Linotype" w:cs="Arial"/>
              <w:szCs w:val="20"/>
            </w:rPr>
            <w:t>Chicoloapan</w:t>
          </w:r>
        </w:p>
      </w:tc>
    </w:tr>
    <w:tr w:rsidR="008E438F" w:rsidTr="00182616">
      <w:trPr>
        <w:trHeight w:val="342"/>
      </w:trPr>
      <w:tc>
        <w:tcPr>
          <w:tcW w:w="5103" w:type="dxa"/>
          <w:hideMark/>
        </w:tcPr>
        <w:p w:rsidR="008E438F" w:rsidRDefault="008E438F"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E438F" w:rsidRDefault="008E438F"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E438F" w:rsidRDefault="008E43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36490"/>
    <w:multiLevelType w:val="hybridMultilevel"/>
    <w:tmpl w:val="D974AEE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8"/>
  </w:num>
  <w:num w:numId="5">
    <w:abstractNumId w:val="4"/>
  </w:num>
  <w:num w:numId="6">
    <w:abstractNumId w:val="3"/>
  </w:num>
  <w:num w:numId="7">
    <w:abstractNumId w:val="17"/>
  </w:num>
  <w:num w:numId="8">
    <w:abstractNumId w:val="16"/>
  </w:num>
  <w:num w:numId="9">
    <w:abstractNumId w:val="25"/>
  </w:num>
  <w:num w:numId="10">
    <w:abstractNumId w:val="7"/>
  </w:num>
  <w:num w:numId="11">
    <w:abstractNumId w:val="26"/>
  </w:num>
  <w:num w:numId="12">
    <w:abstractNumId w:val="19"/>
  </w:num>
  <w:num w:numId="13">
    <w:abstractNumId w:val="18"/>
  </w:num>
  <w:num w:numId="14">
    <w:abstractNumId w:val="12"/>
  </w:num>
  <w:num w:numId="15">
    <w:abstractNumId w:val="2"/>
  </w:num>
  <w:num w:numId="16">
    <w:abstractNumId w:val="13"/>
  </w:num>
  <w:num w:numId="17">
    <w:abstractNumId w:val="15"/>
  </w:num>
  <w:num w:numId="18">
    <w:abstractNumId w:val="20"/>
  </w:num>
  <w:num w:numId="19">
    <w:abstractNumId w:val="10"/>
  </w:num>
  <w:num w:numId="20">
    <w:abstractNumId w:val="14"/>
  </w:num>
  <w:num w:numId="21">
    <w:abstractNumId w:val="21"/>
  </w:num>
  <w:num w:numId="22">
    <w:abstractNumId w:val="23"/>
  </w:num>
  <w:num w:numId="23">
    <w:abstractNumId w:val="24"/>
  </w:num>
  <w:num w:numId="24">
    <w:abstractNumId w:val="6"/>
  </w:num>
  <w:num w:numId="25">
    <w:abstractNumId w:val="11"/>
  </w:num>
  <w:num w:numId="26">
    <w:abstractNumId w:val="5"/>
  </w:num>
  <w:num w:numId="27">
    <w:abstractNumId w:val="9"/>
  </w:num>
  <w:num w:numId="28">
    <w:abstractNumId w:val="2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070E1"/>
    <w:rsid w:val="00011DF7"/>
    <w:rsid w:val="000146A2"/>
    <w:rsid w:val="00014D80"/>
    <w:rsid w:val="00015A5D"/>
    <w:rsid w:val="000204E1"/>
    <w:rsid w:val="00021D9A"/>
    <w:rsid w:val="00022E72"/>
    <w:rsid w:val="000230DF"/>
    <w:rsid w:val="000232F8"/>
    <w:rsid w:val="00023706"/>
    <w:rsid w:val="00024BC0"/>
    <w:rsid w:val="000276E0"/>
    <w:rsid w:val="00032DBD"/>
    <w:rsid w:val="00033949"/>
    <w:rsid w:val="00033A37"/>
    <w:rsid w:val="000402BD"/>
    <w:rsid w:val="00041557"/>
    <w:rsid w:val="00041664"/>
    <w:rsid w:val="00043018"/>
    <w:rsid w:val="00050126"/>
    <w:rsid w:val="00050A9C"/>
    <w:rsid w:val="00051311"/>
    <w:rsid w:val="00053083"/>
    <w:rsid w:val="00053C9B"/>
    <w:rsid w:val="00054C50"/>
    <w:rsid w:val="00055FDB"/>
    <w:rsid w:val="000574F5"/>
    <w:rsid w:val="00057570"/>
    <w:rsid w:val="00061CDD"/>
    <w:rsid w:val="00061CE1"/>
    <w:rsid w:val="00062331"/>
    <w:rsid w:val="000674FE"/>
    <w:rsid w:val="00070473"/>
    <w:rsid w:val="00070C7F"/>
    <w:rsid w:val="0007282C"/>
    <w:rsid w:val="0007328F"/>
    <w:rsid w:val="000738E9"/>
    <w:rsid w:val="0008042E"/>
    <w:rsid w:val="00083F7E"/>
    <w:rsid w:val="0008795C"/>
    <w:rsid w:val="00090705"/>
    <w:rsid w:val="00091583"/>
    <w:rsid w:val="00092805"/>
    <w:rsid w:val="00093E42"/>
    <w:rsid w:val="0009497C"/>
    <w:rsid w:val="00095218"/>
    <w:rsid w:val="00096DEA"/>
    <w:rsid w:val="0009709A"/>
    <w:rsid w:val="000A27C1"/>
    <w:rsid w:val="000A3303"/>
    <w:rsid w:val="000A773C"/>
    <w:rsid w:val="000A7F00"/>
    <w:rsid w:val="000B0E94"/>
    <w:rsid w:val="000B45D8"/>
    <w:rsid w:val="000B4B3D"/>
    <w:rsid w:val="000B5D48"/>
    <w:rsid w:val="000C289A"/>
    <w:rsid w:val="000D4772"/>
    <w:rsid w:val="000D47AB"/>
    <w:rsid w:val="000D6982"/>
    <w:rsid w:val="000D756B"/>
    <w:rsid w:val="000E4C77"/>
    <w:rsid w:val="000E58D0"/>
    <w:rsid w:val="000E631B"/>
    <w:rsid w:val="000E7C0A"/>
    <w:rsid w:val="000F199E"/>
    <w:rsid w:val="000F3722"/>
    <w:rsid w:val="000F76C0"/>
    <w:rsid w:val="00114418"/>
    <w:rsid w:val="00114C3C"/>
    <w:rsid w:val="00115F6D"/>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3581"/>
    <w:rsid w:val="00143AC6"/>
    <w:rsid w:val="0014447C"/>
    <w:rsid w:val="001510E8"/>
    <w:rsid w:val="00153BFD"/>
    <w:rsid w:val="001552E9"/>
    <w:rsid w:val="001553D7"/>
    <w:rsid w:val="0015665E"/>
    <w:rsid w:val="001576AC"/>
    <w:rsid w:val="00162176"/>
    <w:rsid w:val="0016288C"/>
    <w:rsid w:val="0016423B"/>
    <w:rsid w:val="00165929"/>
    <w:rsid w:val="00166046"/>
    <w:rsid w:val="00166623"/>
    <w:rsid w:val="00166FB7"/>
    <w:rsid w:val="00172C93"/>
    <w:rsid w:val="00173299"/>
    <w:rsid w:val="00180F6B"/>
    <w:rsid w:val="00182616"/>
    <w:rsid w:val="00186CFB"/>
    <w:rsid w:val="00196888"/>
    <w:rsid w:val="001A0EEE"/>
    <w:rsid w:val="001A17B9"/>
    <w:rsid w:val="001A19E9"/>
    <w:rsid w:val="001A1DA5"/>
    <w:rsid w:val="001A4700"/>
    <w:rsid w:val="001A4B29"/>
    <w:rsid w:val="001B0BFE"/>
    <w:rsid w:val="001B0CFE"/>
    <w:rsid w:val="001B5DCE"/>
    <w:rsid w:val="001C0CE9"/>
    <w:rsid w:val="001C14F7"/>
    <w:rsid w:val="001C2DBA"/>
    <w:rsid w:val="001C3FB9"/>
    <w:rsid w:val="001C69FC"/>
    <w:rsid w:val="001C73A7"/>
    <w:rsid w:val="001C77F2"/>
    <w:rsid w:val="001D11F7"/>
    <w:rsid w:val="001D2B28"/>
    <w:rsid w:val="001D39A1"/>
    <w:rsid w:val="001D6114"/>
    <w:rsid w:val="001D61D0"/>
    <w:rsid w:val="001E07AC"/>
    <w:rsid w:val="001E2585"/>
    <w:rsid w:val="001E2E5E"/>
    <w:rsid w:val="001E2FEB"/>
    <w:rsid w:val="001E477F"/>
    <w:rsid w:val="001E4D4B"/>
    <w:rsid w:val="001E60B7"/>
    <w:rsid w:val="001F021C"/>
    <w:rsid w:val="001F5537"/>
    <w:rsid w:val="001F5577"/>
    <w:rsid w:val="001F5C55"/>
    <w:rsid w:val="001F6C27"/>
    <w:rsid w:val="00201358"/>
    <w:rsid w:val="00202F00"/>
    <w:rsid w:val="00203FA5"/>
    <w:rsid w:val="00205BF1"/>
    <w:rsid w:val="00207DA3"/>
    <w:rsid w:val="002108D8"/>
    <w:rsid w:val="00211473"/>
    <w:rsid w:val="00211A69"/>
    <w:rsid w:val="00212201"/>
    <w:rsid w:val="00212498"/>
    <w:rsid w:val="0021396E"/>
    <w:rsid w:val="00216B8D"/>
    <w:rsid w:val="00217027"/>
    <w:rsid w:val="00217517"/>
    <w:rsid w:val="00221F0B"/>
    <w:rsid w:val="00222D17"/>
    <w:rsid w:val="0022460F"/>
    <w:rsid w:val="002252AD"/>
    <w:rsid w:val="00225A6A"/>
    <w:rsid w:val="00226483"/>
    <w:rsid w:val="00232FBB"/>
    <w:rsid w:val="00233DE3"/>
    <w:rsid w:val="002366E1"/>
    <w:rsid w:val="00237B41"/>
    <w:rsid w:val="00242169"/>
    <w:rsid w:val="002442FA"/>
    <w:rsid w:val="002450D9"/>
    <w:rsid w:val="0024709D"/>
    <w:rsid w:val="00247E1F"/>
    <w:rsid w:val="002517EC"/>
    <w:rsid w:val="00254523"/>
    <w:rsid w:val="002572CF"/>
    <w:rsid w:val="0026191D"/>
    <w:rsid w:val="00265E52"/>
    <w:rsid w:val="00267C45"/>
    <w:rsid w:val="00271762"/>
    <w:rsid w:val="002718DB"/>
    <w:rsid w:val="00271C39"/>
    <w:rsid w:val="00272111"/>
    <w:rsid w:val="00272609"/>
    <w:rsid w:val="00275C65"/>
    <w:rsid w:val="00276987"/>
    <w:rsid w:val="00276B33"/>
    <w:rsid w:val="00276E33"/>
    <w:rsid w:val="00276FFD"/>
    <w:rsid w:val="00283F65"/>
    <w:rsid w:val="002841C3"/>
    <w:rsid w:val="0028427C"/>
    <w:rsid w:val="0028471A"/>
    <w:rsid w:val="002847CC"/>
    <w:rsid w:val="0028585E"/>
    <w:rsid w:val="00285DFA"/>
    <w:rsid w:val="00287072"/>
    <w:rsid w:val="00287558"/>
    <w:rsid w:val="00290397"/>
    <w:rsid w:val="002910A3"/>
    <w:rsid w:val="00293511"/>
    <w:rsid w:val="00294480"/>
    <w:rsid w:val="00295186"/>
    <w:rsid w:val="00296F49"/>
    <w:rsid w:val="002A08CD"/>
    <w:rsid w:val="002A10EC"/>
    <w:rsid w:val="002A1927"/>
    <w:rsid w:val="002A26E0"/>
    <w:rsid w:val="002B1196"/>
    <w:rsid w:val="002B20B8"/>
    <w:rsid w:val="002B52D6"/>
    <w:rsid w:val="002B5B14"/>
    <w:rsid w:val="002C0C6A"/>
    <w:rsid w:val="002C2A2E"/>
    <w:rsid w:val="002C2D19"/>
    <w:rsid w:val="002C45D8"/>
    <w:rsid w:val="002C47F3"/>
    <w:rsid w:val="002C529C"/>
    <w:rsid w:val="002D0152"/>
    <w:rsid w:val="002D3C4F"/>
    <w:rsid w:val="002D4743"/>
    <w:rsid w:val="002D477F"/>
    <w:rsid w:val="002D4991"/>
    <w:rsid w:val="002D6110"/>
    <w:rsid w:val="002D7D51"/>
    <w:rsid w:val="002E22D8"/>
    <w:rsid w:val="002E2D4C"/>
    <w:rsid w:val="002E434B"/>
    <w:rsid w:val="002E6036"/>
    <w:rsid w:val="002E7806"/>
    <w:rsid w:val="002F044A"/>
    <w:rsid w:val="002F160B"/>
    <w:rsid w:val="002F17FB"/>
    <w:rsid w:val="002F7D7F"/>
    <w:rsid w:val="00301A01"/>
    <w:rsid w:val="00301FF8"/>
    <w:rsid w:val="003021C1"/>
    <w:rsid w:val="00303FAF"/>
    <w:rsid w:val="00304C91"/>
    <w:rsid w:val="00305B06"/>
    <w:rsid w:val="00307784"/>
    <w:rsid w:val="00310760"/>
    <w:rsid w:val="00311191"/>
    <w:rsid w:val="00312E7E"/>
    <w:rsid w:val="00315192"/>
    <w:rsid w:val="003153A1"/>
    <w:rsid w:val="003209B8"/>
    <w:rsid w:val="003230BE"/>
    <w:rsid w:val="00323B11"/>
    <w:rsid w:val="00323D35"/>
    <w:rsid w:val="00325EE1"/>
    <w:rsid w:val="0032688B"/>
    <w:rsid w:val="00327932"/>
    <w:rsid w:val="00330554"/>
    <w:rsid w:val="00336EDF"/>
    <w:rsid w:val="003456A2"/>
    <w:rsid w:val="0034713F"/>
    <w:rsid w:val="003474E5"/>
    <w:rsid w:val="003500CC"/>
    <w:rsid w:val="0035493D"/>
    <w:rsid w:val="00354E5E"/>
    <w:rsid w:val="00356DEA"/>
    <w:rsid w:val="00363308"/>
    <w:rsid w:val="003653BC"/>
    <w:rsid w:val="00365ADF"/>
    <w:rsid w:val="00374450"/>
    <w:rsid w:val="00375FF5"/>
    <w:rsid w:val="00380922"/>
    <w:rsid w:val="0038385D"/>
    <w:rsid w:val="0038396D"/>
    <w:rsid w:val="0038529C"/>
    <w:rsid w:val="00386799"/>
    <w:rsid w:val="003908F4"/>
    <w:rsid w:val="003919AC"/>
    <w:rsid w:val="0039721A"/>
    <w:rsid w:val="003A13D2"/>
    <w:rsid w:val="003A3096"/>
    <w:rsid w:val="003B123E"/>
    <w:rsid w:val="003B4AE6"/>
    <w:rsid w:val="003B64E2"/>
    <w:rsid w:val="003B7C36"/>
    <w:rsid w:val="003C042D"/>
    <w:rsid w:val="003C3124"/>
    <w:rsid w:val="003C74AF"/>
    <w:rsid w:val="003D2672"/>
    <w:rsid w:val="003D3420"/>
    <w:rsid w:val="003D3A66"/>
    <w:rsid w:val="003D3D51"/>
    <w:rsid w:val="003D4B31"/>
    <w:rsid w:val="003D584C"/>
    <w:rsid w:val="003E037E"/>
    <w:rsid w:val="003E08B9"/>
    <w:rsid w:val="003F13DA"/>
    <w:rsid w:val="003F5460"/>
    <w:rsid w:val="00400852"/>
    <w:rsid w:val="00404F9D"/>
    <w:rsid w:val="00406B61"/>
    <w:rsid w:val="00407282"/>
    <w:rsid w:val="00407DEE"/>
    <w:rsid w:val="00410A41"/>
    <w:rsid w:val="004132B8"/>
    <w:rsid w:val="00414E53"/>
    <w:rsid w:val="00415BD4"/>
    <w:rsid w:val="00417EBD"/>
    <w:rsid w:val="00423281"/>
    <w:rsid w:val="00423C27"/>
    <w:rsid w:val="00425199"/>
    <w:rsid w:val="004267D1"/>
    <w:rsid w:val="004307FD"/>
    <w:rsid w:val="00430DDB"/>
    <w:rsid w:val="00432F42"/>
    <w:rsid w:val="00435E52"/>
    <w:rsid w:val="00443826"/>
    <w:rsid w:val="00446D67"/>
    <w:rsid w:val="0045258F"/>
    <w:rsid w:val="0045270C"/>
    <w:rsid w:val="00452ABA"/>
    <w:rsid w:val="0045396C"/>
    <w:rsid w:val="004572BE"/>
    <w:rsid w:val="004601BF"/>
    <w:rsid w:val="004617C7"/>
    <w:rsid w:val="004657BE"/>
    <w:rsid w:val="004715AF"/>
    <w:rsid w:val="00476E2C"/>
    <w:rsid w:val="00476E43"/>
    <w:rsid w:val="004807F7"/>
    <w:rsid w:val="004812BD"/>
    <w:rsid w:val="00481A59"/>
    <w:rsid w:val="00481A94"/>
    <w:rsid w:val="00482EF1"/>
    <w:rsid w:val="004830B5"/>
    <w:rsid w:val="00484E47"/>
    <w:rsid w:val="00485EAA"/>
    <w:rsid w:val="00486336"/>
    <w:rsid w:val="00487B8B"/>
    <w:rsid w:val="0049054C"/>
    <w:rsid w:val="004926F0"/>
    <w:rsid w:val="00492F91"/>
    <w:rsid w:val="00493364"/>
    <w:rsid w:val="00497B93"/>
    <w:rsid w:val="004A23F1"/>
    <w:rsid w:val="004A51FF"/>
    <w:rsid w:val="004A642A"/>
    <w:rsid w:val="004B0F5A"/>
    <w:rsid w:val="004B2391"/>
    <w:rsid w:val="004B2C63"/>
    <w:rsid w:val="004B4721"/>
    <w:rsid w:val="004B54FF"/>
    <w:rsid w:val="004C1030"/>
    <w:rsid w:val="004C7E18"/>
    <w:rsid w:val="004D5BAF"/>
    <w:rsid w:val="004D5D52"/>
    <w:rsid w:val="004E0222"/>
    <w:rsid w:val="004E257C"/>
    <w:rsid w:val="004E26A1"/>
    <w:rsid w:val="004F483E"/>
    <w:rsid w:val="004F71B4"/>
    <w:rsid w:val="0050104C"/>
    <w:rsid w:val="00501F21"/>
    <w:rsid w:val="005023F4"/>
    <w:rsid w:val="005033CC"/>
    <w:rsid w:val="0050429A"/>
    <w:rsid w:val="00512CDD"/>
    <w:rsid w:val="00514C3B"/>
    <w:rsid w:val="00515EBB"/>
    <w:rsid w:val="00515F7A"/>
    <w:rsid w:val="00521F65"/>
    <w:rsid w:val="0052393E"/>
    <w:rsid w:val="00524986"/>
    <w:rsid w:val="005328FB"/>
    <w:rsid w:val="005337B2"/>
    <w:rsid w:val="00534481"/>
    <w:rsid w:val="00536E75"/>
    <w:rsid w:val="0053702D"/>
    <w:rsid w:val="00537419"/>
    <w:rsid w:val="00537D90"/>
    <w:rsid w:val="005421C7"/>
    <w:rsid w:val="005448FA"/>
    <w:rsid w:val="00545934"/>
    <w:rsid w:val="00555F06"/>
    <w:rsid w:val="00566699"/>
    <w:rsid w:val="00567676"/>
    <w:rsid w:val="00567B3F"/>
    <w:rsid w:val="00572DD6"/>
    <w:rsid w:val="00573035"/>
    <w:rsid w:val="005733EB"/>
    <w:rsid w:val="0057534D"/>
    <w:rsid w:val="00575721"/>
    <w:rsid w:val="00576514"/>
    <w:rsid w:val="005835E6"/>
    <w:rsid w:val="00583BDF"/>
    <w:rsid w:val="00583DD0"/>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2A31"/>
    <w:rsid w:val="005B36CD"/>
    <w:rsid w:val="005B519F"/>
    <w:rsid w:val="005B7E58"/>
    <w:rsid w:val="005C057C"/>
    <w:rsid w:val="005C2FB0"/>
    <w:rsid w:val="005C35E3"/>
    <w:rsid w:val="005C76D5"/>
    <w:rsid w:val="005D02A8"/>
    <w:rsid w:val="005D517E"/>
    <w:rsid w:val="005D5EEB"/>
    <w:rsid w:val="005E37FE"/>
    <w:rsid w:val="005E3F88"/>
    <w:rsid w:val="005E6407"/>
    <w:rsid w:val="005E71BC"/>
    <w:rsid w:val="005F1019"/>
    <w:rsid w:val="005F198B"/>
    <w:rsid w:val="005F64FE"/>
    <w:rsid w:val="005F7459"/>
    <w:rsid w:val="005F7DE3"/>
    <w:rsid w:val="00600D67"/>
    <w:rsid w:val="00604A29"/>
    <w:rsid w:val="0060633A"/>
    <w:rsid w:val="006107F0"/>
    <w:rsid w:val="006149F1"/>
    <w:rsid w:val="00620FA6"/>
    <w:rsid w:val="0062128C"/>
    <w:rsid w:val="006246A5"/>
    <w:rsid w:val="00624A5D"/>
    <w:rsid w:val="00627F9C"/>
    <w:rsid w:val="00630480"/>
    <w:rsid w:val="00631F1B"/>
    <w:rsid w:val="00631FF9"/>
    <w:rsid w:val="00633C3F"/>
    <w:rsid w:val="006372B0"/>
    <w:rsid w:val="00640D07"/>
    <w:rsid w:val="00642541"/>
    <w:rsid w:val="00644363"/>
    <w:rsid w:val="006446F7"/>
    <w:rsid w:val="00647B4C"/>
    <w:rsid w:val="00653F16"/>
    <w:rsid w:val="00656C06"/>
    <w:rsid w:val="00661204"/>
    <w:rsid w:val="00663B3E"/>
    <w:rsid w:val="0066610F"/>
    <w:rsid w:val="0066612D"/>
    <w:rsid w:val="00670A00"/>
    <w:rsid w:val="00673D7C"/>
    <w:rsid w:val="006748C2"/>
    <w:rsid w:val="006749FD"/>
    <w:rsid w:val="00674FA3"/>
    <w:rsid w:val="006761EE"/>
    <w:rsid w:val="00676C32"/>
    <w:rsid w:val="00680D39"/>
    <w:rsid w:val="00686046"/>
    <w:rsid w:val="006875A3"/>
    <w:rsid w:val="00687A21"/>
    <w:rsid w:val="00690C13"/>
    <w:rsid w:val="0069391A"/>
    <w:rsid w:val="006956C7"/>
    <w:rsid w:val="0069776E"/>
    <w:rsid w:val="00697A63"/>
    <w:rsid w:val="006A0ADE"/>
    <w:rsid w:val="006A29C5"/>
    <w:rsid w:val="006A3A54"/>
    <w:rsid w:val="006A561E"/>
    <w:rsid w:val="006A58E4"/>
    <w:rsid w:val="006A5E38"/>
    <w:rsid w:val="006A7D48"/>
    <w:rsid w:val="006C1F26"/>
    <w:rsid w:val="006C6176"/>
    <w:rsid w:val="006D01DC"/>
    <w:rsid w:val="006D1136"/>
    <w:rsid w:val="006D254A"/>
    <w:rsid w:val="006D4AD4"/>
    <w:rsid w:val="006D55FE"/>
    <w:rsid w:val="006D5EDF"/>
    <w:rsid w:val="006D780C"/>
    <w:rsid w:val="006E0601"/>
    <w:rsid w:val="006E1486"/>
    <w:rsid w:val="006E18CA"/>
    <w:rsid w:val="006E2615"/>
    <w:rsid w:val="006E2D42"/>
    <w:rsid w:val="006E6394"/>
    <w:rsid w:val="006E6C81"/>
    <w:rsid w:val="006F08D7"/>
    <w:rsid w:val="006F18FD"/>
    <w:rsid w:val="006F2300"/>
    <w:rsid w:val="006F4A35"/>
    <w:rsid w:val="006F536C"/>
    <w:rsid w:val="006F657A"/>
    <w:rsid w:val="00702DB6"/>
    <w:rsid w:val="00705D1C"/>
    <w:rsid w:val="00706410"/>
    <w:rsid w:val="007078D3"/>
    <w:rsid w:val="00711E37"/>
    <w:rsid w:val="0071210D"/>
    <w:rsid w:val="007149E2"/>
    <w:rsid w:val="0071623D"/>
    <w:rsid w:val="007203BB"/>
    <w:rsid w:val="00720C22"/>
    <w:rsid w:val="007218F2"/>
    <w:rsid w:val="00721A31"/>
    <w:rsid w:val="00721EB9"/>
    <w:rsid w:val="00723B96"/>
    <w:rsid w:val="00723C1B"/>
    <w:rsid w:val="007256EA"/>
    <w:rsid w:val="007269AE"/>
    <w:rsid w:val="00727C51"/>
    <w:rsid w:val="00730DE0"/>
    <w:rsid w:val="00736AF9"/>
    <w:rsid w:val="0074093D"/>
    <w:rsid w:val="00741A50"/>
    <w:rsid w:val="00745032"/>
    <w:rsid w:val="007469C3"/>
    <w:rsid w:val="00746ED1"/>
    <w:rsid w:val="00754BDC"/>
    <w:rsid w:val="00755795"/>
    <w:rsid w:val="0075676A"/>
    <w:rsid w:val="007620CE"/>
    <w:rsid w:val="00763D73"/>
    <w:rsid w:val="007640C8"/>
    <w:rsid w:val="00766945"/>
    <w:rsid w:val="00766A13"/>
    <w:rsid w:val="00766A8A"/>
    <w:rsid w:val="007676AF"/>
    <w:rsid w:val="00770D7C"/>
    <w:rsid w:val="00771421"/>
    <w:rsid w:val="00773727"/>
    <w:rsid w:val="00776087"/>
    <w:rsid w:val="00780794"/>
    <w:rsid w:val="00785145"/>
    <w:rsid w:val="00786497"/>
    <w:rsid w:val="00787C6A"/>
    <w:rsid w:val="00790289"/>
    <w:rsid w:val="00793014"/>
    <w:rsid w:val="00797BE3"/>
    <w:rsid w:val="007A0571"/>
    <w:rsid w:val="007A1F44"/>
    <w:rsid w:val="007A223B"/>
    <w:rsid w:val="007A3848"/>
    <w:rsid w:val="007A4E13"/>
    <w:rsid w:val="007A694D"/>
    <w:rsid w:val="007B0292"/>
    <w:rsid w:val="007B0E30"/>
    <w:rsid w:val="007B185D"/>
    <w:rsid w:val="007B6C26"/>
    <w:rsid w:val="007C23A2"/>
    <w:rsid w:val="007C2757"/>
    <w:rsid w:val="007C2FDE"/>
    <w:rsid w:val="007C3D88"/>
    <w:rsid w:val="007C5203"/>
    <w:rsid w:val="007C52F5"/>
    <w:rsid w:val="007C58CF"/>
    <w:rsid w:val="007C5DC4"/>
    <w:rsid w:val="007C70A4"/>
    <w:rsid w:val="007D0339"/>
    <w:rsid w:val="007D0CFF"/>
    <w:rsid w:val="007D1B69"/>
    <w:rsid w:val="007D59F4"/>
    <w:rsid w:val="007E24A6"/>
    <w:rsid w:val="007E2E80"/>
    <w:rsid w:val="007E473B"/>
    <w:rsid w:val="007F2256"/>
    <w:rsid w:val="007F282E"/>
    <w:rsid w:val="007F5267"/>
    <w:rsid w:val="007F7846"/>
    <w:rsid w:val="008041A7"/>
    <w:rsid w:val="0080536C"/>
    <w:rsid w:val="00805578"/>
    <w:rsid w:val="008103B2"/>
    <w:rsid w:val="0081299A"/>
    <w:rsid w:val="008132B7"/>
    <w:rsid w:val="008152B2"/>
    <w:rsid w:val="00821898"/>
    <w:rsid w:val="0082268A"/>
    <w:rsid w:val="00823454"/>
    <w:rsid w:val="00824894"/>
    <w:rsid w:val="008307E5"/>
    <w:rsid w:val="00831E1C"/>
    <w:rsid w:val="00833B24"/>
    <w:rsid w:val="00833E95"/>
    <w:rsid w:val="00834547"/>
    <w:rsid w:val="00837290"/>
    <w:rsid w:val="008455DC"/>
    <w:rsid w:val="0084762B"/>
    <w:rsid w:val="00852DE6"/>
    <w:rsid w:val="00853CC3"/>
    <w:rsid w:val="00853E09"/>
    <w:rsid w:val="0085458F"/>
    <w:rsid w:val="00856768"/>
    <w:rsid w:val="00866F05"/>
    <w:rsid w:val="00867D56"/>
    <w:rsid w:val="00870064"/>
    <w:rsid w:val="00871AF9"/>
    <w:rsid w:val="008725EE"/>
    <w:rsid w:val="008731D1"/>
    <w:rsid w:val="008758DC"/>
    <w:rsid w:val="008852FE"/>
    <w:rsid w:val="00892543"/>
    <w:rsid w:val="008932C9"/>
    <w:rsid w:val="008976A8"/>
    <w:rsid w:val="0089781F"/>
    <w:rsid w:val="008A105E"/>
    <w:rsid w:val="008A1594"/>
    <w:rsid w:val="008A1C19"/>
    <w:rsid w:val="008A3A93"/>
    <w:rsid w:val="008A5D82"/>
    <w:rsid w:val="008B537A"/>
    <w:rsid w:val="008B5FA8"/>
    <w:rsid w:val="008B6631"/>
    <w:rsid w:val="008C0E72"/>
    <w:rsid w:val="008C0F70"/>
    <w:rsid w:val="008C351E"/>
    <w:rsid w:val="008C651F"/>
    <w:rsid w:val="008C767C"/>
    <w:rsid w:val="008C7CEB"/>
    <w:rsid w:val="008D17A8"/>
    <w:rsid w:val="008D2C03"/>
    <w:rsid w:val="008D523F"/>
    <w:rsid w:val="008E3305"/>
    <w:rsid w:val="008E40C0"/>
    <w:rsid w:val="008E438F"/>
    <w:rsid w:val="008E572E"/>
    <w:rsid w:val="008E63C2"/>
    <w:rsid w:val="008E6BC4"/>
    <w:rsid w:val="008E7171"/>
    <w:rsid w:val="008F0C26"/>
    <w:rsid w:val="008F1579"/>
    <w:rsid w:val="008F4D69"/>
    <w:rsid w:val="008F5C2F"/>
    <w:rsid w:val="008F7F12"/>
    <w:rsid w:val="009026F3"/>
    <w:rsid w:val="00903599"/>
    <w:rsid w:val="00905CE1"/>
    <w:rsid w:val="009151CF"/>
    <w:rsid w:val="00915450"/>
    <w:rsid w:val="00915A9C"/>
    <w:rsid w:val="00916463"/>
    <w:rsid w:val="009245F6"/>
    <w:rsid w:val="009269A2"/>
    <w:rsid w:val="009272C6"/>
    <w:rsid w:val="00930F68"/>
    <w:rsid w:val="0093185F"/>
    <w:rsid w:val="009339EC"/>
    <w:rsid w:val="0093743A"/>
    <w:rsid w:val="00937BFA"/>
    <w:rsid w:val="00940069"/>
    <w:rsid w:val="0094138F"/>
    <w:rsid w:val="00942349"/>
    <w:rsid w:val="009436D4"/>
    <w:rsid w:val="00943B37"/>
    <w:rsid w:val="00954DC1"/>
    <w:rsid w:val="00960D8F"/>
    <w:rsid w:val="0096284F"/>
    <w:rsid w:val="0096359D"/>
    <w:rsid w:val="00967270"/>
    <w:rsid w:val="00967F63"/>
    <w:rsid w:val="00973200"/>
    <w:rsid w:val="0097416D"/>
    <w:rsid w:val="009759F9"/>
    <w:rsid w:val="0098096A"/>
    <w:rsid w:val="00983A8A"/>
    <w:rsid w:val="00984CA8"/>
    <w:rsid w:val="00985802"/>
    <w:rsid w:val="009859B8"/>
    <w:rsid w:val="0098722A"/>
    <w:rsid w:val="00991300"/>
    <w:rsid w:val="009930C2"/>
    <w:rsid w:val="00993DE1"/>
    <w:rsid w:val="00994FE7"/>
    <w:rsid w:val="009978AF"/>
    <w:rsid w:val="009A5C57"/>
    <w:rsid w:val="009B0787"/>
    <w:rsid w:val="009B1AC0"/>
    <w:rsid w:val="009B205B"/>
    <w:rsid w:val="009B3592"/>
    <w:rsid w:val="009B70C3"/>
    <w:rsid w:val="009C1EA2"/>
    <w:rsid w:val="009C3FC7"/>
    <w:rsid w:val="009C470F"/>
    <w:rsid w:val="009C4F59"/>
    <w:rsid w:val="009D2426"/>
    <w:rsid w:val="009D56AA"/>
    <w:rsid w:val="009D5B73"/>
    <w:rsid w:val="009D7E31"/>
    <w:rsid w:val="009E0089"/>
    <w:rsid w:val="009E396D"/>
    <w:rsid w:val="009E3CA4"/>
    <w:rsid w:val="009E4E76"/>
    <w:rsid w:val="009E5E62"/>
    <w:rsid w:val="009E6C27"/>
    <w:rsid w:val="009E723C"/>
    <w:rsid w:val="009F1D0A"/>
    <w:rsid w:val="009F42FF"/>
    <w:rsid w:val="009F7B22"/>
    <w:rsid w:val="00A01F59"/>
    <w:rsid w:val="00A0226A"/>
    <w:rsid w:val="00A025F8"/>
    <w:rsid w:val="00A06551"/>
    <w:rsid w:val="00A067A6"/>
    <w:rsid w:val="00A10000"/>
    <w:rsid w:val="00A10775"/>
    <w:rsid w:val="00A112EB"/>
    <w:rsid w:val="00A11DD2"/>
    <w:rsid w:val="00A11DDF"/>
    <w:rsid w:val="00A1283C"/>
    <w:rsid w:val="00A14A8A"/>
    <w:rsid w:val="00A14AF7"/>
    <w:rsid w:val="00A2199B"/>
    <w:rsid w:val="00A22469"/>
    <w:rsid w:val="00A24D32"/>
    <w:rsid w:val="00A2645E"/>
    <w:rsid w:val="00A26AC5"/>
    <w:rsid w:val="00A3134D"/>
    <w:rsid w:val="00A33B3A"/>
    <w:rsid w:val="00A35B31"/>
    <w:rsid w:val="00A4214D"/>
    <w:rsid w:val="00A42E37"/>
    <w:rsid w:val="00A469D5"/>
    <w:rsid w:val="00A52A75"/>
    <w:rsid w:val="00A562CC"/>
    <w:rsid w:val="00A56706"/>
    <w:rsid w:val="00A62727"/>
    <w:rsid w:val="00A64034"/>
    <w:rsid w:val="00A6567E"/>
    <w:rsid w:val="00A65C29"/>
    <w:rsid w:val="00A65D02"/>
    <w:rsid w:val="00A666CE"/>
    <w:rsid w:val="00A72E29"/>
    <w:rsid w:val="00A73E40"/>
    <w:rsid w:val="00A8643B"/>
    <w:rsid w:val="00A871F0"/>
    <w:rsid w:val="00A872EF"/>
    <w:rsid w:val="00A9172E"/>
    <w:rsid w:val="00A91A0B"/>
    <w:rsid w:val="00A94BF6"/>
    <w:rsid w:val="00A964E0"/>
    <w:rsid w:val="00AA0676"/>
    <w:rsid w:val="00AA3840"/>
    <w:rsid w:val="00AA4F9A"/>
    <w:rsid w:val="00AA5A0A"/>
    <w:rsid w:val="00AB0E97"/>
    <w:rsid w:val="00AB1AF3"/>
    <w:rsid w:val="00AB481C"/>
    <w:rsid w:val="00AB6FE4"/>
    <w:rsid w:val="00AC1567"/>
    <w:rsid w:val="00AC1EEC"/>
    <w:rsid w:val="00AC254A"/>
    <w:rsid w:val="00AC44F1"/>
    <w:rsid w:val="00AC5155"/>
    <w:rsid w:val="00AC6DF7"/>
    <w:rsid w:val="00AD00DF"/>
    <w:rsid w:val="00AD0168"/>
    <w:rsid w:val="00AD20BC"/>
    <w:rsid w:val="00AD3C94"/>
    <w:rsid w:val="00AD4FDB"/>
    <w:rsid w:val="00AE059D"/>
    <w:rsid w:val="00AE22AF"/>
    <w:rsid w:val="00AE658B"/>
    <w:rsid w:val="00AF1F1C"/>
    <w:rsid w:val="00AF5920"/>
    <w:rsid w:val="00B00A36"/>
    <w:rsid w:val="00B00ED3"/>
    <w:rsid w:val="00B070F5"/>
    <w:rsid w:val="00B10DAE"/>
    <w:rsid w:val="00B12CBA"/>
    <w:rsid w:val="00B13B4A"/>
    <w:rsid w:val="00B16CAC"/>
    <w:rsid w:val="00B240AC"/>
    <w:rsid w:val="00B24972"/>
    <w:rsid w:val="00B257EA"/>
    <w:rsid w:val="00B300B7"/>
    <w:rsid w:val="00B319B6"/>
    <w:rsid w:val="00B31ACE"/>
    <w:rsid w:val="00B3452B"/>
    <w:rsid w:val="00B34950"/>
    <w:rsid w:val="00B352EF"/>
    <w:rsid w:val="00B36A29"/>
    <w:rsid w:val="00B40D36"/>
    <w:rsid w:val="00B41407"/>
    <w:rsid w:val="00B43514"/>
    <w:rsid w:val="00B45D16"/>
    <w:rsid w:val="00B501B2"/>
    <w:rsid w:val="00B519E6"/>
    <w:rsid w:val="00B525C1"/>
    <w:rsid w:val="00B549E1"/>
    <w:rsid w:val="00B54F05"/>
    <w:rsid w:val="00B56587"/>
    <w:rsid w:val="00B636D7"/>
    <w:rsid w:val="00B65E1E"/>
    <w:rsid w:val="00B73E6C"/>
    <w:rsid w:val="00B75842"/>
    <w:rsid w:val="00B77270"/>
    <w:rsid w:val="00B8468C"/>
    <w:rsid w:val="00B87778"/>
    <w:rsid w:val="00B93C5C"/>
    <w:rsid w:val="00B93F29"/>
    <w:rsid w:val="00B96B2B"/>
    <w:rsid w:val="00B97CAC"/>
    <w:rsid w:val="00BA1EA1"/>
    <w:rsid w:val="00BA69A0"/>
    <w:rsid w:val="00BB1D9B"/>
    <w:rsid w:val="00BB2359"/>
    <w:rsid w:val="00BB2580"/>
    <w:rsid w:val="00BB4899"/>
    <w:rsid w:val="00BB536F"/>
    <w:rsid w:val="00BB5394"/>
    <w:rsid w:val="00BC2F32"/>
    <w:rsid w:val="00BC3F29"/>
    <w:rsid w:val="00BC64D4"/>
    <w:rsid w:val="00BC73C0"/>
    <w:rsid w:val="00BD1DE7"/>
    <w:rsid w:val="00BD20DA"/>
    <w:rsid w:val="00BD3CE4"/>
    <w:rsid w:val="00BE0094"/>
    <w:rsid w:val="00BE100C"/>
    <w:rsid w:val="00BE48F3"/>
    <w:rsid w:val="00BE6D77"/>
    <w:rsid w:val="00BE736E"/>
    <w:rsid w:val="00BF0AEC"/>
    <w:rsid w:val="00BF123B"/>
    <w:rsid w:val="00BF123D"/>
    <w:rsid w:val="00BF25FC"/>
    <w:rsid w:val="00BF3434"/>
    <w:rsid w:val="00BF3765"/>
    <w:rsid w:val="00BF3950"/>
    <w:rsid w:val="00BF4C36"/>
    <w:rsid w:val="00BF5EE2"/>
    <w:rsid w:val="00BF69B1"/>
    <w:rsid w:val="00C0025C"/>
    <w:rsid w:val="00C005CD"/>
    <w:rsid w:val="00C06939"/>
    <w:rsid w:val="00C06E74"/>
    <w:rsid w:val="00C07D75"/>
    <w:rsid w:val="00C109FA"/>
    <w:rsid w:val="00C10AAE"/>
    <w:rsid w:val="00C115F4"/>
    <w:rsid w:val="00C17644"/>
    <w:rsid w:val="00C17BFF"/>
    <w:rsid w:val="00C2107B"/>
    <w:rsid w:val="00C24D1D"/>
    <w:rsid w:val="00C24FAE"/>
    <w:rsid w:val="00C256B4"/>
    <w:rsid w:val="00C25822"/>
    <w:rsid w:val="00C25B89"/>
    <w:rsid w:val="00C277F4"/>
    <w:rsid w:val="00C34B47"/>
    <w:rsid w:val="00C35F18"/>
    <w:rsid w:val="00C40345"/>
    <w:rsid w:val="00C40B89"/>
    <w:rsid w:val="00C47EEF"/>
    <w:rsid w:val="00C50B3E"/>
    <w:rsid w:val="00C51021"/>
    <w:rsid w:val="00C51304"/>
    <w:rsid w:val="00C55D8A"/>
    <w:rsid w:val="00C6134C"/>
    <w:rsid w:val="00C614A7"/>
    <w:rsid w:val="00C61E4B"/>
    <w:rsid w:val="00C6603E"/>
    <w:rsid w:val="00C66B27"/>
    <w:rsid w:val="00C66F1C"/>
    <w:rsid w:val="00C67122"/>
    <w:rsid w:val="00C67A59"/>
    <w:rsid w:val="00C76838"/>
    <w:rsid w:val="00C82FCC"/>
    <w:rsid w:val="00C8573E"/>
    <w:rsid w:val="00C865D8"/>
    <w:rsid w:val="00C9078F"/>
    <w:rsid w:val="00C90CE9"/>
    <w:rsid w:val="00C911DE"/>
    <w:rsid w:val="00C921D5"/>
    <w:rsid w:val="00C95F13"/>
    <w:rsid w:val="00C96673"/>
    <w:rsid w:val="00CA2ED9"/>
    <w:rsid w:val="00CA3DD3"/>
    <w:rsid w:val="00CA528E"/>
    <w:rsid w:val="00CA5E58"/>
    <w:rsid w:val="00CA5EC1"/>
    <w:rsid w:val="00CA6D10"/>
    <w:rsid w:val="00CA75F9"/>
    <w:rsid w:val="00CA7E4A"/>
    <w:rsid w:val="00CC0D1D"/>
    <w:rsid w:val="00CC343F"/>
    <w:rsid w:val="00CC4B1F"/>
    <w:rsid w:val="00CC643A"/>
    <w:rsid w:val="00CD013E"/>
    <w:rsid w:val="00CD5D9E"/>
    <w:rsid w:val="00CE15C8"/>
    <w:rsid w:val="00CE207D"/>
    <w:rsid w:val="00CE3B3E"/>
    <w:rsid w:val="00CF27C6"/>
    <w:rsid w:val="00CF2AC1"/>
    <w:rsid w:val="00CF309A"/>
    <w:rsid w:val="00CF784A"/>
    <w:rsid w:val="00CF7E3D"/>
    <w:rsid w:val="00D00802"/>
    <w:rsid w:val="00D01B24"/>
    <w:rsid w:val="00D020E2"/>
    <w:rsid w:val="00D036F0"/>
    <w:rsid w:val="00D04234"/>
    <w:rsid w:val="00D0540D"/>
    <w:rsid w:val="00D13B83"/>
    <w:rsid w:val="00D14D51"/>
    <w:rsid w:val="00D14E3B"/>
    <w:rsid w:val="00D20DEA"/>
    <w:rsid w:val="00D22D43"/>
    <w:rsid w:val="00D23F11"/>
    <w:rsid w:val="00D2480E"/>
    <w:rsid w:val="00D314B4"/>
    <w:rsid w:val="00D32449"/>
    <w:rsid w:val="00D32E6F"/>
    <w:rsid w:val="00D35E9C"/>
    <w:rsid w:val="00D44EA4"/>
    <w:rsid w:val="00D46905"/>
    <w:rsid w:val="00D5329C"/>
    <w:rsid w:val="00D53F05"/>
    <w:rsid w:val="00D54889"/>
    <w:rsid w:val="00D5656D"/>
    <w:rsid w:val="00D5700E"/>
    <w:rsid w:val="00D57072"/>
    <w:rsid w:val="00D57A8D"/>
    <w:rsid w:val="00D60368"/>
    <w:rsid w:val="00D61A59"/>
    <w:rsid w:val="00D61A84"/>
    <w:rsid w:val="00D62AFD"/>
    <w:rsid w:val="00D62B87"/>
    <w:rsid w:val="00D633B6"/>
    <w:rsid w:val="00D64F6D"/>
    <w:rsid w:val="00D657FA"/>
    <w:rsid w:val="00D70758"/>
    <w:rsid w:val="00D7194F"/>
    <w:rsid w:val="00D72130"/>
    <w:rsid w:val="00D72377"/>
    <w:rsid w:val="00D760EF"/>
    <w:rsid w:val="00D77448"/>
    <w:rsid w:val="00D77749"/>
    <w:rsid w:val="00D77F62"/>
    <w:rsid w:val="00D80239"/>
    <w:rsid w:val="00D80E2D"/>
    <w:rsid w:val="00D82C3F"/>
    <w:rsid w:val="00D82E20"/>
    <w:rsid w:val="00D906FA"/>
    <w:rsid w:val="00D96AAE"/>
    <w:rsid w:val="00DA05A6"/>
    <w:rsid w:val="00DA0E70"/>
    <w:rsid w:val="00DA1E7A"/>
    <w:rsid w:val="00DA21DB"/>
    <w:rsid w:val="00DA5A00"/>
    <w:rsid w:val="00DA68B9"/>
    <w:rsid w:val="00DA6917"/>
    <w:rsid w:val="00DB5AFF"/>
    <w:rsid w:val="00DB5FF7"/>
    <w:rsid w:val="00DC0181"/>
    <w:rsid w:val="00DC0CB0"/>
    <w:rsid w:val="00DC23FE"/>
    <w:rsid w:val="00DC4E35"/>
    <w:rsid w:val="00DD0417"/>
    <w:rsid w:val="00DD13E2"/>
    <w:rsid w:val="00DD2781"/>
    <w:rsid w:val="00DD2D53"/>
    <w:rsid w:val="00DD5971"/>
    <w:rsid w:val="00DD5DC9"/>
    <w:rsid w:val="00DD7A6B"/>
    <w:rsid w:val="00DE0583"/>
    <w:rsid w:val="00DE0587"/>
    <w:rsid w:val="00DE16E2"/>
    <w:rsid w:val="00DE4E26"/>
    <w:rsid w:val="00DF0AF9"/>
    <w:rsid w:val="00DF1527"/>
    <w:rsid w:val="00DF2F2C"/>
    <w:rsid w:val="00DF3485"/>
    <w:rsid w:val="00DF51C8"/>
    <w:rsid w:val="00E014FE"/>
    <w:rsid w:val="00E04063"/>
    <w:rsid w:val="00E06A75"/>
    <w:rsid w:val="00E1520C"/>
    <w:rsid w:val="00E23E06"/>
    <w:rsid w:val="00E25492"/>
    <w:rsid w:val="00E31685"/>
    <w:rsid w:val="00E325CC"/>
    <w:rsid w:val="00E34126"/>
    <w:rsid w:val="00E37AA1"/>
    <w:rsid w:val="00E402C6"/>
    <w:rsid w:val="00E4140A"/>
    <w:rsid w:val="00E426C9"/>
    <w:rsid w:val="00E50EFF"/>
    <w:rsid w:val="00E50F4B"/>
    <w:rsid w:val="00E51947"/>
    <w:rsid w:val="00E51F9E"/>
    <w:rsid w:val="00E53096"/>
    <w:rsid w:val="00E56111"/>
    <w:rsid w:val="00E57465"/>
    <w:rsid w:val="00E60476"/>
    <w:rsid w:val="00E61468"/>
    <w:rsid w:val="00E64D10"/>
    <w:rsid w:val="00E65AE8"/>
    <w:rsid w:val="00E6713D"/>
    <w:rsid w:val="00E70CAE"/>
    <w:rsid w:val="00E71151"/>
    <w:rsid w:val="00E726BA"/>
    <w:rsid w:val="00E755E5"/>
    <w:rsid w:val="00E80A76"/>
    <w:rsid w:val="00E80DE9"/>
    <w:rsid w:val="00E83DA0"/>
    <w:rsid w:val="00E85324"/>
    <w:rsid w:val="00E93579"/>
    <w:rsid w:val="00E95C59"/>
    <w:rsid w:val="00EA0886"/>
    <w:rsid w:val="00EA2502"/>
    <w:rsid w:val="00EA2AAB"/>
    <w:rsid w:val="00EB2068"/>
    <w:rsid w:val="00EB2AB5"/>
    <w:rsid w:val="00EB5002"/>
    <w:rsid w:val="00EC1776"/>
    <w:rsid w:val="00EC3F2F"/>
    <w:rsid w:val="00EC4B6A"/>
    <w:rsid w:val="00EC5573"/>
    <w:rsid w:val="00EC693F"/>
    <w:rsid w:val="00ED0209"/>
    <w:rsid w:val="00ED154D"/>
    <w:rsid w:val="00ED3314"/>
    <w:rsid w:val="00ED4829"/>
    <w:rsid w:val="00ED60C2"/>
    <w:rsid w:val="00ED78F3"/>
    <w:rsid w:val="00ED7AA0"/>
    <w:rsid w:val="00EE03F5"/>
    <w:rsid w:val="00EE2D96"/>
    <w:rsid w:val="00EE44C4"/>
    <w:rsid w:val="00EE5FEE"/>
    <w:rsid w:val="00EE6120"/>
    <w:rsid w:val="00EE65C1"/>
    <w:rsid w:val="00EF2AED"/>
    <w:rsid w:val="00EF4D17"/>
    <w:rsid w:val="00EF536F"/>
    <w:rsid w:val="00EF6B28"/>
    <w:rsid w:val="00F0032B"/>
    <w:rsid w:val="00F07DC2"/>
    <w:rsid w:val="00F10958"/>
    <w:rsid w:val="00F1657E"/>
    <w:rsid w:val="00F1770B"/>
    <w:rsid w:val="00F20846"/>
    <w:rsid w:val="00F2178A"/>
    <w:rsid w:val="00F2343A"/>
    <w:rsid w:val="00F23DAF"/>
    <w:rsid w:val="00F24AE4"/>
    <w:rsid w:val="00F27112"/>
    <w:rsid w:val="00F271A3"/>
    <w:rsid w:val="00F3417E"/>
    <w:rsid w:val="00F40E6B"/>
    <w:rsid w:val="00F420D8"/>
    <w:rsid w:val="00F421A5"/>
    <w:rsid w:val="00F44637"/>
    <w:rsid w:val="00F45389"/>
    <w:rsid w:val="00F46398"/>
    <w:rsid w:val="00F4708B"/>
    <w:rsid w:val="00F50F19"/>
    <w:rsid w:val="00F53B53"/>
    <w:rsid w:val="00F53C2C"/>
    <w:rsid w:val="00F53CE0"/>
    <w:rsid w:val="00F56ECE"/>
    <w:rsid w:val="00F66892"/>
    <w:rsid w:val="00F66A72"/>
    <w:rsid w:val="00F71304"/>
    <w:rsid w:val="00F71330"/>
    <w:rsid w:val="00F75846"/>
    <w:rsid w:val="00F7667E"/>
    <w:rsid w:val="00F81983"/>
    <w:rsid w:val="00F83F9F"/>
    <w:rsid w:val="00F8521C"/>
    <w:rsid w:val="00F86466"/>
    <w:rsid w:val="00F8666D"/>
    <w:rsid w:val="00F91340"/>
    <w:rsid w:val="00F92D09"/>
    <w:rsid w:val="00F9346E"/>
    <w:rsid w:val="00FA1E70"/>
    <w:rsid w:val="00FA47E2"/>
    <w:rsid w:val="00FA6C7F"/>
    <w:rsid w:val="00FA6EC1"/>
    <w:rsid w:val="00FB2F77"/>
    <w:rsid w:val="00FB3C44"/>
    <w:rsid w:val="00FB4B56"/>
    <w:rsid w:val="00FB55E9"/>
    <w:rsid w:val="00FC26E5"/>
    <w:rsid w:val="00FC7D8B"/>
    <w:rsid w:val="00FD0950"/>
    <w:rsid w:val="00FD1AEE"/>
    <w:rsid w:val="00FD23C6"/>
    <w:rsid w:val="00FD3A3C"/>
    <w:rsid w:val="00FD4EB1"/>
    <w:rsid w:val="00FD55D4"/>
    <w:rsid w:val="00FD7EE2"/>
    <w:rsid w:val="00FE6B22"/>
    <w:rsid w:val="00FE7A66"/>
    <w:rsid w:val="00FF0836"/>
    <w:rsid w:val="00FF15F9"/>
    <w:rsid w:val="00FF42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EC8F1F-8C31-4E50-9FA1-B23DE88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6A9F42C2-7C5D-4744-BF58-DFF9B964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12769</Words>
  <Characters>70230</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2019-10-07T18:57:00Z</cp:lastPrinted>
  <dcterms:created xsi:type="dcterms:W3CDTF">2019-10-24T17:56:00Z</dcterms:created>
  <dcterms:modified xsi:type="dcterms:W3CDTF">2019-10-24T17:56:00Z</dcterms:modified>
</cp:coreProperties>
</file>