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C0" w:rsidRPr="006E7900"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6E7900">
        <w:rPr>
          <w:rFonts w:ascii="Palatino Linotype" w:eastAsia="MS Mincho" w:hAnsi="Palatino Linotype" w:cs="Times New Roman"/>
          <w:b/>
          <w:sz w:val="24"/>
          <w:szCs w:val="24"/>
          <w:lang w:val="es-ES_tradnl" w:eastAsia="es-ES"/>
        </w:rPr>
        <w:t>LÍNEAS ARGUMENTATIVAS.</w:t>
      </w:r>
    </w:p>
    <w:p w:rsidR="006E7900" w:rsidRPr="006E7900" w:rsidRDefault="006E7900" w:rsidP="008440CA">
      <w:pPr>
        <w:spacing w:after="0" w:line="360" w:lineRule="auto"/>
        <w:jc w:val="both"/>
        <w:rPr>
          <w:rFonts w:ascii="Palatino Linotype" w:eastAsia="Arial Unicode MS" w:hAnsi="Palatino Linotype" w:cs="Arial"/>
          <w:b/>
          <w:sz w:val="24"/>
          <w:szCs w:val="24"/>
          <w:lang w:val="es-ES_tradnl" w:eastAsia="es-ES"/>
        </w:rPr>
      </w:pPr>
    </w:p>
    <w:p w:rsidR="005D1CFC" w:rsidRPr="006E7900" w:rsidRDefault="00202E6A" w:rsidP="008440CA">
      <w:pPr>
        <w:spacing w:after="0" w:line="360" w:lineRule="auto"/>
        <w:jc w:val="both"/>
        <w:rPr>
          <w:rFonts w:ascii="Palatino Linotype" w:eastAsia="Arial Unicode MS" w:hAnsi="Palatino Linotype" w:cs="Arial"/>
          <w:sz w:val="24"/>
          <w:szCs w:val="24"/>
          <w:lang w:val="es-ES_tradnl" w:eastAsia="es-ES"/>
        </w:rPr>
      </w:pPr>
      <w:r w:rsidRPr="006E7900">
        <w:rPr>
          <w:rFonts w:ascii="Palatino Linotype" w:eastAsia="Arial Unicode MS" w:hAnsi="Palatino Linotype" w:cs="Arial"/>
          <w:b/>
          <w:sz w:val="24"/>
          <w:szCs w:val="24"/>
          <w:lang w:val="es-ES_tradnl" w:eastAsia="es-ES"/>
        </w:rPr>
        <w:t>DEBERES DE LAS AUTORIDADES</w:t>
      </w:r>
      <w:r w:rsidRPr="006E790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E7900">
        <w:rPr>
          <w:rFonts w:ascii="Palatino Linotype" w:eastAsia="Arial Unicode MS" w:hAnsi="Palatino Linotype" w:cs="Arial"/>
          <w:sz w:val="24"/>
          <w:szCs w:val="24"/>
          <w:lang w:val="es-ES_tradnl" w:eastAsia="es-ES"/>
        </w:rPr>
        <w:t>. T</w:t>
      </w:r>
      <w:r w:rsidRPr="006E790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6E7900" w:rsidRDefault="00D21751" w:rsidP="008440CA">
      <w:pPr>
        <w:spacing w:after="0" w:line="360" w:lineRule="auto"/>
        <w:jc w:val="both"/>
        <w:rPr>
          <w:rFonts w:ascii="Palatino Linotype" w:eastAsia="Arial Unicode MS" w:hAnsi="Palatino Linotype" w:cs="Arial"/>
          <w:sz w:val="24"/>
          <w:szCs w:val="24"/>
          <w:lang w:val="es-ES_tradnl" w:eastAsia="es-ES"/>
        </w:rPr>
      </w:pPr>
    </w:p>
    <w:p w:rsidR="006869D2" w:rsidRDefault="00202E6A" w:rsidP="008440CA">
      <w:pPr>
        <w:spacing w:after="0" w:line="360" w:lineRule="auto"/>
        <w:jc w:val="both"/>
        <w:rPr>
          <w:rFonts w:ascii="Palatino Linotype" w:eastAsia="Calibri" w:hAnsi="Palatino Linotype" w:cs="Times New Roman"/>
          <w:sz w:val="24"/>
          <w:szCs w:val="24"/>
          <w:lang w:val="es-ES_tradnl" w:eastAsia="es-ES"/>
        </w:rPr>
      </w:pPr>
      <w:r w:rsidRPr="006E7900">
        <w:rPr>
          <w:rFonts w:ascii="Palatino Linotype" w:eastAsia="Calibri" w:hAnsi="Palatino Linotype" w:cs="Times New Roman"/>
          <w:b/>
          <w:sz w:val="24"/>
          <w:szCs w:val="24"/>
          <w:lang w:val="es-ES_tradnl" w:eastAsia="es-ES"/>
        </w:rPr>
        <w:t>DE LA GARANTÍA DE PROPORCIONAR LA INFORMACIÓN PÚBLICA GUBERNAMENTAL.</w:t>
      </w:r>
      <w:r w:rsidRPr="006E790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F83D8C" w:rsidRDefault="00F83D8C" w:rsidP="00F83D8C">
      <w:pPr>
        <w:spacing w:after="0" w:line="360" w:lineRule="auto"/>
        <w:jc w:val="both"/>
        <w:rPr>
          <w:rFonts w:ascii="Palatino Linotype" w:eastAsia="Arial Unicode MS" w:hAnsi="Palatino Linotype" w:cs="Arial"/>
          <w:sz w:val="24"/>
          <w:szCs w:val="24"/>
          <w:lang w:val="es-ES_tradnl" w:eastAsia="es-ES"/>
        </w:rPr>
      </w:pPr>
    </w:p>
    <w:p w:rsidR="00F83D8C" w:rsidRDefault="00F83D8C" w:rsidP="008440C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b/>
          <w:bCs/>
          <w:sz w:val="24"/>
          <w:szCs w:val="24"/>
          <w:lang w:val="es-ES_tradnl" w:eastAsia="es-ES"/>
        </w:rPr>
        <w:t xml:space="preserve">DE LA BÚSQUEDA EXHAUSTIVA Y RAZONABLE. </w:t>
      </w:r>
      <w:r>
        <w:rPr>
          <w:rFonts w:ascii="Palatino Linotype" w:eastAsia="Calibri" w:hAnsi="Palatino Linotype" w:cs="Times New Roman"/>
          <w:sz w:val="24"/>
          <w:szCs w:val="24"/>
          <w:lang w:val="es-ES_tradnl" w:eastAsia="es-ES"/>
        </w:rPr>
        <w:t xml:space="preserve">Para poder determinar si la información no obra dentro de los archivos del </w:t>
      </w:r>
      <w:r>
        <w:rPr>
          <w:rFonts w:ascii="Palatino Linotype" w:eastAsia="Calibri" w:hAnsi="Palatino Linotype" w:cs="Times New Roman"/>
          <w:b/>
          <w:bCs/>
          <w:sz w:val="24"/>
          <w:szCs w:val="24"/>
          <w:lang w:val="es-ES_tradnl" w:eastAsia="es-ES"/>
        </w:rPr>
        <w:t>Sujeto Obligado</w:t>
      </w:r>
      <w:r>
        <w:rPr>
          <w:rFonts w:ascii="Palatino Linotype" w:eastAsia="Calibri" w:hAnsi="Palatino Linotype" w:cs="Times New Roman"/>
          <w:sz w:val="24"/>
          <w:szCs w:val="24"/>
          <w:lang w:val="es-ES_tradnl" w:eastAsia="es-ES"/>
        </w:rPr>
        <w:t xml:space="preserve">, es necesario acreditar que se realizó una búsqueda exhaustiva y razonable de la información, mediante instrumentos de control y consulta utilizados. </w:t>
      </w:r>
    </w:p>
    <w:p w:rsidR="00F83D8C" w:rsidRDefault="00F83D8C" w:rsidP="008440CA">
      <w:pPr>
        <w:spacing w:after="0" w:line="360" w:lineRule="auto"/>
        <w:jc w:val="both"/>
        <w:rPr>
          <w:rFonts w:ascii="Palatino Linotype" w:eastAsia="Calibri" w:hAnsi="Palatino Linotype" w:cs="Times New Roman"/>
          <w:sz w:val="24"/>
          <w:szCs w:val="24"/>
          <w:lang w:val="es-ES_tradnl" w:eastAsia="es-ES"/>
        </w:rPr>
      </w:pPr>
    </w:p>
    <w:p w:rsidR="002E0764" w:rsidRPr="002E0764" w:rsidRDefault="002E0764" w:rsidP="008440CA">
      <w:pPr>
        <w:spacing w:after="0" w:line="360" w:lineRule="auto"/>
        <w:jc w:val="both"/>
        <w:rPr>
          <w:rFonts w:ascii="Palatino Linotype" w:eastAsia="Calibri" w:hAnsi="Palatino Linotype" w:cs="Times New Roman"/>
          <w:sz w:val="24"/>
          <w:szCs w:val="24"/>
          <w:lang w:val="es-ES_tradnl" w:eastAsia="es-ES"/>
        </w:rPr>
      </w:pPr>
      <w:r w:rsidRPr="002E0764">
        <w:rPr>
          <w:rFonts w:ascii="Palatino Linotype" w:eastAsia="Calibri" w:hAnsi="Palatino Linotype" w:cs="Times New Roman"/>
          <w:b/>
          <w:sz w:val="24"/>
          <w:szCs w:val="24"/>
          <w:lang w:val="es-ES_tradnl" w:eastAsia="es-ES"/>
        </w:rPr>
        <w:t>RESPUESTAS IMPRECISAS O INCOMPLETAS, DEBER DE REPARACIÓN.</w:t>
      </w:r>
      <w:r w:rsidRPr="002E0764">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C23A71" w:rsidRDefault="00C23A71" w:rsidP="008440CA">
      <w:pPr>
        <w:spacing w:after="0" w:line="360" w:lineRule="auto"/>
        <w:rPr>
          <w:rFonts w:ascii="Palatino Linotype" w:eastAsia="Calibri" w:hAnsi="Palatino Linotype" w:cs="Times New Roman"/>
          <w:b/>
          <w:sz w:val="24"/>
          <w:szCs w:val="24"/>
          <w:lang w:val="es-ES_tradnl" w:eastAsia="es-ES"/>
        </w:rPr>
      </w:pPr>
    </w:p>
    <w:p w:rsidR="00454AFA" w:rsidRDefault="00454AFA" w:rsidP="008440CA">
      <w:pPr>
        <w:spacing w:after="0" w:line="360" w:lineRule="auto"/>
        <w:jc w:val="center"/>
        <w:rPr>
          <w:rFonts w:ascii="Palatino Linotype" w:eastAsia="MS Mincho" w:hAnsi="Palatino Linotype" w:cs="Times New Roman"/>
          <w:b/>
          <w:sz w:val="24"/>
          <w:szCs w:val="24"/>
          <w:lang w:val="es-ES_tradnl" w:eastAsia="es-ES"/>
        </w:rPr>
      </w:pPr>
    </w:p>
    <w:p w:rsidR="00364302" w:rsidRDefault="00364302" w:rsidP="008440CA">
      <w:pPr>
        <w:spacing w:after="0" w:line="360" w:lineRule="auto"/>
        <w:jc w:val="center"/>
        <w:rPr>
          <w:rFonts w:ascii="Palatino Linotype" w:eastAsia="MS Mincho" w:hAnsi="Palatino Linotype" w:cs="Times New Roman"/>
          <w:b/>
          <w:sz w:val="24"/>
          <w:szCs w:val="24"/>
          <w:lang w:val="es-ES_tradnl" w:eastAsia="es-ES"/>
        </w:rPr>
      </w:pPr>
    </w:p>
    <w:p w:rsidR="00792776" w:rsidRPr="003E585E" w:rsidRDefault="00792776" w:rsidP="008440CA">
      <w:pPr>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highlight w:val="yellow"/>
          <w:lang w:val="es-ES" w:eastAsia="en-US"/>
        </w:rPr>
        <w:id w:val="-1797436068"/>
        <w:docPartObj>
          <w:docPartGallery w:val="Table of Contents"/>
          <w:docPartUnique/>
        </w:docPartObj>
      </w:sdtPr>
      <w:sdtEndPr>
        <w:rPr>
          <w:b/>
          <w:bCs/>
        </w:rPr>
      </w:sdtEndPr>
      <w:sdtContent>
        <w:p w:rsidR="00B85136" w:rsidRPr="00561934" w:rsidRDefault="00B85136" w:rsidP="008440CA">
          <w:pPr>
            <w:pStyle w:val="TtuloTDC"/>
            <w:spacing w:before="0" w:line="360" w:lineRule="auto"/>
            <w:rPr>
              <w:rFonts w:ascii="Palatino Linotype" w:hAnsi="Palatino Linotype"/>
              <w:b/>
              <w:color w:val="auto"/>
              <w:sz w:val="24"/>
              <w:szCs w:val="24"/>
            </w:rPr>
          </w:pPr>
          <w:r w:rsidRPr="00561934">
            <w:rPr>
              <w:rFonts w:ascii="Palatino Linotype" w:hAnsi="Palatino Linotype"/>
              <w:b/>
              <w:color w:val="auto"/>
              <w:sz w:val="24"/>
              <w:szCs w:val="24"/>
              <w:lang w:val="es-ES"/>
            </w:rPr>
            <w:t>Contenido</w:t>
          </w:r>
        </w:p>
        <w:p w:rsidR="00561934" w:rsidRPr="00561934" w:rsidRDefault="00B85136">
          <w:pPr>
            <w:pStyle w:val="TDC1"/>
            <w:rPr>
              <w:rFonts w:ascii="Palatino Linotype" w:eastAsiaTheme="minorEastAsia" w:hAnsi="Palatino Linotype"/>
              <w:noProof/>
              <w:lang w:eastAsia="es-MX"/>
            </w:rPr>
          </w:pPr>
          <w:r w:rsidRPr="00561934">
            <w:rPr>
              <w:rFonts w:ascii="Palatino Linotype" w:hAnsi="Palatino Linotype"/>
              <w:b/>
              <w:bCs/>
              <w:sz w:val="24"/>
              <w:szCs w:val="24"/>
              <w:lang w:val="es-ES"/>
            </w:rPr>
            <w:fldChar w:fldCharType="begin"/>
          </w:r>
          <w:r w:rsidRPr="00561934">
            <w:rPr>
              <w:rFonts w:ascii="Palatino Linotype" w:hAnsi="Palatino Linotype"/>
              <w:b/>
              <w:bCs/>
              <w:sz w:val="24"/>
              <w:szCs w:val="24"/>
              <w:lang w:val="es-ES"/>
            </w:rPr>
            <w:instrText xml:space="preserve"> TOC \o "1-3" \h \z \u </w:instrText>
          </w:r>
          <w:r w:rsidRPr="00561934">
            <w:rPr>
              <w:rFonts w:ascii="Palatino Linotype" w:hAnsi="Palatino Linotype"/>
              <w:b/>
              <w:bCs/>
              <w:sz w:val="24"/>
              <w:szCs w:val="24"/>
              <w:lang w:val="es-ES"/>
            </w:rPr>
            <w:fldChar w:fldCharType="separate"/>
          </w:r>
          <w:hyperlink w:anchor="_Toc25861943" w:history="1">
            <w:r w:rsidR="00561934" w:rsidRPr="00561934">
              <w:rPr>
                <w:rStyle w:val="Hipervnculo"/>
                <w:rFonts w:ascii="Palatino Linotype" w:eastAsia="MS Gothic" w:hAnsi="Palatino Linotype" w:cs="Times New Roman"/>
                <w:b/>
                <w:noProof/>
                <w:lang w:val="de-DE"/>
              </w:rPr>
              <w:t>A N T E C E D E N T E S</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_Toc25861943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3</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44" w:history="1">
            <w:r w:rsidR="00561934" w:rsidRPr="00561934">
              <w:rPr>
                <w:rStyle w:val="Hipervnculo"/>
                <w:rFonts w:ascii="Palatino Linotype" w:eastAsia="MS Gothic" w:hAnsi="Palatino Linotype" w:cs="Times New Roman"/>
                <w:b/>
                <w:noProof/>
              </w:rPr>
              <w:t>CONSIDERANDO</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_Toc25861944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7</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45" w:history="1">
            <w:r w:rsidR="00561934" w:rsidRPr="00561934">
              <w:rPr>
                <w:rStyle w:val="Hipervnculo"/>
                <w:rFonts w:ascii="Palatino Linotype" w:eastAsia="MS Mincho" w:hAnsi="Palatino Linotype" w:cstheme="majorBidi"/>
                <w:b/>
                <w:noProof/>
                <w:lang w:val="es-ES_tradnl" w:eastAsia="es-ES"/>
              </w:rPr>
              <w:t>PRIMERO</w:t>
            </w:r>
            <w:r w:rsidR="00561934" w:rsidRPr="00561934">
              <w:rPr>
                <w:rStyle w:val="Hipervnculo"/>
                <w:rFonts w:ascii="Palatino Linotype" w:eastAsia="MS Gothic" w:hAnsi="Palatino Linotype" w:cs="Times New Roman"/>
                <w:b/>
                <w:noProof/>
              </w:rPr>
              <w:t>. De la competencia.</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_Toc25861945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7</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46" w:history="1">
            <w:r w:rsidR="00561934" w:rsidRPr="00561934">
              <w:rPr>
                <w:rStyle w:val="Hipervnculo"/>
                <w:rFonts w:ascii="Palatino Linotype" w:eastAsia="MS Mincho" w:hAnsi="Palatino Linotype" w:cstheme="majorBidi"/>
                <w:b/>
                <w:noProof/>
                <w:lang w:val="es-ES_tradnl" w:eastAsia="es-ES"/>
              </w:rPr>
              <w:t>SEGUNDO</w:t>
            </w:r>
            <w:r w:rsidR="00561934" w:rsidRPr="00561934">
              <w:rPr>
                <w:rStyle w:val="Hipervnculo"/>
                <w:rFonts w:ascii="Palatino Linotype" w:eastAsia="MS Gothic" w:hAnsi="Palatino Linotype" w:cs="Times New Roman"/>
                <w:b/>
                <w:noProof/>
              </w:rPr>
              <w:t>. De la oportunidad y procedibilidad del recurso de revisión.</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_Toc25861946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8</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47" w:history="1">
            <w:r w:rsidR="00561934" w:rsidRPr="00561934">
              <w:rPr>
                <w:rStyle w:val="Hipervnculo"/>
                <w:rFonts w:ascii="Palatino Linotype" w:eastAsia="MS Mincho" w:hAnsi="Palatino Linotype" w:cstheme="majorBidi"/>
                <w:b/>
                <w:noProof/>
                <w:lang w:val="es-ES_tradnl" w:eastAsia="es-ES"/>
              </w:rPr>
              <w:t>TERCERO. Planteamiento de la Litis</w:t>
            </w:r>
            <w:r w:rsidR="00561934" w:rsidRPr="00561934">
              <w:rPr>
                <w:rStyle w:val="Hipervnculo"/>
                <w:rFonts w:ascii="Palatino Linotype" w:eastAsia="MS Gothic" w:hAnsi="Palatino Linotype" w:cs="Times New Roman"/>
                <w:b/>
                <w:noProof/>
              </w:rPr>
              <w:t>.</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_Toc25861947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8</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48" w:history="1">
            <w:r w:rsidR="00561934" w:rsidRPr="00561934">
              <w:rPr>
                <w:rStyle w:val="Hipervnculo"/>
                <w:rFonts w:ascii="Palatino Linotype" w:eastAsia="MS Gothic" w:hAnsi="Palatino Linotype" w:cstheme="majorBidi"/>
                <w:b/>
                <w:noProof/>
                <w:lang w:val="es-ES_tradnl" w:eastAsia="es-ES"/>
              </w:rPr>
              <w:t>CUARTO. Del estudio y resolución del recurso de revisión.</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_Toc25861948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9</w:t>
            </w:r>
            <w:r w:rsidR="00561934" w:rsidRPr="00561934">
              <w:rPr>
                <w:rFonts w:ascii="Palatino Linotype" w:hAnsi="Palatino Linotype"/>
                <w:noProof/>
                <w:webHidden/>
              </w:rPr>
              <w:fldChar w:fldCharType="end"/>
            </w:r>
          </w:hyperlink>
        </w:p>
        <w:p w:rsidR="00561934" w:rsidRPr="00561934" w:rsidRDefault="00D6083B" w:rsidP="00561934">
          <w:pPr>
            <w:pStyle w:val="TDC2"/>
            <w:rPr>
              <w:rFonts w:ascii="Palatino Linotype" w:eastAsiaTheme="minorEastAsia" w:hAnsi="Palatino Linotype"/>
              <w:noProof/>
              <w:lang w:eastAsia="es-MX"/>
            </w:rPr>
          </w:pPr>
          <w:hyperlink w:anchor="_Toc25861949" w:history="1">
            <w:r w:rsidR="00561934" w:rsidRPr="00561934">
              <w:rPr>
                <w:rStyle w:val="Hipervnculo"/>
                <w:rFonts w:ascii="Palatino Linotype" w:eastAsia="MS Gothic" w:hAnsi="Palatino Linotype" w:cs="Times New Roman"/>
                <w:b/>
                <w:noProof/>
                <w:lang w:val="es-ES_tradnl" w:eastAsia="es-ES"/>
              </w:rPr>
              <w:t>I. Del deber de las autoridades de promover, respetar, proteger y garantizar el derecho de acceso a la información pública.</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_Toc25861949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9</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50" w:history="1">
            <w:r w:rsidR="00561934" w:rsidRPr="00561934">
              <w:rPr>
                <w:rStyle w:val="Hipervnculo"/>
                <w:rFonts w:ascii="Palatino Linotype" w:eastAsia="MS Gothic" w:hAnsi="Palatino Linotype" w:cstheme="majorBidi"/>
                <w:b/>
                <w:noProof/>
                <w:lang w:val="es-ES_tradnl" w:eastAsia="es-ES"/>
              </w:rPr>
              <w:t>II. De la Naturaleza de la Información Solicitada.</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_Toc25861950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12</w:t>
            </w:r>
            <w:r w:rsidR="00561934" w:rsidRPr="00561934">
              <w:rPr>
                <w:rFonts w:ascii="Palatino Linotype" w:hAnsi="Palatino Linotype"/>
                <w:noProof/>
                <w:webHidden/>
              </w:rPr>
              <w:fldChar w:fldCharType="end"/>
            </w:r>
          </w:hyperlink>
        </w:p>
        <w:p w:rsidR="00561934" w:rsidRPr="00561934" w:rsidRDefault="00D6083B">
          <w:pPr>
            <w:pStyle w:val="TDC1"/>
            <w:rPr>
              <w:rFonts w:ascii="Palatino Linotype" w:eastAsiaTheme="minorEastAsia" w:hAnsi="Palatino Linotype"/>
              <w:noProof/>
              <w:lang w:eastAsia="es-MX"/>
            </w:rPr>
          </w:pPr>
          <w:hyperlink w:anchor="_Toc25861951" w:history="1">
            <w:r w:rsidR="00561934" w:rsidRPr="00561934">
              <w:rPr>
                <w:rStyle w:val="Hipervnculo"/>
                <w:rFonts w:ascii="Palatino Linotype" w:hAnsi="Palatino Linotype" w:cs="Times New Roman"/>
                <w:b/>
                <w:noProof/>
                <w:lang w:eastAsia="es-ES_tradnl"/>
              </w:rPr>
              <w:t xml:space="preserve">QUINTO. </w:t>
            </w:r>
            <w:r w:rsidR="00561934" w:rsidRPr="00561934">
              <w:rPr>
                <w:rStyle w:val="Hipervnculo"/>
                <w:rFonts w:ascii="Palatino Linotype" w:hAnsi="Palatino Linotype"/>
                <w:b/>
                <w:noProof/>
              </w:rPr>
              <w:t xml:space="preserve"> De la elaboración de la versión pública.</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_Toc25861951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24</w:t>
            </w:r>
            <w:r w:rsidR="00561934" w:rsidRPr="00561934">
              <w:rPr>
                <w:rFonts w:ascii="Palatino Linotype" w:hAnsi="Palatino Linotype"/>
                <w:noProof/>
                <w:webHidden/>
              </w:rPr>
              <w:fldChar w:fldCharType="end"/>
            </w:r>
          </w:hyperlink>
        </w:p>
        <w:p w:rsidR="00561934" w:rsidRPr="00561934" w:rsidRDefault="00364302">
          <w:pPr>
            <w:pStyle w:val="TDC1"/>
            <w:rPr>
              <w:rFonts w:ascii="Palatino Linotype" w:eastAsiaTheme="minorEastAsia" w:hAnsi="Palatino Linotype"/>
              <w:noProof/>
              <w:lang w:eastAsia="es-MX"/>
            </w:rPr>
          </w:pPr>
          <w:r>
            <w:rPr>
              <w:rFonts w:ascii="Palatino Linotype" w:eastAsia="Times New Roman" w:hAnsi="Palatino Linotype" w:cstheme="majorBidi"/>
              <w:b/>
              <w:noProof/>
              <w:color w:val="0563C1" w:themeColor="hyperlink"/>
              <w:u w:val="single"/>
              <w:lang w:eastAsia="es-MX"/>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329565</wp:posOffset>
                    </wp:positionV>
                    <wp:extent cx="5553075" cy="3505200"/>
                    <wp:effectExtent l="19050" t="19050" r="28575" b="19050"/>
                    <wp:wrapNone/>
                    <wp:docPr id="1" name="Conector recto 1"/>
                    <wp:cNvGraphicFramePr/>
                    <a:graphic xmlns:a="http://schemas.openxmlformats.org/drawingml/2006/main">
                      <a:graphicData uri="http://schemas.microsoft.com/office/word/2010/wordprocessingShape">
                        <wps:wsp>
                          <wps:cNvCnPr/>
                          <wps:spPr>
                            <a:xfrm flipH="1" flipV="1">
                              <a:off x="0" y="0"/>
                              <a:ext cx="5553075" cy="3505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4D08A"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pt,25.95pt" to="436.85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" strokecolor="#5b9bd5 [3204]" strokeweight="3pt">
                    <v:stroke joinstyle="miter"/>
                  </v:line>
                </w:pict>
              </mc:Fallback>
            </mc:AlternateContent>
          </w:r>
          <w:hyperlink w:anchor="_Toc25861952" w:history="1">
            <w:r w:rsidR="00561934" w:rsidRPr="00561934">
              <w:rPr>
                <w:rStyle w:val="Hipervnculo"/>
                <w:rFonts w:ascii="Palatino Linotype" w:eastAsia="Times New Roman" w:hAnsi="Palatino Linotype" w:cstheme="majorBidi"/>
                <w:b/>
                <w:noProof/>
                <w:lang w:val="es-ES_tradnl" w:eastAsia="es-ES"/>
              </w:rPr>
              <w:t>R E S O L U T I V O S</w:t>
            </w:r>
            <w:r w:rsidR="00561934" w:rsidRPr="00561934">
              <w:rPr>
                <w:rFonts w:ascii="Palatino Linotype" w:hAnsi="Palatino Linotype"/>
                <w:noProof/>
                <w:webHidden/>
              </w:rPr>
              <w:tab/>
            </w:r>
            <w:r w:rsidR="00561934" w:rsidRPr="00561934">
              <w:rPr>
                <w:rFonts w:ascii="Palatino Linotype" w:hAnsi="Palatino Linotype"/>
                <w:noProof/>
                <w:webHidden/>
              </w:rPr>
              <w:fldChar w:fldCharType="begin"/>
            </w:r>
            <w:r w:rsidR="00561934" w:rsidRPr="00561934">
              <w:rPr>
                <w:rFonts w:ascii="Palatino Linotype" w:hAnsi="Palatino Linotype"/>
                <w:noProof/>
                <w:webHidden/>
              </w:rPr>
              <w:instrText xml:space="preserve"> PAGEREF _Toc25861952 \h </w:instrText>
            </w:r>
            <w:r w:rsidR="00561934" w:rsidRPr="00561934">
              <w:rPr>
                <w:rFonts w:ascii="Palatino Linotype" w:hAnsi="Palatino Linotype"/>
                <w:noProof/>
                <w:webHidden/>
              </w:rPr>
            </w:r>
            <w:r w:rsidR="00561934" w:rsidRPr="00561934">
              <w:rPr>
                <w:rFonts w:ascii="Palatino Linotype" w:hAnsi="Palatino Linotype"/>
                <w:noProof/>
                <w:webHidden/>
              </w:rPr>
              <w:fldChar w:fldCharType="separate"/>
            </w:r>
            <w:r w:rsidR="00B14ED7">
              <w:rPr>
                <w:rFonts w:ascii="Palatino Linotype" w:hAnsi="Palatino Linotype"/>
                <w:noProof/>
                <w:webHidden/>
              </w:rPr>
              <w:t>28</w:t>
            </w:r>
            <w:r w:rsidR="00561934" w:rsidRPr="00561934">
              <w:rPr>
                <w:rFonts w:ascii="Palatino Linotype" w:hAnsi="Palatino Linotype"/>
                <w:noProof/>
                <w:webHidden/>
              </w:rPr>
              <w:fldChar w:fldCharType="end"/>
            </w:r>
          </w:hyperlink>
        </w:p>
        <w:p w:rsidR="00B85136" w:rsidRDefault="00B85136" w:rsidP="008440CA">
          <w:pPr>
            <w:spacing w:after="0" w:line="360" w:lineRule="auto"/>
          </w:pPr>
          <w:r w:rsidRPr="00561934">
            <w:rPr>
              <w:rFonts w:ascii="Palatino Linotype" w:hAnsi="Palatino Linotype"/>
              <w:b/>
              <w:bCs/>
              <w:sz w:val="24"/>
              <w:szCs w:val="24"/>
              <w:lang w:val="es-ES"/>
            </w:rPr>
            <w:fldChar w:fldCharType="end"/>
          </w:r>
        </w:p>
      </w:sdtContent>
    </w:sdt>
    <w:p w:rsidR="001656F1" w:rsidRDefault="001656F1" w:rsidP="008440CA">
      <w:pPr>
        <w:spacing w:after="0" w:line="360" w:lineRule="auto"/>
        <w:jc w:val="both"/>
        <w:rPr>
          <w:rFonts w:ascii="Palatino Linotype" w:eastAsia="MS Mincho" w:hAnsi="Palatino Linotype" w:cs="Times New Roman"/>
          <w:sz w:val="24"/>
          <w:szCs w:val="24"/>
          <w:lang w:val="es-ES_tradnl" w:eastAsia="es-ES"/>
        </w:rPr>
      </w:pPr>
    </w:p>
    <w:p w:rsidR="001C516D" w:rsidRDefault="001C516D" w:rsidP="008440CA">
      <w:pPr>
        <w:spacing w:after="0" w:line="360" w:lineRule="auto"/>
        <w:jc w:val="both"/>
        <w:rPr>
          <w:rFonts w:ascii="Palatino Linotype" w:eastAsia="MS Mincho" w:hAnsi="Palatino Linotype" w:cs="Times New Roman"/>
          <w:sz w:val="24"/>
          <w:szCs w:val="24"/>
          <w:lang w:val="es-ES_tradnl" w:eastAsia="es-ES"/>
        </w:rPr>
      </w:pPr>
    </w:p>
    <w:p w:rsidR="001C516D" w:rsidRDefault="001C516D" w:rsidP="008440CA">
      <w:pPr>
        <w:spacing w:after="0" w:line="360" w:lineRule="auto"/>
        <w:jc w:val="both"/>
        <w:rPr>
          <w:rFonts w:ascii="Palatino Linotype" w:eastAsia="MS Mincho" w:hAnsi="Palatino Linotype" w:cs="Times New Roman"/>
          <w:sz w:val="24"/>
          <w:szCs w:val="24"/>
          <w:lang w:val="es-ES_tradnl" w:eastAsia="es-ES"/>
        </w:rPr>
      </w:pPr>
    </w:p>
    <w:p w:rsidR="001C516D" w:rsidRDefault="001C516D" w:rsidP="008440CA">
      <w:pPr>
        <w:spacing w:after="0" w:line="360" w:lineRule="auto"/>
        <w:jc w:val="both"/>
        <w:rPr>
          <w:rFonts w:ascii="Palatino Linotype" w:eastAsia="MS Mincho" w:hAnsi="Palatino Linotype" w:cs="Times New Roman"/>
          <w:sz w:val="24"/>
          <w:szCs w:val="24"/>
          <w:lang w:val="es-ES_tradnl" w:eastAsia="es-ES"/>
        </w:rPr>
      </w:pPr>
    </w:p>
    <w:p w:rsidR="001C516D" w:rsidRDefault="001C516D" w:rsidP="008440CA">
      <w:pPr>
        <w:spacing w:after="0" w:line="360" w:lineRule="auto"/>
        <w:jc w:val="both"/>
        <w:rPr>
          <w:rFonts w:ascii="Palatino Linotype" w:eastAsia="MS Mincho" w:hAnsi="Palatino Linotype" w:cs="Times New Roman"/>
          <w:sz w:val="24"/>
          <w:szCs w:val="24"/>
          <w:lang w:val="es-ES_tradnl" w:eastAsia="es-ES"/>
        </w:rPr>
      </w:pPr>
    </w:p>
    <w:p w:rsidR="001C516D" w:rsidRDefault="001C516D" w:rsidP="008440CA">
      <w:pPr>
        <w:spacing w:after="0" w:line="360" w:lineRule="auto"/>
        <w:jc w:val="both"/>
        <w:rPr>
          <w:rFonts w:ascii="Palatino Linotype" w:eastAsia="MS Mincho" w:hAnsi="Palatino Linotype" w:cs="Times New Roman"/>
          <w:sz w:val="24"/>
          <w:szCs w:val="24"/>
          <w:lang w:val="es-ES_tradnl" w:eastAsia="es-ES"/>
        </w:rPr>
      </w:pPr>
    </w:p>
    <w:p w:rsidR="00561934" w:rsidRDefault="00561934" w:rsidP="008440CA">
      <w:pPr>
        <w:spacing w:after="0" w:line="360" w:lineRule="auto"/>
        <w:jc w:val="both"/>
        <w:rPr>
          <w:rFonts w:ascii="Palatino Linotype" w:eastAsia="MS Mincho" w:hAnsi="Palatino Linotype" w:cs="Times New Roman"/>
          <w:sz w:val="24"/>
          <w:szCs w:val="24"/>
          <w:lang w:val="es-ES_tradnl" w:eastAsia="es-ES"/>
        </w:rPr>
      </w:pPr>
    </w:p>
    <w:p w:rsidR="00561934" w:rsidRDefault="00561934" w:rsidP="008440CA">
      <w:pPr>
        <w:spacing w:after="0" w:line="360" w:lineRule="auto"/>
        <w:jc w:val="both"/>
        <w:rPr>
          <w:rFonts w:ascii="Palatino Linotype" w:eastAsia="MS Mincho" w:hAnsi="Palatino Linotype" w:cs="Times New Roman"/>
          <w:sz w:val="24"/>
          <w:szCs w:val="24"/>
          <w:lang w:val="es-ES_tradnl" w:eastAsia="es-ES"/>
        </w:rPr>
      </w:pPr>
    </w:p>
    <w:p w:rsidR="00561934" w:rsidRDefault="00561934" w:rsidP="008440CA">
      <w:pPr>
        <w:spacing w:after="0" w:line="360" w:lineRule="auto"/>
        <w:jc w:val="both"/>
        <w:rPr>
          <w:rFonts w:ascii="Palatino Linotype" w:eastAsia="MS Mincho" w:hAnsi="Palatino Linotype" w:cs="Times New Roman"/>
          <w:sz w:val="24"/>
          <w:szCs w:val="24"/>
          <w:lang w:val="es-ES_tradnl" w:eastAsia="es-ES"/>
        </w:rPr>
      </w:pPr>
    </w:p>
    <w:p w:rsidR="00454AFA" w:rsidRDefault="00454AFA" w:rsidP="008440CA">
      <w:pPr>
        <w:spacing w:after="0" w:line="360" w:lineRule="auto"/>
        <w:jc w:val="both"/>
        <w:rPr>
          <w:rFonts w:ascii="Palatino Linotype" w:eastAsia="MS Mincho" w:hAnsi="Palatino Linotype" w:cs="Times New Roman"/>
          <w:sz w:val="24"/>
          <w:szCs w:val="24"/>
          <w:lang w:val="es-ES_tradnl" w:eastAsia="es-ES"/>
        </w:rPr>
      </w:pPr>
    </w:p>
    <w:p w:rsidR="00C07697" w:rsidRDefault="00792776" w:rsidP="008440CA">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w:t>
      </w:r>
      <w:r w:rsidRPr="0018764D">
        <w:rPr>
          <w:rFonts w:ascii="Palatino Linotype" w:eastAsia="MS Mincho" w:hAnsi="Palatino Linotype" w:cs="Times New Roman"/>
          <w:sz w:val="24"/>
          <w:szCs w:val="24"/>
          <w:lang w:val="es-ES_tradnl" w:eastAsia="es-ES"/>
        </w:rPr>
        <w:t>Protección de Datos Personales del Estado de México y Municipios, con domicilio en Metepec, Estado de México; de</w:t>
      </w:r>
      <w:r w:rsidR="005A2B5F" w:rsidRPr="0018764D">
        <w:rPr>
          <w:rFonts w:ascii="Palatino Linotype" w:eastAsia="MS Mincho" w:hAnsi="Palatino Linotype" w:cs="Times New Roman"/>
          <w:sz w:val="24"/>
          <w:szCs w:val="24"/>
          <w:lang w:val="es-ES_tradnl" w:eastAsia="es-ES"/>
        </w:rPr>
        <w:t xml:space="preserve"> fecha </w:t>
      </w:r>
      <w:r w:rsidR="0018764D" w:rsidRPr="0018764D">
        <w:rPr>
          <w:rFonts w:ascii="Palatino Linotype" w:eastAsia="MS Mincho" w:hAnsi="Palatino Linotype" w:cs="Times New Roman"/>
          <w:sz w:val="24"/>
          <w:szCs w:val="24"/>
          <w:lang w:val="es-ES_tradnl" w:eastAsia="es-ES"/>
        </w:rPr>
        <w:t>cuatro  (04</w:t>
      </w:r>
      <w:r w:rsidR="00D64DD8" w:rsidRPr="0018764D">
        <w:rPr>
          <w:rFonts w:ascii="Palatino Linotype" w:eastAsia="MS Mincho" w:hAnsi="Palatino Linotype" w:cs="Times New Roman"/>
          <w:sz w:val="24"/>
          <w:szCs w:val="24"/>
          <w:lang w:val="es-ES_tradnl" w:eastAsia="es-ES"/>
        </w:rPr>
        <w:t>) de</w:t>
      </w:r>
      <w:r w:rsidR="0018764D" w:rsidRPr="0018764D">
        <w:rPr>
          <w:rFonts w:ascii="Palatino Linotype" w:eastAsia="MS Mincho" w:hAnsi="Palatino Linotype" w:cs="Times New Roman"/>
          <w:sz w:val="24"/>
          <w:szCs w:val="24"/>
          <w:lang w:val="es-ES_tradnl" w:eastAsia="es-ES"/>
        </w:rPr>
        <w:t xml:space="preserve"> diciembre</w:t>
      </w:r>
      <w:r w:rsidR="00AB56C1" w:rsidRPr="0018764D">
        <w:rPr>
          <w:rFonts w:ascii="Palatino Linotype" w:eastAsia="MS Mincho" w:hAnsi="Palatino Linotype" w:cs="Times New Roman"/>
          <w:sz w:val="24"/>
          <w:szCs w:val="24"/>
          <w:lang w:val="es-ES_tradnl" w:eastAsia="es-ES"/>
        </w:rPr>
        <w:t xml:space="preserve"> </w:t>
      </w:r>
      <w:r w:rsidR="00364302">
        <w:rPr>
          <w:rFonts w:ascii="Palatino Linotype" w:eastAsia="MS Mincho" w:hAnsi="Palatino Linotype" w:cs="Times New Roman"/>
          <w:sz w:val="24"/>
          <w:szCs w:val="24"/>
          <w:lang w:val="es-ES_tradnl" w:eastAsia="es-ES"/>
        </w:rPr>
        <w:t xml:space="preserve">de dos mil </w:t>
      </w:r>
      <w:r w:rsidR="000F2D7C">
        <w:rPr>
          <w:rFonts w:ascii="Palatino Linotype" w:eastAsia="MS Mincho" w:hAnsi="Palatino Linotype" w:cs="Times New Roman"/>
          <w:sz w:val="24"/>
          <w:szCs w:val="24"/>
          <w:lang w:val="es-ES_tradnl" w:eastAsia="es-ES"/>
        </w:rPr>
        <w:t>diecinueve</w:t>
      </w:r>
      <w:r w:rsidR="00FF1477" w:rsidRPr="0018764D">
        <w:rPr>
          <w:rFonts w:ascii="Palatino Linotype" w:eastAsia="MS Mincho" w:hAnsi="Palatino Linotype" w:cs="Times New Roman"/>
          <w:sz w:val="24"/>
          <w:szCs w:val="24"/>
          <w:lang w:val="es-ES_tradnl" w:eastAsia="es-ES"/>
        </w:rPr>
        <w:t>.</w:t>
      </w:r>
    </w:p>
    <w:p w:rsidR="00FF1477" w:rsidRPr="00FF1477" w:rsidRDefault="00FF1477" w:rsidP="008440CA">
      <w:pPr>
        <w:spacing w:after="0" w:line="360" w:lineRule="auto"/>
        <w:jc w:val="both"/>
        <w:rPr>
          <w:rFonts w:ascii="Palatino Linotype" w:eastAsia="MS Mincho" w:hAnsi="Palatino Linotype" w:cs="Times New Roman"/>
          <w:sz w:val="24"/>
          <w:szCs w:val="24"/>
          <w:lang w:val="es-ES_tradnl" w:eastAsia="es-ES"/>
        </w:rPr>
      </w:pPr>
    </w:p>
    <w:p w:rsidR="00792776" w:rsidRPr="006869D2" w:rsidRDefault="00792776" w:rsidP="008440CA">
      <w:pPr>
        <w:spacing w:after="0" w:line="360" w:lineRule="auto"/>
        <w:jc w:val="both"/>
        <w:rPr>
          <w:rFonts w:ascii="Palatino Linotype" w:hAnsi="Palatino Linotype"/>
          <w:b/>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sidR="00B63653">
        <w:rPr>
          <w:rFonts w:ascii="Palatino Linotype" w:eastAsia="MS Mincho" w:hAnsi="Palatino Linotype" w:cs="Times New Roman"/>
          <w:sz w:val="24"/>
          <w:szCs w:val="24"/>
          <w:lang w:val="es-ES_tradnl" w:eastAsia="es-ES"/>
        </w:rPr>
        <w:t xml:space="preserve"> </w:t>
      </w:r>
      <w:r w:rsidR="00B63653" w:rsidRPr="005E7BEE">
        <w:rPr>
          <w:rFonts w:ascii="Palatino Linotype" w:eastAsia="MS Mincho" w:hAnsi="Palatino Linotype" w:cs="Times New Roman"/>
          <w:sz w:val="24"/>
          <w:szCs w:val="24"/>
          <w:lang w:val="es-ES_tradnl" w:eastAsia="es-ES"/>
        </w:rPr>
        <w:t>revisión</w:t>
      </w:r>
      <w:r w:rsidR="00B63653" w:rsidRPr="005E7BEE">
        <w:rPr>
          <w:rFonts w:ascii="Palatino Linotype" w:eastAsia="MS Mincho" w:hAnsi="Palatino Linotype" w:cs="Arial"/>
          <w:b/>
          <w:bCs/>
          <w:sz w:val="24"/>
          <w:szCs w:val="24"/>
          <w:lang w:val="es-ES_tradnl" w:eastAsia="es-ES"/>
        </w:rPr>
        <w:t>,</w:t>
      </w:r>
      <w:r w:rsidR="00B63653">
        <w:rPr>
          <w:rFonts w:ascii="Palatino Linotype" w:eastAsia="MS Mincho" w:hAnsi="Palatino Linotype" w:cs="Arial"/>
          <w:b/>
          <w:bCs/>
          <w:sz w:val="24"/>
          <w:szCs w:val="24"/>
          <w:lang w:val="es-ES_tradnl" w:eastAsia="es-ES"/>
        </w:rPr>
        <w:t xml:space="preserve"> </w:t>
      </w:r>
      <w:r w:rsidR="00417265">
        <w:rPr>
          <w:rFonts w:ascii="Palatino Linotype" w:hAnsi="Palatino Linotype" w:cs="Arial"/>
          <w:b/>
          <w:bCs/>
          <w:sz w:val="24"/>
          <w:lang w:eastAsia="es-MX"/>
        </w:rPr>
        <w:t>0</w:t>
      </w:r>
      <w:r w:rsidR="0018764D">
        <w:rPr>
          <w:rFonts w:ascii="Palatino Linotype" w:hAnsi="Palatino Linotype" w:cs="Arial"/>
          <w:b/>
          <w:bCs/>
          <w:sz w:val="24"/>
          <w:lang w:eastAsia="es-MX"/>
        </w:rPr>
        <w:t>7738</w:t>
      </w:r>
      <w:r w:rsidR="00F40914">
        <w:rPr>
          <w:rFonts w:ascii="Palatino Linotype" w:hAnsi="Palatino Linotype" w:cs="Arial"/>
          <w:b/>
          <w:bCs/>
          <w:sz w:val="24"/>
          <w:lang w:eastAsia="es-MX"/>
        </w:rPr>
        <w:t xml:space="preserve">/INFOEM/IP/RR/2019 </w:t>
      </w:r>
      <w:r w:rsidRPr="005E7BEE">
        <w:rPr>
          <w:rFonts w:ascii="Palatino Linotype" w:eastAsia="MS Mincho" w:hAnsi="Palatino Linotype" w:cs="Times New Roman"/>
          <w:sz w:val="24"/>
          <w:szCs w:val="24"/>
          <w:lang w:val="es-ES_tradnl" w:eastAsia="es-ES"/>
        </w:rPr>
        <w:t>promovido por</w:t>
      </w:r>
      <w:r w:rsidRPr="005E7BEE">
        <w:rPr>
          <w:rFonts w:ascii="Palatino Linotype" w:hAnsi="Palatino Linotype"/>
          <w:b/>
          <w:sz w:val="24"/>
          <w:szCs w:val="24"/>
        </w:rPr>
        <w:t xml:space="preserve"> </w:t>
      </w:r>
      <w:r w:rsidR="00D6083B" w:rsidRPr="00D6083B">
        <w:rPr>
          <w:rFonts w:ascii="Palatino Linotype" w:hAnsi="Palatino Linotype"/>
          <w:b/>
          <w:sz w:val="24"/>
          <w:szCs w:val="24"/>
          <w:highlight w:val="black"/>
        </w:rPr>
        <w:t>---------------------------------------------</w:t>
      </w:r>
      <w:r w:rsidR="0018764D">
        <w:rPr>
          <w:rFonts w:ascii="Palatino Linotype" w:hAnsi="Palatino Linotype"/>
          <w:b/>
          <w:sz w:val="24"/>
          <w:szCs w:val="24"/>
        </w:rPr>
        <w:t xml:space="preserve">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la respuesta de</w:t>
      </w:r>
      <w:r w:rsidR="00B63653">
        <w:rPr>
          <w:rFonts w:ascii="Palatino Linotype" w:eastAsia="MS Mincho" w:hAnsi="Palatino Linotype" w:cs="Arial"/>
          <w:sz w:val="24"/>
          <w:szCs w:val="24"/>
          <w:lang w:val="es-ES_tradnl" w:eastAsia="es-ES"/>
        </w:rPr>
        <w:t xml:space="preserve">l </w:t>
      </w:r>
      <w:r w:rsidR="0018764D">
        <w:rPr>
          <w:rFonts w:ascii="Palatino Linotype" w:eastAsia="MS Mincho" w:hAnsi="Palatino Linotype" w:cs="Arial"/>
          <w:b/>
          <w:sz w:val="24"/>
          <w:szCs w:val="24"/>
          <w:lang w:val="es-ES_tradnl" w:eastAsia="es-ES"/>
        </w:rPr>
        <w:t xml:space="preserve">Ayuntamiento de Tepotzotlán </w:t>
      </w:r>
      <w:r w:rsidR="001C516D">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w:t>
      </w:r>
      <w:r w:rsidRPr="00624E49">
        <w:rPr>
          <w:rFonts w:ascii="Palatino Linotype" w:eastAsia="MS Mincho" w:hAnsi="Palatino Linotype" w:cs="Times New Roman"/>
          <w:bCs/>
          <w:sz w:val="24"/>
          <w:szCs w:val="24"/>
          <w:lang w:val="es-ES_tradnl" w:eastAsia="es-ES"/>
        </w:rPr>
        <w:t>,</w:t>
      </w:r>
      <w:r w:rsidRPr="005E7BEE">
        <w:rPr>
          <w:rFonts w:ascii="Palatino Linotype" w:eastAsia="MS Mincho" w:hAnsi="Palatino Linotype" w:cs="Times New Roman"/>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8440CA">
      <w:pPr>
        <w:spacing w:after="0" w:line="360" w:lineRule="auto"/>
        <w:jc w:val="both"/>
        <w:rPr>
          <w:rFonts w:ascii="Palatino Linotype" w:eastAsia="MS Mincho" w:hAnsi="Palatino Linotype" w:cs="Times New Roman"/>
          <w:b/>
          <w:sz w:val="24"/>
          <w:szCs w:val="24"/>
          <w:lang w:val="es-ES_tradnl" w:eastAsia="es-ES"/>
        </w:rPr>
      </w:pPr>
    </w:p>
    <w:p w:rsidR="00792776" w:rsidRPr="0088496E"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25861943"/>
      <w:r w:rsidRPr="0088496E">
        <w:rPr>
          <w:rFonts w:ascii="Palatino Linotype" w:eastAsia="MS Gothic" w:hAnsi="Palatino Linotype" w:cs="Times New Roman"/>
          <w:b/>
          <w:sz w:val="24"/>
          <w:szCs w:val="32"/>
          <w:lang w:val="de-DE"/>
        </w:rPr>
        <w:t>A N T E C E D E N T E S</w:t>
      </w:r>
      <w:bookmarkEnd w:id="0"/>
    </w:p>
    <w:p w:rsidR="00792776" w:rsidRPr="0088496E" w:rsidRDefault="00792776" w:rsidP="008440CA">
      <w:pPr>
        <w:spacing w:after="0" w:line="360" w:lineRule="auto"/>
        <w:rPr>
          <w:lang w:val="de-DE"/>
        </w:rPr>
      </w:pPr>
    </w:p>
    <w:p w:rsidR="00792776"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El día</w:t>
      </w:r>
      <w:r w:rsidR="00B63653">
        <w:rPr>
          <w:rFonts w:ascii="Palatino Linotype" w:eastAsia="Calibri" w:hAnsi="Palatino Linotype" w:cs="Arial"/>
          <w:sz w:val="24"/>
          <w:szCs w:val="24"/>
          <w:lang w:val="es-ES" w:eastAsia="es-ES"/>
        </w:rPr>
        <w:t xml:space="preserve"> </w:t>
      </w:r>
      <w:r w:rsidR="0018764D">
        <w:rPr>
          <w:rFonts w:ascii="Palatino Linotype" w:eastAsia="Calibri" w:hAnsi="Palatino Linotype" w:cs="Arial"/>
          <w:sz w:val="24"/>
          <w:szCs w:val="24"/>
          <w:lang w:val="es-ES" w:eastAsia="es-ES"/>
        </w:rPr>
        <w:t>nueve</w:t>
      </w:r>
      <w:r w:rsidR="00B63653">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sz w:val="24"/>
          <w:szCs w:val="24"/>
          <w:lang w:val="es-ES" w:eastAsia="es-ES"/>
        </w:rPr>
        <w:t>(</w:t>
      </w:r>
      <w:r w:rsidR="0018764D">
        <w:rPr>
          <w:rFonts w:ascii="Palatino Linotype" w:eastAsia="Times New Roman" w:hAnsi="Palatino Linotype" w:cs="Arial"/>
          <w:sz w:val="24"/>
          <w:szCs w:val="24"/>
          <w:lang w:val="es-ES" w:eastAsia="es-ES"/>
        </w:rPr>
        <w:t>09</w:t>
      </w:r>
      <w:r w:rsidR="00960D99">
        <w:rPr>
          <w:rFonts w:ascii="Palatino Linotype" w:eastAsia="Times New Roman" w:hAnsi="Palatino Linotype" w:cs="Arial"/>
          <w:sz w:val="24"/>
          <w:szCs w:val="24"/>
          <w:lang w:val="es-ES" w:eastAsia="es-ES"/>
        </w:rPr>
        <w:t>) de</w:t>
      </w:r>
      <w:r w:rsidR="0018764D">
        <w:rPr>
          <w:rFonts w:ascii="Palatino Linotype" w:eastAsia="Times New Roman" w:hAnsi="Palatino Linotype" w:cs="Arial"/>
          <w:sz w:val="24"/>
          <w:szCs w:val="24"/>
          <w:lang w:val="es-ES" w:eastAsia="es-ES"/>
        </w:rPr>
        <w:t xml:space="preserve"> septiembre </w:t>
      </w:r>
      <w:r w:rsidR="00F40914">
        <w:rPr>
          <w:rFonts w:ascii="Palatino Linotype" w:eastAsia="Times New Roman" w:hAnsi="Palatino Linotype" w:cs="Arial"/>
          <w:sz w:val="24"/>
          <w:szCs w:val="24"/>
          <w:lang w:val="es-ES" w:eastAsia="es-ES"/>
        </w:rPr>
        <w:t>de dos mil diecinueve</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vía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la solicitud de infor</w:t>
      </w:r>
      <w:r w:rsidR="005D1CFC">
        <w:rPr>
          <w:rFonts w:ascii="Palatino Linotype" w:eastAsia="Calibri" w:hAnsi="Palatino Linotype" w:cs="Arial"/>
          <w:sz w:val="24"/>
          <w:szCs w:val="24"/>
          <w:lang w:val="es-ES" w:eastAsia="es-ES"/>
        </w:rPr>
        <w:t>m</w:t>
      </w:r>
      <w:r w:rsidR="00F40914">
        <w:rPr>
          <w:rFonts w:ascii="Palatino Linotype" w:eastAsia="Calibri" w:hAnsi="Palatino Linotype" w:cs="Arial"/>
          <w:sz w:val="24"/>
          <w:szCs w:val="24"/>
          <w:lang w:val="es-ES" w:eastAsia="es-ES"/>
        </w:rPr>
        <w:t>ación pública registrada con el número</w:t>
      </w:r>
      <w:r w:rsidR="0018764D">
        <w:rPr>
          <w:rFonts w:ascii="Palatino Linotype" w:eastAsia="Calibri" w:hAnsi="Palatino Linotype" w:cs="Arial"/>
          <w:sz w:val="24"/>
          <w:szCs w:val="24"/>
          <w:lang w:val="es-ES" w:eastAsia="es-ES"/>
        </w:rPr>
        <w:t xml:space="preserve"> </w:t>
      </w:r>
      <w:r w:rsidR="0018764D" w:rsidRPr="0018764D">
        <w:rPr>
          <w:rFonts w:ascii="Palatino Linotype" w:eastAsia="Calibri" w:hAnsi="Palatino Linotype" w:cs="Arial"/>
          <w:b/>
          <w:bCs/>
          <w:sz w:val="24"/>
          <w:szCs w:val="24"/>
          <w:lang w:eastAsia="es-ES"/>
        </w:rPr>
        <w:t>00199/TEPOTZOT/IP/2019</w:t>
      </w:r>
      <w:r w:rsidR="005D1CFC">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sz w:val="24"/>
          <w:szCs w:val="24"/>
          <w:lang w:val="es-ES" w:eastAsia="es-ES"/>
        </w:rPr>
        <w:t>mediante la cual solicitó:</w:t>
      </w:r>
    </w:p>
    <w:p w:rsidR="004A3422" w:rsidRPr="003E585E"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rsidR="004653A7" w:rsidRPr="00E5462C" w:rsidRDefault="00E5462C" w:rsidP="008440CA">
      <w:pPr>
        <w:spacing w:after="0" w:line="360" w:lineRule="auto"/>
        <w:ind w:left="567" w:right="567"/>
        <w:contextualSpacing/>
        <w:jc w:val="both"/>
        <w:rPr>
          <w:rFonts w:ascii="Palatino Linotype" w:hAnsi="Palatino Linotype"/>
          <w:i/>
          <w:iCs/>
          <w:color w:val="000000"/>
        </w:rPr>
      </w:pPr>
      <w:r>
        <w:rPr>
          <w:rFonts w:ascii="Palatino Linotype" w:hAnsi="Palatino Linotype"/>
          <w:i/>
          <w:iCs/>
          <w:color w:val="000000"/>
        </w:rPr>
        <w:t>“</w:t>
      </w:r>
      <w:r w:rsidR="0018764D" w:rsidRPr="0018764D">
        <w:rPr>
          <w:rFonts w:ascii="Palatino Linotype" w:hAnsi="Palatino Linotype"/>
          <w:i/>
          <w:iCs/>
          <w:color w:val="000000"/>
        </w:rPr>
        <w:t>Copia simple del permiso para utilizar el mercado municipal de Santiago Cuautlalpan para realizar pruebas de tiro con armas de fuego organizada el día de ayer Domingo 8 de Septiembre de 2019 a las 11am en el predio citado, evento que fue organizado por el Lic. Jose Israel Parrilla Romo quien funge como Juez Calificador.</w:t>
      </w:r>
      <w:r>
        <w:rPr>
          <w:rFonts w:ascii="Palatino Linotype" w:hAnsi="Palatino Linotype"/>
          <w:i/>
          <w:iCs/>
          <w:color w:val="000000"/>
        </w:rPr>
        <w:t>” (Sic)</w:t>
      </w:r>
    </w:p>
    <w:p w:rsidR="00E5462C"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rsidR="0018764D" w:rsidRPr="0018764D" w:rsidRDefault="0018764D" w:rsidP="0018764D">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8764D">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8764D">
        <w:rPr>
          <w:rFonts w:ascii="Palatino Linotype" w:eastAsiaTheme="minorEastAsia" w:hAnsi="Palatino Linotype" w:cs="Arial"/>
          <w:b/>
          <w:sz w:val="24"/>
          <w:szCs w:val="24"/>
          <w:lang w:val="es-ES_tradnl" w:eastAsia="es-ES"/>
        </w:rPr>
        <w:t xml:space="preserve">(SAIMEX). </w:t>
      </w:r>
    </w:p>
    <w:p w:rsidR="00146E94" w:rsidRPr="00146E94" w:rsidRDefault="00146E94" w:rsidP="00146E94">
      <w:pPr>
        <w:spacing w:after="0" w:line="360" w:lineRule="auto"/>
        <w:ind w:right="34"/>
        <w:contextualSpacing/>
        <w:jc w:val="both"/>
        <w:rPr>
          <w:rFonts w:ascii="Palatino Linotype" w:eastAsia="MS Mincho" w:hAnsi="Palatino Linotype" w:cs="Arial"/>
          <w:sz w:val="24"/>
          <w:lang w:val="es-ES_tradnl" w:eastAsia="es-ES"/>
        </w:rPr>
      </w:pPr>
    </w:p>
    <w:p w:rsidR="00E5462C"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A6380">
        <w:rPr>
          <w:rFonts w:ascii="Palatino Linotype" w:eastAsia="Calibri" w:hAnsi="Palatino Linotype" w:cs="Arial"/>
          <w:sz w:val="24"/>
          <w:szCs w:val="24"/>
          <w:lang w:val="es-ES" w:eastAsia="es-ES"/>
        </w:rPr>
        <w:lastRenderedPageBreak/>
        <w:t xml:space="preserve"> </w:t>
      </w:r>
      <w:r w:rsidR="00146E94">
        <w:rPr>
          <w:rFonts w:ascii="Palatino Linotype" w:eastAsia="Calibri" w:hAnsi="Palatino Linotype" w:cs="Arial"/>
          <w:sz w:val="24"/>
          <w:szCs w:val="24"/>
          <w:lang w:val="es-ES" w:eastAsia="es-ES"/>
        </w:rPr>
        <w:t xml:space="preserve">El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18764D">
        <w:rPr>
          <w:rFonts w:ascii="Palatino Linotype" w:eastAsia="MS Mincho" w:hAnsi="Palatino Linotype" w:cs="Arial"/>
          <w:sz w:val="24"/>
          <w:lang w:val="es-ES_tradnl" w:eastAsia="es-ES"/>
        </w:rPr>
        <w:t xml:space="preserve"> treinta</w:t>
      </w:r>
      <w:r w:rsidR="0018764D">
        <w:rPr>
          <w:rFonts w:ascii="Palatino Linotype" w:eastAsia="Calibri" w:hAnsi="Palatino Linotype" w:cs="Arial"/>
          <w:sz w:val="24"/>
          <w:szCs w:val="24"/>
          <w:lang w:val="es-ES" w:eastAsia="es-ES"/>
        </w:rPr>
        <w:t xml:space="preserve"> (30</w:t>
      </w:r>
      <w:r w:rsidR="00351415" w:rsidRPr="001C516D">
        <w:rPr>
          <w:rFonts w:ascii="Palatino Linotype" w:eastAsia="Calibri" w:hAnsi="Palatino Linotype" w:cs="Arial"/>
          <w:sz w:val="24"/>
          <w:szCs w:val="24"/>
          <w:lang w:val="es-ES" w:eastAsia="es-ES"/>
        </w:rPr>
        <w:t>) de</w:t>
      </w:r>
      <w:r w:rsidR="0018764D">
        <w:rPr>
          <w:rFonts w:ascii="Palatino Linotype" w:eastAsia="Calibri" w:hAnsi="Palatino Linotype" w:cs="Arial"/>
          <w:sz w:val="24"/>
          <w:szCs w:val="24"/>
          <w:lang w:val="es-ES" w:eastAsia="es-ES"/>
        </w:rPr>
        <w:t xml:space="preserve"> septiembre </w:t>
      </w:r>
      <w:r w:rsidR="00351415" w:rsidRPr="001C516D">
        <w:rPr>
          <w:rFonts w:ascii="Palatino Linotype" w:eastAsia="Calibri" w:hAnsi="Palatino Linotype" w:cs="Arial"/>
          <w:sz w:val="24"/>
          <w:szCs w:val="24"/>
          <w:lang w:val="es-ES" w:eastAsia="es-ES"/>
        </w:rPr>
        <w:t xml:space="preserve">de dos mil </w:t>
      </w:r>
      <w:r w:rsidR="00E5462C">
        <w:rPr>
          <w:rFonts w:ascii="Palatino Linotype" w:eastAsia="Calibri" w:hAnsi="Palatino Linotype" w:cs="Arial"/>
          <w:sz w:val="24"/>
          <w:szCs w:val="24"/>
          <w:lang w:val="es-ES" w:eastAsia="es-ES"/>
        </w:rPr>
        <w:t xml:space="preserve">diecinueve </w:t>
      </w:r>
      <w:r w:rsidR="001C516D">
        <w:rPr>
          <w:rFonts w:ascii="Palatino Linotype" w:eastAsia="Calibri" w:hAnsi="Palatino Linotype" w:cs="Arial"/>
          <w:sz w:val="24"/>
          <w:szCs w:val="24"/>
          <w:lang w:val="es-ES" w:eastAsia="es-ES"/>
        </w:rPr>
        <w:t xml:space="preserve">en respuesta a la solicitud de información señaló lo siguiente: </w:t>
      </w:r>
    </w:p>
    <w:p w:rsidR="0018764D" w:rsidRPr="0018764D" w:rsidRDefault="0018764D" w:rsidP="0018764D">
      <w:pPr>
        <w:spacing w:after="0" w:line="360" w:lineRule="auto"/>
        <w:ind w:right="34"/>
        <w:contextualSpacing/>
        <w:jc w:val="both"/>
        <w:rPr>
          <w:rFonts w:ascii="Palatino Linotype" w:eastAsia="MS Mincho" w:hAnsi="Palatino Linotype" w:cs="Arial"/>
          <w:sz w:val="24"/>
          <w:lang w:val="es-ES_tradnl" w:eastAsia="es-ES"/>
        </w:rPr>
      </w:pPr>
    </w:p>
    <w:p w:rsidR="0018764D" w:rsidRPr="0018764D" w:rsidRDefault="0018764D" w:rsidP="0018764D">
      <w:pPr>
        <w:spacing w:after="0" w:line="360" w:lineRule="auto"/>
        <w:ind w:left="567" w:right="567"/>
        <w:contextualSpacing/>
        <w:jc w:val="right"/>
        <w:rPr>
          <w:rFonts w:ascii="Palatino Linotype" w:eastAsia="MS Mincho" w:hAnsi="Palatino Linotype" w:cs="Arial"/>
          <w:i/>
          <w:sz w:val="24"/>
          <w:lang w:val="es-ES_tradnl" w:eastAsia="es-ES"/>
        </w:rPr>
      </w:pPr>
      <w:r w:rsidRPr="0018764D">
        <w:rPr>
          <w:rFonts w:ascii="Palatino Linotype" w:eastAsia="MS Mincho" w:hAnsi="Palatino Linotype" w:cs="Arial"/>
          <w:i/>
          <w:sz w:val="24"/>
          <w:lang w:val="es-ES_tradnl" w:eastAsia="es-ES"/>
        </w:rPr>
        <w:t>“Tepotzotlán, México a 30 de Septiembre de 2019</w:t>
      </w:r>
    </w:p>
    <w:p w:rsidR="0018764D" w:rsidRPr="0018764D" w:rsidRDefault="0018764D" w:rsidP="0018764D">
      <w:pPr>
        <w:spacing w:after="0" w:line="360" w:lineRule="auto"/>
        <w:ind w:left="567" w:right="567"/>
        <w:contextualSpacing/>
        <w:jc w:val="right"/>
        <w:rPr>
          <w:rFonts w:ascii="Palatino Linotype" w:eastAsia="MS Mincho" w:hAnsi="Palatino Linotype" w:cs="Arial"/>
          <w:i/>
          <w:sz w:val="24"/>
          <w:lang w:val="es-ES_tradnl" w:eastAsia="es-ES"/>
        </w:rPr>
      </w:pPr>
      <w:r w:rsidRPr="0018764D">
        <w:rPr>
          <w:rFonts w:ascii="Palatino Linotype" w:eastAsia="MS Mincho" w:hAnsi="Palatino Linotype" w:cs="Arial"/>
          <w:i/>
          <w:sz w:val="24"/>
          <w:lang w:val="es-ES_tradnl" w:eastAsia="es-ES"/>
        </w:rPr>
        <w:t>Nombre del so</w:t>
      </w:r>
      <w:r w:rsidR="00D6083B">
        <w:rPr>
          <w:rFonts w:ascii="Palatino Linotype" w:eastAsia="MS Mincho" w:hAnsi="Palatino Linotype" w:cs="Arial"/>
          <w:i/>
          <w:sz w:val="24"/>
          <w:lang w:val="es-ES_tradnl" w:eastAsia="es-ES"/>
        </w:rPr>
        <w:t xml:space="preserve">licitante: </w:t>
      </w:r>
      <w:r w:rsidR="00D6083B" w:rsidRPr="00D6083B">
        <w:rPr>
          <w:rFonts w:ascii="Palatino Linotype" w:eastAsia="MS Mincho" w:hAnsi="Palatino Linotype" w:cs="Arial"/>
          <w:i/>
          <w:sz w:val="24"/>
          <w:highlight w:val="black"/>
          <w:lang w:val="es-ES_tradnl" w:eastAsia="es-ES"/>
        </w:rPr>
        <w:t>-----------------------------------------</w:t>
      </w:r>
    </w:p>
    <w:p w:rsidR="0018764D" w:rsidRDefault="0018764D" w:rsidP="0018764D">
      <w:pPr>
        <w:spacing w:after="0" w:line="360" w:lineRule="auto"/>
        <w:ind w:left="567" w:right="567"/>
        <w:contextualSpacing/>
        <w:jc w:val="right"/>
        <w:rPr>
          <w:rFonts w:ascii="Palatino Linotype" w:eastAsia="MS Mincho" w:hAnsi="Palatino Linotype" w:cs="Arial"/>
          <w:i/>
          <w:sz w:val="24"/>
          <w:lang w:val="es-ES_tradnl" w:eastAsia="es-ES"/>
        </w:rPr>
      </w:pPr>
      <w:r w:rsidRPr="0018764D">
        <w:rPr>
          <w:rFonts w:ascii="Palatino Linotype" w:eastAsia="MS Mincho" w:hAnsi="Palatino Linotype" w:cs="Arial"/>
          <w:i/>
          <w:sz w:val="24"/>
          <w:lang w:val="es-ES_tradnl" w:eastAsia="es-ES"/>
        </w:rPr>
        <w:t>Folio de la solicitud: 00199/TEPOTZOT/IP/2019</w:t>
      </w:r>
    </w:p>
    <w:p w:rsidR="0018764D" w:rsidRPr="0018764D" w:rsidRDefault="0018764D" w:rsidP="0018764D">
      <w:pPr>
        <w:spacing w:after="0" w:line="360" w:lineRule="auto"/>
        <w:ind w:left="567" w:right="567"/>
        <w:contextualSpacing/>
        <w:jc w:val="right"/>
        <w:rPr>
          <w:rFonts w:ascii="Palatino Linotype" w:eastAsia="MS Mincho" w:hAnsi="Palatino Linotype" w:cs="Arial"/>
          <w:i/>
          <w:sz w:val="24"/>
          <w:lang w:val="es-ES_tradnl" w:eastAsia="es-ES"/>
        </w:rPr>
      </w:pPr>
    </w:p>
    <w:p w:rsidR="0018764D" w:rsidRDefault="0018764D" w:rsidP="0018764D">
      <w:pPr>
        <w:spacing w:after="0" w:line="360" w:lineRule="auto"/>
        <w:ind w:left="567" w:right="567"/>
        <w:contextualSpacing/>
        <w:jc w:val="both"/>
        <w:rPr>
          <w:rFonts w:ascii="Palatino Linotype" w:eastAsia="MS Mincho" w:hAnsi="Palatino Linotype" w:cs="Arial"/>
          <w:i/>
          <w:sz w:val="24"/>
          <w:lang w:val="es-ES_tradnl" w:eastAsia="es-ES"/>
        </w:rPr>
      </w:pPr>
      <w:r w:rsidRPr="0018764D">
        <w:rPr>
          <w:rFonts w:ascii="Palatino Linotype" w:eastAsia="MS Mincho" w:hAnsi="Palatino Linotype" w:cs="Arial"/>
          <w:i/>
          <w:sz w:val="24"/>
          <w:lang w:val="es-ES_tradnl" w:eastAsia="es-ES"/>
        </w:rPr>
        <w:t>En atención a su solicitud con folio 00199/TEPOTZOT/IP/2019, se hace entrega de la respuesta remitida a esta Unidad de Transparencia por parte de la Oficialía Calificadora.</w:t>
      </w:r>
    </w:p>
    <w:p w:rsidR="0018764D" w:rsidRPr="0018764D" w:rsidRDefault="0018764D" w:rsidP="0018764D">
      <w:pPr>
        <w:spacing w:after="0" w:line="360" w:lineRule="auto"/>
        <w:ind w:left="567" w:right="567"/>
        <w:contextualSpacing/>
        <w:jc w:val="both"/>
        <w:rPr>
          <w:rFonts w:ascii="Palatino Linotype" w:eastAsia="MS Mincho" w:hAnsi="Palatino Linotype" w:cs="Arial"/>
          <w:i/>
          <w:sz w:val="24"/>
          <w:lang w:val="es-ES_tradnl" w:eastAsia="es-ES"/>
        </w:rPr>
      </w:pPr>
    </w:p>
    <w:p w:rsidR="0018764D" w:rsidRPr="0018764D" w:rsidRDefault="0018764D" w:rsidP="0018764D">
      <w:pPr>
        <w:spacing w:after="0" w:line="360" w:lineRule="auto"/>
        <w:ind w:left="567" w:right="567"/>
        <w:contextualSpacing/>
        <w:jc w:val="both"/>
        <w:rPr>
          <w:rFonts w:ascii="Palatino Linotype" w:eastAsia="MS Mincho" w:hAnsi="Palatino Linotype" w:cs="Arial"/>
          <w:i/>
          <w:sz w:val="24"/>
          <w:lang w:val="es-ES_tradnl" w:eastAsia="es-ES"/>
        </w:rPr>
      </w:pPr>
      <w:r w:rsidRPr="0018764D">
        <w:rPr>
          <w:rFonts w:ascii="Palatino Linotype" w:eastAsia="MS Mincho" w:hAnsi="Palatino Linotype" w:cs="Arial"/>
          <w:i/>
          <w:sz w:val="24"/>
          <w:lang w:val="es-ES_tradnl" w:eastAsia="es-ES"/>
        </w:rPr>
        <w:t>ATENTAMENTE</w:t>
      </w:r>
    </w:p>
    <w:p w:rsidR="001C516D" w:rsidRPr="0018764D" w:rsidRDefault="0018764D" w:rsidP="0018764D">
      <w:pPr>
        <w:spacing w:after="0" w:line="360" w:lineRule="auto"/>
        <w:ind w:left="567" w:right="567"/>
        <w:contextualSpacing/>
        <w:jc w:val="both"/>
        <w:rPr>
          <w:rFonts w:ascii="Palatino Linotype" w:eastAsia="MS Mincho" w:hAnsi="Palatino Linotype" w:cs="Arial"/>
          <w:i/>
          <w:sz w:val="24"/>
          <w:lang w:val="es-ES_tradnl" w:eastAsia="es-ES"/>
        </w:rPr>
      </w:pPr>
      <w:r w:rsidRPr="0018764D">
        <w:rPr>
          <w:rFonts w:ascii="Palatino Linotype" w:eastAsia="MS Mincho" w:hAnsi="Palatino Linotype" w:cs="Arial"/>
          <w:i/>
          <w:sz w:val="24"/>
          <w:lang w:val="es-ES_tradnl" w:eastAsia="es-ES"/>
        </w:rPr>
        <w:t>Ing. Miguel Ángel Bayardo Parra” (Sic)</w:t>
      </w:r>
    </w:p>
    <w:p w:rsidR="0018764D" w:rsidRPr="00351415" w:rsidRDefault="0018764D" w:rsidP="0018764D">
      <w:pPr>
        <w:spacing w:after="0" w:line="360" w:lineRule="auto"/>
        <w:ind w:right="34"/>
        <w:contextualSpacing/>
        <w:jc w:val="both"/>
        <w:rPr>
          <w:rFonts w:ascii="Palatino Linotype" w:eastAsia="MS Mincho" w:hAnsi="Palatino Linotype" w:cs="Arial"/>
          <w:sz w:val="24"/>
          <w:lang w:val="es-ES_tradnl" w:eastAsia="es-ES"/>
        </w:rPr>
      </w:pPr>
    </w:p>
    <w:p w:rsidR="0018764D" w:rsidRPr="0018764D" w:rsidRDefault="0018764D" w:rsidP="008440CA">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MS Mincho" w:hAnsi="Palatino Linotype" w:cs="Arial"/>
          <w:lang w:val="es-ES_tradnl" w:eastAsia="es-ES"/>
        </w:rPr>
        <w:t>A dicha solicitud de información se anexó un</w:t>
      </w:r>
      <w:r w:rsidR="003A161B">
        <w:rPr>
          <w:rFonts w:ascii="Palatino Linotype" w:eastAsia="MS Mincho" w:hAnsi="Palatino Linotype" w:cs="Arial"/>
          <w:lang w:val="es-ES_tradnl" w:eastAsia="es-ES"/>
        </w:rPr>
        <w:t xml:space="preserve"> archivo </w:t>
      </w:r>
      <w:r>
        <w:rPr>
          <w:rFonts w:ascii="Palatino Linotype" w:eastAsia="MS Mincho" w:hAnsi="Palatino Linotype" w:cs="Arial"/>
          <w:lang w:val="es-ES_tradnl" w:eastAsia="es-ES"/>
        </w:rPr>
        <w:t>a saber:</w:t>
      </w:r>
    </w:p>
    <w:p w:rsidR="0018764D" w:rsidRPr="0018764D" w:rsidRDefault="0018764D" w:rsidP="0018764D">
      <w:pPr>
        <w:spacing w:after="0" w:line="360" w:lineRule="auto"/>
        <w:contextualSpacing/>
        <w:jc w:val="both"/>
        <w:rPr>
          <w:rFonts w:ascii="Palatino Linotype" w:eastAsia="MS Mincho" w:hAnsi="Palatino Linotype" w:cs="Arial"/>
          <w:i/>
          <w:lang w:val="es-ES_tradnl" w:eastAsia="es-ES"/>
        </w:rPr>
      </w:pPr>
    </w:p>
    <w:p w:rsidR="0018764D" w:rsidRPr="003A161B" w:rsidRDefault="00D6083B" w:rsidP="00841AF6">
      <w:pPr>
        <w:pStyle w:val="Prrafodelista"/>
        <w:numPr>
          <w:ilvl w:val="0"/>
          <w:numId w:val="5"/>
        </w:numPr>
        <w:spacing w:after="0" w:line="360" w:lineRule="auto"/>
        <w:jc w:val="both"/>
        <w:rPr>
          <w:rFonts w:ascii="Palatino Linotype" w:eastAsia="MS Mincho" w:hAnsi="Palatino Linotype" w:cs="Arial"/>
          <w:i/>
          <w:color w:val="000000" w:themeColor="text1"/>
          <w:sz w:val="24"/>
          <w:szCs w:val="24"/>
          <w:lang w:val="es-ES_tradnl" w:eastAsia="es-ES"/>
        </w:rPr>
      </w:pPr>
      <w:hyperlink r:id="rId8" w:tgtFrame="_blank" w:history="1">
        <w:r w:rsidR="0018764D" w:rsidRPr="003A161B">
          <w:rPr>
            <w:rFonts w:ascii="Palatino Linotype" w:hAnsi="Palatino Linotype" w:cs="Arial"/>
            <w:b/>
            <w:bCs/>
            <w:color w:val="000000" w:themeColor="text1"/>
            <w:sz w:val="24"/>
            <w:szCs w:val="24"/>
          </w:rPr>
          <w:t>03_ OMC-112-09-2019 _ 20190930-1549.pdf</w:t>
        </w:r>
      </w:hyperlink>
      <w:r w:rsidR="0018764D" w:rsidRPr="003A161B">
        <w:rPr>
          <w:rFonts w:ascii="Palatino Linotype" w:hAnsi="Palatino Linotype"/>
          <w:color w:val="000000" w:themeColor="text1"/>
          <w:sz w:val="24"/>
          <w:szCs w:val="24"/>
        </w:rPr>
        <w:t xml:space="preserve">: </w:t>
      </w:r>
      <w:r w:rsidR="003A161B">
        <w:rPr>
          <w:rFonts w:ascii="Palatino Linotype" w:hAnsi="Palatino Linotype"/>
          <w:color w:val="000000" w:themeColor="text1"/>
          <w:sz w:val="24"/>
          <w:szCs w:val="24"/>
        </w:rPr>
        <w:t>Documento electrónico que en una (01) hoja contiene  el oficio O.M.C112/09/2019 dirigido al Titular de la Unidad de Transparencia y acceso a la Información Pública de Tepotzotlan y signado por el servidor público habilitado de la Oficialía Calificadora, mediante el cual se refiere que</w:t>
      </w:r>
      <w:r w:rsidR="003A161B">
        <w:rPr>
          <w:rFonts w:ascii="Palatino Linotype" w:hAnsi="Palatino Linotype"/>
          <w:i/>
          <w:color w:val="000000" w:themeColor="text1"/>
          <w:sz w:val="24"/>
          <w:szCs w:val="24"/>
        </w:rPr>
        <w:t xml:space="preserve"> “…en el Ayuntamiento de Tepotzotlán, no existe la figura de Juez Calificador, por lo que nadie funge como Juez Calificador, ni hay facultades de dicha figura a la que se hace mención en la solicitud…”  </w:t>
      </w:r>
    </w:p>
    <w:p w:rsidR="0018764D" w:rsidRPr="0018764D" w:rsidRDefault="0018764D" w:rsidP="0018764D">
      <w:pPr>
        <w:pStyle w:val="Prrafodelista"/>
        <w:spacing w:after="0" w:line="360" w:lineRule="auto"/>
        <w:jc w:val="both"/>
        <w:rPr>
          <w:rFonts w:ascii="Palatino Linotype" w:eastAsia="MS Mincho" w:hAnsi="Palatino Linotype" w:cs="Arial"/>
          <w:i/>
          <w:lang w:val="es-ES_tradnl" w:eastAsia="es-ES"/>
        </w:rPr>
      </w:pPr>
    </w:p>
    <w:p w:rsidR="004F6F41" w:rsidRDefault="003A161B" w:rsidP="008440CA">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lastRenderedPageBreak/>
        <w:t>Así las cosas, e</w:t>
      </w:r>
      <w:r w:rsidR="002C6BBC">
        <w:rPr>
          <w:rFonts w:ascii="Palatino Linotype" w:eastAsia="Times New Roman" w:hAnsi="Palatino Linotype" w:cs="Arial"/>
          <w:sz w:val="24"/>
          <w:szCs w:val="24"/>
          <w:lang w:val="es-ES" w:eastAsia="es-ES"/>
        </w:rPr>
        <w:t>l particular, en fecha</w:t>
      </w:r>
      <w:r>
        <w:rPr>
          <w:rFonts w:ascii="Palatino Linotype" w:eastAsia="Times New Roman" w:hAnsi="Palatino Linotype" w:cs="Arial"/>
          <w:sz w:val="24"/>
          <w:szCs w:val="24"/>
          <w:lang w:val="es-ES" w:eastAsia="es-ES"/>
        </w:rPr>
        <w:t xml:space="preserve"> dos (02</w:t>
      </w:r>
      <w:r w:rsidR="002C6BBC">
        <w:rPr>
          <w:rFonts w:ascii="Palatino Linotype" w:eastAsia="Times New Roman" w:hAnsi="Palatino Linotype" w:cs="Arial"/>
          <w:sz w:val="24"/>
          <w:szCs w:val="24"/>
          <w:lang w:val="es-ES" w:eastAsia="es-ES"/>
        </w:rPr>
        <w:t>) de</w:t>
      </w:r>
      <w:r>
        <w:rPr>
          <w:rFonts w:ascii="Palatino Linotype" w:eastAsia="Times New Roman" w:hAnsi="Palatino Linotype" w:cs="Arial"/>
          <w:sz w:val="24"/>
          <w:szCs w:val="24"/>
          <w:lang w:val="es-ES" w:eastAsia="es-ES"/>
        </w:rPr>
        <w:t xml:space="preserve"> octubre </w:t>
      </w:r>
      <w:r w:rsidR="002C6BBC">
        <w:rPr>
          <w:rFonts w:ascii="Palatino Linotype" w:eastAsia="Times New Roman" w:hAnsi="Palatino Linotype" w:cs="Arial"/>
          <w:sz w:val="24"/>
          <w:szCs w:val="24"/>
          <w:lang w:val="es-ES" w:eastAsia="es-ES"/>
        </w:rPr>
        <w:t xml:space="preserve">del presente año, estando en tiempo y forma, interpuso </w:t>
      </w:r>
      <w:r w:rsidR="00941371">
        <w:rPr>
          <w:rFonts w:ascii="Palatino Linotype" w:eastAsia="Times New Roman" w:hAnsi="Palatino Linotype" w:cs="Arial"/>
          <w:sz w:val="24"/>
          <w:szCs w:val="24"/>
          <w:lang w:val="es-ES" w:eastAsia="es-ES"/>
        </w:rPr>
        <w:t>el</w:t>
      </w:r>
      <w:r w:rsidR="002C6BBC">
        <w:rPr>
          <w:rFonts w:ascii="Palatino Linotype" w:eastAsia="Times New Roman" w:hAnsi="Palatino Linotype" w:cs="Arial"/>
          <w:sz w:val="24"/>
          <w:szCs w:val="24"/>
          <w:lang w:val="es-ES" w:eastAsia="es-ES"/>
        </w:rPr>
        <w:t xml:space="preserve"> de </w:t>
      </w:r>
      <w:r w:rsidR="00DD2750">
        <w:rPr>
          <w:rFonts w:ascii="Palatino Linotype" w:eastAsia="Times New Roman" w:hAnsi="Palatino Linotype" w:cs="Arial"/>
          <w:sz w:val="24"/>
          <w:szCs w:val="24"/>
          <w:lang w:val="es-ES" w:eastAsia="es-ES"/>
        </w:rPr>
        <w:t>revisión que al rubro se indica</w:t>
      </w:r>
      <w:r w:rsidR="002C6BBC">
        <w:rPr>
          <w:rFonts w:ascii="Palatino Linotype" w:eastAsia="Times New Roman" w:hAnsi="Palatino Linotype" w:cs="Arial"/>
          <w:sz w:val="24"/>
          <w:szCs w:val="24"/>
          <w:lang w:val="es-ES" w:eastAsia="es-ES"/>
        </w:rPr>
        <w:t>, en contra de la</w:t>
      </w:r>
      <w:r w:rsidR="00DD2750">
        <w:rPr>
          <w:rFonts w:ascii="Palatino Linotype" w:eastAsia="Times New Roman" w:hAnsi="Palatino Linotype" w:cs="Arial"/>
          <w:sz w:val="24"/>
          <w:szCs w:val="24"/>
          <w:lang w:val="es-ES" w:eastAsia="es-ES"/>
        </w:rPr>
        <w:t xml:space="preserve"> respuesta</w:t>
      </w:r>
      <w:r w:rsidR="002C6BBC">
        <w:rPr>
          <w:rFonts w:ascii="Palatino Linotype" w:eastAsia="Times New Roman" w:hAnsi="Palatino Linotype" w:cs="Arial"/>
          <w:sz w:val="24"/>
          <w:szCs w:val="24"/>
          <w:lang w:val="es-ES" w:eastAsia="es-ES"/>
        </w:rPr>
        <w:t xml:space="preserve"> del sujeto obligado, señalando </w:t>
      </w:r>
      <w:r w:rsidR="000C7405">
        <w:rPr>
          <w:rFonts w:ascii="Palatino Linotype" w:eastAsia="Times New Roman" w:hAnsi="Palatino Linotype" w:cs="Arial"/>
          <w:sz w:val="24"/>
          <w:szCs w:val="24"/>
          <w:lang w:val="es-ES" w:eastAsia="es-ES"/>
        </w:rPr>
        <w:t>como;</w:t>
      </w:r>
    </w:p>
    <w:p w:rsidR="002C6BBC" w:rsidRPr="003E585E"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DB164E" w:rsidRDefault="00792776" w:rsidP="003A161B">
      <w:pPr>
        <w:numPr>
          <w:ilvl w:val="0"/>
          <w:numId w:val="3"/>
        </w:numPr>
        <w:tabs>
          <w:tab w:val="left" w:pos="8647"/>
        </w:tabs>
        <w:spacing w:after="0" w:line="360" w:lineRule="auto"/>
        <w:ind w:right="567"/>
        <w:contextualSpacing/>
        <w:jc w:val="both"/>
        <w:rPr>
          <w:rFonts w:ascii="Palatino Linotype" w:eastAsia="MS Mincho" w:hAnsi="Palatino Linotype" w:cs="Times New Roman"/>
          <w:i/>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xml:space="preserve">: </w:t>
      </w:r>
      <w:r w:rsidRPr="003A161B">
        <w:rPr>
          <w:rFonts w:ascii="Palatino Linotype" w:eastAsia="MS Mincho" w:hAnsi="Palatino Linotype" w:cs="Times New Roman"/>
          <w:i/>
          <w:lang w:val="es-ES_tradnl" w:eastAsia="es-ES"/>
        </w:rPr>
        <w:t>“</w:t>
      </w:r>
      <w:r w:rsidR="003A161B" w:rsidRPr="003A161B">
        <w:rPr>
          <w:rFonts w:ascii="Palatino Linotype" w:eastAsia="MS Mincho" w:hAnsi="Palatino Linotype" w:cs="Times New Roman"/>
          <w:i/>
          <w:lang w:val="es-ES_tradnl" w:eastAsia="es-ES"/>
        </w:rPr>
        <w:t>La respuesta no concuerda con el requerimiento de la petición de información.</w:t>
      </w:r>
      <w:r w:rsidRPr="003A161B">
        <w:rPr>
          <w:rFonts w:ascii="Palatino Linotype" w:eastAsia="MS Mincho" w:hAnsi="Palatino Linotype" w:cs="Times New Roman"/>
          <w:i/>
          <w:lang w:val="es-ES_tradnl" w:eastAsia="es-ES"/>
        </w:rPr>
        <w:t>”</w:t>
      </w:r>
      <w:r w:rsidR="004653A7" w:rsidRPr="003A161B">
        <w:rPr>
          <w:rFonts w:ascii="Palatino Linotype" w:eastAsia="MS Mincho" w:hAnsi="Palatino Linotype" w:cs="Times New Roman"/>
          <w:i/>
          <w:lang w:val="es-ES_tradnl" w:eastAsia="es-ES"/>
        </w:rPr>
        <w:t xml:space="preserve">. </w:t>
      </w:r>
      <w:r w:rsidRPr="003A161B">
        <w:rPr>
          <w:rFonts w:ascii="Palatino Linotype" w:eastAsia="MS Mincho" w:hAnsi="Palatino Linotype" w:cs="Times New Roman"/>
          <w:i/>
          <w:lang w:val="es-ES_tradnl" w:eastAsia="es-ES"/>
        </w:rPr>
        <w:t>(Sic)</w:t>
      </w:r>
    </w:p>
    <w:p w:rsidR="00A612C0" w:rsidRPr="00DB164E" w:rsidRDefault="00A612C0" w:rsidP="00146E94">
      <w:pPr>
        <w:tabs>
          <w:tab w:val="left" w:pos="8647"/>
        </w:tabs>
        <w:spacing w:after="0" w:line="360" w:lineRule="auto"/>
        <w:ind w:left="993" w:right="567"/>
        <w:contextualSpacing/>
        <w:jc w:val="both"/>
        <w:rPr>
          <w:rFonts w:ascii="Palatino Linotype" w:eastAsia="MS Mincho" w:hAnsi="Palatino Linotype" w:cs="Times New Roman"/>
          <w:lang w:val="es-ES_tradnl" w:eastAsia="es-ES"/>
        </w:rPr>
      </w:pPr>
    </w:p>
    <w:p w:rsidR="004F6F41" w:rsidRPr="00DB164E" w:rsidRDefault="00792776" w:rsidP="003A161B">
      <w:pPr>
        <w:numPr>
          <w:ilvl w:val="0"/>
          <w:numId w:val="3"/>
        </w:numPr>
        <w:tabs>
          <w:tab w:val="left" w:pos="8647"/>
        </w:tabs>
        <w:spacing w:after="0" w:line="360" w:lineRule="auto"/>
        <w:ind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r w:rsidRPr="00DB164E">
        <w:rPr>
          <w:rFonts w:ascii="Palatino Linotype" w:eastAsia="MS Mincho" w:hAnsi="Palatino Linotype" w:cs="Times New Roman"/>
          <w:i/>
          <w:lang w:val="es-ES_tradnl" w:eastAsia="es-ES"/>
        </w:rPr>
        <w:t>“</w:t>
      </w:r>
      <w:r w:rsidR="003A161B" w:rsidRPr="003A161B">
        <w:rPr>
          <w:rFonts w:ascii="Palatino Linotype" w:eastAsia="MS Mincho" w:hAnsi="Palatino Linotype" w:cs="Times New Roman"/>
          <w:i/>
          <w:lang w:val="es-ES_tradnl" w:eastAsia="es-ES"/>
        </w:rPr>
        <w:t>Se solicitó copia simple del permiso para utilizar el mercado municipal de Santiago Cuautlalpan para realizar pruebas de tiro con armas de fuego organizada el día de ayer Domingo 8 de Septiembre de 2019 a las 11am en el predio citado, evento que fue organizado por el Lic. Jose Israel Parrilla Romo quien funge como Juez Calificador. Y no así conocer las facultades del Juez Calificador. SE REQUIEREN CONOCER LOS PERMISOS PARA REALIZAR DICHAS PRUEBAS.</w:t>
      </w:r>
      <w:r w:rsidR="00146E94">
        <w:rPr>
          <w:rFonts w:ascii="Palatino Linotype" w:eastAsia="MS Mincho" w:hAnsi="Palatino Linotype" w:cs="Times New Roman"/>
          <w:i/>
          <w:lang w:eastAsia="es-ES"/>
        </w:rPr>
        <w:t xml:space="preserve">”. </w:t>
      </w:r>
      <w:r w:rsidR="00DD2750" w:rsidRPr="00DB164E">
        <w:rPr>
          <w:rFonts w:ascii="Palatino Linotype" w:eastAsia="MS Mincho" w:hAnsi="Palatino Linotype" w:cs="Times New Roman"/>
          <w:i/>
          <w:lang w:eastAsia="es-ES"/>
        </w:rPr>
        <w:t xml:space="preserve">(Sic) </w:t>
      </w:r>
    </w:p>
    <w:p w:rsidR="004F6F41" w:rsidRPr="004F6F41" w:rsidRDefault="004F6F41" w:rsidP="008440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E75283"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DD2750">
        <w:rPr>
          <w:rFonts w:ascii="Palatino Linotype" w:eastAsia="Times New Roman" w:hAnsi="Palatino Linotype" w:cs="Arial"/>
          <w:sz w:val="24"/>
          <w:szCs w:val="24"/>
          <w:lang w:val="es-ES" w:eastAsia="es-ES"/>
        </w:rPr>
        <w:t>ó el recurso de revisión bajo el</w:t>
      </w:r>
      <w:r w:rsidR="002C6BBC">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E75283" w:rsidRPr="00710CE2" w:rsidRDefault="00E75283" w:rsidP="008440CA">
      <w:pPr>
        <w:tabs>
          <w:tab w:val="left" w:pos="0"/>
        </w:tabs>
        <w:spacing w:after="0" w:line="360" w:lineRule="auto"/>
        <w:contextualSpacing/>
        <w:jc w:val="both"/>
        <w:rPr>
          <w:rFonts w:ascii="Palatino Linotype" w:eastAsia="Times New Roman" w:hAnsi="Palatino Linotype" w:cs="Arial"/>
          <w:i/>
          <w:lang w:val="es-ES_tradnl" w:eastAsia="es-ES"/>
        </w:rPr>
      </w:pPr>
    </w:p>
    <w:p w:rsidR="003A161B" w:rsidRDefault="00792776" w:rsidP="003A161B">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w:t>
      </w:r>
      <w:r w:rsidR="00A5792E">
        <w:rPr>
          <w:rFonts w:ascii="Palatino Linotype" w:eastAsia="Calibri" w:hAnsi="Palatino Linotype" w:cs="Arial"/>
          <w:sz w:val="24"/>
          <w:szCs w:val="24"/>
          <w:lang w:val="es-ES" w:eastAsia="es-ES"/>
        </w:rPr>
        <w:t xml:space="preserve"> </w:t>
      </w:r>
      <w:r w:rsidR="003A161B">
        <w:rPr>
          <w:rFonts w:ascii="Palatino Linotype" w:eastAsia="Calibri" w:hAnsi="Palatino Linotype" w:cs="Arial"/>
          <w:sz w:val="24"/>
          <w:szCs w:val="24"/>
          <w:lang w:val="es-ES" w:eastAsia="es-ES"/>
        </w:rPr>
        <w:t>ocho</w:t>
      </w:r>
      <w:r w:rsidR="005D35CA">
        <w:rPr>
          <w:rFonts w:ascii="Palatino Linotype" w:eastAsia="Calibri" w:hAnsi="Palatino Linotype" w:cs="Arial"/>
          <w:sz w:val="24"/>
          <w:szCs w:val="24"/>
          <w:lang w:val="es-ES" w:eastAsia="es-ES"/>
        </w:rPr>
        <w:t xml:space="preserve"> </w:t>
      </w:r>
      <w:r w:rsidR="009C789B" w:rsidRPr="00F55249">
        <w:rPr>
          <w:rFonts w:ascii="Palatino Linotype" w:eastAsia="Calibri" w:hAnsi="Palatino Linotype" w:cs="Arial"/>
          <w:sz w:val="24"/>
          <w:szCs w:val="24"/>
          <w:lang w:val="es-ES" w:eastAsia="es-ES"/>
        </w:rPr>
        <w:t>(</w:t>
      </w:r>
      <w:r w:rsidR="003A161B">
        <w:rPr>
          <w:rFonts w:ascii="Palatino Linotype" w:eastAsia="Calibri" w:hAnsi="Palatino Linotype" w:cs="Arial"/>
          <w:sz w:val="24"/>
          <w:szCs w:val="24"/>
          <w:lang w:val="es-ES" w:eastAsia="es-ES"/>
        </w:rPr>
        <w:t>08</w:t>
      </w:r>
      <w:r w:rsidR="00960D99" w:rsidRPr="00F55249">
        <w:rPr>
          <w:rFonts w:ascii="Palatino Linotype" w:eastAsia="Calibri" w:hAnsi="Palatino Linotype" w:cs="Arial"/>
          <w:sz w:val="24"/>
          <w:szCs w:val="24"/>
          <w:lang w:val="es-ES" w:eastAsia="es-ES"/>
        </w:rPr>
        <w:t>) de</w:t>
      </w:r>
      <w:r w:rsidR="003A161B">
        <w:rPr>
          <w:rFonts w:ascii="Palatino Linotype" w:eastAsia="Calibri" w:hAnsi="Palatino Linotype" w:cs="Arial"/>
          <w:sz w:val="24"/>
          <w:szCs w:val="24"/>
          <w:lang w:val="es-ES" w:eastAsia="es-ES"/>
        </w:rPr>
        <w:t xml:space="preserve"> octubre</w:t>
      </w:r>
      <w:r w:rsidR="00DD2750">
        <w:rPr>
          <w:rFonts w:ascii="Palatino Linotype" w:eastAsia="Calibri" w:hAnsi="Palatino Linotype" w:cs="Arial"/>
          <w:sz w:val="24"/>
          <w:szCs w:val="24"/>
          <w:lang w:val="es-ES" w:eastAsia="es-ES"/>
        </w:rPr>
        <w:t xml:space="preserve"> de dos mil diecinueve</w:t>
      </w:r>
      <w:r w:rsidRPr="00F55249">
        <w:rPr>
          <w:rFonts w:ascii="Palatino Linotype" w:eastAsia="Calibri" w:hAnsi="Palatino Linotype" w:cs="Arial"/>
          <w:sz w:val="24"/>
          <w:szCs w:val="24"/>
          <w:lang w:val="es-ES" w:eastAsia="es-ES"/>
        </w:rPr>
        <w:t xml:space="preserve">, puso a disposición de las partes el expediente 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w:t>
      </w:r>
      <w:r w:rsidRPr="00F55249">
        <w:rPr>
          <w:rFonts w:ascii="Palatino Linotype" w:eastAsia="Calibri" w:hAnsi="Palatino Linotype" w:cs="Arial"/>
          <w:sz w:val="24"/>
          <w:szCs w:val="24"/>
          <w:lang w:val="es-ES" w:eastAsia="es-ES"/>
        </w:rPr>
        <w:lastRenderedPageBreak/>
        <w:t>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3A161B" w:rsidRDefault="003A161B" w:rsidP="003A161B">
      <w:pPr>
        <w:pStyle w:val="Prrafodelista"/>
        <w:rPr>
          <w:rFonts w:ascii="Palatino Linotype" w:eastAsia="Calibri" w:hAnsi="Palatino Linotype" w:cs="Times New Roman"/>
          <w:color w:val="000000"/>
          <w:sz w:val="24"/>
          <w:szCs w:val="24"/>
          <w:lang w:val="es-ES" w:eastAsia="es-ES"/>
        </w:rPr>
      </w:pPr>
    </w:p>
    <w:p w:rsidR="003A161B" w:rsidRPr="003A161B" w:rsidRDefault="003A161B" w:rsidP="003A161B">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Times New Roman"/>
          <w:color w:val="000000"/>
          <w:sz w:val="24"/>
          <w:szCs w:val="24"/>
          <w:lang w:val="es-ES" w:eastAsia="es-ES"/>
        </w:rPr>
        <w:t>E</w:t>
      </w:r>
      <w:r w:rsidRPr="003A161B">
        <w:rPr>
          <w:rFonts w:ascii="Palatino Linotype" w:eastAsia="Calibri" w:hAnsi="Palatino Linotype" w:cs="Times New Roman"/>
          <w:color w:val="000000"/>
          <w:sz w:val="24"/>
          <w:szCs w:val="24"/>
          <w:lang w:val="es-ES" w:eastAsia="es-ES"/>
        </w:rPr>
        <w:t xml:space="preserve">l </w:t>
      </w:r>
      <w:r w:rsidRPr="003A161B">
        <w:rPr>
          <w:rFonts w:ascii="Palatino Linotype" w:eastAsia="Calibri" w:hAnsi="Palatino Linotype" w:cs="Times New Roman"/>
          <w:b/>
          <w:color w:val="000000"/>
          <w:sz w:val="24"/>
          <w:szCs w:val="24"/>
          <w:lang w:val="es-ES" w:eastAsia="es-ES"/>
        </w:rPr>
        <w:t xml:space="preserve">SUJETO OBLIGADO </w:t>
      </w:r>
      <w:r w:rsidRPr="003A161B">
        <w:rPr>
          <w:rFonts w:ascii="Palatino Linotype" w:eastAsia="Calibri" w:hAnsi="Palatino Linotype" w:cs="Times New Roman"/>
          <w:color w:val="000000"/>
          <w:sz w:val="24"/>
          <w:szCs w:val="24"/>
          <w:lang w:val="es-ES" w:eastAsia="es-ES"/>
        </w:rPr>
        <w:t xml:space="preserve">fue omiso en enviar el </w:t>
      </w:r>
      <w:r w:rsidRPr="003A161B">
        <w:rPr>
          <w:rFonts w:ascii="Palatino Linotype" w:eastAsia="MS Mincho" w:hAnsi="Palatino Linotype" w:cs="Times New Roman"/>
          <w:color w:val="000000"/>
          <w:sz w:val="24"/>
          <w:szCs w:val="24"/>
          <w:lang w:val="es-ES_tradnl" w:eastAsia="es-ES"/>
        </w:rPr>
        <w:t>informe justificado</w:t>
      </w:r>
      <w:r w:rsidRPr="003A161B">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3A161B">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A161B" w:rsidRPr="003A161B" w:rsidRDefault="003A161B" w:rsidP="003A161B">
      <w:pPr>
        <w:spacing w:before="240" w:after="240" w:line="360" w:lineRule="auto"/>
        <w:contextualSpacing/>
        <w:jc w:val="both"/>
        <w:rPr>
          <w:rFonts w:ascii="Palatino Linotype" w:eastAsia="MS Mincho" w:hAnsi="Palatino Linotype" w:cs="Times New Roman"/>
          <w:sz w:val="24"/>
          <w:szCs w:val="24"/>
          <w:lang w:val="es-ES_tradnl" w:eastAsia="es-ES"/>
        </w:rPr>
      </w:pPr>
    </w:p>
    <w:p w:rsidR="003A161B" w:rsidRPr="003A161B" w:rsidRDefault="003A161B" w:rsidP="003A161B">
      <w:pPr>
        <w:spacing w:before="240" w:after="240" w:line="360" w:lineRule="auto"/>
        <w:ind w:left="567" w:right="567"/>
        <w:contextualSpacing/>
        <w:jc w:val="both"/>
        <w:rPr>
          <w:rFonts w:ascii="Palatino Linotype" w:eastAsia="Calibri" w:hAnsi="Palatino Linotype" w:cs="Arial"/>
          <w:i/>
          <w:color w:val="000000"/>
          <w:lang w:val="es-ES" w:eastAsia="es-ES"/>
        </w:rPr>
      </w:pPr>
      <w:r w:rsidRPr="003A161B">
        <w:rPr>
          <w:rFonts w:ascii="Palatino Linotype" w:eastAsia="Calibri" w:hAnsi="Palatino Linotype" w:cs="Arial"/>
          <w:b/>
          <w:i/>
          <w:color w:val="000000"/>
          <w:lang w:val="es-ES" w:eastAsia="es-ES"/>
        </w:rPr>
        <w:t xml:space="preserve">QUEJA, RECURSO DE. LA OMISION DE RENDIR EL INFORME RESPECTIVO NO IMPIDE QUE SE RESUELVA. </w:t>
      </w:r>
      <w:r w:rsidRPr="003A161B">
        <w:rPr>
          <w:rFonts w:ascii="Palatino Linotype" w:eastAsia="Calibri" w:hAnsi="Palatino Linotype" w:cs="Arial"/>
          <w:i/>
          <w:color w:val="000000"/>
          <w:lang w:val="es-ES" w:eastAsia="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A161B" w:rsidRPr="003A161B" w:rsidRDefault="003A161B" w:rsidP="003A161B">
      <w:pPr>
        <w:spacing w:before="240" w:after="240" w:line="360" w:lineRule="auto"/>
        <w:ind w:left="567" w:right="567"/>
        <w:contextualSpacing/>
        <w:jc w:val="both"/>
        <w:rPr>
          <w:rFonts w:ascii="Palatino Linotype" w:eastAsia="Calibri" w:hAnsi="Palatino Linotype" w:cs="Times New Roman"/>
          <w:strike/>
          <w:color w:val="000000"/>
          <w:lang w:val="es-ES" w:eastAsia="es-ES"/>
        </w:rPr>
      </w:pPr>
    </w:p>
    <w:p w:rsidR="003A161B" w:rsidRPr="003A161B" w:rsidRDefault="003A161B" w:rsidP="003A161B">
      <w:pPr>
        <w:pStyle w:val="Prrafodelista"/>
        <w:numPr>
          <w:ilvl w:val="0"/>
          <w:numId w:val="2"/>
        </w:numPr>
        <w:spacing w:before="240" w:after="240" w:line="360" w:lineRule="auto"/>
        <w:ind w:left="0" w:firstLine="0"/>
        <w:jc w:val="both"/>
        <w:rPr>
          <w:rFonts w:ascii="Cambria" w:eastAsia="MS Mincho" w:hAnsi="Cambria" w:cs="Times New Roman"/>
          <w:color w:val="000000"/>
          <w:sz w:val="24"/>
          <w:szCs w:val="24"/>
          <w:lang w:val="es-ES_tradnl" w:eastAsia="es-ES"/>
        </w:rPr>
      </w:pPr>
      <w:r w:rsidRPr="003A161B">
        <w:rPr>
          <w:rFonts w:ascii="Palatino Linotype" w:eastAsia="Times New Roman" w:hAnsi="Palatino Linotype" w:cs="Arial"/>
          <w:color w:val="000000"/>
          <w:sz w:val="24"/>
          <w:szCs w:val="24"/>
          <w:lang w:val="es-ES" w:eastAsia="es-MX"/>
        </w:rPr>
        <w:lastRenderedPageBreak/>
        <w:t>Por lo cual se indica que, l</w:t>
      </w:r>
      <w:r w:rsidRPr="003A161B">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3A161B">
        <w:rPr>
          <w:rFonts w:ascii="Palatino Linotype" w:eastAsia="MS Mincho" w:hAnsi="Palatino Linotype" w:cs="Times New Roman"/>
          <w:b/>
          <w:color w:val="000000"/>
          <w:sz w:val="24"/>
          <w:szCs w:val="24"/>
          <w:lang w:val="es-ES_tradnl" w:eastAsia="es-ES"/>
        </w:rPr>
        <w:t>SUJETO</w:t>
      </w:r>
      <w:r w:rsidRPr="003A161B">
        <w:rPr>
          <w:rFonts w:ascii="Palatino Linotype" w:eastAsia="MS Mincho" w:hAnsi="Palatino Linotype" w:cs="Times New Roman"/>
          <w:color w:val="000000"/>
          <w:sz w:val="24"/>
          <w:szCs w:val="24"/>
          <w:lang w:val="es-ES_tradnl" w:eastAsia="es-ES"/>
        </w:rPr>
        <w:t xml:space="preserve"> </w:t>
      </w:r>
      <w:r w:rsidRPr="003A161B">
        <w:rPr>
          <w:rFonts w:ascii="Palatino Linotype" w:eastAsia="MS Mincho" w:hAnsi="Palatino Linotype" w:cs="Times New Roman"/>
          <w:b/>
          <w:color w:val="000000"/>
          <w:sz w:val="24"/>
          <w:szCs w:val="24"/>
          <w:lang w:val="es-ES_tradnl" w:eastAsia="es-ES"/>
        </w:rPr>
        <w:t>OBLIGADO</w:t>
      </w:r>
      <w:r w:rsidRPr="003A161B">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987766" w:rsidRDefault="00987766" w:rsidP="00987766">
      <w:pPr>
        <w:pStyle w:val="Prrafodelista"/>
        <w:spacing w:after="0" w:line="360" w:lineRule="auto"/>
        <w:ind w:left="0"/>
        <w:jc w:val="both"/>
        <w:rPr>
          <w:rFonts w:ascii="Palatino Linotype" w:hAnsi="Palatino Linotype"/>
          <w:sz w:val="24"/>
          <w:szCs w:val="24"/>
        </w:rPr>
      </w:pPr>
    </w:p>
    <w:p w:rsidR="00A612C0" w:rsidRPr="005D35CA" w:rsidRDefault="00354999" w:rsidP="008440CA">
      <w:pPr>
        <w:pStyle w:val="Prrafodelista"/>
        <w:numPr>
          <w:ilvl w:val="0"/>
          <w:numId w:val="2"/>
        </w:numPr>
        <w:spacing w:after="0" w:line="360" w:lineRule="auto"/>
        <w:ind w:left="0" w:firstLine="0"/>
        <w:jc w:val="both"/>
        <w:rPr>
          <w:rFonts w:ascii="Palatino Linotype" w:hAnsi="Palatino Linotype"/>
          <w:sz w:val="24"/>
          <w:szCs w:val="24"/>
        </w:rPr>
      </w:pPr>
      <w:r w:rsidRPr="005D35CA">
        <w:rPr>
          <w:rFonts w:ascii="Palatino Linotype" w:hAnsi="Palatino Linotype"/>
          <w:sz w:val="24"/>
          <w:szCs w:val="24"/>
        </w:rPr>
        <w:t>El Comisionado Ponent</w:t>
      </w:r>
      <w:r w:rsidR="00C71ED4" w:rsidRPr="005D35CA">
        <w:rPr>
          <w:rFonts w:ascii="Palatino Linotype" w:hAnsi="Palatino Linotype"/>
          <w:sz w:val="24"/>
          <w:szCs w:val="24"/>
        </w:rPr>
        <w:t xml:space="preserve">e decretó el cierre de </w:t>
      </w:r>
      <w:r w:rsidR="006869D2" w:rsidRPr="005D35CA">
        <w:rPr>
          <w:rFonts w:ascii="Palatino Linotype" w:hAnsi="Palatino Linotype"/>
          <w:sz w:val="24"/>
          <w:szCs w:val="24"/>
        </w:rPr>
        <w:t>instrucción</w:t>
      </w:r>
      <w:r w:rsidRPr="005D35CA">
        <w:rPr>
          <w:rFonts w:ascii="Palatino Linotype" w:hAnsi="Palatino Linotype" w:cs="Arial"/>
          <w:sz w:val="24"/>
          <w:szCs w:val="24"/>
        </w:rPr>
        <w:t xml:space="preserve"> </w:t>
      </w:r>
      <w:r w:rsidRPr="005D35CA">
        <w:rPr>
          <w:rFonts w:ascii="Palatino Linotype" w:hAnsi="Palatino Linotype"/>
          <w:sz w:val="24"/>
          <w:szCs w:val="24"/>
        </w:rPr>
        <w:t>mediante acuerdo de fecha</w:t>
      </w:r>
      <w:r w:rsidR="00A8547B" w:rsidRPr="005D35CA">
        <w:rPr>
          <w:rFonts w:ascii="Palatino Linotype" w:hAnsi="Palatino Linotype"/>
          <w:sz w:val="24"/>
          <w:szCs w:val="24"/>
        </w:rPr>
        <w:t xml:space="preserve"> </w:t>
      </w:r>
      <w:r w:rsidR="00C5392F">
        <w:rPr>
          <w:rFonts w:ascii="Palatino Linotype" w:hAnsi="Palatino Linotype"/>
          <w:sz w:val="24"/>
          <w:szCs w:val="24"/>
        </w:rPr>
        <w:t xml:space="preserve">veintinueve </w:t>
      </w:r>
      <w:r w:rsidR="00987766">
        <w:rPr>
          <w:rFonts w:ascii="Palatino Linotype" w:hAnsi="Palatino Linotype"/>
          <w:sz w:val="24"/>
          <w:szCs w:val="24"/>
        </w:rPr>
        <w:t xml:space="preserve"> </w:t>
      </w:r>
      <w:r w:rsidR="001D6E38" w:rsidRPr="005D35CA">
        <w:rPr>
          <w:rFonts w:ascii="Palatino Linotype" w:hAnsi="Palatino Linotype"/>
          <w:sz w:val="24"/>
          <w:szCs w:val="24"/>
        </w:rPr>
        <w:t>(</w:t>
      </w:r>
      <w:r w:rsidR="00C5392F">
        <w:rPr>
          <w:rFonts w:ascii="Palatino Linotype" w:hAnsi="Palatino Linotype"/>
          <w:sz w:val="24"/>
          <w:szCs w:val="24"/>
        </w:rPr>
        <w:t>29) de nociembre</w:t>
      </w:r>
      <w:r w:rsidR="005D35CA" w:rsidRPr="005D35CA">
        <w:rPr>
          <w:rFonts w:ascii="Palatino Linotype" w:hAnsi="Palatino Linotype"/>
          <w:sz w:val="24"/>
          <w:szCs w:val="24"/>
        </w:rPr>
        <w:t xml:space="preserve"> </w:t>
      </w:r>
      <w:r w:rsidRPr="005D35CA">
        <w:rPr>
          <w:rFonts w:ascii="Palatino Linotype" w:hAnsi="Palatino Linotype"/>
          <w:sz w:val="24"/>
          <w:szCs w:val="24"/>
        </w:rPr>
        <w:t xml:space="preserve">de la presente anualidad, </w:t>
      </w:r>
      <w:r w:rsidR="00B402DC" w:rsidRPr="005D35CA">
        <w:rPr>
          <w:rFonts w:ascii="Palatino Linotype" w:hAnsi="Palatino Linotype"/>
          <w:sz w:val="24"/>
          <w:szCs w:val="24"/>
        </w:rPr>
        <w:t xml:space="preserve">y en misma fecha se determinó la ampliación de plazo para resolver el asunto que ahora nos ocupa, </w:t>
      </w:r>
      <w:r w:rsidRPr="005D35CA">
        <w:rPr>
          <w:rFonts w:ascii="Palatino Linotype" w:hAnsi="Palatino Linotype" w:cs="Arial"/>
          <w:sz w:val="24"/>
          <w:szCs w:val="24"/>
        </w:rPr>
        <w:t>por lo que,</w:t>
      </w:r>
      <w:r w:rsidR="00B402DC" w:rsidRPr="005D35CA">
        <w:rPr>
          <w:rFonts w:ascii="Palatino Linotype" w:hAnsi="Palatino Linotype" w:cs="Arial"/>
          <w:sz w:val="24"/>
          <w:szCs w:val="24"/>
        </w:rPr>
        <w:t xml:space="preserve"> posterior a ello</w:t>
      </w:r>
      <w:r w:rsidRPr="005D35CA">
        <w:rPr>
          <w:rFonts w:ascii="Palatino Linotype" w:hAnsi="Palatino Linotype" w:cs="Arial"/>
          <w:sz w:val="24"/>
          <w:szCs w:val="24"/>
        </w:rPr>
        <w:t xml:space="preserve"> ordenó turnar el expediente a resolución, misma que ahora se pronuncia; y - - - - - - - - - - </w:t>
      </w:r>
      <w:r w:rsidR="00B402DC" w:rsidRPr="005D35CA">
        <w:rPr>
          <w:rFonts w:ascii="Palatino Linotype" w:hAnsi="Palatino Linotype" w:cs="Arial"/>
          <w:sz w:val="24"/>
          <w:szCs w:val="24"/>
        </w:rPr>
        <w:t xml:space="preserve">- - - - - -  - - - - - - - - - - - - - - - - - - - - - - - - - - - - - - </w:t>
      </w:r>
    </w:p>
    <w:p w:rsidR="00B402DC" w:rsidRDefault="00B402DC" w:rsidP="008440CA">
      <w:pPr>
        <w:keepNext/>
        <w:keepLines/>
        <w:spacing w:after="0" w:line="360" w:lineRule="auto"/>
        <w:outlineLvl w:val="0"/>
        <w:rPr>
          <w:rFonts w:ascii="Palatino Linotype" w:eastAsia="MS Gothic" w:hAnsi="Palatino Linotype" w:cs="Times New Roman"/>
          <w:b/>
          <w:sz w:val="24"/>
          <w:szCs w:val="24"/>
        </w:rPr>
      </w:pPr>
    </w:p>
    <w:p w:rsidR="00495F9A"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1" w:name="_Toc25861944"/>
      <w:r w:rsidRPr="003E585E">
        <w:rPr>
          <w:rFonts w:ascii="Palatino Linotype" w:eastAsia="MS Gothic" w:hAnsi="Palatino Linotype" w:cs="Times New Roman"/>
          <w:b/>
          <w:sz w:val="24"/>
          <w:szCs w:val="24"/>
        </w:rPr>
        <w:t>CONSIDERANDO</w:t>
      </w:r>
      <w:bookmarkEnd w:id="1"/>
    </w:p>
    <w:p w:rsidR="00C07697" w:rsidRPr="00C07697"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8440CA">
      <w:pPr>
        <w:keepNext/>
        <w:keepLines/>
        <w:spacing w:after="0" w:line="360" w:lineRule="auto"/>
        <w:outlineLvl w:val="0"/>
        <w:rPr>
          <w:rFonts w:ascii="Palatino Linotype" w:eastAsia="MS Gothic" w:hAnsi="Palatino Linotype" w:cs="Times New Roman"/>
          <w:b/>
          <w:sz w:val="24"/>
          <w:szCs w:val="26"/>
        </w:rPr>
      </w:pPr>
      <w:bookmarkStart w:id="2" w:name="_Toc25861945"/>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2"/>
    </w:p>
    <w:p w:rsidR="00792776" w:rsidRPr="003E585E" w:rsidRDefault="00792776" w:rsidP="008440CA">
      <w:pPr>
        <w:spacing w:after="0" w:line="360" w:lineRule="auto"/>
      </w:pPr>
    </w:p>
    <w:p w:rsidR="00792776"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w:t>
      </w:r>
      <w:r w:rsidR="005D35CA">
        <w:rPr>
          <w:rFonts w:ascii="Palatino Linotype" w:hAnsi="Palatino Linotype" w:cs="Arial"/>
          <w:bCs/>
          <w:color w:val="222222"/>
          <w:sz w:val="24"/>
          <w:szCs w:val="24"/>
          <w:lang w:val="es-ES"/>
        </w:rPr>
        <w:t xml:space="preserve"> segundo</w:t>
      </w:r>
      <w:r w:rsidRPr="003E585E">
        <w:rPr>
          <w:rFonts w:ascii="Palatino Linotype" w:hAnsi="Palatino Linotype" w:cs="Arial"/>
          <w:bCs/>
          <w:color w:val="222222"/>
          <w:sz w:val="24"/>
          <w:szCs w:val="24"/>
          <w:lang w:val="es-ES"/>
        </w:rPr>
        <w:t xml:space="preserve">, vigésimo </w:t>
      </w:r>
      <w:r w:rsidR="005D35CA">
        <w:rPr>
          <w:rFonts w:ascii="Palatino Linotype" w:hAnsi="Palatino Linotype" w:cs="Arial"/>
          <w:bCs/>
          <w:color w:val="222222"/>
          <w:sz w:val="24"/>
          <w:szCs w:val="24"/>
          <w:lang w:val="es-ES"/>
        </w:rPr>
        <w:t>tercero</w:t>
      </w:r>
      <w:r w:rsidRPr="003E585E">
        <w:rPr>
          <w:rFonts w:ascii="Palatino Linotype" w:hAnsi="Palatino Linotype" w:cs="Arial"/>
          <w:bCs/>
          <w:color w:val="222222"/>
          <w:sz w:val="24"/>
          <w:szCs w:val="24"/>
          <w:lang w:val="es-ES"/>
        </w:rPr>
        <w:t xml:space="preserve"> y vigésimo </w:t>
      </w:r>
      <w:r w:rsidR="005D35CA">
        <w:rPr>
          <w:rFonts w:ascii="Palatino Linotype" w:hAnsi="Palatino Linotype" w:cs="Arial"/>
          <w:bCs/>
          <w:color w:val="222222"/>
          <w:sz w:val="24"/>
          <w:szCs w:val="24"/>
          <w:lang w:val="es-ES"/>
        </w:rPr>
        <w:t>cuarto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DB164E" w:rsidRPr="001D6E38" w:rsidRDefault="00DB164E" w:rsidP="008440CA">
      <w:pPr>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8440CA">
      <w:pPr>
        <w:keepNext/>
        <w:keepLines/>
        <w:spacing w:after="0" w:line="360" w:lineRule="auto"/>
        <w:outlineLvl w:val="0"/>
        <w:rPr>
          <w:rFonts w:ascii="Palatino Linotype" w:eastAsia="MS Gothic" w:hAnsi="Palatino Linotype" w:cs="Times New Roman"/>
          <w:b/>
          <w:sz w:val="24"/>
          <w:szCs w:val="26"/>
        </w:rPr>
      </w:pPr>
      <w:bookmarkStart w:id="3" w:name="_Toc25861946"/>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procedibilidad del recurso de revisión</w:t>
      </w:r>
      <w:r w:rsidRPr="003E585E">
        <w:rPr>
          <w:rFonts w:ascii="Palatino Linotype" w:eastAsia="MS Gothic" w:hAnsi="Palatino Linotype" w:cs="Times New Roman"/>
          <w:b/>
          <w:sz w:val="24"/>
          <w:szCs w:val="26"/>
        </w:rPr>
        <w:t>.</w:t>
      </w:r>
      <w:bookmarkEnd w:id="3"/>
    </w:p>
    <w:p w:rsidR="00792776" w:rsidRPr="003E585E"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rsidR="001D6E38" w:rsidRPr="00987766"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C5392F">
        <w:rPr>
          <w:rFonts w:ascii="Palatino Linotype" w:eastAsia="Calibri" w:hAnsi="Palatino Linotype" w:cs="Arial"/>
          <w:sz w:val="24"/>
          <w:szCs w:val="24"/>
          <w:lang w:val="es-ES_tradnl" w:eastAsia="es-ES"/>
        </w:rPr>
        <w:t>treinta</w:t>
      </w:r>
      <w:r w:rsidR="001D6E38">
        <w:rPr>
          <w:rFonts w:ascii="Palatino Linotype" w:eastAsia="Calibri" w:hAnsi="Palatino Linotype" w:cs="Arial"/>
          <w:sz w:val="24"/>
          <w:szCs w:val="24"/>
          <w:lang w:val="es-ES_tradnl" w:eastAsia="es-ES"/>
        </w:rPr>
        <w:t xml:space="preserve"> (</w:t>
      </w:r>
      <w:r w:rsidR="00C5392F">
        <w:rPr>
          <w:rFonts w:ascii="Palatino Linotype" w:eastAsia="Calibri" w:hAnsi="Palatino Linotype" w:cs="Arial"/>
          <w:sz w:val="24"/>
          <w:szCs w:val="24"/>
          <w:lang w:val="es-ES_tradnl" w:eastAsia="es-ES"/>
        </w:rPr>
        <w:t>30</w:t>
      </w:r>
      <w:r w:rsidRPr="003E0CB2">
        <w:rPr>
          <w:rFonts w:ascii="Palatino Linotype" w:eastAsia="Calibri" w:hAnsi="Palatino Linotype" w:cs="Arial"/>
          <w:sz w:val="24"/>
          <w:szCs w:val="24"/>
          <w:lang w:val="es-ES_tradnl" w:eastAsia="es-ES"/>
        </w:rPr>
        <w:t>) de</w:t>
      </w:r>
      <w:r w:rsidR="00C5392F">
        <w:rPr>
          <w:rFonts w:ascii="Palatino Linotype" w:eastAsia="Calibri" w:hAnsi="Palatino Linotype" w:cs="Arial"/>
          <w:sz w:val="24"/>
          <w:szCs w:val="24"/>
          <w:lang w:val="es-ES_tradnl" w:eastAsia="es-ES"/>
        </w:rPr>
        <w:t xml:space="preserve"> septiembre </w:t>
      </w:r>
      <w:r w:rsidR="00B402DC">
        <w:rPr>
          <w:rFonts w:ascii="Palatino Linotype" w:eastAsia="Calibri" w:hAnsi="Palatino Linotype" w:cs="Arial"/>
          <w:sz w:val="24"/>
          <w:szCs w:val="24"/>
          <w:lang w:val="es-ES_tradnl" w:eastAsia="es-ES"/>
        </w:rPr>
        <w:t>de dos mil diecinueve</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Pr>
          <w:rFonts w:ascii="Palatino Linotype" w:eastAsiaTheme="minorEastAsia" w:hAnsi="Palatino Linotype" w:cs="Arial"/>
          <w:sz w:val="24"/>
          <w:szCs w:val="24"/>
          <w:lang w:val="es-ES_tradnl" w:eastAsia="es-ES"/>
        </w:rPr>
        <w:t xml:space="preserve"> transcurrió del día </w:t>
      </w:r>
      <w:r w:rsidR="00C5392F">
        <w:rPr>
          <w:rFonts w:ascii="Palatino Linotype" w:eastAsiaTheme="minorEastAsia" w:hAnsi="Palatino Linotype" w:cs="Arial"/>
          <w:sz w:val="24"/>
          <w:szCs w:val="24"/>
          <w:lang w:val="es-ES_tradnl" w:eastAsia="es-ES"/>
        </w:rPr>
        <w:t xml:space="preserve">uno </w:t>
      </w:r>
      <w:r w:rsidR="001D6E38">
        <w:rPr>
          <w:rFonts w:ascii="Palatino Linotype" w:eastAsiaTheme="minorEastAsia" w:hAnsi="Palatino Linotype" w:cs="Arial"/>
          <w:sz w:val="24"/>
          <w:szCs w:val="24"/>
          <w:lang w:val="es-ES_tradnl" w:eastAsia="es-ES"/>
        </w:rPr>
        <w:t>(</w:t>
      </w:r>
      <w:r w:rsidR="00C5392F">
        <w:rPr>
          <w:rFonts w:ascii="Palatino Linotype" w:eastAsiaTheme="minorEastAsia" w:hAnsi="Palatino Linotype" w:cs="Arial"/>
          <w:sz w:val="24"/>
          <w:szCs w:val="24"/>
          <w:lang w:val="es-ES_tradnl" w:eastAsia="es-ES"/>
        </w:rPr>
        <w:t xml:space="preserve">01) </w:t>
      </w:r>
      <w:r w:rsidRPr="003E0CB2">
        <w:rPr>
          <w:rFonts w:ascii="Palatino Linotype" w:eastAsiaTheme="minorEastAsia" w:hAnsi="Palatino Linotype" w:cs="Arial"/>
          <w:sz w:val="24"/>
          <w:szCs w:val="24"/>
          <w:lang w:val="es-ES_tradnl" w:eastAsia="es-ES"/>
        </w:rPr>
        <w:t>al</w:t>
      </w:r>
      <w:r w:rsidR="00C5392F">
        <w:rPr>
          <w:rFonts w:ascii="Palatino Linotype" w:eastAsiaTheme="minorEastAsia" w:hAnsi="Palatino Linotype" w:cs="Arial"/>
          <w:sz w:val="24"/>
          <w:szCs w:val="24"/>
          <w:lang w:val="es-ES_tradnl" w:eastAsia="es-ES"/>
        </w:rPr>
        <w:t xml:space="preserve"> veintiuno</w:t>
      </w:r>
      <w:r w:rsidR="00DB164E">
        <w:rPr>
          <w:rFonts w:ascii="Palatino Linotype" w:eastAsiaTheme="minorEastAsia" w:hAnsi="Palatino Linotype" w:cs="Arial"/>
          <w:sz w:val="24"/>
          <w:szCs w:val="24"/>
          <w:lang w:val="es-ES_tradnl" w:eastAsia="es-ES"/>
        </w:rPr>
        <w:t xml:space="preserve"> </w:t>
      </w:r>
      <w:r w:rsidR="001D6E38">
        <w:rPr>
          <w:rFonts w:ascii="Palatino Linotype" w:eastAsiaTheme="minorEastAsia" w:hAnsi="Palatino Linotype" w:cs="Arial"/>
          <w:sz w:val="24"/>
          <w:szCs w:val="24"/>
          <w:lang w:val="es-ES_tradnl" w:eastAsia="es-ES"/>
        </w:rPr>
        <w:t>(</w:t>
      </w:r>
      <w:r w:rsidR="00C5392F">
        <w:rPr>
          <w:rFonts w:ascii="Palatino Linotype" w:eastAsiaTheme="minorEastAsia" w:hAnsi="Palatino Linotype" w:cs="Arial"/>
          <w:sz w:val="24"/>
          <w:szCs w:val="24"/>
          <w:lang w:val="es-ES_tradnl" w:eastAsia="es-ES"/>
        </w:rPr>
        <w:t>21</w:t>
      </w:r>
      <w:r w:rsidRPr="003E0CB2">
        <w:rPr>
          <w:rFonts w:ascii="Palatino Linotype" w:eastAsiaTheme="minorEastAsia" w:hAnsi="Palatino Linotype" w:cs="Arial"/>
          <w:sz w:val="24"/>
          <w:szCs w:val="24"/>
          <w:lang w:val="es-ES_tradnl" w:eastAsia="es-ES"/>
        </w:rPr>
        <w:t>) de</w:t>
      </w:r>
      <w:r w:rsidR="00C5392F">
        <w:rPr>
          <w:rFonts w:ascii="Palatino Linotype" w:eastAsiaTheme="minorEastAsia" w:hAnsi="Palatino Linotype" w:cs="Arial"/>
          <w:sz w:val="24"/>
          <w:szCs w:val="24"/>
          <w:lang w:val="es-ES_tradnl" w:eastAsia="es-ES"/>
        </w:rPr>
        <w:t xml:space="preserve"> octubre</w:t>
      </w:r>
      <w:r w:rsidR="001656F1">
        <w:rPr>
          <w:rFonts w:ascii="Palatino Linotype" w:eastAsiaTheme="minorEastAsia" w:hAnsi="Palatino Linotype" w:cs="Arial"/>
          <w:sz w:val="24"/>
          <w:szCs w:val="24"/>
          <w:lang w:val="es-ES_tradnl" w:eastAsia="es-ES"/>
        </w:rPr>
        <w:t xml:space="preserve"> de dos mil diecinueve</w:t>
      </w:r>
      <w:r w:rsidRPr="003E0CB2">
        <w:rPr>
          <w:rFonts w:ascii="Palatino Linotype" w:eastAsiaTheme="minorEastAsia" w:hAnsi="Palatino Linotype" w:cs="Arial"/>
          <w:sz w:val="24"/>
          <w:szCs w:val="24"/>
          <w:lang w:val="es-ES_tradnl" w:eastAsia="es-ES"/>
        </w:rPr>
        <w:t xml:space="preserve">; en consecuencia, </w:t>
      </w:r>
      <w:r w:rsidR="00C5392F">
        <w:rPr>
          <w:rFonts w:ascii="Palatino Linotype" w:eastAsiaTheme="minorEastAsia" w:hAnsi="Palatino Linotype" w:cs="Arial"/>
          <w:sz w:val="24"/>
          <w:szCs w:val="24"/>
          <w:lang w:val="es-ES_tradnl" w:eastAsia="es-ES"/>
        </w:rPr>
        <w:t xml:space="preserve">si el particular </w:t>
      </w:r>
      <w:r w:rsidRPr="003E0CB2">
        <w:rPr>
          <w:rFonts w:ascii="Palatino Linotype" w:eastAsiaTheme="minorEastAsia" w:hAnsi="Palatino Linotype" w:cs="Arial"/>
          <w:sz w:val="24"/>
          <w:szCs w:val="24"/>
          <w:lang w:val="es-ES_tradnl" w:eastAsia="es-ES"/>
        </w:rPr>
        <w:t xml:space="preserve">presentó </w:t>
      </w:r>
      <w:r>
        <w:rPr>
          <w:rFonts w:ascii="Palatino Linotype" w:eastAsiaTheme="minorEastAsia" w:hAnsi="Palatino Linotype" w:cs="Arial"/>
          <w:sz w:val="24"/>
          <w:szCs w:val="24"/>
          <w:lang w:val="es-ES_tradnl" w:eastAsia="es-ES"/>
        </w:rPr>
        <w:t>su</w:t>
      </w:r>
      <w:r w:rsidR="00C5392F">
        <w:rPr>
          <w:rFonts w:ascii="Palatino Linotype" w:eastAsiaTheme="minorEastAsia" w:hAnsi="Palatino Linotype" w:cs="Arial"/>
          <w:sz w:val="24"/>
          <w:szCs w:val="24"/>
          <w:lang w:val="es-ES_tradnl" w:eastAsia="es-ES"/>
        </w:rPr>
        <w:t xml:space="preserve"> inconformidad el día dos</w:t>
      </w:r>
      <w:r w:rsidR="00DB164E">
        <w:rPr>
          <w:rFonts w:ascii="Palatino Linotype" w:eastAsiaTheme="minorEastAsia" w:hAnsi="Palatino Linotype" w:cs="Arial"/>
          <w:sz w:val="24"/>
          <w:szCs w:val="24"/>
          <w:lang w:val="es-ES_tradnl" w:eastAsia="es-ES"/>
        </w:rPr>
        <w:t xml:space="preserve"> </w:t>
      </w:r>
      <w:r w:rsidR="00B6542A">
        <w:rPr>
          <w:rFonts w:ascii="Palatino Linotype" w:eastAsiaTheme="minorEastAsia" w:hAnsi="Palatino Linotype" w:cs="Arial"/>
          <w:sz w:val="24"/>
          <w:szCs w:val="24"/>
          <w:lang w:val="es-ES_tradnl" w:eastAsia="es-ES"/>
        </w:rPr>
        <w:t>(</w:t>
      </w:r>
      <w:r w:rsidR="00C5392F">
        <w:rPr>
          <w:rFonts w:ascii="Palatino Linotype" w:eastAsiaTheme="minorEastAsia" w:hAnsi="Palatino Linotype" w:cs="Arial"/>
          <w:sz w:val="24"/>
          <w:szCs w:val="24"/>
          <w:lang w:val="es-ES_tradnl" w:eastAsia="es-ES"/>
        </w:rPr>
        <w:t>02</w:t>
      </w:r>
      <w:r w:rsidRPr="003E0CB2">
        <w:rPr>
          <w:rFonts w:ascii="Palatino Linotype" w:eastAsiaTheme="minorEastAsia" w:hAnsi="Palatino Linotype" w:cs="Arial"/>
          <w:sz w:val="24"/>
          <w:szCs w:val="24"/>
          <w:lang w:val="es-ES_tradnl" w:eastAsia="es-ES"/>
        </w:rPr>
        <w:t>) de</w:t>
      </w:r>
      <w:r w:rsidR="00C5392F">
        <w:rPr>
          <w:rFonts w:ascii="Palatino Linotype" w:eastAsiaTheme="minorEastAsia" w:hAnsi="Palatino Linotype" w:cs="Arial"/>
          <w:sz w:val="24"/>
          <w:szCs w:val="24"/>
          <w:lang w:val="es-ES_tradnl" w:eastAsia="es-ES"/>
        </w:rPr>
        <w:t xml:space="preserve"> octubre </w:t>
      </w:r>
      <w:r w:rsidR="001656F1">
        <w:rPr>
          <w:rFonts w:ascii="Palatino Linotype" w:eastAsiaTheme="minorEastAsia" w:hAnsi="Palatino Linotype" w:cs="Arial"/>
          <w:sz w:val="24"/>
          <w:szCs w:val="24"/>
          <w:lang w:val="es-ES_tradnl" w:eastAsia="es-ES"/>
        </w:rPr>
        <w:t xml:space="preserve"> dos mil diecinueve</w:t>
      </w:r>
      <w:r w:rsidRPr="003E0CB2">
        <w:rPr>
          <w:rFonts w:ascii="Palatino Linotype" w:eastAsiaTheme="minorEastAsia" w:hAnsi="Palatino Linotype" w:cs="Arial"/>
          <w:sz w:val="24"/>
          <w:szCs w:val="24"/>
          <w:lang w:val="es-ES_tradnl" w:eastAsia="es-ES"/>
        </w:rPr>
        <w:t xml:space="preserv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987766" w:rsidRPr="00A5792E" w:rsidRDefault="00987766" w:rsidP="00987766">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5D35CA"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770F1F" w:rsidRDefault="005D35CA" w:rsidP="008440CA">
      <w:pPr>
        <w:spacing w:after="0" w:line="360" w:lineRule="auto"/>
        <w:ind w:right="49"/>
        <w:contextualSpacing/>
        <w:jc w:val="both"/>
        <w:rPr>
          <w:rFonts w:ascii="Palatino Linotype" w:eastAsiaTheme="minorEastAsia" w:hAnsi="Palatino Linotype"/>
          <w:sz w:val="24"/>
          <w:szCs w:val="24"/>
          <w:lang w:val="es-ES_tradnl" w:eastAsia="es-ES"/>
        </w:rPr>
      </w:pPr>
    </w:p>
    <w:p w:rsidR="001656F1" w:rsidRPr="00C5392F" w:rsidRDefault="005377B9" w:rsidP="00C5392F">
      <w:pPr>
        <w:keepNext/>
        <w:keepLines/>
        <w:spacing w:after="0" w:line="360" w:lineRule="auto"/>
        <w:outlineLvl w:val="0"/>
        <w:rPr>
          <w:rFonts w:ascii="Palatino Linotype" w:eastAsia="MS Gothic" w:hAnsi="Palatino Linotype" w:cs="Times New Roman"/>
          <w:b/>
          <w:sz w:val="24"/>
          <w:szCs w:val="26"/>
        </w:rPr>
      </w:pPr>
      <w:bookmarkStart w:id="4" w:name="_Toc25861947"/>
      <w:r>
        <w:rPr>
          <w:rFonts w:ascii="Palatino Linotype" w:eastAsia="MS Mincho" w:hAnsi="Palatino Linotype" w:cstheme="majorBidi"/>
          <w:b/>
          <w:sz w:val="24"/>
          <w:szCs w:val="24"/>
          <w:lang w:val="es-ES_tradnl" w:eastAsia="es-ES"/>
        </w:rPr>
        <w:t>TERCERO. Planteamiento de la Litis</w:t>
      </w:r>
      <w:r w:rsidRPr="003E585E">
        <w:rPr>
          <w:rFonts w:ascii="Palatino Linotype" w:eastAsia="MS Gothic" w:hAnsi="Palatino Linotype" w:cs="Times New Roman"/>
          <w:b/>
          <w:sz w:val="24"/>
          <w:szCs w:val="26"/>
        </w:rPr>
        <w:t>.</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bookmarkEnd w:id="4"/>
    </w:p>
    <w:p w:rsidR="00C5392F" w:rsidRPr="00C5392F" w:rsidRDefault="00163316" w:rsidP="00C5392F">
      <w:pPr>
        <w:pStyle w:val="Prrafodelista"/>
        <w:numPr>
          <w:ilvl w:val="0"/>
          <w:numId w:val="2"/>
        </w:numPr>
        <w:spacing w:before="240" w:after="240" w:line="360" w:lineRule="auto"/>
        <w:ind w:left="0" w:firstLine="0"/>
        <w:jc w:val="both"/>
        <w:rPr>
          <w:rFonts w:ascii="Palatino Linotype" w:eastAsiaTheme="minorEastAsia" w:hAnsi="Palatino Linotype"/>
          <w:i/>
          <w:sz w:val="24"/>
          <w:szCs w:val="24"/>
          <w:lang w:val="es-ES_tradnl" w:eastAsia="es-ES"/>
        </w:rPr>
      </w:pPr>
      <w:r>
        <w:rPr>
          <w:color w:val="000000"/>
          <w:sz w:val="14"/>
          <w:szCs w:val="14"/>
          <w:shd w:val="clear" w:color="auto" w:fill="FFFFFF"/>
          <w:lang w:val="es-ES_tradnl"/>
        </w:rPr>
        <w:t>  </w:t>
      </w:r>
      <w:r w:rsidR="00C5392F" w:rsidRPr="00C5392F">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00C5392F" w:rsidRPr="00C5392F">
        <w:rPr>
          <w:rFonts w:ascii="Palatino Linotype" w:eastAsia="Calibri" w:hAnsi="Palatino Linotype" w:cs="Arial"/>
          <w:b/>
          <w:sz w:val="24"/>
          <w:szCs w:val="24"/>
          <w:lang w:val="es-ES" w:eastAsia="es-ES"/>
        </w:rPr>
        <w:t>Ley de Transparencia y Acceso a la Información Pública del Estado de México y Municipios</w:t>
      </w:r>
      <w:r w:rsidR="00C5392F" w:rsidRPr="00C5392F">
        <w:rPr>
          <w:rFonts w:ascii="Palatino Linotype" w:eastAsiaTheme="minorEastAsia" w:hAnsi="Palatino Linotype" w:cs="Arial"/>
          <w:sz w:val="24"/>
          <w:szCs w:val="24"/>
          <w:lang w:val="es-ES_tradnl" w:eastAsia="es-ES"/>
        </w:rPr>
        <w:t xml:space="preserve"> y determinar la confirmación; revocación o modificación; desechamiento o sobreseimiento; </w:t>
      </w:r>
      <w:r w:rsidR="00C5392F" w:rsidRPr="00C5392F">
        <w:rPr>
          <w:rFonts w:ascii="Palatino Linotype" w:eastAsiaTheme="minorEastAsia" w:hAnsi="Palatino Linotype" w:cs="Arial"/>
          <w:sz w:val="24"/>
          <w:szCs w:val="24"/>
          <w:lang w:val="es-ES_tradnl" w:eastAsia="es-ES"/>
        </w:rPr>
        <w:lastRenderedPageBreak/>
        <w:t xml:space="preserve">y en su caso ordenar la entrega de la información, respecto a las respuestas o falta de ellas de los Sujetos Obligados. </w:t>
      </w:r>
    </w:p>
    <w:p w:rsidR="00C5392F" w:rsidRPr="00C5392F" w:rsidRDefault="00C5392F" w:rsidP="00C5392F">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5392F">
        <w:rPr>
          <w:rFonts w:ascii="Palatino Linotype" w:eastAsiaTheme="minorEastAsia" w:hAnsi="Palatino Linotype" w:cs="Arial"/>
          <w:sz w:val="24"/>
          <w:szCs w:val="24"/>
          <w:lang w:val="es-ES_tradnl" w:eastAsia="es-ES"/>
        </w:rPr>
        <w:t>De las constancias que obran en el expediente al rubro indicado, se desprende que</w:t>
      </w:r>
      <w:r>
        <w:rPr>
          <w:rFonts w:ascii="Palatino Linotype" w:eastAsia="Times New Roman" w:hAnsi="Palatino Linotype"/>
          <w:sz w:val="24"/>
          <w:szCs w:val="24"/>
          <w:lang w:val="es-ES_tradnl" w:eastAsia="es-ES"/>
        </w:rPr>
        <w:t xml:space="preserve"> el </w:t>
      </w:r>
      <w:r w:rsidRPr="00C5392F">
        <w:rPr>
          <w:rFonts w:ascii="Palatino Linotype" w:eastAsia="Times New Roman" w:hAnsi="Palatino Linotype"/>
          <w:sz w:val="24"/>
          <w:szCs w:val="24"/>
          <w:lang w:val="es-ES_tradnl" w:eastAsia="es-ES"/>
        </w:rPr>
        <w:t xml:space="preserve">particular solicitó </w:t>
      </w:r>
      <w:r w:rsidRPr="00C5392F">
        <w:rPr>
          <w:rFonts w:ascii="Palatino Linotype" w:eastAsiaTheme="minorEastAsia" w:hAnsi="Palatino Linotype"/>
          <w:color w:val="000000"/>
          <w:sz w:val="24"/>
          <w:szCs w:val="24"/>
          <w:lang w:val="es-ES_tradnl" w:eastAsia="es-ES"/>
        </w:rPr>
        <w:t xml:space="preserve">información relacionada con </w:t>
      </w:r>
      <w:r>
        <w:rPr>
          <w:rFonts w:ascii="Palatino Linotype" w:eastAsiaTheme="minorEastAsia" w:hAnsi="Palatino Linotype"/>
          <w:color w:val="000000"/>
          <w:sz w:val="24"/>
          <w:szCs w:val="24"/>
          <w:lang w:val="es-ES_tradnl" w:eastAsia="es-ES"/>
        </w:rPr>
        <w:t xml:space="preserve"> el </w:t>
      </w:r>
      <w:r w:rsidRPr="00C5392F">
        <w:rPr>
          <w:rFonts w:ascii="Palatino Linotype" w:eastAsiaTheme="minorEastAsia" w:hAnsi="Palatino Linotype"/>
          <w:i/>
          <w:color w:val="000000"/>
          <w:sz w:val="24"/>
          <w:szCs w:val="24"/>
          <w:lang w:val="es-ES_tradnl" w:eastAsia="es-ES"/>
        </w:rPr>
        <w:t>“</w:t>
      </w:r>
      <w:r w:rsidRPr="00C5392F">
        <w:rPr>
          <w:rFonts w:ascii="Palatino Linotype" w:hAnsi="Palatino Linotype"/>
          <w:i/>
          <w:color w:val="000000"/>
          <w:sz w:val="24"/>
          <w:szCs w:val="24"/>
        </w:rPr>
        <w:t>permiso para utilizar el mercado municipal de Santiago Cuautlalpan para realizar pruebas de tiro con armas de fuego organizada el día de ayer Domingo 8 de Septiembre de 2019 a las 11am en el predio citado, evento que fue organizado por el Lic. Jose Israel Parrilla Romo quien funge como Juez Calificador</w:t>
      </w:r>
      <w:r>
        <w:rPr>
          <w:rFonts w:ascii="Verdana" w:hAnsi="Verdana"/>
          <w:color w:val="000000"/>
          <w:sz w:val="14"/>
          <w:szCs w:val="14"/>
        </w:rPr>
        <w:t>”</w:t>
      </w:r>
      <w:r w:rsidRPr="00C5392F">
        <w:rPr>
          <w:rFonts w:ascii="Palatino Linotype" w:eastAsia="Times New Roman" w:hAnsi="Palatino Linotype"/>
          <w:sz w:val="24"/>
          <w:szCs w:val="24"/>
          <w:lang w:val="es-ES_tradnl" w:eastAsia="es-ES"/>
        </w:rPr>
        <w:t>,</w:t>
      </w:r>
      <w:r>
        <w:rPr>
          <w:rFonts w:ascii="Palatino Linotype" w:eastAsia="Times New Roman" w:hAnsi="Palatino Linotype"/>
          <w:sz w:val="24"/>
          <w:szCs w:val="24"/>
          <w:lang w:val="es-ES_tradnl" w:eastAsia="es-ES"/>
        </w:rPr>
        <w:t xml:space="preserve"> a lo cual, el </w:t>
      </w:r>
      <w:r>
        <w:rPr>
          <w:rFonts w:ascii="Palatino Linotype" w:eastAsia="Times New Roman" w:hAnsi="Palatino Linotype"/>
          <w:b/>
          <w:sz w:val="24"/>
          <w:szCs w:val="24"/>
          <w:lang w:val="es-ES_tradnl" w:eastAsia="es-ES"/>
        </w:rPr>
        <w:t xml:space="preserve">SUJETO OBLIGADO </w:t>
      </w:r>
      <w:r>
        <w:rPr>
          <w:rFonts w:ascii="Palatino Linotype" w:eastAsia="Times New Roman" w:hAnsi="Palatino Linotype"/>
          <w:sz w:val="24"/>
          <w:szCs w:val="24"/>
          <w:lang w:val="es-ES_tradnl" w:eastAsia="es-ES"/>
        </w:rPr>
        <w:t>contesta que dentro de la administración municipal no se cuenta con la figura de Juez Calificador,</w:t>
      </w:r>
      <w:r w:rsidRPr="00C5392F">
        <w:rPr>
          <w:rFonts w:ascii="Palatino Linotype" w:eastAsia="Times New Roman" w:hAnsi="Palatino Linotype"/>
          <w:sz w:val="24"/>
          <w:szCs w:val="24"/>
          <w:lang w:val="es-ES_tradnl" w:eastAsia="es-ES"/>
        </w:rPr>
        <w:t xml:space="preserve"> por la que el particular se inconforma e interpone el presente recurso de revisión, </w:t>
      </w:r>
      <w:r w:rsidRPr="00C5392F">
        <w:rPr>
          <w:rFonts w:ascii="Palatino Linotype" w:eastAsiaTheme="minorEastAsia" w:hAnsi="Palatino Linotype"/>
          <w:sz w:val="24"/>
          <w:szCs w:val="24"/>
          <w:lang w:val="es-ES_tradnl" w:eastAsia="es-ES"/>
        </w:rPr>
        <w:t xml:space="preserve">argumentado como razones o motivos de inconformidad </w:t>
      </w:r>
      <w:r>
        <w:rPr>
          <w:rFonts w:ascii="Palatino Linotype" w:eastAsiaTheme="minorEastAsia" w:hAnsi="Palatino Linotype"/>
          <w:sz w:val="24"/>
          <w:szCs w:val="24"/>
          <w:lang w:val="es-ES_tradnl" w:eastAsia="es-ES"/>
        </w:rPr>
        <w:t xml:space="preserve">la entrega de información que no corresponde con lo solicitado. </w:t>
      </w:r>
    </w:p>
    <w:p w:rsidR="00C5392F" w:rsidRPr="00C5392F" w:rsidRDefault="00C5392F" w:rsidP="00C5392F">
      <w:pPr>
        <w:spacing w:before="240" w:after="240" w:line="360" w:lineRule="auto"/>
        <w:contextualSpacing/>
        <w:jc w:val="both"/>
        <w:rPr>
          <w:rFonts w:ascii="Palatino Linotype" w:eastAsiaTheme="minorEastAsia" w:hAnsi="Palatino Linotype"/>
          <w:i/>
          <w:sz w:val="24"/>
          <w:szCs w:val="24"/>
          <w:lang w:val="es-ES_tradnl" w:eastAsia="es-ES"/>
        </w:rPr>
      </w:pPr>
    </w:p>
    <w:p w:rsidR="00CB27EA" w:rsidRPr="00C5392F" w:rsidRDefault="00C5392F" w:rsidP="00C5392F">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5392F">
        <w:rPr>
          <w:rFonts w:ascii="Palatino Linotype" w:eastAsia="MS Mincho" w:hAnsi="Palatino Linotype" w:cs="Arial"/>
          <w:sz w:val="24"/>
          <w:szCs w:val="24"/>
          <w:lang w:val="es-ES_tradnl" w:eastAsia="es-ES"/>
        </w:rPr>
        <w:t xml:space="preserve">Por lo anterior se advierte que el recurso de revisión del que se trata es procedente, toda vez que se actualizan la hipótesis prevista en el artículo 179 </w:t>
      </w:r>
      <w:r>
        <w:rPr>
          <w:rFonts w:ascii="Palatino Linotype" w:eastAsia="MS Mincho" w:hAnsi="Palatino Linotype" w:cs="Times New Roman"/>
          <w:b/>
          <w:sz w:val="24"/>
          <w:szCs w:val="24"/>
          <w:lang w:val="es-ES_tradnl" w:eastAsia="es-ES"/>
        </w:rPr>
        <w:t xml:space="preserve">fracción VI </w:t>
      </w:r>
      <w:r w:rsidRPr="00C5392F">
        <w:rPr>
          <w:rFonts w:ascii="Palatino Linotype" w:eastAsia="MS Mincho" w:hAnsi="Palatino Linotype" w:cs="Times New Roman"/>
          <w:b/>
          <w:sz w:val="24"/>
          <w:szCs w:val="24"/>
          <w:lang w:val="es-ES_tradnl" w:eastAsia="es-ES"/>
        </w:rPr>
        <w:t>de la Ley de Transparencia y Acceso a la Información Pública del Estado de México y Municipio</w:t>
      </w:r>
      <w:r w:rsidRPr="00C5392F">
        <w:rPr>
          <w:rFonts w:ascii="Palatino Linotype" w:eastAsia="MS Mincho" w:hAnsi="Palatino Linotype" w:cs="Times New Roman"/>
          <w:sz w:val="24"/>
          <w:szCs w:val="24"/>
          <w:lang w:val="es-ES_tradnl" w:eastAsia="es-ES"/>
        </w:rPr>
        <w:t>.</w:t>
      </w:r>
    </w:p>
    <w:p w:rsidR="00C5392F" w:rsidRPr="00C5392F" w:rsidRDefault="00C5392F" w:rsidP="00C5392F">
      <w:pPr>
        <w:spacing w:before="240" w:after="240" w:line="360" w:lineRule="auto"/>
        <w:ind w:right="49"/>
        <w:contextualSpacing/>
        <w:jc w:val="both"/>
        <w:rPr>
          <w:rFonts w:ascii="Palatino Linotype" w:eastAsia="MS Mincho" w:hAnsi="Palatino Linotype" w:cs="Arial"/>
          <w:sz w:val="24"/>
          <w:szCs w:val="24"/>
          <w:lang w:val="es-ES_tradnl" w:eastAsia="es-ES"/>
        </w:rPr>
      </w:pPr>
    </w:p>
    <w:p w:rsidR="00B07E95" w:rsidRDefault="00EB3DB0"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2586194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23A71">
        <w:rPr>
          <w:rFonts w:ascii="Palatino Linotype" w:eastAsia="MS Gothic" w:hAnsi="Palatino Linotype" w:cstheme="majorBidi"/>
          <w:b/>
          <w:sz w:val="24"/>
          <w:szCs w:val="24"/>
          <w:lang w:val="es-ES_tradnl" w:eastAsia="es-ES"/>
        </w:rPr>
        <w:t>CUARTO</w:t>
      </w:r>
      <w:r w:rsidR="00792776" w:rsidRPr="00C23A71">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C23A71">
        <w:rPr>
          <w:rFonts w:ascii="Palatino Linotype" w:eastAsia="MS Gothic" w:hAnsi="Palatino Linotype" w:cstheme="majorBidi"/>
          <w:b/>
          <w:sz w:val="24"/>
          <w:szCs w:val="24"/>
          <w:lang w:val="es-ES_tradnl" w:eastAsia="es-ES"/>
        </w:rPr>
        <w:t>revisión.</w:t>
      </w:r>
      <w:bookmarkEnd w:id="26"/>
    </w:p>
    <w:p w:rsidR="006B5D25" w:rsidRPr="00C5392F" w:rsidRDefault="006B5D25" w:rsidP="008440CA">
      <w:pPr>
        <w:keepNext/>
        <w:keepLines/>
        <w:spacing w:after="0" w:line="360" w:lineRule="auto"/>
        <w:outlineLvl w:val="0"/>
        <w:rPr>
          <w:rFonts w:ascii="Palatino Linotype" w:eastAsia="MS Gothic" w:hAnsi="Palatino Linotype" w:cstheme="majorBidi"/>
          <w:b/>
          <w:sz w:val="24"/>
          <w:szCs w:val="24"/>
          <w:lang w:val="es-ES_tradnl" w:eastAsia="es-ES"/>
        </w:rPr>
      </w:pPr>
    </w:p>
    <w:p w:rsidR="00C5392F" w:rsidRDefault="00C5392F" w:rsidP="00C5392F">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bookmarkStart w:id="27" w:name="_Toc498528948"/>
      <w:bookmarkStart w:id="28" w:name="_Toc536105844"/>
      <w:bookmarkStart w:id="29" w:name="_Toc22238402"/>
      <w:bookmarkStart w:id="30" w:name="_Toc25861949"/>
      <w:r>
        <w:rPr>
          <w:rFonts w:ascii="Palatino Linotype" w:eastAsia="MS Gothic" w:hAnsi="Palatino Linotype" w:cs="Times New Roman"/>
          <w:b/>
          <w:sz w:val="24"/>
          <w:szCs w:val="24"/>
          <w:lang w:val="es-ES_tradnl" w:eastAsia="es-ES"/>
        </w:rPr>
        <w:t xml:space="preserve">I. </w:t>
      </w:r>
      <w:r w:rsidRPr="00C5392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27"/>
      <w:bookmarkEnd w:id="28"/>
      <w:bookmarkEnd w:id="29"/>
      <w:bookmarkEnd w:id="30"/>
      <w:r w:rsidRPr="00C5392F">
        <w:rPr>
          <w:rFonts w:ascii="Palatino Linotype" w:eastAsia="MS Gothic" w:hAnsi="Palatino Linotype" w:cs="Times New Roman"/>
          <w:b/>
          <w:sz w:val="24"/>
          <w:szCs w:val="24"/>
          <w:lang w:val="es-ES_tradnl" w:eastAsia="es-ES"/>
        </w:rPr>
        <w:t xml:space="preserve"> </w:t>
      </w:r>
    </w:p>
    <w:p w:rsidR="006B5D25" w:rsidRPr="00C5392F" w:rsidRDefault="006B5D25" w:rsidP="00C5392F">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C5392F" w:rsidRPr="00C5392F" w:rsidRDefault="00C5392F" w:rsidP="00C5392F">
      <w:pPr>
        <w:spacing w:after="0" w:line="240" w:lineRule="auto"/>
        <w:ind w:left="720"/>
        <w:contextualSpacing/>
        <w:rPr>
          <w:rFonts w:ascii="Palatino Linotype" w:eastAsia="MS Mincho" w:hAnsi="Palatino Linotype" w:cs="Arial"/>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5392F">
        <w:rPr>
          <w:rFonts w:ascii="Palatino Linotype" w:eastAsiaTheme="minorEastAsia" w:hAnsi="Palatino Linotype"/>
          <w:sz w:val="24"/>
          <w:szCs w:val="24"/>
          <w:lang w:val="es-ES_tradnl" w:eastAsia="es-ES"/>
        </w:rPr>
        <w:t xml:space="preserve">Es menester precisar que este </w:t>
      </w:r>
      <w:r w:rsidRPr="00C5392F">
        <w:rPr>
          <w:rFonts w:ascii="Palatino Linotype" w:eastAsia="MS Mincho" w:hAnsi="Palatino Linotype" w:cs="Times New Roman"/>
          <w:color w:val="000000"/>
          <w:sz w:val="24"/>
          <w:szCs w:val="24"/>
          <w:lang w:val="es-ES_tradnl" w:eastAsia="es-ES"/>
        </w:rPr>
        <w:t xml:space="preserve">Órgano Garante parte de que </w:t>
      </w:r>
      <w:r w:rsidRPr="00C5392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w:t>
      </w:r>
      <w:r w:rsidRPr="00C5392F">
        <w:rPr>
          <w:rFonts w:ascii="Palatino Linotype" w:eastAsia="Times New Roman" w:hAnsi="Palatino Linotype" w:cs="Arial"/>
          <w:color w:val="000000"/>
          <w:sz w:val="24"/>
          <w:szCs w:val="24"/>
          <w:lang w:val="es-ES_tradnl" w:eastAsia="es-MX"/>
        </w:rPr>
        <w:lastRenderedPageBreak/>
        <w:t>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5392F">
        <w:rPr>
          <w:rFonts w:ascii="Palatino Linotype" w:eastAsia="Times New Roman" w:hAnsi="Palatino Linotype" w:cs="Arial"/>
          <w:color w:val="000000"/>
          <w:sz w:val="24"/>
          <w:szCs w:val="24"/>
          <w:lang w:val="es-ES_tradnl" w:eastAsia="es-ES"/>
        </w:rPr>
        <w:t xml:space="preserve"> </w:t>
      </w:r>
      <w:r w:rsidRPr="00C5392F">
        <w:rPr>
          <w:rFonts w:ascii="Palatino Linotype" w:eastAsia="Times New Roman" w:hAnsi="Palatino Linotype" w:cs="Arial"/>
          <w:b/>
          <w:color w:val="000000"/>
          <w:sz w:val="24"/>
          <w:szCs w:val="24"/>
          <w:lang w:val="es-ES_tradnl" w:eastAsia="es-ES"/>
        </w:rPr>
        <w:t>SUJETO OBLIGADO</w:t>
      </w:r>
      <w:r w:rsidRPr="00C5392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392F">
        <w:rPr>
          <w:rFonts w:ascii="Palatino Linotype" w:eastAsia="Times New Roman" w:hAnsi="Palatino Linotype" w:cs="Arial"/>
          <w:b/>
          <w:color w:val="000000"/>
          <w:sz w:val="24"/>
          <w:szCs w:val="24"/>
          <w:lang w:val="es-ES_tradnl" w:eastAsia="es-ES"/>
        </w:rPr>
        <w:t xml:space="preserve">Constitución Política de los Estados Unidos Mexicanos </w:t>
      </w:r>
      <w:r w:rsidRPr="00C5392F">
        <w:rPr>
          <w:rFonts w:ascii="Palatino Linotype" w:eastAsia="Times New Roman" w:hAnsi="Palatino Linotype" w:cs="Arial"/>
          <w:color w:val="000000"/>
          <w:sz w:val="24"/>
          <w:szCs w:val="24"/>
          <w:lang w:val="es-ES_tradnl" w:eastAsia="es-ES"/>
        </w:rPr>
        <w:t xml:space="preserve">al señalar la obligación de “promover, </w:t>
      </w:r>
      <w:r w:rsidRPr="00C5392F">
        <w:rPr>
          <w:rFonts w:ascii="Palatino Linotype" w:eastAsia="Times New Roman" w:hAnsi="Palatino Linotype" w:cs="Arial"/>
          <w:b/>
          <w:color w:val="000000"/>
          <w:sz w:val="24"/>
          <w:szCs w:val="24"/>
          <w:lang w:val="es-ES_tradnl" w:eastAsia="es-ES"/>
        </w:rPr>
        <w:t>respetar</w:t>
      </w:r>
      <w:r w:rsidRPr="00C5392F">
        <w:rPr>
          <w:rFonts w:ascii="Palatino Linotype" w:eastAsia="Times New Roman" w:hAnsi="Palatino Linotype" w:cs="Arial"/>
          <w:color w:val="000000"/>
          <w:sz w:val="24"/>
          <w:szCs w:val="24"/>
          <w:lang w:val="es-ES_tradnl" w:eastAsia="es-ES"/>
        </w:rPr>
        <w:t xml:space="preserve">, proteger y </w:t>
      </w:r>
      <w:r w:rsidRPr="00C5392F">
        <w:rPr>
          <w:rFonts w:ascii="Palatino Linotype" w:eastAsia="Times New Roman" w:hAnsi="Palatino Linotype" w:cs="Arial"/>
          <w:b/>
          <w:color w:val="000000"/>
          <w:sz w:val="24"/>
          <w:szCs w:val="24"/>
          <w:lang w:val="es-ES_tradnl" w:eastAsia="es-ES"/>
        </w:rPr>
        <w:t>garantizar</w:t>
      </w:r>
      <w:r w:rsidRPr="00C5392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C5392F" w:rsidRPr="00C5392F" w:rsidRDefault="00C5392F" w:rsidP="00C5392F">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5392F">
        <w:rPr>
          <w:rFonts w:ascii="Palatino Linotype" w:eastAsia="Times New Roman" w:hAnsi="Palatino Linotype"/>
          <w:sz w:val="24"/>
          <w:szCs w:val="24"/>
          <w:lang w:val="es-ES_tradnl" w:eastAsia="es-ES"/>
        </w:rPr>
        <w:t xml:space="preserve">Definiendo el Derecho de Acceso a la Información Pública como: </w:t>
      </w:r>
      <w:r w:rsidRPr="00C5392F">
        <w:rPr>
          <w:rFonts w:ascii="Palatino Linotype" w:eastAsiaTheme="minorEastAsia" w:hAnsi="Palatino Linotype"/>
          <w:i/>
          <w:color w:val="000000"/>
          <w:sz w:val="24"/>
          <w:szCs w:val="24"/>
          <w:lang w:val="es-ES_tradnl" w:eastAsia="es-ES"/>
        </w:rPr>
        <w:t>La igualdad de oportunidades para recibir, buscar e impartir información</w:t>
      </w:r>
      <w:r w:rsidRPr="00C5392F">
        <w:rPr>
          <w:rFonts w:ascii="Palatino Linotype" w:eastAsiaTheme="minorEastAsia" w:hAnsi="Palatino Linotype"/>
          <w:i/>
          <w:color w:val="000000"/>
          <w:sz w:val="24"/>
          <w:szCs w:val="24"/>
          <w:vertAlign w:val="superscript"/>
          <w:lang w:val="es-ES_tradnl" w:eastAsia="es-ES"/>
        </w:rPr>
        <w:footnoteReference w:id="1"/>
      </w:r>
      <w:r w:rsidRPr="00C5392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392F">
        <w:rPr>
          <w:rFonts w:ascii="Palatino Linotype" w:eastAsiaTheme="minorEastAsia" w:hAnsi="Palatino Linotype"/>
          <w:i/>
          <w:color w:val="000000"/>
          <w:sz w:val="24"/>
          <w:szCs w:val="24"/>
          <w:vertAlign w:val="superscript"/>
          <w:lang w:val="es-ES_tradnl" w:eastAsia="es-ES"/>
        </w:rPr>
        <w:footnoteReference w:id="2"/>
      </w:r>
      <w:r w:rsidRPr="00C5392F">
        <w:rPr>
          <w:rFonts w:ascii="Palatino Linotype" w:eastAsiaTheme="minorEastAsia" w:hAnsi="Palatino Linotype"/>
          <w:color w:val="000000"/>
          <w:sz w:val="24"/>
          <w:szCs w:val="24"/>
          <w:lang w:val="es-ES_tradnl" w:eastAsia="es-ES"/>
        </w:rPr>
        <w:t>que se constituye como una herramienta fundamental para ejercer</w:t>
      </w:r>
      <w:r w:rsidRPr="00C5392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5392F">
        <w:rPr>
          <w:rFonts w:ascii="Palatino Linotype" w:eastAsiaTheme="minorEastAsia" w:hAnsi="Palatino Linotype"/>
          <w:i/>
          <w:color w:val="000000"/>
          <w:sz w:val="24"/>
          <w:szCs w:val="24"/>
          <w:vertAlign w:val="superscript"/>
          <w:lang w:val="es-ES_tradnl" w:eastAsia="es-ES"/>
        </w:rPr>
        <w:footnoteReference w:id="3"/>
      </w:r>
      <w:r w:rsidRPr="00C5392F">
        <w:rPr>
          <w:rFonts w:ascii="Palatino Linotype" w:eastAsiaTheme="minorEastAsia" w:hAnsi="Palatino Linotype"/>
          <w:color w:val="000000"/>
          <w:sz w:val="24"/>
          <w:szCs w:val="24"/>
          <w:lang w:val="es-ES_tradnl" w:eastAsia="es-ES"/>
        </w:rPr>
        <w:t>fomentando</w:t>
      </w:r>
      <w:r w:rsidRPr="00C5392F">
        <w:rPr>
          <w:rFonts w:ascii="Palatino Linotype" w:eastAsiaTheme="minorEastAsia" w:hAnsi="Palatino Linotype"/>
          <w:i/>
          <w:color w:val="000000"/>
          <w:sz w:val="24"/>
          <w:szCs w:val="24"/>
          <w:lang w:val="es-ES_tradnl" w:eastAsia="es-ES"/>
        </w:rPr>
        <w:t xml:space="preserve"> la transparencia de las actividades estatales y </w:t>
      </w:r>
      <w:r w:rsidRPr="00C5392F">
        <w:rPr>
          <w:rFonts w:ascii="Palatino Linotype" w:eastAsiaTheme="minorEastAsia" w:hAnsi="Palatino Linotype"/>
          <w:color w:val="000000"/>
          <w:sz w:val="24"/>
          <w:szCs w:val="24"/>
          <w:lang w:val="es-ES_tradnl" w:eastAsia="es-ES"/>
        </w:rPr>
        <w:t>promoviendo</w:t>
      </w:r>
      <w:r w:rsidRPr="00C5392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5392F">
        <w:rPr>
          <w:rFonts w:ascii="Palatino Linotype" w:eastAsiaTheme="minorEastAsia" w:hAnsi="Palatino Linotype"/>
          <w:i/>
          <w:color w:val="000000"/>
          <w:sz w:val="24"/>
          <w:szCs w:val="24"/>
          <w:vertAlign w:val="superscript"/>
          <w:lang w:val="es-ES_tradnl" w:eastAsia="es-ES"/>
        </w:rPr>
        <w:footnoteReference w:id="4"/>
      </w:r>
      <w:r w:rsidRPr="00C5392F">
        <w:rPr>
          <w:rFonts w:ascii="Palatino Linotype" w:eastAsiaTheme="minorEastAsia" w:hAnsi="Palatino Linotype"/>
          <w:color w:val="000000"/>
          <w:sz w:val="24"/>
          <w:szCs w:val="24"/>
          <w:lang w:val="es-ES_tradnl" w:eastAsia="es-ES"/>
        </w:rPr>
        <w:t>que permite</w:t>
      </w:r>
      <w:r w:rsidRPr="00C5392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C5392F" w:rsidRPr="00C5392F" w:rsidRDefault="00C5392F" w:rsidP="00C5392F">
      <w:pPr>
        <w:spacing w:after="0" w:line="240" w:lineRule="auto"/>
        <w:ind w:left="720"/>
        <w:contextualSpacing/>
        <w:rPr>
          <w:rFonts w:ascii="Palatino Linotype" w:eastAsia="Times New Roman" w:hAnsi="Palatino Linotype"/>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5392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5392F" w:rsidRPr="00C5392F" w:rsidRDefault="00C5392F" w:rsidP="00C5392F">
      <w:pPr>
        <w:spacing w:after="0" w:line="240" w:lineRule="auto"/>
        <w:ind w:left="720"/>
        <w:contextualSpacing/>
        <w:rPr>
          <w:rFonts w:ascii="Palatino Linotype" w:eastAsia="Times New Roman" w:hAnsi="Palatino Linotype"/>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5392F">
        <w:rPr>
          <w:rFonts w:ascii="Palatino Linotype" w:eastAsia="Times New Roman" w:hAnsi="Palatino Linotype"/>
          <w:sz w:val="24"/>
          <w:szCs w:val="24"/>
          <w:lang w:val="es-ES_tradnl" w:eastAsia="es-ES"/>
        </w:rPr>
        <w:t>En el caso concreto que nos ocupa analizar, la particular solicitó información diversa sobre</w:t>
      </w:r>
      <w:r w:rsidR="006B5D25">
        <w:rPr>
          <w:rFonts w:ascii="Palatino Linotype" w:eastAsia="Times New Roman" w:hAnsi="Palatino Linotype"/>
          <w:sz w:val="24"/>
          <w:szCs w:val="24"/>
          <w:lang w:val="es-ES_tradnl" w:eastAsia="es-ES"/>
        </w:rPr>
        <w:t xml:space="preserve"> un evento realizado en el municipio de Tepotzotlán,</w:t>
      </w:r>
      <w:r w:rsidRPr="00C5392F">
        <w:rPr>
          <w:rFonts w:ascii="Palatino Linotype" w:eastAsia="Times New Roman" w:hAnsi="Palatino Linotype"/>
          <w:sz w:val="24"/>
          <w:szCs w:val="24"/>
          <w:lang w:val="es-ES_tradnl" w:eastAsia="es-ES"/>
        </w:rPr>
        <w:t xml:space="preserve"> solicitud que no</w:t>
      </w:r>
      <w:r w:rsidR="006B5D25">
        <w:rPr>
          <w:rFonts w:ascii="Palatino Linotype" w:eastAsia="Times New Roman" w:hAnsi="Palatino Linotype"/>
          <w:sz w:val="24"/>
          <w:szCs w:val="24"/>
          <w:lang w:val="es-ES_tradnl" w:eastAsia="es-ES"/>
        </w:rPr>
        <w:t xml:space="preserve"> fue adecuadamente atendida por el </w:t>
      </w:r>
      <w:r w:rsidR="006B5D25">
        <w:rPr>
          <w:rFonts w:ascii="Palatino Linotype" w:eastAsia="Times New Roman" w:hAnsi="Palatino Linotype"/>
          <w:b/>
          <w:sz w:val="24"/>
          <w:szCs w:val="24"/>
          <w:lang w:val="es-ES_tradnl" w:eastAsia="es-ES"/>
        </w:rPr>
        <w:t>SUJETO OBLIGADO</w:t>
      </w:r>
      <w:r w:rsidRPr="00C5392F">
        <w:rPr>
          <w:rFonts w:ascii="Palatino Linotype" w:eastAsia="Times New Roman" w:hAnsi="Palatino Linotype"/>
          <w:sz w:val="24"/>
          <w:szCs w:val="24"/>
          <w:lang w:val="es-ES_tradnl" w:eastAsia="es-ES"/>
        </w:rPr>
        <w:t xml:space="preserve">, en ese sentido la actuación del </w:t>
      </w:r>
      <w:r w:rsidR="006B5D25">
        <w:rPr>
          <w:rFonts w:ascii="Palatino Linotype" w:eastAsia="Times New Roman" w:hAnsi="Palatino Linotype"/>
          <w:sz w:val="24"/>
          <w:szCs w:val="24"/>
          <w:lang w:val="es-ES_tradnl" w:eastAsia="es-ES"/>
        </w:rPr>
        <w:t xml:space="preserve">ente recurrido </w:t>
      </w:r>
      <w:r w:rsidRPr="00C5392F">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w:t>
      </w:r>
      <w:r w:rsidR="006B5D25">
        <w:rPr>
          <w:rFonts w:ascii="Palatino Linotype" w:eastAsiaTheme="minorEastAsia" w:hAnsi="Palatino Linotype" w:cs="Arial"/>
          <w:sz w:val="24"/>
          <w:szCs w:val="24"/>
          <w:lang w:val="es-ES_tradnl" w:eastAsia="es-ES"/>
        </w:rPr>
        <w:t>realizar una búsqueda exhaustiva de la información</w:t>
      </w:r>
      <w:r w:rsidRPr="00C5392F">
        <w:rPr>
          <w:rFonts w:ascii="Palatino Linotype" w:eastAsiaTheme="minorEastAsia" w:hAnsi="Palatino Linotype" w:cs="Arial"/>
          <w:sz w:val="24"/>
          <w:szCs w:val="24"/>
          <w:lang w:val="es-ES_tradnl" w:eastAsia="es-ES"/>
        </w:rPr>
        <w:t>.</w:t>
      </w:r>
    </w:p>
    <w:p w:rsidR="00C5392F" w:rsidRPr="00C5392F" w:rsidRDefault="00C5392F" w:rsidP="00C5392F">
      <w:pPr>
        <w:spacing w:after="0" w:line="240" w:lineRule="auto"/>
        <w:ind w:left="720"/>
        <w:contextualSpacing/>
        <w:rPr>
          <w:rFonts w:ascii="Palatino Linotype" w:eastAsiaTheme="minorEastAsia" w:hAnsi="Palatino Linotype" w:cs="Arial"/>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5392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5392F">
        <w:rPr>
          <w:rFonts w:ascii="Palatino Linotype" w:eastAsiaTheme="minorEastAsia" w:hAnsi="Palatino Linotype" w:cs="Arial"/>
          <w:sz w:val="24"/>
          <w:szCs w:val="24"/>
          <w:u w:val="single"/>
          <w:lang w:val="es-ES_tradnl" w:eastAsia="es-ES"/>
        </w:rPr>
        <w:t>prevenir, investigar, sancionar y reparar las violaciones a los derechos humanos</w:t>
      </w:r>
      <w:r w:rsidRPr="00C5392F">
        <w:rPr>
          <w:rFonts w:ascii="Palatino Linotype" w:eastAsiaTheme="minorEastAsia" w:hAnsi="Palatino Linotype" w:cs="Arial"/>
          <w:sz w:val="24"/>
          <w:szCs w:val="24"/>
          <w:lang w:val="es-ES_tradnl" w:eastAsia="es-ES"/>
        </w:rPr>
        <w:t xml:space="preserve">.  </w:t>
      </w:r>
    </w:p>
    <w:p w:rsidR="00C5392F" w:rsidRPr="00C5392F" w:rsidRDefault="00C5392F" w:rsidP="00C5392F">
      <w:pPr>
        <w:spacing w:after="0" w:line="240" w:lineRule="auto"/>
        <w:ind w:left="720"/>
        <w:contextualSpacing/>
        <w:rPr>
          <w:rFonts w:ascii="Palatino Linotype" w:eastAsia="Times New Roman" w:hAnsi="Palatino Linotype"/>
          <w:sz w:val="24"/>
          <w:szCs w:val="24"/>
          <w:lang w:val="es-ES_tradnl" w:eastAsia="es-ES"/>
        </w:rPr>
      </w:pPr>
    </w:p>
    <w:p w:rsidR="00C5392F" w:rsidRPr="00C5392F" w:rsidRDefault="00C5392F" w:rsidP="00C5392F">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5392F">
        <w:rPr>
          <w:rFonts w:ascii="Palatino Linotype" w:eastAsia="Times New Roman" w:hAnsi="Palatino Linotype"/>
          <w:sz w:val="24"/>
          <w:szCs w:val="24"/>
          <w:lang w:val="es-ES_tradnl" w:eastAsia="es-ES"/>
        </w:rPr>
        <w:t xml:space="preserve">Es así que la </w:t>
      </w:r>
      <w:r w:rsidRPr="00C5392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5392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5392F">
        <w:rPr>
          <w:rFonts w:ascii="Palatino Linotype" w:eastAsia="Times New Roman" w:hAnsi="Palatino Linotype"/>
          <w:b/>
          <w:sz w:val="24"/>
          <w:szCs w:val="24"/>
          <w:lang w:val="es-ES_tradnl" w:eastAsia="es-ES"/>
        </w:rPr>
        <w:t xml:space="preserve"> </w:t>
      </w:r>
      <w:r w:rsidRPr="00C5392F">
        <w:rPr>
          <w:rFonts w:ascii="Palatino Linotype" w:eastAsia="Times New Roman" w:hAnsi="Palatino Linotype"/>
          <w:sz w:val="24"/>
          <w:szCs w:val="24"/>
          <w:lang w:val="es-ES_tradnl" w:eastAsia="es-ES"/>
        </w:rPr>
        <w:t xml:space="preserve">establece que </w:t>
      </w:r>
      <w:r w:rsidRPr="00C5392F">
        <w:rPr>
          <w:rFonts w:ascii="Palatino Linotype" w:eastAsia="Times New Roman" w:hAnsi="Palatino Linotype"/>
          <w:i/>
          <w:sz w:val="24"/>
          <w:szCs w:val="24"/>
          <w:lang w:val="es-ES_tradnl" w:eastAsia="es-ES"/>
        </w:rPr>
        <w:t xml:space="preserve">el </w:t>
      </w:r>
      <w:r w:rsidRPr="00C5392F">
        <w:rPr>
          <w:rFonts w:ascii="Palatino Linotype" w:eastAsia="Times New Roman" w:hAnsi="Palatino Linotype"/>
          <w:i/>
          <w:sz w:val="24"/>
          <w:szCs w:val="24"/>
          <w:u w:val="single"/>
          <w:lang w:val="es-ES_tradnl" w:eastAsia="es-ES"/>
        </w:rPr>
        <w:t>recurso de revisión</w:t>
      </w:r>
      <w:r w:rsidRPr="00C5392F">
        <w:rPr>
          <w:rFonts w:ascii="Palatino Linotype" w:eastAsia="Times New Roman" w:hAnsi="Palatino Linotype"/>
          <w:i/>
          <w:sz w:val="24"/>
          <w:szCs w:val="24"/>
          <w:lang w:val="es-ES_tradnl" w:eastAsia="es-ES"/>
        </w:rPr>
        <w:t xml:space="preserve"> es la garantía secundaria mediante la cual se pretende reparar cualquier posible afectación al derecho de acceso a la información pública</w:t>
      </w:r>
      <w:r w:rsidRPr="00C5392F">
        <w:rPr>
          <w:rFonts w:ascii="Palatino Linotype" w:eastAsia="Times New Roman" w:hAnsi="Palatino Linotype"/>
          <w:sz w:val="24"/>
          <w:szCs w:val="24"/>
          <w:lang w:val="es-ES_tradnl" w:eastAsia="es-ES"/>
        </w:rPr>
        <w:t xml:space="preserve">, siendo éste el medio a través del cual, este Órgano Garante después de realizar el análisis al procedimiento de acceso a </w:t>
      </w:r>
      <w:r w:rsidRPr="00C5392F">
        <w:rPr>
          <w:rFonts w:ascii="Palatino Linotype" w:eastAsia="Times New Roman" w:hAnsi="Palatino Linotype"/>
          <w:sz w:val="24"/>
          <w:szCs w:val="24"/>
          <w:lang w:val="es-ES_tradnl" w:eastAsia="es-ES"/>
        </w:rPr>
        <w:lastRenderedPageBreak/>
        <w:t xml:space="preserve">la información, podrá determinar la posible afectación y de ser el caso ordenar la reparación a la violación del derecho en cuestión. </w:t>
      </w:r>
    </w:p>
    <w:p w:rsidR="00314F26" w:rsidRDefault="00314F26" w:rsidP="008440CA">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Default="006B5D25" w:rsidP="008440CA">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25861950"/>
      <w:r>
        <w:rPr>
          <w:rFonts w:ascii="Palatino Linotype" w:eastAsia="MS Gothic" w:hAnsi="Palatino Linotype" w:cstheme="majorBidi"/>
          <w:b/>
          <w:sz w:val="24"/>
          <w:szCs w:val="24"/>
          <w:lang w:val="es-ES_tradnl" w:eastAsia="es-ES"/>
        </w:rPr>
        <w:t>II. De la Naturaleza de la Información Solicitada.</w:t>
      </w:r>
      <w:bookmarkEnd w:id="31"/>
      <w:r>
        <w:rPr>
          <w:rFonts w:ascii="Palatino Linotype" w:eastAsia="MS Gothic" w:hAnsi="Palatino Linotype" w:cstheme="majorBidi"/>
          <w:b/>
          <w:sz w:val="24"/>
          <w:szCs w:val="24"/>
          <w:lang w:val="es-ES_tradnl" w:eastAsia="es-ES"/>
        </w:rPr>
        <w:t xml:space="preserve"> </w:t>
      </w:r>
    </w:p>
    <w:p w:rsidR="006B5D25" w:rsidRPr="00C23A71" w:rsidRDefault="006B5D25" w:rsidP="008440CA">
      <w:pPr>
        <w:keepNext/>
        <w:keepLines/>
        <w:spacing w:after="0" w:line="360" w:lineRule="auto"/>
        <w:outlineLvl w:val="0"/>
        <w:rPr>
          <w:rFonts w:ascii="Palatino Linotype" w:eastAsia="MS Gothic" w:hAnsi="Palatino Linotype" w:cstheme="majorBidi"/>
          <w:b/>
          <w:sz w:val="24"/>
          <w:szCs w:val="24"/>
          <w:lang w:val="es-ES_tradnl" w:eastAsia="es-ES"/>
        </w:rPr>
      </w:pPr>
    </w:p>
    <w:p w:rsidR="006B5D25" w:rsidRPr="006B5D25" w:rsidRDefault="006B5D25" w:rsidP="006B5D25">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6B5D25">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6B5D25">
        <w:rPr>
          <w:rFonts w:ascii="Palatino Linotype" w:eastAsia="Calibri" w:hAnsi="Palatino Linotype" w:cs="Arial"/>
          <w:b/>
          <w:sz w:val="24"/>
          <w:szCs w:val="24"/>
          <w:lang w:val="es-ES"/>
        </w:rPr>
        <w:t>Ley de Transparencia y Acceso a la Información Pública del Estado de México y Municipios</w:t>
      </w:r>
      <w:r w:rsidRPr="006B5D25">
        <w:rPr>
          <w:rFonts w:ascii="Palatino Linotype" w:eastAsia="Times New Roman" w:hAnsi="Palatino Linotype" w:cs="Arial"/>
          <w:sz w:val="24"/>
          <w:szCs w:val="24"/>
          <w:lang w:val="es-ES" w:eastAsia="es-MX"/>
        </w:rPr>
        <w:t>.</w:t>
      </w:r>
    </w:p>
    <w:p w:rsidR="006B5D25" w:rsidRPr="006B5D25" w:rsidRDefault="006B5D25" w:rsidP="006B5D25">
      <w:pPr>
        <w:spacing w:before="240" w:after="360" w:line="360" w:lineRule="auto"/>
        <w:contextualSpacing/>
        <w:jc w:val="both"/>
        <w:rPr>
          <w:rFonts w:ascii="Palatino Linotype" w:eastAsia="MS Mincho" w:hAnsi="Palatino Linotype" w:cs="Arial"/>
          <w:i/>
          <w:sz w:val="24"/>
          <w:szCs w:val="24"/>
          <w:lang w:eastAsia="es-ES"/>
        </w:rPr>
      </w:pPr>
    </w:p>
    <w:p w:rsidR="006B5D25" w:rsidRPr="006B5D25" w:rsidRDefault="006B5D25" w:rsidP="006B5D25">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6B5D25">
        <w:rPr>
          <w:rFonts w:ascii="Palatino Linotype" w:eastAsia="MS Mincho" w:hAnsi="Palatino Linotype" w:cs="Times New Roman"/>
          <w:sz w:val="24"/>
          <w:szCs w:val="24"/>
          <w:lang w:val="es-ES_tradnl" w:eastAsia="es-ES"/>
        </w:rPr>
        <w:t>Así,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rsidR="006B5D25" w:rsidRPr="006B5D25" w:rsidRDefault="006B5D25" w:rsidP="006B5D25">
      <w:pPr>
        <w:spacing w:before="240" w:after="360" w:line="360" w:lineRule="auto"/>
        <w:contextualSpacing/>
        <w:jc w:val="both"/>
        <w:rPr>
          <w:rFonts w:ascii="Palatino Linotype" w:eastAsia="MS Mincho" w:hAnsi="Palatino Linotype" w:cs="Arial"/>
          <w:i/>
          <w:sz w:val="24"/>
          <w:szCs w:val="24"/>
          <w:lang w:eastAsia="es-ES"/>
        </w:rPr>
      </w:pPr>
    </w:p>
    <w:p w:rsidR="006B5D25" w:rsidRPr="006B5D25" w:rsidRDefault="006B5D25" w:rsidP="006B5D2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B5D2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B5D25">
        <w:rPr>
          <w:rFonts w:ascii="Palatino Linotype" w:eastAsia="Calibri" w:hAnsi="Palatino Linotype" w:cs="Times New Roman"/>
          <w:b/>
          <w:sz w:val="24"/>
          <w:szCs w:val="24"/>
          <w:lang w:val="es-ES_tradnl" w:eastAsia="es-ES"/>
        </w:rPr>
        <w:t>fundadas y procedentes</w:t>
      </w:r>
      <w:r w:rsidRPr="006B5D25">
        <w:rPr>
          <w:rFonts w:ascii="Palatino Linotype" w:eastAsia="Calibri" w:hAnsi="Palatino Linotype" w:cs="Times New Roman"/>
          <w:sz w:val="24"/>
          <w:szCs w:val="24"/>
          <w:lang w:val="es-ES_tradnl" w:eastAsia="es-ES"/>
        </w:rPr>
        <w:t xml:space="preserve">, debido a que el </w:t>
      </w:r>
      <w:r w:rsidRPr="006B5D25">
        <w:rPr>
          <w:rFonts w:ascii="Palatino Linotype" w:eastAsia="Calibri" w:hAnsi="Palatino Linotype" w:cs="Times New Roman"/>
          <w:b/>
          <w:sz w:val="24"/>
          <w:szCs w:val="24"/>
          <w:lang w:val="es-ES_tradnl" w:eastAsia="es-ES"/>
        </w:rPr>
        <w:t>SUJETO OBLIGADO</w:t>
      </w:r>
      <w:r w:rsidRPr="006B5D25">
        <w:rPr>
          <w:rFonts w:ascii="Palatino Linotype" w:eastAsia="Calibri" w:hAnsi="Palatino Linotype" w:cs="Times New Roman"/>
          <w:sz w:val="24"/>
          <w:szCs w:val="24"/>
          <w:lang w:val="es-ES_tradnl" w:eastAsia="es-ES"/>
        </w:rPr>
        <w:t xml:space="preserve"> fue omiso en </w:t>
      </w:r>
      <w:r>
        <w:rPr>
          <w:rFonts w:ascii="Palatino Linotype" w:eastAsia="Calibri" w:hAnsi="Palatino Linotype" w:cs="Times New Roman"/>
          <w:sz w:val="24"/>
          <w:szCs w:val="24"/>
          <w:lang w:val="es-ES_tradnl" w:eastAsia="es-ES"/>
        </w:rPr>
        <w:t>realizar una búsqueda exhaustiva de la información.</w:t>
      </w:r>
      <w:r w:rsidRPr="006B5D25">
        <w:rPr>
          <w:rFonts w:ascii="Palatino Linotype" w:eastAsia="Calibri" w:hAnsi="Palatino Linotype" w:cs="Times New Roman"/>
          <w:sz w:val="24"/>
          <w:szCs w:val="24"/>
          <w:lang w:val="es-ES_tradnl" w:eastAsia="es-ES"/>
        </w:rPr>
        <w:t xml:space="preserve"> </w:t>
      </w:r>
    </w:p>
    <w:p w:rsidR="006B5D25" w:rsidRPr="006B5D25" w:rsidRDefault="006B5D25" w:rsidP="006B5D25">
      <w:pPr>
        <w:spacing w:before="240" w:after="240" w:line="360" w:lineRule="auto"/>
        <w:contextualSpacing/>
        <w:jc w:val="both"/>
        <w:rPr>
          <w:rFonts w:ascii="Palatino Linotype" w:eastAsia="Calibri" w:hAnsi="Palatino Linotype" w:cs="Times New Roman"/>
          <w:sz w:val="24"/>
          <w:szCs w:val="24"/>
          <w:lang w:val="es-ES_tradnl" w:eastAsia="es-ES"/>
        </w:rPr>
      </w:pPr>
    </w:p>
    <w:p w:rsidR="006B5D25" w:rsidRPr="006B5D25" w:rsidRDefault="006B5D25" w:rsidP="006B5D2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B5D25">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Pr="006B5D25">
        <w:rPr>
          <w:rFonts w:ascii="Palatino Linotype" w:eastAsia="Calibri" w:hAnsi="Palatino Linotype" w:cs="Times New Roman"/>
          <w:b/>
          <w:sz w:val="24"/>
          <w:szCs w:val="24"/>
          <w:lang w:val="es-ES_tradnl" w:eastAsia="es-ES"/>
        </w:rPr>
        <w:t xml:space="preserve">Ayuntamiento de Valle de Chalco Solidaridad </w:t>
      </w:r>
      <w:r w:rsidRPr="006B5D25">
        <w:rPr>
          <w:rFonts w:ascii="Palatino Linotype" w:eastAsia="Calibri" w:hAnsi="Palatino Linotype" w:cs="Times New Roman"/>
          <w:sz w:val="24"/>
          <w:szCs w:val="24"/>
          <w:lang w:val="es-ES_tradnl" w:eastAsia="es-ES"/>
        </w:rPr>
        <w:t>como sujeto obligado, de conformidad con el artículo 23 fracción IV, que a la letra dice:</w:t>
      </w:r>
    </w:p>
    <w:p w:rsidR="006B5D25" w:rsidRPr="006B5D25" w:rsidRDefault="006B5D25" w:rsidP="006B5D25">
      <w:pPr>
        <w:spacing w:after="0" w:line="240" w:lineRule="auto"/>
        <w:ind w:left="720"/>
        <w:contextualSpacing/>
        <w:jc w:val="both"/>
        <w:rPr>
          <w:rFonts w:ascii="Palatino Linotype" w:eastAsia="Calibri" w:hAnsi="Palatino Linotype" w:cs="Times New Roman"/>
          <w:sz w:val="24"/>
          <w:szCs w:val="24"/>
          <w:lang w:val="es-ES_tradnl" w:eastAsia="es-ES"/>
        </w:rPr>
      </w:pPr>
    </w:p>
    <w:p w:rsidR="006B5D25" w:rsidRPr="006B5D25" w:rsidRDefault="006B5D25" w:rsidP="006B5D25">
      <w:pPr>
        <w:spacing w:before="240" w:after="240" w:line="360" w:lineRule="auto"/>
        <w:ind w:left="567" w:right="567"/>
        <w:contextualSpacing/>
        <w:jc w:val="both"/>
        <w:rPr>
          <w:rFonts w:ascii="Palatino Linotype" w:eastAsia="Calibri" w:hAnsi="Palatino Linotype" w:cs="Times New Roman"/>
          <w:bCs/>
          <w:i/>
          <w:szCs w:val="24"/>
          <w:lang w:val="es-ES_tradnl" w:eastAsia="es-ES"/>
        </w:rPr>
      </w:pPr>
      <w:r w:rsidRPr="006B5D25">
        <w:rPr>
          <w:rFonts w:ascii="Palatino Linotype" w:eastAsia="Calibri" w:hAnsi="Palatino Linotype" w:cs="Times New Roman"/>
          <w:b/>
          <w:bCs/>
          <w:i/>
          <w:szCs w:val="24"/>
          <w:lang w:val="es-ES_tradnl" w:eastAsia="es-ES"/>
        </w:rPr>
        <w:t>“Artículo 23.</w:t>
      </w:r>
      <w:r w:rsidRPr="006B5D25">
        <w:rPr>
          <w:rFonts w:ascii="Palatino Linotype" w:eastAsia="Calibri" w:hAnsi="Palatino Linotype" w:cs="Times New Roman"/>
          <w:bCs/>
          <w:i/>
          <w:szCs w:val="24"/>
          <w:lang w:val="es-ES_tradnl" w:eastAsia="es-ES"/>
        </w:rPr>
        <w:t xml:space="preserve"> Son sujetos obligados a transparentar y permitir el acceso a su información y proteger los datos personales que obren en su poder: </w:t>
      </w:r>
    </w:p>
    <w:p w:rsidR="006B5D25" w:rsidRPr="006B5D25" w:rsidRDefault="006B5D25" w:rsidP="006B5D25">
      <w:pPr>
        <w:spacing w:before="240" w:after="240" w:line="360" w:lineRule="auto"/>
        <w:ind w:left="567" w:right="567"/>
        <w:contextualSpacing/>
        <w:jc w:val="both"/>
        <w:rPr>
          <w:rFonts w:ascii="Palatino Linotype" w:eastAsia="Calibri" w:hAnsi="Palatino Linotype" w:cs="Times New Roman"/>
          <w:bCs/>
          <w:i/>
          <w:szCs w:val="24"/>
          <w:lang w:val="es-ES_tradnl" w:eastAsia="es-ES"/>
        </w:rPr>
      </w:pPr>
    </w:p>
    <w:p w:rsidR="006B5D25" w:rsidRPr="006B5D25" w:rsidRDefault="006B5D25" w:rsidP="006B5D25">
      <w:pPr>
        <w:spacing w:before="240" w:after="240" w:line="360" w:lineRule="auto"/>
        <w:ind w:left="567" w:right="567"/>
        <w:contextualSpacing/>
        <w:jc w:val="both"/>
        <w:rPr>
          <w:rFonts w:ascii="Palatino Linotype" w:eastAsia="Calibri" w:hAnsi="Palatino Linotype" w:cs="Times New Roman"/>
          <w:b/>
          <w:bCs/>
          <w:i/>
          <w:szCs w:val="24"/>
          <w:lang w:val="es-ES_tradnl" w:eastAsia="es-ES"/>
        </w:rPr>
      </w:pPr>
      <w:r w:rsidRPr="006B5D25">
        <w:rPr>
          <w:rFonts w:ascii="Palatino Linotype" w:eastAsia="Calibri" w:hAnsi="Palatino Linotype" w:cs="Times New Roman"/>
          <w:b/>
          <w:bCs/>
          <w:i/>
          <w:szCs w:val="24"/>
          <w:lang w:val="es-ES_tradnl" w:eastAsia="es-ES"/>
        </w:rPr>
        <w:t>IV. Los ayuntamientos y las dependencias, organismos, órganos y entidades de la administración municipal;;”</w:t>
      </w:r>
    </w:p>
    <w:p w:rsidR="006B5D25" w:rsidRPr="006B5D25" w:rsidRDefault="006B5D25" w:rsidP="006B5D25">
      <w:pPr>
        <w:spacing w:after="0" w:line="240" w:lineRule="auto"/>
        <w:ind w:left="720"/>
        <w:contextualSpacing/>
        <w:rPr>
          <w:rFonts w:ascii="Palatino Linotype" w:eastAsia="Calibri" w:hAnsi="Palatino Linotype" w:cs="Times New Roman"/>
          <w:sz w:val="24"/>
          <w:szCs w:val="24"/>
          <w:lang w:val="es-ES_tradnl" w:eastAsia="es-ES"/>
        </w:rPr>
      </w:pPr>
    </w:p>
    <w:p w:rsidR="006B5D25" w:rsidRPr="006B5D25" w:rsidRDefault="006B5D25" w:rsidP="006B5D25">
      <w:pPr>
        <w:widowControl w:val="0"/>
        <w:numPr>
          <w:ilvl w:val="0"/>
          <w:numId w:val="2"/>
        </w:numPr>
        <w:autoSpaceDE w:val="0"/>
        <w:autoSpaceDN w:val="0"/>
        <w:adjustRightInd w:val="0"/>
        <w:spacing w:before="240" w:after="240" w:line="360" w:lineRule="auto"/>
        <w:ind w:left="0" w:firstLine="0"/>
        <w:contextualSpacing/>
        <w:jc w:val="both"/>
        <w:rPr>
          <w:rFonts w:ascii="Palatino Linotype" w:eastAsiaTheme="minorEastAsia" w:hAnsi="Palatino Linotype" w:cs="Times New Roman"/>
          <w:sz w:val="24"/>
          <w:szCs w:val="24"/>
          <w:lang w:val="es-ES_tradnl" w:eastAsia="es-ES_tradnl"/>
        </w:rPr>
      </w:pPr>
      <w:r w:rsidRPr="006B5D25">
        <w:rPr>
          <w:rFonts w:ascii="Palatino Linotype" w:eastAsiaTheme="minorEastAsia" w:hAnsi="Palatino Linotype" w:cs="Arial"/>
          <w:color w:val="000000" w:themeColor="text1"/>
          <w:sz w:val="24"/>
          <w:szCs w:val="24"/>
          <w:lang w:val="es-ES_tradnl" w:eastAsia="es-ES"/>
        </w:rPr>
        <w:t>Por otro lado 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6B5D25" w:rsidRPr="006B5D25" w:rsidRDefault="006B5D25" w:rsidP="006B5D25">
      <w:pPr>
        <w:widowControl w:val="0"/>
        <w:autoSpaceDE w:val="0"/>
        <w:autoSpaceDN w:val="0"/>
        <w:adjustRightInd w:val="0"/>
        <w:spacing w:before="240" w:after="240" w:line="360" w:lineRule="auto"/>
        <w:contextualSpacing/>
        <w:jc w:val="both"/>
        <w:rPr>
          <w:rFonts w:ascii="Palatino Linotype" w:eastAsiaTheme="minorEastAsia" w:hAnsi="Palatino Linotype" w:cs="Times New Roman"/>
          <w:sz w:val="24"/>
          <w:szCs w:val="24"/>
          <w:lang w:val="es-ES_tradnl" w:eastAsia="es-ES_tradnl"/>
        </w:rPr>
      </w:pPr>
    </w:p>
    <w:p w:rsidR="006B5D25" w:rsidRPr="006B5D25" w:rsidRDefault="006B5D25" w:rsidP="006B5D25">
      <w:pPr>
        <w:widowControl w:val="0"/>
        <w:autoSpaceDE w:val="0"/>
        <w:autoSpaceDN w:val="0"/>
        <w:adjustRightInd w:val="0"/>
        <w:spacing w:before="240" w:after="240" w:line="360" w:lineRule="auto"/>
        <w:ind w:left="567" w:right="567"/>
        <w:jc w:val="both"/>
        <w:rPr>
          <w:rFonts w:ascii="Palatino Linotype" w:eastAsiaTheme="minorEastAsia" w:hAnsi="Palatino Linotype" w:cs="Times New Roman"/>
          <w:i/>
          <w:szCs w:val="24"/>
          <w:lang w:val="es-ES_tradnl" w:eastAsia="es-ES_tradnl"/>
        </w:rPr>
      </w:pPr>
      <w:r w:rsidRPr="006B5D25">
        <w:rPr>
          <w:rFonts w:ascii="Palatino Linotype" w:eastAsiaTheme="minorEastAsia" w:hAnsi="Palatino Linotype" w:cs="Times New Roman"/>
          <w:b/>
          <w:i/>
          <w:szCs w:val="24"/>
          <w:lang w:val="es-ES_tradnl" w:eastAsia="es-ES_tradnl"/>
        </w:rPr>
        <w:t>Artículo 18.</w:t>
      </w:r>
      <w:r w:rsidRPr="006B5D25">
        <w:rPr>
          <w:rFonts w:ascii="Palatino Linotype" w:eastAsiaTheme="minorEastAsia"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6B5D25" w:rsidRPr="006B5D25" w:rsidRDefault="006B5D25" w:rsidP="006B5D25">
      <w:pPr>
        <w:numPr>
          <w:ilvl w:val="0"/>
          <w:numId w:val="2"/>
        </w:numPr>
        <w:spacing w:before="240" w:after="240" w:line="360" w:lineRule="auto"/>
        <w:ind w:left="0" w:right="49" w:firstLine="0"/>
        <w:contextualSpacing/>
        <w:jc w:val="both"/>
        <w:rPr>
          <w:rFonts w:ascii="Palatino Linotype" w:eastAsiaTheme="minorEastAsia" w:hAnsi="Palatino Linotype" w:cs="Arial"/>
          <w:sz w:val="24"/>
          <w:szCs w:val="24"/>
          <w:lang w:val="es-ES_tradnl" w:eastAsia="es-ES"/>
        </w:rPr>
      </w:pPr>
      <w:r w:rsidRPr="006B5D25">
        <w:rPr>
          <w:rFonts w:ascii="Palatino Linotype" w:eastAsiaTheme="minorEastAsia" w:hAnsi="Palatino Linotype" w:cs="Arial"/>
          <w:color w:val="000000" w:themeColor="text1"/>
          <w:sz w:val="24"/>
          <w:szCs w:val="24"/>
          <w:lang w:val="es-ES_tradnl" w:eastAsia="es-ES"/>
        </w:rPr>
        <w:t xml:space="preserve">Así, por otro lado </w:t>
      </w:r>
      <w:r w:rsidRPr="006B5D25">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6B5D25">
        <w:rPr>
          <w:rFonts w:ascii="Palatino Linotype" w:eastAsia="Times New Roman" w:hAnsi="Palatino Linotype" w:cs="Times New Roman"/>
          <w:b/>
          <w:sz w:val="24"/>
          <w:szCs w:val="24"/>
          <w:lang w:eastAsia="es-MX"/>
        </w:rPr>
        <w:t>SUJETOS OBLIGADOS</w:t>
      </w:r>
      <w:r w:rsidRPr="006B5D25">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6B5D25" w:rsidRPr="006B5D25" w:rsidRDefault="006B5D25" w:rsidP="006B5D25">
      <w:pPr>
        <w:spacing w:before="240" w:after="240" w:line="360" w:lineRule="auto"/>
        <w:ind w:right="49"/>
        <w:contextualSpacing/>
        <w:jc w:val="both"/>
        <w:rPr>
          <w:rFonts w:ascii="Palatino Linotype" w:eastAsiaTheme="minorEastAsia" w:hAnsi="Palatino Linotype" w:cs="Arial"/>
          <w:sz w:val="24"/>
          <w:szCs w:val="24"/>
          <w:lang w:val="es-ES_tradnl" w:eastAsia="es-ES"/>
        </w:rPr>
      </w:pPr>
    </w:p>
    <w:p w:rsidR="006B5D25" w:rsidRPr="006B5D25" w:rsidRDefault="006B5D25" w:rsidP="006B5D25">
      <w:pPr>
        <w:spacing w:after="0" w:line="360" w:lineRule="auto"/>
        <w:ind w:left="567" w:right="567"/>
        <w:jc w:val="both"/>
        <w:rPr>
          <w:rFonts w:ascii="Palatino Linotype" w:eastAsia="Times New Roman" w:hAnsi="Palatino Linotype" w:cs="Times New Roman"/>
          <w:i/>
          <w:lang w:val="es-ES" w:eastAsia="es-ES"/>
        </w:rPr>
      </w:pPr>
      <w:r w:rsidRPr="006B5D25">
        <w:rPr>
          <w:rFonts w:ascii="Palatino Linotype" w:eastAsia="Times New Roman" w:hAnsi="Palatino Linotype" w:cs="Times New Roman"/>
          <w:i/>
          <w:lang w:val="es-ES" w:eastAsia="es-ES"/>
        </w:rPr>
        <w:t>“</w:t>
      </w:r>
      <w:r w:rsidRPr="006B5D25">
        <w:rPr>
          <w:rFonts w:ascii="Palatino Linotype" w:eastAsia="Times New Roman" w:hAnsi="Palatino Linotype" w:cs="Times New Roman"/>
          <w:b/>
          <w:i/>
          <w:lang w:val="es-ES" w:eastAsia="es-ES"/>
        </w:rPr>
        <w:t>Artículo 4.</w:t>
      </w:r>
      <w:r w:rsidRPr="006B5D25">
        <w:rPr>
          <w:rFonts w:ascii="Palatino Linotype" w:eastAsia="Times New Roman" w:hAnsi="Palatino Linotype" w:cs="Times New Roman"/>
          <w:i/>
          <w:lang w:val="es-ES" w:eastAsia="es-ES"/>
        </w:rPr>
        <w:t xml:space="preserve"> (…)</w:t>
      </w:r>
    </w:p>
    <w:p w:rsidR="006B5D25" w:rsidRPr="006B5D25" w:rsidRDefault="006B5D25" w:rsidP="006B5D25">
      <w:pPr>
        <w:spacing w:after="0" w:line="360" w:lineRule="auto"/>
        <w:ind w:left="567" w:right="567"/>
        <w:jc w:val="both"/>
        <w:rPr>
          <w:rFonts w:ascii="Palatino Linotype" w:eastAsia="Times New Roman" w:hAnsi="Palatino Linotype" w:cs="Times New Roman"/>
          <w:i/>
          <w:lang w:val="es-ES" w:eastAsia="es-ES"/>
        </w:rPr>
      </w:pPr>
    </w:p>
    <w:p w:rsidR="006B5D25" w:rsidRPr="006B5D25" w:rsidRDefault="006B5D25" w:rsidP="006B5D25">
      <w:pPr>
        <w:spacing w:after="0" w:line="360" w:lineRule="auto"/>
        <w:ind w:left="567" w:right="567"/>
        <w:jc w:val="both"/>
        <w:rPr>
          <w:rFonts w:ascii="Palatino Linotype" w:eastAsia="Times New Roman" w:hAnsi="Palatino Linotype" w:cs="Times New Roman"/>
          <w:i/>
          <w:lang w:val="es-ES" w:eastAsia="es-ES"/>
        </w:rPr>
      </w:pPr>
      <w:r w:rsidRPr="006B5D25">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6B5D25">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6B5D25">
        <w:rPr>
          <w:rFonts w:ascii="Palatino Linotype" w:eastAsia="Times New Roman" w:hAnsi="Palatino Linotype" w:cs="Times New Roman"/>
          <w:b/>
          <w:i/>
          <w:lang w:val="es-ES" w:eastAsia="es-ES"/>
        </w:rPr>
        <w:t>principio de máxima publicidad</w:t>
      </w:r>
      <w:r w:rsidRPr="006B5D25">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rsidR="006B5D25" w:rsidRPr="006B5D25" w:rsidRDefault="006B5D25" w:rsidP="006B5D25">
      <w:pPr>
        <w:spacing w:after="0" w:line="360" w:lineRule="auto"/>
        <w:ind w:left="567" w:right="567"/>
        <w:jc w:val="both"/>
        <w:rPr>
          <w:rFonts w:ascii="Palatino Linotype" w:eastAsia="Times New Roman" w:hAnsi="Palatino Linotype" w:cs="Times New Roman"/>
          <w:i/>
          <w:lang w:val="es-ES" w:eastAsia="es-ES"/>
        </w:rPr>
      </w:pPr>
    </w:p>
    <w:p w:rsidR="006B5D25" w:rsidRPr="006B5D25" w:rsidRDefault="006B5D25" w:rsidP="006B5D25">
      <w:pPr>
        <w:spacing w:after="0" w:line="360" w:lineRule="auto"/>
        <w:ind w:left="567" w:right="567"/>
        <w:jc w:val="both"/>
        <w:rPr>
          <w:rFonts w:ascii="Palatino Linotype" w:eastAsia="Times New Roman" w:hAnsi="Palatino Linotype" w:cs="Times New Roman"/>
          <w:b/>
          <w:i/>
          <w:lang w:val="es-ES" w:eastAsia="es-ES"/>
        </w:rPr>
      </w:pPr>
      <w:r w:rsidRPr="006B5D25">
        <w:rPr>
          <w:rFonts w:ascii="Palatino Linotype" w:eastAsia="Times New Roman" w:hAnsi="Palatino Linotype" w:cs="Times New Roman"/>
          <w:b/>
          <w:i/>
          <w:lang w:val="es-ES" w:eastAsia="es-ES"/>
        </w:rPr>
        <w:t>(…)</w:t>
      </w:r>
    </w:p>
    <w:p w:rsidR="006B5D25" w:rsidRPr="006B5D25" w:rsidRDefault="006B5D25" w:rsidP="006B5D25">
      <w:pPr>
        <w:spacing w:after="0" w:line="360" w:lineRule="auto"/>
        <w:ind w:right="567"/>
        <w:jc w:val="both"/>
        <w:rPr>
          <w:rFonts w:ascii="Palatino Linotype" w:eastAsia="Times New Roman" w:hAnsi="Palatino Linotype" w:cs="Times New Roman"/>
          <w:sz w:val="16"/>
          <w:szCs w:val="16"/>
          <w:lang w:val="es-ES" w:eastAsia="es-ES"/>
        </w:rPr>
      </w:pPr>
    </w:p>
    <w:p w:rsidR="006B5D25" w:rsidRPr="006B5D25" w:rsidRDefault="006B5D25" w:rsidP="006B5D25">
      <w:pPr>
        <w:spacing w:after="0" w:line="360" w:lineRule="auto"/>
        <w:ind w:left="567" w:right="567"/>
        <w:jc w:val="both"/>
        <w:rPr>
          <w:rFonts w:ascii="Palatino Linotype" w:eastAsia="Times New Roman" w:hAnsi="Palatino Linotype" w:cs="Times New Roman"/>
          <w:i/>
          <w:lang w:val="es-ES" w:eastAsia="es-ES"/>
        </w:rPr>
      </w:pPr>
      <w:r w:rsidRPr="006B5D25">
        <w:rPr>
          <w:rFonts w:ascii="Palatino Linotype" w:eastAsia="Times New Roman" w:hAnsi="Palatino Linotype" w:cs="Times New Roman"/>
          <w:i/>
          <w:lang w:val="es-ES" w:eastAsia="es-ES"/>
        </w:rPr>
        <w:t>(Énfasis añadido)</w:t>
      </w:r>
    </w:p>
    <w:p w:rsidR="006B5D25" w:rsidRPr="006B5D25" w:rsidRDefault="006B5D25" w:rsidP="006B5D25">
      <w:pPr>
        <w:spacing w:after="0" w:line="360" w:lineRule="auto"/>
        <w:ind w:right="567"/>
        <w:jc w:val="both"/>
        <w:rPr>
          <w:rFonts w:ascii="Palatino Linotype" w:eastAsia="Times New Roman" w:hAnsi="Palatino Linotype" w:cs="Times New Roman"/>
          <w:i/>
          <w:lang w:val="es-ES" w:eastAsia="es-ES"/>
        </w:rPr>
      </w:pPr>
    </w:p>
    <w:p w:rsidR="006B5D25" w:rsidRPr="006B5D25" w:rsidRDefault="006B5D25" w:rsidP="006B5D25">
      <w:pPr>
        <w:numPr>
          <w:ilvl w:val="0"/>
          <w:numId w:val="2"/>
        </w:numPr>
        <w:spacing w:before="240" w:after="240" w:line="360" w:lineRule="auto"/>
        <w:ind w:left="0" w:right="49" w:firstLine="0"/>
        <w:contextualSpacing/>
        <w:jc w:val="both"/>
        <w:rPr>
          <w:rFonts w:ascii="Palatino Linotype" w:eastAsiaTheme="minorEastAsia" w:hAnsi="Palatino Linotype" w:cs="Arial"/>
          <w:sz w:val="24"/>
          <w:szCs w:val="24"/>
          <w:lang w:val="es-ES_tradnl" w:eastAsia="es-ES"/>
        </w:rPr>
      </w:pPr>
      <w:r w:rsidRPr="006B5D25">
        <w:rPr>
          <w:rFonts w:ascii="Palatino Linotype" w:eastAsiaTheme="minorEastAsia" w:hAnsi="Palatino Linotype" w:cs="Arial"/>
          <w:sz w:val="24"/>
          <w:szCs w:val="24"/>
          <w:lang w:val="es-ES_tradnl" w:eastAsia="es-ES"/>
        </w:rPr>
        <w:t xml:space="preserve">En ese sentido, no debe de pasar de vista para el </w:t>
      </w:r>
      <w:r w:rsidRPr="006B5D25">
        <w:rPr>
          <w:rFonts w:ascii="Palatino Linotype" w:eastAsiaTheme="minorEastAsia" w:hAnsi="Palatino Linotype" w:cs="Arial"/>
          <w:b/>
          <w:sz w:val="24"/>
          <w:szCs w:val="24"/>
          <w:lang w:val="es-ES_tradnl" w:eastAsia="es-ES"/>
        </w:rPr>
        <w:t>SUJETO OBLIGADO</w:t>
      </w:r>
      <w:r w:rsidRPr="006B5D25">
        <w:rPr>
          <w:rFonts w:ascii="Palatino Linotype" w:eastAsiaTheme="minorEastAsia"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6B5D25" w:rsidRPr="006B5D25" w:rsidRDefault="006B5D25" w:rsidP="006B5D25">
      <w:pPr>
        <w:spacing w:before="240" w:after="240" w:line="360" w:lineRule="auto"/>
        <w:ind w:left="426" w:right="49"/>
        <w:contextualSpacing/>
        <w:jc w:val="both"/>
        <w:rPr>
          <w:rFonts w:ascii="Palatino Linotype" w:eastAsiaTheme="minorEastAsia" w:hAnsi="Palatino Linotype" w:cs="Arial"/>
          <w:sz w:val="24"/>
          <w:szCs w:val="24"/>
          <w:lang w:val="es-ES_tradnl" w:eastAsia="es-ES"/>
        </w:rPr>
      </w:pP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r w:rsidRPr="006B5D25">
        <w:rPr>
          <w:rFonts w:ascii="Palatino Linotype" w:eastAsiaTheme="minorEastAsia" w:hAnsi="Palatino Linotype"/>
          <w:i/>
          <w:szCs w:val="24"/>
          <w:lang w:val="es-ES_tradnl" w:eastAsia="es-ES"/>
        </w:rPr>
        <w:lastRenderedPageBreak/>
        <w:t>“</w:t>
      </w:r>
      <w:r w:rsidRPr="006B5D25">
        <w:rPr>
          <w:rFonts w:ascii="Palatino Linotype" w:eastAsiaTheme="minorEastAsia" w:hAnsi="Palatino Linotype"/>
          <w:b/>
          <w:i/>
          <w:szCs w:val="24"/>
          <w:lang w:val="es-ES_tradnl" w:eastAsia="es-ES"/>
        </w:rPr>
        <w:t>Artículo 8.</w:t>
      </w:r>
      <w:r w:rsidRPr="006B5D25">
        <w:rPr>
          <w:rFonts w:ascii="Palatino Linotype" w:eastAsiaTheme="minorEastAsia" w:hAnsi="Palatino Linotype"/>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r w:rsidRPr="006B5D25">
        <w:rPr>
          <w:rFonts w:ascii="Palatino Linotype" w:eastAsiaTheme="minorEastAsia" w:hAnsi="Palatino Linotype"/>
          <w:b/>
          <w:i/>
          <w:szCs w:val="24"/>
          <w:lang w:val="es-ES_tradnl" w:eastAsia="es-ES"/>
        </w:rPr>
        <w:t>En la aplicación e interpretación de la presente Ley deberá prevalecer el principio de máxima publicidad,</w:t>
      </w:r>
      <w:r w:rsidRPr="006B5D25">
        <w:rPr>
          <w:rFonts w:ascii="Palatino Linotype" w:eastAsiaTheme="minorEastAsia" w:hAnsi="Palatino Linotype"/>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r w:rsidRPr="006B5D25">
        <w:rPr>
          <w:rFonts w:ascii="Palatino Linotype" w:eastAsiaTheme="minorEastAsia" w:hAnsi="Palatino Linotype"/>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r w:rsidRPr="006B5D25">
        <w:rPr>
          <w:rFonts w:ascii="Palatino Linotype" w:eastAsiaTheme="minorEastAsia" w:hAnsi="Palatino Linotype"/>
          <w:i/>
          <w:szCs w:val="24"/>
          <w:lang w:val="es-ES_tradnl" w:eastAsia="es-ES"/>
        </w:rPr>
        <w:t>(Énfasis añadido)</w:t>
      </w:r>
    </w:p>
    <w:p w:rsidR="006B5D25" w:rsidRPr="006B5D25" w:rsidRDefault="006B5D25" w:rsidP="006B5D25">
      <w:pPr>
        <w:spacing w:after="0" w:line="360" w:lineRule="auto"/>
        <w:ind w:left="567" w:right="567"/>
        <w:jc w:val="both"/>
        <w:rPr>
          <w:rFonts w:ascii="Palatino Linotype" w:eastAsiaTheme="minorEastAsia" w:hAnsi="Palatino Linotype"/>
          <w:i/>
          <w:szCs w:val="24"/>
          <w:lang w:val="es-ES_tradnl" w:eastAsia="es-ES"/>
        </w:rPr>
      </w:pPr>
    </w:p>
    <w:p w:rsidR="006B5D25" w:rsidRPr="006B5D25" w:rsidRDefault="006B5D25" w:rsidP="006B5D25">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B5D25">
        <w:rPr>
          <w:rFonts w:ascii="Palatino Linotype" w:eastAsia="MS Mincho" w:hAnsi="Palatino Linotype" w:cs="Times New Roman"/>
          <w:sz w:val="24"/>
          <w:szCs w:val="24"/>
          <w:lang w:val="es-ES_tradnl" w:eastAsia="es-ES"/>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6B5D25" w:rsidRPr="006B5D25" w:rsidRDefault="006B5D25" w:rsidP="006B5D25">
      <w:pPr>
        <w:spacing w:before="240" w:after="240" w:line="360" w:lineRule="auto"/>
        <w:ind w:right="49"/>
        <w:contextualSpacing/>
        <w:jc w:val="both"/>
        <w:rPr>
          <w:rFonts w:ascii="Palatino Linotype" w:eastAsia="MS Mincho" w:hAnsi="Palatino Linotype" w:cs="Arial"/>
          <w:szCs w:val="24"/>
          <w:lang w:val="es-ES_tradnl" w:eastAsia="es-ES"/>
        </w:rPr>
      </w:pP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r w:rsidRPr="006B5D25">
        <w:rPr>
          <w:rFonts w:ascii="Palatino Linotype" w:eastAsiaTheme="minorEastAsia" w:hAnsi="Palatino Linotype"/>
          <w:b/>
          <w:i/>
          <w:szCs w:val="24"/>
          <w:lang w:val="es-ES_tradnl" w:eastAsia="es-ES"/>
        </w:rPr>
        <w:t xml:space="preserve">Artículo 12. </w:t>
      </w:r>
      <w:r w:rsidRPr="006B5D25">
        <w:rPr>
          <w:rFonts w:ascii="Palatino Linotype" w:eastAsiaTheme="minorEastAsia" w:hAnsi="Palatino Linotype"/>
          <w:i/>
          <w:szCs w:val="24"/>
          <w:lang w:val="es-ES_tradnl" w:eastAsia="es-ES"/>
        </w:rPr>
        <w:t xml:space="preserve">Quienes generen, recopilen, administren, manejen, procesen, archiven o conserven información pública serán responsables de la misma en los términos de las disposiciones jurídicas aplicables. </w:t>
      </w: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r w:rsidRPr="006B5D25">
        <w:rPr>
          <w:rFonts w:ascii="Palatino Linotype" w:eastAsiaTheme="minorEastAsia" w:hAnsi="Palatino Linotype"/>
          <w:i/>
          <w:szCs w:val="24"/>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r w:rsidRPr="006B5D25">
        <w:rPr>
          <w:rFonts w:ascii="Palatino Linotype" w:eastAsiaTheme="minorEastAsia" w:hAnsi="Palatino Linotype"/>
          <w:b/>
          <w:i/>
          <w:szCs w:val="24"/>
          <w:lang w:val="es-ES_tradnl" w:eastAsia="es-ES"/>
        </w:rPr>
        <w:t xml:space="preserve">Artículo 160. </w:t>
      </w:r>
      <w:r w:rsidRPr="006B5D25">
        <w:rPr>
          <w:rFonts w:ascii="Palatino Linotype" w:eastAsiaTheme="minorEastAsia" w:hAnsi="Palatino Linotype"/>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p>
    <w:p w:rsidR="006B5D25" w:rsidRPr="006B5D25" w:rsidRDefault="006B5D25" w:rsidP="006B5D25">
      <w:pPr>
        <w:spacing w:before="240" w:after="240" w:line="360" w:lineRule="auto"/>
        <w:ind w:left="567" w:right="567"/>
        <w:contextualSpacing/>
        <w:jc w:val="both"/>
        <w:rPr>
          <w:rFonts w:ascii="Palatino Linotype" w:eastAsiaTheme="minorEastAsia" w:hAnsi="Palatino Linotype"/>
          <w:i/>
          <w:szCs w:val="24"/>
          <w:lang w:val="es-ES_tradnl" w:eastAsia="es-ES"/>
        </w:rPr>
      </w:pPr>
      <w:r w:rsidRPr="006B5D25">
        <w:rPr>
          <w:rFonts w:ascii="Palatino Linotype" w:eastAsiaTheme="minorEastAsia" w:hAnsi="Palatino Linotype"/>
          <w:i/>
          <w:szCs w:val="24"/>
          <w:lang w:val="es-ES_tradnl" w:eastAsia="es-ES"/>
        </w:rPr>
        <w:t xml:space="preserve">En caso que la información solicitada consista en bases de datos se deberá privilegiar la entrega de la misma en formatos abiertos. </w:t>
      </w:r>
    </w:p>
    <w:p w:rsidR="00227B5F" w:rsidRDefault="006B5D25" w:rsidP="006B5D25">
      <w:pPr>
        <w:tabs>
          <w:tab w:val="left" w:pos="2580"/>
        </w:tabs>
        <w:spacing w:after="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b/>
      </w:r>
    </w:p>
    <w:p w:rsidR="00241831" w:rsidRPr="006B5D25" w:rsidRDefault="006B5D25" w:rsidP="006B5D2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Señalado lo anterior, es preciso recordar que el particular solicitó  información respecto de un evento de tiro realizado en el Municipio de Tepotzotlán, a lo cual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 respondió que no se contaba con la figura de Juez Calificador y si </w:t>
      </w:r>
      <w:r w:rsidR="00C266E0" w:rsidRPr="006B5D25">
        <w:rPr>
          <w:rFonts w:ascii="Palatino Linotype" w:eastAsia="MS Mincho" w:hAnsi="Palatino Linotype" w:cs="Times New Roman"/>
          <w:sz w:val="24"/>
          <w:szCs w:val="24"/>
          <w:lang w:val="es-ES_tradnl" w:eastAsia="es-ES"/>
        </w:rPr>
        <w:t xml:space="preserve">bien es cierto que los actos de autoridad cuentan a su favor con la presunción de legitimidad, también lo es que cualquier restricción a los derechos humanos debe cumplir con un estándar de legalidad. </w:t>
      </w:r>
    </w:p>
    <w:p w:rsidR="00C266E0" w:rsidRPr="00C266E0" w:rsidRDefault="00C266E0" w:rsidP="00C266E0">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Default="006B5D25"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efecto, </w:t>
      </w:r>
      <w:r w:rsidR="00C266E0">
        <w:rPr>
          <w:rFonts w:ascii="Palatino Linotype" w:eastAsia="MS Mincho" w:hAnsi="Palatino Linotype" w:cs="Times New Roman"/>
          <w:sz w:val="24"/>
          <w:szCs w:val="24"/>
          <w:lang w:val="es-ES_tradnl" w:eastAsia="es-ES"/>
        </w:rPr>
        <w:t xml:space="preserve">no basta que los servidores públicos, respondan </w:t>
      </w:r>
      <w:r w:rsidR="00A56BBD">
        <w:rPr>
          <w:rFonts w:ascii="Palatino Linotype" w:eastAsia="MS Mincho" w:hAnsi="Palatino Linotype" w:cs="Times New Roman"/>
          <w:sz w:val="24"/>
          <w:szCs w:val="24"/>
          <w:lang w:val="es-ES_tradnl" w:eastAsia="es-ES"/>
        </w:rPr>
        <w:t xml:space="preserve">por escrito que </w:t>
      </w:r>
      <w:r>
        <w:rPr>
          <w:rFonts w:ascii="Palatino Linotype" w:eastAsia="MS Mincho" w:hAnsi="Palatino Linotype" w:cs="Times New Roman"/>
          <w:sz w:val="24"/>
          <w:szCs w:val="24"/>
          <w:lang w:val="es-ES_tradnl" w:eastAsia="es-ES"/>
        </w:rPr>
        <w:t xml:space="preserve">no cuentan con la información solicitada, es necesario que </w:t>
      </w:r>
      <w:r w:rsidR="00A56BBD">
        <w:rPr>
          <w:rFonts w:ascii="Palatino Linotype" w:eastAsia="MS Mincho" w:hAnsi="Palatino Linotype" w:cs="Times New Roman"/>
          <w:sz w:val="24"/>
          <w:szCs w:val="24"/>
          <w:lang w:val="es-ES_tradnl" w:eastAsia="es-ES"/>
        </w:rPr>
        <w:t>aporten elementos que le den certeza al recurrent</w:t>
      </w:r>
      <w:r>
        <w:rPr>
          <w:rFonts w:ascii="Palatino Linotype" w:eastAsia="MS Mincho" w:hAnsi="Palatino Linotype" w:cs="Times New Roman"/>
          <w:sz w:val="24"/>
          <w:szCs w:val="24"/>
          <w:lang w:val="es-ES_tradnl" w:eastAsia="es-ES"/>
        </w:rPr>
        <w:t xml:space="preserve">e de que realmente se realizó una búsqueda exhaustiva  y razonable </w:t>
      </w:r>
      <w:r>
        <w:rPr>
          <w:rFonts w:ascii="Palatino Linotype" w:eastAsia="MS Mincho" w:hAnsi="Palatino Linotype" w:cs="Times New Roman"/>
          <w:sz w:val="24"/>
          <w:szCs w:val="24"/>
          <w:lang w:val="es-ES_tradnl" w:eastAsia="es-ES"/>
        </w:rPr>
        <w:lastRenderedPageBreak/>
        <w:t xml:space="preserve">de la información solicitada </w:t>
      </w:r>
      <w:r w:rsidR="00A56BBD">
        <w:rPr>
          <w:rFonts w:ascii="Palatino Linotype" w:eastAsia="MS Mincho" w:hAnsi="Palatino Linotype" w:cs="Times New Roman"/>
          <w:sz w:val="24"/>
          <w:szCs w:val="24"/>
          <w:lang w:val="es-ES_tradnl" w:eastAsia="es-ES"/>
        </w:rPr>
        <w:t xml:space="preserve"> . Ahora bien, para acreditar lo anterior, los servidores públicos deben emplear y describir en sus respuestas, el uso de los instrumentos de control archivístico como; el cuadro de clasificación archivística, el catálogo de disposición documental y las guías generales de transferencia y de baja. </w:t>
      </w:r>
    </w:p>
    <w:p w:rsidR="00A56BBD" w:rsidRPr="00C266E0" w:rsidRDefault="00A56BBD" w:rsidP="00A56BBD">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Default="00A56BBD" w:rsidP="00624E4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Una obligación toral que impone la Ley de Transparencia y Acceso a la Información del Estado de México y Municipios a las Unidades de Transparencia, se encuentra establecida en el artículo 162, el cual a la letra establece que;</w:t>
      </w:r>
    </w:p>
    <w:p w:rsidR="00A56BBD" w:rsidRPr="006B5D25" w:rsidRDefault="00A56BBD" w:rsidP="00A56BBD">
      <w:pPr>
        <w:pStyle w:val="Prrafodelista"/>
        <w:tabs>
          <w:tab w:val="left" w:pos="8222"/>
        </w:tabs>
        <w:spacing w:after="0" w:line="360" w:lineRule="auto"/>
        <w:ind w:left="360" w:right="567"/>
        <w:jc w:val="both"/>
        <w:rPr>
          <w:rFonts w:ascii="Palatino Linotype" w:hAnsi="Palatino Linotype"/>
          <w:i/>
        </w:rPr>
      </w:pPr>
    </w:p>
    <w:p w:rsidR="00A56BBD" w:rsidRPr="006B5D25" w:rsidRDefault="00A56BBD" w:rsidP="00A56BBD">
      <w:pPr>
        <w:pStyle w:val="Prrafodelista"/>
        <w:tabs>
          <w:tab w:val="left" w:pos="8222"/>
        </w:tabs>
        <w:spacing w:after="0" w:line="360" w:lineRule="auto"/>
        <w:ind w:left="360" w:right="567"/>
        <w:jc w:val="both"/>
        <w:rPr>
          <w:rFonts w:ascii="Palatino Linotype" w:hAnsi="Palatino Linotype"/>
          <w:i/>
        </w:rPr>
      </w:pPr>
      <w:r w:rsidRPr="006B5D25">
        <w:rPr>
          <w:rFonts w:ascii="Palatino Linotype" w:hAnsi="Palatino Linotype"/>
          <w:i/>
        </w:rPr>
        <w:t>“</w:t>
      </w:r>
      <w:r w:rsidRPr="006B5D25">
        <w:rPr>
          <w:rFonts w:ascii="Palatino Linotype" w:hAnsi="Palatino Linotype"/>
          <w:b/>
          <w:bCs/>
          <w:i/>
        </w:rPr>
        <w:t>Artículo 162.</w:t>
      </w:r>
      <w:r w:rsidRPr="006B5D25">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56BBD" w:rsidRPr="00C266E0" w:rsidRDefault="00A56BBD" w:rsidP="00A56BBD">
      <w:pPr>
        <w:spacing w:after="0" w:line="360" w:lineRule="auto"/>
        <w:ind w:right="49"/>
        <w:contextualSpacing/>
        <w:jc w:val="both"/>
        <w:rPr>
          <w:rFonts w:ascii="Palatino Linotype" w:eastAsia="MS Mincho" w:hAnsi="Palatino Linotype" w:cs="Times New Roman"/>
          <w:sz w:val="24"/>
          <w:szCs w:val="24"/>
          <w:lang w:val="es-ES_tradnl" w:eastAsia="es-ES"/>
        </w:rPr>
      </w:pPr>
    </w:p>
    <w:p w:rsidR="00241831" w:rsidRPr="00F0669A" w:rsidRDefault="00A56BBD" w:rsidP="00F0669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ese tenor, primeramente, es de observarse que el </w:t>
      </w:r>
      <w:r>
        <w:rPr>
          <w:rFonts w:ascii="Palatino Linotype" w:eastAsia="MS Mincho" w:hAnsi="Palatino Linotype" w:cs="Times New Roman"/>
          <w:b/>
          <w:bCs/>
          <w:sz w:val="24"/>
          <w:szCs w:val="24"/>
          <w:lang w:val="es-ES_tradnl" w:eastAsia="es-ES"/>
        </w:rPr>
        <w:t>Sujeto Obligado</w:t>
      </w:r>
      <w:r w:rsidR="006B5D25">
        <w:rPr>
          <w:rFonts w:ascii="Palatino Linotype" w:eastAsia="MS Mincho" w:hAnsi="Palatino Linotype" w:cs="Times New Roman"/>
          <w:b/>
          <w:bCs/>
          <w:sz w:val="24"/>
          <w:szCs w:val="24"/>
          <w:lang w:val="es-ES_tradnl" w:eastAsia="es-ES"/>
        </w:rPr>
        <w:t xml:space="preserve"> </w:t>
      </w:r>
      <w:r w:rsidR="006B5D25">
        <w:rPr>
          <w:rFonts w:ascii="Palatino Linotype" w:eastAsia="MS Mincho" w:hAnsi="Palatino Linotype" w:cs="Times New Roman"/>
          <w:bCs/>
          <w:sz w:val="24"/>
          <w:szCs w:val="24"/>
          <w:lang w:val="es-ES_tradnl" w:eastAsia="es-ES"/>
        </w:rPr>
        <w:t>turnó dicha solicitud al área de la Oficialía C</w:t>
      </w:r>
      <w:r w:rsidR="00F0669A">
        <w:rPr>
          <w:rFonts w:ascii="Palatino Linotype" w:eastAsia="MS Mincho" w:hAnsi="Palatino Linotype" w:cs="Times New Roman"/>
          <w:bCs/>
          <w:sz w:val="24"/>
          <w:szCs w:val="24"/>
          <w:lang w:val="es-ES_tradnl" w:eastAsia="es-ES"/>
        </w:rPr>
        <w:t xml:space="preserve">alificadora </w:t>
      </w:r>
      <w:r>
        <w:rPr>
          <w:rFonts w:ascii="Palatino Linotype" w:eastAsia="MS Mincho" w:hAnsi="Palatino Linotype" w:cs="Times New Roman"/>
          <w:sz w:val="24"/>
          <w:szCs w:val="24"/>
          <w:lang w:val="es-ES_tradnl" w:eastAsia="es-ES"/>
        </w:rPr>
        <w:t>, posteriormente ésta se pronunció en respuesta señalando que</w:t>
      </w:r>
      <w:r w:rsidR="00F0669A">
        <w:rPr>
          <w:rFonts w:ascii="Palatino Linotype" w:eastAsia="MS Mincho" w:hAnsi="Palatino Linotype" w:cs="Times New Roman"/>
          <w:sz w:val="24"/>
          <w:szCs w:val="24"/>
          <w:lang w:val="es-ES_tradnl" w:eastAsia="es-ES"/>
        </w:rPr>
        <w:t xml:space="preserve"> no se contaba con la información solicitada, dicha situación lleva a este Resolutor a considerar que no se realizó la adecuada gestión o por parte del Titular de la Unidad de Transparencia, en efecto del estudio al expediente electrónico radicado en el Sistema de Acceso a la Información Pública del Estado de México se advierte que </w:t>
      </w:r>
      <w:r w:rsidR="008A024C" w:rsidRPr="00F0669A">
        <w:rPr>
          <w:rFonts w:ascii="Palatino Linotype" w:eastAsia="MS Mincho" w:hAnsi="Palatino Linotype" w:cs="Times New Roman"/>
          <w:sz w:val="24"/>
          <w:szCs w:val="24"/>
          <w:lang w:val="es-ES_tradnl" w:eastAsia="es-ES"/>
        </w:rPr>
        <w:t>no se</w:t>
      </w:r>
      <w:r w:rsidR="00F0669A">
        <w:rPr>
          <w:rFonts w:ascii="Palatino Linotype" w:eastAsia="MS Mincho" w:hAnsi="Palatino Linotype" w:cs="Times New Roman"/>
          <w:sz w:val="24"/>
          <w:szCs w:val="24"/>
          <w:lang w:val="es-ES_tradnl" w:eastAsia="es-ES"/>
        </w:rPr>
        <w:t xml:space="preserve"> realizaron </w:t>
      </w:r>
      <w:r w:rsidR="008A024C" w:rsidRPr="00F0669A">
        <w:rPr>
          <w:rFonts w:ascii="Palatino Linotype" w:eastAsia="MS Mincho" w:hAnsi="Palatino Linotype" w:cs="Times New Roman"/>
          <w:sz w:val="24"/>
          <w:szCs w:val="24"/>
          <w:lang w:val="es-ES_tradnl" w:eastAsia="es-ES"/>
        </w:rPr>
        <w:t xml:space="preserve">todos los requerimientos necesarios para acreditar que efectivamente se realizó una búsqueda exhaustiva y razonable en los archivos de todas y cada una de las áreas administrativas que pudieran poseer, administrar o generar la información solicitada. </w:t>
      </w:r>
    </w:p>
    <w:p w:rsidR="008A024C" w:rsidRPr="00C266E0" w:rsidRDefault="008A024C" w:rsidP="008A024C">
      <w:pPr>
        <w:spacing w:after="0" w:line="360" w:lineRule="auto"/>
        <w:ind w:right="49"/>
        <w:contextualSpacing/>
        <w:jc w:val="both"/>
        <w:rPr>
          <w:rFonts w:ascii="Palatino Linotype" w:eastAsia="MS Mincho" w:hAnsi="Palatino Linotype" w:cs="Times New Roman"/>
          <w:sz w:val="24"/>
          <w:szCs w:val="24"/>
          <w:lang w:val="es-ES_tradnl" w:eastAsia="es-ES"/>
        </w:rPr>
      </w:pPr>
    </w:p>
    <w:p w:rsidR="008A024C" w:rsidRPr="00063B3A" w:rsidRDefault="00F0669A" w:rsidP="008A024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lastRenderedPageBreak/>
        <w:t>En ese sentido</w:t>
      </w:r>
      <w:r w:rsidR="008A024C">
        <w:rPr>
          <w:rFonts w:ascii="Palatino Linotype" w:hAnsi="Palatino Linotype" w:cs="Arial"/>
          <w:color w:val="000000" w:themeColor="text1"/>
          <w:sz w:val="24"/>
        </w:rPr>
        <w:t xml:space="preserve">, cabe destacar que, la Ley de Transparencia y Acceso a la Información Pública del Estado de México y Municipios, establece que los </w:t>
      </w:r>
      <w:r w:rsidR="008A024C">
        <w:rPr>
          <w:rFonts w:ascii="Palatino Linotype" w:hAnsi="Palatino Linotype" w:cs="Arial"/>
          <w:b/>
          <w:bCs/>
          <w:color w:val="000000" w:themeColor="text1"/>
          <w:sz w:val="24"/>
        </w:rPr>
        <w:t xml:space="preserve">Sujetos Obligados </w:t>
      </w:r>
      <w:r w:rsidR="008A024C">
        <w:rPr>
          <w:rFonts w:ascii="Palatino Linotype" w:hAnsi="Palatino Linotype" w:cs="Arial"/>
          <w:color w:val="000000" w:themeColor="text1"/>
          <w:sz w:val="24"/>
        </w:rPr>
        <w:t xml:space="preserve">deberán constituir y mantener actualizados sus sistemas de archivos y gestión documental conforme a la normatividad </w:t>
      </w:r>
      <w:r w:rsidR="008A024C" w:rsidRPr="001469D6">
        <w:rPr>
          <w:rFonts w:ascii="Palatino Linotype" w:eastAsia="Calibri" w:hAnsi="Palatino Linotype" w:cs="Arial"/>
          <w:sz w:val="24"/>
          <w:szCs w:val="24"/>
        </w:rPr>
        <w:t>aplicable</w:t>
      </w:r>
      <w:r w:rsidR="008A024C" w:rsidRPr="00B177BA">
        <w:rPr>
          <w:rStyle w:val="Refdenotaalpie"/>
          <w:rFonts w:ascii="Palatino Linotype" w:eastAsia="Calibri" w:hAnsi="Palatino Linotype" w:cs="Arial"/>
          <w:sz w:val="24"/>
          <w:szCs w:val="24"/>
        </w:rPr>
        <w:footnoteReference w:id="5"/>
      </w:r>
      <w:r w:rsidR="008A024C" w:rsidRPr="001469D6">
        <w:rPr>
          <w:rFonts w:ascii="Palatino Linotype" w:eastAsia="Calibri" w:hAnsi="Palatino Linotype" w:cs="Arial"/>
          <w:sz w:val="24"/>
          <w:szCs w:val="24"/>
        </w:rPr>
        <w:t>,</w:t>
      </w:r>
      <w:r w:rsidR="008A024C">
        <w:rPr>
          <w:rFonts w:ascii="Palatino Linotype" w:eastAsia="Calibri" w:hAnsi="Palatino Linotype" w:cs="Arial"/>
          <w:sz w:val="24"/>
          <w:szCs w:val="24"/>
        </w:rPr>
        <w:t xml:space="preserve"> por su parte en los Lineamientos para la Administración de Documentos en el Estado de México, se establecen las políticas y criterios generales para la Administración de los Documentos existentes en las Unidades Administrativas y en las Unidades Documentales de los </w:t>
      </w:r>
      <w:r w:rsidR="008A024C" w:rsidRPr="00063B3A">
        <w:rPr>
          <w:rFonts w:ascii="Palatino Linotype" w:eastAsia="Calibri" w:hAnsi="Palatino Linotype" w:cs="Arial"/>
          <w:iCs/>
          <w:sz w:val="24"/>
          <w:szCs w:val="24"/>
        </w:rPr>
        <w:t>Sujetos Obligados</w:t>
      </w:r>
      <w:r w:rsidR="008A024C" w:rsidRPr="00063B3A">
        <w:rPr>
          <w:rFonts w:ascii="Palatino Linotype" w:eastAsia="Calibri" w:hAnsi="Palatino Linotype" w:cs="Arial"/>
          <w:iCs/>
          <w:sz w:val="24"/>
          <w:szCs w:val="24"/>
          <w:vertAlign w:val="superscript"/>
        </w:rPr>
        <w:footnoteReference w:id="6"/>
      </w:r>
      <w:r w:rsidR="008A024C" w:rsidRPr="00063B3A">
        <w:rPr>
          <w:rFonts w:ascii="Palatino Linotype" w:eastAsia="Calibri" w:hAnsi="Palatino Linotype" w:cs="Arial"/>
          <w:iCs/>
          <w:sz w:val="24"/>
          <w:szCs w:val="24"/>
        </w:rPr>
        <w:t>,</w:t>
      </w:r>
      <w:r w:rsidR="008A024C">
        <w:rPr>
          <w:rFonts w:ascii="Palatino Linotype" w:eastAsia="Calibri" w:hAnsi="Palatino Linotype" w:cs="Arial"/>
          <w:iCs/>
          <w:sz w:val="24"/>
          <w:szCs w:val="24"/>
        </w:rPr>
        <w:t xml:space="preserve"> dichos lineamientos en el artículo 4°, establecen lo siguiente; </w:t>
      </w:r>
    </w:p>
    <w:p w:rsidR="00241831" w:rsidRPr="00C266E0" w:rsidRDefault="00241831" w:rsidP="008A024C">
      <w:pPr>
        <w:spacing w:after="0" w:line="360" w:lineRule="auto"/>
        <w:ind w:right="49"/>
        <w:contextualSpacing/>
        <w:jc w:val="both"/>
        <w:rPr>
          <w:rFonts w:ascii="Palatino Linotype" w:eastAsia="MS Mincho" w:hAnsi="Palatino Linotype" w:cs="Times New Roman"/>
          <w:sz w:val="24"/>
          <w:szCs w:val="24"/>
          <w:lang w:val="es-ES_tradnl" w:eastAsia="es-ES"/>
        </w:rPr>
      </w:pPr>
    </w:p>
    <w:p w:rsidR="008A024C" w:rsidRPr="00F0669A" w:rsidRDefault="00F0669A" w:rsidP="008A024C">
      <w:pPr>
        <w:spacing w:after="0" w:line="360" w:lineRule="auto"/>
        <w:ind w:left="567" w:right="616"/>
        <w:contextualSpacing/>
        <w:jc w:val="both"/>
        <w:rPr>
          <w:rFonts w:ascii="Palatino Linotype" w:eastAsia="Calibri" w:hAnsi="Palatino Linotype" w:cs="Arial"/>
          <w:i/>
          <w:iCs/>
        </w:rPr>
      </w:pPr>
      <w:r w:rsidRPr="00F0669A">
        <w:rPr>
          <w:rFonts w:ascii="Palatino Linotype" w:hAnsi="Palatino Linotype" w:cs="Arial"/>
          <w:b/>
          <w:bCs/>
          <w:i/>
          <w:iCs/>
        </w:rPr>
        <w:t>“</w:t>
      </w:r>
      <w:r w:rsidR="008A024C" w:rsidRPr="00F0669A">
        <w:rPr>
          <w:rFonts w:ascii="Palatino Linotype" w:hAnsi="Palatino Linotype" w:cs="Arial"/>
          <w:b/>
          <w:bCs/>
          <w:i/>
          <w:iCs/>
        </w:rPr>
        <w:t xml:space="preserve">Artículo 4. </w:t>
      </w:r>
      <w:r w:rsidR="008A024C" w:rsidRPr="00F0669A">
        <w:rPr>
          <w:rFonts w:ascii="Palatino Linotype" w:hAnsi="Palatino Linotype" w:cs="Arial"/>
          <w:i/>
          <w:iCs/>
        </w:rPr>
        <w:t>Para los efectos de interpretación y aplicación de los Lineamientos se entenderá por:</w:t>
      </w:r>
    </w:p>
    <w:p w:rsidR="008A024C" w:rsidRPr="00F0669A" w:rsidRDefault="008A024C" w:rsidP="008A024C">
      <w:pPr>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I. Acervo Documental: </w:t>
      </w:r>
      <w:r w:rsidRPr="00F0669A">
        <w:rPr>
          <w:rFonts w:ascii="Palatino Linotype" w:hAnsi="Palatino Linotype" w:cs="Arial"/>
          <w:i/>
          <w:iCs/>
        </w:rPr>
        <w:t>Conjunto de documentos que se custodian en una Unidad Documental.</w:t>
      </w:r>
    </w:p>
    <w:p w:rsidR="008A024C" w:rsidRPr="00F0669A" w:rsidRDefault="008A024C" w:rsidP="008A024C">
      <w:pPr>
        <w:pStyle w:val="Prrafodelista"/>
        <w:spacing w:after="0" w:line="360" w:lineRule="auto"/>
        <w:ind w:left="567" w:right="616"/>
        <w:jc w:val="both"/>
        <w:rPr>
          <w:rFonts w:ascii="Palatino Linotype" w:hAnsi="Palatino Linotype" w:cs="Arial"/>
          <w:i/>
          <w:iCs/>
        </w:rPr>
      </w:pPr>
      <w:r w:rsidRPr="00F0669A">
        <w:rPr>
          <w:rFonts w:ascii="Palatino Linotype" w:hAnsi="Palatino Linotype" w:cs="Arial"/>
          <w:b/>
          <w:bCs/>
          <w:i/>
          <w:iCs/>
        </w:rPr>
        <w:t>…</w:t>
      </w:r>
    </w:p>
    <w:p w:rsidR="008A024C" w:rsidRPr="00F0669A" w:rsidRDefault="008A024C" w:rsidP="008A024C">
      <w:pPr>
        <w:pStyle w:val="Prrafodelista"/>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IV. Administración de Archivos: </w:t>
      </w:r>
      <w:r w:rsidRPr="00F0669A">
        <w:rPr>
          <w:rFonts w:ascii="Palatino Linotype" w:hAnsi="Palatino Linotype" w:cs="Arial"/>
          <w:i/>
          <w:iCs/>
        </w:rPr>
        <w:t>Conjunto de principios, métodos y procedimientos orientados a lograr una eficiente planeación, organización, dirección, control y funcionamiento de los archivos o de la producción, circulación, conservación, uso, selección y destino final de sus documentos, así como de sus recursos humanos, materiales, técnicos, tecnológicos y presupuestales.</w:t>
      </w:r>
    </w:p>
    <w:p w:rsidR="008A024C" w:rsidRPr="00F0669A" w:rsidRDefault="008A024C" w:rsidP="008A024C">
      <w:pPr>
        <w:pStyle w:val="Prrafodelista"/>
        <w:autoSpaceDE w:val="0"/>
        <w:autoSpaceDN w:val="0"/>
        <w:adjustRightInd w:val="0"/>
        <w:spacing w:after="0" w:line="360" w:lineRule="auto"/>
        <w:ind w:left="567" w:right="616"/>
        <w:jc w:val="both"/>
        <w:rPr>
          <w:rFonts w:ascii="Palatino Linotype" w:hAnsi="Palatino Linotype" w:cs="Arial"/>
          <w:i/>
          <w:iCs/>
        </w:rPr>
      </w:pPr>
    </w:p>
    <w:p w:rsidR="008A024C" w:rsidRPr="00F0669A" w:rsidRDefault="008A024C" w:rsidP="008A024C">
      <w:pPr>
        <w:pStyle w:val="Prrafodelista"/>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lastRenderedPageBreak/>
        <w:t xml:space="preserve">V. Archivo: </w:t>
      </w:r>
      <w:r w:rsidRPr="00F0669A">
        <w:rPr>
          <w:rFonts w:ascii="Palatino Linotype" w:hAnsi="Palatino Linotype" w:cs="Arial"/>
          <w:i/>
          <w:iCs/>
        </w:rPr>
        <w:t>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w:t>
      </w:r>
    </w:p>
    <w:p w:rsidR="008A024C" w:rsidRPr="00063B3A" w:rsidRDefault="008A024C" w:rsidP="008A024C">
      <w:pPr>
        <w:pStyle w:val="Prrafodelista"/>
        <w:autoSpaceDE w:val="0"/>
        <w:autoSpaceDN w:val="0"/>
        <w:adjustRightInd w:val="0"/>
        <w:spacing w:after="0" w:line="360" w:lineRule="auto"/>
        <w:ind w:left="567" w:right="616"/>
        <w:jc w:val="both"/>
        <w:rPr>
          <w:rFonts w:ascii="Palatino Linotype" w:hAnsi="Palatino Linotype" w:cs="Arial"/>
          <w:iCs/>
        </w:rPr>
      </w:pPr>
      <w:r w:rsidRPr="00063B3A">
        <w:rPr>
          <w:rFonts w:ascii="Palatino Linotype" w:hAnsi="Palatino Linotype" w:cs="Arial"/>
          <w:b/>
          <w:bCs/>
          <w:iCs/>
        </w:rPr>
        <w:t>…</w:t>
      </w:r>
    </w:p>
    <w:p w:rsidR="008A024C" w:rsidRPr="00F0669A" w:rsidRDefault="008A024C" w:rsidP="008A024C">
      <w:pPr>
        <w:pStyle w:val="Prrafodelista"/>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VII. Archivo de Concentración: </w:t>
      </w:r>
      <w:r w:rsidRPr="00F0669A">
        <w:rPr>
          <w:rFonts w:ascii="Palatino Linotype" w:hAnsi="Palatino Linotype" w:cs="Arial"/>
          <w:i/>
          <w:iCs/>
        </w:rPr>
        <w:t>Conjunto organizado de expedientes de trámite concluido y cuya consulta es esporádica, los cuales han sido transferidos por un Archivo de Trámite para su conservación precaucional mientras concluye su utilidad administrativa, contable, legal o fiscal. Unidad responsable de la gestión de documentos cuya consulta es ocasional por parte de las Unidades Administrativas, y que permanecen en él hasta su destino final.</w:t>
      </w:r>
    </w:p>
    <w:p w:rsidR="008A024C" w:rsidRPr="00F0669A" w:rsidRDefault="008A024C" w:rsidP="008A024C">
      <w:pPr>
        <w:pStyle w:val="Prrafodelista"/>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i/>
          <w:iCs/>
        </w:rPr>
        <w:t>…</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X. Área Coordinadora de Archivos: </w:t>
      </w:r>
      <w:r w:rsidRPr="00F0669A">
        <w:rPr>
          <w:rFonts w:ascii="Palatino Linotype" w:hAnsi="Palatino Linotype" w:cs="Arial"/>
          <w:i/>
          <w:iCs/>
        </w:rPr>
        <w:t>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coordinar con el área de tecnologías de la información la formalización informática de las actividades para la creación, manejo, uso, preservación y gestión de archivos electrónicos, así como la automatización de los archivos.</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i/>
          <w:iCs/>
        </w:rPr>
        <w:t>…</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i/>
          <w:iCs/>
        </w:rPr>
        <w:t>XIII</w:t>
      </w:r>
      <w:r w:rsidRPr="00F0669A">
        <w:rPr>
          <w:rFonts w:ascii="Palatino Linotype" w:hAnsi="Palatino Linotype" w:cs="Arial"/>
          <w:i/>
          <w:iCs/>
        </w:rPr>
        <w:t xml:space="preserve">. </w:t>
      </w:r>
      <w:r w:rsidRPr="00F0669A">
        <w:rPr>
          <w:rFonts w:ascii="Palatino Linotype" w:hAnsi="Palatino Linotype" w:cs="Arial"/>
          <w:b/>
          <w:bCs/>
          <w:i/>
          <w:iCs/>
        </w:rPr>
        <w:t xml:space="preserve">Catálogo de Disposición Documental: </w:t>
      </w:r>
      <w:r w:rsidRPr="00F0669A">
        <w:rPr>
          <w:rFonts w:ascii="Palatino Linotype" w:hAnsi="Palatino Linotype" w:cs="Arial"/>
          <w:i/>
          <w:iCs/>
        </w:rPr>
        <w:t>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los valores documentales, los plazos de conservación, la vigencia documental y el destino final de los documentos.</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i/>
          <w:iCs/>
        </w:rPr>
        <w:lastRenderedPageBreak/>
        <w:t>…</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XVI. Clasificación Archivística: </w:t>
      </w:r>
      <w:r w:rsidRPr="00F0669A">
        <w:rPr>
          <w:rFonts w:ascii="Palatino Linotype" w:hAnsi="Palatino Linotype" w:cs="Arial"/>
          <w:i/>
          <w:iCs/>
        </w:rPr>
        <w:t>Operación archivística que consiste en el establecimiento de las categorías o grupos que reflejan la estructura jerárquica del fondo; es el primer paso del proceso de organización. Consiste en separar los documentos en grupos y categorías según la estructura orgánica y/o funcional de la entidad productora o, si se trata de un fondo particular, con las actividades de la persona que generó los documentos, o bien con la temática de los mismos en el caso de las colecciones.</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i/>
          <w:iCs/>
        </w:rPr>
        <w:t>…</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XXV. Cuadro General de Clasificación Archivística: </w:t>
      </w:r>
      <w:r w:rsidRPr="00F0669A">
        <w:rPr>
          <w:rFonts w:ascii="Palatino Linotype" w:hAnsi="Palatino Linotype" w:cs="Arial"/>
          <w:i/>
          <w:iCs/>
        </w:rPr>
        <w:t>Instrumento técnico que describe la estructura jerárquica y funcional documental de un Archivo, con base en las atribuciones y funciones del órgano productor,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Times New Roman"/>
          <w:i/>
          <w:iCs/>
          <w:szCs w:val="16"/>
        </w:rPr>
      </w:pPr>
      <w:r w:rsidRPr="00F0669A">
        <w:rPr>
          <w:rFonts w:ascii="Palatino Linotype" w:hAnsi="Palatino Linotype" w:cs="Times New Roman"/>
          <w:b/>
          <w:i/>
          <w:iCs/>
          <w:szCs w:val="16"/>
        </w:rPr>
        <w:t>XXXIX.</w:t>
      </w:r>
      <w:r w:rsidRPr="00F0669A">
        <w:rPr>
          <w:rFonts w:ascii="Palatino Linotype" w:hAnsi="Palatino Linotype" w:cs="Times New Roman"/>
          <w:i/>
          <w:iCs/>
          <w:szCs w:val="16"/>
        </w:rPr>
        <w:t xml:space="preserve"> </w:t>
      </w:r>
      <w:r w:rsidRPr="00F0669A">
        <w:rPr>
          <w:rFonts w:ascii="Palatino Linotype" w:hAnsi="Palatino Linotype" w:cs="Times New Roman"/>
          <w:b/>
          <w:i/>
          <w:iCs/>
          <w:szCs w:val="16"/>
        </w:rPr>
        <w:t>Guía</w:t>
      </w:r>
      <w:r w:rsidRPr="00F0669A">
        <w:rPr>
          <w:rFonts w:ascii="Palatino Linotype" w:hAnsi="Palatino Linotype" w:cs="Times New Roman"/>
          <w:i/>
          <w:iCs/>
          <w:szCs w:val="16"/>
        </w:rPr>
        <w:t xml:space="preserve"> </w:t>
      </w:r>
      <w:r w:rsidRPr="00F0669A">
        <w:rPr>
          <w:rFonts w:ascii="Palatino Linotype" w:hAnsi="Palatino Linotype" w:cs="Times New Roman"/>
          <w:b/>
          <w:bCs/>
          <w:i/>
          <w:iCs/>
          <w:szCs w:val="16"/>
        </w:rPr>
        <w:t xml:space="preserve">General de Fondos: </w:t>
      </w:r>
      <w:r w:rsidRPr="00F0669A">
        <w:rPr>
          <w:rFonts w:ascii="Palatino Linotype" w:hAnsi="Palatino Linotype" w:cs="Times New Roman"/>
          <w:i/>
          <w:iCs/>
          <w:szCs w:val="16"/>
        </w:rPr>
        <w:t>Instrumento de descripción que permite representar de una manera amplia y panorámica un Archivo, un fondo o la división de un fondo.</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Times New Roman"/>
          <w:i/>
          <w:iCs/>
          <w:szCs w:val="16"/>
        </w:rPr>
      </w:pP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Times New Roman"/>
          <w:i/>
          <w:iCs/>
          <w:szCs w:val="16"/>
        </w:rPr>
      </w:pPr>
      <w:r w:rsidRPr="00F0669A">
        <w:rPr>
          <w:rFonts w:ascii="Palatino Linotype" w:hAnsi="Palatino Linotype" w:cs="Times New Roman"/>
          <w:b/>
          <w:bCs/>
          <w:i/>
          <w:iCs/>
          <w:szCs w:val="16"/>
        </w:rPr>
        <w:t xml:space="preserve">XL. Guía Simple de Archivo: </w:t>
      </w:r>
      <w:r w:rsidRPr="00F0669A">
        <w:rPr>
          <w:rFonts w:ascii="Palatino Linotype" w:hAnsi="Palatino Linotype" w:cs="Times New Roman"/>
          <w:i/>
          <w:iCs/>
          <w:szCs w:val="16"/>
        </w:rPr>
        <w:t>Esquema general de descripción de las series documentales del Archivo de una Unidad Administrativa, que indica sus características y datos fundamentales conforme al Cuadro General de Clasificación Archivística.</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sz w:val="32"/>
        </w:rPr>
      </w:pPr>
      <w:r w:rsidRPr="00F0669A">
        <w:rPr>
          <w:rFonts w:ascii="Palatino Linotype" w:hAnsi="Palatino Linotype" w:cs="Times New Roman"/>
          <w:b/>
          <w:bCs/>
          <w:i/>
          <w:iCs/>
          <w:szCs w:val="16"/>
        </w:rPr>
        <w:t>…</w:t>
      </w:r>
    </w:p>
    <w:p w:rsidR="008A024C" w:rsidRPr="00F0669A" w:rsidRDefault="008A024C" w:rsidP="008A024C">
      <w:pPr>
        <w:autoSpaceDE w:val="0"/>
        <w:autoSpaceDN w:val="0"/>
        <w:adjustRightInd w:val="0"/>
        <w:spacing w:after="0" w:line="360" w:lineRule="auto"/>
        <w:ind w:left="567" w:right="616"/>
        <w:jc w:val="both"/>
        <w:rPr>
          <w:rFonts w:ascii="Palatino Linotype" w:hAnsi="Palatino Linotype" w:cs="Arial"/>
          <w:i/>
          <w:iCs/>
        </w:rPr>
      </w:pPr>
      <w:r w:rsidRPr="00F0669A">
        <w:rPr>
          <w:rFonts w:ascii="Palatino Linotype" w:hAnsi="Palatino Linotype" w:cs="Arial"/>
          <w:b/>
          <w:bCs/>
          <w:i/>
          <w:iCs/>
        </w:rPr>
        <w:t xml:space="preserve">XLIII. Instrumentos de Control y Consulta: </w:t>
      </w:r>
      <w:r w:rsidRPr="00F0669A">
        <w:rPr>
          <w:rFonts w:ascii="Palatino Linotype" w:hAnsi="Palatino Linotype" w:cs="Arial"/>
          <w:i/>
          <w:iCs/>
        </w:rPr>
        <w:t>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r w:rsidR="00F0669A">
        <w:rPr>
          <w:rFonts w:ascii="Palatino Linotype" w:hAnsi="Palatino Linotype" w:cs="Arial"/>
          <w:i/>
          <w:iCs/>
        </w:rPr>
        <w:t>”</w:t>
      </w:r>
    </w:p>
    <w:p w:rsidR="008A024C" w:rsidRPr="00063B3A" w:rsidRDefault="008A024C" w:rsidP="008A024C">
      <w:pPr>
        <w:pStyle w:val="Prrafodelista"/>
        <w:rPr>
          <w:rFonts w:ascii="Palatino Linotype" w:hAnsi="Palatino Linotype" w:cs="Arial"/>
          <w:color w:val="000000" w:themeColor="text1"/>
          <w:sz w:val="24"/>
        </w:rPr>
      </w:pPr>
    </w:p>
    <w:p w:rsidR="008A024C" w:rsidRPr="008A024C" w:rsidRDefault="008A024C" w:rsidP="008A024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Considerando lo establecido en el precepto legal en cita, se aprecia que es obligación de los </w:t>
      </w:r>
      <w:r>
        <w:rPr>
          <w:rFonts w:ascii="Palatino Linotype" w:hAnsi="Palatino Linotype" w:cs="Arial"/>
          <w:b/>
          <w:bCs/>
          <w:color w:val="000000" w:themeColor="text1"/>
          <w:sz w:val="24"/>
        </w:rPr>
        <w:t xml:space="preserve">Sujetos Obligados, </w:t>
      </w:r>
      <w:r>
        <w:rPr>
          <w:rFonts w:ascii="Palatino Linotype" w:hAnsi="Palatino Linotype" w:cs="Arial"/>
          <w:color w:val="000000" w:themeColor="text1"/>
          <w:sz w:val="24"/>
        </w:rPr>
        <w:t xml:space="preserve">primeramente, documentar todo acto que se derive del ejercicio de sus facultades, competencias o </w:t>
      </w:r>
      <w:r w:rsidRPr="009C31DD">
        <w:rPr>
          <w:rFonts w:ascii="Palatino Linotype" w:eastAsia="Calibri" w:hAnsi="Palatino Linotype" w:cs="Arial"/>
          <w:b/>
          <w:sz w:val="24"/>
          <w:szCs w:val="24"/>
        </w:rPr>
        <w:t>funciones</w:t>
      </w:r>
      <w:r w:rsidRPr="00B177BA">
        <w:rPr>
          <w:rStyle w:val="Refdenotaalpie"/>
          <w:rFonts w:ascii="Palatino Linotype" w:eastAsia="Calibri" w:hAnsi="Palatino Linotype" w:cs="Arial"/>
          <w:sz w:val="24"/>
          <w:szCs w:val="24"/>
        </w:rPr>
        <w:footnoteReference w:id="7"/>
      </w:r>
      <w:r w:rsidRPr="00B177BA">
        <w:rPr>
          <w:rFonts w:ascii="Palatino Linotype" w:eastAsia="Calibri" w:hAnsi="Palatino Linotype" w:cs="Arial"/>
          <w:sz w:val="24"/>
          <w:szCs w:val="24"/>
        </w:rPr>
        <w:t>,</w:t>
      </w:r>
      <w:r>
        <w:rPr>
          <w:rFonts w:ascii="Palatino Linotype" w:eastAsia="Calibri" w:hAnsi="Palatino Linotype" w:cs="Arial"/>
          <w:sz w:val="24"/>
          <w:szCs w:val="24"/>
        </w:rPr>
        <w:t xml:space="preserve"> y posteriormente deben tener una adecuada y ordenada conservación de sus archivos, implementando instrumentos que ayuden a la eficaz y rápida localización de la información que le sea solicitada, tal y como lo son los instrumentos de control y consulta archivística, los cuales ayudan a organizar, conservar y por supuesto a localizar de manera expedita cualquier información. </w:t>
      </w:r>
    </w:p>
    <w:p w:rsidR="008A024C" w:rsidRPr="00C70D0B" w:rsidRDefault="008A024C" w:rsidP="008A024C">
      <w:pPr>
        <w:pStyle w:val="Prrafodelista"/>
        <w:spacing w:after="0" w:line="360" w:lineRule="auto"/>
        <w:ind w:left="0"/>
        <w:jc w:val="both"/>
        <w:rPr>
          <w:rFonts w:ascii="Palatino Linotype" w:hAnsi="Palatino Linotype" w:cs="Arial"/>
          <w:color w:val="000000" w:themeColor="text1"/>
          <w:sz w:val="24"/>
        </w:rPr>
      </w:pPr>
    </w:p>
    <w:p w:rsidR="008A024C" w:rsidRDefault="008A024C" w:rsidP="008A024C">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De igual forma, es necesario señalar que, en materia del derecho de acceso a la información pública, todas las autoridades se ven impuestas al supremo mandato constitucional consistente en la promoción, respeto, protección y </w:t>
      </w:r>
      <w:r>
        <w:rPr>
          <w:rFonts w:ascii="Palatino Linotype" w:hAnsi="Palatino Linotype" w:cs="Arial"/>
          <w:b/>
          <w:bCs/>
          <w:color w:val="000000" w:themeColor="text1"/>
          <w:sz w:val="24"/>
        </w:rPr>
        <w:t>garantía de los derechos humanos</w:t>
      </w:r>
      <w:r w:rsidRPr="00C70D0B">
        <w:rPr>
          <w:rFonts w:ascii="Palatino Linotype" w:hAnsi="Palatino Linotype" w:cs="Arial"/>
          <w:color w:val="000000" w:themeColor="text1"/>
          <w:sz w:val="24"/>
        </w:rPr>
        <w:t>,</w:t>
      </w:r>
      <w:r>
        <w:rPr>
          <w:rFonts w:ascii="Palatino Linotype" w:hAnsi="Palatino Linotype" w:cs="Arial"/>
          <w:b/>
          <w:bCs/>
          <w:color w:val="000000" w:themeColor="text1"/>
          <w:sz w:val="24"/>
        </w:rPr>
        <w:t xml:space="preserve"> </w:t>
      </w:r>
      <w:r>
        <w:rPr>
          <w:rFonts w:ascii="Palatino Linotype" w:hAnsi="Palatino Linotype" w:cs="Arial"/>
          <w:color w:val="000000" w:themeColor="text1"/>
          <w:sz w:val="24"/>
        </w:rPr>
        <w:t>y cualquier esfuerzo por garantizarlo, refrenda el compromiso de la autoridad con este aspecto toral de la reforma constitucional del diez de junio de dos mil once.</w:t>
      </w:r>
    </w:p>
    <w:p w:rsidR="008A024C" w:rsidRDefault="008A024C" w:rsidP="008A024C">
      <w:pPr>
        <w:pStyle w:val="Prrafodelista"/>
        <w:spacing w:after="0" w:line="360" w:lineRule="auto"/>
        <w:ind w:left="0"/>
        <w:jc w:val="both"/>
        <w:rPr>
          <w:rFonts w:ascii="Palatino Linotype" w:hAnsi="Palatino Linotype" w:cs="Arial"/>
          <w:color w:val="000000" w:themeColor="text1"/>
          <w:sz w:val="24"/>
        </w:rPr>
      </w:pPr>
    </w:p>
    <w:p w:rsidR="00241831" w:rsidRPr="008A024C" w:rsidRDefault="008A024C" w:rsidP="006C17A4">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8A024C">
        <w:rPr>
          <w:rFonts w:ascii="Palatino Linotype" w:hAnsi="Palatino Linotype" w:cs="Arial"/>
          <w:color w:val="000000" w:themeColor="text1"/>
          <w:sz w:val="24"/>
        </w:rPr>
        <w:t xml:space="preserve">Es así que, en el oficio remitido </w:t>
      </w:r>
      <w:r w:rsidR="00F0669A">
        <w:rPr>
          <w:rFonts w:ascii="Palatino Linotype" w:hAnsi="Palatino Linotype" w:cs="Arial"/>
          <w:color w:val="000000" w:themeColor="text1"/>
          <w:sz w:val="24"/>
        </w:rPr>
        <w:t>en calidad de respuesta</w:t>
      </w:r>
      <w:r w:rsidRPr="008A024C">
        <w:rPr>
          <w:rFonts w:ascii="Palatino Linotype" w:hAnsi="Palatino Linotype" w:cs="Arial"/>
          <w:color w:val="000000" w:themeColor="text1"/>
          <w:sz w:val="24"/>
        </w:rPr>
        <w:t>, la</w:t>
      </w:r>
      <w:r w:rsidR="00F0669A">
        <w:rPr>
          <w:rFonts w:ascii="Palatino Linotype" w:hAnsi="Palatino Linotype" w:cs="Arial"/>
          <w:color w:val="000000" w:themeColor="text1"/>
          <w:sz w:val="24"/>
        </w:rPr>
        <w:t xml:space="preserve"> Oficialía Calificadora, se limitó</w:t>
      </w:r>
      <w:r w:rsidRPr="008A024C">
        <w:rPr>
          <w:rFonts w:ascii="Palatino Linotype" w:hAnsi="Palatino Linotype" w:cs="Arial"/>
          <w:color w:val="000000" w:themeColor="text1"/>
          <w:sz w:val="24"/>
        </w:rPr>
        <w:t xml:space="preserve"> a emitir respuesta simple, lisa y llana, manifestando que no se tienen documentos con la información</w:t>
      </w:r>
      <w:r w:rsidR="00F0669A">
        <w:rPr>
          <w:rFonts w:ascii="Palatino Linotype" w:hAnsi="Palatino Linotype" w:cs="Arial"/>
          <w:color w:val="000000" w:themeColor="text1"/>
          <w:sz w:val="24"/>
        </w:rPr>
        <w:t xml:space="preserve"> solicitada</w:t>
      </w:r>
      <w:r w:rsidRPr="008A024C">
        <w:rPr>
          <w:rFonts w:ascii="Palatino Linotype" w:hAnsi="Palatino Linotype" w:cs="Arial"/>
          <w:color w:val="000000" w:themeColor="text1"/>
          <w:sz w:val="24"/>
        </w:rPr>
        <w:t xml:space="preserve">, </w:t>
      </w:r>
      <w:r w:rsidR="00F0669A">
        <w:rPr>
          <w:rFonts w:ascii="Palatino Linotype" w:hAnsi="Palatino Linotype" w:cs="Arial"/>
          <w:color w:val="000000" w:themeColor="text1"/>
          <w:sz w:val="24"/>
        </w:rPr>
        <w:t>dicha aseveración</w:t>
      </w:r>
      <w:r w:rsidRPr="008A024C">
        <w:rPr>
          <w:rFonts w:ascii="Palatino Linotype" w:hAnsi="Palatino Linotype" w:cs="Arial"/>
          <w:color w:val="000000" w:themeColor="text1"/>
          <w:sz w:val="24"/>
        </w:rPr>
        <w:t xml:space="preserve"> no puede considerarse como una búsqueda exhaustiva y razonable de la información, toda vez que dichas manifestaciones, </w:t>
      </w:r>
      <w:r w:rsidRPr="008A024C">
        <w:rPr>
          <w:rFonts w:ascii="Palatino Linotype" w:hAnsi="Palatino Linotype" w:cs="Arial"/>
          <w:b/>
          <w:bCs/>
          <w:color w:val="000000" w:themeColor="text1"/>
          <w:sz w:val="24"/>
        </w:rPr>
        <w:t>no otorgan certeza al particular de que realmente se realizó una efectiva búsqueda de lo que solicitó</w:t>
      </w:r>
      <w:r w:rsidRPr="008A024C">
        <w:rPr>
          <w:rFonts w:ascii="Palatino Linotype" w:hAnsi="Palatino Linotype" w:cs="Arial"/>
          <w:color w:val="000000" w:themeColor="text1"/>
          <w:sz w:val="24"/>
        </w:rPr>
        <w:t xml:space="preserve">. </w:t>
      </w:r>
    </w:p>
    <w:p w:rsidR="008A024C" w:rsidRPr="008A024C" w:rsidRDefault="008A024C" w:rsidP="008A024C">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8A024C" w:rsidRPr="00F0669A" w:rsidRDefault="008A024C" w:rsidP="00F0669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Pr>
          <w:rFonts w:ascii="Palatino Linotype" w:hAnsi="Palatino Linotype" w:cs="Arial"/>
          <w:color w:val="000000" w:themeColor="text1"/>
          <w:sz w:val="24"/>
        </w:rPr>
        <w:lastRenderedPageBreak/>
        <w:t xml:space="preserve">Es por ello que para dar cabal cumplimiento a la búsqueda exhaustiva y razonable aludida por el </w:t>
      </w:r>
      <w:r>
        <w:rPr>
          <w:rFonts w:ascii="Palatino Linotype" w:hAnsi="Palatino Linotype" w:cs="Arial"/>
          <w:b/>
          <w:bCs/>
          <w:color w:val="000000" w:themeColor="text1"/>
          <w:sz w:val="24"/>
        </w:rPr>
        <w:t xml:space="preserve">Sujeto Obligado </w:t>
      </w:r>
      <w:r>
        <w:rPr>
          <w:rFonts w:ascii="Palatino Linotype" w:hAnsi="Palatino Linotype" w:cs="Arial"/>
          <w:color w:val="000000" w:themeColor="text1"/>
          <w:sz w:val="24"/>
        </w:rPr>
        <w:t xml:space="preserve">se deben turnar a todas y cada una de las áreas que pudieran poseer la información e indicar de manera clara y </w:t>
      </w:r>
      <w:r w:rsidRPr="008A024C">
        <w:rPr>
          <w:rFonts w:ascii="Palatino Linotype" w:hAnsi="Palatino Linotype" w:cs="Arial"/>
          <w:b/>
          <w:bCs/>
          <w:color w:val="000000" w:themeColor="text1"/>
          <w:sz w:val="24"/>
        </w:rPr>
        <w:t>precisa los instrumentos de control y consulta utilizados en la búsqueda exhaustiva y razonable de la información</w:t>
      </w:r>
      <w:r>
        <w:rPr>
          <w:rFonts w:ascii="Palatino Linotype" w:hAnsi="Palatino Linotype" w:cs="Arial"/>
          <w:color w:val="000000" w:themeColor="text1"/>
          <w:sz w:val="24"/>
        </w:rPr>
        <w:t>, para poder estar en posibilidad de determinar que realmente la información no obra en su acervo documental</w:t>
      </w:r>
      <w:r w:rsidR="00F0669A">
        <w:rPr>
          <w:rFonts w:ascii="Palatino Linotype" w:hAnsi="Palatino Linotype" w:cs="Arial"/>
          <w:color w:val="000000" w:themeColor="text1"/>
          <w:sz w:val="24"/>
        </w:rPr>
        <w:t>, así, el Bando Municipal de Tepotzotlán en su artículo 37, la organización y funcionamiento  de la administración pública municipal, como a continuación se observa</w:t>
      </w:r>
      <w:r w:rsidR="00F0669A" w:rsidRPr="00F0669A">
        <w:rPr>
          <w:rFonts w:ascii="Palatino Linotype" w:hAnsi="Palatino Linotype" w:cs="Arial"/>
          <w:color w:val="000000" w:themeColor="text1"/>
          <w:sz w:val="24"/>
        </w:rPr>
        <w:t xml:space="preserve">: </w:t>
      </w:r>
    </w:p>
    <w:p w:rsidR="00F0669A" w:rsidRPr="00F0669A" w:rsidRDefault="00F0669A" w:rsidP="00F0669A">
      <w:pPr>
        <w:pStyle w:val="Prrafodelista"/>
        <w:rPr>
          <w:rFonts w:ascii="Palatino Linotype" w:eastAsia="MS Mincho" w:hAnsi="Palatino Linotype" w:cs="Times New Roman"/>
          <w:sz w:val="24"/>
          <w:szCs w:val="24"/>
          <w:lang w:val="es-ES_tradnl" w:eastAsia="es-ES"/>
        </w:rPr>
      </w:pPr>
    </w:p>
    <w:p w:rsid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b/>
          <w:i/>
        </w:rPr>
        <w:t>“ARTÍCULO 37.-</w:t>
      </w:r>
      <w:r w:rsidRPr="0038275F">
        <w:rPr>
          <w:rFonts w:ascii="Palatino Linotype" w:hAnsi="Palatino Linotype"/>
          <w:i/>
        </w:rPr>
        <w:t xml:space="preserve"> La organización y funcionamiento de la Administración Pública Municipal de Tepotzotlán, se regirá por las leyes aplicables, los reglamentos y acuerdos que emita el Ayuntamiento en los que se establecerán las facultades y atribuciones en el ámbito de competencia de las diversas direcciones. Para el despacho de los asuntos de la Administración Pública Municipal, el Presidente Municipal, se auxiliará de las siguientes direcciones y áreas de la Administración Pública Municipal, mismas que estarán bajo su subordinación;</w:t>
      </w:r>
    </w:p>
    <w:p w:rsidR="0038275F" w:rsidRPr="0038275F" w:rsidRDefault="0038275F" w:rsidP="0038275F">
      <w:pPr>
        <w:pStyle w:val="Prrafodelista"/>
        <w:spacing w:after="0" w:line="360" w:lineRule="auto"/>
        <w:ind w:left="567" w:right="567"/>
        <w:jc w:val="both"/>
        <w:rPr>
          <w:rFonts w:ascii="Palatino Linotype" w:hAnsi="Palatino Linotype"/>
          <w:i/>
        </w:rPr>
      </w:pP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 l. DEPENDENCIAS ADMINISTRATIVAS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1. Secretaría del Ayuntamiento;</w:t>
      </w:r>
    </w:p>
    <w:p w:rsidR="0038275F" w:rsidRPr="0038275F" w:rsidRDefault="00F0669A" w:rsidP="0038275F">
      <w:pPr>
        <w:pStyle w:val="Prrafodelista"/>
        <w:spacing w:after="0" w:line="360" w:lineRule="auto"/>
        <w:ind w:left="567" w:right="567"/>
        <w:jc w:val="both"/>
        <w:rPr>
          <w:rFonts w:ascii="Palatino Linotype" w:hAnsi="Palatino Linotype"/>
          <w:b/>
          <w:i/>
        </w:rPr>
      </w:pPr>
      <w:r w:rsidRPr="0038275F">
        <w:rPr>
          <w:rFonts w:ascii="Palatino Linotype" w:hAnsi="Palatino Linotype"/>
          <w:b/>
          <w:i/>
        </w:rPr>
        <w:t xml:space="preserve">2. Dirección de Administración y Finanzas con funciones de Tesorería;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3. Contraloría Interna Municipal;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4. Oficialías Mediadora-Conciliadora y Calificadora;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5. Defensoría Municipal de los Derechos Humanos; </w:t>
      </w:r>
    </w:p>
    <w:p w:rsidR="0038275F" w:rsidRPr="00891315" w:rsidRDefault="00F0669A" w:rsidP="0038275F">
      <w:pPr>
        <w:pStyle w:val="Prrafodelista"/>
        <w:spacing w:after="0" w:line="360" w:lineRule="auto"/>
        <w:ind w:left="567" w:right="567"/>
        <w:jc w:val="both"/>
        <w:rPr>
          <w:rFonts w:ascii="Palatino Linotype" w:hAnsi="Palatino Linotype"/>
          <w:b/>
          <w:i/>
        </w:rPr>
      </w:pPr>
      <w:r w:rsidRPr="00891315">
        <w:rPr>
          <w:rFonts w:ascii="Palatino Linotype" w:hAnsi="Palatino Linotype"/>
          <w:b/>
          <w:i/>
        </w:rPr>
        <w:t xml:space="preserve">6. Dirección de Seguridad Pública Municipal;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7. Dirección Jurídica; </w:t>
      </w:r>
    </w:p>
    <w:p w:rsidR="0038275F" w:rsidRPr="00891315" w:rsidRDefault="00F0669A" w:rsidP="0038275F">
      <w:pPr>
        <w:pStyle w:val="Prrafodelista"/>
        <w:spacing w:after="0" w:line="360" w:lineRule="auto"/>
        <w:ind w:left="567" w:right="567"/>
        <w:jc w:val="both"/>
        <w:rPr>
          <w:rFonts w:ascii="Palatino Linotype" w:hAnsi="Palatino Linotype"/>
          <w:b/>
          <w:i/>
        </w:rPr>
      </w:pPr>
      <w:r w:rsidRPr="00891315">
        <w:rPr>
          <w:rFonts w:ascii="Palatino Linotype" w:hAnsi="Palatino Linotype"/>
          <w:b/>
          <w:i/>
        </w:rPr>
        <w:t xml:space="preserve">8. Dirección de Servicios Públicos; </w:t>
      </w:r>
    </w:p>
    <w:p w:rsidR="0038275F" w:rsidRPr="00891315" w:rsidRDefault="00F0669A" w:rsidP="0038275F">
      <w:pPr>
        <w:pStyle w:val="Prrafodelista"/>
        <w:spacing w:after="0" w:line="360" w:lineRule="auto"/>
        <w:ind w:left="567" w:right="567"/>
        <w:jc w:val="both"/>
        <w:rPr>
          <w:rFonts w:ascii="Palatino Linotype" w:hAnsi="Palatino Linotype"/>
          <w:b/>
          <w:i/>
        </w:rPr>
      </w:pPr>
      <w:r w:rsidRPr="00891315">
        <w:rPr>
          <w:rFonts w:ascii="Palatino Linotype" w:hAnsi="Palatino Linotype"/>
          <w:b/>
          <w:i/>
        </w:rPr>
        <w:t xml:space="preserve">9. Dirección de Desarrollo y Fomento Económico;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lastRenderedPageBreak/>
        <w:t xml:space="preserve">10. Dirección de Obras Públicas;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11. Dirección de Desarrollo Urbano y Metropolitano; </w:t>
      </w:r>
    </w:p>
    <w:p w:rsidR="0038275F" w:rsidRPr="00891315" w:rsidRDefault="00F0669A" w:rsidP="0038275F">
      <w:pPr>
        <w:pStyle w:val="Prrafodelista"/>
        <w:spacing w:after="0" w:line="360" w:lineRule="auto"/>
        <w:ind w:left="567" w:right="567"/>
        <w:jc w:val="both"/>
        <w:rPr>
          <w:rFonts w:ascii="Palatino Linotype" w:hAnsi="Palatino Linotype"/>
          <w:b/>
          <w:i/>
        </w:rPr>
      </w:pPr>
      <w:r w:rsidRPr="00891315">
        <w:rPr>
          <w:rFonts w:ascii="Palatino Linotype" w:hAnsi="Palatino Linotype"/>
          <w:b/>
          <w:i/>
        </w:rPr>
        <w:t xml:space="preserve">12. Dirección de Medio Ambiente;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13. Dirección de Educación; </w:t>
      </w:r>
    </w:p>
    <w:p w:rsidR="0038275F" w:rsidRPr="0038275F" w:rsidRDefault="00F0669A" w:rsidP="0038275F">
      <w:pPr>
        <w:pStyle w:val="Prrafodelista"/>
        <w:spacing w:after="0" w:line="360" w:lineRule="auto"/>
        <w:ind w:left="567" w:right="567"/>
        <w:jc w:val="both"/>
        <w:rPr>
          <w:rFonts w:ascii="Palatino Linotype" w:hAnsi="Palatino Linotype"/>
          <w:b/>
          <w:i/>
        </w:rPr>
      </w:pPr>
      <w:r w:rsidRPr="0038275F">
        <w:rPr>
          <w:rFonts w:ascii="Palatino Linotype" w:hAnsi="Palatino Linotype"/>
          <w:b/>
          <w:i/>
        </w:rPr>
        <w:t xml:space="preserve">14. Dirección de Cultura y Bienestar Social;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15. Dirección de Agua Potable y Saneamiento; </w:t>
      </w:r>
    </w:p>
    <w:p w:rsidR="0038275F" w:rsidRPr="00884860" w:rsidRDefault="00F0669A" w:rsidP="0038275F">
      <w:pPr>
        <w:pStyle w:val="Prrafodelista"/>
        <w:spacing w:after="0" w:line="360" w:lineRule="auto"/>
        <w:ind w:left="567" w:right="567"/>
        <w:jc w:val="both"/>
        <w:rPr>
          <w:rFonts w:ascii="Palatino Linotype" w:hAnsi="Palatino Linotype"/>
          <w:b/>
          <w:i/>
        </w:rPr>
      </w:pPr>
      <w:r w:rsidRPr="00884860">
        <w:rPr>
          <w:rFonts w:ascii="Palatino Linotype" w:hAnsi="Palatino Linotype"/>
          <w:b/>
          <w:i/>
        </w:rPr>
        <w:t xml:space="preserve">16. Dirección de Turismo;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17. Dirección de Información, Planeación, Programación y Evaluación;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18. Secretaria Técnica del Consejo Mun</w:t>
      </w:r>
      <w:r w:rsidR="0038275F" w:rsidRPr="0038275F">
        <w:rPr>
          <w:rFonts w:ascii="Palatino Linotype" w:hAnsi="Palatino Linotype"/>
          <w:i/>
        </w:rPr>
        <w:t xml:space="preserve">icipal de Seguridad Pública;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19. Unidad de Transparencia y Acceso a la Información Pública;</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 20. Centro de Control, Comando, Comunicaciones y Cómputo;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21. Unidad Municipal de Protección Civil y Bomberos; </w:t>
      </w:r>
    </w:p>
    <w:p w:rsidR="0038275F" w:rsidRPr="0038275F" w:rsidRDefault="0038275F" w:rsidP="0038275F">
      <w:pPr>
        <w:pStyle w:val="Prrafodelista"/>
        <w:spacing w:after="0" w:line="360" w:lineRule="auto"/>
        <w:ind w:left="567" w:right="567"/>
        <w:jc w:val="both"/>
        <w:rPr>
          <w:rFonts w:ascii="Palatino Linotype" w:hAnsi="Palatino Linotype"/>
          <w:i/>
        </w:rPr>
      </w:pP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II. ORGANISMOS DESCONCENTRADOS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1. Coordinación para la Protección de los Derechos de la Mujer;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2.- Defensoría de los Derechos Humanos;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4.- Sistema Municipal Anticorrupción </w:t>
      </w:r>
    </w:p>
    <w:p w:rsidR="0038275F" w:rsidRPr="00364302" w:rsidRDefault="0038275F" w:rsidP="0038275F">
      <w:pPr>
        <w:pStyle w:val="Prrafodelista"/>
        <w:spacing w:after="0" w:line="360" w:lineRule="auto"/>
        <w:ind w:left="567" w:right="567"/>
        <w:jc w:val="both"/>
        <w:rPr>
          <w:rFonts w:ascii="Palatino Linotype" w:hAnsi="Palatino Linotype"/>
          <w:i/>
          <w:sz w:val="10"/>
        </w:rPr>
      </w:pP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 xml:space="preserve">III. ORGANISMOS DESCENTRALIZADOS </w:t>
      </w:r>
    </w:p>
    <w:p w:rsidR="0038275F" w:rsidRPr="0038275F" w:rsidRDefault="00F0669A" w:rsidP="0038275F">
      <w:pPr>
        <w:pStyle w:val="Prrafodelista"/>
        <w:spacing w:after="0" w:line="360" w:lineRule="auto"/>
        <w:ind w:left="567" w:right="567"/>
        <w:jc w:val="both"/>
        <w:rPr>
          <w:rFonts w:ascii="Palatino Linotype" w:hAnsi="Palatino Linotype"/>
          <w:i/>
        </w:rPr>
      </w:pPr>
      <w:r w:rsidRPr="0038275F">
        <w:rPr>
          <w:rFonts w:ascii="Palatino Linotype" w:hAnsi="Palatino Linotype"/>
          <w:i/>
        </w:rPr>
        <w:t>1. Sistema Municipal para el Desarrollo Integral de la Familia de Tepotzotlán.</w:t>
      </w:r>
    </w:p>
    <w:p w:rsidR="00F0669A" w:rsidRPr="0038275F" w:rsidRDefault="00F0669A" w:rsidP="0038275F">
      <w:pPr>
        <w:pStyle w:val="Prrafodelista"/>
        <w:spacing w:after="0" w:line="360" w:lineRule="auto"/>
        <w:ind w:left="567" w:right="567"/>
        <w:jc w:val="both"/>
        <w:rPr>
          <w:rFonts w:ascii="Palatino Linotype" w:eastAsia="MS Mincho" w:hAnsi="Palatino Linotype" w:cs="Times New Roman"/>
          <w:i/>
          <w:lang w:val="es-ES_tradnl" w:eastAsia="es-ES"/>
        </w:rPr>
      </w:pPr>
      <w:r w:rsidRPr="0038275F">
        <w:rPr>
          <w:rFonts w:ascii="Palatino Linotype" w:hAnsi="Palatino Linotype"/>
          <w:i/>
        </w:rPr>
        <w:t>2. Instituto Municipal de Cultura Física y Deporte de Tepotzotlán; Quienes tendrán las atribuciones que les otorgan las Leyes, el presente Bando, Reglamentos y demás ordenamientos jurídicos, en el ámbito de su competencia.”</w:t>
      </w:r>
      <w:r w:rsidR="0038275F" w:rsidRPr="0038275F">
        <w:rPr>
          <w:rFonts w:ascii="Palatino Linotype" w:hAnsi="Palatino Linotype"/>
          <w:i/>
        </w:rPr>
        <w:t xml:space="preserve"> (Sic)</w:t>
      </w:r>
    </w:p>
    <w:p w:rsidR="008A024C" w:rsidRPr="00364302" w:rsidRDefault="008A024C" w:rsidP="008A024C">
      <w:pPr>
        <w:pStyle w:val="Prrafodelista"/>
        <w:spacing w:after="0" w:line="360" w:lineRule="auto"/>
        <w:ind w:left="0" w:right="49"/>
        <w:jc w:val="both"/>
        <w:rPr>
          <w:rFonts w:ascii="Palatino Linotype" w:eastAsia="MS Mincho" w:hAnsi="Palatino Linotype" w:cs="Times New Roman"/>
          <w:sz w:val="10"/>
          <w:szCs w:val="24"/>
          <w:lang w:val="es-ES_tradnl" w:eastAsia="es-ES"/>
        </w:rPr>
      </w:pPr>
    </w:p>
    <w:p w:rsidR="008A024C" w:rsidRPr="00884860" w:rsidRDefault="0038275F" w:rsidP="00884860">
      <w:pPr>
        <w:pStyle w:val="Prrafodelista"/>
        <w:numPr>
          <w:ilvl w:val="0"/>
          <w:numId w:val="2"/>
        </w:numPr>
        <w:spacing w:after="0" w:line="360" w:lineRule="auto"/>
        <w:ind w:left="0" w:firstLine="0"/>
        <w:jc w:val="both"/>
        <w:rPr>
          <w:rFonts w:ascii="Palatino Linotype" w:hAnsi="Palatino Linotype" w:cs="Arial"/>
          <w:i/>
          <w:color w:val="000000" w:themeColor="text1"/>
          <w:sz w:val="24"/>
        </w:rPr>
      </w:pPr>
      <w:r>
        <w:rPr>
          <w:rFonts w:ascii="Palatino Linotype" w:hAnsi="Palatino Linotype" w:cs="Arial"/>
          <w:color w:val="000000" w:themeColor="text1"/>
          <w:sz w:val="24"/>
        </w:rPr>
        <w:t>As</w:t>
      </w:r>
      <w:r w:rsidR="00891315">
        <w:rPr>
          <w:rFonts w:ascii="Palatino Linotype" w:hAnsi="Palatino Linotype" w:cs="Arial"/>
          <w:color w:val="000000" w:themeColor="text1"/>
          <w:sz w:val="24"/>
        </w:rPr>
        <w:t xml:space="preserve">í, de lo anterior, </w:t>
      </w:r>
      <w:r>
        <w:rPr>
          <w:rFonts w:ascii="Palatino Linotype" w:hAnsi="Palatino Linotype" w:cs="Arial"/>
          <w:color w:val="000000" w:themeColor="text1"/>
          <w:sz w:val="24"/>
        </w:rPr>
        <w:t>se advierte que existen otras áreas administrativas que pueden contar con la información solicitada,</w:t>
      </w:r>
      <w:r w:rsidR="00884860">
        <w:rPr>
          <w:rFonts w:ascii="Palatino Linotype" w:hAnsi="Palatino Linotype" w:cs="Arial"/>
          <w:color w:val="000000" w:themeColor="text1"/>
          <w:sz w:val="24"/>
        </w:rPr>
        <w:t xml:space="preserve"> como de manera enunciativa mas no limitativa pudieran ser la </w:t>
      </w:r>
      <w:r w:rsidR="00884860" w:rsidRPr="00884860">
        <w:rPr>
          <w:rFonts w:ascii="Palatino Linotype" w:hAnsi="Palatino Linotype" w:cs="Arial"/>
          <w:i/>
          <w:color w:val="000000" w:themeColor="text1"/>
          <w:sz w:val="24"/>
        </w:rPr>
        <w:t xml:space="preserve"> </w:t>
      </w:r>
      <w:r w:rsidR="00884860" w:rsidRPr="00884860">
        <w:rPr>
          <w:rFonts w:ascii="Palatino Linotype" w:hAnsi="Palatino Linotype" w:cs="Arial"/>
          <w:b/>
          <w:i/>
          <w:color w:val="000000" w:themeColor="text1"/>
          <w:sz w:val="24"/>
        </w:rPr>
        <w:t>Secretaría del Ayuntamien</w:t>
      </w:r>
      <w:r w:rsidR="00884860">
        <w:rPr>
          <w:rFonts w:ascii="Palatino Linotype" w:hAnsi="Palatino Linotype" w:cs="Arial"/>
          <w:b/>
          <w:i/>
          <w:color w:val="000000" w:themeColor="text1"/>
          <w:sz w:val="24"/>
        </w:rPr>
        <w:t xml:space="preserve">to, </w:t>
      </w:r>
      <w:r w:rsidR="00884860" w:rsidRPr="00884860">
        <w:rPr>
          <w:rFonts w:ascii="Palatino Linotype" w:hAnsi="Palatino Linotype" w:cs="Arial"/>
          <w:color w:val="000000" w:themeColor="text1"/>
          <w:sz w:val="24"/>
        </w:rPr>
        <w:t xml:space="preserve"> </w:t>
      </w:r>
      <w:r w:rsidR="00884860" w:rsidRPr="00884860">
        <w:rPr>
          <w:rFonts w:ascii="Palatino Linotype" w:hAnsi="Palatino Linotype"/>
          <w:b/>
          <w:i/>
        </w:rPr>
        <w:t xml:space="preserve">Dirección de Administración y Finanzas con funciones de Tesorería, Dirección de Cultura y Bienestar Social y </w:t>
      </w:r>
      <w:r w:rsidR="00884860" w:rsidRPr="00884860">
        <w:rPr>
          <w:rFonts w:ascii="Palatino Linotype" w:hAnsi="Palatino Linotype" w:cs="Arial"/>
          <w:color w:val="000000" w:themeColor="text1"/>
          <w:sz w:val="24"/>
        </w:rPr>
        <w:t xml:space="preserve"> </w:t>
      </w:r>
      <w:r w:rsidR="00884860" w:rsidRPr="00884860">
        <w:rPr>
          <w:rFonts w:ascii="Palatino Linotype" w:hAnsi="Palatino Linotype"/>
          <w:b/>
          <w:i/>
        </w:rPr>
        <w:t xml:space="preserve">Dirección de Desarrollo y </w:t>
      </w:r>
      <w:r w:rsidR="00884860" w:rsidRPr="00884860">
        <w:rPr>
          <w:rFonts w:ascii="Palatino Linotype" w:hAnsi="Palatino Linotype"/>
          <w:b/>
          <w:i/>
        </w:rPr>
        <w:lastRenderedPageBreak/>
        <w:t xml:space="preserve">Fomento Económico; </w:t>
      </w:r>
      <w:r w:rsidRPr="00884860">
        <w:rPr>
          <w:rFonts w:ascii="Palatino Linotype" w:hAnsi="Palatino Linotype" w:cs="Arial"/>
          <w:color w:val="000000" w:themeColor="text1"/>
          <w:sz w:val="24"/>
        </w:rPr>
        <w:t xml:space="preserve"> toda vez que dentro de sus atribuciones se encuentran las de</w:t>
      </w:r>
      <w:r w:rsidR="00884860">
        <w:rPr>
          <w:rFonts w:ascii="Palatino Linotype" w:hAnsi="Palatino Linotype" w:cs="Arial"/>
          <w:color w:val="000000" w:themeColor="text1"/>
          <w:sz w:val="24"/>
        </w:rPr>
        <w:t xml:space="preserve"> otorgar permisos, </w:t>
      </w:r>
      <w:r w:rsidRPr="00884860">
        <w:rPr>
          <w:rFonts w:ascii="Palatino Linotype" w:hAnsi="Palatino Linotype" w:cs="Arial"/>
          <w:color w:val="000000" w:themeColor="text1"/>
          <w:sz w:val="24"/>
        </w:rPr>
        <w:t xml:space="preserve"> gestionar eventos sociales y erogar recursos para los mismos, </w:t>
      </w:r>
      <w:r w:rsidR="008A024C" w:rsidRPr="00884860">
        <w:rPr>
          <w:rFonts w:ascii="Palatino Linotype" w:hAnsi="Palatino Linotype" w:cs="Arial"/>
          <w:color w:val="000000" w:themeColor="text1"/>
          <w:sz w:val="24"/>
        </w:rPr>
        <w:t>es</w:t>
      </w:r>
      <w:r w:rsidRPr="00884860">
        <w:rPr>
          <w:rFonts w:ascii="Palatino Linotype" w:hAnsi="Palatino Linotype" w:cs="Arial"/>
          <w:color w:val="000000" w:themeColor="text1"/>
          <w:sz w:val="24"/>
        </w:rPr>
        <w:t xml:space="preserve"> por lo anterior que es </w:t>
      </w:r>
      <w:r w:rsidR="008A024C" w:rsidRPr="00884860">
        <w:rPr>
          <w:rFonts w:ascii="Palatino Linotype" w:hAnsi="Palatino Linotype" w:cs="Arial"/>
          <w:color w:val="000000" w:themeColor="text1"/>
          <w:sz w:val="24"/>
        </w:rPr>
        <w:t xml:space="preserve"> procedente </w:t>
      </w:r>
      <w:r w:rsidR="008A024C" w:rsidRPr="00884860">
        <w:rPr>
          <w:rFonts w:ascii="Palatino Linotype" w:hAnsi="Palatino Linotype" w:cs="Arial"/>
          <w:b/>
          <w:color w:val="000000" w:themeColor="text1"/>
          <w:sz w:val="24"/>
        </w:rPr>
        <w:t>ORDENAR</w:t>
      </w:r>
      <w:r w:rsidR="008A024C" w:rsidRPr="00884860">
        <w:rPr>
          <w:rFonts w:ascii="Palatino Linotype" w:hAnsi="Palatino Linotype" w:cs="Arial"/>
          <w:color w:val="000000" w:themeColor="text1"/>
          <w:sz w:val="24"/>
        </w:rPr>
        <w:t xml:space="preserve"> al </w:t>
      </w:r>
      <w:r w:rsidR="008A024C" w:rsidRPr="00884860">
        <w:rPr>
          <w:rFonts w:ascii="Palatino Linotype" w:hAnsi="Palatino Linotype" w:cs="Arial"/>
          <w:b/>
          <w:color w:val="000000" w:themeColor="text1"/>
          <w:sz w:val="24"/>
        </w:rPr>
        <w:t>Sujeto Obligado</w:t>
      </w:r>
      <w:r w:rsidR="008A024C" w:rsidRPr="00884860">
        <w:rPr>
          <w:rFonts w:ascii="Palatino Linotype" w:hAnsi="Palatino Linotype" w:cs="Arial"/>
          <w:color w:val="000000" w:themeColor="text1"/>
          <w:sz w:val="24"/>
        </w:rPr>
        <w:t xml:space="preserve"> realice una</w:t>
      </w:r>
      <w:r w:rsidR="006C17A4" w:rsidRPr="00884860">
        <w:rPr>
          <w:rFonts w:ascii="Palatino Linotype" w:hAnsi="Palatino Linotype" w:cs="Arial"/>
          <w:color w:val="000000" w:themeColor="text1"/>
          <w:sz w:val="24"/>
        </w:rPr>
        <w:t xml:space="preserve"> nueva</w:t>
      </w:r>
      <w:r w:rsidR="008A024C" w:rsidRPr="00884860">
        <w:rPr>
          <w:rFonts w:ascii="Palatino Linotype" w:hAnsi="Palatino Linotype" w:cs="Arial"/>
          <w:color w:val="000000" w:themeColor="text1"/>
          <w:sz w:val="24"/>
        </w:rPr>
        <w:t xml:space="preserve"> búsqueda exhaustiva y razonable en todas y cada una de las áreas que pudieran poseer, administrar y generar la información </w:t>
      </w:r>
      <w:r w:rsidR="000449C0" w:rsidRPr="00884860">
        <w:rPr>
          <w:rFonts w:ascii="Palatino Linotype" w:hAnsi="Palatino Linotype" w:cs="Arial"/>
          <w:color w:val="000000" w:themeColor="text1"/>
          <w:sz w:val="24"/>
        </w:rPr>
        <w:t xml:space="preserve">solicitada. </w:t>
      </w:r>
      <w:r w:rsidR="000449C0" w:rsidRPr="00884860">
        <w:rPr>
          <w:rFonts w:ascii="Palatino Linotype" w:eastAsia="MS Mincho" w:hAnsi="Palatino Linotype" w:cs="Arial"/>
          <w:color w:val="000000" w:themeColor="text1"/>
          <w:sz w:val="24"/>
        </w:rPr>
        <w:t>Siendo que, d</w:t>
      </w:r>
      <w:r w:rsidR="008A024C" w:rsidRPr="00884860">
        <w:rPr>
          <w:rFonts w:ascii="Palatino Linotype" w:eastAsia="MS Mincho" w:hAnsi="Palatino Linotype" w:cs="Arial"/>
          <w:color w:val="000000" w:themeColor="text1"/>
          <w:sz w:val="24"/>
        </w:rPr>
        <w:t xml:space="preserve">e ser el caso en el que el </w:t>
      </w:r>
      <w:r w:rsidR="008A024C" w:rsidRPr="00884860">
        <w:rPr>
          <w:rFonts w:ascii="Palatino Linotype" w:eastAsia="MS Mincho" w:hAnsi="Palatino Linotype" w:cs="Arial"/>
          <w:b/>
          <w:color w:val="000000" w:themeColor="text1"/>
          <w:sz w:val="24"/>
        </w:rPr>
        <w:t>Sujeto Obligado</w:t>
      </w:r>
      <w:r w:rsidR="008A024C" w:rsidRPr="00884860">
        <w:rPr>
          <w:rFonts w:ascii="Palatino Linotype" w:eastAsia="MS Mincho" w:hAnsi="Palatino Linotype" w:cs="Arial"/>
          <w:bCs/>
          <w:color w:val="000000" w:themeColor="text1"/>
          <w:sz w:val="24"/>
        </w:rPr>
        <w:t xml:space="preserve">¸ tras </w:t>
      </w:r>
      <w:r w:rsidR="00F83D8C" w:rsidRPr="00884860">
        <w:rPr>
          <w:rFonts w:ascii="Palatino Linotype" w:eastAsia="MS Mincho" w:hAnsi="Palatino Linotype" w:cs="Arial"/>
          <w:bCs/>
          <w:color w:val="000000" w:themeColor="text1"/>
          <w:sz w:val="24"/>
        </w:rPr>
        <w:t>la nueva</w:t>
      </w:r>
      <w:r w:rsidR="008A024C" w:rsidRPr="00884860">
        <w:rPr>
          <w:rFonts w:ascii="Palatino Linotype" w:eastAsia="MS Mincho" w:hAnsi="Palatino Linotype" w:cs="Arial"/>
          <w:bCs/>
          <w:color w:val="000000" w:themeColor="text1"/>
          <w:sz w:val="24"/>
        </w:rPr>
        <w:t xml:space="preserve"> búsqueda exhaustiva y razonable en los archivos de las áreas que la integran, advierte que</w:t>
      </w:r>
      <w:r w:rsidR="008A024C" w:rsidRPr="00884860">
        <w:rPr>
          <w:rFonts w:ascii="Palatino Linotype" w:eastAsia="MS Mincho" w:hAnsi="Palatino Linotype" w:cs="Arial"/>
          <w:color w:val="000000" w:themeColor="text1"/>
          <w:sz w:val="24"/>
        </w:rPr>
        <w:t xml:space="preserve"> no generó, posee y/o administra la información que se requiere</w:t>
      </w:r>
      <w:r w:rsidR="000449C0" w:rsidRPr="00884860">
        <w:rPr>
          <w:rFonts w:ascii="Palatino Linotype" w:eastAsia="MS Mincho" w:hAnsi="Palatino Linotype" w:cs="Arial"/>
          <w:color w:val="000000" w:themeColor="text1"/>
          <w:sz w:val="24"/>
        </w:rPr>
        <w:t xml:space="preserve">, </w:t>
      </w:r>
      <w:r w:rsidR="008A024C" w:rsidRPr="00884860">
        <w:rPr>
          <w:rFonts w:ascii="Palatino Linotype" w:eastAsia="MS Mincho" w:hAnsi="Palatino Linotype" w:cs="Arial"/>
          <w:color w:val="000000" w:themeColor="text1"/>
          <w:sz w:val="24"/>
        </w:rPr>
        <w:t xml:space="preserve">deberá manifestar de manera clara y precisa las razones por las cuales no genera, posee y/o administra la información. </w:t>
      </w:r>
    </w:p>
    <w:p w:rsidR="00891315" w:rsidRPr="00364302" w:rsidRDefault="00891315" w:rsidP="00891315">
      <w:pPr>
        <w:pStyle w:val="Prrafodelista"/>
        <w:spacing w:after="0" w:line="360" w:lineRule="auto"/>
        <w:ind w:left="0"/>
        <w:jc w:val="both"/>
        <w:rPr>
          <w:rFonts w:ascii="Palatino Linotype" w:eastAsia="MS Mincho" w:hAnsi="Palatino Linotype" w:cs="Arial"/>
          <w:color w:val="000000" w:themeColor="text1"/>
          <w:sz w:val="12"/>
        </w:rPr>
      </w:pPr>
    </w:p>
    <w:p w:rsidR="00D92794" w:rsidRPr="00BB20C3" w:rsidRDefault="00D92794" w:rsidP="008440CA">
      <w:pPr>
        <w:pStyle w:val="Ttulo1"/>
        <w:spacing w:before="0" w:line="360" w:lineRule="auto"/>
        <w:rPr>
          <w:b/>
          <w:color w:val="000000" w:themeColor="text1"/>
          <w:szCs w:val="24"/>
        </w:rPr>
      </w:pPr>
      <w:bookmarkStart w:id="32" w:name="_Toc521949107"/>
      <w:bookmarkStart w:id="33" w:name="_Toc522209067"/>
      <w:bookmarkStart w:id="34" w:name="_Toc523908140"/>
      <w:bookmarkStart w:id="35" w:name="_Toc11834466"/>
      <w:bookmarkStart w:id="36" w:name="_Toc25861951"/>
      <w:r w:rsidRPr="00F757B8">
        <w:rPr>
          <w:rFonts w:cs="Times New Roman"/>
          <w:b/>
          <w:color w:val="000000" w:themeColor="text1"/>
          <w:szCs w:val="24"/>
          <w:lang w:eastAsia="es-ES_tradnl"/>
        </w:rPr>
        <w:t xml:space="preserve">QUINTO. </w:t>
      </w:r>
      <w:r w:rsidRPr="00F757B8">
        <w:rPr>
          <w:b/>
          <w:color w:val="000000" w:themeColor="text1"/>
          <w:szCs w:val="24"/>
        </w:rPr>
        <w:t xml:space="preserve"> De la elaboración de la versión pública</w:t>
      </w:r>
      <w:bookmarkEnd w:id="32"/>
      <w:bookmarkEnd w:id="33"/>
      <w:bookmarkEnd w:id="34"/>
      <w:r>
        <w:rPr>
          <w:b/>
          <w:color w:val="000000" w:themeColor="text1"/>
          <w:szCs w:val="24"/>
        </w:rPr>
        <w:t>.</w:t>
      </w:r>
      <w:bookmarkEnd w:id="35"/>
      <w:bookmarkEnd w:id="36"/>
      <w:r>
        <w:rPr>
          <w:b/>
          <w:color w:val="000000" w:themeColor="text1"/>
          <w:szCs w:val="24"/>
        </w:rPr>
        <w:t xml:space="preserve"> </w:t>
      </w:r>
    </w:p>
    <w:p w:rsidR="00D92794" w:rsidRPr="00364302" w:rsidRDefault="00D92794" w:rsidP="008440CA">
      <w:pPr>
        <w:pStyle w:val="Prrafodelista"/>
        <w:tabs>
          <w:tab w:val="left" w:pos="426"/>
        </w:tabs>
        <w:spacing w:after="0" w:line="360" w:lineRule="auto"/>
        <w:ind w:left="0"/>
        <w:jc w:val="both"/>
        <w:rPr>
          <w:rFonts w:ascii="Palatino Linotype" w:eastAsia="MS Mincho" w:hAnsi="Palatino Linotype" w:cs="Arial"/>
          <w:color w:val="000000" w:themeColor="text1"/>
          <w:sz w:val="6"/>
        </w:rPr>
      </w:pPr>
    </w:p>
    <w:p w:rsidR="00D92794" w:rsidRPr="00D92794" w:rsidRDefault="00D92794" w:rsidP="0036430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92794">
        <w:rPr>
          <w:rFonts w:ascii="Palatino Linotype" w:eastAsia="Times New Roman" w:hAnsi="Palatino Linotype" w:cs="Arial"/>
          <w:color w:val="000000"/>
          <w:sz w:val="24"/>
        </w:rPr>
        <w:t xml:space="preserve">Debe destacarse </w:t>
      </w:r>
      <w:r w:rsidR="00463D43" w:rsidRPr="00D92794">
        <w:rPr>
          <w:rFonts w:ascii="Palatino Linotype" w:eastAsia="Times New Roman" w:hAnsi="Palatino Linotype" w:cs="Arial"/>
          <w:color w:val="000000"/>
          <w:sz w:val="24"/>
        </w:rPr>
        <w:t>que,</w:t>
      </w:r>
      <w:r w:rsidRPr="00D92794">
        <w:rPr>
          <w:rFonts w:ascii="Palatino Linotype" w:eastAsia="Times New Roman" w:hAnsi="Palatino Linotype" w:cs="Arial"/>
          <w:color w:val="000000"/>
          <w:sz w:val="24"/>
        </w:rPr>
        <w:t xml:space="preserve"> debido a la naturaleza de la información solicitada</w:t>
      </w:r>
      <w:r w:rsidRPr="00D92794">
        <w:rPr>
          <w:rFonts w:ascii="Palatino Linotype" w:eastAsia="Times New Roman" w:hAnsi="Palatino Linotype" w:cs="Arial"/>
          <w:b/>
          <w:color w:val="000000"/>
          <w:sz w:val="24"/>
        </w:rPr>
        <w:t xml:space="preserve">, </w:t>
      </w:r>
      <w:r w:rsidRPr="00D92794">
        <w:rPr>
          <w:rFonts w:ascii="Palatino Linotype" w:eastAsia="Times New Roman" w:hAnsi="Palatino Linotype" w:cs="Arial"/>
          <w:color w:val="000000"/>
          <w:sz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92794">
        <w:rPr>
          <w:rFonts w:ascii="Palatino Linotype" w:eastAsia="Times New Roman" w:hAnsi="Palatino Linotype" w:cs="Arial"/>
          <w:b/>
          <w:color w:val="000000"/>
          <w:sz w:val="24"/>
          <w:u w:val="single"/>
        </w:rPr>
        <w:t>versión pública</w:t>
      </w:r>
      <w:r w:rsidRPr="00D92794">
        <w:rPr>
          <w:rFonts w:ascii="Palatino Linotype" w:eastAsia="Times New Roman" w:hAnsi="Palatino Linotype" w:cs="Arial"/>
          <w:color w:val="000000"/>
          <w:sz w:val="24"/>
        </w:rPr>
        <w:t xml:space="preserve"> del documento por las consideraciones que se estimen pertinentes.</w:t>
      </w:r>
    </w:p>
    <w:p w:rsidR="00D92794" w:rsidRPr="00364302" w:rsidRDefault="00D92794" w:rsidP="008440CA">
      <w:pPr>
        <w:pStyle w:val="Prrafodelista"/>
        <w:tabs>
          <w:tab w:val="left" w:pos="0"/>
        </w:tabs>
        <w:spacing w:after="0" w:line="360" w:lineRule="auto"/>
        <w:ind w:left="0" w:right="49"/>
        <w:jc w:val="both"/>
        <w:rPr>
          <w:rFonts w:ascii="Palatino Linotype" w:eastAsia="MS Mincho" w:hAnsi="Palatino Linotype" w:cs="Times New Roman"/>
          <w:sz w:val="6"/>
          <w:lang w:val="es-ES"/>
        </w:rPr>
      </w:pPr>
    </w:p>
    <w:p w:rsidR="00D92794" w:rsidRPr="00364302" w:rsidRDefault="00D92794" w:rsidP="008440CA">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D92794">
        <w:rPr>
          <w:rFonts w:ascii="Palatino Linotype" w:eastAsia="Times New Roman" w:hAnsi="Palatino Linotype" w:cs="Arial"/>
          <w:color w:val="000000"/>
          <w:sz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92794">
        <w:rPr>
          <w:rFonts w:ascii="Palatino Linotype" w:eastAsia="Times New Roman" w:hAnsi="Palatino Linotype" w:cs="Arial"/>
          <w:b/>
          <w:color w:val="000000"/>
          <w:sz w:val="24"/>
        </w:rPr>
        <w:t>Sujetos Obligados</w:t>
      </w:r>
      <w:r w:rsidRPr="00D92794">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nfasis3"/>
        <w:tblW w:w="0" w:type="auto"/>
        <w:tblLook w:val="04A0" w:firstRow="1" w:lastRow="0" w:firstColumn="1" w:lastColumn="0" w:noHBand="0" w:noVBand="1"/>
      </w:tblPr>
      <w:tblGrid>
        <w:gridCol w:w="1838"/>
        <w:gridCol w:w="6990"/>
      </w:tblGrid>
      <w:tr w:rsidR="00D92794" w:rsidTr="0022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B55932" w:rsidRDefault="00D92794" w:rsidP="008440CA">
            <w:pPr>
              <w:spacing w:line="360" w:lineRule="auto"/>
              <w:rPr>
                <w:sz w:val="20"/>
                <w:szCs w:val="20"/>
              </w:rPr>
            </w:pPr>
            <w:r w:rsidRPr="00B55932">
              <w:rPr>
                <w:rFonts w:ascii="Palatino Linotype" w:hAnsi="Palatino Linotype" w:cstheme="majorBidi"/>
                <w:b w:val="0"/>
                <w:sz w:val="20"/>
                <w:szCs w:val="20"/>
              </w:rPr>
              <w:lastRenderedPageBreak/>
              <w:t>a) Requisitos previos.</w:t>
            </w:r>
          </w:p>
        </w:tc>
        <w:tc>
          <w:tcPr>
            <w:tcW w:w="6990" w:type="dxa"/>
            <w:hideMark/>
          </w:tcPr>
          <w:p w:rsidR="00D92794" w:rsidRPr="00B55932" w:rsidRDefault="00D92794" w:rsidP="008440C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B55932">
              <w:rPr>
                <w:rFonts w:ascii="Palatino Linotype" w:eastAsia="Times New Roman" w:hAnsi="Palatino Linotype" w:cs="Arial"/>
                <w:b w:val="0"/>
                <w:color w:val="000000"/>
                <w:sz w:val="20"/>
                <w:szCs w:val="20"/>
              </w:rPr>
              <w:t>Sujetos Obligados</w:t>
            </w:r>
            <w:r w:rsidRPr="00B55932">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D92794" w:rsidRPr="00B55932" w:rsidRDefault="00D92794" w:rsidP="008440C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rsidR="00D92794" w:rsidRPr="00B55932" w:rsidRDefault="00D92794" w:rsidP="008440C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rsidR="00D92794" w:rsidRPr="00B55932" w:rsidRDefault="00D92794" w:rsidP="008440CA">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B55932">
              <w:rPr>
                <w:rFonts w:ascii="Palatino Linotype" w:eastAsia="Times New Roman" w:hAnsi="Palatino Linotype" w:cs="Arial"/>
                <w:b w:val="0"/>
                <w:color w:val="000000"/>
                <w:sz w:val="20"/>
                <w:szCs w:val="20"/>
                <w:u w:val="single"/>
              </w:rPr>
              <w:t>no se puede hacer un acuerdo para clasificar de manera general todos los documentos de un expediente o área, sin</w:t>
            </w:r>
            <w:r w:rsidRPr="00B55932">
              <w:rPr>
                <w:rFonts w:ascii="Palatino Linotype" w:eastAsia="Times New Roman"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D92794" w:rsidTr="0022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B55932" w:rsidRDefault="00D92794" w:rsidP="008440CA">
            <w:pPr>
              <w:spacing w:line="360" w:lineRule="auto"/>
              <w:rPr>
                <w:sz w:val="20"/>
                <w:szCs w:val="20"/>
              </w:rPr>
            </w:pPr>
            <w:r w:rsidRPr="00B55932">
              <w:rPr>
                <w:rFonts w:ascii="Palatino Linotype" w:hAnsi="Palatino Linotype" w:cstheme="majorBidi"/>
                <w:b w:val="0"/>
                <w:sz w:val="20"/>
                <w:szCs w:val="20"/>
              </w:rPr>
              <w:t>b) Supuestos de clasificación.</w:t>
            </w:r>
          </w:p>
        </w:tc>
        <w:tc>
          <w:tcPr>
            <w:tcW w:w="6990" w:type="dxa"/>
            <w:hideMark/>
          </w:tcPr>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92794" w:rsidRPr="00B55932" w:rsidRDefault="00D92794" w:rsidP="008440C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 xml:space="preserve">El </w:t>
            </w:r>
            <w:r w:rsidRPr="00B55932">
              <w:rPr>
                <w:rFonts w:ascii="Palatino Linotype" w:eastAsia="Times New Roman" w:hAnsi="Palatino Linotype" w:cs="Arial"/>
                <w:b/>
                <w:color w:val="000000"/>
                <w:sz w:val="20"/>
                <w:szCs w:val="20"/>
              </w:rPr>
              <w:t>Sujeto Obligado</w:t>
            </w:r>
            <w:r w:rsidRPr="00B5593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w:t>
            </w:r>
            <w:r w:rsidRPr="00B55932">
              <w:rPr>
                <w:rFonts w:ascii="Palatino Linotype" w:eastAsia="Times New Roman" w:hAnsi="Palatino Linotype" w:cs="Arial"/>
                <w:color w:val="000000"/>
                <w:sz w:val="20"/>
                <w:szCs w:val="20"/>
              </w:rPr>
              <w:lastRenderedPageBreak/>
              <w:t>realizar el servidor público habilitado y el titular del área que administra la información.</w:t>
            </w:r>
          </w:p>
        </w:tc>
      </w:tr>
      <w:tr w:rsidR="00D92794" w:rsidTr="00227B5F">
        <w:tc>
          <w:tcPr>
            <w:cnfStyle w:val="001000000000" w:firstRow="0" w:lastRow="0" w:firstColumn="1" w:lastColumn="0" w:oddVBand="0" w:evenVBand="0" w:oddHBand="0" w:evenHBand="0" w:firstRowFirstColumn="0" w:firstRowLastColumn="0" w:lastRowFirstColumn="0" w:lastRowLastColumn="0"/>
            <w:tcW w:w="1838" w:type="dxa"/>
            <w:hideMark/>
          </w:tcPr>
          <w:p w:rsidR="00D92794" w:rsidRPr="00B55932" w:rsidRDefault="00D92794" w:rsidP="008440CA">
            <w:pPr>
              <w:spacing w:line="360" w:lineRule="auto"/>
              <w:rPr>
                <w:sz w:val="20"/>
                <w:szCs w:val="20"/>
              </w:rPr>
            </w:pPr>
            <w:r w:rsidRPr="00B55932">
              <w:rPr>
                <w:rFonts w:ascii="Palatino Linotype" w:hAnsi="Palatino Linotype" w:cstheme="majorBidi"/>
                <w:b w:val="0"/>
                <w:sz w:val="20"/>
                <w:szCs w:val="20"/>
              </w:rPr>
              <w:lastRenderedPageBreak/>
              <w:t>c) Formalidades para emitir el acuerdo de clasificación.</w:t>
            </w:r>
          </w:p>
        </w:tc>
        <w:tc>
          <w:tcPr>
            <w:tcW w:w="6990" w:type="dxa"/>
            <w:hideMark/>
          </w:tcPr>
          <w:p w:rsidR="00D92794" w:rsidRPr="00B55932"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D92794" w:rsidRPr="00B55932"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Es necesario que </w:t>
            </w:r>
            <w:r w:rsidRPr="00B55932">
              <w:rPr>
                <w:rFonts w:ascii="Palatino Linotype" w:eastAsia="Times New Roman" w:hAnsi="Palatino Linotype" w:cs="Arial"/>
                <w:b/>
                <w:color w:val="000000"/>
                <w:sz w:val="20"/>
                <w:szCs w:val="20"/>
                <w:u w:val="single"/>
              </w:rPr>
              <w:t>el acto reúna con los requisitos elementales</w:t>
            </w:r>
            <w:r w:rsidRPr="00B55932">
              <w:rPr>
                <w:rFonts w:ascii="Palatino Linotype" w:eastAsia="Times New Roman" w:hAnsi="Palatino Linotype" w:cs="Arial"/>
                <w:color w:val="000000"/>
                <w:sz w:val="20"/>
                <w:szCs w:val="20"/>
              </w:rPr>
              <w:t>, entre ellos, que la autoridad que va a emitir el acto de autoridad sea la legalmente facultada para ello.</w:t>
            </w:r>
          </w:p>
          <w:p w:rsidR="00D92794" w:rsidRPr="00B55932" w:rsidRDefault="00D92794" w:rsidP="008440C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92794" w:rsidTr="0022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92794" w:rsidRPr="00B55932" w:rsidRDefault="00D92794" w:rsidP="008440CA">
            <w:pPr>
              <w:spacing w:line="360" w:lineRule="auto"/>
              <w:rPr>
                <w:b w:val="0"/>
                <w:sz w:val="20"/>
                <w:szCs w:val="20"/>
              </w:rPr>
            </w:pPr>
          </w:p>
          <w:p w:rsidR="00D92794" w:rsidRPr="00B55932" w:rsidRDefault="00D92794" w:rsidP="008440CA">
            <w:pPr>
              <w:spacing w:line="360" w:lineRule="auto"/>
              <w:jc w:val="both"/>
              <w:rPr>
                <w:b w:val="0"/>
                <w:sz w:val="20"/>
                <w:szCs w:val="20"/>
              </w:rPr>
            </w:pPr>
            <w:r w:rsidRPr="00B55932">
              <w:rPr>
                <w:rFonts w:ascii="Palatino Linotype" w:eastAsia="Times New Roman" w:hAnsi="Palatino Linotype" w:cs="Arial"/>
                <w:b w:val="0"/>
                <w:color w:val="000000"/>
                <w:sz w:val="20"/>
                <w:szCs w:val="20"/>
              </w:rPr>
              <w:t xml:space="preserve">d) Requisitos de fondo del acuerdo de clasificación. </w:t>
            </w:r>
          </w:p>
        </w:tc>
        <w:tc>
          <w:tcPr>
            <w:tcW w:w="6990" w:type="dxa"/>
            <w:hideMark/>
          </w:tcPr>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5932">
              <w:rPr>
                <w:rFonts w:ascii="Palatino Linotype" w:eastAsia="Times New Roman" w:hAnsi="Palatino Linotype" w:cs="Arial"/>
                <w:b/>
                <w:color w:val="000000"/>
                <w:sz w:val="20"/>
                <w:szCs w:val="20"/>
              </w:rPr>
              <w:t>Sujetos Obligados</w:t>
            </w:r>
            <w:r w:rsidRPr="00B55932">
              <w:rPr>
                <w:rFonts w:ascii="Palatino Linotype" w:eastAsia="Times New Roman" w:hAnsi="Palatino Linotype" w:cs="Arial"/>
                <w:color w:val="000000"/>
                <w:sz w:val="20"/>
                <w:szCs w:val="20"/>
              </w:rPr>
              <w:t xml:space="preserve">, por lo que deberán fundar y motivar debidamente la clasificación. </w:t>
            </w:r>
          </w:p>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De lo anterior, se desprende que para una correcta </w:t>
            </w:r>
            <w:r w:rsidRPr="00B55932">
              <w:rPr>
                <w:rFonts w:ascii="Palatino Linotype" w:eastAsia="Times New Roman" w:hAnsi="Palatino Linotype" w:cs="Arial"/>
                <w:b/>
                <w:color w:val="000000"/>
                <w:sz w:val="20"/>
                <w:szCs w:val="20"/>
              </w:rPr>
              <w:t>clasificación total o parcial</w:t>
            </w:r>
            <w:r w:rsidRPr="00B55932">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D92794" w:rsidRPr="00B55932" w:rsidRDefault="00D92794" w:rsidP="008440C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Ahora bien, </w:t>
            </w:r>
            <w:r w:rsidRPr="00B55932">
              <w:rPr>
                <w:rFonts w:ascii="Palatino Linotype" w:eastAsia="Times New Roman" w:hAnsi="Palatino Linotype" w:cs="Arial"/>
                <w:b/>
                <w:color w:val="000000"/>
                <w:sz w:val="20"/>
                <w:szCs w:val="20"/>
                <w:u w:val="single"/>
              </w:rPr>
              <w:t>para cada caso además de fundar y motivar</w:t>
            </w:r>
            <w:r w:rsidRPr="00B55932">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B55932">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92794" w:rsidTr="00227B5F">
        <w:tc>
          <w:tcPr>
            <w:cnfStyle w:val="001000000000" w:firstRow="0" w:lastRow="0" w:firstColumn="1" w:lastColumn="0" w:oddVBand="0" w:evenVBand="0" w:oddHBand="0" w:evenHBand="0" w:firstRowFirstColumn="0" w:firstRowLastColumn="0" w:lastRowFirstColumn="0" w:lastRowLastColumn="0"/>
            <w:tcW w:w="1838" w:type="dxa"/>
          </w:tcPr>
          <w:p w:rsidR="00D92794" w:rsidRPr="00B55932" w:rsidRDefault="00D92794" w:rsidP="008440CA">
            <w:pPr>
              <w:spacing w:line="360" w:lineRule="auto"/>
              <w:ind w:right="49"/>
              <w:jc w:val="both"/>
              <w:rPr>
                <w:rFonts w:ascii="Palatino Linotype" w:eastAsia="Times New Roman" w:hAnsi="Palatino Linotype" w:cs="Arial"/>
                <w:color w:val="000000"/>
                <w:sz w:val="20"/>
                <w:szCs w:val="20"/>
              </w:rPr>
            </w:pPr>
            <w:r w:rsidRPr="00B55932">
              <w:rPr>
                <w:rFonts w:ascii="Palatino Linotype" w:eastAsia="MS Gothic" w:hAnsi="Palatino Linotype" w:cs="Times New Roman"/>
                <w:b w:val="0"/>
                <w:sz w:val="20"/>
                <w:szCs w:val="20"/>
              </w:rPr>
              <w:lastRenderedPageBreak/>
              <w:t xml:space="preserve">e) Condiciones especiales de la clasificación de la información como confidencial. </w:t>
            </w:r>
          </w:p>
          <w:p w:rsidR="00D92794" w:rsidRPr="00B55932" w:rsidRDefault="00D92794" w:rsidP="008440CA">
            <w:pPr>
              <w:spacing w:line="360" w:lineRule="auto"/>
              <w:rPr>
                <w:sz w:val="20"/>
                <w:szCs w:val="20"/>
              </w:rPr>
            </w:pPr>
          </w:p>
        </w:tc>
        <w:tc>
          <w:tcPr>
            <w:tcW w:w="6990" w:type="dxa"/>
            <w:hideMark/>
          </w:tcPr>
          <w:p w:rsidR="00D92794" w:rsidRPr="00B55932"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D92794" w:rsidRPr="00B55932" w:rsidRDefault="00D92794" w:rsidP="008440C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55932">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794" w:rsidRPr="00B55932" w:rsidRDefault="00D92794" w:rsidP="008440CA">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B55932">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3C53" w:rsidRDefault="00DC3C53" w:rsidP="008440CA">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F83D8C" w:rsidRPr="00884860" w:rsidRDefault="00D92794" w:rsidP="008440C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rPr>
      </w:pPr>
      <w:r w:rsidRPr="00925857">
        <w:rPr>
          <w:rFonts w:ascii="Palatino Linotype" w:eastAsia="MS Mincho" w:hAnsi="Palatino Linotype" w:cstheme="majorBidi"/>
        </w:rPr>
        <w:lastRenderedPageBreak/>
        <w:t xml:space="preserve">Por </w:t>
      </w:r>
      <w:r w:rsidRPr="00925857">
        <w:rPr>
          <w:rFonts w:ascii="Palatino Linotype" w:hAnsi="Palatino Linotype" w:cs="Arial"/>
          <w:lang w:eastAsia="es-MX"/>
        </w:rPr>
        <w:t>lo</w:t>
      </w:r>
      <w:r w:rsidRPr="00925857">
        <w:rPr>
          <w:rFonts w:ascii="Palatino Linotype" w:eastAsia="MS Mincho" w:hAnsi="Palatino Linotype" w:cstheme="majorBidi"/>
        </w:rPr>
        <w:t xml:space="preserve"> anteriormente expuesto y fundado este </w:t>
      </w:r>
      <w:r w:rsidRPr="00925857">
        <w:rPr>
          <w:rFonts w:ascii="Palatino Linotype" w:eastAsia="MS Mincho" w:hAnsi="Palatino Linotype" w:cstheme="majorBidi"/>
          <w:b/>
        </w:rPr>
        <w:t>ÓRGANO GARANTE</w:t>
      </w:r>
      <w:r w:rsidRPr="00925857">
        <w:rPr>
          <w:rFonts w:ascii="Palatino Linotype" w:eastAsia="MS Mincho" w:hAnsi="Palatino Linotype" w:cstheme="majorBidi"/>
        </w:rPr>
        <w:t xml:space="preserve"> emite los siguientes:</w:t>
      </w:r>
    </w:p>
    <w:p w:rsidR="00364302" w:rsidRDefault="00364302"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7" w:name="_Toc494366431"/>
      <w:bookmarkStart w:id="38" w:name="_Toc25861952"/>
    </w:p>
    <w:p w:rsidR="006F025F" w:rsidRPr="0017140F"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r w:rsidRPr="0017140F">
        <w:rPr>
          <w:rFonts w:ascii="Palatino Linotype" w:eastAsia="Times New Roman" w:hAnsi="Palatino Linotype" w:cstheme="majorBidi"/>
          <w:b/>
          <w:sz w:val="24"/>
          <w:szCs w:val="24"/>
          <w:lang w:val="es-ES_tradnl" w:eastAsia="es-ES"/>
        </w:rPr>
        <w:t>R E S O L U T I V O S</w:t>
      </w:r>
      <w:bookmarkEnd w:id="37"/>
      <w:bookmarkEnd w:id="38"/>
    </w:p>
    <w:p w:rsidR="006F025F" w:rsidRPr="00364302" w:rsidRDefault="006F025F" w:rsidP="008440CA">
      <w:pPr>
        <w:spacing w:after="0" w:line="360" w:lineRule="auto"/>
        <w:rPr>
          <w:sz w:val="12"/>
          <w:lang w:val="es-ES_tradnl" w:eastAsia="es-ES"/>
        </w:rPr>
      </w:pPr>
    </w:p>
    <w:p w:rsidR="00845705" w:rsidRPr="00D020D3" w:rsidRDefault="006F025F" w:rsidP="008440CA">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sidRPr="007B222D">
        <w:rPr>
          <w:rFonts w:ascii="Palatino Linotype" w:eastAsia="Times New Roman" w:hAnsi="Palatino Linotype" w:cs="Arial"/>
          <w:sz w:val="24"/>
          <w:szCs w:val="24"/>
          <w:lang w:val="es-ES_tradnl" w:eastAsia="es-ES"/>
        </w:rPr>
        <w:t xml:space="preserve">Son </w:t>
      </w:r>
      <w:r w:rsidRPr="00D92794">
        <w:rPr>
          <w:rFonts w:ascii="Palatino Linotype" w:eastAsia="Times New Roman" w:hAnsi="Palatino Linotype" w:cs="Arial"/>
          <w:sz w:val="24"/>
          <w:szCs w:val="24"/>
          <w:lang w:val="es-ES_tradnl" w:eastAsia="es-ES"/>
        </w:rPr>
        <w:t>fundadas</w:t>
      </w:r>
      <w:r w:rsidRPr="007B222D">
        <w:rPr>
          <w:rFonts w:ascii="Palatino Linotype" w:eastAsia="Times New Roman" w:hAnsi="Palatino Linotype" w:cs="Arial"/>
          <w:sz w:val="24"/>
          <w:szCs w:val="24"/>
          <w:lang w:val="es-ES_tradnl" w:eastAsia="es-ES"/>
        </w:rPr>
        <w:t xml:space="preserve">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valer por </w:t>
      </w:r>
      <w:r w:rsidR="00FA365F">
        <w:rPr>
          <w:rFonts w:ascii="Palatino Linotype" w:eastAsia="Times New Roman" w:hAnsi="Palatino Linotype" w:cs="Arial"/>
          <w:sz w:val="24"/>
          <w:szCs w:val="24"/>
          <w:lang w:val="es-ES" w:eastAsia="es-ES"/>
        </w:rPr>
        <w:t>el</w:t>
      </w:r>
      <w:r w:rsidR="00DD03AE" w:rsidRPr="007B222D">
        <w:rPr>
          <w:rFonts w:ascii="Palatino Linotype" w:eastAsia="Times New Roman" w:hAnsi="Palatino Linotype" w:cs="Arial"/>
          <w:sz w:val="24"/>
          <w:szCs w:val="24"/>
          <w:lang w:val="es-ES" w:eastAsia="es-ES"/>
        </w:rPr>
        <w:t xml:space="preserve"> recurrente </w:t>
      </w:r>
      <w:r w:rsidR="0087682B">
        <w:rPr>
          <w:rFonts w:ascii="Palatino Linotype" w:eastAsia="Calibri" w:hAnsi="Palatino Linotype" w:cs="Arial"/>
          <w:sz w:val="24"/>
          <w:szCs w:val="24"/>
          <w:lang w:val="es-ES" w:eastAsia="es-ES"/>
        </w:rPr>
        <w:t xml:space="preserve">en </w:t>
      </w:r>
      <w:r w:rsidRPr="007B222D">
        <w:rPr>
          <w:rFonts w:ascii="Palatino Linotype" w:eastAsia="Calibri" w:hAnsi="Palatino Linotype" w:cs="Arial"/>
          <w:sz w:val="24"/>
          <w:szCs w:val="24"/>
          <w:lang w:val="es-ES" w:eastAsia="es-ES"/>
        </w:rPr>
        <w:t xml:space="preserve">el recurso de revisión </w:t>
      </w:r>
      <w:r w:rsidRPr="007B222D">
        <w:rPr>
          <w:rFonts w:ascii="Palatino Linotype" w:eastAsia="Times New Roman" w:hAnsi="Palatino Linotype" w:cs="Times New Roman"/>
          <w:b/>
          <w:sz w:val="24"/>
          <w:szCs w:val="24"/>
          <w:lang w:val="es-ES_tradnl" w:eastAsia="es-ES"/>
        </w:rPr>
        <w:t>0</w:t>
      </w:r>
      <w:r w:rsidR="00891315">
        <w:rPr>
          <w:rFonts w:ascii="Palatino Linotype" w:eastAsia="Times New Roman" w:hAnsi="Palatino Linotype" w:cs="Times New Roman"/>
          <w:b/>
          <w:sz w:val="24"/>
          <w:szCs w:val="24"/>
          <w:lang w:val="es-ES_tradnl" w:eastAsia="es-ES"/>
        </w:rPr>
        <w:t>7738</w:t>
      </w:r>
      <w:r w:rsidR="00463D43">
        <w:rPr>
          <w:rFonts w:ascii="Palatino Linotype" w:eastAsia="Times New Roman" w:hAnsi="Palatino Linotype" w:cs="Times New Roman"/>
          <w:b/>
          <w:sz w:val="24"/>
          <w:szCs w:val="24"/>
          <w:lang w:val="es-ES_tradnl" w:eastAsia="es-ES"/>
        </w:rPr>
        <w:t>/</w:t>
      </w:r>
      <w:r w:rsidRPr="007B222D">
        <w:rPr>
          <w:rFonts w:ascii="Palatino Linotype" w:eastAsia="Times New Roman" w:hAnsi="Palatino Linotype" w:cs="Times New Roman"/>
          <w:b/>
          <w:sz w:val="24"/>
          <w:szCs w:val="24"/>
          <w:lang w:val="es-ES_tradnl" w:eastAsia="es-ES"/>
        </w:rPr>
        <w:t>INFOEM/IP/RR/201</w:t>
      </w:r>
      <w:r w:rsidR="00AA01E5">
        <w:rPr>
          <w:rFonts w:ascii="Palatino Linotype" w:eastAsia="Times New Roman" w:hAnsi="Palatino Linotype" w:cs="Times New Roman"/>
          <w:b/>
          <w:sz w:val="24"/>
          <w:szCs w:val="24"/>
          <w:lang w:val="es-ES_tradnl" w:eastAsia="es-ES"/>
        </w:rPr>
        <w:t xml:space="preserve">9 </w:t>
      </w:r>
      <w:r w:rsidR="00871F55">
        <w:rPr>
          <w:rFonts w:ascii="Palatino Linotype" w:eastAsia="Times New Roman" w:hAnsi="Palatino Linotype" w:cs="Times New Roman"/>
          <w:sz w:val="24"/>
          <w:szCs w:val="24"/>
          <w:lang w:val="es-ES_tradnl" w:eastAsia="es-ES"/>
        </w:rPr>
        <w:t>en términos de</w:t>
      </w:r>
      <w:r w:rsidR="00463D43">
        <w:rPr>
          <w:rFonts w:ascii="Palatino Linotype" w:eastAsia="Times New Roman" w:hAnsi="Palatino Linotype" w:cs="Times New Roman"/>
          <w:sz w:val="24"/>
          <w:szCs w:val="24"/>
          <w:lang w:val="es-ES_tradnl" w:eastAsia="es-ES"/>
        </w:rPr>
        <w:t xml:space="preserve"> </w:t>
      </w:r>
      <w:r w:rsidR="00871F55">
        <w:rPr>
          <w:rFonts w:ascii="Palatino Linotype" w:eastAsia="Times New Roman" w:hAnsi="Palatino Linotype" w:cs="Times New Roman"/>
          <w:sz w:val="24"/>
          <w:szCs w:val="24"/>
          <w:lang w:val="es-ES_tradnl" w:eastAsia="es-ES"/>
        </w:rPr>
        <w:t>l</w:t>
      </w:r>
      <w:r w:rsidR="00463D43">
        <w:rPr>
          <w:rFonts w:ascii="Palatino Linotype" w:eastAsia="Times New Roman" w:hAnsi="Palatino Linotype" w:cs="Times New Roman"/>
          <w:sz w:val="24"/>
          <w:szCs w:val="24"/>
          <w:lang w:val="es-ES_tradnl" w:eastAsia="es-ES"/>
        </w:rPr>
        <w:t>os</w:t>
      </w:r>
      <w:r w:rsidR="00871F55">
        <w:rPr>
          <w:rFonts w:ascii="Palatino Linotype" w:eastAsia="Times New Roman" w:hAnsi="Palatino Linotype" w:cs="Times New Roman"/>
          <w:sz w:val="24"/>
          <w:szCs w:val="24"/>
          <w:lang w:val="es-ES_tradnl" w:eastAsia="es-ES"/>
        </w:rPr>
        <w:t xml:space="preserve"> </w:t>
      </w:r>
      <w:r w:rsidR="00463D43" w:rsidRPr="00463D43">
        <w:rPr>
          <w:rFonts w:ascii="Palatino Linotype" w:eastAsia="Times New Roman" w:hAnsi="Palatino Linotype" w:cs="Times New Roman"/>
          <w:b/>
          <w:bCs/>
          <w:sz w:val="24"/>
          <w:szCs w:val="24"/>
          <w:lang w:val="es-ES_tradnl" w:eastAsia="es-ES"/>
        </w:rPr>
        <w:t>C</w:t>
      </w:r>
      <w:r w:rsidR="00871F55" w:rsidRPr="00463D43">
        <w:rPr>
          <w:rFonts w:ascii="Palatino Linotype" w:eastAsia="Times New Roman" w:hAnsi="Palatino Linotype" w:cs="Times New Roman"/>
          <w:b/>
          <w:bCs/>
          <w:sz w:val="24"/>
          <w:szCs w:val="24"/>
          <w:lang w:val="es-ES_tradnl" w:eastAsia="es-ES"/>
        </w:rPr>
        <w:t>onsiderando</w:t>
      </w:r>
      <w:r w:rsidR="00463D43">
        <w:rPr>
          <w:rFonts w:ascii="Palatino Linotype" w:eastAsia="Times New Roman" w:hAnsi="Palatino Linotype" w:cs="Times New Roman"/>
          <w:b/>
          <w:bCs/>
          <w:sz w:val="24"/>
          <w:szCs w:val="24"/>
          <w:lang w:val="es-ES_tradnl" w:eastAsia="es-ES"/>
        </w:rPr>
        <w:t>s</w:t>
      </w:r>
      <w:r w:rsidR="00871F55">
        <w:rPr>
          <w:rFonts w:ascii="Palatino Linotype" w:eastAsia="Times New Roman" w:hAnsi="Palatino Linotype" w:cs="Times New Roman"/>
          <w:sz w:val="24"/>
          <w:szCs w:val="24"/>
          <w:lang w:val="es-ES_tradnl" w:eastAsia="es-ES"/>
        </w:rPr>
        <w:t xml:space="preserve"> </w:t>
      </w:r>
      <w:r w:rsidR="00871F55" w:rsidRPr="00871F55">
        <w:rPr>
          <w:rFonts w:ascii="Palatino Linotype" w:eastAsia="Times New Roman" w:hAnsi="Palatino Linotype" w:cs="Times New Roman"/>
          <w:b/>
          <w:sz w:val="24"/>
          <w:szCs w:val="24"/>
          <w:lang w:val="es-ES_tradnl" w:eastAsia="es-ES"/>
        </w:rPr>
        <w:t>CUARTO</w:t>
      </w:r>
      <w:r w:rsidR="00DC3C53">
        <w:rPr>
          <w:rFonts w:ascii="Palatino Linotype" w:eastAsia="Times New Roman" w:hAnsi="Palatino Linotype" w:cs="Times New Roman"/>
          <w:b/>
          <w:sz w:val="24"/>
          <w:szCs w:val="24"/>
          <w:lang w:val="es-ES_tradnl" w:eastAsia="es-ES"/>
        </w:rPr>
        <w:t xml:space="preserve"> y QUINTO</w:t>
      </w:r>
      <w:r w:rsidR="00871F55" w:rsidRPr="00871F55">
        <w:rPr>
          <w:rFonts w:ascii="Palatino Linotype" w:eastAsia="Times New Roman" w:hAnsi="Palatino Linotype" w:cs="Times New Roman"/>
          <w:b/>
          <w:sz w:val="24"/>
          <w:szCs w:val="24"/>
          <w:lang w:val="es-ES_tradnl" w:eastAsia="es-ES"/>
        </w:rPr>
        <w:t xml:space="preserve"> </w:t>
      </w:r>
      <w:r w:rsidR="00D020D3">
        <w:rPr>
          <w:rFonts w:ascii="Palatino Linotype" w:eastAsia="Times New Roman" w:hAnsi="Palatino Linotype" w:cs="Times New Roman"/>
          <w:sz w:val="24"/>
          <w:szCs w:val="24"/>
          <w:lang w:val="es-ES_tradnl" w:eastAsia="es-ES"/>
        </w:rPr>
        <w:t xml:space="preserve">de la presente resolución. </w:t>
      </w:r>
    </w:p>
    <w:p w:rsidR="0087682B" w:rsidRPr="007B222D" w:rsidRDefault="0087682B" w:rsidP="008440CA">
      <w:pPr>
        <w:spacing w:after="0" w:line="360" w:lineRule="auto"/>
        <w:jc w:val="both"/>
        <w:rPr>
          <w:rFonts w:ascii="Palatino Linotype" w:eastAsia="Times New Roman" w:hAnsi="Palatino Linotype" w:cs="Times New Roman"/>
          <w:sz w:val="24"/>
          <w:szCs w:val="24"/>
          <w:lang w:val="es-ES_tradnl" w:eastAsia="es-ES"/>
        </w:rPr>
      </w:pPr>
    </w:p>
    <w:p w:rsidR="0019761F" w:rsidRDefault="006F025F" w:rsidP="008440CA">
      <w:pPr>
        <w:spacing w:after="0" w:line="360" w:lineRule="auto"/>
        <w:contextualSpacing/>
        <w:jc w:val="both"/>
        <w:rPr>
          <w:rFonts w:ascii="Palatino Linotype" w:eastAsia="Times New Roman" w:hAnsi="Palatino Linotype" w:cs="Arial"/>
          <w:color w:val="000000"/>
          <w:sz w:val="24"/>
          <w:szCs w:val="24"/>
          <w:lang w:val="es-ES_tradnl" w:eastAsia="es-ES"/>
        </w:rPr>
      </w:pPr>
      <w:r w:rsidRPr="00884860">
        <w:rPr>
          <w:rFonts w:ascii="Palatino Linotype" w:eastAsia="Calibri" w:hAnsi="Palatino Linotype" w:cs="Arial"/>
          <w:b/>
          <w:bCs/>
          <w:sz w:val="24"/>
          <w:szCs w:val="24"/>
          <w:lang w:val="es-ES" w:eastAsia="es-ES"/>
        </w:rPr>
        <w:t xml:space="preserve">SEGUNDO. </w:t>
      </w:r>
      <w:r w:rsidRPr="00884860">
        <w:rPr>
          <w:rFonts w:ascii="Palatino Linotype" w:eastAsia="Calibri" w:hAnsi="Palatino Linotype" w:cs="Arial"/>
          <w:sz w:val="24"/>
          <w:szCs w:val="24"/>
          <w:lang w:val="es-ES" w:eastAsia="es-ES"/>
        </w:rPr>
        <w:t>Se</w:t>
      </w:r>
      <w:r w:rsidR="00E3329E" w:rsidRPr="00884860">
        <w:rPr>
          <w:rFonts w:ascii="Palatino Linotype" w:eastAsia="Calibri" w:hAnsi="Palatino Linotype" w:cs="Arial"/>
          <w:sz w:val="24"/>
          <w:szCs w:val="24"/>
          <w:lang w:val="es-ES" w:eastAsia="es-ES"/>
        </w:rPr>
        <w:t xml:space="preserve"> </w:t>
      </w:r>
      <w:r w:rsidR="00E3329E" w:rsidRPr="00884860">
        <w:rPr>
          <w:rFonts w:ascii="Palatino Linotype" w:eastAsia="Calibri" w:hAnsi="Palatino Linotype" w:cs="Arial"/>
          <w:b/>
          <w:bCs/>
          <w:sz w:val="24"/>
          <w:szCs w:val="24"/>
          <w:lang w:val="es-ES" w:eastAsia="es-ES"/>
        </w:rPr>
        <w:t>REVOCA</w:t>
      </w:r>
      <w:r w:rsidR="00871F55" w:rsidRPr="00884860">
        <w:rPr>
          <w:rFonts w:ascii="Palatino Linotype" w:eastAsia="Calibri" w:hAnsi="Palatino Linotype" w:cs="Arial"/>
          <w:sz w:val="24"/>
          <w:szCs w:val="24"/>
          <w:lang w:val="es-ES" w:eastAsia="es-ES"/>
        </w:rPr>
        <w:t xml:space="preserve"> la respuesta de</w:t>
      </w:r>
      <w:r w:rsidRPr="00884860">
        <w:rPr>
          <w:rFonts w:ascii="Palatino Linotype" w:eastAsia="Calibri" w:hAnsi="Palatino Linotype" w:cs="Arial"/>
          <w:sz w:val="24"/>
          <w:szCs w:val="24"/>
          <w:lang w:val="es-ES" w:eastAsia="es-ES"/>
        </w:rPr>
        <w:t xml:space="preserve"> </w:t>
      </w:r>
      <w:r w:rsidR="00D92794" w:rsidRPr="00884860">
        <w:rPr>
          <w:rFonts w:ascii="Palatino Linotype" w:eastAsia="Calibri" w:hAnsi="Palatino Linotype" w:cs="Arial"/>
          <w:b/>
          <w:sz w:val="24"/>
          <w:szCs w:val="24"/>
          <w:lang w:eastAsia="es-ES"/>
        </w:rPr>
        <w:t xml:space="preserve">Ayuntamiento de </w:t>
      </w:r>
      <w:r w:rsidR="00891315" w:rsidRPr="00884860">
        <w:rPr>
          <w:rFonts w:ascii="Palatino Linotype" w:eastAsia="Calibri" w:hAnsi="Palatino Linotype" w:cs="Arial"/>
          <w:b/>
          <w:sz w:val="24"/>
          <w:szCs w:val="24"/>
          <w:lang w:eastAsia="es-ES"/>
        </w:rPr>
        <w:t>Tepotzotlán</w:t>
      </w:r>
      <w:r w:rsidR="002E0764" w:rsidRPr="00884860">
        <w:rPr>
          <w:rFonts w:ascii="Palatino Linotype" w:eastAsia="Calibri" w:hAnsi="Palatino Linotype" w:cs="Arial"/>
          <w:b/>
          <w:sz w:val="24"/>
          <w:szCs w:val="24"/>
          <w:lang w:eastAsia="es-ES"/>
        </w:rPr>
        <w:t xml:space="preserve"> </w:t>
      </w:r>
      <w:r w:rsidR="00871F55" w:rsidRPr="00884860">
        <w:rPr>
          <w:rFonts w:ascii="Palatino Linotype" w:eastAsia="Calibri" w:hAnsi="Palatino Linotype" w:cs="Arial"/>
          <w:sz w:val="24"/>
          <w:szCs w:val="24"/>
          <w:lang w:eastAsia="es-ES"/>
        </w:rPr>
        <w:t xml:space="preserve">y se </w:t>
      </w:r>
      <w:r w:rsidR="00871F55" w:rsidRPr="00884860">
        <w:rPr>
          <w:rFonts w:ascii="Palatino Linotype" w:eastAsia="Calibri" w:hAnsi="Palatino Linotype" w:cs="Arial"/>
          <w:b/>
          <w:sz w:val="24"/>
          <w:szCs w:val="24"/>
          <w:lang w:eastAsia="es-ES"/>
        </w:rPr>
        <w:t>ORDENA</w:t>
      </w:r>
      <w:r w:rsidRPr="00884860">
        <w:rPr>
          <w:rFonts w:ascii="Palatino Linotype" w:eastAsia="Calibri" w:hAnsi="Palatino Linotype" w:cs="Arial"/>
          <w:b/>
          <w:sz w:val="24"/>
          <w:szCs w:val="24"/>
          <w:lang w:val="es-ES" w:eastAsia="es-ES"/>
        </w:rPr>
        <w:t xml:space="preserve"> </w:t>
      </w:r>
      <w:r w:rsidR="00A5792E" w:rsidRPr="00884860">
        <w:rPr>
          <w:rFonts w:ascii="Palatino Linotype" w:eastAsia="Calibri" w:hAnsi="Palatino Linotype" w:cs="Arial"/>
          <w:bCs/>
          <w:sz w:val="24"/>
          <w:szCs w:val="24"/>
          <w:lang w:val="es-ES" w:eastAsia="es-ES"/>
        </w:rPr>
        <w:t xml:space="preserve">previa búsqueda exhaustiva y razonable, </w:t>
      </w:r>
      <w:r w:rsidR="00D020D3" w:rsidRPr="00884860">
        <w:rPr>
          <w:rFonts w:ascii="Palatino Linotype" w:eastAsia="Calibri" w:hAnsi="Palatino Linotype" w:cs="Arial"/>
          <w:sz w:val="24"/>
          <w:szCs w:val="24"/>
          <w:lang w:val="es-ES" w:eastAsia="es-ES"/>
        </w:rPr>
        <w:t>entregar</w:t>
      </w:r>
      <w:r w:rsidR="00C71D8F" w:rsidRPr="00884860">
        <w:rPr>
          <w:rFonts w:ascii="Palatino Linotype" w:eastAsia="Calibri" w:hAnsi="Palatino Linotype" w:cs="Arial"/>
          <w:sz w:val="24"/>
          <w:szCs w:val="24"/>
          <w:lang w:val="es-ES" w:eastAsia="es-ES"/>
        </w:rPr>
        <w:t xml:space="preserve"> </w:t>
      </w:r>
      <w:r w:rsidRPr="00884860">
        <w:rPr>
          <w:rFonts w:ascii="Palatino Linotype" w:eastAsia="Calibri" w:hAnsi="Palatino Linotype" w:cs="Arial"/>
          <w:sz w:val="24"/>
          <w:szCs w:val="24"/>
          <w:lang w:val="es-ES" w:eastAsia="es-ES"/>
        </w:rPr>
        <w:t>vía</w:t>
      </w:r>
      <w:r w:rsidRPr="00884860">
        <w:rPr>
          <w:rFonts w:ascii="Palatino Linotype" w:eastAsia="Times New Roman" w:hAnsi="Palatino Linotype" w:cs="Arial"/>
          <w:color w:val="000000"/>
          <w:sz w:val="24"/>
          <w:szCs w:val="24"/>
          <w:lang w:val="es-ES" w:eastAsia="es-ES"/>
        </w:rPr>
        <w:t xml:space="preserve"> </w:t>
      </w:r>
      <w:r w:rsidRPr="00884860">
        <w:rPr>
          <w:rFonts w:ascii="Palatino Linotype" w:eastAsia="Times New Roman" w:hAnsi="Palatino Linotype" w:cs="Arial"/>
          <w:color w:val="000000"/>
          <w:sz w:val="24"/>
          <w:szCs w:val="24"/>
          <w:lang w:val="es-ES_tradnl" w:eastAsia="es-ES"/>
        </w:rPr>
        <w:t>Sistema de Acceso a Información Mexiquense (</w:t>
      </w:r>
      <w:bookmarkStart w:id="39" w:name="_Toc460947013"/>
      <w:r w:rsidR="00AC7339" w:rsidRPr="00884860">
        <w:rPr>
          <w:rFonts w:ascii="Palatino Linotype" w:eastAsia="Times New Roman" w:hAnsi="Palatino Linotype" w:cs="Arial"/>
          <w:color w:val="000000"/>
          <w:sz w:val="24"/>
          <w:szCs w:val="24"/>
          <w:lang w:val="es-ES_tradnl" w:eastAsia="es-ES"/>
        </w:rPr>
        <w:t>SAIMEX</w:t>
      </w:r>
      <w:r w:rsidR="00E3329E" w:rsidRPr="00884860">
        <w:rPr>
          <w:rFonts w:ascii="Palatino Linotype" w:eastAsia="Times New Roman" w:hAnsi="Palatino Linotype" w:cs="Arial"/>
          <w:color w:val="000000"/>
          <w:sz w:val="24"/>
          <w:szCs w:val="24"/>
          <w:lang w:val="es-ES_tradnl" w:eastAsia="es-ES"/>
        </w:rPr>
        <w:t>), de</w:t>
      </w:r>
      <w:r w:rsidR="00E3329E" w:rsidRPr="00884860">
        <w:rPr>
          <w:rFonts w:ascii="Palatino Linotype" w:eastAsia="Times New Roman" w:hAnsi="Palatino Linotype" w:cs="Arial"/>
          <w:b/>
          <w:color w:val="000000"/>
          <w:sz w:val="24"/>
          <w:szCs w:val="24"/>
          <w:lang w:val="es-ES_tradnl" w:eastAsia="es-ES"/>
        </w:rPr>
        <w:t xml:space="preserve"> ser </w:t>
      </w:r>
      <w:r w:rsidR="00F83D8C" w:rsidRPr="00884860">
        <w:rPr>
          <w:rFonts w:ascii="Palatino Linotype" w:eastAsia="Times New Roman" w:hAnsi="Palatino Linotype" w:cs="Arial"/>
          <w:b/>
          <w:color w:val="000000"/>
          <w:sz w:val="24"/>
          <w:szCs w:val="24"/>
          <w:lang w:val="es-ES_tradnl" w:eastAsia="es-ES"/>
        </w:rPr>
        <w:t>procedente</w:t>
      </w:r>
      <w:r w:rsidR="00E3329E" w:rsidRPr="00884860">
        <w:rPr>
          <w:rFonts w:ascii="Palatino Linotype" w:eastAsia="Times New Roman" w:hAnsi="Palatino Linotype" w:cs="Arial"/>
          <w:b/>
          <w:color w:val="000000"/>
          <w:sz w:val="24"/>
          <w:szCs w:val="24"/>
          <w:lang w:val="es-ES_tradnl" w:eastAsia="es-ES"/>
        </w:rPr>
        <w:t xml:space="preserve"> e</w:t>
      </w:r>
      <w:r w:rsidR="00AC7339" w:rsidRPr="00884860">
        <w:rPr>
          <w:rFonts w:ascii="Palatino Linotype" w:eastAsia="Times New Roman" w:hAnsi="Palatino Linotype" w:cs="Arial"/>
          <w:b/>
          <w:color w:val="000000"/>
          <w:sz w:val="24"/>
          <w:szCs w:val="24"/>
          <w:lang w:val="es-ES_tradnl" w:eastAsia="es-ES"/>
        </w:rPr>
        <w:t>n versión pública</w:t>
      </w:r>
      <w:r w:rsidR="00AC7339" w:rsidRPr="00884860">
        <w:rPr>
          <w:rFonts w:ascii="Palatino Linotype" w:eastAsia="Times New Roman" w:hAnsi="Palatino Linotype" w:cs="Arial"/>
          <w:bCs/>
          <w:color w:val="000000"/>
          <w:sz w:val="24"/>
          <w:szCs w:val="24"/>
          <w:lang w:val="es-ES_tradnl" w:eastAsia="es-ES"/>
        </w:rPr>
        <w:t>,</w:t>
      </w:r>
      <w:r w:rsidR="00884860">
        <w:rPr>
          <w:rFonts w:ascii="Palatino Linotype" w:eastAsia="Times New Roman" w:hAnsi="Palatino Linotype" w:cs="Arial"/>
          <w:bCs/>
          <w:color w:val="000000"/>
          <w:sz w:val="24"/>
          <w:szCs w:val="24"/>
          <w:lang w:val="es-ES_tradnl" w:eastAsia="es-ES"/>
        </w:rPr>
        <w:t xml:space="preserve"> el documento donde conste lo siguiente:</w:t>
      </w:r>
    </w:p>
    <w:p w:rsidR="006C17A4" w:rsidRDefault="006C17A4" w:rsidP="008440CA">
      <w:pPr>
        <w:spacing w:after="0" w:line="360" w:lineRule="auto"/>
        <w:contextualSpacing/>
        <w:jc w:val="both"/>
        <w:rPr>
          <w:rFonts w:ascii="Palatino Linotype" w:eastAsia="Times New Roman" w:hAnsi="Palatino Linotype" w:cs="Arial"/>
          <w:color w:val="000000"/>
          <w:sz w:val="24"/>
          <w:szCs w:val="24"/>
          <w:lang w:val="es-ES_tradnl" w:eastAsia="es-ES"/>
        </w:rPr>
      </w:pPr>
    </w:p>
    <w:p w:rsidR="00891315" w:rsidRPr="006356FD" w:rsidRDefault="00884860" w:rsidP="006356FD">
      <w:pPr>
        <w:pStyle w:val="Prrafodelista"/>
        <w:numPr>
          <w:ilvl w:val="0"/>
          <w:numId w:val="6"/>
        </w:numPr>
        <w:tabs>
          <w:tab w:val="left" w:pos="8222"/>
        </w:tabs>
        <w:spacing w:after="0" w:line="360" w:lineRule="auto"/>
        <w:ind w:right="567"/>
        <w:jc w:val="both"/>
        <w:rPr>
          <w:rFonts w:ascii="Palatino Linotype" w:hAnsi="Palatino Linotype" w:cs="Arial"/>
          <w:color w:val="000000" w:themeColor="text1"/>
          <w:sz w:val="24"/>
          <w:szCs w:val="24"/>
        </w:rPr>
      </w:pPr>
      <w:r w:rsidRPr="006356FD">
        <w:rPr>
          <w:rFonts w:ascii="Palatino Linotype" w:hAnsi="Palatino Linotype" w:cs="Arial"/>
          <w:b/>
          <w:bCs/>
          <w:color w:val="000000" w:themeColor="text1"/>
          <w:sz w:val="24"/>
          <w:szCs w:val="24"/>
        </w:rPr>
        <w:t>P</w:t>
      </w:r>
      <w:r w:rsidR="00891315" w:rsidRPr="006356FD">
        <w:rPr>
          <w:rFonts w:ascii="Palatino Linotype" w:hAnsi="Palatino Linotype" w:cs="Arial"/>
          <w:b/>
          <w:bCs/>
          <w:color w:val="000000" w:themeColor="text1"/>
          <w:sz w:val="24"/>
          <w:szCs w:val="24"/>
        </w:rPr>
        <w:t>ermiso para u</w:t>
      </w:r>
      <w:r w:rsidR="00891315" w:rsidRPr="006356FD">
        <w:rPr>
          <w:rFonts w:ascii="Palatino Linotype" w:hAnsi="Palatino Linotype"/>
          <w:b/>
          <w:color w:val="000000"/>
          <w:sz w:val="24"/>
          <w:szCs w:val="24"/>
        </w:rPr>
        <w:t>tilizar el mercado municipal de Santiago Cuautlalpan</w:t>
      </w:r>
      <w:r w:rsidRPr="006356FD">
        <w:rPr>
          <w:rFonts w:ascii="Palatino Linotype" w:hAnsi="Palatino Linotype"/>
          <w:b/>
          <w:color w:val="000000"/>
          <w:sz w:val="24"/>
          <w:szCs w:val="24"/>
        </w:rPr>
        <w:t xml:space="preserve"> con motivo de la </w:t>
      </w:r>
      <w:r w:rsidR="00891315" w:rsidRPr="006356FD">
        <w:rPr>
          <w:rFonts w:ascii="Palatino Linotype" w:hAnsi="Palatino Linotype"/>
          <w:b/>
          <w:color w:val="000000"/>
          <w:sz w:val="24"/>
          <w:szCs w:val="24"/>
        </w:rPr>
        <w:t xml:space="preserve"> </w:t>
      </w:r>
      <w:r w:rsidRPr="006356FD">
        <w:rPr>
          <w:rFonts w:ascii="Palatino Linotype" w:hAnsi="Palatino Linotype"/>
          <w:b/>
          <w:color w:val="000000"/>
          <w:sz w:val="24"/>
          <w:szCs w:val="24"/>
        </w:rPr>
        <w:t xml:space="preserve">realización de </w:t>
      </w:r>
      <w:r w:rsidR="00891315" w:rsidRPr="006356FD">
        <w:rPr>
          <w:rFonts w:ascii="Palatino Linotype" w:hAnsi="Palatino Linotype"/>
          <w:b/>
          <w:color w:val="000000"/>
          <w:sz w:val="24"/>
          <w:szCs w:val="24"/>
        </w:rPr>
        <w:t>pruebas de tiro con armas de fuego organizada</w:t>
      </w:r>
      <w:r w:rsidRPr="006356FD">
        <w:rPr>
          <w:rFonts w:ascii="Palatino Linotype" w:hAnsi="Palatino Linotype"/>
          <w:b/>
          <w:color w:val="000000"/>
          <w:sz w:val="24"/>
          <w:szCs w:val="24"/>
        </w:rPr>
        <w:t>s</w:t>
      </w:r>
      <w:r w:rsidR="00891315" w:rsidRPr="006356FD">
        <w:rPr>
          <w:rFonts w:ascii="Palatino Linotype" w:hAnsi="Palatino Linotype"/>
          <w:b/>
          <w:color w:val="000000"/>
          <w:sz w:val="24"/>
          <w:szCs w:val="24"/>
        </w:rPr>
        <w:t xml:space="preserve"> el día </w:t>
      </w:r>
      <w:r w:rsidRPr="006356FD">
        <w:rPr>
          <w:rFonts w:ascii="Palatino Linotype" w:hAnsi="Palatino Linotype"/>
          <w:b/>
          <w:color w:val="000000"/>
          <w:sz w:val="24"/>
          <w:szCs w:val="24"/>
        </w:rPr>
        <w:t>8 de s</w:t>
      </w:r>
      <w:r w:rsidR="00891315" w:rsidRPr="006356FD">
        <w:rPr>
          <w:rFonts w:ascii="Palatino Linotype" w:hAnsi="Palatino Linotype"/>
          <w:b/>
          <w:color w:val="000000"/>
          <w:sz w:val="24"/>
          <w:szCs w:val="24"/>
        </w:rPr>
        <w:t xml:space="preserve">eptiembre de dos mil diecinueve. </w:t>
      </w:r>
    </w:p>
    <w:p w:rsidR="00DC3C53" w:rsidRPr="00DC3C53" w:rsidRDefault="00DC3C53" w:rsidP="008440CA">
      <w:pPr>
        <w:spacing w:after="0" w:line="360" w:lineRule="auto"/>
        <w:jc w:val="both"/>
        <w:rPr>
          <w:rFonts w:ascii="Palatino Linotype" w:eastAsia="Calibri" w:hAnsi="Palatino Linotype" w:cs="Arial"/>
          <w:sz w:val="24"/>
          <w:szCs w:val="24"/>
          <w:lang w:eastAsia="es-ES"/>
        </w:rPr>
      </w:pPr>
    </w:p>
    <w:p w:rsidR="006C17A4" w:rsidRDefault="00DC3C53" w:rsidP="008440CA">
      <w:pPr>
        <w:spacing w:after="0" w:line="360" w:lineRule="auto"/>
        <w:jc w:val="both"/>
        <w:rPr>
          <w:rFonts w:ascii="Palatino Linotype" w:hAnsi="Palatino Linotype"/>
          <w:b/>
          <w:sz w:val="24"/>
          <w:szCs w:val="24"/>
        </w:rPr>
      </w:pPr>
      <w:r w:rsidRPr="0092506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356FD">
        <w:rPr>
          <w:rFonts w:ascii="Palatino Linotype" w:hAnsi="Palatino Linotype"/>
          <w:b/>
          <w:sz w:val="24"/>
          <w:szCs w:val="24"/>
        </w:rPr>
        <w:t>l RECURRENTE.</w:t>
      </w:r>
    </w:p>
    <w:p w:rsidR="00F83D8C" w:rsidRDefault="00F83D8C" w:rsidP="008440CA">
      <w:pPr>
        <w:spacing w:after="0" w:line="360" w:lineRule="auto"/>
        <w:jc w:val="both"/>
        <w:rPr>
          <w:rFonts w:ascii="Palatino Linotype" w:hAnsi="Palatino Linotype"/>
          <w:b/>
          <w:sz w:val="24"/>
          <w:szCs w:val="24"/>
        </w:rPr>
      </w:pPr>
    </w:p>
    <w:p w:rsidR="008440CA" w:rsidRDefault="006C17A4" w:rsidP="006C17A4">
      <w:pPr>
        <w:spacing w:after="0" w:line="360" w:lineRule="auto"/>
        <w:jc w:val="both"/>
        <w:rPr>
          <w:rFonts w:ascii="Palatino Linotype" w:eastAsia="MS Mincho" w:hAnsi="Palatino Linotype" w:cs="Arial"/>
          <w:color w:val="000000" w:themeColor="text1"/>
          <w:sz w:val="24"/>
        </w:rPr>
      </w:pPr>
      <w:r>
        <w:rPr>
          <w:rFonts w:ascii="Palatino Linotype" w:eastAsia="MS Mincho" w:hAnsi="Palatino Linotype" w:cs="Arial"/>
          <w:color w:val="000000" w:themeColor="text1"/>
          <w:sz w:val="24"/>
        </w:rPr>
        <w:lastRenderedPageBreak/>
        <w:t>De</w:t>
      </w:r>
      <w:r w:rsidRPr="000449C0">
        <w:rPr>
          <w:rFonts w:ascii="Palatino Linotype" w:eastAsia="MS Mincho" w:hAnsi="Palatino Linotype" w:cs="Arial"/>
          <w:color w:val="000000" w:themeColor="text1"/>
          <w:sz w:val="24"/>
        </w:rPr>
        <w:t xml:space="preserve"> ser el caso en el que el </w:t>
      </w:r>
      <w:r w:rsidR="00E3329E" w:rsidRPr="000449C0">
        <w:rPr>
          <w:rFonts w:ascii="Palatino Linotype" w:eastAsia="MS Mincho" w:hAnsi="Palatino Linotype" w:cs="Arial"/>
          <w:b/>
          <w:color w:val="000000" w:themeColor="text1"/>
          <w:sz w:val="24"/>
        </w:rPr>
        <w:t>SUJETO OBLIGADO</w:t>
      </w:r>
      <w:r w:rsidRPr="006C17A4">
        <w:rPr>
          <w:rFonts w:ascii="Palatino Linotype" w:eastAsia="MS Mincho" w:hAnsi="Palatino Linotype" w:cs="Arial"/>
          <w:bCs/>
          <w:color w:val="000000" w:themeColor="text1"/>
          <w:sz w:val="24"/>
        </w:rPr>
        <w:t>¸</w:t>
      </w:r>
      <w:r w:rsidRPr="000449C0">
        <w:rPr>
          <w:rFonts w:ascii="Palatino Linotype" w:eastAsia="MS Mincho" w:hAnsi="Palatino Linotype" w:cs="Arial"/>
          <w:bCs/>
          <w:color w:val="000000" w:themeColor="text1"/>
          <w:sz w:val="24"/>
        </w:rPr>
        <w:t xml:space="preserve"> tras una nueva búsqueda exhaustiva y razonable en los archivos de las áreas que la integran, advierte que</w:t>
      </w:r>
      <w:r w:rsidRPr="000449C0">
        <w:rPr>
          <w:rFonts w:ascii="Palatino Linotype" w:eastAsia="MS Mincho" w:hAnsi="Palatino Linotype" w:cs="Arial"/>
          <w:color w:val="000000" w:themeColor="text1"/>
          <w:sz w:val="24"/>
        </w:rPr>
        <w:t xml:space="preserve"> no generó, posee y/o administra la información que se requiere</w:t>
      </w:r>
      <w:r>
        <w:rPr>
          <w:rFonts w:ascii="Palatino Linotype" w:eastAsia="MS Mincho" w:hAnsi="Palatino Linotype" w:cs="Arial"/>
          <w:color w:val="000000" w:themeColor="text1"/>
          <w:sz w:val="24"/>
        </w:rPr>
        <w:t xml:space="preserve">, </w:t>
      </w:r>
      <w:r w:rsidRPr="000449C0">
        <w:rPr>
          <w:rFonts w:ascii="Palatino Linotype" w:eastAsia="MS Mincho" w:hAnsi="Palatino Linotype" w:cs="Arial"/>
          <w:color w:val="000000" w:themeColor="text1"/>
          <w:sz w:val="24"/>
        </w:rPr>
        <w:t>deberá manifestar de manera clara y precisa las razones por las cuales no genera, posee y/o administra la información.</w:t>
      </w:r>
    </w:p>
    <w:p w:rsidR="006C17A4" w:rsidRPr="004F0F5A" w:rsidRDefault="006C17A4" w:rsidP="006C17A4">
      <w:pPr>
        <w:spacing w:after="0" w:line="360" w:lineRule="auto"/>
        <w:jc w:val="both"/>
        <w:rPr>
          <w:rFonts w:ascii="Palatino Linotype" w:eastAsia="Calibri" w:hAnsi="Palatino Linotype" w:cs="Arial"/>
          <w:sz w:val="24"/>
          <w:szCs w:val="24"/>
          <w:lang w:val="es-ES"/>
        </w:rPr>
      </w:pPr>
    </w:p>
    <w:p w:rsidR="000201D1"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r w:rsidRPr="00C07697">
        <w:rPr>
          <w:rFonts w:ascii="Palatino Linotype" w:eastAsia="MS Mincho" w:hAnsi="Palatino Linotype" w:cs="Times New Roman"/>
          <w:b/>
          <w:color w:val="000000"/>
          <w:sz w:val="24"/>
          <w:szCs w:val="24"/>
          <w:lang w:val="es-ES_tradnl" w:eastAsia="es-ES"/>
        </w:rPr>
        <w:t>TERCERO</w:t>
      </w:r>
      <w:r w:rsidR="000201D1" w:rsidRPr="00C07697">
        <w:rPr>
          <w:rFonts w:ascii="Palatino Linotype" w:eastAsia="MS Mincho" w:hAnsi="Palatino Linotype" w:cs="Times New Roman"/>
          <w:b/>
          <w:color w:val="000000"/>
          <w:sz w:val="24"/>
          <w:szCs w:val="24"/>
          <w:lang w:val="es-ES_tradnl" w:eastAsia="es-ES"/>
        </w:rPr>
        <w:t>.</w:t>
      </w:r>
      <w:r w:rsidR="000201D1" w:rsidRPr="007B222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B222D">
        <w:rPr>
          <w:rFonts w:ascii="Palatino Linotype" w:eastAsia="MS Mincho" w:hAnsi="Palatino Linotype" w:cs="Times New Roman"/>
          <w:b/>
          <w:color w:val="000000"/>
          <w:sz w:val="24"/>
          <w:szCs w:val="24"/>
          <w:lang w:val="es-ES_tradnl" w:eastAsia="es-ES"/>
        </w:rPr>
        <w:t xml:space="preserve"> </w:t>
      </w:r>
      <w:r w:rsidR="0087682B" w:rsidRPr="0087682B">
        <w:rPr>
          <w:rFonts w:ascii="Palatino Linotype" w:eastAsia="MS Mincho" w:hAnsi="Palatino Linotype" w:cs="Times New Roman"/>
          <w:color w:val="000000"/>
          <w:sz w:val="24"/>
          <w:szCs w:val="24"/>
          <w:lang w:val="es-ES_tradnl" w:eastAsia="es-ES"/>
        </w:rPr>
        <w:t>Sujeto Obligado</w:t>
      </w:r>
      <w:r w:rsidR="000201D1" w:rsidRPr="007B222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7B222D"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p>
    <w:p w:rsidR="000201D1" w:rsidRPr="006869D2" w:rsidRDefault="00C07697" w:rsidP="008440CA">
      <w:pPr>
        <w:spacing w:after="0" w:line="360" w:lineRule="auto"/>
        <w:jc w:val="both"/>
        <w:rPr>
          <w:rFonts w:ascii="Palatino Linotype" w:hAnsi="Palatino Linotype"/>
          <w:b/>
        </w:rPr>
      </w:pPr>
      <w:r>
        <w:rPr>
          <w:rFonts w:ascii="Palatino Linotype" w:eastAsia="MS Mincho" w:hAnsi="Palatino Linotype" w:cs="Times New Roman"/>
          <w:b/>
          <w:color w:val="000000"/>
          <w:sz w:val="24"/>
          <w:szCs w:val="24"/>
          <w:lang w:val="es-ES_tradnl" w:eastAsia="es-ES"/>
        </w:rPr>
        <w:t>CUARTO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Notifíquese a</w:t>
      </w:r>
      <w:r w:rsidR="000201D1" w:rsidRPr="007B222D">
        <w:rPr>
          <w:rFonts w:ascii="Palatino Linotype" w:eastAsia="MS Mincho" w:hAnsi="Palatino Linotype" w:cs="Times New Roman"/>
          <w:b/>
          <w:color w:val="000000"/>
          <w:sz w:val="24"/>
          <w:szCs w:val="24"/>
          <w:lang w:val="es-ES_tradnl" w:eastAsia="es-ES"/>
        </w:rPr>
        <w:t xml:space="preserve"> </w:t>
      </w:r>
      <w:r w:rsidR="00D6083B" w:rsidRPr="00D6083B">
        <w:rPr>
          <w:rFonts w:ascii="Palatino Linotype" w:hAnsi="Palatino Linotype"/>
          <w:b/>
          <w:sz w:val="24"/>
          <w:szCs w:val="24"/>
          <w:highlight w:val="black"/>
        </w:rPr>
        <w:t>------------------------------------------</w:t>
      </w:r>
      <w:r w:rsidR="00884860">
        <w:rPr>
          <w:rFonts w:ascii="Palatino Linotype" w:hAnsi="Palatino Linotype"/>
          <w:b/>
          <w:sz w:val="24"/>
          <w:szCs w:val="24"/>
        </w:rPr>
        <w:t xml:space="preserve"> </w:t>
      </w:r>
      <w:r w:rsidR="00E3329E">
        <w:rPr>
          <w:rFonts w:ascii="Palatino Linotype" w:hAnsi="Palatino Linotype"/>
          <w:b/>
          <w:sz w:val="24"/>
          <w:szCs w:val="24"/>
        </w:rPr>
        <w:t xml:space="preserve"> </w:t>
      </w:r>
      <w:r w:rsidR="008440CA" w:rsidRPr="008440CA">
        <w:rPr>
          <w:rFonts w:ascii="Palatino Linotype" w:hAnsi="Palatino Linotype"/>
          <w:bCs/>
          <w:sz w:val="24"/>
        </w:rPr>
        <w:t>la</w:t>
      </w:r>
      <w:r w:rsidR="000201D1" w:rsidRPr="008440CA">
        <w:rPr>
          <w:rFonts w:ascii="Palatino Linotype" w:eastAsia="MS Mincho" w:hAnsi="Palatino Linotype" w:cs="Times New Roman"/>
          <w:bCs/>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presente resolución.</w:t>
      </w:r>
    </w:p>
    <w:p w:rsidR="00C07697" w:rsidRPr="007B222D"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p>
    <w:p w:rsidR="00C07697" w:rsidRDefault="00C07697" w:rsidP="008440CA">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sz w:val="24"/>
          <w:szCs w:val="24"/>
          <w:lang w:val="es-ES_tradnl" w:eastAsia="es-ES"/>
        </w:rPr>
        <w:t>QUINTO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Se hace del conocimiento de</w:t>
      </w:r>
      <w:r w:rsidR="00884860" w:rsidRPr="00884860">
        <w:rPr>
          <w:rFonts w:ascii="Palatino Linotype" w:hAnsi="Palatino Linotype"/>
          <w:b/>
          <w:sz w:val="24"/>
          <w:szCs w:val="24"/>
        </w:rPr>
        <w:t xml:space="preserve"> </w:t>
      </w:r>
      <w:r w:rsidR="00D6083B" w:rsidRPr="00D6083B">
        <w:rPr>
          <w:rFonts w:ascii="Palatino Linotype" w:hAnsi="Palatino Linotype"/>
          <w:b/>
          <w:sz w:val="24"/>
          <w:szCs w:val="24"/>
          <w:highlight w:val="black"/>
        </w:rPr>
        <w:t>----------------------------------------------</w:t>
      </w:r>
      <w:r w:rsidR="00884860">
        <w:rPr>
          <w:rFonts w:ascii="Palatino Linotype" w:hAnsi="Palatino Linotype"/>
          <w:b/>
          <w:sz w:val="24"/>
          <w:szCs w:val="24"/>
        </w:rPr>
        <w:t xml:space="preserve"> </w:t>
      </w:r>
      <w:r w:rsidR="000201D1" w:rsidRPr="007B222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9"/>
    </w:p>
    <w:p w:rsidR="00240779" w:rsidRDefault="00240779" w:rsidP="008440CA">
      <w:pPr>
        <w:spacing w:after="0" w:line="360" w:lineRule="auto"/>
        <w:jc w:val="both"/>
        <w:rPr>
          <w:rFonts w:ascii="Palatino Linotype" w:eastAsia="MS Mincho" w:hAnsi="Palatino Linotype" w:cs="Times New Roman"/>
          <w:color w:val="000000"/>
          <w:sz w:val="24"/>
          <w:szCs w:val="24"/>
          <w:lang w:val="es-ES_tradnl" w:eastAsia="es-ES"/>
        </w:rPr>
      </w:pPr>
    </w:p>
    <w:p w:rsidR="00364302" w:rsidRDefault="00364302" w:rsidP="008440CA">
      <w:pPr>
        <w:spacing w:after="0" w:line="360" w:lineRule="auto"/>
        <w:jc w:val="both"/>
        <w:rPr>
          <w:rFonts w:ascii="Palatino Linotype" w:eastAsia="MS Mincho" w:hAnsi="Palatino Linotype" w:cs="Times New Roman"/>
          <w:color w:val="000000"/>
          <w:sz w:val="24"/>
          <w:szCs w:val="24"/>
          <w:lang w:val="es-ES_tradnl" w:eastAsia="es-ES"/>
        </w:rPr>
      </w:pPr>
    </w:p>
    <w:p w:rsidR="00364302" w:rsidRDefault="00364302" w:rsidP="008440CA">
      <w:pPr>
        <w:spacing w:after="0" w:line="360" w:lineRule="auto"/>
        <w:jc w:val="both"/>
        <w:rPr>
          <w:rFonts w:ascii="Palatino Linotype" w:eastAsia="MS Mincho" w:hAnsi="Palatino Linotype" w:cs="Times New Roman"/>
          <w:color w:val="000000"/>
          <w:sz w:val="24"/>
          <w:szCs w:val="24"/>
          <w:lang w:val="es-ES_tradnl" w:eastAsia="es-ES"/>
        </w:rPr>
      </w:pPr>
    </w:p>
    <w:p w:rsidR="00364302" w:rsidRPr="00240779" w:rsidRDefault="00364302" w:rsidP="008440CA">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8440CA">
      <w:pPr>
        <w:spacing w:after="0" w:line="360" w:lineRule="auto"/>
        <w:ind w:firstLine="1"/>
        <w:jc w:val="both"/>
        <w:rPr>
          <w:rFonts w:ascii="Palatino Linotype" w:hAnsi="Palatino Linotype"/>
          <w:sz w:val="24"/>
          <w:szCs w:val="24"/>
        </w:rPr>
      </w:pPr>
      <w:r w:rsidRPr="00364302">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364302">
        <w:rPr>
          <w:rFonts w:ascii="Palatino Linotype" w:hAnsi="Palatino Linotype"/>
          <w:sz w:val="24"/>
          <w:szCs w:val="24"/>
        </w:rPr>
        <w:t xml:space="preserve">HERNÁNDEZ, JAVIER MARTÍNEZ CRUZ Y LUIS GUSTAVO PARRA NORIEGA, EN LA CUADRAGÉSIMA QUINTA </w:t>
      </w:r>
      <w:r w:rsidRPr="00364302">
        <w:rPr>
          <w:rFonts w:ascii="Palatino Linotype" w:hAnsi="Palatino Linotype"/>
          <w:sz w:val="24"/>
          <w:szCs w:val="24"/>
        </w:rPr>
        <w:t xml:space="preserve">SESIÓN </w:t>
      </w:r>
      <w:r w:rsidR="00364302">
        <w:rPr>
          <w:rFonts w:ascii="Palatino Linotype" w:hAnsi="Palatino Linotype"/>
          <w:sz w:val="24"/>
          <w:szCs w:val="24"/>
        </w:rPr>
        <w:t>ORDINARIA CELEBRADA EL DÍA CUATRO DE DICIEMBRE DE DOS MIL DIECINUEVE</w:t>
      </w:r>
      <w:r w:rsidRPr="00364302">
        <w:rPr>
          <w:rFonts w:ascii="Palatino Linotype" w:hAnsi="Palatino Linotype"/>
          <w:sz w:val="24"/>
          <w:szCs w:val="24"/>
        </w:rPr>
        <w:t>, ANTE EL SECRETARIO TÉCNICO D</w:t>
      </w:r>
      <w:bookmarkStart w:id="40" w:name="_GoBack"/>
      <w:bookmarkEnd w:id="40"/>
      <w:r w:rsidRPr="00364302">
        <w:rPr>
          <w:rFonts w:ascii="Palatino Linotype" w:hAnsi="Palatino Linotype"/>
          <w:sz w:val="24"/>
          <w:szCs w:val="24"/>
        </w:rPr>
        <w:t>EL PLENO, ALEXIS TAPIA RAMÍREZ.</w:t>
      </w:r>
      <w:r w:rsidRPr="008440CA">
        <w:rPr>
          <w:rFonts w:ascii="Palatino Linotype" w:hAnsi="Palatino Linotype"/>
          <w:sz w:val="24"/>
          <w:szCs w:val="24"/>
        </w:rPr>
        <w:t xml:space="preserve"> </w:t>
      </w:r>
    </w:p>
    <w:tbl>
      <w:tblPr>
        <w:tblW w:w="5273" w:type="pct"/>
        <w:jc w:val="center"/>
        <w:tblLook w:val="04A0" w:firstRow="1" w:lastRow="0" w:firstColumn="1" w:lastColumn="0" w:noHBand="0" w:noVBand="1"/>
      </w:tblPr>
      <w:tblGrid>
        <w:gridCol w:w="4905"/>
        <w:gridCol w:w="4498"/>
        <w:gridCol w:w="514"/>
      </w:tblGrid>
      <w:tr w:rsidR="00364302" w:rsidRPr="003E585E" w:rsidTr="00364302">
        <w:trPr>
          <w:gridAfter w:val="1"/>
          <w:wAfter w:w="259" w:type="pct"/>
          <w:jc w:val="center"/>
        </w:trPr>
        <w:tc>
          <w:tcPr>
            <w:tcW w:w="4741" w:type="pct"/>
            <w:gridSpan w:val="2"/>
            <w:shd w:val="clear" w:color="auto" w:fill="auto"/>
          </w:tcPr>
          <w:p w:rsidR="00364302" w:rsidRPr="003E585E" w:rsidRDefault="00364302" w:rsidP="004C61D4">
            <w:pPr>
              <w:rPr>
                <w:rFonts w:ascii="Palatino Linotype" w:hAnsi="Palatino Linotype"/>
              </w:rPr>
            </w:pPr>
          </w:p>
        </w:tc>
      </w:tr>
      <w:tr w:rsidR="00364302" w:rsidRPr="003E585E" w:rsidTr="00364302">
        <w:trPr>
          <w:gridAfter w:val="1"/>
          <w:wAfter w:w="259" w:type="pct"/>
          <w:jc w:val="center"/>
        </w:trPr>
        <w:tc>
          <w:tcPr>
            <w:tcW w:w="4741" w:type="pct"/>
            <w:gridSpan w:val="2"/>
            <w:shd w:val="clear" w:color="auto" w:fill="auto"/>
          </w:tcPr>
          <w:p w:rsidR="00364302" w:rsidRPr="003E585E" w:rsidRDefault="00364302" w:rsidP="004C61D4">
            <w:pPr>
              <w:tabs>
                <w:tab w:val="left" w:pos="780"/>
                <w:tab w:val="center" w:pos="4499"/>
              </w:tabs>
              <w:spacing w:after="0" w:line="360" w:lineRule="auto"/>
              <w:rPr>
                <w:rFonts w:ascii="Palatino Linotype" w:hAnsi="Palatino Linotype" w:cs="Arial"/>
              </w:rPr>
            </w:pPr>
          </w:p>
        </w:tc>
      </w:tr>
      <w:tr w:rsidR="00364302" w:rsidRPr="00C24BEF" w:rsidTr="00364302">
        <w:trPr>
          <w:gridAfter w:val="1"/>
          <w:wAfter w:w="259" w:type="pct"/>
          <w:jc w:val="center"/>
        </w:trPr>
        <w:tc>
          <w:tcPr>
            <w:tcW w:w="4741" w:type="pct"/>
            <w:gridSpan w:val="2"/>
            <w:shd w:val="clear" w:color="auto" w:fill="auto"/>
          </w:tcPr>
          <w:p w:rsidR="00364302" w:rsidRPr="00364302" w:rsidRDefault="00364302" w:rsidP="00364302">
            <w:pPr>
              <w:tabs>
                <w:tab w:val="left" w:pos="780"/>
                <w:tab w:val="center" w:pos="4499"/>
              </w:tabs>
              <w:spacing w:after="0" w:line="360" w:lineRule="auto"/>
              <w:rPr>
                <w:rFonts w:ascii="Palatino Linotype" w:hAnsi="Palatino Linotype" w:cs="Arial"/>
              </w:rPr>
            </w:pPr>
          </w:p>
          <w:p w:rsidR="00364302" w:rsidRPr="00364302" w:rsidRDefault="00364302" w:rsidP="00364302">
            <w:pPr>
              <w:tabs>
                <w:tab w:val="left" w:pos="780"/>
                <w:tab w:val="center" w:pos="4499"/>
              </w:tabs>
              <w:spacing w:after="0" w:line="360" w:lineRule="auto"/>
              <w:rPr>
                <w:rFonts w:ascii="Palatino Linotype" w:hAnsi="Palatino Linotype" w:cs="Arial"/>
              </w:rPr>
            </w:pPr>
          </w:p>
          <w:p w:rsidR="00364302" w:rsidRPr="000F2D7C" w:rsidRDefault="00364302" w:rsidP="00364302">
            <w:pPr>
              <w:tabs>
                <w:tab w:val="left" w:pos="780"/>
                <w:tab w:val="center" w:pos="4499"/>
              </w:tabs>
              <w:spacing w:after="0" w:line="360" w:lineRule="auto"/>
              <w:jc w:val="center"/>
              <w:rPr>
                <w:rFonts w:ascii="Palatino Linotype" w:hAnsi="Palatino Linotype" w:cs="Arial"/>
                <w:b/>
              </w:rPr>
            </w:pPr>
            <w:r w:rsidRPr="000F2D7C">
              <w:rPr>
                <w:rFonts w:ascii="Palatino Linotype" w:hAnsi="Palatino Linotype" w:cs="Arial"/>
                <w:b/>
              </w:rPr>
              <w:t>Zulema Martínez Sánchez</w:t>
            </w:r>
          </w:p>
          <w:p w:rsidR="00364302" w:rsidRPr="00364302" w:rsidRDefault="00364302" w:rsidP="00364302">
            <w:pPr>
              <w:tabs>
                <w:tab w:val="left" w:pos="780"/>
                <w:tab w:val="center" w:pos="4499"/>
              </w:tabs>
              <w:spacing w:after="0" w:line="360" w:lineRule="auto"/>
              <w:jc w:val="center"/>
              <w:rPr>
                <w:rFonts w:ascii="Palatino Linotype" w:hAnsi="Palatino Linotype" w:cs="Arial"/>
              </w:rPr>
            </w:pPr>
            <w:r w:rsidRPr="00C24BEF">
              <w:rPr>
                <w:rFonts w:ascii="Palatino Linotype" w:hAnsi="Palatino Linotype" w:cs="Arial"/>
              </w:rPr>
              <w:t>Comisionada Presidenta</w:t>
            </w:r>
          </w:p>
          <w:p w:rsidR="00364302" w:rsidRPr="000F2D7C" w:rsidRDefault="00364302" w:rsidP="00364302">
            <w:pPr>
              <w:tabs>
                <w:tab w:val="left" w:pos="780"/>
                <w:tab w:val="center" w:pos="4499"/>
              </w:tabs>
              <w:spacing w:after="0" w:line="360" w:lineRule="auto"/>
              <w:jc w:val="center"/>
              <w:rPr>
                <w:rFonts w:ascii="Palatino Linotype" w:hAnsi="Palatino Linotype" w:cs="Arial"/>
                <w:b/>
              </w:rPr>
            </w:pPr>
            <w:r w:rsidRPr="000F2D7C">
              <w:rPr>
                <w:rFonts w:ascii="Palatino Linotype" w:hAnsi="Palatino Linotype" w:cs="Arial"/>
                <w:b/>
              </w:rPr>
              <w:t>(Rúbrica)</w:t>
            </w:r>
          </w:p>
          <w:p w:rsidR="000F2D7C" w:rsidRDefault="000F2D7C" w:rsidP="00364302">
            <w:pPr>
              <w:tabs>
                <w:tab w:val="left" w:pos="780"/>
                <w:tab w:val="center" w:pos="4499"/>
              </w:tabs>
              <w:spacing w:after="0" w:line="360" w:lineRule="auto"/>
              <w:jc w:val="center"/>
              <w:rPr>
                <w:rFonts w:ascii="Palatino Linotype" w:hAnsi="Palatino Linotype" w:cs="Arial"/>
              </w:rPr>
            </w:pPr>
          </w:p>
          <w:p w:rsidR="000F2D7C" w:rsidRDefault="000F2D7C" w:rsidP="00364302">
            <w:pPr>
              <w:tabs>
                <w:tab w:val="left" w:pos="780"/>
                <w:tab w:val="center" w:pos="4499"/>
              </w:tabs>
              <w:spacing w:after="0" w:line="360" w:lineRule="auto"/>
              <w:jc w:val="center"/>
              <w:rPr>
                <w:rFonts w:ascii="Palatino Linotype" w:hAnsi="Palatino Linotype" w:cs="Arial"/>
              </w:rPr>
            </w:pPr>
          </w:p>
          <w:p w:rsidR="000F2D7C" w:rsidRPr="00364302" w:rsidRDefault="000F2D7C" w:rsidP="00364302">
            <w:pPr>
              <w:tabs>
                <w:tab w:val="left" w:pos="780"/>
                <w:tab w:val="center" w:pos="4499"/>
              </w:tabs>
              <w:spacing w:after="0" w:line="360" w:lineRule="auto"/>
              <w:jc w:val="center"/>
              <w:rPr>
                <w:rFonts w:ascii="Palatino Linotype" w:hAnsi="Palatino Linotype" w:cs="Arial"/>
              </w:rPr>
            </w:pPr>
          </w:p>
          <w:p w:rsidR="00364302" w:rsidRPr="00364302" w:rsidRDefault="00364302" w:rsidP="00364302">
            <w:pPr>
              <w:tabs>
                <w:tab w:val="left" w:pos="780"/>
                <w:tab w:val="center" w:pos="4499"/>
              </w:tabs>
              <w:spacing w:after="0" w:line="360" w:lineRule="auto"/>
              <w:rPr>
                <w:rFonts w:ascii="Palatino Linotype" w:hAnsi="Palatino Linotype" w:cs="Arial"/>
              </w:rPr>
            </w:pPr>
          </w:p>
        </w:tc>
      </w:tr>
      <w:tr w:rsidR="00364302" w:rsidRPr="00C24BEF" w:rsidTr="00364302">
        <w:trPr>
          <w:jc w:val="center"/>
        </w:trPr>
        <w:tc>
          <w:tcPr>
            <w:tcW w:w="2473" w:type="pct"/>
          </w:tcPr>
          <w:p w:rsidR="00364302" w:rsidRPr="00C24BEF" w:rsidRDefault="00364302" w:rsidP="004C61D4">
            <w:pPr>
              <w:tabs>
                <w:tab w:val="left" w:pos="0"/>
              </w:tabs>
              <w:spacing w:line="360" w:lineRule="auto"/>
              <w:jc w:val="center"/>
              <w:rPr>
                <w:rFonts w:ascii="Palatino Linotype" w:hAnsi="Palatino Linotype" w:cs="Arial"/>
                <w:b/>
              </w:rPr>
            </w:pPr>
            <w:r w:rsidRPr="00C24BEF">
              <w:rPr>
                <w:rFonts w:ascii="Palatino Linotype" w:hAnsi="Palatino Linotype" w:cs="Arial"/>
                <w:b/>
              </w:rPr>
              <w:t>Eva Abaid Yapur</w:t>
            </w:r>
          </w:p>
          <w:p w:rsidR="00364302" w:rsidRPr="00C24BEF" w:rsidRDefault="00364302" w:rsidP="004C61D4">
            <w:pPr>
              <w:tabs>
                <w:tab w:val="left" w:pos="0"/>
              </w:tabs>
              <w:spacing w:line="360" w:lineRule="auto"/>
              <w:jc w:val="center"/>
              <w:rPr>
                <w:rFonts w:ascii="Palatino Linotype" w:hAnsi="Palatino Linotype" w:cs="Arial"/>
              </w:rPr>
            </w:pPr>
            <w:r w:rsidRPr="00C24BEF">
              <w:rPr>
                <w:rFonts w:ascii="Palatino Linotype" w:hAnsi="Palatino Linotype" w:cs="Arial"/>
              </w:rPr>
              <w:t>Comisionada</w:t>
            </w:r>
          </w:p>
          <w:p w:rsidR="00364302" w:rsidRPr="00C24BEF" w:rsidRDefault="00364302" w:rsidP="004C61D4">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p>
        </w:tc>
        <w:tc>
          <w:tcPr>
            <w:tcW w:w="2527" w:type="pct"/>
            <w:gridSpan w:val="2"/>
          </w:tcPr>
          <w:p w:rsidR="00364302" w:rsidRPr="00C24BEF" w:rsidRDefault="00364302" w:rsidP="004C61D4">
            <w:pPr>
              <w:tabs>
                <w:tab w:val="left" w:pos="0"/>
              </w:tabs>
              <w:spacing w:line="360" w:lineRule="auto"/>
              <w:jc w:val="center"/>
              <w:rPr>
                <w:rFonts w:ascii="Palatino Linotype" w:hAnsi="Palatino Linotype" w:cs="Arial"/>
                <w:b/>
              </w:rPr>
            </w:pPr>
            <w:r w:rsidRPr="00C24BEF">
              <w:rPr>
                <w:rFonts w:ascii="Palatino Linotype" w:hAnsi="Palatino Linotype" w:cs="Arial"/>
                <w:b/>
              </w:rPr>
              <w:t>José Guadalupe Luna Hernández</w:t>
            </w:r>
          </w:p>
          <w:p w:rsidR="00364302" w:rsidRPr="00C24BEF" w:rsidRDefault="00364302" w:rsidP="004C61D4">
            <w:pPr>
              <w:tabs>
                <w:tab w:val="left" w:pos="0"/>
              </w:tabs>
              <w:spacing w:line="360" w:lineRule="auto"/>
              <w:jc w:val="center"/>
              <w:rPr>
                <w:rFonts w:ascii="Palatino Linotype" w:hAnsi="Palatino Linotype" w:cs="Arial"/>
              </w:rPr>
            </w:pPr>
            <w:r w:rsidRPr="00C24BEF">
              <w:rPr>
                <w:rFonts w:ascii="Palatino Linotype" w:hAnsi="Palatino Linotype" w:cs="Arial"/>
              </w:rPr>
              <w:t>Comisionado</w:t>
            </w:r>
          </w:p>
          <w:p w:rsidR="00364302" w:rsidRPr="00C24BEF" w:rsidRDefault="00364302" w:rsidP="004C61D4">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p>
          <w:p w:rsidR="00364302" w:rsidRPr="00C24BEF" w:rsidRDefault="00364302" w:rsidP="004C61D4">
            <w:pPr>
              <w:tabs>
                <w:tab w:val="left" w:pos="0"/>
              </w:tabs>
              <w:spacing w:line="360" w:lineRule="auto"/>
              <w:jc w:val="center"/>
              <w:rPr>
                <w:rFonts w:ascii="Palatino Linotype" w:hAnsi="Palatino Linotype" w:cs="Arial"/>
                <w:b/>
              </w:rPr>
            </w:pPr>
          </w:p>
        </w:tc>
      </w:tr>
      <w:tr w:rsidR="00364302" w:rsidRPr="00C24BEF" w:rsidTr="00364302">
        <w:trPr>
          <w:jc w:val="center"/>
        </w:trPr>
        <w:tc>
          <w:tcPr>
            <w:tcW w:w="2473" w:type="pct"/>
          </w:tcPr>
          <w:p w:rsidR="00364302" w:rsidRPr="00C24BEF" w:rsidRDefault="00364302" w:rsidP="000F2D7C">
            <w:pPr>
              <w:tabs>
                <w:tab w:val="left" w:pos="0"/>
              </w:tabs>
              <w:spacing w:line="360" w:lineRule="auto"/>
              <w:jc w:val="center"/>
              <w:rPr>
                <w:rFonts w:ascii="Palatino Linotype" w:hAnsi="Palatino Linotype" w:cs="Arial"/>
                <w:b/>
              </w:rPr>
            </w:pPr>
          </w:p>
          <w:p w:rsidR="00364302" w:rsidRPr="00C24BEF" w:rsidRDefault="00364302" w:rsidP="000F2D7C">
            <w:pPr>
              <w:tabs>
                <w:tab w:val="left" w:pos="0"/>
              </w:tabs>
              <w:spacing w:line="360" w:lineRule="auto"/>
              <w:jc w:val="center"/>
              <w:rPr>
                <w:rFonts w:ascii="Palatino Linotype" w:hAnsi="Palatino Linotype" w:cs="Arial"/>
                <w:b/>
              </w:rPr>
            </w:pPr>
          </w:p>
          <w:p w:rsidR="000F2D7C" w:rsidRDefault="000F2D7C" w:rsidP="000F2D7C">
            <w:pPr>
              <w:tabs>
                <w:tab w:val="left" w:pos="0"/>
              </w:tabs>
              <w:spacing w:line="360" w:lineRule="auto"/>
              <w:jc w:val="center"/>
              <w:rPr>
                <w:rFonts w:ascii="Palatino Linotype" w:hAnsi="Palatino Linotype" w:cs="Arial"/>
                <w:b/>
              </w:rPr>
            </w:pPr>
          </w:p>
          <w:p w:rsidR="000F2D7C" w:rsidRDefault="000F2D7C" w:rsidP="000F2D7C">
            <w:pPr>
              <w:tabs>
                <w:tab w:val="left" w:pos="0"/>
              </w:tabs>
              <w:spacing w:line="360" w:lineRule="auto"/>
              <w:jc w:val="center"/>
              <w:rPr>
                <w:rFonts w:ascii="Palatino Linotype" w:hAnsi="Palatino Linotype" w:cs="Arial"/>
                <w:b/>
              </w:rPr>
            </w:pPr>
          </w:p>
          <w:p w:rsidR="00364302" w:rsidRPr="00C24BEF" w:rsidRDefault="00364302" w:rsidP="000F2D7C">
            <w:pPr>
              <w:tabs>
                <w:tab w:val="left" w:pos="0"/>
              </w:tabs>
              <w:spacing w:line="360" w:lineRule="auto"/>
              <w:jc w:val="center"/>
              <w:rPr>
                <w:rFonts w:ascii="Palatino Linotype" w:hAnsi="Palatino Linotype" w:cs="Arial"/>
                <w:b/>
              </w:rPr>
            </w:pPr>
            <w:r w:rsidRPr="00C24BEF">
              <w:rPr>
                <w:rFonts w:ascii="Palatino Linotype" w:hAnsi="Palatino Linotype" w:cs="Arial"/>
                <w:b/>
              </w:rPr>
              <w:t>Javier Martínez Cruz</w:t>
            </w:r>
          </w:p>
          <w:p w:rsidR="00364302" w:rsidRPr="00C24BEF" w:rsidRDefault="00364302" w:rsidP="000F2D7C">
            <w:pPr>
              <w:tabs>
                <w:tab w:val="left" w:pos="0"/>
              </w:tabs>
              <w:spacing w:line="360" w:lineRule="auto"/>
              <w:jc w:val="center"/>
              <w:rPr>
                <w:rFonts w:ascii="Palatino Linotype" w:hAnsi="Palatino Linotype" w:cs="Arial"/>
              </w:rPr>
            </w:pPr>
            <w:r w:rsidRPr="00C24BEF">
              <w:rPr>
                <w:rFonts w:ascii="Palatino Linotype" w:hAnsi="Palatino Linotype" w:cs="Arial"/>
              </w:rPr>
              <w:t>Comisionado</w:t>
            </w:r>
          </w:p>
          <w:p w:rsidR="00364302" w:rsidRPr="00C24BEF" w:rsidRDefault="00364302" w:rsidP="000F2D7C">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p>
        </w:tc>
        <w:tc>
          <w:tcPr>
            <w:tcW w:w="2527" w:type="pct"/>
            <w:gridSpan w:val="2"/>
          </w:tcPr>
          <w:p w:rsidR="00364302" w:rsidRPr="00C24BEF" w:rsidRDefault="00364302" w:rsidP="000F2D7C">
            <w:pPr>
              <w:tabs>
                <w:tab w:val="left" w:pos="0"/>
              </w:tabs>
              <w:spacing w:line="360" w:lineRule="auto"/>
              <w:jc w:val="center"/>
              <w:rPr>
                <w:rFonts w:ascii="Palatino Linotype" w:hAnsi="Palatino Linotype" w:cs="Arial"/>
                <w:b/>
              </w:rPr>
            </w:pPr>
          </w:p>
          <w:p w:rsidR="000F2D7C" w:rsidRDefault="000F2D7C" w:rsidP="000F2D7C">
            <w:pPr>
              <w:tabs>
                <w:tab w:val="left" w:pos="0"/>
              </w:tabs>
              <w:spacing w:line="360" w:lineRule="auto"/>
              <w:jc w:val="center"/>
              <w:rPr>
                <w:rFonts w:ascii="Palatino Linotype" w:hAnsi="Palatino Linotype" w:cs="Arial"/>
                <w:b/>
              </w:rPr>
            </w:pPr>
          </w:p>
          <w:p w:rsidR="000F2D7C" w:rsidRDefault="000F2D7C" w:rsidP="000F2D7C">
            <w:pPr>
              <w:tabs>
                <w:tab w:val="left" w:pos="0"/>
              </w:tabs>
              <w:spacing w:line="360" w:lineRule="auto"/>
              <w:jc w:val="center"/>
              <w:rPr>
                <w:rFonts w:ascii="Palatino Linotype" w:hAnsi="Palatino Linotype" w:cs="Arial"/>
                <w:b/>
              </w:rPr>
            </w:pPr>
          </w:p>
          <w:p w:rsidR="000F2D7C" w:rsidRDefault="000F2D7C" w:rsidP="000F2D7C">
            <w:pPr>
              <w:tabs>
                <w:tab w:val="left" w:pos="0"/>
              </w:tabs>
              <w:spacing w:line="360" w:lineRule="auto"/>
              <w:jc w:val="center"/>
              <w:rPr>
                <w:rFonts w:ascii="Palatino Linotype" w:hAnsi="Palatino Linotype" w:cs="Arial"/>
                <w:b/>
              </w:rPr>
            </w:pPr>
          </w:p>
          <w:p w:rsidR="00364302" w:rsidRPr="00C24BEF" w:rsidRDefault="00364302" w:rsidP="000F2D7C">
            <w:pPr>
              <w:tabs>
                <w:tab w:val="left" w:pos="0"/>
              </w:tabs>
              <w:spacing w:line="360" w:lineRule="auto"/>
              <w:jc w:val="center"/>
              <w:rPr>
                <w:rFonts w:ascii="Palatino Linotype" w:hAnsi="Palatino Linotype" w:cs="Arial"/>
                <w:b/>
              </w:rPr>
            </w:pPr>
            <w:r w:rsidRPr="00C24BEF">
              <w:rPr>
                <w:rFonts w:ascii="Palatino Linotype" w:hAnsi="Palatino Linotype" w:cs="Arial"/>
                <w:b/>
              </w:rPr>
              <w:t>Luis Gustavo Parra Noriega</w:t>
            </w:r>
          </w:p>
          <w:p w:rsidR="00364302" w:rsidRPr="00C24BEF" w:rsidRDefault="00364302" w:rsidP="000F2D7C">
            <w:pPr>
              <w:tabs>
                <w:tab w:val="left" w:pos="0"/>
              </w:tabs>
              <w:spacing w:line="360" w:lineRule="auto"/>
              <w:jc w:val="center"/>
              <w:rPr>
                <w:rFonts w:ascii="Palatino Linotype" w:hAnsi="Palatino Linotype" w:cs="Arial"/>
              </w:rPr>
            </w:pPr>
            <w:r w:rsidRPr="00C24BEF">
              <w:rPr>
                <w:rFonts w:ascii="Palatino Linotype" w:hAnsi="Palatino Linotype" w:cs="Arial"/>
              </w:rPr>
              <w:t>Comisionado</w:t>
            </w:r>
          </w:p>
          <w:p w:rsidR="00364302" w:rsidRPr="00C24BEF" w:rsidRDefault="00364302" w:rsidP="000F2D7C">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p>
        </w:tc>
      </w:tr>
      <w:tr w:rsidR="00364302" w:rsidRPr="00C24BEF" w:rsidTr="00364302">
        <w:trPr>
          <w:jc w:val="center"/>
        </w:trPr>
        <w:tc>
          <w:tcPr>
            <w:tcW w:w="5000" w:type="pct"/>
            <w:gridSpan w:val="3"/>
          </w:tcPr>
          <w:p w:rsidR="00364302" w:rsidRPr="00C24BEF" w:rsidRDefault="00364302" w:rsidP="000F2D7C">
            <w:pPr>
              <w:tabs>
                <w:tab w:val="left" w:pos="0"/>
              </w:tabs>
              <w:spacing w:line="360" w:lineRule="auto"/>
              <w:jc w:val="center"/>
              <w:rPr>
                <w:rFonts w:ascii="Palatino Linotype" w:hAnsi="Palatino Linotype" w:cs="Arial"/>
                <w:b/>
              </w:rPr>
            </w:pPr>
          </w:p>
          <w:p w:rsidR="00364302" w:rsidRPr="00C24BEF" w:rsidRDefault="00364302" w:rsidP="000F2D7C">
            <w:pPr>
              <w:tabs>
                <w:tab w:val="left" w:pos="0"/>
              </w:tabs>
              <w:spacing w:line="360" w:lineRule="auto"/>
              <w:jc w:val="center"/>
              <w:rPr>
                <w:rFonts w:ascii="Palatino Linotype" w:hAnsi="Palatino Linotype" w:cs="Arial"/>
                <w:b/>
              </w:rPr>
            </w:pPr>
          </w:p>
          <w:p w:rsidR="00364302" w:rsidRPr="00C24BEF" w:rsidRDefault="00364302" w:rsidP="000F2D7C">
            <w:pPr>
              <w:tabs>
                <w:tab w:val="left" w:pos="0"/>
              </w:tabs>
              <w:spacing w:line="360" w:lineRule="auto"/>
              <w:jc w:val="center"/>
              <w:rPr>
                <w:rFonts w:ascii="Palatino Linotype" w:hAnsi="Palatino Linotype" w:cs="Arial"/>
                <w:b/>
              </w:rPr>
            </w:pPr>
            <w:r w:rsidRPr="00C24BEF">
              <w:rPr>
                <w:rFonts w:ascii="Palatino Linotype" w:hAnsi="Palatino Linotype" w:cs="Arial"/>
                <w:b/>
              </w:rPr>
              <w:t>Alexis Tapia Ramírez</w:t>
            </w:r>
          </w:p>
          <w:p w:rsidR="00364302" w:rsidRPr="00C24BEF" w:rsidRDefault="00364302" w:rsidP="000F2D7C">
            <w:pPr>
              <w:tabs>
                <w:tab w:val="left" w:pos="0"/>
              </w:tabs>
              <w:spacing w:line="360" w:lineRule="auto"/>
              <w:jc w:val="center"/>
              <w:rPr>
                <w:rFonts w:ascii="Palatino Linotype" w:hAnsi="Palatino Linotype" w:cs="Arial"/>
              </w:rPr>
            </w:pPr>
            <w:r w:rsidRPr="00C24BEF">
              <w:rPr>
                <w:rFonts w:ascii="Palatino Linotype" w:hAnsi="Palatino Linotype" w:cs="Arial"/>
              </w:rPr>
              <w:t>Secretario Técnico del Pleno</w:t>
            </w:r>
          </w:p>
          <w:p w:rsidR="00364302" w:rsidRPr="00C24BEF" w:rsidRDefault="00364302" w:rsidP="000F2D7C">
            <w:pPr>
              <w:tabs>
                <w:tab w:val="left" w:pos="0"/>
              </w:tabs>
              <w:spacing w:line="360" w:lineRule="auto"/>
              <w:jc w:val="center"/>
              <w:rPr>
                <w:rFonts w:ascii="Palatino Linotype" w:hAnsi="Palatino Linotype" w:cs="Arial"/>
                <w:b/>
              </w:rPr>
            </w:pPr>
            <w:r w:rsidRPr="00C24BEF">
              <w:rPr>
                <w:rFonts w:ascii="Palatino Linotype" w:hAnsi="Palatino Linotype" w:cs="Arial"/>
                <w:b/>
              </w:rPr>
              <w:t>(Rúbrica)</w:t>
            </w:r>
          </w:p>
          <w:p w:rsidR="00364302" w:rsidRPr="00C24BEF" w:rsidRDefault="00364302" w:rsidP="000F2D7C">
            <w:pPr>
              <w:tabs>
                <w:tab w:val="left" w:pos="0"/>
              </w:tabs>
              <w:spacing w:line="360" w:lineRule="auto"/>
              <w:jc w:val="center"/>
              <w:rPr>
                <w:rFonts w:ascii="Palatino Linotype" w:hAnsi="Palatino Linotype" w:cs="Arial"/>
                <w:b/>
              </w:rPr>
            </w:pPr>
          </w:p>
        </w:tc>
      </w:tr>
    </w:tbl>
    <w:p w:rsidR="00364302" w:rsidRDefault="00364302" w:rsidP="008440CA">
      <w:pPr>
        <w:spacing w:after="0" w:line="360" w:lineRule="auto"/>
        <w:ind w:firstLine="1"/>
        <w:jc w:val="both"/>
        <w:rPr>
          <w:rFonts w:ascii="Palatino Linotype" w:hAnsi="Palatino Linotype"/>
          <w:sz w:val="24"/>
          <w:szCs w:val="24"/>
        </w:rPr>
      </w:pPr>
    </w:p>
    <w:p w:rsidR="00364302" w:rsidRDefault="00364302" w:rsidP="008440CA">
      <w:pPr>
        <w:spacing w:after="0" w:line="360" w:lineRule="auto"/>
        <w:ind w:firstLine="1"/>
        <w:jc w:val="both"/>
        <w:rPr>
          <w:rFonts w:ascii="Palatino Linotype" w:hAnsi="Palatino Linotype"/>
          <w:sz w:val="24"/>
          <w:szCs w:val="24"/>
        </w:rPr>
      </w:pPr>
    </w:p>
    <w:p w:rsidR="00DE6AF4" w:rsidRPr="000F2D7C" w:rsidRDefault="00E93981" w:rsidP="008440CA">
      <w:pPr>
        <w:spacing w:after="0" w:line="360" w:lineRule="auto"/>
        <w:jc w:val="both"/>
        <w:rPr>
          <w:sz w:val="32"/>
        </w:rPr>
      </w:pPr>
      <w:r w:rsidRPr="000F2D7C">
        <w:rPr>
          <w:rFonts w:ascii="Palatino Linotype" w:hAnsi="Palatino Linotype" w:cs="Arial"/>
          <w:sz w:val="24"/>
          <w:szCs w:val="18"/>
        </w:rPr>
        <w:t>Esta hoja corre</w:t>
      </w:r>
      <w:r w:rsidR="000F2D7C">
        <w:rPr>
          <w:rFonts w:ascii="Palatino Linotype" w:hAnsi="Palatino Linotype" w:cs="Arial"/>
          <w:sz w:val="24"/>
          <w:szCs w:val="18"/>
        </w:rPr>
        <w:t>sponde a la resolución de fecha cuatro (04) de diciembre de dos mil diecinueve</w:t>
      </w:r>
      <w:r w:rsidRPr="000F2D7C">
        <w:rPr>
          <w:rFonts w:ascii="Palatino Linotype" w:hAnsi="Palatino Linotype" w:cs="Arial"/>
          <w:sz w:val="24"/>
          <w:szCs w:val="18"/>
        </w:rPr>
        <w:t xml:space="preserve">, emitida en el recurso de revisión </w:t>
      </w:r>
      <w:r w:rsidR="000F2D7C" w:rsidRPr="000F2D7C">
        <w:rPr>
          <w:rFonts w:ascii="Palatino Linotype" w:hAnsi="Palatino Linotype" w:cs="Arial"/>
          <w:b/>
          <w:bCs/>
          <w:sz w:val="24"/>
          <w:szCs w:val="18"/>
        </w:rPr>
        <w:t>07738/INFOEM/IP/RR/2019</w:t>
      </w:r>
      <w:r w:rsidRPr="000F2D7C">
        <w:rPr>
          <w:rFonts w:ascii="Palatino Linotype" w:hAnsi="Palatino Linotype" w:cs="Arial"/>
          <w:b/>
          <w:bCs/>
          <w:sz w:val="24"/>
          <w:szCs w:val="18"/>
        </w:rPr>
        <w:t>.</w:t>
      </w:r>
      <w:r w:rsidRPr="000F2D7C">
        <w:rPr>
          <w:rFonts w:ascii="Palatino Linotype" w:hAnsi="Palatino Linotype" w:cs="Arial"/>
          <w:bCs/>
          <w:sz w:val="24"/>
          <w:szCs w:val="18"/>
        </w:rPr>
        <w:t xml:space="preserve"> </w:t>
      </w:r>
    </w:p>
    <w:sectPr w:rsidR="00DE6AF4" w:rsidRPr="000F2D7C" w:rsidSect="00364302">
      <w:headerReference w:type="default" r:id="rId9"/>
      <w:footerReference w:type="default" r:id="rId10"/>
      <w:headerReference w:type="first" r:id="rId11"/>
      <w:footerReference w:type="first" r:id="rId12"/>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AA" w:rsidRDefault="008A6EAA" w:rsidP="00792776">
      <w:pPr>
        <w:spacing w:after="0" w:line="240" w:lineRule="auto"/>
      </w:pPr>
      <w:r>
        <w:separator/>
      </w:r>
    </w:p>
  </w:endnote>
  <w:endnote w:type="continuationSeparator" w:id="0">
    <w:p w:rsidR="008A6EAA" w:rsidRDefault="008A6EA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5392F" w:rsidRPr="00883450" w:rsidRDefault="00C5392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6083B">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6083B">
              <w:rPr>
                <w:rFonts w:ascii="Palatino Linotype" w:hAnsi="Palatino Linotype"/>
                <w:b/>
                <w:bCs/>
                <w:noProof/>
                <w:szCs w:val="20"/>
              </w:rPr>
              <w:t>31</w:t>
            </w:r>
            <w:r w:rsidRPr="00883450">
              <w:rPr>
                <w:rFonts w:ascii="Palatino Linotype" w:hAnsi="Palatino Linotype"/>
                <w:b/>
                <w:bCs/>
                <w:szCs w:val="20"/>
              </w:rPr>
              <w:fldChar w:fldCharType="end"/>
            </w:r>
          </w:p>
        </w:sdtContent>
      </w:sdt>
    </w:sdtContent>
  </w:sdt>
  <w:p w:rsidR="00C5392F" w:rsidRDefault="00C539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2F" w:rsidRPr="00883450" w:rsidRDefault="00C5392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6083B" w:rsidRPr="00D6083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6083B" w:rsidRPr="00D6083B">
      <w:rPr>
        <w:rFonts w:ascii="Palatino Linotype" w:hAnsi="Palatino Linotype"/>
        <w:noProof/>
        <w:lang w:val="es-ES"/>
      </w:rPr>
      <w:t>31</w:t>
    </w:r>
    <w:r w:rsidRPr="00883450">
      <w:rPr>
        <w:rFonts w:ascii="Palatino Linotype" w:hAnsi="Palatino Linotype"/>
      </w:rPr>
      <w:fldChar w:fldCharType="end"/>
    </w:r>
  </w:p>
  <w:p w:rsidR="00C5392F" w:rsidRPr="00883450" w:rsidRDefault="00C5392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AA" w:rsidRDefault="008A6EAA" w:rsidP="00792776">
      <w:pPr>
        <w:spacing w:after="0" w:line="240" w:lineRule="auto"/>
      </w:pPr>
      <w:r>
        <w:separator/>
      </w:r>
    </w:p>
  </w:footnote>
  <w:footnote w:type="continuationSeparator" w:id="0">
    <w:p w:rsidR="008A6EAA" w:rsidRDefault="008A6EAA" w:rsidP="00792776">
      <w:pPr>
        <w:spacing w:after="0" w:line="240" w:lineRule="auto"/>
      </w:pPr>
      <w:r>
        <w:continuationSeparator/>
      </w:r>
    </w:p>
  </w:footnote>
  <w:footnote w:id="1">
    <w:p w:rsidR="00C5392F" w:rsidRDefault="00C5392F" w:rsidP="00C5392F">
      <w:pPr>
        <w:pStyle w:val="Textonotapie"/>
      </w:pPr>
      <w:r>
        <w:rPr>
          <w:rStyle w:val="Refdenotaalpie"/>
        </w:rPr>
        <w:footnoteRef/>
      </w:r>
      <w:r>
        <w:t xml:space="preserve"> Convención Americana sobre Derechos Humanos. Artículo 13.</w:t>
      </w:r>
    </w:p>
  </w:footnote>
  <w:footnote w:id="2">
    <w:p w:rsidR="00C5392F" w:rsidRDefault="00C5392F" w:rsidP="00C5392F">
      <w:pPr>
        <w:pStyle w:val="Textonotapie"/>
      </w:pPr>
      <w:r>
        <w:rPr>
          <w:rStyle w:val="Refdenotaalpie"/>
        </w:rPr>
        <w:footnoteRef/>
      </w:r>
      <w:r>
        <w:t xml:space="preserve"> Constitución Política de los Estados Unidos Mexicanos. Artículo sexto, sección A, fracción I.</w:t>
      </w:r>
    </w:p>
  </w:footnote>
  <w:footnote w:id="3">
    <w:p w:rsidR="00C5392F" w:rsidRDefault="00C5392F" w:rsidP="00C5392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5392F" w:rsidRDefault="00C5392F" w:rsidP="00C5392F">
      <w:pPr>
        <w:pStyle w:val="Textonotapie"/>
      </w:pPr>
      <w:r>
        <w:rPr>
          <w:rStyle w:val="Refdenotaalpie"/>
        </w:rPr>
        <w:footnoteRef/>
      </w:r>
      <w:r>
        <w:t xml:space="preserve"> Ibídem. Parr. 87.</w:t>
      </w:r>
    </w:p>
  </w:footnote>
  <w:footnote w:id="5">
    <w:p w:rsidR="00C5392F" w:rsidRPr="00E05358" w:rsidRDefault="00C5392F" w:rsidP="008A024C">
      <w:pPr>
        <w:autoSpaceDE w:val="0"/>
        <w:autoSpaceDN w:val="0"/>
        <w:adjustRightInd w:val="0"/>
        <w:spacing w:after="0" w:line="240" w:lineRule="auto"/>
        <w:jc w:val="both"/>
        <w:rPr>
          <w:rFonts w:cs="Bookman Old Style"/>
          <w:sz w:val="20"/>
          <w:szCs w:val="20"/>
        </w:rPr>
      </w:pPr>
      <w:r w:rsidRPr="00E05358">
        <w:rPr>
          <w:rStyle w:val="Refdenotaalpie"/>
          <w:sz w:val="20"/>
          <w:szCs w:val="20"/>
        </w:rPr>
        <w:footnoteRef/>
      </w:r>
      <w:r w:rsidRPr="00E05358">
        <w:rPr>
          <w:sz w:val="20"/>
          <w:szCs w:val="20"/>
        </w:rPr>
        <w:t xml:space="preserve"> Artículo 24. </w:t>
      </w:r>
      <w:r w:rsidRPr="00E05358">
        <w:rPr>
          <w:rFonts w:cs="Bookman Old Style"/>
          <w:sz w:val="20"/>
          <w:szCs w:val="20"/>
        </w:rPr>
        <w:t>Para el cumplimiento de los objetivos de esta Ley, los sujetos obligados deberán cumplir con las siguientes obligaciones, según corresponda, de acuerdo a su naturaleza:</w:t>
      </w:r>
    </w:p>
    <w:p w:rsidR="00C5392F" w:rsidRPr="00E05358" w:rsidRDefault="00C5392F" w:rsidP="008A024C">
      <w:pPr>
        <w:autoSpaceDE w:val="0"/>
        <w:autoSpaceDN w:val="0"/>
        <w:adjustRightInd w:val="0"/>
        <w:spacing w:after="0" w:line="240" w:lineRule="auto"/>
        <w:jc w:val="both"/>
        <w:rPr>
          <w:rFonts w:cs="Bookman Old Style"/>
          <w:sz w:val="20"/>
          <w:szCs w:val="20"/>
        </w:rPr>
      </w:pPr>
      <w:r w:rsidRPr="00E05358">
        <w:rPr>
          <w:rFonts w:cs="Bookman Old Style"/>
          <w:sz w:val="20"/>
          <w:szCs w:val="20"/>
        </w:rPr>
        <w:t>…</w:t>
      </w:r>
    </w:p>
    <w:p w:rsidR="00C5392F" w:rsidRDefault="00C5392F" w:rsidP="008A024C">
      <w:pPr>
        <w:autoSpaceDE w:val="0"/>
        <w:autoSpaceDN w:val="0"/>
        <w:adjustRightInd w:val="0"/>
        <w:spacing w:after="0" w:line="240" w:lineRule="auto"/>
        <w:jc w:val="both"/>
      </w:pPr>
      <w:r w:rsidRPr="00E05358">
        <w:rPr>
          <w:rFonts w:cs="Bookman Old Style,Bold"/>
          <w:b/>
          <w:bCs/>
          <w:sz w:val="20"/>
          <w:szCs w:val="20"/>
        </w:rPr>
        <w:t xml:space="preserve">IV. </w:t>
      </w:r>
      <w:r w:rsidRPr="00E05358">
        <w:rPr>
          <w:rFonts w:cs="Bookman Old Style"/>
          <w:sz w:val="20"/>
          <w:szCs w:val="20"/>
        </w:rPr>
        <w:t>Constituir y mantener actualizados sus sistemas de archivos y gestión documental, conforme a la normatividad aplicable;</w:t>
      </w:r>
    </w:p>
  </w:footnote>
  <w:footnote w:id="6">
    <w:p w:rsidR="00C5392F" w:rsidRDefault="00C5392F" w:rsidP="008A024C">
      <w:pPr>
        <w:pStyle w:val="Textonotapie"/>
        <w:jc w:val="both"/>
      </w:pPr>
      <w:r>
        <w:rPr>
          <w:rStyle w:val="Refdenotaalpie"/>
        </w:rPr>
        <w:footnoteRef/>
      </w:r>
      <w:r>
        <w:t xml:space="preserve"> Artículo 1, Lineamientos Generales para la Administración de Documentos en el Estado de México, Publicados en el Periódico Oficial del Gobierno del Estado de México el día 29 de mayo de 2015.</w:t>
      </w:r>
    </w:p>
  </w:footnote>
  <w:footnote w:id="7">
    <w:p w:rsidR="00C5392F" w:rsidRPr="00F76CD7" w:rsidRDefault="00C5392F" w:rsidP="008A024C">
      <w:pPr>
        <w:autoSpaceDE w:val="0"/>
        <w:autoSpaceDN w:val="0"/>
        <w:adjustRightInd w:val="0"/>
        <w:spacing w:after="0" w:line="240" w:lineRule="auto"/>
        <w:jc w:val="both"/>
        <w:rPr>
          <w:sz w:val="20"/>
          <w:szCs w:val="20"/>
        </w:rPr>
      </w:pPr>
      <w:r w:rsidRPr="00F76CD7">
        <w:rPr>
          <w:rStyle w:val="Refdenotaalpie"/>
          <w:sz w:val="20"/>
          <w:szCs w:val="20"/>
        </w:rPr>
        <w:footnoteRef/>
      </w:r>
      <w:r w:rsidRPr="00F76CD7">
        <w:rPr>
          <w:sz w:val="20"/>
          <w:szCs w:val="20"/>
        </w:rPr>
        <w:t xml:space="preserve"> </w:t>
      </w:r>
      <w:r>
        <w:rPr>
          <w:sz w:val="20"/>
          <w:szCs w:val="20"/>
        </w:rPr>
        <w:t>Fracción I, apartado A, Artículo 6º, Constitución Política de los Estados Unidos Mexicanos.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2F" w:rsidRDefault="00C5392F">
    <w:pPr>
      <w:pStyle w:val="Encabezado"/>
    </w:pPr>
  </w:p>
  <w:p w:rsidR="00C5392F" w:rsidRDefault="00C5392F" w:rsidP="00561934">
    <w:pPr>
      <w:pStyle w:val="Encabezado"/>
      <w:tabs>
        <w:tab w:val="clear" w:pos="4419"/>
        <w:tab w:val="clear" w:pos="8838"/>
        <w:tab w:val="left" w:pos="7283"/>
        <w:tab w:val="left" w:pos="7800"/>
      </w:tabs>
    </w:pPr>
    <w:r>
      <w:tab/>
    </w:r>
    <w:r w:rsidR="00561934">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C5392F" w:rsidRPr="00EF13C1" w:rsidTr="00463D43">
      <w:trPr>
        <w:trHeight w:val="138"/>
      </w:trPr>
      <w:tc>
        <w:tcPr>
          <w:tcW w:w="2552" w:type="dxa"/>
          <w:vAlign w:val="center"/>
        </w:tcPr>
        <w:p w:rsidR="00C5392F" w:rsidRPr="00EF13C1" w:rsidRDefault="00C5392F"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C5392F" w:rsidRPr="005176BA" w:rsidRDefault="00C5392F" w:rsidP="0018764D">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07738/INFOEM/IP/RR/2019</w:t>
          </w:r>
        </w:p>
      </w:tc>
    </w:tr>
    <w:tr w:rsidR="00C5392F" w:rsidRPr="00EF13C1" w:rsidTr="00463D43">
      <w:trPr>
        <w:trHeight w:val="321"/>
      </w:trPr>
      <w:tc>
        <w:tcPr>
          <w:tcW w:w="2552" w:type="dxa"/>
          <w:vAlign w:val="center"/>
        </w:tcPr>
        <w:p w:rsidR="00C5392F" w:rsidRPr="00EF13C1" w:rsidRDefault="00C5392F"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C5392F" w:rsidRPr="00EF13C1" w:rsidRDefault="00C5392F" w:rsidP="0018764D">
          <w:pPr>
            <w:pStyle w:val="Encabezado"/>
            <w:rPr>
              <w:rFonts w:ascii="Palatino Linotype" w:hAnsi="Palatino Linotype"/>
              <w:b/>
              <w:sz w:val="22"/>
              <w:szCs w:val="22"/>
            </w:rPr>
          </w:pPr>
          <w:r>
            <w:rPr>
              <w:rFonts w:ascii="Palatino Linotype" w:hAnsi="Palatino Linotype"/>
              <w:b/>
            </w:rPr>
            <w:t>Ayuntamiento de Tepotzotlán</w:t>
          </w:r>
        </w:p>
      </w:tc>
    </w:tr>
    <w:tr w:rsidR="00C5392F" w:rsidRPr="00EF13C1" w:rsidTr="00463D43">
      <w:trPr>
        <w:trHeight w:val="321"/>
      </w:trPr>
      <w:tc>
        <w:tcPr>
          <w:tcW w:w="2552" w:type="dxa"/>
          <w:vAlign w:val="center"/>
        </w:tcPr>
        <w:p w:rsidR="00C5392F" w:rsidRPr="00EF13C1" w:rsidRDefault="00C5392F"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C5392F" w:rsidRPr="00EF13C1" w:rsidRDefault="00C5392F" w:rsidP="001876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5392F" w:rsidRDefault="00C5392F"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2F" w:rsidRPr="00364302" w:rsidRDefault="00C5392F" w:rsidP="00364302">
    <w:pPr>
      <w:pStyle w:val="Encabezado"/>
      <w:tabs>
        <w:tab w:val="left" w:pos="3103"/>
      </w:tabs>
      <w:spacing w:line="360" w:lineRule="auto"/>
      <w:rPr>
        <w:rFonts w:ascii="Palatino Linotype" w:hAnsi="Palatino Linotype"/>
      </w:rPr>
    </w:pPr>
    <w:r>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C5392F" w:rsidRPr="0018764D" w:rsidTr="0018764D">
      <w:trPr>
        <w:trHeight w:val="138"/>
      </w:trPr>
      <w:tc>
        <w:tcPr>
          <w:tcW w:w="2976" w:type="dxa"/>
          <w:vAlign w:val="center"/>
        </w:tcPr>
        <w:p w:rsidR="00C5392F" w:rsidRPr="0018764D" w:rsidRDefault="00C5392F" w:rsidP="0018764D">
          <w:pPr>
            <w:ind w:right="-572"/>
            <w:rPr>
              <w:rFonts w:ascii="Palatino Linotype" w:hAnsi="Palatino Linotype"/>
              <w:b/>
            </w:rPr>
          </w:pPr>
          <w:r w:rsidRPr="0018764D">
            <w:rPr>
              <w:rFonts w:ascii="Palatino Linotype" w:hAnsi="Palatino Linotype"/>
              <w:b/>
            </w:rPr>
            <w:t>Recurso de revisión:</w:t>
          </w:r>
        </w:p>
      </w:tc>
      <w:tc>
        <w:tcPr>
          <w:tcW w:w="4253" w:type="dxa"/>
          <w:vAlign w:val="center"/>
        </w:tcPr>
        <w:p w:rsidR="00C5392F" w:rsidRPr="0018764D" w:rsidRDefault="00364302" w:rsidP="0018764D">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07738</w:t>
          </w:r>
          <w:r w:rsidR="00C5392F" w:rsidRPr="0018764D">
            <w:rPr>
              <w:rFonts w:ascii="Palatino Linotype" w:hAnsi="Palatino Linotype" w:cs="Arial"/>
              <w:b/>
              <w:bCs/>
              <w:lang w:eastAsia="es-MX"/>
            </w:rPr>
            <w:t>/INFOEM/IP/RR/2019</w:t>
          </w:r>
        </w:p>
      </w:tc>
    </w:tr>
    <w:tr w:rsidR="00C5392F" w:rsidRPr="0018764D" w:rsidTr="0018764D">
      <w:trPr>
        <w:trHeight w:val="227"/>
      </w:trPr>
      <w:tc>
        <w:tcPr>
          <w:tcW w:w="2976" w:type="dxa"/>
          <w:vAlign w:val="center"/>
        </w:tcPr>
        <w:p w:rsidR="00C5392F" w:rsidRPr="0018764D" w:rsidRDefault="00C5392F" w:rsidP="0018764D">
          <w:pPr>
            <w:rPr>
              <w:rFonts w:ascii="Palatino Linotype" w:hAnsi="Palatino Linotype"/>
              <w:b/>
            </w:rPr>
          </w:pPr>
          <w:r w:rsidRPr="0018764D">
            <w:rPr>
              <w:rFonts w:ascii="Palatino Linotype" w:hAnsi="Palatino Linotype"/>
              <w:b/>
            </w:rPr>
            <w:t>Recurrente:</w:t>
          </w:r>
        </w:p>
      </w:tc>
      <w:tc>
        <w:tcPr>
          <w:tcW w:w="4253" w:type="dxa"/>
          <w:vAlign w:val="center"/>
        </w:tcPr>
        <w:p w:rsidR="00C5392F" w:rsidRPr="00D6083B" w:rsidRDefault="00D6083B" w:rsidP="0018764D">
          <w:pPr>
            <w:tabs>
              <w:tab w:val="right" w:pos="8504"/>
            </w:tabs>
            <w:ind w:left="72" w:right="-250" w:hanging="142"/>
            <w:rPr>
              <w:rFonts w:ascii="Palatino Linotype" w:hAnsi="Palatino Linotype"/>
              <w:b/>
              <w:highlight w:val="black"/>
            </w:rPr>
          </w:pPr>
          <w:r w:rsidRPr="00D6083B">
            <w:rPr>
              <w:rFonts w:ascii="Palatino Linotype" w:hAnsi="Palatino Linotype"/>
              <w:b/>
              <w:highlight w:val="black"/>
            </w:rPr>
            <w:t xml:space="preserve"> ------------------------------------------</w:t>
          </w:r>
        </w:p>
      </w:tc>
    </w:tr>
    <w:tr w:rsidR="00C5392F" w:rsidRPr="0018764D" w:rsidTr="0018764D">
      <w:trPr>
        <w:trHeight w:val="232"/>
      </w:trPr>
      <w:tc>
        <w:tcPr>
          <w:tcW w:w="2976" w:type="dxa"/>
          <w:vAlign w:val="center"/>
        </w:tcPr>
        <w:p w:rsidR="00C5392F" w:rsidRPr="0018764D" w:rsidRDefault="00C5392F" w:rsidP="0018764D">
          <w:pPr>
            <w:rPr>
              <w:rFonts w:ascii="Palatino Linotype" w:hAnsi="Palatino Linotype"/>
              <w:b/>
            </w:rPr>
          </w:pPr>
          <w:r w:rsidRPr="0018764D">
            <w:rPr>
              <w:rFonts w:ascii="Palatino Linotype" w:hAnsi="Palatino Linotype"/>
              <w:b/>
            </w:rPr>
            <w:t>Sujeto obligado:</w:t>
          </w:r>
        </w:p>
      </w:tc>
      <w:tc>
        <w:tcPr>
          <w:tcW w:w="4253" w:type="dxa"/>
          <w:vAlign w:val="center"/>
        </w:tcPr>
        <w:p w:rsidR="00C5392F" w:rsidRPr="0018764D" w:rsidRDefault="00C5392F" w:rsidP="0018764D">
          <w:pPr>
            <w:tabs>
              <w:tab w:val="center" w:pos="4252"/>
              <w:tab w:val="right" w:pos="8504"/>
            </w:tabs>
            <w:rPr>
              <w:rFonts w:ascii="Palatino Linotype" w:hAnsi="Palatino Linotype"/>
              <w:b/>
            </w:rPr>
          </w:pPr>
          <w:r>
            <w:rPr>
              <w:rFonts w:ascii="Palatino Linotype" w:hAnsi="Palatino Linotype"/>
              <w:b/>
            </w:rPr>
            <w:t xml:space="preserve">Ayuntamiento de Tepotzotlán </w:t>
          </w:r>
          <w:r w:rsidRPr="0018764D">
            <w:rPr>
              <w:rFonts w:ascii="Palatino Linotype" w:hAnsi="Palatino Linotype"/>
              <w:b/>
            </w:rPr>
            <w:t xml:space="preserve">             </w:t>
          </w:r>
        </w:p>
      </w:tc>
    </w:tr>
    <w:tr w:rsidR="00C5392F" w:rsidRPr="0018764D" w:rsidTr="0018764D">
      <w:trPr>
        <w:trHeight w:val="320"/>
      </w:trPr>
      <w:tc>
        <w:tcPr>
          <w:tcW w:w="2976" w:type="dxa"/>
          <w:vAlign w:val="center"/>
        </w:tcPr>
        <w:p w:rsidR="00C5392F" w:rsidRPr="0018764D" w:rsidRDefault="00C5392F" w:rsidP="0018764D">
          <w:pPr>
            <w:rPr>
              <w:rFonts w:ascii="Palatino Linotype" w:hAnsi="Palatino Linotype"/>
              <w:b/>
            </w:rPr>
          </w:pPr>
          <w:r w:rsidRPr="0018764D">
            <w:rPr>
              <w:rFonts w:ascii="Palatino Linotype" w:hAnsi="Palatino Linotype"/>
              <w:b/>
            </w:rPr>
            <w:t>Comisionado ponente:</w:t>
          </w:r>
        </w:p>
      </w:tc>
      <w:tc>
        <w:tcPr>
          <w:tcW w:w="4253" w:type="dxa"/>
          <w:vAlign w:val="center"/>
        </w:tcPr>
        <w:p w:rsidR="00C5392F" w:rsidRPr="0018764D" w:rsidRDefault="00C5392F" w:rsidP="0018764D">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rsidR="00C5392F" w:rsidRDefault="00C5392F" w:rsidP="009A4582">
    <w:pPr>
      <w:pStyle w:val="Encabezado"/>
      <w:tabs>
        <w:tab w:val="left" w:pos="3103"/>
      </w:tabs>
    </w:pPr>
  </w:p>
  <w:p w:rsidR="00C5392F" w:rsidRDefault="00C5392F"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AB0"/>
    <w:multiLevelType w:val="hybridMultilevel"/>
    <w:tmpl w:val="6CDC8DFE"/>
    <w:lvl w:ilvl="0" w:tplc="3E06E1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9E19F6"/>
    <w:multiLevelType w:val="hybridMultilevel"/>
    <w:tmpl w:val="ED1016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B5A079B"/>
    <w:multiLevelType w:val="hybridMultilevel"/>
    <w:tmpl w:val="E500E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10318"/>
    <w:rsid w:val="00017C23"/>
    <w:rsid w:val="000200E0"/>
    <w:rsid w:val="000201D1"/>
    <w:rsid w:val="000208ED"/>
    <w:rsid w:val="00022852"/>
    <w:rsid w:val="00023302"/>
    <w:rsid w:val="00033641"/>
    <w:rsid w:val="000371C6"/>
    <w:rsid w:val="0003744D"/>
    <w:rsid w:val="0004167E"/>
    <w:rsid w:val="0004225F"/>
    <w:rsid w:val="000449C0"/>
    <w:rsid w:val="00050177"/>
    <w:rsid w:val="00050285"/>
    <w:rsid w:val="0005130C"/>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4EA1"/>
    <w:rsid w:val="000A5860"/>
    <w:rsid w:val="000A7D5D"/>
    <w:rsid w:val="000B2EAF"/>
    <w:rsid w:val="000B336A"/>
    <w:rsid w:val="000B5A4C"/>
    <w:rsid w:val="000C66EA"/>
    <w:rsid w:val="000C6868"/>
    <w:rsid w:val="000C7405"/>
    <w:rsid w:val="000D1D31"/>
    <w:rsid w:val="000E164E"/>
    <w:rsid w:val="000E170C"/>
    <w:rsid w:val="000E210B"/>
    <w:rsid w:val="000E2D13"/>
    <w:rsid w:val="000E49B5"/>
    <w:rsid w:val="000E4A12"/>
    <w:rsid w:val="000F1CC9"/>
    <w:rsid w:val="000F2D7C"/>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6E94"/>
    <w:rsid w:val="00147141"/>
    <w:rsid w:val="00152A54"/>
    <w:rsid w:val="00152B52"/>
    <w:rsid w:val="00153924"/>
    <w:rsid w:val="00163316"/>
    <w:rsid w:val="001655F5"/>
    <w:rsid w:val="001656F1"/>
    <w:rsid w:val="00167344"/>
    <w:rsid w:val="0017140F"/>
    <w:rsid w:val="00174971"/>
    <w:rsid w:val="00181E44"/>
    <w:rsid w:val="0018764D"/>
    <w:rsid w:val="0019022A"/>
    <w:rsid w:val="00190B36"/>
    <w:rsid w:val="00196B6A"/>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7B5F"/>
    <w:rsid w:val="00232FEC"/>
    <w:rsid w:val="00233A15"/>
    <w:rsid w:val="00234EBF"/>
    <w:rsid w:val="0023622E"/>
    <w:rsid w:val="0023760B"/>
    <w:rsid w:val="00240779"/>
    <w:rsid w:val="00241831"/>
    <w:rsid w:val="0024202C"/>
    <w:rsid w:val="00243E24"/>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97894"/>
    <w:rsid w:val="002A1452"/>
    <w:rsid w:val="002A16FE"/>
    <w:rsid w:val="002A38B7"/>
    <w:rsid w:val="002A5A66"/>
    <w:rsid w:val="002A6380"/>
    <w:rsid w:val="002B18B0"/>
    <w:rsid w:val="002B44C4"/>
    <w:rsid w:val="002B567D"/>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4486"/>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4302"/>
    <w:rsid w:val="00366B82"/>
    <w:rsid w:val="0037219D"/>
    <w:rsid w:val="0037277E"/>
    <w:rsid w:val="00374179"/>
    <w:rsid w:val="00375752"/>
    <w:rsid w:val="00376C60"/>
    <w:rsid w:val="0038275F"/>
    <w:rsid w:val="00382836"/>
    <w:rsid w:val="00382BC1"/>
    <w:rsid w:val="00383D80"/>
    <w:rsid w:val="00387F22"/>
    <w:rsid w:val="00390F92"/>
    <w:rsid w:val="00395964"/>
    <w:rsid w:val="003A161B"/>
    <w:rsid w:val="003A4137"/>
    <w:rsid w:val="003A623D"/>
    <w:rsid w:val="003A629F"/>
    <w:rsid w:val="003A6D6B"/>
    <w:rsid w:val="003B2671"/>
    <w:rsid w:val="003B4437"/>
    <w:rsid w:val="003B571D"/>
    <w:rsid w:val="003B5F5E"/>
    <w:rsid w:val="003B64CD"/>
    <w:rsid w:val="003B69DE"/>
    <w:rsid w:val="003C27E0"/>
    <w:rsid w:val="003C7BBB"/>
    <w:rsid w:val="003D04A4"/>
    <w:rsid w:val="003D3E45"/>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F276A"/>
    <w:rsid w:val="004F4C05"/>
    <w:rsid w:val="004F6F41"/>
    <w:rsid w:val="004F6F42"/>
    <w:rsid w:val="00500259"/>
    <w:rsid w:val="0050327B"/>
    <w:rsid w:val="005053AB"/>
    <w:rsid w:val="00505C3A"/>
    <w:rsid w:val="00510198"/>
    <w:rsid w:val="0051337C"/>
    <w:rsid w:val="005176BA"/>
    <w:rsid w:val="00517DB8"/>
    <w:rsid w:val="00523819"/>
    <w:rsid w:val="00524A7E"/>
    <w:rsid w:val="00525360"/>
    <w:rsid w:val="00534CBE"/>
    <w:rsid w:val="005377B9"/>
    <w:rsid w:val="00544BAE"/>
    <w:rsid w:val="00547A87"/>
    <w:rsid w:val="005541A3"/>
    <w:rsid w:val="005563D9"/>
    <w:rsid w:val="005617EA"/>
    <w:rsid w:val="00561934"/>
    <w:rsid w:val="005627B0"/>
    <w:rsid w:val="00565A3D"/>
    <w:rsid w:val="005702BE"/>
    <w:rsid w:val="005706DC"/>
    <w:rsid w:val="00570A3F"/>
    <w:rsid w:val="0057675A"/>
    <w:rsid w:val="0058189C"/>
    <w:rsid w:val="00581B3D"/>
    <w:rsid w:val="00581DCC"/>
    <w:rsid w:val="00582905"/>
    <w:rsid w:val="005865BB"/>
    <w:rsid w:val="00586A12"/>
    <w:rsid w:val="0059199C"/>
    <w:rsid w:val="00594438"/>
    <w:rsid w:val="005969D9"/>
    <w:rsid w:val="005974E5"/>
    <w:rsid w:val="005A0283"/>
    <w:rsid w:val="005A2581"/>
    <w:rsid w:val="005A2B5F"/>
    <w:rsid w:val="005A6596"/>
    <w:rsid w:val="005B31A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E49"/>
    <w:rsid w:val="006303CF"/>
    <w:rsid w:val="006307B0"/>
    <w:rsid w:val="00630814"/>
    <w:rsid w:val="00632BCB"/>
    <w:rsid w:val="006356FD"/>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249D"/>
    <w:rsid w:val="00693390"/>
    <w:rsid w:val="00694CC8"/>
    <w:rsid w:val="006A1DD3"/>
    <w:rsid w:val="006A1F3D"/>
    <w:rsid w:val="006B56C3"/>
    <w:rsid w:val="006B5D25"/>
    <w:rsid w:val="006C17A4"/>
    <w:rsid w:val="006C4663"/>
    <w:rsid w:val="006D00D3"/>
    <w:rsid w:val="006D0FB6"/>
    <w:rsid w:val="006D146D"/>
    <w:rsid w:val="006E7285"/>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6AB"/>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D3AB1"/>
    <w:rsid w:val="007D5D25"/>
    <w:rsid w:val="007E0079"/>
    <w:rsid w:val="007E1D67"/>
    <w:rsid w:val="007E362F"/>
    <w:rsid w:val="007E4D1C"/>
    <w:rsid w:val="007E4E22"/>
    <w:rsid w:val="007E6043"/>
    <w:rsid w:val="007F0AC5"/>
    <w:rsid w:val="007F3526"/>
    <w:rsid w:val="007F387A"/>
    <w:rsid w:val="007F70A4"/>
    <w:rsid w:val="008138CE"/>
    <w:rsid w:val="00815846"/>
    <w:rsid w:val="008161A8"/>
    <w:rsid w:val="00820149"/>
    <w:rsid w:val="0082256E"/>
    <w:rsid w:val="0082320A"/>
    <w:rsid w:val="00833E7D"/>
    <w:rsid w:val="0083440C"/>
    <w:rsid w:val="008346C9"/>
    <w:rsid w:val="0084003C"/>
    <w:rsid w:val="00841094"/>
    <w:rsid w:val="00841AF6"/>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860"/>
    <w:rsid w:val="0088496E"/>
    <w:rsid w:val="0088635D"/>
    <w:rsid w:val="008870CA"/>
    <w:rsid w:val="00887109"/>
    <w:rsid w:val="00887614"/>
    <w:rsid w:val="00890E4A"/>
    <w:rsid w:val="00891315"/>
    <w:rsid w:val="00892202"/>
    <w:rsid w:val="008949C6"/>
    <w:rsid w:val="008A024C"/>
    <w:rsid w:val="008A6EAA"/>
    <w:rsid w:val="008B4C47"/>
    <w:rsid w:val="008B4F9C"/>
    <w:rsid w:val="008B7033"/>
    <w:rsid w:val="008C1879"/>
    <w:rsid w:val="008C18E6"/>
    <w:rsid w:val="008C2739"/>
    <w:rsid w:val="008C7FA2"/>
    <w:rsid w:val="008D3FD7"/>
    <w:rsid w:val="008D45C3"/>
    <w:rsid w:val="008D5551"/>
    <w:rsid w:val="008E05D2"/>
    <w:rsid w:val="008E2A6B"/>
    <w:rsid w:val="008E3BAC"/>
    <w:rsid w:val="008E49E0"/>
    <w:rsid w:val="008E4F33"/>
    <w:rsid w:val="008F0EEC"/>
    <w:rsid w:val="008F520D"/>
    <w:rsid w:val="008F796D"/>
    <w:rsid w:val="009002CA"/>
    <w:rsid w:val="00904A51"/>
    <w:rsid w:val="0090534F"/>
    <w:rsid w:val="0090539F"/>
    <w:rsid w:val="00913F26"/>
    <w:rsid w:val="00916A11"/>
    <w:rsid w:val="009217A6"/>
    <w:rsid w:val="00921E87"/>
    <w:rsid w:val="00924969"/>
    <w:rsid w:val="0093024F"/>
    <w:rsid w:val="009326DD"/>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090"/>
    <w:rsid w:val="00984BF9"/>
    <w:rsid w:val="00987766"/>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2953"/>
    <w:rsid w:val="00A36A8E"/>
    <w:rsid w:val="00A42C29"/>
    <w:rsid w:val="00A456C6"/>
    <w:rsid w:val="00A474D9"/>
    <w:rsid w:val="00A50849"/>
    <w:rsid w:val="00A5163B"/>
    <w:rsid w:val="00A56228"/>
    <w:rsid w:val="00A56BBD"/>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3B4B"/>
    <w:rsid w:val="00A93DA7"/>
    <w:rsid w:val="00A96200"/>
    <w:rsid w:val="00AA01E5"/>
    <w:rsid w:val="00AA0394"/>
    <w:rsid w:val="00AA0DEA"/>
    <w:rsid w:val="00AA1FA6"/>
    <w:rsid w:val="00AB01AB"/>
    <w:rsid w:val="00AB4EDD"/>
    <w:rsid w:val="00AB56C1"/>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4ED7"/>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041"/>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6E0"/>
    <w:rsid w:val="00C26A49"/>
    <w:rsid w:val="00C310A5"/>
    <w:rsid w:val="00C31651"/>
    <w:rsid w:val="00C31D07"/>
    <w:rsid w:val="00C347E4"/>
    <w:rsid w:val="00C37031"/>
    <w:rsid w:val="00C4023D"/>
    <w:rsid w:val="00C43FB8"/>
    <w:rsid w:val="00C47B8B"/>
    <w:rsid w:val="00C5392F"/>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83B"/>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07BA"/>
    <w:rsid w:val="00E122C9"/>
    <w:rsid w:val="00E1429E"/>
    <w:rsid w:val="00E15246"/>
    <w:rsid w:val="00E15532"/>
    <w:rsid w:val="00E165B2"/>
    <w:rsid w:val="00E204F9"/>
    <w:rsid w:val="00E27B7B"/>
    <w:rsid w:val="00E300EC"/>
    <w:rsid w:val="00E31ACB"/>
    <w:rsid w:val="00E32BB3"/>
    <w:rsid w:val="00E3329E"/>
    <w:rsid w:val="00E33C9B"/>
    <w:rsid w:val="00E36A14"/>
    <w:rsid w:val="00E404D0"/>
    <w:rsid w:val="00E4452E"/>
    <w:rsid w:val="00E4470A"/>
    <w:rsid w:val="00E50F9E"/>
    <w:rsid w:val="00E527D8"/>
    <w:rsid w:val="00E531F1"/>
    <w:rsid w:val="00E5332B"/>
    <w:rsid w:val="00E5462C"/>
    <w:rsid w:val="00E56826"/>
    <w:rsid w:val="00E5799E"/>
    <w:rsid w:val="00E610FD"/>
    <w:rsid w:val="00E64BDD"/>
    <w:rsid w:val="00E64D75"/>
    <w:rsid w:val="00E659ED"/>
    <w:rsid w:val="00E66EC1"/>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552B"/>
    <w:rsid w:val="00F05E61"/>
    <w:rsid w:val="00F0669A"/>
    <w:rsid w:val="00F07985"/>
    <w:rsid w:val="00F11AE0"/>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D8C"/>
    <w:rsid w:val="00F86624"/>
    <w:rsid w:val="00F96BE3"/>
    <w:rsid w:val="00FA0CD3"/>
    <w:rsid w:val="00FA151B"/>
    <w:rsid w:val="00FA2C16"/>
    <w:rsid w:val="00FA365F"/>
    <w:rsid w:val="00FA5D80"/>
    <w:rsid w:val="00FB14E1"/>
    <w:rsid w:val="00FB2068"/>
    <w:rsid w:val="00FB2D48"/>
    <w:rsid w:val="00FB3974"/>
    <w:rsid w:val="00FB3DED"/>
    <w:rsid w:val="00FB5BB0"/>
    <w:rsid w:val="00FB6FB2"/>
    <w:rsid w:val="00FC0A55"/>
    <w:rsid w:val="00FC2C22"/>
    <w:rsid w:val="00FC2E96"/>
    <w:rsid w:val="00FD1E85"/>
    <w:rsid w:val="00FD2223"/>
    <w:rsid w:val="00FD701E"/>
    <w:rsid w:val="00FE19D4"/>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ABFA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561934"/>
    <w:pPr>
      <w:tabs>
        <w:tab w:val="right" w:leader="dot" w:pos="8779"/>
      </w:tabs>
      <w:spacing w:after="100" w:line="276"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6concolores-nfasis3">
    <w:name w:val="Grid Table 6 Colorful Accent 3"/>
    <w:basedOn w:val="Tablanormal"/>
    <w:uiPriority w:val="51"/>
    <w:rsid w:val="00227B5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1876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07017874">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52050174">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756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08E5-D779-4D06-BD68-ABD48C20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7140</Words>
  <Characters>39270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MARCOS</cp:lastModifiedBy>
  <cp:revision>4</cp:revision>
  <cp:lastPrinted>2018-10-26T01:30:00Z</cp:lastPrinted>
  <dcterms:created xsi:type="dcterms:W3CDTF">2019-12-06T00:07:00Z</dcterms:created>
  <dcterms:modified xsi:type="dcterms:W3CDTF">2020-05-27T20:32:00Z</dcterms:modified>
</cp:coreProperties>
</file>