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5A6883" w:rsidRDefault="00D06012" w:rsidP="006E29DA">
      <w:pPr>
        <w:spacing w:before="100" w:beforeAutospacing="1" w:after="100" w:afterAutospacing="1" w:line="360" w:lineRule="auto"/>
        <w:contextualSpacing/>
        <w:jc w:val="both"/>
        <w:rPr>
          <w:rFonts w:ascii="Palatino Linotype" w:hAnsi="Palatino Linotype" w:cs="Arial"/>
          <w:sz w:val="24"/>
        </w:rPr>
      </w:pPr>
      <w:r w:rsidRPr="005A6883">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5A6883">
        <w:rPr>
          <w:rFonts w:ascii="Palatino Linotype" w:hAnsi="Palatino Linotype" w:cs="Arial"/>
          <w:sz w:val="24"/>
        </w:rPr>
        <w:t xml:space="preserve"> de México, de fecha </w:t>
      </w:r>
      <w:r w:rsidR="00E95A5A" w:rsidRPr="005A6883">
        <w:rPr>
          <w:rFonts w:ascii="Palatino Linotype" w:hAnsi="Palatino Linotype" w:cs="Arial"/>
          <w:sz w:val="24"/>
        </w:rPr>
        <w:t>veintidós de enero</w:t>
      </w:r>
      <w:r w:rsidR="00BE0357" w:rsidRPr="005A6883">
        <w:rPr>
          <w:rFonts w:ascii="Palatino Linotype" w:hAnsi="Palatino Linotype" w:cs="Arial"/>
          <w:sz w:val="24"/>
        </w:rPr>
        <w:t xml:space="preserve"> </w:t>
      </w:r>
      <w:r w:rsidR="00A558F2" w:rsidRPr="005A6883">
        <w:rPr>
          <w:rFonts w:ascii="Palatino Linotype" w:hAnsi="Palatino Linotype" w:cs="Arial"/>
          <w:sz w:val="24"/>
        </w:rPr>
        <w:t>d</w:t>
      </w:r>
      <w:r w:rsidRPr="005A6883">
        <w:rPr>
          <w:rFonts w:ascii="Palatino Linotype" w:hAnsi="Palatino Linotype" w:cs="Arial"/>
          <w:sz w:val="24"/>
        </w:rPr>
        <w:t xml:space="preserve">e dos mil </w:t>
      </w:r>
      <w:r w:rsidR="00E95A5A" w:rsidRPr="005A6883">
        <w:rPr>
          <w:rFonts w:ascii="Palatino Linotype" w:hAnsi="Palatino Linotype" w:cs="Arial"/>
          <w:sz w:val="24"/>
        </w:rPr>
        <w:t>veinte</w:t>
      </w:r>
      <w:r w:rsidR="00B0766E" w:rsidRPr="005A6883">
        <w:rPr>
          <w:rFonts w:ascii="Palatino Linotype" w:hAnsi="Palatino Linotype" w:cs="Arial"/>
          <w:sz w:val="24"/>
        </w:rPr>
        <w:t>.</w:t>
      </w:r>
    </w:p>
    <w:p w:rsidR="00D06012" w:rsidRPr="005A6883" w:rsidRDefault="00D06012" w:rsidP="006E29DA">
      <w:pPr>
        <w:spacing w:before="100" w:beforeAutospacing="1" w:after="100" w:afterAutospacing="1" w:line="360" w:lineRule="auto"/>
        <w:contextualSpacing/>
        <w:jc w:val="both"/>
        <w:rPr>
          <w:rFonts w:ascii="Palatino Linotype" w:hAnsi="Palatino Linotype" w:cs="Arial"/>
          <w:sz w:val="24"/>
        </w:rPr>
      </w:pPr>
    </w:p>
    <w:p w:rsidR="006A6315" w:rsidRPr="005A6883" w:rsidRDefault="001F1FCA" w:rsidP="006E29DA">
      <w:pPr>
        <w:spacing w:before="100" w:beforeAutospacing="1" w:after="100" w:afterAutospacing="1" w:line="360" w:lineRule="auto"/>
        <w:contextualSpacing/>
        <w:jc w:val="both"/>
        <w:rPr>
          <w:rFonts w:ascii="Palatino Linotype" w:eastAsia="Times New Roman" w:hAnsi="Palatino Linotype" w:cs="Arial"/>
          <w:sz w:val="24"/>
          <w:szCs w:val="24"/>
          <w:lang w:val="es-ES"/>
        </w:rPr>
      </w:pPr>
      <w:r w:rsidRPr="005A6883">
        <w:rPr>
          <w:rFonts w:ascii="Palatino Linotype" w:hAnsi="Palatino Linotype" w:cs="Arial"/>
          <w:sz w:val="24"/>
        </w:rPr>
        <w:t xml:space="preserve">VISTO el expediente formado con motivo del recurso de revisión </w:t>
      </w:r>
      <w:r w:rsidRPr="005A6883">
        <w:rPr>
          <w:rFonts w:ascii="Palatino Linotype" w:hAnsi="Palatino Linotype" w:cs="Arial"/>
          <w:b/>
          <w:sz w:val="24"/>
        </w:rPr>
        <w:t>0</w:t>
      </w:r>
      <w:r w:rsidR="001175DF" w:rsidRPr="005A6883">
        <w:rPr>
          <w:rFonts w:ascii="Palatino Linotype" w:hAnsi="Palatino Linotype" w:cs="Arial"/>
          <w:b/>
          <w:sz w:val="24"/>
        </w:rPr>
        <w:t>8677</w:t>
      </w:r>
      <w:r w:rsidR="006A508D" w:rsidRPr="005A6883">
        <w:rPr>
          <w:rFonts w:ascii="Palatino Linotype" w:hAnsi="Palatino Linotype" w:cs="Arial"/>
          <w:b/>
          <w:sz w:val="24"/>
        </w:rPr>
        <w:t>/</w:t>
      </w:r>
      <w:r w:rsidRPr="005A6883">
        <w:rPr>
          <w:rFonts w:ascii="Palatino Linotype" w:hAnsi="Palatino Linotype" w:cs="Arial"/>
          <w:b/>
          <w:bCs/>
          <w:sz w:val="24"/>
        </w:rPr>
        <w:t>INFOEM/IP/RR/201</w:t>
      </w:r>
      <w:r w:rsidR="00AD3A20" w:rsidRPr="005A6883">
        <w:rPr>
          <w:rFonts w:ascii="Palatino Linotype" w:hAnsi="Palatino Linotype" w:cs="Arial"/>
          <w:b/>
          <w:bCs/>
          <w:sz w:val="24"/>
        </w:rPr>
        <w:t>9</w:t>
      </w:r>
      <w:r w:rsidRPr="005A6883">
        <w:rPr>
          <w:rFonts w:ascii="Palatino Linotype" w:hAnsi="Palatino Linotype" w:cs="Arial"/>
          <w:sz w:val="24"/>
        </w:rPr>
        <w:t xml:space="preserve">, promovido </w:t>
      </w:r>
      <w:r w:rsidR="0084633F" w:rsidRPr="005A6883">
        <w:rPr>
          <w:rFonts w:ascii="Palatino Linotype" w:hAnsi="Palatino Linotype"/>
          <w:sz w:val="24"/>
          <w:szCs w:val="24"/>
        </w:rPr>
        <w:t xml:space="preserve">por </w:t>
      </w:r>
      <w:r w:rsidR="001175DF" w:rsidRPr="005A6883">
        <w:rPr>
          <w:rFonts w:ascii="Palatino Linotype" w:hAnsi="Palatino Linotype"/>
          <w:sz w:val="24"/>
          <w:szCs w:val="24"/>
        </w:rPr>
        <w:t xml:space="preserve">el </w:t>
      </w:r>
      <w:r w:rsidR="00835ED9" w:rsidRPr="005A6883">
        <w:rPr>
          <w:rFonts w:ascii="Palatino Linotype" w:hAnsi="Palatino Linotype"/>
          <w:sz w:val="24"/>
          <w:szCs w:val="24"/>
        </w:rPr>
        <w:t xml:space="preserve">C. </w:t>
      </w:r>
      <w:r w:rsidR="0018286F">
        <w:rPr>
          <w:rFonts w:ascii="Palatino Linotype" w:hAnsi="Palatino Linotype"/>
          <w:b/>
          <w:sz w:val="22"/>
          <w:szCs w:val="22"/>
        </w:rPr>
        <w:t>Xxxx</w:t>
      </w:r>
      <w:r w:rsidR="001175DF" w:rsidRPr="005A6883">
        <w:rPr>
          <w:rFonts w:ascii="Palatino Linotype" w:hAnsi="Palatino Linotype"/>
          <w:b/>
          <w:sz w:val="22"/>
          <w:szCs w:val="22"/>
        </w:rPr>
        <w:t xml:space="preserve"> </w:t>
      </w:r>
      <w:r w:rsidR="0018286F">
        <w:rPr>
          <w:rFonts w:ascii="Palatino Linotype" w:hAnsi="Palatino Linotype"/>
          <w:b/>
          <w:sz w:val="22"/>
          <w:szCs w:val="22"/>
        </w:rPr>
        <w:t>Xxxx</w:t>
      </w:r>
      <w:r w:rsidR="001175DF" w:rsidRPr="005A6883">
        <w:rPr>
          <w:rFonts w:ascii="Palatino Linotype" w:hAnsi="Palatino Linotype"/>
          <w:b/>
          <w:sz w:val="22"/>
          <w:szCs w:val="22"/>
        </w:rPr>
        <w:t xml:space="preserve"> </w:t>
      </w:r>
      <w:r w:rsidR="0018286F">
        <w:rPr>
          <w:rFonts w:ascii="Palatino Linotype" w:hAnsi="Palatino Linotype"/>
          <w:b/>
          <w:sz w:val="22"/>
          <w:szCs w:val="22"/>
        </w:rPr>
        <w:t>Xxxxxxxx</w:t>
      </w:r>
      <w:r w:rsidR="001175DF" w:rsidRPr="005A6883">
        <w:rPr>
          <w:rFonts w:ascii="Palatino Linotype" w:hAnsi="Palatino Linotype"/>
          <w:b/>
          <w:sz w:val="22"/>
          <w:szCs w:val="22"/>
        </w:rPr>
        <w:t xml:space="preserve"> </w:t>
      </w:r>
      <w:r w:rsidR="0018286F">
        <w:rPr>
          <w:rFonts w:ascii="Palatino Linotype" w:hAnsi="Palatino Linotype"/>
          <w:b/>
          <w:sz w:val="22"/>
          <w:szCs w:val="22"/>
        </w:rPr>
        <w:t>Xxxxxx</w:t>
      </w:r>
      <w:r w:rsidR="006A6315" w:rsidRPr="005A6883">
        <w:rPr>
          <w:rFonts w:ascii="Palatino Linotype" w:eastAsia="Times New Roman" w:hAnsi="Palatino Linotype" w:cs="Times New Roman"/>
          <w:b/>
          <w:sz w:val="24"/>
          <w:szCs w:val="24"/>
          <w:lang w:val="es-ES"/>
        </w:rPr>
        <w:t>,</w:t>
      </w:r>
      <w:r w:rsidR="006A6315" w:rsidRPr="005A6883">
        <w:rPr>
          <w:rFonts w:ascii="Palatino Linotype" w:eastAsia="Times New Roman" w:hAnsi="Palatino Linotype" w:cs="Arial"/>
          <w:b/>
          <w:sz w:val="24"/>
          <w:szCs w:val="24"/>
          <w:lang w:val="es-ES"/>
        </w:rPr>
        <w:t xml:space="preserve"> </w:t>
      </w:r>
      <w:r w:rsidR="006A6315" w:rsidRPr="005A6883">
        <w:rPr>
          <w:rFonts w:ascii="Palatino Linotype" w:eastAsia="Times New Roman" w:hAnsi="Palatino Linotype" w:cs="Arial"/>
          <w:sz w:val="24"/>
          <w:szCs w:val="24"/>
          <w:lang w:val="es-ES"/>
        </w:rPr>
        <w:t>en lo sucesivo</w:t>
      </w:r>
      <w:r w:rsidR="006A6315" w:rsidRPr="005A6883">
        <w:rPr>
          <w:rFonts w:ascii="Palatino Linotype" w:eastAsia="Times New Roman" w:hAnsi="Palatino Linotype" w:cs="Arial"/>
          <w:b/>
          <w:sz w:val="24"/>
          <w:szCs w:val="24"/>
          <w:lang w:val="es-ES"/>
        </w:rPr>
        <w:t xml:space="preserve"> </w:t>
      </w:r>
      <w:r w:rsidR="001175DF" w:rsidRPr="005A6883">
        <w:rPr>
          <w:rFonts w:ascii="Palatino Linotype" w:eastAsia="Times New Roman" w:hAnsi="Palatino Linotype" w:cs="Arial"/>
          <w:b/>
          <w:sz w:val="24"/>
          <w:szCs w:val="24"/>
          <w:lang w:val="es-ES"/>
        </w:rPr>
        <w:t>EL</w:t>
      </w:r>
      <w:r w:rsidR="00835ED9" w:rsidRPr="005A6883">
        <w:rPr>
          <w:rFonts w:ascii="Palatino Linotype" w:eastAsia="Times New Roman" w:hAnsi="Palatino Linotype" w:cs="Arial"/>
          <w:b/>
          <w:sz w:val="24"/>
          <w:szCs w:val="24"/>
          <w:lang w:val="es-ES"/>
        </w:rPr>
        <w:t xml:space="preserve"> RECURRENTE</w:t>
      </w:r>
      <w:r w:rsidR="006A6315" w:rsidRPr="005A6883">
        <w:rPr>
          <w:rFonts w:ascii="Palatino Linotype" w:eastAsia="Times New Roman" w:hAnsi="Palatino Linotype" w:cs="Arial"/>
          <w:b/>
          <w:sz w:val="24"/>
          <w:szCs w:val="24"/>
          <w:lang w:val="es-ES"/>
        </w:rPr>
        <w:t>,</w:t>
      </w:r>
      <w:r w:rsidR="006A6315" w:rsidRPr="005A6883">
        <w:rPr>
          <w:rFonts w:ascii="Palatino Linotype" w:eastAsia="Times New Roman" w:hAnsi="Palatino Linotype" w:cs="Arial"/>
          <w:sz w:val="24"/>
          <w:szCs w:val="24"/>
          <w:lang w:val="es-ES"/>
        </w:rPr>
        <w:t xml:space="preserve"> en contra de la falta </w:t>
      </w:r>
      <w:r w:rsidR="007E654B" w:rsidRPr="005A6883">
        <w:rPr>
          <w:rFonts w:ascii="Palatino Linotype" w:eastAsia="Times New Roman" w:hAnsi="Palatino Linotype" w:cs="Arial"/>
          <w:sz w:val="24"/>
          <w:szCs w:val="24"/>
          <w:lang w:val="es-ES"/>
        </w:rPr>
        <w:t xml:space="preserve">de </w:t>
      </w:r>
      <w:r w:rsidR="006A6315" w:rsidRPr="005A6883">
        <w:rPr>
          <w:rFonts w:ascii="Palatino Linotype" w:eastAsia="Times New Roman" w:hAnsi="Palatino Linotype" w:cs="Arial"/>
          <w:sz w:val="24"/>
          <w:szCs w:val="24"/>
          <w:lang w:val="es-ES"/>
        </w:rPr>
        <w:t xml:space="preserve">respuesta del </w:t>
      </w:r>
      <w:r w:rsidR="00034608" w:rsidRPr="005A6883">
        <w:rPr>
          <w:rFonts w:ascii="Palatino Linotype" w:eastAsia="Times New Roman" w:hAnsi="Palatino Linotype" w:cs="Arial"/>
          <w:b/>
          <w:sz w:val="24"/>
          <w:szCs w:val="24"/>
          <w:lang w:val="es-ES"/>
        </w:rPr>
        <w:t>Ayuntamiento de</w:t>
      </w:r>
      <w:r w:rsidR="00835ED9" w:rsidRPr="005A6883">
        <w:rPr>
          <w:rFonts w:ascii="Palatino Linotype" w:eastAsia="Times New Roman" w:hAnsi="Palatino Linotype" w:cs="Arial"/>
          <w:b/>
          <w:sz w:val="24"/>
          <w:szCs w:val="24"/>
          <w:lang w:val="es-ES"/>
        </w:rPr>
        <w:t xml:space="preserve"> Valle de Chalco Solidaridad</w:t>
      </w:r>
      <w:r w:rsidR="006A6315" w:rsidRPr="005A6883">
        <w:rPr>
          <w:rFonts w:ascii="Palatino Linotype" w:eastAsia="Times New Roman" w:hAnsi="Palatino Linotype" w:cs="Arial"/>
          <w:b/>
          <w:sz w:val="24"/>
          <w:szCs w:val="24"/>
          <w:lang w:val="es-ES"/>
        </w:rPr>
        <w:t xml:space="preserve">, </w:t>
      </w:r>
      <w:r w:rsidR="006A6315" w:rsidRPr="005A6883">
        <w:rPr>
          <w:rFonts w:ascii="Palatino Linotype" w:eastAsia="Times New Roman" w:hAnsi="Palatino Linotype" w:cs="Arial"/>
          <w:sz w:val="24"/>
          <w:szCs w:val="24"/>
          <w:lang w:val="es-ES"/>
        </w:rPr>
        <w:t xml:space="preserve">en lo sucesivo </w:t>
      </w:r>
      <w:r w:rsidR="006A6315" w:rsidRPr="005A6883">
        <w:rPr>
          <w:rFonts w:ascii="Palatino Linotype" w:eastAsia="Times New Roman" w:hAnsi="Palatino Linotype" w:cs="Arial"/>
          <w:b/>
          <w:sz w:val="24"/>
          <w:szCs w:val="24"/>
          <w:lang w:val="es-ES"/>
        </w:rPr>
        <w:t xml:space="preserve">EL SUJETO OBLIGADO, </w:t>
      </w:r>
      <w:r w:rsidR="006A6315" w:rsidRPr="005A6883">
        <w:rPr>
          <w:rFonts w:ascii="Palatino Linotype" w:eastAsia="Times New Roman" w:hAnsi="Palatino Linotype" w:cs="Arial"/>
          <w:sz w:val="24"/>
          <w:szCs w:val="24"/>
          <w:lang w:val="es-ES"/>
        </w:rPr>
        <w:t xml:space="preserve">se procede a dictar la presente resolución con base en lo siguiente: </w:t>
      </w:r>
    </w:p>
    <w:p w:rsidR="006A6315" w:rsidRPr="005A6883" w:rsidRDefault="006A6315" w:rsidP="006E29DA">
      <w:pPr>
        <w:spacing w:before="100" w:beforeAutospacing="1" w:after="100" w:afterAutospacing="1" w:line="240" w:lineRule="auto"/>
        <w:contextualSpacing/>
        <w:jc w:val="center"/>
        <w:rPr>
          <w:rFonts w:ascii="Palatino Linotype" w:hAnsi="Palatino Linotype" w:cs="Arial"/>
          <w:b/>
          <w:bCs/>
          <w:spacing w:val="60"/>
          <w:sz w:val="24"/>
        </w:rPr>
      </w:pPr>
    </w:p>
    <w:p w:rsidR="00D06012" w:rsidRPr="005A6883" w:rsidRDefault="00D06012" w:rsidP="006E29DA">
      <w:pPr>
        <w:spacing w:before="100" w:beforeAutospacing="1" w:after="100" w:afterAutospacing="1" w:line="240" w:lineRule="auto"/>
        <w:contextualSpacing/>
        <w:jc w:val="center"/>
        <w:rPr>
          <w:rFonts w:ascii="Palatino Linotype" w:hAnsi="Palatino Linotype" w:cs="Arial"/>
          <w:b/>
          <w:bCs/>
          <w:spacing w:val="60"/>
          <w:sz w:val="28"/>
        </w:rPr>
      </w:pPr>
      <w:r w:rsidRPr="005A6883">
        <w:rPr>
          <w:rFonts w:ascii="Palatino Linotype" w:hAnsi="Palatino Linotype" w:cs="Arial"/>
          <w:b/>
          <w:bCs/>
          <w:spacing w:val="60"/>
          <w:sz w:val="28"/>
        </w:rPr>
        <w:t>RESULTANDO</w:t>
      </w:r>
    </w:p>
    <w:p w:rsidR="00D06012" w:rsidRPr="005A6883" w:rsidRDefault="00D06012" w:rsidP="006E29DA">
      <w:pPr>
        <w:spacing w:before="100" w:beforeAutospacing="1" w:after="100" w:afterAutospacing="1" w:line="240" w:lineRule="auto"/>
        <w:contextualSpacing/>
        <w:jc w:val="center"/>
        <w:rPr>
          <w:rFonts w:ascii="Palatino Linotype" w:hAnsi="Palatino Linotype" w:cs="Arial"/>
          <w:b/>
          <w:bCs/>
          <w:spacing w:val="60"/>
          <w:sz w:val="24"/>
        </w:rPr>
      </w:pPr>
    </w:p>
    <w:p w:rsidR="001F1FCA" w:rsidRPr="005A6883" w:rsidRDefault="001F1FCA" w:rsidP="006E29DA">
      <w:pPr>
        <w:spacing w:before="100" w:beforeAutospacing="1" w:after="100" w:afterAutospacing="1" w:line="360" w:lineRule="auto"/>
        <w:contextualSpacing/>
        <w:jc w:val="both"/>
        <w:rPr>
          <w:rFonts w:ascii="Palatino Linotype" w:hAnsi="Palatino Linotype" w:cs="Arial"/>
          <w:sz w:val="24"/>
        </w:rPr>
      </w:pPr>
      <w:r w:rsidRPr="005A6883">
        <w:rPr>
          <w:rFonts w:ascii="Palatino Linotype" w:hAnsi="Palatino Linotype" w:cs="Arial"/>
          <w:b/>
          <w:sz w:val="28"/>
          <w:szCs w:val="28"/>
        </w:rPr>
        <w:t>I.</w:t>
      </w:r>
      <w:r w:rsidRPr="005A6883">
        <w:rPr>
          <w:rFonts w:ascii="Palatino Linotype" w:hAnsi="Palatino Linotype" w:cs="Arial"/>
          <w:b/>
        </w:rPr>
        <w:t xml:space="preserve"> </w:t>
      </w:r>
      <w:r w:rsidRPr="005A6883">
        <w:rPr>
          <w:rFonts w:ascii="Palatino Linotype" w:hAnsi="Palatino Linotype" w:cs="Arial"/>
          <w:sz w:val="24"/>
        </w:rPr>
        <w:t xml:space="preserve">En fecha </w:t>
      </w:r>
      <w:r w:rsidR="00F04E95" w:rsidRPr="005A6883">
        <w:rPr>
          <w:rFonts w:ascii="Palatino Linotype" w:hAnsi="Palatino Linotype" w:cs="Arial"/>
          <w:sz w:val="24"/>
        </w:rPr>
        <w:t>veinti</w:t>
      </w:r>
      <w:r w:rsidR="009E42B5" w:rsidRPr="005A6883">
        <w:rPr>
          <w:rFonts w:ascii="Palatino Linotype" w:hAnsi="Palatino Linotype" w:cs="Arial"/>
          <w:sz w:val="24"/>
        </w:rPr>
        <w:t>uno</w:t>
      </w:r>
      <w:r w:rsidR="00F04E95" w:rsidRPr="005A6883">
        <w:rPr>
          <w:rFonts w:ascii="Palatino Linotype" w:hAnsi="Palatino Linotype" w:cs="Arial"/>
          <w:sz w:val="24"/>
        </w:rPr>
        <w:t xml:space="preserve"> </w:t>
      </w:r>
      <w:r w:rsidR="0084633F" w:rsidRPr="005A6883">
        <w:rPr>
          <w:rFonts w:ascii="Palatino Linotype" w:hAnsi="Palatino Linotype" w:cs="Arial"/>
          <w:sz w:val="24"/>
        </w:rPr>
        <w:t xml:space="preserve">de </w:t>
      </w:r>
      <w:r w:rsidR="009E42B5" w:rsidRPr="005A6883">
        <w:rPr>
          <w:rFonts w:ascii="Palatino Linotype" w:hAnsi="Palatino Linotype" w:cs="Arial"/>
          <w:sz w:val="24"/>
        </w:rPr>
        <w:t>octubre</w:t>
      </w:r>
      <w:r w:rsidR="00F04E95" w:rsidRPr="005A6883">
        <w:rPr>
          <w:rFonts w:ascii="Palatino Linotype" w:hAnsi="Palatino Linotype" w:cs="Arial"/>
          <w:sz w:val="24"/>
        </w:rPr>
        <w:t xml:space="preserve"> </w:t>
      </w:r>
      <w:r w:rsidR="0086528A" w:rsidRPr="005A6883">
        <w:rPr>
          <w:rFonts w:ascii="Palatino Linotype" w:hAnsi="Palatino Linotype" w:cs="Arial"/>
          <w:sz w:val="24"/>
        </w:rPr>
        <w:t>d</w:t>
      </w:r>
      <w:r w:rsidR="004C474B" w:rsidRPr="005A6883">
        <w:rPr>
          <w:rFonts w:ascii="Palatino Linotype" w:hAnsi="Palatino Linotype" w:cs="Arial"/>
          <w:sz w:val="24"/>
        </w:rPr>
        <w:t>e dos mil dieci</w:t>
      </w:r>
      <w:r w:rsidR="00AD3A20" w:rsidRPr="005A6883">
        <w:rPr>
          <w:rFonts w:ascii="Palatino Linotype" w:hAnsi="Palatino Linotype" w:cs="Arial"/>
          <w:sz w:val="24"/>
        </w:rPr>
        <w:t>nueve</w:t>
      </w:r>
      <w:r w:rsidRPr="005A6883">
        <w:rPr>
          <w:rFonts w:ascii="Palatino Linotype" w:hAnsi="Palatino Linotype" w:cs="Arial"/>
          <w:sz w:val="24"/>
        </w:rPr>
        <w:t xml:space="preserve">, </w:t>
      </w:r>
      <w:r w:rsidR="009E42B5" w:rsidRPr="005A6883">
        <w:rPr>
          <w:rFonts w:ascii="Palatino Linotype" w:hAnsi="Palatino Linotype" w:cs="Arial"/>
          <w:b/>
          <w:sz w:val="24"/>
        </w:rPr>
        <w:t xml:space="preserve">EL </w:t>
      </w:r>
      <w:r w:rsidR="00835ED9" w:rsidRPr="005A6883">
        <w:rPr>
          <w:rFonts w:ascii="Palatino Linotype" w:hAnsi="Palatino Linotype" w:cs="Arial"/>
          <w:b/>
          <w:sz w:val="24"/>
        </w:rPr>
        <w:t>RECURRENTE</w:t>
      </w:r>
      <w:r w:rsidRPr="005A6883">
        <w:rPr>
          <w:rFonts w:ascii="Palatino Linotype" w:hAnsi="Palatino Linotype" w:cs="Arial"/>
          <w:sz w:val="24"/>
        </w:rPr>
        <w:t xml:space="preserve"> presentó a través del Sistema de Acceso a la Información Mexiquense, en lo subsecuente </w:t>
      </w:r>
      <w:r w:rsidRPr="005A6883">
        <w:rPr>
          <w:rFonts w:ascii="Palatino Linotype" w:hAnsi="Palatino Linotype" w:cs="Arial"/>
          <w:b/>
          <w:sz w:val="24"/>
        </w:rPr>
        <w:t>EL SAIMEX</w:t>
      </w:r>
      <w:r w:rsidRPr="005A6883">
        <w:rPr>
          <w:rFonts w:ascii="Palatino Linotype" w:hAnsi="Palatino Linotype" w:cs="Arial"/>
          <w:sz w:val="24"/>
        </w:rPr>
        <w:t xml:space="preserve"> ante </w:t>
      </w:r>
      <w:r w:rsidRPr="005A6883">
        <w:rPr>
          <w:rFonts w:ascii="Palatino Linotype" w:hAnsi="Palatino Linotype" w:cs="Arial"/>
          <w:b/>
          <w:sz w:val="24"/>
        </w:rPr>
        <w:t>EL SUJETO OBLIGADO</w:t>
      </w:r>
      <w:r w:rsidRPr="005A6883">
        <w:rPr>
          <w:rFonts w:ascii="Palatino Linotype" w:hAnsi="Palatino Linotype" w:cs="Arial"/>
          <w:sz w:val="24"/>
        </w:rPr>
        <w:t xml:space="preserve">, la solicitud de acceso a la información pública, a la que se le asignó el número de expediente </w:t>
      </w:r>
      <w:r w:rsidR="009E42B5" w:rsidRPr="005A6883">
        <w:rPr>
          <w:rFonts w:ascii="Palatino Linotype" w:hAnsi="Palatino Linotype" w:cs="Arial"/>
          <w:b/>
          <w:bCs/>
          <w:sz w:val="24"/>
        </w:rPr>
        <w:t>01076</w:t>
      </w:r>
      <w:r w:rsidRPr="005A6883">
        <w:rPr>
          <w:rFonts w:ascii="Palatino Linotype" w:hAnsi="Palatino Linotype" w:cs="Arial"/>
          <w:b/>
          <w:bCs/>
          <w:sz w:val="24"/>
        </w:rPr>
        <w:t>/</w:t>
      </w:r>
      <w:r w:rsidR="009F10A2" w:rsidRPr="005A6883">
        <w:rPr>
          <w:rFonts w:ascii="Palatino Linotype" w:hAnsi="Palatino Linotype" w:cs="Arial"/>
          <w:b/>
          <w:bCs/>
          <w:sz w:val="24"/>
        </w:rPr>
        <w:t>VACHASO</w:t>
      </w:r>
      <w:r w:rsidR="00AD3A20" w:rsidRPr="005A6883">
        <w:rPr>
          <w:rFonts w:ascii="Palatino Linotype" w:hAnsi="Palatino Linotype" w:cs="Arial"/>
          <w:b/>
          <w:bCs/>
          <w:sz w:val="24"/>
        </w:rPr>
        <w:t>/</w:t>
      </w:r>
      <w:r w:rsidRPr="005A6883">
        <w:rPr>
          <w:rFonts w:ascii="Palatino Linotype" w:hAnsi="Palatino Linotype" w:cs="Arial"/>
          <w:b/>
          <w:bCs/>
          <w:sz w:val="24"/>
        </w:rPr>
        <w:t>IP/201</w:t>
      </w:r>
      <w:r w:rsidR="00AD3A20" w:rsidRPr="005A6883">
        <w:rPr>
          <w:rFonts w:ascii="Palatino Linotype" w:hAnsi="Palatino Linotype" w:cs="Arial"/>
          <w:b/>
          <w:bCs/>
          <w:sz w:val="24"/>
        </w:rPr>
        <w:t>9</w:t>
      </w:r>
      <w:r w:rsidRPr="005A6883">
        <w:rPr>
          <w:rFonts w:ascii="Palatino Linotype" w:hAnsi="Palatino Linotype" w:cs="Arial"/>
          <w:sz w:val="24"/>
        </w:rPr>
        <w:t xml:space="preserve">, </w:t>
      </w:r>
      <w:r w:rsidR="0086528A" w:rsidRPr="005A6883">
        <w:rPr>
          <w:rFonts w:ascii="Palatino Linotype" w:hAnsi="Palatino Linotype" w:cs="Arial"/>
          <w:bCs/>
          <w:sz w:val="24"/>
        </w:rPr>
        <w:t>por medio de</w:t>
      </w:r>
      <w:r w:rsidR="004C1E8F" w:rsidRPr="005A6883">
        <w:rPr>
          <w:rFonts w:ascii="Palatino Linotype" w:hAnsi="Palatino Linotype" w:cs="Arial"/>
          <w:bCs/>
          <w:sz w:val="24"/>
        </w:rPr>
        <w:t xml:space="preserve"> </w:t>
      </w:r>
      <w:r w:rsidR="0086528A" w:rsidRPr="005A6883">
        <w:rPr>
          <w:rFonts w:ascii="Palatino Linotype" w:hAnsi="Palatino Linotype" w:cs="Arial"/>
          <w:bCs/>
          <w:sz w:val="24"/>
        </w:rPr>
        <w:t>l</w:t>
      </w:r>
      <w:r w:rsidR="004C1E8F" w:rsidRPr="005A6883">
        <w:rPr>
          <w:rFonts w:ascii="Palatino Linotype" w:hAnsi="Palatino Linotype" w:cs="Arial"/>
          <w:bCs/>
          <w:sz w:val="24"/>
        </w:rPr>
        <w:t>a</w:t>
      </w:r>
      <w:r w:rsidR="0086528A" w:rsidRPr="005A6883">
        <w:rPr>
          <w:rFonts w:ascii="Palatino Linotype" w:hAnsi="Palatino Linotype" w:cs="Arial"/>
          <w:bCs/>
          <w:sz w:val="24"/>
        </w:rPr>
        <w:t xml:space="preserve"> cual </w:t>
      </w:r>
      <w:r w:rsidR="009F10A2" w:rsidRPr="005A6883">
        <w:rPr>
          <w:rFonts w:ascii="Palatino Linotype" w:hAnsi="Palatino Linotype" w:cs="Arial"/>
          <w:bCs/>
          <w:sz w:val="24"/>
        </w:rPr>
        <w:t xml:space="preserve">solicitó vía </w:t>
      </w:r>
      <w:r w:rsidR="009F10A2" w:rsidRPr="005A6883">
        <w:rPr>
          <w:rFonts w:ascii="Palatino Linotype" w:hAnsi="Palatino Linotype" w:cs="Arial"/>
          <w:b/>
          <w:bCs/>
          <w:sz w:val="24"/>
        </w:rPr>
        <w:t xml:space="preserve">SAIMEX, </w:t>
      </w:r>
      <w:r w:rsidR="009F10A2" w:rsidRPr="005A6883">
        <w:rPr>
          <w:rFonts w:ascii="Palatino Linotype" w:hAnsi="Palatino Linotype" w:cs="Arial"/>
          <w:bCs/>
          <w:sz w:val="24"/>
        </w:rPr>
        <w:t>lo siguiente</w:t>
      </w:r>
      <w:r w:rsidRPr="005A6883">
        <w:rPr>
          <w:rFonts w:ascii="Palatino Linotype" w:hAnsi="Palatino Linotype" w:cs="Arial"/>
          <w:sz w:val="24"/>
        </w:rPr>
        <w:t>:</w:t>
      </w:r>
    </w:p>
    <w:p w:rsidR="0084633F" w:rsidRPr="005A6883" w:rsidRDefault="0084633F" w:rsidP="006E29DA">
      <w:pPr>
        <w:tabs>
          <w:tab w:val="left" w:pos="851"/>
        </w:tabs>
        <w:spacing w:before="100" w:beforeAutospacing="1" w:after="100" w:afterAutospacing="1" w:line="240" w:lineRule="auto"/>
        <w:ind w:left="851" w:right="901"/>
        <w:contextualSpacing/>
        <w:jc w:val="both"/>
        <w:rPr>
          <w:rFonts w:ascii="Palatino Linotype" w:hAnsi="Palatino Linotype" w:cs="Arial"/>
          <w:i/>
          <w:sz w:val="22"/>
          <w:szCs w:val="22"/>
        </w:rPr>
      </w:pPr>
    </w:p>
    <w:p w:rsidR="00AD3A20" w:rsidRPr="005A6883" w:rsidRDefault="001175DF" w:rsidP="006E29DA">
      <w:pPr>
        <w:tabs>
          <w:tab w:val="left" w:pos="851"/>
        </w:tabs>
        <w:spacing w:before="100" w:beforeAutospacing="1" w:after="100" w:afterAutospacing="1" w:line="240" w:lineRule="auto"/>
        <w:ind w:left="851" w:right="901"/>
        <w:contextualSpacing/>
        <w:jc w:val="both"/>
        <w:rPr>
          <w:rFonts w:ascii="Palatino Linotype" w:hAnsi="Palatino Linotype" w:cs="Arial"/>
          <w:i/>
          <w:sz w:val="22"/>
          <w:szCs w:val="22"/>
        </w:rPr>
      </w:pPr>
      <w:r w:rsidRPr="005A6883">
        <w:rPr>
          <w:rFonts w:ascii="Palatino Linotype" w:hAnsi="Palatino Linotype" w:cs="Arial"/>
          <w:i/>
          <w:sz w:val="22"/>
          <w:szCs w:val="22"/>
        </w:rPr>
        <w:t xml:space="preserve">Se solicita respetuosamente al sujeto obligado con fundamento a lo dispuesto en los artículos 6 (sexto), párrafos I, III, V, y 8 (Octavo) de la Constitución Política de los Estados Unidos Mexicanos, 51, 52, 53 y 54 de la Ley General de Protección de Datos Personales en Posesión de Sujetos Obligados , 05 (cinco), párrafos XIII, XIV, XVIIII, XIX, incisos I, y III de la Constitución Política del Estado Libre y Soberano de México, 97, 98 y 106 de la Ley de Protección de Datos Personales en Posesión de Sujetos Obligados del Estado de México y Municipios, y 135 del Código de Procedimientos Administrativos del Estado de México lo siguiente: Que se haga una búsqueda manera exhaustiva, desglosada, clara y detallada el estado actual que </w:t>
      </w:r>
      <w:r w:rsidRPr="005A6883">
        <w:rPr>
          <w:rFonts w:ascii="Palatino Linotype" w:hAnsi="Palatino Linotype" w:cs="Arial"/>
          <w:i/>
          <w:sz w:val="22"/>
          <w:szCs w:val="22"/>
        </w:rPr>
        <w:lastRenderedPageBreak/>
        <w:t>guardan así como su entrega en formato PDF y en versión publica del listado de nómina de los trabajadores del H. Ayuntamiento de Valle de Chalco Solidaridad, Estado de México en donde se especifiquen los nombres completos de cada uno, los sueldos bruto y neto mensual que perciben y las áreas de adscripción que actualmente laboran.”</w:t>
      </w:r>
    </w:p>
    <w:p w:rsidR="001175DF" w:rsidRPr="005A6883" w:rsidRDefault="001175DF" w:rsidP="006E29DA">
      <w:pPr>
        <w:spacing w:before="100" w:beforeAutospacing="1" w:after="100" w:afterAutospacing="1" w:line="360" w:lineRule="auto"/>
        <w:contextualSpacing/>
        <w:jc w:val="both"/>
        <w:rPr>
          <w:rFonts w:ascii="Palatino Linotype" w:eastAsia="Times New Roman" w:hAnsi="Palatino Linotype" w:cs="Times New Roman"/>
          <w:b/>
          <w:sz w:val="28"/>
          <w:szCs w:val="28"/>
          <w:lang w:val="es-MX"/>
        </w:rPr>
      </w:pPr>
    </w:p>
    <w:p w:rsidR="0084633F" w:rsidRPr="005A6883" w:rsidRDefault="00BE0357" w:rsidP="006E29DA">
      <w:pPr>
        <w:spacing w:before="100" w:beforeAutospacing="1" w:after="100" w:afterAutospacing="1" w:line="360" w:lineRule="auto"/>
        <w:contextualSpacing/>
        <w:jc w:val="both"/>
        <w:rPr>
          <w:rFonts w:ascii="Palatino Linotype" w:hAnsi="Palatino Linotype" w:cs="Arial"/>
          <w:sz w:val="24"/>
          <w:szCs w:val="24"/>
        </w:rPr>
      </w:pPr>
      <w:r w:rsidRPr="005A6883">
        <w:rPr>
          <w:rFonts w:ascii="Palatino Linotype" w:eastAsia="Times New Roman" w:hAnsi="Palatino Linotype" w:cs="Times New Roman"/>
          <w:b/>
          <w:sz w:val="28"/>
          <w:szCs w:val="28"/>
          <w:lang w:val="es-MX"/>
        </w:rPr>
        <w:t xml:space="preserve">II. </w:t>
      </w:r>
      <w:r w:rsidR="0084633F" w:rsidRPr="005A6883">
        <w:rPr>
          <w:rFonts w:ascii="Palatino Linotype" w:hAnsi="Palatino Linotype" w:cs="Arial"/>
          <w:sz w:val="24"/>
          <w:szCs w:val="24"/>
        </w:rPr>
        <w:t xml:space="preserve">En cumplimiento al artículo 162 de la Ley de Transparencia y Acceso a la Información Pública del Estado de México y Municipios, en fecha </w:t>
      </w:r>
      <w:r w:rsidR="009E42B5" w:rsidRPr="005A6883">
        <w:rPr>
          <w:rFonts w:ascii="Palatino Linotype" w:hAnsi="Palatino Linotype" w:cs="Arial"/>
          <w:sz w:val="24"/>
          <w:szCs w:val="24"/>
        </w:rPr>
        <w:t>veintiuno</w:t>
      </w:r>
      <w:r w:rsidR="00F04E95" w:rsidRPr="005A6883">
        <w:rPr>
          <w:rFonts w:ascii="Palatino Linotype" w:hAnsi="Palatino Linotype" w:cs="Arial"/>
          <w:sz w:val="24"/>
          <w:szCs w:val="24"/>
        </w:rPr>
        <w:t xml:space="preserve"> </w:t>
      </w:r>
      <w:r w:rsidR="0084633F" w:rsidRPr="005A6883">
        <w:rPr>
          <w:rFonts w:ascii="Palatino Linotype" w:hAnsi="Palatino Linotype" w:cs="Arial"/>
          <w:sz w:val="24"/>
          <w:szCs w:val="24"/>
        </w:rPr>
        <w:t xml:space="preserve">de </w:t>
      </w:r>
      <w:r w:rsidR="009E42B5" w:rsidRPr="005A6883">
        <w:rPr>
          <w:rFonts w:ascii="Palatino Linotype" w:hAnsi="Palatino Linotype" w:cs="Arial"/>
          <w:sz w:val="24"/>
          <w:szCs w:val="24"/>
        </w:rPr>
        <w:t>octubre</w:t>
      </w:r>
      <w:r w:rsidR="00F04E95" w:rsidRPr="005A6883">
        <w:rPr>
          <w:rFonts w:ascii="Palatino Linotype" w:hAnsi="Palatino Linotype" w:cs="Arial"/>
          <w:sz w:val="24"/>
          <w:szCs w:val="24"/>
        </w:rPr>
        <w:t xml:space="preserve"> de </w:t>
      </w:r>
      <w:r w:rsidR="0084633F" w:rsidRPr="005A6883">
        <w:rPr>
          <w:rFonts w:ascii="Palatino Linotype" w:hAnsi="Palatino Linotype" w:cs="Arial"/>
          <w:sz w:val="24"/>
          <w:szCs w:val="24"/>
        </w:rPr>
        <w:t xml:space="preserve">dos mil diecinueve, </w:t>
      </w:r>
      <w:r w:rsidR="0084633F" w:rsidRPr="005A6883">
        <w:rPr>
          <w:rFonts w:ascii="Palatino Linotype" w:hAnsi="Palatino Linotype" w:cs="Arial"/>
          <w:b/>
          <w:sz w:val="24"/>
          <w:szCs w:val="24"/>
        </w:rPr>
        <w:t xml:space="preserve">EL SUJETO OBLIGADO </w:t>
      </w:r>
      <w:r w:rsidR="0084633F" w:rsidRPr="005A6883">
        <w:rPr>
          <w:rFonts w:ascii="Palatino Linotype" w:hAnsi="Palatino Linotype" w:cs="Arial"/>
          <w:sz w:val="24"/>
          <w:szCs w:val="24"/>
        </w:rPr>
        <w:t>turnó mediante requerimiento, el contenido de la solicitud de información al Servidor Público Habilitado de</w:t>
      </w:r>
      <w:r w:rsidRPr="005A6883">
        <w:rPr>
          <w:rFonts w:ascii="Palatino Linotype" w:hAnsi="Palatino Linotype" w:cs="Arial"/>
          <w:sz w:val="24"/>
          <w:szCs w:val="24"/>
        </w:rPr>
        <w:t xml:space="preserve"> la </w:t>
      </w:r>
      <w:r w:rsidR="006673DF" w:rsidRPr="005A6883">
        <w:rPr>
          <w:rFonts w:ascii="Palatino Linotype" w:hAnsi="Palatino Linotype" w:cs="Arial"/>
          <w:sz w:val="24"/>
          <w:szCs w:val="24"/>
        </w:rPr>
        <w:t>Subdirección de recursos Humanos</w:t>
      </w:r>
      <w:r w:rsidR="0084633F" w:rsidRPr="005A6883">
        <w:rPr>
          <w:rFonts w:ascii="Palatino Linotype" w:hAnsi="Palatino Linotype" w:cs="Arial"/>
          <w:sz w:val="24"/>
          <w:szCs w:val="24"/>
        </w:rPr>
        <w:t xml:space="preserve">, a efecto de que realizaran la búsqueda y localización de la misma, tal como se desprende a continuación: </w:t>
      </w:r>
    </w:p>
    <w:p w:rsidR="009E42B5" w:rsidRPr="005A6883" w:rsidRDefault="009E42B5" w:rsidP="006E29DA">
      <w:pPr>
        <w:spacing w:before="100" w:beforeAutospacing="1" w:after="100" w:afterAutospacing="1" w:line="360" w:lineRule="auto"/>
        <w:contextualSpacing/>
        <w:jc w:val="both"/>
        <w:rPr>
          <w:rFonts w:ascii="Palatino Linotype" w:hAnsi="Palatino Linotype" w:cs="Arial"/>
          <w:sz w:val="24"/>
          <w:szCs w:val="24"/>
        </w:rPr>
      </w:pPr>
    </w:p>
    <w:p w:rsidR="006673DF" w:rsidRPr="005A6883" w:rsidRDefault="009E42B5" w:rsidP="006E29DA">
      <w:pPr>
        <w:spacing w:before="100" w:beforeAutospacing="1" w:after="100" w:afterAutospacing="1" w:line="360" w:lineRule="auto"/>
        <w:contextualSpacing/>
        <w:jc w:val="both"/>
        <w:rPr>
          <w:rFonts w:ascii="Palatino Linotype" w:eastAsia="Times New Roman" w:hAnsi="Palatino Linotype" w:cs="Times New Roman"/>
          <w:noProof/>
          <w:sz w:val="24"/>
          <w:szCs w:val="24"/>
          <w:lang w:val="es-MX" w:eastAsia="es-MX"/>
        </w:rPr>
      </w:pPr>
      <w:r w:rsidRPr="005A6883">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70FA0F1A" wp14:editId="44223F8C">
                <wp:simplePos x="0" y="0"/>
                <wp:positionH relativeFrom="margin">
                  <wp:posOffset>53340</wp:posOffset>
                </wp:positionH>
                <wp:positionV relativeFrom="paragraph">
                  <wp:posOffset>382905</wp:posOffset>
                </wp:positionV>
                <wp:extent cx="5791835" cy="523875"/>
                <wp:effectExtent l="76200" t="38100" r="75565" b="104775"/>
                <wp:wrapNone/>
                <wp:docPr id="10" name="Rectángulo redondeado 10"/>
                <wp:cNvGraphicFramePr/>
                <a:graphic xmlns:a="http://schemas.openxmlformats.org/drawingml/2006/main">
                  <a:graphicData uri="http://schemas.microsoft.com/office/word/2010/wordprocessingShape">
                    <wps:wsp>
                      <wps:cNvSpPr/>
                      <wps:spPr>
                        <a:xfrm>
                          <a:off x="0" y="0"/>
                          <a:ext cx="5791835" cy="52387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92566" id="Rectángulo redondeado 10" o:spid="_x0000_s1026" style="position:absolute;margin-left:4.2pt;margin-top:30.15pt;width:456.05pt;height:4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84lgIAAIAFAAAOAAAAZHJzL2Uyb0RvYy54bWysVN1q2zAUvh/sHYTuV8dps6amTgktGYPS&#10;lbaj14osJQZZRztS4mRvs2fZi+1IdtzQFQpjvpB1dP6/83N5tWsM2yr0NdiS5ycjzpSVUNV2VfLv&#10;T4tPU858ELYSBqwq+V55fjX7+OGydYUawxpMpZCREeuL1pV8HYIrsszLtWqEPwGnLDE1YCMCkbjK&#10;KhQtWW9MNh6NPmctYOUQpPKeXm86Jp8l+1orGb5p7VVgpuQUW0gnpnMZz2x2KYoVCreuZR+G+Ico&#10;GlFbcjqYuhFBsA3Wf5lqaongQYcTCU0GWtdSpRwom3z0KpvHtXAq5ULgeDfA5P+fWXm3vUdWV1Q7&#10;gseKhmr0QKj9/mVXGwMMVQW2UqICRgKEVut8QUqP7h57ytM1pr7T2MQ/JcV2CeH9gLDaBSbpcXJ+&#10;kU9PJ5xJ4k3Gp9PzSTSavWg79OGLgobFS8kRNraKASV0xfbWh07+IBc9WljUxtC7KIxlbcnH0wkZ&#10;jrQHU1eRmwhcLa8Nsq2gblgsRvT13o/EKBZjKaSYaJdauoW9UZ2DB6UJMEom7zzEVlWDWSGlsiHv&#10;7RpL0lFNUwiD4un7ir18VFWpjQfl8fvKg0byDDYMyk1tAd8yYIaQdSd/QKDLO0KwhGpPvYLQDZF3&#10;clFTjW6FD/cCaWqogWgThG90aANUBuhvnK0Bf771HuWpmYnLWUtTWHL/YyNQcWa+Wmrzi/zsLI5t&#10;Is4m52Mi8JizPObYTXMNVNqcdo6T6RrlgzlcNULzTAtjHr0SS1hJvksuAx6I69BtB1o5Us3nSYxG&#10;1Ylwax+dPFQ9tt/T7lmg6xs1UIvfwWFiRfGqVTvZWA8L800AXac+fsG1x5vGPI1Dv5LiHjmmk9TL&#10;4pz9AQAA//8DAFBLAwQUAAYACAAAACEA0mu8/90AAAAIAQAADwAAAGRycy9kb3ducmV2LnhtbEyP&#10;MU/DMBCFdyT+g3VILBV1CCFK0zgVqsTCgJSUgdGNr3FEfI5itw3/nmOC8fQ+vfddtVvcKC44h8GT&#10;gsd1AgKp82agXsHH4fWhABGiJqNHT6jgGwPs6tubSpfGX6nBSxt7wSUUSq3AxjiVUobOotNh7Sck&#10;zk5+djryOffSzPrK5W6UaZLk0umBeMHqCfcWu6/27BRQ65t991nY1Qpb+/Z+akyeWaXu75aXLYiI&#10;S/yD4Vef1aFmp6M/kwliVFBkDCrIkycQHG/S5BnEkbksLUDWlfz/QP0DAAD//wMAUEsBAi0AFAAG&#10;AAgAAAAhALaDOJL+AAAA4QEAABMAAAAAAAAAAAAAAAAAAAAAAFtDb250ZW50X1R5cGVzXS54bWxQ&#10;SwECLQAUAAYACAAAACEAOP0h/9YAAACUAQAACwAAAAAAAAAAAAAAAAAvAQAAX3JlbHMvLnJlbHNQ&#10;SwECLQAUAAYACAAAACEACDHPOJYCAACABQAADgAAAAAAAAAAAAAAAAAuAgAAZHJzL2Uyb0RvYy54&#10;bWxQSwECLQAUAAYACAAAACEA0mu8/90AAAAIAQAADwAAAAAAAAAAAAAAAADwBAAAZHJzL2Rvd25y&#10;ZXYueG1sUEsFBgAAAAAEAAQA8wAAAPoFAAAAAA==&#10;" filled="f" strokecolor="red" strokeweight="2.25pt">
                <v:shadow on="t" color="black" opacity="22937f" origin=",.5" offset="0,.63889mm"/>
                <w10:wrap anchorx="margin"/>
              </v:roundrect>
            </w:pict>
          </mc:Fallback>
        </mc:AlternateContent>
      </w:r>
      <w:r w:rsidRPr="005A6883">
        <w:rPr>
          <w:noProof/>
          <w:lang w:val="es-MX" w:eastAsia="es-MX"/>
        </w:rPr>
        <w:drawing>
          <wp:inline distT="0" distB="0" distL="0" distR="0" wp14:anchorId="1DE1CB19" wp14:editId="05690352">
            <wp:extent cx="5791835" cy="11811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7188" b="36562"/>
                    <a:stretch/>
                  </pic:blipFill>
                  <pic:spPr bwMode="auto">
                    <a:xfrm>
                      <a:off x="0" y="0"/>
                      <a:ext cx="5791835" cy="1181100"/>
                    </a:xfrm>
                    <a:prstGeom prst="rect">
                      <a:avLst/>
                    </a:prstGeom>
                    <a:ln>
                      <a:noFill/>
                    </a:ln>
                    <a:extLst>
                      <a:ext uri="{53640926-AAD7-44D8-BBD7-CCE9431645EC}">
                        <a14:shadowObscured xmlns:a14="http://schemas.microsoft.com/office/drawing/2010/main"/>
                      </a:ext>
                    </a:extLst>
                  </pic:spPr>
                </pic:pic>
              </a:graphicData>
            </a:graphic>
          </wp:inline>
        </w:drawing>
      </w:r>
    </w:p>
    <w:p w:rsidR="006673DF" w:rsidRPr="005A6883" w:rsidRDefault="004E278F" w:rsidP="006E29DA">
      <w:pPr>
        <w:spacing w:before="100" w:beforeAutospacing="1" w:after="100" w:afterAutospacing="1" w:line="360" w:lineRule="auto"/>
        <w:contextualSpacing/>
        <w:jc w:val="both"/>
        <w:rPr>
          <w:rFonts w:ascii="Palatino Linotype" w:eastAsia="Times New Roman" w:hAnsi="Palatino Linotype" w:cs="Times New Roman"/>
          <w:noProof/>
          <w:sz w:val="24"/>
          <w:szCs w:val="24"/>
          <w:lang w:val="es-MX" w:eastAsia="es-MX"/>
        </w:rPr>
      </w:pPr>
      <w:r>
        <w:rPr>
          <w:rFonts w:ascii="Palatino Linotype" w:eastAsia="Times New Roman" w:hAnsi="Palatino Linotype" w:cs="Times New Roman"/>
          <w:noProof/>
          <w:sz w:val="24"/>
          <w:szCs w:val="24"/>
          <w:lang w:val="es-MX" w:eastAsia="es-MX"/>
        </w:rPr>
        <mc:AlternateContent>
          <mc:Choice Requires="wps">
            <w:drawing>
              <wp:anchor distT="0" distB="0" distL="114300" distR="114300" simplePos="0" relativeHeight="251687936" behindDoc="0" locked="0" layoutInCell="1" allowOverlap="1">
                <wp:simplePos x="0" y="0"/>
                <wp:positionH relativeFrom="column">
                  <wp:posOffset>53339</wp:posOffset>
                </wp:positionH>
                <wp:positionV relativeFrom="paragraph">
                  <wp:posOffset>253364</wp:posOffset>
                </wp:positionV>
                <wp:extent cx="5791835" cy="2085975"/>
                <wp:effectExtent l="38100" t="38100" r="75565" b="85725"/>
                <wp:wrapNone/>
                <wp:docPr id="3" name="Conector recto 3"/>
                <wp:cNvGraphicFramePr/>
                <a:graphic xmlns:a="http://schemas.openxmlformats.org/drawingml/2006/main">
                  <a:graphicData uri="http://schemas.microsoft.com/office/word/2010/wordprocessingShape">
                    <wps:wsp>
                      <wps:cNvCnPr/>
                      <wps:spPr>
                        <a:xfrm>
                          <a:off x="0" y="0"/>
                          <a:ext cx="5791835" cy="20859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66F7CC4" id="Conector recto 3"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4.2pt,19.95pt" to="460.25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P9EuwEAAMUDAAAOAAAAZHJzL2Uyb0RvYy54bWysU9uO0zAQfUfiHyy/06StynajpvvQFbwg&#10;qGD5AK8zbi35prFp0r9n7KRZBEgrIV58nXNmzvF49zBYwy6AUXvX8uWi5gyc9J12p5Z/f/rwbstZ&#10;TMJ1wngHLb9C5A/7t292fWhg5c/edICMSFxs+tDyc0qhqaooz2BFXPgAji6VRysSbfFUdSh6Yrem&#10;WtX1+6r32AX0EmKk08fxku8Lv1Ig0xelIiRmWk61pTJiGZ/zWO13ojmhCGctpzLEP1RhhXaUdKZ6&#10;FEmwH6j/oLJaoo9epYX0tvJKaQlFA6lZ1r+p+XYWAYoWMieG2ab4/2jl58sRme5avubMCUtPdKCH&#10;kskjwzyxdfaoD7Gh0IM74rSL4YhZ8KDQ5pmksKH4ep19hSExSYebu/vldr3hTNLdqt5u7u82mbV6&#10;gQeM6SN4y/Ki5Ua7LFw04vIppjH0FkK4XM5YQFmlq4EcbNxXUCSGUq4KurQRHAyyi6AGEFKCS8sp&#10;dYnOMKWNmYH168ApPkOhtNgMXr4OnhEls3dpBlvtPP6NIA23ktUYf3Ng1J0tePbdtTxNsYZ6pZg7&#10;9XVuxl/3Bf7y+/Y/AQAA//8DAFBLAwQUAAYACAAAACEA8o84FdsAAAAIAQAADwAAAGRycy9kb3du&#10;cmV2LnhtbEyPy07DMBBF90j8gzVI7KiDgahJ41QICYklDSxYOvGQR+OHbLdJ/55hBcuZc3XnTLVf&#10;zczOGOLorIT7TQYMbef0aHsJnx+vd1tgMSmr1ewsSrhghH19fVWpUrvFHvDcpJ5RiY2lkjCk5EvO&#10;YzegUXHjPFpi3y4YlWgMPddBLVRuZi6yLOdGjZYuDMrjy4DdsTkZCV+hncTbZfHCTXlTTB7F+wGl&#10;vL1Zn3fAEq7pLwy/+qQONTm17mR1ZLOE7SMFJTwUBTDChciegLW0yInwuuL/H6h/AAAA//8DAFBL&#10;AQItABQABgAIAAAAIQC2gziS/gAAAOEBAAATAAAAAAAAAAAAAAAAAAAAAABbQ29udGVudF9UeXBl&#10;c10ueG1sUEsBAi0AFAAGAAgAAAAhADj9If/WAAAAlAEAAAsAAAAAAAAAAAAAAAAALwEAAF9yZWxz&#10;Ly5yZWxzUEsBAi0AFAAGAAgAAAAhABgs/0S7AQAAxQMAAA4AAAAAAAAAAAAAAAAALgIAAGRycy9l&#10;Mm9Eb2MueG1sUEsBAi0AFAAGAAgAAAAhAPKPOBXbAAAACAEAAA8AAAAAAAAAAAAAAAAAFQQAAGRy&#10;cy9kb3ducmV2LnhtbFBLBQYAAAAABAAEAPMAAAAdBQAAAAA=&#10;" strokecolor="#4f81bd [3204]" strokeweight="2pt">
                <v:shadow on="t" color="black" opacity="24903f" origin=",.5" offset="0,.55556mm"/>
              </v:line>
            </w:pict>
          </mc:Fallback>
        </mc:AlternateContent>
      </w:r>
    </w:p>
    <w:p w:rsidR="006673DF" w:rsidRPr="005A6883" w:rsidRDefault="007A0030" w:rsidP="006E29DA">
      <w:pPr>
        <w:spacing w:before="100" w:beforeAutospacing="1" w:after="100" w:afterAutospacing="1" w:line="360" w:lineRule="auto"/>
        <w:contextualSpacing/>
        <w:jc w:val="both"/>
        <w:rPr>
          <w:rFonts w:ascii="Palatino Linotype" w:eastAsia="Times New Roman" w:hAnsi="Palatino Linotype" w:cs="Times New Roman"/>
          <w:sz w:val="24"/>
          <w:szCs w:val="24"/>
          <w:lang w:val="es-MX"/>
        </w:rPr>
      </w:pPr>
      <w:r w:rsidRPr="005A6883">
        <w:rPr>
          <w:rFonts w:ascii="Palatino Linotype" w:hAnsi="Palatino Linotype"/>
          <w:noProof/>
          <w:lang w:val="es-MX" w:eastAsia="es-MX"/>
        </w:rPr>
        <w:lastRenderedPageBreak/>
        <mc:AlternateContent>
          <mc:Choice Requires="wps">
            <w:drawing>
              <wp:anchor distT="0" distB="0" distL="114300" distR="114300" simplePos="0" relativeHeight="251675648" behindDoc="0" locked="0" layoutInCell="1" allowOverlap="1" wp14:anchorId="708FCED4" wp14:editId="57FE9AEB">
                <wp:simplePos x="0" y="0"/>
                <wp:positionH relativeFrom="margin">
                  <wp:align>center</wp:align>
                </wp:positionH>
                <wp:positionV relativeFrom="paragraph">
                  <wp:posOffset>617855</wp:posOffset>
                </wp:positionV>
                <wp:extent cx="5791835" cy="552450"/>
                <wp:effectExtent l="76200" t="38100" r="75565" b="95250"/>
                <wp:wrapNone/>
                <wp:docPr id="26" name="Rectángulo redondeado 26"/>
                <wp:cNvGraphicFramePr/>
                <a:graphic xmlns:a="http://schemas.openxmlformats.org/drawingml/2006/main">
                  <a:graphicData uri="http://schemas.microsoft.com/office/word/2010/wordprocessingShape">
                    <wps:wsp>
                      <wps:cNvSpPr/>
                      <wps:spPr>
                        <a:xfrm>
                          <a:off x="0" y="0"/>
                          <a:ext cx="5791835" cy="5524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txbx>
                        <w:txbxContent>
                          <w:p w:rsidR="00854265" w:rsidRDefault="00854265" w:rsidP="007A00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FCED4" id="Rectángulo redondeado 26" o:spid="_x0000_s1026" style="position:absolute;left:0;text-align:left;margin-left:0;margin-top:48.65pt;width:456.05pt;height:43.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5RQoQIAAIsFAAAOAAAAZHJzL2Uyb0RvYy54bWysVNtu2zAMfR+wfxD0vjpJ416COkXQIsOA&#10;og3aDn1WZCkxIIsapcTJ/mbfsh8bJTtu0BUoMCwPimgekuLh5ep6Vxu2VegrsAUfngw4U1ZCWdlV&#10;wb8/z79ccOaDsKUwYFXB98rz6+nnT1eNm6gRrMGUChk5sX7SuIKvQ3CTLPNyrWrhT8ApS0oNWItA&#10;Iq6yEkVD3muTjQaDs6wBLB2CVN7T19tWyafJv9ZKhgetvQrMFJzeFtKJ6VzGM5teickKhVtXsnuG&#10;+IdX1KKyFLR3dSuCYBus/nJVVxLBgw4nEuoMtK6kSjlQNsPBm2ye1sKplAuR411Pk/9/buX9doGs&#10;Kgs+OuPMippq9Eis/f5lVxsDDFUJtlSiBEYAYqtxfkJGT26BneTpGlPfaazjPyXFdonhfc+w2gUm&#10;6WN+fjm8OM05k6TL89E4TyXIXq0d+vBVQc3ipeAIG1vGByV2xfbOBwpL+AMuRrQwr4xJpTSWNZTL&#10;RX6eJwsPpiqjNuI8rpY3BtlWUDfM5wP6xZTI2xGMJGPpY0y0TS3dwt6o6MPYR6WJMEpm2EaIrap6&#10;t0JKZcOw85vQ0UzTE3rD048NO3w0VamNe+PRx8a9RYoMNvTGdWUB33Ng+ifrFn9goM07UhB2y11X&#10;8iWUe2obhHaevJPzisp1J3xYCKQBolGjpRAe6NAGqCLQ3ThbA/5873vEU1+TlrOGBrLg/sdGoOLM&#10;fLPU8ZfD8ThOcBLG+fmIBDzWLI81dlPfAFV5SOvHyXSN+GAOV41Qv9DumMWopBJWUuyCy4AH4Sa0&#10;i4K2j1SzWYLR1DoR7uyTk4cGiJ34vHsR6LqeDdTt93AYXjF507UtNpbGwmwTQFeppSPFLa8d9TTx&#10;qTe77RRXyrGcUK87dPoHAAD//wMAUEsDBBQABgAIAAAAIQCNf5X03QAAAAcBAAAPAAAAZHJzL2Rv&#10;d25yZXYueG1sTI8xb8IwFIR3JP6D9Sp1QcUJIBrSOAghdelQKWmHjiZ+xFHj5yg2kP77vk5lPN3p&#10;7rtiP7leXHEMnScF6TIBgdR401Gr4PPj9SkDEaImo3tPqOAHA+zL+azQufE3qvBax1ZwCYVcK7Ax&#10;DrmUobHodFj6AYm9sx+djizHVppR37jc9XKVJFvpdEe8YPWAR4vNd31xCqj21bH5yuxigbV9ez9X&#10;ZruxSj0+TIcXEBGn+B+GP3xGh5KZTv5CJoheAR+JCnbPaxDs7tJVCuLEsWyzBlkW8p6//AUAAP//&#10;AwBQSwECLQAUAAYACAAAACEAtoM4kv4AAADhAQAAEwAAAAAAAAAAAAAAAAAAAAAAW0NvbnRlbnRf&#10;VHlwZXNdLnhtbFBLAQItABQABgAIAAAAIQA4/SH/1gAAAJQBAAALAAAAAAAAAAAAAAAAAC8BAABf&#10;cmVscy8ucmVsc1BLAQItABQABgAIAAAAIQA5o5RQoQIAAIsFAAAOAAAAAAAAAAAAAAAAAC4CAABk&#10;cnMvZTJvRG9jLnhtbFBLAQItABQABgAIAAAAIQCNf5X03QAAAAcBAAAPAAAAAAAAAAAAAAAAAPsE&#10;AABkcnMvZG93bnJldi54bWxQSwUGAAAAAAQABADzAAAABQYAAAAA&#10;" filled="f" strokecolor="red" strokeweight="2.25pt">
                <v:shadow on="t" color="black" opacity="22937f" origin=",.5" offset="0,.63889mm"/>
                <v:textbox>
                  <w:txbxContent>
                    <w:p w:rsidR="00854265" w:rsidRDefault="00854265" w:rsidP="007A0030">
                      <w:pPr>
                        <w:jc w:val="center"/>
                      </w:pPr>
                    </w:p>
                  </w:txbxContent>
                </v:textbox>
                <w10:wrap anchorx="margin"/>
              </v:roundrect>
            </w:pict>
          </mc:Fallback>
        </mc:AlternateContent>
      </w:r>
      <w:r w:rsidR="006673DF" w:rsidRPr="005A6883">
        <w:rPr>
          <w:noProof/>
          <w:lang w:val="es-MX" w:eastAsia="es-MX"/>
        </w:rPr>
        <w:drawing>
          <wp:inline distT="0" distB="0" distL="0" distR="0" wp14:anchorId="67F19F5D" wp14:editId="519DA595">
            <wp:extent cx="5791835" cy="26193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459" t="15787" r="33889" b="12297"/>
                    <a:stretch/>
                  </pic:blipFill>
                  <pic:spPr bwMode="auto">
                    <a:xfrm>
                      <a:off x="0" y="0"/>
                      <a:ext cx="5791835" cy="2619375"/>
                    </a:xfrm>
                    <a:prstGeom prst="rect">
                      <a:avLst/>
                    </a:prstGeom>
                    <a:ln>
                      <a:noFill/>
                    </a:ln>
                    <a:extLst>
                      <a:ext uri="{53640926-AAD7-44D8-BBD7-CCE9431645EC}">
                        <a14:shadowObscured xmlns:a14="http://schemas.microsoft.com/office/drawing/2010/main"/>
                      </a:ext>
                    </a:extLst>
                  </pic:spPr>
                </pic:pic>
              </a:graphicData>
            </a:graphic>
          </wp:inline>
        </w:drawing>
      </w:r>
    </w:p>
    <w:p w:rsidR="0084633F" w:rsidRPr="005A6883" w:rsidRDefault="00F04E95" w:rsidP="006E29DA">
      <w:pPr>
        <w:spacing w:before="100" w:beforeAutospacing="1" w:after="100" w:afterAutospacing="1" w:line="360" w:lineRule="auto"/>
        <w:contextualSpacing/>
        <w:jc w:val="both"/>
        <w:rPr>
          <w:rFonts w:ascii="Palatino Linotype" w:hAnsi="Palatino Linotype" w:cs="Arial"/>
          <w:sz w:val="24"/>
        </w:rPr>
      </w:pPr>
      <w:r w:rsidRPr="005A6883">
        <w:rPr>
          <w:rFonts w:ascii="Palatino Linotype" w:hAnsi="Palatino Linotype"/>
          <w:b/>
          <w:sz w:val="28"/>
          <w:lang w:val="es-MX"/>
        </w:rPr>
        <w:t>III</w:t>
      </w:r>
      <w:r w:rsidR="0084633F" w:rsidRPr="005A6883">
        <w:rPr>
          <w:rFonts w:ascii="Palatino Linotype" w:hAnsi="Palatino Linotype"/>
          <w:b/>
          <w:sz w:val="28"/>
          <w:lang w:val="es-MX"/>
        </w:rPr>
        <w:t>.</w:t>
      </w:r>
      <w:r w:rsidR="0084633F" w:rsidRPr="005A6883">
        <w:rPr>
          <w:rFonts w:ascii="Palatino Linotype" w:hAnsi="Palatino Linotype"/>
          <w:sz w:val="28"/>
          <w:lang w:val="es-MX"/>
        </w:rPr>
        <w:t xml:space="preserve"> </w:t>
      </w:r>
      <w:r w:rsidR="0084633F" w:rsidRPr="005A6883">
        <w:rPr>
          <w:rFonts w:ascii="Palatino Linotype" w:hAnsi="Palatino Linotype"/>
          <w:sz w:val="24"/>
        </w:rPr>
        <w:t xml:space="preserve">De las constancias que obran en el </w:t>
      </w:r>
      <w:r w:rsidR="0084633F" w:rsidRPr="005A6883">
        <w:rPr>
          <w:rFonts w:ascii="Palatino Linotype" w:hAnsi="Palatino Linotype"/>
          <w:b/>
          <w:sz w:val="24"/>
        </w:rPr>
        <w:t>SAIMEX,</w:t>
      </w:r>
      <w:r w:rsidR="0084633F" w:rsidRPr="005A6883">
        <w:rPr>
          <w:rFonts w:ascii="Palatino Linotype" w:hAnsi="Palatino Linotype"/>
          <w:sz w:val="24"/>
        </w:rPr>
        <w:t xml:space="preserve"> se advierte que </w:t>
      </w:r>
      <w:r w:rsidR="0084633F" w:rsidRPr="005A6883">
        <w:rPr>
          <w:rFonts w:ascii="Palatino Linotype" w:hAnsi="Palatino Linotype" w:cs="Arial"/>
          <w:b/>
          <w:color w:val="000000"/>
          <w:sz w:val="24"/>
        </w:rPr>
        <w:t>EL SUJETO OBLIGADO</w:t>
      </w:r>
      <w:r w:rsidR="0084633F" w:rsidRPr="005A6883">
        <w:rPr>
          <w:rFonts w:ascii="Palatino Linotype" w:hAnsi="Palatino Linotype" w:cs="Arial"/>
          <w:sz w:val="24"/>
        </w:rPr>
        <w:t xml:space="preserve"> fue omiso en entregar la respuesta a la solicitud de información pública.</w:t>
      </w:r>
    </w:p>
    <w:p w:rsidR="001813C7" w:rsidRPr="005A6883" w:rsidRDefault="00F04E95" w:rsidP="006E29DA">
      <w:pPr>
        <w:pStyle w:val="Prrafodelista"/>
        <w:spacing w:before="100" w:beforeAutospacing="1" w:after="100" w:afterAutospacing="1" w:line="360" w:lineRule="auto"/>
        <w:ind w:left="0"/>
        <w:jc w:val="both"/>
        <w:rPr>
          <w:rFonts w:ascii="Palatino Linotype" w:hAnsi="Palatino Linotype" w:cs="Arial"/>
          <w:sz w:val="24"/>
          <w:szCs w:val="24"/>
        </w:rPr>
      </w:pPr>
      <w:r w:rsidRPr="005A6883">
        <w:rPr>
          <w:rFonts w:ascii="Palatino Linotype" w:hAnsi="Palatino Linotype" w:cs="Arial"/>
          <w:b/>
          <w:sz w:val="28"/>
        </w:rPr>
        <w:t>I</w:t>
      </w:r>
      <w:r w:rsidR="0084633F" w:rsidRPr="005A6883">
        <w:rPr>
          <w:rFonts w:ascii="Palatino Linotype" w:hAnsi="Palatino Linotype" w:cs="Arial"/>
          <w:b/>
          <w:sz w:val="28"/>
        </w:rPr>
        <w:t xml:space="preserve">V. </w:t>
      </w:r>
      <w:r w:rsidR="0084633F" w:rsidRPr="005A6883">
        <w:rPr>
          <w:rFonts w:ascii="Palatino Linotype" w:hAnsi="Palatino Linotype" w:cs="Arial"/>
          <w:sz w:val="24"/>
          <w:szCs w:val="24"/>
        </w:rPr>
        <w:t xml:space="preserve">Inconforme por la falta de respuesta, el </w:t>
      </w:r>
      <w:r w:rsidR="009E42B5" w:rsidRPr="005A6883">
        <w:rPr>
          <w:rFonts w:ascii="Palatino Linotype" w:hAnsi="Palatino Linotype" w:cs="Arial"/>
          <w:sz w:val="24"/>
          <w:szCs w:val="24"/>
        </w:rPr>
        <w:t>trece de noviembre</w:t>
      </w:r>
      <w:r w:rsidRPr="005A6883">
        <w:rPr>
          <w:rFonts w:ascii="Palatino Linotype" w:hAnsi="Palatino Linotype" w:cs="Arial"/>
          <w:sz w:val="24"/>
          <w:szCs w:val="24"/>
        </w:rPr>
        <w:t xml:space="preserve"> de </w:t>
      </w:r>
      <w:r w:rsidR="0084633F" w:rsidRPr="005A6883">
        <w:rPr>
          <w:rFonts w:ascii="Palatino Linotype" w:hAnsi="Palatino Linotype" w:cs="Arial"/>
          <w:sz w:val="24"/>
          <w:szCs w:val="24"/>
        </w:rPr>
        <w:t xml:space="preserve">dos mil diecinueve, </w:t>
      </w:r>
      <w:r w:rsidR="009E42B5" w:rsidRPr="005A6883">
        <w:rPr>
          <w:rFonts w:ascii="Palatino Linotype" w:hAnsi="Palatino Linotype" w:cs="Arial"/>
          <w:b/>
          <w:sz w:val="24"/>
          <w:szCs w:val="24"/>
        </w:rPr>
        <w:t>EL</w:t>
      </w:r>
      <w:r w:rsidR="00835ED9" w:rsidRPr="005A6883">
        <w:rPr>
          <w:rFonts w:ascii="Palatino Linotype" w:hAnsi="Palatino Linotype" w:cs="Arial"/>
          <w:b/>
          <w:sz w:val="24"/>
          <w:szCs w:val="24"/>
        </w:rPr>
        <w:t xml:space="preserve"> RECURRENTE</w:t>
      </w:r>
      <w:r w:rsidR="0084633F" w:rsidRPr="005A6883">
        <w:rPr>
          <w:rFonts w:ascii="Palatino Linotype" w:hAnsi="Palatino Linotype" w:cs="Arial"/>
          <w:sz w:val="24"/>
          <w:szCs w:val="24"/>
        </w:rPr>
        <w:t xml:space="preserve"> interpuso el recurso de revisión sujeto del presente estudio, el cual fue registrado en </w:t>
      </w:r>
      <w:r w:rsidR="0084633F" w:rsidRPr="005A6883">
        <w:rPr>
          <w:rFonts w:ascii="Palatino Linotype" w:hAnsi="Palatino Linotype" w:cs="Arial"/>
          <w:b/>
          <w:sz w:val="24"/>
          <w:szCs w:val="24"/>
        </w:rPr>
        <w:t>EL SAIMEX</w:t>
      </w:r>
      <w:r w:rsidR="0084633F" w:rsidRPr="005A6883">
        <w:rPr>
          <w:rFonts w:ascii="Palatino Linotype" w:hAnsi="Palatino Linotype" w:cs="Arial"/>
          <w:sz w:val="24"/>
          <w:szCs w:val="24"/>
        </w:rPr>
        <w:t xml:space="preserve"> y se le asignó el número de expediente </w:t>
      </w:r>
      <w:r w:rsidR="0084633F" w:rsidRPr="005A6883">
        <w:rPr>
          <w:rFonts w:ascii="Palatino Linotype" w:hAnsi="Palatino Linotype" w:cs="Arial"/>
          <w:b/>
          <w:sz w:val="24"/>
          <w:szCs w:val="24"/>
        </w:rPr>
        <w:t>0</w:t>
      </w:r>
      <w:r w:rsidR="001813C7" w:rsidRPr="005A6883">
        <w:rPr>
          <w:rFonts w:ascii="Palatino Linotype" w:hAnsi="Palatino Linotype" w:cs="Arial"/>
          <w:b/>
          <w:sz w:val="24"/>
          <w:szCs w:val="24"/>
        </w:rPr>
        <w:t>6747</w:t>
      </w:r>
      <w:r w:rsidR="0084633F" w:rsidRPr="005A6883">
        <w:rPr>
          <w:rFonts w:ascii="Palatino Linotype" w:hAnsi="Palatino Linotype" w:cs="Arial"/>
          <w:b/>
          <w:sz w:val="24"/>
          <w:szCs w:val="24"/>
        </w:rPr>
        <w:t>/INFOEM/IP/RR/2019</w:t>
      </w:r>
      <w:r w:rsidR="0084633F" w:rsidRPr="005A6883">
        <w:rPr>
          <w:rFonts w:ascii="Palatino Linotype" w:hAnsi="Palatino Linotype" w:cs="Arial"/>
          <w:sz w:val="24"/>
          <w:szCs w:val="24"/>
        </w:rPr>
        <w:t>, en el que señaló como acto impugnado</w:t>
      </w:r>
      <w:r w:rsidR="001813C7" w:rsidRPr="005A6883">
        <w:rPr>
          <w:rFonts w:ascii="Palatino Linotype" w:hAnsi="Palatino Linotype" w:cs="Arial"/>
          <w:sz w:val="24"/>
          <w:szCs w:val="24"/>
        </w:rPr>
        <w:t>:</w:t>
      </w:r>
      <w:r w:rsidR="0084633F" w:rsidRPr="005A6883">
        <w:rPr>
          <w:rFonts w:ascii="Palatino Linotype" w:hAnsi="Palatino Linotype" w:cs="Arial"/>
          <w:sz w:val="24"/>
          <w:szCs w:val="24"/>
        </w:rPr>
        <w:t xml:space="preserve"> </w:t>
      </w:r>
    </w:p>
    <w:p w:rsidR="001813C7" w:rsidRPr="005A6883" w:rsidRDefault="001813C7" w:rsidP="006E29DA">
      <w:pPr>
        <w:pStyle w:val="Prrafodelista"/>
        <w:spacing w:before="100" w:beforeAutospacing="1" w:after="100" w:afterAutospacing="1" w:line="240" w:lineRule="auto"/>
        <w:ind w:left="0"/>
        <w:jc w:val="both"/>
        <w:rPr>
          <w:rFonts w:ascii="Palatino Linotype" w:hAnsi="Palatino Linotype" w:cs="Arial"/>
          <w:sz w:val="24"/>
          <w:szCs w:val="24"/>
        </w:rPr>
      </w:pPr>
    </w:p>
    <w:p w:rsidR="006673DF" w:rsidRPr="005A6883" w:rsidRDefault="0084633F" w:rsidP="006E29DA">
      <w:pPr>
        <w:pStyle w:val="Prrafodelista"/>
        <w:spacing w:before="100" w:beforeAutospacing="1" w:after="100" w:afterAutospacing="1" w:line="240" w:lineRule="auto"/>
        <w:ind w:left="851" w:right="902"/>
        <w:jc w:val="both"/>
        <w:rPr>
          <w:rFonts w:ascii="Palatino Linotype" w:hAnsi="Palatino Linotype" w:cs="Arial"/>
        </w:rPr>
      </w:pPr>
      <w:r w:rsidRPr="005A6883">
        <w:rPr>
          <w:rFonts w:ascii="Palatino Linotype" w:hAnsi="Palatino Linotype" w:cs="Arial"/>
          <w:i/>
          <w:sz w:val="22"/>
          <w:szCs w:val="22"/>
        </w:rPr>
        <w:t>“</w:t>
      </w:r>
      <w:r w:rsidR="009E42B5" w:rsidRPr="005A6883">
        <w:rPr>
          <w:rFonts w:ascii="Palatino Linotype" w:hAnsi="Palatino Linotype" w:cs="Arial"/>
          <w:i/>
          <w:sz w:val="22"/>
          <w:szCs w:val="22"/>
        </w:rPr>
        <w:t>Negativa Ficta</w:t>
      </w:r>
      <w:r w:rsidR="006673DF" w:rsidRPr="005A6883">
        <w:rPr>
          <w:rFonts w:ascii="Palatino Linotype" w:hAnsi="Palatino Linotype" w:cs="Arial"/>
          <w:i/>
          <w:sz w:val="22"/>
          <w:szCs w:val="22"/>
        </w:rPr>
        <w:t>” (sic)</w:t>
      </w:r>
    </w:p>
    <w:p w:rsidR="006673DF" w:rsidRPr="005A6883" w:rsidRDefault="006673DF" w:rsidP="006E29DA">
      <w:pPr>
        <w:tabs>
          <w:tab w:val="left" w:pos="851"/>
        </w:tabs>
        <w:spacing w:before="100" w:beforeAutospacing="1" w:after="100" w:afterAutospacing="1" w:line="240" w:lineRule="auto"/>
        <w:ind w:left="851" w:right="901"/>
        <w:contextualSpacing/>
        <w:jc w:val="both"/>
        <w:rPr>
          <w:rFonts w:ascii="Palatino Linotype" w:hAnsi="Palatino Linotype" w:cs="Arial"/>
          <w:i/>
          <w:sz w:val="22"/>
          <w:szCs w:val="22"/>
        </w:rPr>
      </w:pPr>
    </w:p>
    <w:p w:rsidR="001813C7" w:rsidRPr="005A6883" w:rsidRDefault="001813C7" w:rsidP="006E29DA">
      <w:pPr>
        <w:tabs>
          <w:tab w:val="left" w:pos="851"/>
        </w:tabs>
        <w:spacing w:before="100" w:beforeAutospacing="1" w:after="100" w:afterAutospacing="1" w:line="360" w:lineRule="auto"/>
        <w:contextualSpacing/>
        <w:jc w:val="both"/>
        <w:rPr>
          <w:rFonts w:ascii="Palatino Linotype" w:hAnsi="Palatino Linotype" w:cs="Arial"/>
          <w:sz w:val="24"/>
          <w:szCs w:val="24"/>
        </w:rPr>
      </w:pPr>
      <w:r w:rsidRPr="005A6883">
        <w:rPr>
          <w:rFonts w:ascii="Palatino Linotype" w:hAnsi="Palatino Linotype" w:cs="Arial"/>
          <w:sz w:val="24"/>
          <w:szCs w:val="24"/>
        </w:rPr>
        <w:t>Asimismo,  así como, razones o motivos de inconformidad, lo siguiente:</w:t>
      </w:r>
    </w:p>
    <w:p w:rsidR="001813C7" w:rsidRPr="005A6883" w:rsidRDefault="001813C7" w:rsidP="006E29DA">
      <w:pPr>
        <w:tabs>
          <w:tab w:val="left" w:pos="851"/>
        </w:tabs>
        <w:spacing w:before="100" w:beforeAutospacing="1" w:after="100" w:afterAutospacing="1" w:line="240" w:lineRule="auto"/>
        <w:contextualSpacing/>
        <w:jc w:val="both"/>
        <w:rPr>
          <w:rFonts w:ascii="Palatino Linotype" w:hAnsi="Palatino Linotype" w:cs="Arial"/>
          <w:sz w:val="24"/>
          <w:szCs w:val="24"/>
        </w:rPr>
      </w:pPr>
    </w:p>
    <w:p w:rsidR="001813C7" w:rsidRPr="005A6883" w:rsidRDefault="001813C7" w:rsidP="006E29DA">
      <w:pPr>
        <w:tabs>
          <w:tab w:val="left" w:pos="851"/>
        </w:tabs>
        <w:spacing w:before="100" w:beforeAutospacing="1" w:after="100" w:afterAutospacing="1" w:line="240" w:lineRule="auto"/>
        <w:ind w:left="851" w:right="902"/>
        <w:contextualSpacing/>
        <w:jc w:val="both"/>
        <w:rPr>
          <w:rFonts w:ascii="Palatino Linotype" w:hAnsi="Palatino Linotype" w:cs="Arial"/>
          <w:i/>
          <w:sz w:val="22"/>
          <w:szCs w:val="22"/>
        </w:rPr>
      </w:pPr>
      <w:r w:rsidRPr="005A6883">
        <w:rPr>
          <w:rFonts w:ascii="Palatino Linotype" w:hAnsi="Palatino Linotype" w:cs="Arial"/>
          <w:i/>
          <w:sz w:val="22"/>
          <w:szCs w:val="22"/>
        </w:rPr>
        <w:t>“</w:t>
      </w:r>
      <w:r w:rsidR="009E42B5" w:rsidRPr="005A6883">
        <w:rPr>
          <w:rFonts w:ascii="Palatino Linotype" w:hAnsi="Palatino Linotype" w:cs="Arial"/>
          <w:i/>
          <w:sz w:val="22"/>
          <w:szCs w:val="22"/>
        </w:rPr>
        <w:t xml:space="preserve">Antecedentes: El día veintiuno de octubre del presente año promoví una solicitud de información mediante la Plataforma Nacional de Transparencia al sujeto obligado cuyo contenido se reproduce de manera íntegra: “Se solicita respetuosamente al sujeto obligado con fundamento a lo dispuesto en los artículos 6 (sexto), párrafos I, </w:t>
      </w:r>
      <w:r w:rsidR="009E42B5" w:rsidRPr="005A6883">
        <w:rPr>
          <w:rFonts w:ascii="Palatino Linotype" w:hAnsi="Palatino Linotype" w:cs="Arial"/>
          <w:i/>
          <w:sz w:val="22"/>
          <w:szCs w:val="22"/>
        </w:rPr>
        <w:lastRenderedPageBreak/>
        <w:t xml:space="preserve">III, V, y 8 (Octavo) de la Constitución Política de los Estados Unidos Mexicanos, 51, 52, 53 y 54 de la Ley General de Protección de Datos Personales en Posesión de Sujetos Obligados , 05 (cinco), párrafos XIII, XIV, XVIIII, XIX, incisos I, y III de la Constitución Política del Estado Libre y Soberano de México, 97, 98 y 106 de la Ley de Protección de Datos Personales en Posesión de Sujetos Obligados del Estado de México y Municipios, y 135 del Código de Procedimientos Administrativos del Estado de México lo siguiente: Que se haga una búsqueda manera exhaustiva, desglosada, clara y detallada el estado actual que guardan así como su entrega en formato PDF y en versión publica del listado de nómina de los trabajadores del H. Ayuntamiento de Valle de Chalco Solidaridad, Estado de México en donde se especifiquen los nombres completos de cada uno, los sueldos bruto y neto mensual que perciben y las áreas de adscripción que actualmente laboran.” Que el día lunes once de noviembre del presente año venció el plazo legal para la entrega de la información solicitada o en su defecto que me notificaran vía SAIMEX la ampliación de prorroga hasta por siete días hábiles más para la atención de la solicitud, de conformidad con fundamento en el artículo 163 de la Ley de Transparencia y Acceso a la Información Pública del Estado de México y Municipios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como fue en el presente caso en análisis. Por todo lo anteriormente descrito en el análisis del fondo de la Litis se configura la negativa ficta prevista en los artículos 166, párrafo cuarto, 174 y 178, párrafo segundo y 179 de la Ley de Transparencia y Acceso a la Información Pública del Estado de México y Municipios (En adelante LTyAIPEMyM) que a la letra dicen: “TÍTULO OCTAVO DE LA IMPUGNACIÓN EN MATERIA DE ACCESO A LA INFORMACIÓN PÚBLICA Capítulo I Del Recurso de Revisión ante el Instituto ….. …. 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A falta de respuesta del sujeto obligado, dentro de los plazos establecidos en esta Ley, a una solicitud de acceso a la información pública, el recurso podrá ser interpuesto en cualquier momento, acompañado con el documento que pruebe la fecha en que presentó la solicitud.” Por lo anteriormente mencionado, promuevo dentro del plazo legal correspondiente el presente RECURSO DE </w:t>
      </w:r>
      <w:r w:rsidR="009E42B5" w:rsidRPr="005A6883">
        <w:rPr>
          <w:rFonts w:ascii="Palatino Linotype" w:hAnsi="Palatino Linotype" w:cs="Arial"/>
          <w:i/>
          <w:sz w:val="22"/>
          <w:szCs w:val="22"/>
        </w:rPr>
        <w:lastRenderedPageBreak/>
        <w:t>REVISIÓN contra la Unidad de Transparencia y Acceso a la Información y Protección de Datos Personales del H. Ayuntamiento Constitucional de Valle de Chalco Solidaridad, Estado de México por no atender la solicitud de información 01076/VACHASO/IP/2019</w:t>
      </w:r>
      <w:r w:rsidRPr="005A6883">
        <w:rPr>
          <w:rFonts w:ascii="Palatino Linotype" w:hAnsi="Palatino Linotype" w:cs="Arial"/>
          <w:i/>
          <w:sz w:val="22"/>
          <w:szCs w:val="22"/>
        </w:rPr>
        <w:t>”</w:t>
      </w:r>
    </w:p>
    <w:p w:rsidR="001813C7" w:rsidRPr="005A6883" w:rsidRDefault="001813C7" w:rsidP="006E29DA">
      <w:pPr>
        <w:tabs>
          <w:tab w:val="left" w:pos="851"/>
        </w:tabs>
        <w:spacing w:before="100" w:beforeAutospacing="1" w:after="100" w:afterAutospacing="1" w:line="240" w:lineRule="auto"/>
        <w:contextualSpacing/>
        <w:jc w:val="both"/>
        <w:rPr>
          <w:rFonts w:ascii="Palatino Linotype" w:hAnsi="Palatino Linotype" w:cs="Arial"/>
          <w:sz w:val="24"/>
          <w:szCs w:val="24"/>
        </w:rPr>
      </w:pPr>
    </w:p>
    <w:p w:rsidR="006673DF" w:rsidRPr="005A6883" w:rsidRDefault="0084633F" w:rsidP="006E29DA">
      <w:pPr>
        <w:tabs>
          <w:tab w:val="left" w:pos="851"/>
        </w:tabs>
        <w:spacing w:before="100" w:beforeAutospacing="1" w:after="100" w:afterAutospacing="1" w:line="360" w:lineRule="auto"/>
        <w:contextualSpacing/>
        <w:jc w:val="both"/>
        <w:rPr>
          <w:rFonts w:ascii="Palatino Linotype" w:hAnsi="Palatino Linotype" w:cs="Arial"/>
          <w:sz w:val="24"/>
          <w:szCs w:val="24"/>
        </w:rPr>
      </w:pPr>
      <w:r w:rsidRPr="005A6883">
        <w:rPr>
          <w:rFonts w:ascii="Palatino Linotype" w:hAnsi="Palatino Linotype" w:cs="Arial"/>
          <w:b/>
          <w:sz w:val="28"/>
          <w:szCs w:val="28"/>
        </w:rPr>
        <w:t>V</w:t>
      </w:r>
      <w:r w:rsidRPr="005A6883">
        <w:rPr>
          <w:rFonts w:ascii="Palatino Linotype" w:hAnsi="Palatino Linotype" w:cs="Arial"/>
          <w:b/>
          <w:sz w:val="24"/>
          <w:szCs w:val="24"/>
        </w:rPr>
        <w:t xml:space="preserve">. </w:t>
      </w:r>
      <w:r w:rsidRPr="005A6883">
        <w:rPr>
          <w:rFonts w:ascii="Palatino Linotype" w:hAnsi="Palatino Linotype" w:cs="Arial"/>
          <w:sz w:val="24"/>
          <w:szCs w:val="24"/>
        </w:rPr>
        <w:t xml:space="preserve">El </w:t>
      </w:r>
      <w:r w:rsidR="009E42B5" w:rsidRPr="005A6883">
        <w:rPr>
          <w:rFonts w:ascii="Palatino Linotype" w:hAnsi="Palatino Linotype" w:cs="Arial"/>
          <w:sz w:val="24"/>
          <w:szCs w:val="24"/>
        </w:rPr>
        <w:t xml:space="preserve">trece de noviembre </w:t>
      </w:r>
      <w:r w:rsidRPr="005A6883">
        <w:rPr>
          <w:rFonts w:ascii="Palatino Linotype" w:hAnsi="Palatino Linotype" w:cs="Arial"/>
          <w:sz w:val="24"/>
          <w:szCs w:val="24"/>
        </w:rPr>
        <w:t xml:space="preserve">de dos mil diecinueve, el recurso de que se trata se envió electrónicamente al Instituto de </w:t>
      </w:r>
      <w:r w:rsidRPr="005A6883">
        <w:rPr>
          <w:rFonts w:ascii="Palatino Linotype" w:eastAsia="Arial Unicode MS" w:hAnsi="Palatino Linotype" w:cs="Arial"/>
          <w:sz w:val="24"/>
          <w:szCs w:val="24"/>
        </w:rPr>
        <w:t>Transparencia</w:t>
      </w:r>
      <w:r w:rsidRPr="005A6883">
        <w:rPr>
          <w:rFonts w:ascii="Palatino Linotype" w:hAnsi="Palatino Linotype" w:cs="Arial"/>
          <w:sz w:val="24"/>
          <w:szCs w:val="24"/>
        </w:rPr>
        <w:t xml:space="preserve">, Acceso a la Información Pública y Protección de Datos Personales del Estado de México y Municipios y con fundamento en el artículo 185, fracción I de la </w:t>
      </w:r>
      <w:r w:rsidRPr="005A6883">
        <w:rPr>
          <w:rFonts w:ascii="Palatino Linotype" w:hAnsi="Palatino Linotype"/>
          <w:sz w:val="24"/>
          <w:szCs w:val="24"/>
        </w:rPr>
        <w:t>Ley de Transparencia y Acceso a la Información Pública del Estado de México y Municipios</w:t>
      </w:r>
      <w:r w:rsidRPr="005A6883">
        <w:rPr>
          <w:rFonts w:ascii="Palatino Linotype" w:hAnsi="Palatino Linotype" w:cs="Arial"/>
          <w:sz w:val="24"/>
          <w:szCs w:val="24"/>
        </w:rPr>
        <w:t>, se turnó, a través del</w:t>
      </w:r>
      <w:r w:rsidRPr="005A6883">
        <w:rPr>
          <w:rFonts w:ascii="Palatino Linotype" w:eastAsia="Arial Unicode MS" w:hAnsi="Palatino Linotype" w:cs="Arial"/>
          <w:sz w:val="24"/>
          <w:szCs w:val="24"/>
        </w:rPr>
        <w:t xml:space="preserve"> </w:t>
      </w:r>
      <w:r w:rsidRPr="005A6883">
        <w:rPr>
          <w:rFonts w:ascii="Palatino Linotype" w:eastAsia="Arial Unicode MS" w:hAnsi="Palatino Linotype" w:cs="Arial"/>
          <w:b/>
          <w:sz w:val="24"/>
          <w:szCs w:val="24"/>
        </w:rPr>
        <w:t>SAIMEX</w:t>
      </w:r>
      <w:r w:rsidRPr="005A6883">
        <w:rPr>
          <w:rFonts w:ascii="Palatino Linotype" w:hAnsi="Palatino Linotype"/>
          <w:sz w:val="24"/>
          <w:szCs w:val="24"/>
        </w:rPr>
        <w:t xml:space="preserve">, a la </w:t>
      </w:r>
      <w:r w:rsidRPr="005A6883">
        <w:rPr>
          <w:rFonts w:ascii="Palatino Linotype" w:hAnsi="Palatino Linotype" w:cs="Arial"/>
          <w:sz w:val="24"/>
          <w:szCs w:val="24"/>
        </w:rPr>
        <w:t xml:space="preserve">Comisionada </w:t>
      </w:r>
      <w:r w:rsidRPr="005A6883">
        <w:rPr>
          <w:rFonts w:ascii="Palatino Linotype" w:hAnsi="Palatino Linotype" w:cs="Arial"/>
          <w:b/>
          <w:sz w:val="24"/>
          <w:szCs w:val="24"/>
        </w:rPr>
        <w:t>EVA ABAID YAPUR</w:t>
      </w:r>
      <w:r w:rsidRPr="005A6883">
        <w:rPr>
          <w:rFonts w:ascii="Palatino Linotype" w:hAnsi="Palatino Linotype"/>
          <w:sz w:val="24"/>
          <w:szCs w:val="24"/>
        </w:rPr>
        <w:t>,</w:t>
      </w:r>
      <w:r w:rsidRPr="005A6883">
        <w:rPr>
          <w:rFonts w:ascii="Palatino Linotype" w:hAnsi="Palatino Linotype" w:cs="Arial"/>
          <w:sz w:val="24"/>
          <w:szCs w:val="24"/>
        </w:rPr>
        <w:t xml:space="preserve"> a efecto de decretar su admisión o desechamiento.</w:t>
      </w:r>
    </w:p>
    <w:p w:rsidR="006673DF" w:rsidRPr="005A6883" w:rsidRDefault="006673DF" w:rsidP="006E29DA">
      <w:pPr>
        <w:tabs>
          <w:tab w:val="left" w:pos="851"/>
        </w:tabs>
        <w:spacing w:before="100" w:beforeAutospacing="1" w:after="100" w:afterAutospacing="1" w:line="360" w:lineRule="auto"/>
        <w:contextualSpacing/>
        <w:jc w:val="both"/>
        <w:rPr>
          <w:rFonts w:ascii="Palatino Linotype" w:hAnsi="Palatino Linotype" w:cs="Arial"/>
          <w:sz w:val="24"/>
          <w:szCs w:val="24"/>
        </w:rPr>
      </w:pPr>
    </w:p>
    <w:p w:rsidR="00165EF3" w:rsidRPr="005A6883" w:rsidRDefault="0084633F" w:rsidP="006E29DA">
      <w:pPr>
        <w:tabs>
          <w:tab w:val="left" w:pos="851"/>
        </w:tabs>
        <w:spacing w:before="100" w:beforeAutospacing="1" w:after="100" w:afterAutospacing="1" w:line="360" w:lineRule="auto"/>
        <w:contextualSpacing/>
        <w:jc w:val="both"/>
        <w:rPr>
          <w:rFonts w:ascii="Palatino Linotype" w:hAnsi="Palatino Linotype" w:cs="Arial"/>
          <w:i/>
          <w:sz w:val="24"/>
          <w:szCs w:val="24"/>
        </w:rPr>
      </w:pPr>
      <w:r w:rsidRPr="005A6883">
        <w:rPr>
          <w:rFonts w:ascii="Palatino Linotype" w:hAnsi="Palatino Linotype" w:cs="Arial"/>
          <w:b/>
          <w:sz w:val="28"/>
        </w:rPr>
        <w:t>V</w:t>
      </w:r>
      <w:r w:rsidR="0065310D" w:rsidRPr="005A6883">
        <w:rPr>
          <w:rFonts w:ascii="Palatino Linotype" w:hAnsi="Palatino Linotype" w:cs="Arial"/>
          <w:b/>
          <w:sz w:val="28"/>
        </w:rPr>
        <w:t>I</w:t>
      </w:r>
      <w:r w:rsidRPr="005A6883">
        <w:rPr>
          <w:rFonts w:ascii="Palatino Linotype" w:hAnsi="Palatino Linotype" w:cs="Arial"/>
          <w:b/>
          <w:sz w:val="28"/>
        </w:rPr>
        <w:t xml:space="preserve">. </w:t>
      </w:r>
      <w:r w:rsidRPr="005A6883">
        <w:rPr>
          <w:rFonts w:ascii="Palatino Linotype" w:hAnsi="Palatino Linotype" w:cs="Arial"/>
          <w:sz w:val="24"/>
          <w:szCs w:val="24"/>
        </w:rPr>
        <w:t>De las constancias del expediente electrónico del</w:t>
      </w:r>
      <w:r w:rsidRPr="005A6883">
        <w:rPr>
          <w:rFonts w:ascii="Palatino Linotype" w:hAnsi="Palatino Linotype" w:cs="Arial"/>
          <w:b/>
          <w:sz w:val="24"/>
          <w:szCs w:val="24"/>
        </w:rPr>
        <w:t xml:space="preserve"> SAIMEX</w:t>
      </w:r>
      <w:r w:rsidRPr="005A6883">
        <w:rPr>
          <w:rFonts w:ascii="Palatino Linotype" w:hAnsi="Palatino Linotype" w:cs="Arial"/>
          <w:sz w:val="24"/>
          <w:szCs w:val="24"/>
        </w:rPr>
        <w:t xml:space="preserve">, se advierte que en fecha </w:t>
      </w:r>
      <w:r w:rsidR="009E42B5" w:rsidRPr="005A6883">
        <w:rPr>
          <w:rFonts w:ascii="Palatino Linotype" w:hAnsi="Palatino Linotype" w:cs="Arial"/>
          <w:sz w:val="24"/>
          <w:szCs w:val="24"/>
        </w:rPr>
        <w:t xml:space="preserve">veinte de noviembre </w:t>
      </w:r>
      <w:r w:rsidRPr="005A6883">
        <w:rPr>
          <w:rFonts w:ascii="Palatino Linotype" w:hAnsi="Palatino Linotype" w:cs="Arial"/>
          <w:sz w:val="24"/>
          <w:szCs w:val="24"/>
        </w:rPr>
        <w:t xml:space="preserve">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5A6883">
        <w:rPr>
          <w:rFonts w:ascii="Palatino Linotype" w:hAnsi="Palatino Linotype" w:cs="Arial"/>
          <w:b/>
          <w:sz w:val="24"/>
          <w:szCs w:val="24"/>
        </w:rPr>
        <w:t xml:space="preserve">EL SUJETO OBLIGADO </w:t>
      </w:r>
      <w:r w:rsidRPr="005A6883">
        <w:rPr>
          <w:rFonts w:ascii="Palatino Linotype" w:hAnsi="Palatino Linotype" w:cs="Arial"/>
          <w:sz w:val="24"/>
          <w:szCs w:val="24"/>
        </w:rPr>
        <w:t>rindiera su</w:t>
      </w:r>
      <w:r w:rsidRPr="005A6883">
        <w:rPr>
          <w:rFonts w:ascii="Palatino Linotype" w:hAnsi="Palatino Linotype" w:cs="Arial"/>
          <w:b/>
          <w:sz w:val="24"/>
          <w:szCs w:val="24"/>
        </w:rPr>
        <w:t xml:space="preserve"> </w:t>
      </w:r>
      <w:r w:rsidRPr="005A6883">
        <w:rPr>
          <w:rFonts w:ascii="Palatino Linotype" w:hAnsi="Palatino Linotype" w:cs="Arial"/>
          <w:sz w:val="24"/>
          <w:szCs w:val="24"/>
        </w:rPr>
        <w:t>Informe Justificado.</w:t>
      </w:r>
    </w:p>
    <w:p w:rsidR="00165EF3" w:rsidRPr="005A6883" w:rsidRDefault="00165EF3" w:rsidP="006E29DA">
      <w:pPr>
        <w:tabs>
          <w:tab w:val="left" w:pos="851"/>
        </w:tabs>
        <w:spacing w:before="100" w:beforeAutospacing="1" w:after="100" w:afterAutospacing="1" w:line="360" w:lineRule="auto"/>
        <w:contextualSpacing/>
        <w:jc w:val="both"/>
        <w:rPr>
          <w:rFonts w:ascii="Palatino Linotype" w:hAnsi="Palatino Linotype" w:cs="Arial"/>
          <w:i/>
          <w:sz w:val="24"/>
          <w:szCs w:val="24"/>
        </w:rPr>
      </w:pPr>
    </w:p>
    <w:p w:rsidR="0084633F" w:rsidRPr="005A6883" w:rsidRDefault="00F04E95" w:rsidP="006E29DA">
      <w:pPr>
        <w:tabs>
          <w:tab w:val="left" w:pos="851"/>
        </w:tabs>
        <w:spacing w:before="100" w:beforeAutospacing="1" w:after="100" w:afterAutospacing="1" w:line="360" w:lineRule="auto"/>
        <w:contextualSpacing/>
        <w:jc w:val="both"/>
        <w:rPr>
          <w:rFonts w:ascii="Palatino Linotype" w:hAnsi="Palatino Linotype" w:cs="Arial"/>
          <w:i/>
          <w:sz w:val="24"/>
          <w:szCs w:val="24"/>
        </w:rPr>
      </w:pPr>
      <w:r w:rsidRPr="005A6883">
        <w:rPr>
          <w:rFonts w:ascii="Palatino Linotype" w:eastAsia="Arial Unicode MS" w:hAnsi="Palatino Linotype" w:cs="Arial"/>
          <w:b/>
          <w:sz w:val="28"/>
          <w:szCs w:val="28"/>
        </w:rPr>
        <w:t>VII</w:t>
      </w:r>
      <w:r w:rsidR="0084633F" w:rsidRPr="005A6883">
        <w:rPr>
          <w:rFonts w:ascii="Palatino Linotype" w:eastAsia="Arial Unicode MS" w:hAnsi="Palatino Linotype" w:cs="Arial"/>
          <w:b/>
          <w:sz w:val="28"/>
          <w:szCs w:val="28"/>
        </w:rPr>
        <w:t>.</w:t>
      </w:r>
      <w:r w:rsidR="0084633F" w:rsidRPr="005A6883">
        <w:rPr>
          <w:rFonts w:ascii="Palatino Linotype" w:eastAsia="Arial Unicode MS" w:hAnsi="Palatino Linotype" w:cs="Arial"/>
          <w:b/>
          <w:sz w:val="28"/>
          <w:szCs w:val="28"/>
          <w:lang w:val="es-MX"/>
        </w:rPr>
        <w:t xml:space="preserve"> </w:t>
      </w:r>
      <w:r w:rsidR="0084633F" w:rsidRPr="005A6883">
        <w:rPr>
          <w:rFonts w:ascii="Palatino Linotype" w:eastAsia="Arial Unicode MS" w:hAnsi="Palatino Linotype" w:cs="Arial"/>
          <w:sz w:val="24"/>
          <w:szCs w:val="24"/>
        </w:rPr>
        <w:t xml:space="preserve">Conforme a las constancias del </w:t>
      </w:r>
      <w:r w:rsidR="0084633F" w:rsidRPr="005A6883">
        <w:rPr>
          <w:rFonts w:ascii="Palatino Linotype" w:eastAsia="Arial Unicode MS" w:hAnsi="Palatino Linotype" w:cs="Arial"/>
          <w:b/>
          <w:sz w:val="24"/>
          <w:szCs w:val="24"/>
        </w:rPr>
        <w:t>SAIMEX</w:t>
      </w:r>
      <w:r w:rsidR="0084633F" w:rsidRPr="005A6883">
        <w:rPr>
          <w:rFonts w:ascii="Palatino Linotype" w:eastAsia="Arial Unicode MS" w:hAnsi="Palatino Linotype" w:cs="Arial"/>
          <w:sz w:val="24"/>
          <w:szCs w:val="24"/>
        </w:rPr>
        <w:t xml:space="preserve"> se desprende que atento a lo dispuesto en el artículo 185 de la Ley de Transparencia y Acceso a la Información Pública del Estado de México y Municipios, dentro del término legalmente concedido al </w:t>
      </w:r>
      <w:r w:rsidR="0084633F" w:rsidRPr="005A6883">
        <w:rPr>
          <w:rFonts w:ascii="Palatino Linotype" w:eastAsia="Arial Unicode MS" w:hAnsi="Palatino Linotype" w:cs="Arial"/>
          <w:b/>
          <w:sz w:val="24"/>
          <w:szCs w:val="24"/>
        </w:rPr>
        <w:lastRenderedPageBreak/>
        <w:t>RECURRENTE</w:t>
      </w:r>
      <w:r w:rsidR="001813C7" w:rsidRPr="005A6883">
        <w:rPr>
          <w:rFonts w:ascii="Palatino Linotype" w:eastAsia="Arial Unicode MS" w:hAnsi="Palatino Linotype" w:cs="Arial"/>
          <w:sz w:val="24"/>
          <w:szCs w:val="24"/>
        </w:rPr>
        <w:t>, ésta</w:t>
      </w:r>
      <w:r w:rsidR="0084633F" w:rsidRPr="005A6883">
        <w:rPr>
          <w:rFonts w:ascii="Palatino Linotype" w:eastAsia="Arial Unicode MS" w:hAnsi="Palatino Linotype" w:cs="Arial"/>
          <w:sz w:val="24"/>
          <w:szCs w:val="24"/>
        </w:rPr>
        <w:t xml:space="preserve"> no realizó manifestación alguna, ni presentó pruebas o alegatos, así como tampoco </w:t>
      </w:r>
      <w:r w:rsidR="0084633F" w:rsidRPr="005A6883">
        <w:rPr>
          <w:rFonts w:ascii="Palatino Linotype" w:eastAsia="Arial Unicode MS" w:hAnsi="Palatino Linotype" w:cs="Arial"/>
          <w:b/>
          <w:color w:val="000000"/>
          <w:sz w:val="24"/>
          <w:szCs w:val="24"/>
          <w:lang w:eastAsia="es-MX"/>
        </w:rPr>
        <w:t>EL SUJETO OBLIGADO</w:t>
      </w:r>
      <w:r w:rsidR="0084633F" w:rsidRPr="005A6883">
        <w:rPr>
          <w:rFonts w:ascii="Palatino Linotype" w:eastAsia="Arial Unicode MS" w:hAnsi="Palatino Linotype" w:cs="Arial"/>
          <w:sz w:val="24"/>
          <w:szCs w:val="24"/>
        </w:rPr>
        <w:t xml:space="preserve"> rindió su Informe Justificado, tal y como se </w:t>
      </w:r>
      <w:r w:rsidR="006673DF" w:rsidRPr="005A6883">
        <w:rPr>
          <w:rFonts w:ascii="Palatino Linotype" w:eastAsia="Arial Unicode MS" w:hAnsi="Palatino Linotype" w:cs="Arial"/>
          <w:sz w:val="24"/>
          <w:szCs w:val="24"/>
        </w:rPr>
        <w:t>aprecia en la siguiente imagen:</w:t>
      </w:r>
    </w:p>
    <w:p w:rsidR="009E42B5" w:rsidRPr="005A6883" w:rsidRDefault="009E42B5" w:rsidP="006E29DA">
      <w:pPr>
        <w:spacing w:before="100" w:beforeAutospacing="1" w:after="100" w:afterAutospacing="1" w:line="360" w:lineRule="auto"/>
        <w:contextualSpacing/>
        <w:jc w:val="both"/>
        <w:rPr>
          <w:rFonts w:ascii="Palatino Linotype" w:eastAsia="Arial Unicode MS" w:hAnsi="Palatino Linotype" w:cs="Arial"/>
          <w:sz w:val="24"/>
          <w:szCs w:val="24"/>
        </w:rPr>
      </w:pPr>
    </w:p>
    <w:p w:rsidR="008D13ED" w:rsidRPr="005A6883" w:rsidRDefault="009E42B5" w:rsidP="006E29DA">
      <w:pPr>
        <w:spacing w:before="100" w:beforeAutospacing="1" w:after="100" w:afterAutospacing="1" w:line="360" w:lineRule="auto"/>
        <w:contextualSpacing/>
        <w:jc w:val="both"/>
        <w:rPr>
          <w:rFonts w:ascii="Palatino Linotype" w:eastAsia="Arial Unicode MS" w:hAnsi="Palatino Linotype" w:cs="Arial"/>
          <w:sz w:val="24"/>
          <w:szCs w:val="24"/>
        </w:rPr>
      </w:pPr>
      <w:r w:rsidRPr="005A6883">
        <w:rPr>
          <w:rFonts w:ascii="Palatino Linotype" w:hAnsi="Palatino Linotype"/>
          <w:noProof/>
          <w:lang w:val="es-MX" w:eastAsia="es-MX"/>
        </w:rPr>
        <mc:AlternateContent>
          <mc:Choice Requires="wps">
            <w:drawing>
              <wp:anchor distT="0" distB="0" distL="114300" distR="114300" simplePos="0" relativeHeight="251677696" behindDoc="0" locked="0" layoutInCell="1" allowOverlap="1" wp14:anchorId="708FCED4" wp14:editId="57FE9AEB">
                <wp:simplePos x="0" y="0"/>
                <wp:positionH relativeFrom="page">
                  <wp:posOffset>1076325</wp:posOffset>
                </wp:positionH>
                <wp:positionV relativeFrom="paragraph">
                  <wp:posOffset>592455</wp:posOffset>
                </wp:positionV>
                <wp:extent cx="5791835" cy="1314450"/>
                <wp:effectExtent l="76200" t="38100" r="75565" b="95250"/>
                <wp:wrapNone/>
                <wp:docPr id="27" name="Rectángulo redondeado 27"/>
                <wp:cNvGraphicFramePr/>
                <a:graphic xmlns:a="http://schemas.openxmlformats.org/drawingml/2006/main">
                  <a:graphicData uri="http://schemas.microsoft.com/office/word/2010/wordprocessingShape">
                    <wps:wsp>
                      <wps:cNvSpPr/>
                      <wps:spPr>
                        <a:xfrm>
                          <a:off x="0" y="0"/>
                          <a:ext cx="5791835" cy="13144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D96AFC" id="Rectángulo redondeado 27" o:spid="_x0000_s1026" style="position:absolute;margin-left:84.75pt;margin-top:46.65pt;width:456.05pt;height:103.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qjrmgIAAIEFAAAOAAAAZHJzL2Uyb0RvYy54bWysVMFu2zAMvQ/YPwi6r47TZmmDOkXQIsOA&#10;og3aDj0rspQYkEWNUuJkf7Nv2Y+Vkh036AoUGJaDIpqPpEg+8vJqVxu2VegrsAXPTwacKSuhrOyq&#10;4D+e5l/OOfNB2FIYsKrge+X51fTzp8vGTdQQ1mBKhYycWD9pXMHXIbhJlnm5VrXwJ+CUJaUGrEUg&#10;EVdZiaIh77XJhoPB16wBLB2CVN7T15tWyafJv9ZKhnutvQrMFJzeFtKJ6VzGM5teiskKhVtXsnuG&#10;+IdX1KKyFLR3dSOCYBus/nJVVxLBgw4nEuoMtK6kSjlQNvngTTaPa+FUyoWK411fJv//3Mq77QJZ&#10;VRZ8OObMipp69EBV+/PbrjYGGKoSbKlECYwAVK3G+QkZPboFdpKna0x9p7GO/5QU26UK7/sKq11g&#10;kj6Oxhf5+emIM0m6/DQ/OxulHmSv5g59+KagZvFScISNLeOLUnnF9tYHikv4Ay6GtDCvjEm9NJY1&#10;lMz5aDxKFh5MVUZtxHlcLa8Nsq0gOsznA/rFnMjbEYwkY+ljzLTNLd3C3qjow9gHpalilE3eRohc&#10;Vb1bIaWyIe/8JnQ00/SE3vD0Y8MOH01V4nFvPPzYuLdIkcGG3riuLOB7Dkz/ZN3iDxVo844lWEK5&#10;J7IgtFPknZxX1KNb4cNCII0NDRitgnBPhzZAbYDuxtka8Nd73yOe2Exazhoaw4L7nxuBijPz3RLP&#10;L4gicW6TcDYaD0nAY83yWGM39TVQa3NaOk6ma8QHc7hqhPqZNsYsRiWVsJJiF1wGPAjXoV0PtHOk&#10;ms0SjGbViXBrH508dD3S72n3LNB1RA3E8Ts4jKyYvKFqi439sDDbBNBV4vFrXbt605wnQnY7KS6S&#10;YzmhXjfn9AUAAP//AwBQSwMEFAAGAAgAAAAhAIRR/VnfAAAACwEAAA8AAABkcnMvZG93bnJldi54&#10;bWxMjzFvwjAQhfdK/Q/WVeqCik1TohDioAqpS4dKCQwdTXzEEfE5ig2Ef4+Z2vHpPr33XbGZbM8u&#10;OPrOkYTFXABDapzuqJWw3329ZcB8UKRV7wgl3NDDpnx+KlSu3ZUqvNShZbGEfK4kmBCGnHPfGLTK&#10;z92AFG9HN1oVYhxbrkd1jeW25+9CpNyqjuKCUQNuDTan+mwlUO2qbfObmdkMa/P9c6x0+mGkfH2Z&#10;PtfAAk7hD4aHflSHMjod3Jm0Z33M6WoZUQmrJAH2AES2SIEdJCRCJMDLgv//obwDAAD//wMAUEsB&#10;Ai0AFAAGAAgAAAAhALaDOJL+AAAA4QEAABMAAAAAAAAAAAAAAAAAAAAAAFtDb250ZW50X1R5cGVz&#10;XS54bWxQSwECLQAUAAYACAAAACEAOP0h/9YAAACUAQAACwAAAAAAAAAAAAAAAAAvAQAAX3JlbHMv&#10;LnJlbHNQSwECLQAUAAYACAAAACEAd6ao65oCAACBBQAADgAAAAAAAAAAAAAAAAAuAgAAZHJzL2Uy&#10;b0RvYy54bWxQSwECLQAUAAYACAAAACEAhFH9Wd8AAAALAQAADwAAAAAAAAAAAAAAAAD0BAAAZHJz&#10;L2Rvd25yZXYueG1sUEsFBgAAAAAEAAQA8wAAAAAGAAAAAA==&#10;" filled="f" strokecolor="red" strokeweight="2.25pt">
                <v:shadow on="t" color="black" opacity="22937f" origin=",.5" offset="0,.63889mm"/>
                <w10:wrap anchorx="page"/>
              </v:roundrect>
            </w:pict>
          </mc:Fallback>
        </mc:AlternateContent>
      </w:r>
      <w:r w:rsidRPr="005A6883">
        <w:rPr>
          <w:noProof/>
          <w:lang w:val="es-MX" w:eastAsia="es-MX"/>
        </w:rPr>
        <w:drawing>
          <wp:inline distT="0" distB="0" distL="0" distR="0" wp14:anchorId="2B86533A" wp14:editId="3A4E4B21">
            <wp:extent cx="5791835" cy="20955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374" t="42654" r="9714" b="18942"/>
                    <a:stretch/>
                  </pic:blipFill>
                  <pic:spPr bwMode="auto">
                    <a:xfrm>
                      <a:off x="0" y="0"/>
                      <a:ext cx="5791835" cy="2095500"/>
                    </a:xfrm>
                    <a:prstGeom prst="rect">
                      <a:avLst/>
                    </a:prstGeom>
                    <a:ln>
                      <a:noFill/>
                    </a:ln>
                    <a:extLst>
                      <a:ext uri="{53640926-AAD7-44D8-BBD7-CCE9431645EC}">
                        <a14:shadowObscured xmlns:a14="http://schemas.microsoft.com/office/drawing/2010/main"/>
                      </a:ext>
                    </a:extLst>
                  </pic:spPr>
                </pic:pic>
              </a:graphicData>
            </a:graphic>
          </wp:inline>
        </w:drawing>
      </w:r>
      <w:r w:rsidRPr="005A6883">
        <w:rPr>
          <w:rFonts w:ascii="Palatino Linotype" w:hAnsi="Palatino Linotype"/>
          <w:noProof/>
          <w:lang w:val="es-MX" w:eastAsia="es-MX"/>
        </w:rPr>
        <w:t xml:space="preserve"> </w:t>
      </w:r>
    </w:p>
    <w:p w:rsidR="001813C7" w:rsidRPr="005A6883" w:rsidRDefault="00F04E95" w:rsidP="006E29DA">
      <w:pPr>
        <w:spacing w:before="100" w:beforeAutospacing="1" w:after="100" w:afterAutospacing="1" w:line="360" w:lineRule="auto"/>
        <w:contextualSpacing/>
        <w:jc w:val="both"/>
        <w:rPr>
          <w:rFonts w:ascii="Palatino Linotype" w:hAnsi="Palatino Linotype"/>
        </w:rPr>
      </w:pPr>
      <w:r w:rsidRPr="005A6883">
        <w:rPr>
          <w:rFonts w:ascii="Palatino Linotype" w:hAnsi="Palatino Linotype"/>
          <w:b/>
          <w:sz w:val="28"/>
          <w:szCs w:val="28"/>
        </w:rPr>
        <w:t>VIII</w:t>
      </w:r>
      <w:r w:rsidR="0084633F" w:rsidRPr="005A6883">
        <w:rPr>
          <w:rFonts w:ascii="Palatino Linotype" w:hAnsi="Palatino Linotype"/>
          <w:b/>
          <w:sz w:val="28"/>
          <w:szCs w:val="28"/>
        </w:rPr>
        <w:t xml:space="preserve">. </w:t>
      </w:r>
      <w:r w:rsidR="008D13ED" w:rsidRPr="005A6883">
        <w:rPr>
          <w:rFonts w:ascii="Palatino Linotype" w:hAnsi="Palatino Linotype"/>
          <w:sz w:val="24"/>
          <w:szCs w:val="24"/>
        </w:rPr>
        <w:t xml:space="preserve">Una vez analizado el estado procesal que guardaba el expediente, en fecha </w:t>
      </w:r>
      <w:r w:rsidR="009E42B5" w:rsidRPr="005A6883">
        <w:rPr>
          <w:rFonts w:ascii="Palatino Linotype" w:hAnsi="Palatino Linotype"/>
          <w:sz w:val="24"/>
          <w:szCs w:val="24"/>
        </w:rPr>
        <w:t>trece de enero de dos mil veinte</w:t>
      </w:r>
      <w:r w:rsidR="008D13ED" w:rsidRPr="005A6883">
        <w:rPr>
          <w:rFonts w:ascii="Palatino Linotype" w:hAnsi="Palatino Linotype"/>
          <w:sz w:val="24"/>
          <w:szCs w:val="24"/>
        </w:rPr>
        <w:t xml:space="preserve"> la Comisionada Ponente acordó el cierre de instrucción, </w:t>
      </w:r>
      <w:r w:rsidR="00165EF3" w:rsidRPr="005A6883">
        <w:rPr>
          <w:rFonts w:ascii="Palatino Linotype" w:hAnsi="Palatino Linotype"/>
          <w:sz w:val="24"/>
          <w:szCs w:val="24"/>
        </w:rPr>
        <w:t>así</w:t>
      </w:r>
      <w:r w:rsidR="008D13ED" w:rsidRPr="005A6883">
        <w:rPr>
          <w:rFonts w:ascii="Palatino Linotype" w:hAnsi="Palatino Linotype"/>
          <w:sz w:val="24"/>
          <w:szCs w:val="24"/>
        </w:rPr>
        <w:t xml:space="preserve"> como la remisión del mismo a efecto de ser resuelto de conformidad con lo establecido en el artículo 185, fracciones VI y VIII e la Ley de transparencia y Acceso a la Información Pública del Estado de México y Municipios.</w:t>
      </w:r>
    </w:p>
    <w:p w:rsidR="001813C7" w:rsidRPr="005A6883" w:rsidRDefault="001813C7" w:rsidP="006E29DA">
      <w:pPr>
        <w:spacing w:before="100" w:beforeAutospacing="1" w:after="100" w:afterAutospacing="1" w:line="360" w:lineRule="auto"/>
        <w:contextualSpacing/>
        <w:jc w:val="both"/>
        <w:rPr>
          <w:rFonts w:ascii="Palatino Linotype" w:hAnsi="Palatino Linotype"/>
        </w:rPr>
      </w:pPr>
    </w:p>
    <w:p w:rsidR="0065310D" w:rsidRPr="005A6883" w:rsidRDefault="00F04E95" w:rsidP="006E29DA">
      <w:pPr>
        <w:spacing w:before="100" w:beforeAutospacing="1" w:after="100" w:afterAutospacing="1" w:line="360" w:lineRule="auto"/>
        <w:contextualSpacing/>
        <w:jc w:val="both"/>
        <w:rPr>
          <w:rFonts w:ascii="Palatino Linotype" w:hAnsi="Palatino Linotype"/>
        </w:rPr>
      </w:pPr>
      <w:r w:rsidRPr="005A6883">
        <w:rPr>
          <w:rFonts w:ascii="Palatino Linotype" w:eastAsia="Times New Roman" w:hAnsi="Palatino Linotype" w:cs="Arial"/>
          <w:b/>
          <w:sz w:val="28"/>
          <w:szCs w:val="24"/>
          <w:lang w:val="es-ES"/>
        </w:rPr>
        <w:t>I</w:t>
      </w:r>
      <w:r w:rsidR="0065310D" w:rsidRPr="005A6883">
        <w:rPr>
          <w:rFonts w:ascii="Palatino Linotype" w:eastAsia="Times New Roman" w:hAnsi="Palatino Linotype" w:cs="Arial"/>
          <w:b/>
          <w:sz w:val="28"/>
          <w:szCs w:val="24"/>
          <w:lang w:val="es-ES"/>
        </w:rPr>
        <w:t>X.</w:t>
      </w:r>
      <w:r w:rsidR="0065310D" w:rsidRPr="005A6883">
        <w:rPr>
          <w:rFonts w:ascii="Palatino Linotype" w:eastAsia="Times New Roman" w:hAnsi="Palatino Linotype" w:cs="Arial"/>
          <w:b/>
          <w:sz w:val="24"/>
          <w:szCs w:val="24"/>
          <w:lang w:val="es-ES"/>
        </w:rPr>
        <w:t xml:space="preserve"> </w:t>
      </w:r>
      <w:r w:rsidR="008D13ED" w:rsidRPr="005A6883">
        <w:rPr>
          <w:rFonts w:ascii="Palatino Linotype" w:eastAsia="Times New Roman" w:hAnsi="Palatino Linotype" w:cs="Arial"/>
          <w:sz w:val="24"/>
          <w:szCs w:val="24"/>
          <w:lang w:val="es-ES"/>
        </w:rPr>
        <w:t xml:space="preserve">En fecha </w:t>
      </w:r>
      <w:r w:rsidR="009E42B5" w:rsidRPr="005A6883">
        <w:rPr>
          <w:rFonts w:ascii="Palatino Linotype" w:eastAsia="Times New Roman" w:hAnsi="Palatino Linotype" w:cs="Arial"/>
          <w:sz w:val="24"/>
          <w:szCs w:val="24"/>
          <w:lang w:val="es-ES"/>
        </w:rPr>
        <w:t>diecisiete de enero de dos mil veinte</w:t>
      </w:r>
      <w:r w:rsidR="008D13ED" w:rsidRPr="005A6883">
        <w:rPr>
          <w:rFonts w:ascii="Palatino Linotype" w:eastAsia="Times New Roman" w:hAnsi="Palatino Linotype" w:cs="Arial"/>
          <w:sz w:val="24"/>
          <w:szCs w:val="24"/>
          <w:lang w:val="es-ES"/>
        </w:rPr>
        <w:t>,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84633F" w:rsidRPr="005A6883" w:rsidRDefault="0084633F" w:rsidP="006E29DA">
      <w:pPr>
        <w:spacing w:before="100" w:beforeAutospacing="1" w:after="100" w:afterAutospacing="1" w:line="240" w:lineRule="auto"/>
        <w:ind w:right="50"/>
        <w:contextualSpacing/>
        <w:jc w:val="both"/>
        <w:rPr>
          <w:rFonts w:ascii="Palatino Linotype" w:hAnsi="Palatino Linotype" w:cs="Arial"/>
          <w:sz w:val="24"/>
          <w:szCs w:val="24"/>
        </w:rPr>
      </w:pPr>
    </w:p>
    <w:p w:rsidR="0084633F" w:rsidRPr="005A6883" w:rsidRDefault="0084633F" w:rsidP="006E29DA">
      <w:pPr>
        <w:spacing w:before="100" w:beforeAutospacing="1" w:after="100" w:afterAutospacing="1" w:line="240" w:lineRule="auto"/>
        <w:contextualSpacing/>
        <w:jc w:val="center"/>
        <w:rPr>
          <w:rFonts w:ascii="Palatino Linotype" w:hAnsi="Palatino Linotype" w:cs="Arial"/>
          <w:b/>
          <w:bCs/>
          <w:spacing w:val="60"/>
          <w:sz w:val="28"/>
        </w:rPr>
      </w:pPr>
      <w:r w:rsidRPr="005A6883">
        <w:rPr>
          <w:rFonts w:ascii="Palatino Linotype" w:hAnsi="Palatino Linotype" w:cs="Arial"/>
          <w:b/>
          <w:bCs/>
          <w:spacing w:val="60"/>
          <w:sz w:val="28"/>
        </w:rPr>
        <w:t>CONSIDERANDO</w:t>
      </w:r>
    </w:p>
    <w:p w:rsidR="0084633F" w:rsidRPr="005A6883" w:rsidRDefault="0084633F" w:rsidP="006E29DA">
      <w:pPr>
        <w:spacing w:before="100" w:beforeAutospacing="1" w:after="100" w:afterAutospacing="1" w:line="240" w:lineRule="auto"/>
        <w:ind w:right="50"/>
        <w:contextualSpacing/>
        <w:jc w:val="both"/>
        <w:rPr>
          <w:rFonts w:ascii="Palatino Linotype" w:hAnsi="Palatino Linotype"/>
          <w:b/>
          <w:sz w:val="24"/>
          <w:szCs w:val="28"/>
        </w:rPr>
      </w:pPr>
    </w:p>
    <w:p w:rsidR="0084633F" w:rsidRPr="005A6883" w:rsidRDefault="0084633F" w:rsidP="006E29DA">
      <w:pPr>
        <w:spacing w:before="100" w:beforeAutospacing="1" w:after="100" w:afterAutospacing="1" w:line="360" w:lineRule="auto"/>
        <w:ind w:right="50"/>
        <w:contextualSpacing/>
        <w:jc w:val="both"/>
        <w:rPr>
          <w:rFonts w:ascii="Palatino Linotype" w:hAnsi="Palatino Linotype" w:cs="Arial"/>
          <w:b/>
          <w:sz w:val="24"/>
          <w:szCs w:val="24"/>
        </w:rPr>
      </w:pPr>
      <w:r w:rsidRPr="005A6883">
        <w:rPr>
          <w:rFonts w:ascii="Palatino Linotype" w:hAnsi="Palatino Linotype"/>
          <w:b/>
          <w:sz w:val="28"/>
          <w:szCs w:val="28"/>
        </w:rPr>
        <w:t>PRIMERO</w:t>
      </w:r>
      <w:r w:rsidRPr="005A6883">
        <w:rPr>
          <w:rFonts w:ascii="Palatino Linotype" w:hAnsi="Palatino Linotype"/>
          <w:b/>
        </w:rPr>
        <w:t>.</w:t>
      </w:r>
      <w:r w:rsidRPr="005A6883">
        <w:rPr>
          <w:rFonts w:ascii="Palatino Linotype" w:hAnsi="Palatino Linotype"/>
        </w:rPr>
        <w:t xml:space="preserve"> </w:t>
      </w:r>
      <w:r w:rsidRPr="005A6883">
        <w:rPr>
          <w:rFonts w:ascii="Palatino Linotype" w:hAnsi="Palatino Linotype"/>
          <w:b/>
          <w:sz w:val="24"/>
          <w:szCs w:val="24"/>
        </w:rPr>
        <w:t>Competencia</w:t>
      </w:r>
      <w:r w:rsidRPr="005A6883">
        <w:rPr>
          <w:rFonts w:ascii="Palatino Linotype" w:hAnsi="Palatino Linotype"/>
          <w:sz w:val="24"/>
          <w:szCs w:val="24"/>
        </w:rPr>
        <w:t>.</w:t>
      </w:r>
      <w:r w:rsidRPr="005A6883">
        <w:rPr>
          <w:rFonts w:ascii="Palatino Linotype" w:hAnsi="Palatino Linotype"/>
          <w:b/>
          <w:sz w:val="24"/>
          <w:szCs w:val="24"/>
        </w:rPr>
        <w:t xml:space="preserve"> </w:t>
      </w:r>
      <w:r w:rsidRPr="005A6883">
        <w:rPr>
          <w:rFonts w:ascii="Palatino Linotype" w:hAnsi="Palatino Linotype"/>
          <w:sz w:val="24"/>
          <w:szCs w:val="24"/>
        </w:rPr>
        <w:t xml:space="preserve">Este Instituto de </w:t>
      </w:r>
      <w:r w:rsidRPr="005A6883">
        <w:rPr>
          <w:rFonts w:ascii="Palatino Linotype" w:hAnsi="Palatino Linotype" w:cs="Arial"/>
          <w:sz w:val="24"/>
          <w:szCs w:val="24"/>
        </w:rPr>
        <w:t>Transparencia</w:t>
      </w:r>
      <w:r w:rsidRPr="005A6883">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5A6883">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rsidR="0084633F" w:rsidRPr="005A6883" w:rsidRDefault="0084633F" w:rsidP="006E29DA">
      <w:pPr>
        <w:spacing w:before="100" w:beforeAutospacing="1" w:after="100" w:afterAutospacing="1" w:line="360" w:lineRule="auto"/>
        <w:contextualSpacing/>
        <w:jc w:val="both"/>
        <w:rPr>
          <w:rFonts w:ascii="Palatino Linotype" w:hAnsi="Palatino Linotype" w:cs="Arial"/>
          <w:b/>
        </w:rPr>
      </w:pPr>
    </w:p>
    <w:p w:rsidR="0084633F" w:rsidRPr="005A6883" w:rsidRDefault="0084633F" w:rsidP="006E29DA">
      <w:pPr>
        <w:spacing w:before="100" w:beforeAutospacing="1" w:after="100" w:afterAutospacing="1" w:line="360" w:lineRule="auto"/>
        <w:contextualSpacing/>
        <w:jc w:val="both"/>
        <w:rPr>
          <w:rFonts w:ascii="Palatino Linotype" w:hAnsi="Palatino Linotype" w:cs="Arial"/>
          <w:b/>
          <w:snapToGrid w:val="0"/>
          <w:sz w:val="24"/>
          <w:szCs w:val="24"/>
        </w:rPr>
      </w:pPr>
      <w:r w:rsidRPr="005A6883">
        <w:rPr>
          <w:rFonts w:ascii="Palatino Linotype" w:hAnsi="Palatino Linotype" w:cs="Arial"/>
          <w:b/>
          <w:sz w:val="28"/>
        </w:rPr>
        <w:t>SEGUNDO</w:t>
      </w:r>
      <w:r w:rsidRPr="005A6883">
        <w:rPr>
          <w:rFonts w:ascii="Palatino Linotype" w:hAnsi="Palatino Linotype" w:cs="Arial"/>
          <w:b/>
          <w:lang w:val="es-MX"/>
        </w:rPr>
        <w:t xml:space="preserve">. </w:t>
      </w:r>
      <w:r w:rsidRPr="005A6883">
        <w:rPr>
          <w:rFonts w:ascii="Palatino Linotype" w:hAnsi="Palatino Linotype" w:cs="Arial"/>
          <w:b/>
          <w:sz w:val="24"/>
          <w:szCs w:val="24"/>
        </w:rPr>
        <w:t xml:space="preserve">Interés. </w:t>
      </w:r>
      <w:r w:rsidRPr="005A6883">
        <w:rPr>
          <w:rFonts w:ascii="Palatino Linotype" w:hAnsi="Palatino Linotype" w:cs="Arial"/>
          <w:bCs/>
          <w:sz w:val="24"/>
          <w:szCs w:val="24"/>
        </w:rPr>
        <w:t xml:space="preserve">El recurso de revisión fue interpuesto por parte legítima, en atención a que se presentó por </w:t>
      </w:r>
      <w:r w:rsidR="00866046" w:rsidRPr="005A6883">
        <w:rPr>
          <w:rFonts w:ascii="Palatino Linotype" w:hAnsi="Palatino Linotype" w:cs="Arial"/>
          <w:b/>
          <w:bCs/>
          <w:sz w:val="24"/>
          <w:szCs w:val="24"/>
        </w:rPr>
        <w:t xml:space="preserve">EL </w:t>
      </w:r>
      <w:r w:rsidR="00835ED9" w:rsidRPr="005A6883">
        <w:rPr>
          <w:rFonts w:ascii="Palatino Linotype" w:hAnsi="Palatino Linotype" w:cs="Arial"/>
          <w:b/>
          <w:bCs/>
          <w:sz w:val="24"/>
          <w:szCs w:val="24"/>
        </w:rPr>
        <w:t>RECURRENTE</w:t>
      </w:r>
      <w:r w:rsidRPr="005A6883">
        <w:rPr>
          <w:rFonts w:ascii="Palatino Linotype" w:hAnsi="Palatino Linotype" w:cs="Arial"/>
          <w:b/>
          <w:bCs/>
          <w:sz w:val="24"/>
          <w:szCs w:val="24"/>
        </w:rPr>
        <w:t>,</w:t>
      </w:r>
      <w:r w:rsidRPr="005A6883">
        <w:rPr>
          <w:rFonts w:ascii="Palatino Linotype" w:hAnsi="Palatino Linotype" w:cs="Arial"/>
          <w:bCs/>
          <w:sz w:val="24"/>
          <w:szCs w:val="24"/>
        </w:rPr>
        <w:t xml:space="preserve"> quien es la misma persona que formuló la solicitud de acceso a la información pública al </w:t>
      </w:r>
      <w:r w:rsidRPr="005A6883">
        <w:rPr>
          <w:rFonts w:ascii="Palatino Linotype" w:hAnsi="Palatino Linotype" w:cs="Arial"/>
          <w:b/>
          <w:bCs/>
          <w:sz w:val="24"/>
          <w:szCs w:val="24"/>
        </w:rPr>
        <w:t>SUJETO OBLIGADO.</w:t>
      </w:r>
    </w:p>
    <w:p w:rsidR="0084633F" w:rsidRPr="005A6883" w:rsidRDefault="0084633F" w:rsidP="006E29DA">
      <w:pPr>
        <w:spacing w:before="100" w:beforeAutospacing="1" w:after="100" w:afterAutospacing="1" w:line="360" w:lineRule="auto"/>
        <w:contextualSpacing/>
        <w:jc w:val="both"/>
        <w:rPr>
          <w:rFonts w:ascii="Palatino Linotype" w:hAnsi="Palatino Linotype" w:cs="Arial"/>
          <w:b/>
          <w:szCs w:val="28"/>
        </w:rPr>
      </w:pPr>
    </w:p>
    <w:p w:rsidR="005E1414" w:rsidRPr="005A6883" w:rsidRDefault="0084633F" w:rsidP="006E29DA">
      <w:pPr>
        <w:pStyle w:val="Prrafodelista"/>
        <w:autoSpaceDE w:val="0"/>
        <w:autoSpaceDN w:val="0"/>
        <w:adjustRightInd w:val="0"/>
        <w:spacing w:before="100" w:beforeAutospacing="1" w:after="100" w:afterAutospacing="1" w:line="360" w:lineRule="auto"/>
        <w:ind w:left="0" w:right="49"/>
        <w:jc w:val="both"/>
        <w:rPr>
          <w:rFonts w:ascii="Palatino Linotype" w:eastAsia="Times New Roman" w:hAnsi="Palatino Linotype" w:cs="Arial"/>
          <w:color w:val="000000"/>
          <w:sz w:val="24"/>
          <w:szCs w:val="24"/>
          <w:lang w:val="es-ES"/>
        </w:rPr>
      </w:pPr>
      <w:r w:rsidRPr="005A6883">
        <w:rPr>
          <w:rFonts w:ascii="Palatino Linotype" w:hAnsi="Palatino Linotype" w:cs="Arial"/>
          <w:b/>
          <w:sz w:val="28"/>
          <w:szCs w:val="28"/>
        </w:rPr>
        <w:t xml:space="preserve">TERCERO. </w:t>
      </w:r>
      <w:r w:rsidRPr="005A6883">
        <w:rPr>
          <w:rFonts w:ascii="Palatino Linotype" w:eastAsia="Times New Roman" w:hAnsi="Palatino Linotype" w:cs="Arial"/>
          <w:b/>
          <w:sz w:val="24"/>
          <w:szCs w:val="24"/>
          <w:lang w:val="es-ES"/>
        </w:rPr>
        <w:t xml:space="preserve">Oportunidad. </w:t>
      </w:r>
      <w:r w:rsidRPr="005A6883">
        <w:rPr>
          <w:rFonts w:ascii="Palatino Linotype" w:eastAsia="Times New Roman" w:hAnsi="Palatino Linotype" w:cs="Arial"/>
          <w:color w:val="000000"/>
          <w:sz w:val="24"/>
          <w:szCs w:val="24"/>
          <w:lang w:val="es-ES"/>
        </w:rPr>
        <w:t>Es de precisar que la Ley de Transparencia y Acceso a la Información Pública del Estado de México y Municipios, describe el mecanismo de procedencia de los recursos de revisión, como se puede apr</w:t>
      </w:r>
      <w:r w:rsidR="005E1414" w:rsidRPr="005A6883">
        <w:rPr>
          <w:rFonts w:ascii="Palatino Linotype" w:eastAsia="Times New Roman" w:hAnsi="Palatino Linotype" w:cs="Arial"/>
          <w:color w:val="000000"/>
          <w:sz w:val="24"/>
          <w:szCs w:val="24"/>
          <w:lang w:val="es-ES"/>
        </w:rPr>
        <w:t>eciar en el siguiente artículo:</w:t>
      </w:r>
    </w:p>
    <w:p w:rsidR="005E1414" w:rsidRPr="005A6883" w:rsidRDefault="005E1414" w:rsidP="006E29DA">
      <w:pPr>
        <w:pStyle w:val="Prrafodelista"/>
        <w:autoSpaceDE w:val="0"/>
        <w:autoSpaceDN w:val="0"/>
        <w:adjustRightInd w:val="0"/>
        <w:spacing w:before="100" w:beforeAutospacing="1" w:after="100" w:afterAutospacing="1" w:line="360" w:lineRule="auto"/>
        <w:ind w:left="0" w:right="49"/>
        <w:jc w:val="both"/>
        <w:rPr>
          <w:rFonts w:ascii="Palatino Linotype" w:eastAsia="Times New Roman" w:hAnsi="Palatino Linotype" w:cs="Arial"/>
          <w:color w:val="000000"/>
          <w:sz w:val="24"/>
          <w:szCs w:val="24"/>
          <w:lang w:val="es-ES"/>
        </w:rPr>
      </w:pPr>
    </w:p>
    <w:p w:rsidR="005E1414" w:rsidRPr="005A6883" w:rsidRDefault="0084633F" w:rsidP="006E29DA">
      <w:pPr>
        <w:pStyle w:val="Prrafodelista"/>
        <w:autoSpaceDE w:val="0"/>
        <w:autoSpaceDN w:val="0"/>
        <w:adjustRightInd w:val="0"/>
        <w:spacing w:before="100" w:beforeAutospacing="1" w:after="100" w:afterAutospacing="1" w:line="240" w:lineRule="auto"/>
        <w:ind w:left="851" w:right="902"/>
        <w:jc w:val="both"/>
        <w:rPr>
          <w:rFonts w:ascii="Palatino Linotype" w:eastAsia="Times New Roman" w:hAnsi="Palatino Linotype" w:cs="Arial"/>
          <w:i/>
          <w:color w:val="000000"/>
          <w:sz w:val="22"/>
          <w:szCs w:val="22"/>
          <w:lang w:val="es-ES"/>
        </w:rPr>
      </w:pPr>
      <w:r w:rsidRPr="005A6883">
        <w:rPr>
          <w:rFonts w:ascii="Palatino Linotype" w:eastAsia="Times New Roman" w:hAnsi="Palatino Linotype" w:cs="Arial"/>
          <w:b/>
          <w:i/>
          <w:color w:val="000000"/>
          <w:sz w:val="22"/>
          <w:szCs w:val="22"/>
          <w:lang w:val="es-ES"/>
        </w:rPr>
        <w:t>“Artículo 163.</w:t>
      </w:r>
      <w:r w:rsidRPr="005A6883">
        <w:rPr>
          <w:rFonts w:ascii="Palatino Linotype" w:eastAsia="Times New Roman" w:hAnsi="Palatino Linotype" w:cs="Arial"/>
          <w:i/>
          <w:color w:val="000000"/>
          <w:sz w:val="22"/>
          <w:szCs w:val="22"/>
          <w:lang w:val="es-ES"/>
        </w:rPr>
        <w:t xml:space="preserve"> La Unidad </w:t>
      </w:r>
      <w:r w:rsidRPr="005A6883">
        <w:rPr>
          <w:rFonts w:ascii="Palatino Linotype" w:eastAsia="Times New Roman" w:hAnsi="Palatino Linotype" w:cs="Arial"/>
          <w:i/>
          <w:sz w:val="22"/>
          <w:szCs w:val="22"/>
          <w:lang w:val="es-ES"/>
        </w:rPr>
        <w:t>de</w:t>
      </w:r>
      <w:r w:rsidRPr="005A6883">
        <w:rPr>
          <w:rFonts w:ascii="Palatino Linotype" w:eastAsia="Times New Roman" w:hAnsi="Palatino Linotype" w:cs="Arial"/>
          <w:i/>
          <w:color w:val="000000"/>
          <w:sz w:val="22"/>
          <w:szCs w:val="22"/>
          <w:lang w:val="es-ES"/>
        </w:rPr>
        <w:t xml:space="preserve"> Transparencia deberá notificar la respuesta a la solicitud al interesado en el </w:t>
      </w:r>
      <w:r w:rsidRPr="005A6883">
        <w:rPr>
          <w:rFonts w:ascii="Palatino Linotype" w:eastAsia="Times New Roman" w:hAnsi="Palatino Linotype" w:cs="Arial"/>
          <w:i/>
          <w:sz w:val="22"/>
          <w:szCs w:val="22"/>
          <w:lang w:val="es-ES"/>
        </w:rPr>
        <w:t>menor</w:t>
      </w:r>
      <w:r w:rsidRPr="005A6883">
        <w:rPr>
          <w:rFonts w:ascii="Palatino Linotype" w:eastAsia="Times New Roman" w:hAnsi="Palatino Linotype" w:cs="Arial"/>
          <w:i/>
          <w:color w:val="000000"/>
          <w:sz w:val="22"/>
          <w:szCs w:val="22"/>
          <w:lang w:val="es-ES"/>
        </w:rPr>
        <w:t xml:space="preserve"> tiempo posible, que no podrá exceder de quince días hábiles, contados a partir del día siguiente a la presentación de aquélla.</w:t>
      </w:r>
    </w:p>
    <w:p w:rsidR="005E1414" w:rsidRPr="005A6883" w:rsidRDefault="005E1414" w:rsidP="006E29DA">
      <w:pPr>
        <w:pStyle w:val="Prrafodelista"/>
        <w:autoSpaceDE w:val="0"/>
        <w:autoSpaceDN w:val="0"/>
        <w:adjustRightInd w:val="0"/>
        <w:spacing w:before="100" w:beforeAutospacing="1" w:after="100" w:afterAutospacing="1" w:line="240" w:lineRule="auto"/>
        <w:ind w:left="851" w:right="902"/>
        <w:jc w:val="both"/>
        <w:rPr>
          <w:rFonts w:ascii="Palatino Linotype" w:eastAsia="Times New Roman" w:hAnsi="Palatino Linotype" w:cs="Arial"/>
          <w:i/>
          <w:color w:val="000000"/>
          <w:sz w:val="22"/>
          <w:szCs w:val="22"/>
          <w:lang w:val="es-ES"/>
        </w:rPr>
      </w:pPr>
    </w:p>
    <w:p w:rsidR="0084633F" w:rsidRPr="005A6883" w:rsidRDefault="0084633F" w:rsidP="006E29DA">
      <w:pPr>
        <w:pStyle w:val="Prrafodelista"/>
        <w:autoSpaceDE w:val="0"/>
        <w:autoSpaceDN w:val="0"/>
        <w:adjustRightInd w:val="0"/>
        <w:spacing w:before="100" w:beforeAutospacing="1" w:after="100" w:afterAutospacing="1" w:line="240" w:lineRule="auto"/>
        <w:ind w:left="851" w:right="902"/>
        <w:jc w:val="both"/>
        <w:rPr>
          <w:rFonts w:ascii="Palatino Linotype" w:eastAsia="Times New Roman" w:hAnsi="Palatino Linotype" w:cs="Arial"/>
          <w:color w:val="000000"/>
          <w:sz w:val="24"/>
          <w:szCs w:val="24"/>
          <w:lang w:val="es-ES"/>
        </w:rPr>
      </w:pPr>
      <w:r w:rsidRPr="005A6883">
        <w:rPr>
          <w:rFonts w:ascii="Palatino Linotype" w:eastAsia="Times New Roman" w:hAnsi="Palatino Linotype" w:cs="Arial"/>
          <w:i/>
          <w:color w:val="000000"/>
          <w:sz w:val="22"/>
          <w:szCs w:val="22"/>
          <w:lang w:val="es-ES"/>
        </w:rPr>
        <w:t xml:space="preserve">Excepcionalmente, el plazo referido en el párrafo anterior podrá ampliarse hasta por siete días hábiles más, siempre y </w:t>
      </w:r>
      <w:r w:rsidRPr="005A6883">
        <w:rPr>
          <w:rFonts w:ascii="Palatino Linotype" w:eastAsia="Times New Roman" w:hAnsi="Palatino Linotype" w:cs="Arial"/>
          <w:i/>
          <w:sz w:val="22"/>
          <w:szCs w:val="22"/>
          <w:lang w:val="es-ES"/>
        </w:rPr>
        <w:t>cuando</w:t>
      </w:r>
      <w:r w:rsidRPr="005A6883">
        <w:rPr>
          <w:rFonts w:ascii="Palatino Linotype" w:eastAsia="Times New Roman"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84633F" w:rsidRPr="005A6883" w:rsidRDefault="0084633F" w:rsidP="006E29DA">
      <w:pPr>
        <w:spacing w:before="100" w:beforeAutospacing="1" w:after="100" w:afterAutospacing="1" w:line="240" w:lineRule="auto"/>
        <w:ind w:left="851" w:right="901"/>
        <w:contextualSpacing/>
        <w:jc w:val="both"/>
        <w:rPr>
          <w:rFonts w:ascii="Palatino Linotype" w:eastAsia="Times New Roman" w:hAnsi="Palatino Linotype" w:cs="Arial"/>
          <w:i/>
          <w:color w:val="000000"/>
          <w:sz w:val="24"/>
          <w:szCs w:val="22"/>
          <w:lang w:val="es-ES"/>
        </w:rPr>
      </w:pPr>
    </w:p>
    <w:p w:rsidR="0084633F" w:rsidRPr="005A6883" w:rsidRDefault="0084633F" w:rsidP="006E29DA">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r w:rsidRPr="005A6883">
        <w:rPr>
          <w:rFonts w:ascii="Palatino Linotype" w:eastAsia="Times New Roman" w:hAnsi="Palatino Linotype" w:cs="Arial"/>
          <w:color w:val="000000"/>
          <w:sz w:val="24"/>
          <w:szCs w:val="24"/>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84633F" w:rsidRPr="005A6883" w:rsidRDefault="0084633F" w:rsidP="006E29DA">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p>
    <w:p w:rsidR="0084633F" w:rsidRPr="005A6883" w:rsidRDefault="0084633F" w:rsidP="006E29DA">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r w:rsidRPr="005A6883">
        <w:rPr>
          <w:rFonts w:ascii="Palatino Linotype" w:eastAsia="Times New Roman" w:hAnsi="Palatino Linotype" w:cs="Arial"/>
          <w:color w:val="000000"/>
          <w:sz w:val="24"/>
          <w:szCs w:val="24"/>
          <w:lang w:val="es-ES"/>
        </w:rPr>
        <w:t xml:space="preserve">Derivado de lo anterior, se constituye la figura jurídica de la </w:t>
      </w:r>
      <w:r w:rsidRPr="005A6883">
        <w:rPr>
          <w:rFonts w:ascii="Palatino Linotype" w:eastAsia="Times New Roman" w:hAnsi="Palatino Linotype" w:cs="Arial"/>
          <w:b/>
          <w:color w:val="000000"/>
          <w:sz w:val="24"/>
          <w:szCs w:val="24"/>
          <w:lang w:val="es-ES"/>
        </w:rPr>
        <w:t>NEGATIVA FICTA</w:t>
      </w:r>
      <w:r w:rsidRPr="005A6883">
        <w:rPr>
          <w:rFonts w:ascii="Palatino Linotype" w:eastAsia="Times New Roman" w:hAnsi="Palatino Linotype" w:cs="Arial"/>
          <w:color w:val="000000"/>
          <w:sz w:val="24"/>
          <w:szCs w:val="24"/>
          <w:lang w:val="es-ES"/>
        </w:rPr>
        <w:t>, cuya esencia consiste en atribuir un efecto negativo al silencio de la autoridad administrativa frente a las instancias y solicitudes que hagan los particulares.</w:t>
      </w:r>
    </w:p>
    <w:p w:rsidR="0084633F" w:rsidRPr="005A6883" w:rsidRDefault="0084633F" w:rsidP="006E29DA">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p>
    <w:p w:rsidR="0084633F" w:rsidRPr="005A6883" w:rsidRDefault="0084633F" w:rsidP="006E29DA">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r w:rsidRPr="005A6883">
        <w:rPr>
          <w:rFonts w:ascii="Palatino Linotype" w:eastAsia="Times New Roman" w:hAnsi="Palatino Linotype" w:cs="Arial"/>
          <w:color w:val="000000"/>
          <w:sz w:val="24"/>
          <w:szCs w:val="24"/>
          <w:lang w:val="es-ES"/>
        </w:rPr>
        <w:t>Por su parte, el artículo 178 de la Ley de Transparencia y Acceso a la Información Pública del Estado de México y Municipios, establece:</w:t>
      </w:r>
    </w:p>
    <w:p w:rsidR="0084633F" w:rsidRPr="005A6883" w:rsidRDefault="0084633F" w:rsidP="006E29DA">
      <w:pPr>
        <w:spacing w:before="100" w:beforeAutospacing="1" w:after="100" w:afterAutospacing="1" w:line="240" w:lineRule="auto"/>
        <w:contextualSpacing/>
        <w:jc w:val="both"/>
        <w:rPr>
          <w:rFonts w:ascii="Palatino Linotype" w:eastAsia="Times New Roman" w:hAnsi="Palatino Linotype" w:cs="Arial"/>
          <w:color w:val="000000"/>
          <w:sz w:val="24"/>
          <w:szCs w:val="24"/>
          <w:lang w:val="es-ES"/>
        </w:rPr>
      </w:pPr>
    </w:p>
    <w:p w:rsidR="0084633F" w:rsidRPr="005A6883" w:rsidRDefault="0084633F" w:rsidP="006E29DA">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5A6883">
        <w:rPr>
          <w:rFonts w:ascii="Palatino Linotype" w:eastAsia="Times New Roman" w:hAnsi="Palatino Linotype" w:cs="Arial"/>
          <w:b/>
          <w:i/>
          <w:color w:val="000000"/>
          <w:sz w:val="22"/>
          <w:szCs w:val="22"/>
          <w:lang w:val="es-ES"/>
        </w:rPr>
        <w:t xml:space="preserve">“Artículo 178. </w:t>
      </w:r>
      <w:r w:rsidRPr="005A6883">
        <w:rPr>
          <w:rFonts w:ascii="Palatino Linotype" w:eastAsia="Times New Roman"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4633F" w:rsidRPr="005A6883" w:rsidRDefault="0084633F" w:rsidP="006E29DA">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p>
    <w:p w:rsidR="0084633F" w:rsidRPr="005A6883" w:rsidRDefault="0084633F" w:rsidP="006E29DA">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5A6883">
        <w:rPr>
          <w:rFonts w:ascii="Palatino Linotype" w:eastAsia="Times New Roman"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5A6883">
        <w:rPr>
          <w:rFonts w:ascii="Palatino Linotype" w:eastAsia="Times New Roman" w:hAnsi="Palatino Linotype" w:cs="Arial"/>
          <w:i/>
          <w:color w:val="000000"/>
          <w:sz w:val="22"/>
          <w:szCs w:val="22"/>
          <w:lang w:val="es-ES"/>
        </w:rPr>
        <w:t>, acompañado con el documento que pruebe la fecha en que presentó la solicitud.</w:t>
      </w:r>
    </w:p>
    <w:p w:rsidR="0084633F" w:rsidRPr="005A6883" w:rsidRDefault="0084633F" w:rsidP="006E29DA">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p>
    <w:p w:rsidR="0084633F" w:rsidRPr="005A6883" w:rsidRDefault="0084633F" w:rsidP="006E29DA">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5A6883">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84633F" w:rsidRPr="005A6883" w:rsidRDefault="0084633F" w:rsidP="006E29DA">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5A6883">
        <w:rPr>
          <w:rFonts w:ascii="Palatino Linotype" w:eastAsia="Times New Roman" w:hAnsi="Palatino Linotype" w:cs="Arial"/>
          <w:i/>
          <w:color w:val="000000"/>
          <w:sz w:val="22"/>
          <w:szCs w:val="22"/>
          <w:lang w:val="es-ES"/>
        </w:rPr>
        <w:t xml:space="preserve">(Énfasis añadido) </w:t>
      </w:r>
    </w:p>
    <w:p w:rsidR="0084633F" w:rsidRPr="005A6883" w:rsidRDefault="0084633F" w:rsidP="006E29DA">
      <w:pPr>
        <w:spacing w:before="100" w:beforeAutospacing="1" w:after="100" w:afterAutospacing="1" w:line="240" w:lineRule="auto"/>
        <w:contextualSpacing/>
        <w:jc w:val="both"/>
        <w:rPr>
          <w:rFonts w:ascii="Palatino Linotype" w:eastAsia="Times New Roman" w:hAnsi="Palatino Linotype" w:cs="Arial"/>
          <w:color w:val="000000"/>
          <w:sz w:val="24"/>
          <w:szCs w:val="24"/>
          <w:lang w:val="es-ES"/>
        </w:rPr>
      </w:pPr>
    </w:p>
    <w:p w:rsidR="005E1414" w:rsidRPr="005A6883" w:rsidRDefault="005E1414" w:rsidP="006E29DA">
      <w:pPr>
        <w:spacing w:before="100" w:beforeAutospacing="1" w:after="100" w:afterAutospacing="1" w:line="360" w:lineRule="auto"/>
        <w:ind w:right="49"/>
        <w:contextualSpacing/>
        <w:jc w:val="both"/>
        <w:rPr>
          <w:rFonts w:ascii="Palatino Linotype" w:hAnsi="Palatino Linotype" w:cs="Arial"/>
          <w:color w:val="000000"/>
          <w:sz w:val="24"/>
          <w:szCs w:val="24"/>
        </w:rPr>
      </w:pPr>
      <w:r w:rsidRPr="005A6883">
        <w:rPr>
          <w:rFonts w:ascii="Palatino Linotype" w:hAnsi="Palatino Linotype" w:cs="Arial"/>
          <w:color w:val="000000"/>
          <w:sz w:val="24"/>
          <w:szCs w:val="24"/>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5A6883">
        <w:rPr>
          <w:rFonts w:ascii="Palatino Linotype" w:hAnsi="Palatino Linotype" w:cs="Arial"/>
          <w:b/>
          <w:color w:val="000000"/>
          <w:sz w:val="24"/>
          <w:szCs w:val="24"/>
        </w:rPr>
        <w:t>SUJETO OBLIGADO</w:t>
      </w:r>
      <w:r w:rsidRPr="005A6883">
        <w:rPr>
          <w:rFonts w:ascii="Palatino Linotype" w:hAnsi="Palatino Linotype" w:cs="Arial"/>
          <w:color w:val="000000"/>
          <w:sz w:val="24"/>
          <w:szCs w:val="24"/>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5E1414" w:rsidRPr="005A6883" w:rsidRDefault="005E1414" w:rsidP="006E29DA">
      <w:pPr>
        <w:spacing w:before="100" w:beforeAutospacing="1" w:after="100" w:afterAutospacing="1" w:line="360" w:lineRule="auto"/>
        <w:ind w:right="49"/>
        <w:contextualSpacing/>
        <w:jc w:val="both"/>
        <w:rPr>
          <w:rFonts w:ascii="Palatino Linotype" w:hAnsi="Palatino Linotype" w:cs="Arial"/>
          <w:color w:val="000000"/>
          <w:sz w:val="24"/>
          <w:szCs w:val="24"/>
        </w:rPr>
      </w:pPr>
    </w:p>
    <w:p w:rsidR="005E1414" w:rsidRPr="005A6883" w:rsidRDefault="005E1414" w:rsidP="006E29DA">
      <w:pPr>
        <w:spacing w:before="100" w:beforeAutospacing="1" w:after="100" w:afterAutospacing="1" w:line="360" w:lineRule="auto"/>
        <w:contextualSpacing/>
        <w:jc w:val="both"/>
        <w:rPr>
          <w:rFonts w:ascii="Palatino Linotype" w:hAnsi="Palatino Linotype" w:cs="Arial"/>
          <w:sz w:val="24"/>
          <w:szCs w:val="24"/>
        </w:rPr>
      </w:pPr>
      <w:r w:rsidRPr="005A6883">
        <w:rPr>
          <w:rFonts w:ascii="Palatino Linotype" w:hAnsi="Palatino Linotype" w:cs="Arial"/>
          <w:sz w:val="24"/>
          <w:szCs w:val="24"/>
        </w:rPr>
        <w:t xml:space="preserve">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w:t>
      </w:r>
      <w:r w:rsidRPr="005A6883">
        <w:rPr>
          <w:rFonts w:ascii="Palatino Linotype" w:hAnsi="Palatino Linotype" w:cs="Arial"/>
          <w:sz w:val="24"/>
          <w:szCs w:val="24"/>
        </w:rPr>
        <w:lastRenderedPageBreak/>
        <w:t>recurso de revisión en cualquier tiempo cuando exista negativa ficta, que es del tenor literal siguiente:</w:t>
      </w:r>
    </w:p>
    <w:p w:rsidR="005E1414" w:rsidRPr="005A6883" w:rsidRDefault="005E1414" w:rsidP="006E29DA">
      <w:pPr>
        <w:spacing w:before="100" w:beforeAutospacing="1" w:after="100" w:afterAutospacing="1" w:line="360" w:lineRule="auto"/>
        <w:contextualSpacing/>
        <w:jc w:val="both"/>
        <w:rPr>
          <w:rFonts w:ascii="Palatino Linotype" w:hAnsi="Palatino Linotype" w:cs="Arial"/>
        </w:rPr>
      </w:pPr>
    </w:p>
    <w:p w:rsidR="005E1414" w:rsidRPr="005A6883" w:rsidRDefault="005E1414" w:rsidP="006E29DA">
      <w:pPr>
        <w:spacing w:before="100" w:beforeAutospacing="1" w:after="100" w:afterAutospacing="1"/>
        <w:ind w:left="851" w:right="899"/>
        <w:contextualSpacing/>
        <w:jc w:val="center"/>
        <w:rPr>
          <w:rFonts w:ascii="Palatino Linotype" w:hAnsi="Palatino Linotype" w:cs="Arial"/>
          <w:sz w:val="22"/>
          <w:szCs w:val="22"/>
        </w:rPr>
      </w:pPr>
      <w:r w:rsidRPr="005A6883">
        <w:rPr>
          <w:rFonts w:ascii="Palatino Linotype" w:hAnsi="Palatino Linotype" w:cs="Arial"/>
          <w:b/>
          <w:sz w:val="22"/>
          <w:szCs w:val="22"/>
        </w:rPr>
        <w:t>“</w:t>
      </w:r>
      <w:r w:rsidRPr="005A6883">
        <w:rPr>
          <w:rFonts w:ascii="Palatino Linotype" w:hAnsi="Palatino Linotype" w:cs="Arial"/>
          <w:sz w:val="22"/>
          <w:szCs w:val="22"/>
        </w:rPr>
        <w:t>Criterio 0001-15</w:t>
      </w:r>
    </w:p>
    <w:p w:rsidR="005E1414" w:rsidRPr="005A6883" w:rsidRDefault="005E1414" w:rsidP="006E29DA">
      <w:pPr>
        <w:spacing w:before="100" w:beforeAutospacing="1" w:after="100" w:afterAutospacing="1"/>
        <w:ind w:left="851" w:right="899"/>
        <w:contextualSpacing/>
        <w:jc w:val="both"/>
        <w:rPr>
          <w:rFonts w:ascii="Palatino Linotype" w:hAnsi="Palatino Linotype" w:cs="Arial"/>
          <w:i/>
          <w:sz w:val="22"/>
          <w:szCs w:val="22"/>
        </w:rPr>
      </w:pPr>
      <w:r w:rsidRPr="005A6883">
        <w:rPr>
          <w:rFonts w:ascii="Palatino Linotype" w:hAnsi="Palatino Linotype" w:cs="Arial"/>
          <w:b/>
          <w:i/>
          <w:sz w:val="22"/>
          <w:szCs w:val="22"/>
        </w:rPr>
        <w:t>NEGATIVA FICTA. PLAZO PARA INTERPONER EL RECURSO DE REVISIÓN TRATÁNDOSE DE.</w:t>
      </w:r>
      <w:r w:rsidRPr="005A6883">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5A6883">
        <w:rPr>
          <w:rFonts w:ascii="Palatino Linotype" w:hAnsi="Palatino Linotype" w:cs="Arial"/>
          <w:b/>
          <w:i/>
          <w:sz w:val="22"/>
          <w:szCs w:val="22"/>
        </w:rPr>
        <w:t xml:space="preserve">” </w:t>
      </w:r>
      <w:r w:rsidRPr="005A6883">
        <w:rPr>
          <w:rFonts w:ascii="Palatino Linotype" w:hAnsi="Palatino Linotype" w:cs="Arial"/>
          <w:i/>
          <w:sz w:val="22"/>
          <w:szCs w:val="22"/>
        </w:rPr>
        <w:t>(Sic)</w:t>
      </w:r>
    </w:p>
    <w:p w:rsidR="0084633F" w:rsidRPr="005A6883" w:rsidRDefault="0084633F" w:rsidP="006E29DA">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p>
    <w:p w:rsidR="00F04E95" w:rsidRPr="005A6883" w:rsidRDefault="00F04E95" w:rsidP="006E29DA">
      <w:pPr>
        <w:autoSpaceDE w:val="0"/>
        <w:autoSpaceDN w:val="0"/>
        <w:adjustRightInd w:val="0"/>
        <w:spacing w:before="100" w:beforeAutospacing="1" w:after="100" w:afterAutospacing="1" w:line="360" w:lineRule="auto"/>
        <w:ind w:right="49"/>
        <w:contextualSpacing/>
        <w:jc w:val="both"/>
        <w:rPr>
          <w:rFonts w:ascii="Palatino Linotype" w:eastAsia="Times New Roman" w:hAnsi="Palatino Linotype" w:cs="Times New Roman"/>
          <w:b/>
          <w:sz w:val="24"/>
          <w:szCs w:val="24"/>
          <w:lang w:val="es-ES"/>
        </w:rPr>
      </w:pPr>
      <w:r w:rsidRPr="005A6883">
        <w:rPr>
          <w:rFonts w:ascii="Palatino Linotype" w:eastAsia="Times New Roman" w:hAnsi="Palatino Linotype" w:cs="Times New Roman"/>
          <w:b/>
          <w:sz w:val="28"/>
        </w:rPr>
        <w:t xml:space="preserve">CUARTO. </w:t>
      </w:r>
      <w:r w:rsidR="00FE7811" w:rsidRPr="005A6883">
        <w:rPr>
          <w:rFonts w:ascii="Palatino Linotype" w:eastAsia="Times New Roman" w:hAnsi="Palatino Linotype" w:cs="Times New Roman"/>
          <w:b/>
          <w:sz w:val="24"/>
          <w:szCs w:val="24"/>
          <w:lang w:val="es-MX"/>
        </w:rPr>
        <w:t xml:space="preserve">Procedibilidad. </w:t>
      </w:r>
      <w:r w:rsidR="005E1414" w:rsidRPr="005A6883">
        <w:rPr>
          <w:rFonts w:ascii="Palatino Linotype" w:hAnsi="Palatino Linotype" w:cs="Arial"/>
          <w:sz w:val="24"/>
          <w:szCs w:val="24"/>
        </w:rPr>
        <w:t xml:space="preserve">Del análisis efectuado, se advierte que resulta procedente la interposición de los recursos y se concluye la acreditación plena de todos y cada uno de los elementos formales exigidos por el artículo 180 de la </w:t>
      </w:r>
      <w:r w:rsidR="005E1414" w:rsidRPr="005A6883">
        <w:rPr>
          <w:rFonts w:ascii="Palatino Linotype" w:hAnsi="Palatino Linotype"/>
          <w:sz w:val="24"/>
          <w:szCs w:val="24"/>
        </w:rPr>
        <w:t>Ley de Transparencia y Acceso a la Información Pública del Estado de México y Municipios, en atención a que fueron presentados mediante el formato visible en el</w:t>
      </w:r>
      <w:r w:rsidR="005E1414" w:rsidRPr="005A6883">
        <w:rPr>
          <w:rFonts w:ascii="Palatino Linotype" w:hAnsi="Palatino Linotype"/>
          <w:b/>
          <w:sz w:val="24"/>
          <w:szCs w:val="24"/>
        </w:rPr>
        <w:t xml:space="preserve"> SAIMEX.</w:t>
      </w:r>
    </w:p>
    <w:p w:rsidR="0065310D" w:rsidRPr="005A6883" w:rsidRDefault="0065310D" w:rsidP="006E29DA">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p>
    <w:p w:rsidR="0084633F" w:rsidRPr="005A6883" w:rsidRDefault="0084633F" w:rsidP="006E29DA">
      <w:pPr>
        <w:spacing w:before="100" w:beforeAutospacing="1" w:after="100" w:afterAutospacing="1" w:line="360" w:lineRule="auto"/>
        <w:contextualSpacing/>
        <w:jc w:val="both"/>
        <w:textAlignment w:val="baseline"/>
        <w:rPr>
          <w:rFonts w:ascii="Palatino Linotype" w:eastAsia="Times New Roman" w:hAnsi="Palatino Linotype" w:cs="Arial"/>
          <w:sz w:val="24"/>
          <w:szCs w:val="24"/>
          <w:lang w:val="es-ES" w:eastAsia="es-MX"/>
        </w:rPr>
      </w:pPr>
      <w:r w:rsidRPr="005A6883">
        <w:rPr>
          <w:rFonts w:ascii="Palatino Linotype" w:hAnsi="Palatino Linotype"/>
          <w:b/>
          <w:color w:val="000000" w:themeColor="text1"/>
          <w:sz w:val="28"/>
          <w:lang w:val="es-MX" w:eastAsia="es-MX"/>
        </w:rPr>
        <w:lastRenderedPageBreak/>
        <w:t>QUINTO</w:t>
      </w:r>
      <w:r w:rsidRPr="005A6883">
        <w:rPr>
          <w:rFonts w:ascii="Palatino Linotype" w:hAnsi="Palatino Linotype" w:cs="Arial"/>
          <w:b/>
          <w:color w:val="000000" w:themeColor="text1"/>
          <w:lang w:val="es-MX" w:eastAsia="es-MX"/>
        </w:rPr>
        <w:t xml:space="preserve">. </w:t>
      </w:r>
      <w:r w:rsidRPr="005A6883">
        <w:rPr>
          <w:rFonts w:ascii="Palatino Linotype" w:eastAsia="Times New Roman" w:hAnsi="Palatino Linotype" w:cs="Arial"/>
          <w:b/>
          <w:color w:val="000000" w:themeColor="text1"/>
          <w:sz w:val="24"/>
          <w:szCs w:val="24"/>
          <w:lang w:val="es-ES" w:eastAsia="es-MX"/>
        </w:rPr>
        <w:t>Estudio y resolución del asunto.</w:t>
      </w:r>
      <w:r w:rsidRPr="005A6883">
        <w:rPr>
          <w:rFonts w:ascii="Palatino Linotype" w:eastAsia="Times New Roman" w:hAnsi="Palatino Linotype" w:cs="Arial"/>
          <w:color w:val="000000" w:themeColor="text1"/>
          <w:sz w:val="24"/>
          <w:szCs w:val="24"/>
          <w:lang w:val="es-ES" w:eastAsia="es-MX"/>
        </w:rPr>
        <w:t xml:space="preserve"> Del análisis efectuado, se advierte que el </w:t>
      </w:r>
      <w:r w:rsidRPr="005A6883">
        <w:rPr>
          <w:rFonts w:ascii="Palatino Linotype" w:eastAsia="Times New Roman" w:hAnsi="Palatino Linotype" w:cs="Arial"/>
          <w:sz w:val="24"/>
          <w:szCs w:val="24"/>
          <w:lang w:val="es-ES" w:eastAsia="es-MX"/>
        </w:rPr>
        <w:t>presente recurso de revisión es procedente, pues se actualiza la hipótesis prevista en la fracción VII, del artículo 179 de la Ley de la materia, el cual a la letra dice:</w:t>
      </w:r>
    </w:p>
    <w:p w:rsidR="0084633F" w:rsidRPr="005A6883" w:rsidRDefault="0084633F" w:rsidP="006E29DA">
      <w:pPr>
        <w:spacing w:before="100" w:beforeAutospacing="1" w:after="100" w:afterAutospacing="1" w:line="240" w:lineRule="auto"/>
        <w:contextualSpacing/>
        <w:jc w:val="both"/>
        <w:rPr>
          <w:rFonts w:ascii="Palatino Linotype" w:eastAsia="Times New Roman" w:hAnsi="Palatino Linotype" w:cs="Arial"/>
          <w:sz w:val="24"/>
          <w:szCs w:val="24"/>
          <w:lang w:val="es-ES"/>
        </w:rPr>
      </w:pPr>
    </w:p>
    <w:p w:rsidR="0084633F" w:rsidRPr="005A6883" w:rsidRDefault="0084633F" w:rsidP="006E29DA">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5A6883">
        <w:rPr>
          <w:rFonts w:ascii="Palatino Linotype" w:eastAsia="Times New Roman" w:hAnsi="Palatino Linotype" w:cs="Arial"/>
          <w:i/>
          <w:color w:val="000000"/>
          <w:sz w:val="22"/>
          <w:szCs w:val="22"/>
          <w:lang w:val="es-ES"/>
        </w:rPr>
        <w:t>“</w:t>
      </w:r>
      <w:r w:rsidRPr="005A6883">
        <w:rPr>
          <w:rFonts w:ascii="Palatino Linotype" w:eastAsia="Times New Roman" w:hAnsi="Palatino Linotype" w:cs="Arial"/>
          <w:b/>
          <w:i/>
          <w:color w:val="000000"/>
          <w:sz w:val="22"/>
          <w:szCs w:val="22"/>
          <w:lang w:val="es-ES"/>
        </w:rPr>
        <w:t>Artículo 179.</w:t>
      </w:r>
      <w:r w:rsidRPr="005A6883">
        <w:rPr>
          <w:rFonts w:ascii="Palatino Linotype" w:eastAsia="Times New Roman"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84633F" w:rsidRPr="005A6883" w:rsidRDefault="0084633F" w:rsidP="006E29DA">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5A6883">
        <w:rPr>
          <w:rFonts w:ascii="Palatino Linotype" w:eastAsia="Times New Roman" w:hAnsi="Palatino Linotype" w:cs="Arial"/>
          <w:i/>
          <w:color w:val="000000"/>
          <w:sz w:val="22"/>
          <w:szCs w:val="22"/>
          <w:lang w:val="es-ES"/>
        </w:rPr>
        <w:t>…</w:t>
      </w:r>
    </w:p>
    <w:p w:rsidR="0084633F" w:rsidRPr="005A6883" w:rsidRDefault="0084633F" w:rsidP="006E29DA">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5A6883">
        <w:rPr>
          <w:rFonts w:ascii="Palatino Linotype" w:eastAsia="Times New Roman" w:hAnsi="Palatino Linotype" w:cs="Arial"/>
          <w:b/>
          <w:i/>
          <w:color w:val="000000"/>
          <w:sz w:val="22"/>
          <w:szCs w:val="22"/>
          <w:lang w:val="es-ES"/>
        </w:rPr>
        <w:t>VII. La falta de respuesta a una solicitud de acceso a la información</w:t>
      </w:r>
      <w:r w:rsidRPr="005A6883">
        <w:rPr>
          <w:rFonts w:ascii="Palatino Linotype" w:eastAsia="Times New Roman" w:hAnsi="Palatino Linotype" w:cs="Arial"/>
          <w:i/>
          <w:color w:val="000000"/>
          <w:sz w:val="22"/>
          <w:szCs w:val="22"/>
          <w:lang w:val="es-ES"/>
        </w:rPr>
        <w:t>;</w:t>
      </w:r>
    </w:p>
    <w:p w:rsidR="0084633F" w:rsidRPr="005A6883" w:rsidRDefault="0084633F" w:rsidP="006E29DA">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5A6883">
        <w:rPr>
          <w:rFonts w:ascii="Palatino Linotype" w:eastAsia="Times New Roman" w:hAnsi="Palatino Linotype" w:cs="Arial"/>
          <w:b/>
          <w:i/>
          <w:color w:val="000000"/>
          <w:sz w:val="22"/>
          <w:szCs w:val="22"/>
          <w:lang w:val="es-ES"/>
        </w:rPr>
        <w:t>…</w:t>
      </w:r>
      <w:r w:rsidRPr="005A6883">
        <w:rPr>
          <w:rFonts w:ascii="Palatino Linotype" w:eastAsia="Times New Roman" w:hAnsi="Palatino Linotype" w:cs="Arial"/>
          <w:i/>
          <w:color w:val="000000"/>
          <w:sz w:val="22"/>
          <w:szCs w:val="22"/>
          <w:lang w:val="es-ES"/>
        </w:rPr>
        <w:t>”</w:t>
      </w:r>
    </w:p>
    <w:p w:rsidR="0084633F" w:rsidRPr="005A6883" w:rsidRDefault="0084633F" w:rsidP="006E29DA">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5A6883">
        <w:rPr>
          <w:rFonts w:ascii="Palatino Linotype" w:eastAsia="Times New Roman" w:hAnsi="Palatino Linotype" w:cs="Arial"/>
          <w:i/>
          <w:color w:val="000000"/>
          <w:sz w:val="22"/>
          <w:szCs w:val="22"/>
          <w:lang w:val="es-ES"/>
        </w:rPr>
        <w:t>(Énfasis añadido)</w:t>
      </w:r>
    </w:p>
    <w:p w:rsidR="0084633F" w:rsidRPr="005A6883" w:rsidRDefault="0084633F" w:rsidP="006E29DA">
      <w:pPr>
        <w:spacing w:before="100" w:beforeAutospacing="1" w:after="100" w:afterAutospacing="1" w:line="240" w:lineRule="auto"/>
        <w:ind w:left="851" w:right="901"/>
        <w:contextualSpacing/>
        <w:jc w:val="both"/>
        <w:rPr>
          <w:rFonts w:ascii="Palatino Linotype" w:eastAsia="Times New Roman" w:hAnsi="Palatino Linotype" w:cs="Arial"/>
          <w:i/>
          <w:color w:val="000000"/>
          <w:sz w:val="24"/>
          <w:szCs w:val="22"/>
          <w:lang w:val="es-ES"/>
        </w:rPr>
      </w:pPr>
    </w:p>
    <w:p w:rsidR="0084633F" w:rsidRPr="005A6883" w:rsidRDefault="0084633F" w:rsidP="006E29DA">
      <w:pPr>
        <w:widowControl w:val="0"/>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rPr>
      </w:pPr>
      <w:r w:rsidRPr="005A6883">
        <w:rPr>
          <w:rFonts w:ascii="Palatino Linotype" w:eastAsia="Times New Roman" w:hAnsi="Palatino Linotype" w:cs="Arial"/>
          <w:sz w:val="24"/>
          <w:szCs w:val="24"/>
          <w:lang w:val="es-ES"/>
        </w:rPr>
        <w:t xml:space="preserve">El precepto legal citado, establece como supuesto de procedencia del recurso de revisión, en aquellos casos en que no se dé respuesta a lo solicitado; por lo que, en el presente caso, se actualiza dicha causal, ya que </w:t>
      </w:r>
      <w:r w:rsidRPr="005A6883">
        <w:rPr>
          <w:rFonts w:ascii="Palatino Linotype" w:eastAsia="Times New Roman" w:hAnsi="Palatino Linotype" w:cs="Arial"/>
          <w:b/>
          <w:sz w:val="24"/>
          <w:szCs w:val="24"/>
          <w:lang w:val="es-ES"/>
        </w:rPr>
        <w:t>EL SUJETO OBLIGADO</w:t>
      </w:r>
      <w:r w:rsidRPr="005A6883">
        <w:rPr>
          <w:rFonts w:ascii="Palatino Linotype" w:eastAsia="Times New Roman" w:hAnsi="Palatino Linotype" w:cs="Arial"/>
          <w:sz w:val="24"/>
          <w:szCs w:val="24"/>
          <w:lang w:val="es-ES"/>
        </w:rPr>
        <w:t xml:space="preserve"> omitió dar respuesta a lo requerido por </w:t>
      </w:r>
      <w:r w:rsidR="00866046" w:rsidRPr="005A6883">
        <w:rPr>
          <w:rFonts w:ascii="Palatino Linotype" w:eastAsia="Times New Roman" w:hAnsi="Palatino Linotype" w:cs="Arial"/>
          <w:b/>
          <w:sz w:val="24"/>
          <w:szCs w:val="24"/>
          <w:lang w:val="es-ES"/>
        </w:rPr>
        <w:t>EL</w:t>
      </w:r>
      <w:r w:rsidR="00835ED9" w:rsidRPr="005A6883">
        <w:rPr>
          <w:rFonts w:ascii="Palatino Linotype" w:eastAsia="Times New Roman" w:hAnsi="Palatino Linotype" w:cs="Arial"/>
          <w:b/>
          <w:sz w:val="24"/>
          <w:szCs w:val="24"/>
          <w:lang w:val="es-ES"/>
        </w:rPr>
        <w:t xml:space="preserve"> RECURRENTE</w:t>
      </w:r>
      <w:r w:rsidRPr="005A6883">
        <w:rPr>
          <w:rFonts w:ascii="Palatino Linotype" w:eastAsia="Times New Roman" w:hAnsi="Palatino Linotype" w:cs="Arial"/>
          <w:b/>
          <w:sz w:val="24"/>
          <w:szCs w:val="24"/>
          <w:lang w:val="es-ES"/>
        </w:rPr>
        <w:t xml:space="preserve"> </w:t>
      </w:r>
      <w:r w:rsidRPr="005A6883">
        <w:rPr>
          <w:rFonts w:ascii="Palatino Linotype" w:eastAsia="Times New Roman" w:hAnsi="Palatino Linotype" w:cs="Arial"/>
          <w:sz w:val="24"/>
          <w:szCs w:val="24"/>
          <w:lang w:val="es-ES"/>
        </w:rPr>
        <w:t xml:space="preserve">en su solicitud de información pública; atento a ello, </w:t>
      </w:r>
      <w:r w:rsidRPr="005A6883">
        <w:rPr>
          <w:rFonts w:ascii="Palatino Linotype" w:eastAsia="Times New Roman" w:hAnsi="Palatino Linotype" w:cs="Times New Roman"/>
          <w:sz w:val="24"/>
          <w:szCs w:val="24"/>
          <w:lang w:val="es-ES"/>
        </w:rPr>
        <w:t xml:space="preserve">este Órgano Garante </w:t>
      </w:r>
      <w:r w:rsidRPr="005A6883">
        <w:rPr>
          <w:rFonts w:ascii="Palatino Linotype" w:eastAsia="Times New Roman" w:hAnsi="Palatino Linotype" w:cs="Arial"/>
          <w:sz w:val="24"/>
          <w:szCs w:val="24"/>
          <w:lang w:val="es-ES"/>
        </w:rPr>
        <w:t xml:space="preserve">considera que las razones o motivos de inconformidad son </w:t>
      </w:r>
      <w:r w:rsidRPr="005A6883">
        <w:rPr>
          <w:rFonts w:ascii="Palatino Linotype" w:eastAsia="Times New Roman" w:hAnsi="Palatino Linotype" w:cs="Arial"/>
          <w:b/>
          <w:sz w:val="24"/>
          <w:szCs w:val="24"/>
          <w:lang w:val="es-ES"/>
        </w:rPr>
        <w:t>fundados</w:t>
      </w:r>
      <w:r w:rsidRPr="005A6883">
        <w:rPr>
          <w:rFonts w:ascii="Palatino Linotype" w:eastAsia="Times New Roman" w:hAnsi="Palatino Linotype" w:cs="Arial"/>
          <w:sz w:val="24"/>
          <w:szCs w:val="24"/>
          <w:lang w:val="es-ES"/>
        </w:rPr>
        <w:t>.</w:t>
      </w:r>
    </w:p>
    <w:p w:rsidR="00F8103E" w:rsidRPr="005A6883" w:rsidRDefault="0084633F" w:rsidP="006E29DA">
      <w:pPr>
        <w:spacing w:before="100" w:beforeAutospacing="1" w:after="100" w:afterAutospacing="1" w:line="360" w:lineRule="auto"/>
        <w:contextualSpacing/>
        <w:jc w:val="both"/>
        <w:rPr>
          <w:rFonts w:ascii="Palatino Linotype" w:hAnsi="Palatino Linotype"/>
          <w:sz w:val="24"/>
          <w:szCs w:val="24"/>
        </w:rPr>
      </w:pPr>
      <w:r w:rsidRPr="005A6883">
        <w:rPr>
          <w:rFonts w:ascii="Palatino Linotype" w:hAnsi="Palatino Linotype"/>
          <w:sz w:val="24"/>
          <w:szCs w:val="24"/>
        </w:rPr>
        <w:t xml:space="preserve">Es así que, de acuerdo a los motivos de inconformidad hechos valer por </w:t>
      </w:r>
      <w:r w:rsidR="00866046" w:rsidRPr="005A6883">
        <w:rPr>
          <w:rFonts w:ascii="Palatino Linotype" w:hAnsi="Palatino Linotype"/>
          <w:b/>
          <w:sz w:val="24"/>
          <w:szCs w:val="24"/>
        </w:rPr>
        <w:t>EL</w:t>
      </w:r>
      <w:r w:rsidR="00835ED9" w:rsidRPr="005A6883">
        <w:rPr>
          <w:rFonts w:ascii="Palatino Linotype" w:hAnsi="Palatino Linotype"/>
          <w:b/>
          <w:sz w:val="24"/>
          <w:szCs w:val="24"/>
        </w:rPr>
        <w:t xml:space="preserve"> RECURRENTE</w:t>
      </w:r>
      <w:r w:rsidRPr="005A6883">
        <w:rPr>
          <w:rFonts w:ascii="Palatino Linotype" w:hAnsi="Palatino Linotype"/>
          <w:sz w:val="24"/>
          <w:szCs w:val="24"/>
        </w:rPr>
        <w:t>, ante la falta tanto de respuesta a la solicitud, como del envío del Informe Justificado por parte del</w:t>
      </w:r>
      <w:r w:rsidRPr="005A6883">
        <w:rPr>
          <w:rFonts w:ascii="Palatino Linotype" w:hAnsi="Palatino Linotype"/>
          <w:b/>
          <w:sz w:val="24"/>
          <w:szCs w:val="24"/>
        </w:rPr>
        <w:t xml:space="preserve"> SUJETO OBLIGADO</w:t>
      </w:r>
      <w:r w:rsidRPr="005A6883">
        <w:rPr>
          <w:rFonts w:ascii="Palatino Linotype" w:hAnsi="Palatino Linotype"/>
          <w:sz w:val="24"/>
          <w:szCs w:val="24"/>
        </w:rPr>
        <w:t>, este Órgano Garante considera pertinente analizar si se encuentra constreñido a trasparentar sus acciones; así como, garantizar y respetar el derecho de acce</w:t>
      </w:r>
      <w:r w:rsidR="00F8103E" w:rsidRPr="005A6883">
        <w:rPr>
          <w:rFonts w:ascii="Palatino Linotype" w:hAnsi="Palatino Linotype"/>
          <w:sz w:val="24"/>
          <w:szCs w:val="24"/>
        </w:rPr>
        <w:t xml:space="preserve">so a la información pública. </w:t>
      </w:r>
    </w:p>
    <w:p w:rsidR="00F8103E" w:rsidRPr="005A6883" w:rsidRDefault="00F8103E" w:rsidP="006E29DA">
      <w:pPr>
        <w:spacing w:before="100" w:beforeAutospacing="1" w:after="100" w:afterAutospacing="1" w:line="360" w:lineRule="auto"/>
        <w:contextualSpacing/>
        <w:jc w:val="both"/>
        <w:rPr>
          <w:rFonts w:ascii="Palatino Linotype" w:hAnsi="Palatino Linotype"/>
          <w:sz w:val="24"/>
          <w:szCs w:val="24"/>
        </w:rPr>
      </w:pPr>
    </w:p>
    <w:p w:rsidR="0084633F" w:rsidRPr="005A6883" w:rsidRDefault="0084633F" w:rsidP="006E29DA">
      <w:pPr>
        <w:spacing w:before="100" w:beforeAutospacing="1" w:after="100" w:afterAutospacing="1" w:line="360" w:lineRule="auto"/>
        <w:contextualSpacing/>
        <w:jc w:val="both"/>
        <w:rPr>
          <w:rFonts w:ascii="Palatino Linotype" w:hAnsi="Palatino Linotype"/>
          <w:sz w:val="24"/>
          <w:szCs w:val="24"/>
        </w:rPr>
      </w:pPr>
      <w:r w:rsidRPr="005A6883">
        <w:rPr>
          <w:rFonts w:ascii="Palatino Linotype" w:eastAsia="Arial Unicode MS" w:hAnsi="Palatino Linotype" w:cs="Arial"/>
          <w:color w:val="000000"/>
          <w:sz w:val="24"/>
          <w:szCs w:val="24"/>
        </w:rPr>
        <w:lastRenderedPageBreak/>
        <w:t xml:space="preserve">En ese contexto, </w:t>
      </w:r>
      <w:r w:rsidRPr="005A6883">
        <w:rPr>
          <w:rFonts w:ascii="Palatino Linotype" w:hAnsi="Palatino Linotype"/>
          <w:sz w:val="24"/>
          <w:szCs w:val="24"/>
        </w:rPr>
        <w:t>es pertinente enfatizar lo que al derecho de acceso a la información pública, se refiere el artículo 6°, Apartado A de la Constitución Política de los Estados Unidos Mexicanos, que señala:</w:t>
      </w:r>
    </w:p>
    <w:p w:rsidR="0084633F" w:rsidRPr="005A6883" w:rsidRDefault="0084633F" w:rsidP="006E29DA">
      <w:pPr>
        <w:spacing w:before="100" w:beforeAutospacing="1" w:after="100" w:afterAutospacing="1" w:line="240" w:lineRule="auto"/>
        <w:contextualSpacing/>
        <w:jc w:val="both"/>
        <w:rPr>
          <w:rFonts w:ascii="Palatino Linotype" w:hAnsi="Palatino Linotype"/>
          <w:sz w:val="22"/>
          <w:szCs w:val="22"/>
        </w:rPr>
      </w:pP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 w:val="22"/>
          <w:szCs w:val="22"/>
        </w:rPr>
      </w:pPr>
      <w:r w:rsidRPr="005A6883">
        <w:rPr>
          <w:rFonts w:ascii="Palatino Linotype" w:hAnsi="Palatino Linotype" w:cs="Arial"/>
          <w:i/>
          <w:sz w:val="22"/>
          <w:szCs w:val="22"/>
        </w:rPr>
        <w:t>“</w:t>
      </w:r>
      <w:r w:rsidRPr="005A6883">
        <w:rPr>
          <w:rFonts w:ascii="Palatino Linotype" w:hAnsi="Palatino Linotype" w:cs="Arial"/>
          <w:b/>
          <w:i/>
          <w:sz w:val="22"/>
          <w:szCs w:val="22"/>
        </w:rPr>
        <w:t>Artículo 6o.</w:t>
      </w:r>
      <w:r w:rsidRPr="005A6883">
        <w:rPr>
          <w:rFonts w:ascii="Palatino Linotype" w:hAnsi="Palatino Linotype" w:cs="Arial"/>
          <w:i/>
          <w:sz w:val="22"/>
          <w:szCs w:val="22"/>
        </w:rPr>
        <w:t xml:space="preserve">  . . .</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color w:val="000000"/>
          <w:sz w:val="22"/>
          <w:szCs w:val="22"/>
          <w:lang w:eastAsia="es-MX"/>
        </w:rPr>
      </w:pPr>
      <w:r w:rsidRPr="005A6883">
        <w:rPr>
          <w:rFonts w:ascii="Palatino Linotype" w:hAnsi="Palatino Linotype" w:cs="Arial"/>
          <w:b/>
          <w:bCs/>
          <w:i/>
          <w:color w:val="000000"/>
          <w:sz w:val="22"/>
          <w:szCs w:val="22"/>
          <w:lang w:eastAsia="es-MX"/>
        </w:rPr>
        <w:t>A.</w:t>
      </w:r>
      <w:r w:rsidRPr="005A6883">
        <w:rPr>
          <w:rFonts w:ascii="Palatino Linotype" w:hAnsi="Palatino Linotype" w:cs="Arial"/>
          <w:i/>
          <w:color w:val="000000"/>
          <w:sz w:val="22"/>
          <w:szCs w:val="22"/>
          <w:lang w:eastAsia="es-MX"/>
        </w:rPr>
        <w:t xml:space="preserve"> Para el ejercicio del </w:t>
      </w:r>
      <w:r w:rsidRPr="005A6883">
        <w:rPr>
          <w:rFonts w:ascii="Palatino Linotype" w:hAnsi="Palatino Linotype" w:cs="Arial"/>
          <w:bCs/>
          <w:i/>
          <w:color w:val="000000"/>
          <w:sz w:val="22"/>
          <w:szCs w:val="22"/>
        </w:rPr>
        <w:t>derecho</w:t>
      </w:r>
      <w:r w:rsidRPr="005A6883">
        <w:rPr>
          <w:rFonts w:ascii="Palatino Linotype" w:hAnsi="Palatino Linotype" w:cs="Arial"/>
          <w:i/>
          <w:color w:val="000000"/>
          <w:sz w:val="22"/>
          <w:szCs w:val="22"/>
          <w:lang w:eastAsia="es-MX"/>
        </w:rPr>
        <w:t xml:space="preserve"> de acceso a la información, la Federación y las entidades federativas, en el ámbito de sus respectivas competencias, se regirán por los siguientes principios y bases:</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 w:val="22"/>
          <w:szCs w:val="22"/>
        </w:rPr>
      </w:pPr>
      <w:r w:rsidRPr="005A6883">
        <w:rPr>
          <w:rFonts w:ascii="Palatino Linotype" w:hAnsi="Palatino Linotype" w:cs="Arial"/>
          <w:b/>
          <w:bCs/>
          <w:i/>
          <w:color w:val="000000"/>
          <w:sz w:val="22"/>
          <w:szCs w:val="22"/>
          <w:lang w:eastAsia="es-MX"/>
        </w:rPr>
        <w:t xml:space="preserve">I. </w:t>
      </w:r>
      <w:r w:rsidRPr="005A6883">
        <w:rPr>
          <w:rFonts w:ascii="Palatino Linotype" w:hAnsi="Palatino Linotype" w:cs="Arial"/>
          <w:i/>
          <w:color w:val="000000"/>
          <w:sz w:val="22"/>
          <w:szCs w:val="22"/>
          <w:lang w:eastAsia="es-MX"/>
        </w:rPr>
        <w:t xml:space="preserve">Toda la información en posesión de cualquier autoridad, entidad, órgano y organismo de los Poderes Ejecutivo, </w:t>
      </w:r>
      <w:r w:rsidRPr="005A6883">
        <w:rPr>
          <w:rFonts w:ascii="Palatino Linotype" w:hAnsi="Palatino Linotype" w:cs="Arial"/>
          <w:i/>
          <w:sz w:val="22"/>
          <w:szCs w:val="22"/>
        </w:rPr>
        <w:t>Legislativo</w:t>
      </w:r>
      <w:r w:rsidRPr="005A6883">
        <w:rPr>
          <w:rFonts w:ascii="Palatino Linotype" w:hAnsi="Palatino Linotype" w:cs="Arial"/>
          <w:i/>
          <w:color w:val="000000"/>
          <w:sz w:val="22"/>
          <w:szCs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5A6883">
        <w:rPr>
          <w:rFonts w:ascii="Palatino Linotype" w:hAnsi="Palatino Linotype" w:cs="Arial"/>
          <w:i/>
          <w:sz w:val="22"/>
          <w:szCs w:val="22"/>
        </w:rPr>
        <w:t xml:space="preserve"> </w:t>
      </w:r>
      <w:r w:rsidRPr="005A6883">
        <w:rPr>
          <w:rFonts w:ascii="Palatino Linotype" w:hAnsi="Palatino Linotype" w:cs="Arial"/>
          <w:i/>
          <w:color w:val="000000"/>
          <w:sz w:val="22"/>
          <w:szCs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color w:val="000000"/>
          <w:sz w:val="22"/>
          <w:szCs w:val="22"/>
          <w:lang w:eastAsia="es-MX"/>
        </w:rPr>
      </w:pPr>
      <w:r w:rsidRPr="005A6883">
        <w:rPr>
          <w:rFonts w:ascii="Palatino Linotype" w:hAnsi="Palatino Linotype" w:cs="Arial"/>
          <w:b/>
          <w:bCs/>
          <w:i/>
          <w:color w:val="000000"/>
          <w:sz w:val="22"/>
          <w:szCs w:val="22"/>
          <w:lang w:eastAsia="es-MX"/>
        </w:rPr>
        <w:t xml:space="preserve">II. </w:t>
      </w:r>
      <w:r w:rsidRPr="005A6883">
        <w:rPr>
          <w:rFonts w:ascii="Palatino Linotype" w:hAnsi="Palatino Linotype" w:cs="Arial"/>
          <w:i/>
          <w:color w:val="000000"/>
          <w:sz w:val="22"/>
          <w:szCs w:val="22"/>
          <w:lang w:eastAsia="es-MX"/>
        </w:rPr>
        <w:t xml:space="preserve">La información que se refiere a la vida privada y los datos personales será protegida en los términos y con las excepciones que fijen las leyes. </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color w:val="000000"/>
          <w:sz w:val="22"/>
          <w:szCs w:val="22"/>
          <w:lang w:eastAsia="es-MX"/>
        </w:rPr>
      </w:pPr>
      <w:r w:rsidRPr="005A6883">
        <w:rPr>
          <w:rFonts w:ascii="Palatino Linotype" w:hAnsi="Palatino Linotype" w:cs="Arial"/>
          <w:b/>
          <w:bCs/>
          <w:i/>
          <w:color w:val="000000"/>
          <w:sz w:val="22"/>
          <w:szCs w:val="22"/>
          <w:lang w:eastAsia="es-MX"/>
        </w:rPr>
        <w:t xml:space="preserve">III. </w:t>
      </w:r>
      <w:r w:rsidRPr="005A6883">
        <w:rPr>
          <w:rFonts w:ascii="Palatino Linotype" w:hAnsi="Palatino Linotype" w:cs="Arial"/>
          <w:i/>
          <w:color w:val="000000"/>
          <w:sz w:val="22"/>
          <w:szCs w:val="22"/>
          <w:lang w:eastAsia="es-MX"/>
        </w:rPr>
        <w:t xml:space="preserve">Toda persona, sin necesidad de </w:t>
      </w:r>
      <w:r w:rsidRPr="005A6883">
        <w:rPr>
          <w:rFonts w:ascii="Palatino Linotype" w:hAnsi="Palatino Linotype" w:cs="Arial"/>
          <w:i/>
          <w:sz w:val="22"/>
          <w:szCs w:val="22"/>
        </w:rPr>
        <w:t>acreditar</w:t>
      </w:r>
      <w:r w:rsidRPr="005A6883">
        <w:rPr>
          <w:rFonts w:ascii="Palatino Linotype" w:hAnsi="Palatino Linotype" w:cs="Arial"/>
          <w:i/>
          <w:color w:val="000000"/>
          <w:sz w:val="22"/>
          <w:szCs w:val="22"/>
          <w:lang w:eastAsia="es-MX"/>
        </w:rPr>
        <w:t xml:space="preserve"> interés alguno o justificar su utilización, tendrá acceso gratuito a la información pública, a sus datos personales o a la rectificación de éstos. </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color w:val="000000"/>
          <w:sz w:val="22"/>
          <w:szCs w:val="22"/>
          <w:lang w:eastAsia="es-MX"/>
        </w:rPr>
      </w:pPr>
      <w:r w:rsidRPr="005A6883">
        <w:rPr>
          <w:rFonts w:ascii="Palatino Linotype" w:hAnsi="Palatino Linotype" w:cs="Arial"/>
          <w:b/>
          <w:bCs/>
          <w:i/>
          <w:color w:val="000000"/>
          <w:sz w:val="22"/>
          <w:szCs w:val="22"/>
          <w:lang w:eastAsia="es-MX"/>
        </w:rPr>
        <w:t xml:space="preserve">IV. </w:t>
      </w:r>
      <w:r w:rsidRPr="005A6883">
        <w:rPr>
          <w:rFonts w:ascii="Palatino Linotype" w:hAnsi="Palatino Linotype" w:cs="Arial"/>
          <w:i/>
          <w:color w:val="000000"/>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color w:val="000000"/>
          <w:sz w:val="22"/>
          <w:szCs w:val="22"/>
          <w:lang w:eastAsia="es-MX"/>
        </w:rPr>
      </w:pPr>
      <w:r w:rsidRPr="005A6883">
        <w:rPr>
          <w:rFonts w:ascii="Palatino Linotype" w:hAnsi="Palatino Linotype" w:cs="Arial"/>
          <w:b/>
          <w:bCs/>
          <w:i/>
          <w:color w:val="000000"/>
          <w:sz w:val="22"/>
          <w:szCs w:val="22"/>
          <w:lang w:eastAsia="es-MX"/>
        </w:rPr>
        <w:t xml:space="preserve">V. </w:t>
      </w:r>
      <w:r w:rsidRPr="005A6883">
        <w:rPr>
          <w:rFonts w:ascii="Palatino Linotype" w:hAnsi="Palatino Linotype" w:cs="Arial"/>
          <w:i/>
          <w:color w:val="000000"/>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color w:val="000000"/>
          <w:sz w:val="22"/>
          <w:szCs w:val="22"/>
          <w:lang w:eastAsia="es-MX"/>
        </w:rPr>
      </w:pPr>
      <w:r w:rsidRPr="005A6883">
        <w:rPr>
          <w:rFonts w:ascii="Palatino Linotype" w:hAnsi="Palatino Linotype" w:cs="Arial"/>
          <w:b/>
          <w:bCs/>
          <w:i/>
          <w:color w:val="000000"/>
          <w:sz w:val="22"/>
          <w:szCs w:val="22"/>
          <w:lang w:eastAsia="es-MX"/>
        </w:rPr>
        <w:t xml:space="preserve">VI. </w:t>
      </w:r>
      <w:r w:rsidRPr="005A6883">
        <w:rPr>
          <w:rFonts w:ascii="Palatino Linotype" w:hAnsi="Palatino Linotype" w:cs="Arial"/>
          <w:i/>
          <w:color w:val="000000"/>
          <w:sz w:val="22"/>
          <w:szCs w:val="22"/>
          <w:lang w:eastAsia="es-MX"/>
        </w:rPr>
        <w:t xml:space="preserve">Las leyes determinarán la manera en que los sujetos obligados deberán hacer pública la información relativa a los recursos públicos que entreguen a personas físicas o morales. </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 w:val="22"/>
          <w:szCs w:val="22"/>
        </w:rPr>
      </w:pPr>
      <w:r w:rsidRPr="005A6883">
        <w:rPr>
          <w:rFonts w:ascii="Palatino Linotype" w:hAnsi="Palatino Linotype" w:cs="Arial"/>
          <w:b/>
          <w:bCs/>
          <w:i/>
          <w:color w:val="000000"/>
          <w:sz w:val="22"/>
          <w:szCs w:val="22"/>
          <w:lang w:eastAsia="es-MX"/>
        </w:rPr>
        <w:lastRenderedPageBreak/>
        <w:t xml:space="preserve">VII. </w:t>
      </w:r>
      <w:r w:rsidRPr="005A6883">
        <w:rPr>
          <w:rFonts w:ascii="Palatino Linotype" w:hAnsi="Palatino Linotype" w:cs="Arial"/>
          <w:i/>
          <w:color w:val="000000"/>
          <w:sz w:val="22"/>
          <w:szCs w:val="22"/>
          <w:lang w:eastAsia="es-MX"/>
        </w:rPr>
        <w:t>La inobservancia a las disposiciones en materia de acceso a la información pública será sancionada en los términos que dispongan las leyes.</w:t>
      </w:r>
      <w:r w:rsidRPr="005A6883">
        <w:rPr>
          <w:rFonts w:ascii="Palatino Linotype" w:hAnsi="Palatino Linotype" w:cs="Arial"/>
          <w:i/>
          <w:sz w:val="22"/>
          <w:szCs w:val="22"/>
        </w:rPr>
        <w:t xml:space="preserve">” </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sz w:val="22"/>
          <w:szCs w:val="22"/>
        </w:rPr>
      </w:pPr>
      <w:r w:rsidRPr="005A6883">
        <w:rPr>
          <w:rFonts w:ascii="Palatino Linotype" w:hAnsi="Palatino Linotype"/>
          <w:sz w:val="22"/>
          <w:szCs w:val="22"/>
        </w:rPr>
        <w:t>(Énfasis añadido)</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color w:val="000000"/>
          <w:sz w:val="22"/>
          <w:szCs w:val="22"/>
          <w:lang w:eastAsia="es-MX"/>
        </w:rPr>
      </w:pPr>
    </w:p>
    <w:p w:rsidR="0084633F" w:rsidRPr="005A6883" w:rsidRDefault="0084633F" w:rsidP="006E29DA">
      <w:pPr>
        <w:spacing w:before="100" w:beforeAutospacing="1" w:after="100" w:afterAutospacing="1" w:line="360" w:lineRule="auto"/>
        <w:contextualSpacing/>
        <w:jc w:val="both"/>
        <w:rPr>
          <w:rFonts w:ascii="Palatino Linotype" w:hAnsi="Palatino Linotype"/>
          <w:sz w:val="24"/>
          <w:szCs w:val="24"/>
        </w:rPr>
      </w:pPr>
      <w:r w:rsidRPr="005A6883">
        <w:rPr>
          <w:rFonts w:ascii="Palatino Linotype" w:hAnsi="Palatino Linotype"/>
          <w:sz w:val="24"/>
          <w:szCs w:val="24"/>
        </w:rPr>
        <w:t>Por su parte, la Constitución Política del Estado Libre y Soberano de México, en su artículo 5°, párrafos vigésimo</w:t>
      </w:r>
      <w:r w:rsidR="00F8103E" w:rsidRPr="005A6883">
        <w:rPr>
          <w:rFonts w:ascii="Palatino Linotype" w:hAnsi="Palatino Linotype"/>
          <w:sz w:val="24"/>
          <w:szCs w:val="24"/>
        </w:rPr>
        <w:t xml:space="preserve"> segundo</w:t>
      </w:r>
      <w:r w:rsidRPr="005A6883">
        <w:rPr>
          <w:rFonts w:ascii="Palatino Linotype" w:hAnsi="Palatino Linotype"/>
          <w:sz w:val="24"/>
          <w:szCs w:val="24"/>
        </w:rPr>
        <w:t xml:space="preserve">, vigésimo </w:t>
      </w:r>
      <w:r w:rsidR="00F8103E" w:rsidRPr="005A6883">
        <w:rPr>
          <w:rFonts w:ascii="Palatino Linotype" w:hAnsi="Palatino Linotype"/>
          <w:sz w:val="24"/>
          <w:szCs w:val="24"/>
        </w:rPr>
        <w:t>tercero y vigésimo cuarto</w:t>
      </w:r>
      <w:r w:rsidRPr="005A6883">
        <w:rPr>
          <w:rFonts w:ascii="Palatino Linotype" w:hAnsi="Palatino Linotype"/>
          <w:sz w:val="24"/>
          <w:szCs w:val="24"/>
        </w:rPr>
        <w:t xml:space="preserve"> fracción I, dispone lo siguiente:</w:t>
      </w:r>
    </w:p>
    <w:p w:rsidR="0084633F" w:rsidRPr="005A6883" w:rsidRDefault="0084633F" w:rsidP="006E29DA">
      <w:pPr>
        <w:spacing w:before="100" w:beforeAutospacing="1" w:after="100" w:afterAutospacing="1" w:line="240" w:lineRule="auto"/>
        <w:contextualSpacing/>
        <w:jc w:val="both"/>
        <w:rPr>
          <w:rFonts w:ascii="Palatino Linotype" w:hAnsi="Palatino Linotype"/>
          <w:sz w:val="22"/>
          <w:szCs w:val="22"/>
        </w:rPr>
      </w:pP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b/>
          <w:i/>
          <w:sz w:val="22"/>
          <w:szCs w:val="22"/>
        </w:rPr>
      </w:pPr>
      <w:r w:rsidRPr="005A6883">
        <w:rPr>
          <w:rFonts w:ascii="Palatino Linotype" w:hAnsi="Palatino Linotype" w:cs="Arial"/>
          <w:i/>
          <w:sz w:val="22"/>
          <w:szCs w:val="22"/>
        </w:rPr>
        <w:t>“</w:t>
      </w:r>
      <w:r w:rsidRPr="005A6883">
        <w:rPr>
          <w:rFonts w:ascii="Palatino Linotype" w:hAnsi="Palatino Linotype" w:cs="Arial"/>
          <w:b/>
          <w:i/>
          <w:sz w:val="22"/>
          <w:szCs w:val="22"/>
        </w:rPr>
        <w:t xml:space="preserve">Artículo 5.  … </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 w:val="22"/>
          <w:szCs w:val="22"/>
        </w:rPr>
      </w:pPr>
      <w:r w:rsidRPr="005A6883">
        <w:rPr>
          <w:rFonts w:ascii="Palatino Linotype" w:hAnsi="Palatino Linotype" w:cs="Arial"/>
          <w:i/>
          <w:sz w:val="22"/>
          <w:szCs w:val="22"/>
        </w:rPr>
        <w:t>. . .</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 w:val="22"/>
          <w:szCs w:val="22"/>
        </w:rPr>
      </w:pPr>
      <w:r w:rsidRPr="005A6883">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 w:val="22"/>
          <w:szCs w:val="22"/>
        </w:rPr>
      </w:pPr>
      <w:r w:rsidRPr="005A6883">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 w:val="22"/>
          <w:szCs w:val="22"/>
        </w:rPr>
      </w:pPr>
      <w:r w:rsidRPr="005A6883">
        <w:rPr>
          <w:rFonts w:ascii="Palatino Linotype" w:hAnsi="Palatino Linotype" w:cs="Arial"/>
          <w:i/>
          <w:sz w:val="22"/>
          <w:szCs w:val="22"/>
        </w:rPr>
        <w:t>Este derecho se regirá por los principios y bases siguientes:</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sz w:val="22"/>
          <w:szCs w:val="22"/>
        </w:rPr>
      </w:pPr>
      <w:r w:rsidRPr="005A6883">
        <w:rPr>
          <w:rFonts w:ascii="Palatino Linotype" w:hAnsi="Palatino Linotype" w:cs="Arial"/>
          <w:i/>
          <w:sz w:val="22"/>
          <w:szCs w:val="22"/>
        </w:rPr>
        <w:t xml:space="preserve">I. </w:t>
      </w:r>
      <w:r w:rsidRPr="005A6883">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5A6883">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5A6883">
        <w:rPr>
          <w:rFonts w:ascii="Palatino Linotype" w:hAnsi="Palatino Linotype"/>
          <w:sz w:val="22"/>
          <w:szCs w:val="22"/>
        </w:rPr>
        <w:t xml:space="preserve"> </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sz w:val="22"/>
          <w:szCs w:val="22"/>
        </w:rPr>
      </w:pPr>
      <w:r w:rsidRPr="005A6883">
        <w:rPr>
          <w:rFonts w:ascii="Palatino Linotype" w:hAnsi="Palatino Linotype"/>
          <w:sz w:val="22"/>
          <w:szCs w:val="22"/>
        </w:rPr>
        <w:t>(Énfasis añadido)</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 w:val="22"/>
          <w:szCs w:val="22"/>
        </w:rPr>
      </w:pPr>
    </w:p>
    <w:p w:rsidR="0084633F" w:rsidRPr="005A6883" w:rsidRDefault="0084633F" w:rsidP="006E29DA">
      <w:pPr>
        <w:spacing w:before="100" w:beforeAutospacing="1" w:after="100" w:afterAutospacing="1" w:line="360" w:lineRule="auto"/>
        <w:contextualSpacing/>
        <w:jc w:val="both"/>
        <w:rPr>
          <w:rFonts w:ascii="Palatino Linotype" w:hAnsi="Palatino Linotype"/>
          <w:sz w:val="24"/>
          <w:szCs w:val="24"/>
        </w:rPr>
      </w:pPr>
      <w:r w:rsidRPr="005A6883">
        <w:rPr>
          <w:rFonts w:ascii="Palatino Linotype" w:hAnsi="Palatino Linotype"/>
          <w:sz w:val="24"/>
          <w:szCs w:val="24"/>
        </w:rPr>
        <w:lastRenderedPageBreak/>
        <w:t>Asimismo, se tiene que la Ley de Transparencia y Acceso a la Información Pública del Estado de México y Municipios, prevé en su artículo 23, lo siguiente:</w:t>
      </w:r>
    </w:p>
    <w:p w:rsidR="0084633F" w:rsidRPr="005A6883" w:rsidRDefault="0084633F" w:rsidP="006E29DA">
      <w:pPr>
        <w:spacing w:before="100" w:beforeAutospacing="1" w:after="100" w:afterAutospacing="1" w:line="240" w:lineRule="auto"/>
        <w:contextualSpacing/>
        <w:jc w:val="both"/>
        <w:rPr>
          <w:rFonts w:ascii="Palatino Linotype" w:hAnsi="Palatino Linotype"/>
          <w:sz w:val="22"/>
          <w:szCs w:val="22"/>
        </w:rPr>
      </w:pP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 w:val="22"/>
          <w:szCs w:val="22"/>
        </w:rPr>
      </w:pPr>
      <w:r w:rsidRPr="005A6883">
        <w:rPr>
          <w:rFonts w:ascii="Palatino Linotype" w:hAnsi="Palatino Linotype" w:cs="Arial"/>
          <w:i/>
          <w:sz w:val="22"/>
          <w:szCs w:val="22"/>
        </w:rPr>
        <w:t>“</w:t>
      </w:r>
      <w:r w:rsidRPr="005A6883">
        <w:rPr>
          <w:rFonts w:ascii="Palatino Linotype" w:hAnsi="Palatino Linotype" w:cs="Arial"/>
          <w:b/>
          <w:i/>
          <w:sz w:val="22"/>
          <w:szCs w:val="22"/>
        </w:rPr>
        <w:t>Artículo 23.</w:t>
      </w:r>
      <w:r w:rsidRPr="005A6883">
        <w:rPr>
          <w:rFonts w:ascii="Palatino Linotype" w:hAnsi="Palatino Linotype" w:cs="Arial"/>
          <w:i/>
          <w:sz w:val="22"/>
          <w:szCs w:val="22"/>
        </w:rPr>
        <w:t xml:space="preserve"> Son sujetos obligados a transparentar y permitir el acceso a su información y proteger los datos personales que obren en su poder:</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 w:val="22"/>
          <w:szCs w:val="22"/>
        </w:rPr>
      </w:pPr>
      <w:r w:rsidRPr="005A6883">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 w:val="22"/>
          <w:szCs w:val="22"/>
        </w:rPr>
      </w:pPr>
      <w:r w:rsidRPr="005A6883">
        <w:rPr>
          <w:rFonts w:ascii="Palatino Linotype" w:hAnsi="Palatino Linotype" w:cs="Arial"/>
          <w:i/>
          <w:sz w:val="22"/>
          <w:szCs w:val="22"/>
        </w:rPr>
        <w:t>II. El Poder Legislativo del Estado, los organismos, órganos y entidades de la Legislatura y sus dependencias;</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 w:val="22"/>
          <w:szCs w:val="22"/>
        </w:rPr>
      </w:pPr>
      <w:r w:rsidRPr="005A6883">
        <w:rPr>
          <w:rFonts w:ascii="Palatino Linotype" w:hAnsi="Palatino Linotype" w:cs="Arial"/>
          <w:i/>
          <w:sz w:val="22"/>
          <w:szCs w:val="22"/>
        </w:rPr>
        <w:t>III. El Poder Judicial, sus organismos, órganos y entidades, así como el Consejo de la Judicatura del Estado;</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b/>
          <w:i/>
          <w:sz w:val="22"/>
          <w:szCs w:val="22"/>
        </w:rPr>
      </w:pPr>
      <w:r w:rsidRPr="005A6883">
        <w:rPr>
          <w:rFonts w:ascii="Palatino Linotype" w:hAnsi="Palatino Linotype" w:cs="Arial"/>
          <w:b/>
          <w:i/>
          <w:sz w:val="22"/>
          <w:szCs w:val="22"/>
        </w:rPr>
        <w:t>IV. Los ayuntamientos y las dependencias, organismos, órganos y entidades de la administración municipal;</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 w:val="22"/>
          <w:szCs w:val="22"/>
        </w:rPr>
      </w:pPr>
      <w:r w:rsidRPr="005A6883">
        <w:rPr>
          <w:rFonts w:ascii="Palatino Linotype" w:hAnsi="Palatino Linotype" w:cs="Arial"/>
          <w:i/>
          <w:sz w:val="22"/>
          <w:szCs w:val="22"/>
        </w:rPr>
        <w:t>V. Los órganos autónomos;</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 w:val="22"/>
          <w:szCs w:val="22"/>
        </w:rPr>
      </w:pPr>
      <w:r w:rsidRPr="005A6883">
        <w:rPr>
          <w:rFonts w:ascii="Palatino Linotype" w:hAnsi="Palatino Linotype" w:cs="Arial"/>
          <w:i/>
          <w:sz w:val="22"/>
          <w:szCs w:val="22"/>
        </w:rPr>
        <w:t>VI. Los tribunales administrativos y autoridades jurisdiccionales en materia laboral;</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 w:val="22"/>
          <w:szCs w:val="22"/>
        </w:rPr>
      </w:pPr>
      <w:r w:rsidRPr="005A6883">
        <w:rPr>
          <w:rFonts w:ascii="Palatino Linotype" w:hAnsi="Palatino Linotype" w:cs="Arial"/>
          <w:i/>
          <w:sz w:val="22"/>
          <w:szCs w:val="22"/>
        </w:rPr>
        <w:t>VII. Los partidos políticos y agrupaciones políticas, en los términos de las disposiciones aplicables;</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 w:val="22"/>
          <w:szCs w:val="22"/>
        </w:rPr>
      </w:pPr>
      <w:r w:rsidRPr="005A6883">
        <w:rPr>
          <w:rFonts w:ascii="Palatino Linotype" w:hAnsi="Palatino Linotype" w:cs="Arial"/>
          <w:i/>
          <w:sz w:val="22"/>
          <w:szCs w:val="22"/>
        </w:rPr>
        <w:t>VIII. Los fideicomisos y fondos públicos que cuenten con financiamiento público, parcial o total, o con participación de entidades de gobierno;</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 w:val="22"/>
          <w:szCs w:val="22"/>
        </w:rPr>
      </w:pPr>
      <w:r w:rsidRPr="005A6883">
        <w:rPr>
          <w:rFonts w:ascii="Palatino Linotype" w:hAnsi="Palatino Linotype" w:cs="Arial"/>
          <w:i/>
          <w:sz w:val="22"/>
          <w:szCs w:val="22"/>
        </w:rPr>
        <w:t>IX. Los sindicatos que reciban y/o ejerzan recursos públicos en el ámbito estatal y municipal;</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 w:val="22"/>
          <w:szCs w:val="22"/>
        </w:rPr>
      </w:pPr>
      <w:r w:rsidRPr="005A6883">
        <w:rPr>
          <w:rFonts w:ascii="Palatino Linotype" w:hAnsi="Palatino Linotype" w:cs="Arial"/>
          <w:i/>
          <w:sz w:val="22"/>
          <w:szCs w:val="22"/>
        </w:rPr>
        <w:t>X. Cualquier persona física o jurídico colectiva que reciba y ejerza recursos públicos en el ámbito estatal o municipal; y</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 w:val="22"/>
          <w:szCs w:val="22"/>
        </w:rPr>
      </w:pPr>
      <w:r w:rsidRPr="005A6883">
        <w:rPr>
          <w:rFonts w:ascii="Palatino Linotype" w:hAnsi="Palatino Linotype" w:cs="Arial"/>
          <w:i/>
          <w:sz w:val="22"/>
          <w:szCs w:val="22"/>
        </w:rPr>
        <w:t>XI. Cualquier otra autoridad, entidad, órgano u organismo de los poderes estatal o municipal, que reciba recursos públicos.</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b/>
          <w:i/>
          <w:sz w:val="22"/>
          <w:szCs w:val="22"/>
        </w:rPr>
      </w:pPr>
      <w:r w:rsidRPr="005A6883">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b/>
          <w:i/>
          <w:sz w:val="22"/>
          <w:szCs w:val="22"/>
        </w:rPr>
      </w:pPr>
      <w:r w:rsidRPr="005A6883">
        <w:rPr>
          <w:rFonts w:ascii="Palatino Linotype" w:hAnsi="Palatino Linotype" w:cs="Arial"/>
          <w:b/>
          <w:i/>
          <w:sz w:val="22"/>
          <w:szCs w:val="22"/>
        </w:rPr>
        <w:t>Los servidores públicos deberán transparentar sus acciones así como garantizar y respetar el derecho de acceso a la información pública.</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 w:val="22"/>
          <w:szCs w:val="22"/>
        </w:rPr>
      </w:pPr>
      <w:r w:rsidRPr="005A6883">
        <w:rPr>
          <w:rFonts w:ascii="Palatino Linotype" w:hAnsi="Palatino Linotype" w:cs="Arial"/>
          <w:i/>
          <w:sz w:val="22"/>
          <w:szCs w:val="22"/>
        </w:rPr>
        <w:t>(Énfasis añadido)</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 w:val="22"/>
          <w:szCs w:val="22"/>
        </w:rPr>
      </w:pPr>
    </w:p>
    <w:p w:rsidR="0084633F" w:rsidRPr="005A6883" w:rsidRDefault="0084633F" w:rsidP="006E29DA">
      <w:pPr>
        <w:autoSpaceDE w:val="0"/>
        <w:autoSpaceDN w:val="0"/>
        <w:adjustRightInd w:val="0"/>
        <w:spacing w:before="100" w:beforeAutospacing="1" w:after="100" w:afterAutospacing="1" w:line="360" w:lineRule="auto"/>
        <w:ind w:right="51"/>
        <w:contextualSpacing/>
        <w:jc w:val="both"/>
        <w:rPr>
          <w:rFonts w:ascii="Palatino Linotype" w:eastAsia="Times New Roman" w:hAnsi="Palatino Linotype" w:cs="Arial"/>
          <w:sz w:val="24"/>
          <w:szCs w:val="24"/>
          <w:lang w:val="es-ES"/>
        </w:rPr>
      </w:pPr>
      <w:r w:rsidRPr="005A6883">
        <w:rPr>
          <w:rFonts w:ascii="Palatino Linotype" w:eastAsia="Times New Roman" w:hAnsi="Palatino Linotype" w:cs="Arial"/>
          <w:sz w:val="24"/>
          <w:szCs w:val="24"/>
          <w:lang w:val="es-ES"/>
        </w:rPr>
        <w:lastRenderedPageBreak/>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Pr="005A6883">
        <w:rPr>
          <w:rFonts w:ascii="Palatino Linotype" w:eastAsia="Arial Unicode MS" w:hAnsi="Palatino Linotype" w:cs="Arial"/>
          <w:color w:val="000000"/>
          <w:sz w:val="24"/>
          <w:szCs w:val="24"/>
          <w:lang w:val="es-ES"/>
        </w:rPr>
        <w:t xml:space="preserve">es necesario referir el contenido del artículo </w:t>
      </w:r>
      <w:r w:rsidRPr="005A6883">
        <w:rPr>
          <w:rFonts w:ascii="Palatino Linotype" w:eastAsia="Times New Roman" w:hAnsi="Palatino Linotype" w:cs="Times New Roman"/>
          <w:sz w:val="24"/>
          <w:szCs w:val="24"/>
          <w:lang w:val="es-ES"/>
        </w:rPr>
        <w:t>115,</w:t>
      </w:r>
      <w:r w:rsidRPr="005A6883">
        <w:rPr>
          <w:rFonts w:ascii="Palatino Linotype" w:eastAsia="Arial Unicode MS" w:hAnsi="Palatino Linotype" w:cs="Arial"/>
          <w:color w:val="000000"/>
          <w:sz w:val="24"/>
          <w:szCs w:val="24"/>
          <w:lang w:val="es-ES"/>
        </w:rPr>
        <w:t xml:space="preserve"> fracciones I, II y IV de la Constitución Política de los Estados Unidos Mexicanos, que en lo que interesa menciona:</w:t>
      </w:r>
    </w:p>
    <w:p w:rsidR="0084633F" w:rsidRPr="005A6883" w:rsidRDefault="0084633F" w:rsidP="006E29DA">
      <w:pPr>
        <w:spacing w:before="100" w:beforeAutospacing="1" w:after="100" w:afterAutospacing="1" w:line="240" w:lineRule="auto"/>
        <w:contextualSpacing/>
        <w:jc w:val="both"/>
        <w:rPr>
          <w:rFonts w:ascii="Palatino Linotype" w:eastAsia="Arial Unicode MS" w:hAnsi="Palatino Linotype" w:cs="Arial"/>
          <w:color w:val="000000"/>
          <w:sz w:val="22"/>
          <w:szCs w:val="22"/>
        </w:rPr>
      </w:pPr>
    </w:p>
    <w:p w:rsidR="0084633F" w:rsidRPr="005A6883" w:rsidRDefault="0084633F" w:rsidP="006E29DA">
      <w:pPr>
        <w:spacing w:before="100" w:beforeAutospacing="1" w:after="100" w:afterAutospacing="1" w:line="240" w:lineRule="auto"/>
        <w:ind w:left="851" w:right="902"/>
        <w:contextualSpacing/>
        <w:jc w:val="both"/>
        <w:rPr>
          <w:rFonts w:ascii="Palatino Linotype" w:hAnsi="Palatino Linotype" w:cs="Arial"/>
          <w:bCs/>
          <w:i/>
          <w:color w:val="000000"/>
          <w:sz w:val="22"/>
          <w:szCs w:val="22"/>
        </w:rPr>
      </w:pPr>
      <w:r w:rsidRPr="005A6883">
        <w:rPr>
          <w:rFonts w:ascii="Palatino Linotype" w:hAnsi="Palatino Linotype" w:cs="Arial"/>
          <w:bCs/>
          <w:i/>
          <w:color w:val="000000"/>
          <w:sz w:val="22"/>
          <w:szCs w:val="22"/>
        </w:rPr>
        <w:t>“</w:t>
      </w:r>
      <w:r w:rsidRPr="005A6883">
        <w:rPr>
          <w:rFonts w:ascii="Palatino Linotype" w:hAnsi="Palatino Linotype" w:cs="Arial"/>
          <w:b/>
          <w:bCs/>
          <w:i/>
          <w:color w:val="000000"/>
          <w:sz w:val="22"/>
          <w:szCs w:val="22"/>
        </w:rPr>
        <w:t>Artículo 115</w:t>
      </w:r>
      <w:r w:rsidRPr="005A6883">
        <w:rPr>
          <w:rFonts w:ascii="Palatino Linotype" w:hAnsi="Palatino Linotype" w:cs="Arial"/>
          <w:bCs/>
          <w:i/>
          <w:color w:val="000000"/>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84633F" w:rsidRPr="005A6883" w:rsidRDefault="0084633F" w:rsidP="006E29DA">
      <w:pPr>
        <w:spacing w:before="100" w:beforeAutospacing="1" w:after="100" w:afterAutospacing="1" w:line="240" w:lineRule="auto"/>
        <w:ind w:left="851" w:right="902"/>
        <w:contextualSpacing/>
        <w:jc w:val="both"/>
        <w:rPr>
          <w:rFonts w:ascii="Palatino Linotype" w:hAnsi="Palatino Linotype" w:cs="Arial"/>
          <w:bCs/>
          <w:i/>
          <w:color w:val="000000"/>
          <w:sz w:val="22"/>
          <w:szCs w:val="22"/>
        </w:rPr>
      </w:pPr>
      <w:r w:rsidRPr="005A6883">
        <w:rPr>
          <w:rFonts w:ascii="Palatino Linotype" w:hAnsi="Palatino Linotype" w:cs="Arial"/>
          <w:b/>
          <w:bCs/>
          <w:i/>
          <w:color w:val="000000"/>
          <w:sz w:val="22"/>
          <w:szCs w:val="22"/>
        </w:rPr>
        <w:t>I.</w:t>
      </w:r>
      <w:r w:rsidRPr="005A6883">
        <w:rPr>
          <w:rFonts w:ascii="Palatino Linotype" w:hAnsi="Palatino Linotype" w:cs="Arial"/>
          <w:bCs/>
          <w:i/>
          <w:color w:val="000000"/>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rsidR="0084633F" w:rsidRPr="005A6883" w:rsidRDefault="0084633F" w:rsidP="006E29DA">
      <w:pPr>
        <w:spacing w:before="100" w:beforeAutospacing="1" w:after="100" w:afterAutospacing="1" w:line="240" w:lineRule="auto"/>
        <w:ind w:left="851" w:right="902"/>
        <w:contextualSpacing/>
        <w:jc w:val="both"/>
        <w:rPr>
          <w:rFonts w:ascii="Palatino Linotype" w:hAnsi="Palatino Linotype" w:cs="Arial"/>
          <w:bCs/>
          <w:i/>
          <w:color w:val="000000"/>
          <w:sz w:val="22"/>
          <w:szCs w:val="22"/>
        </w:rPr>
      </w:pPr>
      <w:r w:rsidRPr="005A6883">
        <w:rPr>
          <w:rFonts w:ascii="Palatino Linotype" w:hAnsi="Palatino Linotype" w:cs="Arial"/>
          <w:bCs/>
          <w:i/>
          <w:color w:val="000000"/>
          <w:sz w:val="22"/>
          <w:szCs w:val="22"/>
        </w:rPr>
        <w:t>(…)</w:t>
      </w:r>
    </w:p>
    <w:p w:rsidR="0084633F" w:rsidRPr="005A6883" w:rsidRDefault="0084633F" w:rsidP="006E29DA">
      <w:pPr>
        <w:spacing w:before="100" w:beforeAutospacing="1" w:after="100" w:afterAutospacing="1" w:line="240" w:lineRule="auto"/>
        <w:ind w:left="851" w:right="902"/>
        <w:contextualSpacing/>
        <w:jc w:val="both"/>
        <w:rPr>
          <w:rFonts w:ascii="Palatino Linotype" w:hAnsi="Palatino Linotype" w:cs="Arial"/>
          <w:bCs/>
          <w:i/>
          <w:color w:val="000000"/>
          <w:sz w:val="22"/>
          <w:szCs w:val="22"/>
        </w:rPr>
      </w:pPr>
      <w:r w:rsidRPr="005A6883">
        <w:rPr>
          <w:rFonts w:ascii="Palatino Linotype" w:hAnsi="Palatino Linotype" w:cs="Arial"/>
          <w:b/>
          <w:bCs/>
          <w:i/>
          <w:color w:val="000000"/>
          <w:sz w:val="22"/>
          <w:szCs w:val="22"/>
        </w:rPr>
        <w:t>II.</w:t>
      </w:r>
      <w:r w:rsidRPr="005A6883">
        <w:rPr>
          <w:rFonts w:ascii="Palatino Linotype" w:hAnsi="Palatino Linotype" w:cs="Arial"/>
          <w:bCs/>
          <w:i/>
          <w:color w:val="000000"/>
          <w:sz w:val="22"/>
          <w:szCs w:val="22"/>
        </w:rPr>
        <w:t xml:space="preserve"> Los municipios estarán investidos de personalidad jurídica y manejarán su patrimonio conforme a la ley.</w:t>
      </w:r>
    </w:p>
    <w:p w:rsidR="0084633F" w:rsidRPr="005A6883" w:rsidRDefault="0084633F" w:rsidP="006E29DA">
      <w:pPr>
        <w:spacing w:before="100" w:beforeAutospacing="1" w:after="100" w:afterAutospacing="1" w:line="240" w:lineRule="auto"/>
        <w:ind w:left="851" w:right="902"/>
        <w:contextualSpacing/>
        <w:jc w:val="both"/>
        <w:rPr>
          <w:rFonts w:ascii="Palatino Linotype" w:hAnsi="Palatino Linotype" w:cs="Arial"/>
          <w:bCs/>
          <w:i/>
          <w:color w:val="000000"/>
          <w:sz w:val="22"/>
          <w:szCs w:val="22"/>
        </w:rPr>
      </w:pPr>
      <w:r w:rsidRPr="005A6883">
        <w:rPr>
          <w:rFonts w:ascii="Palatino Linotype" w:hAnsi="Palatino Linotype" w:cs="Arial"/>
          <w:bCs/>
          <w:i/>
          <w:color w:val="000000"/>
          <w:sz w:val="22"/>
          <w:szCs w:val="22"/>
        </w:rPr>
        <w:t>(…)</w:t>
      </w:r>
    </w:p>
    <w:p w:rsidR="0084633F" w:rsidRPr="005A6883" w:rsidRDefault="0084633F" w:rsidP="006E29DA">
      <w:pPr>
        <w:spacing w:before="100" w:beforeAutospacing="1" w:after="100" w:afterAutospacing="1" w:line="240" w:lineRule="auto"/>
        <w:ind w:left="851" w:right="902"/>
        <w:contextualSpacing/>
        <w:jc w:val="both"/>
        <w:rPr>
          <w:rFonts w:ascii="Palatino Linotype" w:hAnsi="Palatino Linotype" w:cs="Arial"/>
          <w:b/>
          <w:bCs/>
          <w:i/>
          <w:color w:val="000000"/>
          <w:sz w:val="22"/>
          <w:szCs w:val="22"/>
        </w:rPr>
      </w:pPr>
      <w:r w:rsidRPr="005A6883">
        <w:rPr>
          <w:rFonts w:ascii="Palatino Linotype" w:hAnsi="Palatino Linotype" w:cs="Arial"/>
          <w:b/>
          <w:bCs/>
          <w:i/>
          <w:color w:val="000000"/>
          <w:sz w:val="22"/>
          <w:szCs w:val="22"/>
        </w:rPr>
        <w:t>IV. Los municipios administrarán libremente su hacienda, la cual se formará de los rendimientos de los bienes que les pertenezcan, así como de las contribuciones y otros ingresos que las legislaturas establezcan a su favor…</w:t>
      </w:r>
    </w:p>
    <w:p w:rsidR="0084633F" w:rsidRPr="005A6883" w:rsidRDefault="0084633F" w:rsidP="006E29DA">
      <w:pPr>
        <w:spacing w:before="100" w:beforeAutospacing="1" w:after="100" w:afterAutospacing="1" w:line="240" w:lineRule="auto"/>
        <w:ind w:left="851" w:right="902"/>
        <w:contextualSpacing/>
        <w:jc w:val="both"/>
        <w:rPr>
          <w:rFonts w:ascii="Palatino Linotype" w:hAnsi="Palatino Linotype" w:cs="Arial"/>
          <w:bCs/>
          <w:i/>
          <w:color w:val="000000"/>
          <w:sz w:val="22"/>
          <w:szCs w:val="22"/>
        </w:rPr>
      </w:pPr>
      <w:r w:rsidRPr="005A6883">
        <w:rPr>
          <w:rFonts w:ascii="Palatino Linotype" w:hAnsi="Palatino Linotype" w:cs="Arial"/>
          <w:bCs/>
          <w:i/>
          <w:color w:val="000000"/>
          <w:sz w:val="22"/>
          <w:szCs w:val="22"/>
        </w:rPr>
        <w:t>(…)”</w:t>
      </w:r>
    </w:p>
    <w:p w:rsidR="0084633F" w:rsidRPr="005A6883" w:rsidRDefault="0084633F" w:rsidP="006E29DA">
      <w:pPr>
        <w:spacing w:before="100" w:beforeAutospacing="1" w:after="100" w:afterAutospacing="1" w:line="240" w:lineRule="auto"/>
        <w:ind w:left="851" w:right="902"/>
        <w:contextualSpacing/>
        <w:jc w:val="both"/>
        <w:rPr>
          <w:rFonts w:ascii="Palatino Linotype" w:hAnsi="Palatino Linotype" w:cs="Arial"/>
          <w:bCs/>
          <w:i/>
          <w:color w:val="000000"/>
          <w:sz w:val="22"/>
          <w:szCs w:val="22"/>
        </w:rPr>
      </w:pPr>
      <w:r w:rsidRPr="005A6883">
        <w:rPr>
          <w:rFonts w:ascii="Palatino Linotype" w:hAnsi="Palatino Linotype" w:cs="Arial"/>
          <w:bCs/>
          <w:i/>
          <w:color w:val="000000"/>
          <w:sz w:val="22"/>
          <w:szCs w:val="22"/>
        </w:rPr>
        <w:t>(Énfasis añadido)</w:t>
      </w:r>
    </w:p>
    <w:p w:rsidR="0084633F" w:rsidRPr="005A6883" w:rsidRDefault="0084633F" w:rsidP="006E29DA">
      <w:pPr>
        <w:spacing w:before="100" w:beforeAutospacing="1" w:after="100" w:afterAutospacing="1" w:line="240" w:lineRule="auto"/>
        <w:ind w:left="851" w:right="902"/>
        <w:contextualSpacing/>
        <w:jc w:val="both"/>
        <w:rPr>
          <w:rFonts w:ascii="Palatino Linotype" w:hAnsi="Palatino Linotype" w:cs="Arial"/>
          <w:bCs/>
          <w:i/>
          <w:color w:val="000000"/>
          <w:sz w:val="22"/>
          <w:szCs w:val="22"/>
        </w:rPr>
      </w:pPr>
    </w:p>
    <w:p w:rsidR="0084633F" w:rsidRPr="005A6883" w:rsidRDefault="0084633F" w:rsidP="006E29DA">
      <w:pPr>
        <w:spacing w:before="100" w:beforeAutospacing="1" w:after="100" w:afterAutospacing="1" w:line="360" w:lineRule="auto"/>
        <w:contextualSpacing/>
        <w:jc w:val="both"/>
        <w:rPr>
          <w:rFonts w:ascii="Palatino Linotype" w:eastAsia="Arial Unicode MS" w:hAnsi="Palatino Linotype" w:cs="Arial"/>
          <w:color w:val="000000"/>
          <w:sz w:val="24"/>
          <w:szCs w:val="24"/>
        </w:rPr>
      </w:pPr>
      <w:r w:rsidRPr="005A6883">
        <w:rPr>
          <w:rFonts w:ascii="Palatino Linotype" w:eastAsia="Arial Unicode MS" w:hAnsi="Palatino Linotype" w:cs="Arial"/>
          <w:color w:val="000000"/>
          <w:sz w:val="24"/>
          <w:szCs w:val="24"/>
        </w:rPr>
        <w:t xml:space="preserve">Por lo anterior, es claro que el máximo ordenamiento del país reconoce la figura del Municipio como base de la división territorial, el cual será gobernado por un Ayuntamiento de elección popular; asimismo se destaca que, todo Municipio se </w:t>
      </w:r>
      <w:r w:rsidRPr="005A6883">
        <w:rPr>
          <w:rFonts w:ascii="Palatino Linotype" w:eastAsia="Arial Unicode MS" w:hAnsi="Palatino Linotype" w:cs="Arial"/>
          <w:color w:val="000000"/>
          <w:sz w:val="24"/>
          <w:szCs w:val="24"/>
        </w:rPr>
        <w:lastRenderedPageBreak/>
        <w:t>encuentra investido de personalidad jurídica, lo que quiere decir que posee libremente la capacidad de decisión siempre y cuando, ello sea conforme a los ordenamientos legales aplicables.</w:t>
      </w:r>
    </w:p>
    <w:p w:rsidR="0084633F" w:rsidRPr="005A6883" w:rsidRDefault="0084633F" w:rsidP="006E29DA">
      <w:pPr>
        <w:spacing w:before="100" w:beforeAutospacing="1" w:after="100" w:afterAutospacing="1" w:line="360" w:lineRule="auto"/>
        <w:contextualSpacing/>
        <w:jc w:val="both"/>
        <w:rPr>
          <w:rFonts w:ascii="Palatino Linotype" w:eastAsia="Arial Unicode MS" w:hAnsi="Palatino Linotype" w:cs="Arial"/>
          <w:color w:val="000000"/>
          <w:sz w:val="24"/>
          <w:szCs w:val="24"/>
        </w:rPr>
      </w:pPr>
    </w:p>
    <w:p w:rsidR="0084633F" w:rsidRPr="005A6883" w:rsidRDefault="0084633F" w:rsidP="006E29DA">
      <w:pPr>
        <w:tabs>
          <w:tab w:val="left" w:pos="709"/>
        </w:tabs>
        <w:spacing w:before="100" w:beforeAutospacing="1" w:after="100" w:afterAutospacing="1" w:line="360" w:lineRule="auto"/>
        <w:contextualSpacing/>
        <w:jc w:val="both"/>
        <w:rPr>
          <w:rFonts w:ascii="Palatino Linotype" w:hAnsi="Palatino Linotype" w:cs="Arial"/>
          <w:color w:val="000000"/>
          <w:sz w:val="24"/>
          <w:szCs w:val="24"/>
        </w:rPr>
      </w:pPr>
      <w:r w:rsidRPr="005A6883">
        <w:rPr>
          <w:rFonts w:ascii="Palatino Linotype" w:hAnsi="Palatino Linotype" w:cs="Arial"/>
          <w:color w:val="000000"/>
          <w:sz w:val="24"/>
          <w:szCs w:val="24"/>
        </w:rPr>
        <w:t>Asimismo, en el numeral 3</w:t>
      </w:r>
      <w:r w:rsidRPr="005A6883">
        <w:rPr>
          <w:rFonts w:ascii="Palatino Linotype" w:hAnsi="Palatino Linotype" w:cs="Arial"/>
          <w:color w:val="000000"/>
          <w:sz w:val="24"/>
          <w:szCs w:val="24"/>
          <w:vertAlign w:val="superscript"/>
        </w:rPr>
        <w:footnoteReference w:id="1"/>
      </w:r>
      <w:r w:rsidRPr="005A6883">
        <w:rPr>
          <w:rFonts w:ascii="Palatino Linotype" w:hAnsi="Palatino Linotype" w:cs="Arial"/>
          <w:color w:val="000000"/>
          <w:sz w:val="24"/>
          <w:szCs w:val="24"/>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rsidR="0084633F" w:rsidRPr="005A6883" w:rsidRDefault="0084633F" w:rsidP="006E29DA">
      <w:pPr>
        <w:tabs>
          <w:tab w:val="left" w:pos="709"/>
        </w:tabs>
        <w:spacing w:before="100" w:beforeAutospacing="1" w:after="100" w:afterAutospacing="1" w:line="360" w:lineRule="auto"/>
        <w:contextualSpacing/>
        <w:jc w:val="both"/>
        <w:rPr>
          <w:rFonts w:ascii="Palatino Linotype" w:hAnsi="Palatino Linotype" w:cs="Arial"/>
          <w:color w:val="000000"/>
          <w:sz w:val="24"/>
          <w:szCs w:val="24"/>
        </w:rPr>
      </w:pPr>
    </w:p>
    <w:p w:rsidR="0084633F" w:rsidRPr="005A6883" w:rsidRDefault="0084633F" w:rsidP="006E29DA">
      <w:pPr>
        <w:tabs>
          <w:tab w:val="left" w:pos="709"/>
        </w:tabs>
        <w:spacing w:before="100" w:beforeAutospacing="1" w:after="100" w:afterAutospacing="1" w:line="360" w:lineRule="auto"/>
        <w:contextualSpacing/>
        <w:jc w:val="both"/>
        <w:rPr>
          <w:rFonts w:ascii="Palatino Linotype" w:hAnsi="Palatino Linotype" w:cs="Arial"/>
          <w:sz w:val="24"/>
          <w:szCs w:val="24"/>
        </w:rPr>
      </w:pPr>
      <w:r w:rsidRPr="005A6883">
        <w:rPr>
          <w:rFonts w:ascii="Palatino Linotype" w:hAnsi="Palatino Linotype" w:cs="Arial"/>
          <w:color w:val="000000"/>
          <w:sz w:val="24"/>
          <w:szCs w:val="24"/>
        </w:rPr>
        <w:t xml:space="preserve">Por otro lado, resulta importante traer a colación el contenido de los artículos 4 y 12 de la </w:t>
      </w:r>
      <w:r w:rsidRPr="005A6883">
        <w:rPr>
          <w:rFonts w:ascii="Palatino Linotype" w:hAnsi="Palatino Linotype" w:cs="Arial"/>
          <w:sz w:val="24"/>
          <w:szCs w:val="24"/>
        </w:rPr>
        <w:t>Ley de Transparencia y Acceso a la Información Pública del Estado de México y Municipios, mismos que son del tenor siguiente:</w:t>
      </w:r>
    </w:p>
    <w:p w:rsidR="0084633F" w:rsidRPr="005A6883" w:rsidRDefault="0084633F" w:rsidP="006E29DA">
      <w:pPr>
        <w:tabs>
          <w:tab w:val="left" w:pos="709"/>
        </w:tabs>
        <w:spacing w:before="100" w:beforeAutospacing="1" w:after="100" w:afterAutospacing="1" w:line="240" w:lineRule="auto"/>
        <w:contextualSpacing/>
        <w:jc w:val="both"/>
        <w:rPr>
          <w:rFonts w:ascii="Palatino Linotype" w:hAnsi="Palatino Linotype" w:cs="Arial"/>
        </w:rPr>
      </w:pP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 w:val="22"/>
          <w:szCs w:val="22"/>
        </w:rPr>
      </w:pPr>
      <w:r w:rsidRPr="005A6883">
        <w:rPr>
          <w:rFonts w:ascii="Palatino Linotype" w:hAnsi="Palatino Linotype" w:cs="Arial"/>
          <w:i/>
          <w:sz w:val="22"/>
          <w:szCs w:val="22"/>
        </w:rPr>
        <w:t>“</w:t>
      </w:r>
      <w:r w:rsidRPr="005A6883">
        <w:rPr>
          <w:rFonts w:ascii="Palatino Linotype" w:hAnsi="Palatino Linotype" w:cs="Arial"/>
          <w:b/>
          <w:i/>
          <w:sz w:val="22"/>
          <w:szCs w:val="22"/>
        </w:rPr>
        <w:t>Artículo 4.</w:t>
      </w:r>
      <w:r w:rsidRPr="005A6883">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 w:val="22"/>
          <w:szCs w:val="22"/>
        </w:rPr>
      </w:pPr>
      <w:r w:rsidRPr="005A6883">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5A6883">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 w:val="22"/>
          <w:szCs w:val="22"/>
        </w:rPr>
      </w:pPr>
      <w:r w:rsidRPr="005A6883">
        <w:rPr>
          <w:rFonts w:ascii="Palatino Linotype" w:hAnsi="Palatino Linotype" w:cs="Arial"/>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Cs w:val="22"/>
        </w:rPr>
      </w:pP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 w:val="22"/>
          <w:szCs w:val="22"/>
        </w:rPr>
      </w:pPr>
      <w:r w:rsidRPr="005A6883">
        <w:rPr>
          <w:rFonts w:ascii="Palatino Linotype" w:hAnsi="Palatino Linotype" w:cs="Arial"/>
          <w:b/>
          <w:i/>
          <w:sz w:val="22"/>
          <w:szCs w:val="22"/>
        </w:rPr>
        <w:t>Artículo 12.</w:t>
      </w:r>
      <w:r w:rsidRPr="005A6883">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F8103E" w:rsidRPr="005A6883" w:rsidRDefault="00F8103E" w:rsidP="006E29DA">
      <w:pPr>
        <w:spacing w:before="100" w:beforeAutospacing="1" w:after="100" w:afterAutospacing="1" w:line="240" w:lineRule="auto"/>
        <w:ind w:left="851" w:right="901"/>
        <w:contextualSpacing/>
        <w:jc w:val="both"/>
        <w:rPr>
          <w:rFonts w:ascii="Palatino Linotype" w:hAnsi="Palatino Linotype" w:cs="Arial"/>
          <w:i/>
          <w:sz w:val="22"/>
          <w:szCs w:val="22"/>
        </w:rPr>
      </w:pP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 w:val="22"/>
          <w:szCs w:val="22"/>
        </w:rPr>
      </w:pPr>
      <w:r w:rsidRPr="005A6883">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5A6883">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 w:val="22"/>
          <w:szCs w:val="22"/>
        </w:rPr>
      </w:pPr>
      <w:r w:rsidRPr="005A6883">
        <w:rPr>
          <w:rFonts w:ascii="Palatino Linotype" w:hAnsi="Palatino Linotype" w:cs="Arial"/>
          <w:i/>
          <w:sz w:val="22"/>
          <w:szCs w:val="22"/>
        </w:rPr>
        <w:t>(Énfasis añadido)</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 w:val="22"/>
          <w:szCs w:val="22"/>
        </w:rPr>
      </w:pPr>
    </w:p>
    <w:p w:rsidR="0084633F" w:rsidRPr="005A6883" w:rsidRDefault="0084633F" w:rsidP="006E29DA">
      <w:pPr>
        <w:spacing w:before="100" w:beforeAutospacing="1" w:after="100" w:afterAutospacing="1" w:line="360" w:lineRule="auto"/>
        <w:contextualSpacing/>
        <w:jc w:val="both"/>
        <w:rPr>
          <w:rFonts w:ascii="Palatino Linotype" w:hAnsi="Palatino Linotype" w:cs="Arial"/>
          <w:sz w:val="24"/>
          <w:szCs w:val="24"/>
        </w:rPr>
      </w:pPr>
      <w:r w:rsidRPr="005A6883">
        <w:rPr>
          <w:rFonts w:ascii="Palatino Linotype" w:hAnsi="Palatino Linotype" w:cs="Arial"/>
          <w:sz w:val="24"/>
          <w:szCs w:val="24"/>
        </w:rPr>
        <w:t xml:space="preserve">Por consiguiente, los preceptos legales transcritos establecen que </w:t>
      </w:r>
      <w:r w:rsidRPr="005A6883">
        <w:rPr>
          <w:rFonts w:ascii="Palatino Linotype" w:hAnsi="Palatino Linotype" w:cs="Arial"/>
          <w:b/>
          <w:sz w:val="24"/>
          <w:szCs w:val="24"/>
        </w:rPr>
        <w:t>los Sujetos Obligados se encuentran constreñidos a entregar la información pública solicitada por los particulares</w:t>
      </w:r>
      <w:r w:rsidRPr="005A6883">
        <w:rPr>
          <w:rFonts w:ascii="Palatino Linotype" w:hAnsi="Palatino Linotype" w:cs="Arial"/>
          <w:sz w:val="24"/>
          <w:szCs w:val="24"/>
        </w:rPr>
        <w:t xml:space="preserve"> y que ésta misma se encuentre en sus archivos o que obre en su posesión, </w:t>
      </w:r>
      <w:r w:rsidRPr="005A6883">
        <w:rPr>
          <w:rFonts w:ascii="Palatino Linotype" w:hAnsi="Palatino Linotype" w:cs="Arial"/>
          <w:b/>
          <w:sz w:val="24"/>
          <w:szCs w:val="24"/>
        </w:rPr>
        <w:t>privilegiando en todo momento el principio de máxima publicidad,</w:t>
      </w:r>
      <w:r w:rsidRPr="005A6883">
        <w:rPr>
          <w:rFonts w:ascii="Palatino Linotype" w:hAnsi="Palatino Linotype" w:cs="Arial"/>
          <w:sz w:val="24"/>
          <w:szCs w:val="24"/>
        </w:rPr>
        <w:t xml:space="preserve"> sin generarla, procesarla, resumirla, ni presentarla conforme al interés del solicitante. </w:t>
      </w:r>
    </w:p>
    <w:p w:rsidR="0084633F" w:rsidRPr="005A6883" w:rsidRDefault="0084633F" w:rsidP="006E29DA">
      <w:pPr>
        <w:spacing w:before="100" w:beforeAutospacing="1" w:after="100" w:afterAutospacing="1" w:line="360" w:lineRule="auto"/>
        <w:contextualSpacing/>
        <w:jc w:val="both"/>
        <w:rPr>
          <w:rFonts w:ascii="Palatino Linotype" w:hAnsi="Palatino Linotype" w:cs="Arial"/>
          <w:sz w:val="24"/>
          <w:szCs w:val="24"/>
        </w:rPr>
      </w:pPr>
    </w:p>
    <w:p w:rsidR="0084633F" w:rsidRPr="005A6883" w:rsidRDefault="0084633F" w:rsidP="006E29DA">
      <w:pPr>
        <w:spacing w:before="100" w:beforeAutospacing="1" w:after="100" w:afterAutospacing="1" w:line="360" w:lineRule="auto"/>
        <w:contextualSpacing/>
        <w:jc w:val="both"/>
        <w:rPr>
          <w:rFonts w:ascii="Palatino Linotype" w:hAnsi="Palatino Linotype" w:cs="Arial"/>
          <w:sz w:val="24"/>
          <w:szCs w:val="24"/>
        </w:rPr>
      </w:pPr>
      <w:r w:rsidRPr="005A6883">
        <w:rPr>
          <w:rFonts w:ascii="Palatino Linotype" w:hAnsi="Palatino Linotype" w:cs="Arial"/>
          <w:sz w:val="24"/>
          <w:szCs w:val="24"/>
        </w:rPr>
        <w:t xml:space="preserve">Queda de manifiesto entonces que, </w:t>
      </w:r>
      <w:r w:rsidRPr="005A6883">
        <w:rPr>
          <w:rFonts w:ascii="Palatino Linotype" w:hAnsi="Palatino Linotype" w:cs="Arial"/>
          <w:b/>
          <w:sz w:val="24"/>
          <w:szCs w:val="24"/>
        </w:rPr>
        <w:t>se considera información pública al conjunto de datos que posee cualquier autoridad, obtenidos en virtud del ejercicio de sus funciones de derecho público</w:t>
      </w:r>
      <w:r w:rsidRPr="005A6883">
        <w:rPr>
          <w:rFonts w:ascii="Palatino Linotype" w:hAnsi="Palatino Linotype" w:cs="Arial"/>
          <w:sz w:val="24"/>
          <w:szCs w:val="24"/>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 w:val="22"/>
          <w:szCs w:val="22"/>
        </w:rPr>
      </w:pPr>
      <w:r w:rsidRPr="005A6883">
        <w:rPr>
          <w:rFonts w:ascii="Palatino Linotype" w:hAnsi="Palatino Linotype" w:cs="Arial"/>
          <w:bCs/>
          <w:i/>
          <w:sz w:val="22"/>
          <w:szCs w:val="22"/>
        </w:rPr>
        <w:lastRenderedPageBreak/>
        <w:t>“</w:t>
      </w:r>
      <w:r w:rsidRPr="005A6883">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5A6883">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b/>
          <w:i/>
          <w:szCs w:val="22"/>
        </w:rPr>
      </w:pPr>
    </w:p>
    <w:p w:rsidR="0084633F" w:rsidRPr="005A6883" w:rsidRDefault="0084633F" w:rsidP="006E29DA">
      <w:pPr>
        <w:spacing w:before="100" w:beforeAutospacing="1" w:after="100" w:afterAutospacing="1" w:line="360" w:lineRule="auto"/>
        <w:contextualSpacing/>
        <w:jc w:val="both"/>
        <w:rPr>
          <w:rFonts w:ascii="Palatino Linotype" w:hAnsi="Palatino Linotype" w:cs="Arial"/>
          <w:color w:val="000000" w:themeColor="text1"/>
          <w:sz w:val="24"/>
          <w:szCs w:val="24"/>
        </w:rPr>
      </w:pPr>
      <w:r w:rsidRPr="005A6883">
        <w:rPr>
          <w:rFonts w:ascii="Palatino Linotype" w:hAnsi="Palatino Linotype" w:cs="Arial"/>
          <w:color w:val="000000" w:themeColor="text1"/>
          <w:sz w:val="24"/>
          <w:szCs w:val="24"/>
        </w:rPr>
        <w:t xml:space="preserve">Asimismo, el artículo 24 de la Ley de la materia, señala que los Sujetos Obligados sólo proporcionarán la información pública que </w:t>
      </w:r>
      <w:r w:rsidRPr="005A6883">
        <w:rPr>
          <w:rFonts w:ascii="Palatino Linotype" w:hAnsi="Palatino Linotype" w:cs="Arial"/>
          <w:sz w:val="24"/>
          <w:szCs w:val="24"/>
        </w:rPr>
        <w:t>generen</w:t>
      </w:r>
      <w:r w:rsidRPr="005A6883">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84633F" w:rsidRPr="005A6883" w:rsidRDefault="0084633F" w:rsidP="006E29DA">
      <w:pPr>
        <w:spacing w:before="100" w:beforeAutospacing="1" w:after="100" w:afterAutospacing="1" w:line="360" w:lineRule="auto"/>
        <w:contextualSpacing/>
        <w:jc w:val="both"/>
        <w:rPr>
          <w:rFonts w:ascii="Palatino Linotype" w:hAnsi="Palatino Linotype" w:cs="Arial"/>
          <w:color w:val="000000" w:themeColor="text1"/>
          <w:sz w:val="24"/>
          <w:szCs w:val="24"/>
        </w:rPr>
      </w:pPr>
    </w:p>
    <w:p w:rsidR="0084633F" w:rsidRPr="005A6883" w:rsidRDefault="0084633F" w:rsidP="006E29DA">
      <w:pPr>
        <w:spacing w:before="100" w:beforeAutospacing="1" w:after="100" w:afterAutospacing="1" w:line="360" w:lineRule="auto"/>
        <w:contextualSpacing/>
        <w:jc w:val="both"/>
        <w:rPr>
          <w:rFonts w:ascii="Palatino Linotype" w:hAnsi="Palatino Linotype" w:cs="Arial"/>
          <w:color w:val="000000" w:themeColor="text1"/>
          <w:sz w:val="24"/>
          <w:szCs w:val="24"/>
        </w:rPr>
      </w:pPr>
      <w:r w:rsidRPr="005A6883">
        <w:rPr>
          <w:rFonts w:ascii="Palatino Linotype" w:hAnsi="Palatino Linotype" w:cs="Arial"/>
          <w:color w:val="000000" w:themeColor="text1"/>
          <w:sz w:val="24"/>
          <w:szCs w:val="24"/>
        </w:rPr>
        <w:t xml:space="preserve">En esta misma tesitura, es de subrayar que el derecho de acceso a la información pública, consiste en que la información solicitada conste en un soporte documental en cualquiera de sus formas, a saber: </w:t>
      </w:r>
      <w:r w:rsidRPr="005A6883">
        <w:rPr>
          <w:rFonts w:ascii="Palatino Linotype" w:hAnsi="Palatino Linotype" w:cs="Arial"/>
          <w:sz w:val="24"/>
          <w:szCs w:val="24"/>
        </w:rPr>
        <w:t xml:space="preserve">expedientes, reportes, estudios, actas, resoluciones, oficios, correspondencia, acuerdos, directivas, directrices, circulares, contratos, </w:t>
      </w:r>
      <w:r w:rsidRPr="005A6883">
        <w:rPr>
          <w:rFonts w:ascii="Palatino Linotype" w:hAnsi="Palatino Linotype" w:cs="Arial"/>
          <w:sz w:val="24"/>
          <w:szCs w:val="24"/>
        </w:rPr>
        <w:lastRenderedPageBreak/>
        <w:t>convenios, instructivos, notas, memorandos, estadísticas o bien, cualquier otro registro que documente el ejercicio de las facultades, funciones y competencias de los Sujetos Obligados</w:t>
      </w:r>
      <w:r w:rsidRPr="005A6883">
        <w:rPr>
          <w:rFonts w:ascii="Palatino Linotype" w:hAnsi="Palatino Linotype" w:cs="Arial"/>
          <w:color w:val="000000" w:themeColor="text1"/>
          <w:sz w:val="24"/>
          <w:szCs w:val="24"/>
        </w:rPr>
        <w:t xml:space="preserve">; los que </w:t>
      </w:r>
      <w:r w:rsidRPr="005A6883">
        <w:rPr>
          <w:rFonts w:ascii="Palatino Linotype" w:hAnsi="Palatino Linotype" w:cs="Arial"/>
          <w:sz w:val="24"/>
          <w:szCs w:val="24"/>
        </w:rPr>
        <w:t>podrán estar en cualquier medio, sea escrito, impreso, sonoro, visual, electrónico, informático u holográfico</w:t>
      </w:r>
      <w:r w:rsidRPr="005A6883">
        <w:rPr>
          <w:rFonts w:ascii="Palatino Linotype" w:hAnsi="Palatino Linotype" w:cs="Arial"/>
          <w:color w:val="000000" w:themeColor="text1"/>
          <w:sz w:val="24"/>
          <w:szCs w:val="24"/>
        </w:rPr>
        <w:t xml:space="preserve">, de conformidad con el artículo 3, fracción XI de la Ley de la materia, el cual dispone lo siguiente: </w:t>
      </w:r>
    </w:p>
    <w:p w:rsidR="0084633F" w:rsidRPr="005A6883" w:rsidRDefault="0084633F" w:rsidP="006E29DA">
      <w:pPr>
        <w:spacing w:before="100" w:beforeAutospacing="1" w:after="100" w:afterAutospacing="1" w:line="240" w:lineRule="auto"/>
        <w:contextualSpacing/>
        <w:jc w:val="both"/>
        <w:rPr>
          <w:rFonts w:ascii="Palatino Linotype" w:hAnsi="Palatino Linotype" w:cs="Arial"/>
          <w:color w:val="000000" w:themeColor="text1"/>
          <w:sz w:val="22"/>
          <w:szCs w:val="22"/>
        </w:rPr>
      </w:pP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color w:val="000000"/>
          <w:sz w:val="22"/>
          <w:szCs w:val="22"/>
        </w:rPr>
      </w:pPr>
      <w:r w:rsidRPr="005A6883">
        <w:rPr>
          <w:rFonts w:ascii="Palatino Linotype" w:hAnsi="Palatino Linotype" w:cs="Arial"/>
          <w:i/>
          <w:color w:val="000000"/>
          <w:sz w:val="22"/>
          <w:szCs w:val="22"/>
        </w:rPr>
        <w:t>“</w:t>
      </w:r>
      <w:r w:rsidRPr="005A6883">
        <w:rPr>
          <w:rFonts w:ascii="Palatino Linotype" w:hAnsi="Palatino Linotype" w:cs="Arial"/>
          <w:b/>
          <w:i/>
          <w:color w:val="000000"/>
          <w:sz w:val="22"/>
          <w:szCs w:val="22"/>
        </w:rPr>
        <w:t xml:space="preserve">Artículo 3. </w:t>
      </w:r>
      <w:r w:rsidRPr="005A6883">
        <w:rPr>
          <w:rFonts w:ascii="Palatino Linotype" w:hAnsi="Palatino Linotype" w:cs="Arial"/>
          <w:i/>
          <w:color w:val="000000"/>
          <w:sz w:val="22"/>
          <w:szCs w:val="22"/>
        </w:rPr>
        <w:t>Para los efectos de la presente Ley se entenderá por:</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color w:val="000000"/>
          <w:sz w:val="22"/>
          <w:szCs w:val="22"/>
        </w:rPr>
      </w:pPr>
      <w:r w:rsidRPr="005A6883">
        <w:rPr>
          <w:rFonts w:ascii="Palatino Linotype" w:hAnsi="Palatino Linotype" w:cs="Arial"/>
          <w:b/>
          <w:i/>
          <w:color w:val="000000"/>
          <w:sz w:val="22"/>
          <w:szCs w:val="22"/>
        </w:rPr>
        <w:t>XI. Documento:</w:t>
      </w:r>
      <w:r w:rsidRPr="005A6883">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color w:val="000000"/>
          <w:sz w:val="22"/>
          <w:szCs w:val="22"/>
        </w:rPr>
      </w:pPr>
    </w:p>
    <w:p w:rsidR="0084633F" w:rsidRPr="005A6883" w:rsidRDefault="0084633F" w:rsidP="006E29DA">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rPr>
      </w:pPr>
      <w:r w:rsidRPr="005A6883">
        <w:rPr>
          <w:rFonts w:ascii="Palatino Linotype" w:hAnsi="Palatino Linotype" w:cs="Arial"/>
          <w:sz w:val="24"/>
          <w:szCs w:val="24"/>
        </w:rPr>
        <w:t xml:space="preserve">Siendo aplicable el criterio </w:t>
      </w:r>
      <w:r w:rsidRPr="005A6883">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5A6883">
        <w:rPr>
          <w:rFonts w:ascii="Palatino Linotype" w:hAnsi="Palatino Linotype" w:cs="Arial"/>
          <w:sz w:val="24"/>
          <w:szCs w:val="24"/>
        </w:rPr>
        <w:t>cuyo rubro y texto dispone:</w:t>
      </w:r>
    </w:p>
    <w:p w:rsidR="0084633F" w:rsidRPr="005A6883" w:rsidRDefault="0084633F" w:rsidP="006E29DA">
      <w:pPr>
        <w:spacing w:before="100" w:beforeAutospacing="1" w:after="100" w:afterAutospacing="1" w:line="240" w:lineRule="auto"/>
        <w:ind w:left="851" w:right="901"/>
        <w:contextualSpacing/>
        <w:jc w:val="center"/>
        <w:rPr>
          <w:rFonts w:ascii="Palatino Linotype" w:hAnsi="Palatino Linotype" w:cs="Arial"/>
          <w:sz w:val="22"/>
          <w:szCs w:val="22"/>
          <w:lang w:eastAsia="es-MX"/>
        </w:rPr>
      </w:pPr>
    </w:p>
    <w:p w:rsidR="0084633F" w:rsidRPr="005A6883" w:rsidRDefault="0084633F" w:rsidP="006E29DA">
      <w:pPr>
        <w:spacing w:before="100" w:beforeAutospacing="1" w:after="100" w:afterAutospacing="1" w:line="240" w:lineRule="auto"/>
        <w:ind w:left="851" w:right="901"/>
        <w:contextualSpacing/>
        <w:jc w:val="center"/>
        <w:rPr>
          <w:rFonts w:ascii="Palatino Linotype" w:hAnsi="Palatino Linotype" w:cs="Arial"/>
          <w:b/>
          <w:i/>
          <w:sz w:val="22"/>
          <w:szCs w:val="22"/>
          <w:lang w:eastAsia="es-MX"/>
        </w:rPr>
      </w:pPr>
      <w:r w:rsidRPr="005A6883">
        <w:rPr>
          <w:rFonts w:ascii="Palatino Linotype" w:hAnsi="Palatino Linotype" w:cs="Arial"/>
          <w:sz w:val="22"/>
          <w:szCs w:val="22"/>
          <w:lang w:eastAsia="es-MX"/>
        </w:rPr>
        <w:t>“</w:t>
      </w:r>
      <w:r w:rsidRPr="005A6883">
        <w:rPr>
          <w:rFonts w:ascii="Palatino Linotype" w:hAnsi="Palatino Linotype" w:cs="Arial"/>
          <w:b/>
          <w:i/>
          <w:sz w:val="22"/>
          <w:szCs w:val="22"/>
          <w:lang w:eastAsia="es-MX"/>
        </w:rPr>
        <w:t>CRITERIO 0002-11</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5A6883">
        <w:rPr>
          <w:rFonts w:ascii="Palatino Linotype" w:hAnsi="Palatino Linotype" w:cs="Arial"/>
          <w:b/>
          <w:bCs/>
          <w:i/>
          <w:sz w:val="22"/>
          <w:szCs w:val="22"/>
          <w:u w:val="single"/>
          <w:lang w:eastAsia="es-MX"/>
        </w:rPr>
        <w:t xml:space="preserve">V, XV, Y XVI, </w:t>
      </w:r>
      <w:r w:rsidRPr="005A6883">
        <w:rPr>
          <w:rFonts w:ascii="Palatino Linotype" w:hAnsi="Palatino Linotype" w:cs="Arial"/>
          <w:b/>
          <w:i/>
          <w:sz w:val="22"/>
          <w:szCs w:val="22"/>
          <w:u w:val="single"/>
          <w:lang w:eastAsia="es-MX"/>
        </w:rPr>
        <w:t>3°, 4°, 11 Y 41.</w:t>
      </w:r>
      <w:r w:rsidRPr="005A6883">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 w:val="22"/>
          <w:szCs w:val="22"/>
          <w:lang w:eastAsia="es-MX"/>
        </w:rPr>
      </w:pPr>
      <w:r w:rsidRPr="005A6883">
        <w:rPr>
          <w:rFonts w:ascii="Palatino Linotype" w:hAnsi="Palatino Linotype" w:cs="Arial"/>
          <w:i/>
          <w:sz w:val="22"/>
          <w:szCs w:val="22"/>
          <w:lang w:eastAsia="es-MX"/>
        </w:rPr>
        <w:lastRenderedPageBreak/>
        <w:t>En consecuencia el acceso a la información se refiere a que se cumplan cualquiera de los siguientes tres supuestos:</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b/>
          <w:i/>
          <w:sz w:val="22"/>
          <w:szCs w:val="22"/>
          <w:u w:val="single"/>
          <w:lang w:eastAsia="es-MX"/>
        </w:rPr>
      </w:pPr>
      <w:r w:rsidRPr="005A6883">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 w:val="22"/>
          <w:szCs w:val="22"/>
          <w:lang w:eastAsia="es-MX"/>
        </w:rPr>
      </w:pPr>
      <w:r w:rsidRPr="005A6883">
        <w:rPr>
          <w:rFonts w:ascii="Palatino Linotype" w:hAnsi="Palatino Linotype" w:cs="Arial"/>
          <w:i/>
          <w:sz w:val="22"/>
          <w:szCs w:val="22"/>
          <w:lang w:eastAsia="es-MX"/>
        </w:rPr>
        <w:t xml:space="preserve">2) Que se trate de </w:t>
      </w:r>
      <w:r w:rsidRPr="005A6883">
        <w:rPr>
          <w:rFonts w:ascii="Palatino Linotype" w:hAnsi="Palatino Linotype" w:cs="Arial"/>
          <w:b/>
          <w:i/>
          <w:sz w:val="22"/>
          <w:szCs w:val="22"/>
          <w:u w:val="single"/>
          <w:lang w:eastAsia="es-MX"/>
        </w:rPr>
        <w:t>información</w:t>
      </w:r>
      <w:r w:rsidRPr="005A6883">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i/>
          <w:sz w:val="22"/>
          <w:szCs w:val="22"/>
          <w:lang w:eastAsia="es-MX"/>
        </w:rPr>
      </w:pPr>
      <w:r w:rsidRPr="005A6883">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84633F" w:rsidRPr="005A6883" w:rsidRDefault="0084633F" w:rsidP="006E29DA">
      <w:pPr>
        <w:spacing w:before="100" w:beforeAutospacing="1" w:after="100" w:afterAutospacing="1" w:line="240" w:lineRule="auto"/>
        <w:ind w:left="851" w:right="901"/>
        <w:contextualSpacing/>
        <w:jc w:val="both"/>
        <w:rPr>
          <w:rFonts w:ascii="Palatino Linotype" w:hAnsi="Palatino Linotype" w:cs="Arial"/>
          <w:sz w:val="22"/>
          <w:szCs w:val="22"/>
          <w:lang w:eastAsia="es-MX"/>
        </w:rPr>
      </w:pPr>
      <w:r w:rsidRPr="005A6883">
        <w:rPr>
          <w:rFonts w:ascii="Palatino Linotype" w:hAnsi="Palatino Linotype" w:cs="Arial"/>
          <w:sz w:val="22"/>
          <w:szCs w:val="22"/>
          <w:lang w:eastAsia="es-MX"/>
        </w:rPr>
        <w:t>(Énfasis Añadido)</w:t>
      </w:r>
    </w:p>
    <w:p w:rsidR="00503723" w:rsidRPr="005A6883" w:rsidRDefault="00503723" w:rsidP="00503723">
      <w:pPr>
        <w:widowControl w:val="0"/>
        <w:autoSpaceDE w:val="0"/>
        <w:autoSpaceDN w:val="0"/>
        <w:adjustRightInd w:val="0"/>
        <w:spacing w:before="100" w:beforeAutospacing="1" w:after="100" w:afterAutospacing="1" w:line="360" w:lineRule="auto"/>
        <w:contextualSpacing/>
        <w:jc w:val="both"/>
        <w:rPr>
          <w:rFonts w:ascii="Palatino Linotype" w:hAnsi="Palatino Linotype"/>
          <w:sz w:val="22"/>
          <w:szCs w:val="22"/>
        </w:rPr>
      </w:pPr>
    </w:p>
    <w:p w:rsidR="00503723" w:rsidRPr="005A6883" w:rsidRDefault="00503723" w:rsidP="00503723">
      <w:pPr>
        <w:widowControl w:val="0"/>
        <w:autoSpaceDE w:val="0"/>
        <w:autoSpaceDN w:val="0"/>
        <w:adjustRightInd w:val="0"/>
        <w:spacing w:before="100" w:beforeAutospacing="1" w:after="100" w:afterAutospacing="1" w:line="360" w:lineRule="auto"/>
        <w:contextualSpacing/>
        <w:jc w:val="both"/>
        <w:rPr>
          <w:rFonts w:ascii="Palatino Linotype" w:eastAsia="Times New Roman" w:hAnsi="Palatino Linotype" w:cs="Times New Roman"/>
          <w:color w:val="000000"/>
          <w:sz w:val="24"/>
          <w:szCs w:val="24"/>
          <w:lang w:val="es-ES"/>
        </w:rPr>
      </w:pPr>
      <w:r w:rsidRPr="005A6883">
        <w:rPr>
          <w:rFonts w:ascii="Palatino Linotype" w:eastAsia="MS Mincho" w:hAnsi="Palatino Linotype" w:cs="Tahoma"/>
          <w:sz w:val="24"/>
          <w:szCs w:val="24"/>
          <w:lang w:val="es-ES"/>
        </w:rPr>
        <w:t>Como cuestión preliminar, debe precisarse que el particular al momento de presentar su solicitud de información no manifestó temporalidad alguna respecto de la cual requería la información; empero, este Órgano Garante determina suplir la deficiencia en la solicitud de información en términos de los artículos 13 y 181, párrafo cuarto de la Ley de la materia, a fin de determinar que la temporalidad de la cual EL SUJETO OBLIGADO hará entrega de la información, corresponderá a los documentos generados del 1 de enero de 2019 al 21 de junio de 2019.</w:t>
      </w:r>
    </w:p>
    <w:p w:rsidR="00503723" w:rsidRPr="005A6883" w:rsidRDefault="00503723" w:rsidP="00503723">
      <w:pPr>
        <w:widowControl w:val="0"/>
        <w:autoSpaceDE w:val="0"/>
        <w:autoSpaceDN w:val="0"/>
        <w:adjustRightInd w:val="0"/>
        <w:spacing w:before="100" w:beforeAutospacing="1" w:after="100" w:afterAutospacing="1" w:line="360" w:lineRule="auto"/>
        <w:contextualSpacing/>
        <w:jc w:val="both"/>
        <w:rPr>
          <w:rFonts w:ascii="Palatino Linotype" w:eastAsia="Times New Roman" w:hAnsi="Palatino Linotype" w:cs="Times New Roman"/>
          <w:color w:val="000000"/>
          <w:sz w:val="24"/>
          <w:szCs w:val="24"/>
          <w:lang w:val="es-ES"/>
        </w:rPr>
      </w:pPr>
    </w:p>
    <w:p w:rsidR="00503723" w:rsidRPr="005A6883" w:rsidRDefault="00503723" w:rsidP="00503723">
      <w:pPr>
        <w:widowControl w:val="0"/>
        <w:autoSpaceDE w:val="0"/>
        <w:autoSpaceDN w:val="0"/>
        <w:adjustRightInd w:val="0"/>
        <w:spacing w:before="100" w:beforeAutospacing="1" w:after="100" w:afterAutospacing="1" w:line="360" w:lineRule="auto"/>
        <w:contextualSpacing/>
        <w:jc w:val="both"/>
        <w:rPr>
          <w:rFonts w:ascii="Palatino Linotype" w:eastAsia="Times New Roman" w:hAnsi="Palatino Linotype" w:cs="Times New Roman"/>
          <w:color w:val="000000"/>
          <w:sz w:val="24"/>
          <w:szCs w:val="24"/>
          <w:lang w:val="es-ES"/>
        </w:rPr>
      </w:pPr>
      <w:r w:rsidRPr="005A6883">
        <w:rPr>
          <w:rFonts w:ascii="Palatino Linotype" w:eastAsia="MS Mincho" w:hAnsi="Palatino Linotype" w:cs="Tahoma"/>
          <w:sz w:val="24"/>
          <w:szCs w:val="24"/>
          <w:lang w:val="es-ES"/>
        </w:rPr>
        <w:t>Cabe señalar que al referirse a nómina de los trabajadores de los trabajadores de la administración 2019-2021 se entiende que corresponde al inicio de la administración actual, es decir enero 2019.</w:t>
      </w:r>
    </w:p>
    <w:p w:rsidR="00503723" w:rsidRPr="005A6883" w:rsidRDefault="00503723" w:rsidP="00503723">
      <w:pPr>
        <w:widowControl w:val="0"/>
        <w:autoSpaceDE w:val="0"/>
        <w:autoSpaceDN w:val="0"/>
        <w:adjustRightInd w:val="0"/>
        <w:spacing w:before="100" w:beforeAutospacing="1" w:after="100" w:afterAutospacing="1" w:line="360" w:lineRule="auto"/>
        <w:contextualSpacing/>
        <w:jc w:val="both"/>
        <w:rPr>
          <w:rFonts w:ascii="Palatino Linotype" w:eastAsia="Times New Roman" w:hAnsi="Palatino Linotype" w:cs="Times New Roman"/>
          <w:color w:val="000000"/>
          <w:sz w:val="24"/>
          <w:szCs w:val="24"/>
          <w:lang w:val="es-ES"/>
        </w:rPr>
      </w:pPr>
    </w:p>
    <w:p w:rsidR="00503723" w:rsidRPr="005A6883" w:rsidRDefault="00FA3B24" w:rsidP="00503723">
      <w:pPr>
        <w:widowControl w:val="0"/>
        <w:autoSpaceDE w:val="0"/>
        <w:autoSpaceDN w:val="0"/>
        <w:adjustRightInd w:val="0"/>
        <w:spacing w:before="100" w:beforeAutospacing="1" w:after="100" w:afterAutospacing="1" w:line="360" w:lineRule="auto"/>
        <w:contextualSpacing/>
        <w:jc w:val="both"/>
        <w:rPr>
          <w:rFonts w:ascii="Palatino Linotype" w:eastAsia="Times New Roman" w:hAnsi="Palatino Linotype" w:cs="Times New Roman"/>
          <w:color w:val="000000"/>
          <w:sz w:val="24"/>
          <w:szCs w:val="24"/>
          <w:lang w:val="es-ES"/>
        </w:rPr>
      </w:pPr>
      <w:r w:rsidRPr="005A6883">
        <w:rPr>
          <w:rFonts w:ascii="Palatino Linotype" w:eastAsia="Times New Roman" w:hAnsi="Palatino Linotype" w:cs="Times New Roman"/>
          <w:sz w:val="24"/>
          <w:szCs w:val="24"/>
          <w:lang w:val="es-ES"/>
        </w:rPr>
        <w:t>Una vez precisado lo anterior, se procede al análisis de la naturaleza jurídica de la información solicitada</w:t>
      </w:r>
      <w:r w:rsidRPr="005A6883">
        <w:rPr>
          <w:rFonts w:ascii="Palatino Linotype" w:eastAsia="Times New Roman" w:hAnsi="Palatino Linotype" w:cs="Times New Roman"/>
          <w:color w:val="000000"/>
          <w:sz w:val="24"/>
          <w:szCs w:val="24"/>
          <w:lang w:val="es-ES"/>
        </w:rPr>
        <w:t>; esto es, s</w:t>
      </w:r>
      <w:r w:rsidRPr="005A6883">
        <w:rPr>
          <w:rFonts w:ascii="Palatino Linotype" w:eastAsia="Calibri" w:hAnsi="Palatino Linotype" w:cs="Arial"/>
          <w:sz w:val="24"/>
          <w:szCs w:val="24"/>
          <w:lang w:val="es-MX" w:eastAsia="es-MX"/>
        </w:rPr>
        <w:t xml:space="preserve">i genera, obtiene, trasforma, posee o administra la </w:t>
      </w:r>
      <w:r w:rsidRPr="005A6883">
        <w:rPr>
          <w:rFonts w:ascii="Palatino Linotype" w:eastAsia="Calibri" w:hAnsi="Palatino Linotype" w:cs="Arial"/>
          <w:sz w:val="24"/>
          <w:szCs w:val="24"/>
          <w:lang w:val="es-MX" w:eastAsia="es-MX"/>
        </w:rPr>
        <w:lastRenderedPageBreak/>
        <w:t xml:space="preserve">información </w:t>
      </w:r>
      <w:r w:rsidRPr="005A6883">
        <w:rPr>
          <w:rFonts w:ascii="Palatino Linotype" w:eastAsia="Arial Unicode MS" w:hAnsi="Palatino Linotype" w:cs="Arial"/>
          <w:b/>
          <w:color w:val="000000"/>
          <w:sz w:val="24"/>
          <w:szCs w:val="24"/>
          <w:lang w:val="es-ES"/>
        </w:rPr>
        <w:t>EL SUJETO OBLIGADO</w:t>
      </w:r>
      <w:r w:rsidRPr="005A6883">
        <w:rPr>
          <w:rFonts w:ascii="Palatino Linotype" w:eastAsia="Times New Roman" w:hAnsi="Palatino Linotype" w:cs="Times New Roman"/>
          <w:color w:val="000000"/>
          <w:sz w:val="24"/>
          <w:szCs w:val="24"/>
          <w:lang w:val="es-ES"/>
        </w:rPr>
        <w:t>; atento a ello, es conveniente recordar que el particular mediante el ejercicio del derecho de acceso a la información solicitó la nómina, en la cual se advirtiera el salario de todos y cada uno de los que perciben un salario en el ayuntamiento</w:t>
      </w:r>
      <w:r w:rsidR="00866046" w:rsidRPr="005A6883">
        <w:rPr>
          <w:rFonts w:ascii="Palatino Linotype" w:eastAsia="Times New Roman" w:hAnsi="Palatino Linotype" w:cs="Times New Roman"/>
          <w:color w:val="000000"/>
          <w:sz w:val="24"/>
          <w:szCs w:val="24"/>
          <w:lang w:val="es-ES"/>
        </w:rPr>
        <w:t>.</w:t>
      </w:r>
    </w:p>
    <w:p w:rsidR="00503723" w:rsidRPr="005A6883" w:rsidRDefault="00503723" w:rsidP="00503723">
      <w:pPr>
        <w:widowControl w:val="0"/>
        <w:autoSpaceDE w:val="0"/>
        <w:autoSpaceDN w:val="0"/>
        <w:adjustRightInd w:val="0"/>
        <w:spacing w:before="100" w:beforeAutospacing="1" w:after="100" w:afterAutospacing="1" w:line="360" w:lineRule="auto"/>
        <w:contextualSpacing/>
        <w:jc w:val="both"/>
        <w:rPr>
          <w:rFonts w:ascii="Palatino Linotype" w:eastAsia="Times New Roman" w:hAnsi="Palatino Linotype" w:cs="Times New Roman"/>
          <w:color w:val="000000"/>
          <w:sz w:val="24"/>
          <w:szCs w:val="24"/>
          <w:lang w:val="es-ES"/>
        </w:rPr>
      </w:pPr>
    </w:p>
    <w:p w:rsidR="00FA3B24" w:rsidRPr="005A6883" w:rsidRDefault="00FA3B24" w:rsidP="00503723">
      <w:pPr>
        <w:widowControl w:val="0"/>
        <w:autoSpaceDE w:val="0"/>
        <w:autoSpaceDN w:val="0"/>
        <w:adjustRightInd w:val="0"/>
        <w:spacing w:before="100" w:beforeAutospacing="1" w:after="100" w:afterAutospacing="1" w:line="360" w:lineRule="auto"/>
        <w:contextualSpacing/>
        <w:jc w:val="both"/>
        <w:rPr>
          <w:rFonts w:ascii="Palatino Linotype" w:eastAsia="Times New Roman" w:hAnsi="Palatino Linotype" w:cs="Times New Roman"/>
          <w:color w:val="000000"/>
          <w:sz w:val="24"/>
          <w:szCs w:val="24"/>
          <w:lang w:val="es-ES"/>
        </w:rPr>
      </w:pPr>
      <w:r w:rsidRPr="005A6883">
        <w:rPr>
          <w:rFonts w:ascii="Palatino Linotype" w:eastAsia="Calibri" w:hAnsi="Palatino Linotype" w:cs="Times New Roman"/>
          <w:sz w:val="24"/>
          <w:szCs w:val="24"/>
          <w:lang w:val="es-ES"/>
        </w:rPr>
        <w:t xml:space="preserve">Por lo anterior, es importante traer a contexto </w:t>
      </w:r>
      <w:r w:rsidRPr="005A6883">
        <w:rPr>
          <w:rFonts w:ascii="Palatino Linotype" w:eastAsia="Times New Roman" w:hAnsi="Palatino Linotype" w:cs="Times New Roman"/>
          <w:sz w:val="24"/>
          <w:szCs w:val="24"/>
          <w:lang w:val="es-MX"/>
        </w:rPr>
        <w:t>lo establecido en los artículos 4, fracción III, 6, 7, 8, 12, 13, 49, fracciones II y III, 54, primer párrafo, 56, fracción I, de la Ley del Trabajo de los Servidores Públicos del Estado y Municipios:</w:t>
      </w:r>
    </w:p>
    <w:p w:rsidR="00FA3B24" w:rsidRPr="005A6883" w:rsidRDefault="00FA3B24" w:rsidP="006E29DA">
      <w:pPr>
        <w:spacing w:before="100" w:beforeAutospacing="1" w:after="100" w:afterAutospacing="1" w:line="240" w:lineRule="auto"/>
        <w:contextualSpacing/>
        <w:jc w:val="both"/>
        <w:rPr>
          <w:rFonts w:ascii="Palatino Linotype" w:eastAsia="Times New Roman" w:hAnsi="Palatino Linotype" w:cs="Times New Roman"/>
          <w:sz w:val="24"/>
          <w:szCs w:val="24"/>
          <w:lang w:val="es-MX"/>
        </w:rPr>
      </w:pPr>
    </w:p>
    <w:p w:rsidR="00FA3B24" w:rsidRPr="005A6883" w:rsidRDefault="00FA3B24" w:rsidP="006E29D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5A6883">
        <w:rPr>
          <w:rFonts w:ascii="Palatino Linotype" w:eastAsia="Times New Roman" w:hAnsi="Palatino Linotype" w:cs="Arial"/>
          <w:i/>
          <w:sz w:val="22"/>
          <w:szCs w:val="24"/>
          <w:lang w:val="es-ES"/>
        </w:rPr>
        <w:t>“</w:t>
      </w:r>
      <w:r w:rsidRPr="005A6883">
        <w:rPr>
          <w:rFonts w:ascii="Palatino Linotype" w:eastAsia="Times New Roman" w:hAnsi="Palatino Linotype" w:cs="Arial"/>
          <w:b/>
          <w:i/>
          <w:sz w:val="22"/>
          <w:szCs w:val="24"/>
          <w:lang w:val="es-ES"/>
        </w:rPr>
        <w:t>Artículo 4. Para efectos de esta ley se entiende</w:t>
      </w:r>
      <w:r w:rsidRPr="005A6883">
        <w:rPr>
          <w:rFonts w:ascii="Palatino Linotype" w:eastAsia="Times New Roman" w:hAnsi="Palatino Linotype" w:cs="Arial"/>
          <w:i/>
          <w:sz w:val="22"/>
          <w:szCs w:val="24"/>
          <w:lang w:val="es-ES"/>
        </w:rPr>
        <w:t>:</w:t>
      </w:r>
    </w:p>
    <w:p w:rsidR="00FA3B24" w:rsidRPr="005A6883" w:rsidRDefault="00FA3B24" w:rsidP="006E29D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5A6883">
        <w:rPr>
          <w:rFonts w:ascii="Palatino Linotype" w:eastAsia="Times New Roman" w:hAnsi="Palatino Linotype" w:cs="Arial"/>
          <w:i/>
          <w:sz w:val="22"/>
          <w:szCs w:val="24"/>
          <w:lang w:val="es-ES"/>
        </w:rPr>
        <w:t>[…]</w:t>
      </w:r>
    </w:p>
    <w:p w:rsidR="00FA3B24" w:rsidRPr="005A6883" w:rsidRDefault="00FA3B24" w:rsidP="006E29D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5A6883">
        <w:rPr>
          <w:rFonts w:ascii="Palatino Linotype" w:eastAsia="Times New Roman" w:hAnsi="Palatino Linotype" w:cs="Arial"/>
          <w:b/>
          <w:i/>
          <w:sz w:val="22"/>
          <w:szCs w:val="24"/>
          <w:lang w:val="es-ES"/>
        </w:rPr>
        <w:t>III. Institución Pública</w:t>
      </w:r>
      <w:r w:rsidRPr="005A6883">
        <w:rPr>
          <w:rFonts w:ascii="Palatino Linotype" w:eastAsia="Times New Roman" w:hAnsi="Palatino Linotype" w:cs="Arial"/>
          <w:i/>
          <w:sz w:val="22"/>
          <w:szCs w:val="24"/>
          <w:lang w:val="es-ES"/>
        </w:rPr>
        <w:t xml:space="preserve">: A cada uno de los poderes públicos del Estado, </w:t>
      </w:r>
      <w:r w:rsidRPr="005A6883">
        <w:rPr>
          <w:rFonts w:ascii="Palatino Linotype" w:eastAsia="Times New Roman" w:hAnsi="Palatino Linotype" w:cs="Arial"/>
          <w:b/>
          <w:i/>
          <w:sz w:val="22"/>
          <w:szCs w:val="24"/>
          <w:lang w:val="es-ES"/>
        </w:rPr>
        <w:t>los municipios</w:t>
      </w:r>
      <w:r w:rsidRPr="005A6883">
        <w:rPr>
          <w:rFonts w:ascii="Palatino Linotype" w:eastAsia="Times New Roman" w:hAnsi="Palatino Linotype" w:cs="Arial"/>
          <w:i/>
          <w:sz w:val="22"/>
          <w:szCs w:val="24"/>
          <w:lang w:val="es-ES"/>
        </w:rPr>
        <w:t xml:space="preserve"> y los tribunales administrativos; así como los organismos descentralizados, fideicomisos de carácter estatal y municipal, y los órganos autónomos que sus leyes de creación así lo determinen.</w:t>
      </w:r>
    </w:p>
    <w:p w:rsidR="00FA3B24" w:rsidRPr="005A6883" w:rsidRDefault="00FA3B24" w:rsidP="006E29D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5A6883">
        <w:rPr>
          <w:rFonts w:ascii="Palatino Linotype" w:eastAsia="Times New Roman" w:hAnsi="Palatino Linotype" w:cs="Arial"/>
          <w:b/>
          <w:i/>
          <w:sz w:val="22"/>
          <w:szCs w:val="24"/>
          <w:lang w:val="es-ES"/>
        </w:rPr>
        <w:t>Artículo 6.</w:t>
      </w:r>
      <w:r w:rsidRPr="005A6883">
        <w:rPr>
          <w:rFonts w:ascii="Palatino Linotype" w:eastAsia="Times New Roman" w:hAnsi="Palatino Linotype" w:cs="Arial"/>
          <w:i/>
          <w:sz w:val="22"/>
          <w:szCs w:val="24"/>
          <w:lang w:val="es-ES"/>
        </w:rPr>
        <w:t xml:space="preserve"> </w:t>
      </w:r>
      <w:r w:rsidRPr="005A6883">
        <w:rPr>
          <w:rFonts w:ascii="Palatino Linotype" w:eastAsia="Times New Roman" w:hAnsi="Palatino Linotype" w:cs="Arial"/>
          <w:b/>
          <w:i/>
          <w:sz w:val="22"/>
          <w:szCs w:val="24"/>
          <w:u w:val="single"/>
          <w:lang w:val="es-ES"/>
        </w:rPr>
        <w:t>Los servidores públicos se clasifican en generales y de confianza</w:t>
      </w:r>
      <w:r w:rsidRPr="005A6883">
        <w:rPr>
          <w:rFonts w:ascii="Palatino Linotype" w:eastAsia="Times New Roman" w:hAnsi="Palatino Linotype" w:cs="Arial"/>
          <w:i/>
          <w:sz w:val="22"/>
          <w:szCs w:val="24"/>
          <w:lang w:val="es-ES"/>
        </w:rPr>
        <w:t xml:space="preserve">, los cuales, de acuerdo con la duración de sus relaciones de trabajo </w:t>
      </w:r>
      <w:r w:rsidRPr="005A6883">
        <w:rPr>
          <w:rFonts w:ascii="Palatino Linotype" w:eastAsia="Times New Roman" w:hAnsi="Palatino Linotype" w:cs="Arial"/>
          <w:b/>
          <w:i/>
          <w:sz w:val="22"/>
          <w:szCs w:val="24"/>
          <w:u w:val="single"/>
          <w:lang w:val="es-ES"/>
        </w:rPr>
        <w:t>pueden ser: por tiempo u obra determinados o por tiempo indeterminado</w:t>
      </w:r>
      <w:r w:rsidRPr="005A6883">
        <w:rPr>
          <w:rFonts w:ascii="Palatino Linotype" w:eastAsia="Times New Roman" w:hAnsi="Palatino Linotype" w:cs="Arial"/>
          <w:i/>
          <w:sz w:val="22"/>
          <w:szCs w:val="24"/>
          <w:lang w:val="es-ES"/>
        </w:rPr>
        <w:t xml:space="preserve">. </w:t>
      </w:r>
    </w:p>
    <w:p w:rsidR="00FA3B24" w:rsidRPr="005A6883" w:rsidRDefault="00FA3B24" w:rsidP="006E29D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5A6883">
        <w:rPr>
          <w:rFonts w:ascii="Palatino Linotype" w:eastAsia="Times New Roman" w:hAnsi="Palatino Linotype" w:cs="Arial"/>
          <w:b/>
          <w:i/>
          <w:sz w:val="22"/>
          <w:szCs w:val="24"/>
          <w:lang w:val="es-ES"/>
        </w:rPr>
        <w:t>Artículo 7.</w:t>
      </w:r>
      <w:r w:rsidRPr="005A6883">
        <w:rPr>
          <w:rFonts w:ascii="Palatino Linotype" w:eastAsia="Times New Roman" w:hAnsi="Palatino Linotype" w:cs="Arial"/>
          <w:i/>
          <w:sz w:val="22"/>
          <w:szCs w:val="24"/>
          <w:lang w:val="es-ES"/>
        </w:rPr>
        <w:t xml:space="preserve"> </w:t>
      </w:r>
      <w:r w:rsidRPr="005A6883">
        <w:rPr>
          <w:rFonts w:ascii="Palatino Linotype" w:eastAsia="Times New Roman" w:hAnsi="Palatino Linotype" w:cs="Arial"/>
          <w:b/>
          <w:i/>
          <w:sz w:val="22"/>
          <w:szCs w:val="24"/>
          <w:lang w:val="es-ES"/>
        </w:rPr>
        <w:t xml:space="preserve">Son servidores públicos generales </w:t>
      </w:r>
      <w:r w:rsidRPr="005A6883">
        <w:rPr>
          <w:rFonts w:ascii="Palatino Linotype" w:eastAsia="Times New Roman" w:hAnsi="Palatino Linotype" w:cs="Arial"/>
          <w:i/>
          <w:sz w:val="22"/>
          <w:szCs w:val="24"/>
          <w:lang w:val="es-ES"/>
        </w:rPr>
        <w:t xml:space="preserve">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 </w:t>
      </w:r>
    </w:p>
    <w:p w:rsidR="00FA3B24" w:rsidRPr="005A6883" w:rsidRDefault="00FA3B24" w:rsidP="006E29D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5A6883">
        <w:rPr>
          <w:rFonts w:ascii="Palatino Linotype" w:eastAsia="Times New Roman" w:hAnsi="Palatino Linotype" w:cs="Arial"/>
          <w:b/>
          <w:i/>
          <w:sz w:val="22"/>
          <w:szCs w:val="24"/>
          <w:lang w:val="es-ES"/>
        </w:rPr>
        <w:t>Artículo 8. Se entiende por servidores públicos de confianza</w:t>
      </w:r>
      <w:r w:rsidRPr="005A6883">
        <w:rPr>
          <w:rFonts w:ascii="Palatino Linotype" w:eastAsia="Times New Roman" w:hAnsi="Palatino Linotype" w:cs="Arial"/>
          <w:i/>
          <w:sz w:val="22"/>
          <w:szCs w:val="24"/>
          <w:lang w:val="es-ES"/>
        </w:rPr>
        <w:t>:</w:t>
      </w:r>
    </w:p>
    <w:p w:rsidR="00FA3B24" w:rsidRPr="005A6883" w:rsidRDefault="00FA3B24" w:rsidP="006E29D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5A6883">
        <w:rPr>
          <w:rFonts w:ascii="Palatino Linotype" w:eastAsia="Times New Roman" w:hAnsi="Palatino Linotype" w:cs="Arial"/>
          <w:b/>
          <w:i/>
          <w:sz w:val="22"/>
          <w:szCs w:val="24"/>
          <w:lang w:val="es-ES"/>
        </w:rPr>
        <w:t>I.</w:t>
      </w:r>
      <w:r w:rsidRPr="005A6883">
        <w:rPr>
          <w:rFonts w:ascii="Palatino Linotype" w:eastAsia="Times New Roman" w:hAnsi="Palatino Linotype" w:cs="Arial"/>
          <w:i/>
          <w:sz w:val="22"/>
          <w:szCs w:val="24"/>
          <w:lang w:val="es-ES"/>
        </w:rPr>
        <w:t xml:space="preserve"> Aquéllos cuyo nombramiento o ejercicio del cargo requiera de la intervención directa del titular de la institución pública, del órgano de gobierno o de los Organismos Autónomos Constitucionales; siendo atribución de éstos su nombramiento o remoción en cualquier momento; </w:t>
      </w:r>
    </w:p>
    <w:p w:rsidR="00FA3B24" w:rsidRPr="005A6883" w:rsidRDefault="00FA3B24" w:rsidP="006E29D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5A6883">
        <w:rPr>
          <w:rFonts w:ascii="Palatino Linotype" w:eastAsia="Times New Roman" w:hAnsi="Palatino Linotype" w:cs="Arial"/>
          <w:b/>
          <w:i/>
          <w:sz w:val="22"/>
          <w:szCs w:val="24"/>
          <w:lang w:val="es-ES"/>
        </w:rPr>
        <w:t>II.</w:t>
      </w:r>
      <w:r w:rsidRPr="005A6883">
        <w:rPr>
          <w:rFonts w:ascii="Palatino Linotype" w:eastAsia="Times New Roman" w:hAnsi="Palatino Linotype" w:cs="Arial"/>
          <w:i/>
          <w:sz w:val="22"/>
          <w:szCs w:val="24"/>
          <w:lang w:val="es-ES"/>
        </w:rPr>
        <w:t xml:space="preserve"> Aquéllos que tengan esa calidad en razón de la naturaleza de las funciones que desempeñen y no de la designación que se dé al puesto.</w:t>
      </w:r>
    </w:p>
    <w:p w:rsidR="00FA3B24" w:rsidRPr="005A6883" w:rsidRDefault="00FA3B24" w:rsidP="006E29D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5A6883">
        <w:rPr>
          <w:rFonts w:ascii="Palatino Linotype" w:eastAsia="Times New Roman" w:hAnsi="Palatino Linotype" w:cs="Arial"/>
          <w:i/>
          <w:sz w:val="22"/>
          <w:szCs w:val="24"/>
          <w:lang w:val="es-ES"/>
        </w:rPr>
        <w:t xml:space="preserve">Son funciones de confianza: las de dirección, inspección, vigilancia, auditoría, fiscalización, asesoría, procuración y administración de justicia y de protección civil, </w:t>
      </w:r>
      <w:r w:rsidRPr="005A6883">
        <w:rPr>
          <w:rFonts w:ascii="Palatino Linotype" w:eastAsia="Times New Roman" w:hAnsi="Palatino Linotype" w:cs="Arial"/>
          <w:i/>
          <w:sz w:val="22"/>
          <w:szCs w:val="24"/>
          <w:lang w:val="es-ES"/>
        </w:rPr>
        <w:lastRenderedPageBreak/>
        <w:t xml:space="preserve">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 </w:t>
      </w:r>
    </w:p>
    <w:p w:rsidR="00FA3B24" w:rsidRPr="005A6883" w:rsidRDefault="00FA3B24" w:rsidP="006E29D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5A6883">
        <w:rPr>
          <w:rFonts w:ascii="Palatino Linotype" w:eastAsia="Times New Roman" w:hAnsi="Palatino Linotype" w:cs="Arial"/>
          <w:i/>
          <w:sz w:val="22"/>
          <w:szCs w:val="24"/>
          <w:lang w:val="es-ES"/>
        </w:rPr>
        <w:t xml:space="preserve">Sin que lo anterior implique o signifique transgredir derechos laborales, sociales o colectivos adquiridos por los trabajadores. </w:t>
      </w:r>
    </w:p>
    <w:p w:rsidR="00FA3B24" w:rsidRPr="005A6883" w:rsidRDefault="00FA3B24" w:rsidP="006E29D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5A6883">
        <w:rPr>
          <w:rFonts w:ascii="Palatino Linotype" w:eastAsia="Times New Roman" w:hAnsi="Palatino Linotype" w:cs="Arial"/>
          <w:i/>
          <w:sz w:val="22"/>
          <w:szCs w:val="24"/>
          <w:lang w:val="es-ES"/>
        </w:rPr>
        <w:t>No se consideran funciones de confianza las de dirección, supervisión e inspección que realizan los integrantes del Sistema Educativo Estatal en los planteles educativos del propio sistema.</w:t>
      </w:r>
    </w:p>
    <w:p w:rsidR="00FA3B24" w:rsidRPr="005A6883" w:rsidRDefault="00FA3B24" w:rsidP="006E29D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5A6883">
        <w:rPr>
          <w:rFonts w:ascii="Palatino Linotype" w:eastAsia="Times New Roman" w:hAnsi="Palatino Linotype" w:cs="Arial"/>
          <w:b/>
          <w:i/>
          <w:sz w:val="22"/>
          <w:szCs w:val="24"/>
          <w:lang w:val="es-ES"/>
        </w:rPr>
        <w:t>Artículo 12.</w:t>
      </w:r>
      <w:r w:rsidRPr="005A6883">
        <w:rPr>
          <w:rFonts w:ascii="Palatino Linotype" w:eastAsia="Times New Roman" w:hAnsi="Palatino Linotype" w:cs="Arial"/>
          <w:i/>
          <w:sz w:val="22"/>
          <w:szCs w:val="24"/>
          <w:lang w:val="es-ES"/>
        </w:rPr>
        <w:t xml:space="preserve"> </w:t>
      </w:r>
      <w:r w:rsidRPr="005A6883">
        <w:rPr>
          <w:rFonts w:ascii="Palatino Linotype" w:eastAsia="Times New Roman" w:hAnsi="Palatino Linotype" w:cs="Arial"/>
          <w:b/>
          <w:i/>
          <w:sz w:val="22"/>
          <w:szCs w:val="24"/>
          <w:lang w:val="es-ES"/>
        </w:rPr>
        <w:t>Son servidores públicos por tiempo indeterminado quienes sean nombrados con tal carácter en plazas presupuestales</w:t>
      </w:r>
      <w:r w:rsidRPr="005A6883">
        <w:rPr>
          <w:rFonts w:ascii="Palatino Linotype" w:eastAsia="Times New Roman" w:hAnsi="Palatino Linotype" w:cs="Arial"/>
          <w:i/>
          <w:sz w:val="22"/>
          <w:szCs w:val="24"/>
          <w:lang w:val="es-ES"/>
        </w:rPr>
        <w:t xml:space="preserve">. </w:t>
      </w:r>
    </w:p>
    <w:p w:rsidR="00FA3B24" w:rsidRPr="005A6883" w:rsidRDefault="00FA3B24" w:rsidP="006E29D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5A6883">
        <w:rPr>
          <w:rFonts w:ascii="Palatino Linotype" w:eastAsia="Times New Roman" w:hAnsi="Palatino Linotype" w:cs="Arial"/>
          <w:b/>
          <w:i/>
          <w:sz w:val="22"/>
          <w:szCs w:val="24"/>
          <w:lang w:val="es-ES"/>
        </w:rPr>
        <w:t>Artículo 13.</w:t>
      </w:r>
      <w:r w:rsidRPr="005A6883">
        <w:rPr>
          <w:rFonts w:ascii="Palatino Linotype" w:eastAsia="Times New Roman" w:hAnsi="Palatino Linotype" w:cs="Arial"/>
          <w:i/>
          <w:sz w:val="22"/>
          <w:szCs w:val="24"/>
          <w:lang w:val="es-ES"/>
        </w:rPr>
        <w:t xml:space="preserve"> </w:t>
      </w:r>
      <w:r w:rsidRPr="005A6883">
        <w:rPr>
          <w:rFonts w:ascii="Palatino Linotype" w:eastAsia="Times New Roman" w:hAnsi="Palatino Linotype" w:cs="Arial"/>
          <w:b/>
          <w:i/>
          <w:sz w:val="22"/>
          <w:szCs w:val="24"/>
          <w:lang w:val="es-ES"/>
        </w:rPr>
        <w:t>Son servidores públicos sujetos a una relación laboral por tiempo u obra determinados, aquéllos que presten sus servicios bajo esas condiciones</w:t>
      </w:r>
      <w:r w:rsidRPr="005A6883">
        <w:rPr>
          <w:rFonts w:ascii="Palatino Linotype" w:eastAsia="Times New Roman" w:hAnsi="Palatino Linotype" w:cs="Arial"/>
          <w:i/>
          <w:sz w:val="22"/>
          <w:szCs w:val="24"/>
          <w:lang w:val="es-ES"/>
        </w:rPr>
        <w:t xml:space="preserve">, en razón de que la naturaleza del servicio así lo exija. </w:t>
      </w:r>
    </w:p>
    <w:p w:rsidR="00FA3B24" w:rsidRPr="005A6883" w:rsidRDefault="00FA3B24" w:rsidP="006E29D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5A6883">
        <w:rPr>
          <w:rFonts w:ascii="Palatino Linotype" w:eastAsia="Times New Roman" w:hAnsi="Palatino Linotype" w:cs="Arial"/>
          <w:b/>
          <w:i/>
          <w:sz w:val="22"/>
          <w:szCs w:val="24"/>
          <w:lang w:val="es-ES"/>
        </w:rPr>
        <w:t>Artículo 49</w:t>
      </w:r>
      <w:r w:rsidRPr="005A6883">
        <w:rPr>
          <w:rFonts w:ascii="Palatino Linotype" w:eastAsia="Times New Roman" w:hAnsi="Palatino Linotype" w:cs="Arial"/>
          <w:i/>
          <w:sz w:val="22"/>
          <w:szCs w:val="24"/>
          <w:lang w:val="es-ES"/>
        </w:rPr>
        <w:t xml:space="preserve">.- </w:t>
      </w:r>
      <w:r w:rsidRPr="005A6883">
        <w:rPr>
          <w:rFonts w:ascii="Palatino Linotype" w:eastAsia="Times New Roman" w:hAnsi="Palatino Linotype" w:cs="Arial"/>
          <w:b/>
          <w:i/>
          <w:sz w:val="22"/>
          <w:szCs w:val="24"/>
          <w:lang w:val="es-ES"/>
        </w:rPr>
        <w:t>Los nombramientos, contratos o formato único de Movimientos de Personal</w:t>
      </w:r>
      <w:r w:rsidRPr="005A6883">
        <w:rPr>
          <w:rFonts w:ascii="Palatino Linotype" w:eastAsia="Times New Roman" w:hAnsi="Palatino Linotype" w:cs="Arial"/>
          <w:i/>
          <w:sz w:val="22"/>
          <w:szCs w:val="24"/>
          <w:lang w:val="es-ES"/>
        </w:rPr>
        <w:t xml:space="preserve"> de los servidores públicos </w:t>
      </w:r>
      <w:r w:rsidRPr="005A6883">
        <w:rPr>
          <w:rFonts w:ascii="Palatino Linotype" w:eastAsia="Times New Roman" w:hAnsi="Palatino Linotype" w:cs="Arial"/>
          <w:b/>
          <w:i/>
          <w:sz w:val="22"/>
          <w:szCs w:val="24"/>
          <w:lang w:val="es-ES"/>
        </w:rPr>
        <w:t>deberán contener</w:t>
      </w:r>
      <w:r w:rsidRPr="005A6883">
        <w:rPr>
          <w:rFonts w:ascii="Palatino Linotype" w:eastAsia="Times New Roman" w:hAnsi="Palatino Linotype" w:cs="Arial"/>
          <w:i/>
          <w:sz w:val="22"/>
          <w:szCs w:val="24"/>
          <w:lang w:val="es-ES"/>
        </w:rPr>
        <w:t xml:space="preserve">: </w:t>
      </w:r>
    </w:p>
    <w:p w:rsidR="00FA3B24" w:rsidRPr="005A6883" w:rsidRDefault="00FA3B24" w:rsidP="006E29D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5A6883">
        <w:rPr>
          <w:rFonts w:ascii="Palatino Linotype" w:eastAsia="Times New Roman" w:hAnsi="Palatino Linotype" w:cs="Arial"/>
          <w:i/>
          <w:sz w:val="22"/>
          <w:szCs w:val="24"/>
          <w:lang w:val="es-ES"/>
        </w:rPr>
        <w:t>[…]</w:t>
      </w:r>
    </w:p>
    <w:p w:rsidR="00FA3B24" w:rsidRPr="005A6883" w:rsidRDefault="00FA3B24" w:rsidP="006E29D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5A6883">
        <w:rPr>
          <w:rFonts w:ascii="Palatino Linotype" w:eastAsia="Times New Roman" w:hAnsi="Palatino Linotype" w:cs="Arial"/>
          <w:b/>
          <w:i/>
          <w:sz w:val="22"/>
          <w:szCs w:val="24"/>
          <w:lang w:val="es-ES"/>
        </w:rPr>
        <w:t>II.</w:t>
      </w:r>
      <w:r w:rsidRPr="005A6883">
        <w:rPr>
          <w:rFonts w:ascii="Palatino Linotype" w:eastAsia="Times New Roman" w:hAnsi="Palatino Linotype" w:cs="Arial"/>
          <w:i/>
          <w:sz w:val="22"/>
          <w:szCs w:val="24"/>
          <w:lang w:val="es-ES"/>
        </w:rPr>
        <w:t xml:space="preserve"> </w:t>
      </w:r>
      <w:r w:rsidRPr="005A6883">
        <w:rPr>
          <w:rFonts w:ascii="Palatino Linotype" w:eastAsia="Times New Roman" w:hAnsi="Palatino Linotype" w:cs="Arial"/>
          <w:b/>
          <w:i/>
          <w:sz w:val="22"/>
          <w:szCs w:val="24"/>
          <w:lang w:val="es-ES"/>
        </w:rPr>
        <w:t>Cargo para el que es designado, fecha de inicio de sus servicios</w:t>
      </w:r>
      <w:r w:rsidRPr="005A6883">
        <w:rPr>
          <w:rFonts w:ascii="Palatino Linotype" w:eastAsia="Times New Roman" w:hAnsi="Palatino Linotype" w:cs="Arial"/>
          <w:i/>
          <w:sz w:val="22"/>
          <w:szCs w:val="24"/>
          <w:lang w:val="es-ES"/>
        </w:rPr>
        <w:t xml:space="preserve"> y lugar de adscripción;</w:t>
      </w:r>
    </w:p>
    <w:p w:rsidR="00FA3B24" w:rsidRPr="005A6883" w:rsidRDefault="00FA3B24" w:rsidP="006E29D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5A6883">
        <w:rPr>
          <w:rFonts w:ascii="Palatino Linotype" w:eastAsia="Times New Roman" w:hAnsi="Palatino Linotype" w:cs="Arial"/>
          <w:b/>
          <w:i/>
          <w:sz w:val="22"/>
          <w:szCs w:val="24"/>
          <w:lang w:val="es-ES"/>
        </w:rPr>
        <w:t>III.</w:t>
      </w:r>
      <w:r w:rsidRPr="005A6883">
        <w:rPr>
          <w:rFonts w:ascii="Palatino Linotype" w:eastAsia="Times New Roman" w:hAnsi="Palatino Linotype" w:cs="Arial"/>
          <w:i/>
          <w:sz w:val="22"/>
          <w:szCs w:val="24"/>
          <w:lang w:val="es-ES"/>
        </w:rPr>
        <w:t xml:space="preserve"> </w:t>
      </w:r>
      <w:r w:rsidRPr="005A6883">
        <w:rPr>
          <w:rFonts w:ascii="Palatino Linotype" w:eastAsia="Times New Roman" w:hAnsi="Palatino Linotype" w:cs="Arial"/>
          <w:b/>
          <w:i/>
          <w:sz w:val="22"/>
          <w:szCs w:val="24"/>
          <w:lang w:val="es-ES"/>
        </w:rPr>
        <w:t>Carácter del nombramiento</w:t>
      </w:r>
      <w:r w:rsidRPr="005A6883">
        <w:rPr>
          <w:rFonts w:ascii="Palatino Linotype" w:eastAsia="Times New Roman" w:hAnsi="Palatino Linotype" w:cs="Arial"/>
          <w:i/>
          <w:sz w:val="22"/>
          <w:szCs w:val="24"/>
          <w:lang w:val="es-ES"/>
        </w:rPr>
        <w:t xml:space="preserve">, ya sea de servidores públicos </w:t>
      </w:r>
      <w:r w:rsidRPr="005A6883">
        <w:rPr>
          <w:rFonts w:ascii="Palatino Linotype" w:eastAsia="Times New Roman" w:hAnsi="Palatino Linotype" w:cs="Arial"/>
          <w:b/>
          <w:i/>
          <w:sz w:val="22"/>
          <w:szCs w:val="24"/>
          <w:lang w:val="es-ES"/>
        </w:rPr>
        <w:t>generales o de confianza, así como la temporalidad del mismo</w:t>
      </w:r>
      <w:r w:rsidRPr="005A6883">
        <w:rPr>
          <w:rFonts w:ascii="Palatino Linotype" w:eastAsia="Times New Roman" w:hAnsi="Palatino Linotype" w:cs="Arial"/>
          <w:i/>
          <w:sz w:val="22"/>
          <w:szCs w:val="24"/>
          <w:lang w:val="es-ES"/>
        </w:rPr>
        <w:t>;”</w:t>
      </w:r>
    </w:p>
    <w:p w:rsidR="00FA3B24" w:rsidRPr="005A6883" w:rsidRDefault="00FA3B24" w:rsidP="006E29DA">
      <w:pPr>
        <w:tabs>
          <w:tab w:val="left" w:pos="8222"/>
        </w:tabs>
        <w:spacing w:before="100" w:beforeAutospacing="1" w:after="100" w:afterAutospacing="1" w:line="240" w:lineRule="auto"/>
        <w:ind w:left="851" w:right="899"/>
        <w:contextualSpacing/>
        <w:jc w:val="both"/>
        <w:rPr>
          <w:rFonts w:ascii="Palatino Linotype" w:eastAsia="Times New Roman" w:hAnsi="Palatino Linotype" w:cs="Times New Roman"/>
          <w:sz w:val="22"/>
          <w:szCs w:val="24"/>
          <w:lang w:val="es-MX"/>
        </w:rPr>
      </w:pPr>
      <w:r w:rsidRPr="005A6883">
        <w:rPr>
          <w:rFonts w:ascii="Palatino Linotype" w:eastAsia="Times New Roman" w:hAnsi="Palatino Linotype" w:cs="Times New Roman"/>
          <w:sz w:val="22"/>
          <w:szCs w:val="24"/>
          <w:lang w:val="es-MX"/>
        </w:rPr>
        <w:t>(Énfasis añadido)</w:t>
      </w:r>
    </w:p>
    <w:p w:rsidR="00602600" w:rsidRPr="005A6883" w:rsidRDefault="00602600" w:rsidP="006E29DA">
      <w:pPr>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MX"/>
        </w:rPr>
      </w:pPr>
      <w:r w:rsidRPr="005A6883">
        <w:rPr>
          <w:rFonts w:ascii="Palatino Linotype" w:eastAsia="Times New Roman" w:hAnsi="Palatino Linotype" w:cs="Times New Roman"/>
          <w:sz w:val="24"/>
          <w:szCs w:val="24"/>
          <w:lang w:val="es-MX"/>
        </w:rPr>
        <w:t xml:space="preserve">Por su parte el Glosario de Términos Administrativos, de la </w:t>
      </w:r>
      <w:r w:rsidRPr="005A6883">
        <w:rPr>
          <w:rFonts w:ascii="Palatino Linotype" w:eastAsia="Times New Roman" w:hAnsi="Palatino Linotype" w:cs="Arial"/>
          <w:sz w:val="24"/>
          <w:szCs w:val="24"/>
          <w:lang w:val="es-MX"/>
        </w:rPr>
        <w:t xml:space="preserve">Coordinación General de Estudios Administrativos del Instituto Nacional de Administración Pública, A. C. establece el concepto de personal a “lista de raya”, del cual se infiere el término que nos ocupa, tal y como se aprecia a continuación </w:t>
      </w:r>
    </w:p>
    <w:p w:rsidR="00602600" w:rsidRPr="005A6883" w:rsidRDefault="00602600" w:rsidP="006E29DA">
      <w:pPr>
        <w:autoSpaceDE w:val="0"/>
        <w:autoSpaceDN w:val="0"/>
        <w:adjustRightInd w:val="0"/>
        <w:spacing w:before="100" w:beforeAutospacing="1" w:after="100" w:afterAutospacing="1" w:line="240" w:lineRule="auto"/>
        <w:contextualSpacing/>
        <w:jc w:val="both"/>
        <w:rPr>
          <w:rFonts w:ascii="Palatino Linotype" w:eastAsia="Times New Roman" w:hAnsi="Palatino Linotype" w:cs="Times New Roman"/>
          <w:sz w:val="24"/>
          <w:szCs w:val="24"/>
          <w:lang w:val="es-MX"/>
        </w:rPr>
      </w:pPr>
    </w:p>
    <w:p w:rsidR="00602600" w:rsidRPr="005A6883" w:rsidRDefault="00602600" w:rsidP="006E29DA">
      <w:pPr>
        <w:autoSpaceDE w:val="0"/>
        <w:autoSpaceDN w:val="0"/>
        <w:adjustRightInd w:val="0"/>
        <w:spacing w:before="100" w:beforeAutospacing="1" w:after="100" w:afterAutospacing="1" w:line="240" w:lineRule="auto"/>
        <w:ind w:left="851" w:right="899"/>
        <w:contextualSpacing/>
        <w:jc w:val="both"/>
        <w:rPr>
          <w:rFonts w:ascii="Palatino Linotype" w:eastAsia="Times New Roman" w:hAnsi="Palatino Linotype" w:cs="Arial"/>
          <w:i/>
          <w:sz w:val="22"/>
          <w:szCs w:val="22"/>
          <w:lang w:val="es-MX" w:eastAsia="es-MX"/>
        </w:rPr>
      </w:pPr>
      <w:r w:rsidRPr="005A6883">
        <w:rPr>
          <w:rFonts w:ascii="Palatino Linotype" w:eastAsia="Times New Roman" w:hAnsi="Palatino Linotype" w:cs="Arial"/>
          <w:b/>
          <w:bCs/>
          <w:i/>
          <w:sz w:val="22"/>
          <w:szCs w:val="22"/>
          <w:lang w:val="es-MX" w:eastAsia="es-MX"/>
        </w:rPr>
        <w:t xml:space="preserve">“PERSONAL A LISTA DE RAYA. </w:t>
      </w:r>
      <w:r w:rsidRPr="005A6883">
        <w:rPr>
          <w:rFonts w:ascii="Palatino Linotype" w:eastAsia="Times New Roman" w:hAnsi="Palatino Linotype" w:cs="Arial"/>
          <w:i/>
          <w:sz w:val="22"/>
          <w:szCs w:val="22"/>
          <w:lang w:val="es-MX" w:eastAsia="es-MX"/>
        </w:rPr>
        <w:t xml:space="preserve">Lo integran los trabajadores temporales cuya relación laboral se formaliza por su inclusión en </w:t>
      </w:r>
      <w:r w:rsidRPr="005A6883">
        <w:rPr>
          <w:rFonts w:ascii="Palatino Linotype" w:eastAsia="Times New Roman" w:hAnsi="Palatino Linotype" w:cs="Arial"/>
          <w:b/>
          <w:i/>
          <w:sz w:val="22"/>
          <w:szCs w:val="22"/>
          <w:lang w:val="es-MX" w:eastAsia="es-MX"/>
        </w:rPr>
        <w:t>nómina</w:t>
      </w:r>
      <w:r w:rsidRPr="005A6883">
        <w:rPr>
          <w:rFonts w:ascii="Palatino Linotype" w:eastAsia="Times New Roman" w:hAnsi="Palatino Linotype" w:cs="Arial"/>
          <w:i/>
          <w:sz w:val="22"/>
          <w:szCs w:val="22"/>
          <w:lang w:val="es-MX" w:eastAsia="es-MX"/>
        </w:rPr>
        <w:t xml:space="preserve"> o documentos denominados </w:t>
      </w:r>
      <w:r w:rsidRPr="005A6883">
        <w:rPr>
          <w:rFonts w:ascii="Palatino Linotype" w:eastAsia="Times New Roman" w:hAnsi="Palatino Linotype" w:cs="Arial"/>
          <w:b/>
          <w:i/>
          <w:sz w:val="22"/>
          <w:szCs w:val="22"/>
          <w:lang w:val="es-MX" w:eastAsia="es-MX"/>
        </w:rPr>
        <w:t>"Lista de Raya"</w:t>
      </w:r>
      <w:r w:rsidRPr="005A6883">
        <w:rPr>
          <w:rFonts w:ascii="Palatino Linotype" w:eastAsia="Times New Roman" w:hAnsi="Palatino Linotype" w:cs="Arial"/>
          <w:i/>
          <w:sz w:val="22"/>
          <w:szCs w:val="22"/>
          <w:lang w:val="es-MX" w:eastAsia="es-MX"/>
        </w:rPr>
        <w:t xml:space="preserve"> y que, por lo tanto, carecen de nombramiento.”</w:t>
      </w:r>
    </w:p>
    <w:p w:rsidR="00602600" w:rsidRPr="005A6883" w:rsidRDefault="00602600" w:rsidP="006E29DA">
      <w:pPr>
        <w:autoSpaceDE w:val="0"/>
        <w:autoSpaceDN w:val="0"/>
        <w:adjustRightInd w:val="0"/>
        <w:spacing w:before="100" w:beforeAutospacing="1" w:after="100" w:afterAutospacing="1" w:line="240" w:lineRule="auto"/>
        <w:ind w:left="851"/>
        <w:contextualSpacing/>
        <w:jc w:val="both"/>
        <w:rPr>
          <w:rFonts w:ascii="Palatino Linotype" w:eastAsia="Times New Roman" w:hAnsi="Palatino Linotype" w:cs="Arial"/>
          <w:sz w:val="24"/>
          <w:szCs w:val="24"/>
          <w:lang w:val="es-MX" w:eastAsia="es-MX"/>
        </w:rPr>
      </w:pPr>
      <w:r w:rsidRPr="005A6883">
        <w:rPr>
          <w:rFonts w:ascii="Palatino Linotype" w:eastAsia="Times New Roman" w:hAnsi="Palatino Linotype" w:cs="Arial"/>
          <w:sz w:val="24"/>
          <w:szCs w:val="24"/>
          <w:lang w:val="es-MX" w:eastAsia="es-MX"/>
        </w:rPr>
        <w:t>(Énfasis añadido)</w:t>
      </w:r>
    </w:p>
    <w:p w:rsidR="00602600" w:rsidRPr="005A6883" w:rsidRDefault="00602600" w:rsidP="006E29DA">
      <w:pPr>
        <w:autoSpaceDE w:val="0"/>
        <w:autoSpaceDN w:val="0"/>
        <w:adjustRightInd w:val="0"/>
        <w:spacing w:before="100" w:beforeAutospacing="1" w:after="100" w:afterAutospacing="1" w:line="240" w:lineRule="auto"/>
        <w:ind w:left="851"/>
        <w:contextualSpacing/>
        <w:jc w:val="both"/>
        <w:rPr>
          <w:rFonts w:ascii="Palatino Linotype" w:eastAsia="Times New Roman" w:hAnsi="Palatino Linotype" w:cs="Arial"/>
          <w:sz w:val="24"/>
          <w:szCs w:val="24"/>
          <w:lang w:val="es-MX" w:eastAsia="es-MX"/>
        </w:rPr>
      </w:pPr>
    </w:p>
    <w:p w:rsidR="00602600" w:rsidRPr="005A6883" w:rsidRDefault="00602600" w:rsidP="006E29DA">
      <w:pPr>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MX" w:eastAsia="es-MX"/>
        </w:rPr>
      </w:pPr>
      <w:r w:rsidRPr="005A6883">
        <w:rPr>
          <w:rFonts w:ascii="Palatino Linotype" w:eastAsia="Times New Roman" w:hAnsi="Palatino Linotype" w:cs="Arial"/>
          <w:sz w:val="24"/>
          <w:szCs w:val="24"/>
          <w:lang w:val="es-MX"/>
        </w:rPr>
        <w:lastRenderedPageBreak/>
        <w:t>Así como se apuntó, si bien nuestra legislación no establece la definición de “lista de raya” o “nómina de personal”,</w:t>
      </w:r>
      <w:r w:rsidRPr="005A6883">
        <w:rPr>
          <w:rFonts w:ascii="Palatino Linotype" w:eastAsia="Times New Roman" w:hAnsi="Palatino Linotype" w:cs="Arial"/>
          <w:b/>
          <w:sz w:val="24"/>
          <w:szCs w:val="24"/>
          <w:lang w:val="es-MX"/>
        </w:rPr>
        <w:t xml:space="preserve"> </w:t>
      </w:r>
      <w:r w:rsidRPr="005A6883">
        <w:rPr>
          <w:rFonts w:ascii="Palatino Linotype" w:eastAsia="Times New Roman" w:hAnsi="Palatino Linotype" w:cs="Arial"/>
          <w:sz w:val="24"/>
          <w:szCs w:val="24"/>
          <w:lang w:val="es-MX" w:eastAsia="es-MX"/>
        </w:rPr>
        <w:t xml:space="preserve">estos términos son mencionados en diferentes ordenamientos legales; por ejemplo en el artículo 804 en su fracción II de la Ley Federal de Trabajo señala: </w:t>
      </w:r>
    </w:p>
    <w:p w:rsidR="00602600" w:rsidRPr="005A6883" w:rsidRDefault="00602600" w:rsidP="006E29DA">
      <w:pPr>
        <w:autoSpaceDE w:val="0"/>
        <w:autoSpaceDN w:val="0"/>
        <w:adjustRightInd w:val="0"/>
        <w:spacing w:before="100" w:beforeAutospacing="1" w:after="100" w:afterAutospacing="1" w:line="240" w:lineRule="auto"/>
        <w:contextualSpacing/>
        <w:jc w:val="both"/>
        <w:rPr>
          <w:rFonts w:ascii="Palatino Linotype" w:eastAsia="Times New Roman" w:hAnsi="Palatino Linotype" w:cs="Arial"/>
          <w:sz w:val="24"/>
          <w:szCs w:val="24"/>
          <w:lang w:val="es-MX" w:eastAsia="es-MX"/>
        </w:rPr>
      </w:pPr>
    </w:p>
    <w:p w:rsidR="00602600" w:rsidRPr="005A6883" w:rsidRDefault="00602600" w:rsidP="006E29DA">
      <w:pPr>
        <w:tabs>
          <w:tab w:val="right" w:leader="dot" w:pos="8505"/>
        </w:tabs>
        <w:spacing w:before="100" w:beforeAutospacing="1" w:after="100" w:afterAutospacing="1" w:line="240" w:lineRule="auto"/>
        <w:ind w:left="851" w:right="902"/>
        <w:contextualSpacing/>
        <w:jc w:val="both"/>
        <w:rPr>
          <w:rFonts w:ascii="Palatino Linotype" w:eastAsia="MS Mincho" w:hAnsi="Palatino Linotype" w:cs="Arial"/>
          <w:b/>
          <w:i/>
          <w:sz w:val="22"/>
          <w:szCs w:val="22"/>
          <w:lang w:val="es-MX"/>
        </w:rPr>
      </w:pPr>
      <w:r w:rsidRPr="005A6883">
        <w:rPr>
          <w:rFonts w:ascii="Palatino Linotype" w:eastAsia="MS Mincho" w:hAnsi="Palatino Linotype" w:cs="Arial"/>
          <w:b/>
          <w:bCs/>
          <w:i/>
          <w:sz w:val="22"/>
          <w:szCs w:val="22"/>
          <w:lang w:val="es-MX"/>
        </w:rPr>
        <w:t>“Artículo 804.-</w:t>
      </w:r>
      <w:r w:rsidRPr="005A6883">
        <w:rPr>
          <w:rFonts w:ascii="Palatino Linotype" w:eastAsia="MS Mincho" w:hAnsi="Palatino Linotype" w:cs="Arial"/>
          <w:i/>
          <w:sz w:val="22"/>
          <w:szCs w:val="22"/>
          <w:lang w:val="es-MX"/>
        </w:rPr>
        <w:t xml:space="preserve"> El patrón tiene obligación de conservar y exhibir en juicio los documentos que a continuación se precisan:</w:t>
      </w:r>
    </w:p>
    <w:p w:rsidR="00602600" w:rsidRPr="005A6883" w:rsidRDefault="00602600" w:rsidP="006E29DA">
      <w:pPr>
        <w:tabs>
          <w:tab w:val="right" w:leader="dot" w:pos="8505"/>
        </w:tabs>
        <w:spacing w:before="100" w:beforeAutospacing="1" w:after="100" w:afterAutospacing="1" w:line="240" w:lineRule="auto"/>
        <w:ind w:left="851" w:right="902"/>
        <w:contextualSpacing/>
        <w:jc w:val="both"/>
        <w:rPr>
          <w:rFonts w:ascii="Palatino Linotype" w:eastAsia="MS Mincho" w:hAnsi="Palatino Linotype" w:cs="Arial"/>
          <w:i/>
          <w:sz w:val="22"/>
          <w:szCs w:val="22"/>
          <w:lang w:val="es-MX"/>
        </w:rPr>
      </w:pPr>
      <w:r w:rsidRPr="005A6883">
        <w:rPr>
          <w:rFonts w:ascii="Palatino Linotype" w:eastAsia="MS Mincho" w:hAnsi="Palatino Linotype" w:cs="Arial"/>
          <w:i/>
          <w:sz w:val="22"/>
          <w:szCs w:val="22"/>
          <w:lang w:val="es-MX"/>
        </w:rPr>
        <w:t>…</w:t>
      </w:r>
    </w:p>
    <w:p w:rsidR="00602600" w:rsidRPr="005A6883" w:rsidRDefault="00602600" w:rsidP="006E29DA">
      <w:pPr>
        <w:tabs>
          <w:tab w:val="right" w:leader="dot" w:pos="8505"/>
        </w:tabs>
        <w:spacing w:before="100" w:beforeAutospacing="1" w:after="100" w:afterAutospacing="1" w:line="240" w:lineRule="auto"/>
        <w:ind w:left="851" w:right="902"/>
        <w:contextualSpacing/>
        <w:jc w:val="both"/>
        <w:rPr>
          <w:rFonts w:ascii="Palatino Linotype" w:eastAsia="MS Mincho" w:hAnsi="Palatino Linotype" w:cs="Arial"/>
          <w:i/>
          <w:sz w:val="22"/>
          <w:szCs w:val="22"/>
          <w:u w:val="single"/>
          <w:lang w:val="es-MX"/>
        </w:rPr>
      </w:pPr>
      <w:r w:rsidRPr="005A6883">
        <w:rPr>
          <w:rFonts w:ascii="Palatino Linotype" w:eastAsia="MS Mincho" w:hAnsi="Palatino Linotype" w:cs="Arial"/>
          <w:b/>
          <w:i/>
          <w:sz w:val="22"/>
          <w:szCs w:val="22"/>
          <w:lang w:val="es-MX"/>
        </w:rPr>
        <w:t>II. Listas de raya o nómina de personal</w:t>
      </w:r>
      <w:r w:rsidRPr="005A6883">
        <w:rPr>
          <w:rFonts w:ascii="Palatino Linotype" w:eastAsia="MS Mincho" w:hAnsi="Palatino Linotype" w:cs="Arial"/>
          <w:i/>
          <w:sz w:val="22"/>
          <w:szCs w:val="22"/>
          <w:lang w:val="es-MX"/>
        </w:rPr>
        <w:t>, cuando se lleven en el centro de trabajo; o recibos de pagos de salarios;</w:t>
      </w:r>
    </w:p>
    <w:p w:rsidR="00602600" w:rsidRPr="005A6883" w:rsidRDefault="00602600" w:rsidP="006E29DA">
      <w:pPr>
        <w:tabs>
          <w:tab w:val="right" w:leader="dot" w:pos="8505"/>
        </w:tabs>
        <w:spacing w:before="100" w:beforeAutospacing="1" w:after="100" w:afterAutospacing="1" w:line="240" w:lineRule="auto"/>
        <w:ind w:left="851" w:right="902"/>
        <w:contextualSpacing/>
        <w:jc w:val="both"/>
        <w:rPr>
          <w:rFonts w:ascii="Palatino Linotype" w:eastAsia="MS Mincho" w:hAnsi="Palatino Linotype" w:cs="Arial"/>
          <w:i/>
          <w:sz w:val="22"/>
          <w:szCs w:val="22"/>
          <w:lang w:val="es-MX"/>
        </w:rPr>
      </w:pPr>
      <w:r w:rsidRPr="005A6883">
        <w:rPr>
          <w:rFonts w:ascii="Palatino Linotype" w:eastAsia="MS Mincho" w:hAnsi="Palatino Linotype" w:cs="Arial"/>
          <w:i/>
          <w:sz w:val="22"/>
          <w:szCs w:val="22"/>
          <w:lang w:val="es-MX"/>
        </w:rPr>
        <w:t>…</w:t>
      </w:r>
    </w:p>
    <w:p w:rsidR="00602600" w:rsidRPr="005A6883" w:rsidRDefault="00602600" w:rsidP="006E29DA">
      <w:pPr>
        <w:tabs>
          <w:tab w:val="right" w:leader="dot" w:pos="8505"/>
        </w:tabs>
        <w:spacing w:before="100" w:beforeAutospacing="1" w:after="100" w:afterAutospacing="1" w:line="240" w:lineRule="auto"/>
        <w:ind w:left="851" w:right="899"/>
        <w:contextualSpacing/>
        <w:jc w:val="both"/>
        <w:rPr>
          <w:rFonts w:ascii="Palatino Linotype" w:eastAsia="Times New Roman" w:hAnsi="Palatino Linotype" w:cs="Arial"/>
          <w:i/>
          <w:sz w:val="22"/>
          <w:szCs w:val="22"/>
          <w:lang w:val="es-MX"/>
        </w:rPr>
      </w:pPr>
      <w:r w:rsidRPr="005A6883">
        <w:rPr>
          <w:rFonts w:ascii="Palatino Linotype" w:eastAsia="Times New Roman" w:hAnsi="Palatino Linotype" w:cs="Arial"/>
          <w:i/>
          <w:sz w:val="22"/>
          <w:szCs w:val="22"/>
          <w:lang w:val="es-MX"/>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602600" w:rsidRPr="005A6883" w:rsidRDefault="00602600" w:rsidP="006E29DA">
      <w:pPr>
        <w:tabs>
          <w:tab w:val="right" w:leader="dot" w:pos="8505"/>
        </w:tabs>
        <w:spacing w:before="100" w:beforeAutospacing="1" w:after="100" w:afterAutospacing="1" w:line="240" w:lineRule="auto"/>
        <w:ind w:left="851"/>
        <w:contextualSpacing/>
        <w:jc w:val="both"/>
        <w:rPr>
          <w:rFonts w:ascii="Palatino Linotype" w:eastAsia="Times New Roman" w:hAnsi="Palatino Linotype" w:cs="Arial"/>
          <w:sz w:val="24"/>
          <w:szCs w:val="24"/>
          <w:lang w:val="es-MX"/>
        </w:rPr>
      </w:pPr>
      <w:r w:rsidRPr="005A6883">
        <w:rPr>
          <w:rFonts w:ascii="Palatino Linotype" w:eastAsia="Times New Roman" w:hAnsi="Palatino Linotype" w:cs="Arial"/>
          <w:sz w:val="24"/>
          <w:szCs w:val="24"/>
          <w:lang w:val="es-MX"/>
        </w:rPr>
        <w:t>(Énfasis añadido)</w:t>
      </w:r>
    </w:p>
    <w:p w:rsidR="00602600" w:rsidRPr="005A6883" w:rsidRDefault="00602600" w:rsidP="006E29DA">
      <w:pPr>
        <w:tabs>
          <w:tab w:val="right" w:leader="dot" w:pos="8505"/>
        </w:tabs>
        <w:spacing w:before="100" w:beforeAutospacing="1" w:after="100" w:afterAutospacing="1" w:line="240" w:lineRule="auto"/>
        <w:ind w:left="851"/>
        <w:contextualSpacing/>
        <w:jc w:val="both"/>
        <w:rPr>
          <w:rFonts w:ascii="Palatino Linotype" w:eastAsia="Times New Roman" w:hAnsi="Palatino Linotype" w:cs="Arial"/>
          <w:sz w:val="24"/>
          <w:szCs w:val="24"/>
          <w:lang w:val="es-MX"/>
        </w:rPr>
      </w:pPr>
    </w:p>
    <w:p w:rsidR="00602600" w:rsidRPr="005A6883" w:rsidRDefault="00602600" w:rsidP="006E29DA">
      <w:pPr>
        <w:spacing w:before="100" w:beforeAutospacing="1" w:after="100" w:afterAutospacing="1" w:line="360" w:lineRule="auto"/>
        <w:contextualSpacing/>
        <w:jc w:val="both"/>
        <w:rPr>
          <w:rFonts w:ascii="Palatino Linotype" w:eastAsia="Times New Roman" w:hAnsi="Palatino Linotype" w:cs="Arial"/>
          <w:sz w:val="24"/>
          <w:szCs w:val="24"/>
          <w:lang w:val="es-MX" w:eastAsia="es-MX"/>
        </w:rPr>
      </w:pPr>
      <w:r w:rsidRPr="005A6883">
        <w:rPr>
          <w:rFonts w:ascii="Palatino Linotype" w:eastAsia="Times New Roman" w:hAnsi="Palatino Linotype" w:cs="Arial"/>
          <w:sz w:val="24"/>
          <w:szCs w:val="24"/>
          <w:lang w:val="es-MX" w:eastAsia="es-MX"/>
        </w:rPr>
        <w:t xml:space="preserve">De lo establecido en dicho precepto legal, se advierte que la lista de raya consiste en registros conformados por el conjunto de trabajadores a los cuales se les va a remunerar por los </w:t>
      </w:r>
      <w:hyperlink r:id="rId11" w:history="1">
        <w:r w:rsidRPr="005A6883">
          <w:rPr>
            <w:rFonts w:ascii="Palatino Linotype" w:eastAsia="Times New Roman" w:hAnsi="Palatino Linotype" w:cs="Arial"/>
            <w:sz w:val="24"/>
            <w:szCs w:val="24"/>
            <w:lang w:val="es-MX" w:eastAsia="es-MX"/>
          </w:rPr>
          <w:t>servicios</w:t>
        </w:r>
      </w:hyperlink>
      <w:r w:rsidRPr="005A6883">
        <w:rPr>
          <w:rFonts w:ascii="Palatino Linotype" w:eastAsia="Times New Roman" w:hAnsi="Palatino Linotype" w:cs="Arial"/>
          <w:sz w:val="24"/>
          <w:szCs w:val="24"/>
          <w:lang w:val="es-MX" w:eastAsia="es-MX"/>
        </w:rPr>
        <w:t xml:space="preserve"> que éstos le prestan al patrón, en el cual se asientan las percepciones brutas, deducciones y el neto a recibir de dichos trabajadores, con la única especificación de que la lista de raya refiere únicamente a los trabajadores temporales.</w:t>
      </w:r>
    </w:p>
    <w:p w:rsidR="00602600" w:rsidRPr="005A6883" w:rsidRDefault="00602600" w:rsidP="006E29DA">
      <w:pPr>
        <w:spacing w:before="100" w:beforeAutospacing="1" w:after="100" w:afterAutospacing="1" w:line="360" w:lineRule="auto"/>
        <w:contextualSpacing/>
        <w:jc w:val="both"/>
        <w:rPr>
          <w:rFonts w:ascii="Palatino Linotype" w:eastAsia="Times New Roman" w:hAnsi="Palatino Linotype" w:cs="Arial"/>
          <w:sz w:val="24"/>
          <w:szCs w:val="24"/>
          <w:lang w:val="es-MX"/>
        </w:rPr>
      </w:pPr>
      <w:r w:rsidRPr="005A6883">
        <w:rPr>
          <w:rFonts w:ascii="Palatino Linotype" w:eastAsia="Times New Roman" w:hAnsi="Palatino Linotype" w:cs="Arial"/>
          <w:sz w:val="24"/>
          <w:szCs w:val="24"/>
          <w:lang w:val="es-MX" w:eastAsia="es-MX"/>
        </w:rPr>
        <w:t xml:space="preserve">En relación a ello, </w:t>
      </w:r>
      <w:r w:rsidRPr="005A6883">
        <w:rPr>
          <w:rFonts w:ascii="Palatino Linotype" w:eastAsia="Times New Roman" w:hAnsi="Palatino Linotype" w:cs="Arial"/>
          <w:sz w:val="24"/>
          <w:szCs w:val="24"/>
          <w:lang w:val="es-MX"/>
        </w:rPr>
        <w:t>el artículo 50 de la Ley del Trabajo de los Servidores Públicos del Estado y Municipios, señala:</w:t>
      </w:r>
    </w:p>
    <w:p w:rsidR="00602600" w:rsidRPr="005A6883" w:rsidRDefault="00602600" w:rsidP="006E29DA">
      <w:pPr>
        <w:spacing w:before="100" w:beforeAutospacing="1" w:after="100" w:afterAutospacing="1" w:line="240" w:lineRule="auto"/>
        <w:contextualSpacing/>
        <w:jc w:val="both"/>
        <w:rPr>
          <w:rFonts w:ascii="Palatino Linotype" w:eastAsia="Times New Roman" w:hAnsi="Palatino Linotype" w:cs="Arial"/>
          <w:sz w:val="24"/>
          <w:szCs w:val="24"/>
          <w:lang w:val="es-MX"/>
        </w:rPr>
      </w:pPr>
    </w:p>
    <w:p w:rsidR="00602600" w:rsidRPr="005A6883" w:rsidRDefault="00602600" w:rsidP="006E29DA">
      <w:pPr>
        <w:spacing w:before="100" w:beforeAutospacing="1" w:after="100" w:afterAutospacing="1" w:line="240" w:lineRule="auto"/>
        <w:ind w:left="851" w:right="899"/>
        <w:contextualSpacing/>
        <w:jc w:val="both"/>
        <w:rPr>
          <w:rFonts w:ascii="Palatino Linotype" w:eastAsia="Times New Roman" w:hAnsi="Palatino Linotype" w:cs="Times New Roman"/>
          <w:i/>
          <w:sz w:val="22"/>
          <w:szCs w:val="22"/>
          <w:lang w:val="es-MX"/>
        </w:rPr>
      </w:pPr>
      <w:r w:rsidRPr="005A6883">
        <w:rPr>
          <w:rFonts w:ascii="Palatino Linotype" w:eastAsia="Times New Roman" w:hAnsi="Palatino Linotype" w:cs="Times New Roman"/>
          <w:i/>
          <w:sz w:val="22"/>
          <w:szCs w:val="22"/>
          <w:lang w:val="es-MX"/>
        </w:rPr>
        <w:t>“</w:t>
      </w:r>
      <w:r w:rsidRPr="005A6883">
        <w:rPr>
          <w:rFonts w:ascii="Palatino Linotype" w:eastAsia="Times New Roman" w:hAnsi="Palatino Linotype" w:cs="Times New Roman"/>
          <w:b/>
          <w:i/>
          <w:sz w:val="22"/>
          <w:szCs w:val="22"/>
          <w:lang w:val="es-MX"/>
        </w:rPr>
        <w:t>Artículo 50</w:t>
      </w:r>
      <w:r w:rsidRPr="005A6883">
        <w:rPr>
          <w:rFonts w:ascii="Palatino Linotype" w:eastAsia="Times New Roman" w:hAnsi="Palatino Linotype" w:cs="Times New Roman"/>
          <w:i/>
          <w:sz w:val="22"/>
          <w:szCs w:val="22"/>
          <w:lang w:val="es-MX"/>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602600" w:rsidRPr="005A6883" w:rsidRDefault="00602600" w:rsidP="006E29DA">
      <w:pPr>
        <w:spacing w:before="100" w:beforeAutospacing="1" w:after="100" w:afterAutospacing="1" w:line="240" w:lineRule="auto"/>
        <w:ind w:left="851" w:right="899"/>
        <w:contextualSpacing/>
        <w:jc w:val="both"/>
        <w:rPr>
          <w:rFonts w:ascii="Palatino Linotype" w:eastAsia="Times New Roman" w:hAnsi="Palatino Linotype" w:cs="Times New Roman"/>
          <w:i/>
          <w:sz w:val="22"/>
          <w:szCs w:val="22"/>
          <w:lang w:val="es-MX"/>
        </w:rPr>
      </w:pPr>
      <w:r w:rsidRPr="005A6883">
        <w:rPr>
          <w:rFonts w:ascii="Palatino Linotype" w:eastAsia="Times New Roman" w:hAnsi="Palatino Linotype" w:cs="Times New Roman"/>
          <w:i/>
          <w:sz w:val="22"/>
          <w:szCs w:val="22"/>
          <w:lang w:val="es-MX"/>
        </w:rPr>
        <w:lastRenderedPageBreak/>
        <w:t xml:space="preserve">Iguales consecuencias se generarán para todos los </w:t>
      </w:r>
      <w:r w:rsidRPr="005A6883">
        <w:rPr>
          <w:rFonts w:ascii="Palatino Linotype" w:eastAsia="Times New Roman" w:hAnsi="Palatino Linotype" w:cs="Times New Roman"/>
          <w:b/>
          <w:i/>
          <w:sz w:val="22"/>
          <w:szCs w:val="22"/>
          <w:lang w:val="es-MX"/>
        </w:rPr>
        <w:t>servidores públicos, cuando la relación de trabajo se formalice mediante un contrato o por encontrarse en lista de raya</w:t>
      </w:r>
      <w:r w:rsidRPr="005A6883">
        <w:rPr>
          <w:rFonts w:ascii="Palatino Linotype" w:eastAsia="Times New Roman" w:hAnsi="Palatino Linotype" w:cs="Times New Roman"/>
          <w:i/>
          <w:sz w:val="22"/>
          <w:szCs w:val="22"/>
          <w:lang w:val="es-MX"/>
        </w:rPr>
        <w:t>.”</w:t>
      </w:r>
    </w:p>
    <w:p w:rsidR="00602600" w:rsidRPr="005A6883" w:rsidRDefault="00602600" w:rsidP="006E29DA">
      <w:pPr>
        <w:spacing w:before="100" w:beforeAutospacing="1" w:after="100" w:afterAutospacing="1" w:line="240" w:lineRule="auto"/>
        <w:ind w:left="851"/>
        <w:contextualSpacing/>
        <w:jc w:val="both"/>
        <w:rPr>
          <w:rFonts w:ascii="Palatino Linotype" w:eastAsia="Times New Roman" w:hAnsi="Palatino Linotype" w:cs="Times New Roman"/>
          <w:sz w:val="24"/>
          <w:szCs w:val="24"/>
          <w:lang w:val="es-MX"/>
        </w:rPr>
      </w:pPr>
      <w:r w:rsidRPr="005A6883">
        <w:rPr>
          <w:rFonts w:ascii="Palatino Linotype" w:eastAsia="Times New Roman" w:hAnsi="Palatino Linotype" w:cs="Times New Roman"/>
          <w:sz w:val="24"/>
          <w:szCs w:val="24"/>
          <w:lang w:val="es-MX"/>
        </w:rPr>
        <w:t>(Énfasis añadido)</w:t>
      </w:r>
    </w:p>
    <w:p w:rsidR="00602600" w:rsidRPr="005A6883" w:rsidRDefault="00602600" w:rsidP="006E29DA">
      <w:pPr>
        <w:spacing w:before="100" w:beforeAutospacing="1" w:after="100" w:afterAutospacing="1" w:line="240" w:lineRule="auto"/>
        <w:ind w:left="851"/>
        <w:contextualSpacing/>
        <w:jc w:val="both"/>
        <w:rPr>
          <w:rFonts w:ascii="Palatino Linotype" w:eastAsia="Times New Roman" w:hAnsi="Palatino Linotype" w:cs="Times New Roman"/>
          <w:sz w:val="24"/>
          <w:szCs w:val="24"/>
          <w:lang w:val="es-MX"/>
        </w:rPr>
      </w:pPr>
    </w:p>
    <w:p w:rsidR="00602600" w:rsidRPr="005A6883" w:rsidRDefault="00602600" w:rsidP="006E29DA">
      <w:pPr>
        <w:spacing w:before="100" w:beforeAutospacing="1" w:after="100" w:afterAutospacing="1" w:line="360" w:lineRule="auto"/>
        <w:contextualSpacing/>
        <w:jc w:val="both"/>
        <w:rPr>
          <w:rFonts w:ascii="Palatino Linotype" w:eastAsia="Times New Roman" w:hAnsi="Palatino Linotype" w:cs="Arial"/>
          <w:sz w:val="24"/>
          <w:szCs w:val="24"/>
          <w:lang w:val="es-MX" w:eastAsia="es-MX"/>
        </w:rPr>
      </w:pPr>
      <w:r w:rsidRPr="005A6883">
        <w:rPr>
          <w:rFonts w:ascii="Palatino Linotype" w:eastAsia="Times New Roman" w:hAnsi="Palatino Linotype" w:cs="Arial"/>
          <w:sz w:val="24"/>
          <w:szCs w:val="24"/>
          <w:lang w:val="es-MX" w:eastAsia="es-MX"/>
        </w:rPr>
        <w:t>De lo anterior, se advierte que la relación de trabajo de un servidor público se formaliza mediante nombramiento, contrato, formato único de movimientos de personal y lo referente a la lista de raya es por cuanto a la forma de pago del personal por contrato.</w:t>
      </w:r>
    </w:p>
    <w:p w:rsidR="00602600" w:rsidRPr="005A6883" w:rsidRDefault="00602600" w:rsidP="006E29DA">
      <w:pPr>
        <w:spacing w:before="100" w:beforeAutospacing="1" w:after="100" w:afterAutospacing="1" w:line="360" w:lineRule="auto"/>
        <w:contextualSpacing/>
        <w:jc w:val="both"/>
        <w:rPr>
          <w:rFonts w:ascii="Palatino Linotype" w:eastAsia="Times New Roman" w:hAnsi="Palatino Linotype" w:cs="Arial"/>
          <w:sz w:val="24"/>
          <w:szCs w:val="24"/>
          <w:lang w:val="es-MX" w:eastAsia="es-MX"/>
        </w:rPr>
      </w:pPr>
    </w:p>
    <w:p w:rsidR="00602600" w:rsidRPr="005A6883" w:rsidRDefault="00602600" w:rsidP="006E29DA">
      <w:pPr>
        <w:spacing w:before="100" w:beforeAutospacing="1" w:after="100" w:afterAutospacing="1" w:line="360" w:lineRule="auto"/>
        <w:contextualSpacing/>
        <w:jc w:val="both"/>
        <w:rPr>
          <w:rFonts w:ascii="Palatino Linotype" w:eastAsia="Times New Roman" w:hAnsi="Palatino Linotype" w:cs="Arial"/>
          <w:sz w:val="24"/>
          <w:szCs w:val="24"/>
          <w:lang w:val="es-MX"/>
        </w:rPr>
      </w:pPr>
      <w:r w:rsidRPr="005A6883">
        <w:rPr>
          <w:rFonts w:ascii="Palatino Linotype" w:eastAsia="Times New Roman" w:hAnsi="Palatino Linotype" w:cs="Arial"/>
          <w:sz w:val="24"/>
          <w:szCs w:val="24"/>
          <w:lang w:val="es-MX" w:eastAsia="es-MX"/>
        </w:rPr>
        <w:t xml:space="preserve">Una vez puntualizado lo anterior, se colige que la lista de raya contiene la información relativa a las remuneraciones de los servidores públicos temporales, por lo que </w:t>
      </w:r>
      <w:r w:rsidRPr="005A6883">
        <w:rPr>
          <w:rFonts w:ascii="Palatino Linotype" w:eastAsia="Times New Roman" w:hAnsi="Palatino Linotype" w:cs="Arial"/>
          <w:sz w:val="24"/>
          <w:szCs w:val="24"/>
          <w:lang w:val="es-MX"/>
        </w:rPr>
        <w:t xml:space="preserve">para el caso de que no haya personal contratado por lista de raya, </w:t>
      </w:r>
      <w:r w:rsidR="003C6B0F" w:rsidRPr="005A6883">
        <w:rPr>
          <w:rFonts w:ascii="Palatino Linotype" w:eastAsia="Times New Roman" w:hAnsi="Palatino Linotype" w:cs="Arial"/>
          <w:sz w:val="24"/>
          <w:szCs w:val="24"/>
          <w:lang w:val="es-MX"/>
        </w:rPr>
        <w:t>deberá de hacerlo del conocimiento de la parte que recurre</w:t>
      </w:r>
      <w:r w:rsidRPr="005A6883">
        <w:rPr>
          <w:rFonts w:ascii="Palatino Linotype" w:eastAsia="Times New Roman" w:hAnsi="Palatino Linotype" w:cs="Arial"/>
          <w:sz w:val="24"/>
          <w:szCs w:val="24"/>
          <w:lang w:val="es-MX"/>
        </w:rPr>
        <w:t>.</w:t>
      </w:r>
    </w:p>
    <w:p w:rsidR="00602600" w:rsidRPr="005A6883" w:rsidRDefault="00602600" w:rsidP="006E29DA">
      <w:pPr>
        <w:widowControl w:val="0"/>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MX"/>
        </w:rPr>
      </w:pPr>
    </w:p>
    <w:p w:rsidR="00FA3B24" w:rsidRPr="005A6883" w:rsidRDefault="00FA3B24" w:rsidP="006E29DA">
      <w:pPr>
        <w:widowControl w:val="0"/>
        <w:autoSpaceDE w:val="0"/>
        <w:autoSpaceDN w:val="0"/>
        <w:adjustRightInd w:val="0"/>
        <w:spacing w:before="100" w:beforeAutospacing="1" w:after="100" w:afterAutospacing="1" w:line="360" w:lineRule="auto"/>
        <w:contextualSpacing/>
        <w:jc w:val="both"/>
        <w:rPr>
          <w:rFonts w:ascii="Palatino Linotype" w:eastAsia="Times New Roman" w:hAnsi="Palatino Linotype" w:cs="Times New Roman"/>
          <w:sz w:val="24"/>
          <w:szCs w:val="24"/>
          <w:lang w:val="es-MX"/>
        </w:rPr>
      </w:pPr>
      <w:r w:rsidRPr="005A6883">
        <w:rPr>
          <w:rFonts w:ascii="Palatino Linotype" w:eastAsia="Times New Roman" w:hAnsi="Palatino Linotype" w:cs="Arial"/>
          <w:sz w:val="24"/>
          <w:szCs w:val="24"/>
          <w:lang w:val="es-MX"/>
        </w:rPr>
        <w:t>Ahora bien, en el caso particular, de la situación de sindicalizado de los servidores públicos, debe precisarse el contenido de los artículos 87, fracción I, 98, fracción XIV y 139,</w:t>
      </w:r>
      <w:r w:rsidRPr="005A6883">
        <w:rPr>
          <w:rFonts w:ascii="Palatino Linotype" w:eastAsia="Times New Roman" w:hAnsi="Palatino Linotype" w:cs="Times New Roman"/>
          <w:sz w:val="24"/>
          <w:szCs w:val="24"/>
          <w:lang w:val="es-MX"/>
        </w:rPr>
        <w:t xml:space="preserve"> de la Ley del Trabajo de los Servidores Públicos del Estado y Municipios, mismos que son del tenor literal siguiente:</w:t>
      </w:r>
    </w:p>
    <w:p w:rsidR="00FA3B24" w:rsidRPr="005A6883" w:rsidRDefault="00FA3B24" w:rsidP="006E29DA">
      <w:pPr>
        <w:widowControl w:val="0"/>
        <w:autoSpaceDE w:val="0"/>
        <w:autoSpaceDN w:val="0"/>
        <w:adjustRightInd w:val="0"/>
        <w:spacing w:before="100" w:beforeAutospacing="1" w:after="100" w:afterAutospacing="1" w:line="240" w:lineRule="auto"/>
        <w:contextualSpacing/>
        <w:jc w:val="both"/>
        <w:rPr>
          <w:rFonts w:ascii="Palatino Linotype" w:eastAsia="Times New Roman" w:hAnsi="Palatino Linotype" w:cs="Arial"/>
          <w:sz w:val="24"/>
          <w:szCs w:val="24"/>
          <w:lang w:val="es-MX"/>
        </w:rPr>
      </w:pPr>
    </w:p>
    <w:p w:rsidR="00FA3B24" w:rsidRPr="005A6883" w:rsidRDefault="00FA3B24" w:rsidP="006E29DA">
      <w:pPr>
        <w:spacing w:before="100" w:beforeAutospacing="1" w:after="100" w:afterAutospacing="1" w:line="240" w:lineRule="auto"/>
        <w:ind w:left="709" w:right="709"/>
        <w:contextualSpacing/>
        <w:jc w:val="both"/>
        <w:rPr>
          <w:rFonts w:ascii="Palatino Linotype" w:eastAsia="Times New Roman" w:hAnsi="Palatino Linotype" w:cs="Arial"/>
          <w:i/>
          <w:sz w:val="22"/>
          <w:szCs w:val="24"/>
          <w:lang w:val="es-ES"/>
        </w:rPr>
      </w:pPr>
      <w:r w:rsidRPr="005A6883">
        <w:rPr>
          <w:rFonts w:ascii="Palatino Linotype" w:eastAsia="Times New Roman" w:hAnsi="Palatino Linotype" w:cs="Arial"/>
          <w:i/>
          <w:sz w:val="22"/>
          <w:szCs w:val="24"/>
          <w:lang w:val="es-ES"/>
        </w:rPr>
        <w:t>“</w:t>
      </w:r>
      <w:r w:rsidRPr="005A6883">
        <w:rPr>
          <w:rFonts w:ascii="Palatino Linotype" w:eastAsia="Times New Roman" w:hAnsi="Palatino Linotype" w:cs="Arial"/>
          <w:b/>
          <w:i/>
          <w:sz w:val="22"/>
          <w:szCs w:val="24"/>
          <w:u w:val="single"/>
          <w:lang w:val="es-ES"/>
        </w:rPr>
        <w:t>Artículo 87. Los servidores públicos generales por tiempo indeterminado tendrán, además, los siguientes derechos</w:t>
      </w:r>
      <w:r w:rsidRPr="005A6883">
        <w:rPr>
          <w:rFonts w:ascii="Palatino Linotype" w:eastAsia="Times New Roman" w:hAnsi="Palatino Linotype" w:cs="Arial"/>
          <w:i/>
          <w:sz w:val="22"/>
          <w:szCs w:val="24"/>
          <w:lang w:val="es-ES"/>
        </w:rPr>
        <w:t>:</w:t>
      </w:r>
    </w:p>
    <w:p w:rsidR="00FA3B24" w:rsidRPr="005A6883" w:rsidRDefault="00FA3B24" w:rsidP="006E29DA">
      <w:pPr>
        <w:spacing w:before="100" w:beforeAutospacing="1" w:after="100" w:afterAutospacing="1" w:line="240" w:lineRule="auto"/>
        <w:ind w:left="709" w:right="709"/>
        <w:contextualSpacing/>
        <w:jc w:val="both"/>
        <w:rPr>
          <w:rFonts w:ascii="Palatino Linotype" w:eastAsia="Times New Roman" w:hAnsi="Palatino Linotype" w:cs="Arial"/>
          <w:i/>
          <w:sz w:val="22"/>
          <w:szCs w:val="24"/>
          <w:lang w:val="es-ES"/>
        </w:rPr>
      </w:pPr>
      <w:r w:rsidRPr="005A6883">
        <w:rPr>
          <w:rFonts w:ascii="Palatino Linotype" w:eastAsia="Times New Roman" w:hAnsi="Palatino Linotype" w:cs="Arial"/>
          <w:b/>
          <w:i/>
          <w:sz w:val="22"/>
          <w:szCs w:val="24"/>
          <w:lang w:val="es-ES"/>
        </w:rPr>
        <w:t xml:space="preserve">I. </w:t>
      </w:r>
      <w:r w:rsidRPr="005A6883">
        <w:rPr>
          <w:rFonts w:ascii="Palatino Linotype" w:eastAsia="Times New Roman" w:hAnsi="Palatino Linotype" w:cs="Arial"/>
          <w:b/>
          <w:i/>
          <w:sz w:val="22"/>
          <w:szCs w:val="24"/>
          <w:u w:val="single"/>
          <w:lang w:val="es-ES"/>
        </w:rPr>
        <w:t>Afiliarse al sindicato correspondiente</w:t>
      </w:r>
      <w:r w:rsidRPr="005A6883">
        <w:rPr>
          <w:rFonts w:ascii="Palatino Linotype" w:eastAsia="Times New Roman" w:hAnsi="Palatino Linotype" w:cs="Arial"/>
          <w:i/>
          <w:sz w:val="22"/>
          <w:szCs w:val="24"/>
          <w:lang w:val="es-ES"/>
        </w:rPr>
        <w:t>;</w:t>
      </w:r>
    </w:p>
    <w:p w:rsidR="00FA3B24" w:rsidRPr="005A6883" w:rsidRDefault="00FA3B24" w:rsidP="006E29DA">
      <w:pPr>
        <w:spacing w:before="100" w:beforeAutospacing="1" w:after="100" w:afterAutospacing="1" w:line="240" w:lineRule="auto"/>
        <w:ind w:left="709" w:right="709"/>
        <w:contextualSpacing/>
        <w:jc w:val="both"/>
        <w:rPr>
          <w:rFonts w:ascii="Palatino Linotype" w:eastAsia="Times New Roman" w:hAnsi="Palatino Linotype" w:cs="Arial"/>
          <w:i/>
          <w:sz w:val="22"/>
          <w:szCs w:val="24"/>
          <w:lang w:val="es-ES"/>
        </w:rPr>
      </w:pPr>
      <w:r w:rsidRPr="005A6883">
        <w:rPr>
          <w:rFonts w:ascii="Palatino Linotype" w:eastAsia="Times New Roman" w:hAnsi="Palatino Linotype" w:cs="Arial"/>
          <w:sz w:val="22"/>
          <w:szCs w:val="24"/>
          <w:lang w:val="es-ES"/>
        </w:rPr>
        <w:t>“</w:t>
      </w:r>
      <w:r w:rsidRPr="005A6883">
        <w:rPr>
          <w:rFonts w:ascii="Palatino Linotype" w:eastAsia="Times New Roman" w:hAnsi="Palatino Linotype" w:cs="Arial"/>
          <w:b/>
          <w:i/>
          <w:sz w:val="22"/>
          <w:szCs w:val="24"/>
          <w:lang w:val="es-ES"/>
        </w:rPr>
        <w:t xml:space="preserve">Artículo 98. </w:t>
      </w:r>
      <w:r w:rsidRPr="005A6883">
        <w:rPr>
          <w:rFonts w:ascii="Palatino Linotype" w:eastAsia="Times New Roman" w:hAnsi="Palatino Linotype" w:cs="Arial"/>
          <w:b/>
          <w:i/>
          <w:sz w:val="22"/>
          <w:szCs w:val="24"/>
          <w:u w:val="single"/>
          <w:lang w:val="es-ES"/>
        </w:rPr>
        <w:t>Son obligaciones de las instituciones públicas</w:t>
      </w:r>
      <w:r w:rsidRPr="005A6883">
        <w:rPr>
          <w:rFonts w:ascii="Palatino Linotype" w:eastAsia="Times New Roman" w:hAnsi="Palatino Linotype" w:cs="Arial"/>
          <w:i/>
          <w:sz w:val="22"/>
          <w:szCs w:val="24"/>
          <w:lang w:val="es-ES"/>
        </w:rPr>
        <w:t>:</w:t>
      </w:r>
    </w:p>
    <w:p w:rsidR="00FA3B24" w:rsidRPr="005A6883" w:rsidRDefault="00FA3B24" w:rsidP="006E29DA">
      <w:pPr>
        <w:spacing w:before="100" w:beforeAutospacing="1" w:after="100" w:afterAutospacing="1" w:line="240" w:lineRule="auto"/>
        <w:ind w:left="709" w:right="709"/>
        <w:contextualSpacing/>
        <w:jc w:val="both"/>
        <w:rPr>
          <w:rFonts w:ascii="Palatino Linotype" w:eastAsia="Times New Roman" w:hAnsi="Palatino Linotype" w:cs="Arial"/>
          <w:i/>
          <w:sz w:val="22"/>
          <w:szCs w:val="24"/>
          <w:lang w:val="es-ES"/>
        </w:rPr>
      </w:pPr>
      <w:r w:rsidRPr="005A6883">
        <w:rPr>
          <w:rFonts w:ascii="Palatino Linotype" w:eastAsia="Times New Roman" w:hAnsi="Palatino Linotype" w:cs="Arial"/>
          <w:i/>
          <w:sz w:val="22"/>
          <w:szCs w:val="24"/>
          <w:lang w:val="es-ES"/>
        </w:rPr>
        <w:t>[…]</w:t>
      </w:r>
    </w:p>
    <w:p w:rsidR="00FA3B24" w:rsidRPr="005A6883" w:rsidRDefault="00FA3B24" w:rsidP="006E29DA">
      <w:pPr>
        <w:spacing w:before="100" w:beforeAutospacing="1" w:after="100" w:afterAutospacing="1" w:line="240" w:lineRule="auto"/>
        <w:ind w:left="709" w:right="709"/>
        <w:contextualSpacing/>
        <w:jc w:val="both"/>
        <w:rPr>
          <w:rFonts w:ascii="Palatino Linotype" w:eastAsia="Times New Roman" w:hAnsi="Palatino Linotype" w:cs="Arial"/>
          <w:i/>
          <w:sz w:val="22"/>
          <w:szCs w:val="24"/>
          <w:lang w:val="es-ES"/>
        </w:rPr>
      </w:pPr>
      <w:r w:rsidRPr="005A6883">
        <w:rPr>
          <w:rFonts w:ascii="Palatino Linotype" w:eastAsia="Times New Roman" w:hAnsi="Palatino Linotype" w:cs="Arial"/>
          <w:b/>
          <w:i/>
          <w:sz w:val="22"/>
          <w:szCs w:val="24"/>
          <w:lang w:val="es-ES"/>
        </w:rPr>
        <w:t xml:space="preserve">XIV. </w:t>
      </w:r>
      <w:r w:rsidRPr="005A6883">
        <w:rPr>
          <w:rFonts w:ascii="Palatino Linotype" w:eastAsia="Times New Roman" w:hAnsi="Palatino Linotype" w:cs="Arial"/>
          <w:b/>
          <w:i/>
          <w:sz w:val="22"/>
          <w:szCs w:val="24"/>
          <w:u w:val="single"/>
          <w:lang w:val="es-ES"/>
        </w:rPr>
        <w:t>Hacer las deducciones que soliciten los sindicatos</w:t>
      </w:r>
      <w:r w:rsidRPr="005A6883">
        <w:rPr>
          <w:rFonts w:ascii="Palatino Linotype" w:eastAsia="Times New Roman" w:hAnsi="Palatino Linotype" w:cs="Arial"/>
          <w:i/>
          <w:sz w:val="22"/>
          <w:szCs w:val="24"/>
          <w:lang w:val="es-ES"/>
        </w:rPr>
        <w:t xml:space="preserve"> para cuotas u otros conceptos siempre que se ajusten a lo establecido en esta ley, Asimismo, </w:t>
      </w:r>
      <w:r w:rsidRPr="005A6883">
        <w:rPr>
          <w:rFonts w:ascii="Palatino Linotype" w:eastAsia="Times New Roman" w:hAnsi="Palatino Linotype" w:cs="Arial"/>
          <w:b/>
          <w:i/>
          <w:sz w:val="22"/>
          <w:szCs w:val="24"/>
          <w:u w:val="single"/>
          <w:lang w:val="es-ES"/>
        </w:rPr>
        <w:t>comunicar al sindicato las altas y bajas y demás información relativa a los servidores públicos sindicalizados</w:t>
      </w:r>
      <w:r w:rsidRPr="005A6883">
        <w:rPr>
          <w:rFonts w:ascii="Palatino Linotype" w:eastAsia="Times New Roman" w:hAnsi="Palatino Linotype" w:cs="Arial"/>
          <w:i/>
          <w:sz w:val="22"/>
          <w:szCs w:val="24"/>
          <w:lang w:val="es-ES"/>
        </w:rPr>
        <w:t xml:space="preserve"> para el ejercicio de los derechos que les correspondan;”</w:t>
      </w:r>
    </w:p>
    <w:p w:rsidR="00FA3B24" w:rsidRPr="005A6883" w:rsidRDefault="00FA3B24" w:rsidP="006E29DA">
      <w:pPr>
        <w:spacing w:before="100" w:beforeAutospacing="1" w:after="100" w:afterAutospacing="1" w:line="240" w:lineRule="auto"/>
        <w:ind w:left="709" w:right="709"/>
        <w:contextualSpacing/>
        <w:jc w:val="both"/>
        <w:rPr>
          <w:rFonts w:ascii="Palatino Linotype" w:eastAsia="Times New Roman" w:hAnsi="Palatino Linotype" w:cs="Arial"/>
          <w:i/>
          <w:sz w:val="22"/>
          <w:szCs w:val="24"/>
          <w:lang w:val="es-ES"/>
        </w:rPr>
      </w:pPr>
      <w:r w:rsidRPr="005A6883">
        <w:rPr>
          <w:rFonts w:ascii="Palatino Linotype" w:eastAsia="Times New Roman" w:hAnsi="Palatino Linotype" w:cs="Arial"/>
          <w:b/>
          <w:i/>
          <w:sz w:val="22"/>
          <w:szCs w:val="24"/>
          <w:lang w:val="es-ES"/>
        </w:rPr>
        <w:lastRenderedPageBreak/>
        <w:t xml:space="preserve">Artículo 138. </w:t>
      </w:r>
      <w:r w:rsidRPr="005A6883">
        <w:rPr>
          <w:rFonts w:ascii="Palatino Linotype" w:eastAsia="Times New Roman" w:hAnsi="Palatino Linotype" w:cs="Arial"/>
          <w:b/>
          <w:i/>
          <w:sz w:val="22"/>
          <w:szCs w:val="24"/>
          <w:u w:val="single"/>
          <w:lang w:val="es-ES"/>
        </w:rPr>
        <w:t>Sindicato es la asociación de servidores públicos generales</w:t>
      </w:r>
      <w:r w:rsidRPr="005A6883">
        <w:rPr>
          <w:rFonts w:ascii="Palatino Linotype" w:eastAsia="Times New Roman" w:hAnsi="Palatino Linotype" w:cs="Arial"/>
          <w:i/>
          <w:sz w:val="22"/>
          <w:szCs w:val="24"/>
          <w:lang w:val="es-ES"/>
        </w:rPr>
        <w:t xml:space="preserve"> </w:t>
      </w:r>
      <w:r w:rsidRPr="005A6883">
        <w:rPr>
          <w:rFonts w:ascii="Palatino Linotype" w:eastAsia="Times New Roman" w:hAnsi="Palatino Linotype" w:cs="Arial"/>
          <w:b/>
          <w:i/>
          <w:sz w:val="22"/>
          <w:szCs w:val="24"/>
          <w:u w:val="single"/>
          <w:lang w:val="es-ES"/>
        </w:rPr>
        <w:t>constituida para el estudio, mejoramiento y defensa de sus intereses comunes</w:t>
      </w:r>
      <w:r w:rsidRPr="005A6883">
        <w:rPr>
          <w:rFonts w:ascii="Palatino Linotype" w:eastAsia="Times New Roman" w:hAnsi="Palatino Linotype" w:cs="Arial"/>
          <w:i/>
          <w:sz w:val="22"/>
          <w:szCs w:val="24"/>
          <w:lang w:val="es-ES"/>
        </w:rPr>
        <w:t xml:space="preserve">. </w:t>
      </w:r>
    </w:p>
    <w:p w:rsidR="00FA3B24" w:rsidRPr="005A6883" w:rsidRDefault="00FA3B24" w:rsidP="006E29DA">
      <w:pPr>
        <w:spacing w:before="100" w:beforeAutospacing="1" w:after="100" w:afterAutospacing="1" w:line="240" w:lineRule="auto"/>
        <w:ind w:left="709" w:right="709"/>
        <w:contextualSpacing/>
        <w:jc w:val="both"/>
        <w:rPr>
          <w:rFonts w:ascii="Palatino Linotype" w:eastAsia="Times New Roman" w:hAnsi="Palatino Linotype" w:cs="Arial"/>
          <w:i/>
          <w:sz w:val="22"/>
          <w:szCs w:val="24"/>
          <w:lang w:val="es-ES"/>
        </w:rPr>
      </w:pPr>
      <w:r w:rsidRPr="005A6883">
        <w:rPr>
          <w:rFonts w:ascii="Palatino Linotype" w:eastAsia="Times New Roman" w:hAnsi="Palatino Linotype" w:cs="Arial"/>
          <w:i/>
          <w:sz w:val="22"/>
          <w:szCs w:val="24"/>
          <w:lang w:val="es-ES"/>
        </w:rPr>
        <w:t xml:space="preserve">Las instituciones públicas en su conjunto, reconocerán como titulares de las relaciones colectivas de trabajo, únicamente a un sindicato de servidores públicos generales y a uno de maestros que serán los que cuenten con registro ante el Tribunal, así como a aquellos registrados que representen a los docentes en las instituciones de carácter educativo cuyo decreto de creación establezca su autonomía en su régimen sindical. </w:t>
      </w:r>
    </w:p>
    <w:p w:rsidR="00FA3B24" w:rsidRPr="005A6883" w:rsidRDefault="00FA3B24" w:rsidP="006E29DA">
      <w:pPr>
        <w:spacing w:before="100" w:beforeAutospacing="1" w:after="100" w:afterAutospacing="1" w:line="240" w:lineRule="auto"/>
        <w:ind w:left="709" w:right="709"/>
        <w:contextualSpacing/>
        <w:jc w:val="both"/>
        <w:rPr>
          <w:rFonts w:ascii="Palatino Linotype" w:eastAsia="Times New Roman" w:hAnsi="Palatino Linotype" w:cs="Arial"/>
          <w:i/>
          <w:sz w:val="22"/>
          <w:szCs w:val="24"/>
          <w:lang w:val="es-ES"/>
        </w:rPr>
      </w:pPr>
      <w:r w:rsidRPr="005A6883">
        <w:rPr>
          <w:rFonts w:ascii="Palatino Linotype" w:eastAsia="Times New Roman" w:hAnsi="Palatino Linotype" w:cs="Arial"/>
          <w:i/>
          <w:sz w:val="22"/>
          <w:szCs w:val="24"/>
          <w:lang w:val="es-ES"/>
        </w:rPr>
        <w:t xml:space="preserve">En el caso de los trabajadores del Subsistema Educativo Federalizado se reconoce a su Sindicato Nacional de Trabajadores de la Educación. </w:t>
      </w:r>
    </w:p>
    <w:p w:rsidR="00FA3B24" w:rsidRPr="005A6883" w:rsidRDefault="00FA3B24" w:rsidP="006E29DA">
      <w:pPr>
        <w:spacing w:before="100" w:beforeAutospacing="1" w:after="100" w:afterAutospacing="1" w:line="240" w:lineRule="auto"/>
        <w:ind w:left="709" w:right="709"/>
        <w:contextualSpacing/>
        <w:jc w:val="both"/>
        <w:rPr>
          <w:rFonts w:ascii="Palatino Linotype" w:eastAsia="Times New Roman" w:hAnsi="Palatino Linotype" w:cs="Arial"/>
          <w:i/>
          <w:sz w:val="22"/>
          <w:szCs w:val="24"/>
          <w:lang w:val="es-ES"/>
        </w:rPr>
      </w:pPr>
      <w:r w:rsidRPr="005A6883">
        <w:rPr>
          <w:rFonts w:ascii="Palatino Linotype" w:eastAsia="Times New Roman" w:hAnsi="Palatino Linotype" w:cs="Arial"/>
          <w:i/>
          <w:sz w:val="22"/>
          <w:szCs w:val="24"/>
          <w:lang w:val="es-ES"/>
        </w:rPr>
        <w:t>Se reconocerán asimismo, a los demás sindicatos de servidores públicos que, en su caso, se incorporen a la administración pública estatal con motivo de procesos de descentralización federal.</w:t>
      </w:r>
    </w:p>
    <w:p w:rsidR="00FA3B24" w:rsidRPr="005A6883" w:rsidRDefault="00FA3B24" w:rsidP="006E29DA">
      <w:pPr>
        <w:spacing w:before="100" w:beforeAutospacing="1" w:after="100" w:afterAutospacing="1" w:line="240" w:lineRule="auto"/>
        <w:ind w:left="709" w:right="709"/>
        <w:contextualSpacing/>
        <w:jc w:val="both"/>
        <w:rPr>
          <w:rFonts w:ascii="Palatino Linotype" w:eastAsia="Times New Roman" w:hAnsi="Palatino Linotype" w:cs="Arial"/>
          <w:i/>
          <w:sz w:val="22"/>
          <w:szCs w:val="24"/>
          <w:lang w:val="es-ES"/>
        </w:rPr>
      </w:pPr>
      <w:r w:rsidRPr="005A6883">
        <w:rPr>
          <w:rFonts w:ascii="Palatino Linotype" w:eastAsia="Times New Roman" w:hAnsi="Palatino Linotype" w:cs="Arial"/>
          <w:b/>
          <w:i/>
          <w:sz w:val="22"/>
          <w:szCs w:val="24"/>
          <w:lang w:val="es-ES"/>
        </w:rPr>
        <w:t xml:space="preserve">Artículo 139.- </w:t>
      </w:r>
      <w:r w:rsidRPr="005A6883">
        <w:rPr>
          <w:rFonts w:ascii="Palatino Linotype" w:eastAsia="Times New Roman" w:hAnsi="Palatino Linotype" w:cs="Arial"/>
          <w:b/>
          <w:i/>
          <w:sz w:val="22"/>
          <w:szCs w:val="24"/>
          <w:u w:val="single"/>
          <w:lang w:val="es-ES"/>
        </w:rPr>
        <w:t>Los servidores públicos de confianza no podrán ser miembros de los sindicatos</w:t>
      </w:r>
      <w:r w:rsidRPr="005A6883">
        <w:rPr>
          <w:rFonts w:ascii="Palatino Linotype" w:eastAsia="Times New Roman" w:hAnsi="Palatino Linotype" w:cs="Arial"/>
          <w:i/>
          <w:sz w:val="22"/>
          <w:szCs w:val="24"/>
          <w:lang w:val="es-ES"/>
        </w:rPr>
        <w:t>. Cuando los servidores públicos sindicalizados desempeñen un puesto de confianza, deberán cumplir con lo establecido en el artículo 11 de la presente Ley.</w:t>
      </w:r>
    </w:p>
    <w:p w:rsidR="00FA3B24" w:rsidRPr="005A6883" w:rsidRDefault="00FA3B24" w:rsidP="006E29DA">
      <w:pPr>
        <w:spacing w:before="100" w:beforeAutospacing="1" w:after="100" w:afterAutospacing="1" w:line="240" w:lineRule="auto"/>
        <w:ind w:left="709" w:right="709"/>
        <w:contextualSpacing/>
        <w:jc w:val="both"/>
        <w:rPr>
          <w:rFonts w:ascii="Palatino Linotype" w:eastAsia="Times New Roman" w:hAnsi="Palatino Linotype" w:cs="Arial"/>
          <w:i/>
          <w:sz w:val="22"/>
          <w:szCs w:val="24"/>
          <w:lang w:val="es-ES"/>
        </w:rPr>
      </w:pPr>
      <w:r w:rsidRPr="005A6883">
        <w:rPr>
          <w:rFonts w:ascii="Palatino Linotype" w:eastAsia="Times New Roman" w:hAnsi="Palatino Linotype" w:cs="Arial"/>
          <w:b/>
          <w:i/>
          <w:sz w:val="22"/>
          <w:szCs w:val="24"/>
          <w:lang w:val="es-ES"/>
        </w:rPr>
        <w:t>Artículo 140.</w:t>
      </w:r>
      <w:r w:rsidRPr="005A6883">
        <w:rPr>
          <w:rFonts w:ascii="Palatino Linotype" w:eastAsia="Times New Roman" w:hAnsi="Palatino Linotype" w:cs="Arial"/>
          <w:i/>
          <w:sz w:val="22"/>
          <w:szCs w:val="24"/>
          <w:lang w:val="es-ES"/>
        </w:rPr>
        <w:t xml:space="preserve"> </w:t>
      </w:r>
      <w:r w:rsidRPr="005A6883">
        <w:rPr>
          <w:rFonts w:ascii="Palatino Linotype" w:eastAsia="Times New Roman" w:hAnsi="Palatino Linotype" w:cs="Arial"/>
          <w:b/>
          <w:i/>
          <w:sz w:val="22"/>
          <w:szCs w:val="24"/>
          <w:u w:val="single"/>
          <w:lang w:val="es-ES"/>
        </w:rPr>
        <w:t>Ningún servidor público podrá ser obligado a formar parte de un sindicato</w:t>
      </w:r>
      <w:r w:rsidRPr="005A6883">
        <w:rPr>
          <w:rFonts w:ascii="Palatino Linotype" w:eastAsia="Times New Roman" w:hAnsi="Palatino Linotype" w:cs="Arial"/>
          <w:i/>
          <w:sz w:val="22"/>
          <w:szCs w:val="24"/>
          <w:lang w:val="es-ES"/>
        </w:rPr>
        <w:t xml:space="preserve">, o bien a no formar parte de él, </w:t>
      </w:r>
      <w:r w:rsidRPr="005A6883">
        <w:rPr>
          <w:rFonts w:ascii="Palatino Linotype" w:eastAsia="Times New Roman" w:hAnsi="Palatino Linotype" w:cs="Arial"/>
          <w:b/>
          <w:i/>
          <w:sz w:val="22"/>
          <w:szCs w:val="24"/>
          <w:u w:val="single"/>
          <w:lang w:val="es-ES"/>
        </w:rPr>
        <w:t>pero una vez que soliciten y obtengan su ingreso, no podrán dejar de formar parte de él</w:t>
      </w:r>
      <w:r w:rsidRPr="005A6883">
        <w:rPr>
          <w:rFonts w:ascii="Palatino Linotype" w:eastAsia="Times New Roman" w:hAnsi="Palatino Linotype" w:cs="Arial"/>
          <w:i/>
          <w:sz w:val="22"/>
          <w:szCs w:val="24"/>
          <w:lang w:val="es-ES"/>
        </w:rPr>
        <w:t>, salvo que fueran expulsados.”</w:t>
      </w:r>
    </w:p>
    <w:p w:rsidR="00FA3B24" w:rsidRPr="005A6883" w:rsidRDefault="00FA3B24" w:rsidP="006E29DA">
      <w:pPr>
        <w:spacing w:before="100" w:beforeAutospacing="1" w:after="100" w:afterAutospacing="1" w:line="240" w:lineRule="auto"/>
        <w:ind w:left="709" w:right="709"/>
        <w:contextualSpacing/>
        <w:jc w:val="both"/>
        <w:rPr>
          <w:rFonts w:ascii="Palatino Linotype" w:eastAsia="Times New Roman" w:hAnsi="Palatino Linotype" w:cs="Times New Roman"/>
          <w:sz w:val="22"/>
          <w:szCs w:val="24"/>
          <w:lang w:val="es-MX"/>
        </w:rPr>
      </w:pPr>
      <w:r w:rsidRPr="005A6883">
        <w:rPr>
          <w:rFonts w:ascii="Palatino Linotype" w:eastAsia="Times New Roman" w:hAnsi="Palatino Linotype" w:cs="Times New Roman"/>
          <w:sz w:val="22"/>
          <w:szCs w:val="24"/>
          <w:lang w:val="es-MX"/>
        </w:rPr>
        <w:t>(Énfasis añadido)</w:t>
      </w:r>
    </w:p>
    <w:p w:rsidR="00FA3B24" w:rsidRPr="005A6883" w:rsidRDefault="00FA3B24" w:rsidP="006E29DA">
      <w:pPr>
        <w:spacing w:before="100" w:beforeAutospacing="1" w:after="100" w:afterAutospacing="1" w:line="240" w:lineRule="auto"/>
        <w:ind w:left="709" w:right="709"/>
        <w:contextualSpacing/>
        <w:jc w:val="both"/>
        <w:rPr>
          <w:rFonts w:ascii="Palatino Linotype" w:eastAsia="Times New Roman" w:hAnsi="Palatino Linotype" w:cs="Times New Roman"/>
          <w:sz w:val="22"/>
          <w:szCs w:val="24"/>
          <w:lang w:val="es-MX"/>
        </w:rPr>
      </w:pPr>
    </w:p>
    <w:p w:rsidR="00FA3B24" w:rsidRPr="005A6883" w:rsidRDefault="00FA3B24" w:rsidP="006E29DA">
      <w:pPr>
        <w:widowControl w:val="0"/>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MX"/>
        </w:rPr>
      </w:pPr>
      <w:r w:rsidRPr="005A6883">
        <w:rPr>
          <w:rFonts w:ascii="Palatino Linotype" w:eastAsia="Times New Roman" w:hAnsi="Palatino Linotype" w:cs="Arial"/>
          <w:sz w:val="24"/>
          <w:szCs w:val="24"/>
          <w:lang w:val="es-MX"/>
        </w:rPr>
        <w:t>De los preceptos en cita, se advierte que, únicamente los servidores públicos generales contratados por tiempo indeterminado tienen el derecho de afiliarse a los sindicatos correspondientes; asimismo, una vez que soliciten formar parte de alguno y sea obtenido su ingreso, no podrán dejar de formar parte de él, salvo que fueren expulsados. Hecho lo anterior, será el sindicato correspondiente, quien solicite al Municipio, realizar las deducciones correspondientes, quien a su vez, deberá comunicar al sindicato las altas y bajas y demás información relativa a los servidores públicos sindicalizados.</w:t>
      </w:r>
    </w:p>
    <w:p w:rsidR="00FA3B24" w:rsidRPr="005A6883" w:rsidRDefault="00FA3B24" w:rsidP="006E29DA">
      <w:pPr>
        <w:widowControl w:val="0"/>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MX"/>
        </w:rPr>
      </w:pPr>
    </w:p>
    <w:p w:rsidR="001666CD" w:rsidRPr="005A6883" w:rsidRDefault="00FA3B24" w:rsidP="006E29DA">
      <w:pPr>
        <w:widowControl w:val="0"/>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MX"/>
        </w:rPr>
      </w:pPr>
      <w:r w:rsidRPr="005A6883">
        <w:rPr>
          <w:rFonts w:ascii="Palatino Linotype" w:eastAsia="Times New Roman" w:hAnsi="Palatino Linotype" w:cs="Arial"/>
          <w:sz w:val="24"/>
          <w:szCs w:val="24"/>
          <w:lang w:val="es-MX"/>
        </w:rPr>
        <w:t xml:space="preserve">En virtud de lo anterior, se advierte que </w:t>
      </w:r>
      <w:r w:rsidRPr="005A6883">
        <w:rPr>
          <w:rFonts w:ascii="Palatino Linotype" w:eastAsia="Times New Roman" w:hAnsi="Palatino Linotype" w:cs="Arial"/>
          <w:b/>
          <w:sz w:val="24"/>
          <w:szCs w:val="24"/>
          <w:lang w:val="es-MX"/>
        </w:rPr>
        <w:t>EL SUJETO OBLIGADO</w:t>
      </w:r>
      <w:r w:rsidRPr="005A6883">
        <w:rPr>
          <w:rFonts w:ascii="Palatino Linotype" w:eastAsia="Times New Roman" w:hAnsi="Palatino Linotype" w:cs="Arial"/>
          <w:sz w:val="24"/>
          <w:szCs w:val="24"/>
          <w:lang w:val="es-MX"/>
        </w:rPr>
        <w:t xml:space="preserve">, como institución </w:t>
      </w:r>
      <w:r w:rsidRPr="005A6883">
        <w:rPr>
          <w:rFonts w:ascii="Palatino Linotype" w:eastAsia="Times New Roman" w:hAnsi="Palatino Linotype" w:cs="Arial"/>
          <w:sz w:val="24"/>
          <w:szCs w:val="24"/>
          <w:lang w:val="es-MX"/>
        </w:rPr>
        <w:lastRenderedPageBreak/>
        <w:t xml:space="preserve">pública de realizar las deducciones correspondientes al personal sindicalizado, así como de dar a conocer a los sindicatos, cualquier información relativa a dicho personal, por tanto, genera, posee y administra, la documentación en la que consten los servidores públicos generales que tienen </w:t>
      </w:r>
      <w:r w:rsidR="001666CD" w:rsidRPr="005A6883">
        <w:rPr>
          <w:rFonts w:ascii="Palatino Linotype" w:eastAsia="Times New Roman" w:hAnsi="Palatino Linotype" w:cs="Arial"/>
          <w:sz w:val="24"/>
          <w:szCs w:val="24"/>
          <w:lang w:val="es-MX"/>
        </w:rPr>
        <w:t xml:space="preserve">el carácter de sindicalizados. </w:t>
      </w:r>
    </w:p>
    <w:p w:rsidR="001666CD" w:rsidRPr="005A6883" w:rsidRDefault="001666CD" w:rsidP="006E29DA">
      <w:pPr>
        <w:widowControl w:val="0"/>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MX"/>
        </w:rPr>
      </w:pPr>
    </w:p>
    <w:p w:rsidR="00602600" w:rsidRPr="005A6883" w:rsidRDefault="00602600" w:rsidP="006E29DA">
      <w:pPr>
        <w:widowControl w:val="0"/>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MX"/>
        </w:rPr>
      </w:pPr>
      <w:r w:rsidRPr="005A6883">
        <w:rPr>
          <w:rFonts w:ascii="Palatino Linotype" w:eastAsia="Times New Roman" w:hAnsi="Palatino Linotype" w:cs="Times New Roman"/>
          <w:color w:val="000000"/>
          <w:sz w:val="24"/>
          <w:szCs w:val="24"/>
          <w:lang w:val="es-ES"/>
        </w:rPr>
        <w:t xml:space="preserve">Por lo anterior, es importante precisar </w:t>
      </w:r>
      <w:r w:rsidRPr="005A6883">
        <w:rPr>
          <w:rFonts w:ascii="Palatino Linotype" w:eastAsia="MS Mincho" w:hAnsi="Palatino Linotype" w:cs="Tahoma"/>
          <w:sz w:val="24"/>
          <w:szCs w:val="24"/>
          <w:lang w:val="es-ES"/>
        </w:rPr>
        <w:t>si bien el particular en su solicitud refirió que requería la nómina de todos los servidores públicos</w:t>
      </w:r>
      <w:r w:rsidR="007E73B0" w:rsidRPr="005A6883">
        <w:rPr>
          <w:rFonts w:ascii="Palatino Linotype" w:eastAsia="MS Mincho" w:hAnsi="Palatino Linotype" w:cs="Tahoma"/>
          <w:sz w:val="24"/>
          <w:szCs w:val="24"/>
          <w:lang w:val="es-ES"/>
        </w:rPr>
        <w:t xml:space="preserve"> incluyendo a trabajadores sindicalizados, así como todos y cada uno de los que perciben un salario del Ayuntamiento</w:t>
      </w:r>
      <w:r w:rsidRPr="005A6883">
        <w:rPr>
          <w:rFonts w:ascii="Palatino Linotype" w:eastAsia="MS Mincho" w:hAnsi="Palatino Linotype" w:cs="Tahoma"/>
          <w:sz w:val="24"/>
          <w:szCs w:val="24"/>
          <w:lang w:val="es-ES"/>
        </w:rPr>
        <w:t>;</w:t>
      </w:r>
      <w:r w:rsidR="007E73B0" w:rsidRPr="005A6883">
        <w:rPr>
          <w:rFonts w:ascii="Palatino Linotype" w:eastAsia="MS Mincho" w:hAnsi="Palatino Linotype" w:cs="Tahoma"/>
          <w:sz w:val="24"/>
          <w:szCs w:val="24"/>
          <w:lang w:val="es-ES"/>
        </w:rPr>
        <w:t xml:space="preserve"> por lo que, </w:t>
      </w:r>
      <w:r w:rsidRPr="005A6883">
        <w:rPr>
          <w:rFonts w:ascii="Palatino Linotype" w:eastAsia="MS Mincho" w:hAnsi="Palatino Linotype" w:cs="Tahoma"/>
          <w:sz w:val="24"/>
          <w:szCs w:val="24"/>
          <w:lang w:val="es-ES"/>
        </w:rPr>
        <w:t xml:space="preserve"> este Órgano Garante en el ámbito de sus atribuciones establecidas en los artículos 13 y 181 de la Ley de Transparencia y Acceso a la Información Pública del Estado de México y Municipios, suple la deficiencia presentada en la solicitud de información, dado que los particulares no son expertos en requerir la información; atento a ello, se precisa que el particular requiere la nómina y documento donde consten las percepciones de aquellos servidores públicos que prestan sus servicios por tiempo determinado.</w:t>
      </w:r>
    </w:p>
    <w:p w:rsidR="00866046" w:rsidRPr="005A6883" w:rsidRDefault="00866046" w:rsidP="006E29DA">
      <w:pPr>
        <w:widowControl w:val="0"/>
        <w:autoSpaceDE w:val="0"/>
        <w:autoSpaceDN w:val="0"/>
        <w:adjustRightInd w:val="0"/>
        <w:spacing w:before="100" w:beforeAutospacing="1" w:after="100" w:afterAutospacing="1" w:line="360" w:lineRule="auto"/>
        <w:contextualSpacing/>
        <w:jc w:val="both"/>
        <w:rPr>
          <w:rFonts w:ascii="Palatino Linotype" w:hAnsi="Palatino Linotype"/>
          <w:sz w:val="24"/>
          <w:szCs w:val="24"/>
        </w:rPr>
      </w:pPr>
    </w:p>
    <w:p w:rsidR="0089081E" w:rsidRPr="005A6883" w:rsidRDefault="0089081E" w:rsidP="006E29DA">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r w:rsidRPr="005A6883">
        <w:rPr>
          <w:rFonts w:ascii="Palatino Linotype" w:hAnsi="Palatino Linotype"/>
          <w:sz w:val="24"/>
          <w:szCs w:val="24"/>
        </w:rPr>
        <w:t xml:space="preserve">Una vez precisado lo anterior, </w:t>
      </w:r>
      <w:r w:rsidRPr="005A6883">
        <w:rPr>
          <w:rFonts w:ascii="Palatino Linotype" w:eastAsia="Calibri" w:hAnsi="Palatino Linotype" w:cs="Times New Roman"/>
          <w:sz w:val="24"/>
          <w:szCs w:val="24"/>
          <w:lang w:val="es-ES"/>
        </w:rPr>
        <w:t xml:space="preserve">es </w:t>
      </w:r>
      <w:r w:rsidRPr="005A6883">
        <w:rPr>
          <w:rFonts w:ascii="Palatino Linotype" w:hAnsi="Palatino Linotype"/>
          <w:sz w:val="24"/>
          <w:szCs w:val="24"/>
          <w:lang w:val="es-ES"/>
        </w:rPr>
        <w:t xml:space="preserve">conviene precisar que </w:t>
      </w:r>
      <w:r w:rsidRPr="005A6883">
        <w:rPr>
          <w:rFonts w:ascii="Palatino Linotype" w:hAnsi="Palatino Linotype" w:cs="Arial"/>
          <w:sz w:val="24"/>
          <w:szCs w:val="24"/>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w:t>
      </w:r>
      <w:r w:rsidRPr="005A6883">
        <w:rPr>
          <w:rFonts w:ascii="Palatino Linotype" w:hAnsi="Palatino Linotype" w:cs="Arial"/>
          <w:sz w:val="24"/>
          <w:szCs w:val="24"/>
          <w:lang w:val="es-ES"/>
        </w:rPr>
        <w:lastRenderedPageBreak/>
        <w:t>Información Financiera, Contable y Presupuestal de la Comisión Permanente de Funcionarios Fiscales del Instituto para el Desarrollo Técnico de las Haciendas Públicas (INDETEC) señalan la siguiente definición de la palabra nómina:</w:t>
      </w:r>
    </w:p>
    <w:p w:rsidR="0089081E" w:rsidRPr="005A6883" w:rsidRDefault="0089081E" w:rsidP="006E29DA">
      <w:pPr>
        <w:spacing w:before="100" w:beforeAutospacing="1" w:after="100" w:afterAutospacing="1" w:line="240" w:lineRule="auto"/>
        <w:contextualSpacing/>
        <w:jc w:val="both"/>
        <w:rPr>
          <w:rFonts w:ascii="Palatino Linotype" w:hAnsi="Palatino Linotype" w:cs="Arial"/>
          <w:sz w:val="22"/>
          <w:szCs w:val="22"/>
          <w:lang w:val="es-ES"/>
        </w:rPr>
      </w:pPr>
    </w:p>
    <w:p w:rsidR="0089081E" w:rsidRPr="005A6883" w:rsidRDefault="0089081E" w:rsidP="006E29DA">
      <w:pPr>
        <w:spacing w:before="100" w:beforeAutospacing="1" w:after="100" w:afterAutospacing="1" w:line="240" w:lineRule="auto"/>
        <w:ind w:left="851" w:right="901"/>
        <w:contextualSpacing/>
        <w:jc w:val="both"/>
        <w:rPr>
          <w:rFonts w:ascii="Palatino Linotype" w:hAnsi="Palatino Linotype" w:cs="Arial"/>
          <w:i/>
          <w:sz w:val="22"/>
          <w:szCs w:val="22"/>
          <w:lang w:val="es-ES"/>
        </w:rPr>
      </w:pPr>
      <w:r w:rsidRPr="005A6883">
        <w:rPr>
          <w:rFonts w:ascii="Palatino Linotype" w:hAnsi="Palatino Linotype" w:cs="Arial"/>
          <w:b/>
          <w:bCs/>
          <w:i/>
          <w:sz w:val="22"/>
          <w:szCs w:val="22"/>
          <w:lang w:val="es-ES"/>
        </w:rPr>
        <w:t xml:space="preserve">“NÓMINA </w:t>
      </w:r>
      <w:r w:rsidRPr="005A6883">
        <w:rPr>
          <w:rFonts w:ascii="Palatino Linotype" w:hAnsi="Palatino Linotype" w:cs="Arial"/>
          <w:i/>
          <w:sz w:val="22"/>
          <w:szCs w:val="22"/>
          <w:lang w:val="es-ES"/>
        </w:rPr>
        <w:t>Listado general de los trabajadores de una institución, en</w:t>
      </w:r>
      <w:r w:rsidRPr="005A6883">
        <w:rPr>
          <w:rFonts w:ascii="Palatino Linotype" w:hAnsi="Palatino Linotype" w:cs="Arial"/>
          <w:b/>
          <w:bCs/>
          <w:i/>
          <w:sz w:val="22"/>
          <w:szCs w:val="22"/>
          <w:lang w:val="es-ES"/>
        </w:rPr>
        <w:t xml:space="preserve"> </w:t>
      </w:r>
      <w:r w:rsidRPr="005A6883">
        <w:rPr>
          <w:rFonts w:ascii="Palatino Linotype" w:hAnsi="Palatino Linotype" w:cs="Arial"/>
          <w:i/>
          <w:sz w:val="22"/>
          <w:szCs w:val="22"/>
          <w:lang w:val="es-ES"/>
        </w:rPr>
        <w:t>el cual se asientan las percepciones brutas, deducciones y</w:t>
      </w:r>
      <w:r w:rsidRPr="005A6883">
        <w:rPr>
          <w:rFonts w:ascii="Palatino Linotype" w:hAnsi="Palatino Linotype" w:cs="Arial"/>
          <w:b/>
          <w:bCs/>
          <w:i/>
          <w:sz w:val="22"/>
          <w:szCs w:val="22"/>
          <w:lang w:val="es-ES"/>
        </w:rPr>
        <w:t xml:space="preserve"> </w:t>
      </w:r>
      <w:r w:rsidRPr="005A6883">
        <w:rPr>
          <w:rFonts w:ascii="Palatino Linotype" w:hAnsi="Palatino Linotype" w:cs="Arial"/>
          <w:i/>
          <w:sz w:val="22"/>
          <w:szCs w:val="22"/>
          <w:lang w:val="es-ES"/>
        </w:rPr>
        <w:t xml:space="preserve">alcance neto </w:t>
      </w:r>
      <w:r w:rsidRPr="005A6883">
        <w:rPr>
          <w:rFonts w:ascii="Palatino Linotype" w:hAnsi="Palatino Linotype" w:cs="Arial"/>
          <w:i/>
          <w:color w:val="000000"/>
          <w:sz w:val="22"/>
          <w:szCs w:val="22"/>
          <w:lang w:val="es-ES"/>
        </w:rPr>
        <w:t>de</w:t>
      </w:r>
      <w:r w:rsidRPr="005A6883">
        <w:rPr>
          <w:rFonts w:ascii="Palatino Linotype" w:hAnsi="Palatino Linotype" w:cs="Arial"/>
          <w:i/>
          <w:sz w:val="22"/>
          <w:szCs w:val="22"/>
          <w:lang w:val="es-ES"/>
        </w:rPr>
        <w:t xml:space="preserve"> las mismas; la nómina es utilizada para</w:t>
      </w:r>
      <w:r w:rsidRPr="005A6883">
        <w:rPr>
          <w:rFonts w:ascii="Palatino Linotype" w:hAnsi="Palatino Linotype" w:cs="Arial"/>
          <w:b/>
          <w:bCs/>
          <w:i/>
          <w:sz w:val="22"/>
          <w:szCs w:val="22"/>
          <w:lang w:val="es-ES"/>
        </w:rPr>
        <w:t xml:space="preserve"> </w:t>
      </w:r>
      <w:r w:rsidRPr="005A6883">
        <w:rPr>
          <w:rFonts w:ascii="Palatino Linotype" w:hAnsi="Palatino Linotype" w:cs="Arial"/>
          <w:i/>
          <w:sz w:val="22"/>
          <w:szCs w:val="22"/>
          <w:lang w:val="es-ES"/>
        </w:rPr>
        <w:t>efectuar los pagos periódicos (semanales, quincenales o</w:t>
      </w:r>
      <w:r w:rsidRPr="005A6883">
        <w:rPr>
          <w:rFonts w:ascii="Palatino Linotype" w:hAnsi="Palatino Linotype" w:cs="Arial"/>
          <w:b/>
          <w:bCs/>
          <w:i/>
          <w:sz w:val="22"/>
          <w:szCs w:val="22"/>
          <w:lang w:val="es-ES"/>
        </w:rPr>
        <w:t xml:space="preserve"> </w:t>
      </w:r>
      <w:r w:rsidRPr="005A6883">
        <w:rPr>
          <w:rFonts w:ascii="Palatino Linotype" w:hAnsi="Palatino Linotype" w:cs="Arial"/>
          <w:i/>
          <w:sz w:val="22"/>
          <w:szCs w:val="22"/>
          <w:lang w:val="es-ES"/>
        </w:rPr>
        <w:t>mensuales) a los trabajadores por concepto de sueldos y</w:t>
      </w:r>
      <w:r w:rsidRPr="005A6883">
        <w:rPr>
          <w:rFonts w:ascii="Palatino Linotype" w:hAnsi="Palatino Linotype" w:cs="Arial"/>
          <w:b/>
          <w:bCs/>
          <w:i/>
          <w:sz w:val="22"/>
          <w:szCs w:val="22"/>
          <w:lang w:val="es-ES"/>
        </w:rPr>
        <w:t xml:space="preserve"> </w:t>
      </w:r>
      <w:r w:rsidRPr="005A6883">
        <w:rPr>
          <w:rFonts w:ascii="Palatino Linotype" w:hAnsi="Palatino Linotype" w:cs="Arial"/>
          <w:i/>
          <w:sz w:val="22"/>
          <w:szCs w:val="22"/>
          <w:lang w:val="es-ES"/>
        </w:rPr>
        <w:t>salarios.”</w:t>
      </w:r>
    </w:p>
    <w:p w:rsidR="0089081E" w:rsidRPr="005A6883" w:rsidRDefault="0089081E" w:rsidP="006E29DA">
      <w:pPr>
        <w:spacing w:before="100" w:beforeAutospacing="1" w:after="100" w:afterAutospacing="1" w:line="240" w:lineRule="auto"/>
        <w:contextualSpacing/>
        <w:jc w:val="both"/>
        <w:rPr>
          <w:rFonts w:ascii="Palatino Linotype" w:hAnsi="Palatino Linotype" w:cs="Arial"/>
          <w:i/>
          <w:sz w:val="22"/>
          <w:szCs w:val="22"/>
          <w:lang w:val="es-ES"/>
        </w:rPr>
      </w:pPr>
    </w:p>
    <w:p w:rsidR="0089081E" w:rsidRPr="005A6883" w:rsidRDefault="0089081E" w:rsidP="006E29DA">
      <w:pPr>
        <w:spacing w:before="100" w:beforeAutospacing="1" w:after="100" w:afterAutospacing="1" w:line="360" w:lineRule="auto"/>
        <w:contextualSpacing/>
        <w:jc w:val="both"/>
        <w:rPr>
          <w:rFonts w:ascii="Palatino Linotype" w:hAnsi="Palatino Linotype" w:cs="Arial"/>
          <w:sz w:val="24"/>
          <w:szCs w:val="24"/>
          <w:lang w:val="es-MX" w:eastAsia="es-MX"/>
        </w:rPr>
      </w:pPr>
      <w:r w:rsidRPr="005A6883">
        <w:rPr>
          <w:rFonts w:ascii="Palatino Linotype" w:hAnsi="Palatino Linotype" w:cs="Arial"/>
          <w:sz w:val="24"/>
          <w:szCs w:val="24"/>
        </w:rPr>
        <w:t>Como ya se apuntó, si bien es cierto nuestra legislación no establece la definición de “nómina”,</w:t>
      </w:r>
      <w:r w:rsidRPr="005A6883">
        <w:rPr>
          <w:rFonts w:ascii="Palatino Linotype" w:hAnsi="Palatino Linotype" w:cs="Arial"/>
          <w:b/>
          <w:sz w:val="24"/>
          <w:szCs w:val="24"/>
        </w:rPr>
        <w:t xml:space="preserve"> </w:t>
      </w:r>
      <w:r w:rsidRPr="005A6883">
        <w:rPr>
          <w:rFonts w:ascii="Palatino Linotype" w:hAnsi="Palatino Linotype" w:cs="Arial"/>
          <w:sz w:val="24"/>
          <w:szCs w:val="24"/>
          <w:lang w:eastAsia="es-MX"/>
        </w:rPr>
        <w:t xml:space="preserve">este término es </w:t>
      </w:r>
      <w:r w:rsidRPr="005A6883">
        <w:rPr>
          <w:rFonts w:ascii="Palatino Linotype" w:hAnsi="Palatino Linotype" w:cs="Arial"/>
          <w:sz w:val="24"/>
          <w:szCs w:val="24"/>
        </w:rPr>
        <w:t>mencionado</w:t>
      </w:r>
      <w:r w:rsidRPr="005A6883">
        <w:rPr>
          <w:rFonts w:ascii="Palatino Linotype" w:hAnsi="Palatino Linotype" w:cs="Arial"/>
          <w:sz w:val="24"/>
          <w:szCs w:val="24"/>
          <w:lang w:eastAsia="es-MX"/>
        </w:rPr>
        <w:t xml:space="preserve"> en diferentes ordenamientos legales; así el artículo 804 fracción II de la Ley Federal de Trabajo, señalan: </w:t>
      </w:r>
    </w:p>
    <w:p w:rsidR="0089081E" w:rsidRPr="005A6883" w:rsidRDefault="0089081E" w:rsidP="006E29DA">
      <w:pPr>
        <w:spacing w:before="100" w:beforeAutospacing="1" w:after="100" w:afterAutospacing="1" w:line="240" w:lineRule="auto"/>
        <w:contextualSpacing/>
        <w:jc w:val="both"/>
        <w:rPr>
          <w:rFonts w:ascii="Palatino Linotype" w:hAnsi="Palatino Linotype" w:cs="Arial"/>
          <w:sz w:val="22"/>
          <w:szCs w:val="22"/>
          <w:lang w:eastAsia="es-MX"/>
        </w:rPr>
      </w:pPr>
    </w:p>
    <w:p w:rsidR="0089081E" w:rsidRPr="005A6883" w:rsidRDefault="0089081E" w:rsidP="006E29DA">
      <w:pPr>
        <w:spacing w:before="100" w:beforeAutospacing="1" w:after="100" w:afterAutospacing="1" w:line="240" w:lineRule="auto"/>
        <w:ind w:left="851" w:right="901"/>
        <w:contextualSpacing/>
        <w:jc w:val="both"/>
        <w:rPr>
          <w:rFonts w:ascii="Palatino Linotype" w:hAnsi="Palatino Linotype" w:cs="Arial"/>
          <w:i/>
          <w:sz w:val="22"/>
          <w:szCs w:val="22"/>
          <w:lang w:eastAsia="es-MX"/>
        </w:rPr>
      </w:pPr>
      <w:r w:rsidRPr="005A6883">
        <w:rPr>
          <w:rFonts w:ascii="Palatino Linotype" w:hAnsi="Palatino Linotype" w:cs="Arial"/>
          <w:bCs/>
          <w:i/>
          <w:sz w:val="22"/>
          <w:szCs w:val="22"/>
          <w:lang w:eastAsia="es-MX"/>
        </w:rPr>
        <w:t>“</w:t>
      </w:r>
      <w:r w:rsidRPr="005A6883">
        <w:rPr>
          <w:rFonts w:ascii="Palatino Linotype" w:hAnsi="Palatino Linotype" w:cs="Arial"/>
          <w:b/>
          <w:i/>
          <w:sz w:val="22"/>
          <w:szCs w:val="22"/>
          <w:lang w:eastAsia="es-MX"/>
        </w:rPr>
        <w:t>Artículo 804.-</w:t>
      </w:r>
      <w:r w:rsidRPr="005A6883">
        <w:rPr>
          <w:rFonts w:ascii="Palatino Linotype" w:hAnsi="Palatino Linotype" w:cs="Arial"/>
          <w:i/>
          <w:sz w:val="22"/>
          <w:szCs w:val="22"/>
          <w:lang w:eastAsia="es-MX"/>
        </w:rPr>
        <w:t xml:space="preserve"> </w:t>
      </w:r>
      <w:r w:rsidRPr="005A6883">
        <w:rPr>
          <w:rFonts w:ascii="Palatino Linotype" w:hAnsi="Palatino Linotype" w:cs="Arial"/>
          <w:b/>
          <w:i/>
          <w:sz w:val="22"/>
          <w:szCs w:val="22"/>
          <w:u w:val="single"/>
          <w:lang w:eastAsia="es-MX"/>
        </w:rPr>
        <w:t>El patrón tiene obligación de conservar y exhibir en juicio los documentos que a continuación se precisan</w:t>
      </w:r>
      <w:r w:rsidRPr="005A6883">
        <w:rPr>
          <w:rFonts w:ascii="Palatino Linotype" w:hAnsi="Palatino Linotype" w:cs="Arial"/>
          <w:i/>
          <w:sz w:val="22"/>
          <w:szCs w:val="22"/>
          <w:lang w:eastAsia="es-MX"/>
        </w:rPr>
        <w:t xml:space="preserve">: </w:t>
      </w:r>
    </w:p>
    <w:p w:rsidR="0089081E" w:rsidRPr="005A6883" w:rsidRDefault="0089081E" w:rsidP="006E29DA">
      <w:pPr>
        <w:spacing w:before="100" w:beforeAutospacing="1" w:after="100" w:afterAutospacing="1" w:line="240" w:lineRule="auto"/>
        <w:ind w:left="851" w:right="850"/>
        <w:contextualSpacing/>
        <w:jc w:val="both"/>
        <w:rPr>
          <w:rFonts w:ascii="Palatino Linotype" w:hAnsi="Palatino Linotype" w:cs="Arial"/>
          <w:i/>
          <w:sz w:val="22"/>
          <w:szCs w:val="22"/>
          <w:lang w:eastAsia="es-MX"/>
        </w:rPr>
      </w:pPr>
      <w:r w:rsidRPr="005A6883">
        <w:rPr>
          <w:rFonts w:ascii="Palatino Linotype" w:hAnsi="Palatino Linotype" w:cs="Arial"/>
          <w:i/>
          <w:sz w:val="22"/>
          <w:szCs w:val="22"/>
          <w:lang w:eastAsia="es-MX"/>
        </w:rPr>
        <w:t>…</w:t>
      </w:r>
    </w:p>
    <w:p w:rsidR="0089081E" w:rsidRPr="005A6883" w:rsidRDefault="0089081E" w:rsidP="006E29DA">
      <w:pPr>
        <w:spacing w:before="100" w:beforeAutospacing="1" w:after="100" w:afterAutospacing="1" w:line="240" w:lineRule="auto"/>
        <w:ind w:left="851" w:right="901"/>
        <w:contextualSpacing/>
        <w:jc w:val="both"/>
        <w:rPr>
          <w:rFonts w:ascii="Palatino Linotype" w:hAnsi="Palatino Linotype" w:cs="Arial"/>
          <w:i/>
          <w:sz w:val="22"/>
          <w:szCs w:val="22"/>
          <w:lang w:eastAsia="es-MX"/>
        </w:rPr>
      </w:pPr>
      <w:r w:rsidRPr="005A6883">
        <w:rPr>
          <w:rFonts w:ascii="Palatino Linotype" w:hAnsi="Palatino Linotype" w:cs="Arial"/>
          <w:i/>
          <w:sz w:val="22"/>
          <w:szCs w:val="22"/>
          <w:lang w:eastAsia="es-MX"/>
        </w:rPr>
        <w:t xml:space="preserve">II. </w:t>
      </w:r>
      <w:r w:rsidRPr="005A6883">
        <w:rPr>
          <w:rFonts w:ascii="Palatino Linotype" w:hAnsi="Palatino Linotype" w:cs="Arial"/>
          <w:b/>
          <w:i/>
          <w:sz w:val="22"/>
          <w:szCs w:val="22"/>
          <w:lang w:eastAsia="es-MX"/>
        </w:rPr>
        <w:t>Listas de raya o nómina de personal</w:t>
      </w:r>
      <w:r w:rsidRPr="005A6883">
        <w:rPr>
          <w:rFonts w:ascii="Palatino Linotype" w:hAnsi="Palatino Linotype" w:cs="Arial"/>
          <w:i/>
          <w:sz w:val="22"/>
          <w:szCs w:val="22"/>
          <w:lang w:eastAsia="es-MX"/>
        </w:rPr>
        <w:t xml:space="preserve">, cuando se lleven en el centro de trabajo; o </w:t>
      </w:r>
      <w:r w:rsidRPr="005A6883">
        <w:rPr>
          <w:rFonts w:ascii="Palatino Linotype" w:hAnsi="Palatino Linotype" w:cs="Arial"/>
          <w:b/>
          <w:i/>
          <w:sz w:val="22"/>
          <w:szCs w:val="22"/>
          <w:u w:val="single"/>
          <w:lang w:eastAsia="es-MX"/>
        </w:rPr>
        <w:t>recibos de pagos de salarios</w:t>
      </w:r>
      <w:r w:rsidRPr="005A6883">
        <w:rPr>
          <w:rFonts w:ascii="Palatino Linotype" w:hAnsi="Palatino Linotype" w:cs="Arial"/>
          <w:i/>
          <w:sz w:val="22"/>
          <w:szCs w:val="22"/>
          <w:lang w:eastAsia="es-MX"/>
        </w:rPr>
        <w:t xml:space="preserve">; </w:t>
      </w:r>
    </w:p>
    <w:p w:rsidR="0089081E" w:rsidRPr="005A6883" w:rsidRDefault="0089081E" w:rsidP="006E29DA">
      <w:pPr>
        <w:spacing w:before="100" w:beforeAutospacing="1" w:after="100" w:afterAutospacing="1" w:line="240" w:lineRule="auto"/>
        <w:ind w:left="851" w:right="850"/>
        <w:contextualSpacing/>
        <w:jc w:val="both"/>
        <w:rPr>
          <w:rFonts w:ascii="Palatino Linotype" w:hAnsi="Palatino Linotype" w:cs="Arial"/>
          <w:i/>
          <w:sz w:val="22"/>
          <w:szCs w:val="22"/>
          <w:lang w:eastAsia="es-MX"/>
        </w:rPr>
      </w:pPr>
      <w:r w:rsidRPr="005A6883">
        <w:rPr>
          <w:rFonts w:ascii="Palatino Linotype" w:hAnsi="Palatino Linotype" w:cs="Arial"/>
          <w:i/>
          <w:sz w:val="22"/>
          <w:szCs w:val="22"/>
          <w:lang w:eastAsia="es-MX"/>
        </w:rPr>
        <w:t>…</w:t>
      </w:r>
    </w:p>
    <w:p w:rsidR="0089081E" w:rsidRPr="005A6883" w:rsidRDefault="0089081E" w:rsidP="006E29DA">
      <w:pPr>
        <w:spacing w:before="100" w:beforeAutospacing="1" w:after="100" w:afterAutospacing="1" w:line="240" w:lineRule="auto"/>
        <w:ind w:left="851" w:right="901"/>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u w:val="single"/>
          <w:lang w:eastAsia="es-MX"/>
        </w:rPr>
        <w:t>Los documentos</w:t>
      </w:r>
      <w:r w:rsidRPr="005A6883">
        <w:rPr>
          <w:rFonts w:ascii="Palatino Linotype" w:hAnsi="Palatino Linotype" w:cs="Arial"/>
          <w:i/>
          <w:sz w:val="22"/>
          <w:szCs w:val="22"/>
          <w:lang w:eastAsia="es-MX"/>
        </w:rPr>
        <w:t xml:space="preserve"> señalados en la fracción I </w:t>
      </w:r>
      <w:r w:rsidRPr="005A6883">
        <w:rPr>
          <w:rFonts w:ascii="Palatino Linotype" w:hAnsi="Palatino Linotype" w:cs="Arial"/>
          <w:b/>
          <w:i/>
          <w:sz w:val="22"/>
          <w:szCs w:val="22"/>
          <w:u w:val="single"/>
          <w:lang w:eastAsia="es-MX"/>
        </w:rPr>
        <w:t>deberán conservarse</w:t>
      </w:r>
      <w:r w:rsidRPr="005A6883">
        <w:rPr>
          <w:rFonts w:ascii="Palatino Linotype" w:hAnsi="Palatino Linotype" w:cs="Arial"/>
          <w:i/>
          <w:sz w:val="22"/>
          <w:szCs w:val="22"/>
          <w:lang w:eastAsia="es-MX"/>
        </w:rPr>
        <w:t xml:space="preserve"> mientras dure la relación laboral y hasta un año después; los </w:t>
      </w:r>
      <w:r w:rsidRPr="005A6883">
        <w:rPr>
          <w:rFonts w:ascii="Palatino Linotype" w:hAnsi="Palatino Linotype" w:cs="Arial"/>
          <w:b/>
          <w:i/>
          <w:sz w:val="22"/>
          <w:szCs w:val="22"/>
          <w:u w:val="single"/>
          <w:lang w:eastAsia="es-MX"/>
        </w:rPr>
        <w:t>señalados en las fracciones II</w:t>
      </w:r>
      <w:r w:rsidRPr="005A6883">
        <w:rPr>
          <w:rFonts w:ascii="Palatino Linotype" w:hAnsi="Palatino Linotype" w:cs="Arial"/>
          <w:i/>
          <w:sz w:val="22"/>
          <w:szCs w:val="22"/>
          <w:lang w:eastAsia="es-MX"/>
        </w:rPr>
        <w:t xml:space="preserve">, III y IV, </w:t>
      </w:r>
      <w:r w:rsidRPr="005A6883">
        <w:rPr>
          <w:rFonts w:ascii="Palatino Linotype" w:hAnsi="Palatino Linotype" w:cs="Arial"/>
          <w:b/>
          <w:i/>
          <w:sz w:val="22"/>
          <w:szCs w:val="22"/>
          <w:u w:val="single"/>
          <w:lang w:eastAsia="es-MX"/>
        </w:rPr>
        <w:t>durante el último año y un año después de que se extinga la relación laboral</w:t>
      </w:r>
      <w:r w:rsidRPr="005A6883">
        <w:rPr>
          <w:rFonts w:ascii="Palatino Linotype" w:hAnsi="Palatino Linotype" w:cs="Arial"/>
          <w:i/>
          <w:sz w:val="22"/>
          <w:szCs w:val="22"/>
          <w:lang w:eastAsia="es-MX"/>
        </w:rPr>
        <w:t xml:space="preserve">; y los mencionados en la fracción V, conforme lo señalen las Leyes que los rijan. </w:t>
      </w:r>
    </w:p>
    <w:p w:rsidR="0089081E" w:rsidRPr="005A6883" w:rsidRDefault="0089081E" w:rsidP="006E29DA">
      <w:pPr>
        <w:spacing w:before="100" w:beforeAutospacing="1" w:after="100" w:afterAutospacing="1" w:line="240" w:lineRule="auto"/>
        <w:ind w:left="851" w:right="901"/>
        <w:contextualSpacing/>
        <w:jc w:val="both"/>
        <w:rPr>
          <w:rFonts w:ascii="Palatino Linotype" w:hAnsi="Palatino Linotype"/>
          <w:sz w:val="22"/>
          <w:szCs w:val="22"/>
        </w:rPr>
      </w:pPr>
      <w:r w:rsidRPr="005A6883">
        <w:rPr>
          <w:rFonts w:ascii="Palatino Linotype" w:hAnsi="Palatino Linotype"/>
          <w:sz w:val="22"/>
          <w:szCs w:val="22"/>
        </w:rPr>
        <w:t>(Énfasis añadido)</w:t>
      </w:r>
    </w:p>
    <w:p w:rsidR="0089081E" w:rsidRPr="005A6883" w:rsidRDefault="0089081E" w:rsidP="006E29DA">
      <w:pPr>
        <w:spacing w:before="100" w:beforeAutospacing="1" w:after="100" w:afterAutospacing="1" w:line="240" w:lineRule="auto"/>
        <w:ind w:left="851" w:right="850"/>
        <w:contextualSpacing/>
        <w:jc w:val="both"/>
        <w:rPr>
          <w:rFonts w:ascii="Palatino Linotype" w:hAnsi="Palatino Linotype" w:cs="Times New Roman"/>
          <w:sz w:val="22"/>
          <w:szCs w:val="22"/>
        </w:rPr>
      </w:pPr>
    </w:p>
    <w:p w:rsidR="001666CD" w:rsidRPr="005A6883" w:rsidRDefault="0089081E" w:rsidP="006E29DA">
      <w:pPr>
        <w:spacing w:before="100" w:beforeAutospacing="1" w:after="100" w:afterAutospacing="1" w:line="360" w:lineRule="auto"/>
        <w:ind w:right="51"/>
        <w:contextualSpacing/>
        <w:jc w:val="both"/>
        <w:rPr>
          <w:rFonts w:ascii="Palatino Linotype" w:hAnsi="Palatino Linotype" w:cs="Arial"/>
          <w:sz w:val="24"/>
          <w:szCs w:val="24"/>
        </w:rPr>
      </w:pPr>
      <w:r w:rsidRPr="005A6883">
        <w:rPr>
          <w:rFonts w:ascii="Palatino Linotype" w:hAnsi="Palatino Linotype" w:cs="Arial"/>
          <w:sz w:val="24"/>
          <w:szCs w:val="24"/>
        </w:rPr>
        <w:t xml:space="preserve">De lo establecido en dicho precepto legal, se puede llegar a la conclusión de que la nómina, consiste en un registro conformado por el conjunto de trabajadores a los cuales se les va a remunerar por los servicios que éstos le prestan al patrón, en el cual </w:t>
      </w:r>
      <w:r w:rsidRPr="005A6883">
        <w:rPr>
          <w:rFonts w:ascii="Palatino Linotype" w:hAnsi="Palatino Linotype" w:cs="Arial"/>
          <w:sz w:val="24"/>
          <w:szCs w:val="24"/>
        </w:rPr>
        <w:lastRenderedPageBreak/>
        <w:t xml:space="preserve">se asientan las percepciones brutas, deducciones y el neto a </w:t>
      </w:r>
      <w:r w:rsidR="001666CD" w:rsidRPr="005A6883">
        <w:rPr>
          <w:rFonts w:ascii="Palatino Linotype" w:hAnsi="Palatino Linotype" w:cs="Arial"/>
          <w:sz w:val="24"/>
          <w:szCs w:val="24"/>
        </w:rPr>
        <w:t xml:space="preserve">recibir de dichos trabajadores. </w:t>
      </w:r>
    </w:p>
    <w:p w:rsidR="001666CD" w:rsidRPr="005A6883" w:rsidRDefault="001666CD" w:rsidP="006E29DA">
      <w:pPr>
        <w:spacing w:before="100" w:beforeAutospacing="1" w:after="100" w:afterAutospacing="1" w:line="360" w:lineRule="auto"/>
        <w:ind w:right="51"/>
        <w:contextualSpacing/>
        <w:jc w:val="both"/>
        <w:rPr>
          <w:rFonts w:ascii="Palatino Linotype" w:hAnsi="Palatino Linotype" w:cs="Arial"/>
          <w:sz w:val="24"/>
          <w:szCs w:val="24"/>
        </w:rPr>
      </w:pPr>
    </w:p>
    <w:p w:rsidR="0089081E" w:rsidRPr="005A6883" w:rsidRDefault="0089081E" w:rsidP="006E29DA">
      <w:pPr>
        <w:spacing w:before="100" w:beforeAutospacing="1" w:after="100" w:afterAutospacing="1" w:line="360" w:lineRule="auto"/>
        <w:ind w:right="51"/>
        <w:contextualSpacing/>
        <w:jc w:val="both"/>
        <w:rPr>
          <w:rFonts w:ascii="Palatino Linotype" w:hAnsi="Palatino Linotype" w:cs="Arial"/>
          <w:sz w:val="24"/>
          <w:szCs w:val="24"/>
        </w:rPr>
      </w:pPr>
      <w:r w:rsidRPr="005A6883">
        <w:rPr>
          <w:rFonts w:ascii="Palatino Linotype" w:eastAsia="Times New Roman" w:hAnsi="Palatino Linotype" w:cs="Arial"/>
          <w:noProof/>
          <w:sz w:val="24"/>
          <w:szCs w:val="24"/>
          <w:lang w:val="es-MX" w:eastAsia="es-MX"/>
        </w:rPr>
        <w:t>Por otro lado, e</w:t>
      </w:r>
      <w:r w:rsidRPr="005A6883">
        <w:rPr>
          <w:rFonts w:ascii="Palatino Linotype" w:eastAsia="Times New Roman" w:hAnsi="Palatino Linotype" w:cs="Arial"/>
          <w:sz w:val="24"/>
          <w:szCs w:val="24"/>
        </w:rPr>
        <w:t xml:space="preserve">s de destacar que </w:t>
      </w:r>
      <w:r w:rsidRPr="005A6883">
        <w:rPr>
          <w:rFonts w:ascii="Palatino Linotype" w:eastAsia="Times New Roman" w:hAnsi="Palatino Linotype" w:cs="Times New Roman"/>
          <w:sz w:val="24"/>
          <w:szCs w:val="24"/>
          <w:lang w:val="es-ES"/>
        </w:rPr>
        <w:t>el Órgano Superior de Fiscalización del Estado de México (OSFEM), emite anualmente los Lineamientos para definir los criterios, formatos y documentación necesaria para presentar los informes mensuales,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89081E" w:rsidRPr="005A6883" w:rsidRDefault="0089081E" w:rsidP="006E29DA">
      <w:pPr>
        <w:spacing w:before="100" w:beforeAutospacing="1" w:after="100" w:afterAutospacing="1" w:line="240" w:lineRule="auto"/>
        <w:ind w:left="851" w:right="899"/>
        <w:contextualSpacing/>
        <w:jc w:val="both"/>
        <w:rPr>
          <w:rFonts w:ascii="Palatino Linotype" w:eastAsia="Times New Roman" w:hAnsi="Palatino Linotype" w:cs="Times New Roman"/>
          <w:sz w:val="22"/>
          <w:szCs w:val="24"/>
          <w:lang w:val="es-ES"/>
        </w:rPr>
      </w:pPr>
    </w:p>
    <w:p w:rsidR="0089081E" w:rsidRPr="005A6883" w:rsidRDefault="0089081E" w:rsidP="006E29DA">
      <w:pPr>
        <w:tabs>
          <w:tab w:val="left" w:pos="8222"/>
        </w:tabs>
        <w:spacing w:before="100" w:beforeAutospacing="1" w:after="100" w:afterAutospacing="1" w:line="240" w:lineRule="auto"/>
        <w:ind w:left="851" w:right="899"/>
        <w:contextualSpacing/>
        <w:jc w:val="both"/>
        <w:rPr>
          <w:rFonts w:ascii="Palatino Linotype" w:eastAsia="Times New Roman" w:hAnsi="Palatino Linotype" w:cs="Times New Roman"/>
          <w:i/>
          <w:sz w:val="22"/>
          <w:szCs w:val="22"/>
          <w:lang w:val="es-ES"/>
        </w:rPr>
      </w:pPr>
      <w:r w:rsidRPr="005A6883">
        <w:rPr>
          <w:rFonts w:ascii="Palatino Linotype" w:eastAsia="Times New Roman" w:hAnsi="Palatino Linotype" w:cs="Times New Roman"/>
          <w:i/>
          <w:sz w:val="22"/>
          <w:szCs w:val="22"/>
          <w:lang w:val="es-ES"/>
        </w:rPr>
        <w:t>“</w:t>
      </w:r>
      <w:r w:rsidRPr="005A6883">
        <w:rPr>
          <w:rFonts w:ascii="Palatino Linotype" w:eastAsia="Times New Roman" w:hAnsi="Palatino Linotype" w:cs="Times New Roman"/>
          <w:b/>
          <w:i/>
          <w:sz w:val="22"/>
          <w:szCs w:val="22"/>
          <w:lang w:val="es-ES"/>
        </w:rPr>
        <w:t>Artículo 32.-</w:t>
      </w:r>
      <w:r w:rsidRPr="005A6883">
        <w:rPr>
          <w:rFonts w:ascii="Palatino Linotype" w:eastAsia="Times New Roman" w:hAnsi="Palatino Linotype" w:cs="Times New Roman"/>
          <w:i/>
          <w:sz w:val="22"/>
          <w:szCs w:val="22"/>
          <w:lang w:val="es-ES"/>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477A1A" w:rsidRPr="005A6883" w:rsidRDefault="00477A1A" w:rsidP="006E29DA">
      <w:pPr>
        <w:tabs>
          <w:tab w:val="left" w:pos="8222"/>
        </w:tabs>
        <w:spacing w:before="100" w:beforeAutospacing="1" w:after="100" w:afterAutospacing="1" w:line="240" w:lineRule="auto"/>
        <w:ind w:left="851" w:right="899"/>
        <w:contextualSpacing/>
        <w:jc w:val="both"/>
        <w:rPr>
          <w:rFonts w:ascii="Palatino Linotype" w:eastAsia="Times New Roman" w:hAnsi="Palatino Linotype" w:cs="Times New Roman"/>
          <w:i/>
          <w:sz w:val="22"/>
          <w:szCs w:val="22"/>
          <w:lang w:val="es-ES"/>
        </w:rPr>
      </w:pPr>
    </w:p>
    <w:p w:rsidR="0089081E" w:rsidRPr="005A6883" w:rsidRDefault="0089081E" w:rsidP="006E29DA">
      <w:pPr>
        <w:tabs>
          <w:tab w:val="left" w:pos="8222"/>
        </w:tabs>
        <w:spacing w:before="100" w:beforeAutospacing="1" w:after="100" w:afterAutospacing="1" w:line="240" w:lineRule="auto"/>
        <w:ind w:left="851" w:right="899"/>
        <w:contextualSpacing/>
        <w:jc w:val="both"/>
        <w:rPr>
          <w:rFonts w:ascii="Palatino Linotype" w:eastAsia="Times New Roman" w:hAnsi="Palatino Linotype" w:cs="Times New Roman"/>
          <w:i/>
          <w:sz w:val="22"/>
          <w:szCs w:val="22"/>
          <w:u w:val="single"/>
          <w:lang w:val="es-ES"/>
        </w:rPr>
      </w:pPr>
      <w:r w:rsidRPr="005A6883">
        <w:rPr>
          <w:rFonts w:ascii="Palatino Linotype" w:eastAsia="Times New Roman" w:hAnsi="Palatino Linotype" w:cs="Times New Roman"/>
          <w:b/>
          <w:i/>
          <w:sz w:val="22"/>
          <w:szCs w:val="22"/>
          <w:lang w:val="es-ES"/>
        </w:rPr>
        <w:t>Los Presidentes Municipales presentarán a la Legislatura las cuentas públicas anuales</w:t>
      </w:r>
      <w:r w:rsidRPr="005A6883">
        <w:rPr>
          <w:rFonts w:ascii="Palatino Linotype" w:eastAsia="Times New Roman" w:hAnsi="Palatino Linotype" w:cs="Times New Roman"/>
          <w:i/>
          <w:sz w:val="22"/>
          <w:szCs w:val="22"/>
          <w:lang w:val="es-ES"/>
        </w:rPr>
        <w:t xml:space="preserve"> de sus respectivos municipios, del ejercicio fiscal inmediato anterior, </w:t>
      </w:r>
      <w:r w:rsidRPr="005A6883">
        <w:rPr>
          <w:rFonts w:ascii="Palatino Linotype" w:eastAsia="Times New Roman" w:hAnsi="Palatino Linotype" w:cs="Times New Roman"/>
          <w:b/>
          <w:i/>
          <w:sz w:val="22"/>
          <w:szCs w:val="22"/>
          <w:lang w:val="es-ES"/>
        </w:rPr>
        <w:t>dentro de los quince primeros días del mes de marzo</w:t>
      </w:r>
      <w:r w:rsidRPr="005A6883">
        <w:rPr>
          <w:rFonts w:ascii="Palatino Linotype" w:eastAsia="Times New Roman" w:hAnsi="Palatino Linotype" w:cs="Times New Roman"/>
          <w:i/>
          <w:sz w:val="22"/>
          <w:szCs w:val="22"/>
          <w:lang w:val="es-ES"/>
        </w:rPr>
        <w:t xml:space="preserve"> de cada año; </w:t>
      </w:r>
      <w:r w:rsidRPr="005A6883">
        <w:rPr>
          <w:rFonts w:ascii="Palatino Linotype" w:eastAsia="Times New Roman" w:hAnsi="Palatino Linotype" w:cs="Times New Roman"/>
          <w:b/>
          <w:i/>
          <w:sz w:val="22"/>
          <w:szCs w:val="22"/>
          <w:lang w:val="es-ES"/>
        </w:rPr>
        <w:t>asimism</w:t>
      </w:r>
      <w:r w:rsidRPr="005A6883">
        <w:rPr>
          <w:rFonts w:ascii="Palatino Linotype" w:eastAsia="Times New Roman" w:hAnsi="Palatino Linotype" w:cs="Times New Roman"/>
          <w:i/>
          <w:sz w:val="22"/>
          <w:szCs w:val="22"/>
          <w:lang w:val="es-ES"/>
        </w:rPr>
        <w:t xml:space="preserve">o, </w:t>
      </w:r>
      <w:r w:rsidRPr="005A6883">
        <w:rPr>
          <w:rFonts w:ascii="Palatino Linotype" w:eastAsia="Times New Roman" w:hAnsi="Palatino Linotype" w:cs="Times New Roman"/>
          <w:b/>
          <w:i/>
          <w:sz w:val="22"/>
          <w:szCs w:val="22"/>
          <w:u w:val="single"/>
          <w:lang w:val="es-ES"/>
        </w:rPr>
        <w:t>los informes mensuales</w:t>
      </w:r>
      <w:r w:rsidRPr="005A6883">
        <w:rPr>
          <w:rFonts w:ascii="Palatino Linotype" w:eastAsia="Times New Roman" w:hAnsi="Palatino Linotype" w:cs="Times New Roman"/>
          <w:i/>
          <w:sz w:val="22"/>
          <w:szCs w:val="22"/>
          <w:lang w:val="es-ES"/>
        </w:rPr>
        <w:t xml:space="preserve"> los deberán presentar </w:t>
      </w:r>
      <w:r w:rsidRPr="005A6883">
        <w:rPr>
          <w:rFonts w:ascii="Palatino Linotype" w:eastAsia="Times New Roman" w:hAnsi="Palatino Linotype" w:cs="Times New Roman"/>
          <w:b/>
          <w:i/>
          <w:sz w:val="22"/>
          <w:szCs w:val="22"/>
          <w:u w:val="single"/>
          <w:lang w:val="es-ES"/>
        </w:rPr>
        <w:t>dentro de los veinte días posteriores al término del mes correspondiente.</w:t>
      </w:r>
      <w:r w:rsidRPr="005A6883">
        <w:rPr>
          <w:rFonts w:ascii="Palatino Linotype" w:eastAsia="Times New Roman" w:hAnsi="Palatino Linotype" w:cs="Times New Roman"/>
          <w:i/>
          <w:sz w:val="22"/>
          <w:szCs w:val="22"/>
          <w:u w:val="single"/>
          <w:lang w:val="es-ES"/>
        </w:rPr>
        <w:t>” (sic)</w:t>
      </w:r>
    </w:p>
    <w:p w:rsidR="0089081E" w:rsidRPr="005A6883" w:rsidRDefault="0089081E" w:rsidP="006E29DA">
      <w:pPr>
        <w:spacing w:before="100" w:beforeAutospacing="1" w:after="100" w:afterAutospacing="1" w:line="240" w:lineRule="auto"/>
        <w:ind w:left="851" w:right="899"/>
        <w:contextualSpacing/>
        <w:jc w:val="both"/>
        <w:rPr>
          <w:rFonts w:ascii="Palatino Linotype" w:eastAsia="Times New Roman" w:hAnsi="Palatino Linotype" w:cs="Times New Roman"/>
          <w:b/>
          <w:i/>
          <w:sz w:val="22"/>
          <w:szCs w:val="22"/>
          <w:u w:val="single"/>
          <w:lang w:val="es-ES"/>
        </w:rPr>
      </w:pPr>
    </w:p>
    <w:p w:rsidR="001666CD" w:rsidRPr="005A6883" w:rsidRDefault="001666CD" w:rsidP="006E29DA">
      <w:pPr>
        <w:spacing w:before="100" w:beforeAutospacing="1" w:after="100" w:afterAutospacing="1" w:line="360" w:lineRule="auto"/>
        <w:ind w:right="-91"/>
        <w:contextualSpacing/>
        <w:jc w:val="both"/>
        <w:rPr>
          <w:rFonts w:ascii="Palatino Linotype" w:hAnsi="Palatino Linotype"/>
          <w:color w:val="000000"/>
          <w:sz w:val="24"/>
          <w:szCs w:val="24"/>
          <w:lang w:val="es-ES"/>
        </w:rPr>
      </w:pPr>
      <w:r w:rsidRPr="005A6883">
        <w:rPr>
          <w:rFonts w:ascii="Palatino Linotype" w:hAnsi="Palatino Linotype"/>
          <w:sz w:val="24"/>
          <w:szCs w:val="24"/>
        </w:rPr>
        <w:t xml:space="preserve">Por ello, la información </w:t>
      </w:r>
      <w:r w:rsidRPr="005A6883">
        <w:rPr>
          <w:rFonts w:ascii="Palatino Linotype" w:hAnsi="Palatino Linotype"/>
          <w:b/>
          <w:sz w:val="24"/>
          <w:szCs w:val="24"/>
        </w:rPr>
        <w:t>documental comprobatoria</w:t>
      </w:r>
      <w:r w:rsidRPr="005A6883">
        <w:rPr>
          <w:rFonts w:ascii="Palatino Linotype" w:hAnsi="Palatino Linotype"/>
          <w:sz w:val="24"/>
          <w:szCs w:val="24"/>
        </w:rPr>
        <w:t xml:space="preserve">, </w:t>
      </w:r>
      <w:r w:rsidRPr="005A6883">
        <w:rPr>
          <w:rFonts w:ascii="Palatino Linotype" w:hAnsi="Palatino Linotype"/>
          <w:b/>
          <w:sz w:val="24"/>
          <w:szCs w:val="24"/>
        </w:rPr>
        <w:t>deberá conservarse en los archivos de la entidad fiscalizada –Municipio</w:t>
      </w:r>
      <w:r w:rsidRPr="005A6883">
        <w:rPr>
          <w:rFonts w:ascii="Palatino Linotype" w:hAnsi="Palatino Linotype"/>
          <w:sz w:val="24"/>
          <w:szCs w:val="24"/>
        </w:rPr>
        <w:t xml:space="preserve">-, en original y debidamente integrada en términos de los lineamientos de referencia, pues son susceptibles de revisión directa </w:t>
      </w:r>
      <w:r w:rsidRPr="005A6883">
        <w:rPr>
          <w:rFonts w:ascii="Palatino Linotype" w:hAnsi="Palatino Linotype"/>
          <w:sz w:val="24"/>
          <w:szCs w:val="24"/>
        </w:rPr>
        <w:lastRenderedPageBreak/>
        <w:t xml:space="preserve">por el </w:t>
      </w:r>
      <w:r w:rsidRPr="005A6883">
        <w:rPr>
          <w:rFonts w:ascii="Palatino Linotype" w:hAnsi="Palatino Linotype"/>
          <w:color w:val="000000"/>
          <w:sz w:val="24"/>
          <w:szCs w:val="24"/>
          <w:lang w:val="es-ES"/>
        </w:rPr>
        <w:t>OSFEM</w:t>
      </w:r>
      <w:r w:rsidRPr="005A6883">
        <w:rPr>
          <w:rFonts w:ascii="Palatino Linotype" w:hAnsi="Palatino Linotype"/>
          <w:sz w:val="24"/>
          <w:szCs w:val="24"/>
        </w:rPr>
        <w:t xml:space="preserve">; así que, </w:t>
      </w:r>
      <w:r w:rsidRPr="005A6883">
        <w:rPr>
          <w:rFonts w:ascii="Palatino Linotype" w:hAnsi="Palatino Linotype"/>
          <w:color w:val="000000"/>
          <w:sz w:val="24"/>
          <w:szCs w:val="24"/>
          <w:lang w:val="es-ES"/>
        </w:rPr>
        <w:t xml:space="preserve">para la Integración del Informe Mensual 2019, dichos lineamientos se encuentran visibles en la página oficial del OSFEM en el sitio de internet </w:t>
      </w:r>
      <w:hyperlink r:id="rId12" w:history="1">
        <w:r w:rsidRPr="005A6883">
          <w:rPr>
            <w:rStyle w:val="Hipervnculo"/>
            <w:rFonts w:ascii="Palatino Linotype" w:hAnsi="Palatino Linotype"/>
            <w:i/>
            <w:color w:val="auto"/>
            <w:spacing w:val="-14"/>
            <w:sz w:val="24"/>
            <w:szCs w:val="24"/>
            <w:u w:val="none"/>
            <w:lang w:val="es-ES"/>
          </w:rPr>
          <w:t>https://www.osfem.gob.mx/04_Normatividad/doc/Normatividad/2019/19.LineamInfMensualMpal_2019.pdf</w:t>
        </w:r>
      </w:hyperlink>
      <w:r w:rsidRPr="005A6883">
        <w:rPr>
          <w:rFonts w:ascii="Palatino Linotype" w:hAnsi="Palatino Linotype"/>
          <w:i/>
          <w:spacing w:val="-14"/>
          <w:sz w:val="24"/>
          <w:szCs w:val="24"/>
          <w:lang w:val="es-ES"/>
        </w:rPr>
        <w:t xml:space="preserve"> </w:t>
      </w:r>
      <w:r w:rsidRPr="005A6883">
        <w:rPr>
          <w:rFonts w:ascii="Palatino Linotype" w:hAnsi="Palatino Linotype"/>
          <w:color w:val="000000"/>
          <w:sz w:val="24"/>
          <w:szCs w:val="24"/>
          <w:lang w:val="es-ES"/>
        </w:rPr>
        <w:t xml:space="preserve">destacando que dentro de los informes mensuales que </w:t>
      </w:r>
      <w:r w:rsidRPr="005A6883">
        <w:rPr>
          <w:rFonts w:ascii="Palatino Linotype" w:hAnsi="Palatino Linotype"/>
          <w:b/>
          <w:color w:val="000000"/>
          <w:sz w:val="24"/>
          <w:szCs w:val="24"/>
          <w:lang w:val="es-ES"/>
        </w:rPr>
        <w:t xml:space="preserve">EL SUJETO OBLIGADO </w:t>
      </w:r>
      <w:r w:rsidRPr="005A6883">
        <w:rPr>
          <w:rFonts w:ascii="Palatino Linotype" w:hAnsi="Palatino Linotype"/>
          <w:color w:val="000000"/>
          <w:sz w:val="24"/>
          <w:szCs w:val="24"/>
          <w:lang w:val="es-ES"/>
        </w:rPr>
        <w:t xml:space="preserve">tiene la obligación de rendir, se contempla precisamente la presentación de la Información referente a los comprobantes fiscales por internet por concepto de nómina, tal y como </w:t>
      </w:r>
      <w:r w:rsidR="004E278F">
        <w:rPr>
          <w:rFonts w:ascii="Palatino Linotype" w:hAnsi="Palatino Linotype"/>
          <w:noProof/>
          <w:color w:val="000000"/>
          <w:sz w:val="24"/>
          <w:szCs w:val="24"/>
          <w:lang w:val="es-MX" w:eastAsia="es-MX"/>
        </w:rPr>
        <mc:AlternateContent>
          <mc:Choice Requires="wps">
            <w:drawing>
              <wp:anchor distT="0" distB="0" distL="114300" distR="114300" simplePos="0" relativeHeight="251688960" behindDoc="0" locked="0" layoutInCell="1" allowOverlap="1">
                <wp:simplePos x="0" y="0"/>
                <wp:positionH relativeFrom="column">
                  <wp:posOffset>5715</wp:posOffset>
                </wp:positionH>
                <wp:positionV relativeFrom="paragraph">
                  <wp:posOffset>2106930</wp:posOffset>
                </wp:positionV>
                <wp:extent cx="5800725" cy="4886325"/>
                <wp:effectExtent l="38100" t="19050" r="66675" b="85725"/>
                <wp:wrapNone/>
                <wp:docPr id="5" name="Conector recto 5"/>
                <wp:cNvGraphicFramePr/>
                <a:graphic xmlns:a="http://schemas.openxmlformats.org/drawingml/2006/main">
                  <a:graphicData uri="http://schemas.microsoft.com/office/word/2010/wordprocessingShape">
                    <wps:wsp>
                      <wps:cNvCnPr/>
                      <wps:spPr>
                        <a:xfrm>
                          <a:off x="0" y="0"/>
                          <a:ext cx="5800725" cy="48863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5E897E" id="Conector recto 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65.9pt" to="457.2pt,5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LTNugEAAMUDAAAOAAAAZHJzL2Uyb0RvYy54bWysU02P0zAQvSPxHyzfadJClypquoeu4IKg&#10;guUHeJ1xY8lfGpsm/feMnTSLAGklxMXO2PPezHue7O9Ha9gFMGrvWr5e1ZyBk77T7tzy748f3uw4&#10;i0m4ThjvoOVXiPz+8PrVfggNbHzvTQfIiMTFZggt71MKTVVF2YMVceUDOLpUHq1IFOK56lAMxG5N&#10;tanru2rw2AX0EmKk04fpkh8Kv1Ig0xelIiRmWk69pbJiWZ/yWh32ojmjCL2WcxviH7qwQjsqulA9&#10;iCTYD9R/UFkt0Uev0kp6W3mltISigdSs69/UfOtFgKKFzIlhsSn+P1r5+XJCpruWbzlzwtITHemh&#10;ZPLIMG9smz0aQmwo9ehOOEcxnDALHhXavJMUNhZfr4uvMCYm6XC7q+v3Gyog6e7dbnf3lgLiqZ7h&#10;AWP6CN6y/NFyo10WLhpx+RTTlHpLIVxuZ2qgfKWrgZxs3FdQJIZKbgq6jBEcDbKLoAEQUoJL67l0&#10;yc4wpY1ZgPXLwDk/Q6GM2AJevwxeEKWyd2kBW+08/o0gjbeW1ZR/c2DSnS148t21PE2xhmalmDvP&#10;dR7GX+MCf/77Dj8BAAD//wMAUEsDBBQABgAIAAAAIQAfEyaH3QAAAAkBAAAPAAAAZHJzL2Rvd25y&#10;ZXYueG1sTI/LTsMwEEX3SPyDNZXYUcdJVZEQp0JISCxp6IKlEw95NH4odpv07xlWsBzdozvnlofV&#10;TOyKcxiclSC2CTC0rdOD7SScPt8en4CFqKxWk7Mo4YYBDtX9XakK7RZ7xGsdO0YlNhRKQh+jLzgP&#10;bY9Gha3zaCn7drNRkc6543pWC5WbiadJsudGDZY+9Mrja4/tub4YCV9zM6bvt8WnbtzX+egx/Tii&#10;lA+b9eUZWMQ1/sHwq0/qUJFT4y5WBzZJyImTkGWCBlCci90OWEOcSEQGvCr5/wXVDwAAAP//AwBQ&#10;SwECLQAUAAYACAAAACEAtoM4kv4AAADhAQAAEwAAAAAAAAAAAAAAAAAAAAAAW0NvbnRlbnRfVHlw&#10;ZXNdLnhtbFBLAQItABQABgAIAAAAIQA4/SH/1gAAAJQBAAALAAAAAAAAAAAAAAAAAC8BAABfcmVs&#10;cy8ucmVsc1BLAQItABQABgAIAAAAIQDd8LTNugEAAMUDAAAOAAAAAAAAAAAAAAAAAC4CAABkcnMv&#10;ZTJvRG9jLnhtbFBLAQItABQABgAIAAAAIQAfEyaH3QAAAAkBAAAPAAAAAAAAAAAAAAAAABQEAABk&#10;cnMvZG93bnJldi54bWxQSwUGAAAAAAQABADzAAAAHgUAAAAA&#10;" strokecolor="#4f81bd [3204]" strokeweight="2pt">
                <v:shadow on="t" color="black" opacity="24903f" origin=",.5" offset="0,.55556mm"/>
              </v:line>
            </w:pict>
          </mc:Fallback>
        </mc:AlternateContent>
      </w:r>
      <w:r w:rsidRPr="005A6883">
        <w:rPr>
          <w:rFonts w:ascii="Palatino Linotype" w:hAnsi="Palatino Linotype"/>
          <w:color w:val="000000"/>
          <w:sz w:val="24"/>
          <w:szCs w:val="24"/>
          <w:lang w:val="es-ES"/>
        </w:rPr>
        <w:t xml:space="preserve">se muestra en las imágenes siguientes: </w:t>
      </w:r>
    </w:p>
    <w:p w:rsidR="0089081E" w:rsidRPr="005A6883" w:rsidRDefault="0089081E" w:rsidP="006E29DA">
      <w:pPr>
        <w:spacing w:before="100" w:beforeAutospacing="1" w:after="100" w:afterAutospacing="1" w:line="360" w:lineRule="auto"/>
        <w:ind w:right="49"/>
        <w:contextualSpacing/>
        <w:jc w:val="both"/>
        <w:rPr>
          <w:rFonts w:ascii="Palatino Linotype" w:eastAsia="Times New Roman" w:hAnsi="Palatino Linotype" w:cs="Times New Roman"/>
          <w:color w:val="000000"/>
          <w:sz w:val="24"/>
          <w:szCs w:val="24"/>
          <w:lang w:val="es-MX"/>
        </w:rPr>
      </w:pPr>
    </w:p>
    <w:p w:rsidR="0089081E" w:rsidRPr="005A6883" w:rsidRDefault="0089081E" w:rsidP="006E29DA">
      <w:pPr>
        <w:spacing w:before="100" w:beforeAutospacing="1" w:after="100" w:afterAutospacing="1" w:line="360" w:lineRule="auto"/>
        <w:contextualSpacing/>
        <w:jc w:val="center"/>
        <w:rPr>
          <w:rFonts w:ascii="Palatino Linotype" w:eastAsia="Calibri" w:hAnsi="Palatino Linotype" w:cs="Arial"/>
          <w:sz w:val="24"/>
          <w:szCs w:val="24"/>
          <w:lang w:val="es-ES"/>
        </w:rPr>
      </w:pPr>
    </w:p>
    <w:p w:rsidR="0089081E" w:rsidRPr="005A6883" w:rsidRDefault="00854265" w:rsidP="006E29DA">
      <w:pPr>
        <w:spacing w:before="100" w:beforeAutospacing="1" w:after="100" w:afterAutospacing="1" w:line="360" w:lineRule="auto"/>
        <w:contextualSpacing/>
        <w:jc w:val="center"/>
        <w:rPr>
          <w:rFonts w:ascii="Palatino Linotype" w:eastAsia="Calibri" w:hAnsi="Palatino Linotype" w:cs="Arial"/>
          <w:sz w:val="24"/>
          <w:szCs w:val="24"/>
          <w:lang w:val="es-ES"/>
        </w:rPr>
      </w:pPr>
      <w:r w:rsidRPr="005A6883">
        <w:rPr>
          <w:rFonts w:ascii="Palatino Linotype" w:eastAsia="Calibri" w:hAnsi="Palatino Linotype" w:cs="Arial"/>
          <w:noProof/>
          <w:sz w:val="24"/>
          <w:szCs w:val="24"/>
          <w:lang w:val="es-MX" w:eastAsia="es-MX"/>
        </w:rPr>
        <w:lastRenderedPageBreak/>
        <mc:AlternateContent>
          <mc:Choice Requires="wps">
            <w:drawing>
              <wp:anchor distT="0" distB="0" distL="114300" distR="114300" simplePos="0" relativeHeight="251667456" behindDoc="0" locked="0" layoutInCell="1" allowOverlap="1" wp14:anchorId="7C9C97BD" wp14:editId="1E762DCA">
                <wp:simplePos x="0" y="0"/>
                <wp:positionH relativeFrom="margin">
                  <wp:align>left</wp:align>
                </wp:positionH>
                <wp:positionV relativeFrom="paragraph">
                  <wp:posOffset>33020</wp:posOffset>
                </wp:positionV>
                <wp:extent cx="1874520" cy="161925"/>
                <wp:effectExtent l="57150" t="19050" r="49530" b="104775"/>
                <wp:wrapNone/>
                <wp:docPr id="4" name="Rectángulo redondeado 4"/>
                <wp:cNvGraphicFramePr/>
                <a:graphic xmlns:a="http://schemas.openxmlformats.org/drawingml/2006/main">
                  <a:graphicData uri="http://schemas.microsoft.com/office/word/2010/wordprocessingShape">
                    <wps:wsp>
                      <wps:cNvSpPr/>
                      <wps:spPr>
                        <a:xfrm>
                          <a:off x="0" y="0"/>
                          <a:ext cx="1874520" cy="16192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F1F706" id="Rectángulo redondeado 4" o:spid="_x0000_s1026" style="position:absolute;margin-left:0;margin-top:2.6pt;width:147.6pt;height:12.7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JyLtAIAAGEFAAAOAAAAZHJzL2Uyb0RvYy54bWysVM1u2zAMvg/YOwi6r07SpD9BkyJokWFA&#10;0RZNh54ZWY4NyKImyXG6t9mz7MVKym6arjsNy8EhReoj+ZHUxeWuNmKrfajQzuTwaCCFtgrzym5m&#10;8vvj8suZFCGCzcGg1TP5rIO8nH/+dNG6qR5hiSbXXhCIDdPWzWQZo5tmWVClriEcodOWjAX6GiKp&#10;fpPlHlpCr002GgxOshZ97jwqHQKdXndGOU/4RaFVvCuKoKMwM0m5xfT16bvmbza/gOnGgysr1acB&#10;/5BFDZWloHuoa4ggGl99gKor5TFgEY8U1hkWRaV0qoGqGQ7+qGZVgtOpFiInuD1N4f/BqtvtvRdV&#10;PpNjKSzU1KIHIu33L7tpDAqvc7S5hhzFmLlqXZjSlZW7970WSOTCd4Wv+Z9KErvE7/OeX72LQtHh&#10;8Ox0PBlRGxTZhifD89GEQbO3286H+FVjLViYSY+NzTmfxC1sb0Ls/F/9OKLFZWUMncPUWNES8vlg&#10;wkGA5qkwEEmsHVUY7EYKMBsaVBV9ggxoqpyv8+3gN+sr48UWaFiWywH9+vTeuXHsawhl55dMvZux&#10;DKPT2FGqrGATtV+VeSvWpvEPwEQnYJFXXOHomKOQQjM5SRbSPManKpap/Uzih+QYga7xORhXQpfK&#10;8YQPO4L6WhK5+xySdpBexu3sGsjSGvNnGgaKnvoXnFpWVOsNhHgPntaCUqNVj3f0KQwS09hLUpTo&#10;f/7tnP1pWskqRUtrRl340YDXUphvlub4fDgeE2xMynhyytPhDy3rQ4tt6iuk5gzpUXEqiewfzatY&#10;eKyf6EVYcFQygVUUu+t3r1zFbv3pTVF6sUhutIsO4o1dOcXgzCt3+XH3BN71sxhpim/xdSWJ+PfT&#10;2PnyTYuLJmJRpVF945XIZ4X2OLWhf3P4oTjUk9fbyzh/AQAA//8DAFBLAwQUAAYACAAAACEAY2kb&#10;V90AAAAFAQAADwAAAGRycy9kb3ducmV2LnhtbEyPzU7DMBCE70i8g7VIXFDrEMRPQzYVqkSlSKiI&#10;lgdw7SUOjddR7Kbh7XFPcNvRjGa+LZeT68RIQ2g9I9zOMxDE2puWG4TP3evsCUSIio3qPBPCDwVY&#10;VpcXpSqMP/EHjdvYiFTCoVAINsa+kDJoS06Fue+Jk/flB6dikkMjzaBOqdx1Ms+yB+lUy2nBqp5W&#10;lvRhe3QINxu9rheraT1+v1l9eK/7tg494vXV9PIMItIU/8Jwxk/oUCWmvT+yCaJDSI9EhPscRDLz&#10;xfnYI9xljyCrUv6nr34BAAD//wMAUEsBAi0AFAAGAAgAAAAhALaDOJL+AAAA4QEAABMAAAAAAAAA&#10;AAAAAAAAAAAAAFtDb250ZW50X1R5cGVzXS54bWxQSwECLQAUAAYACAAAACEAOP0h/9YAAACUAQAA&#10;CwAAAAAAAAAAAAAAAAAvAQAAX3JlbHMvLnJlbHNQSwECLQAUAAYACAAAACEAyzyci7QCAABhBQAA&#10;DgAAAAAAAAAAAAAAAAAuAgAAZHJzL2Uyb0RvYy54bWxQSwECLQAUAAYACAAAACEAY2kbV90AAAAF&#10;AQAADwAAAAAAAAAAAAAAAAAOBQAAZHJzL2Rvd25yZXYueG1sUEsFBgAAAAAEAAQA8wAAABgGAAAA&#10;AA==&#10;" filled="f" strokecolor="red" strokeweight="1.5pt">
                <v:shadow on="t" color="black" opacity="22937f" origin=",.5" offset="0,.63889mm"/>
                <w10:wrap anchorx="margin"/>
              </v:roundrect>
            </w:pict>
          </mc:Fallback>
        </mc:AlternateContent>
      </w:r>
      <w:r w:rsidRPr="005A6883">
        <w:rPr>
          <w:rFonts w:ascii="Palatino Linotype" w:eastAsia="Calibri" w:hAnsi="Palatino Linotype" w:cs="Arial"/>
          <w:noProof/>
          <w:sz w:val="24"/>
          <w:szCs w:val="24"/>
          <w:lang w:val="es-MX" w:eastAsia="es-MX"/>
        </w:rPr>
        <w:drawing>
          <wp:inline distT="0" distB="0" distL="0" distR="0" wp14:anchorId="007CC5E8" wp14:editId="4DC1163E">
            <wp:extent cx="5727700" cy="561975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3">
                      <a:extLst>
                        <a:ext uri="{28A0092B-C50C-407E-A947-70E740481C1C}">
                          <a14:useLocalDpi xmlns:a14="http://schemas.microsoft.com/office/drawing/2010/main" val="0"/>
                        </a:ext>
                      </a:extLst>
                    </a:blip>
                    <a:stretch>
                      <a:fillRect/>
                    </a:stretch>
                  </pic:blipFill>
                  <pic:spPr>
                    <a:xfrm>
                      <a:off x="0" y="0"/>
                      <a:ext cx="5876416" cy="5765663"/>
                    </a:xfrm>
                    <a:prstGeom prst="rect">
                      <a:avLst/>
                    </a:prstGeom>
                  </pic:spPr>
                </pic:pic>
              </a:graphicData>
            </a:graphic>
          </wp:inline>
        </w:drawing>
      </w:r>
    </w:p>
    <w:p w:rsidR="0089081E" w:rsidRPr="005A6883" w:rsidRDefault="00602600" w:rsidP="006E29DA">
      <w:pPr>
        <w:spacing w:before="100" w:beforeAutospacing="1" w:after="100" w:afterAutospacing="1" w:line="360" w:lineRule="auto"/>
        <w:contextualSpacing/>
        <w:jc w:val="center"/>
        <w:rPr>
          <w:rFonts w:ascii="Palatino Linotype" w:eastAsia="Calibri" w:hAnsi="Palatino Linotype" w:cs="Arial"/>
          <w:sz w:val="24"/>
          <w:szCs w:val="24"/>
          <w:lang w:val="es-ES"/>
        </w:rPr>
      </w:pPr>
      <w:r w:rsidRPr="005A6883">
        <w:rPr>
          <w:rFonts w:ascii="Palatino Linotype" w:eastAsia="Calibri" w:hAnsi="Palatino Linotype" w:cs="Arial"/>
          <w:noProof/>
          <w:sz w:val="24"/>
          <w:szCs w:val="24"/>
          <w:lang w:val="es-MX" w:eastAsia="es-MX"/>
        </w:rPr>
        <w:lastRenderedPageBreak/>
        <mc:AlternateContent>
          <mc:Choice Requires="wps">
            <w:drawing>
              <wp:anchor distT="0" distB="0" distL="114300" distR="114300" simplePos="0" relativeHeight="251673600" behindDoc="0" locked="0" layoutInCell="1" allowOverlap="1" wp14:anchorId="2C2EFACA" wp14:editId="2157EC21">
                <wp:simplePos x="0" y="0"/>
                <wp:positionH relativeFrom="margin">
                  <wp:align>right</wp:align>
                </wp:positionH>
                <wp:positionV relativeFrom="paragraph">
                  <wp:posOffset>1466850</wp:posOffset>
                </wp:positionV>
                <wp:extent cx="5905500" cy="1085850"/>
                <wp:effectExtent l="76200" t="38100" r="76200" b="95250"/>
                <wp:wrapNone/>
                <wp:docPr id="8" name="Rectángulo redondeado 8"/>
                <wp:cNvGraphicFramePr/>
                <a:graphic xmlns:a="http://schemas.openxmlformats.org/drawingml/2006/main">
                  <a:graphicData uri="http://schemas.microsoft.com/office/word/2010/wordprocessingShape">
                    <wps:wsp>
                      <wps:cNvSpPr/>
                      <wps:spPr>
                        <a:xfrm>
                          <a:off x="0" y="0"/>
                          <a:ext cx="5905500" cy="108585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EA1645" id="Rectángulo redondeado 8" o:spid="_x0000_s1026" style="position:absolute;margin-left:413.8pt;margin-top:115.5pt;width:465pt;height:85.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TruQIAAGIFAAAOAAAAZHJzL2Uyb0RvYy54bWysVEtu2zAQ3RfoHQjtG8mO1ThG5MBI4KJA&#10;kARxiqxpirIEUByWpCynt+lZerE+UnbiNF0V9YKe0Qzn894MLy53rWJbaV1DukhGJ1nCpBZUNnpT&#10;JN8el5+mCXOe65Ir0rJInqVLLucfP1z0ZibHVJMqpWUIot2sN0VSe29maepELVvuTshIDWNFtuUe&#10;qt2kpeU9orcqHWfZ57QnWxpLQjqHr9eDMZnH+FUlhb+rKic9U0WC2nw8bTzX4UznF3y2sdzUjdiX&#10;wf+hipY3GklfQl1zz1lnm3eh2kZYclT5E0FtSlXVCBl7QDej7I9uVjU3MvYCcJx5gcn9v7Didntv&#10;WVMWCYjSvAVFDwDt10+96RQxK0vSpeQlsWnAqjduhisrc2/3moMYGt9Vtg3/aIntIr7PL/jKnWcC&#10;H/PzLM8z0CBgG2XTfJpHBtLX68Y6/0VSy4JQJJY6XYaCIrh8e+M88sL/4BdSalo2SkUmlWZ9kYyn&#10;+VmOLBwDVSnuIbYGLTq9SRhXG0yq8DaGdKSaMlwPgZzdrK+UZVuOaVkuM/xC00j3xi3kvuauHvyi&#10;ae+mdAgj49yh1IhH56Vd1WXP1qqzDxxlTGJgVjahw/FpyAIFQ5lHCzRL/qnxdeQ/oPiuuBAB18J3&#10;rkzNh1JOAe5LxUMvsXo61BC1o/LSwOfAYJDWVD5jGpA9EuiMWDbo9YY7f88t9gKlYdf9HY5KEZCm&#10;vZSwmuyPv30P/hhXWBPWY8/AwveOW5kw9VVjkM9HkwnC+qhM8rNxaP/Ysj626K69IpAzwqtiRBSD&#10;v1cHsbLUPuFJWISsMHEtkHvge69c+WH/8agIuVhENyyj4f5Gr4wIwQOugeXH3RO3Zj+LHmN8S4ed&#10;BPBvp3HwDTc1LTpPVRNH9RVXgB8ULHKkYf/ohJfiWI9er0/j/DcAAAD//wMAUEsDBBQABgAIAAAA&#10;IQAWfs+M3QAAAAgBAAAPAAAAZHJzL2Rvd25yZXYueG1sTI/BbsIwEETvlfoP1lbqBRWbgBBN46AK&#10;qRcOlZL20KOJlzhqvI5iA+Hvu5zobVYzmn1TbCffizOOsQukYTFXIJCaYDtqNXx/fbxsQMRkyJo+&#10;EGq4YoRt+fhQmNyGC1V4rlMruIRibjS4lIZcytg49CbOw4DE3jGM3iQ+x1ba0Vy43PcyU2otvemI&#10;Pzgz4M5h81ufvAaqQ7VrfjZuNsPa7T+PlV2vnNbPT9P7G4iEU7qH4YbP6FAy0yGcyEbRa+AhSUO2&#10;XLBg+3WpWBw0rFSmQJaF/D+g/AMAAP//AwBQSwECLQAUAAYACAAAACEAtoM4kv4AAADhAQAAEwAA&#10;AAAAAAAAAAAAAAAAAAAAW0NvbnRlbnRfVHlwZXNdLnhtbFBLAQItABQABgAIAAAAIQA4/SH/1gAA&#10;AJQBAAALAAAAAAAAAAAAAAAAAC8BAABfcmVscy8ucmVsc1BLAQItABQABgAIAAAAIQCwaQTruQIA&#10;AGIFAAAOAAAAAAAAAAAAAAAAAC4CAABkcnMvZTJvRG9jLnhtbFBLAQItABQABgAIAAAAIQAWfs+M&#10;3QAAAAgBAAAPAAAAAAAAAAAAAAAAABMFAABkcnMvZG93bnJldi54bWxQSwUGAAAAAAQABADzAAAA&#10;HQYAAAAA&#10;" filled="f" strokecolor="red" strokeweight="2.25pt">
                <v:shadow on="t" color="black" opacity="22937f" origin=",.5" offset="0,.63889mm"/>
                <w10:wrap anchorx="margin"/>
              </v:roundrect>
            </w:pict>
          </mc:Fallback>
        </mc:AlternateContent>
      </w:r>
      <w:r w:rsidR="0089081E" w:rsidRPr="005A6883">
        <w:rPr>
          <w:rFonts w:ascii="Palatino Linotype" w:eastAsia="Calibri" w:hAnsi="Palatino Linotype" w:cs="Arial"/>
          <w:noProof/>
          <w:sz w:val="24"/>
          <w:szCs w:val="24"/>
          <w:lang w:val="es-MX" w:eastAsia="es-MX"/>
        </w:rPr>
        <w:drawing>
          <wp:inline distT="0" distB="0" distL="0" distR="0" wp14:anchorId="121BF71F" wp14:editId="55E408F2">
            <wp:extent cx="5374005" cy="66484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14">
                      <a:extLst>
                        <a:ext uri="{28A0092B-C50C-407E-A947-70E740481C1C}">
                          <a14:useLocalDpi xmlns:a14="http://schemas.microsoft.com/office/drawing/2010/main" val="0"/>
                        </a:ext>
                      </a:extLst>
                    </a:blip>
                    <a:stretch>
                      <a:fillRect/>
                    </a:stretch>
                  </pic:blipFill>
                  <pic:spPr>
                    <a:xfrm>
                      <a:off x="0" y="0"/>
                      <a:ext cx="5465816" cy="6762034"/>
                    </a:xfrm>
                    <a:prstGeom prst="rect">
                      <a:avLst/>
                    </a:prstGeom>
                  </pic:spPr>
                </pic:pic>
              </a:graphicData>
            </a:graphic>
          </wp:inline>
        </w:drawing>
      </w:r>
    </w:p>
    <w:p w:rsidR="00602600" w:rsidRPr="005A6883" w:rsidRDefault="00602600" w:rsidP="006E29DA">
      <w:pPr>
        <w:spacing w:before="100" w:beforeAutospacing="1" w:after="100" w:afterAutospacing="1" w:line="360" w:lineRule="auto"/>
        <w:contextualSpacing/>
        <w:jc w:val="center"/>
        <w:rPr>
          <w:rFonts w:ascii="Palatino Linotype" w:eastAsia="Calibri" w:hAnsi="Palatino Linotype" w:cs="Arial"/>
          <w:sz w:val="24"/>
          <w:szCs w:val="24"/>
          <w:lang w:val="es-ES"/>
        </w:rPr>
      </w:pPr>
    </w:p>
    <w:p w:rsidR="00602600" w:rsidRPr="005A6883" w:rsidRDefault="00854265" w:rsidP="006E29DA">
      <w:pPr>
        <w:spacing w:before="100" w:beforeAutospacing="1" w:after="100" w:afterAutospacing="1" w:line="360" w:lineRule="auto"/>
        <w:contextualSpacing/>
        <w:jc w:val="center"/>
        <w:rPr>
          <w:rFonts w:ascii="Palatino Linotype" w:eastAsia="Calibri" w:hAnsi="Palatino Linotype" w:cs="Arial"/>
          <w:sz w:val="24"/>
          <w:szCs w:val="24"/>
          <w:lang w:val="es-ES"/>
        </w:rPr>
      </w:pPr>
      <w:r w:rsidRPr="005A6883">
        <w:rPr>
          <w:noProof/>
          <w:lang w:val="es-MX" w:eastAsia="es-MX"/>
        </w:rPr>
        <w:lastRenderedPageBreak/>
        <w:drawing>
          <wp:inline distT="0" distB="0" distL="0" distR="0" wp14:anchorId="01DFFAD8" wp14:editId="14BC7A77">
            <wp:extent cx="5791835" cy="70199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7019925"/>
                    </a:xfrm>
                    <a:prstGeom prst="rect">
                      <a:avLst/>
                    </a:prstGeom>
                  </pic:spPr>
                </pic:pic>
              </a:graphicData>
            </a:graphic>
          </wp:inline>
        </w:drawing>
      </w:r>
    </w:p>
    <w:p w:rsidR="0089081E" w:rsidRPr="005A6883" w:rsidRDefault="0089081E" w:rsidP="006E29DA">
      <w:pPr>
        <w:spacing w:before="100" w:beforeAutospacing="1" w:after="100" w:afterAutospacing="1" w:line="360" w:lineRule="auto"/>
        <w:contextualSpacing/>
        <w:jc w:val="both"/>
        <w:rPr>
          <w:rFonts w:ascii="Palatino Linotype" w:hAnsi="Palatino Linotype" w:cs="Arial"/>
          <w:sz w:val="24"/>
          <w:szCs w:val="24"/>
          <w:lang w:val="es-ES"/>
        </w:rPr>
      </w:pPr>
      <w:r w:rsidRPr="005A6883">
        <w:rPr>
          <w:rFonts w:ascii="Palatino Linotype" w:hAnsi="Palatino Linotype" w:cs="Arial"/>
          <w:sz w:val="24"/>
          <w:szCs w:val="24"/>
          <w:lang w:val="es-ES"/>
        </w:rPr>
        <w:lastRenderedPageBreak/>
        <w:t xml:space="preserve">De lo anterior, resulta claro que existe la obligación por parte del </w:t>
      </w:r>
      <w:r w:rsidRPr="005A6883">
        <w:rPr>
          <w:rFonts w:ascii="Palatino Linotype" w:hAnsi="Palatino Linotype" w:cs="Arial"/>
          <w:b/>
          <w:sz w:val="24"/>
          <w:szCs w:val="24"/>
          <w:lang w:val="es-ES"/>
        </w:rPr>
        <w:t>SUJETO OBLIGADO</w:t>
      </w:r>
      <w:r w:rsidRPr="005A6883">
        <w:rPr>
          <w:rFonts w:ascii="Palatino Linotype" w:hAnsi="Palatino Linotype" w:cs="Arial"/>
          <w:sz w:val="24"/>
          <w:szCs w:val="24"/>
          <w:lang w:val="es-ES"/>
        </w:rPr>
        <w:t xml:space="preserve">, de entregar los informes mensuales al Órgano Superior de Fiscalización del Estado de México de conformidad con el artículo 32 de la Ley de Fiscalización Superior del Estado de México, en los cuales se incluye información relativa al pago de las remuneraciones de cada uno de los servidores públicos correspondiente a un periodo determinado; en consecuencia, la información solicitada por </w:t>
      </w:r>
      <w:r w:rsidR="00B0766E" w:rsidRPr="005A6883">
        <w:rPr>
          <w:rFonts w:ascii="Palatino Linotype" w:hAnsi="Palatino Linotype" w:cs="Arial"/>
          <w:sz w:val="24"/>
          <w:szCs w:val="24"/>
          <w:lang w:val="es-ES"/>
        </w:rPr>
        <w:t>los</w:t>
      </w:r>
      <w:r w:rsidRPr="005A6883">
        <w:rPr>
          <w:rFonts w:ascii="Palatino Linotype" w:hAnsi="Palatino Linotype" w:cs="Arial"/>
          <w:b/>
          <w:sz w:val="24"/>
          <w:szCs w:val="24"/>
          <w:lang w:val="es-ES"/>
        </w:rPr>
        <w:t xml:space="preserve"> RECURRENTES </w:t>
      </w:r>
      <w:r w:rsidRPr="005A6883">
        <w:rPr>
          <w:rFonts w:ascii="Palatino Linotype" w:hAnsi="Palatino Linotype" w:cs="Arial"/>
          <w:sz w:val="24"/>
          <w:szCs w:val="24"/>
          <w:lang w:val="es-ES"/>
        </w:rPr>
        <w:t xml:space="preserve">debe obrar en los archivos del </w:t>
      </w:r>
      <w:r w:rsidRPr="005A6883">
        <w:rPr>
          <w:rFonts w:ascii="Palatino Linotype" w:hAnsi="Palatino Linotype" w:cs="Arial"/>
          <w:b/>
          <w:sz w:val="24"/>
          <w:szCs w:val="24"/>
          <w:lang w:val="es-ES"/>
        </w:rPr>
        <w:t>SUJETO OBLIGADO</w:t>
      </w:r>
      <w:r w:rsidRPr="005A6883">
        <w:rPr>
          <w:rFonts w:ascii="Palatino Linotype" w:hAnsi="Palatino Linotype" w:cs="Arial"/>
          <w:sz w:val="24"/>
          <w:szCs w:val="24"/>
          <w:lang w:val="es-ES"/>
        </w:rPr>
        <w:t xml:space="preserve">. </w:t>
      </w:r>
    </w:p>
    <w:p w:rsidR="0089081E" w:rsidRPr="005A6883" w:rsidRDefault="0089081E" w:rsidP="006E29DA">
      <w:pPr>
        <w:spacing w:before="100" w:beforeAutospacing="1" w:after="100" w:afterAutospacing="1" w:line="360" w:lineRule="auto"/>
        <w:contextualSpacing/>
        <w:jc w:val="both"/>
        <w:rPr>
          <w:rFonts w:ascii="Palatino Linotype" w:hAnsi="Palatino Linotype" w:cs="Arial"/>
          <w:sz w:val="24"/>
          <w:szCs w:val="24"/>
          <w:lang w:val="es-ES"/>
        </w:rPr>
      </w:pPr>
    </w:p>
    <w:p w:rsidR="0089081E" w:rsidRPr="005A6883" w:rsidRDefault="0089081E" w:rsidP="006E29DA">
      <w:pPr>
        <w:shd w:val="clear" w:color="auto" w:fill="FFFFFF"/>
        <w:spacing w:before="100" w:beforeAutospacing="1" w:after="100" w:afterAutospacing="1" w:line="360" w:lineRule="auto"/>
        <w:contextualSpacing/>
        <w:jc w:val="both"/>
        <w:rPr>
          <w:rFonts w:ascii="Palatino Linotype" w:eastAsia="Calibri" w:hAnsi="Palatino Linotype" w:cs="Tahoma"/>
          <w:bCs/>
          <w:sz w:val="24"/>
          <w:szCs w:val="24"/>
          <w:lang w:val="es-MX" w:eastAsia="en-US"/>
        </w:rPr>
      </w:pPr>
      <w:r w:rsidRPr="005A6883">
        <w:rPr>
          <w:rFonts w:ascii="Palatino Linotype" w:eastAsia="Calibri" w:hAnsi="Palatino Linotype" w:cs="Tahoma"/>
          <w:bCs/>
          <w:sz w:val="24"/>
          <w:szCs w:val="24"/>
          <w:lang w:val="es-MX" w:eastAsia="en-US"/>
        </w:rPr>
        <w:t xml:space="preserve">Aunado a ello, resulta necesario precisar que conforme al artículo 2°, fracción XI, de la Ley de Fiscalización Superior del Estado de México, las Tesorerías Municipales serán las encargas de enviar mensualmente al Órgano Superior de Fiscalización los Informes Mensuales. De tales circunstancias, se considera que, para atender al requerimiento en análisis, </w:t>
      </w:r>
      <w:r w:rsidRPr="005A6883">
        <w:rPr>
          <w:rFonts w:ascii="Palatino Linotype" w:eastAsia="Calibri" w:hAnsi="Palatino Linotype" w:cs="Tahoma"/>
          <w:b/>
          <w:bCs/>
          <w:sz w:val="24"/>
          <w:szCs w:val="24"/>
          <w:lang w:val="es-MX" w:eastAsia="en-US"/>
        </w:rPr>
        <w:t>EL SUJETO OBLIGADO</w:t>
      </w:r>
      <w:r w:rsidRPr="005A6883">
        <w:rPr>
          <w:rFonts w:ascii="Palatino Linotype" w:eastAsia="Calibri" w:hAnsi="Palatino Linotype" w:cs="Tahoma"/>
          <w:bCs/>
          <w:sz w:val="24"/>
          <w:szCs w:val="24"/>
          <w:lang w:val="es-MX" w:eastAsia="en-US"/>
        </w:rPr>
        <w:t xml:space="preserve">, deberá realizar requerir la información a la </w:t>
      </w:r>
      <w:r w:rsidRPr="005A6883">
        <w:rPr>
          <w:rFonts w:ascii="Palatino Linotype" w:eastAsia="Calibri" w:hAnsi="Palatino Linotype" w:cs="Tahoma"/>
          <w:b/>
          <w:bCs/>
          <w:sz w:val="24"/>
          <w:szCs w:val="24"/>
          <w:lang w:val="es-MX" w:eastAsia="en-US"/>
        </w:rPr>
        <w:t>Tesorería Municipal</w:t>
      </w:r>
      <w:r w:rsidRPr="005A6883">
        <w:rPr>
          <w:rFonts w:ascii="Palatino Linotype" w:eastAsia="Calibri" w:hAnsi="Palatino Linotype" w:cs="Tahoma"/>
          <w:bCs/>
          <w:sz w:val="24"/>
          <w:szCs w:val="24"/>
          <w:lang w:val="es-MX" w:eastAsia="en-US"/>
        </w:rPr>
        <w:t>, en términos del artículo 162 de la Ley de Transparencia y Acceso a la Información Pública del Estado de México y Municipios.</w:t>
      </w:r>
    </w:p>
    <w:p w:rsidR="0089081E" w:rsidRPr="005A6883" w:rsidRDefault="0089081E" w:rsidP="006E29DA">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p>
    <w:p w:rsidR="0089081E" w:rsidRPr="005A6883" w:rsidRDefault="0089081E" w:rsidP="006E29DA">
      <w:pPr>
        <w:spacing w:before="100" w:beforeAutospacing="1" w:after="100" w:afterAutospacing="1" w:line="360" w:lineRule="auto"/>
        <w:contextualSpacing/>
        <w:jc w:val="both"/>
        <w:rPr>
          <w:rFonts w:ascii="Palatino Linotype" w:hAnsi="Palatino Linotype" w:cs="Arial"/>
          <w:bCs/>
          <w:sz w:val="24"/>
          <w:szCs w:val="24"/>
          <w:lang w:val="es-ES"/>
        </w:rPr>
      </w:pPr>
      <w:r w:rsidRPr="005A6883">
        <w:rPr>
          <w:rFonts w:ascii="Palatino Linotype" w:eastAsia="Times New Roman" w:hAnsi="Palatino Linotype" w:cs="Times New Roman"/>
          <w:sz w:val="24"/>
          <w:szCs w:val="24"/>
          <w:lang w:val="es-ES"/>
        </w:rPr>
        <w:t xml:space="preserve">Ahora bien, es </w:t>
      </w:r>
      <w:r w:rsidRPr="005A6883">
        <w:rPr>
          <w:rFonts w:ascii="Palatino Linotype" w:hAnsi="Palatino Linotype" w:cs="Arial"/>
          <w:sz w:val="24"/>
          <w:szCs w:val="24"/>
          <w:lang w:val="es-ES"/>
        </w:rPr>
        <w:t>importante señalar que de acuerdo a la naturaleza de la información solicitada, ésta es de</w:t>
      </w:r>
      <w:r w:rsidRPr="005A6883">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5A6883">
        <w:rPr>
          <w:rFonts w:ascii="Palatino Linotype" w:hAnsi="Palatino Linotype" w:cs="Arial"/>
          <w:sz w:val="24"/>
          <w:szCs w:val="24"/>
          <w:lang w:val="es-ES"/>
        </w:rPr>
        <w:t xml:space="preserve"> </w:t>
      </w:r>
      <w:r w:rsidRPr="005A6883">
        <w:rPr>
          <w:rFonts w:ascii="Palatino Linotype" w:hAnsi="Palatino Linotype" w:cs="Arial"/>
          <w:bCs/>
          <w:sz w:val="24"/>
          <w:szCs w:val="24"/>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w:t>
      </w:r>
      <w:r w:rsidRPr="005A6883">
        <w:rPr>
          <w:rFonts w:ascii="Palatino Linotype" w:hAnsi="Palatino Linotype" w:cs="Arial"/>
          <w:bCs/>
          <w:sz w:val="24"/>
          <w:szCs w:val="24"/>
          <w:lang w:val="es-ES"/>
        </w:rPr>
        <w:lastRenderedPageBreak/>
        <w:t xml:space="preserve">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rsidR="0089081E" w:rsidRPr="005A6883" w:rsidRDefault="0089081E" w:rsidP="006E29DA">
      <w:pPr>
        <w:spacing w:before="100" w:beforeAutospacing="1" w:after="100" w:afterAutospacing="1" w:line="240" w:lineRule="auto"/>
        <w:contextualSpacing/>
        <w:jc w:val="both"/>
        <w:rPr>
          <w:rFonts w:ascii="Palatino Linotype" w:hAnsi="Palatino Linotype" w:cs="Arial"/>
          <w:bCs/>
          <w:sz w:val="22"/>
          <w:szCs w:val="22"/>
          <w:lang w:val="es-ES"/>
        </w:rPr>
      </w:pPr>
    </w:p>
    <w:p w:rsidR="0089081E" w:rsidRPr="005A6883" w:rsidRDefault="0089081E" w:rsidP="006E29DA">
      <w:pPr>
        <w:tabs>
          <w:tab w:val="left" w:pos="7938"/>
          <w:tab w:val="left" w:pos="8222"/>
        </w:tabs>
        <w:spacing w:before="100" w:beforeAutospacing="1" w:after="100" w:afterAutospacing="1" w:line="240" w:lineRule="auto"/>
        <w:ind w:left="851" w:right="899"/>
        <w:contextualSpacing/>
        <w:jc w:val="both"/>
        <w:rPr>
          <w:rFonts w:ascii="Palatino Linotype" w:hAnsi="Palatino Linotype" w:cs="Arial"/>
          <w:bCs/>
          <w:i/>
          <w:sz w:val="22"/>
          <w:szCs w:val="22"/>
          <w:lang w:val="es-ES"/>
        </w:rPr>
      </w:pPr>
      <w:r w:rsidRPr="005A6883">
        <w:rPr>
          <w:rFonts w:ascii="Palatino Linotype" w:hAnsi="Palatino Linotype" w:cs="Arial"/>
          <w:bCs/>
          <w:i/>
          <w:sz w:val="22"/>
          <w:szCs w:val="22"/>
          <w:lang w:val="es-ES"/>
        </w:rPr>
        <w:t>“</w:t>
      </w:r>
      <w:r w:rsidRPr="005A6883">
        <w:rPr>
          <w:rFonts w:ascii="Palatino Linotype" w:hAnsi="Palatino Linotype" w:cs="Arial"/>
          <w:b/>
          <w:bCs/>
          <w:i/>
          <w:sz w:val="22"/>
          <w:szCs w:val="22"/>
          <w:lang w:val="es-ES"/>
        </w:rPr>
        <w:t>Artículo 23</w:t>
      </w:r>
      <w:r w:rsidRPr="005A6883">
        <w:rPr>
          <w:rFonts w:ascii="Palatino Linotype" w:hAnsi="Palatino Linotype" w:cs="Arial"/>
          <w:bCs/>
          <w:i/>
          <w:sz w:val="22"/>
          <w:szCs w:val="22"/>
          <w:lang w:val="es-ES"/>
        </w:rPr>
        <w:t xml:space="preserve"> Son </w:t>
      </w:r>
      <w:r w:rsidRPr="005A6883">
        <w:rPr>
          <w:rFonts w:ascii="Palatino Linotype" w:eastAsia="Calibri" w:hAnsi="Palatino Linotype" w:cs="Arial"/>
          <w:i/>
          <w:sz w:val="22"/>
          <w:szCs w:val="22"/>
          <w:lang w:val="es-MX" w:eastAsia="en-US"/>
        </w:rPr>
        <w:t>sujetos</w:t>
      </w:r>
      <w:r w:rsidRPr="005A6883">
        <w:rPr>
          <w:rFonts w:ascii="Palatino Linotype" w:hAnsi="Palatino Linotype" w:cs="Arial"/>
          <w:bCs/>
          <w:i/>
          <w:sz w:val="22"/>
          <w:szCs w:val="22"/>
          <w:lang w:val="es-ES"/>
        </w:rPr>
        <w:t xml:space="preserve"> obligados a transparentar y permitir el acceso a su información y proteger los datos personales que obren en su poder:</w:t>
      </w:r>
    </w:p>
    <w:p w:rsidR="0089081E" w:rsidRPr="005A6883" w:rsidRDefault="0089081E" w:rsidP="006E29DA">
      <w:pPr>
        <w:tabs>
          <w:tab w:val="left" w:pos="7938"/>
        </w:tabs>
        <w:spacing w:before="100" w:beforeAutospacing="1" w:after="100" w:afterAutospacing="1" w:line="240" w:lineRule="auto"/>
        <w:ind w:left="709" w:right="899"/>
        <w:contextualSpacing/>
        <w:jc w:val="both"/>
        <w:rPr>
          <w:rFonts w:ascii="Palatino Linotype" w:hAnsi="Palatino Linotype" w:cs="Arial"/>
          <w:bCs/>
          <w:i/>
          <w:sz w:val="22"/>
          <w:szCs w:val="22"/>
          <w:lang w:val="es-ES"/>
        </w:rPr>
      </w:pPr>
    </w:p>
    <w:p w:rsidR="0089081E" w:rsidRPr="005A6883" w:rsidRDefault="0089081E" w:rsidP="006E29DA">
      <w:pPr>
        <w:tabs>
          <w:tab w:val="left" w:pos="7938"/>
          <w:tab w:val="left" w:pos="8222"/>
        </w:tabs>
        <w:spacing w:before="100" w:beforeAutospacing="1" w:after="100" w:afterAutospacing="1" w:line="240" w:lineRule="auto"/>
        <w:ind w:left="851" w:right="899"/>
        <w:contextualSpacing/>
        <w:jc w:val="both"/>
        <w:rPr>
          <w:rFonts w:ascii="Palatino Linotype" w:hAnsi="Palatino Linotype" w:cs="Arial"/>
          <w:bCs/>
          <w:i/>
          <w:sz w:val="22"/>
          <w:szCs w:val="22"/>
          <w:lang w:val="es-ES"/>
        </w:rPr>
      </w:pPr>
      <w:r w:rsidRPr="005A6883">
        <w:rPr>
          <w:rFonts w:ascii="Palatino Linotype" w:hAnsi="Palatino Linotype" w:cs="Arial"/>
          <w:b/>
          <w:bCs/>
          <w:i/>
          <w:sz w:val="22"/>
          <w:szCs w:val="22"/>
          <w:lang w:val="es-ES"/>
        </w:rPr>
        <w:t>IV.</w:t>
      </w:r>
      <w:r w:rsidRPr="005A6883">
        <w:rPr>
          <w:rFonts w:ascii="Palatino Linotype" w:hAnsi="Palatino Linotype" w:cs="Arial"/>
          <w:bCs/>
          <w:i/>
          <w:sz w:val="22"/>
          <w:szCs w:val="22"/>
          <w:lang w:val="es-ES"/>
        </w:rPr>
        <w:t xml:space="preserve"> </w:t>
      </w:r>
      <w:r w:rsidRPr="005A6883">
        <w:rPr>
          <w:rFonts w:ascii="Palatino Linotype" w:hAnsi="Palatino Linotype" w:cs="Arial"/>
          <w:b/>
          <w:bCs/>
          <w:i/>
          <w:sz w:val="22"/>
          <w:szCs w:val="22"/>
          <w:lang w:val="es-ES"/>
        </w:rPr>
        <w:t xml:space="preserve">Los ayuntamientos </w:t>
      </w:r>
      <w:r w:rsidRPr="005A6883">
        <w:rPr>
          <w:rFonts w:ascii="Palatino Linotype" w:hAnsi="Palatino Linotype" w:cs="Arial"/>
          <w:bCs/>
          <w:i/>
          <w:sz w:val="22"/>
          <w:szCs w:val="22"/>
          <w:lang w:val="es-ES"/>
        </w:rPr>
        <w:t>y las dependencias, organismos, órganos y entidades de la administración municipal;</w:t>
      </w:r>
    </w:p>
    <w:p w:rsidR="0089081E" w:rsidRPr="005A6883" w:rsidRDefault="0089081E" w:rsidP="006E29DA">
      <w:pPr>
        <w:tabs>
          <w:tab w:val="left" w:pos="7938"/>
        </w:tabs>
        <w:spacing w:before="100" w:beforeAutospacing="1" w:after="100" w:afterAutospacing="1" w:line="240" w:lineRule="auto"/>
        <w:ind w:left="709" w:right="899"/>
        <w:contextualSpacing/>
        <w:jc w:val="both"/>
        <w:rPr>
          <w:rFonts w:ascii="Palatino Linotype" w:hAnsi="Palatino Linotype" w:cs="Arial"/>
          <w:bCs/>
          <w:i/>
          <w:sz w:val="22"/>
          <w:szCs w:val="22"/>
          <w:lang w:val="es-ES"/>
        </w:rPr>
      </w:pPr>
    </w:p>
    <w:p w:rsidR="0089081E" w:rsidRPr="005A6883" w:rsidRDefault="0089081E" w:rsidP="006E29DA">
      <w:pPr>
        <w:tabs>
          <w:tab w:val="left" w:pos="7938"/>
          <w:tab w:val="left" w:pos="8222"/>
        </w:tabs>
        <w:spacing w:before="100" w:beforeAutospacing="1" w:after="100" w:afterAutospacing="1" w:line="240" w:lineRule="auto"/>
        <w:ind w:left="851" w:right="899"/>
        <w:contextualSpacing/>
        <w:jc w:val="both"/>
        <w:rPr>
          <w:rFonts w:ascii="Palatino Linotype" w:hAnsi="Palatino Linotype" w:cs="Arial"/>
          <w:b/>
          <w:bCs/>
          <w:i/>
          <w:sz w:val="22"/>
          <w:szCs w:val="22"/>
          <w:lang w:val="es-ES"/>
        </w:rPr>
      </w:pPr>
      <w:r w:rsidRPr="005A6883">
        <w:rPr>
          <w:rFonts w:ascii="Palatino Linotype" w:hAnsi="Palatino Linotype" w:cs="Arial"/>
          <w:bCs/>
          <w:i/>
          <w:sz w:val="22"/>
          <w:szCs w:val="22"/>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 (Sic)</w:t>
      </w:r>
    </w:p>
    <w:p w:rsidR="0089081E" w:rsidRPr="005A6883" w:rsidRDefault="0089081E" w:rsidP="006E29DA">
      <w:pPr>
        <w:tabs>
          <w:tab w:val="left" w:pos="7938"/>
        </w:tabs>
        <w:spacing w:before="100" w:beforeAutospacing="1" w:after="100" w:afterAutospacing="1" w:line="240" w:lineRule="auto"/>
        <w:ind w:right="899"/>
        <w:contextualSpacing/>
        <w:jc w:val="both"/>
        <w:rPr>
          <w:rFonts w:ascii="Palatino Linotype" w:hAnsi="Palatino Linotype" w:cs="Arial"/>
          <w:bCs/>
          <w:i/>
          <w:sz w:val="22"/>
          <w:szCs w:val="22"/>
          <w:lang w:val="es-ES"/>
        </w:rPr>
      </w:pPr>
    </w:p>
    <w:p w:rsidR="0089081E" w:rsidRPr="005A6883" w:rsidRDefault="0089081E" w:rsidP="006E29DA">
      <w:pPr>
        <w:spacing w:before="100" w:beforeAutospacing="1" w:after="100" w:afterAutospacing="1" w:line="360" w:lineRule="auto"/>
        <w:contextualSpacing/>
        <w:jc w:val="both"/>
        <w:rPr>
          <w:rFonts w:ascii="Palatino Linotype" w:eastAsia="Times New Roman" w:hAnsi="Palatino Linotype" w:cs="Arial"/>
          <w:sz w:val="24"/>
          <w:szCs w:val="24"/>
          <w:lang w:val="es-ES"/>
        </w:rPr>
      </w:pPr>
      <w:r w:rsidRPr="005A6883">
        <w:rPr>
          <w:rFonts w:ascii="Palatino Linotype" w:eastAsia="Times New Roman" w:hAnsi="Palatino Linotype" w:cs="Arial"/>
          <w:sz w:val="24"/>
          <w:szCs w:val="24"/>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89081E" w:rsidRPr="005A6883" w:rsidRDefault="0089081E" w:rsidP="006E29DA">
      <w:pPr>
        <w:spacing w:before="100" w:beforeAutospacing="1" w:after="100" w:afterAutospacing="1" w:line="240" w:lineRule="auto"/>
        <w:contextualSpacing/>
        <w:jc w:val="both"/>
        <w:rPr>
          <w:rFonts w:ascii="Palatino Linotype" w:eastAsia="Times New Roman" w:hAnsi="Palatino Linotype" w:cs="Arial"/>
          <w:sz w:val="22"/>
          <w:szCs w:val="22"/>
          <w:lang w:val="es-ES"/>
        </w:rPr>
      </w:pPr>
    </w:p>
    <w:p w:rsidR="0089081E" w:rsidRPr="005A6883" w:rsidRDefault="0089081E" w:rsidP="006E29DA">
      <w:pPr>
        <w:spacing w:before="100" w:beforeAutospacing="1" w:after="100" w:afterAutospacing="1" w:line="240" w:lineRule="auto"/>
        <w:ind w:left="851" w:right="899"/>
        <w:contextualSpacing/>
        <w:jc w:val="center"/>
        <w:rPr>
          <w:rFonts w:ascii="Palatino Linotype" w:eastAsia="Times New Roman" w:hAnsi="Palatino Linotype" w:cs="Arial"/>
          <w:b/>
          <w:i/>
          <w:sz w:val="22"/>
          <w:szCs w:val="22"/>
          <w:lang w:val="es-ES"/>
        </w:rPr>
      </w:pPr>
      <w:r w:rsidRPr="005A6883">
        <w:rPr>
          <w:rFonts w:ascii="Palatino Linotype" w:eastAsia="Times New Roman" w:hAnsi="Palatino Linotype" w:cs="Arial"/>
          <w:b/>
          <w:i/>
          <w:sz w:val="22"/>
          <w:szCs w:val="22"/>
          <w:lang w:val="es-ES"/>
        </w:rPr>
        <w:t>“Criterio 01/2003.</w:t>
      </w:r>
    </w:p>
    <w:p w:rsidR="0089081E" w:rsidRPr="005A6883" w:rsidRDefault="0089081E" w:rsidP="006E29DA">
      <w:pPr>
        <w:spacing w:before="100" w:beforeAutospacing="1" w:after="100" w:afterAutospacing="1" w:line="240" w:lineRule="auto"/>
        <w:ind w:left="851" w:right="899"/>
        <w:contextualSpacing/>
        <w:jc w:val="center"/>
        <w:rPr>
          <w:rFonts w:ascii="Palatino Linotype" w:eastAsia="Times New Roman" w:hAnsi="Palatino Linotype" w:cs="Arial"/>
          <w:b/>
          <w:i/>
          <w:sz w:val="22"/>
          <w:szCs w:val="22"/>
          <w:lang w:val="es-ES"/>
        </w:rPr>
      </w:pPr>
    </w:p>
    <w:p w:rsidR="0089081E" w:rsidRPr="005A6883" w:rsidRDefault="0089081E" w:rsidP="006E29DA">
      <w:pPr>
        <w:spacing w:before="100" w:beforeAutospacing="1" w:after="100" w:afterAutospacing="1" w:line="240" w:lineRule="auto"/>
        <w:ind w:left="851" w:right="899"/>
        <w:contextualSpacing/>
        <w:jc w:val="both"/>
        <w:rPr>
          <w:rFonts w:ascii="Palatino Linotype" w:eastAsia="Times New Roman" w:hAnsi="Palatino Linotype" w:cs="Arial"/>
          <w:i/>
          <w:sz w:val="22"/>
          <w:szCs w:val="22"/>
          <w:lang w:val="es-ES"/>
        </w:rPr>
      </w:pPr>
      <w:r w:rsidRPr="005A6883">
        <w:rPr>
          <w:rFonts w:ascii="Palatino Linotype" w:eastAsia="Times New Roman" w:hAnsi="Palatino Linotype" w:cs="Arial"/>
          <w:b/>
          <w:i/>
          <w:sz w:val="22"/>
          <w:szCs w:val="22"/>
          <w:lang w:val="es-ES"/>
        </w:rPr>
        <w:t>“INGRESOS DE LOS SERVIDORES PÚBLICOS. CONSTITUYEN INFORMACIÓN PÚBLICA AÚN Y CUANDO SU DIFUSIÓN PUEDE AFECTAR LA VIDA O LA SEGURIDAD DE AQUELLOS.</w:t>
      </w:r>
      <w:r w:rsidRPr="005A6883">
        <w:rPr>
          <w:rFonts w:ascii="Palatino Linotype" w:eastAsia="Times New Roman" w:hAnsi="Palatino Linotype" w:cs="Arial"/>
          <w:i/>
          <w:sz w:val="22"/>
          <w:szCs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w:t>
      </w:r>
      <w:r w:rsidRPr="005A6883">
        <w:rPr>
          <w:rFonts w:ascii="Palatino Linotype" w:eastAsia="Times New Roman" w:hAnsi="Palatino Linotype" w:cs="Arial"/>
          <w:i/>
          <w:sz w:val="22"/>
          <w:szCs w:val="22"/>
          <w:lang w:val="es-ES"/>
        </w:rPr>
        <w:lastRenderedPageBreak/>
        <w:t xml:space="preserve">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5A6883">
        <w:rPr>
          <w:rFonts w:ascii="Palatino Linotype" w:eastAsia="Times New Roman" w:hAnsi="Palatino Linotype" w:cs="Arial"/>
          <w:b/>
          <w:i/>
          <w:sz w:val="22"/>
          <w:szCs w:val="22"/>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5A6883">
        <w:rPr>
          <w:rFonts w:ascii="Palatino Linotype" w:eastAsia="Times New Roman" w:hAnsi="Palatino Linotype" w:cs="Arial"/>
          <w:i/>
          <w:sz w:val="22"/>
          <w:szCs w:val="22"/>
          <w:lang w:val="es-ES"/>
        </w:rPr>
        <w:t>…”</w:t>
      </w:r>
    </w:p>
    <w:p w:rsidR="0089081E" w:rsidRPr="005A6883" w:rsidRDefault="0089081E" w:rsidP="006E29DA">
      <w:pPr>
        <w:spacing w:before="100" w:beforeAutospacing="1" w:after="100" w:afterAutospacing="1" w:line="240" w:lineRule="auto"/>
        <w:ind w:left="709" w:right="899"/>
        <w:contextualSpacing/>
        <w:jc w:val="both"/>
        <w:rPr>
          <w:rFonts w:ascii="Palatino Linotype" w:eastAsia="Times New Roman" w:hAnsi="Palatino Linotype" w:cs="Arial"/>
          <w:i/>
          <w:sz w:val="22"/>
          <w:szCs w:val="22"/>
          <w:lang w:val="es-ES"/>
        </w:rPr>
      </w:pPr>
    </w:p>
    <w:p w:rsidR="0089081E" w:rsidRPr="005A6883" w:rsidRDefault="0089081E" w:rsidP="006E29DA">
      <w:pPr>
        <w:spacing w:before="100" w:beforeAutospacing="1" w:after="100" w:afterAutospacing="1" w:line="240" w:lineRule="auto"/>
        <w:ind w:left="851" w:right="899"/>
        <w:contextualSpacing/>
        <w:jc w:val="center"/>
        <w:rPr>
          <w:rFonts w:ascii="Palatino Linotype" w:eastAsia="Times New Roman" w:hAnsi="Palatino Linotype" w:cs="Arial"/>
          <w:b/>
          <w:i/>
          <w:sz w:val="22"/>
          <w:szCs w:val="22"/>
          <w:lang w:val="es-ES"/>
        </w:rPr>
      </w:pPr>
      <w:r w:rsidRPr="005A6883">
        <w:rPr>
          <w:rFonts w:ascii="Palatino Linotype" w:eastAsia="Times New Roman" w:hAnsi="Palatino Linotype" w:cs="Arial"/>
          <w:b/>
          <w:i/>
          <w:sz w:val="22"/>
          <w:szCs w:val="22"/>
          <w:lang w:val="es-ES"/>
        </w:rPr>
        <w:t>“Criterio 02/2003.</w:t>
      </w:r>
    </w:p>
    <w:p w:rsidR="0089081E" w:rsidRPr="005A6883" w:rsidRDefault="0089081E" w:rsidP="006E29DA">
      <w:pPr>
        <w:spacing w:before="100" w:beforeAutospacing="1" w:after="100" w:afterAutospacing="1" w:line="240" w:lineRule="auto"/>
        <w:ind w:left="851" w:right="899"/>
        <w:contextualSpacing/>
        <w:jc w:val="center"/>
        <w:rPr>
          <w:rFonts w:ascii="Palatino Linotype" w:eastAsia="Times New Roman" w:hAnsi="Palatino Linotype" w:cs="Arial"/>
          <w:b/>
          <w:i/>
          <w:sz w:val="22"/>
          <w:szCs w:val="22"/>
          <w:lang w:val="es-ES"/>
        </w:rPr>
      </w:pPr>
    </w:p>
    <w:p w:rsidR="0089081E" w:rsidRPr="005A6883" w:rsidRDefault="0089081E" w:rsidP="006E29DA">
      <w:pPr>
        <w:spacing w:before="100" w:beforeAutospacing="1" w:after="100" w:afterAutospacing="1" w:line="240" w:lineRule="auto"/>
        <w:ind w:left="851" w:right="899"/>
        <w:contextualSpacing/>
        <w:jc w:val="both"/>
        <w:rPr>
          <w:rFonts w:ascii="Palatino Linotype" w:eastAsia="Times New Roman" w:hAnsi="Palatino Linotype" w:cs="Arial"/>
          <w:i/>
          <w:sz w:val="22"/>
          <w:szCs w:val="22"/>
          <w:lang w:val="es-ES"/>
        </w:rPr>
      </w:pPr>
      <w:r w:rsidRPr="005A6883">
        <w:rPr>
          <w:rFonts w:ascii="Palatino Linotype" w:eastAsia="Times New Roman" w:hAnsi="Palatino Linotype" w:cs="Arial"/>
          <w:b/>
          <w:i/>
          <w:sz w:val="22"/>
          <w:szCs w:val="22"/>
          <w:lang w:val="es-ES"/>
        </w:rPr>
        <w:t>INGRESOS DE LOS SERVIDORES PÚBLICOS, SON INFORMACIÓN PÚBLICA AÚN Y CUANDO CONSTITUYEN DATOS PERSONALES QUE SE REFIEREN AL PATRIMONIO DE AQUÉLLOS.</w:t>
      </w:r>
      <w:r w:rsidRPr="005A6883">
        <w:rPr>
          <w:rFonts w:ascii="Palatino Linotype" w:eastAsia="Times New Roman" w:hAnsi="Palatino Linotype" w:cs="Arial"/>
          <w:i/>
          <w:sz w:val="22"/>
          <w:szCs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5A6883">
        <w:rPr>
          <w:rFonts w:ascii="Palatino Linotype" w:eastAsia="Times New Roman" w:hAnsi="Palatino Linotype" w:cs="Arial"/>
          <w:b/>
          <w:i/>
          <w:sz w:val="22"/>
          <w:szCs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5A6883">
        <w:rPr>
          <w:rFonts w:ascii="Palatino Linotype" w:eastAsia="Times New Roman" w:hAnsi="Palatino Linotype" w:cs="Arial"/>
          <w:i/>
          <w:sz w:val="22"/>
          <w:szCs w:val="22"/>
          <w:lang w:val="es-ES"/>
        </w:rPr>
        <w:t xml:space="preserve"> el sistema de compensación…”</w:t>
      </w:r>
    </w:p>
    <w:p w:rsidR="0089081E" w:rsidRPr="005A6883" w:rsidRDefault="0089081E" w:rsidP="006E29DA">
      <w:pPr>
        <w:spacing w:before="100" w:beforeAutospacing="1" w:after="100" w:afterAutospacing="1" w:line="240" w:lineRule="auto"/>
        <w:ind w:left="851" w:right="899"/>
        <w:contextualSpacing/>
        <w:jc w:val="both"/>
        <w:rPr>
          <w:rFonts w:ascii="Palatino Linotype" w:eastAsia="Times New Roman" w:hAnsi="Palatino Linotype" w:cs="Arial"/>
          <w:i/>
          <w:sz w:val="22"/>
          <w:szCs w:val="22"/>
          <w:lang w:val="es-ES"/>
        </w:rPr>
      </w:pPr>
      <w:r w:rsidRPr="005A6883">
        <w:rPr>
          <w:rFonts w:ascii="Palatino Linotype" w:eastAsia="Times New Roman" w:hAnsi="Palatino Linotype" w:cs="Arial"/>
          <w:i/>
          <w:sz w:val="22"/>
          <w:szCs w:val="22"/>
          <w:lang w:val="es-ES"/>
        </w:rPr>
        <w:t>(Énfasis añadido)</w:t>
      </w:r>
    </w:p>
    <w:p w:rsidR="0089081E" w:rsidRPr="005A6883" w:rsidRDefault="0089081E" w:rsidP="006E29DA">
      <w:pPr>
        <w:spacing w:before="100" w:beforeAutospacing="1" w:after="100" w:afterAutospacing="1" w:line="240" w:lineRule="auto"/>
        <w:ind w:right="49"/>
        <w:contextualSpacing/>
        <w:jc w:val="both"/>
        <w:rPr>
          <w:rFonts w:ascii="Palatino Linotype" w:hAnsi="Palatino Linotype" w:cs="Arial"/>
          <w:color w:val="000000"/>
          <w:sz w:val="24"/>
          <w:szCs w:val="24"/>
        </w:rPr>
      </w:pPr>
    </w:p>
    <w:p w:rsidR="0089081E" w:rsidRPr="005A6883" w:rsidRDefault="0089081E" w:rsidP="006E29DA">
      <w:pPr>
        <w:spacing w:before="100" w:beforeAutospacing="1" w:after="100" w:afterAutospacing="1" w:line="360" w:lineRule="auto"/>
        <w:ind w:right="49"/>
        <w:contextualSpacing/>
        <w:jc w:val="both"/>
        <w:rPr>
          <w:rFonts w:ascii="Palatino Linotype" w:hAnsi="Palatino Linotype" w:cs="Arial"/>
          <w:sz w:val="24"/>
          <w:szCs w:val="24"/>
          <w:lang w:val="es-ES"/>
        </w:rPr>
      </w:pPr>
      <w:r w:rsidRPr="005A6883">
        <w:rPr>
          <w:rFonts w:ascii="Palatino Linotype" w:hAnsi="Palatino Linotype" w:cs="Arial"/>
          <w:color w:val="000000"/>
          <w:sz w:val="24"/>
          <w:szCs w:val="24"/>
        </w:rPr>
        <w:t>Asimismo, es importante destacar que</w:t>
      </w:r>
      <w:r w:rsidRPr="005A6883">
        <w:rPr>
          <w:rFonts w:ascii="Palatino Linotype" w:hAnsi="Palatino Linotype" w:cs="Arial"/>
          <w:sz w:val="24"/>
          <w:szCs w:val="24"/>
          <w:lang w:val="es-ES"/>
        </w:rPr>
        <w:t xml:space="preserve"> </w:t>
      </w:r>
      <w:r w:rsidRPr="005A6883">
        <w:rPr>
          <w:rFonts w:ascii="Palatino Linotype" w:hAnsi="Palatino Linotype" w:cs="Arial"/>
          <w:b/>
          <w:sz w:val="24"/>
          <w:szCs w:val="24"/>
          <w:lang w:val="es-ES"/>
        </w:rPr>
        <w:t>EL SUJETO OBLIGADO</w:t>
      </w:r>
      <w:r w:rsidRPr="005A6883">
        <w:rPr>
          <w:rFonts w:ascii="Palatino Linotype" w:hAnsi="Palatino Linotype" w:cs="Arial"/>
          <w:sz w:val="24"/>
          <w:szCs w:val="24"/>
          <w:lang w:val="es-ES"/>
        </w:rPr>
        <w:t xml:space="preserve"> se encuentra constreñido a entregar la información solicitada por </w:t>
      </w:r>
      <w:r w:rsidRPr="005A6883">
        <w:rPr>
          <w:rFonts w:ascii="Palatino Linotype" w:hAnsi="Palatino Linotype" w:cs="Arial"/>
          <w:b/>
          <w:color w:val="000000"/>
          <w:sz w:val="24"/>
          <w:szCs w:val="24"/>
          <w:lang w:eastAsia="es-MX"/>
        </w:rPr>
        <w:t>LOS RECURRENTES</w:t>
      </w:r>
      <w:r w:rsidRPr="005A6883">
        <w:rPr>
          <w:rFonts w:ascii="Palatino Linotype" w:hAnsi="Palatino Linotype" w:cs="Arial"/>
          <w:sz w:val="24"/>
          <w:szCs w:val="24"/>
          <w:lang w:val="es-ES"/>
        </w:rPr>
        <w:t xml:space="preserve">, de acuerdo a lo dispuesto por los artículos 3, fracción XI y 12 </w:t>
      </w:r>
      <w:r w:rsidRPr="005A6883">
        <w:rPr>
          <w:rFonts w:ascii="Palatino Linotype" w:hAnsi="Palatino Linotype" w:cs="Arial"/>
          <w:bCs/>
          <w:sz w:val="24"/>
          <w:szCs w:val="24"/>
          <w:lang w:val="es-ES"/>
        </w:rPr>
        <w:t>de la Ley de Transparencia y Acceso a la Información Pública del Estado de México y Municipios</w:t>
      </w:r>
      <w:r w:rsidRPr="005A6883">
        <w:rPr>
          <w:rFonts w:ascii="Palatino Linotype" w:hAnsi="Palatino Linotype" w:cs="Arial"/>
          <w:sz w:val="24"/>
          <w:szCs w:val="24"/>
          <w:lang w:val="es-ES"/>
        </w:rPr>
        <w:t xml:space="preserve">, de los cuales se desprende que es información pública la contenida en los documentos que los Sujetos </w:t>
      </w:r>
      <w:r w:rsidRPr="005A6883">
        <w:rPr>
          <w:rFonts w:ascii="Palatino Linotype" w:hAnsi="Palatino Linotype" w:cs="Arial"/>
          <w:sz w:val="24"/>
          <w:szCs w:val="24"/>
          <w:lang w:val="es-ES"/>
        </w:rPr>
        <w:lastRenderedPageBreak/>
        <w:t>Obligados generen, administren o se encuentre en su posesión en ejercicio de sus atribuciones.</w:t>
      </w:r>
    </w:p>
    <w:p w:rsidR="0089081E" w:rsidRPr="005A6883" w:rsidRDefault="0089081E" w:rsidP="006E29DA">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p>
    <w:p w:rsidR="0089081E" w:rsidRPr="005A6883" w:rsidRDefault="0089081E" w:rsidP="006E29DA">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r w:rsidRPr="005A6883">
        <w:rPr>
          <w:rFonts w:ascii="Palatino Linotype" w:hAnsi="Palatino Linotype" w:cs="Arial"/>
          <w:sz w:val="24"/>
          <w:szCs w:val="24"/>
          <w:lang w:val="es-ES"/>
        </w:rPr>
        <w:t xml:space="preserve">Siendo aplicable, el criterio </w:t>
      </w:r>
      <w:r w:rsidRPr="005A6883">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5A6883">
        <w:rPr>
          <w:rFonts w:ascii="Palatino Linotype" w:hAnsi="Palatino Linotype" w:cs="Arial"/>
          <w:sz w:val="24"/>
          <w:szCs w:val="24"/>
          <w:lang w:val="es-ES"/>
        </w:rPr>
        <w:t>cuyo rubro y texto dispone:</w:t>
      </w:r>
    </w:p>
    <w:p w:rsidR="0089081E" w:rsidRPr="005A6883" w:rsidRDefault="0089081E" w:rsidP="006E29DA">
      <w:pPr>
        <w:spacing w:before="100" w:beforeAutospacing="1" w:after="100" w:afterAutospacing="1" w:line="240" w:lineRule="auto"/>
        <w:ind w:left="709" w:right="760"/>
        <w:contextualSpacing/>
        <w:jc w:val="center"/>
        <w:rPr>
          <w:rFonts w:ascii="Palatino Linotype" w:hAnsi="Palatino Linotype" w:cs="Arial"/>
          <w:b/>
          <w:i/>
          <w:sz w:val="22"/>
          <w:szCs w:val="22"/>
          <w:lang w:val="es-ES"/>
        </w:rPr>
      </w:pPr>
    </w:p>
    <w:p w:rsidR="0089081E" w:rsidRPr="005A6883" w:rsidRDefault="0089081E" w:rsidP="006E29DA">
      <w:pPr>
        <w:tabs>
          <w:tab w:val="left" w:pos="8222"/>
        </w:tabs>
        <w:spacing w:before="100" w:beforeAutospacing="1" w:after="100" w:afterAutospacing="1" w:line="240" w:lineRule="auto"/>
        <w:ind w:left="851" w:right="899"/>
        <w:contextualSpacing/>
        <w:jc w:val="center"/>
        <w:rPr>
          <w:rFonts w:ascii="Palatino Linotype" w:hAnsi="Palatino Linotype" w:cs="Arial"/>
          <w:b/>
          <w:i/>
          <w:sz w:val="22"/>
          <w:szCs w:val="22"/>
          <w:lang w:val="es-ES"/>
        </w:rPr>
      </w:pPr>
      <w:r w:rsidRPr="005A6883">
        <w:rPr>
          <w:rFonts w:ascii="Palatino Linotype" w:hAnsi="Palatino Linotype" w:cs="Arial"/>
          <w:b/>
          <w:i/>
          <w:sz w:val="22"/>
          <w:szCs w:val="22"/>
          <w:lang w:val="es-ES"/>
        </w:rPr>
        <w:t>CRITERIO 0002-11</w:t>
      </w:r>
    </w:p>
    <w:p w:rsidR="0089081E" w:rsidRPr="005A6883" w:rsidRDefault="0089081E" w:rsidP="006E29DA">
      <w:pPr>
        <w:tabs>
          <w:tab w:val="left" w:pos="8222"/>
        </w:tabs>
        <w:spacing w:before="100" w:beforeAutospacing="1" w:after="100" w:afterAutospacing="1" w:line="240" w:lineRule="auto"/>
        <w:ind w:left="851" w:right="899"/>
        <w:contextualSpacing/>
        <w:jc w:val="both"/>
        <w:rPr>
          <w:rFonts w:ascii="Palatino Linotype" w:hAnsi="Palatino Linotype" w:cs="Arial"/>
          <w:i/>
          <w:sz w:val="22"/>
          <w:szCs w:val="22"/>
          <w:lang w:val="es-ES"/>
        </w:rPr>
      </w:pPr>
      <w:r w:rsidRPr="005A6883">
        <w:rPr>
          <w:rFonts w:ascii="Palatino Linotype" w:hAnsi="Palatino Linotype" w:cs="Arial"/>
          <w:b/>
          <w:i/>
          <w:sz w:val="22"/>
          <w:szCs w:val="22"/>
          <w:lang w:val="es-ES"/>
        </w:rPr>
        <w:t xml:space="preserve">INFORMACIÓN PÚBLICA, CONCEPTO DE, EN MATERIA DE TRANSPARENCIA. INTERPRETACIÓN TEMÁTICA DE LOS ARTÍCULOS 2 2, FRACCIÓN </w:t>
      </w:r>
      <w:r w:rsidRPr="005A6883">
        <w:rPr>
          <w:rFonts w:ascii="Palatino Linotype" w:hAnsi="Palatino Linotype" w:cs="Arial"/>
          <w:b/>
          <w:bCs/>
          <w:i/>
          <w:sz w:val="22"/>
          <w:szCs w:val="22"/>
          <w:lang w:val="es-ES"/>
        </w:rPr>
        <w:t xml:space="preserve">V, XV, Y XVI, </w:t>
      </w:r>
      <w:r w:rsidRPr="005A6883">
        <w:rPr>
          <w:rFonts w:ascii="Palatino Linotype" w:hAnsi="Palatino Linotype" w:cs="Arial"/>
          <w:b/>
          <w:i/>
          <w:sz w:val="22"/>
          <w:szCs w:val="22"/>
          <w:lang w:val="es-ES"/>
        </w:rPr>
        <w:t>32, 4,11 Y 41.</w:t>
      </w:r>
      <w:r w:rsidRPr="005A6883">
        <w:rPr>
          <w:rFonts w:ascii="Palatino Linotype" w:hAnsi="Palatino Linotype" w:cs="Arial"/>
          <w:i/>
          <w:sz w:val="22"/>
          <w:szCs w:val="22"/>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9081E" w:rsidRPr="005A6883" w:rsidRDefault="0089081E" w:rsidP="006E29DA">
      <w:pPr>
        <w:tabs>
          <w:tab w:val="left" w:pos="8222"/>
        </w:tabs>
        <w:spacing w:before="100" w:beforeAutospacing="1" w:after="100" w:afterAutospacing="1" w:line="240" w:lineRule="auto"/>
        <w:ind w:left="851" w:right="899"/>
        <w:contextualSpacing/>
        <w:jc w:val="both"/>
        <w:rPr>
          <w:rFonts w:ascii="Palatino Linotype" w:hAnsi="Palatino Linotype" w:cs="Arial"/>
          <w:i/>
          <w:sz w:val="22"/>
          <w:szCs w:val="22"/>
          <w:lang w:val="es-ES"/>
        </w:rPr>
      </w:pPr>
      <w:r w:rsidRPr="005A6883">
        <w:rPr>
          <w:rFonts w:ascii="Palatino Linotype" w:hAnsi="Palatino Linotype" w:cs="Arial"/>
          <w:i/>
          <w:sz w:val="22"/>
          <w:szCs w:val="22"/>
          <w:lang w:val="es-ES"/>
        </w:rPr>
        <w:t>En consecuencia el acceso a la información se refiere a que se cumplan cualquiera de los siguientes tres supuestos:</w:t>
      </w:r>
    </w:p>
    <w:p w:rsidR="0089081E" w:rsidRPr="005A6883" w:rsidRDefault="0089081E" w:rsidP="006E29DA">
      <w:pPr>
        <w:tabs>
          <w:tab w:val="left" w:pos="8222"/>
        </w:tabs>
        <w:spacing w:before="100" w:beforeAutospacing="1" w:after="100" w:afterAutospacing="1" w:line="240" w:lineRule="auto"/>
        <w:ind w:left="851" w:right="899"/>
        <w:contextualSpacing/>
        <w:jc w:val="both"/>
        <w:rPr>
          <w:rFonts w:ascii="Palatino Linotype" w:hAnsi="Palatino Linotype" w:cs="Arial"/>
          <w:b/>
          <w:i/>
          <w:sz w:val="22"/>
          <w:szCs w:val="22"/>
          <w:lang w:val="es-ES"/>
        </w:rPr>
      </w:pPr>
      <w:r w:rsidRPr="005A6883">
        <w:rPr>
          <w:rFonts w:ascii="Palatino Linotype" w:hAnsi="Palatino Linotype" w:cs="Arial"/>
          <w:b/>
          <w:i/>
          <w:sz w:val="22"/>
          <w:szCs w:val="22"/>
          <w:lang w:val="es-ES"/>
        </w:rPr>
        <w:t>1) Que se trate de información registrada en cualquier soporte documental, que en ejercicio de las atribuciones conferidas, sea generada por los Sujetos Obligados;</w:t>
      </w:r>
    </w:p>
    <w:p w:rsidR="0089081E" w:rsidRPr="005A6883" w:rsidRDefault="0089081E" w:rsidP="006E29DA">
      <w:pPr>
        <w:tabs>
          <w:tab w:val="left" w:pos="8222"/>
        </w:tabs>
        <w:spacing w:before="100" w:beforeAutospacing="1" w:after="100" w:afterAutospacing="1" w:line="240" w:lineRule="auto"/>
        <w:ind w:left="851" w:right="899"/>
        <w:contextualSpacing/>
        <w:jc w:val="both"/>
        <w:rPr>
          <w:rFonts w:ascii="Palatino Linotype" w:hAnsi="Palatino Linotype" w:cs="Arial"/>
          <w:i/>
          <w:sz w:val="22"/>
          <w:szCs w:val="22"/>
          <w:lang w:val="es-ES"/>
        </w:rPr>
      </w:pPr>
      <w:r w:rsidRPr="005A6883">
        <w:rPr>
          <w:rFonts w:ascii="Palatino Linotype" w:hAnsi="Palatino Linotype" w:cs="Arial"/>
          <w:i/>
          <w:sz w:val="22"/>
          <w:szCs w:val="22"/>
          <w:lang w:val="es-ES"/>
        </w:rPr>
        <w:t>2) Que se trate de información registrada en cualquier soporte documental, que en ejercicio de las atribuciones conferidas, sea administrada por los Sujetos Obligados, y</w:t>
      </w:r>
    </w:p>
    <w:p w:rsidR="0089081E" w:rsidRPr="005A6883" w:rsidRDefault="0089081E" w:rsidP="006E29DA">
      <w:pPr>
        <w:tabs>
          <w:tab w:val="left" w:pos="8222"/>
        </w:tabs>
        <w:spacing w:before="100" w:beforeAutospacing="1" w:after="100" w:afterAutospacing="1" w:line="240" w:lineRule="auto"/>
        <w:ind w:left="851" w:right="899"/>
        <w:contextualSpacing/>
        <w:jc w:val="both"/>
        <w:rPr>
          <w:rFonts w:ascii="Palatino Linotype" w:hAnsi="Palatino Linotype" w:cs="Arial"/>
          <w:i/>
          <w:sz w:val="22"/>
          <w:szCs w:val="22"/>
          <w:lang w:val="es-ES"/>
        </w:rPr>
      </w:pPr>
      <w:r w:rsidRPr="005A6883">
        <w:rPr>
          <w:rFonts w:ascii="Palatino Linotype" w:hAnsi="Palatino Linotype" w:cs="Arial"/>
          <w:i/>
          <w:sz w:val="22"/>
          <w:szCs w:val="22"/>
          <w:lang w:val="es-ES"/>
        </w:rPr>
        <w:t xml:space="preserve">3) Que se trate de información registrada en cualquier soporte documental, que en ejercicio de las atribuciones conferidas, se encuentre en posesión de los Sujetos Obligados.” </w:t>
      </w:r>
    </w:p>
    <w:p w:rsidR="0089081E" w:rsidRPr="005A6883" w:rsidRDefault="0089081E" w:rsidP="006E29DA">
      <w:pPr>
        <w:tabs>
          <w:tab w:val="left" w:pos="8222"/>
        </w:tabs>
        <w:spacing w:before="100" w:beforeAutospacing="1" w:after="100" w:afterAutospacing="1" w:line="240" w:lineRule="auto"/>
        <w:ind w:left="851" w:right="899"/>
        <w:contextualSpacing/>
        <w:jc w:val="both"/>
        <w:rPr>
          <w:rFonts w:ascii="Palatino Linotype" w:hAnsi="Palatino Linotype"/>
          <w:i/>
          <w:color w:val="000000"/>
          <w:sz w:val="22"/>
          <w:szCs w:val="22"/>
          <w:lang w:val="es-ES"/>
        </w:rPr>
      </w:pPr>
      <w:r w:rsidRPr="005A6883">
        <w:rPr>
          <w:rFonts w:ascii="Palatino Linotype" w:hAnsi="Palatino Linotype"/>
          <w:i/>
          <w:color w:val="000000"/>
          <w:sz w:val="22"/>
          <w:szCs w:val="22"/>
          <w:lang w:val="es-ES"/>
        </w:rPr>
        <w:t>(Énfasis Añadido)</w:t>
      </w:r>
    </w:p>
    <w:p w:rsidR="00F8103E" w:rsidRPr="005A6883" w:rsidRDefault="00F8103E" w:rsidP="006E29DA">
      <w:pPr>
        <w:autoSpaceDE w:val="0"/>
        <w:autoSpaceDN w:val="0"/>
        <w:adjustRightInd w:val="0"/>
        <w:spacing w:before="100" w:beforeAutospacing="1" w:after="100" w:afterAutospacing="1" w:line="360" w:lineRule="auto"/>
        <w:contextualSpacing/>
        <w:jc w:val="both"/>
        <w:rPr>
          <w:rFonts w:ascii="Palatino Linotype" w:hAnsi="Palatino Linotype" w:cs="Arial"/>
          <w:bCs/>
          <w:sz w:val="24"/>
          <w:szCs w:val="24"/>
        </w:rPr>
      </w:pPr>
    </w:p>
    <w:p w:rsidR="007A0030" w:rsidRPr="005A6883" w:rsidRDefault="00573EDF" w:rsidP="006E29DA">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sz w:val="24"/>
          <w:szCs w:val="24"/>
        </w:rPr>
      </w:pPr>
      <w:r w:rsidRPr="005A6883">
        <w:rPr>
          <w:rFonts w:ascii="Palatino Linotype" w:hAnsi="Palatino Linotype" w:cs="Arial"/>
          <w:sz w:val="24"/>
          <w:szCs w:val="24"/>
          <w:lang w:val="es-ES"/>
        </w:rPr>
        <w:t xml:space="preserve">Precisado lo anterior, se destaca que </w:t>
      </w:r>
      <w:r w:rsidRPr="005A6883">
        <w:rPr>
          <w:rFonts w:ascii="Palatino Linotype" w:hAnsi="Palatino Linotype" w:cs="Arial"/>
          <w:sz w:val="24"/>
          <w:szCs w:val="24"/>
          <w:lang w:eastAsia="es-MX"/>
        </w:rPr>
        <w:t>de los</w:t>
      </w:r>
      <w:r w:rsidRPr="005A6883">
        <w:rPr>
          <w:rFonts w:ascii="Palatino Linotype" w:eastAsia="Arial Unicode MS" w:hAnsi="Palatino Linotype" w:cs="Arial"/>
          <w:sz w:val="24"/>
          <w:szCs w:val="24"/>
        </w:rPr>
        <w:t xml:space="preserve"> documentos que en su caso </w:t>
      </w:r>
      <w:r w:rsidRPr="005A6883">
        <w:rPr>
          <w:rFonts w:ascii="Palatino Linotype" w:eastAsia="Arial Unicode MS" w:hAnsi="Palatino Linotype" w:cs="Arial"/>
          <w:b/>
          <w:sz w:val="24"/>
          <w:szCs w:val="24"/>
        </w:rPr>
        <w:t xml:space="preserve">EL SUJETO OBLIGADO </w:t>
      </w:r>
      <w:r w:rsidRPr="005A6883">
        <w:rPr>
          <w:rFonts w:ascii="Palatino Linotype" w:eastAsia="Arial Unicode MS" w:hAnsi="Palatino Linotype" w:cs="Arial"/>
          <w:sz w:val="24"/>
          <w:szCs w:val="24"/>
        </w:rPr>
        <w:t xml:space="preserve">tiene el deber de entregar en </w:t>
      </w:r>
      <w:r w:rsidRPr="005A6883">
        <w:rPr>
          <w:rFonts w:ascii="Palatino Linotype" w:eastAsia="Arial Unicode MS" w:hAnsi="Palatino Linotype" w:cs="Arial"/>
          <w:b/>
          <w:sz w:val="24"/>
          <w:szCs w:val="24"/>
        </w:rPr>
        <w:t>versión pública;</w:t>
      </w:r>
      <w:r w:rsidRPr="005A6883">
        <w:rPr>
          <w:rFonts w:ascii="Palatino Linotype" w:eastAsia="Arial Unicode MS" w:hAnsi="Palatino Linotype" w:cs="Arial"/>
          <w:sz w:val="24"/>
          <w:szCs w:val="24"/>
        </w:rPr>
        <w:t xml:space="preserve"> esto es, que omitirá, eliminará o suprimirá la información personal del funcionario público referido, como podrían ser el Registro Federal de Contribuyentes (RFC), Clave Única de Registro Poblacional (CURP), clave del Instituto de Seguridad Social del Estado de México y Municipios,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y/o salud de dichas personas.</w:t>
      </w:r>
    </w:p>
    <w:p w:rsidR="007A0030" w:rsidRPr="005A6883" w:rsidRDefault="007A0030" w:rsidP="006E29DA">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sz w:val="24"/>
          <w:szCs w:val="24"/>
        </w:rPr>
      </w:pPr>
    </w:p>
    <w:p w:rsidR="00573EDF" w:rsidRPr="005A6883" w:rsidRDefault="00573EDF" w:rsidP="006E29DA">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sz w:val="24"/>
          <w:szCs w:val="24"/>
        </w:rPr>
      </w:pPr>
      <w:r w:rsidRPr="005A6883">
        <w:rPr>
          <w:rFonts w:ascii="Palatino Linotype" w:hAnsi="Palatino Linotype" w:cs="Arial"/>
          <w:bCs/>
          <w:sz w:val="24"/>
          <w:szCs w:val="24"/>
        </w:rPr>
        <w:t>A este respecto, los</w:t>
      </w:r>
      <w:r w:rsidRPr="005A6883">
        <w:rPr>
          <w:rFonts w:ascii="Palatino Linotype" w:hAnsi="Palatino Linotype" w:cs="Arial"/>
          <w:sz w:val="24"/>
          <w:szCs w:val="24"/>
        </w:rPr>
        <w:t xml:space="preserve"> artículos 3, fracciones IX, XX, XXI y XLV; 51 y 52 de la Ley de Transparencia y Acceso a la Información Pública del Estado de México y Municipios establecen:</w:t>
      </w:r>
    </w:p>
    <w:p w:rsidR="00573EDF" w:rsidRPr="005A6883" w:rsidRDefault="00573EDF" w:rsidP="006E29DA">
      <w:pPr>
        <w:autoSpaceDE w:val="0"/>
        <w:autoSpaceDN w:val="0"/>
        <w:adjustRightInd w:val="0"/>
        <w:spacing w:before="100" w:beforeAutospacing="1" w:after="100" w:afterAutospacing="1" w:line="360" w:lineRule="auto"/>
        <w:contextualSpacing/>
        <w:jc w:val="both"/>
        <w:rPr>
          <w:rFonts w:ascii="Palatino Linotype" w:hAnsi="Palatino Linotype" w:cs="Arial"/>
        </w:rPr>
      </w:pPr>
    </w:p>
    <w:p w:rsidR="00573EDF" w:rsidRPr="005A6883" w:rsidRDefault="00573EDF" w:rsidP="006E29DA">
      <w:pPr>
        <w:tabs>
          <w:tab w:val="left" w:pos="8222"/>
        </w:tabs>
        <w:spacing w:before="100" w:beforeAutospacing="1" w:after="100" w:afterAutospacing="1" w:line="240" w:lineRule="auto"/>
        <w:ind w:left="851" w:right="902"/>
        <w:contextualSpacing/>
        <w:jc w:val="both"/>
        <w:rPr>
          <w:rFonts w:ascii="Palatino Linotype" w:hAnsi="Palatino Linotype"/>
          <w:i/>
          <w:sz w:val="22"/>
        </w:rPr>
      </w:pPr>
      <w:r w:rsidRPr="005A6883">
        <w:rPr>
          <w:rFonts w:ascii="Palatino Linotype" w:hAnsi="Palatino Linotype" w:cs="Arial"/>
          <w:b/>
          <w:bCs/>
          <w:i/>
          <w:noProof/>
          <w:sz w:val="22"/>
        </w:rPr>
        <w:t>“</w:t>
      </w:r>
      <w:r w:rsidRPr="005A6883">
        <w:rPr>
          <w:rFonts w:ascii="Palatino Linotype" w:hAnsi="Palatino Linotype" w:cs="Arial"/>
          <w:b/>
          <w:bCs/>
          <w:i/>
          <w:sz w:val="22"/>
          <w:lang w:eastAsia="es-MX"/>
        </w:rPr>
        <w:t>Artículo</w:t>
      </w:r>
      <w:r w:rsidRPr="005A6883">
        <w:rPr>
          <w:rFonts w:ascii="Palatino Linotype" w:hAnsi="Palatino Linotype" w:cs="Arial"/>
          <w:b/>
          <w:bCs/>
          <w:i/>
          <w:sz w:val="22"/>
        </w:rPr>
        <w:t xml:space="preserve"> 3. </w:t>
      </w:r>
      <w:r w:rsidRPr="005A6883">
        <w:rPr>
          <w:rFonts w:ascii="Palatino Linotype" w:hAnsi="Palatino Linotype"/>
          <w:i/>
          <w:sz w:val="22"/>
        </w:rPr>
        <w:t xml:space="preserve">Para los efectos de la presente Ley se entenderá por: </w:t>
      </w:r>
    </w:p>
    <w:p w:rsidR="00573EDF" w:rsidRPr="005A6883" w:rsidRDefault="00573EDF" w:rsidP="006E29DA">
      <w:pPr>
        <w:tabs>
          <w:tab w:val="left" w:pos="8222"/>
        </w:tabs>
        <w:spacing w:before="100" w:beforeAutospacing="1" w:after="100" w:afterAutospacing="1" w:line="240" w:lineRule="auto"/>
        <w:ind w:left="851" w:right="902"/>
        <w:contextualSpacing/>
        <w:jc w:val="both"/>
        <w:rPr>
          <w:rFonts w:ascii="Palatino Linotype" w:hAnsi="Palatino Linotype" w:cs="Arial"/>
          <w:i/>
          <w:sz w:val="22"/>
        </w:rPr>
      </w:pPr>
      <w:r w:rsidRPr="005A6883">
        <w:rPr>
          <w:rFonts w:ascii="Palatino Linotype" w:hAnsi="Palatino Linotype" w:cs="Arial"/>
          <w:b/>
          <w:i/>
          <w:sz w:val="22"/>
        </w:rPr>
        <w:t>IX.</w:t>
      </w:r>
      <w:r w:rsidRPr="005A6883">
        <w:rPr>
          <w:rFonts w:ascii="Palatino Linotype" w:hAnsi="Palatino Linotype" w:cs="Arial"/>
          <w:i/>
          <w:sz w:val="22"/>
        </w:rPr>
        <w:t xml:space="preserve"> </w:t>
      </w:r>
      <w:r w:rsidRPr="005A6883">
        <w:rPr>
          <w:rFonts w:ascii="Palatino Linotype" w:hAnsi="Palatino Linotype" w:cs="Arial"/>
          <w:b/>
          <w:i/>
          <w:sz w:val="22"/>
        </w:rPr>
        <w:t xml:space="preserve">Datos personales: </w:t>
      </w:r>
      <w:r w:rsidRPr="005A6883">
        <w:rPr>
          <w:rFonts w:ascii="Palatino Linotype" w:hAnsi="Palatino Linotype" w:cs="Arial"/>
          <w:i/>
          <w:sz w:val="22"/>
        </w:rPr>
        <w:t xml:space="preserve">La información concerniente a una persona, identificada o identificable según lo dispuesto por la Ley de Protección de Datos Personales del Estado de México; </w:t>
      </w:r>
    </w:p>
    <w:p w:rsidR="00573EDF" w:rsidRPr="005A6883" w:rsidRDefault="00573EDF" w:rsidP="006E29DA">
      <w:pPr>
        <w:tabs>
          <w:tab w:val="left" w:pos="8222"/>
        </w:tabs>
        <w:spacing w:before="100" w:beforeAutospacing="1" w:after="100" w:afterAutospacing="1" w:line="240" w:lineRule="auto"/>
        <w:ind w:left="851" w:right="902"/>
        <w:contextualSpacing/>
        <w:jc w:val="both"/>
        <w:rPr>
          <w:rFonts w:ascii="Palatino Linotype" w:hAnsi="Palatino Linotype" w:cs="Arial"/>
          <w:i/>
          <w:sz w:val="22"/>
        </w:rPr>
      </w:pPr>
      <w:r w:rsidRPr="005A6883">
        <w:rPr>
          <w:rFonts w:ascii="Palatino Linotype" w:hAnsi="Palatino Linotype" w:cs="Arial"/>
          <w:b/>
          <w:i/>
          <w:sz w:val="22"/>
        </w:rPr>
        <w:t>XX.</w:t>
      </w:r>
      <w:r w:rsidRPr="005A6883">
        <w:rPr>
          <w:rFonts w:ascii="Palatino Linotype" w:hAnsi="Palatino Linotype" w:cs="Arial"/>
          <w:i/>
          <w:sz w:val="22"/>
        </w:rPr>
        <w:t xml:space="preserve"> </w:t>
      </w:r>
      <w:r w:rsidRPr="005A6883">
        <w:rPr>
          <w:rFonts w:ascii="Palatino Linotype" w:hAnsi="Palatino Linotype" w:cs="Arial"/>
          <w:b/>
          <w:i/>
          <w:sz w:val="22"/>
        </w:rPr>
        <w:t>Información clasificada:</w:t>
      </w:r>
      <w:r w:rsidRPr="005A6883">
        <w:rPr>
          <w:rFonts w:ascii="Palatino Linotype" w:hAnsi="Palatino Linotype" w:cs="Arial"/>
          <w:i/>
          <w:sz w:val="22"/>
        </w:rPr>
        <w:t xml:space="preserve"> Aquella considerada por la presente Ley como reservada o confidencial; </w:t>
      </w:r>
    </w:p>
    <w:p w:rsidR="00573EDF" w:rsidRPr="005A6883" w:rsidRDefault="00573EDF" w:rsidP="006E29DA">
      <w:pPr>
        <w:tabs>
          <w:tab w:val="left" w:pos="8222"/>
        </w:tabs>
        <w:spacing w:before="100" w:beforeAutospacing="1" w:after="100" w:afterAutospacing="1" w:line="240" w:lineRule="auto"/>
        <w:ind w:left="851" w:right="902"/>
        <w:contextualSpacing/>
        <w:jc w:val="both"/>
        <w:rPr>
          <w:rFonts w:ascii="Palatino Linotype" w:hAnsi="Palatino Linotype" w:cs="Arial"/>
          <w:i/>
          <w:sz w:val="22"/>
        </w:rPr>
      </w:pPr>
      <w:r w:rsidRPr="005A6883">
        <w:rPr>
          <w:rFonts w:ascii="Palatino Linotype" w:hAnsi="Palatino Linotype" w:cs="Arial"/>
          <w:b/>
          <w:i/>
          <w:sz w:val="22"/>
        </w:rPr>
        <w:t>XXI.</w:t>
      </w:r>
      <w:r w:rsidRPr="005A6883">
        <w:rPr>
          <w:rFonts w:ascii="Palatino Linotype" w:hAnsi="Palatino Linotype" w:cs="Arial"/>
          <w:i/>
          <w:sz w:val="22"/>
        </w:rPr>
        <w:t xml:space="preserve"> </w:t>
      </w:r>
      <w:r w:rsidRPr="005A6883">
        <w:rPr>
          <w:rFonts w:ascii="Palatino Linotype" w:hAnsi="Palatino Linotype" w:cs="Arial"/>
          <w:b/>
          <w:i/>
          <w:sz w:val="22"/>
        </w:rPr>
        <w:t>Información confidencial</w:t>
      </w:r>
      <w:r w:rsidRPr="005A6883">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573EDF" w:rsidRPr="005A6883" w:rsidRDefault="00573EDF" w:rsidP="006E29DA">
      <w:pPr>
        <w:tabs>
          <w:tab w:val="left" w:pos="8222"/>
        </w:tabs>
        <w:spacing w:before="100" w:beforeAutospacing="1" w:after="100" w:afterAutospacing="1" w:line="240" w:lineRule="auto"/>
        <w:ind w:left="851" w:right="902"/>
        <w:contextualSpacing/>
        <w:jc w:val="both"/>
        <w:rPr>
          <w:rFonts w:ascii="Palatino Linotype" w:hAnsi="Palatino Linotype" w:cs="Arial"/>
          <w:i/>
          <w:sz w:val="22"/>
        </w:rPr>
      </w:pPr>
      <w:r w:rsidRPr="005A6883">
        <w:rPr>
          <w:rFonts w:ascii="Palatino Linotype" w:hAnsi="Palatino Linotype" w:cs="Arial"/>
          <w:b/>
          <w:i/>
          <w:sz w:val="22"/>
        </w:rPr>
        <w:lastRenderedPageBreak/>
        <w:t>XLV. Versión pública:</w:t>
      </w:r>
      <w:r w:rsidRPr="005A6883">
        <w:rPr>
          <w:rFonts w:ascii="Palatino Linotype" w:hAnsi="Palatino Linotype" w:cs="Arial"/>
          <w:i/>
          <w:sz w:val="22"/>
        </w:rPr>
        <w:t xml:space="preserve"> Documento en el que se elimine, suprime o borra la información clasificada como reservada o confidencial para permitir su acceso. </w:t>
      </w:r>
    </w:p>
    <w:p w:rsidR="00573EDF" w:rsidRPr="005A6883" w:rsidRDefault="00573EDF" w:rsidP="006E29DA">
      <w:pPr>
        <w:tabs>
          <w:tab w:val="left" w:pos="8222"/>
        </w:tabs>
        <w:spacing w:before="100" w:beforeAutospacing="1" w:after="100" w:afterAutospacing="1" w:line="240" w:lineRule="auto"/>
        <w:ind w:left="851" w:right="902"/>
        <w:contextualSpacing/>
        <w:jc w:val="both"/>
        <w:rPr>
          <w:rFonts w:ascii="Palatino Linotype" w:hAnsi="Palatino Linotype" w:cs="Arial"/>
          <w:i/>
          <w:sz w:val="22"/>
        </w:rPr>
      </w:pPr>
      <w:r w:rsidRPr="005A6883">
        <w:rPr>
          <w:rFonts w:ascii="Palatino Linotype" w:hAnsi="Palatino Linotype" w:cs="Arial"/>
          <w:b/>
          <w:i/>
          <w:sz w:val="22"/>
        </w:rPr>
        <w:t>Artículo 51.</w:t>
      </w:r>
      <w:r w:rsidRPr="005A6883">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5A6883">
        <w:rPr>
          <w:rFonts w:ascii="Palatino Linotype" w:hAnsi="Palatino Linotype" w:cs="Arial"/>
          <w:b/>
          <w:i/>
          <w:sz w:val="22"/>
        </w:rPr>
        <w:t xml:space="preserve">y tendrá la responsabilidad de verificar en cada caso que la misma no sea confidencial o reservada. </w:t>
      </w:r>
      <w:r w:rsidRPr="005A6883">
        <w:rPr>
          <w:rFonts w:ascii="Palatino Linotype" w:hAnsi="Palatino Linotype" w:cs="Arial"/>
          <w:i/>
          <w:sz w:val="22"/>
        </w:rPr>
        <w:t xml:space="preserve">Dicha Unidad contará con las facultades internas necesarias para gestionar la atención a las solicitudes de información en los términos de la Ley General y la presente Ley. </w:t>
      </w:r>
    </w:p>
    <w:p w:rsidR="00573EDF" w:rsidRPr="005A6883" w:rsidRDefault="00573EDF" w:rsidP="006E29DA">
      <w:pPr>
        <w:tabs>
          <w:tab w:val="left" w:pos="8222"/>
        </w:tabs>
        <w:spacing w:before="100" w:beforeAutospacing="1" w:after="100" w:afterAutospacing="1" w:line="240" w:lineRule="auto"/>
        <w:ind w:left="851" w:right="902"/>
        <w:contextualSpacing/>
        <w:jc w:val="both"/>
        <w:rPr>
          <w:rFonts w:ascii="Palatino Linotype" w:hAnsi="Palatino Linotype" w:cs="Arial"/>
          <w:bCs/>
          <w:i/>
          <w:noProof/>
          <w:sz w:val="22"/>
        </w:rPr>
      </w:pPr>
      <w:r w:rsidRPr="005A6883">
        <w:rPr>
          <w:rFonts w:ascii="Palatino Linotype" w:hAnsi="Palatino Linotype" w:cs="Arial"/>
          <w:b/>
          <w:i/>
          <w:sz w:val="22"/>
        </w:rPr>
        <w:t>Artículo 52.</w:t>
      </w:r>
      <w:r w:rsidRPr="005A6883">
        <w:rPr>
          <w:rFonts w:ascii="Palatino Linotype" w:hAnsi="Palatino Linotype" w:cs="Arial"/>
          <w:i/>
          <w:sz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5A6883">
        <w:rPr>
          <w:rFonts w:ascii="Palatino Linotype" w:hAnsi="Palatino Linotype" w:cs="Arial"/>
          <w:bCs/>
          <w:i/>
          <w:noProof/>
          <w:sz w:val="22"/>
        </w:rPr>
        <w:t>”</w:t>
      </w:r>
    </w:p>
    <w:p w:rsidR="00573EDF" w:rsidRPr="005A6883" w:rsidRDefault="00573EDF" w:rsidP="006E29DA">
      <w:pPr>
        <w:tabs>
          <w:tab w:val="left" w:pos="5925"/>
          <w:tab w:val="left" w:pos="8222"/>
        </w:tabs>
        <w:spacing w:before="100" w:beforeAutospacing="1" w:after="100" w:afterAutospacing="1" w:line="240" w:lineRule="auto"/>
        <w:ind w:left="851" w:right="902"/>
        <w:contextualSpacing/>
        <w:jc w:val="both"/>
        <w:rPr>
          <w:rFonts w:ascii="Palatino Linotype" w:hAnsi="Palatino Linotype" w:cs="Arial"/>
          <w:sz w:val="22"/>
        </w:rPr>
      </w:pPr>
      <w:r w:rsidRPr="005A6883">
        <w:rPr>
          <w:rFonts w:ascii="Palatino Linotype" w:hAnsi="Palatino Linotype" w:cs="Arial"/>
          <w:sz w:val="22"/>
        </w:rPr>
        <w:t>(Énfasis añadido)</w:t>
      </w:r>
    </w:p>
    <w:p w:rsidR="00573EDF" w:rsidRPr="005A6883" w:rsidRDefault="00573EDF" w:rsidP="006E29DA">
      <w:pPr>
        <w:tabs>
          <w:tab w:val="left" w:pos="5925"/>
          <w:tab w:val="left" w:pos="8222"/>
        </w:tabs>
        <w:spacing w:before="100" w:beforeAutospacing="1" w:after="100" w:afterAutospacing="1"/>
        <w:ind w:left="851" w:right="899"/>
        <w:contextualSpacing/>
        <w:jc w:val="both"/>
        <w:rPr>
          <w:rFonts w:ascii="Palatino Linotype" w:hAnsi="Palatino Linotype" w:cs="Arial"/>
        </w:rPr>
      </w:pPr>
    </w:p>
    <w:p w:rsidR="00573EDF" w:rsidRPr="005A6883" w:rsidRDefault="00573EDF" w:rsidP="006E29DA">
      <w:pPr>
        <w:spacing w:before="100" w:beforeAutospacing="1" w:after="100" w:afterAutospacing="1" w:line="360" w:lineRule="auto"/>
        <w:contextualSpacing/>
        <w:jc w:val="both"/>
        <w:rPr>
          <w:rFonts w:ascii="Palatino Linotype" w:hAnsi="Palatino Linotype" w:cs="Arial"/>
          <w:sz w:val="24"/>
          <w:szCs w:val="24"/>
        </w:rPr>
      </w:pPr>
      <w:r w:rsidRPr="005A6883">
        <w:rPr>
          <w:rFonts w:ascii="Palatino Linotype" w:hAnsi="Palatino Linotype" w:cs="Arial"/>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573EDF" w:rsidRPr="005A6883" w:rsidRDefault="00573EDF" w:rsidP="006E29DA">
      <w:pPr>
        <w:spacing w:before="100" w:beforeAutospacing="1" w:after="100" w:afterAutospacing="1"/>
        <w:ind w:left="851" w:right="899"/>
        <w:contextualSpacing/>
        <w:jc w:val="both"/>
        <w:rPr>
          <w:rFonts w:ascii="Palatino Linotype" w:eastAsia="Arial Unicode MS" w:hAnsi="Palatino Linotype" w:cs="Arial"/>
          <w:i/>
          <w:sz w:val="22"/>
        </w:rPr>
      </w:pPr>
    </w:p>
    <w:p w:rsidR="00573EDF" w:rsidRPr="005A6883" w:rsidRDefault="00573EDF" w:rsidP="006E29DA">
      <w:pPr>
        <w:spacing w:before="100" w:beforeAutospacing="1" w:after="100" w:afterAutospacing="1"/>
        <w:ind w:left="851" w:right="899"/>
        <w:contextualSpacing/>
        <w:jc w:val="both"/>
        <w:rPr>
          <w:rFonts w:ascii="Palatino Linotype" w:eastAsia="Arial Unicode MS" w:hAnsi="Palatino Linotype" w:cs="Arial"/>
          <w:i/>
          <w:sz w:val="22"/>
        </w:rPr>
      </w:pPr>
      <w:r w:rsidRPr="005A6883">
        <w:rPr>
          <w:rFonts w:ascii="Palatino Linotype" w:eastAsia="Arial Unicode MS" w:hAnsi="Palatino Linotype" w:cs="Arial"/>
          <w:i/>
          <w:sz w:val="22"/>
        </w:rPr>
        <w:t>“</w:t>
      </w:r>
      <w:r w:rsidRPr="005A6883">
        <w:rPr>
          <w:rFonts w:ascii="Palatino Linotype" w:eastAsia="Arial Unicode MS" w:hAnsi="Palatino Linotype" w:cs="Arial"/>
          <w:b/>
          <w:i/>
          <w:sz w:val="22"/>
        </w:rPr>
        <w:t>Artículo</w:t>
      </w:r>
      <w:r w:rsidRPr="005A6883">
        <w:rPr>
          <w:rFonts w:ascii="Palatino Linotype" w:eastAsia="Arial Unicode MS" w:hAnsi="Palatino Linotype" w:cs="Arial"/>
          <w:i/>
          <w:sz w:val="22"/>
        </w:rPr>
        <w:t xml:space="preserve"> </w:t>
      </w:r>
      <w:r w:rsidRPr="005A6883">
        <w:rPr>
          <w:rFonts w:ascii="Palatino Linotype" w:eastAsia="Arial Unicode MS" w:hAnsi="Palatino Linotype" w:cs="Arial"/>
          <w:b/>
          <w:i/>
          <w:sz w:val="22"/>
        </w:rPr>
        <w:t>22</w:t>
      </w:r>
      <w:r w:rsidRPr="005A6883">
        <w:rPr>
          <w:rFonts w:ascii="Palatino Linotype" w:eastAsia="Arial Unicode MS" w:hAnsi="Palatino Linotype" w:cs="Arial"/>
          <w:i/>
          <w:sz w:val="22"/>
        </w:rPr>
        <w:t>. Todo tratamiento de datos personales que efectúe el responsable deberá estar justificado por finalidades concretas, lícitas, explícitas y legítimas, relacionadas con las atribuciones que la normatividad aplicable les confiera.</w:t>
      </w:r>
    </w:p>
    <w:p w:rsidR="00573EDF" w:rsidRPr="005A6883" w:rsidRDefault="00573EDF" w:rsidP="006E29DA">
      <w:pPr>
        <w:spacing w:before="100" w:beforeAutospacing="1" w:after="100" w:afterAutospacing="1"/>
        <w:ind w:left="851" w:right="899"/>
        <w:contextualSpacing/>
        <w:jc w:val="both"/>
        <w:rPr>
          <w:rFonts w:ascii="Palatino Linotype" w:eastAsia="Arial Unicode MS" w:hAnsi="Palatino Linotype" w:cs="Arial"/>
          <w:i/>
          <w:sz w:val="22"/>
        </w:rPr>
      </w:pPr>
      <w:r w:rsidRPr="005A6883">
        <w:rPr>
          <w:rFonts w:ascii="Palatino Linotype" w:eastAsia="Arial Unicode MS" w:hAnsi="Palatino Linotype" w:cs="Arial"/>
          <w:i/>
          <w:sz w:val="22"/>
        </w:rPr>
        <w:t>El responsable podrá tratar datos personales para finalidades distintas a aquéllas establecidas en el aviso de privacidad, en los casos siguientes:</w:t>
      </w:r>
    </w:p>
    <w:p w:rsidR="00573EDF" w:rsidRPr="005A6883" w:rsidRDefault="00573EDF" w:rsidP="006E29DA">
      <w:pPr>
        <w:spacing w:before="100" w:beforeAutospacing="1" w:after="100" w:afterAutospacing="1"/>
        <w:ind w:left="851" w:right="899"/>
        <w:contextualSpacing/>
        <w:jc w:val="both"/>
        <w:rPr>
          <w:rFonts w:ascii="Palatino Linotype" w:eastAsia="Arial Unicode MS" w:hAnsi="Palatino Linotype" w:cs="Arial"/>
          <w:i/>
          <w:sz w:val="22"/>
        </w:rPr>
      </w:pPr>
      <w:r w:rsidRPr="005A6883">
        <w:rPr>
          <w:rFonts w:ascii="Palatino Linotype" w:eastAsia="Arial Unicode MS" w:hAnsi="Palatino Linotype" w:cs="Arial"/>
          <w:i/>
          <w:sz w:val="22"/>
        </w:rPr>
        <w:lastRenderedPageBreak/>
        <w:t>I. Cuente con atribuciones conferidas en ley y medie el consentimiento del titular.</w:t>
      </w:r>
    </w:p>
    <w:p w:rsidR="00573EDF" w:rsidRPr="005A6883" w:rsidRDefault="00573EDF" w:rsidP="006E29DA">
      <w:pPr>
        <w:spacing w:before="100" w:beforeAutospacing="1" w:after="100" w:afterAutospacing="1"/>
        <w:ind w:left="851" w:right="899"/>
        <w:contextualSpacing/>
        <w:jc w:val="both"/>
        <w:rPr>
          <w:rFonts w:ascii="Palatino Linotype" w:eastAsia="Arial Unicode MS" w:hAnsi="Palatino Linotype" w:cs="Arial"/>
          <w:i/>
          <w:sz w:val="22"/>
        </w:rPr>
      </w:pPr>
      <w:r w:rsidRPr="005A6883">
        <w:rPr>
          <w:rFonts w:ascii="Palatino Linotype" w:eastAsia="Arial Unicode MS" w:hAnsi="Palatino Linotype" w:cs="Arial"/>
          <w:i/>
          <w:sz w:val="22"/>
        </w:rPr>
        <w:t>II. Se trate de una persona reportada como desaparecida, en los términos previstos en la presente Ley y demás disposiciones legales aplicables.</w:t>
      </w:r>
    </w:p>
    <w:p w:rsidR="00573EDF" w:rsidRPr="005A6883" w:rsidRDefault="00573EDF" w:rsidP="006E29DA">
      <w:pPr>
        <w:spacing w:before="100" w:beforeAutospacing="1" w:after="100" w:afterAutospacing="1"/>
        <w:ind w:left="851" w:right="899"/>
        <w:contextualSpacing/>
        <w:jc w:val="both"/>
        <w:rPr>
          <w:rFonts w:ascii="Palatino Linotype" w:eastAsia="Arial Unicode MS" w:hAnsi="Palatino Linotype" w:cs="Arial"/>
          <w:i/>
          <w:sz w:val="22"/>
        </w:rPr>
      </w:pPr>
      <w:r w:rsidRPr="005A6883">
        <w:rPr>
          <w:rFonts w:ascii="Palatino Linotype" w:eastAsia="Arial Unicode MS" w:hAnsi="Palatino Linotype" w:cs="Arial"/>
          <w:b/>
          <w:i/>
          <w:sz w:val="22"/>
        </w:rPr>
        <w:t>Artículo</w:t>
      </w:r>
      <w:r w:rsidRPr="005A6883">
        <w:rPr>
          <w:rFonts w:ascii="Palatino Linotype" w:eastAsia="Arial Unicode MS" w:hAnsi="Palatino Linotype" w:cs="Arial"/>
          <w:i/>
          <w:sz w:val="22"/>
        </w:rPr>
        <w:t xml:space="preserve"> </w:t>
      </w:r>
      <w:r w:rsidRPr="005A6883">
        <w:rPr>
          <w:rFonts w:ascii="Palatino Linotype" w:eastAsia="Arial Unicode MS" w:hAnsi="Palatino Linotype" w:cs="Arial"/>
          <w:b/>
          <w:i/>
          <w:sz w:val="22"/>
        </w:rPr>
        <w:t>38</w:t>
      </w:r>
      <w:r w:rsidRPr="005A6883">
        <w:rPr>
          <w:rFonts w:ascii="Palatino Linotype" w:eastAsia="Arial Unicode MS" w:hAnsi="Palatino Linotype" w:cs="Arial"/>
          <w:i/>
          <w:sz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573EDF" w:rsidRPr="005A6883" w:rsidRDefault="00573EDF" w:rsidP="006E29DA">
      <w:pPr>
        <w:spacing w:before="100" w:beforeAutospacing="1" w:after="100" w:afterAutospacing="1"/>
        <w:ind w:left="851" w:right="899"/>
        <w:contextualSpacing/>
        <w:jc w:val="both"/>
        <w:rPr>
          <w:rFonts w:ascii="Palatino Linotype" w:eastAsia="Arial Unicode MS" w:hAnsi="Palatino Linotype" w:cs="Arial"/>
          <w:i/>
          <w:sz w:val="22"/>
        </w:rPr>
      </w:pPr>
    </w:p>
    <w:p w:rsidR="007A0030" w:rsidRPr="005A6883" w:rsidRDefault="00573EDF" w:rsidP="006E29DA">
      <w:pPr>
        <w:spacing w:before="100" w:beforeAutospacing="1" w:after="100" w:afterAutospacing="1" w:line="360" w:lineRule="auto"/>
        <w:contextualSpacing/>
        <w:jc w:val="both"/>
        <w:rPr>
          <w:rFonts w:ascii="Palatino Linotype" w:hAnsi="Palatino Linotype" w:cs="Arial"/>
          <w:sz w:val="24"/>
          <w:szCs w:val="24"/>
        </w:rPr>
      </w:pPr>
      <w:r w:rsidRPr="005A6883">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866046" w:rsidRPr="005A6883" w:rsidRDefault="00866046" w:rsidP="006E29DA">
      <w:pPr>
        <w:spacing w:before="100" w:beforeAutospacing="1" w:after="100" w:afterAutospacing="1" w:line="360" w:lineRule="auto"/>
        <w:contextualSpacing/>
        <w:jc w:val="both"/>
        <w:rPr>
          <w:rFonts w:ascii="Palatino Linotype" w:eastAsia="Arial Unicode MS" w:hAnsi="Palatino Linotype" w:cs="Arial"/>
          <w:sz w:val="24"/>
          <w:szCs w:val="24"/>
          <w:lang w:val="es-ES"/>
        </w:rPr>
      </w:pPr>
    </w:p>
    <w:p w:rsidR="007A0030" w:rsidRPr="005A6883" w:rsidRDefault="00573EDF" w:rsidP="006E29DA">
      <w:pPr>
        <w:spacing w:before="100" w:beforeAutospacing="1" w:after="100" w:afterAutospacing="1" w:line="360" w:lineRule="auto"/>
        <w:contextualSpacing/>
        <w:jc w:val="both"/>
        <w:rPr>
          <w:rFonts w:ascii="Palatino Linotype" w:hAnsi="Palatino Linotype" w:cs="Arial"/>
          <w:sz w:val="24"/>
          <w:szCs w:val="24"/>
        </w:rPr>
      </w:pPr>
      <w:r w:rsidRPr="005A6883">
        <w:rPr>
          <w:rFonts w:ascii="Palatino Linotype" w:eastAsia="Arial Unicode MS" w:hAnsi="Palatino Linotype" w:cs="Arial"/>
          <w:sz w:val="24"/>
          <w:szCs w:val="24"/>
          <w:lang w:val="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5A6883">
        <w:rPr>
          <w:rFonts w:ascii="Palatino Linotype" w:eastAsia="Arial Unicode MS" w:hAnsi="Palatino Linotype" w:cs="Arial"/>
          <w:b/>
          <w:sz w:val="24"/>
          <w:szCs w:val="24"/>
          <w:lang w:eastAsia="es-MX"/>
        </w:rPr>
        <w:t>EL SUJETO OBLIGADO</w:t>
      </w:r>
      <w:r w:rsidRPr="005A6883">
        <w:rPr>
          <w:rFonts w:ascii="Palatino Linotype" w:eastAsia="Arial Unicode MS" w:hAnsi="Palatino Linotype" w:cs="Arial"/>
          <w:sz w:val="24"/>
          <w:szCs w:val="24"/>
          <w:lang w:val="es-ES"/>
        </w:rPr>
        <w:t xml:space="preserve">, en ese contexto, todo dato personal susceptible de clasificación debe ser protegido. </w:t>
      </w:r>
    </w:p>
    <w:p w:rsidR="007A0030" w:rsidRPr="005A6883" w:rsidRDefault="007A0030" w:rsidP="006E29DA">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sz w:val="24"/>
          <w:szCs w:val="24"/>
          <w:lang w:val="es-ES"/>
        </w:rPr>
      </w:pPr>
    </w:p>
    <w:p w:rsidR="007A0030" w:rsidRPr="005A6883" w:rsidRDefault="00573EDF" w:rsidP="006E29DA">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sz w:val="24"/>
          <w:szCs w:val="24"/>
          <w:lang w:val="es-ES"/>
        </w:rPr>
      </w:pPr>
      <w:r w:rsidRPr="005A6883">
        <w:rPr>
          <w:rFonts w:ascii="Palatino Linotype" w:hAnsi="Palatino Linotype" w:cs="Arial"/>
          <w:sz w:val="24"/>
          <w:szCs w:val="24"/>
        </w:rPr>
        <w:lastRenderedPageBreak/>
        <w:t xml:space="preserve">Por ende, en el presente caso </w:t>
      </w:r>
      <w:r w:rsidRPr="005A6883">
        <w:rPr>
          <w:rFonts w:ascii="Palatino Linotype" w:hAnsi="Palatino Linotype" w:cs="Arial"/>
          <w:b/>
          <w:sz w:val="24"/>
          <w:szCs w:val="24"/>
        </w:rPr>
        <w:t>EL SUJETO OBLIGADO</w:t>
      </w:r>
      <w:r w:rsidRPr="005A6883">
        <w:rPr>
          <w:rFonts w:ascii="Palatino Linotype" w:hAnsi="Palatino Linotype" w:cs="Arial"/>
          <w:sz w:val="24"/>
          <w:szCs w:val="24"/>
        </w:rPr>
        <w:t xml:space="preserve"> sólo podrá testar los datos referidos con antelación, clasificación que tiene que efectuar mediante las formalidades que la Ley impone, es decir, </w:t>
      </w:r>
      <w:r w:rsidRPr="005A6883">
        <w:rPr>
          <w:rFonts w:ascii="Palatino Linotype" w:hAnsi="Palatino Linotype" w:cs="Arial"/>
          <w:sz w:val="24"/>
          <w:szCs w:val="24"/>
          <w:lang w:val="es-ES"/>
        </w:rPr>
        <w:t xml:space="preserve">resulta necesario que el Comité de Transparencia del </w:t>
      </w:r>
      <w:r w:rsidRPr="005A6883">
        <w:rPr>
          <w:rFonts w:ascii="Palatino Linotype" w:hAnsi="Palatino Linotype" w:cs="Arial"/>
          <w:b/>
          <w:sz w:val="24"/>
          <w:szCs w:val="24"/>
          <w:lang w:val="es-ES"/>
        </w:rPr>
        <w:t>SUJETO OBLIGADO</w:t>
      </w:r>
      <w:r w:rsidRPr="005A6883">
        <w:rPr>
          <w:rFonts w:ascii="Palatino Linotype" w:hAnsi="Palatino Linotype" w:cs="Arial"/>
          <w:sz w:val="24"/>
          <w:szCs w:val="24"/>
          <w:lang w:val="es-ES"/>
        </w:rPr>
        <w:t xml:space="preserve"> emita el Acuerdo de Clasificación correspondiente</w:t>
      </w:r>
      <w:r w:rsidRPr="005A6883">
        <w:rPr>
          <w:rFonts w:ascii="Palatino Linotype" w:hAnsi="Palatino Linotype" w:cs="Arial"/>
          <w:sz w:val="24"/>
          <w:szCs w:val="24"/>
        </w:rPr>
        <w:t xml:space="preserve"> debidamente fundado y motivado, </w:t>
      </w:r>
      <w:r w:rsidRPr="005A6883">
        <w:rPr>
          <w:rFonts w:ascii="Palatino Linotype" w:hAnsi="Palatino Linotype" w:cs="Arial"/>
          <w:sz w:val="24"/>
          <w:szCs w:val="24"/>
          <w:lang w:val="es-ES"/>
        </w:rPr>
        <w:t>que sustente la versión pública, el cual deberá cumplir cabalmente con las formalidades previstas en el artículo 137 de la Ley de Transparencia y Acceso a la Información Pública del Estado de México y Municipios, así como con los numerales aplicables de los LINEAMIENTOS GENERALES EN MATERIA DE CLASIFICACIÓN Y DESCLASIFICACIÓN DE LA INFORMACIÓN, 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w:t>
      </w:r>
    </w:p>
    <w:p w:rsidR="007A0030" w:rsidRPr="005A6883" w:rsidRDefault="007A0030" w:rsidP="006E29DA">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p>
    <w:p w:rsidR="007A0030" w:rsidRPr="005A6883" w:rsidRDefault="00573EDF" w:rsidP="006E29DA">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r w:rsidRPr="005A6883">
        <w:rPr>
          <w:rFonts w:ascii="Palatino Linotype" w:hAnsi="Palatino Linotype"/>
          <w:sz w:val="24"/>
          <w:szCs w:val="24"/>
          <w:lang w:val="es-ES"/>
        </w:rPr>
        <w:t xml:space="preserve">En caso específico de los documentos solicitados, obran datos que son considerados confidenciales, cuyo acceso debe ser restringido, los cuales </w:t>
      </w:r>
      <w:r w:rsidRPr="005A6883">
        <w:rPr>
          <w:rFonts w:ascii="Palatino Linotype" w:hAnsi="Palatino Linotype" w:cs="Arial"/>
          <w:sz w:val="24"/>
          <w:szCs w:val="24"/>
          <w:lang w:val="es-ES"/>
        </w:rPr>
        <w:t xml:space="preserve">deben testarse al momento de la elaboración de versiones públicas, como es el caso del RFC, la CURP, </w:t>
      </w:r>
      <w:r w:rsidRPr="005A6883">
        <w:rPr>
          <w:rFonts w:ascii="Palatino Linotype" w:hAnsi="Palatino Linotype" w:cs="Arial"/>
          <w:sz w:val="24"/>
          <w:szCs w:val="24"/>
        </w:rPr>
        <w:t>la Clave de cualquier tipo de seguridad social (ISSEMyM, u otros); así como, los préstamos o descuentos</w:t>
      </w:r>
      <w:r w:rsidRPr="005A6883">
        <w:rPr>
          <w:rFonts w:ascii="Palatino Linotype" w:hAnsi="Palatino Linotype" w:cs="Arial"/>
          <w:b/>
          <w:sz w:val="24"/>
          <w:szCs w:val="24"/>
        </w:rPr>
        <w:t xml:space="preserve"> </w:t>
      </w:r>
      <w:r w:rsidRPr="005A6883">
        <w:rPr>
          <w:rFonts w:ascii="Palatino Linotype" w:hAnsi="Palatino Linotype" w:cs="Arial"/>
          <w:sz w:val="24"/>
          <w:szCs w:val="24"/>
        </w:rPr>
        <w:t>que se le hagan al servidor público</w:t>
      </w:r>
      <w:r w:rsidRPr="005A6883">
        <w:rPr>
          <w:rFonts w:ascii="Palatino Linotype" w:hAnsi="Palatino Linotype" w:cs="Arial"/>
          <w:sz w:val="24"/>
          <w:szCs w:val="24"/>
          <w:lang w:val="es-ES"/>
        </w:rPr>
        <w:t>.</w:t>
      </w:r>
    </w:p>
    <w:p w:rsidR="007A0030" w:rsidRPr="005A6883" w:rsidRDefault="007A0030" w:rsidP="006E29DA">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p>
    <w:p w:rsidR="00866046" w:rsidRPr="005A6883" w:rsidRDefault="00573EDF" w:rsidP="006E29DA">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r w:rsidRPr="005A6883">
        <w:rPr>
          <w:rFonts w:ascii="Palatino Linotype" w:hAnsi="Palatino Linotype" w:cs="Arial"/>
          <w:sz w:val="24"/>
          <w:szCs w:val="24"/>
          <w:lang w:val="es-ES"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5A6883">
        <w:rPr>
          <w:rFonts w:ascii="Palatino Linotype" w:hAnsi="Palatino Linotype" w:cs="Arial"/>
          <w:sz w:val="24"/>
          <w:szCs w:val="24"/>
          <w:lang w:val="es-ES" w:eastAsia="es-MX"/>
        </w:rPr>
        <w:lastRenderedPageBreak/>
        <w:t>del apellido paterno; seguida de la primera letra vocal del primer apellido; seguida de la primera letra del segundo apellido y por último la primera letra del nombre, posterior la fecha de nacimiento año/mes/día</w:t>
      </w:r>
      <w:r w:rsidRPr="005A6883">
        <w:rPr>
          <w:rFonts w:ascii="Palatino Linotype" w:hAnsi="Palatino Linotype"/>
          <w:sz w:val="24"/>
          <w:szCs w:val="24"/>
          <w:lang w:val="es-ES"/>
        </w:rPr>
        <w:t xml:space="preserve"> y finalmente la homoclave; la cual para su obtención es necesario acreditar personalidad, fecha de nacimiento entre otros con documentos oficiales.</w:t>
      </w:r>
    </w:p>
    <w:p w:rsidR="00866046" w:rsidRPr="005A6883" w:rsidRDefault="00866046" w:rsidP="006E29DA">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p>
    <w:p w:rsidR="00573EDF" w:rsidRPr="005A6883" w:rsidRDefault="00573EDF" w:rsidP="006E29DA">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r w:rsidRPr="005A6883">
        <w:rPr>
          <w:rFonts w:ascii="Palatino Linotype" w:hAnsi="Palatino Linotype" w:cs="Arial"/>
          <w:sz w:val="24"/>
          <w:szCs w:val="24"/>
          <w:lang w:val="es-ES" w:eastAsia="es-MX"/>
        </w:rPr>
        <w:t>Al respecto, el INAI a través del Criterio 19/17, señala literalmente lo siguiente:</w:t>
      </w:r>
    </w:p>
    <w:p w:rsidR="00573EDF" w:rsidRPr="005A6883" w:rsidRDefault="00573EDF" w:rsidP="006E29DA">
      <w:pPr>
        <w:spacing w:before="100" w:beforeAutospacing="1" w:after="100" w:afterAutospacing="1" w:line="360" w:lineRule="auto"/>
        <w:contextualSpacing/>
        <w:jc w:val="both"/>
        <w:rPr>
          <w:rFonts w:ascii="Palatino Linotype" w:hAnsi="Palatino Linotype" w:cs="Arial"/>
          <w:lang w:val="es-ES" w:eastAsia="es-MX"/>
        </w:rPr>
      </w:pPr>
    </w:p>
    <w:p w:rsidR="00573EDF" w:rsidRPr="005A6883" w:rsidRDefault="00573EDF" w:rsidP="006E29DA">
      <w:pPr>
        <w:spacing w:before="100" w:beforeAutospacing="1" w:after="100" w:afterAutospacing="1"/>
        <w:ind w:left="851" w:right="899"/>
        <w:contextualSpacing/>
        <w:jc w:val="both"/>
        <w:rPr>
          <w:rFonts w:ascii="Palatino Linotype" w:hAnsi="Palatino Linotype" w:cs="Arial"/>
          <w:bCs/>
          <w:i/>
          <w:sz w:val="22"/>
          <w:lang w:val="es-ES"/>
        </w:rPr>
      </w:pPr>
      <w:r w:rsidRPr="005A6883">
        <w:rPr>
          <w:rFonts w:ascii="Palatino Linotype" w:hAnsi="Palatino Linotype" w:cs="Arial"/>
          <w:bCs/>
          <w:i/>
          <w:sz w:val="22"/>
          <w:lang w:val="es-ES"/>
        </w:rPr>
        <w:t>“</w:t>
      </w:r>
      <w:r w:rsidRPr="005A6883">
        <w:rPr>
          <w:rFonts w:ascii="Palatino Linotype" w:hAnsi="Palatino Linotype" w:cs="Arial"/>
          <w:b/>
          <w:bCs/>
          <w:i/>
          <w:sz w:val="22"/>
          <w:lang w:val="es-ES"/>
        </w:rPr>
        <w:t>Registro Federal de Contribuyentes (RFC) de personas físicas</w:t>
      </w:r>
      <w:r w:rsidRPr="005A6883">
        <w:rPr>
          <w:rFonts w:ascii="Palatino Linotype" w:hAnsi="Palatino Linotype" w:cs="Arial"/>
          <w:bCs/>
          <w:i/>
          <w:sz w:val="22"/>
          <w:lang w:val="es-ES"/>
        </w:rPr>
        <w:t>. El RFC es una clave de carácter fiscal, única e irrepetible, que permite identificar al titular, su edad y fecha de nacimiento, por lo que es un dato personal de carácter confidencial.</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bCs/>
          <w:i/>
          <w:sz w:val="22"/>
          <w:lang w:val="es-ES"/>
        </w:rPr>
      </w:pPr>
      <w:r w:rsidRPr="005A6883">
        <w:rPr>
          <w:rFonts w:ascii="Palatino Linotype" w:hAnsi="Palatino Linotype" w:cs="Arial"/>
          <w:bCs/>
          <w:i/>
          <w:sz w:val="22"/>
          <w:lang w:val="es-ES"/>
        </w:rPr>
        <w:t>Resoluciones:</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bCs/>
          <w:i/>
          <w:sz w:val="22"/>
          <w:lang w:val="es-ES"/>
        </w:rPr>
      </w:pPr>
      <w:r w:rsidRPr="005A6883">
        <w:rPr>
          <w:rFonts w:ascii="Palatino Linotype" w:hAnsi="Palatino Linotype" w:cs="Arial"/>
          <w:bCs/>
          <w:i/>
          <w:sz w:val="22"/>
          <w:lang w:val="es-ES"/>
        </w:rPr>
        <w:t>•</w:t>
      </w:r>
      <w:r w:rsidRPr="005A6883">
        <w:rPr>
          <w:rFonts w:ascii="Palatino Linotype" w:hAnsi="Palatino Linotype" w:cs="Arial"/>
          <w:bCs/>
          <w:i/>
          <w:sz w:val="22"/>
          <w:lang w:val="es-ES"/>
        </w:rPr>
        <w:tab/>
        <w:t>RRA 0189/17. Morena. 08 de febrero de 2017. Por unanimidad. Comisionado Ponente Joel Salas Suárez.</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bCs/>
          <w:i/>
          <w:sz w:val="22"/>
          <w:lang w:val="es-ES"/>
        </w:rPr>
      </w:pPr>
      <w:r w:rsidRPr="005A6883">
        <w:rPr>
          <w:rFonts w:ascii="Palatino Linotype" w:hAnsi="Palatino Linotype" w:cs="Arial"/>
          <w:bCs/>
          <w:i/>
          <w:sz w:val="22"/>
          <w:lang w:val="es-ES"/>
        </w:rPr>
        <w:t>•</w:t>
      </w:r>
      <w:r w:rsidRPr="005A6883">
        <w:rPr>
          <w:rFonts w:ascii="Palatino Linotype" w:hAnsi="Palatino Linotype" w:cs="Arial"/>
          <w:bCs/>
          <w:i/>
          <w:sz w:val="22"/>
          <w:lang w:val="es-ES"/>
        </w:rPr>
        <w:tab/>
        <w:t xml:space="preserve">RRA 0677/17. Universidad Nacional Autónoma de México. 08 de marzo de 2017. Por unanimidad. Comisionado Ponente Rosendoevgueni Monterrey Chepov. </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bCs/>
          <w:i/>
          <w:sz w:val="22"/>
          <w:lang w:val="es-ES"/>
        </w:rPr>
      </w:pPr>
      <w:r w:rsidRPr="005A6883">
        <w:rPr>
          <w:rFonts w:ascii="Palatino Linotype" w:hAnsi="Palatino Linotype" w:cs="Arial"/>
          <w:bCs/>
          <w:i/>
          <w:sz w:val="22"/>
          <w:lang w:val="es-ES"/>
        </w:rPr>
        <w:t>•</w:t>
      </w:r>
      <w:r w:rsidRPr="005A6883">
        <w:rPr>
          <w:rFonts w:ascii="Palatino Linotype" w:hAnsi="Palatino Linotype" w:cs="Arial"/>
          <w:bCs/>
          <w:i/>
          <w:sz w:val="22"/>
          <w:lang w:val="es-ES"/>
        </w:rPr>
        <w:tab/>
        <w:t>RRA 1564/17. Tribunal Electoral del Poder Judicial de la Federación. 26 de abril de 2017. Por unanimidad. Comisionado Ponente Oscar Mauricio Guerra Ford.”</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bCs/>
          <w:sz w:val="22"/>
          <w:lang w:val="es-ES"/>
        </w:rPr>
      </w:pPr>
      <w:r w:rsidRPr="005A6883">
        <w:rPr>
          <w:rFonts w:ascii="Palatino Linotype" w:hAnsi="Palatino Linotype" w:cs="Arial"/>
          <w:bCs/>
          <w:sz w:val="22"/>
          <w:lang w:val="es-ES"/>
        </w:rPr>
        <w:t>(Énfasis añadido)</w:t>
      </w:r>
    </w:p>
    <w:p w:rsidR="00866046" w:rsidRPr="005A6883" w:rsidRDefault="00866046" w:rsidP="006E29DA">
      <w:pPr>
        <w:spacing w:before="100" w:beforeAutospacing="1" w:after="100" w:afterAutospacing="1" w:line="360" w:lineRule="auto"/>
        <w:contextualSpacing/>
        <w:jc w:val="both"/>
        <w:rPr>
          <w:rFonts w:ascii="Palatino Linotype" w:hAnsi="Palatino Linotype" w:cs="Arial"/>
          <w:sz w:val="24"/>
          <w:szCs w:val="24"/>
          <w:lang w:eastAsia="es-MX"/>
        </w:rPr>
      </w:pPr>
    </w:p>
    <w:p w:rsidR="00573EDF" w:rsidRPr="005A6883" w:rsidRDefault="00573EDF" w:rsidP="006E29DA">
      <w:pPr>
        <w:spacing w:before="100" w:beforeAutospacing="1" w:after="100" w:afterAutospacing="1" w:line="360" w:lineRule="auto"/>
        <w:contextualSpacing/>
        <w:jc w:val="both"/>
        <w:rPr>
          <w:rFonts w:ascii="Palatino Linotype" w:hAnsi="Palatino Linotype" w:cs="Arial"/>
          <w:sz w:val="24"/>
          <w:szCs w:val="24"/>
          <w:lang w:eastAsia="es-MX"/>
        </w:rPr>
      </w:pPr>
      <w:r w:rsidRPr="005A6883">
        <w:rPr>
          <w:rFonts w:ascii="Palatino Linotype" w:hAnsi="Palatino Linotype" w:cs="Arial"/>
          <w:sz w:val="24"/>
          <w:szCs w:val="24"/>
          <w:lang w:eastAsia="es-MX"/>
        </w:rPr>
        <w:t xml:space="preserve">De lo anterior, se desprende que el RFC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2, fracción II de la Ley de Transparencia y Acceso a la Información Pública del Estado de México y Municipios y </w:t>
      </w:r>
      <w:r w:rsidRPr="005A6883">
        <w:rPr>
          <w:rFonts w:ascii="Palatino Linotype" w:eastAsia="Arial Unicode MS" w:hAnsi="Palatino Linotype" w:cs="Arial"/>
          <w:sz w:val="24"/>
          <w:szCs w:val="24"/>
          <w:lang w:val="es-ES"/>
        </w:rPr>
        <w:t xml:space="preserve">4, fracción XI de </w:t>
      </w:r>
      <w:r w:rsidRPr="005A6883">
        <w:rPr>
          <w:rFonts w:ascii="Palatino Linotype" w:eastAsia="Arial Unicode MS" w:hAnsi="Palatino Linotype" w:cs="Arial"/>
          <w:sz w:val="24"/>
          <w:szCs w:val="24"/>
          <w:lang w:val="es-ES"/>
        </w:rPr>
        <w:lastRenderedPageBreak/>
        <w:t>la Ley de Protección de Datos Personales en Posesión de Sujetos Obligados del Estado de México y Municipios</w:t>
      </w:r>
      <w:r w:rsidRPr="005A6883">
        <w:rPr>
          <w:rFonts w:ascii="Palatino Linotype" w:hAnsi="Palatino Linotype" w:cs="Arial"/>
          <w:sz w:val="24"/>
          <w:szCs w:val="24"/>
          <w:lang w:eastAsia="es-MX"/>
        </w:rPr>
        <w:t>.</w:t>
      </w:r>
    </w:p>
    <w:p w:rsidR="00573EDF" w:rsidRPr="005A6883" w:rsidRDefault="00573EDF" w:rsidP="006E29DA">
      <w:pPr>
        <w:spacing w:before="100" w:beforeAutospacing="1" w:after="100" w:afterAutospacing="1" w:line="360" w:lineRule="auto"/>
        <w:contextualSpacing/>
        <w:jc w:val="both"/>
        <w:rPr>
          <w:rFonts w:ascii="Palatino Linotype" w:hAnsi="Palatino Linotype" w:cs="Arial"/>
          <w:sz w:val="24"/>
          <w:szCs w:val="24"/>
          <w:lang w:eastAsia="es-MX"/>
        </w:rPr>
      </w:pPr>
    </w:p>
    <w:p w:rsidR="00866046" w:rsidRPr="005A6883" w:rsidRDefault="00573EDF" w:rsidP="006E29DA">
      <w:pPr>
        <w:spacing w:before="100" w:beforeAutospacing="1" w:after="100" w:afterAutospacing="1" w:line="360" w:lineRule="auto"/>
        <w:contextualSpacing/>
        <w:jc w:val="both"/>
        <w:rPr>
          <w:rFonts w:ascii="Palatino Linotype" w:hAnsi="Palatino Linotype" w:cs="Arial"/>
          <w:sz w:val="24"/>
          <w:szCs w:val="24"/>
          <w:lang w:val="es-ES" w:eastAsia="es-MX"/>
        </w:rPr>
      </w:pPr>
      <w:r w:rsidRPr="005A6883">
        <w:rPr>
          <w:rFonts w:ascii="Palatino Linotype" w:hAnsi="Palatino Linotype" w:cs="Arial"/>
          <w:sz w:val="24"/>
          <w:szCs w:val="24"/>
          <w:lang w:val="es-ES" w:eastAsia="es-MX"/>
        </w:rPr>
        <w:t>Por cuanto hace a la CURP</w:t>
      </w:r>
      <w:r w:rsidRPr="005A6883">
        <w:rPr>
          <w:rFonts w:ascii="Palatino Linotype" w:hAnsi="Palatino Linotype" w:cs="Arial"/>
          <w:b/>
          <w:sz w:val="24"/>
          <w:szCs w:val="24"/>
          <w:lang w:val="es-ES"/>
        </w:rPr>
        <w:t xml:space="preserve">, </w:t>
      </w:r>
      <w:r w:rsidRPr="005A6883">
        <w:rPr>
          <w:rFonts w:ascii="Palatino Linotype" w:hAnsi="Palatino Linotype" w:cs="Arial"/>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866046" w:rsidRPr="005A6883" w:rsidRDefault="00866046" w:rsidP="006E29DA">
      <w:pPr>
        <w:spacing w:before="100" w:beforeAutospacing="1" w:after="100" w:afterAutospacing="1" w:line="360" w:lineRule="auto"/>
        <w:contextualSpacing/>
        <w:jc w:val="both"/>
        <w:rPr>
          <w:rFonts w:ascii="Palatino Linotype" w:hAnsi="Palatino Linotype" w:cs="Arial"/>
          <w:sz w:val="24"/>
          <w:szCs w:val="24"/>
          <w:lang w:val="es-ES" w:eastAsia="es-MX"/>
        </w:rPr>
      </w:pPr>
    </w:p>
    <w:p w:rsidR="00573EDF" w:rsidRPr="005A6883" w:rsidRDefault="00573EDF" w:rsidP="006E29DA">
      <w:pPr>
        <w:spacing w:before="100" w:beforeAutospacing="1" w:after="100" w:afterAutospacing="1" w:line="360" w:lineRule="auto"/>
        <w:contextualSpacing/>
        <w:jc w:val="both"/>
        <w:rPr>
          <w:rFonts w:ascii="Palatino Linotype" w:hAnsi="Palatino Linotype" w:cs="Arial"/>
          <w:sz w:val="24"/>
          <w:szCs w:val="24"/>
          <w:lang w:val="es-ES" w:eastAsia="es-MX"/>
        </w:rPr>
      </w:pPr>
      <w:r w:rsidRPr="005A6883">
        <w:rPr>
          <w:rFonts w:ascii="Palatino Linotype" w:hAnsi="Palatino Linotype" w:cs="Arial"/>
          <w:sz w:val="24"/>
          <w:szCs w:val="24"/>
          <w:lang w:val="es-ES" w:eastAsia="es-MX"/>
        </w:rPr>
        <w:t>Lo anterior, tiene sustento en los artículos 86 y 91 de la Ley General de Población, la cual señala lo siguiente:</w:t>
      </w:r>
    </w:p>
    <w:p w:rsidR="00573EDF" w:rsidRPr="005A6883" w:rsidRDefault="00573EDF" w:rsidP="006E29DA">
      <w:pPr>
        <w:spacing w:before="100" w:beforeAutospacing="1" w:after="100" w:afterAutospacing="1" w:line="240" w:lineRule="auto"/>
        <w:contextualSpacing/>
        <w:rPr>
          <w:rFonts w:ascii="Palatino Linotype" w:hAnsi="Palatino Linotype" w:cs="Arial"/>
          <w:lang w:val="es-ES" w:eastAsia="es-MX"/>
        </w:rPr>
      </w:pPr>
    </w:p>
    <w:p w:rsidR="00573EDF" w:rsidRPr="005A6883" w:rsidRDefault="00573EDF" w:rsidP="006E29DA">
      <w:pPr>
        <w:spacing w:before="100" w:beforeAutospacing="1" w:after="100" w:afterAutospacing="1" w:line="240" w:lineRule="auto"/>
        <w:ind w:left="851" w:right="899"/>
        <w:contextualSpacing/>
        <w:jc w:val="both"/>
        <w:rPr>
          <w:rFonts w:ascii="Palatino Linotype" w:hAnsi="Palatino Linotype" w:cs="Arial"/>
          <w:i/>
          <w:sz w:val="22"/>
          <w:lang w:val="es-ES" w:eastAsia="es-MX"/>
        </w:rPr>
      </w:pPr>
      <w:r w:rsidRPr="005A6883">
        <w:rPr>
          <w:rFonts w:ascii="Palatino Linotype" w:hAnsi="Palatino Linotype" w:cs="Arial,Bold"/>
          <w:b/>
          <w:bCs/>
          <w:i/>
          <w:sz w:val="22"/>
          <w:lang w:val="es-ES" w:eastAsia="es-MX"/>
        </w:rPr>
        <w:t xml:space="preserve">“Artículo 86. </w:t>
      </w:r>
      <w:r w:rsidRPr="005A6883">
        <w:rPr>
          <w:rFonts w:ascii="Palatino Linotype" w:hAnsi="Palatino Linotype" w:cs="Arial"/>
          <w:i/>
          <w:sz w:val="22"/>
          <w:lang w:val="es-ES" w:eastAsia="es-MX"/>
        </w:rPr>
        <w:t>El Registro Nacional de Población tiene como finalidad registrar a cada una de las personas que integran la población del país, con los datos que permitan certificar y acreditar fehacientemente su identidad.</w:t>
      </w:r>
    </w:p>
    <w:p w:rsidR="00573EDF" w:rsidRPr="005A6883" w:rsidRDefault="00573EDF" w:rsidP="006E29DA">
      <w:pPr>
        <w:spacing w:before="100" w:beforeAutospacing="1" w:after="100" w:afterAutospacing="1" w:line="240" w:lineRule="auto"/>
        <w:ind w:left="851" w:right="899"/>
        <w:contextualSpacing/>
        <w:jc w:val="both"/>
        <w:rPr>
          <w:rFonts w:ascii="Palatino Linotype" w:hAnsi="Palatino Linotype" w:cs="Arial"/>
          <w:i/>
          <w:sz w:val="22"/>
          <w:lang w:val="es-ES" w:eastAsia="es-MX"/>
        </w:rPr>
      </w:pPr>
      <w:r w:rsidRPr="005A6883">
        <w:rPr>
          <w:rFonts w:ascii="Palatino Linotype" w:hAnsi="Palatino Linotype" w:cs="Arial,Bold"/>
          <w:b/>
          <w:bCs/>
          <w:i/>
          <w:sz w:val="22"/>
          <w:lang w:val="es-ES" w:eastAsia="es-MX"/>
        </w:rPr>
        <w:t xml:space="preserve">Artículo 91. </w:t>
      </w:r>
      <w:r w:rsidRPr="005A6883">
        <w:rPr>
          <w:rFonts w:ascii="Palatino Linotype" w:hAnsi="Palatino Linotype" w:cs="Arial"/>
          <w:i/>
          <w:sz w:val="22"/>
          <w:lang w:val="es-ES" w:eastAsia="es-MX"/>
        </w:rPr>
        <w:t>Al incorporar a una persona en el Registro Nacional de Población, se le asignará una clave que se denominará Clave Única de Registro de Población. Esta servirá para registrarla e identificarla en forma individual.”</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i/>
          <w:sz w:val="22"/>
          <w:lang w:val="es-ES" w:eastAsia="es-MX"/>
        </w:rPr>
      </w:pPr>
    </w:p>
    <w:p w:rsidR="00573EDF" w:rsidRPr="005A6883" w:rsidRDefault="00573EDF" w:rsidP="006E29DA">
      <w:pPr>
        <w:shd w:val="clear" w:color="auto" w:fill="FFFFFF"/>
        <w:spacing w:before="100" w:beforeAutospacing="1" w:after="100" w:afterAutospacing="1" w:line="360" w:lineRule="auto"/>
        <w:contextualSpacing/>
        <w:jc w:val="both"/>
        <w:rPr>
          <w:rFonts w:ascii="Palatino Linotype" w:hAnsi="Palatino Linotype"/>
          <w:sz w:val="24"/>
          <w:szCs w:val="24"/>
          <w:lang w:val="es-ES" w:eastAsia="es-MX"/>
        </w:rPr>
      </w:pPr>
      <w:r w:rsidRPr="005A6883">
        <w:rPr>
          <w:rFonts w:ascii="Palatino Linotype" w:hAnsi="Palatino Linotype"/>
          <w:sz w:val="24"/>
          <w:szCs w:val="24"/>
          <w:lang w:val="es-ES" w:eastAsia="es-MX"/>
        </w:rPr>
        <w:t>Ahora bien, la CURP está integrada de 18 elementos representados por letras y números, que se generan a partir de los datos contenidos en tu documento probatorio de identidad (acta de nacimiento, carta de naturalización o documento migratorio), la cual se integra de</w:t>
      </w:r>
      <w:r w:rsidRPr="005A6883">
        <w:rPr>
          <w:rFonts w:ascii="Palatino Linotype" w:hAnsi="Palatino Linotype" w:cs="Arial"/>
          <w:sz w:val="24"/>
          <w:szCs w:val="24"/>
          <w:lang w:val="es-ES" w:eastAsia="es-MX"/>
        </w:rPr>
        <w:t xml:space="preserve"> la primera letra del apellido paterno; seguida de la primera letra vocal del primer apellido; seguida de la primera letra del segundo apellido y por último la primera letra del nombre; fecha de nacimiento año/mes/día</w:t>
      </w:r>
      <w:r w:rsidRPr="005A6883">
        <w:rPr>
          <w:rFonts w:ascii="Palatino Linotype" w:hAnsi="Palatino Linotype"/>
          <w:sz w:val="24"/>
          <w:szCs w:val="24"/>
          <w:lang w:val="es-ES" w:eastAsia="es-MX"/>
        </w:rPr>
        <w:t xml:space="preserve">; sexo; Entidad Federativa o lugar de nacimiento; finalmente un digito verificador, compuesto de dos elementos, </w:t>
      </w:r>
      <w:r w:rsidRPr="005A6883">
        <w:rPr>
          <w:rFonts w:ascii="Palatino Linotype" w:hAnsi="Palatino Linotype"/>
          <w:sz w:val="24"/>
          <w:szCs w:val="24"/>
          <w:lang w:val="es-ES" w:eastAsia="es-MX"/>
        </w:rPr>
        <w:lastRenderedPageBreak/>
        <w:t xml:space="preserve">con el que se evitan duplicaciones en la Clave, identifican el cambio de siglo y garantizan la correcta integración. </w:t>
      </w:r>
    </w:p>
    <w:p w:rsidR="00573EDF" w:rsidRPr="005A6883" w:rsidRDefault="00573EDF" w:rsidP="006E29DA">
      <w:pPr>
        <w:shd w:val="clear" w:color="auto" w:fill="FFFFFF"/>
        <w:spacing w:before="100" w:beforeAutospacing="1" w:after="100" w:afterAutospacing="1" w:line="360" w:lineRule="auto"/>
        <w:contextualSpacing/>
        <w:jc w:val="both"/>
        <w:rPr>
          <w:rFonts w:ascii="Palatino Linotype" w:hAnsi="Palatino Linotype"/>
          <w:sz w:val="24"/>
          <w:szCs w:val="24"/>
          <w:lang w:val="es-ES" w:eastAsia="es-MX"/>
        </w:rPr>
      </w:pPr>
    </w:p>
    <w:p w:rsidR="00573EDF" w:rsidRPr="005A6883" w:rsidRDefault="00573EDF" w:rsidP="006E29DA">
      <w:pPr>
        <w:spacing w:before="100" w:beforeAutospacing="1" w:after="100" w:afterAutospacing="1" w:line="360" w:lineRule="auto"/>
        <w:contextualSpacing/>
        <w:jc w:val="both"/>
        <w:rPr>
          <w:rFonts w:ascii="Palatino Linotype" w:hAnsi="Palatino Linotype" w:cs="Arial"/>
          <w:sz w:val="24"/>
          <w:szCs w:val="24"/>
          <w:lang w:val="es-ES" w:eastAsia="es-MX"/>
        </w:rPr>
      </w:pPr>
      <w:r w:rsidRPr="005A6883">
        <w:rPr>
          <w:rFonts w:ascii="Palatino Linotype" w:hAnsi="Palatino Linotype" w:cs="Arial"/>
          <w:sz w:val="24"/>
          <w:szCs w:val="24"/>
          <w:lang w:val="es-ES" w:eastAsia="es-MX"/>
        </w:rPr>
        <w:t>Al respecto, el INAI, a través del Criterio 18/17, señala literalmente lo siguiente:</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bCs/>
          <w:i/>
          <w:sz w:val="22"/>
          <w:lang w:val="es-ES" w:eastAsia="es-MX"/>
        </w:rPr>
      </w:pPr>
    </w:p>
    <w:p w:rsidR="00573EDF" w:rsidRPr="005A6883" w:rsidRDefault="00573EDF" w:rsidP="006E29DA">
      <w:pPr>
        <w:spacing w:before="100" w:beforeAutospacing="1" w:after="100" w:afterAutospacing="1" w:line="240" w:lineRule="auto"/>
        <w:ind w:left="851" w:right="902"/>
        <w:contextualSpacing/>
        <w:jc w:val="both"/>
        <w:rPr>
          <w:rFonts w:ascii="Palatino Linotype" w:hAnsi="Palatino Linotype" w:cs="Arial"/>
          <w:bCs/>
          <w:i/>
          <w:sz w:val="22"/>
          <w:lang w:val="es-ES" w:eastAsia="es-MX"/>
        </w:rPr>
      </w:pPr>
      <w:r w:rsidRPr="005A6883">
        <w:rPr>
          <w:rFonts w:ascii="Palatino Linotype" w:hAnsi="Palatino Linotype" w:cs="Arial"/>
          <w:bCs/>
          <w:i/>
          <w:sz w:val="22"/>
          <w:lang w:val="es-ES" w:eastAsia="es-MX"/>
        </w:rPr>
        <w:t>“</w:t>
      </w:r>
      <w:r w:rsidRPr="005A6883">
        <w:rPr>
          <w:rFonts w:ascii="Palatino Linotype" w:hAnsi="Palatino Linotype" w:cs="Arial"/>
          <w:b/>
          <w:bCs/>
          <w:i/>
          <w:sz w:val="22"/>
          <w:lang w:val="es-ES" w:eastAsia="es-MX"/>
        </w:rPr>
        <w:t>Clave Única de Registro de Población (CURP)</w:t>
      </w:r>
      <w:r w:rsidRPr="005A6883">
        <w:rPr>
          <w:rFonts w:ascii="Palatino Linotype" w:hAnsi="Palatino Linotype" w:cs="Arial"/>
          <w:bCs/>
          <w:i/>
          <w:sz w:val="22"/>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573EDF" w:rsidRPr="005A6883" w:rsidRDefault="00573EDF" w:rsidP="006E29DA">
      <w:pPr>
        <w:spacing w:before="100" w:beforeAutospacing="1" w:after="100" w:afterAutospacing="1" w:line="240" w:lineRule="auto"/>
        <w:ind w:left="851" w:right="902"/>
        <w:contextualSpacing/>
        <w:jc w:val="both"/>
        <w:rPr>
          <w:rFonts w:ascii="Palatino Linotype" w:hAnsi="Palatino Linotype" w:cs="Arial"/>
          <w:bCs/>
          <w:i/>
          <w:sz w:val="22"/>
          <w:lang w:val="es-ES" w:eastAsia="es-MX"/>
        </w:rPr>
      </w:pPr>
      <w:r w:rsidRPr="005A6883">
        <w:rPr>
          <w:rFonts w:ascii="Palatino Linotype" w:hAnsi="Palatino Linotype" w:cs="Arial"/>
          <w:bCs/>
          <w:i/>
          <w:sz w:val="22"/>
          <w:lang w:val="es-ES" w:eastAsia="es-MX"/>
        </w:rPr>
        <w:t>Resoluciones:</w:t>
      </w:r>
    </w:p>
    <w:p w:rsidR="00573EDF" w:rsidRPr="005A6883" w:rsidRDefault="00573EDF" w:rsidP="006E29DA">
      <w:pPr>
        <w:spacing w:before="100" w:beforeAutospacing="1" w:after="100" w:afterAutospacing="1" w:line="240" w:lineRule="auto"/>
        <w:ind w:left="851" w:right="902"/>
        <w:contextualSpacing/>
        <w:jc w:val="both"/>
        <w:rPr>
          <w:rFonts w:ascii="Palatino Linotype" w:hAnsi="Palatino Linotype" w:cs="Arial"/>
          <w:bCs/>
          <w:i/>
          <w:sz w:val="22"/>
          <w:lang w:val="es-ES" w:eastAsia="es-MX"/>
        </w:rPr>
      </w:pPr>
      <w:r w:rsidRPr="005A6883">
        <w:rPr>
          <w:rFonts w:ascii="Palatino Linotype" w:hAnsi="Palatino Linotype" w:cs="Arial"/>
          <w:bCs/>
          <w:i/>
          <w:sz w:val="22"/>
          <w:lang w:val="es-ES" w:eastAsia="es-MX"/>
        </w:rPr>
        <w:t>•</w:t>
      </w:r>
      <w:r w:rsidRPr="005A6883">
        <w:rPr>
          <w:rFonts w:ascii="Palatino Linotype" w:hAnsi="Palatino Linotype" w:cs="Arial"/>
          <w:bCs/>
          <w:i/>
          <w:sz w:val="22"/>
          <w:lang w:val="es-ES" w:eastAsia="es-MX"/>
        </w:rPr>
        <w:tab/>
        <w:t>RRA 3995/16. Secretaría de la Defensa Nacional. 1 de febrero de 2017. Por unanimidad. Comisionado Ponente Rosendoevgueni Monterrey Chepov.</w:t>
      </w:r>
    </w:p>
    <w:p w:rsidR="00573EDF" w:rsidRPr="005A6883" w:rsidRDefault="00573EDF" w:rsidP="006E29DA">
      <w:pPr>
        <w:spacing w:before="100" w:beforeAutospacing="1" w:after="100" w:afterAutospacing="1" w:line="240" w:lineRule="auto"/>
        <w:ind w:left="851" w:right="902"/>
        <w:contextualSpacing/>
        <w:jc w:val="both"/>
        <w:rPr>
          <w:rFonts w:ascii="Palatino Linotype" w:hAnsi="Palatino Linotype" w:cs="Arial"/>
          <w:bCs/>
          <w:i/>
          <w:sz w:val="22"/>
          <w:lang w:val="es-ES" w:eastAsia="es-MX"/>
        </w:rPr>
      </w:pPr>
      <w:r w:rsidRPr="005A6883">
        <w:rPr>
          <w:rFonts w:ascii="Palatino Linotype" w:hAnsi="Palatino Linotype" w:cs="Arial"/>
          <w:bCs/>
          <w:i/>
          <w:sz w:val="22"/>
          <w:lang w:val="es-ES" w:eastAsia="es-MX"/>
        </w:rPr>
        <w:t>•</w:t>
      </w:r>
      <w:r w:rsidRPr="005A6883">
        <w:rPr>
          <w:rFonts w:ascii="Palatino Linotype" w:hAnsi="Palatino Linotype" w:cs="Arial"/>
          <w:bCs/>
          <w:i/>
          <w:sz w:val="22"/>
          <w:lang w:val="es-ES" w:eastAsia="es-MX"/>
        </w:rPr>
        <w:tab/>
        <w:t xml:space="preserve">RRA 0937/17. Senado de la República. 15 de marzo de 2017. Por unanimidad. Comisionada Ponente Ximena Puente de la Mora. </w:t>
      </w:r>
    </w:p>
    <w:p w:rsidR="00573EDF" w:rsidRPr="005A6883" w:rsidRDefault="00573EDF" w:rsidP="006E29DA">
      <w:pPr>
        <w:spacing w:before="100" w:beforeAutospacing="1" w:after="100" w:afterAutospacing="1" w:line="240" w:lineRule="auto"/>
        <w:ind w:left="851" w:right="902"/>
        <w:contextualSpacing/>
        <w:jc w:val="both"/>
        <w:rPr>
          <w:rFonts w:ascii="Palatino Linotype" w:hAnsi="Palatino Linotype" w:cs="Arial"/>
          <w:i/>
          <w:lang w:val="es-ES" w:eastAsia="es-MX"/>
        </w:rPr>
      </w:pPr>
      <w:r w:rsidRPr="005A6883">
        <w:rPr>
          <w:rFonts w:ascii="Palatino Linotype" w:hAnsi="Palatino Linotype" w:cs="Arial"/>
          <w:bCs/>
          <w:i/>
          <w:sz w:val="22"/>
          <w:lang w:val="es-ES" w:eastAsia="es-MX"/>
        </w:rPr>
        <w:t>•</w:t>
      </w:r>
      <w:r w:rsidRPr="005A6883">
        <w:rPr>
          <w:rFonts w:ascii="Palatino Linotype" w:hAnsi="Palatino Linotype" w:cs="Arial"/>
          <w:bCs/>
          <w:i/>
          <w:sz w:val="22"/>
          <w:lang w:val="es-ES" w:eastAsia="es-MX"/>
        </w:rPr>
        <w:tab/>
        <w:t>RRA 0478/17. Secretaría de Relaciones Exteriores. 26 de abril de 2017. Por unanimidad. Comisionada Ponente Areli Cano Guadiana.</w:t>
      </w:r>
      <w:r w:rsidRPr="005A6883">
        <w:rPr>
          <w:rFonts w:ascii="Palatino Linotype" w:hAnsi="Palatino Linotype" w:cs="Arial"/>
          <w:i/>
          <w:sz w:val="22"/>
          <w:lang w:val="es-ES" w:eastAsia="es-MX"/>
        </w:rPr>
        <w:t>” (</w:t>
      </w:r>
      <w:r w:rsidRPr="005A6883">
        <w:rPr>
          <w:rFonts w:ascii="Palatino Linotype" w:hAnsi="Palatino Linotype" w:cs="Arial"/>
          <w:i/>
          <w:lang w:val="es-ES" w:eastAsia="es-MX"/>
        </w:rPr>
        <w:t>Sic</w:t>
      </w:r>
      <w:r w:rsidRPr="005A6883">
        <w:rPr>
          <w:rFonts w:ascii="Palatino Linotype" w:hAnsi="Palatino Linotype" w:cs="Arial"/>
          <w:i/>
          <w:sz w:val="22"/>
          <w:lang w:val="es-ES" w:eastAsia="es-MX"/>
        </w:rPr>
        <w:t>)</w:t>
      </w:r>
    </w:p>
    <w:p w:rsidR="00573EDF" w:rsidRPr="005A6883" w:rsidRDefault="00573EDF" w:rsidP="006E29DA">
      <w:pPr>
        <w:spacing w:before="100" w:beforeAutospacing="1" w:after="100" w:afterAutospacing="1" w:line="360" w:lineRule="auto"/>
        <w:contextualSpacing/>
        <w:jc w:val="both"/>
        <w:rPr>
          <w:rFonts w:ascii="Palatino Linotype" w:hAnsi="Palatino Linotype" w:cs="Arial"/>
          <w:lang w:val="es-ES" w:eastAsia="es-MX"/>
        </w:rPr>
      </w:pPr>
    </w:p>
    <w:p w:rsidR="007A0030" w:rsidRPr="005A6883" w:rsidRDefault="00573EDF" w:rsidP="006E29DA">
      <w:pPr>
        <w:spacing w:before="100" w:beforeAutospacing="1" w:after="100" w:afterAutospacing="1" w:line="360" w:lineRule="auto"/>
        <w:contextualSpacing/>
        <w:jc w:val="both"/>
        <w:rPr>
          <w:rFonts w:ascii="Palatino Linotype" w:hAnsi="Palatino Linotype" w:cs="Arial"/>
          <w:sz w:val="24"/>
          <w:szCs w:val="24"/>
          <w:lang w:val="es-ES" w:eastAsia="es-MX"/>
        </w:rPr>
      </w:pPr>
      <w:r w:rsidRPr="005A6883">
        <w:rPr>
          <w:rFonts w:ascii="Palatino Linotype" w:hAnsi="Palatino Linotype" w:cs="Arial"/>
          <w:sz w:val="24"/>
          <w:szCs w:val="24"/>
          <w:lang w:val="es-ES" w:eastAsia="es-MX"/>
        </w:rPr>
        <w:t xml:space="preserve">De lo anterior, se desprende que la </w:t>
      </w:r>
      <w:r w:rsidRPr="005A6883">
        <w:rPr>
          <w:rFonts w:ascii="Palatino Linotype" w:hAnsi="Palatino Linotype"/>
          <w:sz w:val="24"/>
          <w:szCs w:val="24"/>
          <w:lang w:val="es-ES" w:eastAsia="es-MX"/>
        </w:rPr>
        <w:t xml:space="preserve">CURP </w:t>
      </w:r>
      <w:r w:rsidRPr="005A6883">
        <w:rPr>
          <w:rFonts w:ascii="Palatino Linotype" w:hAnsi="Palatino Linotype" w:cs="Arial"/>
          <w:sz w:val="24"/>
          <w:szCs w:val="24"/>
          <w:lang w:val="es-ES" w:eastAsia="es-MX"/>
        </w:rPr>
        <w:t>se encuentra vinculada al nombre de la persona, permitiendo identificar la edad, fecha de nacimiento, sexo, lugar de nacimiento; datos que únicamente le atañen a un particular, por lo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7A0030" w:rsidRPr="005A6883" w:rsidRDefault="007A0030" w:rsidP="006E29DA">
      <w:pPr>
        <w:spacing w:before="100" w:beforeAutospacing="1" w:after="100" w:afterAutospacing="1" w:line="360" w:lineRule="auto"/>
        <w:contextualSpacing/>
        <w:jc w:val="both"/>
        <w:rPr>
          <w:rFonts w:ascii="Palatino Linotype" w:hAnsi="Palatino Linotype" w:cs="Arial"/>
          <w:sz w:val="24"/>
          <w:szCs w:val="24"/>
          <w:lang w:val="es-ES" w:eastAsia="es-MX"/>
        </w:rPr>
      </w:pPr>
    </w:p>
    <w:p w:rsidR="00573EDF" w:rsidRPr="005A6883" w:rsidRDefault="00573EDF" w:rsidP="006E29DA">
      <w:pPr>
        <w:spacing w:before="100" w:beforeAutospacing="1" w:after="100" w:afterAutospacing="1" w:line="360" w:lineRule="auto"/>
        <w:contextualSpacing/>
        <w:jc w:val="both"/>
        <w:rPr>
          <w:rFonts w:ascii="Palatino Linotype" w:hAnsi="Palatino Linotype" w:cs="Arial"/>
          <w:sz w:val="24"/>
          <w:szCs w:val="24"/>
          <w:lang w:val="es-ES" w:eastAsia="es-MX"/>
        </w:rPr>
      </w:pPr>
      <w:r w:rsidRPr="005A6883">
        <w:rPr>
          <w:rFonts w:ascii="Palatino Linotype" w:hAnsi="Palatino Linotype" w:cs="Arial"/>
          <w:sz w:val="24"/>
          <w:szCs w:val="24"/>
          <w:lang w:eastAsia="es-MX"/>
        </w:rPr>
        <w:lastRenderedPageBreak/>
        <w:t xml:space="preserve">Por cuanto hace a la </w:t>
      </w:r>
      <w:r w:rsidRPr="005A6883">
        <w:rPr>
          <w:rFonts w:ascii="Palatino Linotype" w:hAnsi="Palatino Linotype" w:cs="Arial"/>
          <w:sz w:val="24"/>
          <w:szCs w:val="24"/>
        </w:rPr>
        <w:t xml:space="preserve">Clave de cualquier tipo de seguridad social (ISSEMyM, u otros), está integrado por una </w:t>
      </w:r>
      <w:r w:rsidRPr="005A6883">
        <w:rPr>
          <w:rFonts w:ascii="Palatino Linotype" w:hAnsi="Palatino Linotype" w:cs="Arial"/>
          <w:bCs/>
          <w:sz w:val="24"/>
          <w:szCs w:val="24"/>
          <w:lang w:eastAsia="es-MX"/>
        </w:rPr>
        <w:t xml:space="preserve">secuencia de números con los que se identifica a los trabajadores que </w:t>
      </w:r>
      <w:r w:rsidRPr="005A6883">
        <w:rPr>
          <w:rFonts w:ascii="Palatino Linotype" w:hAnsi="Palatino Linotype"/>
          <w:sz w:val="24"/>
          <w:szCs w:val="24"/>
          <w:lang w:eastAsia="es-MX"/>
        </w:rPr>
        <w:t>cubren</w:t>
      </w:r>
      <w:r w:rsidRPr="005A6883">
        <w:rPr>
          <w:rFonts w:ascii="Palatino Linotype" w:hAnsi="Palatino Linotype" w:cs="Arial"/>
          <w:bCs/>
          <w:sz w:val="24"/>
          <w:szCs w:val="24"/>
          <w:lang w:eastAsia="es-MX"/>
        </w:rPr>
        <w:t xml:space="preserve"> las cuotas respectivas, asimismo, lo identifica con la fuente de trabajo; por lo que al ser una clave de </w:t>
      </w:r>
      <w:r w:rsidRPr="005A6883">
        <w:rPr>
          <w:rFonts w:ascii="Palatino Linotype" w:hAnsi="Palatino Linotype" w:cs="Arial"/>
          <w:sz w:val="24"/>
          <w:szCs w:val="24"/>
        </w:rPr>
        <w:t>identificación</w:t>
      </w:r>
      <w:r w:rsidRPr="005A6883">
        <w:rPr>
          <w:rFonts w:ascii="Palatino Linotype" w:hAnsi="Palatino Linotype" w:cs="Arial"/>
          <w:bCs/>
          <w:sz w:val="24"/>
          <w:szCs w:val="24"/>
          <w:lang w:eastAsia="es-MX"/>
        </w:rPr>
        <w:t xml:space="preserve"> de los trabajadores, constituye información confidencial, </w:t>
      </w:r>
      <w:r w:rsidRPr="005A6883">
        <w:rPr>
          <w:rFonts w:ascii="Palatino Linotype" w:hAnsi="Palatino Linotype" w:cs="Arial"/>
          <w:sz w:val="24"/>
          <w:szCs w:val="24"/>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5A6883">
        <w:rPr>
          <w:rFonts w:ascii="Palatino Linotype" w:hAnsi="Palatino Linotype" w:cs="Arial"/>
          <w:sz w:val="24"/>
          <w:szCs w:val="24"/>
        </w:rPr>
        <w:t>4, fracción XI</w:t>
      </w:r>
      <w:r w:rsidRPr="005A6883">
        <w:rPr>
          <w:rFonts w:ascii="Palatino Linotype" w:hAnsi="Palatino Linotype" w:cs="Arial"/>
          <w:sz w:val="24"/>
          <w:szCs w:val="24"/>
          <w:lang w:eastAsia="es-MX"/>
        </w:rPr>
        <w:t xml:space="preserve"> </w:t>
      </w:r>
      <w:r w:rsidRPr="005A6883">
        <w:rPr>
          <w:rFonts w:ascii="Palatino Linotype" w:hAnsi="Palatino Linotype" w:cs="Arial"/>
          <w:sz w:val="24"/>
          <w:szCs w:val="24"/>
        </w:rPr>
        <w:t>de la Ley de Protección de Datos Personales en Posesión de Sujetos Obligados del Estado de México y Municipios</w:t>
      </w:r>
      <w:r w:rsidRPr="005A6883">
        <w:rPr>
          <w:rFonts w:ascii="Palatino Linotype" w:hAnsi="Palatino Linotype" w:cs="Arial"/>
          <w:sz w:val="24"/>
          <w:szCs w:val="24"/>
          <w:lang w:eastAsia="es-MX"/>
        </w:rPr>
        <w:t>.</w:t>
      </w:r>
    </w:p>
    <w:p w:rsidR="00573EDF" w:rsidRPr="005A6883" w:rsidRDefault="00573EDF" w:rsidP="006E29DA">
      <w:pPr>
        <w:spacing w:before="100" w:beforeAutospacing="1" w:after="100" w:afterAutospacing="1" w:line="360" w:lineRule="auto"/>
        <w:contextualSpacing/>
        <w:jc w:val="both"/>
        <w:rPr>
          <w:rFonts w:ascii="Palatino Linotype" w:hAnsi="Palatino Linotype" w:cs="Arial"/>
          <w:sz w:val="24"/>
          <w:szCs w:val="24"/>
          <w:lang w:eastAsia="es-MX"/>
        </w:rPr>
      </w:pPr>
    </w:p>
    <w:p w:rsidR="00573EDF" w:rsidRPr="005A6883" w:rsidRDefault="00573EDF" w:rsidP="006E29DA">
      <w:pPr>
        <w:spacing w:before="100" w:beforeAutospacing="1" w:after="100" w:afterAutospacing="1" w:line="360" w:lineRule="auto"/>
        <w:contextualSpacing/>
        <w:jc w:val="both"/>
        <w:rPr>
          <w:rFonts w:ascii="Palatino Linotype" w:hAnsi="Palatino Linotype" w:cs="Arial"/>
          <w:sz w:val="24"/>
          <w:szCs w:val="24"/>
          <w:lang w:eastAsia="es-MX"/>
        </w:rPr>
      </w:pPr>
      <w:r w:rsidRPr="005A6883">
        <w:rPr>
          <w:rFonts w:ascii="Palatino Linotype" w:hAnsi="Palatino Linotype" w:cs="Arial"/>
          <w:sz w:val="24"/>
          <w:szCs w:val="24"/>
        </w:rPr>
        <w:t xml:space="preserve">Respecto de los </w:t>
      </w:r>
      <w:r w:rsidRPr="005A6883">
        <w:rPr>
          <w:rFonts w:ascii="Palatino Linotype" w:hAnsi="Palatino Linotype" w:cs="Arial"/>
          <w:b/>
          <w:sz w:val="24"/>
          <w:szCs w:val="24"/>
        </w:rPr>
        <w:t>préstamos o descuentos</w:t>
      </w:r>
      <w:r w:rsidRPr="005A6883">
        <w:rPr>
          <w:rFonts w:ascii="Palatino Linotype" w:hAnsi="Palatino Linotype" w:cs="Arial"/>
          <w:sz w:val="24"/>
          <w:szCs w:val="24"/>
        </w:rPr>
        <w:t xml:space="preserve"> </w:t>
      </w:r>
      <w:r w:rsidRPr="005A6883">
        <w:rPr>
          <w:rFonts w:ascii="Palatino Linotype" w:hAnsi="Palatino Linotype" w:cs="Arial"/>
          <w:b/>
          <w:sz w:val="24"/>
          <w:szCs w:val="24"/>
        </w:rPr>
        <w:t>de carácter personal</w:t>
      </w:r>
      <w:r w:rsidRPr="005A6883">
        <w:rPr>
          <w:rFonts w:ascii="Palatino Linotype" w:hAnsi="Palatino Linotype" w:cs="Arial"/>
          <w:sz w:val="24"/>
          <w:szCs w:val="24"/>
        </w:rPr>
        <w:t xml:space="preserve">, éstos no deben tener relación con la prestación del servicio; es decir, son confidenciales los préstamos o descuentos que se le hagan a la persona en los que no se involucren instituciones públicas, en virtud de no </w:t>
      </w:r>
      <w:r w:rsidRPr="005A6883">
        <w:rPr>
          <w:rFonts w:ascii="Palatino Linotype" w:hAnsi="Palatino Linotype" w:cs="Arial"/>
          <w:sz w:val="24"/>
          <w:szCs w:val="24"/>
          <w:lang w:eastAsia="es-MX"/>
        </w:rPr>
        <w:t>favorecer en la transparencia y rendición de cuentas, sino, por el contrario con ello se violentaría la</w:t>
      </w:r>
      <w:r w:rsidRPr="005A6883">
        <w:rPr>
          <w:rFonts w:ascii="Palatino Linotype" w:hAnsi="Palatino Linotype"/>
          <w:sz w:val="24"/>
          <w:szCs w:val="24"/>
        </w:rPr>
        <w:t xml:space="preserve"> </w:t>
      </w:r>
      <w:r w:rsidRPr="005A6883">
        <w:rPr>
          <w:rFonts w:ascii="Palatino Linotype" w:hAnsi="Palatino Linotype" w:cs="Arial"/>
          <w:sz w:val="24"/>
          <w:szCs w:val="24"/>
          <w:lang w:eastAsia="es-MX"/>
        </w:rPr>
        <w:t>protección de información confidencial, porque incide en la intimidad de un individuo</w:t>
      </w:r>
      <w:r w:rsidRPr="005A6883">
        <w:rPr>
          <w:rFonts w:ascii="Palatino Linotype" w:hAnsi="Palatino Linotype"/>
          <w:sz w:val="24"/>
          <w:szCs w:val="24"/>
        </w:rPr>
        <w:t xml:space="preserve"> </w:t>
      </w:r>
      <w:r w:rsidRPr="005A6883">
        <w:rPr>
          <w:rFonts w:ascii="Palatino Linotype" w:hAnsi="Palatino Linotype" w:cs="Arial"/>
          <w:sz w:val="24"/>
          <w:szCs w:val="24"/>
          <w:lang w:eastAsia="es-MX"/>
        </w:rPr>
        <w:t>identificado.</w:t>
      </w:r>
    </w:p>
    <w:p w:rsidR="00573EDF" w:rsidRPr="005A6883" w:rsidRDefault="00573EDF" w:rsidP="006E29DA">
      <w:pPr>
        <w:spacing w:before="100" w:beforeAutospacing="1" w:after="100" w:afterAutospacing="1" w:line="360" w:lineRule="auto"/>
        <w:contextualSpacing/>
        <w:jc w:val="both"/>
        <w:rPr>
          <w:rFonts w:ascii="Palatino Linotype" w:hAnsi="Palatino Linotype" w:cs="Arial"/>
          <w:sz w:val="24"/>
          <w:szCs w:val="24"/>
          <w:lang w:eastAsia="es-MX"/>
        </w:rPr>
      </w:pPr>
    </w:p>
    <w:p w:rsidR="00573EDF" w:rsidRPr="005A6883" w:rsidRDefault="00573EDF" w:rsidP="006E29DA">
      <w:pPr>
        <w:spacing w:before="100" w:beforeAutospacing="1" w:after="100" w:afterAutospacing="1" w:line="360" w:lineRule="auto"/>
        <w:contextualSpacing/>
        <w:jc w:val="both"/>
        <w:rPr>
          <w:rFonts w:ascii="Palatino Linotype" w:hAnsi="Palatino Linotype" w:cs="Arial"/>
          <w:sz w:val="24"/>
          <w:szCs w:val="24"/>
          <w:lang w:eastAsia="es-MX"/>
        </w:rPr>
      </w:pPr>
      <w:r w:rsidRPr="005A6883">
        <w:rPr>
          <w:rFonts w:ascii="Palatino Linotype" w:hAnsi="Palatino Linotype" w:cs="Arial"/>
          <w:sz w:val="24"/>
          <w:szCs w:val="24"/>
          <w:lang w:eastAsia="es-MX"/>
        </w:rPr>
        <w:t xml:space="preserve">Por su </w:t>
      </w:r>
      <w:r w:rsidRPr="005A6883">
        <w:rPr>
          <w:rFonts w:ascii="Palatino Linotype" w:hAnsi="Palatino Linotype"/>
          <w:sz w:val="24"/>
          <w:szCs w:val="24"/>
          <w:lang w:eastAsia="es-MX"/>
        </w:rPr>
        <w:t>parte</w:t>
      </w:r>
      <w:r w:rsidRPr="005A6883">
        <w:rPr>
          <w:rFonts w:ascii="Palatino Linotype" w:hAnsi="Palatino Linotype" w:cs="Arial"/>
          <w:sz w:val="24"/>
          <w:szCs w:val="24"/>
          <w:lang w:eastAsia="es-MX"/>
        </w:rPr>
        <w:t xml:space="preserve">, el </w:t>
      </w:r>
      <w:r w:rsidRPr="005A6883">
        <w:rPr>
          <w:rFonts w:ascii="Palatino Linotype" w:hAnsi="Palatino Linotype" w:cs="Arial"/>
          <w:sz w:val="24"/>
          <w:szCs w:val="24"/>
        </w:rPr>
        <w:t>artículo 84 de la Ley del Trabajo de los Servidores Públicos del Estado y Municipios, señala:</w:t>
      </w:r>
    </w:p>
    <w:p w:rsidR="00573EDF" w:rsidRPr="005A6883" w:rsidRDefault="00573EDF" w:rsidP="006E29DA">
      <w:pPr>
        <w:autoSpaceDE w:val="0"/>
        <w:autoSpaceDN w:val="0"/>
        <w:adjustRightInd w:val="0"/>
        <w:spacing w:before="100" w:beforeAutospacing="1" w:after="100" w:afterAutospacing="1"/>
        <w:ind w:left="851" w:right="899"/>
        <w:contextualSpacing/>
        <w:jc w:val="both"/>
        <w:rPr>
          <w:rFonts w:ascii="Palatino Linotype" w:hAnsi="Palatino Linotype" w:cs="Arial"/>
          <w:bCs/>
          <w:i/>
          <w:noProof/>
          <w:sz w:val="22"/>
          <w:szCs w:val="22"/>
        </w:rPr>
      </w:pPr>
    </w:p>
    <w:p w:rsidR="00573EDF" w:rsidRPr="005A6883" w:rsidRDefault="00573EDF" w:rsidP="006E29DA">
      <w:pPr>
        <w:autoSpaceDE w:val="0"/>
        <w:autoSpaceDN w:val="0"/>
        <w:adjustRightInd w:val="0"/>
        <w:spacing w:before="100" w:beforeAutospacing="1" w:after="100" w:afterAutospacing="1"/>
        <w:ind w:left="851" w:right="899"/>
        <w:contextualSpacing/>
        <w:jc w:val="both"/>
        <w:rPr>
          <w:rFonts w:ascii="Palatino Linotype" w:hAnsi="Palatino Linotype" w:cs="Arial"/>
          <w:b/>
          <w:bCs/>
          <w:i/>
          <w:noProof/>
          <w:sz w:val="22"/>
          <w:szCs w:val="22"/>
        </w:rPr>
      </w:pPr>
      <w:r w:rsidRPr="005A6883">
        <w:rPr>
          <w:rFonts w:ascii="Palatino Linotype" w:hAnsi="Palatino Linotype" w:cs="Arial"/>
          <w:bCs/>
          <w:i/>
          <w:noProof/>
          <w:sz w:val="22"/>
          <w:szCs w:val="22"/>
        </w:rPr>
        <w:t>“</w:t>
      </w:r>
      <w:r w:rsidRPr="005A6883">
        <w:rPr>
          <w:rFonts w:ascii="Palatino Linotype" w:hAnsi="Palatino Linotype" w:cs="Arial"/>
          <w:b/>
          <w:bCs/>
          <w:i/>
          <w:noProof/>
          <w:sz w:val="22"/>
          <w:szCs w:val="22"/>
        </w:rPr>
        <w:t>ARTICULO</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84.</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Sólo</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podrán</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hacerse</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retenciones,</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descuentos</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o</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deducciones</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al</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sueldo</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de</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los</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servidores</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públicos</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por</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concepto</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de:</w:t>
      </w:r>
    </w:p>
    <w:p w:rsidR="00573EDF" w:rsidRPr="005A6883" w:rsidRDefault="00573EDF" w:rsidP="006E29DA">
      <w:pPr>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lang w:eastAsia="es-MX"/>
        </w:rPr>
      </w:pPr>
      <w:r w:rsidRPr="005A6883">
        <w:rPr>
          <w:rFonts w:ascii="Palatino Linotype" w:hAnsi="Palatino Linotype" w:cs="Arial"/>
          <w:bCs/>
          <w:i/>
          <w:noProof/>
          <w:sz w:val="22"/>
          <w:szCs w:val="22"/>
        </w:rPr>
        <w:t>I.</w:t>
      </w:r>
      <w:r w:rsidRPr="005A6883">
        <w:rPr>
          <w:rFonts w:ascii="Palatino Linotype" w:hAnsi="Palatino Linotype" w:cs="Arial"/>
          <w:bCs/>
          <w:i/>
          <w:noProof/>
        </w:rPr>
        <w:t xml:space="preserve"> </w:t>
      </w:r>
      <w:r w:rsidRPr="005A6883">
        <w:rPr>
          <w:rFonts w:ascii="Palatino Linotype" w:hAnsi="Palatino Linotype" w:cs="Arial"/>
          <w:i/>
          <w:sz w:val="22"/>
          <w:szCs w:val="22"/>
          <w:lang w:eastAsia="es-MX"/>
        </w:rPr>
        <w:t>Gravámenes</w:t>
      </w:r>
      <w:r w:rsidRPr="005A6883">
        <w:rPr>
          <w:rFonts w:ascii="Palatino Linotype" w:hAnsi="Palatino Linotype" w:cs="Arial"/>
          <w:i/>
          <w:lang w:eastAsia="es-MX"/>
        </w:rPr>
        <w:t xml:space="preserve"> </w:t>
      </w:r>
      <w:r w:rsidRPr="005A6883">
        <w:rPr>
          <w:rFonts w:ascii="Palatino Linotype" w:hAnsi="Palatino Linotype" w:cs="Arial"/>
          <w:i/>
          <w:sz w:val="22"/>
          <w:szCs w:val="22"/>
          <w:lang w:eastAsia="es-MX"/>
        </w:rPr>
        <w:t>fiscales</w:t>
      </w:r>
      <w:r w:rsidRPr="005A6883">
        <w:rPr>
          <w:rFonts w:ascii="Palatino Linotype" w:hAnsi="Palatino Linotype" w:cs="Arial"/>
          <w:i/>
          <w:lang w:eastAsia="es-MX"/>
        </w:rPr>
        <w:t xml:space="preserve"> </w:t>
      </w:r>
      <w:r w:rsidRPr="005A6883">
        <w:rPr>
          <w:rFonts w:ascii="Palatino Linotype" w:hAnsi="Palatino Linotype" w:cs="Arial"/>
          <w:i/>
          <w:sz w:val="22"/>
          <w:szCs w:val="22"/>
          <w:lang w:eastAsia="es-MX"/>
        </w:rPr>
        <w:t>relacionados</w:t>
      </w:r>
      <w:r w:rsidRPr="005A6883">
        <w:rPr>
          <w:rFonts w:ascii="Palatino Linotype" w:hAnsi="Palatino Linotype" w:cs="Arial"/>
          <w:i/>
          <w:lang w:eastAsia="es-MX"/>
        </w:rPr>
        <w:t xml:space="preserve"> </w:t>
      </w:r>
      <w:r w:rsidRPr="005A6883">
        <w:rPr>
          <w:rFonts w:ascii="Palatino Linotype" w:hAnsi="Palatino Linotype" w:cs="Arial"/>
          <w:i/>
          <w:sz w:val="22"/>
          <w:szCs w:val="22"/>
          <w:lang w:eastAsia="es-MX"/>
        </w:rPr>
        <w:t>con</w:t>
      </w:r>
      <w:r w:rsidRPr="005A6883">
        <w:rPr>
          <w:rFonts w:ascii="Palatino Linotype" w:hAnsi="Palatino Linotype" w:cs="Arial"/>
          <w:i/>
          <w:lang w:eastAsia="es-MX"/>
        </w:rPr>
        <w:t xml:space="preserve"> </w:t>
      </w:r>
      <w:r w:rsidRPr="005A6883">
        <w:rPr>
          <w:rFonts w:ascii="Palatino Linotype" w:hAnsi="Palatino Linotype" w:cs="Arial"/>
          <w:i/>
          <w:sz w:val="22"/>
          <w:szCs w:val="22"/>
          <w:lang w:eastAsia="es-MX"/>
        </w:rPr>
        <w:t>el</w:t>
      </w:r>
      <w:r w:rsidRPr="005A6883">
        <w:rPr>
          <w:rFonts w:ascii="Palatino Linotype" w:hAnsi="Palatino Linotype" w:cs="Arial"/>
          <w:i/>
          <w:lang w:eastAsia="es-MX"/>
        </w:rPr>
        <w:t xml:space="preserve"> </w:t>
      </w:r>
      <w:r w:rsidRPr="005A6883">
        <w:rPr>
          <w:rFonts w:ascii="Palatino Linotype" w:hAnsi="Palatino Linotype" w:cs="Arial"/>
          <w:i/>
          <w:sz w:val="22"/>
          <w:szCs w:val="22"/>
          <w:lang w:eastAsia="es-MX"/>
        </w:rPr>
        <w:t>sueldo;</w:t>
      </w:r>
    </w:p>
    <w:p w:rsidR="00573EDF" w:rsidRPr="005A6883" w:rsidRDefault="00573EDF" w:rsidP="006E29DA">
      <w:pPr>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lastRenderedPageBreak/>
        <w:t>II.</w:t>
      </w:r>
      <w:r w:rsidRPr="005A6883">
        <w:rPr>
          <w:rFonts w:ascii="Palatino Linotype" w:hAnsi="Palatino Linotype" w:cs="Arial"/>
          <w:b/>
          <w:i/>
          <w:lang w:eastAsia="es-MX"/>
        </w:rPr>
        <w:t xml:space="preserve"> </w:t>
      </w:r>
      <w:r w:rsidRPr="005A6883">
        <w:rPr>
          <w:rFonts w:ascii="Palatino Linotype" w:hAnsi="Palatino Linotype" w:cs="Arial"/>
          <w:b/>
          <w:i/>
          <w:sz w:val="22"/>
          <w:szCs w:val="22"/>
          <w:lang w:eastAsia="es-MX"/>
        </w:rPr>
        <w:t>Deudas</w:t>
      </w:r>
      <w:r w:rsidRPr="005A6883">
        <w:rPr>
          <w:rFonts w:ascii="Palatino Linotype" w:hAnsi="Palatino Linotype" w:cs="Arial"/>
          <w:b/>
          <w:i/>
          <w:lang w:eastAsia="es-MX"/>
        </w:rPr>
        <w:t xml:space="preserve"> </w:t>
      </w:r>
      <w:r w:rsidRPr="005A6883">
        <w:rPr>
          <w:rFonts w:ascii="Palatino Linotype" w:hAnsi="Palatino Linotype" w:cs="Arial"/>
          <w:b/>
          <w:i/>
          <w:sz w:val="22"/>
          <w:szCs w:val="22"/>
          <w:lang w:eastAsia="es-MX"/>
        </w:rPr>
        <w:t>contraídas</w:t>
      </w:r>
      <w:r w:rsidRPr="005A6883">
        <w:rPr>
          <w:rFonts w:ascii="Palatino Linotype" w:hAnsi="Palatino Linotype" w:cs="Arial"/>
          <w:b/>
          <w:i/>
          <w:lang w:eastAsia="es-MX"/>
        </w:rPr>
        <w:t xml:space="preserve"> </w:t>
      </w:r>
      <w:r w:rsidRPr="005A6883">
        <w:rPr>
          <w:rFonts w:ascii="Palatino Linotype" w:hAnsi="Palatino Linotype" w:cs="Arial"/>
          <w:b/>
          <w:i/>
          <w:sz w:val="22"/>
          <w:szCs w:val="22"/>
          <w:lang w:eastAsia="es-MX"/>
        </w:rPr>
        <w:t>con</w:t>
      </w:r>
      <w:r w:rsidRPr="005A6883">
        <w:rPr>
          <w:rFonts w:ascii="Palatino Linotype" w:hAnsi="Palatino Linotype" w:cs="Arial"/>
          <w:b/>
          <w:i/>
          <w:lang w:eastAsia="es-MX"/>
        </w:rPr>
        <w:t xml:space="preserve"> </w:t>
      </w:r>
      <w:r w:rsidRPr="005A6883">
        <w:rPr>
          <w:rFonts w:ascii="Palatino Linotype" w:hAnsi="Palatino Linotype" w:cs="Arial"/>
          <w:b/>
          <w:i/>
          <w:sz w:val="22"/>
          <w:szCs w:val="22"/>
          <w:lang w:eastAsia="es-MX"/>
        </w:rPr>
        <w:t>las</w:t>
      </w:r>
      <w:r w:rsidRPr="005A6883">
        <w:rPr>
          <w:rFonts w:ascii="Palatino Linotype" w:hAnsi="Palatino Linotype" w:cs="Arial"/>
          <w:b/>
          <w:i/>
          <w:lang w:eastAsia="es-MX"/>
        </w:rPr>
        <w:t xml:space="preserve"> </w:t>
      </w:r>
      <w:r w:rsidRPr="005A6883">
        <w:rPr>
          <w:rFonts w:ascii="Palatino Linotype" w:hAnsi="Palatino Linotype" w:cs="Arial"/>
          <w:b/>
          <w:i/>
          <w:sz w:val="22"/>
          <w:szCs w:val="22"/>
          <w:lang w:eastAsia="es-MX"/>
        </w:rPr>
        <w:t>instituciones</w:t>
      </w:r>
      <w:r w:rsidRPr="005A6883">
        <w:rPr>
          <w:rFonts w:ascii="Palatino Linotype" w:hAnsi="Palatino Linotype" w:cs="Arial"/>
          <w:b/>
          <w:i/>
          <w:lang w:eastAsia="es-MX"/>
        </w:rPr>
        <w:t xml:space="preserve"> </w:t>
      </w:r>
      <w:r w:rsidRPr="005A6883">
        <w:rPr>
          <w:rFonts w:ascii="Palatino Linotype" w:hAnsi="Palatino Linotype" w:cs="Arial"/>
          <w:b/>
          <w:i/>
          <w:sz w:val="22"/>
          <w:szCs w:val="22"/>
          <w:lang w:eastAsia="es-MX"/>
        </w:rPr>
        <w:t>públicas</w:t>
      </w:r>
      <w:r w:rsidRPr="005A6883">
        <w:rPr>
          <w:rFonts w:ascii="Palatino Linotype" w:hAnsi="Palatino Linotype" w:cs="Arial"/>
          <w:b/>
          <w:i/>
          <w:lang w:eastAsia="es-MX"/>
        </w:rPr>
        <w:t xml:space="preserve"> </w:t>
      </w:r>
      <w:r w:rsidRPr="005A6883">
        <w:rPr>
          <w:rFonts w:ascii="Palatino Linotype" w:hAnsi="Palatino Linotype" w:cs="Arial"/>
          <w:b/>
          <w:i/>
          <w:sz w:val="22"/>
          <w:szCs w:val="22"/>
          <w:lang w:eastAsia="es-MX"/>
        </w:rPr>
        <w:t>o</w:t>
      </w:r>
      <w:r w:rsidRPr="005A6883">
        <w:rPr>
          <w:rFonts w:ascii="Palatino Linotype" w:hAnsi="Palatino Linotype" w:cs="Arial"/>
          <w:b/>
          <w:i/>
          <w:lang w:eastAsia="es-MX"/>
        </w:rPr>
        <w:t xml:space="preserve"> </w:t>
      </w:r>
      <w:r w:rsidRPr="005A6883">
        <w:rPr>
          <w:rFonts w:ascii="Palatino Linotype" w:hAnsi="Palatino Linotype" w:cs="Arial"/>
          <w:b/>
          <w:i/>
          <w:sz w:val="22"/>
          <w:szCs w:val="22"/>
          <w:lang w:eastAsia="es-MX"/>
        </w:rPr>
        <w:t>dependencias</w:t>
      </w:r>
      <w:r w:rsidRPr="005A6883">
        <w:rPr>
          <w:rFonts w:ascii="Palatino Linotype" w:hAnsi="Palatino Linotype" w:cs="Arial"/>
          <w:i/>
          <w:lang w:eastAsia="es-MX"/>
        </w:rPr>
        <w:t xml:space="preserve"> </w:t>
      </w:r>
      <w:r w:rsidRPr="005A6883">
        <w:rPr>
          <w:rFonts w:ascii="Palatino Linotype" w:hAnsi="Palatino Linotype" w:cs="Arial"/>
          <w:i/>
          <w:sz w:val="22"/>
          <w:szCs w:val="22"/>
          <w:lang w:eastAsia="es-MX"/>
        </w:rPr>
        <w:t>por</w:t>
      </w:r>
      <w:r w:rsidRPr="005A6883">
        <w:rPr>
          <w:rFonts w:ascii="Palatino Linotype" w:hAnsi="Palatino Linotype" w:cs="Arial"/>
          <w:i/>
          <w:lang w:eastAsia="es-MX"/>
        </w:rPr>
        <w:t xml:space="preserve"> </w:t>
      </w:r>
      <w:r w:rsidRPr="005A6883">
        <w:rPr>
          <w:rFonts w:ascii="Palatino Linotype" w:hAnsi="Palatino Linotype" w:cs="Arial"/>
          <w:i/>
          <w:sz w:val="22"/>
          <w:szCs w:val="22"/>
          <w:lang w:eastAsia="es-MX"/>
        </w:rPr>
        <w:t>concepto</w:t>
      </w:r>
      <w:r w:rsidRPr="005A6883">
        <w:rPr>
          <w:rFonts w:ascii="Palatino Linotype" w:hAnsi="Palatino Linotype" w:cs="Arial"/>
          <w:i/>
          <w:lang w:eastAsia="es-MX"/>
        </w:rPr>
        <w:t xml:space="preserve"> </w:t>
      </w:r>
      <w:r w:rsidRPr="005A6883">
        <w:rPr>
          <w:rFonts w:ascii="Palatino Linotype" w:hAnsi="Palatino Linotype" w:cs="Arial"/>
          <w:i/>
          <w:sz w:val="22"/>
          <w:szCs w:val="22"/>
          <w:lang w:eastAsia="es-MX"/>
        </w:rPr>
        <w:t>de</w:t>
      </w:r>
      <w:r w:rsidRPr="005A6883">
        <w:rPr>
          <w:rFonts w:ascii="Palatino Linotype" w:hAnsi="Palatino Linotype" w:cs="Arial"/>
          <w:i/>
          <w:lang w:eastAsia="es-MX"/>
        </w:rPr>
        <w:t xml:space="preserve"> </w:t>
      </w:r>
      <w:r w:rsidRPr="005A6883">
        <w:rPr>
          <w:rFonts w:ascii="Palatino Linotype" w:hAnsi="Palatino Linotype" w:cs="Arial"/>
          <w:i/>
          <w:sz w:val="22"/>
          <w:szCs w:val="22"/>
          <w:lang w:eastAsia="es-MX"/>
        </w:rPr>
        <w:t>anticipos</w:t>
      </w:r>
      <w:r w:rsidRPr="005A6883">
        <w:rPr>
          <w:rFonts w:ascii="Palatino Linotype" w:hAnsi="Palatino Linotype" w:cs="Arial"/>
          <w:i/>
          <w:lang w:eastAsia="es-MX"/>
        </w:rPr>
        <w:t xml:space="preserve"> </w:t>
      </w:r>
      <w:r w:rsidRPr="005A6883">
        <w:rPr>
          <w:rFonts w:ascii="Palatino Linotype" w:hAnsi="Palatino Linotype" w:cs="Arial"/>
          <w:i/>
          <w:sz w:val="22"/>
          <w:szCs w:val="22"/>
          <w:lang w:eastAsia="es-MX"/>
        </w:rPr>
        <w:t>de</w:t>
      </w:r>
      <w:r w:rsidRPr="005A6883">
        <w:rPr>
          <w:rFonts w:ascii="Palatino Linotype" w:hAnsi="Palatino Linotype" w:cs="Arial"/>
          <w:i/>
          <w:lang w:eastAsia="es-MX"/>
        </w:rPr>
        <w:t xml:space="preserve"> </w:t>
      </w:r>
      <w:r w:rsidRPr="005A6883">
        <w:rPr>
          <w:rFonts w:ascii="Palatino Linotype" w:hAnsi="Palatino Linotype" w:cs="Arial"/>
          <w:i/>
          <w:sz w:val="22"/>
          <w:szCs w:val="22"/>
          <w:lang w:eastAsia="es-MX"/>
        </w:rPr>
        <w:t>sueldo,</w:t>
      </w:r>
      <w:r w:rsidRPr="005A6883">
        <w:rPr>
          <w:rFonts w:ascii="Palatino Linotype" w:hAnsi="Palatino Linotype" w:cs="Arial"/>
          <w:i/>
          <w:lang w:eastAsia="es-MX"/>
        </w:rPr>
        <w:t xml:space="preserve"> </w:t>
      </w:r>
      <w:r w:rsidRPr="005A6883">
        <w:rPr>
          <w:rFonts w:ascii="Palatino Linotype" w:hAnsi="Palatino Linotype" w:cs="Arial"/>
          <w:i/>
          <w:sz w:val="22"/>
          <w:szCs w:val="22"/>
          <w:lang w:eastAsia="es-MX"/>
        </w:rPr>
        <w:t>pagos</w:t>
      </w:r>
      <w:r w:rsidRPr="005A6883">
        <w:rPr>
          <w:rFonts w:ascii="Palatino Linotype" w:hAnsi="Palatino Linotype" w:cs="Arial"/>
          <w:i/>
          <w:lang w:eastAsia="es-MX"/>
        </w:rPr>
        <w:t xml:space="preserve"> </w:t>
      </w:r>
      <w:r w:rsidRPr="005A6883">
        <w:rPr>
          <w:rFonts w:ascii="Palatino Linotype" w:hAnsi="Palatino Linotype" w:cs="Arial"/>
          <w:i/>
          <w:sz w:val="22"/>
          <w:szCs w:val="22"/>
          <w:lang w:eastAsia="es-MX"/>
        </w:rPr>
        <w:t>hechos</w:t>
      </w:r>
      <w:r w:rsidRPr="005A6883">
        <w:rPr>
          <w:rFonts w:ascii="Palatino Linotype" w:hAnsi="Palatino Linotype" w:cs="Arial"/>
          <w:i/>
          <w:lang w:eastAsia="es-MX"/>
        </w:rPr>
        <w:t xml:space="preserve"> </w:t>
      </w:r>
      <w:r w:rsidRPr="005A6883">
        <w:rPr>
          <w:rFonts w:ascii="Palatino Linotype" w:hAnsi="Palatino Linotype" w:cs="Arial"/>
          <w:i/>
          <w:sz w:val="22"/>
          <w:szCs w:val="22"/>
          <w:lang w:eastAsia="es-MX"/>
        </w:rPr>
        <w:t>con</w:t>
      </w:r>
      <w:r w:rsidRPr="005A6883">
        <w:rPr>
          <w:rFonts w:ascii="Palatino Linotype" w:hAnsi="Palatino Linotype" w:cs="Arial"/>
          <w:i/>
          <w:lang w:eastAsia="es-MX"/>
        </w:rPr>
        <w:t xml:space="preserve"> </w:t>
      </w:r>
      <w:r w:rsidRPr="005A6883">
        <w:rPr>
          <w:rFonts w:ascii="Palatino Linotype" w:hAnsi="Palatino Linotype" w:cs="Arial"/>
          <w:i/>
          <w:sz w:val="22"/>
          <w:szCs w:val="22"/>
          <w:lang w:eastAsia="es-MX"/>
        </w:rPr>
        <w:t>exceso,</w:t>
      </w:r>
      <w:r w:rsidRPr="005A6883">
        <w:rPr>
          <w:rFonts w:ascii="Palatino Linotype" w:hAnsi="Palatino Linotype" w:cs="Arial"/>
          <w:i/>
          <w:lang w:eastAsia="es-MX"/>
        </w:rPr>
        <w:t xml:space="preserve"> </w:t>
      </w:r>
      <w:r w:rsidRPr="005A6883">
        <w:rPr>
          <w:rFonts w:ascii="Palatino Linotype" w:hAnsi="Palatino Linotype" w:cs="Arial"/>
          <w:i/>
          <w:sz w:val="22"/>
          <w:szCs w:val="22"/>
          <w:lang w:eastAsia="es-MX"/>
        </w:rPr>
        <w:t>errores</w:t>
      </w:r>
      <w:r w:rsidRPr="005A6883">
        <w:rPr>
          <w:rFonts w:ascii="Palatino Linotype" w:hAnsi="Palatino Linotype" w:cs="Arial"/>
          <w:i/>
          <w:lang w:eastAsia="es-MX"/>
        </w:rPr>
        <w:t xml:space="preserve"> </w:t>
      </w:r>
      <w:r w:rsidRPr="005A6883">
        <w:rPr>
          <w:rFonts w:ascii="Palatino Linotype" w:hAnsi="Palatino Linotype" w:cs="Arial"/>
          <w:i/>
          <w:sz w:val="22"/>
          <w:szCs w:val="22"/>
          <w:lang w:eastAsia="es-MX"/>
        </w:rPr>
        <w:t>o</w:t>
      </w:r>
      <w:r w:rsidRPr="005A6883">
        <w:rPr>
          <w:rFonts w:ascii="Palatino Linotype" w:hAnsi="Palatino Linotype" w:cs="Arial"/>
          <w:i/>
          <w:lang w:eastAsia="es-MX"/>
        </w:rPr>
        <w:t xml:space="preserve"> </w:t>
      </w:r>
      <w:r w:rsidRPr="005A6883">
        <w:rPr>
          <w:rFonts w:ascii="Palatino Linotype" w:hAnsi="Palatino Linotype" w:cs="Arial"/>
          <w:i/>
          <w:sz w:val="22"/>
          <w:szCs w:val="22"/>
          <w:lang w:eastAsia="es-MX"/>
        </w:rPr>
        <w:t>pérdidas</w:t>
      </w:r>
      <w:r w:rsidRPr="005A6883">
        <w:rPr>
          <w:rFonts w:ascii="Palatino Linotype" w:hAnsi="Palatino Linotype" w:cs="Arial"/>
          <w:i/>
          <w:lang w:eastAsia="es-MX"/>
        </w:rPr>
        <w:t xml:space="preserve"> </w:t>
      </w:r>
      <w:r w:rsidRPr="005A6883">
        <w:rPr>
          <w:rFonts w:ascii="Palatino Linotype" w:hAnsi="Palatino Linotype" w:cs="Arial"/>
          <w:i/>
          <w:sz w:val="22"/>
          <w:szCs w:val="22"/>
          <w:lang w:eastAsia="es-MX"/>
        </w:rPr>
        <w:t>debidamente</w:t>
      </w:r>
      <w:r w:rsidRPr="005A6883">
        <w:rPr>
          <w:rFonts w:ascii="Palatino Linotype" w:hAnsi="Palatino Linotype" w:cs="Arial"/>
          <w:i/>
          <w:lang w:eastAsia="es-MX"/>
        </w:rPr>
        <w:t xml:space="preserve"> </w:t>
      </w:r>
      <w:r w:rsidRPr="005A6883">
        <w:rPr>
          <w:rFonts w:ascii="Palatino Linotype" w:hAnsi="Palatino Linotype" w:cs="Arial"/>
          <w:i/>
          <w:sz w:val="22"/>
          <w:szCs w:val="22"/>
          <w:lang w:eastAsia="es-MX"/>
        </w:rPr>
        <w:t>comprobados;</w:t>
      </w:r>
    </w:p>
    <w:p w:rsidR="00573EDF" w:rsidRPr="005A6883" w:rsidRDefault="00573EDF" w:rsidP="006E29DA">
      <w:pPr>
        <w:autoSpaceDE w:val="0"/>
        <w:autoSpaceDN w:val="0"/>
        <w:adjustRightInd w:val="0"/>
        <w:spacing w:before="100" w:beforeAutospacing="1" w:after="100" w:afterAutospacing="1"/>
        <w:ind w:left="851" w:right="899"/>
        <w:contextualSpacing/>
        <w:jc w:val="both"/>
        <w:rPr>
          <w:rFonts w:ascii="Palatino Linotype" w:hAnsi="Palatino Linotype" w:cs="Arial"/>
          <w:bCs/>
          <w:i/>
          <w:noProof/>
          <w:sz w:val="22"/>
          <w:szCs w:val="22"/>
        </w:rPr>
      </w:pPr>
      <w:r w:rsidRPr="005A6883">
        <w:rPr>
          <w:rFonts w:ascii="Palatino Linotype" w:hAnsi="Palatino Linotype" w:cs="Arial"/>
          <w:b/>
          <w:i/>
          <w:sz w:val="22"/>
          <w:szCs w:val="22"/>
          <w:lang w:eastAsia="es-MX"/>
        </w:rPr>
        <w:t>III.</w:t>
      </w:r>
      <w:r w:rsidRPr="005A6883">
        <w:rPr>
          <w:rFonts w:ascii="Palatino Linotype" w:hAnsi="Palatino Linotype" w:cs="Arial"/>
          <w:b/>
          <w:i/>
          <w:lang w:eastAsia="es-MX"/>
        </w:rPr>
        <w:t xml:space="preserve"> </w:t>
      </w:r>
      <w:r w:rsidRPr="005A6883">
        <w:rPr>
          <w:rFonts w:ascii="Palatino Linotype" w:hAnsi="Palatino Linotype" w:cs="Arial"/>
          <w:b/>
          <w:i/>
          <w:sz w:val="22"/>
          <w:szCs w:val="22"/>
          <w:lang w:eastAsia="es-MX"/>
        </w:rPr>
        <w:t>Cuotas</w:t>
      </w:r>
      <w:r w:rsidRPr="005A6883">
        <w:rPr>
          <w:rFonts w:ascii="Palatino Linotype" w:hAnsi="Palatino Linotype" w:cs="Arial"/>
          <w:b/>
          <w:i/>
          <w:lang w:eastAsia="es-MX"/>
        </w:rPr>
        <w:t xml:space="preserve"> </w:t>
      </w:r>
      <w:r w:rsidRPr="005A6883">
        <w:rPr>
          <w:rFonts w:ascii="Palatino Linotype" w:hAnsi="Palatino Linotype" w:cs="Arial"/>
          <w:b/>
          <w:i/>
          <w:sz w:val="22"/>
          <w:szCs w:val="22"/>
          <w:lang w:eastAsia="es-MX"/>
        </w:rPr>
        <w:t>sindicales</w:t>
      </w:r>
      <w:r w:rsidRPr="005A6883">
        <w:rPr>
          <w:rFonts w:ascii="Palatino Linotype" w:hAnsi="Palatino Linotype" w:cs="Arial"/>
          <w:bCs/>
          <w:i/>
          <w:noProof/>
          <w:sz w:val="22"/>
          <w:szCs w:val="22"/>
        </w:rPr>
        <w:t>;</w:t>
      </w:r>
    </w:p>
    <w:p w:rsidR="00573EDF" w:rsidRPr="005A6883" w:rsidRDefault="00573EDF" w:rsidP="006E29DA">
      <w:pPr>
        <w:autoSpaceDE w:val="0"/>
        <w:autoSpaceDN w:val="0"/>
        <w:adjustRightInd w:val="0"/>
        <w:spacing w:before="100" w:beforeAutospacing="1" w:after="100" w:afterAutospacing="1"/>
        <w:ind w:left="851" w:right="899"/>
        <w:contextualSpacing/>
        <w:jc w:val="both"/>
        <w:rPr>
          <w:rFonts w:ascii="Palatino Linotype" w:hAnsi="Palatino Linotype" w:cs="Arial"/>
          <w:bCs/>
          <w:i/>
          <w:noProof/>
          <w:sz w:val="22"/>
          <w:szCs w:val="22"/>
        </w:rPr>
      </w:pPr>
      <w:r w:rsidRPr="005A6883">
        <w:rPr>
          <w:rFonts w:ascii="Palatino Linotype" w:hAnsi="Palatino Linotype" w:cs="Arial"/>
          <w:bCs/>
          <w:i/>
          <w:noProof/>
          <w:sz w:val="22"/>
          <w:szCs w:val="22"/>
        </w:rPr>
        <w:t>IV.</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Cuotas</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de</w:t>
      </w:r>
      <w:r w:rsidRPr="005A6883">
        <w:rPr>
          <w:rFonts w:ascii="Palatino Linotype" w:hAnsi="Palatino Linotype" w:cs="Arial"/>
          <w:bCs/>
          <w:i/>
          <w:noProof/>
        </w:rPr>
        <w:t xml:space="preserve"> </w:t>
      </w:r>
      <w:r w:rsidRPr="005A6883">
        <w:rPr>
          <w:rFonts w:ascii="Palatino Linotype" w:hAnsi="Palatino Linotype" w:cs="Arial"/>
          <w:i/>
          <w:sz w:val="22"/>
          <w:szCs w:val="22"/>
          <w:lang w:eastAsia="es-MX"/>
        </w:rPr>
        <w:t>aportación</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a</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fondos</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para</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la</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constitución</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de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cooperativas</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y</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de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cajas</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de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ahorro,</w:t>
      </w:r>
      <w:r w:rsidRPr="005A6883">
        <w:rPr>
          <w:rFonts w:ascii="Palatino Linotype" w:hAnsi="Palatino Linotype" w:cs="Arial"/>
          <w:bCs/>
          <w:i/>
          <w:noProof/>
        </w:rPr>
        <w:t xml:space="preserve"> </w:t>
      </w:r>
      <w:r w:rsidRPr="005A6883">
        <w:rPr>
          <w:rFonts w:ascii="Palatino Linotype" w:hAnsi="Palatino Linotype" w:cs="Arial"/>
          <w:i/>
          <w:sz w:val="22"/>
          <w:szCs w:val="22"/>
          <w:lang w:eastAsia="es-MX"/>
        </w:rPr>
        <w:t>siempre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que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el</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servidor</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público</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hubiese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manifestado</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previamente,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de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manera</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expresa,</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su</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conformidad;</w:t>
      </w:r>
    </w:p>
    <w:p w:rsidR="00573EDF" w:rsidRPr="005A6883" w:rsidRDefault="00573EDF" w:rsidP="006E29DA">
      <w:pPr>
        <w:autoSpaceDE w:val="0"/>
        <w:autoSpaceDN w:val="0"/>
        <w:adjustRightInd w:val="0"/>
        <w:spacing w:before="100" w:beforeAutospacing="1" w:after="100" w:afterAutospacing="1"/>
        <w:ind w:left="851" w:right="899"/>
        <w:contextualSpacing/>
        <w:jc w:val="both"/>
        <w:rPr>
          <w:rFonts w:ascii="Palatino Linotype" w:hAnsi="Palatino Linotype" w:cs="Arial"/>
          <w:bCs/>
          <w:i/>
          <w:noProof/>
          <w:sz w:val="22"/>
          <w:szCs w:val="22"/>
        </w:rPr>
      </w:pPr>
      <w:r w:rsidRPr="005A6883">
        <w:rPr>
          <w:rFonts w:ascii="Palatino Linotype" w:hAnsi="Palatino Linotype" w:cs="Arial"/>
          <w:bCs/>
          <w:i/>
          <w:noProof/>
          <w:sz w:val="22"/>
          <w:szCs w:val="22"/>
        </w:rPr>
        <w:t>V.</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Descuentos</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ordenados</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por</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el</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Instituto</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de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Seguridad</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Social</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del</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Estado</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de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México</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y</w:t>
      </w:r>
      <w:r w:rsidRPr="005A6883">
        <w:rPr>
          <w:rFonts w:ascii="Palatino Linotype" w:hAnsi="Palatino Linotype" w:cs="Arial"/>
          <w:bCs/>
          <w:i/>
          <w:noProof/>
        </w:rPr>
        <w:t xml:space="preserve"> </w:t>
      </w:r>
      <w:r w:rsidRPr="005A6883">
        <w:rPr>
          <w:rFonts w:ascii="Palatino Linotype" w:hAnsi="Palatino Linotype" w:cs="Arial"/>
          <w:i/>
          <w:sz w:val="22"/>
          <w:szCs w:val="22"/>
          <w:lang w:eastAsia="es-MX"/>
        </w:rPr>
        <w:t>Municipios</w:t>
      </w:r>
      <w:r w:rsidRPr="005A6883">
        <w:rPr>
          <w:rFonts w:ascii="Palatino Linotype" w:hAnsi="Palatino Linotype" w:cs="Arial"/>
          <w:bCs/>
          <w:i/>
          <w:noProof/>
          <w:sz w:val="22"/>
          <w:szCs w:val="22"/>
        </w:rPr>
        <w:t>,</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con</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motivo</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de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cuotas</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y</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obligaciones</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contraídas</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con</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éste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por</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los</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servidores</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públicos;</w:t>
      </w:r>
    </w:p>
    <w:p w:rsidR="00573EDF" w:rsidRPr="005A6883" w:rsidRDefault="00573EDF" w:rsidP="006E29DA">
      <w:pPr>
        <w:autoSpaceDE w:val="0"/>
        <w:autoSpaceDN w:val="0"/>
        <w:adjustRightInd w:val="0"/>
        <w:spacing w:before="100" w:beforeAutospacing="1" w:after="100" w:afterAutospacing="1"/>
        <w:ind w:left="851" w:right="899"/>
        <w:contextualSpacing/>
        <w:jc w:val="both"/>
        <w:rPr>
          <w:rFonts w:ascii="Palatino Linotype" w:hAnsi="Palatino Linotype" w:cs="Arial"/>
          <w:b/>
          <w:bCs/>
          <w:i/>
          <w:noProof/>
          <w:sz w:val="22"/>
          <w:szCs w:val="22"/>
        </w:rPr>
      </w:pPr>
      <w:r w:rsidRPr="005A6883">
        <w:rPr>
          <w:rFonts w:ascii="Palatino Linotype" w:hAnsi="Palatino Linotype" w:cs="Arial"/>
          <w:b/>
          <w:bCs/>
          <w:i/>
          <w:noProof/>
          <w:sz w:val="22"/>
          <w:szCs w:val="22"/>
        </w:rPr>
        <w:t>VI.</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Obligaciones</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a</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cargo</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del</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servidor</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público</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con</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las</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que</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haya</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consentido</w:t>
      </w:r>
      <w:r w:rsidRPr="005A6883">
        <w:rPr>
          <w:rFonts w:ascii="Palatino Linotype" w:hAnsi="Palatino Linotype" w:cs="Arial"/>
          <w:bCs/>
          <w:i/>
          <w:noProof/>
          <w:sz w:val="22"/>
          <w:szCs w:val="22"/>
        </w:rPr>
        <w:t>,</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derivadas</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de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la</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adquisición</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o</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del</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uso</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de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habitaciones</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consideradas</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como</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de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interés</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social;</w:t>
      </w:r>
    </w:p>
    <w:p w:rsidR="00573EDF" w:rsidRPr="005A6883" w:rsidRDefault="00573EDF" w:rsidP="006E29DA">
      <w:pPr>
        <w:autoSpaceDE w:val="0"/>
        <w:autoSpaceDN w:val="0"/>
        <w:adjustRightInd w:val="0"/>
        <w:spacing w:before="100" w:beforeAutospacing="1" w:after="100" w:afterAutospacing="1"/>
        <w:ind w:left="851" w:right="899"/>
        <w:contextualSpacing/>
        <w:jc w:val="both"/>
        <w:rPr>
          <w:rFonts w:ascii="Palatino Linotype" w:hAnsi="Palatino Linotype" w:cs="Arial"/>
          <w:bCs/>
          <w:i/>
          <w:noProof/>
          <w:sz w:val="22"/>
          <w:szCs w:val="22"/>
        </w:rPr>
      </w:pPr>
      <w:r w:rsidRPr="005A6883">
        <w:rPr>
          <w:rFonts w:ascii="Palatino Linotype" w:hAnsi="Palatino Linotype" w:cs="Arial"/>
          <w:bCs/>
          <w:i/>
          <w:noProof/>
          <w:sz w:val="22"/>
          <w:szCs w:val="22"/>
        </w:rPr>
        <w:t>VII.</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Faltas</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de</w:t>
      </w:r>
      <w:r w:rsidRPr="005A6883">
        <w:rPr>
          <w:rFonts w:ascii="Palatino Linotype" w:hAnsi="Palatino Linotype" w:cs="Arial"/>
          <w:bCs/>
          <w:i/>
          <w:noProof/>
        </w:rPr>
        <w:t xml:space="preserve"> </w:t>
      </w:r>
      <w:r w:rsidRPr="005A6883">
        <w:rPr>
          <w:rFonts w:ascii="Palatino Linotype" w:hAnsi="Palatino Linotype" w:cs="Arial"/>
          <w:i/>
          <w:sz w:val="22"/>
          <w:szCs w:val="22"/>
          <w:lang w:eastAsia="es-MX"/>
        </w:rPr>
        <w:t>puntualidad</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o</w:t>
      </w:r>
      <w:r w:rsidRPr="005A6883">
        <w:rPr>
          <w:rFonts w:ascii="Palatino Linotype" w:hAnsi="Palatino Linotype" w:cs="Arial"/>
          <w:bCs/>
          <w:i/>
          <w:noProof/>
        </w:rPr>
        <w:t xml:space="preserve"> </w:t>
      </w:r>
      <w:r w:rsidRPr="005A6883">
        <w:rPr>
          <w:rFonts w:ascii="Palatino Linotype" w:hAnsi="Palatino Linotype" w:cs="Arial"/>
          <w:i/>
          <w:sz w:val="22"/>
          <w:szCs w:val="22"/>
          <w:lang w:eastAsia="es-MX"/>
        </w:rPr>
        <w:t>de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asistencia</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injustificadas;</w:t>
      </w:r>
    </w:p>
    <w:p w:rsidR="00573EDF" w:rsidRPr="005A6883" w:rsidRDefault="00573EDF" w:rsidP="006E29DA">
      <w:pPr>
        <w:autoSpaceDE w:val="0"/>
        <w:autoSpaceDN w:val="0"/>
        <w:adjustRightInd w:val="0"/>
        <w:spacing w:before="100" w:beforeAutospacing="1" w:after="100" w:afterAutospacing="1"/>
        <w:ind w:left="851" w:right="899"/>
        <w:contextualSpacing/>
        <w:jc w:val="both"/>
        <w:rPr>
          <w:rFonts w:ascii="Palatino Linotype" w:hAnsi="Palatino Linotype" w:cs="Arial"/>
          <w:bCs/>
          <w:i/>
          <w:noProof/>
          <w:sz w:val="22"/>
          <w:szCs w:val="22"/>
        </w:rPr>
      </w:pPr>
      <w:r w:rsidRPr="005A6883">
        <w:rPr>
          <w:rFonts w:ascii="Palatino Linotype" w:hAnsi="Palatino Linotype" w:cs="Arial"/>
          <w:b/>
          <w:bCs/>
          <w:i/>
          <w:noProof/>
          <w:sz w:val="22"/>
          <w:szCs w:val="22"/>
        </w:rPr>
        <w:t>VIII.</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Pensiones</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alimenticias</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ordenadas</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por</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la</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autoridad</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judicial;</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o</w:t>
      </w:r>
    </w:p>
    <w:p w:rsidR="00573EDF" w:rsidRPr="005A6883" w:rsidRDefault="00573EDF" w:rsidP="006E29DA">
      <w:pPr>
        <w:autoSpaceDE w:val="0"/>
        <w:autoSpaceDN w:val="0"/>
        <w:adjustRightInd w:val="0"/>
        <w:spacing w:before="100" w:beforeAutospacing="1" w:after="100" w:afterAutospacing="1"/>
        <w:ind w:left="851" w:right="899"/>
        <w:contextualSpacing/>
        <w:jc w:val="both"/>
        <w:rPr>
          <w:rFonts w:ascii="Palatino Linotype" w:hAnsi="Palatino Linotype" w:cs="Arial"/>
          <w:b/>
          <w:bCs/>
          <w:i/>
          <w:noProof/>
          <w:sz w:val="22"/>
          <w:szCs w:val="22"/>
        </w:rPr>
      </w:pPr>
      <w:r w:rsidRPr="005A6883">
        <w:rPr>
          <w:rFonts w:ascii="Palatino Linotype" w:hAnsi="Palatino Linotype" w:cs="Arial"/>
          <w:b/>
          <w:bCs/>
          <w:i/>
          <w:noProof/>
          <w:sz w:val="22"/>
          <w:szCs w:val="22"/>
        </w:rPr>
        <w:t>IX.</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Cualquier</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otro</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convenido</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con</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instituciones</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de</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servicios</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y</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aceptado</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por</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el</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servidor</w:t>
      </w:r>
      <w:r w:rsidRPr="005A6883">
        <w:rPr>
          <w:rFonts w:ascii="Palatino Linotype" w:hAnsi="Palatino Linotype" w:cs="Arial"/>
          <w:b/>
          <w:bCs/>
          <w:i/>
          <w:noProof/>
        </w:rPr>
        <w:t xml:space="preserve"> </w:t>
      </w:r>
      <w:r w:rsidRPr="005A6883">
        <w:rPr>
          <w:rFonts w:ascii="Palatino Linotype" w:hAnsi="Palatino Linotype" w:cs="Arial"/>
          <w:b/>
          <w:bCs/>
          <w:i/>
          <w:noProof/>
          <w:sz w:val="22"/>
          <w:szCs w:val="22"/>
        </w:rPr>
        <w:t>público.</w:t>
      </w:r>
    </w:p>
    <w:p w:rsidR="00573EDF" w:rsidRPr="005A6883" w:rsidRDefault="00573EDF" w:rsidP="006E29DA">
      <w:pPr>
        <w:autoSpaceDE w:val="0"/>
        <w:autoSpaceDN w:val="0"/>
        <w:adjustRightInd w:val="0"/>
        <w:spacing w:before="100" w:beforeAutospacing="1" w:after="100" w:afterAutospacing="1"/>
        <w:ind w:left="851" w:right="899"/>
        <w:contextualSpacing/>
        <w:jc w:val="both"/>
        <w:rPr>
          <w:rFonts w:ascii="Palatino Linotype" w:hAnsi="Palatino Linotype" w:cs="Arial"/>
          <w:sz w:val="22"/>
          <w:szCs w:val="22"/>
        </w:rPr>
      </w:pPr>
      <w:r w:rsidRPr="005A6883">
        <w:rPr>
          <w:rFonts w:ascii="Palatino Linotype" w:hAnsi="Palatino Linotype" w:cs="Arial"/>
          <w:bCs/>
          <w:i/>
          <w:noProof/>
          <w:sz w:val="22"/>
          <w:szCs w:val="22"/>
        </w:rPr>
        <w:t>El</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monto</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total</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de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las</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retenciones,</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descuentos</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o</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deducciones</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no</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podrá</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exceder</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del</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30%</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de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la</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remuneración</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total,</w:t>
      </w:r>
      <w:r w:rsidRPr="005A6883">
        <w:rPr>
          <w:rFonts w:ascii="Palatino Linotype" w:hAnsi="Palatino Linotype" w:cs="Arial"/>
          <w:bCs/>
          <w:i/>
          <w:noProof/>
        </w:rPr>
        <w:t xml:space="preserve"> </w:t>
      </w:r>
      <w:r w:rsidRPr="005A6883">
        <w:rPr>
          <w:rFonts w:ascii="Palatino Linotype" w:hAnsi="Palatino Linotype" w:cs="Arial"/>
          <w:i/>
          <w:sz w:val="22"/>
          <w:szCs w:val="22"/>
          <w:lang w:eastAsia="es-MX"/>
        </w:rPr>
        <w:t>excepto</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en</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los</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casos</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a</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que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se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refieren</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las</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fracciones</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IV,</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V</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y</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VI</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de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este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artículo,</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en</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que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podrán</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ser</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de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hasta</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el</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50%,</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salvo</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en</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los</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casos</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en</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que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se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demuestre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que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el</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crédito</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se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concedió</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con</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base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en</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los</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ingresos</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familiares</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para</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hacer</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posible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el</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derecho</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constitucional</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a</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una</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vivienda</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digna,</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o</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se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refieran</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a</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lo</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establecido</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en</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la</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fracción</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VIII</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de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este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artículo,</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en</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que</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se</w:t>
      </w:r>
      <w:r w:rsidRPr="005A6883">
        <w:rPr>
          <w:rFonts w:ascii="Palatino Linotype" w:hAnsi="Palatino Linotype" w:cs="Arial"/>
          <w:bCs/>
          <w:i/>
          <w:noProof/>
        </w:rPr>
        <w:t xml:space="preserve"> </w:t>
      </w:r>
      <w:r w:rsidRPr="005A6883">
        <w:rPr>
          <w:rFonts w:ascii="Palatino Linotype" w:hAnsi="Palatino Linotype" w:cs="Arial"/>
          <w:i/>
          <w:sz w:val="22"/>
          <w:szCs w:val="22"/>
          <w:lang w:eastAsia="es-MX"/>
        </w:rPr>
        <w:t>ajustará</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a</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lo</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determinado</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por</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la</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autoridad</w:t>
      </w:r>
      <w:r w:rsidRPr="005A6883">
        <w:rPr>
          <w:rFonts w:ascii="Palatino Linotype" w:hAnsi="Palatino Linotype" w:cs="Arial"/>
          <w:bCs/>
          <w:i/>
          <w:noProof/>
        </w:rPr>
        <w:t xml:space="preserve"> </w:t>
      </w:r>
      <w:r w:rsidRPr="005A6883">
        <w:rPr>
          <w:rFonts w:ascii="Palatino Linotype" w:hAnsi="Palatino Linotype" w:cs="Arial"/>
          <w:bCs/>
          <w:i/>
          <w:noProof/>
          <w:sz w:val="22"/>
          <w:szCs w:val="22"/>
        </w:rPr>
        <w:t>judicial.”</w:t>
      </w:r>
      <w:r w:rsidRPr="005A6883">
        <w:rPr>
          <w:rFonts w:ascii="Palatino Linotype" w:hAnsi="Palatino Linotype" w:cs="Arial"/>
          <w:bCs/>
          <w:i/>
          <w:noProof/>
        </w:rPr>
        <w:t xml:space="preserve"> </w:t>
      </w:r>
    </w:p>
    <w:p w:rsidR="00573EDF" w:rsidRPr="005A6883" w:rsidRDefault="00573EDF" w:rsidP="006E29DA">
      <w:pPr>
        <w:autoSpaceDE w:val="0"/>
        <w:autoSpaceDN w:val="0"/>
        <w:adjustRightInd w:val="0"/>
        <w:spacing w:before="100" w:beforeAutospacing="1" w:after="100" w:afterAutospacing="1"/>
        <w:ind w:left="851" w:right="899"/>
        <w:contextualSpacing/>
        <w:jc w:val="both"/>
        <w:rPr>
          <w:rFonts w:ascii="Palatino Linotype" w:hAnsi="Palatino Linotype" w:cs="Arial"/>
          <w:sz w:val="22"/>
          <w:szCs w:val="22"/>
        </w:rPr>
      </w:pPr>
      <w:r w:rsidRPr="005A6883">
        <w:rPr>
          <w:rFonts w:ascii="Palatino Linotype" w:hAnsi="Palatino Linotype" w:cs="Arial"/>
          <w:sz w:val="22"/>
          <w:szCs w:val="22"/>
        </w:rPr>
        <w:t>(Énfasis</w:t>
      </w:r>
      <w:r w:rsidRPr="005A6883">
        <w:rPr>
          <w:rFonts w:ascii="Palatino Linotype" w:hAnsi="Palatino Linotype" w:cs="Arial"/>
        </w:rPr>
        <w:t xml:space="preserve"> </w:t>
      </w:r>
      <w:r w:rsidRPr="005A6883">
        <w:rPr>
          <w:rFonts w:ascii="Palatino Linotype" w:hAnsi="Palatino Linotype" w:cs="Arial"/>
          <w:sz w:val="22"/>
          <w:szCs w:val="22"/>
        </w:rPr>
        <w:t>añadido)</w:t>
      </w:r>
    </w:p>
    <w:p w:rsidR="00573EDF" w:rsidRPr="005A6883" w:rsidRDefault="00573EDF" w:rsidP="006E29DA">
      <w:pPr>
        <w:spacing w:before="100" w:beforeAutospacing="1" w:after="100" w:afterAutospacing="1" w:line="360" w:lineRule="auto"/>
        <w:contextualSpacing/>
        <w:jc w:val="both"/>
        <w:rPr>
          <w:rFonts w:ascii="Palatino Linotype" w:hAnsi="Palatino Linotype" w:cs="Arial"/>
        </w:rPr>
      </w:pPr>
    </w:p>
    <w:p w:rsidR="00573EDF" w:rsidRPr="005A6883" w:rsidRDefault="00573EDF" w:rsidP="006E29DA">
      <w:pPr>
        <w:spacing w:before="100" w:beforeAutospacing="1" w:after="100" w:afterAutospacing="1" w:line="360" w:lineRule="auto"/>
        <w:contextualSpacing/>
        <w:jc w:val="both"/>
        <w:rPr>
          <w:rFonts w:ascii="Palatino Linotype" w:hAnsi="Palatino Linotype" w:cs="Arial"/>
          <w:sz w:val="24"/>
          <w:szCs w:val="24"/>
        </w:rPr>
      </w:pPr>
      <w:r w:rsidRPr="005A6883">
        <w:rPr>
          <w:rFonts w:ascii="Palatino Linotype" w:hAnsi="Palatino Linotype" w:cs="Arial"/>
          <w:sz w:val="24"/>
          <w:szCs w:val="24"/>
        </w:rPr>
        <w:t xml:space="preserve">Derivado de lo anterior, la ley establece claramente cuáles son esos descuentos o gravámenes que directamente se relacionan con las obligaciones adquiridas como servidores públicos y aquéllos que </w:t>
      </w:r>
      <w:r w:rsidRPr="005A6883">
        <w:rPr>
          <w:rFonts w:ascii="Palatino Linotype" w:hAnsi="Palatino Linotype" w:cs="Arial"/>
          <w:b/>
          <w:sz w:val="24"/>
          <w:szCs w:val="24"/>
        </w:rPr>
        <w:t>únicamente inciden en su vida privada</w:t>
      </w:r>
      <w:r w:rsidRPr="005A6883">
        <w:rPr>
          <w:rFonts w:ascii="Palatino Linotype" w:hAnsi="Palatino Linotype" w:cs="Arial"/>
          <w:sz w:val="24"/>
          <w:szCs w:val="24"/>
        </w:rPr>
        <w:t xml:space="preserve">. De este modo, descuentos por pensiones alimenticias o créditos adquiridos con instituciones </w:t>
      </w:r>
      <w:r w:rsidRPr="005A6883">
        <w:rPr>
          <w:rFonts w:ascii="Palatino Linotype" w:hAnsi="Palatino Linotype" w:cs="Arial"/>
          <w:sz w:val="24"/>
          <w:szCs w:val="24"/>
        </w:rPr>
        <w:lastRenderedPageBreak/>
        <w:t>privadas o públicas pero que fueron contraídas en forma individual, son información que debe clasificarse como confidencial.</w:t>
      </w:r>
    </w:p>
    <w:p w:rsidR="00573EDF" w:rsidRPr="005A6883" w:rsidRDefault="00573EDF" w:rsidP="006E29DA">
      <w:pPr>
        <w:spacing w:before="100" w:beforeAutospacing="1" w:after="100" w:afterAutospacing="1" w:line="360" w:lineRule="auto"/>
        <w:contextualSpacing/>
        <w:jc w:val="both"/>
        <w:rPr>
          <w:rFonts w:ascii="Palatino Linotype" w:hAnsi="Palatino Linotype" w:cs="Arial"/>
          <w:sz w:val="24"/>
          <w:szCs w:val="24"/>
        </w:rPr>
      </w:pPr>
    </w:p>
    <w:p w:rsidR="00573EDF" w:rsidRPr="005A6883" w:rsidRDefault="00573EDF" w:rsidP="006E29DA">
      <w:pPr>
        <w:spacing w:before="100" w:beforeAutospacing="1" w:after="100" w:afterAutospacing="1" w:line="360" w:lineRule="auto"/>
        <w:contextualSpacing/>
        <w:jc w:val="both"/>
        <w:rPr>
          <w:rFonts w:ascii="Palatino Linotype" w:hAnsi="Palatino Linotype" w:cs="Arial"/>
          <w:sz w:val="24"/>
          <w:szCs w:val="24"/>
          <w:lang w:eastAsia="es-MX"/>
        </w:rPr>
      </w:pPr>
      <w:r w:rsidRPr="005A6883">
        <w:rPr>
          <w:rFonts w:ascii="Palatino Linotype" w:hAnsi="Palatino Linotype" w:cs="Arial"/>
          <w:sz w:val="24"/>
          <w:szCs w:val="24"/>
        </w:rPr>
        <w:t xml:space="preserve">Por ende, en el presente caso, </w:t>
      </w:r>
      <w:r w:rsidRPr="005A6883">
        <w:rPr>
          <w:rFonts w:ascii="Palatino Linotype" w:hAnsi="Palatino Linotype" w:cs="Arial"/>
          <w:b/>
          <w:sz w:val="24"/>
          <w:szCs w:val="24"/>
        </w:rPr>
        <w:t>EL SUJETO OBLIGADO</w:t>
      </w:r>
      <w:r w:rsidRPr="005A6883">
        <w:rPr>
          <w:rFonts w:ascii="Palatino Linotype" w:hAnsi="Palatino Linotype" w:cs="Arial"/>
          <w:sz w:val="24"/>
          <w:szCs w:val="24"/>
        </w:rPr>
        <w:t xml:space="preserve"> debe </w:t>
      </w:r>
      <w:r w:rsidRPr="005A6883">
        <w:rPr>
          <w:rFonts w:ascii="Palatino Linotype" w:hAnsi="Palatino Linotype" w:cs="Arial"/>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5A6883">
        <w:rPr>
          <w:rFonts w:ascii="Palatino Linotype" w:hAnsi="Palatino Linotype" w:cs="Arial"/>
          <w:b/>
          <w:sz w:val="24"/>
          <w:szCs w:val="24"/>
          <w:lang w:eastAsia="es-MX"/>
        </w:rPr>
        <w:t>EL SUJETO OBLIGADO</w:t>
      </w:r>
      <w:r w:rsidRPr="005A6883">
        <w:rPr>
          <w:rFonts w:ascii="Palatino Linotype" w:hAnsi="Palatino Linotype" w:cs="Arial"/>
          <w:sz w:val="24"/>
          <w:szCs w:val="24"/>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5A6883">
        <w:rPr>
          <w:rFonts w:ascii="Palatino Linotype" w:hAnsi="Palatino Linotype" w:cs="Arial"/>
          <w:b/>
          <w:sz w:val="24"/>
          <w:szCs w:val="24"/>
          <w:lang w:eastAsia="es-MX"/>
        </w:rPr>
        <w:t>SUJETO OBLIGADO</w:t>
      </w:r>
      <w:r w:rsidRPr="005A6883">
        <w:rPr>
          <w:rFonts w:ascii="Palatino Linotype" w:hAnsi="Palatino Linotype" w:cs="Arial"/>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573EDF" w:rsidRPr="005A6883" w:rsidRDefault="00573EDF" w:rsidP="006E29DA">
      <w:pPr>
        <w:spacing w:before="100" w:beforeAutospacing="1" w:after="100" w:afterAutospacing="1" w:line="360" w:lineRule="auto"/>
        <w:contextualSpacing/>
        <w:jc w:val="both"/>
        <w:rPr>
          <w:rFonts w:ascii="Palatino Linotype" w:hAnsi="Palatino Linotype" w:cs="Arial"/>
          <w:sz w:val="24"/>
          <w:szCs w:val="24"/>
          <w:lang w:eastAsia="es-MX"/>
        </w:rPr>
      </w:pPr>
    </w:p>
    <w:p w:rsidR="00573EDF" w:rsidRPr="005A6883" w:rsidRDefault="00573EDF" w:rsidP="006E29DA">
      <w:pPr>
        <w:spacing w:before="100" w:beforeAutospacing="1" w:after="100" w:afterAutospacing="1" w:line="360" w:lineRule="auto"/>
        <w:contextualSpacing/>
        <w:jc w:val="both"/>
        <w:rPr>
          <w:rFonts w:ascii="Palatino Linotype" w:hAnsi="Palatino Linotype" w:cs="Arial"/>
          <w:sz w:val="24"/>
          <w:szCs w:val="24"/>
          <w:lang w:eastAsia="es-MX"/>
        </w:rPr>
      </w:pPr>
      <w:r w:rsidRPr="005A6883">
        <w:rPr>
          <w:rFonts w:ascii="Palatino Linotype" w:eastAsia="Calibri" w:hAnsi="Palatino Linotype"/>
          <w:sz w:val="24"/>
          <w:szCs w:val="24"/>
        </w:rPr>
        <w:t xml:space="preserve">Así, es que </w:t>
      </w:r>
      <w:r w:rsidRPr="005A6883">
        <w:rPr>
          <w:rFonts w:ascii="Palatino Linotype" w:eastAsia="Calibri" w:hAnsi="Palatino Linotype"/>
          <w:b/>
          <w:sz w:val="24"/>
          <w:szCs w:val="24"/>
        </w:rPr>
        <w:t>EL SUJETO OBLIGADO</w:t>
      </w:r>
      <w:r w:rsidRPr="005A6883">
        <w:rPr>
          <w:rFonts w:ascii="Palatino Linotype" w:eastAsia="Calibri" w:hAnsi="Palatino Linotype"/>
          <w:sz w:val="24"/>
          <w:szCs w:val="24"/>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w:t>
      </w:r>
      <w:r w:rsidRPr="005A6883">
        <w:rPr>
          <w:rFonts w:ascii="Palatino Linotype" w:eastAsia="Calibri" w:hAnsi="Palatino Linotype"/>
          <w:sz w:val="24"/>
          <w:szCs w:val="24"/>
        </w:rPr>
        <w:lastRenderedPageBreak/>
        <w:t>establecido en las Leyes y Lineamientos citados, para fundar la clasificación de la información se debe señalar el artículo, fracción, inciso, párrafo o numeral de la Ley que expresamente le otorga el carácter de confidencial.</w:t>
      </w:r>
    </w:p>
    <w:p w:rsidR="00573EDF" w:rsidRPr="005A6883" w:rsidRDefault="00573EDF" w:rsidP="006E29DA">
      <w:pPr>
        <w:spacing w:before="100" w:beforeAutospacing="1" w:after="100" w:afterAutospacing="1" w:line="360" w:lineRule="auto"/>
        <w:contextualSpacing/>
        <w:jc w:val="both"/>
        <w:rPr>
          <w:rFonts w:ascii="Palatino Linotype" w:eastAsia="Calibri" w:hAnsi="Palatino Linotype"/>
          <w:sz w:val="24"/>
          <w:szCs w:val="24"/>
        </w:rPr>
      </w:pPr>
    </w:p>
    <w:p w:rsidR="00573EDF" w:rsidRPr="005A6883" w:rsidRDefault="00573EDF" w:rsidP="006E29DA">
      <w:pPr>
        <w:spacing w:before="100" w:beforeAutospacing="1" w:after="100" w:afterAutospacing="1" w:line="360" w:lineRule="auto"/>
        <w:contextualSpacing/>
        <w:jc w:val="both"/>
        <w:rPr>
          <w:rFonts w:ascii="Palatino Linotype" w:hAnsi="Palatino Linotype"/>
          <w:sz w:val="24"/>
          <w:szCs w:val="24"/>
        </w:rPr>
      </w:pPr>
      <w:r w:rsidRPr="005A6883">
        <w:rPr>
          <w:rFonts w:ascii="Palatino Linotype" w:hAnsi="Palatino Linotype"/>
          <w:sz w:val="24"/>
          <w:szCs w:val="24"/>
        </w:rPr>
        <w:t xml:space="preserve">Ello, </w:t>
      </w:r>
      <w:r w:rsidRPr="005A6883">
        <w:rPr>
          <w:rFonts w:ascii="Palatino Linotype" w:hAnsi="Palatino Linotype" w:cs="Arial"/>
          <w:sz w:val="24"/>
          <w:szCs w:val="24"/>
        </w:rPr>
        <w:t>sin pasar por alto que la clasificación respectiva tiene que cumplirse mediante las formalidades impuestas por la ley;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b/>
          <w:i/>
          <w:sz w:val="22"/>
          <w:lang w:eastAsia="es-MX"/>
        </w:rPr>
      </w:pPr>
    </w:p>
    <w:p w:rsidR="00573EDF" w:rsidRPr="005A6883" w:rsidRDefault="00573EDF" w:rsidP="006E29DA">
      <w:pPr>
        <w:spacing w:before="100" w:beforeAutospacing="1" w:after="100" w:afterAutospacing="1"/>
        <w:ind w:left="851" w:right="899"/>
        <w:contextualSpacing/>
        <w:jc w:val="both"/>
        <w:rPr>
          <w:rFonts w:ascii="Palatino Linotype" w:hAnsi="Palatino Linotype" w:cs="Arial"/>
          <w:i/>
          <w:sz w:val="22"/>
          <w:lang w:eastAsia="es-MX"/>
        </w:rPr>
      </w:pPr>
      <w:r w:rsidRPr="005A6883">
        <w:rPr>
          <w:rFonts w:ascii="Palatino Linotype" w:hAnsi="Palatino Linotype" w:cs="Arial"/>
          <w:b/>
          <w:i/>
          <w:sz w:val="22"/>
          <w:lang w:eastAsia="es-MX"/>
        </w:rPr>
        <w:t xml:space="preserve">“Artículo 49. </w:t>
      </w:r>
      <w:r w:rsidRPr="005A6883">
        <w:rPr>
          <w:rFonts w:ascii="Palatino Linotype" w:hAnsi="Palatino Linotype" w:cs="Arial"/>
          <w:i/>
          <w:sz w:val="22"/>
          <w:lang w:eastAsia="es-MX"/>
        </w:rPr>
        <w:t>Los Comités de Transparencia tendrán las siguientes atribuciones:</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i/>
          <w:sz w:val="22"/>
          <w:lang w:eastAsia="es-MX"/>
        </w:rPr>
      </w:pPr>
      <w:r w:rsidRPr="005A6883">
        <w:rPr>
          <w:rFonts w:ascii="Palatino Linotype" w:hAnsi="Palatino Linotype" w:cs="Arial"/>
          <w:b/>
          <w:i/>
          <w:sz w:val="22"/>
          <w:lang w:eastAsia="es-MX"/>
        </w:rPr>
        <w:t>VIII.</w:t>
      </w:r>
      <w:r w:rsidRPr="005A6883">
        <w:rPr>
          <w:rFonts w:ascii="Palatino Linotype" w:hAnsi="Palatino Linotype" w:cs="Arial"/>
          <w:i/>
          <w:sz w:val="22"/>
          <w:lang w:eastAsia="es-MX"/>
        </w:rPr>
        <w:t xml:space="preserve"> Aprobar, modificar o revocar la clasificación de la información;</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i/>
          <w:sz w:val="22"/>
          <w:lang w:eastAsia="es-MX"/>
        </w:rPr>
      </w:pPr>
      <w:r w:rsidRPr="005A6883">
        <w:rPr>
          <w:rFonts w:ascii="Palatino Linotype" w:hAnsi="Palatino Linotype" w:cs="Arial"/>
          <w:b/>
          <w:i/>
          <w:sz w:val="22"/>
          <w:lang w:eastAsia="es-MX"/>
        </w:rPr>
        <w:t>Artículo 132.</w:t>
      </w:r>
      <w:r w:rsidRPr="005A6883">
        <w:rPr>
          <w:rFonts w:ascii="Palatino Linotype" w:hAnsi="Palatino Linotype" w:cs="Arial"/>
          <w:i/>
          <w:sz w:val="22"/>
          <w:lang w:eastAsia="es-MX"/>
        </w:rPr>
        <w:t xml:space="preserve"> La clasificación de la información se llevará a cabo en el momento en que:</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i/>
          <w:sz w:val="22"/>
          <w:lang w:eastAsia="es-MX"/>
        </w:rPr>
      </w:pPr>
      <w:r w:rsidRPr="005A6883">
        <w:rPr>
          <w:rFonts w:ascii="Palatino Linotype" w:hAnsi="Palatino Linotype" w:cs="Arial"/>
          <w:b/>
          <w:i/>
          <w:sz w:val="22"/>
          <w:lang w:eastAsia="es-MX"/>
        </w:rPr>
        <w:t>I.</w:t>
      </w:r>
      <w:r w:rsidRPr="005A6883">
        <w:rPr>
          <w:rFonts w:ascii="Palatino Linotype" w:hAnsi="Palatino Linotype" w:cs="Arial"/>
          <w:i/>
          <w:sz w:val="22"/>
          <w:lang w:eastAsia="es-MX"/>
        </w:rPr>
        <w:t xml:space="preserve"> Se reciba una solicitud de acceso a la información;</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i/>
          <w:sz w:val="22"/>
          <w:lang w:eastAsia="es-MX"/>
        </w:rPr>
      </w:pPr>
      <w:r w:rsidRPr="005A6883">
        <w:rPr>
          <w:rFonts w:ascii="Palatino Linotype" w:hAnsi="Palatino Linotype" w:cs="Arial"/>
          <w:b/>
          <w:i/>
          <w:sz w:val="22"/>
          <w:lang w:eastAsia="es-MX"/>
        </w:rPr>
        <w:t>II.</w:t>
      </w:r>
      <w:r w:rsidRPr="005A6883">
        <w:rPr>
          <w:rFonts w:ascii="Palatino Linotype" w:hAnsi="Palatino Linotype" w:cs="Arial"/>
          <w:i/>
          <w:sz w:val="22"/>
          <w:lang w:eastAsia="es-MX"/>
        </w:rPr>
        <w:t xml:space="preserve"> Se determine mediante resolución de autoridad competente; o</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b/>
          <w:i/>
          <w:sz w:val="22"/>
          <w:lang w:eastAsia="es-MX"/>
        </w:rPr>
      </w:pPr>
      <w:r w:rsidRPr="005A6883">
        <w:rPr>
          <w:rFonts w:ascii="Palatino Linotype" w:hAnsi="Palatino Linotype" w:cs="Arial"/>
          <w:i/>
          <w:sz w:val="22"/>
          <w:lang w:eastAsia="es-MX"/>
        </w:rPr>
        <w:t>III. Se generen versiones públicas para dar cumplimiento a las obligaciones de transparencia previstas en esta Ley.</w:t>
      </w:r>
      <w:r w:rsidRPr="005A6883">
        <w:rPr>
          <w:rFonts w:ascii="Palatino Linotype" w:hAnsi="Palatino Linotype" w:cs="Arial"/>
          <w:b/>
          <w:i/>
          <w:sz w:val="22"/>
          <w:lang w:eastAsia="es-MX"/>
        </w:rPr>
        <w:t>”</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i/>
          <w:sz w:val="22"/>
          <w:lang w:eastAsia="es-MX"/>
        </w:rPr>
      </w:pPr>
      <w:r w:rsidRPr="005A6883">
        <w:rPr>
          <w:rFonts w:ascii="Palatino Linotype" w:hAnsi="Palatino Linotype" w:cs="Arial"/>
          <w:b/>
          <w:i/>
          <w:sz w:val="22"/>
          <w:lang w:eastAsia="es-MX"/>
        </w:rPr>
        <w:t>“Segundo.-</w:t>
      </w:r>
      <w:r w:rsidRPr="005A6883">
        <w:rPr>
          <w:rFonts w:ascii="Palatino Linotype" w:hAnsi="Palatino Linotype" w:cs="Arial"/>
          <w:i/>
          <w:sz w:val="22"/>
          <w:lang w:eastAsia="es-MX"/>
        </w:rPr>
        <w:t xml:space="preserve"> Para efectos de los presentes Lineamientos Generales, se entenderá por:</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i/>
          <w:sz w:val="22"/>
          <w:lang w:eastAsia="es-MX"/>
        </w:rPr>
      </w:pPr>
      <w:r w:rsidRPr="005A6883">
        <w:rPr>
          <w:rFonts w:ascii="Palatino Linotype" w:hAnsi="Palatino Linotype" w:cs="Arial"/>
          <w:b/>
          <w:i/>
          <w:sz w:val="22"/>
          <w:lang w:eastAsia="es-MX"/>
        </w:rPr>
        <w:t>XVIII.</w:t>
      </w:r>
      <w:r w:rsidRPr="005A6883">
        <w:rPr>
          <w:rFonts w:ascii="Palatino Linotype" w:hAnsi="Palatino Linotype" w:cs="Arial"/>
          <w:i/>
          <w:sz w:val="22"/>
          <w:lang w:eastAsia="es-MX"/>
        </w:rPr>
        <w:t xml:space="preserve"> </w:t>
      </w:r>
      <w:r w:rsidRPr="005A6883">
        <w:rPr>
          <w:rFonts w:ascii="Palatino Linotype" w:hAnsi="Palatino Linotype" w:cs="Arial"/>
          <w:b/>
          <w:i/>
          <w:sz w:val="22"/>
          <w:lang w:eastAsia="es-MX"/>
        </w:rPr>
        <w:t>Versión pública:</w:t>
      </w:r>
      <w:r w:rsidRPr="005A6883">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i/>
          <w:sz w:val="22"/>
          <w:lang w:eastAsia="es-MX"/>
        </w:rPr>
      </w:pPr>
      <w:r w:rsidRPr="005A6883">
        <w:rPr>
          <w:rFonts w:ascii="Palatino Linotype" w:hAnsi="Palatino Linotype" w:cs="Arial"/>
          <w:b/>
          <w:i/>
          <w:sz w:val="22"/>
          <w:lang w:eastAsia="es-MX"/>
        </w:rPr>
        <w:t>Cuarto.</w:t>
      </w:r>
      <w:r w:rsidRPr="005A6883">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w:t>
      </w:r>
      <w:r w:rsidRPr="005A6883">
        <w:rPr>
          <w:rFonts w:ascii="Palatino Linotype" w:hAnsi="Palatino Linotype" w:cs="Arial"/>
          <w:i/>
          <w:sz w:val="22"/>
          <w:lang w:eastAsia="es-MX"/>
        </w:rPr>
        <w:lastRenderedPageBreak/>
        <w:t>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i/>
          <w:sz w:val="22"/>
          <w:lang w:eastAsia="es-MX"/>
        </w:rPr>
      </w:pPr>
      <w:r w:rsidRPr="005A6883">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i/>
          <w:sz w:val="22"/>
          <w:lang w:eastAsia="es-MX"/>
        </w:rPr>
      </w:pPr>
      <w:r w:rsidRPr="005A6883">
        <w:rPr>
          <w:rFonts w:ascii="Palatino Linotype" w:hAnsi="Palatino Linotype" w:cs="Arial"/>
          <w:b/>
          <w:i/>
          <w:sz w:val="22"/>
          <w:lang w:eastAsia="es-MX"/>
        </w:rPr>
        <w:t>Quinto.</w:t>
      </w:r>
      <w:r w:rsidRPr="005A6883">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i/>
          <w:sz w:val="22"/>
          <w:lang w:eastAsia="es-MX"/>
        </w:rPr>
      </w:pPr>
      <w:r w:rsidRPr="005A6883">
        <w:rPr>
          <w:rFonts w:ascii="Palatino Linotype" w:hAnsi="Palatino Linotype" w:cs="Arial"/>
          <w:b/>
          <w:i/>
          <w:sz w:val="22"/>
          <w:lang w:eastAsia="es-MX"/>
        </w:rPr>
        <w:t>Sexto.</w:t>
      </w:r>
      <w:r w:rsidRPr="005A6883">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i/>
          <w:sz w:val="22"/>
          <w:lang w:eastAsia="es-MX"/>
        </w:rPr>
      </w:pPr>
      <w:r w:rsidRPr="005A6883">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i/>
          <w:sz w:val="22"/>
          <w:lang w:eastAsia="es-MX"/>
        </w:rPr>
      </w:pPr>
      <w:r w:rsidRPr="005A6883">
        <w:rPr>
          <w:rFonts w:ascii="Palatino Linotype" w:hAnsi="Palatino Linotype" w:cs="Arial"/>
          <w:b/>
          <w:i/>
          <w:sz w:val="22"/>
          <w:lang w:eastAsia="es-MX"/>
        </w:rPr>
        <w:t>Séptimo.</w:t>
      </w:r>
      <w:r w:rsidRPr="005A6883">
        <w:rPr>
          <w:rFonts w:ascii="Palatino Linotype" w:hAnsi="Palatino Linotype" w:cs="Arial"/>
          <w:i/>
          <w:sz w:val="22"/>
          <w:lang w:eastAsia="es-MX"/>
        </w:rPr>
        <w:t xml:space="preserve"> La clasificación de la información se llevará a cabo en el momento en que:</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i/>
          <w:sz w:val="22"/>
          <w:lang w:eastAsia="es-MX"/>
        </w:rPr>
      </w:pPr>
      <w:r w:rsidRPr="005A6883">
        <w:rPr>
          <w:rFonts w:ascii="Palatino Linotype" w:hAnsi="Palatino Linotype" w:cs="Arial"/>
          <w:b/>
          <w:i/>
          <w:sz w:val="22"/>
          <w:lang w:eastAsia="es-MX"/>
        </w:rPr>
        <w:t>I.</w:t>
      </w:r>
      <w:r w:rsidRPr="005A6883">
        <w:rPr>
          <w:rFonts w:ascii="Palatino Linotype" w:hAnsi="Palatino Linotype" w:cs="Arial"/>
          <w:i/>
          <w:sz w:val="22"/>
          <w:lang w:eastAsia="es-MX"/>
        </w:rPr>
        <w:t xml:space="preserve"> Se reciba una solicitud de acceso a la información;</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i/>
          <w:sz w:val="22"/>
          <w:lang w:eastAsia="es-MX"/>
        </w:rPr>
      </w:pPr>
      <w:r w:rsidRPr="005A6883">
        <w:rPr>
          <w:rFonts w:ascii="Palatino Linotype" w:hAnsi="Palatino Linotype" w:cs="Arial"/>
          <w:b/>
          <w:i/>
          <w:sz w:val="22"/>
          <w:lang w:eastAsia="es-MX"/>
        </w:rPr>
        <w:t>II.</w:t>
      </w:r>
      <w:r w:rsidRPr="005A6883">
        <w:rPr>
          <w:rFonts w:ascii="Palatino Linotype" w:hAnsi="Palatino Linotype" w:cs="Arial"/>
          <w:i/>
          <w:sz w:val="22"/>
          <w:lang w:eastAsia="es-MX"/>
        </w:rPr>
        <w:t xml:space="preserve"> Se determine mediante resolución de autoridad competente, o</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i/>
          <w:sz w:val="22"/>
          <w:lang w:eastAsia="es-MX"/>
        </w:rPr>
      </w:pPr>
      <w:r w:rsidRPr="005A6883">
        <w:rPr>
          <w:rFonts w:ascii="Palatino Linotype" w:hAnsi="Palatino Linotype" w:cs="Arial"/>
          <w:b/>
          <w:i/>
          <w:sz w:val="22"/>
          <w:lang w:eastAsia="es-MX"/>
        </w:rPr>
        <w:t>III.</w:t>
      </w:r>
      <w:r w:rsidRPr="005A6883">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i/>
          <w:sz w:val="22"/>
          <w:lang w:eastAsia="es-MX"/>
        </w:rPr>
      </w:pPr>
      <w:r w:rsidRPr="005A6883">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i/>
          <w:sz w:val="22"/>
          <w:lang w:eastAsia="es-MX"/>
        </w:rPr>
      </w:pPr>
      <w:r w:rsidRPr="005A6883">
        <w:rPr>
          <w:rFonts w:ascii="Palatino Linotype" w:hAnsi="Palatino Linotype" w:cs="Arial"/>
          <w:b/>
          <w:i/>
          <w:sz w:val="22"/>
          <w:lang w:eastAsia="es-MX"/>
        </w:rPr>
        <w:t>Octavo.</w:t>
      </w:r>
      <w:r w:rsidRPr="005A6883">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i/>
          <w:sz w:val="22"/>
          <w:lang w:eastAsia="es-MX"/>
        </w:rPr>
      </w:pPr>
      <w:r w:rsidRPr="005A6883">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i/>
          <w:sz w:val="22"/>
          <w:lang w:eastAsia="es-MX"/>
        </w:rPr>
      </w:pPr>
      <w:r w:rsidRPr="005A6883">
        <w:rPr>
          <w:rFonts w:ascii="Palatino Linotype" w:hAnsi="Palatino Linotype" w:cs="Arial"/>
          <w:i/>
          <w:sz w:val="22"/>
          <w:lang w:eastAsia="es-MX"/>
        </w:rPr>
        <w:lastRenderedPageBreak/>
        <w:t>En caso de referirse a información reservada, la motivación de la clasificación también deberá comprender las circunstancias que justifican el establecimiento de determinado plazo de reserva.</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i/>
          <w:sz w:val="22"/>
          <w:lang w:eastAsia="es-MX"/>
        </w:rPr>
      </w:pPr>
      <w:r w:rsidRPr="005A6883">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i/>
          <w:sz w:val="22"/>
          <w:lang w:eastAsia="es-MX"/>
        </w:rPr>
      </w:pPr>
      <w:r w:rsidRPr="005A6883">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i/>
          <w:sz w:val="22"/>
          <w:lang w:eastAsia="es-MX"/>
        </w:rPr>
      </w:pPr>
      <w:r w:rsidRPr="005A6883">
        <w:rPr>
          <w:rFonts w:ascii="Palatino Linotype" w:hAnsi="Palatino Linotype" w:cs="Arial"/>
          <w:b/>
          <w:i/>
          <w:sz w:val="22"/>
          <w:lang w:eastAsia="es-MX"/>
        </w:rPr>
        <w:t>Noveno.</w:t>
      </w:r>
      <w:r w:rsidRPr="005A6883">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i/>
          <w:sz w:val="22"/>
          <w:lang w:eastAsia="es-MX"/>
        </w:rPr>
      </w:pPr>
      <w:r w:rsidRPr="005A6883">
        <w:rPr>
          <w:rFonts w:ascii="Palatino Linotype" w:hAnsi="Palatino Linotype" w:cs="Arial"/>
          <w:b/>
          <w:i/>
          <w:sz w:val="22"/>
          <w:lang w:eastAsia="es-MX"/>
        </w:rPr>
        <w:t>Décimo.</w:t>
      </w:r>
      <w:r w:rsidRPr="005A6883">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i/>
          <w:sz w:val="22"/>
          <w:lang w:eastAsia="es-MX"/>
        </w:rPr>
      </w:pPr>
      <w:r w:rsidRPr="005A6883">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b/>
          <w:i/>
          <w:sz w:val="22"/>
          <w:lang w:eastAsia="es-MX"/>
        </w:rPr>
      </w:pPr>
      <w:r w:rsidRPr="005A6883">
        <w:rPr>
          <w:rFonts w:ascii="Palatino Linotype" w:hAnsi="Palatino Linotype" w:cs="Arial"/>
          <w:b/>
          <w:i/>
          <w:sz w:val="22"/>
          <w:lang w:eastAsia="es-MX"/>
        </w:rPr>
        <w:t>Décimo primero.</w:t>
      </w:r>
      <w:r w:rsidRPr="005A6883">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A6883">
        <w:rPr>
          <w:rFonts w:ascii="Palatino Linotype" w:hAnsi="Palatino Linotype" w:cs="Arial"/>
          <w:b/>
          <w:i/>
          <w:sz w:val="22"/>
          <w:lang w:eastAsia="es-MX"/>
        </w:rPr>
        <w:t>”</w:t>
      </w:r>
    </w:p>
    <w:p w:rsidR="00573EDF" w:rsidRPr="005A6883" w:rsidRDefault="00573EDF" w:rsidP="006E29DA">
      <w:pPr>
        <w:spacing w:before="100" w:beforeAutospacing="1" w:after="100" w:afterAutospacing="1"/>
        <w:ind w:left="851" w:right="899"/>
        <w:contextualSpacing/>
        <w:jc w:val="both"/>
        <w:rPr>
          <w:rFonts w:ascii="Palatino Linotype" w:hAnsi="Palatino Linotype" w:cs="Arial"/>
          <w:b/>
          <w:i/>
          <w:sz w:val="24"/>
          <w:szCs w:val="24"/>
          <w:lang w:eastAsia="es-MX"/>
        </w:rPr>
      </w:pPr>
    </w:p>
    <w:p w:rsidR="00011C5C" w:rsidRPr="005A6883" w:rsidRDefault="00573EDF" w:rsidP="006E29DA">
      <w:pPr>
        <w:spacing w:before="100" w:beforeAutospacing="1" w:after="100" w:afterAutospacing="1" w:line="360" w:lineRule="auto"/>
        <w:contextualSpacing/>
        <w:jc w:val="both"/>
        <w:rPr>
          <w:rFonts w:ascii="Palatino Linotype" w:hAnsi="Palatino Linotype" w:cs="Arial"/>
          <w:sz w:val="24"/>
          <w:szCs w:val="24"/>
          <w:lang w:val="es-ES"/>
        </w:rPr>
      </w:pPr>
      <w:r w:rsidRPr="005A6883">
        <w:rPr>
          <w:rFonts w:ascii="Palatino Linotype" w:hAnsi="Palatino Linotype" w:cs="Arial"/>
          <w:sz w:val="24"/>
          <w:szCs w:val="24"/>
          <w:lang w:val="es-ES"/>
        </w:rPr>
        <w:t xml:space="preserve">Por lo tanto, la entrega de documentos en su versión pública debe acompañarse necesariamente del Acuerdo del Comité de Transparencia del </w:t>
      </w:r>
      <w:r w:rsidRPr="005A6883">
        <w:rPr>
          <w:rFonts w:ascii="Palatino Linotype" w:hAnsi="Palatino Linotype" w:cs="Arial"/>
          <w:b/>
          <w:sz w:val="24"/>
          <w:szCs w:val="24"/>
          <w:lang w:val="es-ES"/>
        </w:rPr>
        <w:t xml:space="preserve">SUJETO OBLIGADO </w:t>
      </w:r>
      <w:r w:rsidRPr="005A6883">
        <w:rPr>
          <w:rFonts w:ascii="Palatino Linotype" w:hAnsi="Palatino Linotype" w:cs="Arial"/>
          <w:sz w:val="24"/>
          <w:szCs w:val="24"/>
          <w:lang w:val="es-ES"/>
        </w:rPr>
        <w:t xml:space="preserve">que la sustente, en el que se expongan los fundamentos y razones que llevaron a la autoridad a testar, suprimir o eliminar datos de dicho soporte documental, ya que el </w:t>
      </w:r>
      <w:r w:rsidRPr="005A6883">
        <w:rPr>
          <w:rFonts w:ascii="Palatino Linotype" w:hAnsi="Palatino Linotype" w:cs="Arial"/>
          <w:sz w:val="24"/>
          <w:szCs w:val="24"/>
          <w:lang w:val="es-ES"/>
        </w:rPr>
        <w:lastRenderedPageBreak/>
        <w:t>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11C5C" w:rsidRPr="005A6883" w:rsidRDefault="00011C5C" w:rsidP="006E29DA">
      <w:pPr>
        <w:spacing w:before="100" w:beforeAutospacing="1" w:after="100" w:afterAutospacing="1" w:line="360" w:lineRule="auto"/>
        <w:contextualSpacing/>
        <w:jc w:val="both"/>
        <w:rPr>
          <w:rFonts w:ascii="Palatino Linotype" w:hAnsi="Palatino Linotype" w:cs="Arial"/>
          <w:sz w:val="24"/>
          <w:szCs w:val="24"/>
          <w:lang w:val="es-ES"/>
        </w:rPr>
      </w:pPr>
    </w:p>
    <w:p w:rsidR="00573EDF" w:rsidRPr="005A6883" w:rsidRDefault="00573EDF" w:rsidP="006E29DA">
      <w:pPr>
        <w:spacing w:before="100" w:beforeAutospacing="1" w:after="100" w:afterAutospacing="1" w:line="360" w:lineRule="auto"/>
        <w:contextualSpacing/>
        <w:jc w:val="both"/>
        <w:rPr>
          <w:rFonts w:ascii="Palatino Linotype" w:hAnsi="Palatino Linotype" w:cs="Arial"/>
          <w:sz w:val="24"/>
          <w:szCs w:val="24"/>
          <w:lang w:val="es-ES"/>
        </w:rPr>
      </w:pPr>
      <w:r w:rsidRPr="005A6883">
        <w:rPr>
          <w:rFonts w:ascii="Palatino Linotype" w:eastAsia="Calibri" w:hAnsi="Palatino Linotype" w:cs="Arial"/>
          <w:sz w:val="24"/>
          <w:szCs w:val="24"/>
        </w:rPr>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rsidR="00573EDF" w:rsidRPr="005A6883" w:rsidRDefault="00573EDF" w:rsidP="006E29DA">
      <w:pPr>
        <w:spacing w:before="100" w:beforeAutospacing="1" w:after="100" w:afterAutospacing="1" w:line="360" w:lineRule="auto"/>
        <w:contextualSpacing/>
        <w:jc w:val="both"/>
        <w:rPr>
          <w:rFonts w:ascii="Palatino Linotype" w:eastAsia="Calibri" w:hAnsi="Palatino Linotype" w:cs="Arial"/>
          <w:sz w:val="24"/>
          <w:szCs w:val="24"/>
        </w:rPr>
      </w:pPr>
    </w:p>
    <w:p w:rsidR="00573EDF" w:rsidRPr="005A6883" w:rsidRDefault="00573EDF" w:rsidP="006E29DA">
      <w:pPr>
        <w:spacing w:before="100" w:beforeAutospacing="1" w:after="100" w:afterAutospacing="1" w:line="360" w:lineRule="auto"/>
        <w:contextualSpacing/>
        <w:jc w:val="both"/>
        <w:rPr>
          <w:rFonts w:ascii="Palatino Linotype" w:hAnsi="Palatino Linotype" w:cs="Arial"/>
          <w:sz w:val="24"/>
          <w:szCs w:val="24"/>
          <w:lang w:val="es-ES"/>
        </w:rPr>
      </w:pPr>
      <w:r w:rsidRPr="005A6883">
        <w:rPr>
          <w:rFonts w:ascii="Palatino Linotype" w:hAnsi="Palatino Linotype"/>
          <w:color w:val="000000"/>
          <w:sz w:val="24"/>
          <w:szCs w:val="24"/>
        </w:rPr>
        <w:t xml:space="preserve">Así, en relación a la información de la que se ordena su entrega en versión pública, en términos del artículo 143 de la Ley de Transparencia y Acceso a la Información Pública del Estado de México y Municipios, se deberá </w:t>
      </w:r>
      <w:r w:rsidRPr="005A6883">
        <w:rPr>
          <w:rFonts w:ascii="Palatino Linotype" w:eastAsia="Arial Unicode MS" w:hAnsi="Palatino Linotype" w:cs="Arial"/>
          <w:sz w:val="24"/>
          <w:szCs w:val="24"/>
        </w:rPr>
        <w:t>omitir, eliminar o suprimir la</w:t>
      </w:r>
      <w:r w:rsidRPr="005A6883">
        <w:rPr>
          <w:rFonts w:ascii="Palatino Linotype" w:hAnsi="Palatino Linotype"/>
          <w:color w:val="000000"/>
          <w:sz w:val="24"/>
          <w:szCs w:val="24"/>
        </w:rPr>
        <w:t xml:space="preserve"> información </w:t>
      </w:r>
      <w:r w:rsidRPr="005A6883">
        <w:rPr>
          <w:rFonts w:ascii="Palatino Linotype" w:hAnsi="Palatino Linotype"/>
          <w:b/>
          <w:color w:val="000000"/>
          <w:sz w:val="24"/>
          <w:szCs w:val="24"/>
        </w:rPr>
        <w:t>confidencial</w:t>
      </w:r>
      <w:r w:rsidRPr="005A6883">
        <w:rPr>
          <w:rFonts w:ascii="Palatino Linotype" w:eastAsia="Arial Unicode MS" w:hAnsi="Palatino Linotype" w:cs="Arial"/>
          <w:sz w:val="24"/>
          <w:szCs w:val="24"/>
        </w:rPr>
        <w:t xml:space="preserve">. En ese sentido, </w:t>
      </w:r>
      <w:r w:rsidRPr="005A6883">
        <w:rPr>
          <w:rFonts w:ascii="Palatino Linotype" w:hAnsi="Palatino Linotype" w:cs="Arial"/>
          <w:sz w:val="24"/>
          <w:szCs w:val="24"/>
        </w:rPr>
        <w:t xml:space="preserve">sólo podrán ser testados los datos que </w:t>
      </w:r>
      <w:r w:rsidRPr="005A6883">
        <w:rPr>
          <w:rFonts w:ascii="Palatino Linotype" w:hAnsi="Palatino Linotype" w:cs="Arial"/>
          <w:sz w:val="24"/>
          <w:szCs w:val="24"/>
        </w:rPr>
        <w:lastRenderedPageBreak/>
        <w:t xml:space="preserve">actualicen las hipótesis normativas previstas en dicho precepto legal, y deberá procederse a su clasificación mediante las formalidades de Ley, es decir, que el Comité de Transparencia del </w:t>
      </w:r>
      <w:r w:rsidRPr="005A6883">
        <w:rPr>
          <w:rFonts w:ascii="Palatino Linotype" w:hAnsi="Palatino Linotype" w:cs="Arial"/>
          <w:b/>
          <w:sz w:val="24"/>
          <w:szCs w:val="24"/>
        </w:rPr>
        <w:t>SUJETO OBLIGADO</w:t>
      </w:r>
      <w:r w:rsidRPr="005A6883">
        <w:rPr>
          <w:rFonts w:ascii="Palatino Linotype" w:hAnsi="Palatino Linotype" w:cs="Arial"/>
          <w:sz w:val="24"/>
          <w:szCs w:val="24"/>
        </w:rPr>
        <w:t xml:space="preserve"> emita el Acuerdo de Clasificación correspondiente debidamente fundado y motivado, en el cual se sustente la versión pública, en </w:t>
      </w:r>
      <w:r w:rsidRPr="005A6883">
        <w:rPr>
          <w:rFonts w:ascii="Palatino Linotype" w:hAnsi="Palatino Linotype" w:cs="Arial"/>
          <w:noProof/>
          <w:sz w:val="24"/>
          <w:szCs w:val="24"/>
          <w:lang w:eastAsia="es-MX"/>
        </w:rPr>
        <w:t>términos</w:t>
      </w:r>
      <w:r w:rsidRPr="005A6883">
        <w:rPr>
          <w:rFonts w:ascii="Palatino Linotype" w:hAnsi="Palatino Linotype" w:cs="Arial"/>
          <w:sz w:val="24"/>
          <w:szCs w:val="24"/>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573EDF" w:rsidRPr="005A6883" w:rsidRDefault="00573EDF" w:rsidP="006E29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p>
    <w:p w:rsidR="00573EDF" w:rsidRPr="005A6883" w:rsidRDefault="00573EDF" w:rsidP="006E29DA">
      <w:pPr>
        <w:spacing w:before="100" w:beforeAutospacing="1" w:after="100" w:afterAutospacing="1"/>
        <w:ind w:left="851" w:right="902"/>
        <w:contextualSpacing/>
        <w:jc w:val="center"/>
        <w:rPr>
          <w:rFonts w:ascii="Palatino Linotype" w:hAnsi="Palatino Linotype" w:cs="Arial"/>
          <w:b/>
          <w:i/>
          <w:sz w:val="22"/>
        </w:rPr>
      </w:pPr>
      <w:r w:rsidRPr="005A6883">
        <w:rPr>
          <w:rFonts w:ascii="Palatino Linotype" w:hAnsi="Palatino Linotype" w:cs="Arial"/>
          <w:b/>
          <w:i/>
          <w:sz w:val="22"/>
        </w:rPr>
        <w:t>Ley de Transparencia y Acceso a la Información Pública del Estado de México y Municipios</w:t>
      </w:r>
    </w:p>
    <w:p w:rsidR="00573EDF" w:rsidRPr="005A6883" w:rsidRDefault="00573EDF" w:rsidP="006E29DA">
      <w:pPr>
        <w:spacing w:before="100" w:beforeAutospacing="1" w:after="100" w:afterAutospacing="1"/>
        <w:ind w:left="851" w:right="902"/>
        <w:contextualSpacing/>
        <w:jc w:val="center"/>
        <w:rPr>
          <w:rFonts w:ascii="Palatino Linotype" w:hAnsi="Palatino Linotype" w:cs="Arial"/>
          <w:b/>
          <w:i/>
          <w:sz w:val="22"/>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i/>
          <w:sz w:val="22"/>
          <w:szCs w:val="22"/>
          <w:lang w:eastAsia="es-MX"/>
        </w:rPr>
        <w:t>“</w:t>
      </w:r>
      <w:r w:rsidRPr="005A6883">
        <w:rPr>
          <w:rFonts w:ascii="Palatino Linotype" w:hAnsi="Palatino Linotype" w:cs="Arial"/>
          <w:b/>
          <w:i/>
          <w:sz w:val="22"/>
          <w:szCs w:val="22"/>
          <w:lang w:eastAsia="es-MX"/>
        </w:rPr>
        <w:t xml:space="preserve">Artículo 49. </w:t>
      </w:r>
      <w:r w:rsidRPr="005A6883">
        <w:rPr>
          <w:rFonts w:ascii="Palatino Linotype" w:hAnsi="Palatino Linotype" w:cs="Arial"/>
          <w:i/>
          <w:sz w:val="22"/>
          <w:szCs w:val="22"/>
          <w:lang w:eastAsia="es-MX"/>
        </w:rPr>
        <w:t xml:space="preserve">Los </w:t>
      </w:r>
      <w:r w:rsidRPr="005A6883">
        <w:rPr>
          <w:rFonts w:ascii="Palatino Linotype" w:hAnsi="Palatino Linotype" w:cs="Arial"/>
          <w:i/>
          <w:sz w:val="22"/>
        </w:rPr>
        <w:t>Comités</w:t>
      </w:r>
      <w:r w:rsidRPr="005A6883">
        <w:rPr>
          <w:rFonts w:ascii="Palatino Linotype" w:hAnsi="Palatino Linotype" w:cs="Arial"/>
          <w:i/>
          <w:sz w:val="22"/>
          <w:szCs w:val="22"/>
          <w:lang w:eastAsia="es-MX"/>
        </w:rPr>
        <w:t xml:space="preserve"> de </w:t>
      </w:r>
      <w:r w:rsidRPr="005A6883">
        <w:rPr>
          <w:rFonts w:ascii="Palatino Linotype" w:hAnsi="Palatino Linotype" w:cs="Arial"/>
          <w:i/>
          <w:sz w:val="22"/>
          <w:lang w:eastAsia="es-MX"/>
        </w:rPr>
        <w:t>Transparencia</w:t>
      </w:r>
      <w:r w:rsidRPr="005A6883">
        <w:rPr>
          <w:rFonts w:ascii="Palatino Linotype" w:hAnsi="Palatino Linotype" w:cs="Arial"/>
          <w:i/>
          <w:sz w:val="22"/>
          <w:szCs w:val="22"/>
          <w:lang w:eastAsia="es-MX"/>
        </w:rPr>
        <w:t xml:space="preserve"> </w:t>
      </w:r>
      <w:r w:rsidRPr="005A6883">
        <w:rPr>
          <w:rFonts w:ascii="Palatino Linotype" w:hAnsi="Palatino Linotype"/>
          <w:i/>
          <w:sz w:val="22"/>
          <w:szCs w:val="22"/>
        </w:rPr>
        <w:t>tendrán</w:t>
      </w:r>
      <w:r w:rsidRPr="005A6883">
        <w:rPr>
          <w:rFonts w:ascii="Palatino Linotype" w:hAnsi="Palatino Linotype" w:cs="Arial"/>
          <w:i/>
          <w:sz w:val="22"/>
          <w:szCs w:val="22"/>
          <w:lang w:eastAsia="es-MX"/>
        </w:rPr>
        <w:t xml:space="preserve"> las siguientes atribuciones:</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t>VIII.</w:t>
      </w:r>
      <w:r w:rsidRPr="005A6883">
        <w:rPr>
          <w:rFonts w:ascii="Palatino Linotype" w:hAnsi="Palatino Linotype" w:cs="Arial"/>
          <w:i/>
          <w:sz w:val="22"/>
          <w:szCs w:val="22"/>
          <w:lang w:eastAsia="es-MX"/>
        </w:rPr>
        <w:t xml:space="preserve"> Aprobar, </w:t>
      </w:r>
      <w:r w:rsidRPr="005A6883">
        <w:rPr>
          <w:rFonts w:ascii="Palatino Linotype" w:hAnsi="Palatino Linotype" w:cs="Arial"/>
          <w:i/>
          <w:sz w:val="22"/>
        </w:rPr>
        <w:t>modificar</w:t>
      </w:r>
      <w:r w:rsidRPr="005A6883">
        <w:rPr>
          <w:rFonts w:ascii="Palatino Linotype" w:hAnsi="Palatino Linotype" w:cs="Arial"/>
          <w:i/>
          <w:sz w:val="22"/>
          <w:szCs w:val="22"/>
          <w:lang w:eastAsia="es-MX"/>
        </w:rPr>
        <w:t xml:space="preserve"> o revocar la clasificación de la información;</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t>Artículo 132.</w:t>
      </w:r>
      <w:r w:rsidRPr="005A6883">
        <w:rPr>
          <w:rFonts w:ascii="Palatino Linotype" w:hAnsi="Palatino Linotype" w:cs="Arial"/>
          <w:i/>
          <w:sz w:val="22"/>
          <w:szCs w:val="22"/>
          <w:lang w:eastAsia="es-MX"/>
        </w:rPr>
        <w:t xml:space="preserve"> La </w:t>
      </w:r>
      <w:r w:rsidRPr="005A6883">
        <w:rPr>
          <w:rFonts w:ascii="Palatino Linotype" w:hAnsi="Palatino Linotype" w:cs="Arial"/>
          <w:i/>
          <w:sz w:val="22"/>
          <w:lang w:eastAsia="es-MX"/>
        </w:rPr>
        <w:t>clasificación</w:t>
      </w:r>
      <w:r w:rsidRPr="005A6883">
        <w:rPr>
          <w:rFonts w:ascii="Palatino Linotype" w:hAnsi="Palatino Linotype" w:cs="Arial"/>
          <w:i/>
          <w:sz w:val="22"/>
          <w:szCs w:val="22"/>
          <w:lang w:eastAsia="es-MX"/>
        </w:rPr>
        <w:t xml:space="preserve"> de la información se llevará a cabo en el momento en que:</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i/>
          <w:sz w:val="22"/>
          <w:szCs w:val="22"/>
          <w:lang w:eastAsia="es-MX"/>
        </w:rPr>
        <w:t>[…]</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t>II.</w:t>
      </w:r>
      <w:r w:rsidRPr="005A6883">
        <w:rPr>
          <w:rFonts w:ascii="Palatino Linotype" w:hAnsi="Palatino Linotype" w:cs="Arial"/>
          <w:i/>
          <w:sz w:val="22"/>
          <w:szCs w:val="22"/>
          <w:lang w:eastAsia="es-MX"/>
        </w:rPr>
        <w:t xml:space="preserve"> Se determine </w:t>
      </w:r>
      <w:r w:rsidRPr="005A6883">
        <w:rPr>
          <w:rFonts w:ascii="Palatino Linotype" w:hAnsi="Palatino Linotype" w:cs="Arial"/>
          <w:i/>
          <w:sz w:val="22"/>
          <w:lang w:eastAsia="es-MX"/>
        </w:rPr>
        <w:t>mediante</w:t>
      </w:r>
      <w:r w:rsidRPr="005A6883">
        <w:rPr>
          <w:rFonts w:ascii="Palatino Linotype" w:hAnsi="Palatino Linotype" w:cs="Arial"/>
          <w:i/>
          <w:sz w:val="22"/>
          <w:szCs w:val="22"/>
          <w:lang w:eastAsia="es-MX"/>
        </w:rPr>
        <w:t xml:space="preserve"> resolución de autoridad competente; o</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t>III</w:t>
      </w:r>
      <w:r w:rsidRPr="005A6883">
        <w:rPr>
          <w:rFonts w:ascii="Palatino Linotype" w:hAnsi="Palatino Linotype" w:cs="Arial"/>
          <w:i/>
          <w:sz w:val="22"/>
          <w:szCs w:val="22"/>
          <w:lang w:eastAsia="es-MX"/>
        </w:rPr>
        <w:t xml:space="preserve">. Se generen </w:t>
      </w:r>
      <w:r w:rsidRPr="005A6883">
        <w:rPr>
          <w:rFonts w:ascii="Palatino Linotype" w:hAnsi="Palatino Linotype" w:cs="Arial"/>
          <w:i/>
          <w:sz w:val="22"/>
          <w:lang w:eastAsia="es-MX"/>
        </w:rPr>
        <w:t>versiones</w:t>
      </w:r>
      <w:r w:rsidRPr="005A6883">
        <w:rPr>
          <w:rFonts w:ascii="Palatino Linotype" w:hAnsi="Palatino Linotype" w:cs="Arial"/>
          <w:i/>
          <w:sz w:val="22"/>
          <w:szCs w:val="22"/>
          <w:lang w:eastAsia="es-MX"/>
        </w:rPr>
        <w:t xml:space="preserve"> públicas para dar cumplimiento a las obligaciones de transparencia previstas en esta Ley.”</w:t>
      </w:r>
    </w:p>
    <w:p w:rsidR="00573EDF" w:rsidRPr="005A6883" w:rsidRDefault="00573EDF" w:rsidP="006E29DA">
      <w:pPr>
        <w:spacing w:before="100" w:beforeAutospacing="1" w:after="100" w:afterAutospacing="1"/>
        <w:ind w:left="851" w:right="902"/>
        <w:contextualSpacing/>
        <w:jc w:val="center"/>
        <w:rPr>
          <w:rFonts w:ascii="Palatino Linotype" w:hAnsi="Palatino Linotype" w:cs="Arial"/>
          <w:b/>
          <w:i/>
          <w:sz w:val="22"/>
          <w:szCs w:val="22"/>
          <w:lang w:eastAsia="es-MX"/>
        </w:rPr>
      </w:pPr>
    </w:p>
    <w:p w:rsidR="00573EDF" w:rsidRPr="005A6883" w:rsidRDefault="00573EDF" w:rsidP="006E29DA">
      <w:pPr>
        <w:spacing w:before="100" w:beforeAutospacing="1" w:after="100" w:afterAutospacing="1"/>
        <w:ind w:left="851" w:right="902"/>
        <w:contextualSpacing/>
        <w:jc w:val="center"/>
        <w:rPr>
          <w:rFonts w:ascii="Palatino Linotype" w:hAnsi="Palatino Linotype" w:cs="Arial"/>
          <w:b/>
          <w:i/>
          <w:sz w:val="22"/>
          <w:szCs w:val="22"/>
          <w:lang w:eastAsia="es-MX"/>
        </w:rPr>
      </w:pPr>
      <w:r w:rsidRPr="005A6883">
        <w:rPr>
          <w:rFonts w:ascii="Palatino Linotype" w:hAnsi="Palatino Linotype" w:cs="Arial"/>
          <w:b/>
          <w:i/>
          <w:sz w:val="22"/>
          <w:szCs w:val="22"/>
          <w:lang w:eastAsia="es-MX"/>
        </w:rPr>
        <w:t xml:space="preserve">Lineamientos Generales en materia de Clasificación y Desclasificación de la </w:t>
      </w:r>
      <w:r w:rsidRPr="005A6883">
        <w:rPr>
          <w:rFonts w:ascii="Palatino Linotype" w:hAnsi="Palatino Linotype" w:cs="Arial"/>
          <w:b/>
          <w:i/>
          <w:sz w:val="22"/>
        </w:rPr>
        <w:t>Información, así como para la elaboración de Versiones Públicas</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i/>
          <w:sz w:val="22"/>
          <w:szCs w:val="22"/>
          <w:lang w:eastAsia="es-MX"/>
        </w:rPr>
        <w:lastRenderedPageBreak/>
        <w:t>“</w:t>
      </w:r>
      <w:r w:rsidRPr="005A6883">
        <w:rPr>
          <w:rFonts w:ascii="Palatino Linotype" w:hAnsi="Palatino Linotype" w:cs="Arial"/>
          <w:b/>
          <w:i/>
          <w:sz w:val="22"/>
          <w:szCs w:val="22"/>
          <w:lang w:eastAsia="es-MX"/>
        </w:rPr>
        <w:t>Segundo.-</w:t>
      </w:r>
      <w:r w:rsidRPr="005A6883">
        <w:rPr>
          <w:rFonts w:ascii="Palatino Linotype" w:hAnsi="Palatino Linotype" w:cs="Arial"/>
          <w:i/>
          <w:sz w:val="22"/>
          <w:szCs w:val="22"/>
          <w:lang w:eastAsia="es-MX"/>
        </w:rPr>
        <w:t xml:space="preserve"> Para </w:t>
      </w:r>
      <w:r w:rsidRPr="005A6883">
        <w:rPr>
          <w:rFonts w:ascii="Palatino Linotype" w:hAnsi="Palatino Linotype" w:cs="Arial"/>
          <w:i/>
          <w:sz w:val="22"/>
          <w:lang w:eastAsia="es-MX"/>
        </w:rPr>
        <w:t>efectos</w:t>
      </w:r>
      <w:r w:rsidRPr="005A6883">
        <w:rPr>
          <w:rFonts w:ascii="Palatino Linotype" w:hAnsi="Palatino Linotype" w:cs="Arial"/>
          <w:i/>
          <w:sz w:val="22"/>
          <w:szCs w:val="22"/>
          <w:lang w:eastAsia="es-MX"/>
        </w:rPr>
        <w:t xml:space="preserve"> de los </w:t>
      </w:r>
      <w:r w:rsidRPr="005A6883">
        <w:rPr>
          <w:rFonts w:ascii="Palatino Linotype" w:hAnsi="Palatino Linotype" w:cs="Arial"/>
          <w:i/>
          <w:sz w:val="22"/>
        </w:rPr>
        <w:t>presentes</w:t>
      </w:r>
      <w:r w:rsidRPr="005A6883">
        <w:rPr>
          <w:rFonts w:ascii="Palatino Linotype" w:hAnsi="Palatino Linotype" w:cs="Arial"/>
          <w:i/>
          <w:sz w:val="22"/>
          <w:szCs w:val="22"/>
          <w:lang w:eastAsia="es-MX"/>
        </w:rPr>
        <w:t xml:space="preserve"> Lineamientos Generales, se entenderá por:</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t>XVIII.</w:t>
      </w:r>
      <w:r w:rsidRPr="005A6883">
        <w:rPr>
          <w:rFonts w:ascii="Palatino Linotype" w:hAnsi="Palatino Linotype" w:cs="Arial"/>
          <w:i/>
          <w:sz w:val="22"/>
          <w:szCs w:val="22"/>
          <w:lang w:eastAsia="es-MX"/>
        </w:rPr>
        <w:t xml:space="preserve"> </w:t>
      </w:r>
      <w:r w:rsidRPr="005A6883">
        <w:rPr>
          <w:rFonts w:ascii="Palatino Linotype" w:hAnsi="Palatino Linotype" w:cs="Arial"/>
          <w:b/>
          <w:i/>
          <w:sz w:val="22"/>
          <w:szCs w:val="22"/>
          <w:lang w:eastAsia="es-MX"/>
        </w:rPr>
        <w:t>Versión pública:</w:t>
      </w:r>
      <w:r w:rsidRPr="005A6883">
        <w:rPr>
          <w:rFonts w:ascii="Palatino Linotype" w:hAnsi="Palatino Linotype" w:cs="Arial"/>
          <w:i/>
          <w:sz w:val="22"/>
          <w:szCs w:val="22"/>
          <w:lang w:eastAsia="es-MX"/>
        </w:rPr>
        <w:t xml:space="preserve"> El </w:t>
      </w:r>
      <w:r w:rsidRPr="005A6883">
        <w:rPr>
          <w:rFonts w:ascii="Palatino Linotype" w:hAnsi="Palatino Linotype" w:cs="Arial"/>
          <w:bCs/>
          <w:i/>
          <w:noProof/>
          <w:sz w:val="22"/>
        </w:rPr>
        <w:t>documento</w:t>
      </w:r>
      <w:r w:rsidRPr="005A6883">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5A6883">
        <w:rPr>
          <w:rFonts w:ascii="Palatino Linotype" w:hAnsi="Palatino Linotype" w:cs="Arial"/>
          <w:b/>
          <w:i/>
          <w:sz w:val="22"/>
          <w:szCs w:val="22"/>
          <w:u w:val="single"/>
          <w:lang w:eastAsia="es-MX"/>
        </w:rPr>
        <w:t>fundando y motivando la</w:t>
      </w:r>
      <w:r w:rsidRPr="005A6883">
        <w:rPr>
          <w:rFonts w:ascii="Palatino Linotype" w:hAnsi="Palatino Linotype" w:cs="Arial"/>
          <w:i/>
          <w:sz w:val="22"/>
          <w:szCs w:val="22"/>
          <w:lang w:eastAsia="es-MX"/>
        </w:rPr>
        <w:t xml:space="preserve"> reserva o </w:t>
      </w:r>
      <w:r w:rsidRPr="005A6883">
        <w:rPr>
          <w:rFonts w:ascii="Palatino Linotype" w:hAnsi="Palatino Linotype" w:cs="Arial"/>
          <w:b/>
          <w:i/>
          <w:sz w:val="22"/>
          <w:szCs w:val="22"/>
          <w:u w:val="single"/>
          <w:lang w:eastAsia="es-MX"/>
        </w:rPr>
        <w:t>confidencialidad</w:t>
      </w:r>
      <w:r w:rsidRPr="005A6883">
        <w:rPr>
          <w:rFonts w:ascii="Palatino Linotype" w:hAnsi="Palatino Linotype" w:cs="Arial"/>
          <w:i/>
          <w:sz w:val="22"/>
          <w:szCs w:val="22"/>
          <w:lang w:eastAsia="es-MX"/>
        </w:rPr>
        <w:t xml:space="preserve">, a través de la resolución que para tal efecto emita el </w:t>
      </w:r>
      <w:r w:rsidRPr="005A6883">
        <w:rPr>
          <w:rFonts w:ascii="Palatino Linotype" w:hAnsi="Palatino Linotype" w:cs="Arial"/>
          <w:bCs/>
          <w:i/>
          <w:noProof/>
          <w:sz w:val="22"/>
        </w:rPr>
        <w:t>Comité</w:t>
      </w:r>
      <w:r w:rsidRPr="005A6883">
        <w:rPr>
          <w:rFonts w:ascii="Palatino Linotype" w:hAnsi="Palatino Linotype" w:cs="Arial"/>
          <w:i/>
          <w:sz w:val="22"/>
          <w:szCs w:val="22"/>
          <w:lang w:eastAsia="es-MX"/>
        </w:rPr>
        <w:t xml:space="preserve"> de Transparencia.</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t>Cuarto.</w:t>
      </w:r>
      <w:r w:rsidRPr="005A6883">
        <w:rPr>
          <w:rFonts w:ascii="Palatino Linotype" w:hAnsi="Palatino Linotype" w:cs="Arial"/>
          <w:i/>
          <w:sz w:val="22"/>
          <w:szCs w:val="22"/>
          <w:lang w:eastAsia="es-MX"/>
        </w:rPr>
        <w:t xml:space="preserve"> Para clasificar la información como reservada o confidencial, de manera total o parcial, el </w:t>
      </w:r>
      <w:r w:rsidRPr="005A6883">
        <w:rPr>
          <w:rFonts w:ascii="Palatino Linotype" w:hAnsi="Palatino Linotype" w:cs="Arial"/>
          <w:i/>
          <w:sz w:val="22"/>
          <w:lang w:eastAsia="es-MX"/>
        </w:rPr>
        <w:t>titular</w:t>
      </w:r>
      <w:r w:rsidRPr="005A6883">
        <w:rPr>
          <w:rFonts w:ascii="Palatino Linotype" w:hAnsi="Palatino Linotype" w:cs="Arial"/>
          <w:i/>
          <w:sz w:val="22"/>
          <w:szCs w:val="22"/>
          <w:lang w:eastAsia="es-MX"/>
        </w:rPr>
        <w:t xml:space="preserve"> del </w:t>
      </w:r>
      <w:r w:rsidRPr="005A6883">
        <w:rPr>
          <w:rFonts w:ascii="Palatino Linotype" w:hAnsi="Palatino Linotype" w:cs="Arial"/>
          <w:bCs/>
          <w:i/>
          <w:noProof/>
          <w:sz w:val="22"/>
        </w:rPr>
        <w:t>área</w:t>
      </w:r>
      <w:r w:rsidRPr="005A6883">
        <w:rPr>
          <w:rFonts w:ascii="Palatino Linotype" w:hAnsi="Palatino Linotype" w:cs="Arial"/>
          <w:i/>
          <w:sz w:val="22"/>
          <w:szCs w:val="22"/>
          <w:lang w:eastAsia="es-MX"/>
        </w:rPr>
        <w:t xml:space="preserve"> del sujeto </w:t>
      </w:r>
      <w:r w:rsidRPr="005A6883">
        <w:rPr>
          <w:rFonts w:ascii="Palatino Linotype" w:hAnsi="Palatino Linotype" w:cs="Arial"/>
          <w:i/>
          <w:sz w:val="22"/>
        </w:rPr>
        <w:t>obligado</w:t>
      </w:r>
      <w:r w:rsidRPr="005A6883">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i/>
          <w:sz w:val="22"/>
          <w:szCs w:val="22"/>
          <w:lang w:eastAsia="es-MX"/>
        </w:rPr>
        <w:t xml:space="preserve">Los sujetos obligados deberán aplicar, de manera estricta, las excepciones al derecho de acceso a la </w:t>
      </w:r>
      <w:r w:rsidRPr="005A6883">
        <w:rPr>
          <w:rFonts w:ascii="Palatino Linotype" w:hAnsi="Palatino Linotype" w:cs="Arial"/>
          <w:bCs/>
          <w:i/>
          <w:noProof/>
          <w:sz w:val="22"/>
        </w:rPr>
        <w:t>información</w:t>
      </w:r>
      <w:r w:rsidRPr="005A6883">
        <w:rPr>
          <w:rFonts w:ascii="Palatino Linotype" w:hAnsi="Palatino Linotype" w:cs="Arial"/>
          <w:i/>
          <w:sz w:val="22"/>
          <w:szCs w:val="22"/>
          <w:lang w:eastAsia="es-MX"/>
        </w:rPr>
        <w:t xml:space="preserve"> y sólo </w:t>
      </w:r>
      <w:r w:rsidRPr="005A6883">
        <w:rPr>
          <w:rFonts w:ascii="Palatino Linotype" w:hAnsi="Palatino Linotype" w:cs="Arial"/>
          <w:i/>
          <w:sz w:val="22"/>
        </w:rPr>
        <w:t>podrán</w:t>
      </w:r>
      <w:r w:rsidRPr="005A6883">
        <w:rPr>
          <w:rFonts w:ascii="Palatino Linotype" w:hAnsi="Palatino Linotype" w:cs="Arial"/>
          <w:i/>
          <w:sz w:val="22"/>
          <w:szCs w:val="22"/>
          <w:lang w:eastAsia="es-MX"/>
        </w:rPr>
        <w:t xml:space="preserve"> invocarlas cuando acrediten su procedencia.</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t>Quinto.</w:t>
      </w:r>
      <w:r w:rsidRPr="005A6883">
        <w:rPr>
          <w:rFonts w:ascii="Palatino Linotype" w:hAnsi="Palatino Linotype" w:cs="Arial"/>
          <w:i/>
          <w:sz w:val="22"/>
          <w:szCs w:val="22"/>
          <w:lang w:eastAsia="es-MX"/>
        </w:rPr>
        <w:t xml:space="preserve"> La carga de </w:t>
      </w:r>
      <w:r w:rsidRPr="005A6883">
        <w:rPr>
          <w:rFonts w:ascii="Palatino Linotype" w:hAnsi="Palatino Linotype" w:cs="Arial"/>
          <w:i/>
          <w:sz w:val="22"/>
          <w:lang w:eastAsia="es-MX"/>
        </w:rPr>
        <w:t>la</w:t>
      </w:r>
      <w:r w:rsidRPr="005A6883">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5A6883">
        <w:rPr>
          <w:rFonts w:ascii="Palatino Linotype" w:hAnsi="Palatino Linotype" w:cs="Arial"/>
          <w:i/>
          <w:sz w:val="22"/>
        </w:rPr>
        <w:t>corresponderá</w:t>
      </w:r>
      <w:r w:rsidRPr="005A6883">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t>Sexto.</w:t>
      </w:r>
      <w:r w:rsidRPr="005A6883">
        <w:rPr>
          <w:rFonts w:ascii="Palatino Linotype" w:hAnsi="Palatino Linotype" w:cs="Arial"/>
          <w:i/>
          <w:sz w:val="22"/>
          <w:szCs w:val="22"/>
          <w:lang w:eastAsia="es-MX"/>
        </w:rPr>
        <w:t xml:space="preserve"> Los sujetos obligados no podrán emitir acuerdos de carácter general ni particular que clasifiquen </w:t>
      </w:r>
      <w:r w:rsidRPr="005A6883">
        <w:rPr>
          <w:rFonts w:ascii="Palatino Linotype" w:hAnsi="Palatino Linotype" w:cs="Arial"/>
          <w:bCs/>
          <w:i/>
          <w:noProof/>
          <w:sz w:val="22"/>
        </w:rPr>
        <w:t>documentos</w:t>
      </w:r>
      <w:r w:rsidRPr="005A6883">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573EDF" w:rsidRPr="005A6883" w:rsidRDefault="00573EDF" w:rsidP="006E29DA">
      <w:pPr>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i/>
          <w:sz w:val="22"/>
          <w:szCs w:val="22"/>
          <w:lang w:eastAsia="es-MX"/>
        </w:rPr>
        <w:t xml:space="preserve">La clasificación de </w:t>
      </w:r>
      <w:r w:rsidRPr="005A6883">
        <w:rPr>
          <w:rFonts w:ascii="Palatino Linotype" w:hAnsi="Palatino Linotype" w:cs="Arial"/>
          <w:i/>
          <w:sz w:val="22"/>
        </w:rPr>
        <w:t>información</w:t>
      </w:r>
      <w:r w:rsidRPr="005A6883">
        <w:rPr>
          <w:rFonts w:ascii="Palatino Linotype" w:hAnsi="Palatino Linotype" w:cs="Arial"/>
          <w:i/>
          <w:sz w:val="22"/>
          <w:szCs w:val="22"/>
          <w:lang w:eastAsia="es-MX"/>
        </w:rPr>
        <w:t xml:space="preserve"> se realizará conforme a un análisis caso por caso, mediante la aplicación </w:t>
      </w:r>
      <w:r w:rsidRPr="005A6883">
        <w:rPr>
          <w:rFonts w:ascii="Palatino Linotype" w:hAnsi="Palatino Linotype" w:cs="Arial"/>
          <w:bCs/>
          <w:i/>
          <w:noProof/>
          <w:sz w:val="22"/>
        </w:rPr>
        <w:t>de</w:t>
      </w:r>
      <w:r w:rsidRPr="005A6883">
        <w:rPr>
          <w:rFonts w:ascii="Palatino Linotype" w:hAnsi="Palatino Linotype" w:cs="Arial"/>
          <w:i/>
          <w:sz w:val="22"/>
          <w:szCs w:val="22"/>
          <w:lang w:eastAsia="es-MX"/>
        </w:rPr>
        <w:t xml:space="preserve"> la prueba de daño y de interés público.</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t>Séptimo.</w:t>
      </w:r>
      <w:r w:rsidRPr="005A6883">
        <w:rPr>
          <w:rFonts w:ascii="Palatino Linotype" w:hAnsi="Palatino Linotype" w:cs="Arial"/>
          <w:i/>
          <w:sz w:val="22"/>
          <w:szCs w:val="22"/>
          <w:lang w:eastAsia="es-MX"/>
        </w:rPr>
        <w:t xml:space="preserve"> La </w:t>
      </w:r>
      <w:r w:rsidRPr="005A6883">
        <w:rPr>
          <w:rFonts w:ascii="Palatino Linotype" w:hAnsi="Palatino Linotype" w:cs="Arial"/>
          <w:i/>
          <w:sz w:val="22"/>
          <w:lang w:eastAsia="es-MX"/>
        </w:rPr>
        <w:t>clasificación</w:t>
      </w:r>
      <w:r w:rsidRPr="005A6883">
        <w:rPr>
          <w:rFonts w:ascii="Palatino Linotype" w:hAnsi="Palatino Linotype" w:cs="Arial"/>
          <w:i/>
          <w:sz w:val="22"/>
          <w:szCs w:val="22"/>
          <w:lang w:eastAsia="es-MX"/>
        </w:rPr>
        <w:t xml:space="preserve"> </w:t>
      </w:r>
      <w:r w:rsidRPr="005A6883">
        <w:rPr>
          <w:rFonts w:ascii="Palatino Linotype" w:hAnsi="Palatino Linotype" w:cs="Arial"/>
          <w:bCs/>
          <w:i/>
          <w:noProof/>
          <w:sz w:val="22"/>
        </w:rPr>
        <w:t>de</w:t>
      </w:r>
      <w:r w:rsidRPr="005A6883">
        <w:rPr>
          <w:rFonts w:ascii="Palatino Linotype" w:hAnsi="Palatino Linotype" w:cs="Arial"/>
          <w:i/>
          <w:sz w:val="22"/>
          <w:szCs w:val="22"/>
          <w:lang w:eastAsia="es-MX"/>
        </w:rPr>
        <w:t xml:space="preserve"> la </w:t>
      </w:r>
      <w:r w:rsidRPr="005A6883">
        <w:rPr>
          <w:rFonts w:ascii="Palatino Linotype" w:hAnsi="Palatino Linotype" w:cs="Arial"/>
          <w:i/>
          <w:sz w:val="22"/>
        </w:rPr>
        <w:t>información</w:t>
      </w:r>
      <w:r w:rsidRPr="005A6883">
        <w:rPr>
          <w:rFonts w:ascii="Palatino Linotype" w:hAnsi="Palatino Linotype" w:cs="Arial"/>
          <w:i/>
          <w:sz w:val="22"/>
          <w:szCs w:val="22"/>
          <w:lang w:eastAsia="es-MX"/>
        </w:rPr>
        <w:t xml:space="preserve"> se llevará a cabo en el momento en que:</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t>I.</w:t>
      </w:r>
      <w:r w:rsidRPr="005A6883">
        <w:rPr>
          <w:rFonts w:ascii="Palatino Linotype" w:hAnsi="Palatino Linotype" w:cs="Arial"/>
          <w:i/>
          <w:sz w:val="22"/>
          <w:szCs w:val="22"/>
          <w:lang w:eastAsia="es-MX"/>
        </w:rPr>
        <w:t xml:space="preserve"> Se reciba una </w:t>
      </w:r>
      <w:r w:rsidRPr="005A6883">
        <w:rPr>
          <w:rFonts w:ascii="Palatino Linotype" w:hAnsi="Palatino Linotype" w:cs="Arial"/>
          <w:i/>
          <w:sz w:val="22"/>
          <w:lang w:eastAsia="es-MX"/>
        </w:rPr>
        <w:t>solicitud</w:t>
      </w:r>
      <w:r w:rsidRPr="005A6883">
        <w:rPr>
          <w:rFonts w:ascii="Palatino Linotype" w:hAnsi="Palatino Linotype" w:cs="Arial"/>
          <w:i/>
          <w:sz w:val="22"/>
          <w:szCs w:val="22"/>
          <w:lang w:eastAsia="es-MX"/>
        </w:rPr>
        <w:t xml:space="preserve"> de acceso a la información;</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t>II.</w:t>
      </w:r>
      <w:r w:rsidRPr="005A6883">
        <w:rPr>
          <w:rFonts w:ascii="Palatino Linotype" w:hAnsi="Palatino Linotype" w:cs="Arial"/>
          <w:i/>
          <w:sz w:val="22"/>
          <w:szCs w:val="22"/>
          <w:lang w:eastAsia="es-MX"/>
        </w:rPr>
        <w:t xml:space="preserve"> Se determine </w:t>
      </w:r>
      <w:r w:rsidRPr="005A6883">
        <w:rPr>
          <w:rFonts w:ascii="Palatino Linotype" w:hAnsi="Palatino Linotype" w:cs="Arial"/>
          <w:bCs/>
          <w:i/>
          <w:noProof/>
          <w:sz w:val="22"/>
        </w:rPr>
        <w:t>mediante</w:t>
      </w:r>
      <w:r w:rsidRPr="005A6883">
        <w:rPr>
          <w:rFonts w:ascii="Palatino Linotype" w:hAnsi="Palatino Linotype" w:cs="Arial"/>
          <w:i/>
          <w:sz w:val="22"/>
          <w:szCs w:val="22"/>
          <w:lang w:eastAsia="es-MX"/>
        </w:rPr>
        <w:t xml:space="preserve"> resolución de autoridad competente, o</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t>III.</w:t>
      </w:r>
      <w:r w:rsidRPr="005A6883">
        <w:rPr>
          <w:rFonts w:ascii="Palatino Linotype" w:hAnsi="Palatino Linotype" w:cs="Arial"/>
          <w:i/>
          <w:sz w:val="22"/>
          <w:szCs w:val="22"/>
          <w:lang w:eastAsia="es-MX"/>
        </w:rPr>
        <w:t xml:space="preserve"> Se generen </w:t>
      </w:r>
      <w:r w:rsidRPr="005A6883">
        <w:rPr>
          <w:rFonts w:ascii="Palatino Linotype" w:hAnsi="Palatino Linotype" w:cs="Arial"/>
          <w:bCs/>
          <w:i/>
          <w:noProof/>
          <w:sz w:val="22"/>
        </w:rPr>
        <w:t>versiones</w:t>
      </w:r>
      <w:r w:rsidRPr="005A6883">
        <w:rPr>
          <w:rFonts w:ascii="Palatino Linotype" w:hAnsi="Palatino Linotype" w:cs="Arial"/>
          <w:i/>
          <w:sz w:val="22"/>
          <w:szCs w:val="22"/>
          <w:lang w:eastAsia="es-MX"/>
        </w:rPr>
        <w:t xml:space="preserve"> públicas para dar cumplimiento a las obligaciones de transparencia </w:t>
      </w:r>
      <w:r w:rsidRPr="005A6883">
        <w:rPr>
          <w:rFonts w:ascii="Palatino Linotype" w:hAnsi="Palatino Linotype" w:cs="Arial"/>
          <w:i/>
          <w:sz w:val="22"/>
          <w:lang w:eastAsia="es-MX"/>
        </w:rPr>
        <w:t>previstas</w:t>
      </w:r>
      <w:r w:rsidRPr="005A6883">
        <w:rPr>
          <w:rFonts w:ascii="Palatino Linotype" w:hAnsi="Palatino Linotype" w:cs="Arial"/>
          <w:i/>
          <w:sz w:val="22"/>
          <w:szCs w:val="22"/>
          <w:lang w:eastAsia="es-MX"/>
        </w:rPr>
        <w:t xml:space="preserve"> en la Ley General, la Ley Federal y las correspondientes de las entidades federativas.</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i/>
          <w:sz w:val="22"/>
          <w:szCs w:val="22"/>
          <w:lang w:eastAsia="es-MX"/>
        </w:rPr>
        <w:t xml:space="preserve">Los titulares de las áreas deberán revisar la clasificación al momento de la recepción de una solicitud de </w:t>
      </w:r>
      <w:r w:rsidRPr="005A6883">
        <w:rPr>
          <w:rFonts w:ascii="Palatino Linotype" w:hAnsi="Palatino Linotype" w:cs="Arial"/>
          <w:bCs/>
          <w:i/>
          <w:noProof/>
          <w:sz w:val="22"/>
        </w:rPr>
        <w:t>acceso</w:t>
      </w:r>
      <w:r w:rsidRPr="005A6883">
        <w:rPr>
          <w:rFonts w:ascii="Palatino Linotype" w:hAnsi="Palatino Linotype" w:cs="Arial"/>
          <w:i/>
          <w:sz w:val="22"/>
          <w:szCs w:val="22"/>
          <w:lang w:eastAsia="es-MX"/>
        </w:rPr>
        <w:t xml:space="preserve"> a la información, para verificar si encuadra en una causal de reserva o de confidencialidad.</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t>Octavo.</w:t>
      </w:r>
      <w:r w:rsidRPr="005A6883">
        <w:rPr>
          <w:rFonts w:ascii="Palatino Linotype" w:hAnsi="Palatino Linotype" w:cs="Arial"/>
          <w:i/>
          <w:sz w:val="22"/>
          <w:szCs w:val="22"/>
          <w:lang w:eastAsia="es-MX"/>
        </w:rPr>
        <w:t xml:space="preserve"> Para fundar la clasificación de la información se debe señalar el artículo, fracción, inciso, </w:t>
      </w:r>
      <w:r w:rsidRPr="005A6883">
        <w:rPr>
          <w:rFonts w:ascii="Palatino Linotype" w:hAnsi="Palatino Linotype" w:cs="Arial"/>
          <w:i/>
          <w:sz w:val="22"/>
          <w:lang w:eastAsia="es-MX"/>
        </w:rPr>
        <w:t>párrafo</w:t>
      </w:r>
      <w:r w:rsidRPr="005A6883">
        <w:rPr>
          <w:rFonts w:ascii="Palatino Linotype" w:hAnsi="Palatino Linotype" w:cs="Arial"/>
          <w:i/>
          <w:sz w:val="22"/>
          <w:szCs w:val="22"/>
          <w:lang w:eastAsia="es-MX"/>
        </w:rPr>
        <w:t xml:space="preserve"> o numeral de la ley o tratado internacional suscrito por el Estado mexicano que </w:t>
      </w:r>
      <w:r w:rsidRPr="005A6883">
        <w:rPr>
          <w:rFonts w:ascii="Palatino Linotype" w:hAnsi="Palatino Linotype" w:cs="Arial"/>
          <w:bCs/>
          <w:i/>
          <w:noProof/>
          <w:sz w:val="22"/>
        </w:rPr>
        <w:t>expresamente</w:t>
      </w:r>
      <w:r w:rsidRPr="005A6883">
        <w:rPr>
          <w:rFonts w:ascii="Palatino Linotype" w:hAnsi="Palatino Linotype" w:cs="Arial"/>
          <w:i/>
          <w:sz w:val="22"/>
          <w:szCs w:val="22"/>
          <w:lang w:eastAsia="es-MX"/>
        </w:rPr>
        <w:t xml:space="preserve"> le otorga el carácter de reservada o confidencial.</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5A6883">
        <w:rPr>
          <w:rFonts w:ascii="Palatino Linotype" w:hAnsi="Palatino Linotype" w:cs="Arial"/>
          <w:i/>
          <w:sz w:val="22"/>
          <w:szCs w:val="22"/>
          <w:lang w:eastAsia="es-MX"/>
        </w:rPr>
        <w:t xml:space="preserve">Para </w:t>
      </w:r>
      <w:r w:rsidRPr="005A6883">
        <w:rPr>
          <w:rFonts w:ascii="Palatino Linotype" w:hAnsi="Palatino Linotype" w:cs="Arial"/>
          <w:bCs/>
          <w:i/>
          <w:noProof/>
          <w:sz w:val="22"/>
        </w:rPr>
        <w:t xml:space="preserve">motivar la clasificación se deberán señalar las razones o circunstancias especiales que lo </w:t>
      </w:r>
      <w:r w:rsidRPr="005A6883">
        <w:rPr>
          <w:rFonts w:ascii="Palatino Linotype" w:hAnsi="Palatino Linotype" w:cs="Arial"/>
          <w:i/>
          <w:sz w:val="22"/>
          <w:szCs w:val="22"/>
          <w:lang w:eastAsia="es-MX"/>
        </w:rPr>
        <w:t>llevaron</w:t>
      </w:r>
      <w:r w:rsidRPr="005A6883">
        <w:rPr>
          <w:rFonts w:ascii="Palatino Linotype" w:hAnsi="Palatino Linotype" w:cs="Arial"/>
          <w:bCs/>
          <w:i/>
          <w:noProof/>
          <w:sz w:val="22"/>
        </w:rPr>
        <w:t xml:space="preserve"> a concluir que el caso particular se ajusta al supuesto previsto por la norma legal invocada como fundamento.</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5A6883">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5A6883">
        <w:rPr>
          <w:rFonts w:ascii="Palatino Linotype" w:hAnsi="Palatino Linotype" w:cs="Arial"/>
          <w:i/>
          <w:sz w:val="22"/>
          <w:szCs w:val="22"/>
          <w:lang w:eastAsia="es-MX"/>
        </w:rPr>
        <w:t>de</w:t>
      </w:r>
      <w:r w:rsidRPr="005A6883">
        <w:rPr>
          <w:rFonts w:ascii="Palatino Linotype" w:hAnsi="Palatino Linotype" w:cs="Arial"/>
          <w:bCs/>
          <w:i/>
          <w:noProof/>
          <w:sz w:val="22"/>
        </w:rPr>
        <w:t xml:space="preserve"> </w:t>
      </w:r>
      <w:r w:rsidRPr="005A6883">
        <w:rPr>
          <w:rFonts w:ascii="Palatino Linotype" w:hAnsi="Palatino Linotype" w:cs="Arial"/>
          <w:i/>
          <w:sz w:val="22"/>
          <w:szCs w:val="22"/>
          <w:lang w:eastAsia="es-MX"/>
        </w:rPr>
        <w:t>reserva</w:t>
      </w:r>
      <w:r w:rsidRPr="005A6883">
        <w:rPr>
          <w:rFonts w:ascii="Palatino Linotype" w:hAnsi="Palatino Linotype" w:cs="Arial"/>
          <w:bCs/>
          <w:i/>
          <w:noProof/>
          <w:sz w:val="22"/>
        </w:rPr>
        <w:t>.</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5A6883">
        <w:rPr>
          <w:rFonts w:ascii="Palatino Linotype" w:hAnsi="Palatino Linotype" w:cs="Arial"/>
          <w:i/>
          <w:sz w:val="22"/>
          <w:szCs w:val="22"/>
          <w:lang w:eastAsia="es-MX"/>
        </w:rPr>
        <w:t>Tratándose</w:t>
      </w:r>
      <w:r w:rsidRPr="005A6883">
        <w:rPr>
          <w:rFonts w:ascii="Palatino Linotype" w:hAnsi="Palatino Linotype" w:cs="Arial"/>
          <w:bCs/>
          <w:i/>
          <w:noProof/>
          <w:sz w:val="22"/>
        </w:rPr>
        <w:t xml:space="preserve"> de información clasificada como confidencial respecto de la cual se haya </w:t>
      </w:r>
      <w:r w:rsidRPr="005A6883">
        <w:rPr>
          <w:rFonts w:ascii="Palatino Linotype" w:hAnsi="Palatino Linotype" w:cs="Arial"/>
          <w:i/>
          <w:sz w:val="22"/>
          <w:lang w:eastAsia="es-MX"/>
        </w:rPr>
        <w:t>determinado</w:t>
      </w:r>
      <w:r w:rsidRPr="005A6883">
        <w:rPr>
          <w:rFonts w:ascii="Palatino Linotype" w:hAnsi="Palatino Linotype" w:cs="Arial"/>
          <w:bCs/>
          <w:i/>
          <w:noProof/>
          <w:sz w:val="22"/>
        </w:rPr>
        <w:t xml:space="preserve"> </w:t>
      </w:r>
      <w:r w:rsidRPr="005A6883">
        <w:rPr>
          <w:rFonts w:ascii="Palatino Linotype" w:hAnsi="Palatino Linotype" w:cs="Arial"/>
          <w:i/>
          <w:sz w:val="22"/>
          <w:szCs w:val="22"/>
          <w:lang w:eastAsia="es-MX"/>
        </w:rPr>
        <w:t>su</w:t>
      </w:r>
      <w:r w:rsidRPr="005A6883">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Cs/>
          <w:i/>
          <w:noProof/>
          <w:sz w:val="22"/>
        </w:rPr>
        <w:t>Los documentos contenidos</w:t>
      </w:r>
      <w:r w:rsidRPr="005A6883">
        <w:rPr>
          <w:rFonts w:ascii="Palatino Linotype" w:hAnsi="Palatino Linotype" w:cs="Arial"/>
          <w:i/>
          <w:sz w:val="22"/>
          <w:szCs w:val="22"/>
          <w:lang w:eastAsia="es-MX"/>
        </w:rPr>
        <w:t xml:space="preserve"> en los archivos históricos y los identificados como históricos confidenciales no </w:t>
      </w:r>
      <w:r w:rsidRPr="005A6883">
        <w:rPr>
          <w:rFonts w:ascii="Palatino Linotype" w:hAnsi="Palatino Linotype" w:cs="Arial"/>
          <w:i/>
          <w:sz w:val="22"/>
          <w:lang w:eastAsia="es-MX"/>
        </w:rPr>
        <w:t>serán</w:t>
      </w:r>
      <w:r w:rsidRPr="005A6883">
        <w:rPr>
          <w:rFonts w:ascii="Palatino Linotype" w:hAnsi="Palatino Linotype" w:cs="Arial"/>
          <w:i/>
          <w:sz w:val="22"/>
          <w:szCs w:val="22"/>
          <w:lang w:eastAsia="es-MX"/>
        </w:rPr>
        <w:t xml:space="preserve"> susceptibles de clasificación como reservados.</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t>Noveno.</w:t>
      </w:r>
      <w:r w:rsidRPr="005A6883">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t>Décimo.</w:t>
      </w:r>
      <w:r w:rsidRPr="005A6883">
        <w:rPr>
          <w:rFonts w:ascii="Palatino Linotype" w:hAnsi="Palatino Linotype" w:cs="Arial"/>
          <w:i/>
          <w:sz w:val="22"/>
          <w:szCs w:val="22"/>
          <w:lang w:eastAsia="es-MX"/>
        </w:rPr>
        <w:t xml:space="preserve"> Los titulares de las áreas, deberán tener conocimiento y llevar un registro del personal que, por la </w:t>
      </w:r>
      <w:r w:rsidRPr="005A6883">
        <w:rPr>
          <w:rFonts w:ascii="Palatino Linotype" w:hAnsi="Palatino Linotype" w:cs="Arial"/>
          <w:i/>
          <w:sz w:val="22"/>
          <w:lang w:eastAsia="es-MX"/>
        </w:rPr>
        <w:t>naturaleza</w:t>
      </w:r>
      <w:r w:rsidRPr="005A6883">
        <w:rPr>
          <w:rFonts w:ascii="Palatino Linotype" w:hAnsi="Palatino Linotype" w:cs="Arial"/>
          <w:i/>
          <w:sz w:val="22"/>
          <w:szCs w:val="22"/>
          <w:lang w:eastAsia="es-MX"/>
        </w:rPr>
        <w:t xml:space="preserve"> de sus atribuciones, tenga acceso a los </w:t>
      </w:r>
      <w:r w:rsidRPr="005A6883">
        <w:rPr>
          <w:rFonts w:ascii="Palatino Linotype" w:hAnsi="Palatino Linotype" w:cs="Arial"/>
          <w:i/>
          <w:sz w:val="22"/>
        </w:rPr>
        <w:t>documentos</w:t>
      </w:r>
      <w:r w:rsidRPr="005A6883">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5A6883">
        <w:rPr>
          <w:rFonts w:ascii="Palatino Linotype" w:hAnsi="Palatino Linotype" w:cs="Arial"/>
          <w:i/>
          <w:sz w:val="22"/>
        </w:rPr>
        <w:t>que</w:t>
      </w:r>
      <w:r w:rsidRPr="005A6883">
        <w:rPr>
          <w:rFonts w:ascii="Palatino Linotype" w:hAnsi="Palatino Linotype" w:cs="Arial"/>
          <w:i/>
          <w:sz w:val="22"/>
          <w:szCs w:val="22"/>
          <w:lang w:eastAsia="es-MX"/>
        </w:rPr>
        <w:t xml:space="preserve"> rija la actuación del sujeto obligado.</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t>Décimo primero.</w:t>
      </w:r>
      <w:r w:rsidRPr="005A6883">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i/>
          <w:sz w:val="22"/>
          <w:szCs w:val="22"/>
          <w:lang w:eastAsia="es-MX"/>
        </w:rPr>
        <w:t>[…]</w:t>
      </w:r>
    </w:p>
    <w:p w:rsidR="00573EDF" w:rsidRPr="005A6883" w:rsidRDefault="00573EDF" w:rsidP="006E29DA">
      <w:pPr>
        <w:spacing w:before="100" w:beforeAutospacing="1" w:after="100" w:afterAutospacing="1"/>
        <w:ind w:left="851" w:right="902"/>
        <w:contextualSpacing/>
        <w:jc w:val="center"/>
        <w:rPr>
          <w:rFonts w:ascii="Palatino Linotype" w:hAnsi="Palatino Linotype" w:cs="Arial"/>
          <w:b/>
          <w:i/>
          <w:sz w:val="22"/>
          <w:szCs w:val="22"/>
          <w:lang w:eastAsia="es-MX"/>
        </w:rPr>
      </w:pPr>
    </w:p>
    <w:p w:rsidR="00573EDF" w:rsidRPr="005A6883" w:rsidRDefault="00573EDF" w:rsidP="006E29DA">
      <w:pPr>
        <w:spacing w:before="100" w:beforeAutospacing="1" w:after="100" w:afterAutospacing="1"/>
        <w:ind w:left="851" w:right="902"/>
        <w:contextualSpacing/>
        <w:jc w:val="center"/>
        <w:rPr>
          <w:rFonts w:ascii="Palatino Linotype" w:hAnsi="Palatino Linotype" w:cs="Arial"/>
          <w:b/>
          <w:i/>
          <w:sz w:val="22"/>
          <w:szCs w:val="22"/>
          <w:lang w:eastAsia="es-MX"/>
        </w:rPr>
      </w:pPr>
      <w:r w:rsidRPr="005A6883">
        <w:rPr>
          <w:rFonts w:ascii="Palatino Linotype" w:hAnsi="Palatino Linotype" w:cs="Arial"/>
          <w:b/>
          <w:i/>
          <w:sz w:val="22"/>
          <w:szCs w:val="22"/>
          <w:lang w:eastAsia="es-MX"/>
        </w:rPr>
        <w:t>CAPÍTULO VIII</w:t>
      </w:r>
    </w:p>
    <w:p w:rsidR="00573EDF" w:rsidRPr="005A6883" w:rsidRDefault="00573EDF" w:rsidP="006E29DA">
      <w:pPr>
        <w:spacing w:before="100" w:beforeAutospacing="1" w:after="100" w:afterAutospacing="1"/>
        <w:ind w:left="851" w:right="902"/>
        <w:contextualSpacing/>
        <w:jc w:val="center"/>
        <w:rPr>
          <w:rFonts w:ascii="Palatino Linotype" w:hAnsi="Palatino Linotype" w:cs="Arial"/>
          <w:b/>
          <w:i/>
          <w:sz w:val="22"/>
          <w:szCs w:val="22"/>
          <w:lang w:eastAsia="es-MX"/>
        </w:rPr>
      </w:pPr>
      <w:r w:rsidRPr="005A6883">
        <w:rPr>
          <w:rFonts w:ascii="Palatino Linotype" w:hAnsi="Palatino Linotype" w:cs="Arial"/>
          <w:b/>
          <w:i/>
          <w:sz w:val="22"/>
          <w:szCs w:val="22"/>
          <w:lang w:eastAsia="es-MX"/>
        </w:rPr>
        <w:t>DE LA LEYENDA DE CLASIFICACIÓN</w:t>
      </w:r>
    </w:p>
    <w:p w:rsidR="00573EDF" w:rsidRPr="005A6883" w:rsidRDefault="00573EDF" w:rsidP="006E29DA">
      <w:pPr>
        <w:spacing w:before="100" w:beforeAutospacing="1" w:after="100" w:afterAutospacing="1"/>
        <w:ind w:left="851" w:right="902"/>
        <w:contextualSpacing/>
        <w:jc w:val="both"/>
        <w:rPr>
          <w:rFonts w:ascii="Palatino Linotype" w:hAnsi="Palatino Linotype" w:cs="Arial"/>
          <w:b/>
          <w:i/>
          <w:sz w:val="22"/>
          <w:szCs w:val="22"/>
          <w:lang w:eastAsia="es-MX"/>
        </w:rPr>
      </w:pPr>
    </w:p>
    <w:p w:rsidR="00573EDF" w:rsidRPr="005A6883" w:rsidRDefault="00573EDF" w:rsidP="006E29DA">
      <w:pPr>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t xml:space="preserve">Quincuagésimo. </w:t>
      </w:r>
      <w:r w:rsidRPr="005A6883">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5A6883">
        <w:rPr>
          <w:rFonts w:ascii="Palatino Linotype" w:hAnsi="Palatino Linotype" w:cs="Arial"/>
          <w:i/>
          <w:sz w:val="22"/>
          <w:szCs w:val="22"/>
          <w:lang w:eastAsia="es-MX"/>
        </w:rPr>
        <w:t xml:space="preserve"> para señalar la clasificación de documentos o expedientes, sin perjuicio de que establezcan los propios.</w:t>
      </w:r>
    </w:p>
    <w:p w:rsidR="00573EDF" w:rsidRPr="005A6883" w:rsidRDefault="00573EDF" w:rsidP="006E29DA">
      <w:pPr>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i/>
          <w:sz w:val="22"/>
          <w:szCs w:val="22"/>
          <w:lang w:eastAsia="es-MX"/>
        </w:rPr>
        <w:t>[…]</w:t>
      </w:r>
    </w:p>
    <w:p w:rsidR="00573EDF" w:rsidRPr="005A6883" w:rsidRDefault="00573EDF" w:rsidP="006E29DA">
      <w:pPr>
        <w:spacing w:before="100" w:beforeAutospacing="1" w:after="100" w:afterAutospacing="1"/>
        <w:ind w:left="851" w:right="902"/>
        <w:contextualSpacing/>
        <w:jc w:val="both"/>
        <w:rPr>
          <w:rFonts w:ascii="Palatino Linotype" w:hAnsi="Palatino Linotype" w:cs="Arial"/>
          <w:b/>
          <w:i/>
          <w:sz w:val="22"/>
          <w:szCs w:val="22"/>
          <w:lang w:eastAsia="es-MX"/>
        </w:rPr>
      </w:pPr>
    </w:p>
    <w:p w:rsidR="00573EDF" w:rsidRPr="005A6883" w:rsidRDefault="00573EDF" w:rsidP="006E29DA">
      <w:pPr>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t xml:space="preserve">Quincuagésimo tercero. </w:t>
      </w:r>
      <w:r w:rsidRPr="005A6883">
        <w:rPr>
          <w:rFonts w:ascii="Palatino Linotype" w:hAnsi="Palatino Linotype" w:cs="Arial"/>
          <w:b/>
          <w:i/>
          <w:sz w:val="22"/>
          <w:szCs w:val="22"/>
          <w:u w:val="single"/>
          <w:lang w:eastAsia="es-MX"/>
        </w:rPr>
        <w:t>El formato para señalar la clasificación parcial de un documento</w:t>
      </w:r>
      <w:r w:rsidRPr="005A6883">
        <w:rPr>
          <w:rFonts w:ascii="Palatino Linotype" w:hAnsi="Palatino Linotype" w:cs="Arial"/>
          <w:i/>
          <w:sz w:val="22"/>
          <w:szCs w:val="22"/>
          <w:lang w:eastAsia="es-MX"/>
        </w:rPr>
        <w:t>, es el siguiente:</w:t>
      </w:r>
    </w:p>
    <w:p w:rsidR="00573EDF" w:rsidRPr="005A6883" w:rsidRDefault="00573EDF" w:rsidP="006E29DA">
      <w:pPr>
        <w:spacing w:before="100" w:beforeAutospacing="1" w:after="100" w:afterAutospacing="1"/>
        <w:ind w:left="709" w:right="757"/>
        <w:contextualSpacing/>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239"/>
      </w:tblGrid>
      <w:tr w:rsidR="00573EDF" w:rsidRPr="005A6883" w:rsidTr="00E443B4">
        <w:tc>
          <w:tcPr>
            <w:tcW w:w="1129" w:type="dxa"/>
            <w:tcBorders>
              <w:top w:val="nil"/>
              <w:left w:val="nil"/>
              <w:bottom w:val="single" w:sz="4" w:space="0" w:color="auto"/>
              <w:right w:val="single" w:sz="4" w:space="0" w:color="auto"/>
            </w:tcBorders>
          </w:tcPr>
          <w:p w:rsidR="00573EDF" w:rsidRPr="005A6883" w:rsidRDefault="00573EDF" w:rsidP="006E29DA">
            <w:pPr>
              <w:spacing w:before="100" w:beforeAutospacing="1" w:after="100" w:afterAutospacing="1" w:line="256" w:lineRule="auto"/>
              <w:ind w:right="757"/>
              <w:contextualSpacing/>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73EDF" w:rsidRPr="005A6883" w:rsidRDefault="00573EDF" w:rsidP="006E29DA">
            <w:pPr>
              <w:spacing w:before="100" w:beforeAutospacing="1" w:after="100" w:afterAutospacing="1" w:line="256" w:lineRule="auto"/>
              <w:ind w:right="757"/>
              <w:contextualSpacing/>
              <w:jc w:val="center"/>
              <w:rPr>
                <w:rFonts w:ascii="Palatino Linotype" w:hAnsi="Palatino Linotype"/>
                <w:b/>
                <w:i/>
                <w:sz w:val="22"/>
                <w:szCs w:val="22"/>
              </w:rPr>
            </w:pPr>
            <w:r w:rsidRPr="005A6883">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rsidR="00573EDF" w:rsidRPr="005A6883" w:rsidRDefault="00573EDF" w:rsidP="006E29DA">
            <w:pPr>
              <w:spacing w:before="100" w:beforeAutospacing="1" w:after="100" w:afterAutospacing="1" w:line="256" w:lineRule="auto"/>
              <w:ind w:right="757"/>
              <w:contextualSpacing/>
              <w:jc w:val="center"/>
              <w:rPr>
                <w:rFonts w:ascii="Palatino Linotype" w:hAnsi="Palatino Linotype"/>
                <w:b/>
                <w:i/>
                <w:sz w:val="22"/>
                <w:szCs w:val="22"/>
              </w:rPr>
            </w:pPr>
            <w:r w:rsidRPr="005A6883">
              <w:rPr>
                <w:rFonts w:ascii="Palatino Linotype" w:hAnsi="Palatino Linotype"/>
                <w:b/>
                <w:i/>
                <w:sz w:val="22"/>
                <w:szCs w:val="22"/>
              </w:rPr>
              <w:t>Dónde:</w:t>
            </w:r>
          </w:p>
        </w:tc>
      </w:tr>
      <w:tr w:rsidR="00573EDF" w:rsidRPr="005A6883" w:rsidTr="00E443B4">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573EDF" w:rsidRPr="005A6883" w:rsidRDefault="00573EDF" w:rsidP="006E29DA">
            <w:pPr>
              <w:spacing w:before="100" w:beforeAutospacing="1" w:after="100" w:afterAutospacing="1" w:line="256" w:lineRule="auto"/>
              <w:ind w:right="757"/>
              <w:contextualSpacing/>
              <w:jc w:val="center"/>
              <w:rPr>
                <w:rFonts w:ascii="Palatino Linotype" w:hAnsi="Palatino Linotype" w:cs="Arial"/>
                <w:b/>
                <w:i/>
                <w:sz w:val="22"/>
                <w:szCs w:val="22"/>
                <w:lang w:eastAsia="es-MX"/>
              </w:rPr>
            </w:pPr>
            <w:r w:rsidRPr="005A6883">
              <w:rPr>
                <w:rFonts w:ascii="Palatino Linotype" w:hAnsi="Palatino Linotype" w:cs="Arial"/>
                <w:b/>
                <w:i/>
                <w:sz w:val="22"/>
                <w:szCs w:val="22"/>
                <w:lang w:eastAsia="es-MX"/>
              </w:rPr>
              <w:t xml:space="preserve">Sello oficial o </w:t>
            </w:r>
            <w:r w:rsidRPr="005A6883">
              <w:rPr>
                <w:rFonts w:ascii="Palatino Linotype" w:hAnsi="Palatino Linotype" w:cs="Arial"/>
                <w:b/>
                <w:i/>
                <w:sz w:val="22"/>
                <w:szCs w:val="22"/>
                <w:lang w:eastAsia="es-MX"/>
              </w:rPr>
              <w:lastRenderedPageBreak/>
              <w:t>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rsidR="00573EDF" w:rsidRPr="005A6883" w:rsidRDefault="00573EDF" w:rsidP="006E29DA">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5A6883">
              <w:rPr>
                <w:rFonts w:ascii="Palatino Linotype" w:hAnsi="Palatino Linotype" w:cs="Arial"/>
                <w:i/>
                <w:sz w:val="22"/>
                <w:szCs w:val="22"/>
                <w:lang w:eastAsia="es-MX"/>
              </w:rPr>
              <w:lastRenderedPageBreak/>
              <w:t>Fecha de clasificación</w:t>
            </w:r>
          </w:p>
        </w:tc>
        <w:tc>
          <w:tcPr>
            <w:tcW w:w="4677" w:type="dxa"/>
            <w:tcBorders>
              <w:top w:val="single" w:sz="4" w:space="0" w:color="auto"/>
              <w:left w:val="single" w:sz="4" w:space="0" w:color="auto"/>
              <w:bottom w:val="single" w:sz="4" w:space="0" w:color="auto"/>
              <w:right w:val="single" w:sz="4" w:space="0" w:color="auto"/>
            </w:tcBorders>
            <w:hideMark/>
          </w:tcPr>
          <w:p w:rsidR="00573EDF" w:rsidRPr="005A6883" w:rsidRDefault="00573EDF" w:rsidP="006E29DA">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5A6883">
              <w:rPr>
                <w:rFonts w:ascii="Palatino Linotype" w:hAnsi="Palatino Linotype" w:cs="Arial"/>
                <w:i/>
                <w:sz w:val="22"/>
                <w:szCs w:val="22"/>
                <w:lang w:eastAsia="es-MX"/>
              </w:rPr>
              <w:t xml:space="preserve">Se anotará la fecha en la que el Comité de Transparencia confirmó la </w:t>
            </w:r>
            <w:r w:rsidRPr="005A6883">
              <w:rPr>
                <w:rFonts w:ascii="Palatino Linotype" w:hAnsi="Palatino Linotype" w:cs="Arial"/>
                <w:i/>
                <w:sz w:val="22"/>
                <w:szCs w:val="22"/>
                <w:lang w:eastAsia="es-MX"/>
              </w:rPr>
              <w:lastRenderedPageBreak/>
              <w:t>clasificación del documento, en su caso.</w:t>
            </w:r>
          </w:p>
        </w:tc>
      </w:tr>
      <w:tr w:rsidR="00573EDF" w:rsidRPr="005A6883" w:rsidTr="00E443B4">
        <w:tc>
          <w:tcPr>
            <w:tcW w:w="0" w:type="auto"/>
            <w:vMerge/>
            <w:tcBorders>
              <w:top w:val="single" w:sz="4" w:space="0" w:color="auto"/>
              <w:left w:val="single" w:sz="4" w:space="0" w:color="auto"/>
              <w:bottom w:val="single" w:sz="4" w:space="0" w:color="auto"/>
              <w:right w:val="single" w:sz="4" w:space="0" w:color="auto"/>
            </w:tcBorders>
            <w:vAlign w:val="center"/>
            <w:hideMark/>
          </w:tcPr>
          <w:p w:rsidR="00573EDF" w:rsidRPr="005A6883" w:rsidRDefault="00573EDF" w:rsidP="006E29DA">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73EDF" w:rsidRPr="005A6883" w:rsidRDefault="00573EDF" w:rsidP="006E29DA">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5A6883">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rsidR="00573EDF" w:rsidRPr="005A6883" w:rsidRDefault="00573EDF" w:rsidP="006E29DA">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5A6883">
              <w:rPr>
                <w:rFonts w:ascii="Palatino Linotype" w:hAnsi="Palatino Linotype" w:cs="Arial"/>
                <w:i/>
                <w:sz w:val="22"/>
                <w:szCs w:val="22"/>
                <w:lang w:eastAsia="es-MX"/>
              </w:rPr>
              <w:t>Se señalará el nombre del área del cual es titular quien clasifica.</w:t>
            </w:r>
          </w:p>
        </w:tc>
      </w:tr>
      <w:tr w:rsidR="00573EDF" w:rsidRPr="005A6883" w:rsidTr="00E443B4">
        <w:tc>
          <w:tcPr>
            <w:tcW w:w="0" w:type="auto"/>
            <w:vMerge/>
            <w:tcBorders>
              <w:top w:val="single" w:sz="4" w:space="0" w:color="auto"/>
              <w:left w:val="single" w:sz="4" w:space="0" w:color="auto"/>
              <w:bottom w:val="single" w:sz="4" w:space="0" w:color="auto"/>
              <w:right w:val="single" w:sz="4" w:space="0" w:color="auto"/>
            </w:tcBorders>
            <w:vAlign w:val="center"/>
            <w:hideMark/>
          </w:tcPr>
          <w:p w:rsidR="00573EDF" w:rsidRPr="005A6883" w:rsidRDefault="00573EDF" w:rsidP="006E29DA">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73EDF" w:rsidRPr="005A6883" w:rsidRDefault="00573EDF" w:rsidP="006E29DA">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5A6883">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rsidR="00573EDF" w:rsidRPr="005A6883" w:rsidRDefault="00573EDF" w:rsidP="006E29DA">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5A6883">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573EDF" w:rsidRPr="005A6883" w:rsidTr="00E443B4">
        <w:tc>
          <w:tcPr>
            <w:tcW w:w="0" w:type="auto"/>
            <w:vMerge/>
            <w:tcBorders>
              <w:top w:val="single" w:sz="4" w:space="0" w:color="auto"/>
              <w:left w:val="single" w:sz="4" w:space="0" w:color="auto"/>
              <w:bottom w:val="single" w:sz="4" w:space="0" w:color="auto"/>
              <w:right w:val="single" w:sz="4" w:space="0" w:color="auto"/>
            </w:tcBorders>
            <w:vAlign w:val="center"/>
            <w:hideMark/>
          </w:tcPr>
          <w:p w:rsidR="00573EDF" w:rsidRPr="005A6883" w:rsidRDefault="00573EDF" w:rsidP="006E29DA">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73EDF" w:rsidRPr="005A6883" w:rsidRDefault="00573EDF" w:rsidP="006E29DA">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5A6883">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rsidR="00573EDF" w:rsidRPr="005A6883" w:rsidRDefault="00573EDF" w:rsidP="006E29DA">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5A6883">
              <w:rPr>
                <w:rFonts w:ascii="Palatino Linotype" w:hAnsi="Palatino Linotype" w:cs="Arial"/>
                <w:i/>
                <w:sz w:val="22"/>
                <w:szCs w:val="22"/>
                <w:lang w:eastAsia="es-MX"/>
              </w:rPr>
              <w:t>Se anotará el número de años o meses por los que se mantendrá el documento o las partes del mismo como reservado.</w:t>
            </w:r>
          </w:p>
        </w:tc>
      </w:tr>
      <w:tr w:rsidR="00573EDF" w:rsidRPr="005A6883" w:rsidTr="00E443B4">
        <w:tc>
          <w:tcPr>
            <w:tcW w:w="0" w:type="auto"/>
            <w:vMerge/>
            <w:tcBorders>
              <w:top w:val="single" w:sz="4" w:space="0" w:color="auto"/>
              <w:left w:val="single" w:sz="4" w:space="0" w:color="auto"/>
              <w:bottom w:val="single" w:sz="4" w:space="0" w:color="auto"/>
              <w:right w:val="single" w:sz="4" w:space="0" w:color="auto"/>
            </w:tcBorders>
            <w:vAlign w:val="center"/>
            <w:hideMark/>
          </w:tcPr>
          <w:p w:rsidR="00573EDF" w:rsidRPr="005A6883" w:rsidRDefault="00573EDF" w:rsidP="006E29DA">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73EDF" w:rsidRPr="005A6883" w:rsidRDefault="00573EDF" w:rsidP="006E29DA">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5A6883">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rsidR="00573EDF" w:rsidRPr="005A6883" w:rsidRDefault="00573EDF" w:rsidP="006E29DA">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5A6883">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573EDF" w:rsidRPr="005A6883" w:rsidTr="00E443B4">
        <w:tc>
          <w:tcPr>
            <w:tcW w:w="0" w:type="auto"/>
            <w:vMerge/>
            <w:tcBorders>
              <w:top w:val="single" w:sz="4" w:space="0" w:color="auto"/>
              <w:left w:val="single" w:sz="4" w:space="0" w:color="auto"/>
              <w:bottom w:val="single" w:sz="4" w:space="0" w:color="auto"/>
              <w:right w:val="single" w:sz="4" w:space="0" w:color="auto"/>
            </w:tcBorders>
            <w:vAlign w:val="center"/>
            <w:hideMark/>
          </w:tcPr>
          <w:p w:rsidR="00573EDF" w:rsidRPr="005A6883" w:rsidRDefault="00573EDF" w:rsidP="006E29DA">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73EDF" w:rsidRPr="005A6883" w:rsidRDefault="00573EDF" w:rsidP="006E29DA">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5A6883">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rsidR="00573EDF" w:rsidRPr="005A6883" w:rsidRDefault="00573EDF" w:rsidP="006E29DA">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5A6883">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573EDF" w:rsidRPr="005A6883" w:rsidTr="00E443B4">
        <w:tc>
          <w:tcPr>
            <w:tcW w:w="0" w:type="auto"/>
            <w:vMerge/>
            <w:tcBorders>
              <w:top w:val="single" w:sz="4" w:space="0" w:color="auto"/>
              <w:left w:val="single" w:sz="4" w:space="0" w:color="auto"/>
              <w:bottom w:val="single" w:sz="4" w:space="0" w:color="auto"/>
              <w:right w:val="single" w:sz="4" w:space="0" w:color="auto"/>
            </w:tcBorders>
            <w:vAlign w:val="center"/>
            <w:hideMark/>
          </w:tcPr>
          <w:p w:rsidR="00573EDF" w:rsidRPr="005A6883" w:rsidRDefault="00573EDF" w:rsidP="006E29DA">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73EDF" w:rsidRPr="005A6883" w:rsidRDefault="00573EDF" w:rsidP="006E29DA">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5A6883">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rsidR="00573EDF" w:rsidRPr="005A6883" w:rsidRDefault="00573EDF" w:rsidP="006E29DA">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5A6883">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573EDF" w:rsidRPr="005A6883" w:rsidTr="00E443B4">
        <w:tc>
          <w:tcPr>
            <w:tcW w:w="0" w:type="auto"/>
            <w:vMerge/>
            <w:tcBorders>
              <w:top w:val="single" w:sz="4" w:space="0" w:color="auto"/>
              <w:left w:val="single" w:sz="4" w:space="0" w:color="auto"/>
              <w:bottom w:val="single" w:sz="4" w:space="0" w:color="auto"/>
              <w:right w:val="single" w:sz="4" w:space="0" w:color="auto"/>
            </w:tcBorders>
            <w:vAlign w:val="center"/>
            <w:hideMark/>
          </w:tcPr>
          <w:p w:rsidR="00573EDF" w:rsidRPr="005A6883" w:rsidRDefault="00573EDF" w:rsidP="006E29DA">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73EDF" w:rsidRPr="005A6883" w:rsidRDefault="00573EDF" w:rsidP="006E29DA">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5A6883">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rsidR="00573EDF" w:rsidRPr="005A6883" w:rsidRDefault="00573EDF" w:rsidP="006E29DA">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5A6883">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573EDF" w:rsidRPr="005A6883" w:rsidTr="00E443B4">
        <w:tc>
          <w:tcPr>
            <w:tcW w:w="0" w:type="auto"/>
            <w:vMerge/>
            <w:tcBorders>
              <w:top w:val="single" w:sz="4" w:space="0" w:color="auto"/>
              <w:left w:val="single" w:sz="4" w:space="0" w:color="auto"/>
              <w:bottom w:val="single" w:sz="4" w:space="0" w:color="auto"/>
              <w:right w:val="single" w:sz="4" w:space="0" w:color="auto"/>
            </w:tcBorders>
            <w:vAlign w:val="center"/>
            <w:hideMark/>
          </w:tcPr>
          <w:p w:rsidR="00573EDF" w:rsidRPr="005A6883" w:rsidRDefault="00573EDF" w:rsidP="006E29DA">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73EDF" w:rsidRPr="005A6883" w:rsidRDefault="00573EDF" w:rsidP="006E29DA">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5A6883">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rsidR="00573EDF" w:rsidRPr="005A6883" w:rsidRDefault="00573EDF" w:rsidP="006E29DA">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5A6883">
              <w:rPr>
                <w:rFonts w:ascii="Palatino Linotype" w:hAnsi="Palatino Linotype" w:cs="Arial"/>
                <w:i/>
                <w:sz w:val="22"/>
                <w:szCs w:val="22"/>
                <w:lang w:eastAsia="es-MX"/>
              </w:rPr>
              <w:t>Rúbrica autógrafa de quien clasifica.</w:t>
            </w:r>
          </w:p>
        </w:tc>
      </w:tr>
      <w:tr w:rsidR="00573EDF" w:rsidRPr="005A6883" w:rsidTr="00E443B4">
        <w:tc>
          <w:tcPr>
            <w:tcW w:w="0" w:type="auto"/>
            <w:vMerge/>
            <w:tcBorders>
              <w:top w:val="single" w:sz="4" w:space="0" w:color="auto"/>
              <w:left w:val="single" w:sz="4" w:space="0" w:color="auto"/>
              <w:bottom w:val="single" w:sz="4" w:space="0" w:color="auto"/>
              <w:right w:val="single" w:sz="4" w:space="0" w:color="auto"/>
            </w:tcBorders>
            <w:vAlign w:val="center"/>
            <w:hideMark/>
          </w:tcPr>
          <w:p w:rsidR="00573EDF" w:rsidRPr="005A6883" w:rsidRDefault="00573EDF" w:rsidP="006E29DA">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73EDF" w:rsidRPr="005A6883" w:rsidRDefault="00573EDF" w:rsidP="006E29DA">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5A6883">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rsidR="00573EDF" w:rsidRPr="005A6883" w:rsidRDefault="00573EDF" w:rsidP="006E29DA">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5A6883">
              <w:rPr>
                <w:rFonts w:ascii="Palatino Linotype" w:hAnsi="Palatino Linotype" w:cs="Arial"/>
                <w:i/>
                <w:sz w:val="22"/>
                <w:szCs w:val="22"/>
                <w:lang w:eastAsia="es-MX"/>
              </w:rPr>
              <w:t>Se anotará la fecha en que se desclasifica el documento.</w:t>
            </w:r>
          </w:p>
        </w:tc>
      </w:tr>
      <w:tr w:rsidR="00573EDF" w:rsidRPr="005A6883" w:rsidTr="00E443B4">
        <w:tc>
          <w:tcPr>
            <w:tcW w:w="0" w:type="auto"/>
            <w:vMerge/>
            <w:tcBorders>
              <w:top w:val="single" w:sz="4" w:space="0" w:color="auto"/>
              <w:left w:val="single" w:sz="4" w:space="0" w:color="auto"/>
              <w:bottom w:val="single" w:sz="4" w:space="0" w:color="auto"/>
              <w:right w:val="single" w:sz="4" w:space="0" w:color="auto"/>
            </w:tcBorders>
            <w:vAlign w:val="center"/>
            <w:hideMark/>
          </w:tcPr>
          <w:p w:rsidR="00573EDF" w:rsidRPr="005A6883" w:rsidRDefault="00573EDF" w:rsidP="006E29DA">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73EDF" w:rsidRPr="005A6883" w:rsidRDefault="00573EDF" w:rsidP="006E29DA">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5A6883">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rsidR="00573EDF" w:rsidRPr="005A6883" w:rsidRDefault="00573EDF" w:rsidP="006E29DA">
            <w:pPr>
              <w:spacing w:before="100" w:beforeAutospacing="1" w:after="100" w:afterAutospacing="1" w:line="256" w:lineRule="auto"/>
              <w:ind w:right="757"/>
              <w:contextualSpacing/>
              <w:rPr>
                <w:rFonts w:ascii="Palatino Linotype" w:hAnsi="Palatino Linotype" w:cs="Arial"/>
                <w:i/>
                <w:sz w:val="22"/>
                <w:szCs w:val="22"/>
                <w:lang w:eastAsia="es-MX"/>
              </w:rPr>
            </w:pPr>
            <w:r w:rsidRPr="005A6883">
              <w:rPr>
                <w:rFonts w:ascii="Palatino Linotype" w:hAnsi="Palatino Linotype" w:cs="Arial"/>
                <w:i/>
                <w:sz w:val="22"/>
                <w:szCs w:val="22"/>
                <w:lang w:eastAsia="es-MX"/>
              </w:rPr>
              <w:t>Rúbrica autógrafa de quien desclasifica.</w:t>
            </w:r>
          </w:p>
        </w:tc>
      </w:tr>
    </w:tbl>
    <w:p w:rsidR="00573EDF" w:rsidRPr="005A6883" w:rsidRDefault="00573EDF" w:rsidP="006E29DA">
      <w:pPr>
        <w:spacing w:before="100" w:beforeAutospacing="1" w:after="100" w:afterAutospacing="1"/>
        <w:ind w:left="709" w:right="757"/>
        <w:contextualSpacing/>
        <w:jc w:val="both"/>
        <w:rPr>
          <w:rFonts w:ascii="Palatino Linotype" w:hAnsi="Palatino Linotype" w:cs="Arial"/>
          <w:i/>
          <w:sz w:val="22"/>
          <w:szCs w:val="22"/>
          <w:lang w:eastAsia="es-MX"/>
        </w:rPr>
      </w:pPr>
      <w:r w:rsidRPr="005A6883">
        <w:rPr>
          <w:rFonts w:ascii="Palatino Linotype" w:hAnsi="Palatino Linotype" w:cs="Arial"/>
          <w:i/>
          <w:sz w:val="22"/>
          <w:szCs w:val="22"/>
          <w:lang w:eastAsia="es-MX"/>
        </w:rPr>
        <w:t>…”</w:t>
      </w:r>
    </w:p>
    <w:p w:rsidR="00573EDF" w:rsidRPr="005A6883" w:rsidRDefault="00573EDF" w:rsidP="006E29DA">
      <w:pPr>
        <w:spacing w:before="100" w:beforeAutospacing="1" w:after="100" w:afterAutospacing="1"/>
        <w:ind w:left="709" w:right="757"/>
        <w:contextualSpacing/>
        <w:jc w:val="both"/>
        <w:rPr>
          <w:rFonts w:ascii="Palatino Linotype" w:hAnsi="Palatino Linotype" w:cs="Arial"/>
          <w:i/>
          <w:sz w:val="22"/>
          <w:szCs w:val="22"/>
          <w:lang w:eastAsia="es-MX"/>
        </w:rPr>
      </w:pPr>
    </w:p>
    <w:p w:rsidR="00573EDF" w:rsidRPr="005A6883" w:rsidRDefault="00573EDF" w:rsidP="006E29DA">
      <w:pPr>
        <w:spacing w:before="100" w:beforeAutospacing="1" w:after="100" w:afterAutospacing="1"/>
        <w:ind w:left="709" w:right="757"/>
        <w:contextualSpacing/>
        <w:jc w:val="both"/>
        <w:rPr>
          <w:rFonts w:ascii="Palatino Linotype" w:hAnsi="Palatino Linotype" w:cs="Arial"/>
          <w:sz w:val="22"/>
          <w:szCs w:val="22"/>
          <w:lang w:eastAsia="es-MX"/>
        </w:rPr>
      </w:pPr>
      <w:r w:rsidRPr="005A6883">
        <w:rPr>
          <w:rFonts w:ascii="Palatino Linotype" w:hAnsi="Palatino Linotype" w:cs="Arial"/>
          <w:sz w:val="22"/>
          <w:szCs w:val="22"/>
          <w:lang w:eastAsia="es-MX"/>
        </w:rPr>
        <w:t>(Énfasis Añadido)</w:t>
      </w:r>
    </w:p>
    <w:p w:rsidR="00573EDF" w:rsidRPr="005A6883" w:rsidRDefault="00573EDF" w:rsidP="006E29DA">
      <w:pPr>
        <w:spacing w:before="100" w:beforeAutospacing="1" w:after="100" w:afterAutospacing="1" w:line="360" w:lineRule="auto"/>
        <w:ind w:left="709" w:right="757"/>
        <w:contextualSpacing/>
        <w:jc w:val="both"/>
        <w:rPr>
          <w:rFonts w:ascii="Palatino Linotype" w:hAnsi="Palatino Linotype" w:cs="Arial"/>
          <w:sz w:val="22"/>
          <w:szCs w:val="22"/>
          <w:lang w:eastAsia="es-MX"/>
        </w:rPr>
      </w:pPr>
    </w:p>
    <w:p w:rsidR="00573EDF" w:rsidRPr="005A6883" w:rsidRDefault="00573EDF" w:rsidP="006E29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r w:rsidRPr="005A6883">
        <w:rPr>
          <w:rFonts w:ascii="Palatino Linotype" w:hAnsi="Palatino Linotype" w:cs="Arial"/>
          <w:sz w:val="24"/>
          <w:szCs w:val="24"/>
        </w:rPr>
        <w:t>Por lo tanto,</w:t>
      </w:r>
      <w:r w:rsidRPr="005A6883">
        <w:rPr>
          <w:rFonts w:ascii="Palatino Linotype" w:hAnsi="Palatino Linotype"/>
          <w:sz w:val="24"/>
          <w:szCs w:val="24"/>
        </w:rPr>
        <w:t xml:space="preserve"> es importante referir que </w:t>
      </w:r>
      <w:r w:rsidRPr="005A6883">
        <w:rPr>
          <w:rFonts w:ascii="Palatino Linotype" w:hAnsi="Palatino Linotype"/>
          <w:b/>
          <w:sz w:val="24"/>
          <w:szCs w:val="24"/>
        </w:rPr>
        <w:t>EL SUJETO OBLIGADO</w:t>
      </w:r>
      <w:r w:rsidRPr="005A6883">
        <w:rPr>
          <w:rFonts w:ascii="Palatino Linotype" w:hAnsi="Palatino Linotype"/>
          <w:sz w:val="24"/>
          <w:szCs w:val="24"/>
        </w:rPr>
        <w:t xml:space="preserve"> deberá seguir el procedimiento legal establecido para su </w:t>
      </w:r>
      <w:r w:rsidRPr="005A6883">
        <w:rPr>
          <w:rFonts w:ascii="Palatino Linotype" w:hAnsi="Palatino Linotype"/>
          <w:sz w:val="24"/>
          <w:szCs w:val="24"/>
          <w:lang w:eastAsia="es-MX"/>
        </w:rPr>
        <w:t>clasificación</w:t>
      </w:r>
      <w:r w:rsidRPr="005A6883">
        <w:rPr>
          <w:rFonts w:ascii="Palatino Linotype" w:hAnsi="Palatino Linotype"/>
          <w:sz w:val="24"/>
          <w:szCs w:val="24"/>
        </w:rPr>
        <w:t>, esto es, que su Comité de</w:t>
      </w:r>
      <w:r w:rsidRPr="005A6883">
        <w:rPr>
          <w:rFonts w:ascii="Palatino Linotype" w:hAnsi="Palatino Linotype" w:cs="Arial"/>
          <w:sz w:val="24"/>
          <w:szCs w:val="24"/>
        </w:rPr>
        <w:t xml:space="preserve"> Transparencia emita un Acuerdo de Clasificación que cumpla con las formalidades previstas, antes citadas</w:t>
      </w:r>
      <w:r w:rsidRPr="005A6883">
        <w:rPr>
          <w:rFonts w:ascii="Palatino Linotype" w:hAnsi="Palatino Linotype" w:cs="Arial"/>
          <w:b/>
          <w:sz w:val="24"/>
          <w:szCs w:val="24"/>
        </w:rPr>
        <w:t xml:space="preserve"> </w:t>
      </w:r>
      <w:r w:rsidRPr="005A6883">
        <w:rPr>
          <w:rFonts w:ascii="Palatino Linotype" w:hAnsi="Palatino Linotype" w:cs="Arial"/>
          <w:sz w:val="24"/>
          <w:szCs w:val="24"/>
        </w:rPr>
        <w:t xml:space="preserve">que la sustente, en el </w:t>
      </w:r>
      <w:r w:rsidRPr="005A6883">
        <w:rPr>
          <w:rFonts w:ascii="Palatino Linotype" w:hAnsi="Palatino Linotype" w:cs="Arial"/>
          <w:sz w:val="24"/>
          <w:szCs w:val="24"/>
          <w:lang w:eastAsia="es-MX"/>
        </w:rPr>
        <w:t>que</w:t>
      </w:r>
      <w:r w:rsidRPr="005A6883">
        <w:rPr>
          <w:rFonts w:ascii="Palatino Linotype" w:hAnsi="Palatino Linotype" w:cs="Arial"/>
          <w:sz w:val="24"/>
          <w:szCs w:val="24"/>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w:t>
      </w:r>
      <w:r w:rsidRPr="005A6883">
        <w:rPr>
          <w:rFonts w:ascii="Palatino Linotype" w:hAnsi="Palatino Linotype" w:cs="Arial"/>
          <w:sz w:val="24"/>
          <w:szCs w:val="24"/>
        </w:rPr>
        <w:lastRenderedPageBreak/>
        <w:t>inicio el derecho de acceso a la información del solicitante.</w:t>
      </w:r>
    </w:p>
    <w:p w:rsidR="00573EDF" w:rsidRPr="005A6883" w:rsidRDefault="00573EDF" w:rsidP="006E29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p>
    <w:p w:rsidR="00573EDF" w:rsidRPr="005A6883" w:rsidRDefault="00573EDF" w:rsidP="006E29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r w:rsidRPr="005A6883">
        <w:rPr>
          <w:rFonts w:ascii="Palatino Linotype" w:hAnsi="Palatino Linotype"/>
          <w:sz w:val="24"/>
          <w:szCs w:val="24"/>
        </w:rPr>
        <w:t>Precisado lo anterior, entre los datos que de manera enunciativa más no limitativa, pudieran contenerse en l</w:t>
      </w:r>
      <w:r w:rsidRPr="005A6883">
        <w:rPr>
          <w:rFonts w:ascii="Palatino Linotype" w:eastAsia="Arial Unicode MS" w:hAnsi="Palatino Linotype" w:cs="Arial"/>
          <w:sz w:val="24"/>
          <w:szCs w:val="24"/>
        </w:rPr>
        <w:t xml:space="preserve">a información que se </w:t>
      </w:r>
      <w:r w:rsidRPr="005A6883">
        <w:rPr>
          <w:rFonts w:ascii="Palatino Linotype" w:hAnsi="Palatino Linotype"/>
          <w:sz w:val="24"/>
          <w:szCs w:val="24"/>
        </w:rPr>
        <w:t xml:space="preserve">ordena entregar en versión pública, se encuentran </w:t>
      </w:r>
      <w:r w:rsidRPr="005A6883">
        <w:rPr>
          <w:rFonts w:ascii="Palatino Linotype" w:hAnsi="Palatino Linotype" w:cs="Arial"/>
          <w:sz w:val="24"/>
          <w:szCs w:val="24"/>
        </w:rPr>
        <w:t xml:space="preserve">el </w:t>
      </w:r>
      <w:r w:rsidRPr="005A6883">
        <w:rPr>
          <w:rFonts w:ascii="Palatino Linotype" w:hAnsi="Palatino Linotype" w:cs="Arial"/>
          <w:b/>
          <w:sz w:val="24"/>
          <w:szCs w:val="24"/>
        </w:rPr>
        <w:t>Registro Federal de Contribuyentes</w:t>
      </w:r>
      <w:r w:rsidRPr="005A6883">
        <w:rPr>
          <w:rFonts w:ascii="Palatino Linotype" w:hAnsi="Palatino Linotype" w:cs="Arial"/>
          <w:sz w:val="24"/>
          <w:szCs w:val="24"/>
        </w:rPr>
        <w:t xml:space="preserve"> (RFC), la </w:t>
      </w:r>
      <w:r w:rsidRPr="005A6883">
        <w:rPr>
          <w:rFonts w:ascii="Palatino Linotype" w:hAnsi="Palatino Linotype" w:cs="Arial"/>
          <w:b/>
          <w:sz w:val="24"/>
          <w:szCs w:val="24"/>
        </w:rPr>
        <w:t>Clave Única de Registro de Población</w:t>
      </w:r>
      <w:r w:rsidRPr="005A6883">
        <w:rPr>
          <w:rFonts w:ascii="Palatino Linotype" w:hAnsi="Palatino Linotype" w:cs="Arial"/>
          <w:sz w:val="24"/>
          <w:szCs w:val="24"/>
        </w:rPr>
        <w:t xml:space="preserve"> (CURP), la </w:t>
      </w:r>
      <w:r w:rsidRPr="005A6883">
        <w:rPr>
          <w:rFonts w:ascii="Palatino Linotype" w:hAnsi="Palatino Linotype" w:cs="Arial"/>
          <w:b/>
          <w:sz w:val="24"/>
          <w:szCs w:val="24"/>
        </w:rPr>
        <w:t>Clave de cualquier tipo de seguridad social</w:t>
      </w:r>
      <w:r w:rsidRPr="005A6883">
        <w:rPr>
          <w:rFonts w:ascii="Palatino Linotype" w:hAnsi="Palatino Linotype" w:cs="Arial"/>
          <w:sz w:val="24"/>
          <w:szCs w:val="24"/>
        </w:rPr>
        <w:t xml:space="preserve"> (ISSEMYM), así como, los </w:t>
      </w:r>
      <w:r w:rsidRPr="005A6883">
        <w:rPr>
          <w:rFonts w:ascii="Palatino Linotype" w:hAnsi="Palatino Linotype" w:cs="Arial"/>
          <w:b/>
          <w:sz w:val="24"/>
          <w:szCs w:val="24"/>
        </w:rPr>
        <w:t>préstamos o descuentos</w:t>
      </w:r>
      <w:r w:rsidRPr="005A6883">
        <w:rPr>
          <w:rFonts w:ascii="Palatino Linotype" w:hAnsi="Palatino Linotype" w:cs="Arial"/>
          <w:sz w:val="24"/>
          <w:szCs w:val="24"/>
        </w:rPr>
        <w:t xml:space="preserve"> que se le hagan a la persona y que no tengan relación con los impuestos o la cuota por seguridad social, </w:t>
      </w:r>
      <w:r w:rsidRPr="005A6883">
        <w:rPr>
          <w:rFonts w:ascii="Palatino Linotype" w:hAnsi="Palatino Linotype"/>
          <w:sz w:val="24"/>
          <w:szCs w:val="24"/>
        </w:rPr>
        <w:t xml:space="preserve">los cuales son susceptibles de ser clasificados como información </w:t>
      </w:r>
      <w:r w:rsidRPr="005A6883">
        <w:rPr>
          <w:rFonts w:ascii="Palatino Linotype" w:hAnsi="Palatino Linotype" w:cs="Arial"/>
          <w:b/>
          <w:sz w:val="24"/>
          <w:szCs w:val="24"/>
          <w:u w:val="single"/>
        </w:rPr>
        <w:t>confidencial</w:t>
      </w:r>
      <w:r w:rsidRPr="005A6883">
        <w:rPr>
          <w:rFonts w:ascii="Palatino Linotype" w:hAnsi="Palatino Linotype" w:cs="Arial"/>
          <w:sz w:val="24"/>
          <w:szCs w:val="24"/>
        </w:rPr>
        <w:t>.</w:t>
      </w:r>
    </w:p>
    <w:p w:rsidR="00573EDF" w:rsidRPr="005A6883" w:rsidRDefault="00573EDF" w:rsidP="006E29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p>
    <w:p w:rsidR="00573EDF" w:rsidRPr="005A6883" w:rsidRDefault="00573EDF" w:rsidP="006E29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sz w:val="24"/>
          <w:szCs w:val="24"/>
        </w:rPr>
      </w:pPr>
      <w:r w:rsidRPr="005A6883">
        <w:rPr>
          <w:rFonts w:ascii="Palatino Linotype" w:hAnsi="Palatino Linotype" w:cs="Arial"/>
          <w:sz w:val="24"/>
          <w:szCs w:val="24"/>
          <w:lang w:eastAsia="es-MX"/>
        </w:rPr>
        <w:t xml:space="preserve">Por cuanto hace al </w:t>
      </w:r>
      <w:r w:rsidRPr="005A6883">
        <w:rPr>
          <w:rFonts w:ascii="Palatino Linotype" w:hAnsi="Palatino Linotype" w:cs="Arial"/>
          <w:b/>
          <w:sz w:val="24"/>
          <w:szCs w:val="24"/>
          <w:lang w:eastAsia="es-MX"/>
        </w:rPr>
        <w:t>Registro Federal de Contribuyentes</w:t>
      </w:r>
      <w:r w:rsidRPr="005A6883">
        <w:rPr>
          <w:rFonts w:ascii="Palatino Linotype" w:hAnsi="Palatino Linotype" w:cs="Arial"/>
          <w:sz w:val="24"/>
          <w:szCs w:val="24"/>
          <w:lang w:eastAsia="es-MX"/>
        </w:rPr>
        <w:t xml:space="preserve"> </w:t>
      </w:r>
      <w:r w:rsidRPr="005A6883">
        <w:rPr>
          <w:rFonts w:ascii="Palatino Linotype" w:hAnsi="Palatino Linotype" w:cs="Arial"/>
          <w:b/>
          <w:sz w:val="24"/>
          <w:szCs w:val="24"/>
          <w:lang w:eastAsia="es-MX"/>
        </w:rPr>
        <w:t>de las personas físicas</w:t>
      </w:r>
      <w:r w:rsidRPr="005A6883">
        <w:rPr>
          <w:rFonts w:ascii="Palatino Linotype" w:hAnsi="Palatino Linotype" w:cs="Arial"/>
          <w:sz w:val="24"/>
          <w:szCs w:val="24"/>
          <w:lang w:eastAsia="es-MX"/>
        </w:rPr>
        <w:t xml:space="preserve">, constituye un dato personal, ya que se genera con caracteres alfanuméricos obtenidos a partir del nombre en mayúsculas sin acentos ni diéresis y la fecha de nacimiento de cada persona; es decir la primera letra </w:t>
      </w:r>
      <w:r w:rsidRPr="005A6883">
        <w:rPr>
          <w:rFonts w:ascii="Palatino Linotype" w:hAnsi="Palatino Linotype"/>
          <w:bCs/>
          <w:sz w:val="24"/>
          <w:szCs w:val="24"/>
        </w:rPr>
        <w:t>del</w:t>
      </w:r>
      <w:r w:rsidRPr="005A6883">
        <w:rPr>
          <w:rFonts w:ascii="Palatino Linotype" w:hAnsi="Palatino Linotype" w:cs="Arial"/>
          <w:sz w:val="24"/>
          <w:szCs w:val="24"/>
          <w:lang w:eastAsia="es-MX"/>
        </w:rPr>
        <w:t xml:space="preserve"> apellido paterno; seguida de la primera letra Vocal del primer </w:t>
      </w:r>
      <w:r w:rsidRPr="005A6883">
        <w:rPr>
          <w:rFonts w:ascii="Palatino Linotype" w:hAnsi="Palatino Linotype" w:cs="Arial"/>
          <w:sz w:val="24"/>
          <w:szCs w:val="24"/>
        </w:rPr>
        <w:t>apellido</w:t>
      </w:r>
      <w:r w:rsidRPr="005A6883">
        <w:rPr>
          <w:rFonts w:ascii="Palatino Linotype" w:hAnsi="Palatino Linotype" w:cs="Arial"/>
          <w:sz w:val="24"/>
          <w:szCs w:val="24"/>
          <w:lang w:eastAsia="es-MX"/>
        </w:rPr>
        <w:t>; seguida de la primera letra del segundo apellido y por último la primera letra del nombre, posterior la fecha de nacimiento año/mes/día</w:t>
      </w:r>
      <w:r w:rsidRPr="005A6883">
        <w:rPr>
          <w:rFonts w:ascii="Palatino Linotype" w:hAnsi="Palatino Linotype"/>
          <w:sz w:val="24"/>
          <w:szCs w:val="24"/>
        </w:rPr>
        <w:t xml:space="preserve"> y finalmente la homoclave; la cual, para su obtención es necesario acreditar personalidad, fecha de nacimiento entre otros con documentos oficiales.</w:t>
      </w:r>
    </w:p>
    <w:p w:rsidR="00573EDF" w:rsidRPr="005A6883" w:rsidRDefault="00573EDF" w:rsidP="006E29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sz w:val="24"/>
          <w:szCs w:val="24"/>
        </w:rPr>
      </w:pPr>
    </w:p>
    <w:p w:rsidR="00573EDF" w:rsidRPr="005A6883" w:rsidRDefault="00573EDF" w:rsidP="006E29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b/>
          <w:bCs/>
          <w:color w:val="000000"/>
          <w:sz w:val="24"/>
          <w:szCs w:val="24"/>
        </w:rPr>
      </w:pPr>
      <w:r w:rsidRPr="005A6883">
        <w:rPr>
          <w:rFonts w:ascii="Palatino Linotype" w:hAnsi="Palatino Linotype" w:cs="Arial"/>
          <w:sz w:val="24"/>
          <w:szCs w:val="24"/>
          <w:lang w:eastAsia="es-MX"/>
        </w:rPr>
        <w:t xml:space="preserve">Al respecto, </w:t>
      </w:r>
      <w:r w:rsidRPr="005A6883">
        <w:rPr>
          <w:rFonts w:ascii="Palatino Linotype" w:hAnsi="Palatino Linotype" w:cs="Arial"/>
          <w:color w:val="000000"/>
          <w:sz w:val="24"/>
          <w:szCs w:val="24"/>
        </w:rPr>
        <w:t xml:space="preserve">es aplicable el Criterio 19/17 de la Segunda Época, emitido por </w:t>
      </w:r>
      <w:r w:rsidRPr="005A6883">
        <w:rPr>
          <w:rFonts w:ascii="Palatino Linotype" w:eastAsia="Arial Unicode MS" w:hAnsi="Palatino Linotype" w:cs="Arial"/>
          <w:color w:val="000000"/>
          <w:sz w:val="24"/>
          <w:szCs w:val="24"/>
        </w:rPr>
        <w:t xml:space="preserve">el Instituto Nacional de </w:t>
      </w:r>
      <w:r w:rsidRPr="005A6883">
        <w:rPr>
          <w:rFonts w:ascii="Palatino Linotype" w:hAnsi="Palatino Linotype" w:cs="Arial"/>
          <w:sz w:val="24"/>
          <w:szCs w:val="24"/>
        </w:rPr>
        <w:t>Transparencia</w:t>
      </w:r>
      <w:r w:rsidRPr="005A6883">
        <w:rPr>
          <w:rFonts w:ascii="Palatino Linotype" w:eastAsia="Arial Unicode MS" w:hAnsi="Palatino Linotype" w:cs="Arial"/>
          <w:color w:val="000000"/>
          <w:sz w:val="24"/>
          <w:szCs w:val="24"/>
        </w:rPr>
        <w:t>, Acceso a la Información y Protección de Datos Personales,</w:t>
      </w:r>
      <w:r w:rsidRPr="005A6883">
        <w:rPr>
          <w:rFonts w:ascii="Palatino Linotype" w:hAnsi="Palatino Linotype"/>
          <w:bCs/>
          <w:color w:val="000000"/>
          <w:sz w:val="24"/>
          <w:szCs w:val="24"/>
        </w:rPr>
        <w:t xml:space="preserve"> que dice:</w:t>
      </w:r>
      <w:r w:rsidRPr="005A6883">
        <w:rPr>
          <w:rFonts w:ascii="Palatino Linotype" w:hAnsi="Palatino Linotype"/>
          <w:b/>
          <w:bCs/>
          <w:color w:val="000000"/>
          <w:sz w:val="24"/>
          <w:szCs w:val="24"/>
        </w:rPr>
        <w:t xml:space="preserve"> </w:t>
      </w:r>
    </w:p>
    <w:p w:rsidR="00573EDF" w:rsidRPr="005A6883" w:rsidRDefault="00573EDF" w:rsidP="006E29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b/>
          <w:bCs/>
          <w:color w:val="000000"/>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lang w:eastAsia="en-US"/>
        </w:rPr>
      </w:pPr>
      <w:r w:rsidRPr="005A6883">
        <w:rPr>
          <w:rFonts w:ascii="Palatino Linotype" w:hAnsi="Palatino Linotype" w:cs="Arial"/>
          <w:bCs/>
          <w:i/>
          <w:sz w:val="22"/>
        </w:rPr>
        <w:lastRenderedPageBreak/>
        <w:t>“</w:t>
      </w:r>
      <w:r w:rsidRPr="005A6883">
        <w:rPr>
          <w:rFonts w:ascii="Palatino Linotype" w:hAnsi="Palatino Linotype" w:cs="Arial"/>
          <w:b/>
          <w:bCs/>
          <w:i/>
          <w:sz w:val="22"/>
        </w:rPr>
        <w:t>Registro Federal de Contribuyentes (RFC) de personas físicas. El RFC es una clave</w:t>
      </w:r>
      <w:r w:rsidRPr="005A6883">
        <w:rPr>
          <w:rFonts w:ascii="Palatino Linotype" w:hAnsi="Palatino Linotype" w:cs="Arial"/>
          <w:bCs/>
          <w:i/>
          <w:sz w:val="22"/>
        </w:rPr>
        <w:t xml:space="preserve"> de carácter fiscal, única e irrepetible, </w:t>
      </w:r>
      <w:r w:rsidRPr="005A6883">
        <w:rPr>
          <w:rFonts w:ascii="Palatino Linotype" w:hAnsi="Palatino Linotype" w:cs="Arial"/>
          <w:b/>
          <w:bCs/>
          <w:i/>
          <w:sz w:val="22"/>
        </w:rPr>
        <w:t>que permite identificar al titular, su edad y fecha de nacimiento</w:t>
      </w:r>
      <w:r w:rsidRPr="005A6883">
        <w:rPr>
          <w:rFonts w:ascii="Palatino Linotype" w:hAnsi="Palatino Linotype" w:cs="Arial"/>
          <w:bCs/>
          <w:i/>
          <w:sz w:val="22"/>
        </w:rPr>
        <w:t xml:space="preserve">, por lo que </w:t>
      </w:r>
      <w:r w:rsidRPr="005A6883">
        <w:rPr>
          <w:rFonts w:ascii="Palatino Linotype" w:hAnsi="Palatino Linotype" w:cs="Arial"/>
          <w:b/>
          <w:bCs/>
          <w:i/>
          <w:sz w:val="22"/>
        </w:rPr>
        <w:t>es un dato personal de carácter confidencial</w:t>
      </w:r>
      <w:r w:rsidRPr="005A6883">
        <w:rPr>
          <w:rFonts w:ascii="Palatino Linotype" w:hAnsi="Palatino Linotype" w:cs="Arial"/>
          <w:i/>
          <w:sz w:val="22"/>
        </w:rPr>
        <w:t>.</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rPr>
      </w:pPr>
      <w:r w:rsidRPr="005A6883">
        <w:rPr>
          <w:rFonts w:ascii="Palatino Linotype" w:hAnsi="Palatino Linotype" w:cs="Arial"/>
          <w:bCs/>
          <w:i/>
          <w:sz w:val="22"/>
        </w:rPr>
        <w:t>Resoluciones:</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rPr>
      </w:pPr>
      <w:r w:rsidRPr="005A6883">
        <w:rPr>
          <w:rFonts w:ascii="Palatino Linotype" w:hAnsi="Palatino Linotype" w:cs="Arial"/>
          <w:bCs/>
          <w:i/>
          <w:sz w:val="22"/>
        </w:rPr>
        <w:t>• RRA 0189/17. Morena. 08 de febrero de 2017. Por unanimidad. Comisionado Ponente Joel Salas Suárez.</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rPr>
      </w:pPr>
      <w:r w:rsidRPr="005A6883">
        <w:rPr>
          <w:rFonts w:ascii="Palatino Linotype" w:hAnsi="Palatino Linotype" w:cs="Arial"/>
          <w:bCs/>
          <w:i/>
          <w:sz w:val="22"/>
        </w:rPr>
        <w:t xml:space="preserve">• RRA 0677/17. Universidad Nacional Autónoma de México. 08 de marzo de 2017. Por unanimidad. Comisionado Ponente Rosendoevgueni Monterrey Chepov. </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rPr>
      </w:pPr>
      <w:r w:rsidRPr="005A6883">
        <w:rPr>
          <w:rFonts w:ascii="Palatino Linotype" w:hAnsi="Palatino Linotype" w:cs="Arial"/>
          <w:bCs/>
          <w:i/>
          <w:sz w:val="22"/>
        </w:rPr>
        <w:t>• RRA 1564/17. Tribunal Electoral del Poder Judicial de la Federación. 26 de abril de 2017. Por unanimidad. Comisionado Ponente Oscar Mauricio Guerra Ford.</w:t>
      </w:r>
      <w:r w:rsidRPr="005A6883">
        <w:rPr>
          <w:rFonts w:ascii="Palatino Linotype" w:hAnsi="Palatino Linotype" w:cs="Arial"/>
          <w:i/>
          <w:sz w:val="22"/>
        </w:rPr>
        <w:t>”</w:t>
      </w:r>
    </w:p>
    <w:p w:rsidR="00573EDF" w:rsidRPr="005A6883" w:rsidRDefault="00573EDF" w:rsidP="006E29DA">
      <w:pPr>
        <w:autoSpaceDE w:val="0"/>
        <w:autoSpaceDN w:val="0"/>
        <w:adjustRightInd w:val="0"/>
        <w:spacing w:before="100" w:beforeAutospacing="1" w:after="100" w:afterAutospacing="1"/>
        <w:ind w:left="709" w:right="709"/>
        <w:contextualSpacing/>
        <w:jc w:val="both"/>
        <w:rPr>
          <w:rFonts w:ascii="Palatino Linotype" w:hAnsi="Palatino Linotype" w:cs="Arial"/>
          <w:sz w:val="22"/>
        </w:rPr>
      </w:pPr>
    </w:p>
    <w:p w:rsidR="00573EDF" w:rsidRPr="005A6883" w:rsidRDefault="00573EDF" w:rsidP="006E29DA">
      <w:pPr>
        <w:autoSpaceDE w:val="0"/>
        <w:autoSpaceDN w:val="0"/>
        <w:adjustRightInd w:val="0"/>
        <w:spacing w:before="100" w:beforeAutospacing="1" w:after="100" w:afterAutospacing="1"/>
        <w:ind w:left="709" w:right="709"/>
        <w:contextualSpacing/>
        <w:jc w:val="both"/>
        <w:rPr>
          <w:rFonts w:ascii="Palatino Linotype" w:hAnsi="Palatino Linotype" w:cs="Arial"/>
          <w:sz w:val="22"/>
        </w:rPr>
      </w:pPr>
      <w:r w:rsidRPr="005A6883">
        <w:rPr>
          <w:rFonts w:ascii="Palatino Linotype" w:hAnsi="Palatino Linotype" w:cs="Arial"/>
          <w:sz w:val="22"/>
        </w:rPr>
        <w:t>(Énfasis añadido)</w:t>
      </w:r>
    </w:p>
    <w:p w:rsidR="00573EDF" w:rsidRPr="005A6883" w:rsidRDefault="00573EDF" w:rsidP="006E29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r w:rsidRPr="005A6883">
        <w:rPr>
          <w:rFonts w:ascii="Palatino Linotype" w:hAnsi="Palatino Linotype" w:cs="Arial"/>
          <w:sz w:val="24"/>
          <w:szCs w:val="24"/>
          <w:lang w:eastAsia="es-MX"/>
        </w:rPr>
        <w:t xml:space="preserve">De lo anterior, se desprende que el Registro Federal de Contribuyentes se vincula al nombre de su </w:t>
      </w:r>
      <w:r w:rsidRPr="005A6883">
        <w:rPr>
          <w:rFonts w:ascii="Palatino Linotype" w:hAnsi="Palatino Linotype"/>
          <w:bCs/>
          <w:sz w:val="24"/>
          <w:szCs w:val="24"/>
        </w:rPr>
        <w:t>titular</w:t>
      </w:r>
      <w:r w:rsidRPr="005A6883">
        <w:rPr>
          <w:rFonts w:ascii="Palatino Linotype" w:hAnsi="Palatino Linotype" w:cs="Arial"/>
          <w:sz w:val="24"/>
          <w:szCs w:val="24"/>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5A6883">
        <w:rPr>
          <w:rFonts w:ascii="Palatino Linotype" w:hAnsi="Palatino Linotype"/>
          <w:sz w:val="24"/>
          <w:szCs w:val="24"/>
          <w:lang w:eastAsia="es-MX"/>
        </w:rPr>
        <w:t>Municipios</w:t>
      </w:r>
      <w:r w:rsidRPr="005A6883">
        <w:rPr>
          <w:rFonts w:ascii="Palatino Linotype" w:hAnsi="Palatino Linotype" w:cs="Arial"/>
          <w:sz w:val="24"/>
          <w:szCs w:val="24"/>
          <w:lang w:eastAsia="es-MX"/>
        </w:rPr>
        <w:t xml:space="preserve"> y </w:t>
      </w:r>
      <w:r w:rsidRPr="005A6883">
        <w:rPr>
          <w:rFonts w:ascii="Palatino Linotype" w:hAnsi="Palatino Linotype" w:cs="Arial"/>
          <w:sz w:val="24"/>
          <w:szCs w:val="24"/>
        </w:rPr>
        <w:t>4 fracción XI</w:t>
      </w:r>
      <w:r w:rsidRPr="005A6883">
        <w:rPr>
          <w:rFonts w:ascii="Palatino Linotype" w:hAnsi="Palatino Linotype" w:cs="Arial"/>
          <w:sz w:val="24"/>
          <w:szCs w:val="24"/>
          <w:lang w:eastAsia="es-MX"/>
        </w:rPr>
        <w:t xml:space="preserve"> </w:t>
      </w:r>
      <w:r w:rsidRPr="005A6883">
        <w:rPr>
          <w:rFonts w:ascii="Palatino Linotype" w:hAnsi="Palatino Linotype" w:cs="Arial"/>
          <w:sz w:val="24"/>
          <w:szCs w:val="24"/>
        </w:rPr>
        <w:t>de la Ley de Protección de Datos Personales en Posesión de Sujetos Obligados del Estado de México y Municipios.</w:t>
      </w:r>
    </w:p>
    <w:p w:rsidR="00573EDF" w:rsidRPr="005A6883" w:rsidRDefault="00573EDF" w:rsidP="006E29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p>
    <w:p w:rsidR="00573EDF" w:rsidRPr="005A6883" w:rsidRDefault="00573EDF" w:rsidP="006E29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lang w:eastAsia="es-MX"/>
        </w:rPr>
      </w:pPr>
      <w:r w:rsidRPr="005A6883">
        <w:rPr>
          <w:rFonts w:ascii="Palatino Linotype" w:hAnsi="Palatino Linotype" w:cs="Arial"/>
          <w:sz w:val="24"/>
          <w:szCs w:val="24"/>
          <w:lang w:eastAsia="es-MX"/>
        </w:rPr>
        <w:t xml:space="preserve">Por cuanto hace a la </w:t>
      </w:r>
      <w:r w:rsidRPr="005A6883">
        <w:rPr>
          <w:rFonts w:ascii="Palatino Linotype" w:hAnsi="Palatino Linotype" w:cs="Arial"/>
          <w:b/>
          <w:sz w:val="24"/>
          <w:szCs w:val="24"/>
        </w:rPr>
        <w:t xml:space="preserve">Clave Única de Registro de Población, </w:t>
      </w:r>
      <w:r w:rsidRPr="005A6883">
        <w:rPr>
          <w:rFonts w:ascii="Palatino Linotype" w:hAnsi="Palatino Linotype" w:cs="Arial"/>
          <w:sz w:val="24"/>
          <w:szCs w:val="24"/>
          <w:lang w:eastAsia="es-MX"/>
        </w:rPr>
        <w:t xml:space="preserve">constituye un dato </w:t>
      </w:r>
      <w:r w:rsidRPr="005A6883">
        <w:rPr>
          <w:rFonts w:ascii="Palatino Linotype" w:hAnsi="Palatino Linotype" w:cs="Arial"/>
          <w:sz w:val="24"/>
          <w:szCs w:val="24"/>
        </w:rPr>
        <w:t>personal</w:t>
      </w:r>
      <w:r w:rsidRPr="005A6883">
        <w:rPr>
          <w:rFonts w:ascii="Palatino Linotype" w:hAnsi="Palatino Linotype" w:cs="Arial"/>
          <w:sz w:val="24"/>
          <w:szCs w:val="24"/>
          <w:lang w:eastAsia="es-MX"/>
        </w:rPr>
        <w:t xml:space="preserve">, ya que </w:t>
      </w:r>
      <w:r w:rsidRPr="005A6883">
        <w:rPr>
          <w:rFonts w:ascii="Palatino Linotype" w:hAnsi="Palatino Linotype"/>
          <w:sz w:val="24"/>
          <w:szCs w:val="24"/>
          <w:lang w:eastAsia="es-MX"/>
        </w:rPr>
        <w:t>tiene</w:t>
      </w:r>
      <w:r w:rsidRPr="005A6883">
        <w:rPr>
          <w:rFonts w:ascii="Palatino Linotype" w:hAnsi="Palatino Linotype" w:cs="Arial"/>
          <w:sz w:val="24"/>
          <w:szCs w:val="24"/>
          <w:lang w:eastAsia="es-MX"/>
        </w:rPr>
        <w:t xml:space="preserve"> como finalidad registrar a cada una de las personas que integran la población del país, con los datos que permitan certificar y acreditar fehacientemente </w:t>
      </w:r>
      <w:r w:rsidRPr="005A6883">
        <w:rPr>
          <w:rFonts w:ascii="Palatino Linotype" w:hAnsi="Palatino Linotype" w:cs="Arial"/>
          <w:sz w:val="24"/>
          <w:szCs w:val="24"/>
          <w:lang w:eastAsia="es-MX"/>
        </w:rPr>
        <w:lastRenderedPageBreak/>
        <w:t>su identidad, la cual servirá para identificarla de manera individual.</w:t>
      </w:r>
    </w:p>
    <w:p w:rsidR="00573EDF" w:rsidRPr="005A6883" w:rsidRDefault="00573EDF" w:rsidP="006E29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lang w:eastAsia="es-MX"/>
        </w:rPr>
      </w:pPr>
    </w:p>
    <w:p w:rsidR="00573EDF" w:rsidRPr="005A6883" w:rsidRDefault="00573EDF" w:rsidP="006E29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lang w:eastAsia="es-MX"/>
        </w:rPr>
      </w:pPr>
      <w:r w:rsidRPr="005A6883">
        <w:rPr>
          <w:rFonts w:ascii="Palatino Linotype" w:hAnsi="Palatino Linotype" w:cs="Arial"/>
          <w:sz w:val="24"/>
          <w:szCs w:val="24"/>
          <w:lang w:eastAsia="es-MX"/>
        </w:rPr>
        <w:t xml:space="preserve">Lo anterior, </w:t>
      </w:r>
      <w:r w:rsidRPr="005A6883">
        <w:rPr>
          <w:rFonts w:ascii="Palatino Linotype" w:hAnsi="Palatino Linotype" w:cs="Arial"/>
          <w:sz w:val="24"/>
          <w:szCs w:val="24"/>
        </w:rPr>
        <w:t>tiene</w:t>
      </w:r>
      <w:r w:rsidRPr="005A6883">
        <w:rPr>
          <w:rFonts w:ascii="Palatino Linotype" w:hAnsi="Palatino Linotype" w:cs="Arial"/>
          <w:sz w:val="24"/>
          <w:szCs w:val="24"/>
          <w:lang w:eastAsia="es-MX"/>
        </w:rPr>
        <w:t xml:space="preserve"> sustento en los artículos 86 y 91 de la Ley General de Población, la cual señala lo siguiente:</w:t>
      </w:r>
    </w:p>
    <w:p w:rsidR="00573EDF" w:rsidRPr="005A6883" w:rsidRDefault="00573EDF" w:rsidP="006E29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lang w:eastAsia="es-MX"/>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r w:rsidRPr="005A6883">
        <w:rPr>
          <w:rFonts w:ascii="Palatino Linotype" w:hAnsi="Palatino Linotype" w:cs="Arial,Bold"/>
          <w:bCs/>
          <w:i/>
          <w:sz w:val="22"/>
          <w:lang w:eastAsia="es-MX"/>
        </w:rPr>
        <w:t>“</w:t>
      </w:r>
      <w:r w:rsidRPr="005A6883">
        <w:rPr>
          <w:rFonts w:ascii="Palatino Linotype" w:hAnsi="Palatino Linotype" w:cs="Arial,Bold"/>
          <w:b/>
          <w:bCs/>
          <w:i/>
          <w:sz w:val="22"/>
          <w:lang w:eastAsia="es-MX"/>
        </w:rPr>
        <w:t xml:space="preserve">Artículo 86. </w:t>
      </w:r>
      <w:r w:rsidRPr="005A6883">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5A6883">
        <w:rPr>
          <w:rFonts w:ascii="Palatino Linotype" w:hAnsi="Palatino Linotype" w:cs="Arial"/>
          <w:bCs/>
          <w:i/>
          <w:sz w:val="22"/>
        </w:rPr>
        <w:t>fehacientemente</w:t>
      </w:r>
      <w:r w:rsidRPr="005A6883">
        <w:rPr>
          <w:rFonts w:ascii="Palatino Linotype" w:hAnsi="Palatino Linotype" w:cs="Arial"/>
          <w:i/>
          <w:sz w:val="22"/>
          <w:lang w:eastAsia="es-MX"/>
        </w:rPr>
        <w:t xml:space="preserve"> su identidad.</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Bold"/>
          <w:b/>
          <w:bCs/>
          <w:i/>
          <w:sz w:val="22"/>
          <w:lang w:eastAsia="es-MX"/>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r w:rsidRPr="005A6883">
        <w:rPr>
          <w:rFonts w:ascii="Palatino Linotype" w:hAnsi="Palatino Linotype" w:cs="Arial,Bold"/>
          <w:b/>
          <w:bCs/>
          <w:i/>
          <w:sz w:val="22"/>
          <w:lang w:eastAsia="es-MX"/>
        </w:rPr>
        <w:t xml:space="preserve">Artículo 91. </w:t>
      </w:r>
      <w:r w:rsidRPr="005A6883">
        <w:rPr>
          <w:rFonts w:ascii="Palatino Linotype" w:hAnsi="Palatino Linotype" w:cs="Arial"/>
          <w:i/>
          <w:sz w:val="22"/>
          <w:lang w:eastAsia="es-MX"/>
        </w:rPr>
        <w:t xml:space="preserve">Al incorporar a una persona en el Registro Nacional de Población, se le asignará una clave que se </w:t>
      </w:r>
      <w:r w:rsidRPr="005A6883">
        <w:rPr>
          <w:rFonts w:ascii="Palatino Linotype" w:hAnsi="Palatino Linotype" w:cs="Arial"/>
          <w:bCs/>
          <w:i/>
          <w:sz w:val="22"/>
        </w:rPr>
        <w:t>denominará</w:t>
      </w:r>
      <w:r w:rsidRPr="005A6883">
        <w:rPr>
          <w:rFonts w:ascii="Palatino Linotype" w:hAnsi="Palatino Linotype" w:cs="Arial"/>
          <w:i/>
          <w:sz w:val="22"/>
          <w:lang w:eastAsia="es-MX"/>
        </w:rPr>
        <w:t xml:space="preserve"> Clave Única de Registro de Población. Esta servirá para registrarla e identificarla en forma individual.”</w:t>
      </w:r>
    </w:p>
    <w:p w:rsidR="00573EDF" w:rsidRPr="005A6883" w:rsidRDefault="00573EDF" w:rsidP="006E29DA">
      <w:pPr>
        <w:autoSpaceDE w:val="0"/>
        <w:autoSpaceDN w:val="0"/>
        <w:adjustRightInd w:val="0"/>
        <w:spacing w:before="100" w:beforeAutospacing="1" w:after="100" w:afterAutospacing="1" w:line="360" w:lineRule="auto"/>
        <w:ind w:left="709" w:right="709"/>
        <w:contextualSpacing/>
        <w:jc w:val="both"/>
        <w:rPr>
          <w:rFonts w:ascii="Palatino Linotype" w:hAnsi="Palatino Linotype" w:cs="Arial"/>
          <w:i/>
          <w:sz w:val="22"/>
          <w:lang w:eastAsia="es-MX"/>
        </w:rPr>
      </w:pPr>
    </w:p>
    <w:p w:rsidR="00573EDF" w:rsidRPr="005A6883" w:rsidRDefault="00573EDF" w:rsidP="006E29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sz w:val="24"/>
          <w:szCs w:val="24"/>
          <w:lang w:eastAsia="es-MX"/>
        </w:rPr>
      </w:pPr>
      <w:r w:rsidRPr="005A6883">
        <w:rPr>
          <w:rFonts w:ascii="Palatino Linotype" w:hAnsi="Palatino Linotype"/>
          <w:sz w:val="24"/>
          <w:szCs w:val="24"/>
          <w:lang w:eastAsia="es-MX"/>
        </w:rPr>
        <w:t xml:space="preserve">Ahora bien, la Clave Única de Registro de Población, está integrada de 18 elementos representados por letras y números, que se generan a partir de los datos contenidos en un documento probatorio de </w:t>
      </w:r>
      <w:r w:rsidRPr="005A6883">
        <w:rPr>
          <w:rFonts w:ascii="Palatino Linotype" w:hAnsi="Palatino Linotype"/>
          <w:bCs/>
          <w:sz w:val="24"/>
          <w:szCs w:val="24"/>
        </w:rPr>
        <w:t>identidad</w:t>
      </w:r>
      <w:r w:rsidRPr="005A6883">
        <w:rPr>
          <w:rFonts w:ascii="Palatino Linotype" w:hAnsi="Palatino Linotype"/>
          <w:sz w:val="24"/>
          <w:szCs w:val="24"/>
          <w:lang w:eastAsia="es-MX"/>
        </w:rPr>
        <w:t xml:space="preserve"> (acta de nacimiento, carta de naturalización o documento </w:t>
      </w:r>
      <w:r w:rsidRPr="005A6883">
        <w:rPr>
          <w:rFonts w:ascii="Palatino Linotype" w:hAnsi="Palatino Linotype" w:cs="Arial"/>
          <w:sz w:val="24"/>
          <w:szCs w:val="24"/>
          <w:lang w:eastAsia="es-MX"/>
        </w:rPr>
        <w:t>migratorio</w:t>
      </w:r>
      <w:r w:rsidRPr="005A6883">
        <w:rPr>
          <w:rFonts w:ascii="Palatino Linotype" w:hAnsi="Palatino Linotype"/>
          <w:sz w:val="24"/>
          <w:szCs w:val="24"/>
          <w:lang w:eastAsia="es-MX"/>
        </w:rPr>
        <w:t xml:space="preserve">), la </w:t>
      </w:r>
      <w:r w:rsidRPr="005A6883">
        <w:rPr>
          <w:rFonts w:ascii="Palatino Linotype" w:hAnsi="Palatino Linotype" w:cs="Arial"/>
          <w:sz w:val="24"/>
          <w:szCs w:val="24"/>
        </w:rPr>
        <w:t>cual</w:t>
      </w:r>
      <w:r w:rsidRPr="005A6883">
        <w:rPr>
          <w:rFonts w:ascii="Palatino Linotype" w:hAnsi="Palatino Linotype"/>
          <w:sz w:val="24"/>
          <w:szCs w:val="24"/>
          <w:lang w:eastAsia="es-MX"/>
        </w:rPr>
        <w:t xml:space="preserve"> se integra de</w:t>
      </w:r>
      <w:r w:rsidRPr="005A6883">
        <w:rPr>
          <w:rFonts w:ascii="Palatino Linotype" w:hAnsi="Palatino Linotype" w:cs="Arial"/>
          <w:sz w:val="24"/>
          <w:szCs w:val="24"/>
          <w:lang w:eastAsia="es-MX"/>
        </w:rPr>
        <w:t xml:space="preserve"> la primera letra del apellido paterno; seguida de la primera letra vocal del primer apellido; seguida de la primera letra del segundo apellido y por último la primera letra del nombre; fecha de nacimiento año/mes/día</w:t>
      </w:r>
      <w:r w:rsidRPr="005A6883">
        <w:rPr>
          <w:rFonts w:ascii="Palatino Linotype" w:hAnsi="Palatino Linotype"/>
          <w:sz w:val="24"/>
          <w:szCs w:val="24"/>
          <w:lang w:eastAsia="es-MX"/>
        </w:rPr>
        <w:t>; sexo; Entidad Federativa de nacimiento; consonantes internas del nombre y apellidos; un diferenciador de homonimia y siglo; así como un dígito verificador.</w:t>
      </w:r>
    </w:p>
    <w:p w:rsidR="00573EDF" w:rsidRPr="005A6883" w:rsidRDefault="00573EDF" w:rsidP="006E29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sz w:val="24"/>
          <w:szCs w:val="24"/>
          <w:lang w:eastAsia="es-MX"/>
        </w:rPr>
      </w:pPr>
    </w:p>
    <w:p w:rsidR="00573EDF" w:rsidRPr="005A6883" w:rsidRDefault="00573EDF" w:rsidP="006E29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lang w:eastAsia="es-MX"/>
        </w:rPr>
      </w:pPr>
      <w:r w:rsidRPr="005A6883">
        <w:rPr>
          <w:rFonts w:ascii="Palatino Linotype" w:hAnsi="Palatino Linotype" w:cs="Arial"/>
          <w:sz w:val="24"/>
          <w:szCs w:val="24"/>
          <w:lang w:eastAsia="es-MX"/>
        </w:rPr>
        <w:t xml:space="preserve">Al respecto, el </w:t>
      </w:r>
      <w:r w:rsidRPr="005A6883">
        <w:rPr>
          <w:rFonts w:ascii="Palatino Linotype" w:eastAsia="Arial Unicode MS" w:hAnsi="Palatino Linotype" w:cs="Arial"/>
          <w:sz w:val="24"/>
          <w:szCs w:val="24"/>
        </w:rPr>
        <w:t>Instituto Nacional de Transparencia, Acceso a la Información y Protección de Datos Personales (INAI),</w:t>
      </w:r>
      <w:r w:rsidRPr="005A6883">
        <w:rPr>
          <w:rFonts w:ascii="Palatino Linotype" w:hAnsi="Palatino Linotype" w:cs="Arial"/>
          <w:sz w:val="24"/>
          <w:szCs w:val="24"/>
          <w:lang w:eastAsia="es-MX"/>
        </w:rPr>
        <w:t xml:space="preserve"> a través del Criterio 18/17 de la Segunda Época, </w:t>
      </w:r>
      <w:r w:rsidRPr="005A6883">
        <w:rPr>
          <w:rFonts w:ascii="Palatino Linotype" w:hAnsi="Palatino Linotype" w:cs="Arial"/>
          <w:sz w:val="24"/>
          <w:szCs w:val="24"/>
          <w:lang w:eastAsia="es-MX"/>
        </w:rPr>
        <w:lastRenderedPageBreak/>
        <w:t>señala literalmente lo siguiente:</w:t>
      </w:r>
    </w:p>
    <w:p w:rsidR="00573EDF" w:rsidRPr="005A6883" w:rsidRDefault="00573EDF" w:rsidP="006E29DA">
      <w:pPr>
        <w:autoSpaceDE w:val="0"/>
        <w:autoSpaceDN w:val="0"/>
        <w:adjustRightInd w:val="0"/>
        <w:spacing w:before="100" w:beforeAutospacing="1" w:after="100" w:afterAutospacing="1"/>
        <w:ind w:left="709" w:right="709"/>
        <w:contextualSpacing/>
        <w:jc w:val="both"/>
        <w:rPr>
          <w:rFonts w:ascii="Palatino Linotype" w:hAnsi="Palatino Linotype" w:cs="Arial"/>
          <w:i/>
          <w:sz w:val="22"/>
          <w:lang w:eastAsia="es-MX"/>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r w:rsidRPr="005A6883">
        <w:rPr>
          <w:rFonts w:ascii="Palatino Linotype" w:hAnsi="Palatino Linotype" w:cs="Arial"/>
          <w:i/>
          <w:sz w:val="22"/>
          <w:lang w:eastAsia="es-MX"/>
        </w:rPr>
        <w:t>“</w:t>
      </w:r>
      <w:r w:rsidRPr="005A6883">
        <w:rPr>
          <w:rFonts w:ascii="Palatino Linotype" w:hAnsi="Palatino Linotype" w:cs="Arial"/>
          <w:b/>
          <w:i/>
          <w:sz w:val="22"/>
          <w:lang w:eastAsia="es-MX"/>
        </w:rPr>
        <w:t>Clave Única de Registro de Población (CURP).</w:t>
      </w:r>
      <w:r w:rsidRPr="005A6883">
        <w:rPr>
          <w:rFonts w:ascii="Palatino Linotype" w:hAnsi="Palatino Linotype" w:cs="Arial"/>
          <w:i/>
          <w:sz w:val="22"/>
          <w:lang w:eastAsia="es-MX"/>
        </w:rPr>
        <w:t xml:space="preserve"> </w:t>
      </w:r>
      <w:r w:rsidRPr="005A6883">
        <w:rPr>
          <w:rFonts w:ascii="Palatino Linotype" w:hAnsi="Palatino Linotype" w:cs="Arial"/>
          <w:b/>
          <w:i/>
          <w:sz w:val="22"/>
          <w:u w:val="single"/>
          <w:lang w:eastAsia="es-MX"/>
        </w:rPr>
        <w:t>La Clave Única de Registro de Población se integra por datos personales que sólo conciernen al particular titular</w:t>
      </w:r>
      <w:r w:rsidRPr="005A6883">
        <w:rPr>
          <w:rFonts w:ascii="Palatino Linotype" w:hAnsi="Palatino Linotype" w:cs="Arial"/>
          <w:i/>
          <w:sz w:val="22"/>
          <w:lang w:eastAsia="es-MX"/>
        </w:rPr>
        <w:t xml:space="preserve"> de la misma, </w:t>
      </w:r>
      <w:r w:rsidRPr="005A6883">
        <w:rPr>
          <w:rFonts w:ascii="Palatino Linotype" w:hAnsi="Palatino Linotype" w:cs="Arial"/>
          <w:b/>
          <w:i/>
          <w:sz w:val="22"/>
          <w:u w:val="single"/>
          <w:lang w:eastAsia="es-MX"/>
        </w:rPr>
        <w:t>como lo son su nombre, apellidos, fecha de nacimiento, lugar de nacimiento y sexo</w:t>
      </w:r>
      <w:r w:rsidRPr="005A6883">
        <w:rPr>
          <w:rFonts w:ascii="Palatino Linotype" w:hAnsi="Palatino Linotype" w:cs="Arial"/>
          <w:i/>
          <w:sz w:val="22"/>
          <w:lang w:eastAsia="es-MX"/>
        </w:rPr>
        <w:t xml:space="preserve">. Dichos datos, constituyen información que distingue plenamente a una persona física del resto de los habitantes del país, </w:t>
      </w:r>
      <w:r w:rsidRPr="005A6883">
        <w:rPr>
          <w:rFonts w:ascii="Palatino Linotype" w:hAnsi="Palatino Linotype" w:cs="Arial"/>
          <w:b/>
          <w:i/>
          <w:sz w:val="22"/>
          <w:u w:val="single"/>
          <w:lang w:eastAsia="es-MX"/>
        </w:rPr>
        <w:t>por lo que la CURP está considerada como información confidencial</w:t>
      </w:r>
      <w:r w:rsidRPr="005A6883">
        <w:rPr>
          <w:rFonts w:ascii="Palatino Linotype" w:hAnsi="Palatino Linotype" w:cs="Arial"/>
          <w:i/>
          <w:sz w:val="22"/>
          <w:lang w:eastAsia="es-MX"/>
        </w:rPr>
        <w:t xml:space="preserve">. </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lang w:eastAsia="es-MX"/>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lang w:eastAsia="es-MX"/>
        </w:rPr>
      </w:pPr>
      <w:r w:rsidRPr="005A6883">
        <w:rPr>
          <w:rFonts w:ascii="Palatino Linotype" w:hAnsi="Palatino Linotype" w:cs="Arial"/>
          <w:bCs/>
          <w:i/>
          <w:sz w:val="22"/>
          <w:lang w:eastAsia="es-MX"/>
        </w:rPr>
        <w:t>Resoluciones:</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lang w:eastAsia="es-MX"/>
        </w:rPr>
      </w:pPr>
      <w:r w:rsidRPr="005A6883">
        <w:rPr>
          <w:rFonts w:ascii="Palatino Linotype" w:hAnsi="Palatino Linotype" w:cs="Arial"/>
          <w:bCs/>
          <w:i/>
          <w:sz w:val="22"/>
          <w:lang w:eastAsia="es-MX"/>
        </w:rPr>
        <w:t>• RRA 3995/16. Secretaría de la Defensa Nacional. 1 de febrero de 2017. Por unanimidad. Comisionado Ponente Rosendoevgueni Monterrey Chepov.</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lang w:eastAsia="es-MX"/>
        </w:rPr>
      </w:pPr>
      <w:r w:rsidRPr="005A6883">
        <w:rPr>
          <w:rFonts w:ascii="Palatino Linotype" w:hAnsi="Palatino Linotype" w:cs="Arial"/>
          <w:bCs/>
          <w:i/>
          <w:sz w:val="22"/>
          <w:lang w:eastAsia="es-MX"/>
        </w:rPr>
        <w:t xml:space="preserve">• RRA 0937/17. Senado de la República. 15 de marzo de 2017. Por unanimidad. Comisionada </w:t>
      </w:r>
      <w:r w:rsidRPr="005A6883">
        <w:rPr>
          <w:rFonts w:ascii="Palatino Linotype" w:hAnsi="Palatino Linotype" w:cs="Arial"/>
          <w:i/>
          <w:sz w:val="22"/>
          <w:lang w:eastAsia="es-MX"/>
        </w:rPr>
        <w:t>Ponente</w:t>
      </w:r>
      <w:r w:rsidRPr="005A6883">
        <w:rPr>
          <w:rFonts w:ascii="Palatino Linotype" w:hAnsi="Palatino Linotype" w:cs="Arial"/>
          <w:bCs/>
          <w:i/>
          <w:sz w:val="22"/>
          <w:lang w:eastAsia="es-MX"/>
        </w:rPr>
        <w:t xml:space="preserve"> Ximena Puente de la Mora. </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r w:rsidRPr="005A6883">
        <w:rPr>
          <w:rFonts w:ascii="Palatino Linotype" w:hAnsi="Palatino Linotype" w:cs="Arial"/>
          <w:bCs/>
          <w:i/>
          <w:sz w:val="22"/>
          <w:lang w:eastAsia="es-MX"/>
        </w:rPr>
        <w:t xml:space="preserve">• RRA 0478/17. Secretaría de Relaciones Exteriores. 26 de abril de 2017. Por unanimidad. </w:t>
      </w:r>
      <w:r w:rsidRPr="005A6883">
        <w:rPr>
          <w:rFonts w:ascii="Palatino Linotype" w:hAnsi="Palatino Linotype" w:cs="Arial"/>
          <w:i/>
          <w:sz w:val="22"/>
          <w:lang w:eastAsia="es-MX"/>
        </w:rPr>
        <w:t>Comisionada</w:t>
      </w:r>
      <w:r w:rsidRPr="005A6883">
        <w:rPr>
          <w:rFonts w:ascii="Palatino Linotype" w:hAnsi="Palatino Linotype" w:cs="Arial"/>
          <w:bCs/>
          <w:i/>
          <w:sz w:val="22"/>
          <w:lang w:eastAsia="es-MX"/>
        </w:rPr>
        <w:t xml:space="preserve"> Ponente Areli Cano Guadiana.</w:t>
      </w:r>
      <w:r w:rsidRPr="005A6883">
        <w:rPr>
          <w:rFonts w:ascii="Palatino Linotype" w:hAnsi="Palatino Linotype" w:cs="Arial"/>
          <w:i/>
          <w:sz w:val="22"/>
          <w:lang w:eastAsia="es-MX"/>
        </w:rPr>
        <w:t>”</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sz w:val="22"/>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sz w:val="22"/>
        </w:rPr>
      </w:pPr>
      <w:r w:rsidRPr="005A6883">
        <w:rPr>
          <w:rFonts w:ascii="Palatino Linotype" w:hAnsi="Palatino Linotype" w:cs="Arial"/>
          <w:sz w:val="22"/>
        </w:rPr>
        <w:t>(Énfasis añadido)</w:t>
      </w:r>
    </w:p>
    <w:p w:rsidR="00573EDF" w:rsidRPr="005A6883" w:rsidRDefault="00573EDF" w:rsidP="006E29DA">
      <w:pPr>
        <w:autoSpaceDE w:val="0"/>
        <w:autoSpaceDN w:val="0"/>
        <w:adjustRightInd w:val="0"/>
        <w:spacing w:before="100" w:beforeAutospacing="1" w:after="100" w:afterAutospacing="1" w:line="360" w:lineRule="auto"/>
        <w:ind w:left="709" w:right="709"/>
        <w:contextualSpacing/>
        <w:jc w:val="both"/>
        <w:rPr>
          <w:rFonts w:ascii="Palatino Linotype" w:hAnsi="Palatino Linotype" w:cs="Arial"/>
          <w:sz w:val="22"/>
        </w:rPr>
      </w:pPr>
    </w:p>
    <w:p w:rsidR="00573EDF" w:rsidRPr="005A6883" w:rsidRDefault="00573EDF" w:rsidP="006E29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lang w:eastAsia="es-MX"/>
        </w:rPr>
      </w:pPr>
      <w:r w:rsidRPr="005A6883">
        <w:rPr>
          <w:rFonts w:ascii="Palatino Linotype" w:hAnsi="Palatino Linotype" w:cs="Arial"/>
          <w:sz w:val="24"/>
          <w:szCs w:val="24"/>
          <w:lang w:eastAsia="es-MX"/>
        </w:rPr>
        <w:t xml:space="preserve">De lo anterior, se desprende que la </w:t>
      </w:r>
      <w:r w:rsidRPr="005A6883">
        <w:rPr>
          <w:rFonts w:ascii="Palatino Linotype" w:hAnsi="Palatino Linotype"/>
          <w:sz w:val="24"/>
          <w:szCs w:val="24"/>
          <w:lang w:eastAsia="es-MX"/>
        </w:rPr>
        <w:t xml:space="preserve">Clave Única de Registro de Población, </w:t>
      </w:r>
      <w:r w:rsidRPr="005A6883">
        <w:rPr>
          <w:rFonts w:ascii="Palatino Linotype" w:hAnsi="Palatino Linotype" w:cs="Arial"/>
          <w:sz w:val="24"/>
          <w:szCs w:val="24"/>
          <w:lang w:eastAsia="es-MX"/>
        </w:rPr>
        <w:t xml:space="preserve">se encuentra vinculado al nombre y apellidos de la persona, permitiendo identificar fecha y lugar de nacimiento, así como el sexo; datos que únicamente le atañen a su titular, por lo que, ésta constituye un dato </w:t>
      </w:r>
      <w:r w:rsidRPr="005A6883">
        <w:rPr>
          <w:rFonts w:ascii="Palatino Linotype" w:hAnsi="Palatino Linotype"/>
          <w:bCs/>
          <w:sz w:val="24"/>
          <w:szCs w:val="24"/>
        </w:rPr>
        <w:t>personal</w:t>
      </w:r>
      <w:r w:rsidRPr="005A6883">
        <w:rPr>
          <w:rFonts w:ascii="Palatino Linotype" w:hAnsi="Palatino Linotype" w:cs="Arial"/>
          <w:sz w:val="24"/>
          <w:szCs w:val="24"/>
          <w:lang w:eastAsia="es-MX"/>
        </w:rPr>
        <w:t xml:space="preserve"> que concierne a una persona física identificada e identificable en términos de los artículos 3 fracción IX de la Ley de Transparencia y Acceso a la Información Pública del Estado de México y Municipios y </w:t>
      </w:r>
      <w:r w:rsidRPr="005A6883">
        <w:rPr>
          <w:rFonts w:ascii="Palatino Linotype" w:hAnsi="Palatino Linotype" w:cs="Arial"/>
          <w:sz w:val="24"/>
          <w:szCs w:val="24"/>
        </w:rPr>
        <w:t>4 fracción XI</w:t>
      </w:r>
      <w:r w:rsidRPr="005A6883">
        <w:rPr>
          <w:rFonts w:ascii="Palatino Linotype" w:hAnsi="Palatino Linotype" w:cs="Arial"/>
          <w:sz w:val="24"/>
          <w:szCs w:val="24"/>
          <w:lang w:eastAsia="es-MX"/>
        </w:rPr>
        <w:t xml:space="preserve"> </w:t>
      </w:r>
      <w:r w:rsidRPr="005A6883">
        <w:rPr>
          <w:rFonts w:ascii="Palatino Linotype" w:hAnsi="Palatino Linotype" w:cs="Arial"/>
          <w:sz w:val="24"/>
          <w:szCs w:val="24"/>
        </w:rPr>
        <w:t>de la Ley de Protección de Datos Personales en Posesión de Sujetos Obligados del Estado de México y Municipios</w:t>
      </w:r>
      <w:r w:rsidRPr="005A6883">
        <w:rPr>
          <w:rFonts w:ascii="Palatino Linotype" w:hAnsi="Palatino Linotype" w:cs="Arial"/>
          <w:sz w:val="24"/>
          <w:szCs w:val="24"/>
          <w:lang w:eastAsia="es-MX"/>
        </w:rPr>
        <w:t>.</w:t>
      </w:r>
    </w:p>
    <w:p w:rsidR="00573EDF" w:rsidRPr="005A6883" w:rsidRDefault="00573EDF" w:rsidP="006E29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lang w:eastAsia="es-MX"/>
        </w:rPr>
      </w:pPr>
    </w:p>
    <w:p w:rsidR="006E29DA" w:rsidRPr="005A6883" w:rsidRDefault="00573EDF" w:rsidP="006E29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lang w:eastAsia="es-MX"/>
        </w:rPr>
      </w:pPr>
      <w:r w:rsidRPr="005A6883">
        <w:rPr>
          <w:rFonts w:ascii="Palatino Linotype" w:hAnsi="Palatino Linotype" w:cs="Arial"/>
          <w:sz w:val="24"/>
          <w:szCs w:val="24"/>
          <w:lang w:eastAsia="es-MX"/>
        </w:rPr>
        <w:t xml:space="preserve">Por cuanto hace a la </w:t>
      </w:r>
      <w:r w:rsidRPr="005A6883">
        <w:rPr>
          <w:rFonts w:ascii="Palatino Linotype" w:hAnsi="Palatino Linotype" w:cs="Arial"/>
          <w:b/>
          <w:sz w:val="24"/>
          <w:szCs w:val="24"/>
        </w:rPr>
        <w:t>Clave de cualquier tipo de seguridad social</w:t>
      </w:r>
      <w:r w:rsidRPr="005A6883">
        <w:rPr>
          <w:rFonts w:ascii="Palatino Linotype" w:hAnsi="Palatino Linotype" w:cs="Arial"/>
          <w:sz w:val="24"/>
          <w:szCs w:val="24"/>
        </w:rPr>
        <w:t xml:space="preserve"> (ISSEMYM, u otros), está integrado </w:t>
      </w:r>
      <w:r w:rsidRPr="005A6883">
        <w:rPr>
          <w:rFonts w:ascii="Palatino Linotype" w:hAnsi="Palatino Linotype" w:cs="Arial"/>
          <w:sz w:val="24"/>
          <w:szCs w:val="24"/>
          <w:lang w:eastAsia="es-MX"/>
        </w:rPr>
        <w:t>por</w:t>
      </w:r>
      <w:r w:rsidRPr="005A6883">
        <w:rPr>
          <w:rFonts w:ascii="Palatino Linotype" w:hAnsi="Palatino Linotype" w:cs="Arial"/>
          <w:sz w:val="24"/>
          <w:szCs w:val="24"/>
        </w:rPr>
        <w:t xml:space="preserve"> una </w:t>
      </w:r>
      <w:r w:rsidRPr="005A6883">
        <w:rPr>
          <w:rFonts w:ascii="Palatino Linotype" w:hAnsi="Palatino Linotype" w:cs="Arial"/>
          <w:bCs/>
          <w:sz w:val="24"/>
          <w:szCs w:val="24"/>
          <w:lang w:eastAsia="es-MX"/>
        </w:rPr>
        <w:t xml:space="preserve">secuencia de números con los que se identifica a los trabajadores que </w:t>
      </w:r>
      <w:r w:rsidRPr="005A6883">
        <w:rPr>
          <w:rFonts w:ascii="Palatino Linotype" w:hAnsi="Palatino Linotype"/>
          <w:sz w:val="24"/>
          <w:szCs w:val="24"/>
          <w:lang w:eastAsia="es-MX"/>
        </w:rPr>
        <w:t>cubren</w:t>
      </w:r>
      <w:r w:rsidRPr="005A6883">
        <w:rPr>
          <w:rFonts w:ascii="Palatino Linotype" w:hAnsi="Palatino Linotype" w:cs="Arial"/>
          <w:bCs/>
          <w:sz w:val="24"/>
          <w:szCs w:val="24"/>
          <w:lang w:eastAsia="es-MX"/>
        </w:rPr>
        <w:t xml:space="preserve"> las cuotas respectivas, asimismo, lo identifica con la fuente de trabajo; por lo que al ser una clave de </w:t>
      </w:r>
      <w:r w:rsidRPr="005A6883">
        <w:rPr>
          <w:rFonts w:ascii="Palatino Linotype" w:hAnsi="Palatino Linotype" w:cs="Arial"/>
          <w:sz w:val="24"/>
          <w:szCs w:val="24"/>
        </w:rPr>
        <w:t>identificación</w:t>
      </w:r>
      <w:r w:rsidRPr="005A6883">
        <w:rPr>
          <w:rFonts w:ascii="Palatino Linotype" w:hAnsi="Palatino Linotype" w:cs="Arial"/>
          <w:bCs/>
          <w:sz w:val="24"/>
          <w:szCs w:val="24"/>
          <w:lang w:eastAsia="es-MX"/>
        </w:rPr>
        <w:t xml:space="preserve"> de los trabajadores, constituye información confidencial, </w:t>
      </w:r>
      <w:r w:rsidRPr="005A6883">
        <w:rPr>
          <w:rFonts w:ascii="Palatino Linotype" w:hAnsi="Palatino Linotype" w:cs="Arial"/>
          <w:sz w:val="24"/>
          <w:szCs w:val="24"/>
          <w:lang w:eastAsia="es-MX"/>
        </w:rPr>
        <w:t xml:space="preserve">dato que únicamente le atañe al servidor público, por lo constituye un dato personal que concierne a una persona física identificada e identificable en términos de los artículos 3 fracción IX de la Ley de Transparencia y Acceso a la Información Pública del Estado de México y Municipios y </w:t>
      </w:r>
      <w:r w:rsidRPr="005A6883">
        <w:rPr>
          <w:rFonts w:ascii="Palatino Linotype" w:hAnsi="Palatino Linotype" w:cs="Arial"/>
          <w:sz w:val="24"/>
          <w:szCs w:val="24"/>
        </w:rPr>
        <w:t>4 fracción XI</w:t>
      </w:r>
      <w:r w:rsidRPr="005A6883">
        <w:rPr>
          <w:rFonts w:ascii="Palatino Linotype" w:hAnsi="Palatino Linotype" w:cs="Arial"/>
          <w:sz w:val="24"/>
          <w:szCs w:val="24"/>
          <w:lang w:eastAsia="es-MX"/>
        </w:rPr>
        <w:t xml:space="preserve"> </w:t>
      </w:r>
      <w:r w:rsidRPr="005A6883">
        <w:rPr>
          <w:rFonts w:ascii="Palatino Linotype" w:hAnsi="Palatino Linotype" w:cs="Arial"/>
          <w:sz w:val="24"/>
          <w:szCs w:val="24"/>
        </w:rPr>
        <w:t>de la Ley de Protección de Datos Personales en Posesión de Sujetos Obligados del Estado de México y Municipios</w:t>
      </w:r>
      <w:r w:rsidR="006E29DA" w:rsidRPr="005A6883">
        <w:rPr>
          <w:rFonts w:ascii="Palatino Linotype" w:hAnsi="Palatino Linotype" w:cs="Arial"/>
          <w:sz w:val="24"/>
          <w:szCs w:val="24"/>
          <w:lang w:eastAsia="es-MX"/>
        </w:rPr>
        <w:t>.</w:t>
      </w:r>
    </w:p>
    <w:p w:rsidR="006E29DA" w:rsidRPr="005A6883" w:rsidRDefault="006E29DA" w:rsidP="006E29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lang w:eastAsia="es-MX"/>
        </w:rPr>
      </w:pPr>
    </w:p>
    <w:p w:rsidR="006E29DA" w:rsidRPr="005A6883" w:rsidRDefault="00573EDF" w:rsidP="006E29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lang w:eastAsia="es-MX"/>
        </w:rPr>
      </w:pPr>
      <w:r w:rsidRPr="005A6883">
        <w:rPr>
          <w:rFonts w:ascii="Palatino Linotype" w:hAnsi="Palatino Linotype" w:cs="Arial"/>
          <w:sz w:val="24"/>
          <w:szCs w:val="24"/>
        </w:rPr>
        <w:t xml:space="preserve">Respecto de los </w:t>
      </w:r>
      <w:r w:rsidRPr="005A6883">
        <w:rPr>
          <w:rFonts w:ascii="Palatino Linotype" w:hAnsi="Palatino Linotype" w:cs="Arial"/>
          <w:b/>
          <w:sz w:val="24"/>
          <w:szCs w:val="24"/>
        </w:rPr>
        <w:t>préstamos o descuentos</w:t>
      </w:r>
      <w:r w:rsidRPr="005A6883">
        <w:rPr>
          <w:rFonts w:ascii="Palatino Linotype" w:hAnsi="Palatino Linotype" w:cs="Arial"/>
          <w:sz w:val="24"/>
          <w:szCs w:val="24"/>
        </w:rPr>
        <w:t xml:space="preserve"> </w:t>
      </w:r>
      <w:r w:rsidRPr="005A6883">
        <w:rPr>
          <w:rFonts w:ascii="Palatino Linotype" w:hAnsi="Palatino Linotype" w:cs="Arial"/>
          <w:b/>
          <w:sz w:val="24"/>
          <w:szCs w:val="24"/>
        </w:rPr>
        <w:t>de carácter personal</w:t>
      </w:r>
      <w:r w:rsidRPr="005A6883">
        <w:rPr>
          <w:rFonts w:ascii="Palatino Linotype" w:hAnsi="Palatino Linotype" w:cs="Arial"/>
          <w:sz w:val="24"/>
          <w:szCs w:val="24"/>
        </w:rPr>
        <w:t xml:space="preserve">, éstos no deben tener relación con la prestación del servicio; es decir, son confidenciales los préstamos o descuentos que se le hagan a la persona en los que no se involucren instituciones públicas, en virtud de  no </w:t>
      </w:r>
      <w:r w:rsidRPr="005A6883">
        <w:rPr>
          <w:rFonts w:ascii="Palatino Linotype" w:hAnsi="Palatino Linotype" w:cs="Arial"/>
          <w:sz w:val="24"/>
          <w:szCs w:val="24"/>
          <w:lang w:eastAsia="es-MX"/>
        </w:rPr>
        <w:t>favorecer  en la transparencia y rendición de cuentas, sino, por el contrario con ello se violentaría la</w:t>
      </w:r>
      <w:r w:rsidRPr="005A6883">
        <w:rPr>
          <w:rFonts w:ascii="Palatino Linotype" w:hAnsi="Palatino Linotype"/>
          <w:sz w:val="24"/>
          <w:szCs w:val="24"/>
        </w:rPr>
        <w:t xml:space="preserve"> </w:t>
      </w:r>
      <w:r w:rsidRPr="005A6883">
        <w:rPr>
          <w:rFonts w:ascii="Palatino Linotype" w:hAnsi="Palatino Linotype" w:cs="Arial"/>
          <w:sz w:val="24"/>
          <w:szCs w:val="24"/>
          <w:lang w:eastAsia="es-MX"/>
        </w:rPr>
        <w:t>protección de información confidencial, porque incide en la intimidad de un individuo</w:t>
      </w:r>
      <w:r w:rsidRPr="005A6883">
        <w:rPr>
          <w:rFonts w:ascii="Palatino Linotype" w:hAnsi="Palatino Linotype"/>
          <w:sz w:val="24"/>
          <w:szCs w:val="24"/>
        </w:rPr>
        <w:t xml:space="preserve"> </w:t>
      </w:r>
      <w:r w:rsidRPr="005A6883">
        <w:rPr>
          <w:rFonts w:ascii="Palatino Linotype" w:hAnsi="Palatino Linotype" w:cs="Arial"/>
          <w:sz w:val="24"/>
          <w:szCs w:val="24"/>
          <w:lang w:eastAsia="es-MX"/>
        </w:rPr>
        <w:t>identificado.</w:t>
      </w:r>
    </w:p>
    <w:p w:rsidR="006E29DA" w:rsidRPr="005A6883" w:rsidRDefault="006E29DA" w:rsidP="006E29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lang w:eastAsia="es-MX"/>
        </w:rPr>
      </w:pPr>
    </w:p>
    <w:p w:rsidR="00573EDF" w:rsidRPr="005A6883" w:rsidRDefault="00573EDF" w:rsidP="006E29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lang w:eastAsia="es-MX"/>
        </w:rPr>
      </w:pPr>
      <w:r w:rsidRPr="005A6883">
        <w:rPr>
          <w:rFonts w:ascii="Palatino Linotype" w:hAnsi="Palatino Linotype" w:cs="Arial"/>
          <w:sz w:val="24"/>
          <w:szCs w:val="24"/>
          <w:lang w:eastAsia="es-MX"/>
        </w:rPr>
        <w:t xml:space="preserve">Por su </w:t>
      </w:r>
      <w:r w:rsidRPr="005A6883">
        <w:rPr>
          <w:rFonts w:ascii="Palatino Linotype" w:hAnsi="Palatino Linotype"/>
          <w:sz w:val="24"/>
          <w:szCs w:val="24"/>
          <w:lang w:eastAsia="es-MX"/>
        </w:rPr>
        <w:t>parte</w:t>
      </w:r>
      <w:r w:rsidRPr="005A6883">
        <w:rPr>
          <w:rFonts w:ascii="Palatino Linotype" w:hAnsi="Palatino Linotype" w:cs="Arial"/>
          <w:sz w:val="24"/>
          <w:szCs w:val="24"/>
          <w:lang w:eastAsia="es-MX"/>
        </w:rPr>
        <w:t xml:space="preserve">, el </w:t>
      </w:r>
      <w:r w:rsidRPr="005A6883">
        <w:rPr>
          <w:rFonts w:ascii="Palatino Linotype" w:hAnsi="Palatino Linotype" w:cs="Arial"/>
          <w:sz w:val="24"/>
          <w:szCs w:val="24"/>
        </w:rPr>
        <w:t>artículo 84 de la Ley del Trabajo de los Servidores Públicos del Estado y Municipios, señala:</w:t>
      </w:r>
    </w:p>
    <w:p w:rsidR="00573EDF" w:rsidRPr="005A6883" w:rsidRDefault="00573EDF" w:rsidP="006E29DA">
      <w:pPr>
        <w:spacing w:before="100" w:beforeAutospacing="1" w:after="100" w:afterAutospacing="1" w:line="360" w:lineRule="auto"/>
        <w:contextualSpacing/>
        <w:jc w:val="both"/>
        <w:rPr>
          <w:rFonts w:ascii="Palatino Linotype" w:hAnsi="Palatino Linotype" w:cs="Arial"/>
          <w:lang w:eastAsia="es-MX"/>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rPr>
      </w:pPr>
      <w:r w:rsidRPr="005A6883">
        <w:rPr>
          <w:rFonts w:ascii="Palatino Linotype" w:hAnsi="Palatino Linotype" w:cs="Arial"/>
          <w:bCs/>
          <w:i/>
          <w:noProof/>
          <w:sz w:val="22"/>
        </w:rPr>
        <w:lastRenderedPageBreak/>
        <w:t>“</w:t>
      </w:r>
      <w:r w:rsidRPr="005A6883">
        <w:rPr>
          <w:rFonts w:ascii="Palatino Linotype" w:hAnsi="Palatino Linotype" w:cs="Arial"/>
          <w:b/>
          <w:bCs/>
          <w:i/>
          <w:noProof/>
          <w:sz w:val="22"/>
        </w:rPr>
        <w:t xml:space="preserve">ARTICULO 84. </w:t>
      </w:r>
      <w:r w:rsidRPr="005A6883">
        <w:rPr>
          <w:rFonts w:ascii="Palatino Linotype" w:hAnsi="Palatino Linotype" w:cs="Arial"/>
          <w:b/>
          <w:bCs/>
          <w:i/>
          <w:noProof/>
          <w:sz w:val="22"/>
          <w:u w:val="single"/>
        </w:rPr>
        <w:t>Sólo podrán hacerse retenciones, descuentos o deducciones al sueldo de los servidores públicos por concepto de</w:t>
      </w:r>
      <w:r w:rsidRPr="005A6883">
        <w:rPr>
          <w:rFonts w:ascii="Palatino Linotype" w:hAnsi="Palatino Linotype" w:cs="Arial"/>
          <w:b/>
          <w:bCs/>
          <w:i/>
          <w:noProof/>
          <w:sz w:val="22"/>
        </w:rPr>
        <w:t>:</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r w:rsidRPr="005A6883">
        <w:rPr>
          <w:rFonts w:ascii="Palatino Linotype" w:hAnsi="Palatino Linotype" w:cs="Arial"/>
          <w:bCs/>
          <w:i/>
          <w:noProof/>
          <w:sz w:val="22"/>
        </w:rPr>
        <w:t xml:space="preserve">I. </w:t>
      </w:r>
      <w:r w:rsidRPr="005A6883">
        <w:rPr>
          <w:rFonts w:ascii="Palatino Linotype" w:hAnsi="Palatino Linotype" w:cs="Arial"/>
          <w:i/>
          <w:sz w:val="22"/>
          <w:lang w:eastAsia="es-MX"/>
        </w:rPr>
        <w:t>Gravámenes fiscales relacionados con el sueldo;</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
          <w:i/>
          <w:sz w:val="22"/>
          <w:lang w:eastAsia="es-MX"/>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r w:rsidRPr="005A6883">
        <w:rPr>
          <w:rFonts w:ascii="Palatino Linotype" w:hAnsi="Palatino Linotype" w:cs="Arial"/>
          <w:b/>
          <w:i/>
          <w:sz w:val="22"/>
          <w:lang w:eastAsia="es-MX"/>
        </w:rPr>
        <w:t xml:space="preserve">II. </w:t>
      </w:r>
      <w:r w:rsidRPr="005A6883">
        <w:rPr>
          <w:rFonts w:ascii="Palatino Linotype" w:hAnsi="Palatino Linotype" w:cs="Arial"/>
          <w:b/>
          <w:i/>
          <w:sz w:val="22"/>
          <w:u w:val="single"/>
          <w:lang w:eastAsia="es-MX"/>
        </w:rPr>
        <w:t>Deudas contraídas con las instituciones públicas o dependencias</w:t>
      </w:r>
      <w:r w:rsidRPr="005A6883">
        <w:rPr>
          <w:rFonts w:ascii="Palatino Linotype" w:hAnsi="Palatino Linotype" w:cs="Arial"/>
          <w:i/>
          <w:sz w:val="22"/>
          <w:lang w:eastAsia="es-MX"/>
        </w:rPr>
        <w:t xml:space="preserve"> por concepto de anticipos de sueldo, pagos hechos con exceso, errores o pérdidas debidamente comprobados;</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
          <w:i/>
          <w:sz w:val="22"/>
          <w:lang w:eastAsia="es-MX"/>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5A6883">
        <w:rPr>
          <w:rFonts w:ascii="Palatino Linotype" w:hAnsi="Palatino Linotype" w:cs="Arial"/>
          <w:b/>
          <w:i/>
          <w:sz w:val="22"/>
          <w:lang w:eastAsia="es-MX"/>
        </w:rPr>
        <w:t xml:space="preserve">III. </w:t>
      </w:r>
      <w:r w:rsidRPr="005A6883">
        <w:rPr>
          <w:rFonts w:ascii="Palatino Linotype" w:hAnsi="Palatino Linotype" w:cs="Arial"/>
          <w:b/>
          <w:i/>
          <w:sz w:val="22"/>
          <w:u w:val="single"/>
          <w:lang w:eastAsia="es-MX"/>
        </w:rPr>
        <w:t>Cuotas sindicales</w:t>
      </w:r>
      <w:r w:rsidRPr="005A6883">
        <w:rPr>
          <w:rFonts w:ascii="Palatino Linotype" w:hAnsi="Palatino Linotype" w:cs="Arial"/>
          <w:bCs/>
          <w:i/>
          <w:noProof/>
          <w:sz w:val="22"/>
        </w:rPr>
        <w:t>;</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5A6883">
        <w:rPr>
          <w:rFonts w:ascii="Palatino Linotype" w:hAnsi="Palatino Linotype" w:cs="Arial"/>
          <w:bCs/>
          <w:i/>
          <w:noProof/>
          <w:sz w:val="22"/>
        </w:rPr>
        <w:t xml:space="preserve">IV. Cuotas de </w:t>
      </w:r>
      <w:r w:rsidRPr="005A6883">
        <w:rPr>
          <w:rFonts w:ascii="Palatino Linotype" w:hAnsi="Palatino Linotype" w:cs="Arial"/>
          <w:i/>
          <w:sz w:val="22"/>
          <w:lang w:eastAsia="es-MX"/>
        </w:rPr>
        <w:t>aportación</w:t>
      </w:r>
      <w:r w:rsidRPr="005A6883">
        <w:rPr>
          <w:rFonts w:ascii="Palatino Linotype" w:hAnsi="Palatino Linotype" w:cs="Arial"/>
          <w:bCs/>
          <w:i/>
          <w:noProof/>
          <w:sz w:val="22"/>
        </w:rPr>
        <w:t xml:space="preserve"> a fondos para la constitución de cooperativas y de cajas de ahorro, </w:t>
      </w:r>
      <w:r w:rsidRPr="005A6883">
        <w:rPr>
          <w:rFonts w:ascii="Palatino Linotype" w:hAnsi="Palatino Linotype" w:cs="Arial"/>
          <w:i/>
          <w:sz w:val="22"/>
          <w:lang w:eastAsia="es-MX"/>
        </w:rPr>
        <w:t>siempre</w:t>
      </w:r>
      <w:r w:rsidRPr="005A6883">
        <w:rPr>
          <w:rFonts w:ascii="Palatino Linotype" w:hAnsi="Palatino Linotype" w:cs="Arial"/>
          <w:bCs/>
          <w:i/>
          <w:noProof/>
          <w:sz w:val="22"/>
        </w:rPr>
        <w:t xml:space="preserve"> que el servidor público hubiese manifestado previamente, de manera expresa, su conformidad;</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5A6883">
        <w:rPr>
          <w:rFonts w:ascii="Palatino Linotype" w:hAnsi="Palatino Linotype" w:cs="Arial"/>
          <w:bCs/>
          <w:i/>
          <w:noProof/>
          <w:sz w:val="22"/>
        </w:rPr>
        <w:t xml:space="preserve">V. Descuentos ordenados por el Instituto de Seguridad Social del Estado de México y </w:t>
      </w:r>
      <w:r w:rsidRPr="005A6883">
        <w:rPr>
          <w:rFonts w:ascii="Palatino Linotype" w:hAnsi="Palatino Linotype" w:cs="Arial"/>
          <w:i/>
          <w:sz w:val="22"/>
          <w:lang w:eastAsia="es-MX"/>
        </w:rPr>
        <w:t>Municipios</w:t>
      </w:r>
      <w:r w:rsidRPr="005A6883">
        <w:rPr>
          <w:rFonts w:ascii="Palatino Linotype" w:hAnsi="Palatino Linotype" w:cs="Arial"/>
          <w:bCs/>
          <w:i/>
          <w:noProof/>
          <w:sz w:val="22"/>
        </w:rPr>
        <w:t>, con motivo de cuotas y obligaciones contraídas con éste por los servidores públicos;</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rPr>
      </w:pPr>
      <w:r w:rsidRPr="005A6883">
        <w:rPr>
          <w:rFonts w:ascii="Palatino Linotype" w:hAnsi="Palatino Linotype" w:cs="Arial"/>
          <w:b/>
          <w:bCs/>
          <w:i/>
          <w:noProof/>
          <w:sz w:val="22"/>
        </w:rPr>
        <w:t xml:space="preserve">VI. </w:t>
      </w:r>
      <w:r w:rsidRPr="005A6883">
        <w:rPr>
          <w:rFonts w:ascii="Palatino Linotype" w:hAnsi="Palatino Linotype" w:cs="Arial"/>
          <w:b/>
          <w:bCs/>
          <w:i/>
          <w:noProof/>
          <w:sz w:val="22"/>
          <w:u w:val="single"/>
        </w:rPr>
        <w:t>Obligaciones a cargo del servidor público con las que haya consentido</w:t>
      </w:r>
      <w:r w:rsidRPr="005A6883">
        <w:rPr>
          <w:rFonts w:ascii="Palatino Linotype" w:hAnsi="Palatino Linotype" w:cs="Arial"/>
          <w:bCs/>
          <w:i/>
          <w:noProof/>
          <w:sz w:val="22"/>
        </w:rPr>
        <w:t>, derivadas de la adquisición o del uso de habitaciones consideradas como de interés social;</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5A6883">
        <w:rPr>
          <w:rFonts w:ascii="Palatino Linotype" w:hAnsi="Palatino Linotype" w:cs="Arial"/>
          <w:bCs/>
          <w:i/>
          <w:noProof/>
          <w:sz w:val="22"/>
        </w:rPr>
        <w:t xml:space="preserve">VII. Faltas de </w:t>
      </w:r>
      <w:r w:rsidRPr="005A6883">
        <w:rPr>
          <w:rFonts w:ascii="Palatino Linotype" w:hAnsi="Palatino Linotype" w:cs="Arial"/>
          <w:i/>
          <w:sz w:val="22"/>
          <w:lang w:eastAsia="es-MX"/>
        </w:rPr>
        <w:t>puntualidad</w:t>
      </w:r>
      <w:r w:rsidRPr="005A6883">
        <w:rPr>
          <w:rFonts w:ascii="Palatino Linotype" w:hAnsi="Palatino Linotype" w:cs="Arial"/>
          <w:bCs/>
          <w:i/>
          <w:noProof/>
          <w:sz w:val="22"/>
        </w:rPr>
        <w:t xml:space="preserve"> o </w:t>
      </w:r>
      <w:r w:rsidRPr="005A6883">
        <w:rPr>
          <w:rFonts w:ascii="Palatino Linotype" w:hAnsi="Palatino Linotype" w:cs="Arial"/>
          <w:i/>
          <w:sz w:val="22"/>
          <w:lang w:eastAsia="es-MX"/>
        </w:rPr>
        <w:t>de</w:t>
      </w:r>
      <w:r w:rsidRPr="005A6883">
        <w:rPr>
          <w:rFonts w:ascii="Palatino Linotype" w:hAnsi="Palatino Linotype" w:cs="Arial"/>
          <w:bCs/>
          <w:i/>
          <w:noProof/>
          <w:sz w:val="22"/>
        </w:rPr>
        <w:t xml:space="preserve"> asistencia injustificadas;</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5A6883">
        <w:rPr>
          <w:rFonts w:ascii="Palatino Linotype" w:hAnsi="Palatino Linotype" w:cs="Arial"/>
          <w:b/>
          <w:bCs/>
          <w:i/>
          <w:noProof/>
          <w:sz w:val="22"/>
        </w:rPr>
        <w:t xml:space="preserve">VIII. </w:t>
      </w:r>
      <w:r w:rsidRPr="005A6883">
        <w:rPr>
          <w:rFonts w:ascii="Palatino Linotype" w:hAnsi="Palatino Linotype" w:cs="Arial"/>
          <w:b/>
          <w:bCs/>
          <w:i/>
          <w:noProof/>
          <w:sz w:val="22"/>
          <w:u w:val="single"/>
        </w:rPr>
        <w:t>Pensiones alimenticias ordenadas por la autoridad judicial</w:t>
      </w:r>
      <w:r w:rsidRPr="005A6883">
        <w:rPr>
          <w:rFonts w:ascii="Palatino Linotype" w:hAnsi="Palatino Linotype" w:cs="Arial"/>
          <w:b/>
          <w:bCs/>
          <w:i/>
          <w:noProof/>
          <w:sz w:val="22"/>
        </w:rPr>
        <w:t>;</w:t>
      </w:r>
      <w:r w:rsidRPr="005A6883">
        <w:rPr>
          <w:rFonts w:ascii="Palatino Linotype" w:hAnsi="Palatino Linotype" w:cs="Arial"/>
          <w:bCs/>
          <w:i/>
          <w:noProof/>
          <w:sz w:val="22"/>
        </w:rPr>
        <w:t xml:space="preserve"> o</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rPr>
      </w:pPr>
      <w:r w:rsidRPr="005A6883">
        <w:rPr>
          <w:rFonts w:ascii="Palatino Linotype" w:hAnsi="Palatino Linotype" w:cs="Arial"/>
          <w:b/>
          <w:bCs/>
          <w:i/>
          <w:noProof/>
          <w:sz w:val="22"/>
        </w:rPr>
        <w:t xml:space="preserve">IX. </w:t>
      </w:r>
      <w:r w:rsidRPr="005A6883">
        <w:rPr>
          <w:rFonts w:ascii="Palatino Linotype" w:hAnsi="Palatino Linotype" w:cs="Arial"/>
          <w:b/>
          <w:bCs/>
          <w:i/>
          <w:noProof/>
          <w:sz w:val="22"/>
          <w:u w:val="single"/>
        </w:rPr>
        <w:t>Cualquier otro convenido con instituciones de servicios y aceptado por el servidor público</w:t>
      </w:r>
      <w:r w:rsidRPr="005A6883">
        <w:rPr>
          <w:rFonts w:ascii="Palatino Linotype" w:hAnsi="Palatino Linotype" w:cs="Arial"/>
          <w:b/>
          <w:bCs/>
          <w:i/>
          <w:noProof/>
          <w:sz w:val="22"/>
        </w:rPr>
        <w:t>.</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sz w:val="22"/>
        </w:rPr>
      </w:pPr>
      <w:r w:rsidRPr="005A6883">
        <w:rPr>
          <w:rFonts w:ascii="Palatino Linotype" w:hAnsi="Palatino Linotype" w:cs="Arial"/>
          <w:bCs/>
          <w:i/>
          <w:noProof/>
          <w:sz w:val="22"/>
        </w:rPr>
        <w:t xml:space="preserve">El monto total de las retenciones, descuentos o deducciones no podrá exceder del 30% de la remuneración total, </w:t>
      </w:r>
      <w:r w:rsidRPr="005A6883">
        <w:rPr>
          <w:rFonts w:ascii="Palatino Linotype" w:hAnsi="Palatino Linotype" w:cs="Arial"/>
          <w:i/>
          <w:sz w:val="22"/>
          <w:lang w:eastAsia="es-MX"/>
        </w:rPr>
        <w:t>excepto</w:t>
      </w:r>
      <w:r w:rsidRPr="005A6883">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w:t>
      </w:r>
      <w:r w:rsidRPr="005A6883">
        <w:rPr>
          <w:rFonts w:ascii="Palatino Linotype" w:hAnsi="Palatino Linotype" w:cs="Arial"/>
          <w:bCs/>
          <w:i/>
          <w:noProof/>
          <w:sz w:val="22"/>
        </w:rPr>
        <w:lastRenderedPageBreak/>
        <w:t xml:space="preserve">posible el derecho constitucional a una vivienda digna, o se refieran a lo establecido en la fracción VIII de este artículo, en que se </w:t>
      </w:r>
      <w:r w:rsidRPr="005A6883">
        <w:rPr>
          <w:rFonts w:ascii="Palatino Linotype" w:hAnsi="Palatino Linotype" w:cs="Arial"/>
          <w:i/>
          <w:sz w:val="22"/>
          <w:lang w:eastAsia="es-MX"/>
        </w:rPr>
        <w:t>ajustará</w:t>
      </w:r>
      <w:r w:rsidRPr="005A6883">
        <w:rPr>
          <w:rFonts w:ascii="Palatino Linotype" w:hAnsi="Palatino Linotype" w:cs="Arial"/>
          <w:bCs/>
          <w:i/>
          <w:noProof/>
          <w:sz w:val="22"/>
        </w:rPr>
        <w:t xml:space="preserve"> a lo determinado por la autoridad judicial.”</w:t>
      </w: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sz w:val="22"/>
        </w:rPr>
      </w:pPr>
    </w:p>
    <w:p w:rsidR="00573EDF" w:rsidRPr="005A6883" w:rsidRDefault="00573EDF" w:rsidP="006E29DA">
      <w:pPr>
        <w:autoSpaceDE w:val="0"/>
        <w:autoSpaceDN w:val="0"/>
        <w:adjustRightInd w:val="0"/>
        <w:spacing w:before="100" w:beforeAutospacing="1" w:after="100" w:afterAutospacing="1"/>
        <w:ind w:left="851" w:right="902"/>
        <w:contextualSpacing/>
        <w:jc w:val="both"/>
        <w:rPr>
          <w:rFonts w:ascii="Palatino Linotype" w:hAnsi="Palatino Linotype" w:cs="Arial"/>
          <w:sz w:val="22"/>
        </w:rPr>
      </w:pPr>
      <w:r w:rsidRPr="005A6883">
        <w:rPr>
          <w:rFonts w:ascii="Palatino Linotype" w:hAnsi="Palatino Linotype" w:cs="Arial"/>
          <w:sz w:val="22"/>
        </w:rPr>
        <w:t>(Énfasis añadido)</w:t>
      </w:r>
    </w:p>
    <w:p w:rsidR="00573EDF" w:rsidRPr="005A6883" w:rsidRDefault="00573EDF" w:rsidP="006E29DA">
      <w:pPr>
        <w:autoSpaceDE w:val="0"/>
        <w:autoSpaceDN w:val="0"/>
        <w:adjustRightInd w:val="0"/>
        <w:spacing w:before="100" w:beforeAutospacing="1" w:after="100" w:afterAutospacing="1" w:line="360" w:lineRule="auto"/>
        <w:ind w:left="709" w:right="709"/>
        <w:contextualSpacing/>
        <w:jc w:val="both"/>
        <w:rPr>
          <w:rFonts w:ascii="Palatino Linotype" w:hAnsi="Palatino Linotype" w:cs="Arial"/>
          <w:sz w:val="22"/>
        </w:rPr>
      </w:pPr>
    </w:p>
    <w:p w:rsidR="00573EDF" w:rsidRPr="005A6883" w:rsidRDefault="00573EDF" w:rsidP="006E29DA">
      <w:pPr>
        <w:spacing w:before="100" w:beforeAutospacing="1" w:after="100" w:afterAutospacing="1" w:line="360" w:lineRule="auto"/>
        <w:contextualSpacing/>
        <w:jc w:val="both"/>
        <w:rPr>
          <w:rFonts w:ascii="Palatino Linotype" w:hAnsi="Palatino Linotype" w:cs="Arial"/>
          <w:sz w:val="24"/>
          <w:szCs w:val="24"/>
          <w:lang w:eastAsia="es-MX"/>
        </w:rPr>
      </w:pPr>
      <w:r w:rsidRPr="005A6883">
        <w:rPr>
          <w:rFonts w:ascii="Palatino Linotype" w:hAnsi="Palatino Linotype" w:cs="Arial"/>
          <w:sz w:val="24"/>
          <w:szCs w:val="24"/>
        </w:rPr>
        <w:t xml:space="preserve">Así, la ley establece claramente cuáles son los descuentos o gravámenes que directamente se relacionan con las obligaciones adquiridas como servidores públicos y aquéllos que </w:t>
      </w:r>
      <w:r w:rsidRPr="005A6883">
        <w:rPr>
          <w:rFonts w:ascii="Palatino Linotype" w:hAnsi="Palatino Linotype" w:cs="Arial"/>
          <w:b/>
          <w:sz w:val="24"/>
          <w:szCs w:val="24"/>
        </w:rPr>
        <w:t>únicamente inciden en su vida privada</w:t>
      </w:r>
      <w:r w:rsidRPr="005A6883">
        <w:rPr>
          <w:rFonts w:ascii="Palatino Linotype" w:hAnsi="Palatino Linotype" w:cs="Arial"/>
          <w:sz w:val="24"/>
          <w:szCs w:val="24"/>
        </w:rPr>
        <w:t xml:space="preserve">. De este modo, descuentos por pensiones alimenticias o créditos adquiridos con instituciones privadas o públicas, pero que fueron contraídas en forma individual, son información que debe clasificarse como confidencial, por tratarse de </w:t>
      </w:r>
      <w:r w:rsidRPr="005A6883">
        <w:rPr>
          <w:rFonts w:ascii="Palatino Linotype" w:hAnsi="Palatino Linotype" w:cs="Arial"/>
          <w:b/>
          <w:sz w:val="24"/>
          <w:szCs w:val="24"/>
        </w:rPr>
        <w:t>información privada</w:t>
      </w:r>
      <w:r w:rsidRPr="005A6883">
        <w:rPr>
          <w:rFonts w:ascii="Palatino Linotype" w:hAnsi="Palatino Linotype" w:cs="Arial"/>
          <w:sz w:val="24"/>
          <w:szCs w:val="24"/>
        </w:rPr>
        <w:t xml:space="preserve">, </w:t>
      </w:r>
      <w:r w:rsidRPr="005A6883">
        <w:rPr>
          <w:rFonts w:ascii="Palatino Linotype" w:hAnsi="Palatino Linotype" w:cs="Arial"/>
          <w:sz w:val="24"/>
          <w:szCs w:val="24"/>
          <w:lang w:eastAsia="es-MX"/>
        </w:rPr>
        <w:t>en términos de los artículos 3, fracción XXIII y 143, fracción I, de la Ley de Transparencia y Acceso a la Información Pública del Estado de México y Municipios, la cual debe ser protegida por los Sujetos Obligados.</w:t>
      </w:r>
    </w:p>
    <w:p w:rsidR="00573EDF" w:rsidRPr="005A6883" w:rsidRDefault="00573EDF" w:rsidP="006E29DA">
      <w:pPr>
        <w:spacing w:before="100" w:beforeAutospacing="1" w:after="100" w:afterAutospacing="1" w:line="360" w:lineRule="auto"/>
        <w:contextualSpacing/>
        <w:jc w:val="both"/>
        <w:rPr>
          <w:rFonts w:ascii="Palatino Linotype" w:hAnsi="Palatino Linotype" w:cs="Arial"/>
          <w:sz w:val="24"/>
          <w:szCs w:val="24"/>
          <w:lang w:eastAsia="es-MX"/>
        </w:rPr>
      </w:pPr>
    </w:p>
    <w:p w:rsidR="00573EDF" w:rsidRPr="005A6883" w:rsidRDefault="00573EDF" w:rsidP="006E29DA">
      <w:pPr>
        <w:spacing w:before="100" w:beforeAutospacing="1" w:after="100" w:afterAutospacing="1" w:line="360" w:lineRule="auto"/>
        <w:contextualSpacing/>
        <w:jc w:val="both"/>
        <w:rPr>
          <w:rFonts w:ascii="Palatino Linotype" w:hAnsi="Palatino Linotype" w:cs="Arial"/>
          <w:sz w:val="24"/>
          <w:szCs w:val="24"/>
        </w:rPr>
      </w:pPr>
      <w:r w:rsidRPr="005A6883">
        <w:rPr>
          <w:rFonts w:ascii="Palatino Linotype" w:hAnsi="Palatino Linotype" w:cs="Arial"/>
          <w:sz w:val="24"/>
          <w:szCs w:val="24"/>
        </w:rPr>
        <w:t>Es importante señalar que, para acreditar dichos supuestos jurídicos se debe fundar y motivar correctamente la categorización de la información. Por tanto, la fundamentación y motivación consiste en la obligación que tiene todo ente público de expresar los preceptos jurídicos aplicables al asunto motivo del acto y las razones o argumentos de su actuar.</w:t>
      </w:r>
    </w:p>
    <w:p w:rsidR="00573EDF" w:rsidRPr="005A6883" w:rsidRDefault="00573EDF" w:rsidP="006E29DA">
      <w:pPr>
        <w:spacing w:before="100" w:beforeAutospacing="1" w:after="100" w:afterAutospacing="1" w:line="360" w:lineRule="auto"/>
        <w:contextualSpacing/>
        <w:jc w:val="both"/>
        <w:rPr>
          <w:rFonts w:ascii="Palatino Linotype" w:hAnsi="Palatino Linotype" w:cs="Arial"/>
          <w:sz w:val="24"/>
          <w:szCs w:val="24"/>
        </w:rPr>
      </w:pPr>
    </w:p>
    <w:p w:rsidR="00573EDF" w:rsidRPr="005A6883" w:rsidRDefault="00573EDF" w:rsidP="006E29DA">
      <w:pPr>
        <w:spacing w:before="100" w:beforeAutospacing="1" w:after="100" w:afterAutospacing="1" w:line="360" w:lineRule="auto"/>
        <w:contextualSpacing/>
        <w:jc w:val="both"/>
        <w:rPr>
          <w:rFonts w:ascii="Palatino Linotype" w:hAnsi="Palatino Linotype" w:cs="Arial"/>
          <w:sz w:val="24"/>
          <w:szCs w:val="24"/>
        </w:rPr>
      </w:pPr>
      <w:r w:rsidRPr="005A6883">
        <w:rPr>
          <w:rFonts w:ascii="Palatino Linotype" w:hAnsi="Palatino Linotype" w:cs="Arial"/>
          <w:sz w:val="24"/>
          <w:szCs w:val="24"/>
        </w:rPr>
        <w:t>Al respecto, el máximo tribunal del país ha establecido jurisprudencia respecto a qué debe entenderse por fundamentación y motivación, en los siguientes términos:</w:t>
      </w:r>
    </w:p>
    <w:p w:rsidR="00573EDF" w:rsidRPr="005A6883" w:rsidRDefault="00573EDF" w:rsidP="006E29DA">
      <w:pPr>
        <w:pStyle w:val="Textoindependiente2"/>
        <w:spacing w:before="100" w:beforeAutospacing="1" w:after="100" w:afterAutospacing="1" w:line="240" w:lineRule="auto"/>
        <w:ind w:left="851" w:right="902"/>
        <w:contextualSpacing/>
        <w:jc w:val="both"/>
        <w:rPr>
          <w:rFonts w:ascii="Palatino Linotype" w:hAnsi="Palatino Linotype" w:cs="Arial"/>
          <w:i/>
          <w:sz w:val="22"/>
        </w:rPr>
      </w:pPr>
    </w:p>
    <w:p w:rsidR="00573EDF" w:rsidRPr="005A6883" w:rsidRDefault="00573EDF" w:rsidP="006E29DA">
      <w:pPr>
        <w:pStyle w:val="Textoindependiente2"/>
        <w:spacing w:before="100" w:beforeAutospacing="1" w:after="100" w:afterAutospacing="1" w:line="240" w:lineRule="auto"/>
        <w:ind w:left="851" w:right="902"/>
        <w:contextualSpacing/>
        <w:jc w:val="both"/>
        <w:rPr>
          <w:rFonts w:ascii="Palatino Linotype" w:hAnsi="Palatino Linotype" w:cs="Arial"/>
          <w:i/>
          <w:sz w:val="22"/>
        </w:rPr>
      </w:pPr>
      <w:r w:rsidRPr="005A6883">
        <w:rPr>
          <w:rFonts w:ascii="Palatino Linotype" w:hAnsi="Palatino Linotype" w:cs="Arial"/>
          <w:i/>
          <w:sz w:val="22"/>
        </w:rPr>
        <w:t>“</w:t>
      </w:r>
      <w:r w:rsidRPr="005A6883">
        <w:rPr>
          <w:rFonts w:ascii="Palatino Linotype" w:hAnsi="Palatino Linotype" w:cs="Arial"/>
          <w:b/>
          <w:i/>
          <w:sz w:val="22"/>
        </w:rPr>
        <w:t xml:space="preserve">FUNDAMENTACIÓN Y MOTIVACIÓN. </w:t>
      </w:r>
      <w:r w:rsidRPr="005A6883">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6E29DA" w:rsidRPr="005A6883" w:rsidRDefault="006E29DA" w:rsidP="006E29DA">
      <w:pPr>
        <w:spacing w:before="100" w:beforeAutospacing="1" w:after="100" w:afterAutospacing="1" w:line="360" w:lineRule="auto"/>
        <w:contextualSpacing/>
        <w:jc w:val="both"/>
        <w:rPr>
          <w:rFonts w:ascii="Palatino Linotype" w:hAnsi="Palatino Linotype" w:cs="Arial"/>
          <w:i/>
        </w:rPr>
      </w:pPr>
    </w:p>
    <w:p w:rsidR="00573EDF" w:rsidRPr="005A6883" w:rsidRDefault="00573EDF" w:rsidP="006E29DA">
      <w:pPr>
        <w:spacing w:before="100" w:beforeAutospacing="1" w:after="100" w:afterAutospacing="1" w:line="360" w:lineRule="auto"/>
        <w:contextualSpacing/>
        <w:jc w:val="both"/>
        <w:rPr>
          <w:rFonts w:ascii="Palatino Linotype" w:hAnsi="Palatino Linotype" w:cs="Arial"/>
          <w:sz w:val="24"/>
          <w:szCs w:val="24"/>
        </w:rPr>
      </w:pPr>
      <w:r w:rsidRPr="005A6883">
        <w:rPr>
          <w:rFonts w:ascii="Palatino Linotype" w:hAnsi="Palatino Linotype" w:cs="Arial"/>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573EDF" w:rsidRPr="005A6883" w:rsidRDefault="00573EDF" w:rsidP="006E29DA">
      <w:pPr>
        <w:spacing w:before="100" w:beforeAutospacing="1" w:after="100" w:afterAutospacing="1" w:line="360" w:lineRule="auto"/>
        <w:contextualSpacing/>
        <w:jc w:val="both"/>
        <w:rPr>
          <w:rFonts w:ascii="Palatino Linotype" w:hAnsi="Palatino Linotype" w:cs="Arial"/>
          <w:sz w:val="24"/>
          <w:szCs w:val="24"/>
        </w:rPr>
      </w:pPr>
    </w:p>
    <w:p w:rsidR="00573EDF" w:rsidRPr="005A6883" w:rsidRDefault="00573EDF" w:rsidP="006E29DA">
      <w:pPr>
        <w:spacing w:before="100" w:beforeAutospacing="1" w:after="100" w:afterAutospacing="1" w:line="360" w:lineRule="auto"/>
        <w:contextualSpacing/>
        <w:jc w:val="both"/>
        <w:rPr>
          <w:rFonts w:ascii="Palatino Linotype" w:hAnsi="Palatino Linotype" w:cs="Arial"/>
          <w:sz w:val="24"/>
          <w:szCs w:val="24"/>
        </w:rPr>
      </w:pPr>
      <w:r w:rsidRPr="005A6883">
        <w:rPr>
          <w:rFonts w:ascii="Palatino Linotype" w:hAnsi="Palatino Linotype" w:cs="Arial"/>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rsidR="00573EDF" w:rsidRPr="005A6883" w:rsidRDefault="00573EDF" w:rsidP="006E29DA">
      <w:pPr>
        <w:spacing w:before="100" w:beforeAutospacing="1" w:after="100" w:afterAutospacing="1" w:line="360" w:lineRule="auto"/>
        <w:contextualSpacing/>
        <w:jc w:val="both"/>
        <w:rPr>
          <w:rFonts w:ascii="Palatino Linotype" w:hAnsi="Palatino Linotype" w:cs="Arial"/>
        </w:rPr>
      </w:pPr>
    </w:p>
    <w:p w:rsidR="00573EDF" w:rsidRPr="005A6883" w:rsidRDefault="00573EDF" w:rsidP="006E29DA">
      <w:pPr>
        <w:pStyle w:val="Textoindependiente2"/>
        <w:spacing w:before="100" w:beforeAutospacing="1" w:after="100" w:afterAutospacing="1" w:line="240" w:lineRule="auto"/>
        <w:ind w:left="851" w:right="902"/>
        <w:contextualSpacing/>
        <w:jc w:val="both"/>
        <w:rPr>
          <w:rFonts w:ascii="Palatino Linotype" w:hAnsi="Palatino Linotype" w:cs="Arial"/>
          <w:i/>
          <w:sz w:val="22"/>
          <w:szCs w:val="22"/>
        </w:rPr>
      </w:pPr>
      <w:r w:rsidRPr="005A6883">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5A6883">
        <w:rPr>
          <w:rFonts w:ascii="Palatino Linotype" w:hAnsi="Palatino Linotype" w:cs="Arial"/>
          <w:i/>
          <w:sz w:val="22"/>
          <w:szCs w:val="22"/>
        </w:rPr>
        <w:t xml:space="preserve">. El contenido formal de la garantía de legalidad prevista en el artículo 16 constitucional relativa a la </w:t>
      </w:r>
      <w:r w:rsidRPr="005A6883">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5A6883">
        <w:rPr>
          <w:rFonts w:ascii="Palatino Linotype" w:hAnsi="Palatino Linotype" w:cs="Arial"/>
          <w:i/>
          <w:sz w:val="22"/>
          <w:szCs w:val="22"/>
        </w:rPr>
        <w:t xml:space="preserve">. Por tanto, </w:t>
      </w:r>
      <w:r w:rsidRPr="005A6883">
        <w:rPr>
          <w:rFonts w:ascii="Palatino Linotype" w:hAnsi="Palatino Linotype" w:cs="Arial"/>
          <w:b/>
          <w:i/>
          <w:sz w:val="22"/>
          <w:szCs w:val="22"/>
        </w:rPr>
        <w:t>no basta que el acto de autoridad apenas observe una motivación pro forma pero de una manera incongruente, insuficiente o imprecisa</w:t>
      </w:r>
      <w:r w:rsidRPr="005A6883">
        <w:rPr>
          <w:rFonts w:ascii="Palatino Linotype" w:hAnsi="Palatino Linotype" w:cs="Arial"/>
          <w:i/>
          <w:sz w:val="22"/>
          <w:szCs w:val="22"/>
        </w:rPr>
        <w:t xml:space="preserve">, que impida la finalidad del conocimiento, </w:t>
      </w:r>
      <w:r w:rsidRPr="005A6883">
        <w:rPr>
          <w:rFonts w:ascii="Palatino Linotype" w:hAnsi="Palatino Linotype" w:cs="Arial"/>
          <w:i/>
          <w:sz w:val="22"/>
          <w:szCs w:val="22"/>
        </w:rPr>
        <w:lastRenderedPageBreak/>
        <w:t>comprobación y defensa pertinente</w:t>
      </w:r>
      <w:r w:rsidRPr="005A6883">
        <w:rPr>
          <w:rFonts w:ascii="Palatino Linotype" w:hAnsi="Palatino Linotype" w:cs="Arial"/>
          <w:b/>
          <w:i/>
          <w:sz w:val="22"/>
          <w:szCs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5A6883">
        <w:rPr>
          <w:rFonts w:ascii="Palatino Linotype" w:hAnsi="Palatino Linotype" w:cs="Arial"/>
          <w:i/>
          <w:sz w:val="22"/>
          <w:szCs w:val="22"/>
        </w:rPr>
        <w:t>.”(Sic)</w:t>
      </w:r>
    </w:p>
    <w:p w:rsidR="006E29DA" w:rsidRPr="005A6883" w:rsidRDefault="006E29DA" w:rsidP="006E29DA">
      <w:pPr>
        <w:spacing w:before="100" w:beforeAutospacing="1" w:after="100" w:afterAutospacing="1" w:line="360" w:lineRule="auto"/>
        <w:contextualSpacing/>
        <w:jc w:val="both"/>
        <w:rPr>
          <w:rFonts w:ascii="Palatino Linotype" w:hAnsi="Palatino Linotype" w:cs="Arial"/>
          <w:i/>
        </w:rPr>
      </w:pPr>
    </w:p>
    <w:p w:rsidR="006E29DA" w:rsidRPr="005A6883" w:rsidRDefault="00573EDF" w:rsidP="006E29DA">
      <w:pPr>
        <w:spacing w:before="100" w:beforeAutospacing="1" w:after="100" w:afterAutospacing="1" w:line="360" w:lineRule="auto"/>
        <w:contextualSpacing/>
        <w:jc w:val="both"/>
        <w:rPr>
          <w:rFonts w:ascii="Palatino Linotype" w:hAnsi="Palatino Linotype" w:cs="Arial"/>
          <w:sz w:val="24"/>
          <w:szCs w:val="24"/>
        </w:rPr>
      </w:pPr>
      <w:r w:rsidRPr="005A6883">
        <w:rPr>
          <w:rFonts w:ascii="Palatino Linotype"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w:t>
      </w:r>
      <w:r w:rsidR="006E29DA" w:rsidRPr="005A6883">
        <w:rPr>
          <w:rFonts w:ascii="Palatino Linotype" w:hAnsi="Palatino Linotype" w:cs="Arial"/>
          <w:sz w:val="24"/>
          <w:szCs w:val="24"/>
        </w:rPr>
        <w:t>e una real y auténtica defensa.</w:t>
      </w:r>
    </w:p>
    <w:p w:rsidR="006E29DA" w:rsidRPr="005A6883" w:rsidRDefault="006E29DA" w:rsidP="006E29DA">
      <w:pPr>
        <w:spacing w:before="100" w:beforeAutospacing="1" w:after="100" w:afterAutospacing="1" w:line="360" w:lineRule="auto"/>
        <w:contextualSpacing/>
        <w:jc w:val="both"/>
        <w:rPr>
          <w:rFonts w:ascii="Palatino Linotype" w:hAnsi="Palatino Linotype" w:cs="Arial"/>
          <w:sz w:val="24"/>
          <w:szCs w:val="24"/>
        </w:rPr>
      </w:pPr>
    </w:p>
    <w:p w:rsidR="00573EDF" w:rsidRPr="005A6883" w:rsidRDefault="00573EDF" w:rsidP="006E29DA">
      <w:pPr>
        <w:spacing w:before="100" w:beforeAutospacing="1" w:after="100" w:afterAutospacing="1" w:line="360" w:lineRule="auto"/>
        <w:contextualSpacing/>
        <w:jc w:val="both"/>
        <w:rPr>
          <w:rFonts w:ascii="Palatino Linotype" w:hAnsi="Palatino Linotype" w:cs="Arial"/>
          <w:sz w:val="24"/>
          <w:szCs w:val="24"/>
        </w:rPr>
      </w:pPr>
      <w:r w:rsidRPr="005A6883">
        <w:rPr>
          <w:rFonts w:ascii="Palatino Linotype" w:hAnsi="Palatino Linotype" w:cs="Arial"/>
          <w:sz w:val="24"/>
          <w:szCs w:val="24"/>
          <w:lang w:val="es-ES"/>
        </w:rPr>
        <w:t xml:space="preserve">Por lo tanto, la entrega de documentos en su versión pública debe acompañarse necesariamente del Acuerdo del Comité de Transparencia del </w:t>
      </w:r>
      <w:r w:rsidRPr="005A6883">
        <w:rPr>
          <w:rFonts w:ascii="Palatino Linotype" w:hAnsi="Palatino Linotype" w:cs="Arial"/>
          <w:b/>
          <w:sz w:val="24"/>
          <w:szCs w:val="24"/>
          <w:lang w:val="es-ES"/>
        </w:rPr>
        <w:t xml:space="preserve">SUJETO OBLIGADO </w:t>
      </w:r>
      <w:r w:rsidRPr="005A6883">
        <w:rPr>
          <w:rFonts w:ascii="Palatino Linotype" w:hAnsi="Palatino Linotype" w:cs="Arial"/>
          <w:sz w:val="24"/>
          <w:szCs w:val="24"/>
          <w:lang w:val="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w:t>
      </w:r>
      <w:r w:rsidRPr="005A6883">
        <w:rPr>
          <w:rFonts w:ascii="Palatino Linotype" w:hAnsi="Palatino Linotype" w:cs="Arial"/>
          <w:sz w:val="24"/>
          <w:szCs w:val="24"/>
          <w:lang w:val="es-ES"/>
        </w:rPr>
        <w:lastRenderedPageBreak/>
        <w:t>manera puntual las razones de ello se estaría violentando desde un inicio el derecho de acceso a la información del solicitante.</w:t>
      </w:r>
    </w:p>
    <w:p w:rsidR="00573EDF" w:rsidRPr="005A6883" w:rsidRDefault="00573EDF" w:rsidP="006E29DA">
      <w:pPr>
        <w:spacing w:before="100" w:beforeAutospacing="1" w:after="100" w:afterAutospacing="1" w:line="360" w:lineRule="auto"/>
        <w:ind w:right="49"/>
        <w:contextualSpacing/>
        <w:jc w:val="both"/>
        <w:rPr>
          <w:rFonts w:ascii="Palatino Linotype" w:hAnsi="Palatino Linotype" w:cs="Arial"/>
          <w:sz w:val="24"/>
          <w:szCs w:val="24"/>
        </w:rPr>
      </w:pPr>
    </w:p>
    <w:p w:rsidR="00573EDF" w:rsidRPr="005A6883" w:rsidRDefault="00573EDF" w:rsidP="006E29DA">
      <w:pPr>
        <w:spacing w:before="100" w:beforeAutospacing="1" w:after="100" w:afterAutospacing="1" w:line="360" w:lineRule="auto"/>
        <w:contextualSpacing/>
        <w:jc w:val="both"/>
        <w:rPr>
          <w:rFonts w:ascii="Palatino Linotype" w:hAnsi="Palatino Linotype" w:cs="Arial"/>
          <w:sz w:val="24"/>
          <w:szCs w:val="24"/>
        </w:rPr>
      </w:pPr>
      <w:r w:rsidRPr="005A6883">
        <w:rPr>
          <w:rFonts w:ascii="Palatino Linotype" w:hAnsi="Palatino Linotype" w:cs="Arial"/>
          <w:sz w:val="24"/>
          <w:szCs w:val="24"/>
        </w:rPr>
        <w:t xml:space="preserve">En consecuencia, y en atención a las consideraciones antes señaladas, esta Ponencia Resolutora, en términos del artículo 186, fracción III, de la Ley de Transparencia y Acceso a la Información Pública del Estado de México y Municipios, determina fundadas las razones o motivos de inconformidad y </w:t>
      </w:r>
      <w:r w:rsidRPr="005A6883">
        <w:rPr>
          <w:rFonts w:ascii="Palatino Linotype" w:hAnsi="Palatino Linotype"/>
          <w:b/>
          <w:sz w:val="24"/>
          <w:szCs w:val="24"/>
        </w:rPr>
        <w:t xml:space="preserve">ORDENA </w:t>
      </w:r>
      <w:r w:rsidRPr="005A6883">
        <w:rPr>
          <w:rFonts w:ascii="Palatino Linotype" w:hAnsi="Palatino Linotype" w:cs="Arial"/>
          <w:sz w:val="24"/>
          <w:szCs w:val="24"/>
        </w:rPr>
        <w:t>haga entrega a</w:t>
      </w:r>
      <w:r w:rsidR="00B0766E" w:rsidRPr="005A6883">
        <w:rPr>
          <w:rFonts w:ascii="Palatino Linotype" w:hAnsi="Palatino Linotype" w:cs="Arial"/>
          <w:sz w:val="24"/>
          <w:szCs w:val="24"/>
        </w:rPr>
        <w:t>l</w:t>
      </w:r>
      <w:r w:rsidR="00E443B4" w:rsidRPr="005A6883">
        <w:rPr>
          <w:rFonts w:ascii="Palatino Linotype" w:hAnsi="Palatino Linotype" w:cs="Arial"/>
          <w:sz w:val="24"/>
          <w:szCs w:val="24"/>
        </w:rPr>
        <w:t xml:space="preserve"> </w:t>
      </w:r>
      <w:r w:rsidRPr="005A6883">
        <w:rPr>
          <w:rFonts w:ascii="Palatino Linotype" w:hAnsi="Palatino Linotype" w:cs="Arial"/>
          <w:b/>
          <w:sz w:val="24"/>
          <w:szCs w:val="24"/>
        </w:rPr>
        <w:t>RECURRENTE</w:t>
      </w:r>
      <w:r w:rsidRPr="005A6883">
        <w:rPr>
          <w:rFonts w:ascii="Palatino Linotype" w:hAnsi="Palatino Linotype" w:cs="Arial"/>
          <w:sz w:val="24"/>
          <w:szCs w:val="24"/>
        </w:rPr>
        <w:t xml:space="preserve"> de la información que ha quedado precisada.</w:t>
      </w:r>
    </w:p>
    <w:p w:rsidR="00D4223A" w:rsidRPr="005A6883" w:rsidRDefault="00D4223A" w:rsidP="006E29DA">
      <w:pPr>
        <w:spacing w:before="100" w:beforeAutospacing="1" w:after="100" w:afterAutospacing="1" w:line="360" w:lineRule="auto"/>
        <w:contextualSpacing/>
        <w:jc w:val="both"/>
        <w:rPr>
          <w:rFonts w:ascii="Palatino Linotype" w:hAnsi="Palatino Linotype" w:cs="Arial"/>
          <w:sz w:val="24"/>
          <w:szCs w:val="24"/>
        </w:rPr>
      </w:pPr>
    </w:p>
    <w:p w:rsidR="00D4223A" w:rsidRPr="005A6883" w:rsidRDefault="00D4223A" w:rsidP="006E29DA">
      <w:pPr>
        <w:shd w:val="clear" w:color="auto" w:fill="FFFFFF"/>
        <w:spacing w:before="100" w:beforeAutospacing="1" w:after="100" w:afterAutospacing="1" w:line="360" w:lineRule="auto"/>
        <w:contextualSpacing/>
        <w:jc w:val="both"/>
        <w:rPr>
          <w:rFonts w:ascii="Palatino Linotype" w:eastAsiaTheme="minorHAnsi" w:hAnsi="Palatino Linotype"/>
          <w:sz w:val="24"/>
          <w:szCs w:val="24"/>
          <w:lang w:eastAsia="en-US"/>
        </w:rPr>
      </w:pPr>
      <w:r w:rsidRPr="005A6883">
        <w:rPr>
          <w:rFonts w:ascii="Palatino Linotype" w:eastAsiaTheme="minorHAnsi" w:hAnsi="Palatino Linotype"/>
          <w:sz w:val="24"/>
          <w:szCs w:val="24"/>
          <w:lang w:eastAsia="en-US"/>
        </w:rPr>
        <w:t>Ademá</w:t>
      </w:r>
      <w:r w:rsidRPr="005A6883">
        <w:rPr>
          <w:rFonts w:ascii="Palatino Linotype" w:hAnsi="Palatino Linotype"/>
          <w:sz w:val="24"/>
          <w:szCs w:val="24"/>
        </w:rPr>
        <w:t xml:space="preserve">s </w:t>
      </w:r>
      <w:r w:rsidRPr="005A6883">
        <w:rPr>
          <w:rFonts w:ascii="Palatino Linotype" w:eastAsiaTheme="minorHAnsi" w:hAnsi="Palatino Linotype"/>
          <w:sz w:val="24"/>
          <w:szCs w:val="24"/>
          <w:lang w:eastAsia="en-US"/>
        </w:rPr>
        <w:t>de</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lo</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ya</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señalado,</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no</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se</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omite</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mencionar</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que</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toda</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vez</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que</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se</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orden</w:t>
      </w:r>
      <w:r w:rsidRPr="005A6883">
        <w:rPr>
          <w:rFonts w:ascii="Palatino Linotype" w:hAnsi="Palatino Linotype"/>
          <w:sz w:val="24"/>
          <w:szCs w:val="24"/>
        </w:rPr>
        <w:t xml:space="preserve">a </w:t>
      </w:r>
      <w:r w:rsidRPr="005A6883">
        <w:rPr>
          <w:rFonts w:ascii="Palatino Linotype" w:eastAsiaTheme="minorHAnsi" w:hAnsi="Palatino Linotype"/>
          <w:sz w:val="24"/>
          <w:szCs w:val="24"/>
          <w:lang w:eastAsia="en-US"/>
        </w:rPr>
        <w:t>la</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entrega</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de</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la</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nómina</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de</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los</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servidores</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públicos</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adscritos</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al</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Municipio</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de</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Valle de Chalco Solidaridad y</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ésta</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contiene</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información</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relativa</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a</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la</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Dirección de Seguridad Pública, Tránsito y Bomberos y</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con</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el</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objeto</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de</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salvaguardar</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dicha</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información,</w:t>
      </w:r>
      <w:r w:rsidRPr="005A6883">
        <w:rPr>
          <w:rFonts w:ascii="Palatino Linotype" w:hAnsi="Palatino Linotype"/>
          <w:sz w:val="24"/>
          <w:szCs w:val="24"/>
        </w:rPr>
        <w:t xml:space="preserve"> </w:t>
      </w:r>
      <w:r w:rsidRPr="005A6883">
        <w:rPr>
          <w:rFonts w:ascii="Palatino Linotype" w:eastAsiaTheme="minorHAnsi" w:hAnsi="Palatino Linotype"/>
          <w:b/>
          <w:sz w:val="24"/>
          <w:szCs w:val="24"/>
          <w:lang w:eastAsia="en-US"/>
        </w:rPr>
        <w:t>EL</w:t>
      </w:r>
      <w:r w:rsidRPr="005A6883">
        <w:rPr>
          <w:rFonts w:ascii="Palatino Linotype" w:hAnsi="Palatino Linotype"/>
          <w:b/>
          <w:sz w:val="24"/>
          <w:szCs w:val="24"/>
        </w:rPr>
        <w:t xml:space="preserve"> </w:t>
      </w:r>
      <w:r w:rsidRPr="005A6883">
        <w:rPr>
          <w:rFonts w:ascii="Palatino Linotype" w:eastAsiaTheme="minorHAnsi" w:hAnsi="Palatino Linotype"/>
          <w:b/>
          <w:sz w:val="24"/>
          <w:szCs w:val="24"/>
          <w:lang w:eastAsia="en-US"/>
        </w:rPr>
        <w:t>SUJETO</w:t>
      </w:r>
      <w:r w:rsidRPr="005A6883">
        <w:rPr>
          <w:rFonts w:ascii="Palatino Linotype" w:hAnsi="Palatino Linotype"/>
          <w:b/>
          <w:sz w:val="24"/>
          <w:szCs w:val="24"/>
        </w:rPr>
        <w:t xml:space="preserve"> </w:t>
      </w:r>
      <w:r w:rsidRPr="005A6883">
        <w:rPr>
          <w:rFonts w:ascii="Palatino Linotype" w:eastAsiaTheme="minorHAnsi" w:hAnsi="Palatino Linotype"/>
          <w:b/>
          <w:sz w:val="24"/>
          <w:szCs w:val="24"/>
          <w:lang w:eastAsia="en-US"/>
        </w:rPr>
        <w:t>OBLIGADO</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deberá</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aplicar</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el</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proceso</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de</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disociación</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de</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la</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información</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respecto</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de</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esta</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Dirección,</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con</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el</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objeto</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de</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no</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identificar</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al</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servidor</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público</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con</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su</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cargo</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y</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sueldo,</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lo</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anterior,</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en</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términos</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del</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artículo</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52</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de</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la</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Ley</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de</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la</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materia</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por</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lo</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que</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deberá</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entregar</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un</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documento</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en</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el</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que</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obren</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la</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totalidad</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de</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los</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nombres</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de</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los</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servidores</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públicos</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de</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dicha</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área</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y</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otro</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en</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donde</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conste</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el</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cargo</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y</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sueldo</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sin</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que</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se</w:t>
      </w:r>
      <w:r w:rsidRPr="005A6883">
        <w:rPr>
          <w:rFonts w:ascii="Palatino Linotype" w:hAnsi="Palatino Linotype"/>
          <w:sz w:val="24"/>
          <w:szCs w:val="24"/>
        </w:rPr>
        <w:t xml:space="preserve"> </w:t>
      </w:r>
      <w:r w:rsidRPr="005A6883">
        <w:rPr>
          <w:rFonts w:ascii="Palatino Linotype" w:eastAsiaTheme="minorHAnsi" w:hAnsi="Palatino Linotype"/>
          <w:sz w:val="24"/>
          <w:szCs w:val="24"/>
          <w:lang w:eastAsia="en-US"/>
        </w:rPr>
        <w:t>vincule.</w:t>
      </w:r>
    </w:p>
    <w:p w:rsidR="00D4223A" w:rsidRPr="005A6883" w:rsidRDefault="00D4223A" w:rsidP="006E29DA">
      <w:pPr>
        <w:shd w:val="clear" w:color="auto" w:fill="FFFFFF"/>
        <w:spacing w:before="100" w:beforeAutospacing="1" w:after="100" w:afterAutospacing="1"/>
        <w:contextualSpacing/>
        <w:jc w:val="both"/>
        <w:rPr>
          <w:rFonts w:ascii="Palatino Linotype" w:eastAsiaTheme="minorHAnsi" w:hAnsi="Palatino Linotype"/>
          <w:szCs w:val="22"/>
          <w:lang w:eastAsia="en-US"/>
        </w:rPr>
      </w:pPr>
    </w:p>
    <w:p w:rsidR="00D4223A" w:rsidRPr="005A6883" w:rsidRDefault="00D4223A" w:rsidP="006E29DA">
      <w:pPr>
        <w:shd w:val="clear" w:color="auto" w:fill="FFFFFF"/>
        <w:spacing w:before="100" w:beforeAutospacing="1" w:after="100" w:afterAutospacing="1"/>
        <w:ind w:left="851" w:right="899"/>
        <w:contextualSpacing/>
        <w:jc w:val="both"/>
        <w:rPr>
          <w:color w:val="222222"/>
          <w:sz w:val="22"/>
          <w:lang w:eastAsia="es-MX"/>
        </w:rPr>
      </w:pPr>
      <w:r w:rsidRPr="005A6883">
        <w:rPr>
          <w:rFonts w:ascii="Palatino Linotype" w:hAnsi="Palatino Linotype"/>
          <w:b/>
          <w:bCs/>
          <w:i/>
          <w:iCs/>
          <w:color w:val="222222"/>
          <w:sz w:val="22"/>
          <w:lang w:eastAsia="es-MX"/>
        </w:rPr>
        <w:t>“Artículo 52</w:t>
      </w:r>
      <w:r w:rsidRPr="005A6883">
        <w:rPr>
          <w:rFonts w:ascii="Palatino Linotype" w:hAnsi="Palatino Linotype"/>
          <w:i/>
          <w:iCs/>
          <w:color w:val="222222"/>
          <w:sz w:val="22"/>
          <w:lang w:eastAsia="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w:t>
      </w:r>
      <w:r w:rsidRPr="005A6883">
        <w:rPr>
          <w:rFonts w:ascii="Palatino Linotype" w:hAnsi="Palatino Linotype"/>
          <w:i/>
          <w:iCs/>
          <w:color w:val="222222"/>
          <w:sz w:val="22"/>
          <w:lang w:eastAsia="es-MX"/>
        </w:rPr>
        <w:lastRenderedPageBreak/>
        <w:t>pública, siempre y cuando la resolución de referencia se someta a un proceso de disociación, es decir, no haga identificable al titular de tales datos personales.”</w:t>
      </w:r>
    </w:p>
    <w:p w:rsidR="00D4223A" w:rsidRPr="005A6883" w:rsidRDefault="00D4223A" w:rsidP="006E29DA">
      <w:pPr>
        <w:spacing w:before="100" w:beforeAutospacing="1" w:after="100" w:afterAutospacing="1"/>
        <w:contextualSpacing/>
        <w:jc w:val="both"/>
        <w:rPr>
          <w:rFonts w:ascii="Palatino Linotype" w:hAnsi="Palatino Linotype"/>
        </w:rPr>
      </w:pPr>
    </w:p>
    <w:p w:rsidR="00D4223A" w:rsidRPr="005A6883" w:rsidRDefault="00D4223A" w:rsidP="006E29DA">
      <w:pPr>
        <w:spacing w:before="100" w:beforeAutospacing="1" w:after="100" w:afterAutospacing="1" w:line="360" w:lineRule="auto"/>
        <w:contextualSpacing/>
        <w:jc w:val="both"/>
        <w:rPr>
          <w:rFonts w:ascii="Palatino Linotype" w:hAnsi="Palatino Linotype" w:cs="Arial"/>
          <w:sz w:val="24"/>
          <w:szCs w:val="24"/>
        </w:rPr>
      </w:pPr>
      <w:r w:rsidRPr="005A6883">
        <w:rPr>
          <w:rFonts w:ascii="Palatino Linotype" w:hAnsi="Palatino Linotype"/>
          <w:sz w:val="24"/>
          <w:szCs w:val="24"/>
        </w:rPr>
        <w:t xml:space="preserve">Cabe señalar que es criterio de este Instituto que la información concerniente al personal adscrito a la Dirección de Seguridad Pública, Tránsito y Bomberos, cuyas funciones sean tendientes a preservar la seguridad pública municipal, </w:t>
      </w:r>
      <w:r w:rsidRPr="005A6883">
        <w:rPr>
          <w:rFonts w:ascii="Palatino Linotype" w:hAnsi="Palatino Linotype"/>
          <w:b/>
          <w:sz w:val="24"/>
          <w:szCs w:val="24"/>
        </w:rPr>
        <w:t>EL SUJETO OBLIGADO</w:t>
      </w:r>
      <w:r w:rsidRPr="005A6883">
        <w:rPr>
          <w:rFonts w:ascii="Palatino Linotype" w:hAnsi="Palatino Linotype"/>
          <w:sz w:val="24"/>
          <w:szCs w:val="24"/>
        </w:rPr>
        <w:t xml:space="preserve"> deberá  entregarse en versión pública y someterse a un proceso de desvinculación, en armonía con los principios constitucionales de máxima publicidad y protección de datos personales, en términos del artículo 4 fracciones XI, XII y XVI de la Ley de Protección de Datos Personales en Posesión de Sujetos Obligados del estado de México y Municipios, </w:t>
      </w:r>
      <w:r w:rsidRPr="005A6883">
        <w:rPr>
          <w:rFonts w:ascii="Palatino Linotype" w:hAnsi="Palatino Linotype" w:cs="Arial"/>
          <w:sz w:val="24"/>
          <w:szCs w:val="24"/>
        </w:rPr>
        <w:t>esto exclusivamente en municipios con una población mayor a 70,000 habitantes, con la finalidad de evitar su identificación. Así, en la dirección de Seguridad pública se encuentra adscrito personal tanto administrativo como operativo; sin embargo, si se da a conocer el nombre de la totalidad del personal sin que se le vincule con su cargo y sueldo, se considera que no se hace identificable al personal y al tratarse de los nombres éstos se deben publicitar. En ese contexto, en el caso específico donde conste el nombre del personal operativo, cuyas funciones sean tendientes a garantizar la Seguridad Pública municipal y la información relativa a las remuneraciones; se deberá proceder a disociar el nombre, cargo, sueldo específico, a efecto de no hacer identificable al personal operativo e dicha área.  Para tales efectos, respecto de dicho personal deberá hacer la entrega de la información por separado, es decir, entregar un listado con el nombre de los servidores públicos y en otro listado se deberá hacer la entrega de cargos y sueldos.</w:t>
      </w:r>
    </w:p>
    <w:p w:rsidR="00D4223A" w:rsidRPr="005A6883" w:rsidRDefault="00D4223A" w:rsidP="006E29DA">
      <w:pPr>
        <w:spacing w:before="100" w:beforeAutospacing="1" w:after="100" w:afterAutospacing="1"/>
        <w:contextualSpacing/>
        <w:jc w:val="both"/>
        <w:rPr>
          <w:rFonts w:ascii="Palatino Linotype" w:hAnsi="Palatino Linotype" w:cs="Arial"/>
          <w:sz w:val="24"/>
          <w:szCs w:val="24"/>
        </w:rPr>
      </w:pPr>
    </w:p>
    <w:p w:rsidR="00D4223A" w:rsidRPr="005A6883" w:rsidRDefault="00D4223A" w:rsidP="006E29DA">
      <w:pPr>
        <w:spacing w:before="100" w:beforeAutospacing="1" w:after="100" w:afterAutospacing="1" w:line="360" w:lineRule="auto"/>
        <w:contextualSpacing/>
        <w:jc w:val="both"/>
        <w:rPr>
          <w:rFonts w:ascii="Palatino Linotype" w:hAnsi="Palatino Linotype" w:cs="Arial"/>
          <w:sz w:val="24"/>
          <w:szCs w:val="24"/>
        </w:rPr>
      </w:pPr>
      <w:r w:rsidRPr="005A6883">
        <w:rPr>
          <w:rFonts w:ascii="Palatino Linotype" w:hAnsi="Palatino Linotype" w:cs="Arial"/>
          <w:sz w:val="24"/>
          <w:szCs w:val="24"/>
        </w:rPr>
        <w:lastRenderedPageBreak/>
        <w:t xml:space="preserve">Por </w:t>
      </w:r>
      <w:r w:rsidRPr="005A6883">
        <w:rPr>
          <w:rFonts w:ascii="Palatino Linotype" w:hAnsi="Palatino Linotype" w:cs="Arial"/>
          <w:sz w:val="24"/>
          <w:szCs w:val="24"/>
          <w:lang w:eastAsia="es-MX"/>
        </w:rPr>
        <w:t>ende</w:t>
      </w:r>
      <w:r w:rsidRPr="005A6883">
        <w:rPr>
          <w:rFonts w:ascii="Palatino Linotype" w:hAnsi="Palatino Linotype" w:cs="Arial"/>
          <w:sz w:val="24"/>
          <w:szCs w:val="24"/>
        </w:rPr>
        <w:t xml:space="preserve">, </w:t>
      </w:r>
      <w:r w:rsidRPr="005A6883">
        <w:rPr>
          <w:rFonts w:ascii="Palatino Linotype" w:hAnsi="Palatino Linotype" w:cs="Arial"/>
          <w:b/>
          <w:sz w:val="24"/>
          <w:szCs w:val="24"/>
        </w:rPr>
        <w:t>EL SUJETO OBLIGADO</w:t>
      </w:r>
      <w:r w:rsidRPr="005A6883">
        <w:rPr>
          <w:rFonts w:ascii="Palatino Linotype" w:hAnsi="Palatino Linotype" w:cs="Arial"/>
          <w:sz w:val="24"/>
          <w:szCs w:val="24"/>
        </w:rPr>
        <w:t xml:space="preserve"> debe testar los datos confidenciales, sin pasar por alto que la clasificación respectiva tiene que cumplirse a través de la forma y formalidades que la Ley impone; es decir, mediante Acuerdo debidamente fundado y motivado, en </w:t>
      </w:r>
      <w:r w:rsidRPr="005A6883">
        <w:rPr>
          <w:rFonts w:ascii="Palatino Linotype" w:hAnsi="Palatino Linotype" w:cs="Arial"/>
          <w:noProof/>
          <w:sz w:val="24"/>
          <w:szCs w:val="24"/>
          <w:lang w:eastAsia="es-MX"/>
        </w:rPr>
        <w:t>términos</w:t>
      </w:r>
      <w:r w:rsidRPr="005A6883">
        <w:rPr>
          <w:rFonts w:ascii="Palatino Linotype" w:hAnsi="Palatino Linotype" w:cs="Arial"/>
          <w:sz w:val="24"/>
          <w:szCs w:val="24"/>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D4223A" w:rsidRPr="005A6883" w:rsidRDefault="00D4223A" w:rsidP="006E29DA">
      <w:pPr>
        <w:spacing w:before="100" w:beforeAutospacing="1" w:after="100" w:afterAutospacing="1" w:line="360" w:lineRule="auto"/>
        <w:contextualSpacing/>
        <w:jc w:val="both"/>
        <w:rPr>
          <w:rFonts w:ascii="Palatino Linotype" w:hAnsi="Palatino Linotype" w:cs="Arial"/>
        </w:rPr>
      </w:pPr>
    </w:p>
    <w:p w:rsidR="00D4223A" w:rsidRPr="005A6883" w:rsidRDefault="00D4223A" w:rsidP="006E29DA">
      <w:pPr>
        <w:spacing w:before="100" w:beforeAutospacing="1" w:after="100" w:afterAutospacing="1"/>
        <w:ind w:left="851" w:right="902"/>
        <w:contextualSpacing/>
        <w:jc w:val="center"/>
        <w:rPr>
          <w:rFonts w:ascii="Palatino Linotype" w:hAnsi="Palatino Linotype" w:cs="Arial"/>
          <w:b/>
          <w:i/>
          <w:sz w:val="22"/>
          <w:szCs w:val="22"/>
        </w:rPr>
      </w:pPr>
      <w:r w:rsidRPr="005A6883">
        <w:rPr>
          <w:rFonts w:ascii="Palatino Linotype" w:hAnsi="Palatino Linotype" w:cs="Arial"/>
          <w:b/>
          <w:i/>
          <w:sz w:val="22"/>
          <w:szCs w:val="22"/>
        </w:rPr>
        <w:t>Ley de Transparencia y Acceso a la Información Pública del Estado de México y Municipios</w:t>
      </w:r>
    </w:p>
    <w:p w:rsidR="00D4223A" w:rsidRPr="005A6883" w:rsidRDefault="00D4223A"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i/>
          <w:sz w:val="22"/>
          <w:szCs w:val="22"/>
          <w:lang w:eastAsia="es-MX"/>
        </w:rPr>
        <w:t>“</w:t>
      </w:r>
      <w:r w:rsidRPr="005A6883">
        <w:rPr>
          <w:rFonts w:ascii="Palatino Linotype" w:hAnsi="Palatino Linotype" w:cs="Arial"/>
          <w:b/>
          <w:i/>
          <w:sz w:val="22"/>
          <w:szCs w:val="22"/>
          <w:lang w:eastAsia="es-MX"/>
        </w:rPr>
        <w:t xml:space="preserve">Artículo 49. </w:t>
      </w:r>
      <w:r w:rsidRPr="005A6883">
        <w:rPr>
          <w:rFonts w:ascii="Palatino Linotype" w:hAnsi="Palatino Linotype" w:cs="Arial"/>
          <w:i/>
          <w:sz w:val="22"/>
          <w:szCs w:val="22"/>
          <w:lang w:eastAsia="es-MX"/>
        </w:rPr>
        <w:t xml:space="preserve">Los </w:t>
      </w:r>
      <w:r w:rsidRPr="005A6883">
        <w:rPr>
          <w:rFonts w:ascii="Palatino Linotype" w:hAnsi="Palatino Linotype" w:cs="Arial"/>
          <w:i/>
          <w:sz w:val="22"/>
          <w:szCs w:val="22"/>
        </w:rPr>
        <w:t>Comités</w:t>
      </w:r>
      <w:r w:rsidRPr="005A6883">
        <w:rPr>
          <w:rFonts w:ascii="Palatino Linotype" w:hAnsi="Palatino Linotype" w:cs="Arial"/>
          <w:i/>
          <w:sz w:val="22"/>
          <w:szCs w:val="22"/>
          <w:lang w:eastAsia="es-MX"/>
        </w:rPr>
        <w:t xml:space="preserve"> de Transparencia </w:t>
      </w:r>
      <w:r w:rsidRPr="005A6883">
        <w:rPr>
          <w:rFonts w:ascii="Palatino Linotype" w:hAnsi="Palatino Linotype"/>
          <w:i/>
          <w:sz w:val="22"/>
          <w:szCs w:val="22"/>
        </w:rPr>
        <w:t>tendrán</w:t>
      </w:r>
      <w:r w:rsidRPr="005A6883">
        <w:rPr>
          <w:rFonts w:ascii="Palatino Linotype" w:hAnsi="Palatino Linotype" w:cs="Arial"/>
          <w:i/>
          <w:sz w:val="22"/>
          <w:szCs w:val="22"/>
          <w:lang w:eastAsia="es-MX"/>
        </w:rPr>
        <w:t xml:space="preserve"> las siguientes atribuciones:</w:t>
      </w:r>
    </w:p>
    <w:p w:rsidR="00D4223A" w:rsidRPr="005A6883" w:rsidRDefault="00D4223A"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t>VIII.</w:t>
      </w:r>
      <w:r w:rsidRPr="005A6883">
        <w:rPr>
          <w:rFonts w:ascii="Palatino Linotype" w:hAnsi="Palatino Linotype" w:cs="Arial"/>
          <w:i/>
          <w:sz w:val="22"/>
          <w:szCs w:val="22"/>
          <w:lang w:eastAsia="es-MX"/>
        </w:rPr>
        <w:t xml:space="preserve"> </w:t>
      </w:r>
      <w:r w:rsidRPr="005A6883">
        <w:rPr>
          <w:rFonts w:ascii="Palatino Linotype" w:hAnsi="Palatino Linotype" w:cs="Arial"/>
          <w:b/>
          <w:i/>
          <w:sz w:val="22"/>
          <w:szCs w:val="22"/>
          <w:lang w:eastAsia="es-MX"/>
        </w:rPr>
        <w:t>Aprobar</w:t>
      </w:r>
      <w:r w:rsidRPr="005A6883">
        <w:rPr>
          <w:rFonts w:ascii="Palatino Linotype" w:hAnsi="Palatino Linotype" w:cs="Arial"/>
          <w:i/>
          <w:sz w:val="22"/>
          <w:szCs w:val="22"/>
          <w:lang w:eastAsia="es-MX"/>
        </w:rPr>
        <w:t xml:space="preserve">, </w:t>
      </w:r>
      <w:r w:rsidRPr="005A6883">
        <w:rPr>
          <w:rFonts w:ascii="Palatino Linotype" w:hAnsi="Palatino Linotype" w:cs="Arial"/>
          <w:i/>
          <w:sz w:val="22"/>
          <w:szCs w:val="22"/>
        </w:rPr>
        <w:t>modificar</w:t>
      </w:r>
      <w:r w:rsidRPr="005A6883">
        <w:rPr>
          <w:rFonts w:ascii="Palatino Linotype" w:hAnsi="Palatino Linotype" w:cs="Arial"/>
          <w:i/>
          <w:sz w:val="22"/>
          <w:szCs w:val="22"/>
          <w:lang w:eastAsia="es-MX"/>
        </w:rPr>
        <w:t xml:space="preserve"> o revocar la clasificación de la información;</w:t>
      </w:r>
    </w:p>
    <w:p w:rsidR="00D4223A" w:rsidRPr="005A6883" w:rsidRDefault="00D4223A" w:rsidP="006E29DA">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r w:rsidRPr="005A6883">
        <w:rPr>
          <w:rFonts w:ascii="Palatino Linotype" w:hAnsi="Palatino Linotype" w:cs="Arial"/>
          <w:b/>
          <w:i/>
          <w:sz w:val="22"/>
          <w:szCs w:val="22"/>
          <w:lang w:eastAsia="es-MX"/>
        </w:rPr>
        <w:t>Artículo 132.</w:t>
      </w:r>
      <w:r w:rsidRPr="005A6883">
        <w:rPr>
          <w:rFonts w:ascii="Palatino Linotype" w:hAnsi="Palatino Linotype" w:cs="Arial"/>
          <w:i/>
          <w:sz w:val="22"/>
          <w:szCs w:val="22"/>
          <w:lang w:eastAsia="es-MX"/>
        </w:rPr>
        <w:t xml:space="preserve"> </w:t>
      </w:r>
      <w:r w:rsidRPr="005A6883">
        <w:rPr>
          <w:rFonts w:ascii="Palatino Linotype" w:hAnsi="Palatino Linotype" w:cs="Arial"/>
          <w:b/>
          <w:i/>
          <w:sz w:val="22"/>
          <w:szCs w:val="22"/>
          <w:lang w:eastAsia="es-MX"/>
        </w:rPr>
        <w:t>La clasificación de la información se llevará a cabo en el momento en que:</w:t>
      </w:r>
    </w:p>
    <w:p w:rsidR="00D4223A" w:rsidRPr="005A6883" w:rsidRDefault="00D4223A"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i/>
          <w:sz w:val="22"/>
          <w:szCs w:val="22"/>
          <w:lang w:eastAsia="es-MX"/>
        </w:rPr>
        <w:t>…</w:t>
      </w:r>
    </w:p>
    <w:p w:rsidR="00D4223A" w:rsidRPr="005A6883" w:rsidRDefault="00D4223A"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t>II.</w:t>
      </w:r>
      <w:r w:rsidRPr="005A6883">
        <w:rPr>
          <w:rFonts w:ascii="Palatino Linotype" w:hAnsi="Palatino Linotype" w:cs="Arial"/>
          <w:i/>
          <w:sz w:val="22"/>
          <w:szCs w:val="22"/>
          <w:lang w:eastAsia="es-MX"/>
        </w:rPr>
        <w:t xml:space="preserve"> Se determine mediante resolución de autoridad competente; o</w:t>
      </w:r>
    </w:p>
    <w:p w:rsidR="00D4223A" w:rsidRPr="005A6883" w:rsidRDefault="00D4223A"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t>III</w:t>
      </w:r>
      <w:r w:rsidRPr="005A6883">
        <w:rPr>
          <w:rFonts w:ascii="Palatino Linotype" w:hAnsi="Palatino Linotype" w:cs="Arial"/>
          <w:i/>
          <w:sz w:val="22"/>
          <w:szCs w:val="22"/>
          <w:lang w:eastAsia="es-MX"/>
        </w:rPr>
        <w:t xml:space="preserve">. </w:t>
      </w:r>
      <w:r w:rsidRPr="005A6883">
        <w:rPr>
          <w:rFonts w:ascii="Palatino Linotype" w:hAnsi="Palatino Linotype" w:cs="Arial"/>
          <w:b/>
          <w:i/>
          <w:sz w:val="22"/>
          <w:szCs w:val="22"/>
          <w:lang w:eastAsia="es-MX"/>
        </w:rPr>
        <w:t>Se generen versiones públicas para dar cumplimiento a las obligaciones de transparencia previstas en esta Ley</w:t>
      </w:r>
      <w:r w:rsidRPr="005A6883">
        <w:rPr>
          <w:rFonts w:ascii="Palatino Linotype" w:hAnsi="Palatino Linotype" w:cs="Arial"/>
          <w:i/>
          <w:sz w:val="22"/>
          <w:szCs w:val="22"/>
          <w:lang w:eastAsia="es-MX"/>
        </w:rPr>
        <w:t>.”</w:t>
      </w:r>
    </w:p>
    <w:p w:rsidR="00D4223A" w:rsidRPr="005A6883" w:rsidRDefault="00D4223A" w:rsidP="006E29DA">
      <w:pPr>
        <w:spacing w:before="100" w:beforeAutospacing="1" w:after="100" w:afterAutospacing="1"/>
        <w:ind w:left="851" w:right="902"/>
        <w:contextualSpacing/>
        <w:jc w:val="center"/>
        <w:rPr>
          <w:rFonts w:ascii="Palatino Linotype" w:hAnsi="Palatino Linotype" w:cs="Arial"/>
          <w:b/>
          <w:i/>
          <w:sz w:val="22"/>
          <w:szCs w:val="22"/>
        </w:rPr>
      </w:pPr>
      <w:r w:rsidRPr="005A6883">
        <w:rPr>
          <w:rFonts w:ascii="Palatino Linotype" w:hAnsi="Palatino Linotype" w:cs="Arial"/>
          <w:b/>
          <w:i/>
          <w:sz w:val="22"/>
          <w:szCs w:val="22"/>
          <w:lang w:eastAsia="es-MX"/>
        </w:rPr>
        <w:t xml:space="preserve">Lineamientos Generales en materia de Clasificación y Desclasificación de la </w:t>
      </w:r>
      <w:r w:rsidRPr="005A6883">
        <w:rPr>
          <w:rFonts w:ascii="Palatino Linotype" w:hAnsi="Palatino Linotype" w:cs="Arial"/>
          <w:b/>
          <w:i/>
          <w:sz w:val="22"/>
          <w:szCs w:val="22"/>
        </w:rPr>
        <w:t>Información</w:t>
      </w:r>
    </w:p>
    <w:p w:rsidR="00D4223A" w:rsidRPr="005A6883" w:rsidRDefault="00D4223A"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i/>
          <w:sz w:val="22"/>
          <w:szCs w:val="22"/>
          <w:lang w:eastAsia="es-MX"/>
        </w:rPr>
        <w:t>“</w:t>
      </w:r>
      <w:r w:rsidRPr="005A6883">
        <w:rPr>
          <w:rFonts w:ascii="Palatino Linotype" w:hAnsi="Palatino Linotype" w:cs="Arial"/>
          <w:b/>
          <w:i/>
          <w:sz w:val="22"/>
          <w:szCs w:val="22"/>
          <w:lang w:eastAsia="es-MX"/>
        </w:rPr>
        <w:t>Segundo.-</w:t>
      </w:r>
      <w:r w:rsidRPr="005A6883">
        <w:rPr>
          <w:rFonts w:ascii="Palatino Linotype" w:hAnsi="Palatino Linotype" w:cs="Arial"/>
          <w:i/>
          <w:sz w:val="22"/>
          <w:szCs w:val="22"/>
          <w:lang w:eastAsia="es-MX"/>
        </w:rPr>
        <w:t xml:space="preserve"> Para efectos de los </w:t>
      </w:r>
      <w:r w:rsidRPr="005A6883">
        <w:rPr>
          <w:rFonts w:ascii="Palatino Linotype" w:hAnsi="Palatino Linotype" w:cs="Arial"/>
          <w:i/>
          <w:sz w:val="22"/>
          <w:szCs w:val="22"/>
        </w:rPr>
        <w:t>presentes</w:t>
      </w:r>
      <w:r w:rsidRPr="005A6883">
        <w:rPr>
          <w:rFonts w:ascii="Palatino Linotype" w:hAnsi="Palatino Linotype" w:cs="Arial"/>
          <w:i/>
          <w:sz w:val="22"/>
          <w:szCs w:val="22"/>
          <w:lang w:eastAsia="es-MX"/>
        </w:rPr>
        <w:t xml:space="preserve"> Lineamientos Generales, se entenderá por:</w:t>
      </w:r>
    </w:p>
    <w:p w:rsidR="00D4223A" w:rsidRPr="005A6883" w:rsidRDefault="00D4223A"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t>XVIII.</w:t>
      </w:r>
      <w:r w:rsidRPr="005A6883">
        <w:rPr>
          <w:rFonts w:ascii="Palatino Linotype" w:hAnsi="Palatino Linotype" w:cs="Arial"/>
          <w:i/>
          <w:sz w:val="22"/>
          <w:szCs w:val="22"/>
          <w:lang w:eastAsia="es-MX"/>
        </w:rPr>
        <w:t xml:space="preserve"> </w:t>
      </w:r>
      <w:r w:rsidRPr="005A6883">
        <w:rPr>
          <w:rFonts w:ascii="Palatino Linotype" w:hAnsi="Palatino Linotype" w:cs="Arial"/>
          <w:b/>
          <w:i/>
          <w:sz w:val="22"/>
          <w:szCs w:val="22"/>
          <w:lang w:eastAsia="es-MX"/>
        </w:rPr>
        <w:t>Versión pública:</w:t>
      </w:r>
      <w:r w:rsidRPr="005A6883">
        <w:rPr>
          <w:rFonts w:ascii="Palatino Linotype" w:hAnsi="Palatino Linotype" w:cs="Arial"/>
          <w:i/>
          <w:sz w:val="22"/>
          <w:szCs w:val="22"/>
          <w:lang w:eastAsia="es-MX"/>
        </w:rPr>
        <w:t xml:space="preserve"> El </w:t>
      </w:r>
      <w:r w:rsidRPr="005A6883">
        <w:rPr>
          <w:rFonts w:ascii="Palatino Linotype" w:hAnsi="Palatino Linotype" w:cs="Arial"/>
          <w:bCs/>
          <w:i/>
          <w:noProof/>
          <w:sz w:val="22"/>
          <w:szCs w:val="22"/>
        </w:rPr>
        <w:t>documento</w:t>
      </w:r>
      <w:r w:rsidRPr="005A6883">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5A6883">
        <w:rPr>
          <w:rFonts w:ascii="Palatino Linotype" w:hAnsi="Palatino Linotype" w:cs="Arial"/>
          <w:b/>
          <w:i/>
          <w:sz w:val="22"/>
          <w:szCs w:val="22"/>
          <w:lang w:eastAsia="es-MX"/>
        </w:rPr>
        <w:t>fundando y motivando la</w:t>
      </w:r>
      <w:r w:rsidRPr="005A6883">
        <w:rPr>
          <w:rFonts w:ascii="Palatino Linotype" w:hAnsi="Palatino Linotype" w:cs="Arial"/>
          <w:i/>
          <w:sz w:val="22"/>
          <w:szCs w:val="22"/>
          <w:lang w:eastAsia="es-MX"/>
        </w:rPr>
        <w:t xml:space="preserve"> reserva o </w:t>
      </w:r>
      <w:r w:rsidRPr="005A6883">
        <w:rPr>
          <w:rFonts w:ascii="Palatino Linotype" w:hAnsi="Palatino Linotype" w:cs="Arial"/>
          <w:b/>
          <w:i/>
          <w:sz w:val="22"/>
          <w:szCs w:val="22"/>
          <w:lang w:eastAsia="es-MX"/>
        </w:rPr>
        <w:t>confidencialidad</w:t>
      </w:r>
      <w:r w:rsidRPr="005A6883">
        <w:rPr>
          <w:rFonts w:ascii="Palatino Linotype" w:hAnsi="Palatino Linotype" w:cs="Arial"/>
          <w:i/>
          <w:sz w:val="22"/>
          <w:szCs w:val="22"/>
          <w:lang w:eastAsia="es-MX"/>
        </w:rPr>
        <w:t xml:space="preserve">, a través de la resolución que para tal efecto emita el </w:t>
      </w:r>
      <w:r w:rsidRPr="005A6883">
        <w:rPr>
          <w:rFonts w:ascii="Palatino Linotype" w:hAnsi="Palatino Linotype" w:cs="Arial"/>
          <w:bCs/>
          <w:i/>
          <w:noProof/>
          <w:sz w:val="22"/>
          <w:szCs w:val="22"/>
        </w:rPr>
        <w:t>Comité</w:t>
      </w:r>
      <w:r w:rsidRPr="005A6883">
        <w:rPr>
          <w:rFonts w:ascii="Palatino Linotype" w:hAnsi="Palatino Linotype" w:cs="Arial"/>
          <w:i/>
          <w:sz w:val="22"/>
          <w:szCs w:val="22"/>
          <w:lang w:eastAsia="es-MX"/>
        </w:rPr>
        <w:t xml:space="preserve"> de Transparencia.</w:t>
      </w:r>
    </w:p>
    <w:p w:rsidR="00D4223A" w:rsidRPr="005A6883" w:rsidRDefault="00D4223A"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lastRenderedPageBreak/>
        <w:t>Cuarto.</w:t>
      </w:r>
      <w:r w:rsidRPr="005A6883">
        <w:rPr>
          <w:rFonts w:ascii="Palatino Linotype" w:hAnsi="Palatino Linotype" w:cs="Arial"/>
          <w:i/>
          <w:sz w:val="22"/>
          <w:szCs w:val="22"/>
          <w:lang w:eastAsia="es-MX"/>
        </w:rPr>
        <w:t xml:space="preserve"> </w:t>
      </w:r>
      <w:r w:rsidRPr="005A6883">
        <w:rPr>
          <w:rFonts w:ascii="Palatino Linotype" w:hAnsi="Palatino Linotype" w:cs="Arial"/>
          <w:b/>
          <w:i/>
          <w:sz w:val="22"/>
          <w:szCs w:val="22"/>
          <w:lang w:eastAsia="es-MX"/>
        </w:rPr>
        <w:t>Para clasificar la información como</w:t>
      </w:r>
      <w:r w:rsidRPr="005A6883">
        <w:rPr>
          <w:rFonts w:ascii="Palatino Linotype" w:hAnsi="Palatino Linotype" w:cs="Arial"/>
          <w:i/>
          <w:sz w:val="22"/>
          <w:szCs w:val="22"/>
          <w:lang w:eastAsia="es-MX"/>
        </w:rPr>
        <w:t xml:space="preserve"> reservada o </w:t>
      </w:r>
      <w:r w:rsidRPr="005A6883">
        <w:rPr>
          <w:rFonts w:ascii="Palatino Linotype" w:hAnsi="Palatino Linotype" w:cs="Arial"/>
          <w:b/>
          <w:i/>
          <w:sz w:val="22"/>
          <w:szCs w:val="22"/>
          <w:lang w:eastAsia="es-MX"/>
        </w:rPr>
        <w:t xml:space="preserve">confidencial, de manera total o parcial, el titular del </w:t>
      </w:r>
      <w:r w:rsidRPr="005A6883">
        <w:rPr>
          <w:rFonts w:ascii="Palatino Linotype" w:hAnsi="Palatino Linotype" w:cs="Arial"/>
          <w:b/>
          <w:bCs/>
          <w:i/>
          <w:noProof/>
          <w:sz w:val="22"/>
          <w:szCs w:val="22"/>
        </w:rPr>
        <w:t>área</w:t>
      </w:r>
      <w:r w:rsidRPr="005A6883">
        <w:rPr>
          <w:rFonts w:ascii="Palatino Linotype" w:hAnsi="Palatino Linotype" w:cs="Arial"/>
          <w:b/>
          <w:i/>
          <w:sz w:val="22"/>
          <w:szCs w:val="22"/>
          <w:lang w:eastAsia="es-MX"/>
        </w:rPr>
        <w:t xml:space="preserve"> del sujeto </w:t>
      </w:r>
      <w:r w:rsidRPr="005A6883">
        <w:rPr>
          <w:rFonts w:ascii="Palatino Linotype" w:hAnsi="Palatino Linotype" w:cs="Arial"/>
          <w:b/>
          <w:i/>
          <w:sz w:val="22"/>
          <w:szCs w:val="22"/>
        </w:rPr>
        <w:t>obligado</w:t>
      </w:r>
      <w:r w:rsidRPr="005A6883">
        <w:rPr>
          <w:rFonts w:ascii="Palatino Linotype" w:hAnsi="Palatino Linotype" w:cs="Arial"/>
          <w:b/>
          <w:i/>
          <w:sz w:val="22"/>
          <w:szCs w:val="22"/>
          <w:lang w:eastAsia="es-MX"/>
        </w:rPr>
        <w:t xml:space="preserve"> deberá atender lo dispuesto por el Título Sexto de la Ley General</w:t>
      </w:r>
      <w:r w:rsidRPr="005A6883">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4223A" w:rsidRPr="005A6883" w:rsidRDefault="00D4223A"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i/>
          <w:sz w:val="22"/>
          <w:szCs w:val="22"/>
          <w:lang w:eastAsia="es-MX"/>
        </w:rPr>
        <w:t xml:space="preserve">Los sujetos obligados deberán aplicar, de manera estricta, las excepciones al derecho de acceso a la </w:t>
      </w:r>
      <w:r w:rsidRPr="005A6883">
        <w:rPr>
          <w:rFonts w:ascii="Palatino Linotype" w:hAnsi="Palatino Linotype" w:cs="Arial"/>
          <w:bCs/>
          <w:i/>
          <w:noProof/>
          <w:sz w:val="22"/>
          <w:szCs w:val="22"/>
        </w:rPr>
        <w:t>información</w:t>
      </w:r>
      <w:r w:rsidRPr="005A6883">
        <w:rPr>
          <w:rFonts w:ascii="Palatino Linotype" w:hAnsi="Palatino Linotype" w:cs="Arial"/>
          <w:i/>
          <w:sz w:val="22"/>
          <w:szCs w:val="22"/>
          <w:lang w:eastAsia="es-MX"/>
        </w:rPr>
        <w:t xml:space="preserve"> y sólo </w:t>
      </w:r>
      <w:r w:rsidRPr="005A6883">
        <w:rPr>
          <w:rFonts w:ascii="Palatino Linotype" w:hAnsi="Palatino Linotype" w:cs="Arial"/>
          <w:i/>
          <w:sz w:val="22"/>
          <w:szCs w:val="22"/>
        </w:rPr>
        <w:t>podrán</w:t>
      </w:r>
      <w:r w:rsidRPr="005A6883">
        <w:rPr>
          <w:rFonts w:ascii="Palatino Linotype" w:hAnsi="Palatino Linotype" w:cs="Arial"/>
          <w:i/>
          <w:sz w:val="22"/>
          <w:szCs w:val="22"/>
          <w:lang w:eastAsia="es-MX"/>
        </w:rPr>
        <w:t xml:space="preserve"> invocarlas cuando acrediten su procedencia.</w:t>
      </w:r>
    </w:p>
    <w:p w:rsidR="00D4223A" w:rsidRPr="005A6883" w:rsidRDefault="00D4223A"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t>Quinto.</w:t>
      </w:r>
      <w:r w:rsidRPr="005A6883">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5A6883">
        <w:rPr>
          <w:rFonts w:ascii="Palatino Linotype" w:hAnsi="Palatino Linotype" w:cs="Arial"/>
          <w:i/>
          <w:sz w:val="22"/>
          <w:szCs w:val="22"/>
        </w:rPr>
        <w:t>corresponderá</w:t>
      </w:r>
      <w:r w:rsidRPr="005A6883">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4223A" w:rsidRPr="005A6883" w:rsidRDefault="00D4223A"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t>Sexto.</w:t>
      </w:r>
      <w:r w:rsidRPr="005A6883">
        <w:rPr>
          <w:rFonts w:ascii="Palatino Linotype" w:hAnsi="Palatino Linotype" w:cs="Arial"/>
          <w:i/>
          <w:sz w:val="22"/>
          <w:szCs w:val="22"/>
          <w:lang w:eastAsia="es-MX"/>
        </w:rPr>
        <w:t xml:space="preserve"> Los sujetos obligados no podrán emitir acuerdos de carácter general ni particular que clasifiquen </w:t>
      </w:r>
      <w:r w:rsidRPr="005A6883">
        <w:rPr>
          <w:rFonts w:ascii="Palatino Linotype" w:hAnsi="Palatino Linotype" w:cs="Arial"/>
          <w:bCs/>
          <w:i/>
          <w:noProof/>
          <w:sz w:val="22"/>
          <w:szCs w:val="22"/>
        </w:rPr>
        <w:t>documentos</w:t>
      </w:r>
      <w:r w:rsidRPr="005A6883">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D4223A" w:rsidRPr="005A6883" w:rsidRDefault="00D4223A" w:rsidP="006E29DA">
      <w:pPr>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i/>
          <w:sz w:val="22"/>
          <w:szCs w:val="22"/>
          <w:lang w:eastAsia="es-MX"/>
        </w:rPr>
        <w:t xml:space="preserve">La clasificación de </w:t>
      </w:r>
      <w:r w:rsidRPr="005A6883">
        <w:rPr>
          <w:rFonts w:ascii="Palatino Linotype" w:hAnsi="Palatino Linotype" w:cs="Arial"/>
          <w:i/>
          <w:sz w:val="22"/>
          <w:szCs w:val="22"/>
        </w:rPr>
        <w:t>información</w:t>
      </w:r>
      <w:r w:rsidRPr="005A6883">
        <w:rPr>
          <w:rFonts w:ascii="Palatino Linotype" w:hAnsi="Palatino Linotype" w:cs="Arial"/>
          <w:i/>
          <w:sz w:val="22"/>
          <w:szCs w:val="22"/>
          <w:lang w:eastAsia="es-MX"/>
        </w:rPr>
        <w:t xml:space="preserve"> se realizará conforme a un análisis caso por caso, mediante la aplicación </w:t>
      </w:r>
      <w:r w:rsidRPr="005A6883">
        <w:rPr>
          <w:rFonts w:ascii="Palatino Linotype" w:hAnsi="Palatino Linotype" w:cs="Arial"/>
          <w:bCs/>
          <w:i/>
          <w:noProof/>
          <w:sz w:val="22"/>
          <w:szCs w:val="22"/>
        </w:rPr>
        <w:t>de</w:t>
      </w:r>
      <w:r w:rsidRPr="005A6883">
        <w:rPr>
          <w:rFonts w:ascii="Palatino Linotype" w:hAnsi="Palatino Linotype" w:cs="Arial"/>
          <w:i/>
          <w:sz w:val="22"/>
          <w:szCs w:val="22"/>
          <w:lang w:eastAsia="es-MX"/>
        </w:rPr>
        <w:t xml:space="preserve"> la prueba de daño y de interés público.</w:t>
      </w:r>
    </w:p>
    <w:p w:rsidR="00D4223A" w:rsidRPr="005A6883" w:rsidRDefault="00D4223A"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t>Séptimo.</w:t>
      </w:r>
      <w:r w:rsidRPr="005A6883">
        <w:rPr>
          <w:rFonts w:ascii="Palatino Linotype" w:hAnsi="Palatino Linotype" w:cs="Arial"/>
          <w:i/>
          <w:sz w:val="22"/>
          <w:szCs w:val="22"/>
          <w:lang w:eastAsia="es-MX"/>
        </w:rPr>
        <w:t xml:space="preserve"> La clasificación </w:t>
      </w:r>
      <w:r w:rsidRPr="005A6883">
        <w:rPr>
          <w:rFonts w:ascii="Palatino Linotype" w:hAnsi="Palatino Linotype" w:cs="Arial"/>
          <w:bCs/>
          <w:i/>
          <w:noProof/>
          <w:sz w:val="22"/>
          <w:szCs w:val="22"/>
        </w:rPr>
        <w:t>de</w:t>
      </w:r>
      <w:r w:rsidRPr="005A6883">
        <w:rPr>
          <w:rFonts w:ascii="Palatino Linotype" w:hAnsi="Palatino Linotype" w:cs="Arial"/>
          <w:i/>
          <w:sz w:val="22"/>
          <w:szCs w:val="22"/>
          <w:lang w:eastAsia="es-MX"/>
        </w:rPr>
        <w:t xml:space="preserve"> la </w:t>
      </w:r>
      <w:r w:rsidRPr="005A6883">
        <w:rPr>
          <w:rFonts w:ascii="Palatino Linotype" w:hAnsi="Palatino Linotype" w:cs="Arial"/>
          <w:i/>
          <w:sz w:val="22"/>
          <w:szCs w:val="22"/>
        </w:rPr>
        <w:t>información</w:t>
      </w:r>
      <w:r w:rsidRPr="005A6883">
        <w:rPr>
          <w:rFonts w:ascii="Palatino Linotype" w:hAnsi="Palatino Linotype" w:cs="Arial"/>
          <w:i/>
          <w:sz w:val="22"/>
          <w:szCs w:val="22"/>
          <w:lang w:eastAsia="es-MX"/>
        </w:rPr>
        <w:t xml:space="preserve"> se llevará a cabo en el momento en que:</w:t>
      </w:r>
    </w:p>
    <w:p w:rsidR="00D4223A" w:rsidRPr="005A6883" w:rsidRDefault="00D4223A"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t>I.</w:t>
      </w:r>
      <w:r w:rsidRPr="005A6883">
        <w:rPr>
          <w:rFonts w:ascii="Palatino Linotype" w:hAnsi="Palatino Linotype" w:cs="Arial"/>
          <w:i/>
          <w:sz w:val="22"/>
          <w:szCs w:val="22"/>
          <w:lang w:eastAsia="es-MX"/>
        </w:rPr>
        <w:t xml:space="preserve"> Se reciba una solicitud de acceso a la información;</w:t>
      </w:r>
    </w:p>
    <w:p w:rsidR="00D4223A" w:rsidRPr="005A6883" w:rsidRDefault="00D4223A"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t>II.</w:t>
      </w:r>
      <w:r w:rsidRPr="005A6883">
        <w:rPr>
          <w:rFonts w:ascii="Palatino Linotype" w:hAnsi="Palatino Linotype" w:cs="Arial"/>
          <w:i/>
          <w:sz w:val="22"/>
          <w:szCs w:val="22"/>
          <w:lang w:eastAsia="es-MX"/>
        </w:rPr>
        <w:t xml:space="preserve"> Se determine </w:t>
      </w:r>
      <w:r w:rsidRPr="005A6883">
        <w:rPr>
          <w:rFonts w:ascii="Palatino Linotype" w:hAnsi="Palatino Linotype" w:cs="Arial"/>
          <w:bCs/>
          <w:i/>
          <w:noProof/>
          <w:sz w:val="22"/>
          <w:szCs w:val="22"/>
        </w:rPr>
        <w:t>mediante</w:t>
      </w:r>
      <w:r w:rsidRPr="005A6883">
        <w:rPr>
          <w:rFonts w:ascii="Palatino Linotype" w:hAnsi="Palatino Linotype" w:cs="Arial"/>
          <w:i/>
          <w:sz w:val="22"/>
          <w:szCs w:val="22"/>
          <w:lang w:eastAsia="es-MX"/>
        </w:rPr>
        <w:t xml:space="preserve"> resolución de autoridad competente, o</w:t>
      </w:r>
    </w:p>
    <w:p w:rsidR="00D4223A" w:rsidRPr="005A6883" w:rsidRDefault="00D4223A"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t>III.</w:t>
      </w:r>
      <w:r w:rsidRPr="005A6883">
        <w:rPr>
          <w:rFonts w:ascii="Palatino Linotype" w:hAnsi="Palatino Linotype" w:cs="Arial"/>
          <w:i/>
          <w:sz w:val="22"/>
          <w:szCs w:val="22"/>
          <w:lang w:eastAsia="es-MX"/>
        </w:rPr>
        <w:t xml:space="preserve"> Se generen </w:t>
      </w:r>
      <w:r w:rsidRPr="005A6883">
        <w:rPr>
          <w:rFonts w:ascii="Palatino Linotype" w:hAnsi="Palatino Linotype" w:cs="Arial"/>
          <w:bCs/>
          <w:i/>
          <w:noProof/>
          <w:sz w:val="22"/>
          <w:szCs w:val="22"/>
        </w:rPr>
        <w:t>versiones</w:t>
      </w:r>
      <w:r w:rsidRPr="005A6883">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D4223A" w:rsidRPr="005A6883" w:rsidRDefault="00D4223A"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i/>
          <w:sz w:val="22"/>
          <w:szCs w:val="22"/>
          <w:lang w:eastAsia="es-MX"/>
        </w:rPr>
        <w:t xml:space="preserve">Los titulares de las áreas deberán revisar la clasificación al momento de la recepción de una solicitud de </w:t>
      </w:r>
      <w:r w:rsidRPr="005A6883">
        <w:rPr>
          <w:rFonts w:ascii="Palatino Linotype" w:hAnsi="Palatino Linotype" w:cs="Arial"/>
          <w:bCs/>
          <w:i/>
          <w:noProof/>
          <w:sz w:val="22"/>
          <w:szCs w:val="22"/>
        </w:rPr>
        <w:t>acceso</w:t>
      </w:r>
      <w:r w:rsidRPr="005A6883">
        <w:rPr>
          <w:rFonts w:ascii="Palatino Linotype" w:hAnsi="Palatino Linotype" w:cs="Arial"/>
          <w:i/>
          <w:sz w:val="22"/>
          <w:szCs w:val="22"/>
          <w:lang w:eastAsia="es-MX"/>
        </w:rPr>
        <w:t xml:space="preserve"> a la información, para verificar si encuadra en una causal de reserva o de confidencialidad.</w:t>
      </w:r>
    </w:p>
    <w:p w:rsidR="00D4223A" w:rsidRPr="005A6883" w:rsidRDefault="00D4223A"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t>Octavo.</w:t>
      </w:r>
      <w:r w:rsidRPr="005A6883">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5A6883">
        <w:rPr>
          <w:rFonts w:ascii="Palatino Linotype" w:hAnsi="Palatino Linotype" w:cs="Arial"/>
          <w:bCs/>
          <w:i/>
          <w:noProof/>
          <w:sz w:val="22"/>
          <w:szCs w:val="22"/>
        </w:rPr>
        <w:t>expresamente</w:t>
      </w:r>
      <w:r w:rsidRPr="005A6883">
        <w:rPr>
          <w:rFonts w:ascii="Palatino Linotype" w:hAnsi="Palatino Linotype" w:cs="Arial"/>
          <w:i/>
          <w:sz w:val="22"/>
          <w:szCs w:val="22"/>
          <w:lang w:eastAsia="es-MX"/>
        </w:rPr>
        <w:t xml:space="preserve"> le otorga el carácter de reservada o confidencial.</w:t>
      </w:r>
    </w:p>
    <w:p w:rsidR="00D4223A" w:rsidRPr="005A6883" w:rsidRDefault="00D4223A" w:rsidP="006E29D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5A6883">
        <w:rPr>
          <w:rFonts w:ascii="Palatino Linotype" w:hAnsi="Palatino Linotype" w:cs="Arial"/>
          <w:i/>
          <w:sz w:val="22"/>
          <w:szCs w:val="22"/>
          <w:lang w:eastAsia="es-MX"/>
        </w:rPr>
        <w:lastRenderedPageBreak/>
        <w:t xml:space="preserve">Para </w:t>
      </w:r>
      <w:r w:rsidRPr="005A6883">
        <w:rPr>
          <w:rFonts w:ascii="Palatino Linotype" w:hAnsi="Palatino Linotype" w:cs="Arial"/>
          <w:bCs/>
          <w:i/>
          <w:noProof/>
          <w:sz w:val="22"/>
          <w:szCs w:val="22"/>
        </w:rPr>
        <w:t xml:space="preserve">motivar la clasificación se deberán señalar las razones o circunstancias especiales que lo </w:t>
      </w:r>
      <w:r w:rsidRPr="005A6883">
        <w:rPr>
          <w:rFonts w:ascii="Palatino Linotype" w:hAnsi="Palatino Linotype" w:cs="Arial"/>
          <w:i/>
          <w:sz w:val="22"/>
          <w:szCs w:val="22"/>
          <w:lang w:eastAsia="es-MX"/>
        </w:rPr>
        <w:t>llevaron</w:t>
      </w:r>
      <w:r w:rsidRPr="005A6883">
        <w:rPr>
          <w:rFonts w:ascii="Palatino Linotype" w:hAnsi="Palatino Linotype" w:cs="Arial"/>
          <w:bCs/>
          <w:i/>
          <w:noProof/>
          <w:sz w:val="22"/>
          <w:szCs w:val="22"/>
        </w:rPr>
        <w:t xml:space="preserve"> a concluir que el caso particular se ajusta al supuesto previsto por la norma legal invocada como fundamento.</w:t>
      </w:r>
    </w:p>
    <w:p w:rsidR="00D4223A" w:rsidRPr="005A6883" w:rsidRDefault="00D4223A" w:rsidP="006E29D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5A6883">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5A6883">
        <w:rPr>
          <w:rFonts w:ascii="Palatino Linotype" w:hAnsi="Palatino Linotype" w:cs="Arial"/>
          <w:i/>
          <w:sz w:val="22"/>
          <w:szCs w:val="22"/>
          <w:lang w:eastAsia="es-MX"/>
        </w:rPr>
        <w:t>de</w:t>
      </w:r>
      <w:r w:rsidRPr="005A6883">
        <w:rPr>
          <w:rFonts w:ascii="Palatino Linotype" w:hAnsi="Palatino Linotype" w:cs="Arial"/>
          <w:bCs/>
          <w:i/>
          <w:noProof/>
          <w:sz w:val="22"/>
          <w:szCs w:val="22"/>
        </w:rPr>
        <w:t xml:space="preserve"> </w:t>
      </w:r>
      <w:r w:rsidRPr="005A6883">
        <w:rPr>
          <w:rFonts w:ascii="Palatino Linotype" w:hAnsi="Palatino Linotype" w:cs="Arial"/>
          <w:i/>
          <w:sz w:val="22"/>
          <w:szCs w:val="22"/>
          <w:lang w:eastAsia="es-MX"/>
        </w:rPr>
        <w:t>reserva</w:t>
      </w:r>
      <w:r w:rsidRPr="005A6883">
        <w:rPr>
          <w:rFonts w:ascii="Palatino Linotype" w:hAnsi="Palatino Linotype" w:cs="Arial"/>
          <w:bCs/>
          <w:i/>
          <w:noProof/>
          <w:sz w:val="22"/>
          <w:szCs w:val="22"/>
        </w:rPr>
        <w:t>.</w:t>
      </w:r>
    </w:p>
    <w:p w:rsidR="00D4223A" w:rsidRPr="005A6883" w:rsidRDefault="00D4223A" w:rsidP="006E29D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5A6883">
        <w:rPr>
          <w:rFonts w:ascii="Palatino Linotype" w:hAnsi="Palatino Linotype" w:cs="Arial"/>
          <w:i/>
          <w:sz w:val="22"/>
          <w:szCs w:val="22"/>
          <w:lang w:eastAsia="es-MX"/>
        </w:rPr>
        <w:t>Tratándose</w:t>
      </w:r>
      <w:r w:rsidRPr="005A6883">
        <w:rPr>
          <w:rFonts w:ascii="Palatino Linotype" w:hAnsi="Palatino Linotype" w:cs="Arial"/>
          <w:bCs/>
          <w:i/>
          <w:noProof/>
          <w:sz w:val="22"/>
          <w:szCs w:val="22"/>
        </w:rPr>
        <w:t xml:space="preserve"> de información clasificada como confidencial respecto de la cual se haya </w:t>
      </w:r>
      <w:r w:rsidRPr="005A6883">
        <w:rPr>
          <w:rFonts w:ascii="Palatino Linotype" w:hAnsi="Palatino Linotype" w:cs="Arial"/>
          <w:i/>
          <w:sz w:val="22"/>
          <w:szCs w:val="22"/>
          <w:lang w:eastAsia="es-MX"/>
        </w:rPr>
        <w:t>determinado</w:t>
      </w:r>
      <w:r w:rsidRPr="005A6883">
        <w:rPr>
          <w:rFonts w:ascii="Palatino Linotype" w:hAnsi="Palatino Linotype" w:cs="Arial"/>
          <w:bCs/>
          <w:i/>
          <w:noProof/>
          <w:sz w:val="22"/>
          <w:szCs w:val="22"/>
        </w:rPr>
        <w:t xml:space="preserve"> </w:t>
      </w:r>
      <w:r w:rsidRPr="005A6883">
        <w:rPr>
          <w:rFonts w:ascii="Palatino Linotype" w:hAnsi="Palatino Linotype" w:cs="Arial"/>
          <w:i/>
          <w:sz w:val="22"/>
          <w:szCs w:val="22"/>
          <w:lang w:eastAsia="es-MX"/>
        </w:rPr>
        <w:t>su</w:t>
      </w:r>
      <w:r w:rsidRPr="005A6883">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D4223A" w:rsidRPr="005A6883" w:rsidRDefault="00D4223A"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Cs/>
          <w:i/>
          <w:noProof/>
          <w:sz w:val="22"/>
          <w:szCs w:val="22"/>
        </w:rPr>
        <w:t>Los documentos contenidos</w:t>
      </w:r>
      <w:r w:rsidRPr="005A6883">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D4223A" w:rsidRPr="005A6883" w:rsidRDefault="00D4223A"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t>Noveno.</w:t>
      </w:r>
      <w:r w:rsidRPr="005A6883">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4223A" w:rsidRPr="005A6883" w:rsidRDefault="00D4223A"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t>Décimo.</w:t>
      </w:r>
      <w:r w:rsidRPr="005A6883">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5A6883">
        <w:rPr>
          <w:rFonts w:ascii="Palatino Linotype" w:hAnsi="Palatino Linotype" w:cs="Arial"/>
          <w:i/>
          <w:sz w:val="22"/>
          <w:szCs w:val="22"/>
        </w:rPr>
        <w:t>documentos</w:t>
      </w:r>
      <w:r w:rsidRPr="005A6883">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4223A" w:rsidRPr="005A6883" w:rsidRDefault="00D4223A"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5A6883">
        <w:rPr>
          <w:rFonts w:ascii="Palatino Linotype" w:hAnsi="Palatino Linotype" w:cs="Arial"/>
          <w:i/>
          <w:sz w:val="22"/>
          <w:szCs w:val="22"/>
        </w:rPr>
        <w:t>que</w:t>
      </w:r>
      <w:r w:rsidRPr="005A6883">
        <w:rPr>
          <w:rFonts w:ascii="Palatino Linotype" w:hAnsi="Palatino Linotype" w:cs="Arial"/>
          <w:i/>
          <w:sz w:val="22"/>
          <w:szCs w:val="22"/>
          <w:lang w:eastAsia="es-MX"/>
        </w:rPr>
        <w:t xml:space="preserve"> rija la actuación del sujeto obligado.</w:t>
      </w:r>
    </w:p>
    <w:p w:rsidR="00D4223A" w:rsidRPr="005A6883" w:rsidRDefault="00D4223A" w:rsidP="006E29D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A6883">
        <w:rPr>
          <w:rFonts w:ascii="Palatino Linotype" w:hAnsi="Palatino Linotype" w:cs="Arial"/>
          <w:b/>
          <w:i/>
          <w:sz w:val="22"/>
          <w:szCs w:val="22"/>
          <w:lang w:eastAsia="es-MX"/>
        </w:rPr>
        <w:t>Décimo primero.</w:t>
      </w:r>
      <w:r w:rsidRPr="005A6883">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D4223A" w:rsidRPr="005A6883" w:rsidRDefault="00D4223A" w:rsidP="006E29DA">
      <w:pPr>
        <w:spacing w:before="100" w:beforeAutospacing="1" w:after="100" w:afterAutospacing="1"/>
        <w:ind w:left="851" w:right="902"/>
        <w:contextualSpacing/>
        <w:jc w:val="both"/>
        <w:rPr>
          <w:rFonts w:ascii="Palatino Linotype" w:hAnsi="Palatino Linotype" w:cs="Arial"/>
          <w:sz w:val="22"/>
          <w:szCs w:val="22"/>
          <w:lang w:eastAsia="es-MX"/>
        </w:rPr>
      </w:pPr>
      <w:r w:rsidRPr="005A6883">
        <w:rPr>
          <w:rFonts w:ascii="Palatino Linotype" w:hAnsi="Palatino Linotype" w:cs="Arial"/>
          <w:sz w:val="22"/>
          <w:szCs w:val="22"/>
          <w:lang w:eastAsia="es-MX"/>
        </w:rPr>
        <w:t>(Énfasis Añadido)</w:t>
      </w:r>
    </w:p>
    <w:p w:rsidR="007A0030" w:rsidRPr="005A6883" w:rsidRDefault="007A0030" w:rsidP="006E29DA">
      <w:pPr>
        <w:spacing w:before="100" w:beforeAutospacing="1" w:after="100" w:afterAutospacing="1" w:line="360" w:lineRule="auto"/>
        <w:contextualSpacing/>
        <w:jc w:val="both"/>
        <w:rPr>
          <w:rFonts w:ascii="Palatino Linotype" w:hAnsi="Palatino Linotype" w:cs="Arial"/>
          <w:sz w:val="24"/>
          <w:szCs w:val="24"/>
        </w:rPr>
      </w:pPr>
    </w:p>
    <w:p w:rsidR="005A6883" w:rsidRPr="005A6883" w:rsidRDefault="008600CA" w:rsidP="006E29DA">
      <w:pPr>
        <w:spacing w:before="100" w:beforeAutospacing="1" w:after="100" w:afterAutospacing="1" w:line="360" w:lineRule="auto"/>
        <w:contextualSpacing/>
        <w:jc w:val="both"/>
        <w:rPr>
          <w:rFonts w:ascii="Palatino Linotype" w:hAnsi="Palatino Linotype" w:cs="Arial"/>
          <w:sz w:val="24"/>
          <w:szCs w:val="24"/>
        </w:rPr>
      </w:pPr>
      <w:r w:rsidRPr="005A6883">
        <w:rPr>
          <w:rFonts w:ascii="Palatino Linotype" w:hAnsi="Palatino Linotype" w:cs="Arial"/>
          <w:sz w:val="24"/>
          <w:szCs w:val="24"/>
        </w:rPr>
        <w:lastRenderedPageBreak/>
        <w:t xml:space="preserve">Ahora bien, es preciso señalar que </w:t>
      </w:r>
      <w:r w:rsidR="00B0766E" w:rsidRPr="005A6883">
        <w:rPr>
          <w:rFonts w:ascii="Palatino Linotype" w:hAnsi="Palatino Linotype" w:cs="Arial"/>
          <w:b/>
          <w:sz w:val="24"/>
          <w:szCs w:val="24"/>
        </w:rPr>
        <w:t>EL</w:t>
      </w:r>
      <w:r w:rsidR="00573EDF" w:rsidRPr="005A6883">
        <w:rPr>
          <w:rFonts w:ascii="Palatino Linotype" w:hAnsi="Palatino Linotype" w:cs="Arial"/>
          <w:b/>
          <w:sz w:val="24"/>
          <w:szCs w:val="24"/>
        </w:rPr>
        <w:t xml:space="preserve"> RECURRENTE</w:t>
      </w:r>
      <w:r w:rsidRPr="005A6883">
        <w:rPr>
          <w:rFonts w:ascii="Palatino Linotype" w:hAnsi="Palatino Linotype" w:cs="Arial"/>
          <w:sz w:val="24"/>
          <w:szCs w:val="24"/>
        </w:rPr>
        <w:t xml:space="preserve"> </w:t>
      </w:r>
      <w:r w:rsidR="00573EDF" w:rsidRPr="005A6883">
        <w:rPr>
          <w:rFonts w:ascii="Palatino Linotype" w:hAnsi="Palatino Linotype" w:cs="Arial"/>
          <w:sz w:val="24"/>
          <w:szCs w:val="24"/>
        </w:rPr>
        <w:t xml:space="preserve">solicitó </w:t>
      </w:r>
      <w:r w:rsidRPr="005A6883">
        <w:rPr>
          <w:rFonts w:ascii="Palatino Linotype" w:hAnsi="Palatino Linotype" w:cs="Arial"/>
          <w:sz w:val="24"/>
          <w:szCs w:val="24"/>
        </w:rPr>
        <w:t>la nómina</w:t>
      </w:r>
      <w:r w:rsidR="00E443B4" w:rsidRPr="005A6883">
        <w:rPr>
          <w:rFonts w:ascii="Palatino Linotype" w:hAnsi="Palatino Linotype" w:cs="Arial"/>
          <w:sz w:val="24"/>
          <w:szCs w:val="24"/>
        </w:rPr>
        <w:t xml:space="preserve"> de todo el personal</w:t>
      </w:r>
      <w:r w:rsidR="00573EDF" w:rsidRPr="005A6883">
        <w:rPr>
          <w:rFonts w:ascii="Palatino Linotype" w:hAnsi="Palatino Linotype" w:cs="Arial"/>
          <w:sz w:val="24"/>
          <w:szCs w:val="24"/>
        </w:rPr>
        <w:t xml:space="preserve"> </w:t>
      </w:r>
      <w:r w:rsidRPr="005A6883">
        <w:rPr>
          <w:rFonts w:ascii="Palatino Linotype" w:hAnsi="Palatino Linotype" w:cs="Arial"/>
          <w:sz w:val="24"/>
          <w:szCs w:val="24"/>
        </w:rPr>
        <w:t xml:space="preserve">del </w:t>
      </w:r>
      <w:r w:rsidR="005A6883" w:rsidRPr="005A6883">
        <w:rPr>
          <w:rFonts w:ascii="Palatino Linotype" w:hAnsi="Palatino Linotype" w:cs="Arial"/>
          <w:sz w:val="24"/>
          <w:szCs w:val="24"/>
        </w:rPr>
        <w:t xml:space="preserve">municipio de Valle de Chalco solidaridad en formato pdf; sin embargo del análisis a la normativa que se arribó a lo largo del considerando de analisis, se obtiene que dicho documento es generado en formato .xls; por lo cual deberá hacer entrega de la documentación en el formato en que se encuentre, privilegiando el uso de los formatos abiertos. Por otra parte, es menester señalar que de la solicitud se desprende “que actualmente laboran”, por lo cual, se deberá entregar lo correspondiente a la primera quincena de octubre del año 2019. </w:t>
      </w:r>
    </w:p>
    <w:p w:rsidR="005A6883" w:rsidRPr="005A6883" w:rsidRDefault="005A6883" w:rsidP="006E29DA">
      <w:pPr>
        <w:spacing w:before="100" w:beforeAutospacing="1" w:after="100" w:afterAutospacing="1" w:line="360" w:lineRule="auto"/>
        <w:contextualSpacing/>
        <w:jc w:val="both"/>
        <w:rPr>
          <w:rFonts w:ascii="Palatino Linotype" w:hAnsi="Palatino Linotype" w:cs="Arial"/>
          <w:sz w:val="24"/>
          <w:szCs w:val="24"/>
        </w:rPr>
      </w:pPr>
    </w:p>
    <w:p w:rsidR="008600CA" w:rsidRPr="005A6883" w:rsidRDefault="005A6883" w:rsidP="006E29DA">
      <w:pPr>
        <w:spacing w:before="100" w:beforeAutospacing="1" w:after="100" w:afterAutospacing="1" w:line="360" w:lineRule="auto"/>
        <w:contextualSpacing/>
        <w:jc w:val="both"/>
        <w:rPr>
          <w:rFonts w:ascii="Palatino Linotype" w:hAnsi="Palatino Linotype" w:cs="Arial"/>
          <w:sz w:val="24"/>
          <w:szCs w:val="24"/>
        </w:rPr>
      </w:pPr>
      <w:r w:rsidRPr="005A6883">
        <w:rPr>
          <w:rFonts w:ascii="Palatino Linotype" w:hAnsi="Palatino Linotype" w:cs="Arial"/>
          <w:sz w:val="24"/>
          <w:szCs w:val="24"/>
        </w:rPr>
        <w:t xml:space="preserve">Finalmente, </w:t>
      </w:r>
      <w:r w:rsidR="008600CA" w:rsidRPr="005A6883">
        <w:rPr>
          <w:rFonts w:ascii="Palatino Linotype" w:hAnsi="Palatino Linotype" w:cs="Arial"/>
          <w:sz w:val="24"/>
          <w:szCs w:val="24"/>
        </w:rPr>
        <w:t xml:space="preserve">es importante precisar que el Organismo Descentralizado para la Prestación de los Servicios del Agua Potable, Alcantarillado y Saneamiento de </w:t>
      </w:r>
      <w:r w:rsidR="00B0766E" w:rsidRPr="005A6883">
        <w:rPr>
          <w:rFonts w:ascii="Palatino Linotype" w:hAnsi="Palatino Linotype" w:cs="Arial"/>
          <w:sz w:val="24"/>
          <w:szCs w:val="24"/>
        </w:rPr>
        <w:t>Valle de Chalco</w:t>
      </w:r>
      <w:r w:rsidR="008600CA" w:rsidRPr="005A6883">
        <w:rPr>
          <w:rFonts w:ascii="Palatino Linotype" w:hAnsi="Palatino Linotype" w:cs="Arial"/>
          <w:sz w:val="24"/>
          <w:szCs w:val="24"/>
        </w:rPr>
        <w:t xml:space="preserve"> y Sistema Municipal para el Desarrollo Integral de la Familia de </w:t>
      </w:r>
      <w:r w:rsidR="00B0766E" w:rsidRPr="005A6883">
        <w:rPr>
          <w:rFonts w:ascii="Palatino Linotype" w:hAnsi="Palatino Linotype" w:cs="Arial"/>
          <w:sz w:val="24"/>
          <w:szCs w:val="24"/>
        </w:rPr>
        <w:t>Valle de Chalco</w:t>
      </w:r>
      <w:r w:rsidR="008600CA" w:rsidRPr="005A6883">
        <w:rPr>
          <w:rFonts w:ascii="Palatino Linotype" w:hAnsi="Palatino Linotype" w:cs="Arial"/>
          <w:sz w:val="24"/>
          <w:szCs w:val="24"/>
        </w:rPr>
        <w:t xml:space="preserve">, como organismos públicos descentralizados, los cuales son considerados Sujetos Obligados distintos, en términos del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el periódico oficial “Gaceta del Gobierno de fecha veintisiete de febrero de dos mil diecisiete, por lo que se dejan a salvo los derechos del </w:t>
      </w:r>
      <w:r w:rsidR="008600CA" w:rsidRPr="005A6883">
        <w:rPr>
          <w:rFonts w:ascii="Palatino Linotype" w:hAnsi="Palatino Linotype" w:cs="Arial"/>
          <w:b/>
          <w:sz w:val="24"/>
          <w:szCs w:val="24"/>
        </w:rPr>
        <w:t>RECURRENTE</w:t>
      </w:r>
      <w:r w:rsidR="008600CA" w:rsidRPr="005A6883">
        <w:rPr>
          <w:rFonts w:ascii="Palatino Linotype" w:hAnsi="Palatino Linotype" w:cs="Arial"/>
          <w:sz w:val="24"/>
          <w:szCs w:val="24"/>
        </w:rPr>
        <w:t>, a efecto de que de considerarlo pertinente realice las solicitudes de información a los Sujetos Obligados correspondientes, como se desprende de las imágenes insertas a continuación:</w:t>
      </w:r>
    </w:p>
    <w:p w:rsidR="007A0030" w:rsidRPr="005A6883" w:rsidRDefault="007A0030" w:rsidP="006E29DA">
      <w:pPr>
        <w:spacing w:before="100" w:beforeAutospacing="1" w:after="100" w:afterAutospacing="1" w:line="360" w:lineRule="auto"/>
        <w:contextualSpacing/>
        <w:jc w:val="both"/>
        <w:rPr>
          <w:rFonts w:ascii="Palatino Linotype" w:hAnsi="Palatino Linotype" w:cs="Arial"/>
          <w:sz w:val="24"/>
          <w:szCs w:val="24"/>
        </w:rPr>
      </w:pPr>
    </w:p>
    <w:p w:rsidR="008600CA" w:rsidRPr="005A6883" w:rsidRDefault="007A0030" w:rsidP="006E29DA">
      <w:pPr>
        <w:spacing w:before="100" w:beforeAutospacing="1" w:after="100" w:afterAutospacing="1" w:line="360" w:lineRule="auto"/>
        <w:contextualSpacing/>
        <w:jc w:val="both"/>
        <w:rPr>
          <w:rFonts w:ascii="Palatino Linotype" w:hAnsi="Palatino Linotype" w:cs="Arial"/>
        </w:rPr>
      </w:pPr>
      <w:r w:rsidRPr="005A6883">
        <w:rPr>
          <w:rFonts w:ascii="Palatino Linotype" w:hAnsi="Palatino Linotype"/>
          <w:noProof/>
          <w:lang w:val="es-MX" w:eastAsia="es-MX"/>
        </w:rPr>
        <w:lastRenderedPageBreak/>
        <mc:AlternateContent>
          <mc:Choice Requires="wps">
            <w:drawing>
              <wp:anchor distT="0" distB="0" distL="114300" distR="114300" simplePos="0" relativeHeight="251680768" behindDoc="0" locked="0" layoutInCell="1" allowOverlap="1" wp14:anchorId="708FCED4" wp14:editId="57FE9AEB">
                <wp:simplePos x="0" y="0"/>
                <wp:positionH relativeFrom="page">
                  <wp:posOffset>1076325</wp:posOffset>
                </wp:positionH>
                <wp:positionV relativeFrom="paragraph">
                  <wp:posOffset>1905</wp:posOffset>
                </wp:positionV>
                <wp:extent cx="5791835" cy="200025"/>
                <wp:effectExtent l="76200" t="38100" r="37465" b="104775"/>
                <wp:wrapNone/>
                <wp:docPr id="29" name="Rectángulo redondeado 29"/>
                <wp:cNvGraphicFramePr/>
                <a:graphic xmlns:a="http://schemas.openxmlformats.org/drawingml/2006/main">
                  <a:graphicData uri="http://schemas.microsoft.com/office/word/2010/wordprocessingShape">
                    <wps:wsp>
                      <wps:cNvSpPr/>
                      <wps:spPr>
                        <a:xfrm>
                          <a:off x="0" y="0"/>
                          <a:ext cx="5791835" cy="2000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52BEBD" id="Rectángulo redondeado 29" o:spid="_x0000_s1026" style="position:absolute;margin-left:84.75pt;margin-top:.15pt;width:456.05pt;height:15.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GzlwIAAIAFAAAOAAAAZHJzL2Uyb0RvYy54bWysVN1O2zAUvp+0d7B8P9IUOiAiRRWo0yQE&#10;CJi4dh27jeT4eMdu0+5t9ix7MY6dNFQMCWnaTXKOz3f+fy4ut41hG4W+Blvy/GjEmbISqtouS/7j&#10;af7ljDMfhK2EAatKvlOeX04/f7poXaHGsAJTKWRkxPqidSVfheCKLPNypRrhj8ApS0IN2IhALC6z&#10;CkVL1huTjUejr1kLWDkEqbyn1+tOyKfJvtZKhjutvQrMlJxiC+mL6buI32x6IYolCreqZR+G+Ico&#10;GlFbcjqYuhZBsDXWf5lqaongQYcjCU0GWtdSpRwom3z0JpvHlXAq5ULF8W4ok/9/ZuXt5h5ZXZV8&#10;fM6ZFQ316IGq9ue3Xa4NMFQV2EqJChgBqFqt8wUpPbp77DlPZEx9q7GJf0qKbVOFd0OF1TYwSY+T&#10;0/P87HjCmSQZ9W80nkSj2au2Qx++KWhYJEqOsLZVDChVV2xufOjwe1z0aGFeG0PvojCWtWT5bHI6&#10;SRoeTF1FaRR6XC6uDLKNoGmYz8l9GgDyfgAjzlgKKSbapZaosDOqc/CgNBWMksk7D3FU1WBWSKls&#10;yPusjCV0VNMUwqB4/LFij4+qKo3xoDz+WHnQSJ7BhkG5qS3gewbMELLu8PsKdHnHEiyg2tGsIHRL&#10;5J2c19SjG+HDvUDaGtovugThjj7aALUBeoqzFeCv994jnoaZpJy1tIUl9z/XAhVn5rulMT/PT07i&#10;2ibmZHI6JgYPJYtDiV03V0CtzenmOJnIiA9mT2qE5pkOxix6JZGwknyXXAbcM1ehuw50cqSazRKM&#10;VtWJcGMfndx3PY7f0/ZZoOsHNdCI38J+Y0XxZlQ7bOyHhdk6gK7THL/Wta83rXlah/4kxTtyyCfU&#10;6+GcvgAAAP//AwBQSwMEFAAGAAgAAAAhAPra8qXcAAAACAEAAA8AAABkcnMvZG93bnJldi54bWxM&#10;jzFPwzAQhXck/oN1SCwVdUIhCiFOhSqxMFRKysDoxtc4Ij5HsduGf891asdP7+ndd+V6doM44RR6&#10;TwrSZQICqfWmp07B9+7zKQcRoiajB0+o4A8DrKv7u1IXxp+pxlMTO8EjFAqtwMY4FlKG1qLTYelH&#10;JM4OfnI6Mk6dNJM+87gb5HOSZNLpnviC1SNuLLa/zdEpoMbXm/Ynt4sFNvZre6hN9mKVenyYP95B&#10;RJzjtQwXfVaHip32/kgmiIE5e3vlqoIViEuc5GkGYs+c5iCrUt4+UP0DAAD//wMAUEsBAi0AFAAG&#10;AAgAAAAhALaDOJL+AAAA4QEAABMAAAAAAAAAAAAAAAAAAAAAAFtDb250ZW50X1R5cGVzXS54bWxQ&#10;SwECLQAUAAYACAAAACEAOP0h/9YAAACUAQAACwAAAAAAAAAAAAAAAAAvAQAAX3JlbHMvLnJlbHNQ&#10;SwECLQAUAAYACAAAACEAgFoRs5cCAACABQAADgAAAAAAAAAAAAAAAAAuAgAAZHJzL2Uyb0RvYy54&#10;bWxQSwECLQAUAAYACAAAACEA+trypdwAAAAIAQAADwAAAAAAAAAAAAAAAADxBAAAZHJzL2Rvd25y&#10;ZXYueG1sUEsFBgAAAAAEAAQA8wAAAPoFAAAAAA==&#10;" filled="f" strokecolor="red" strokeweight="2.25pt">
                <v:shadow on="t" color="black" opacity="22937f" origin=",.5" offset="0,.63889mm"/>
                <w10:wrap anchorx="page"/>
              </v:roundrect>
            </w:pict>
          </mc:Fallback>
        </mc:AlternateContent>
      </w:r>
      <w:r w:rsidR="008600CA" w:rsidRPr="005A6883">
        <w:rPr>
          <w:noProof/>
          <w:lang w:val="es-MX" w:eastAsia="es-MX"/>
        </w:rPr>
        <w:drawing>
          <wp:inline distT="0" distB="0" distL="0" distR="0" wp14:anchorId="36B729F1" wp14:editId="2BD0DD97">
            <wp:extent cx="5828030" cy="2505075"/>
            <wp:effectExtent l="0" t="0" r="127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743"/>
                    <a:stretch/>
                  </pic:blipFill>
                  <pic:spPr bwMode="auto">
                    <a:xfrm>
                      <a:off x="0" y="0"/>
                      <a:ext cx="5828030" cy="2505075"/>
                    </a:xfrm>
                    <a:prstGeom prst="rect">
                      <a:avLst/>
                    </a:prstGeom>
                    <a:ln>
                      <a:noFill/>
                    </a:ln>
                    <a:extLst>
                      <a:ext uri="{53640926-AAD7-44D8-BBD7-CCE9431645EC}">
                        <a14:shadowObscured xmlns:a14="http://schemas.microsoft.com/office/drawing/2010/main"/>
                      </a:ext>
                    </a:extLst>
                  </pic:spPr>
                </pic:pic>
              </a:graphicData>
            </a:graphic>
          </wp:inline>
        </w:drawing>
      </w:r>
    </w:p>
    <w:p w:rsidR="007A0030" w:rsidRPr="005A6883" w:rsidRDefault="007A0030" w:rsidP="006E29DA">
      <w:pPr>
        <w:spacing w:before="100" w:beforeAutospacing="1" w:after="100" w:afterAutospacing="1" w:line="360" w:lineRule="auto"/>
        <w:contextualSpacing/>
        <w:jc w:val="both"/>
        <w:rPr>
          <w:rFonts w:ascii="Palatino Linotype" w:hAnsi="Palatino Linotype" w:cs="Arial"/>
        </w:rPr>
      </w:pPr>
    </w:p>
    <w:p w:rsidR="008600CA" w:rsidRPr="005A6883" w:rsidRDefault="007A0030" w:rsidP="006E29DA">
      <w:pPr>
        <w:spacing w:before="100" w:beforeAutospacing="1" w:after="100" w:afterAutospacing="1" w:line="360" w:lineRule="auto"/>
        <w:contextualSpacing/>
        <w:jc w:val="both"/>
        <w:rPr>
          <w:rFonts w:ascii="Palatino Linotype" w:hAnsi="Palatino Linotype" w:cs="Arial"/>
        </w:rPr>
      </w:pPr>
      <w:r w:rsidRPr="005A6883">
        <w:rPr>
          <w:rFonts w:ascii="Palatino Linotype" w:hAnsi="Palatino Linotype"/>
          <w:noProof/>
          <w:lang w:val="es-MX" w:eastAsia="es-MX"/>
        </w:rPr>
        <mc:AlternateContent>
          <mc:Choice Requires="wps">
            <w:drawing>
              <wp:anchor distT="0" distB="0" distL="114300" distR="114300" simplePos="0" relativeHeight="251682816" behindDoc="0" locked="0" layoutInCell="1" allowOverlap="1" wp14:anchorId="708FCED4" wp14:editId="57FE9AEB">
                <wp:simplePos x="0" y="0"/>
                <wp:positionH relativeFrom="page">
                  <wp:posOffset>1076325</wp:posOffset>
                </wp:positionH>
                <wp:positionV relativeFrom="paragraph">
                  <wp:posOffset>372110</wp:posOffset>
                </wp:positionV>
                <wp:extent cx="5791835" cy="371475"/>
                <wp:effectExtent l="76200" t="38100" r="75565" b="104775"/>
                <wp:wrapNone/>
                <wp:docPr id="30" name="Rectángulo redondeado 30"/>
                <wp:cNvGraphicFramePr/>
                <a:graphic xmlns:a="http://schemas.openxmlformats.org/drawingml/2006/main">
                  <a:graphicData uri="http://schemas.microsoft.com/office/word/2010/wordprocessingShape">
                    <wps:wsp>
                      <wps:cNvSpPr/>
                      <wps:spPr>
                        <a:xfrm>
                          <a:off x="0" y="0"/>
                          <a:ext cx="5791835" cy="37147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49E5C" id="Rectángulo redondeado 30" o:spid="_x0000_s1026" style="position:absolute;margin-left:84.75pt;margin-top:29.3pt;width:456.05pt;height:29.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jbhlwIAAIAFAAAOAAAAZHJzL2Uyb0RvYy54bWysVF9r2zAQfx/sOwi9r47zZ2lDnRJaMgal&#10;K21HnxVZSgyyTjspcbJvs8+yL7aT7LihKxTG/CDf6f7/dHeXV/vasJ1CX4EteH424ExZCWVl1wX/&#10;/rT8dM6ZD8KWwoBVBT8oz6/mHz9cNm6mhrABUypk5MT6WeMKvgnBzbLMy42qhT8DpywJNWAtArG4&#10;zkoUDXmvTTYcDD5nDWDpEKTynm5vWiGfJ/9aKxm+ae1VYKbglFtIJ6ZzFc9sfilmaxRuU8kuDfEP&#10;WdSishS0d3UjgmBbrP5yVVcSwYMOZxLqDLSupEo1UDX54FU1jxvhVKqFwPGuh8n/P7fybnePrCoL&#10;PiJ4rKjpjR4Itd+/7HprgKEqwZZKlMBIgdBqnJ+R0aO7x47zRMbS9xrr+Kei2D4hfOgRVvvAJF1O&#10;phf5+WjCmSTZaJqPp5PoNHuxdujDFwU1i0TBEba2jAkldMXu1odW/6gXI1pYVsbQvZgZy5qCD88n&#10;5DjyHkxVRmlicL26Nsh2grphuRzQ10U/UaNcjKWUYqFtaYkKB6PaAA9KE2BUTN5GiK2qerdCSmVD&#10;3vk1lrSjmaYUesPR+4adfjRVqY174+H7xr1Figw29MZ1ZQHfcmD6lHWrf0SgrTtCsILyQL2C0A6R&#10;d3JZ0RvdCh/uBdLUUAPRJgjf6NAG6BmgozjbAP586z7qUzOTlLOGprDg/sdWoOLMfLXU5hf5eBzH&#10;NjHjyXRIDJ5KVqcSu62vgZ42p53jZCKjfjBHUiPUz7QwFjEqiYSVFLvgMuCRuQ7tdqCVI9VikdRo&#10;VJ0It/bRyeOrx/Z72j8LdF2jBmrxOzhOrJi9atVWN76HhcU2gK5SH7/g2uFNY57GoVtJcY+c8knr&#10;ZXHO/wAAAP//AwBQSwMEFAAGAAgAAAAhAAEyDcvfAAAACwEAAA8AAABkcnMvZG93bnJldi54bWxM&#10;j8FOwzAQRO9I/QdrK3GpqBNE0xDiVKgSFw5ICRx6dONtHBGvo9htw9+zPcFtRvs0O1PuZjeIC06h&#10;96QgXScgkFpveuoUfH2+PeQgQtRk9OAJFfxggF21uCt1YfyVarw0sRMcQqHQCmyMYyFlaC06HdZ+&#10;ROLbyU9OR7ZTJ82krxzuBvmYJJl0uif+YPWIe4vtd3N2Cqjx9b495Ha1wsa+f5xqkz1Zpe6X8+sL&#10;iIhz/IPhVp+rQ8Wdjv5MJoiBffa8YVTBJs9A3IAkT1kdWaXbFGRVyv8bql8AAAD//wMAUEsBAi0A&#10;FAAGAAgAAAAhALaDOJL+AAAA4QEAABMAAAAAAAAAAAAAAAAAAAAAAFtDb250ZW50X1R5cGVzXS54&#10;bWxQSwECLQAUAAYACAAAACEAOP0h/9YAAACUAQAACwAAAAAAAAAAAAAAAAAvAQAAX3JlbHMvLnJl&#10;bHNQSwECLQAUAAYACAAAACEA0GY24ZcCAACABQAADgAAAAAAAAAAAAAAAAAuAgAAZHJzL2Uyb0Rv&#10;Yy54bWxQSwECLQAUAAYACAAAACEAATINy98AAAALAQAADwAAAAAAAAAAAAAAAADxBAAAZHJzL2Rv&#10;d25yZXYueG1sUEsFBgAAAAAEAAQA8wAAAP0FAAAAAA==&#10;" filled="f" strokecolor="red" strokeweight="2.25pt">
                <v:shadow on="t" color="black" opacity="22937f" origin=",.5" offset="0,.63889mm"/>
                <w10:wrap anchorx="page"/>
              </v:roundrect>
            </w:pict>
          </mc:Fallback>
        </mc:AlternateContent>
      </w:r>
      <w:r w:rsidR="008600CA" w:rsidRPr="005A6883">
        <w:rPr>
          <w:noProof/>
          <w:lang w:val="es-MX" w:eastAsia="es-MX"/>
        </w:rPr>
        <w:drawing>
          <wp:inline distT="0" distB="0" distL="0" distR="0" wp14:anchorId="50B5F611" wp14:editId="6FADDD43">
            <wp:extent cx="5828030" cy="1647825"/>
            <wp:effectExtent l="0" t="0" r="127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28030" cy="1647825"/>
                    </a:xfrm>
                    <a:prstGeom prst="rect">
                      <a:avLst/>
                    </a:prstGeom>
                  </pic:spPr>
                </pic:pic>
              </a:graphicData>
            </a:graphic>
          </wp:inline>
        </w:drawing>
      </w:r>
    </w:p>
    <w:p w:rsidR="007A0030" w:rsidRPr="005A6883" w:rsidRDefault="007A0030" w:rsidP="006E29DA">
      <w:pPr>
        <w:spacing w:before="100" w:beforeAutospacing="1" w:after="100" w:afterAutospacing="1" w:line="360" w:lineRule="auto"/>
        <w:contextualSpacing/>
        <w:jc w:val="both"/>
        <w:rPr>
          <w:rFonts w:ascii="Palatino Linotype" w:hAnsi="Palatino Linotype" w:cs="Arial"/>
        </w:rPr>
      </w:pPr>
    </w:p>
    <w:p w:rsidR="008600CA" w:rsidRPr="005A6883" w:rsidRDefault="007A0030" w:rsidP="006E29DA">
      <w:pPr>
        <w:spacing w:before="100" w:beforeAutospacing="1" w:after="100" w:afterAutospacing="1" w:line="360" w:lineRule="auto"/>
        <w:contextualSpacing/>
        <w:jc w:val="both"/>
        <w:rPr>
          <w:noProof/>
          <w:lang w:eastAsia="es-MX"/>
        </w:rPr>
      </w:pPr>
      <w:r w:rsidRPr="005A6883">
        <w:rPr>
          <w:rFonts w:ascii="Palatino Linotype" w:hAnsi="Palatino Linotype"/>
          <w:noProof/>
          <w:lang w:val="es-MX" w:eastAsia="es-MX"/>
        </w:rPr>
        <mc:AlternateContent>
          <mc:Choice Requires="wps">
            <w:drawing>
              <wp:anchor distT="0" distB="0" distL="114300" distR="114300" simplePos="0" relativeHeight="251684864" behindDoc="0" locked="0" layoutInCell="1" allowOverlap="1" wp14:anchorId="708FCED4" wp14:editId="57FE9AEB">
                <wp:simplePos x="0" y="0"/>
                <wp:positionH relativeFrom="page">
                  <wp:posOffset>1076325</wp:posOffset>
                </wp:positionH>
                <wp:positionV relativeFrom="paragraph">
                  <wp:posOffset>278766</wp:posOffset>
                </wp:positionV>
                <wp:extent cx="5791835" cy="361950"/>
                <wp:effectExtent l="76200" t="38100" r="75565" b="95250"/>
                <wp:wrapNone/>
                <wp:docPr id="31" name="Rectángulo redondeado 31"/>
                <wp:cNvGraphicFramePr/>
                <a:graphic xmlns:a="http://schemas.openxmlformats.org/drawingml/2006/main">
                  <a:graphicData uri="http://schemas.microsoft.com/office/word/2010/wordprocessingShape">
                    <wps:wsp>
                      <wps:cNvSpPr/>
                      <wps:spPr>
                        <a:xfrm>
                          <a:off x="0" y="0"/>
                          <a:ext cx="5791835" cy="3619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D6E29" id="Rectángulo redondeado 31" o:spid="_x0000_s1026" style="position:absolute;margin-left:84.75pt;margin-top:21.95pt;width:456.05pt;height:2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mQIAAIAFAAAOAAAAZHJzL2Uyb0RvYy54bWysVN1q2zAUvh/sHYTuV8dJ059Qp4SWjEFp&#10;Q9vRa0WWEoOsox0pcbK32bPsxXYkO27oCoUxX8g6Ov/f+bm63tWGbRX6CmzB85MBZ8pKKCu7Kvj3&#10;5/mXC858ELYUBqwq+F55fj39/OmqcRM1hDWYUiEjI9ZPGlfwdQhukmVerlUt/Ak4ZYmpAWsRiMRV&#10;VqJoyHptsuFgcJY1gKVDkMp7er1tmXya7GutZHjQ2qvATMEptpBOTOcyntn0SkxWKNy6kl0Y4h+i&#10;qEVlyWlv6lYEwTZY/WWqriSCBx1OJNQZaF1JlXKgbPLBm2ye1sKplAuB410Pk/9/ZuX9doGsKgs+&#10;yjmzoqYaPRJqv3/Z1cYAQ1WCLZUogZEAodU4PyGlJ7fAjvJ0janvNNbxT0mxXUJ43yOsdoFJehyf&#10;X+YXozFnknijs/xynEqQvWo79OGrgprFS8ERNraMASV0xfbOB3JL8ge56NHCvDImldJY1hR8eDE+&#10;HycND6YqIzfKeVwtbwyyraBumM8H9MWUyNqRGFHG0mNMtE0t3cLeqGjD2EelCTBKJm89xFZVvVkh&#10;pbIhQZUskXRU0xRCrzj6WLGTj6oqtXGvPPxYuddInsGGXrmuLOB7Bkwfsm7lDwi0eUcIllDuqVcQ&#10;2iHyTs4rqtGd8GEhkKaG5os2QXigQxugMkB342wN+PO99yhPzUxczhqawoL7HxuBijPzzVKbX+an&#10;p3FsE3E6Ph8Sgcec5THHbuoboNJSJ1N06RrlgzlcNUL9QgtjFr0SS1hJvgsuAx6Im9BuB1o5Us1m&#10;SYxG1YlwZ5+cPFQ9tt/z7kWg6xo1UIvfw2FixeRNq7aysR4WZpsAukp9/IprhzeNeWrIbiXFPXJM&#10;J6nXxTn9AwAA//8DAFBLAwQUAAYACAAAACEABNQPeN8AAAALAQAADwAAAGRycy9kb3ducmV2Lnht&#10;bEyPsWrDMBCG90LeQVygS2ikpKmxXcshBLp0KNjp0FGxLpapdTKWkrhvX3lqt/u5j/++K/aT7dkN&#10;R985krBZC2BIjdMdtRI+T29PKTAfFGnVO0IJP+hhXy4eCpVrd6cKb3VoWSwhnysJJoQh59w3Bq3y&#10;azcgxd3FjVaFGMeW61HdY7nt+VaIhFvVUbxg1IBHg813fbUSqHbVsflKzWqFtXn/uFQ62RkpH5fT&#10;4RVYwCn8wTDrR3Uoo9PZXUl71secZC8RlbB7zoDNgEg3CbDzPIkMeFnw/z+UvwAAAP//AwBQSwEC&#10;LQAUAAYACAAAACEAtoM4kv4AAADhAQAAEwAAAAAAAAAAAAAAAAAAAAAAW0NvbnRlbnRfVHlwZXNd&#10;LnhtbFBLAQItABQABgAIAAAAIQA4/SH/1gAAAJQBAAALAAAAAAAAAAAAAAAAAC8BAABfcmVscy8u&#10;cmVsc1BLAQItABQABgAIAAAAIQCEGD++mQIAAIAFAAAOAAAAAAAAAAAAAAAAAC4CAABkcnMvZTJv&#10;RG9jLnhtbFBLAQItABQABgAIAAAAIQAE1A943wAAAAsBAAAPAAAAAAAAAAAAAAAAAPMEAABkcnMv&#10;ZG93bnJldi54bWxQSwUGAAAAAAQABADzAAAA/wUAAAAA&#10;" filled="f" strokecolor="red" strokeweight="2.25pt">
                <v:shadow on="t" color="black" opacity="22937f" origin=",.5" offset="0,.63889mm"/>
                <w10:wrap anchorx="page"/>
              </v:roundrect>
            </w:pict>
          </mc:Fallback>
        </mc:AlternateContent>
      </w:r>
      <w:r w:rsidR="008600CA" w:rsidRPr="005A6883">
        <w:rPr>
          <w:noProof/>
          <w:lang w:val="es-MX" w:eastAsia="es-MX"/>
        </w:rPr>
        <w:drawing>
          <wp:inline distT="0" distB="0" distL="0" distR="0" wp14:anchorId="5C79A3F4" wp14:editId="4193BF14">
            <wp:extent cx="5828030" cy="1543050"/>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28030" cy="1543050"/>
                    </a:xfrm>
                    <a:prstGeom prst="rect">
                      <a:avLst/>
                    </a:prstGeom>
                  </pic:spPr>
                </pic:pic>
              </a:graphicData>
            </a:graphic>
          </wp:inline>
        </w:drawing>
      </w:r>
      <w:r w:rsidR="008600CA" w:rsidRPr="005A6883">
        <w:rPr>
          <w:noProof/>
          <w:lang w:eastAsia="es-MX"/>
        </w:rPr>
        <w:t xml:space="preserve"> </w:t>
      </w:r>
    </w:p>
    <w:p w:rsidR="008600CA" w:rsidRPr="005A6883" w:rsidRDefault="008600CA" w:rsidP="006E29DA">
      <w:pPr>
        <w:spacing w:before="100" w:beforeAutospacing="1" w:after="100" w:afterAutospacing="1" w:line="360" w:lineRule="auto"/>
        <w:ind w:right="49"/>
        <w:contextualSpacing/>
        <w:jc w:val="both"/>
        <w:rPr>
          <w:rFonts w:ascii="Palatino Linotype" w:hAnsi="Palatino Linotype" w:cs="Arial"/>
          <w:b/>
          <w:sz w:val="24"/>
          <w:szCs w:val="24"/>
        </w:rPr>
      </w:pPr>
      <w:r w:rsidRPr="005A6883">
        <w:rPr>
          <w:rFonts w:ascii="Palatino Linotype" w:hAnsi="Palatino Linotype"/>
          <w:sz w:val="24"/>
          <w:szCs w:val="24"/>
          <w:lang w:eastAsia="es-MX"/>
        </w:rPr>
        <w:t xml:space="preserve">Antes de concluir </w:t>
      </w:r>
      <w:r w:rsidR="00165EF3" w:rsidRPr="005A6883">
        <w:rPr>
          <w:rFonts w:ascii="Palatino Linotype" w:hAnsi="Palatino Linotype"/>
          <w:sz w:val="24"/>
          <w:szCs w:val="24"/>
          <w:lang w:eastAsia="es-MX"/>
        </w:rPr>
        <w:t xml:space="preserve">, es menester referir </w:t>
      </w:r>
      <w:r w:rsidRPr="005A6883">
        <w:rPr>
          <w:rFonts w:ascii="Palatino Linotype" w:hAnsi="Palatino Linotype"/>
          <w:sz w:val="24"/>
          <w:szCs w:val="24"/>
          <w:lang w:eastAsia="es-MX"/>
        </w:rPr>
        <w:t>que</w:t>
      </w:r>
      <w:r w:rsidRPr="005A6883">
        <w:rPr>
          <w:rFonts w:ascii="Palatino Linotype" w:hAnsi="Palatino Linotype" w:cs="Arial"/>
          <w:sz w:val="24"/>
          <w:szCs w:val="24"/>
        </w:rPr>
        <w:t xml:space="preserve"> </w:t>
      </w:r>
      <w:r w:rsidRPr="005A6883">
        <w:rPr>
          <w:rFonts w:ascii="Palatino Linotype" w:hAnsi="Palatino Linotype" w:cs="Arial"/>
          <w:b/>
          <w:sz w:val="24"/>
          <w:szCs w:val="24"/>
        </w:rPr>
        <w:t xml:space="preserve">EL </w:t>
      </w:r>
      <w:r w:rsidRPr="005A6883">
        <w:rPr>
          <w:rFonts w:ascii="Palatino Linotype" w:eastAsia="Calibri" w:hAnsi="Palatino Linotype" w:cs="Arial"/>
          <w:b/>
          <w:sz w:val="24"/>
          <w:szCs w:val="24"/>
        </w:rPr>
        <w:t>SUJETO OBLIGADO</w:t>
      </w:r>
      <w:r w:rsidRPr="005A6883">
        <w:rPr>
          <w:rFonts w:ascii="Palatino Linotype" w:eastAsia="Calibri" w:hAnsi="Palatino Linotype" w:cs="Arial"/>
          <w:sz w:val="24"/>
          <w:szCs w:val="24"/>
        </w:rPr>
        <w:t xml:space="preserve">, omitió proporcionar las respuestas a las solicitudes de acceso a la información pública, en el </w:t>
      </w:r>
      <w:r w:rsidRPr="005A6883">
        <w:rPr>
          <w:rFonts w:ascii="Palatino Linotype" w:eastAsia="Calibri" w:hAnsi="Palatino Linotype" w:cs="Arial"/>
          <w:sz w:val="24"/>
          <w:szCs w:val="24"/>
        </w:rPr>
        <w:lastRenderedPageBreak/>
        <w:t>término contemplado en el artículo 163 de la Ley de la materia; razón por la que</w:t>
      </w:r>
      <w:r w:rsidRPr="005A6883">
        <w:rPr>
          <w:rFonts w:ascii="Palatino Linotype" w:hAnsi="Palatino Linotype" w:cs="Arial"/>
          <w:sz w:val="24"/>
          <w:szCs w:val="24"/>
        </w:rPr>
        <w:t xml:space="preserve"> </w:t>
      </w:r>
      <w:r w:rsidRPr="005A6883">
        <w:rPr>
          <w:rFonts w:ascii="Palatino Linotype" w:hAnsi="Palatino Linotype" w:cs="Arial"/>
          <w:b/>
          <w:sz w:val="24"/>
          <w:szCs w:val="24"/>
        </w:rPr>
        <w:t xml:space="preserve">se ordena dar vista al Titular de la Contraloría Interna y Órgano de Control y Vigilancia de este Instituto </w:t>
      </w:r>
      <w:r w:rsidRPr="005A6883">
        <w:rPr>
          <w:rFonts w:ascii="Palatino Linotype" w:hAnsi="Palatino Linotype" w:cs="Arial"/>
          <w:sz w:val="24"/>
          <w:szCs w:val="24"/>
        </w:rPr>
        <w:t>de conformidad en el ordinal 190 de la misma Ley, para que resuelva lo conducente y determine en su caso el grado de responsabilidad en el incumplimiento de las obligaciones establecidas en la misma; aunado, a que lo requirió el solicitante y el recurso de revisión no es el medio idóneo para sancionar.</w:t>
      </w:r>
    </w:p>
    <w:p w:rsidR="008600CA" w:rsidRPr="005A6883" w:rsidRDefault="008600CA" w:rsidP="006E29DA">
      <w:pPr>
        <w:spacing w:before="100" w:beforeAutospacing="1" w:after="100" w:afterAutospacing="1" w:line="360" w:lineRule="auto"/>
        <w:contextualSpacing/>
        <w:jc w:val="both"/>
        <w:rPr>
          <w:rFonts w:ascii="Palatino Linotype" w:hAnsi="Palatino Linotype" w:cs="Arial"/>
          <w:bCs/>
          <w:sz w:val="24"/>
          <w:szCs w:val="24"/>
        </w:rPr>
      </w:pPr>
    </w:p>
    <w:p w:rsidR="0084633F" w:rsidRPr="005A6883" w:rsidRDefault="0084633F" w:rsidP="006E29DA">
      <w:pPr>
        <w:spacing w:before="100" w:beforeAutospacing="1" w:after="100" w:afterAutospacing="1" w:line="360" w:lineRule="auto"/>
        <w:contextualSpacing/>
        <w:jc w:val="both"/>
        <w:rPr>
          <w:rFonts w:ascii="Palatino Linotype" w:eastAsia="Calibri" w:hAnsi="Palatino Linotype" w:cs="Arial"/>
          <w:sz w:val="24"/>
          <w:szCs w:val="24"/>
        </w:rPr>
      </w:pPr>
      <w:r w:rsidRPr="005A6883">
        <w:rPr>
          <w:rFonts w:ascii="Palatino Linotype" w:eastAsia="Calibri" w:hAnsi="Palatino Linotype" w:cs="Arial"/>
          <w:sz w:val="24"/>
          <w:szCs w:val="24"/>
        </w:rPr>
        <w:t xml:space="preserve">Así, con fundamento en lo prescrito en los artículos 5, párrafos vigésimo segundo, vigésimo tercero y vigésimo cuarto, fracciones IV y V de la Constitución Política del Estado Libre y Soberano de México; </w:t>
      </w:r>
      <w:r w:rsidRPr="005A6883">
        <w:rPr>
          <w:rFonts w:ascii="Palatino Linotype" w:hAnsi="Palatino Linotype" w:cs="Arial"/>
          <w:sz w:val="24"/>
          <w:szCs w:val="24"/>
        </w:rPr>
        <w:t>2, fracción II, 9, 29, 36, fracciones I y II, 176, 178, 179, 181, 185, fracción I, 186 y 188</w:t>
      </w:r>
      <w:r w:rsidRPr="005A6883">
        <w:rPr>
          <w:rFonts w:ascii="Palatino Linotype" w:eastAsia="Calibri" w:hAnsi="Palatino Linotype" w:cs="Arial"/>
          <w:sz w:val="24"/>
          <w:szCs w:val="24"/>
        </w:rPr>
        <w:t xml:space="preserve"> de la Ley de Transparencia y Acceso a la Información Pública del Estado de México y Municipios, este Pleno:</w:t>
      </w:r>
    </w:p>
    <w:p w:rsidR="006E29DA" w:rsidRPr="005A6883" w:rsidRDefault="006E29DA" w:rsidP="006E29DA">
      <w:pPr>
        <w:spacing w:before="100" w:beforeAutospacing="1" w:after="100" w:afterAutospacing="1" w:line="360" w:lineRule="auto"/>
        <w:contextualSpacing/>
        <w:jc w:val="both"/>
        <w:rPr>
          <w:rFonts w:ascii="Palatino Linotype" w:eastAsia="Calibri" w:hAnsi="Palatino Linotype" w:cs="Arial"/>
          <w:sz w:val="24"/>
          <w:szCs w:val="24"/>
        </w:rPr>
      </w:pPr>
    </w:p>
    <w:p w:rsidR="00807C81" w:rsidRPr="004E278F" w:rsidRDefault="00807C81" w:rsidP="006E29DA">
      <w:pPr>
        <w:spacing w:before="100" w:beforeAutospacing="1" w:after="100" w:afterAutospacing="1" w:line="360" w:lineRule="auto"/>
        <w:contextualSpacing/>
        <w:jc w:val="center"/>
        <w:rPr>
          <w:rFonts w:ascii="Palatino Linotype" w:hAnsi="Palatino Linotype" w:cs="Arial"/>
          <w:b/>
          <w:spacing w:val="44"/>
          <w:sz w:val="28"/>
          <w:lang w:val="es-MX"/>
        </w:rPr>
      </w:pPr>
      <w:r w:rsidRPr="004E278F">
        <w:rPr>
          <w:rFonts w:ascii="Palatino Linotype" w:hAnsi="Palatino Linotype" w:cs="Arial"/>
          <w:b/>
          <w:spacing w:val="44"/>
          <w:sz w:val="28"/>
          <w:lang w:val="es-MX"/>
        </w:rPr>
        <w:t>RESUELVE</w:t>
      </w:r>
    </w:p>
    <w:p w:rsidR="00807C81" w:rsidRPr="005A6883" w:rsidRDefault="00807C81" w:rsidP="006E29DA">
      <w:pPr>
        <w:spacing w:before="100" w:beforeAutospacing="1" w:after="100" w:afterAutospacing="1" w:line="360" w:lineRule="auto"/>
        <w:contextualSpacing/>
        <w:jc w:val="both"/>
        <w:rPr>
          <w:rFonts w:ascii="Palatino Linotype" w:hAnsi="Palatino Linotype" w:cs="Arial"/>
          <w:sz w:val="24"/>
          <w:lang w:val="es-MX"/>
        </w:rPr>
      </w:pPr>
      <w:r w:rsidRPr="005A6883">
        <w:rPr>
          <w:rFonts w:ascii="Palatino Linotype" w:hAnsi="Palatino Linotype" w:cs="Arial"/>
          <w:b/>
          <w:bCs/>
          <w:color w:val="222222"/>
          <w:sz w:val="28"/>
          <w:lang w:eastAsia="es-MX"/>
        </w:rPr>
        <w:t>PRIMERO</w:t>
      </w:r>
      <w:r w:rsidRPr="005A6883">
        <w:rPr>
          <w:rFonts w:ascii="Palatino Linotype" w:hAnsi="Palatino Linotype" w:cs="Arial"/>
        </w:rPr>
        <w:t xml:space="preserve">. </w:t>
      </w:r>
      <w:r w:rsidRPr="005A6883">
        <w:rPr>
          <w:rFonts w:ascii="Palatino Linotype" w:hAnsi="Palatino Linotype" w:cs="Arial"/>
          <w:sz w:val="24"/>
        </w:rPr>
        <w:t xml:space="preserve">Resultan </w:t>
      </w:r>
      <w:r w:rsidRPr="005A6883">
        <w:rPr>
          <w:rFonts w:ascii="Palatino Linotype" w:hAnsi="Palatino Linotype" w:cs="Arial"/>
          <w:b/>
          <w:sz w:val="24"/>
        </w:rPr>
        <w:t>fundadas</w:t>
      </w:r>
      <w:r w:rsidRPr="005A6883">
        <w:rPr>
          <w:rFonts w:ascii="Palatino Linotype" w:hAnsi="Palatino Linotype" w:cs="Arial"/>
          <w:sz w:val="24"/>
        </w:rPr>
        <w:t xml:space="preserve"> las razones o motivos de inconformidad planteadas por </w:t>
      </w:r>
      <w:r w:rsidR="00B0766E" w:rsidRPr="005A6883">
        <w:rPr>
          <w:rFonts w:ascii="Palatino Linotype" w:hAnsi="Palatino Linotype" w:cs="Arial"/>
          <w:b/>
          <w:sz w:val="24"/>
        </w:rPr>
        <w:t>EL</w:t>
      </w:r>
      <w:r w:rsidR="00835ED9" w:rsidRPr="005A6883">
        <w:rPr>
          <w:rFonts w:ascii="Palatino Linotype" w:hAnsi="Palatino Linotype" w:cs="Arial"/>
          <w:b/>
          <w:sz w:val="24"/>
        </w:rPr>
        <w:t xml:space="preserve"> RECURRENTE</w:t>
      </w:r>
      <w:r w:rsidRPr="005A6883">
        <w:rPr>
          <w:rFonts w:ascii="Palatino Linotype" w:hAnsi="Palatino Linotype" w:cs="Arial"/>
          <w:sz w:val="24"/>
        </w:rPr>
        <w:t xml:space="preserve"> </w:t>
      </w:r>
      <w:r w:rsidRPr="005A6883">
        <w:rPr>
          <w:rFonts w:ascii="Palatino Linotype" w:hAnsi="Palatino Linotype" w:cs="Arial"/>
          <w:sz w:val="24"/>
          <w:lang w:val="es-MX"/>
        </w:rPr>
        <w:t xml:space="preserve">en términos del Considerando </w:t>
      </w:r>
      <w:r w:rsidRPr="005A6883">
        <w:rPr>
          <w:rFonts w:ascii="Palatino Linotype" w:hAnsi="Palatino Linotype" w:cs="Arial"/>
          <w:b/>
          <w:sz w:val="24"/>
          <w:lang w:val="es-MX"/>
        </w:rPr>
        <w:t xml:space="preserve">QUINTO </w:t>
      </w:r>
      <w:r w:rsidRPr="005A6883">
        <w:rPr>
          <w:rFonts w:ascii="Palatino Linotype" w:hAnsi="Palatino Linotype" w:cs="Arial"/>
          <w:sz w:val="24"/>
          <w:lang w:val="es-MX"/>
        </w:rPr>
        <w:t>de esta Resolución.</w:t>
      </w:r>
    </w:p>
    <w:p w:rsidR="00807C81" w:rsidRPr="005A6883" w:rsidRDefault="00807C81" w:rsidP="006E29DA">
      <w:pPr>
        <w:spacing w:before="100" w:beforeAutospacing="1" w:after="100" w:afterAutospacing="1" w:line="360" w:lineRule="auto"/>
        <w:contextualSpacing/>
        <w:jc w:val="both"/>
        <w:rPr>
          <w:rFonts w:ascii="Palatino Linotype" w:hAnsi="Palatino Linotype" w:cs="Arial"/>
        </w:rPr>
      </w:pPr>
    </w:p>
    <w:p w:rsidR="006446A5" w:rsidRPr="005A6883" w:rsidRDefault="00807C81" w:rsidP="006E29DA">
      <w:pPr>
        <w:spacing w:before="100" w:beforeAutospacing="1" w:after="100" w:afterAutospacing="1" w:line="360" w:lineRule="auto"/>
        <w:contextualSpacing/>
        <w:jc w:val="both"/>
        <w:rPr>
          <w:rFonts w:ascii="Palatino Linotype" w:hAnsi="Palatino Linotype" w:cs="Arial"/>
          <w:sz w:val="24"/>
          <w:szCs w:val="24"/>
        </w:rPr>
      </w:pPr>
      <w:r w:rsidRPr="005A6883">
        <w:rPr>
          <w:rFonts w:ascii="Palatino Linotype" w:hAnsi="Palatino Linotype" w:cs="Arial"/>
          <w:b/>
          <w:bCs/>
          <w:color w:val="222222"/>
          <w:sz w:val="28"/>
          <w:lang w:eastAsia="es-MX"/>
        </w:rPr>
        <w:t>SEGUNDO</w:t>
      </w:r>
      <w:r w:rsidRPr="005A6883">
        <w:rPr>
          <w:rFonts w:ascii="Palatino Linotype" w:eastAsia="Calibri" w:hAnsi="Palatino Linotype" w:cs="Arial"/>
          <w:b/>
          <w:bCs/>
        </w:rPr>
        <w:t xml:space="preserve">. </w:t>
      </w:r>
      <w:r w:rsidRPr="005A6883">
        <w:rPr>
          <w:rFonts w:ascii="Palatino Linotype" w:eastAsia="Calibri" w:hAnsi="Palatino Linotype" w:cs="Arial"/>
          <w:bCs/>
          <w:sz w:val="24"/>
          <w:szCs w:val="24"/>
        </w:rPr>
        <w:t>Se</w:t>
      </w:r>
      <w:r w:rsidRPr="005A6883">
        <w:rPr>
          <w:rFonts w:ascii="Palatino Linotype" w:eastAsia="Calibri" w:hAnsi="Palatino Linotype" w:cs="Arial"/>
          <w:b/>
          <w:bCs/>
          <w:sz w:val="24"/>
          <w:szCs w:val="24"/>
        </w:rPr>
        <w:t xml:space="preserve"> </w:t>
      </w:r>
      <w:r w:rsidRPr="005A6883">
        <w:rPr>
          <w:rFonts w:ascii="Palatino Linotype" w:eastAsia="Calibri" w:hAnsi="Palatino Linotype" w:cs="Arial"/>
          <w:b/>
          <w:sz w:val="24"/>
          <w:szCs w:val="24"/>
        </w:rPr>
        <w:t xml:space="preserve">ORDENA </w:t>
      </w:r>
      <w:r w:rsidRPr="005A6883">
        <w:rPr>
          <w:rFonts w:ascii="Palatino Linotype" w:eastAsia="Calibri" w:hAnsi="Palatino Linotype" w:cs="Arial"/>
          <w:sz w:val="24"/>
          <w:szCs w:val="24"/>
        </w:rPr>
        <w:t xml:space="preserve">al </w:t>
      </w:r>
      <w:r w:rsidRPr="005A6883">
        <w:rPr>
          <w:rFonts w:ascii="Palatino Linotype" w:eastAsia="Calibri" w:hAnsi="Palatino Linotype" w:cs="Arial"/>
          <w:b/>
          <w:sz w:val="24"/>
          <w:szCs w:val="24"/>
        </w:rPr>
        <w:t xml:space="preserve">SUJETO OBLIGADO </w:t>
      </w:r>
      <w:r w:rsidRPr="005A6883">
        <w:rPr>
          <w:rFonts w:ascii="Palatino Linotype" w:eastAsia="Calibri" w:hAnsi="Palatino Linotype" w:cs="Arial"/>
          <w:sz w:val="24"/>
          <w:szCs w:val="24"/>
        </w:rPr>
        <w:t xml:space="preserve">atienda la solicitud de información </w:t>
      </w:r>
      <w:r w:rsidR="006E29DA" w:rsidRPr="005A6883">
        <w:rPr>
          <w:rFonts w:ascii="Palatino Linotype" w:eastAsia="Calibri" w:hAnsi="Palatino Linotype" w:cs="Arial"/>
          <w:b/>
          <w:sz w:val="24"/>
          <w:szCs w:val="24"/>
        </w:rPr>
        <w:t>01076</w:t>
      </w:r>
      <w:r w:rsidRPr="005A6883">
        <w:rPr>
          <w:rFonts w:ascii="Palatino Linotype" w:eastAsia="Calibri" w:hAnsi="Palatino Linotype" w:cs="Arial"/>
          <w:b/>
          <w:sz w:val="24"/>
          <w:szCs w:val="24"/>
        </w:rPr>
        <w:t>/</w:t>
      </w:r>
      <w:r w:rsidR="00FE7811" w:rsidRPr="005A6883">
        <w:rPr>
          <w:rFonts w:ascii="Palatino Linotype" w:eastAsia="Calibri" w:hAnsi="Palatino Linotype" w:cs="Arial"/>
          <w:b/>
          <w:sz w:val="24"/>
          <w:szCs w:val="24"/>
        </w:rPr>
        <w:t>VACHASO</w:t>
      </w:r>
      <w:r w:rsidRPr="005A6883">
        <w:rPr>
          <w:rFonts w:ascii="Palatino Linotype" w:eastAsia="Calibri" w:hAnsi="Palatino Linotype" w:cs="Arial"/>
          <w:b/>
          <w:sz w:val="24"/>
          <w:szCs w:val="24"/>
        </w:rPr>
        <w:t>/IP/2019</w:t>
      </w:r>
      <w:r w:rsidRPr="005A6883">
        <w:rPr>
          <w:rFonts w:ascii="Palatino Linotype" w:hAnsi="Palatino Linotype" w:cs="Arial"/>
          <w:sz w:val="24"/>
          <w:szCs w:val="24"/>
        </w:rPr>
        <w:t xml:space="preserve">, en términos del Considerando </w:t>
      </w:r>
      <w:r w:rsidRPr="005A6883">
        <w:rPr>
          <w:rFonts w:ascii="Palatino Linotype" w:hAnsi="Palatino Linotype" w:cs="Arial"/>
          <w:b/>
          <w:sz w:val="24"/>
          <w:szCs w:val="24"/>
        </w:rPr>
        <w:t>QUINTO</w:t>
      </w:r>
      <w:r w:rsidRPr="005A6883">
        <w:rPr>
          <w:rFonts w:ascii="Palatino Linotype" w:hAnsi="Palatino Linotype" w:cs="Arial"/>
          <w:sz w:val="24"/>
          <w:szCs w:val="24"/>
        </w:rPr>
        <w:t xml:space="preserve"> y, haga entrega a</w:t>
      </w:r>
      <w:r w:rsidR="00B0766E" w:rsidRPr="005A6883">
        <w:rPr>
          <w:rFonts w:ascii="Palatino Linotype" w:hAnsi="Palatino Linotype" w:cs="Arial"/>
          <w:sz w:val="24"/>
          <w:szCs w:val="24"/>
        </w:rPr>
        <w:t>l</w:t>
      </w:r>
      <w:r w:rsidR="007E2E8F" w:rsidRPr="005A6883">
        <w:rPr>
          <w:rFonts w:ascii="Palatino Linotype" w:hAnsi="Palatino Linotype" w:cs="Arial"/>
          <w:sz w:val="24"/>
          <w:szCs w:val="24"/>
        </w:rPr>
        <w:t xml:space="preserve"> </w:t>
      </w:r>
      <w:r w:rsidRPr="005A6883">
        <w:rPr>
          <w:rFonts w:ascii="Palatino Linotype" w:hAnsi="Palatino Linotype" w:cs="Arial"/>
          <w:b/>
          <w:sz w:val="24"/>
          <w:szCs w:val="24"/>
        </w:rPr>
        <w:t>RECURRENTE</w:t>
      </w:r>
      <w:r w:rsidRPr="005A6883">
        <w:rPr>
          <w:rFonts w:ascii="Palatino Linotype" w:hAnsi="Palatino Linotype" w:cs="Arial"/>
          <w:sz w:val="24"/>
          <w:szCs w:val="24"/>
        </w:rPr>
        <w:t xml:space="preserve">, </w:t>
      </w:r>
      <w:r w:rsidR="00A13CAD" w:rsidRPr="005A6883">
        <w:rPr>
          <w:rFonts w:ascii="Palatino Linotype" w:hAnsi="Palatino Linotype" w:cs="Arial"/>
          <w:sz w:val="24"/>
          <w:szCs w:val="24"/>
        </w:rPr>
        <w:t xml:space="preserve">vía </w:t>
      </w:r>
      <w:r w:rsidR="00A13CAD" w:rsidRPr="005A6883">
        <w:rPr>
          <w:rFonts w:ascii="Palatino Linotype" w:hAnsi="Palatino Linotype" w:cs="Arial"/>
          <w:b/>
          <w:sz w:val="24"/>
          <w:szCs w:val="24"/>
        </w:rPr>
        <w:t>SAIMEX</w:t>
      </w:r>
      <w:r w:rsidR="00A13CAD" w:rsidRPr="005A6883">
        <w:rPr>
          <w:rFonts w:ascii="Palatino Linotype" w:hAnsi="Palatino Linotype" w:cs="Arial"/>
          <w:sz w:val="24"/>
          <w:szCs w:val="24"/>
        </w:rPr>
        <w:t>,</w:t>
      </w:r>
      <w:r w:rsidR="00854265" w:rsidRPr="005A6883">
        <w:rPr>
          <w:rFonts w:ascii="Palatino Linotype" w:hAnsi="Palatino Linotype" w:cs="Arial"/>
          <w:sz w:val="24"/>
          <w:szCs w:val="24"/>
        </w:rPr>
        <w:t xml:space="preserve"> en el formato en que se encuentre,</w:t>
      </w:r>
      <w:r w:rsidR="00A13CAD" w:rsidRPr="005A6883">
        <w:rPr>
          <w:rFonts w:ascii="Palatino Linotype" w:hAnsi="Palatino Linotype" w:cs="Arial"/>
          <w:sz w:val="24"/>
          <w:szCs w:val="24"/>
        </w:rPr>
        <w:t xml:space="preserve"> </w:t>
      </w:r>
      <w:r w:rsidR="001E4959" w:rsidRPr="005A6883">
        <w:rPr>
          <w:rFonts w:ascii="Palatino Linotype" w:hAnsi="Palatino Linotype" w:cs="Arial"/>
          <w:sz w:val="24"/>
          <w:szCs w:val="24"/>
        </w:rPr>
        <w:t xml:space="preserve">en </w:t>
      </w:r>
      <w:r w:rsidR="001E4959" w:rsidRPr="005A6883">
        <w:rPr>
          <w:rFonts w:ascii="Palatino Linotype" w:hAnsi="Palatino Linotype" w:cs="Arial"/>
          <w:b/>
          <w:sz w:val="24"/>
          <w:szCs w:val="24"/>
        </w:rPr>
        <w:t>versión pública</w:t>
      </w:r>
      <w:r w:rsidR="001E4959" w:rsidRPr="005A6883">
        <w:rPr>
          <w:rFonts w:ascii="Palatino Linotype" w:hAnsi="Palatino Linotype" w:cs="Arial"/>
          <w:sz w:val="24"/>
          <w:szCs w:val="24"/>
        </w:rPr>
        <w:t>,</w:t>
      </w:r>
      <w:r w:rsidR="00165EF3" w:rsidRPr="005A6883">
        <w:rPr>
          <w:rFonts w:ascii="Palatino Linotype" w:hAnsi="Palatino Linotype" w:cs="Arial"/>
          <w:sz w:val="24"/>
          <w:szCs w:val="24"/>
        </w:rPr>
        <w:t xml:space="preserve"> de</w:t>
      </w:r>
      <w:r w:rsidR="001E4959" w:rsidRPr="005A6883">
        <w:rPr>
          <w:rFonts w:ascii="Palatino Linotype" w:hAnsi="Palatino Linotype" w:cs="Arial"/>
          <w:sz w:val="24"/>
          <w:szCs w:val="24"/>
        </w:rPr>
        <w:t xml:space="preserve"> l</w:t>
      </w:r>
      <w:r w:rsidR="006446A5" w:rsidRPr="005A6883">
        <w:rPr>
          <w:rFonts w:ascii="Palatino Linotype" w:hAnsi="Palatino Linotype" w:cs="Arial"/>
          <w:sz w:val="24"/>
          <w:szCs w:val="24"/>
        </w:rPr>
        <w:t>o siguiente:</w:t>
      </w:r>
    </w:p>
    <w:p w:rsidR="006446A5" w:rsidRPr="005A6883" w:rsidRDefault="006446A5" w:rsidP="006E29DA">
      <w:pPr>
        <w:spacing w:before="100" w:beforeAutospacing="1" w:after="100" w:afterAutospacing="1" w:line="360" w:lineRule="auto"/>
        <w:contextualSpacing/>
        <w:jc w:val="both"/>
        <w:rPr>
          <w:rFonts w:ascii="Palatino Linotype" w:hAnsi="Palatino Linotype" w:cs="Arial"/>
          <w:sz w:val="24"/>
          <w:szCs w:val="24"/>
        </w:rPr>
      </w:pPr>
    </w:p>
    <w:p w:rsidR="006446A5" w:rsidRPr="005A6883" w:rsidRDefault="00420233" w:rsidP="006E29DA">
      <w:pPr>
        <w:spacing w:before="100" w:beforeAutospacing="1" w:after="100" w:afterAutospacing="1" w:line="240" w:lineRule="auto"/>
        <w:ind w:left="851" w:right="902"/>
        <w:contextualSpacing/>
        <w:jc w:val="both"/>
        <w:rPr>
          <w:rFonts w:ascii="Palatino Linotype" w:hAnsi="Palatino Linotype"/>
          <w:bCs/>
          <w:i/>
          <w:sz w:val="22"/>
          <w:szCs w:val="22"/>
        </w:rPr>
      </w:pPr>
      <w:r w:rsidRPr="005A6883">
        <w:rPr>
          <w:rFonts w:ascii="Palatino Linotype" w:hAnsi="Palatino Linotype" w:cs="Arial"/>
          <w:i/>
          <w:sz w:val="22"/>
          <w:szCs w:val="22"/>
        </w:rPr>
        <w:lastRenderedPageBreak/>
        <w:t>“</w:t>
      </w:r>
      <w:r w:rsidR="00011C5C" w:rsidRPr="005A6883">
        <w:rPr>
          <w:rFonts w:ascii="Palatino Linotype" w:hAnsi="Palatino Linotype"/>
          <w:bCs/>
          <w:i/>
          <w:sz w:val="22"/>
          <w:szCs w:val="22"/>
        </w:rPr>
        <w:t>La Nómina General correspondiente de</w:t>
      </w:r>
      <w:r w:rsidR="00011C5C" w:rsidRPr="005A6883">
        <w:rPr>
          <w:rFonts w:ascii="Palatino Linotype" w:hAnsi="Palatino Linotype" w:cs="Arial"/>
          <w:i/>
          <w:sz w:val="22"/>
          <w:szCs w:val="22"/>
        </w:rPr>
        <w:t xml:space="preserve"> la </w:t>
      </w:r>
      <w:r w:rsidR="00B0766E" w:rsidRPr="005A6883">
        <w:rPr>
          <w:rFonts w:ascii="Palatino Linotype" w:hAnsi="Palatino Linotype" w:cs="Arial"/>
          <w:i/>
          <w:sz w:val="22"/>
          <w:szCs w:val="22"/>
        </w:rPr>
        <w:t xml:space="preserve">primera quincena de </w:t>
      </w:r>
      <w:r w:rsidR="006E29DA" w:rsidRPr="005A6883">
        <w:rPr>
          <w:rFonts w:ascii="Palatino Linotype" w:hAnsi="Palatino Linotype" w:cs="Arial"/>
          <w:i/>
          <w:sz w:val="22"/>
          <w:szCs w:val="22"/>
        </w:rPr>
        <w:t xml:space="preserve">octubre </w:t>
      </w:r>
      <w:r w:rsidR="00707917" w:rsidRPr="005A6883">
        <w:rPr>
          <w:rFonts w:ascii="Palatino Linotype" w:hAnsi="Palatino Linotype" w:cs="Arial"/>
          <w:i/>
          <w:sz w:val="22"/>
          <w:szCs w:val="22"/>
        </w:rPr>
        <w:t>de 2019</w:t>
      </w:r>
      <w:r w:rsidR="00707917" w:rsidRPr="005A6883">
        <w:rPr>
          <w:rFonts w:ascii="Palatino Linotype" w:hAnsi="Palatino Linotype"/>
          <w:bCs/>
          <w:i/>
          <w:sz w:val="22"/>
          <w:szCs w:val="22"/>
        </w:rPr>
        <w:t xml:space="preserve">. </w:t>
      </w:r>
    </w:p>
    <w:p w:rsidR="006446A5" w:rsidRPr="005A6883" w:rsidRDefault="006446A5" w:rsidP="006E29DA">
      <w:pPr>
        <w:spacing w:before="100" w:beforeAutospacing="1" w:after="100" w:afterAutospacing="1" w:line="240" w:lineRule="auto"/>
        <w:ind w:left="851" w:right="902"/>
        <w:contextualSpacing/>
        <w:jc w:val="both"/>
        <w:rPr>
          <w:rFonts w:ascii="Palatino Linotype" w:hAnsi="Palatino Linotype"/>
          <w:bCs/>
          <w:i/>
          <w:sz w:val="22"/>
          <w:szCs w:val="22"/>
        </w:rPr>
      </w:pPr>
    </w:p>
    <w:p w:rsidR="00BA4A1C" w:rsidRPr="005A6883" w:rsidRDefault="00386BF7" w:rsidP="006E29DA">
      <w:pPr>
        <w:spacing w:before="100" w:beforeAutospacing="1" w:after="100" w:afterAutospacing="1" w:line="240" w:lineRule="auto"/>
        <w:ind w:left="851" w:right="902"/>
        <w:contextualSpacing/>
        <w:jc w:val="both"/>
        <w:rPr>
          <w:rFonts w:ascii="Palatino Linotype" w:hAnsi="Palatino Linotype" w:cs="Arial"/>
          <w:sz w:val="24"/>
          <w:szCs w:val="24"/>
        </w:rPr>
      </w:pPr>
      <w:r w:rsidRPr="005A6883">
        <w:rPr>
          <w:rFonts w:ascii="Palatino Linotype" w:hAnsi="Palatino Linotype"/>
          <w:i/>
          <w:sz w:val="22"/>
          <w:szCs w:val="22"/>
        </w:rPr>
        <w:t xml:space="preserve">Debiendo notificar al </w:t>
      </w:r>
      <w:r w:rsidRPr="005A6883">
        <w:rPr>
          <w:rFonts w:ascii="Palatino Linotype" w:hAnsi="Palatino Linotype"/>
          <w:b/>
          <w:i/>
          <w:sz w:val="22"/>
          <w:szCs w:val="22"/>
        </w:rPr>
        <w:t>RECURRENTE</w:t>
      </w:r>
      <w:r w:rsidRPr="005A6883">
        <w:rPr>
          <w:rFonts w:ascii="Palatino Linotype" w:hAnsi="Palatino Linotype"/>
          <w:i/>
          <w:sz w:val="22"/>
          <w:szCs w:val="22"/>
        </w:rPr>
        <w:t xml:space="preserve"> el Acuerdo de Clasificación de la información que emita en su caso el Comité de Transparencia con motivo de la versión pública.”</w:t>
      </w:r>
    </w:p>
    <w:p w:rsidR="001D7BF2" w:rsidRPr="005A6883" w:rsidRDefault="001D7BF2" w:rsidP="006E29DA">
      <w:pPr>
        <w:spacing w:before="100" w:beforeAutospacing="1" w:after="100" w:afterAutospacing="1" w:line="276" w:lineRule="auto"/>
        <w:contextualSpacing/>
        <w:jc w:val="both"/>
        <w:rPr>
          <w:rFonts w:ascii="Palatino Linotype" w:hAnsi="Palatino Linotype"/>
          <w:b/>
          <w:color w:val="222222"/>
          <w:sz w:val="22"/>
          <w:szCs w:val="22"/>
          <w:shd w:val="clear" w:color="auto" w:fill="FFFFFF"/>
        </w:rPr>
      </w:pPr>
    </w:p>
    <w:p w:rsidR="00807C81" w:rsidRPr="005A6883" w:rsidRDefault="00807C81" w:rsidP="006E29DA">
      <w:pPr>
        <w:spacing w:before="100" w:beforeAutospacing="1" w:after="100" w:afterAutospacing="1" w:line="360" w:lineRule="auto"/>
        <w:contextualSpacing/>
        <w:jc w:val="both"/>
        <w:rPr>
          <w:rFonts w:ascii="Palatino Linotype" w:hAnsi="Palatino Linotype"/>
          <w:color w:val="222222"/>
          <w:sz w:val="24"/>
          <w:szCs w:val="24"/>
          <w:shd w:val="clear" w:color="auto" w:fill="FFFFFF"/>
        </w:rPr>
      </w:pPr>
      <w:r w:rsidRPr="005A6883">
        <w:rPr>
          <w:rFonts w:ascii="Palatino Linotype" w:hAnsi="Palatino Linotype"/>
          <w:b/>
          <w:color w:val="222222"/>
          <w:sz w:val="28"/>
          <w:szCs w:val="28"/>
          <w:shd w:val="clear" w:color="auto" w:fill="FFFFFF"/>
        </w:rPr>
        <w:t>TERCERO.</w:t>
      </w:r>
      <w:r w:rsidRPr="005A6883">
        <w:rPr>
          <w:rFonts w:ascii="Palatino Linotype" w:hAnsi="Palatino Linotype"/>
          <w:b/>
          <w:color w:val="222222"/>
          <w:shd w:val="clear" w:color="auto" w:fill="FFFFFF"/>
        </w:rPr>
        <w:t> </w:t>
      </w:r>
      <w:r w:rsidRPr="005A6883">
        <w:rPr>
          <w:rFonts w:ascii="Palatino Linotype" w:hAnsi="Palatino Linotype"/>
          <w:b/>
          <w:color w:val="222222"/>
          <w:sz w:val="24"/>
          <w:szCs w:val="24"/>
          <w:lang w:eastAsia="es-ES_tradnl"/>
        </w:rPr>
        <w:t>Notifíquese</w:t>
      </w:r>
      <w:r w:rsidRPr="005A6883">
        <w:rPr>
          <w:rFonts w:ascii="Palatino Linotype" w:hAnsi="Palatino Linotype"/>
          <w:color w:val="222222"/>
          <w:sz w:val="24"/>
          <w:szCs w:val="24"/>
          <w:lang w:eastAsia="es-ES_tradnl"/>
        </w:rPr>
        <w:t xml:space="preserve"> </w:t>
      </w:r>
      <w:r w:rsidRPr="005A6883">
        <w:rPr>
          <w:rFonts w:ascii="Palatino Linotype" w:hAnsi="Palatino Linotype"/>
          <w:color w:val="222222"/>
          <w:sz w:val="24"/>
          <w:szCs w:val="24"/>
          <w:shd w:val="clear" w:color="auto" w:fill="FFFFFF"/>
        </w:rPr>
        <w:t>al Titular de la Unidad de Transparencia del</w:t>
      </w:r>
      <w:r w:rsidRPr="005A6883">
        <w:rPr>
          <w:rFonts w:ascii="Palatino Linotype" w:hAnsi="Palatino Linotype"/>
          <w:b/>
          <w:color w:val="222222"/>
          <w:sz w:val="24"/>
          <w:szCs w:val="24"/>
          <w:shd w:val="clear" w:color="auto" w:fill="FFFFFF"/>
        </w:rPr>
        <w:t> SUJETO OBLIGADO</w:t>
      </w:r>
      <w:r w:rsidRPr="005A6883">
        <w:rPr>
          <w:rFonts w:ascii="Palatino Linotype" w:hAnsi="Palatino Linotype"/>
          <w:color w:val="222222"/>
          <w:sz w:val="24"/>
          <w:szCs w:val="24"/>
          <w:shd w:val="clear" w:color="auto" w:fill="FFFFFF"/>
        </w:rPr>
        <w:t xml:space="preserve">, para que conforme a los artículos 186, último párrafo y 189, párrafo segundo de la Ley de </w:t>
      </w:r>
      <w:r w:rsidRPr="005A6883">
        <w:rPr>
          <w:rFonts w:ascii="Palatino Linotype" w:hAnsi="Palatino Linotype" w:cs="Arial"/>
          <w:sz w:val="24"/>
          <w:szCs w:val="24"/>
        </w:rPr>
        <w:t>Transparencia</w:t>
      </w:r>
      <w:r w:rsidRPr="005A6883">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Pr="005A6883">
        <w:rPr>
          <w:rFonts w:ascii="Palatino Linotype" w:hAnsi="Palatino Linotype"/>
          <w:color w:val="222222"/>
          <w:sz w:val="24"/>
          <w:szCs w:val="24"/>
          <w:lang w:eastAsia="es-ES_tradnl"/>
        </w:rPr>
        <w:t>de</w:t>
      </w:r>
      <w:r w:rsidRPr="005A6883">
        <w:rPr>
          <w:rFonts w:ascii="Palatino Linotype" w:hAnsi="Palatino Linotype"/>
          <w:color w:val="222222"/>
          <w:sz w:val="24"/>
          <w:szCs w:val="24"/>
          <w:shd w:val="clear" w:color="auto" w:fill="FFFFFF"/>
        </w:rPr>
        <w:t xml:space="preserve"> tres días hábiles siguientes sobre el cumplimiento dado a la presente resolución.</w:t>
      </w:r>
    </w:p>
    <w:p w:rsidR="006E29DA" w:rsidRPr="005A6883" w:rsidRDefault="006E29DA" w:rsidP="006E29DA">
      <w:pPr>
        <w:spacing w:before="100" w:beforeAutospacing="1" w:after="100" w:afterAutospacing="1" w:line="360" w:lineRule="auto"/>
        <w:contextualSpacing/>
        <w:jc w:val="both"/>
        <w:rPr>
          <w:rFonts w:ascii="Palatino Linotype" w:hAnsi="Palatino Linotype"/>
          <w:color w:val="222222"/>
          <w:sz w:val="24"/>
          <w:szCs w:val="24"/>
          <w:shd w:val="clear" w:color="auto" w:fill="FFFFFF"/>
        </w:rPr>
      </w:pPr>
    </w:p>
    <w:p w:rsidR="00807C81" w:rsidRPr="005A6883" w:rsidRDefault="00807C81" w:rsidP="006E29DA">
      <w:pPr>
        <w:spacing w:before="100" w:beforeAutospacing="1" w:after="100" w:afterAutospacing="1" w:line="360" w:lineRule="auto"/>
        <w:ind w:right="49"/>
        <w:contextualSpacing/>
        <w:jc w:val="both"/>
        <w:rPr>
          <w:rFonts w:ascii="Palatino Linotype" w:hAnsi="Palatino Linotype"/>
          <w:color w:val="222222"/>
          <w:sz w:val="24"/>
          <w:lang w:eastAsia="es-ES_tradnl"/>
        </w:rPr>
      </w:pPr>
      <w:r w:rsidRPr="005A6883">
        <w:rPr>
          <w:rFonts w:ascii="Palatino Linotype" w:hAnsi="Palatino Linotype" w:cs="Arial"/>
          <w:b/>
          <w:bCs/>
          <w:color w:val="222222"/>
          <w:sz w:val="28"/>
          <w:lang w:eastAsia="es-MX"/>
        </w:rPr>
        <w:t xml:space="preserve">CUARTO. </w:t>
      </w:r>
      <w:r w:rsidRPr="005A6883">
        <w:rPr>
          <w:rFonts w:ascii="Palatino Linotype" w:hAnsi="Palatino Linotype"/>
          <w:b/>
          <w:color w:val="222222"/>
          <w:sz w:val="24"/>
          <w:lang w:eastAsia="es-ES_tradnl"/>
        </w:rPr>
        <w:t>Notifíquese</w:t>
      </w:r>
      <w:r w:rsidRPr="005A6883">
        <w:rPr>
          <w:rFonts w:ascii="Palatino Linotype" w:hAnsi="Palatino Linotype"/>
          <w:color w:val="222222"/>
          <w:sz w:val="24"/>
          <w:lang w:eastAsia="es-ES_tradnl"/>
        </w:rPr>
        <w:t xml:space="preserve"> a</w:t>
      </w:r>
      <w:r w:rsidR="00B0766E" w:rsidRPr="005A6883">
        <w:rPr>
          <w:rFonts w:ascii="Palatino Linotype" w:hAnsi="Palatino Linotype"/>
          <w:color w:val="222222"/>
          <w:sz w:val="24"/>
          <w:lang w:eastAsia="es-ES_tradnl"/>
        </w:rPr>
        <w:t>l</w:t>
      </w:r>
      <w:r w:rsidR="007A0030" w:rsidRPr="005A6883">
        <w:rPr>
          <w:rFonts w:ascii="Palatino Linotype" w:hAnsi="Palatino Linotype"/>
          <w:color w:val="222222"/>
          <w:sz w:val="24"/>
          <w:lang w:eastAsia="es-ES_tradnl"/>
        </w:rPr>
        <w:t xml:space="preserve"> </w:t>
      </w:r>
      <w:r w:rsidRPr="005A6883">
        <w:rPr>
          <w:rFonts w:ascii="Palatino Linotype" w:hAnsi="Palatino Linotype"/>
          <w:b/>
          <w:color w:val="222222"/>
          <w:sz w:val="24"/>
          <w:lang w:eastAsia="es-ES_tradnl"/>
        </w:rPr>
        <w:t>RECURRENTE</w:t>
      </w:r>
      <w:r w:rsidRPr="005A6883">
        <w:rPr>
          <w:rFonts w:ascii="Palatino Linotype" w:hAnsi="Palatino Linotype"/>
          <w:color w:val="222222"/>
          <w:sz w:val="24"/>
          <w:lang w:eastAsia="es-ES_tradnl"/>
        </w:rPr>
        <w:t xml:space="preserve"> la </w:t>
      </w:r>
      <w:r w:rsidRPr="005A6883">
        <w:rPr>
          <w:rFonts w:ascii="Palatino Linotype" w:hAnsi="Palatino Linotype" w:cs="Arial"/>
          <w:sz w:val="24"/>
        </w:rPr>
        <w:t>presente</w:t>
      </w:r>
      <w:r w:rsidR="009847AB" w:rsidRPr="005A6883">
        <w:rPr>
          <w:rFonts w:ascii="Palatino Linotype" w:hAnsi="Palatino Linotype"/>
          <w:color w:val="222222"/>
          <w:sz w:val="24"/>
          <w:lang w:eastAsia="es-ES_tradnl"/>
        </w:rPr>
        <w:t xml:space="preserve"> resolución.</w:t>
      </w:r>
    </w:p>
    <w:p w:rsidR="00807C81" w:rsidRPr="005A6883" w:rsidRDefault="00807C81" w:rsidP="006E29DA">
      <w:pPr>
        <w:spacing w:before="100" w:beforeAutospacing="1" w:after="100" w:afterAutospacing="1" w:line="360" w:lineRule="auto"/>
        <w:ind w:right="49"/>
        <w:contextualSpacing/>
        <w:jc w:val="both"/>
        <w:rPr>
          <w:rFonts w:ascii="Palatino Linotype" w:hAnsi="Palatino Linotype" w:cs="Arial"/>
          <w:b/>
          <w:bCs/>
          <w:color w:val="222222"/>
          <w:sz w:val="28"/>
          <w:lang w:eastAsia="es-MX"/>
        </w:rPr>
      </w:pPr>
    </w:p>
    <w:p w:rsidR="00807C81" w:rsidRPr="005A6883" w:rsidRDefault="00807C81" w:rsidP="006E29DA">
      <w:pPr>
        <w:spacing w:before="100" w:beforeAutospacing="1" w:after="100" w:afterAutospacing="1" w:line="360" w:lineRule="auto"/>
        <w:ind w:right="49"/>
        <w:contextualSpacing/>
        <w:jc w:val="both"/>
        <w:rPr>
          <w:rFonts w:ascii="Palatino Linotype" w:hAnsi="Palatino Linotype"/>
          <w:color w:val="222222"/>
          <w:sz w:val="24"/>
          <w:szCs w:val="24"/>
          <w:lang w:eastAsia="es-ES_tradnl"/>
        </w:rPr>
      </w:pPr>
      <w:r w:rsidRPr="005A6883">
        <w:rPr>
          <w:rFonts w:ascii="Palatino Linotype" w:hAnsi="Palatino Linotype" w:cs="Arial"/>
          <w:b/>
          <w:bCs/>
          <w:color w:val="222222"/>
          <w:sz w:val="28"/>
          <w:lang w:eastAsia="es-MX"/>
        </w:rPr>
        <w:t>QUINTO.</w:t>
      </w:r>
      <w:r w:rsidRPr="005A6883">
        <w:rPr>
          <w:rFonts w:ascii="Palatino Linotype" w:hAnsi="Palatino Linotype"/>
          <w:color w:val="222222"/>
          <w:szCs w:val="17"/>
          <w:lang w:eastAsia="es-ES_tradnl"/>
        </w:rPr>
        <w:t xml:space="preserve"> </w:t>
      </w:r>
      <w:r w:rsidRPr="005A6883">
        <w:rPr>
          <w:rFonts w:ascii="Palatino Linotype" w:hAnsi="Palatino Linotype"/>
          <w:b/>
          <w:color w:val="222222"/>
          <w:sz w:val="24"/>
          <w:szCs w:val="24"/>
          <w:lang w:eastAsia="es-ES_tradnl"/>
        </w:rPr>
        <w:t>Hágase del conocimiento</w:t>
      </w:r>
      <w:r w:rsidR="007E2E8F" w:rsidRPr="005A6883">
        <w:rPr>
          <w:rFonts w:ascii="Palatino Linotype" w:hAnsi="Palatino Linotype"/>
          <w:color w:val="222222"/>
          <w:sz w:val="24"/>
          <w:szCs w:val="24"/>
          <w:lang w:eastAsia="es-ES_tradnl"/>
        </w:rPr>
        <w:t xml:space="preserve"> a</w:t>
      </w:r>
      <w:r w:rsidR="00B0766E" w:rsidRPr="005A6883">
        <w:rPr>
          <w:rFonts w:ascii="Palatino Linotype" w:hAnsi="Palatino Linotype"/>
          <w:color w:val="222222"/>
          <w:sz w:val="24"/>
          <w:szCs w:val="24"/>
          <w:lang w:eastAsia="es-ES_tradnl"/>
        </w:rPr>
        <w:t>l</w:t>
      </w:r>
      <w:r w:rsidR="007A0030" w:rsidRPr="005A6883">
        <w:rPr>
          <w:rFonts w:ascii="Palatino Linotype" w:hAnsi="Palatino Linotype"/>
          <w:color w:val="222222"/>
          <w:sz w:val="24"/>
          <w:szCs w:val="24"/>
          <w:lang w:eastAsia="es-ES_tradnl"/>
        </w:rPr>
        <w:t xml:space="preserve"> </w:t>
      </w:r>
      <w:r w:rsidRPr="005A6883">
        <w:rPr>
          <w:rFonts w:ascii="Palatino Linotype" w:hAnsi="Palatino Linotype"/>
          <w:b/>
          <w:color w:val="222222"/>
          <w:sz w:val="24"/>
          <w:szCs w:val="24"/>
          <w:lang w:eastAsia="es-ES_tradnl"/>
        </w:rPr>
        <w:t>RECURRENTE</w:t>
      </w:r>
      <w:r w:rsidRPr="005A6883">
        <w:rPr>
          <w:rFonts w:ascii="Palatino Linotype" w:hAnsi="Palatino Linotype"/>
          <w:color w:val="222222"/>
          <w:sz w:val="24"/>
          <w:szCs w:val="24"/>
          <w:lang w:eastAsia="es-ES_tradnl"/>
        </w:rPr>
        <w:t xml:space="preserve"> que, de conformidad con lo establecido en el artículo 196 de la </w:t>
      </w:r>
      <w:r w:rsidRPr="005A6883">
        <w:rPr>
          <w:rFonts w:ascii="Palatino Linotype" w:hAnsi="Palatino Linotype" w:cs="Arial"/>
          <w:sz w:val="24"/>
          <w:szCs w:val="24"/>
        </w:rPr>
        <w:t>Ley</w:t>
      </w:r>
      <w:r w:rsidRPr="005A6883">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807C81" w:rsidRPr="005A6883" w:rsidRDefault="00807C81" w:rsidP="006E29DA">
      <w:pPr>
        <w:spacing w:before="100" w:beforeAutospacing="1" w:after="100" w:afterAutospacing="1" w:line="360" w:lineRule="auto"/>
        <w:ind w:right="49"/>
        <w:contextualSpacing/>
        <w:jc w:val="both"/>
        <w:rPr>
          <w:rFonts w:ascii="Palatino Linotype" w:hAnsi="Palatino Linotype"/>
          <w:color w:val="222222"/>
          <w:sz w:val="24"/>
          <w:szCs w:val="24"/>
          <w:lang w:eastAsia="es-ES_tradnl"/>
        </w:rPr>
      </w:pPr>
    </w:p>
    <w:p w:rsidR="007A0030" w:rsidRPr="00F64CFD" w:rsidRDefault="00807C81" w:rsidP="006E29DA">
      <w:pPr>
        <w:spacing w:before="100" w:beforeAutospacing="1" w:after="100" w:afterAutospacing="1" w:line="360" w:lineRule="auto"/>
        <w:contextualSpacing/>
        <w:jc w:val="both"/>
        <w:rPr>
          <w:rFonts w:ascii="Palatino Linotype" w:hAnsi="Palatino Linotype"/>
          <w:sz w:val="24"/>
          <w:szCs w:val="24"/>
          <w:lang w:eastAsia="es-ES_tradnl"/>
        </w:rPr>
      </w:pPr>
      <w:r w:rsidRPr="005A6883">
        <w:rPr>
          <w:rFonts w:ascii="Palatino Linotype" w:hAnsi="Palatino Linotype" w:cs="Arial"/>
          <w:b/>
          <w:bCs/>
          <w:color w:val="222222"/>
          <w:sz w:val="28"/>
          <w:lang w:eastAsia="es-MX"/>
        </w:rPr>
        <w:t>SEXTO</w:t>
      </w:r>
      <w:r w:rsidRPr="005A6883">
        <w:rPr>
          <w:rFonts w:ascii="Palatino Linotype" w:hAnsi="Palatino Linotype"/>
          <w:b/>
          <w:sz w:val="28"/>
          <w:szCs w:val="25"/>
        </w:rPr>
        <w:t xml:space="preserve">. </w:t>
      </w:r>
      <w:r w:rsidRPr="005A6883">
        <w:rPr>
          <w:rFonts w:ascii="Palatino Linotype" w:hAnsi="Palatino Linotype"/>
          <w:b/>
          <w:sz w:val="24"/>
          <w:szCs w:val="24"/>
        </w:rPr>
        <w:t>Gírese</w:t>
      </w:r>
      <w:r w:rsidRPr="005A6883">
        <w:rPr>
          <w:rFonts w:ascii="Palatino Linotype" w:hAnsi="Palatino Linotype"/>
          <w:sz w:val="24"/>
          <w:szCs w:val="24"/>
        </w:rPr>
        <w:t xml:space="preserve"> </w:t>
      </w:r>
      <w:r w:rsidRPr="005A6883">
        <w:rPr>
          <w:rFonts w:ascii="Palatino Linotype" w:hAnsi="Palatino Linotype"/>
          <w:sz w:val="24"/>
          <w:szCs w:val="24"/>
          <w:lang w:eastAsia="es-ES_tradnl"/>
        </w:rPr>
        <w:t xml:space="preserve">oficio al Titular de la Contraloría Interna y Órgano de Control y Vigilancia de este </w:t>
      </w:r>
      <w:r w:rsidRPr="005A6883">
        <w:rPr>
          <w:rFonts w:ascii="Palatino Linotype" w:hAnsi="Palatino Linotype" w:cs="Arial"/>
          <w:sz w:val="24"/>
          <w:szCs w:val="24"/>
          <w:lang w:val="es-MX"/>
        </w:rPr>
        <w:t>Instituto</w:t>
      </w:r>
      <w:r w:rsidRPr="005A6883">
        <w:rPr>
          <w:rFonts w:ascii="Palatino Linotype" w:hAnsi="Palatino Linotype"/>
          <w:sz w:val="24"/>
          <w:szCs w:val="24"/>
          <w:lang w:eastAsia="es-ES_tradnl"/>
        </w:rPr>
        <w:t xml:space="preserve">, de conformidad con el artículo 190 de la Ley de Transparencia y </w:t>
      </w:r>
      <w:r w:rsidRPr="005A6883">
        <w:rPr>
          <w:rFonts w:ascii="Palatino Linotype" w:hAnsi="Palatino Linotype"/>
          <w:color w:val="222222"/>
          <w:sz w:val="24"/>
          <w:szCs w:val="24"/>
          <w:shd w:val="clear" w:color="auto" w:fill="FFFFFF"/>
        </w:rPr>
        <w:t>Acceso</w:t>
      </w:r>
      <w:r w:rsidRPr="005A6883">
        <w:rPr>
          <w:rFonts w:ascii="Palatino Linotype" w:hAnsi="Palatino Linotype"/>
          <w:sz w:val="24"/>
          <w:szCs w:val="24"/>
          <w:lang w:eastAsia="es-ES_tradnl"/>
        </w:rPr>
        <w:t xml:space="preserve"> a la Información Pública del Estado de México y Municipios a fin de que determine lo conducente, en términos del Considerando </w:t>
      </w:r>
      <w:r w:rsidRPr="005A6883">
        <w:rPr>
          <w:rFonts w:ascii="Palatino Linotype" w:hAnsi="Palatino Linotype"/>
          <w:b/>
          <w:sz w:val="24"/>
          <w:szCs w:val="24"/>
          <w:lang w:eastAsia="es-ES_tradnl"/>
        </w:rPr>
        <w:t>QUINTO</w:t>
      </w:r>
      <w:r w:rsidRPr="005A6883">
        <w:rPr>
          <w:rFonts w:ascii="Palatino Linotype" w:hAnsi="Palatino Linotype"/>
          <w:sz w:val="24"/>
          <w:szCs w:val="24"/>
          <w:lang w:eastAsia="es-ES_tradnl"/>
        </w:rPr>
        <w:t xml:space="preserve"> de la presente resolución.</w:t>
      </w:r>
    </w:p>
    <w:p w:rsidR="00970EB1" w:rsidRPr="004E278F" w:rsidRDefault="004E278F" w:rsidP="006E29DA">
      <w:pPr>
        <w:spacing w:before="100" w:beforeAutospacing="1" w:after="100" w:afterAutospacing="1" w:line="360" w:lineRule="auto"/>
        <w:contextualSpacing/>
        <w:jc w:val="both"/>
        <w:rPr>
          <w:rFonts w:ascii="Palatino Linotype" w:eastAsia="Times New Roman" w:hAnsi="Palatino Linotype" w:cs="Arial"/>
          <w:sz w:val="24"/>
          <w:szCs w:val="24"/>
          <w:lang w:val="es-MX"/>
        </w:rPr>
      </w:pPr>
      <w:r w:rsidRPr="004E278F">
        <w:rPr>
          <w:rFonts w:ascii="Palatino Linotype" w:eastAsia="Calibri" w:hAnsi="Palatino Linotype" w:cs="Arial"/>
          <w:sz w:val="24"/>
          <w:szCs w:val="24"/>
        </w:rPr>
        <w:lastRenderedPageBreak/>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D92402">
        <w:rPr>
          <w:rFonts w:ascii="Palatino Linotype" w:eastAsia="Calibri" w:hAnsi="Palatino Linotype" w:cs="Arial"/>
          <w:sz w:val="24"/>
          <w:szCs w:val="24"/>
        </w:rPr>
        <w:t>, EMITIENDO VOTO PARTICULAR</w:t>
      </w:r>
      <w:r w:rsidRPr="004E278F">
        <w:rPr>
          <w:rFonts w:ascii="Palatino Linotype" w:eastAsia="Calibri" w:hAnsi="Palatino Linotype" w:cs="Arial"/>
          <w:sz w:val="24"/>
          <w:szCs w:val="24"/>
        </w:rPr>
        <w:t>; JAVIER MARTÍNEZ CRUZ</w:t>
      </w:r>
      <w:r w:rsidR="00D92402">
        <w:rPr>
          <w:rFonts w:ascii="Palatino Linotype" w:eastAsia="Calibri" w:hAnsi="Palatino Linotype" w:cs="Arial"/>
          <w:sz w:val="24"/>
          <w:szCs w:val="24"/>
        </w:rPr>
        <w:t>, EMITIENDO VOTO PARTICULAR</w:t>
      </w:r>
      <w:r w:rsidRPr="004E278F">
        <w:rPr>
          <w:rFonts w:ascii="Palatino Linotype" w:eastAsia="Calibri" w:hAnsi="Palatino Linotype" w:cs="Arial"/>
          <w:sz w:val="24"/>
          <w:szCs w:val="24"/>
        </w:rPr>
        <w:t xml:space="preserve"> Y LUIS GUSTAVO PARRA NORIEGA</w:t>
      </w:r>
      <w:r w:rsidR="00007DA6">
        <w:rPr>
          <w:rFonts w:ascii="Palatino Linotype" w:eastAsia="Calibri" w:hAnsi="Palatino Linotype" w:cs="Arial"/>
          <w:sz w:val="24"/>
          <w:szCs w:val="24"/>
        </w:rPr>
        <w:t>, EMITIENDO VOTO PARTICULAR</w:t>
      </w:r>
      <w:r w:rsidRPr="004E278F">
        <w:rPr>
          <w:rFonts w:ascii="Palatino Linotype" w:eastAsia="Calibri" w:hAnsi="Palatino Linotype" w:cs="Arial"/>
          <w:sz w:val="24"/>
          <w:szCs w:val="24"/>
        </w:rPr>
        <w:t>; EN LA TERCERA SESIÓN ORDINARIA CELEBRADA EL VEINTINUEVE DE ENERO DE DOS MIL VEINTE, ANTE EL SECRETARIO TÉCNICO DEL PLENO, ALEXIS TAPIA RAMÍREZ</w:t>
      </w:r>
      <w:r w:rsidR="00637658" w:rsidRPr="004E278F">
        <w:rPr>
          <w:rFonts w:ascii="Palatino Linotype" w:eastAsia="Times New Roman" w:hAnsi="Palatino Linotype" w:cs="Arial"/>
          <w:sz w:val="24"/>
          <w:szCs w:val="24"/>
          <w:lang w:val="es-MX"/>
        </w:rPr>
        <w:t>.</w:t>
      </w:r>
    </w:p>
    <w:tbl>
      <w:tblPr>
        <w:tblW w:w="10368" w:type="dxa"/>
        <w:jc w:val="center"/>
        <w:tblLayout w:type="fixed"/>
        <w:tblLook w:val="04A0" w:firstRow="1" w:lastRow="0" w:firstColumn="1" w:lastColumn="0" w:noHBand="0" w:noVBand="1"/>
      </w:tblPr>
      <w:tblGrid>
        <w:gridCol w:w="10368"/>
      </w:tblGrid>
      <w:tr w:rsidR="00114283" w:rsidRPr="00477A1A" w:rsidTr="00E642F0">
        <w:trPr>
          <w:jc w:val="center"/>
        </w:trPr>
        <w:tc>
          <w:tcPr>
            <w:tcW w:w="10368" w:type="dxa"/>
          </w:tcPr>
          <w:p w:rsidR="007A0030" w:rsidRPr="00637658" w:rsidRDefault="007A0030" w:rsidP="006E29DA">
            <w:pPr>
              <w:spacing w:before="100" w:beforeAutospacing="1" w:after="100" w:afterAutospacing="1" w:line="240" w:lineRule="auto"/>
              <w:contextualSpacing/>
              <w:jc w:val="center"/>
              <w:rPr>
                <w:rFonts w:ascii="Palatino Linotype" w:hAnsi="Palatino Linotype" w:cs="Arial"/>
                <w:b/>
                <w:sz w:val="22"/>
                <w:szCs w:val="22"/>
              </w:rPr>
            </w:pPr>
          </w:p>
          <w:p w:rsidR="00637658" w:rsidRDefault="00637658" w:rsidP="004E278F">
            <w:pPr>
              <w:spacing w:before="100" w:beforeAutospacing="1" w:after="100" w:afterAutospacing="1" w:line="240" w:lineRule="auto"/>
              <w:contextualSpacing/>
              <w:jc w:val="center"/>
              <w:rPr>
                <w:rFonts w:ascii="Palatino Linotype" w:hAnsi="Palatino Linotype" w:cs="Arial"/>
                <w:b/>
                <w:sz w:val="22"/>
                <w:szCs w:val="22"/>
              </w:rPr>
            </w:pPr>
          </w:p>
          <w:p w:rsidR="008849ED" w:rsidRDefault="008849ED" w:rsidP="004E278F">
            <w:pPr>
              <w:spacing w:before="100" w:beforeAutospacing="1" w:after="100" w:afterAutospacing="1" w:line="240" w:lineRule="auto"/>
              <w:contextualSpacing/>
              <w:jc w:val="center"/>
              <w:rPr>
                <w:rFonts w:ascii="Palatino Linotype" w:hAnsi="Palatino Linotype" w:cs="Arial"/>
                <w:b/>
                <w:sz w:val="22"/>
                <w:szCs w:val="22"/>
              </w:rPr>
            </w:pPr>
          </w:p>
          <w:p w:rsidR="008849ED" w:rsidRDefault="008849ED" w:rsidP="004E278F">
            <w:pPr>
              <w:spacing w:before="100" w:beforeAutospacing="1" w:after="100" w:afterAutospacing="1" w:line="240" w:lineRule="auto"/>
              <w:contextualSpacing/>
              <w:jc w:val="center"/>
              <w:rPr>
                <w:rFonts w:ascii="Palatino Linotype" w:hAnsi="Palatino Linotype" w:cs="Arial"/>
                <w:b/>
                <w:sz w:val="22"/>
                <w:szCs w:val="22"/>
              </w:rPr>
            </w:pPr>
          </w:p>
          <w:p w:rsidR="008849ED" w:rsidRDefault="008849ED" w:rsidP="004E278F">
            <w:pPr>
              <w:spacing w:before="100" w:beforeAutospacing="1" w:after="100" w:afterAutospacing="1" w:line="240" w:lineRule="auto"/>
              <w:contextualSpacing/>
              <w:jc w:val="center"/>
              <w:rPr>
                <w:rFonts w:ascii="Palatino Linotype" w:hAnsi="Palatino Linotype" w:cs="Arial"/>
                <w:b/>
                <w:sz w:val="22"/>
                <w:szCs w:val="22"/>
              </w:rPr>
            </w:pPr>
          </w:p>
          <w:p w:rsidR="008849ED" w:rsidRPr="00637658" w:rsidRDefault="008849ED" w:rsidP="004E278F">
            <w:pPr>
              <w:spacing w:before="100" w:beforeAutospacing="1" w:after="100" w:afterAutospacing="1" w:line="240" w:lineRule="auto"/>
              <w:contextualSpacing/>
              <w:jc w:val="center"/>
              <w:rPr>
                <w:rFonts w:ascii="Palatino Linotype" w:hAnsi="Palatino Linotype" w:cs="Arial"/>
                <w:b/>
                <w:sz w:val="22"/>
                <w:szCs w:val="22"/>
              </w:rPr>
            </w:pPr>
          </w:p>
          <w:tbl>
            <w:tblPr>
              <w:tblW w:w="10365" w:type="dxa"/>
              <w:jc w:val="center"/>
              <w:tblLayout w:type="fixed"/>
              <w:tblLook w:val="04A0" w:firstRow="1" w:lastRow="0" w:firstColumn="1" w:lastColumn="0" w:noHBand="0" w:noVBand="1"/>
            </w:tblPr>
            <w:tblGrid>
              <w:gridCol w:w="5182"/>
              <w:gridCol w:w="5183"/>
            </w:tblGrid>
            <w:tr w:rsidR="00114283" w:rsidRPr="00477A1A" w:rsidTr="00E642F0">
              <w:trPr>
                <w:jc w:val="center"/>
              </w:trPr>
              <w:tc>
                <w:tcPr>
                  <w:tcW w:w="10365" w:type="dxa"/>
                  <w:gridSpan w:val="2"/>
                  <w:shd w:val="clear" w:color="auto" w:fill="auto"/>
                </w:tcPr>
                <w:p w:rsidR="00114283" w:rsidRPr="00477A1A" w:rsidRDefault="00114283" w:rsidP="006E29DA">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Zulema Martínez Sánchez</w:t>
                  </w:r>
                </w:p>
                <w:p w:rsidR="00114283" w:rsidRPr="00637658" w:rsidRDefault="00114283" w:rsidP="006E29DA">
                  <w:pPr>
                    <w:spacing w:before="100" w:beforeAutospacing="1" w:after="100" w:afterAutospacing="1" w:line="240" w:lineRule="auto"/>
                    <w:contextualSpacing/>
                    <w:jc w:val="center"/>
                    <w:rPr>
                      <w:rFonts w:ascii="Palatino Linotype" w:hAnsi="Palatino Linotype" w:cs="Arial"/>
                      <w:sz w:val="24"/>
                      <w:szCs w:val="24"/>
                    </w:rPr>
                  </w:pPr>
                  <w:r w:rsidRPr="00637658">
                    <w:rPr>
                      <w:rFonts w:ascii="Palatino Linotype" w:hAnsi="Palatino Linotype" w:cs="Arial"/>
                      <w:sz w:val="24"/>
                      <w:szCs w:val="24"/>
                    </w:rPr>
                    <w:t>Comisionada Presidenta</w:t>
                  </w:r>
                </w:p>
                <w:p w:rsidR="00114283" w:rsidRPr="00477A1A" w:rsidRDefault="00114283" w:rsidP="006E29DA">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 xml:space="preserve">(RÚBRICA) </w:t>
                  </w:r>
                </w:p>
              </w:tc>
            </w:tr>
            <w:tr w:rsidR="00114283" w:rsidRPr="00477A1A" w:rsidTr="00E642F0">
              <w:trPr>
                <w:jc w:val="center"/>
              </w:trPr>
              <w:tc>
                <w:tcPr>
                  <w:tcW w:w="5182" w:type="dxa"/>
                  <w:shd w:val="clear" w:color="auto" w:fill="auto"/>
                </w:tcPr>
                <w:p w:rsidR="00365FEF" w:rsidRPr="00637658" w:rsidRDefault="00365FEF" w:rsidP="006E29DA">
                  <w:pPr>
                    <w:spacing w:before="100" w:beforeAutospacing="1" w:after="100" w:afterAutospacing="1" w:line="240" w:lineRule="auto"/>
                    <w:contextualSpacing/>
                    <w:jc w:val="center"/>
                    <w:rPr>
                      <w:rFonts w:ascii="Palatino Linotype" w:hAnsi="Palatino Linotype" w:cs="Arial"/>
                      <w:b/>
                      <w:sz w:val="22"/>
                      <w:szCs w:val="22"/>
                    </w:rPr>
                  </w:pPr>
                </w:p>
                <w:p w:rsidR="00251A1C" w:rsidRDefault="00251A1C" w:rsidP="006E29DA">
                  <w:pPr>
                    <w:spacing w:before="100" w:beforeAutospacing="1" w:after="100" w:afterAutospacing="1" w:line="240" w:lineRule="auto"/>
                    <w:contextualSpacing/>
                    <w:jc w:val="center"/>
                    <w:rPr>
                      <w:rFonts w:ascii="Palatino Linotype" w:hAnsi="Palatino Linotype" w:cs="Arial"/>
                      <w:b/>
                      <w:sz w:val="22"/>
                      <w:szCs w:val="22"/>
                    </w:rPr>
                  </w:pPr>
                </w:p>
                <w:p w:rsidR="008849ED" w:rsidRDefault="008849ED" w:rsidP="006E29DA">
                  <w:pPr>
                    <w:spacing w:before="100" w:beforeAutospacing="1" w:after="100" w:afterAutospacing="1" w:line="240" w:lineRule="auto"/>
                    <w:contextualSpacing/>
                    <w:jc w:val="center"/>
                    <w:rPr>
                      <w:rFonts w:ascii="Palatino Linotype" w:hAnsi="Palatino Linotype" w:cs="Arial"/>
                      <w:b/>
                      <w:sz w:val="22"/>
                      <w:szCs w:val="22"/>
                    </w:rPr>
                  </w:pPr>
                </w:p>
                <w:p w:rsidR="008849ED" w:rsidRDefault="008849ED" w:rsidP="006E29DA">
                  <w:pPr>
                    <w:spacing w:before="100" w:beforeAutospacing="1" w:after="100" w:afterAutospacing="1" w:line="240" w:lineRule="auto"/>
                    <w:contextualSpacing/>
                    <w:jc w:val="center"/>
                    <w:rPr>
                      <w:rFonts w:ascii="Palatino Linotype" w:hAnsi="Palatino Linotype" w:cs="Arial"/>
                      <w:b/>
                      <w:sz w:val="22"/>
                      <w:szCs w:val="22"/>
                    </w:rPr>
                  </w:pPr>
                </w:p>
                <w:p w:rsidR="008849ED" w:rsidRDefault="008849ED" w:rsidP="006E29DA">
                  <w:pPr>
                    <w:spacing w:before="100" w:beforeAutospacing="1" w:after="100" w:afterAutospacing="1" w:line="240" w:lineRule="auto"/>
                    <w:contextualSpacing/>
                    <w:jc w:val="center"/>
                    <w:rPr>
                      <w:rFonts w:ascii="Palatino Linotype" w:hAnsi="Palatino Linotype" w:cs="Arial"/>
                      <w:b/>
                      <w:sz w:val="22"/>
                      <w:szCs w:val="22"/>
                    </w:rPr>
                  </w:pPr>
                </w:p>
                <w:p w:rsidR="008849ED" w:rsidRPr="00637658" w:rsidRDefault="008849ED" w:rsidP="006E29DA">
                  <w:pPr>
                    <w:spacing w:before="100" w:beforeAutospacing="1" w:after="100" w:afterAutospacing="1" w:line="240" w:lineRule="auto"/>
                    <w:contextualSpacing/>
                    <w:jc w:val="center"/>
                    <w:rPr>
                      <w:rFonts w:ascii="Palatino Linotype" w:hAnsi="Palatino Linotype" w:cs="Arial"/>
                      <w:b/>
                      <w:sz w:val="22"/>
                      <w:szCs w:val="22"/>
                    </w:rPr>
                  </w:pPr>
                </w:p>
                <w:p w:rsidR="00114283" w:rsidRPr="00477A1A" w:rsidRDefault="00114283" w:rsidP="006E29DA">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Eva Abaid Yapur</w:t>
                  </w:r>
                </w:p>
                <w:p w:rsidR="00114283" w:rsidRPr="00637658" w:rsidRDefault="00114283" w:rsidP="006E29DA">
                  <w:pPr>
                    <w:spacing w:before="100" w:beforeAutospacing="1" w:after="100" w:afterAutospacing="1" w:line="240" w:lineRule="auto"/>
                    <w:contextualSpacing/>
                    <w:jc w:val="center"/>
                    <w:rPr>
                      <w:rFonts w:ascii="Palatino Linotype" w:hAnsi="Palatino Linotype" w:cs="Arial"/>
                      <w:sz w:val="24"/>
                      <w:szCs w:val="24"/>
                    </w:rPr>
                  </w:pPr>
                  <w:r w:rsidRPr="00637658">
                    <w:rPr>
                      <w:rFonts w:ascii="Palatino Linotype" w:hAnsi="Palatino Linotype" w:cs="Arial"/>
                      <w:sz w:val="24"/>
                      <w:szCs w:val="24"/>
                    </w:rPr>
                    <w:t>Comisionada</w:t>
                  </w:r>
                </w:p>
                <w:p w:rsidR="00114283" w:rsidRPr="00477A1A" w:rsidRDefault="00114283" w:rsidP="006E29DA">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(RÚBRICA)</w:t>
                  </w:r>
                </w:p>
              </w:tc>
              <w:tc>
                <w:tcPr>
                  <w:tcW w:w="5183" w:type="dxa"/>
                  <w:shd w:val="clear" w:color="auto" w:fill="auto"/>
                </w:tcPr>
                <w:p w:rsidR="007A0030" w:rsidRPr="00637658" w:rsidRDefault="007A0030" w:rsidP="006E29DA">
                  <w:pPr>
                    <w:spacing w:before="100" w:beforeAutospacing="1" w:after="100" w:afterAutospacing="1" w:line="240" w:lineRule="auto"/>
                    <w:contextualSpacing/>
                    <w:jc w:val="center"/>
                    <w:rPr>
                      <w:rFonts w:ascii="Palatino Linotype" w:hAnsi="Palatino Linotype" w:cs="Arial"/>
                      <w:b/>
                      <w:sz w:val="22"/>
                      <w:szCs w:val="22"/>
                    </w:rPr>
                  </w:pPr>
                </w:p>
                <w:p w:rsidR="00251A1C" w:rsidRDefault="00251A1C" w:rsidP="006E29DA">
                  <w:pPr>
                    <w:spacing w:before="100" w:beforeAutospacing="1" w:after="100" w:afterAutospacing="1" w:line="240" w:lineRule="auto"/>
                    <w:contextualSpacing/>
                    <w:jc w:val="center"/>
                    <w:rPr>
                      <w:rFonts w:ascii="Palatino Linotype" w:hAnsi="Palatino Linotype" w:cs="Arial"/>
                      <w:b/>
                      <w:sz w:val="22"/>
                      <w:szCs w:val="22"/>
                    </w:rPr>
                  </w:pPr>
                </w:p>
                <w:p w:rsidR="008849ED" w:rsidRDefault="008849ED" w:rsidP="006E29DA">
                  <w:pPr>
                    <w:spacing w:before="100" w:beforeAutospacing="1" w:after="100" w:afterAutospacing="1" w:line="240" w:lineRule="auto"/>
                    <w:contextualSpacing/>
                    <w:jc w:val="center"/>
                    <w:rPr>
                      <w:rFonts w:ascii="Palatino Linotype" w:hAnsi="Palatino Linotype" w:cs="Arial"/>
                      <w:b/>
                      <w:sz w:val="22"/>
                      <w:szCs w:val="22"/>
                    </w:rPr>
                  </w:pPr>
                </w:p>
                <w:p w:rsidR="008849ED" w:rsidRDefault="008849ED" w:rsidP="006E29DA">
                  <w:pPr>
                    <w:spacing w:before="100" w:beforeAutospacing="1" w:after="100" w:afterAutospacing="1" w:line="240" w:lineRule="auto"/>
                    <w:contextualSpacing/>
                    <w:jc w:val="center"/>
                    <w:rPr>
                      <w:rFonts w:ascii="Palatino Linotype" w:hAnsi="Palatino Linotype" w:cs="Arial"/>
                      <w:b/>
                      <w:sz w:val="22"/>
                      <w:szCs w:val="22"/>
                    </w:rPr>
                  </w:pPr>
                </w:p>
                <w:p w:rsidR="008849ED" w:rsidRDefault="008849ED" w:rsidP="006E29DA">
                  <w:pPr>
                    <w:spacing w:before="100" w:beforeAutospacing="1" w:after="100" w:afterAutospacing="1" w:line="240" w:lineRule="auto"/>
                    <w:contextualSpacing/>
                    <w:jc w:val="center"/>
                    <w:rPr>
                      <w:rFonts w:ascii="Palatino Linotype" w:hAnsi="Palatino Linotype" w:cs="Arial"/>
                      <w:b/>
                      <w:sz w:val="22"/>
                      <w:szCs w:val="22"/>
                    </w:rPr>
                  </w:pPr>
                </w:p>
                <w:p w:rsidR="008849ED" w:rsidRPr="00637658" w:rsidRDefault="008849ED" w:rsidP="006E29DA">
                  <w:pPr>
                    <w:spacing w:before="100" w:beforeAutospacing="1" w:after="100" w:afterAutospacing="1" w:line="240" w:lineRule="auto"/>
                    <w:contextualSpacing/>
                    <w:jc w:val="center"/>
                    <w:rPr>
                      <w:rFonts w:ascii="Palatino Linotype" w:hAnsi="Palatino Linotype" w:cs="Arial"/>
                      <w:b/>
                      <w:sz w:val="22"/>
                      <w:szCs w:val="22"/>
                    </w:rPr>
                  </w:pPr>
                </w:p>
                <w:p w:rsidR="00114283" w:rsidRPr="00477A1A" w:rsidRDefault="00114283" w:rsidP="006E29DA">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José Guadalupe Luna Hernández</w:t>
                  </w:r>
                </w:p>
                <w:p w:rsidR="00114283" w:rsidRPr="00637658" w:rsidRDefault="00114283" w:rsidP="006E29DA">
                  <w:pPr>
                    <w:spacing w:before="100" w:beforeAutospacing="1" w:after="100" w:afterAutospacing="1" w:line="240" w:lineRule="auto"/>
                    <w:contextualSpacing/>
                    <w:jc w:val="center"/>
                    <w:rPr>
                      <w:rFonts w:ascii="Palatino Linotype" w:hAnsi="Palatino Linotype" w:cs="Arial"/>
                      <w:sz w:val="24"/>
                      <w:szCs w:val="24"/>
                    </w:rPr>
                  </w:pPr>
                  <w:r w:rsidRPr="00637658">
                    <w:rPr>
                      <w:rFonts w:ascii="Palatino Linotype" w:hAnsi="Palatino Linotype" w:cs="Arial"/>
                      <w:sz w:val="24"/>
                      <w:szCs w:val="24"/>
                    </w:rPr>
                    <w:t>Comisionado</w:t>
                  </w:r>
                </w:p>
                <w:p w:rsidR="00114283" w:rsidRPr="00477A1A" w:rsidRDefault="00114283" w:rsidP="006E29DA">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(RÚBRICA)</w:t>
                  </w:r>
                </w:p>
              </w:tc>
            </w:tr>
            <w:tr w:rsidR="00114283" w:rsidRPr="00477A1A" w:rsidTr="00E642F0">
              <w:trPr>
                <w:jc w:val="center"/>
              </w:trPr>
              <w:tc>
                <w:tcPr>
                  <w:tcW w:w="5182" w:type="dxa"/>
                  <w:shd w:val="clear" w:color="auto" w:fill="auto"/>
                </w:tcPr>
                <w:p w:rsidR="00D4223A" w:rsidRPr="00637658" w:rsidRDefault="00D4223A" w:rsidP="006E29DA">
                  <w:pPr>
                    <w:spacing w:before="100" w:beforeAutospacing="1" w:after="100" w:afterAutospacing="1" w:line="240" w:lineRule="auto"/>
                    <w:contextualSpacing/>
                    <w:jc w:val="center"/>
                    <w:rPr>
                      <w:rFonts w:ascii="Palatino Linotype" w:hAnsi="Palatino Linotype" w:cs="Arial"/>
                      <w:b/>
                      <w:sz w:val="22"/>
                      <w:szCs w:val="22"/>
                    </w:rPr>
                  </w:pPr>
                </w:p>
                <w:p w:rsidR="00365FEF" w:rsidRDefault="00365FEF" w:rsidP="006E29DA">
                  <w:pPr>
                    <w:spacing w:before="100" w:beforeAutospacing="1" w:after="100" w:afterAutospacing="1" w:line="240" w:lineRule="auto"/>
                    <w:contextualSpacing/>
                    <w:jc w:val="center"/>
                    <w:rPr>
                      <w:rFonts w:ascii="Palatino Linotype" w:hAnsi="Palatino Linotype" w:cs="Arial"/>
                      <w:b/>
                      <w:sz w:val="22"/>
                      <w:szCs w:val="22"/>
                    </w:rPr>
                  </w:pPr>
                </w:p>
                <w:p w:rsidR="008849ED" w:rsidRDefault="008849ED" w:rsidP="006E29DA">
                  <w:pPr>
                    <w:spacing w:before="100" w:beforeAutospacing="1" w:after="100" w:afterAutospacing="1" w:line="240" w:lineRule="auto"/>
                    <w:contextualSpacing/>
                    <w:jc w:val="center"/>
                    <w:rPr>
                      <w:rFonts w:ascii="Palatino Linotype" w:hAnsi="Palatino Linotype" w:cs="Arial"/>
                      <w:b/>
                      <w:sz w:val="22"/>
                      <w:szCs w:val="22"/>
                    </w:rPr>
                  </w:pPr>
                </w:p>
                <w:p w:rsidR="008849ED" w:rsidRDefault="008849ED" w:rsidP="006E29DA">
                  <w:pPr>
                    <w:spacing w:before="100" w:beforeAutospacing="1" w:after="100" w:afterAutospacing="1" w:line="240" w:lineRule="auto"/>
                    <w:contextualSpacing/>
                    <w:jc w:val="center"/>
                    <w:rPr>
                      <w:rFonts w:ascii="Palatino Linotype" w:hAnsi="Palatino Linotype" w:cs="Arial"/>
                      <w:b/>
                      <w:sz w:val="22"/>
                      <w:szCs w:val="22"/>
                    </w:rPr>
                  </w:pPr>
                </w:p>
                <w:p w:rsidR="008849ED" w:rsidRDefault="008849ED" w:rsidP="006E29DA">
                  <w:pPr>
                    <w:spacing w:before="100" w:beforeAutospacing="1" w:after="100" w:afterAutospacing="1" w:line="240" w:lineRule="auto"/>
                    <w:contextualSpacing/>
                    <w:jc w:val="center"/>
                    <w:rPr>
                      <w:rFonts w:ascii="Palatino Linotype" w:hAnsi="Palatino Linotype" w:cs="Arial"/>
                      <w:b/>
                      <w:sz w:val="22"/>
                      <w:szCs w:val="22"/>
                    </w:rPr>
                  </w:pPr>
                </w:p>
                <w:p w:rsidR="008849ED" w:rsidRDefault="008849ED" w:rsidP="006E29DA">
                  <w:pPr>
                    <w:spacing w:before="100" w:beforeAutospacing="1" w:after="100" w:afterAutospacing="1" w:line="240" w:lineRule="auto"/>
                    <w:contextualSpacing/>
                    <w:jc w:val="center"/>
                    <w:rPr>
                      <w:rFonts w:ascii="Palatino Linotype" w:hAnsi="Palatino Linotype" w:cs="Arial"/>
                      <w:b/>
                      <w:sz w:val="22"/>
                      <w:szCs w:val="22"/>
                    </w:rPr>
                  </w:pPr>
                </w:p>
                <w:p w:rsidR="008849ED" w:rsidRPr="00637658" w:rsidRDefault="008849ED" w:rsidP="006E29DA">
                  <w:pPr>
                    <w:spacing w:before="100" w:beforeAutospacing="1" w:after="100" w:afterAutospacing="1" w:line="240" w:lineRule="auto"/>
                    <w:contextualSpacing/>
                    <w:jc w:val="center"/>
                    <w:rPr>
                      <w:rFonts w:ascii="Palatino Linotype" w:hAnsi="Palatino Linotype" w:cs="Arial"/>
                      <w:b/>
                      <w:sz w:val="22"/>
                      <w:szCs w:val="22"/>
                    </w:rPr>
                  </w:pPr>
                </w:p>
                <w:p w:rsidR="00114283" w:rsidRPr="00477A1A" w:rsidRDefault="00114283" w:rsidP="006E29DA">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Javier Martínez Cruz</w:t>
                  </w:r>
                </w:p>
                <w:p w:rsidR="00114283" w:rsidRPr="00637658" w:rsidRDefault="00114283" w:rsidP="006E29DA">
                  <w:pPr>
                    <w:spacing w:before="100" w:beforeAutospacing="1" w:after="100" w:afterAutospacing="1" w:line="240" w:lineRule="auto"/>
                    <w:contextualSpacing/>
                    <w:jc w:val="center"/>
                    <w:rPr>
                      <w:rFonts w:ascii="Palatino Linotype" w:hAnsi="Palatino Linotype" w:cs="Arial"/>
                      <w:sz w:val="24"/>
                      <w:szCs w:val="24"/>
                    </w:rPr>
                  </w:pPr>
                  <w:r w:rsidRPr="00637658">
                    <w:rPr>
                      <w:rFonts w:ascii="Palatino Linotype" w:hAnsi="Palatino Linotype" w:cs="Arial"/>
                      <w:sz w:val="24"/>
                      <w:szCs w:val="24"/>
                    </w:rPr>
                    <w:t>Comisionado</w:t>
                  </w:r>
                </w:p>
                <w:p w:rsidR="00114283" w:rsidRPr="00477A1A" w:rsidRDefault="00114283" w:rsidP="006E29DA">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(RÚBRICA)</w:t>
                  </w:r>
                </w:p>
              </w:tc>
              <w:tc>
                <w:tcPr>
                  <w:tcW w:w="5183" w:type="dxa"/>
                  <w:shd w:val="clear" w:color="auto" w:fill="auto"/>
                </w:tcPr>
                <w:p w:rsidR="00D4223A" w:rsidRPr="00637658" w:rsidRDefault="00D4223A" w:rsidP="006E29DA">
                  <w:pPr>
                    <w:spacing w:before="100" w:beforeAutospacing="1" w:after="100" w:afterAutospacing="1" w:line="240" w:lineRule="auto"/>
                    <w:contextualSpacing/>
                    <w:jc w:val="center"/>
                    <w:rPr>
                      <w:rFonts w:ascii="Palatino Linotype" w:hAnsi="Palatino Linotype" w:cs="Arial"/>
                      <w:b/>
                      <w:sz w:val="22"/>
                      <w:szCs w:val="22"/>
                    </w:rPr>
                  </w:pPr>
                </w:p>
                <w:p w:rsidR="007A0030" w:rsidRPr="00637658" w:rsidRDefault="007A0030" w:rsidP="006E29DA">
                  <w:pPr>
                    <w:spacing w:before="100" w:beforeAutospacing="1" w:after="100" w:afterAutospacing="1" w:line="240" w:lineRule="auto"/>
                    <w:contextualSpacing/>
                    <w:jc w:val="center"/>
                    <w:rPr>
                      <w:rFonts w:ascii="Palatino Linotype" w:hAnsi="Palatino Linotype" w:cs="Arial"/>
                      <w:b/>
                      <w:sz w:val="22"/>
                      <w:szCs w:val="22"/>
                    </w:rPr>
                  </w:pPr>
                </w:p>
                <w:p w:rsidR="008849ED" w:rsidRDefault="008849ED" w:rsidP="006E29DA">
                  <w:pPr>
                    <w:spacing w:before="100" w:beforeAutospacing="1" w:after="100" w:afterAutospacing="1" w:line="240" w:lineRule="auto"/>
                    <w:contextualSpacing/>
                    <w:jc w:val="center"/>
                    <w:rPr>
                      <w:rFonts w:ascii="Palatino Linotype" w:hAnsi="Palatino Linotype" w:cs="Arial"/>
                      <w:b/>
                      <w:sz w:val="24"/>
                      <w:szCs w:val="24"/>
                    </w:rPr>
                  </w:pPr>
                </w:p>
                <w:p w:rsidR="008849ED" w:rsidRDefault="008849ED" w:rsidP="006E29DA">
                  <w:pPr>
                    <w:spacing w:before="100" w:beforeAutospacing="1" w:after="100" w:afterAutospacing="1" w:line="240" w:lineRule="auto"/>
                    <w:contextualSpacing/>
                    <w:jc w:val="center"/>
                    <w:rPr>
                      <w:rFonts w:ascii="Palatino Linotype" w:hAnsi="Palatino Linotype" w:cs="Arial"/>
                      <w:b/>
                      <w:sz w:val="24"/>
                      <w:szCs w:val="24"/>
                    </w:rPr>
                  </w:pPr>
                </w:p>
                <w:p w:rsidR="008849ED" w:rsidRDefault="008849ED" w:rsidP="006E29DA">
                  <w:pPr>
                    <w:spacing w:before="100" w:beforeAutospacing="1" w:after="100" w:afterAutospacing="1" w:line="240" w:lineRule="auto"/>
                    <w:contextualSpacing/>
                    <w:jc w:val="center"/>
                    <w:rPr>
                      <w:rFonts w:ascii="Palatino Linotype" w:hAnsi="Palatino Linotype" w:cs="Arial"/>
                      <w:b/>
                      <w:sz w:val="24"/>
                      <w:szCs w:val="24"/>
                    </w:rPr>
                  </w:pPr>
                </w:p>
                <w:p w:rsidR="008849ED" w:rsidRDefault="008849ED" w:rsidP="006E29DA">
                  <w:pPr>
                    <w:spacing w:before="100" w:beforeAutospacing="1" w:after="100" w:afterAutospacing="1" w:line="240" w:lineRule="auto"/>
                    <w:contextualSpacing/>
                    <w:jc w:val="center"/>
                    <w:rPr>
                      <w:rFonts w:ascii="Palatino Linotype" w:hAnsi="Palatino Linotype" w:cs="Arial"/>
                      <w:b/>
                      <w:sz w:val="24"/>
                      <w:szCs w:val="24"/>
                    </w:rPr>
                  </w:pPr>
                </w:p>
                <w:p w:rsidR="008849ED" w:rsidRDefault="008849ED" w:rsidP="006E29DA">
                  <w:pPr>
                    <w:spacing w:before="100" w:beforeAutospacing="1" w:after="100" w:afterAutospacing="1" w:line="240" w:lineRule="auto"/>
                    <w:contextualSpacing/>
                    <w:jc w:val="center"/>
                    <w:rPr>
                      <w:rFonts w:ascii="Palatino Linotype" w:hAnsi="Palatino Linotype" w:cs="Arial"/>
                      <w:b/>
                      <w:sz w:val="24"/>
                      <w:szCs w:val="24"/>
                    </w:rPr>
                  </w:pPr>
                </w:p>
                <w:p w:rsidR="00114283" w:rsidRPr="00477A1A" w:rsidRDefault="00114283" w:rsidP="006E29DA">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Luis Gustavo Parra Noriega</w:t>
                  </w:r>
                </w:p>
                <w:p w:rsidR="00114283" w:rsidRPr="00637658" w:rsidRDefault="00114283" w:rsidP="006E29DA">
                  <w:pPr>
                    <w:spacing w:before="100" w:beforeAutospacing="1" w:after="100" w:afterAutospacing="1" w:line="240" w:lineRule="auto"/>
                    <w:contextualSpacing/>
                    <w:jc w:val="center"/>
                    <w:rPr>
                      <w:rFonts w:ascii="Palatino Linotype" w:hAnsi="Palatino Linotype" w:cs="Arial"/>
                      <w:sz w:val="24"/>
                      <w:szCs w:val="24"/>
                    </w:rPr>
                  </w:pPr>
                  <w:r w:rsidRPr="00637658">
                    <w:rPr>
                      <w:rFonts w:ascii="Palatino Linotype" w:hAnsi="Palatino Linotype" w:cs="Arial"/>
                      <w:sz w:val="24"/>
                      <w:szCs w:val="24"/>
                    </w:rPr>
                    <w:t>Comisionado</w:t>
                  </w:r>
                </w:p>
                <w:p w:rsidR="00114283" w:rsidRPr="00477A1A" w:rsidRDefault="00114283" w:rsidP="006E29DA">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(RÚBRICA)</w:t>
                  </w:r>
                </w:p>
              </w:tc>
            </w:tr>
            <w:tr w:rsidR="00114283" w:rsidRPr="00477A1A" w:rsidTr="00E642F0">
              <w:trPr>
                <w:jc w:val="center"/>
              </w:trPr>
              <w:tc>
                <w:tcPr>
                  <w:tcW w:w="10365" w:type="dxa"/>
                  <w:gridSpan w:val="2"/>
                  <w:shd w:val="clear" w:color="auto" w:fill="auto"/>
                </w:tcPr>
                <w:p w:rsidR="00365FEF" w:rsidRPr="00637658" w:rsidRDefault="00365FEF" w:rsidP="004E278F">
                  <w:pPr>
                    <w:spacing w:before="100" w:beforeAutospacing="1" w:after="100" w:afterAutospacing="1" w:line="240" w:lineRule="auto"/>
                    <w:contextualSpacing/>
                    <w:jc w:val="center"/>
                    <w:rPr>
                      <w:rFonts w:ascii="Palatino Linotype" w:hAnsi="Palatino Linotype" w:cs="Arial"/>
                      <w:b/>
                      <w:sz w:val="22"/>
                      <w:szCs w:val="22"/>
                    </w:rPr>
                  </w:pPr>
                </w:p>
                <w:p w:rsidR="00637658" w:rsidRDefault="00637658" w:rsidP="004E278F">
                  <w:pPr>
                    <w:spacing w:before="100" w:beforeAutospacing="1" w:after="100" w:afterAutospacing="1" w:line="240" w:lineRule="auto"/>
                    <w:contextualSpacing/>
                    <w:jc w:val="center"/>
                    <w:rPr>
                      <w:rFonts w:ascii="Palatino Linotype" w:hAnsi="Palatino Linotype" w:cs="Arial"/>
                      <w:b/>
                      <w:sz w:val="22"/>
                      <w:szCs w:val="22"/>
                    </w:rPr>
                  </w:pPr>
                </w:p>
                <w:p w:rsidR="008849ED" w:rsidRDefault="008849ED" w:rsidP="004E278F">
                  <w:pPr>
                    <w:spacing w:before="100" w:beforeAutospacing="1" w:after="100" w:afterAutospacing="1" w:line="240" w:lineRule="auto"/>
                    <w:contextualSpacing/>
                    <w:jc w:val="center"/>
                    <w:rPr>
                      <w:rFonts w:ascii="Palatino Linotype" w:hAnsi="Palatino Linotype" w:cs="Arial"/>
                      <w:b/>
                      <w:sz w:val="22"/>
                      <w:szCs w:val="22"/>
                    </w:rPr>
                  </w:pPr>
                </w:p>
                <w:p w:rsidR="008849ED" w:rsidRDefault="008849ED" w:rsidP="004E278F">
                  <w:pPr>
                    <w:spacing w:before="100" w:beforeAutospacing="1" w:after="100" w:afterAutospacing="1" w:line="240" w:lineRule="auto"/>
                    <w:contextualSpacing/>
                    <w:jc w:val="center"/>
                    <w:rPr>
                      <w:rFonts w:ascii="Palatino Linotype" w:hAnsi="Palatino Linotype" w:cs="Arial"/>
                      <w:b/>
                      <w:sz w:val="22"/>
                      <w:szCs w:val="22"/>
                    </w:rPr>
                  </w:pPr>
                </w:p>
                <w:p w:rsidR="008849ED" w:rsidRDefault="008849ED" w:rsidP="004E278F">
                  <w:pPr>
                    <w:spacing w:before="100" w:beforeAutospacing="1" w:after="100" w:afterAutospacing="1" w:line="240" w:lineRule="auto"/>
                    <w:contextualSpacing/>
                    <w:jc w:val="center"/>
                    <w:rPr>
                      <w:rFonts w:ascii="Palatino Linotype" w:hAnsi="Palatino Linotype" w:cs="Arial"/>
                      <w:b/>
                      <w:sz w:val="22"/>
                      <w:szCs w:val="22"/>
                    </w:rPr>
                  </w:pPr>
                </w:p>
                <w:p w:rsidR="008849ED" w:rsidRPr="00637658" w:rsidRDefault="008849ED" w:rsidP="004E278F">
                  <w:pPr>
                    <w:spacing w:before="100" w:beforeAutospacing="1" w:after="100" w:afterAutospacing="1" w:line="240" w:lineRule="auto"/>
                    <w:contextualSpacing/>
                    <w:jc w:val="center"/>
                    <w:rPr>
                      <w:rFonts w:ascii="Palatino Linotype" w:hAnsi="Palatino Linotype" w:cs="Arial"/>
                      <w:b/>
                      <w:sz w:val="22"/>
                      <w:szCs w:val="22"/>
                    </w:rPr>
                  </w:pPr>
                </w:p>
                <w:p w:rsidR="00114283" w:rsidRPr="00477A1A" w:rsidRDefault="00114283" w:rsidP="006E29DA">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Alexis Tapia Ramírez</w:t>
                  </w:r>
                </w:p>
                <w:p w:rsidR="00114283" w:rsidRPr="00637658" w:rsidRDefault="00114283" w:rsidP="006E29DA">
                  <w:pPr>
                    <w:spacing w:before="100" w:beforeAutospacing="1" w:after="100" w:afterAutospacing="1" w:line="240" w:lineRule="auto"/>
                    <w:contextualSpacing/>
                    <w:jc w:val="center"/>
                    <w:rPr>
                      <w:rFonts w:ascii="Palatino Linotype" w:hAnsi="Palatino Linotype" w:cs="Arial"/>
                      <w:sz w:val="24"/>
                      <w:szCs w:val="24"/>
                    </w:rPr>
                  </w:pPr>
                  <w:r w:rsidRPr="00637658">
                    <w:rPr>
                      <w:rFonts w:ascii="Palatino Linotype" w:hAnsi="Palatino Linotype" w:cs="Arial"/>
                      <w:sz w:val="24"/>
                      <w:szCs w:val="24"/>
                    </w:rPr>
                    <w:t>Secretario Técnico del Pleno</w:t>
                  </w:r>
                </w:p>
                <w:p w:rsidR="004D7BBC" w:rsidRPr="00477A1A" w:rsidRDefault="00114283" w:rsidP="006E29DA">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 xml:space="preserve">(RÚBRICA) </w:t>
                  </w:r>
                </w:p>
              </w:tc>
            </w:tr>
          </w:tbl>
          <w:p w:rsidR="00114283" w:rsidRPr="00477A1A" w:rsidRDefault="00114283" w:rsidP="006E29DA">
            <w:pPr>
              <w:spacing w:before="100" w:beforeAutospacing="1" w:after="100" w:afterAutospacing="1" w:line="240" w:lineRule="auto"/>
              <w:contextualSpacing/>
              <w:jc w:val="center"/>
              <w:rPr>
                <w:rFonts w:ascii="Palatino Linotype" w:hAnsi="Palatino Linotype" w:cs="Arial"/>
                <w:b/>
                <w:sz w:val="24"/>
                <w:szCs w:val="24"/>
              </w:rPr>
            </w:pPr>
          </w:p>
        </w:tc>
      </w:tr>
    </w:tbl>
    <w:p w:rsidR="008849ED" w:rsidRDefault="008849ED" w:rsidP="006E29DA">
      <w:pPr>
        <w:spacing w:before="100" w:beforeAutospacing="1" w:after="100" w:afterAutospacing="1" w:line="240" w:lineRule="auto"/>
        <w:contextualSpacing/>
        <w:jc w:val="both"/>
        <w:rPr>
          <w:rFonts w:ascii="Palatino Linotype" w:hAnsi="Palatino Linotype" w:cs="Arial"/>
          <w:sz w:val="22"/>
          <w:szCs w:val="22"/>
        </w:rPr>
      </w:pPr>
    </w:p>
    <w:p w:rsidR="008849ED" w:rsidRDefault="008849ED" w:rsidP="006E29DA">
      <w:pPr>
        <w:spacing w:before="100" w:beforeAutospacing="1" w:after="100" w:afterAutospacing="1" w:line="240" w:lineRule="auto"/>
        <w:contextualSpacing/>
        <w:jc w:val="both"/>
        <w:rPr>
          <w:rFonts w:ascii="Palatino Linotype" w:hAnsi="Palatino Linotype" w:cs="Arial"/>
          <w:sz w:val="22"/>
          <w:szCs w:val="22"/>
        </w:rPr>
      </w:pPr>
    </w:p>
    <w:p w:rsidR="008849ED" w:rsidRDefault="008849ED" w:rsidP="006E29DA">
      <w:pPr>
        <w:spacing w:before="100" w:beforeAutospacing="1" w:after="100" w:afterAutospacing="1" w:line="240" w:lineRule="auto"/>
        <w:contextualSpacing/>
        <w:jc w:val="both"/>
        <w:rPr>
          <w:rFonts w:ascii="Palatino Linotype" w:hAnsi="Palatino Linotype" w:cs="Arial"/>
          <w:sz w:val="22"/>
          <w:szCs w:val="22"/>
        </w:rPr>
      </w:pPr>
    </w:p>
    <w:p w:rsidR="008849ED" w:rsidRDefault="008849ED" w:rsidP="006E29DA">
      <w:pPr>
        <w:spacing w:before="100" w:beforeAutospacing="1" w:after="100" w:afterAutospacing="1" w:line="240" w:lineRule="auto"/>
        <w:contextualSpacing/>
        <w:jc w:val="both"/>
        <w:rPr>
          <w:rFonts w:ascii="Palatino Linotype" w:hAnsi="Palatino Linotype" w:cs="Arial"/>
          <w:sz w:val="22"/>
          <w:szCs w:val="22"/>
        </w:rPr>
      </w:pPr>
    </w:p>
    <w:p w:rsidR="008849ED" w:rsidRDefault="008849ED" w:rsidP="006E29DA">
      <w:pPr>
        <w:spacing w:before="100" w:beforeAutospacing="1" w:after="100" w:afterAutospacing="1" w:line="240" w:lineRule="auto"/>
        <w:contextualSpacing/>
        <w:jc w:val="both"/>
        <w:rPr>
          <w:rFonts w:ascii="Palatino Linotype" w:hAnsi="Palatino Linotype" w:cs="Arial"/>
          <w:sz w:val="22"/>
          <w:szCs w:val="22"/>
        </w:rPr>
      </w:pPr>
    </w:p>
    <w:p w:rsidR="00114283" w:rsidRPr="00637658" w:rsidRDefault="00114283" w:rsidP="006E29DA">
      <w:pPr>
        <w:spacing w:before="100" w:beforeAutospacing="1" w:after="100" w:afterAutospacing="1" w:line="240" w:lineRule="auto"/>
        <w:contextualSpacing/>
        <w:jc w:val="both"/>
        <w:rPr>
          <w:rFonts w:ascii="Palatino Linotype" w:hAnsi="Palatino Linotype" w:cs="Arial"/>
          <w:sz w:val="22"/>
          <w:szCs w:val="22"/>
        </w:rPr>
      </w:pPr>
      <w:r w:rsidRPr="00637658">
        <w:rPr>
          <w:rFonts w:ascii="Palatino Linotype" w:hAnsi="Palatino Linotype" w:cs="Arial"/>
          <w:sz w:val="22"/>
          <w:szCs w:val="22"/>
        </w:rPr>
        <w:t>Esta hoja corresponde a la resolución de</w:t>
      </w:r>
      <w:r w:rsidR="001813C7" w:rsidRPr="00637658">
        <w:rPr>
          <w:rFonts w:ascii="Palatino Linotype" w:hAnsi="Palatino Linotype" w:cs="Arial"/>
          <w:sz w:val="22"/>
          <w:szCs w:val="22"/>
        </w:rPr>
        <w:t xml:space="preserve"> </w:t>
      </w:r>
      <w:r w:rsidR="00E95A5A">
        <w:rPr>
          <w:rFonts w:ascii="Palatino Linotype" w:hAnsi="Palatino Linotype" w:cs="Arial"/>
          <w:sz w:val="22"/>
          <w:szCs w:val="22"/>
        </w:rPr>
        <w:t>veintidós de enero</w:t>
      </w:r>
      <w:r w:rsidRPr="00637658">
        <w:rPr>
          <w:rFonts w:ascii="Palatino Linotype" w:hAnsi="Palatino Linotype" w:cs="Arial"/>
          <w:sz w:val="22"/>
          <w:szCs w:val="22"/>
        </w:rPr>
        <w:t xml:space="preserve">, emitida en </w:t>
      </w:r>
      <w:r w:rsidR="00FE28CE" w:rsidRPr="00637658">
        <w:rPr>
          <w:rFonts w:ascii="Palatino Linotype" w:hAnsi="Palatino Linotype" w:cs="Arial"/>
          <w:sz w:val="22"/>
          <w:szCs w:val="22"/>
        </w:rPr>
        <w:t>el recurso de revisión número 0</w:t>
      </w:r>
      <w:r w:rsidR="00E95A5A">
        <w:rPr>
          <w:rFonts w:ascii="Palatino Linotype" w:hAnsi="Palatino Linotype" w:cs="Arial"/>
          <w:sz w:val="22"/>
          <w:szCs w:val="22"/>
        </w:rPr>
        <w:t>867</w:t>
      </w:r>
      <w:r w:rsidR="001813C7" w:rsidRPr="00637658">
        <w:rPr>
          <w:rFonts w:ascii="Palatino Linotype" w:hAnsi="Palatino Linotype" w:cs="Arial"/>
          <w:sz w:val="22"/>
          <w:szCs w:val="22"/>
        </w:rPr>
        <w:t>7</w:t>
      </w:r>
      <w:r w:rsidRPr="00637658">
        <w:rPr>
          <w:rFonts w:ascii="Palatino Linotype" w:hAnsi="Palatino Linotype" w:cs="Arial"/>
          <w:sz w:val="22"/>
          <w:szCs w:val="22"/>
        </w:rPr>
        <w:t>/INFOEM/IP/RR/201</w:t>
      </w:r>
      <w:r w:rsidR="00A54AE4" w:rsidRPr="00637658">
        <w:rPr>
          <w:rFonts w:ascii="Palatino Linotype" w:hAnsi="Palatino Linotype" w:cs="Arial"/>
          <w:sz w:val="22"/>
          <w:szCs w:val="22"/>
        </w:rPr>
        <w:t>9</w:t>
      </w:r>
      <w:r w:rsidRPr="00637658">
        <w:rPr>
          <w:rFonts w:ascii="Palatino Linotype" w:hAnsi="Palatino Linotype" w:cs="Arial"/>
          <w:sz w:val="22"/>
          <w:szCs w:val="22"/>
        </w:rPr>
        <w:t>.</w:t>
      </w:r>
    </w:p>
    <w:p w:rsidR="00970EB1" w:rsidRPr="00637658" w:rsidRDefault="001A3E80" w:rsidP="006E29DA">
      <w:pPr>
        <w:spacing w:before="100" w:beforeAutospacing="1" w:after="100" w:afterAutospacing="1" w:line="240" w:lineRule="auto"/>
        <w:contextualSpacing/>
        <w:jc w:val="both"/>
        <w:rPr>
          <w:rFonts w:ascii="Palatino Linotype" w:hAnsi="Palatino Linotype" w:cs="Arial"/>
          <w:sz w:val="22"/>
          <w:szCs w:val="22"/>
        </w:rPr>
      </w:pPr>
      <w:r w:rsidRPr="00637658">
        <w:rPr>
          <w:rFonts w:ascii="Palatino Linotype" w:hAnsi="Palatino Linotype" w:cs="Arial"/>
          <w:sz w:val="22"/>
          <w:szCs w:val="22"/>
        </w:rPr>
        <w:t>YSM</w:t>
      </w:r>
      <w:r w:rsidR="001813C7" w:rsidRPr="00637658">
        <w:rPr>
          <w:rFonts w:ascii="Palatino Linotype" w:hAnsi="Palatino Linotype" w:cs="Arial"/>
          <w:sz w:val="22"/>
          <w:szCs w:val="22"/>
        </w:rPr>
        <w:t>/LGMJ</w:t>
      </w:r>
    </w:p>
    <w:sectPr w:rsidR="00970EB1" w:rsidRPr="00637658" w:rsidSect="00E417E5">
      <w:headerReference w:type="even" r:id="rId19"/>
      <w:headerReference w:type="default" r:id="rId20"/>
      <w:footerReference w:type="even" r:id="rId21"/>
      <w:footerReference w:type="default" r:id="rId22"/>
      <w:headerReference w:type="first" r:id="rId23"/>
      <w:footerReference w:type="first" r:id="rId24"/>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7147" w:rsidRDefault="00EA7147" w:rsidP="00C80F8C">
      <w:r>
        <w:separator/>
      </w:r>
    </w:p>
  </w:endnote>
  <w:endnote w:type="continuationSeparator" w:id="0">
    <w:p w:rsidR="00EA7147" w:rsidRDefault="00EA714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86F" w:rsidRDefault="0018286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265" w:rsidRDefault="00854265" w:rsidP="0071355D">
    <w:pPr>
      <w:pStyle w:val="Piedepgina"/>
      <w:spacing w:after="0"/>
      <w:jc w:val="right"/>
      <w:rPr>
        <w:rFonts w:ascii="Palatino Linotype" w:hAnsi="Palatino Linotype" w:cs="Arial"/>
        <w:b/>
        <w:bCs/>
      </w:rPr>
    </w:pPr>
  </w:p>
  <w:p w:rsidR="00854265" w:rsidRPr="00F12350" w:rsidRDefault="00854265"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18286F">
      <w:rPr>
        <w:rFonts w:ascii="Palatino Linotype" w:hAnsi="Palatino Linotype" w:cs="Arial"/>
        <w:b/>
        <w:bCs/>
        <w:noProof/>
      </w:rPr>
      <w:t>76</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18286F">
      <w:rPr>
        <w:rFonts w:ascii="Palatino Linotype" w:hAnsi="Palatino Linotype" w:cs="Arial"/>
        <w:b/>
        <w:bCs/>
        <w:noProof/>
      </w:rPr>
      <w:t>76</w:t>
    </w:r>
    <w:r w:rsidRPr="00F12350">
      <w:rPr>
        <w:rFonts w:ascii="Palatino Linotype" w:hAnsi="Palatino Linotype" w:cs="Arial"/>
        <w:b/>
        <w:bCs/>
      </w:rPr>
      <w:fldChar w:fldCharType="end"/>
    </w:r>
  </w:p>
  <w:p w:rsidR="00854265" w:rsidRDefault="00854265" w:rsidP="006F30F8">
    <w:pPr>
      <w:pStyle w:val="Piedepgina"/>
      <w:ind w:firstLine="70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265" w:rsidRPr="00F12350" w:rsidRDefault="00854265"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18286F">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18286F">
      <w:rPr>
        <w:rFonts w:ascii="Palatino Linotype" w:hAnsi="Palatino Linotype" w:cs="Arial"/>
        <w:b/>
        <w:bCs/>
        <w:noProof/>
      </w:rPr>
      <w:t>76</w:t>
    </w:r>
    <w:r w:rsidRPr="00F12350">
      <w:rPr>
        <w:rFonts w:ascii="Palatino Linotype" w:hAnsi="Palatino Linotype" w:cs="Arial"/>
        <w:b/>
        <w:bCs/>
      </w:rPr>
      <w:fldChar w:fldCharType="end"/>
    </w:r>
  </w:p>
  <w:p w:rsidR="00854265" w:rsidRDefault="008542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7147" w:rsidRDefault="00EA7147" w:rsidP="00C80F8C">
      <w:r>
        <w:separator/>
      </w:r>
    </w:p>
  </w:footnote>
  <w:footnote w:type="continuationSeparator" w:id="0">
    <w:p w:rsidR="00EA7147" w:rsidRDefault="00EA7147" w:rsidP="00C80F8C">
      <w:r>
        <w:continuationSeparator/>
      </w:r>
    </w:p>
  </w:footnote>
  <w:footnote w:id="1">
    <w:p w:rsidR="00854265" w:rsidRPr="00F3610E" w:rsidRDefault="00854265" w:rsidP="0084633F">
      <w:pPr>
        <w:pStyle w:val="Textonotapie"/>
        <w:rPr>
          <w:rFonts w:ascii="Palatino Linotype" w:hAnsi="Palatino Linotype"/>
          <w:i/>
          <w:sz w:val="16"/>
        </w:rPr>
      </w:pPr>
      <w:r>
        <w:rPr>
          <w:rStyle w:val="Refdenotaalpie"/>
        </w:rPr>
        <w:footnoteRef/>
      </w:r>
      <w:r>
        <w:t xml:space="preserve"> </w:t>
      </w:r>
      <w:r w:rsidRPr="00F3610E">
        <w:rPr>
          <w:rFonts w:ascii="Palatino Linotype" w:hAnsi="Palatino Linotype"/>
          <w:b/>
          <w:i/>
          <w:sz w:val="16"/>
        </w:rPr>
        <w:t>Artículo 3.-</w:t>
      </w:r>
      <w:r w:rsidRPr="00F3610E">
        <w:rPr>
          <w:rFonts w:ascii="Palatino Linotype" w:hAnsi="Palatino Linotype"/>
          <w:i/>
          <w:sz w:val="16"/>
        </w:rPr>
        <w:t xml:space="preserve"> Los municipios del Estado regularán su funcionamiento de conformidad con lo que establece esta Ley, los Bandos municipales, reglamentos y demás disposiciones legales aplicables.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86F" w:rsidRDefault="0018286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265" w:rsidRPr="004E278F" w:rsidRDefault="00854265" w:rsidP="006F30F8">
    <w:pPr>
      <w:pStyle w:val="Encabezado"/>
      <w:tabs>
        <w:tab w:val="clear" w:pos="4252"/>
        <w:tab w:val="clear" w:pos="8504"/>
        <w:tab w:val="left" w:pos="2326"/>
      </w:tabs>
      <w:rPr>
        <w:rFonts w:ascii="Palatino Linotype" w:hAnsi="Palatino Linotype"/>
        <w:sz w:val="28"/>
        <w:szCs w:val="28"/>
      </w:rPr>
    </w:pPr>
  </w:p>
  <w:tbl>
    <w:tblPr>
      <w:tblW w:w="5592" w:type="dxa"/>
      <w:tblInd w:w="3544" w:type="dxa"/>
      <w:tblLayout w:type="fixed"/>
      <w:tblLook w:val="04A0" w:firstRow="1" w:lastRow="0" w:firstColumn="1" w:lastColumn="0" w:noHBand="0" w:noVBand="1"/>
    </w:tblPr>
    <w:tblGrid>
      <w:gridCol w:w="2552"/>
      <w:gridCol w:w="3040"/>
    </w:tblGrid>
    <w:tr w:rsidR="00854265" w:rsidRPr="005A5E02" w:rsidTr="00034608">
      <w:tc>
        <w:tcPr>
          <w:tcW w:w="2552" w:type="dxa"/>
          <w:shd w:val="clear" w:color="auto" w:fill="auto"/>
          <w:vAlign w:val="center"/>
        </w:tcPr>
        <w:p w:rsidR="00854265" w:rsidRPr="005A5E02" w:rsidRDefault="00854265"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040" w:type="dxa"/>
          <w:shd w:val="clear" w:color="auto" w:fill="auto"/>
          <w:vAlign w:val="center"/>
        </w:tcPr>
        <w:p w:rsidR="00854265" w:rsidRPr="005A5E02" w:rsidRDefault="00854265" w:rsidP="00251A1C">
          <w:pPr>
            <w:spacing w:after="0" w:line="240" w:lineRule="auto"/>
            <w:ind w:right="-533"/>
            <w:rPr>
              <w:rFonts w:ascii="Palatino Linotype" w:hAnsi="Palatino Linotype"/>
              <w:b/>
              <w:sz w:val="22"/>
              <w:szCs w:val="22"/>
            </w:rPr>
          </w:pPr>
          <w:r>
            <w:rPr>
              <w:rFonts w:ascii="Palatino Linotype" w:hAnsi="Palatino Linotype"/>
              <w:b/>
              <w:sz w:val="22"/>
              <w:szCs w:val="22"/>
            </w:rPr>
            <w:t>08677</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854265" w:rsidRPr="005A5E02" w:rsidTr="00034608">
      <w:tc>
        <w:tcPr>
          <w:tcW w:w="2552" w:type="dxa"/>
          <w:shd w:val="clear" w:color="auto" w:fill="auto"/>
          <w:vAlign w:val="center"/>
        </w:tcPr>
        <w:p w:rsidR="00854265" w:rsidRPr="005A5E02" w:rsidRDefault="00854265"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040" w:type="dxa"/>
          <w:shd w:val="clear" w:color="auto" w:fill="auto"/>
          <w:vAlign w:val="center"/>
        </w:tcPr>
        <w:p w:rsidR="00854265" w:rsidRPr="00927A01" w:rsidRDefault="00854265" w:rsidP="001813C7">
          <w:pPr>
            <w:spacing w:after="0" w:line="240" w:lineRule="auto"/>
            <w:ind w:right="-44"/>
            <w:jc w:val="both"/>
            <w:rPr>
              <w:rFonts w:ascii="Palatino Linotype" w:hAnsi="Palatino Linotype"/>
              <w:b/>
              <w:sz w:val="22"/>
              <w:szCs w:val="22"/>
            </w:rPr>
          </w:pPr>
          <w:r>
            <w:rPr>
              <w:rFonts w:ascii="Palatino Linotype" w:hAnsi="Palatino Linotype"/>
              <w:b/>
              <w:sz w:val="22"/>
              <w:szCs w:val="22"/>
            </w:rPr>
            <w:t>Ayuntamiento de Valle de Chalco Solidaridad</w:t>
          </w:r>
        </w:p>
      </w:tc>
    </w:tr>
    <w:tr w:rsidR="00854265" w:rsidRPr="005A5E02" w:rsidTr="00034608">
      <w:tc>
        <w:tcPr>
          <w:tcW w:w="2552" w:type="dxa"/>
          <w:shd w:val="clear" w:color="auto" w:fill="auto"/>
          <w:vAlign w:val="center"/>
        </w:tcPr>
        <w:p w:rsidR="00854265" w:rsidRPr="005A5E02" w:rsidRDefault="00854265"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040" w:type="dxa"/>
          <w:shd w:val="clear" w:color="auto" w:fill="auto"/>
          <w:vAlign w:val="center"/>
        </w:tcPr>
        <w:p w:rsidR="00854265" w:rsidRPr="005A5E02" w:rsidRDefault="00854265"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854265" w:rsidRPr="004E278F" w:rsidRDefault="00854265" w:rsidP="00E86E4F">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265" w:rsidRDefault="00854265">
    <w:pPr>
      <w:pStyle w:val="Encabezado"/>
      <w:rPr>
        <w:rFonts w:ascii="Palatino Linotype" w:hAnsi="Palatino Linotype"/>
        <w:sz w:val="28"/>
        <w:szCs w:val="28"/>
      </w:rPr>
    </w:pPr>
  </w:p>
  <w:tbl>
    <w:tblPr>
      <w:tblW w:w="6237" w:type="dxa"/>
      <w:tblInd w:w="3119" w:type="dxa"/>
      <w:tblLayout w:type="fixed"/>
      <w:tblLook w:val="04A0" w:firstRow="1" w:lastRow="0" w:firstColumn="1" w:lastColumn="0" w:noHBand="0" w:noVBand="1"/>
    </w:tblPr>
    <w:tblGrid>
      <w:gridCol w:w="2551"/>
      <w:gridCol w:w="3686"/>
    </w:tblGrid>
    <w:tr w:rsidR="004E278F" w:rsidRPr="007E654B" w:rsidTr="008C4CEA">
      <w:tc>
        <w:tcPr>
          <w:tcW w:w="2551" w:type="dxa"/>
          <w:shd w:val="clear" w:color="auto" w:fill="auto"/>
          <w:vAlign w:val="center"/>
        </w:tcPr>
        <w:p w:rsidR="004E278F" w:rsidRPr="007E654B" w:rsidRDefault="004E278F" w:rsidP="004E278F">
          <w:pPr>
            <w:spacing w:after="0" w:line="240" w:lineRule="auto"/>
            <w:rPr>
              <w:rFonts w:ascii="Palatino Linotype" w:hAnsi="Palatino Linotype"/>
              <w:b/>
              <w:sz w:val="22"/>
              <w:szCs w:val="22"/>
            </w:rPr>
          </w:pPr>
          <w:r w:rsidRPr="007E654B">
            <w:rPr>
              <w:rFonts w:ascii="Palatino Linotype" w:hAnsi="Palatino Linotype"/>
              <w:b/>
              <w:sz w:val="22"/>
              <w:szCs w:val="22"/>
            </w:rPr>
            <w:t>Recurso de Revisión:</w:t>
          </w:r>
        </w:p>
      </w:tc>
      <w:tc>
        <w:tcPr>
          <w:tcW w:w="3686" w:type="dxa"/>
          <w:shd w:val="clear" w:color="auto" w:fill="auto"/>
          <w:vAlign w:val="center"/>
        </w:tcPr>
        <w:p w:rsidR="004E278F" w:rsidRPr="007E654B" w:rsidRDefault="004E278F" w:rsidP="004E278F">
          <w:pPr>
            <w:spacing w:after="0" w:line="240" w:lineRule="auto"/>
            <w:jc w:val="both"/>
            <w:rPr>
              <w:rFonts w:ascii="Palatino Linotype" w:hAnsi="Palatino Linotype"/>
              <w:b/>
              <w:sz w:val="22"/>
              <w:szCs w:val="22"/>
            </w:rPr>
          </w:pPr>
          <w:r w:rsidRPr="007E654B">
            <w:rPr>
              <w:rFonts w:ascii="Palatino Linotype" w:hAnsi="Palatino Linotype"/>
              <w:b/>
              <w:sz w:val="22"/>
              <w:szCs w:val="22"/>
            </w:rPr>
            <w:t>0</w:t>
          </w:r>
          <w:r>
            <w:rPr>
              <w:rFonts w:ascii="Palatino Linotype" w:hAnsi="Palatino Linotype"/>
              <w:b/>
              <w:sz w:val="22"/>
              <w:szCs w:val="22"/>
            </w:rPr>
            <w:t>8677</w:t>
          </w:r>
          <w:r w:rsidRPr="007E654B">
            <w:rPr>
              <w:rFonts w:ascii="Palatino Linotype" w:hAnsi="Palatino Linotype"/>
              <w:b/>
              <w:sz w:val="22"/>
              <w:szCs w:val="22"/>
            </w:rPr>
            <w:t xml:space="preserve">/INFOEM/IP/RR/2019 </w:t>
          </w:r>
        </w:p>
      </w:tc>
    </w:tr>
    <w:tr w:rsidR="004E278F" w:rsidRPr="007E654B" w:rsidTr="008C4CEA">
      <w:tc>
        <w:tcPr>
          <w:tcW w:w="2551" w:type="dxa"/>
          <w:shd w:val="clear" w:color="auto" w:fill="auto"/>
          <w:vAlign w:val="center"/>
        </w:tcPr>
        <w:p w:rsidR="004E278F" w:rsidRPr="007E654B" w:rsidRDefault="004E278F" w:rsidP="004E278F">
          <w:pPr>
            <w:spacing w:after="0" w:line="240" w:lineRule="auto"/>
            <w:rPr>
              <w:rFonts w:ascii="Palatino Linotype" w:hAnsi="Palatino Linotype"/>
              <w:b/>
              <w:sz w:val="22"/>
              <w:szCs w:val="22"/>
            </w:rPr>
          </w:pPr>
          <w:r w:rsidRPr="007E654B">
            <w:rPr>
              <w:rFonts w:ascii="Palatino Linotype" w:hAnsi="Palatino Linotype"/>
              <w:b/>
              <w:sz w:val="22"/>
              <w:szCs w:val="22"/>
            </w:rPr>
            <w:t>Recurrente:</w:t>
          </w:r>
        </w:p>
      </w:tc>
      <w:tc>
        <w:tcPr>
          <w:tcW w:w="3686" w:type="dxa"/>
          <w:shd w:val="clear" w:color="auto" w:fill="auto"/>
          <w:vAlign w:val="center"/>
        </w:tcPr>
        <w:p w:rsidR="004E278F" w:rsidRPr="00A209AE" w:rsidRDefault="0018286F" w:rsidP="004E278F">
          <w:pPr>
            <w:spacing w:after="0" w:line="240" w:lineRule="auto"/>
            <w:jc w:val="both"/>
            <w:rPr>
              <w:rFonts w:ascii="Palatino Linotype" w:hAnsi="Palatino Linotype"/>
              <w:b/>
              <w:sz w:val="22"/>
              <w:szCs w:val="22"/>
            </w:rPr>
          </w:pPr>
          <w:r>
            <w:rPr>
              <w:rFonts w:ascii="Palatino Linotype" w:hAnsi="Palatino Linotype"/>
              <w:b/>
              <w:sz w:val="22"/>
              <w:szCs w:val="22"/>
            </w:rPr>
            <w:t>Xxxx</w:t>
          </w:r>
          <w:r w:rsidRPr="005A6883">
            <w:rPr>
              <w:rFonts w:ascii="Palatino Linotype" w:hAnsi="Palatino Linotype"/>
              <w:b/>
              <w:sz w:val="22"/>
              <w:szCs w:val="22"/>
            </w:rPr>
            <w:t xml:space="preserve"> </w:t>
          </w:r>
          <w:r>
            <w:rPr>
              <w:rFonts w:ascii="Palatino Linotype" w:hAnsi="Palatino Linotype"/>
              <w:b/>
              <w:sz w:val="22"/>
              <w:szCs w:val="22"/>
            </w:rPr>
            <w:t>Xxxx</w:t>
          </w:r>
          <w:r w:rsidRPr="005A6883">
            <w:rPr>
              <w:rFonts w:ascii="Palatino Linotype" w:hAnsi="Palatino Linotype"/>
              <w:b/>
              <w:sz w:val="22"/>
              <w:szCs w:val="22"/>
            </w:rPr>
            <w:t xml:space="preserve"> </w:t>
          </w:r>
          <w:r>
            <w:rPr>
              <w:rFonts w:ascii="Palatino Linotype" w:hAnsi="Palatino Linotype"/>
              <w:b/>
              <w:sz w:val="22"/>
              <w:szCs w:val="22"/>
            </w:rPr>
            <w:t>Xxxxxxxx</w:t>
          </w:r>
          <w:r w:rsidRPr="005A6883">
            <w:rPr>
              <w:rFonts w:ascii="Palatino Linotype" w:hAnsi="Palatino Linotype"/>
              <w:b/>
              <w:sz w:val="22"/>
              <w:szCs w:val="22"/>
            </w:rPr>
            <w:t xml:space="preserve"> </w:t>
          </w:r>
          <w:r>
            <w:rPr>
              <w:rFonts w:ascii="Palatino Linotype" w:hAnsi="Palatino Linotype"/>
              <w:b/>
              <w:sz w:val="22"/>
              <w:szCs w:val="22"/>
            </w:rPr>
            <w:t>Xxxxxx</w:t>
          </w:r>
          <w:bookmarkStart w:id="0" w:name="_GoBack"/>
          <w:bookmarkEnd w:id="0"/>
        </w:p>
      </w:tc>
    </w:tr>
    <w:tr w:rsidR="004E278F" w:rsidRPr="007E654B" w:rsidTr="008C4CEA">
      <w:trPr>
        <w:trHeight w:val="228"/>
      </w:trPr>
      <w:tc>
        <w:tcPr>
          <w:tcW w:w="2551" w:type="dxa"/>
          <w:shd w:val="clear" w:color="auto" w:fill="auto"/>
          <w:vAlign w:val="center"/>
        </w:tcPr>
        <w:p w:rsidR="004E278F" w:rsidRPr="007E654B" w:rsidRDefault="004E278F" w:rsidP="004E278F">
          <w:pPr>
            <w:spacing w:after="0" w:line="240" w:lineRule="auto"/>
            <w:rPr>
              <w:rFonts w:ascii="Palatino Linotype" w:hAnsi="Palatino Linotype"/>
              <w:b/>
              <w:sz w:val="22"/>
              <w:szCs w:val="22"/>
            </w:rPr>
          </w:pPr>
          <w:r w:rsidRPr="007E654B">
            <w:rPr>
              <w:rFonts w:ascii="Palatino Linotype" w:hAnsi="Palatino Linotype"/>
              <w:b/>
              <w:sz w:val="22"/>
              <w:szCs w:val="22"/>
            </w:rPr>
            <w:t>Sujeto obligado:</w:t>
          </w:r>
        </w:p>
      </w:tc>
      <w:tc>
        <w:tcPr>
          <w:tcW w:w="3686" w:type="dxa"/>
          <w:shd w:val="clear" w:color="auto" w:fill="auto"/>
          <w:vAlign w:val="center"/>
        </w:tcPr>
        <w:p w:rsidR="004E278F" w:rsidRPr="007E654B" w:rsidRDefault="004E278F" w:rsidP="004E278F">
          <w:pPr>
            <w:spacing w:after="0" w:line="240" w:lineRule="auto"/>
            <w:jc w:val="both"/>
            <w:rPr>
              <w:rFonts w:ascii="Palatino Linotype" w:hAnsi="Palatino Linotype"/>
              <w:b/>
              <w:sz w:val="22"/>
              <w:szCs w:val="22"/>
            </w:rPr>
          </w:pPr>
          <w:r>
            <w:rPr>
              <w:rFonts w:ascii="Palatino Linotype" w:hAnsi="Palatino Linotype"/>
              <w:b/>
              <w:sz w:val="22"/>
              <w:szCs w:val="22"/>
            </w:rPr>
            <w:t>Ayuntamiento de Valle de Chalco Solidaridad</w:t>
          </w:r>
        </w:p>
      </w:tc>
    </w:tr>
    <w:tr w:rsidR="004E278F" w:rsidRPr="005A5E02" w:rsidTr="008C4CEA">
      <w:tc>
        <w:tcPr>
          <w:tcW w:w="2551" w:type="dxa"/>
          <w:shd w:val="clear" w:color="auto" w:fill="auto"/>
          <w:vAlign w:val="center"/>
        </w:tcPr>
        <w:p w:rsidR="004E278F" w:rsidRPr="007E654B" w:rsidRDefault="004E278F" w:rsidP="004E278F">
          <w:pPr>
            <w:spacing w:after="0" w:line="240" w:lineRule="auto"/>
            <w:rPr>
              <w:rFonts w:ascii="Palatino Linotype" w:hAnsi="Palatino Linotype"/>
              <w:b/>
              <w:sz w:val="22"/>
              <w:szCs w:val="22"/>
            </w:rPr>
          </w:pPr>
          <w:r w:rsidRPr="007E654B">
            <w:rPr>
              <w:rFonts w:ascii="Palatino Linotype" w:hAnsi="Palatino Linotype"/>
              <w:b/>
              <w:sz w:val="22"/>
              <w:szCs w:val="22"/>
            </w:rPr>
            <w:t>Comisionada ponente:</w:t>
          </w:r>
        </w:p>
      </w:tc>
      <w:tc>
        <w:tcPr>
          <w:tcW w:w="3686" w:type="dxa"/>
          <w:shd w:val="clear" w:color="auto" w:fill="auto"/>
          <w:vAlign w:val="center"/>
        </w:tcPr>
        <w:p w:rsidR="004E278F" w:rsidRPr="005A5E02" w:rsidRDefault="004E278F" w:rsidP="004E278F">
          <w:pPr>
            <w:spacing w:after="0" w:line="240" w:lineRule="auto"/>
            <w:ind w:right="-533"/>
            <w:jc w:val="both"/>
            <w:rPr>
              <w:rFonts w:ascii="Palatino Linotype" w:hAnsi="Palatino Linotype"/>
              <w:b/>
              <w:sz w:val="22"/>
              <w:szCs w:val="22"/>
            </w:rPr>
          </w:pPr>
          <w:r w:rsidRPr="007E654B">
            <w:rPr>
              <w:rFonts w:ascii="Palatino Linotype" w:hAnsi="Palatino Linotype"/>
              <w:b/>
              <w:sz w:val="22"/>
              <w:szCs w:val="22"/>
            </w:rPr>
            <w:t>Eva Abaid Yapur</w:t>
          </w:r>
        </w:p>
      </w:tc>
    </w:tr>
  </w:tbl>
  <w:p w:rsidR="004E278F" w:rsidRPr="004E278F" w:rsidRDefault="004E278F">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5233D"/>
    <w:multiLevelType w:val="hybridMultilevel"/>
    <w:tmpl w:val="8B48BC5A"/>
    <w:lvl w:ilvl="0" w:tplc="7842FCA6">
      <w:start w:val="1"/>
      <w:numFmt w:val="decimal"/>
      <w:lvlText w:val="%1."/>
      <w:lvlJc w:val="left"/>
      <w:pPr>
        <w:ind w:left="720" w:hanging="360"/>
      </w:pPr>
      <w:rPr>
        <w:rFonts w:ascii="Palatino Linotype" w:hAnsi="Palatino Linotype"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F5308B"/>
    <w:multiLevelType w:val="hybridMultilevel"/>
    <w:tmpl w:val="72F6CC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D313BF"/>
    <w:multiLevelType w:val="hybridMultilevel"/>
    <w:tmpl w:val="66D215CE"/>
    <w:lvl w:ilvl="0" w:tplc="C1B0193A">
      <w:start w:val="1"/>
      <w:numFmt w:val="upperRoman"/>
      <w:lvlText w:val="%1."/>
      <w:lvlJc w:val="righ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634009"/>
    <w:multiLevelType w:val="hybridMultilevel"/>
    <w:tmpl w:val="CD8E5908"/>
    <w:lvl w:ilvl="0" w:tplc="6D90A0E4">
      <w:start w:val="1"/>
      <w:numFmt w:val="upperRoman"/>
      <w:lvlText w:val="%1."/>
      <w:lvlJc w:val="left"/>
      <w:pPr>
        <w:ind w:left="1440" w:hanging="72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4" w15:restartNumberingAfterBreak="0">
    <w:nsid w:val="0C763235"/>
    <w:multiLevelType w:val="hybridMultilevel"/>
    <w:tmpl w:val="EE5CBEB4"/>
    <w:lvl w:ilvl="0" w:tplc="080A000F">
      <w:start w:val="1"/>
      <w:numFmt w:val="decimal"/>
      <w:lvlText w:val="%1."/>
      <w:lvlJc w:val="left"/>
      <w:pPr>
        <w:ind w:left="1200" w:hanging="360"/>
      </w:pPr>
    </w:lvl>
    <w:lvl w:ilvl="1" w:tplc="080A0019" w:tentative="1">
      <w:start w:val="1"/>
      <w:numFmt w:val="lowerLetter"/>
      <w:lvlText w:val="%2."/>
      <w:lvlJc w:val="left"/>
      <w:pPr>
        <w:ind w:left="1920" w:hanging="360"/>
      </w:pPr>
    </w:lvl>
    <w:lvl w:ilvl="2" w:tplc="080A001B" w:tentative="1">
      <w:start w:val="1"/>
      <w:numFmt w:val="lowerRoman"/>
      <w:lvlText w:val="%3."/>
      <w:lvlJc w:val="right"/>
      <w:pPr>
        <w:ind w:left="2640" w:hanging="180"/>
      </w:pPr>
    </w:lvl>
    <w:lvl w:ilvl="3" w:tplc="080A000F" w:tentative="1">
      <w:start w:val="1"/>
      <w:numFmt w:val="decimal"/>
      <w:lvlText w:val="%4."/>
      <w:lvlJc w:val="left"/>
      <w:pPr>
        <w:ind w:left="3360" w:hanging="360"/>
      </w:pPr>
    </w:lvl>
    <w:lvl w:ilvl="4" w:tplc="080A0019" w:tentative="1">
      <w:start w:val="1"/>
      <w:numFmt w:val="lowerLetter"/>
      <w:lvlText w:val="%5."/>
      <w:lvlJc w:val="left"/>
      <w:pPr>
        <w:ind w:left="4080" w:hanging="360"/>
      </w:pPr>
    </w:lvl>
    <w:lvl w:ilvl="5" w:tplc="080A001B" w:tentative="1">
      <w:start w:val="1"/>
      <w:numFmt w:val="lowerRoman"/>
      <w:lvlText w:val="%6."/>
      <w:lvlJc w:val="right"/>
      <w:pPr>
        <w:ind w:left="4800" w:hanging="180"/>
      </w:pPr>
    </w:lvl>
    <w:lvl w:ilvl="6" w:tplc="080A000F" w:tentative="1">
      <w:start w:val="1"/>
      <w:numFmt w:val="decimal"/>
      <w:lvlText w:val="%7."/>
      <w:lvlJc w:val="left"/>
      <w:pPr>
        <w:ind w:left="5520" w:hanging="360"/>
      </w:pPr>
    </w:lvl>
    <w:lvl w:ilvl="7" w:tplc="080A0019" w:tentative="1">
      <w:start w:val="1"/>
      <w:numFmt w:val="lowerLetter"/>
      <w:lvlText w:val="%8."/>
      <w:lvlJc w:val="left"/>
      <w:pPr>
        <w:ind w:left="6240" w:hanging="360"/>
      </w:pPr>
    </w:lvl>
    <w:lvl w:ilvl="8" w:tplc="080A001B" w:tentative="1">
      <w:start w:val="1"/>
      <w:numFmt w:val="lowerRoman"/>
      <w:lvlText w:val="%9."/>
      <w:lvlJc w:val="right"/>
      <w:pPr>
        <w:ind w:left="6960" w:hanging="180"/>
      </w:pPr>
    </w:lvl>
  </w:abstractNum>
  <w:abstractNum w:abstractNumId="5"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6"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35561D6"/>
    <w:multiLevelType w:val="hybridMultilevel"/>
    <w:tmpl w:val="5B4E2A20"/>
    <w:lvl w:ilvl="0" w:tplc="FFF26BA0">
      <w:start w:val="1"/>
      <w:numFmt w:val="decimal"/>
      <w:lvlText w:val="%1."/>
      <w:lvlJc w:val="left"/>
      <w:pPr>
        <w:ind w:left="720" w:hanging="360"/>
      </w:pPr>
      <w:rPr>
        <w:rFonts w:ascii="Verdana" w:hAnsi="Verdana" w:hint="default"/>
        <w:color w:val="000000"/>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C86E67"/>
    <w:multiLevelType w:val="hybridMultilevel"/>
    <w:tmpl w:val="F94EB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D201B6"/>
    <w:multiLevelType w:val="hybridMultilevel"/>
    <w:tmpl w:val="12582482"/>
    <w:lvl w:ilvl="0" w:tplc="5CE0949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1DFF7274"/>
    <w:multiLevelType w:val="hybridMultilevel"/>
    <w:tmpl w:val="4FE443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DE54D8"/>
    <w:multiLevelType w:val="hybridMultilevel"/>
    <w:tmpl w:val="2F46E39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2236322F"/>
    <w:multiLevelType w:val="hybridMultilevel"/>
    <w:tmpl w:val="8B48BC5A"/>
    <w:lvl w:ilvl="0" w:tplc="7842FCA6">
      <w:start w:val="1"/>
      <w:numFmt w:val="decimal"/>
      <w:lvlText w:val="%1."/>
      <w:lvlJc w:val="left"/>
      <w:pPr>
        <w:ind w:left="720" w:hanging="360"/>
      </w:pPr>
      <w:rPr>
        <w:rFonts w:ascii="Palatino Linotype" w:hAnsi="Palatino Linotype"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091076"/>
    <w:multiLevelType w:val="hybridMultilevel"/>
    <w:tmpl w:val="DD5EFC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56A0EE7"/>
    <w:multiLevelType w:val="hybridMultilevel"/>
    <w:tmpl w:val="EDD823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3F3DE8"/>
    <w:multiLevelType w:val="hybridMultilevel"/>
    <w:tmpl w:val="E2184FB6"/>
    <w:lvl w:ilvl="0" w:tplc="87F4383C">
      <w:start w:val="2"/>
      <w:numFmt w:val="upperRoman"/>
      <w:lvlText w:val="%1."/>
      <w:lvlJc w:val="left"/>
      <w:pPr>
        <w:ind w:left="1571" w:hanging="720"/>
      </w:pPr>
      <w:rPr>
        <w:color w:val="auto"/>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6" w15:restartNumberingAfterBreak="0">
    <w:nsid w:val="3433373F"/>
    <w:multiLevelType w:val="hybridMultilevel"/>
    <w:tmpl w:val="75526230"/>
    <w:lvl w:ilvl="0" w:tplc="7660C0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7" w15:restartNumberingAfterBreak="0">
    <w:nsid w:val="34402D0B"/>
    <w:multiLevelType w:val="multilevel"/>
    <w:tmpl w:val="B560A120"/>
    <w:lvl w:ilvl="0">
      <w:start w:val="1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49C776D"/>
    <w:multiLevelType w:val="hybridMultilevel"/>
    <w:tmpl w:val="774642FE"/>
    <w:lvl w:ilvl="0" w:tplc="5E788D6E">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BF0731"/>
    <w:multiLevelType w:val="multilevel"/>
    <w:tmpl w:val="45043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B565B9"/>
    <w:multiLevelType w:val="hybridMultilevel"/>
    <w:tmpl w:val="E3BEA9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00703C"/>
    <w:multiLevelType w:val="multilevel"/>
    <w:tmpl w:val="F0BA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0D5F4A"/>
    <w:multiLevelType w:val="hybridMultilevel"/>
    <w:tmpl w:val="3C588164"/>
    <w:lvl w:ilvl="0" w:tplc="3F32E494">
      <w:start w:val="1"/>
      <w:numFmt w:val="decimal"/>
      <w:lvlText w:val="%1."/>
      <w:lvlJc w:val="left"/>
      <w:pPr>
        <w:ind w:left="720" w:hanging="360"/>
      </w:pPr>
      <w:rPr>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3151FA"/>
    <w:multiLevelType w:val="hybridMultilevel"/>
    <w:tmpl w:val="7270C8A2"/>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4" w15:restartNumberingAfterBreak="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49B723B7"/>
    <w:multiLevelType w:val="hybridMultilevel"/>
    <w:tmpl w:val="F992F09E"/>
    <w:lvl w:ilvl="0" w:tplc="11F8DB8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4AB84318"/>
    <w:multiLevelType w:val="hybridMultilevel"/>
    <w:tmpl w:val="BB064786"/>
    <w:lvl w:ilvl="0" w:tplc="7E5864F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54F03BCD"/>
    <w:multiLevelType w:val="multilevel"/>
    <w:tmpl w:val="D0E4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2E7F8B"/>
    <w:multiLevelType w:val="hybridMultilevel"/>
    <w:tmpl w:val="5E44AB18"/>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93D3F0D"/>
    <w:multiLevelType w:val="hybridMultilevel"/>
    <w:tmpl w:val="1CC8ADC0"/>
    <w:lvl w:ilvl="0" w:tplc="0A9C4C86">
      <w:start w:val="1"/>
      <w:numFmt w:val="decimal"/>
      <w:lvlText w:val="%1."/>
      <w:lvlJc w:val="left"/>
      <w:pPr>
        <w:ind w:left="720" w:hanging="360"/>
      </w:pPr>
      <w:rPr>
        <w:rFonts w:ascii="Palatino Linotype" w:hAnsi="Palatino Linotype"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D8633F8"/>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8C05ED"/>
    <w:multiLevelType w:val="hybridMultilevel"/>
    <w:tmpl w:val="76F4DF56"/>
    <w:lvl w:ilvl="0" w:tplc="E0CCB0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DD031C8"/>
    <w:multiLevelType w:val="hybridMultilevel"/>
    <w:tmpl w:val="8B48BC5A"/>
    <w:lvl w:ilvl="0" w:tplc="7842FCA6">
      <w:start w:val="1"/>
      <w:numFmt w:val="decimal"/>
      <w:lvlText w:val="%1."/>
      <w:lvlJc w:val="left"/>
      <w:pPr>
        <w:ind w:left="720" w:hanging="360"/>
      </w:pPr>
      <w:rPr>
        <w:rFonts w:ascii="Palatino Linotype" w:hAnsi="Palatino Linotype"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9F2DA6"/>
    <w:multiLevelType w:val="hybridMultilevel"/>
    <w:tmpl w:val="C52220F4"/>
    <w:lvl w:ilvl="0" w:tplc="650A9006">
      <w:start w:val="1"/>
      <w:numFmt w:val="bullet"/>
      <w:lvlText w:val=""/>
      <w:lvlJc w:val="left"/>
      <w:pPr>
        <w:ind w:left="1211" w:hanging="360"/>
      </w:pPr>
      <w:rPr>
        <w:rFonts w:ascii="Symbol" w:eastAsia="Times New Roman" w:hAnsi="Symbo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4" w15:restartNumberingAfterBreak="0">
    <w:nsid w:val="5FF91435"/>
    <w:multiLevelType w:val="hybridMultilevel"/>
    <w:tmpl w:val="1CC8ADC0"/>
    <w:lvl w:ilvl="0" w:tplc="0A9C4C86">
      <w:start w:val="1"/>
      <w:numFmt w:val="decimal"/>
      <w:lvlText w:val="%1."/>
      <w:lvlJc w:val="left"/>
      <w:pPr>
        <w:ind w:left="720" w:hanging="360"/>
      </w:pPr>
      <w:rPr>
        <w:rFonts w:ascii="Palatino Linotype" w:hAnsi="Palatino Linotype"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4624B8C"/>
    <w:multiLevelType w:val="multilevel"/>
    <w:tmpl w:val="22F2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7"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8" w15:restartNumberingAfterBreak="0">
    <w:nsid w:val="724A4FA2"/>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9"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1" w15:restartNumberingAfterBreak="0">
    <w:nsid w:val="7B664986"/>
    <w:multiLevelType w:val="hybridMultilevel"/>
    <w:tmpl w:val="D1D430FE"/>
    <w:lvl w:ilvl="0" w:tplc="4A16807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7"/>
  </w:num>
  <w:num w:numId="2">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35"/>
  </w:num>
  <w:num w:numId="5">
    <w:abstractNumId w:val="5"/>
  </w:num>
  <w:num w:numId="6">
    <w:abstractNumId w:val="9"/>
  </w:num>
  <w:num w:numId="7">
    <w:abstractNumId w:val="8"/>
  </w:num>
  <w:num w:numId="8">
    <w:abstractNumId w:val="30"/>
  </w:num>
  <w:num w:numId="9">
    <w:abstractNumId w:val="37"/>
  </w:num>
  <w:num w:numId="10">
    <w:abstractNumId w:val="18"/>
  </w:num>
  <w:num w:numId="11">
    <w:abstractNumId w:val="24"/>
  </w:num>
  <w:num w:numId="12">
    <w:abstractNumId w:val="23"/>
  </w:num>
  <w:num w:numId="13">
    <w:abstractNumId w:val="38"/>
  </w:num>
  <w:num w:numId="14">
    <w:abstractNumId w:val="41"/>
  </w:num>
  <w:num w:numId="15">
    <w:abstractNumId w:val="6"/>
  </w:num>
  <w:num w:numId="16">
    <w:abstractNumId w:val="25"/>
  </w:num>
  <w:num w:numId="17">
    <w:abstractNumId w:val="13"/>
  </w:num>
  <w:num w:numId="18">
    <w:abstractNumId w:val="39"/>
  </w:num>
  <w:num w:numId="19">
    <w:abstractNumId w:val="36"/>
  </w:num>
  <w:num w:numId="20">
    <w:abstractNumId w:val="20"/>
  </w:num>
  <w:num w:numId="21">
    <w:abstractNumId w:val="17"/>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2"/>
  </w:num>
  <w:num w:numId="25">
    <w:abstractNumId w:val="26"/>
  </w:num>
  <w:num w:numId="26">
    <w:abstractNumId w:val="21"/>
  </w:num>
  <w:num w:numId="27">
    <w:abstractNumId w:val="34"/>
  </w:num>
  <w:num w:numId="28">
    <w:abstractNumId w:val="1"/>
  </w:num>
  <w:num w:numId="29">
    <w:abstractNumId w:val="29"/>
  </w:num>
  <w:num w:numId="30">
    <w:abstractNumId w:val="11"/>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40"/>
  </w:num>
  <w:num w:numId="34">
    <w:abstractNumId w:val="33"/>
  </w:num>
  <w:num w:numId="35">
    <w:abstractNumId w:val="19"/>
  </w:num>
  <w:num w:numId="36">
    <w:abstractNumId w:val="4"/>
  </w:num>
  <w:num w:numId="37">
    <w:abstractNumId w:val="22"/>
  </w:num>
  <w:num w:numId="38">
    <w:abstractNumId w:val="10"/>
  </w:num>
  <w:num w:numId="39">
    <w:abstractNumId w:val="31"/>
  </w:num>
  <w:num w:numId="40">
    <w:abstractNumId w:val="14"/>
  </w:num>
  <w:num w:numId="41">
    <w:abstractNumId w:val="7"/>
  </w:num>
  <w:num w:numId="42">
    <w:abstractNumId w:val="12"/>
  </w:num>
  <w:num w:numId="43">
    <w:abstractNumId w:val="0"/>
  </w:num>
  <w:num w:numId="44">
    <w:abstractNumId w:val="32"/>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1A5E"/>
    <w:rsid w:val="000023E2"/>
    <w:rsid w:val="000023F5"/>
    <w:rsid w:val="000031D2"/>
    <w:rsid w:val="00003F5B"/>
    <w:rsid w:val="00004E2F"/>
    <w:rsid w:val="000058CF"/>
    <w:rsid w:val="000064B9"/>
    <w:rsid w:val="00007DA6"/>
    <w:rsid w:val="0001006B"/>
    <w:rsid w:val="00010149"/>
    <w:rsid w:val="00011730"/>
    <w:rsid w:val="00011C5C"/>
    <w:rsid w:val="000121F1"/>
    <w:rsid w:val="000123C7"/>
    <w:rsid w:val="00014425"/>
    <w:rsid w:val="00014FD5"/>
    <w:rsid w:val="00015040"/>
    <w:rsid w:val="00015682"/>
    <w:rsid w:val="00016368"/>
    <w:rsid w:val="00017D62"/>
    <w:rsid w:val="00017DEC"/>
    <w:rsid w:val="00021550"/>
    <w:rsid w:val="00021A61"/>
    <w:rsid w:val="00021D3C"/>
    <w:rsid w:val="00022392"/>
    <w:rsid w:val="0002286D"/>
    <w:rsid w:val="00022F7F"/>
    <w:rsid w:val="00023F0E"/>
    <w:rsid w:val="0002436A"/>
    <w:rsid w:val="00024615"/>
    <w:rsid w:val="000248DA"/>
    <w:rsid w:val="00025F0D"/>
    <w:rsid w:val="00027DCB"/>
    <w:rsid w:val="00030168"/>
    <w:rsid w:val="000301B7"/>
    <w:rsid w:val="000303DA"/>
    <w:rsid w:val="00030BC2"/>
    <w:rsid w:val="000311B1"/>
    <w:rsid w:val="00031C69"/>
    <w:rsid w:val="0003204F"/>
    <w:rsid w:val="000326C2"/>
    <w:rsid w:val="00032FE2"/>
    <w:rsid w:val="00033C62"/>
    <w:rsid w:val="00033E63"/>
    <w:rsid w:val="00034608"/>
    <w:rsid w:val="00034A1D"/>
    <w:rsid w:val="0003597A"/>
    <w:rsid w:val="00035CAB"/>
    <w:rsid w:val="0003681E"/>
    <w:rsid w:val="0003749D"/>
    <w:rsid w:val="000374D7"/>
    <w:rsid w:val="0004056B"/>
    <w:rsid w:val="00040F7B"/>
    <w:rsid w:val="000422DB"/>
    <w:rsid w:val="0004257A"/>
    <w:rsid w:val="000425EA"/>
    <w:rsid w:val="00042EAD"/>
    <w:rsid w:val="0004347E"/>
    <w:rsid w:val="0004471A"/>
    <w:rsid w:val="000470FE"/>
    <w:rsid w:val="000471C6"/>
    <w:rsid w:val="00047E4B"/>
    <w:rsid w:val="0005040C"/>
    <w:rsid w:val="000528B6"/>
    <w:rsid w:val="00052C63"/>
    <w:rsid w:val="0005466B"/>
    <w:rsid w:val="00054E72"/>
    <w:rsid w:val="000554B4"/>
    <w:rsid w:val="00057B34"/>
    <w:rsid w:val="0006124E"/>
    <w:rsid w:val="00062CA3"/>
    <w:rsid w:val="00062E7B"/>
    <w:rsid w:val="0006312B"/>
    <w:rsid w:val="0006328D"/>
    <w:rsid w:val="00063DD3"/>
    <w:rsid w:val="000650FA"/>
    <w:rsid w:val="00065443"/>
    <w:rsid w:val="000675B0"/>
    <w:rsid w:val="00067BB2"/>
    <w:rsid w:val="000714A3"/>
    <w:rsid w:val="00073A4E"/>
    <w:rsid w:val="00074A40"/>
    <w:rsid w:val="00074E94"/>
    <w:rsid w:val="00076612"/>
    <w:rsid w:val="00080AC5"/>
    <w:rsid w:val="00081FC7"/>
    <w:rsid w:val="00082AC0"/>
    <w:rsid w:val="00082AFC"/>
    <w:rsid w:val="000839CE"/>
    <w:rsid w:val="0008542A"/>
    <w:rsid w:val="00085610"/>
    <w:rsid w:val="00085D4A"/>
    <w:rsid w:val="00086C1F"/>
    <w:rsid w:val="00091117"/>
    <w:rsid w:val="00092EAA"/>
    <w:rsid w:val="000936E2"/>
    <w:rsid w:val="0009408F"/>
    <w:rsid w:val="000957AA"/>
    <w:rsid w:val="00096E19"/>
    <w:rsid w:val="000A01E9"/>
    <w:rsid w:val="000A02C3"/>
    <w:rsid w:val="000A0472"/>
    <w:rsid w:val="000A1026"/>
    <w:rsid w:val="000A13C0"/>
    <w:rsid w:val="000A1D24"/>
    <w:rsid w:val="000A2732"/>
    <w:rsid w:val="000A3CF8"/>
    <w:rsid w:val="000A5A50"/>
    <w:rsid w:val="000A5ED9"/>
    <w:rsid w:val="000A686C"/>
    <w:rsid w:val="000A6B77"/>
    <w:rsid w:val="000A7741"/>
    <w:rsid w:val="000A7A17"/>
    <w:rsid w:val="000B0AD0"/>
    <w:rsid w:val="000B0BC0"/>
    <w:rsid w:val="000B0C9E"/>
    <w:rsid w:val="000B2B1E"/>
    <w:rsid w:val="000B34A2"/>
    <w:rsid w:val="000B36DE"/>
    <w:rsid w:val="000B3FFD"/>
    <w:rsid w:val="000B4107"/>
    <w:rsid w:val="000B5035"/>
    <w:rsid w:val="000B5F0E"/>
    <w:rsid w:val="000B608B"/>
    <w:rsid w:val="000B6AC3"/>
    <w:rsid w:val="000B6ADA"/>
    <w:rsid w:val="000B6B38"/>
    <w:rsid w:val="000B6DA3"/>
    <w:rsid w:val="000B716C"/>
    <w:rsid w:val="000B73BF"/>
    <w:rsid w:val="000C11DC"/>
    <w:rsid w:val="000C1E46"/>
    <w:rsid w:val="000C2166"/>
    <w:rsid w:val="000C264E"/>
    <w:rsid w:val="000C4453"/>
    <w:rsid w:val="000C447D"/>
    <w:rsid w:val="000C44EA"/>
    <w:rsid w:val="000C5EF0"/>
    <w:rsid w:val="000C6CA4"/>
    <w:rsid w:val="000D06E4"/>
    <w:rsid w:val="000D0E19"/>
    <w:rsid w:val="000D12E5"/>
    <w:rsid w:val="000D13D0"/>
    <w:rsid w:val="000D1DCC"/>
    <w:rsid w:val="000D2D89"/>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46D0"/>
    <w:rsid w:val="000E50A2"/>
    <w:rsid w:val="000E5CB2"/>
    <w:rsid w:val="000E63B2"/>
    <w:rsid w:val="000E6F5D"/>
    <w:rsid w:val="000F0FF5"/>
    <w:rsid w:val="000F32FD"/>
    <w:rsid w:val="000F3671"/>
    <w:rsid w:val="000F3B3D"/>
    <w:rsid w:val="000F4A5F"/>
    <w:rsid w:val="000F67BA"/>
    <w:rsid w:val="001000EC"/>
    <w:rsid w:val="00103325"/>
    <w:rsid w:val="001033B8"/>
    <w:rsid w:val="00104F06"/>
    <w:rsid w:val="00106B3D"/>
    <w:rsid w:val="001079F2"/>
    <w:rsid w:val="00107A65"/>
    <w:rsid w:val="00110B24"/>
    <w:rsid w:val="0011130C"/>
    <w:rsid w:val="00111829"/>
    <w:rsid w:val="00112F90"/>
    <w:rsid w:val="0011353E"/>
    <w:rsid w:val="00114283"/>
    <w:rsid w:val="001144A5"/>
    <w:rsid w:val="00115916"/>
    <w:rsid w:val="001161BA"/>
    <w:rsid w:val="00116B55"/>
    <w:rsid w:val="0011725B"/>
    <w:rsid w:val="001175DF"/>
    <w:rsid w:val="00117947"/>
    <w:rsid w:val="001200BC"/>
    <w:rsid w:val="001205E4"/>
    <w:rsid w:val="00120B12"/>
    <w:rsid w:val="001213A0"/>
    <w:rsid w:val="00121450"/>
    <w:rsid w:val="00121B9D"/>
    <w:rsid w:val="00122101"/>
    <w:rsid w:val="00122978"/>
    <w:rsid w:val="0012430E"/>
    <w:rsid w:val="00124D28"/>
    <w:rsid w:val="00124D84"/>
    <w:rsid w:val="00124F5A"/>
    <w:rsid w:val="00127157"/>
    <w:rsid w:val="00130398"/>
    <w:rsid w:val="00130428"/>
    <w:rsid w:val="00131130"/>
    <w:rsid w:val="00131967"/>
    <w:rsid w:val="00131ED7"/>
    <w:rsid w:val="00132A8A"/>
    <w:rsid w:val="00132D1C"/>
    <w:rsid w:val="00132E57"/>
    <w:rsid w:val="0013333E"/>
    <w:rsid w:val="0013381E"/>
    <w:rsid w:val="001338F3"/>
    <w:rsid w:val="00135054"/>
    <w:rsid w:val="00140124"/>
    <w:rsid w:val="0014029E"/>
    <w:rsid w:val="0014047A"/>
    <w:rsid w:val="001418E9"/>
    <w:rsid w:val="0014236B"/>
    <w:rsid w:val="00142628"/>
    <w:rsid w:val="00143BCA"/>
    <w:rsid w:val="00144BDA"/>
    <w:rsid w:val="00145229"/>
    <w:rsid w:val="001452F8"/>
    <w:rsid w:val="001464EC"/>
    <w:rsid w:val="001469DE"/>
    <w:rsid w:val="00147FF3"/>
    <w:rsid w:val="00150175"/>
    <w:rsid w:val="001522FB"/>
    <w:rsid w:val="00152AD8"/>
    <w:rsid w:val="00155677"/>
    <w:rsid w:val="00157541"/>
    <w:rsid w:val="001576FE"/>
    <w:rsid w:val="001578B4"/>
    <w:rsid w:val="00157E73"/>
    <w:rsid w:val="001604C9"/>
    <w:rsid w:val="00160AB0"/>
    <w:rsid w:val="00161384"/>
    <w:rsid w:val="0016146B"/>
    <w:rsid w:val="001616D9"/>
    <w:rsid w:val="001624D1"/>
    <w:rsid w:val="00163FEB"/>
    <w:rsid w:val="00164588"/>
    <w:rsid w:val="001650A9"/>
    <w:rsid w:val="00165265"/>
    <w:rsid w:val="00165A2B"/>
    <w:rsid w:val="00165A9A"/>
    <w:rsid w:val="00165C15"/>
    <w:rsid w:val="00165EF3"/>
    <w:rsid w:val="001660DF"/>
    <w:rsid w:val="00166117"/>
    <w:rsid w:val="001666CD"/>
    <w:rsid w:val="0016736F"/>
    <w:rsid w:val="00167972"/>
    <w:rsid w:val="00170245"/>
    <w:rsid w:val="001720C4"/>
    <w:rsid w:val="00173064"/>
    <w:rsid w:val="001730B8"/>
    <w:rsid w:val="0017384F"/>
    <w:rsid w:val="00174630"/>
    <w:rsid w:val="0017559A"/>
    <w:rsid w:val="001773A7"/>
    <w:rsid w:val="00180302"/>
    <w:rsid w:val="001811B7"/>
    <w:rsid w:val="001813C7"/>
    <w:rsid w:val="00181C65"/>
    <w:rsid w:val="001824E9"/>
    <w:rsid w:val="0018286F"/>
    <w:rsid w:val="00184220"/>
    <w:rsid w:val="0018486D"/>
    <w:rsid w:val="00184A07"/>
    <w:rsid w:val="0018506C"/>
    <w:rsid w:val="00185967"/>
    <w:rsid w:val="0018624C"/>
    <w:rsid w:val="00186306"/>
    <w:rsid w:val="0019069C"/>
    <w:rsid w:val="001914EA"/>
    <w:rsid w:val="00191A57"/>
    <w:rsid w:val="00193749"/>
    <w:rsid w:val="0019526D"/>
    <w:rsid w:val="00196177"/>
    <w:rsid w:val="001A02C8"/>
    <w:rsid w:val="001A0AF4"/>
    <w:rsid w:val="001A0FBE"/>
    <w:rsid w:val="001A13AD"/>
    <w:rsid w:val="001A1824"/>
    <w:rsid w:val="001A1A9A"/>
    <w:rsid w:val="001A3E80"/>
    <w:rsid w:val="001A4E07"/>
    <w:rsid w:val="001A50EA"/>
    <w:rsid w:val="001A5739"/>
    <w:rsid w:val="001A600E"/>
    <w:rsid w:val="001A6F14"/>
    <w:rsid w:val="001A76CD"/>
    <w:rsid w:val="001B012F"/>
    <w:rsid w:val="001B0139"/>
    <w:rsid w:val="001B0B32"/>
    <w:rsid w:val="001B1E45"/>
    <w:rsid w:val="001B205E"/>
    <w:rsid w:val="001B2F54"/>
    <w:rsid w:val="001B2FB5"/>
    <w:rsid w:val="001B31F1"/>
    <w:rsid w:val="001B4402"/>
    <w:rsid w:val="001B5D20"/>
    <w:rsid w:val="001C0E91"/>
    <w:rsid w:val="001C27D1"/>
    <w:rsid w:val="001C4C72"/>
    <w:rsid w:val="001C4F84"/>
    <w:rsid w:val="001C544C"/>
    <w:rsid w:val="001C59BF"/>
    <w:rsid w:val="001C5E3D"/>
    <w:rsid w:val="001C6B09"/>
    <w:rsid w:val="001D0B77"/>
    <w:rsid w:val="001D0F42"/>
    <w:rsid w:val="001D19AA"/>
    <w:rsid w:val="001D24A5"/>
    <w:rsid w:val="001D2E00"/>
    <w:rsid w:val="001D2F60"/>
    <w:rsid w:val="001D30AF"/>
    <w:rsid w:val="001D47C0"/>
    <w:rsid w:val="001D4AFB"/>
    <w:rsid w:val="001D58BC"/>
    <w:rsid w:val="001D611D"/>
    <w:rsid w:val="001D6BCA"/>
    <w:rsid w:val="001D6C6C"/>
    <w:rsid w:val="001D6FD8"/>
    <w:rsid w:val="001D7BF2"/>
    <w:rsid w:val="001D7F15"/>
    <w:rsid w:val="001E0CED"/>
    <w:rsid w:val="001E17AE"/>
    <w:rsid w:val="001E25C5"/>
    <w:rsid w:val="001E2837"/>
    <w:rsid w:val="001E2D79"/>
    <w:rsid w:val="001E3A2C"/>
    <w:rsid w:val="001E3F35"/>
    <w:rsid w:val="001E4271"/>
    <w:rsid w:val="001E4731"/>
    <w:rsid w:val="001E4959"/>
    <w:rsid w:val="001E5636"/>
    <w:rsid w:val="001F0111"/>
    <w:rsid w:val="001F01C8"/>
    <w:rsid w:val="001F0D06"/>
    <w:rsid w:val="001F1FCA"/>
    <w:rsid w:val="001F230E"/>
    <w:rsid w:val="001F2565"/>
    <w:rsid w:val="001F2BA0"/>
    <w:rsid w:val="001F3588"/>
    <w:rsid w:val="001F419B"/>
    <w:rsid w:val="001F4B3D"/>
    <w:rsid w:val="001F4CE2"/>
    <w:rsid w:val="001F6AA4"/>
    <w:rsid w:val="002014B8"/>
    <w:rsid w:val="002025A4"/>
    <w:rsid w:val="002034FE"/>
    <w:rsid w:val="0020362C"/>
    <w:rsid w:val="00203A5A"/>
    <w:rsid w:val="00205FC0"/>
    <w:rsid w:val="00206351"/>
    <w:rsid w:val="00206B8C"/>
    <w:rsid w:val="00211553"/>
    <w:rsid w:val="00211EF7"/>
    <w:rsid w:val="002138D9"/>
    <w:rsid w:val="00213B6A"/>
    <w:rsid w:val="00214FBD"/>
    <w:rsid w:val="00216AB9"/>
    <w:rsid w:val="00216AF9"/>
    <w:rsid w:val="00216D67"/>
    <w:rsid w:val="002171DA"/>
    <w:rsid w:val="00217D1D"/>
    <w:rsid w:val="00217FDD"/>
    <w:rsid w:val="002200C9"/>
    <w:rsid w:val="00220130"/>
    <w:rsid w:val="002205DA"/>
    <w:rsid w:val="002217A0"/>
    <w:rsid w:val="002219AC"/>
    <w:rsid w:val="00222854"/>
    <w:rsid w:val="00222E28"/>
    <w:rsid w:val="00223D2D"/>
    <w:rsid w:val="00224027"/>
    <w:rsid w:val="00224C73"/>
    <w:rsid w:val="00224DE7"/>
    <w:rsid w:val="00224E44"/>
    <w:rsid w:val="00224FBF"/>
    <w:rsid w:val="00225381"/>
    <w:rsid w:val="0022552D"/>
    <w:rsid w:val="002262E3"/>
    <w:rsid w:val="00226343"/>
    <w:rsid w:val="00226B9C"/>
    <w:rsid w:val="002310A0"/>
    <w:rsid w:val="002314A5"/>
    <w:rsid w:val="0023271C"/>
    <w:rsid w:val="002336C9"/>
    <w:rsid w:val="00236DBA"/>
    <w:rsid w:val="00237414"/>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076"/>
    <w:rsid w:val="00250117"/>
    <w:rsid w:val="00250B99"/>
    <w:rsid w:val="00251242"/>
    <w:rsid w:val="00251A1C"/>
    <w:rsid w:val="00251D0D"/>
    <w:rsid w:val="00251DFA"/>
    <w:rsid w:val="00252BBB"/>
    <w:rsid w:val="00253BB3"/>
    <w:rsid w:val="00253F9F"/>
    <w:rsid w:val="00255380"/>
    <w:rsid w:val="0025594A"/>
    <w:rsid w:val="00257425"/>
    <w:rsid w:val="00257651"/>
    <w:rsid w:val="00260989"/>
    <w:rsid w:val="00262368"/>
    <w:rsid w:val="0026307D"/>
    <w:rsid w:val="002638A8"/>
    <w:rsid w:val="00263B17"/>
    <w:rsid w:val="00264B40"/>
    <w:rsid w:val="00265698"/>
    <w:rsid w:val="0026575F"/>
    <w:rsid w:val="00266066"/>
    <w:rsid w:val="00267C03"/>
    <w:rsid w:val="00267F3C"/>
    <w:rsid w:val="0027024E"/>
    <w:rsid w:val="00271166"/>
    <w:rsid w:val="002711FB"/>
    <w:rsid w:val="00271EBE"/>
    <w:rsid w:val="00271F26"/>
    <w:rsid w:val="0027401A"/>
    <w:rsid w:val="0027451C"/>
    <w:rsid w:val="00274532"/>
    <w:rsid w:val="00275DC7"/>
    <w:rsid w:val="00275ED3"/>
    <w:rsid w:val="0027711A"/>
    <w:rsid w:val="00280D98"/>
    <w:rsid w:val="00281256"/>
    <w:rsid w:val="002832D5"/>
    <w:rsid w:val="00283DC4"/>
    <w:rsid w:val="002864BE"/>
    <w:rsid w:val="0028653B"/>
    <w:rsid w:val="0028694D"/>
    <w:rsid w:val="00286E29"/>
    <w:rsid w:val="002872CE"/>
    <w:rsid w:val="002908B7"/>
    <w:rsid w:val="002915C4"/>
    <w:rsid w:val="002918CB"/>
    <w:rsid w:val="00291ECB"/>
    <w:rsid w:val="00291F6A"/>
    <w:rsid w:val="002920EE"/>
    <w:rsid w:val="00293B42"/>
    <w:rsid w:val="002944C8"/>
    <w:rsid w:val="002959B2"/>
    <w:rsid w:val="002963CF"/>
    <w:rsid w:val="002A0158"/>
    <w:rsid w:val="002A0187"/>
    <w:rsid w:val="002A01A7"/>
    <w:rsid w:val="002A109F"/>
    <w:rsid w:val="002A1343"/>
    <w:rsid w:val="002A1AD9"/>
    <w:rsid w:val="002A21C6"/>
    <w:rsid w:val="002A258F"/>
    <w:rsid w:val="002A2E5A"/>
    <w:rsid w:val="002A49DB"/>
    <w:rsid w:val="002A581B"/>
    <w:rsid w:val="002A5CC3"/>
    <w:rsid w:val="002A7C44"/>
    <w:rsid w:val="002B1153"/>
    <w:rsid w:val="002B1C09"/>
    <w:rsid w:val="002B28C8"/>
    <w:rsid w:val="002B47A6"/>
    <w:rsid w:val="002B4BDD"/>
    <w:rsid w:val="002B5166"/>
    <w:rsid w:val="002B636D"/>
    <w:rsid w:val="002B7575"/>
    <w:rsid w:val="002B7EB1"/>
    <w:rsid w:val="002C1088"/>
    <w:rsid w:val="002C1C54"/>
    <w:rsid w:val="002C26E5"/>
    <w:rsid w:val="002C2DC2"/>
    <w:rsid w:val="002C3E63"/>
    <w:rsid w:val="002C3F1F"/>
    <w:rsid w:val="002C48A6"/>
    <w:rsid w:val="002C520F"/>
    <w:rsid w:val="002C65BB"/>
    <w:rsid w:val="002C69A6"/>
    <w:rsid w:val="002C6C17"/>
    <w:rsid w:val="002D0581"/>
    <w:rsid w:val="002D08B8"/>
    <w:rsid w:val="002D0CAE"/>
    <w:rsid w:val="002D3159"/>
    <w:rsid w:val="002D3884"/>
    <w:rsid w:val="002D7413"/>
    <w:rsid w:val="002E0E06"/>
    <w:rsid w:val="002E0FA3"/>
    <w:rsid w:val="002E1174"/>
    <w:rsid w:val="002E1A4B"/>
    <w:rsid w:val="002E55FE"/>
    <w:rsid w:val="002E5760"/>
    <w:rsid w:val="002E5F1C"/>
    <w:rsid w:val="002E5F3B"/>
    <w:rsid w:val="002E71A3"/>
    <w:rsid w:val="002F2B5F"/>
    <w:rsid w:val="002F4A48"/>
    <w:rsid w:val="002F4B72"/>
    <w:rsid w:val="002F5546"/>
    <w:rsid w:val="002F5B59"/>
    <w:rsid w:val="002F7780"/>
    <w:rsid w:val="00300C56"/>
    <w:rsid w:val="003013B8"/>
    <w:rsid w:val="00302ADF"/>
    <w:rsid w:val="0030334A"/>
    <w:rsid w:val="00303A3A"/>
    <w:rsid w:val="00303AEA"/>
    <w:rsid w:val="00304FD6"/>
    <w:rsid w:val="003058AF"/>
    <w:rsid w:val="003105ED"/>
    <w:rsid w:val="0031070D"/>
    <w:rsid w:val="0031152A"/>
    <w:rsid w:val="00311B79"/>
    <w:rsid w:val="003123B6"/>
    <w:rsid w:val="00312E0F"/>
    <w:rsid w:val="00313542"/>
    <w:rsid w:val="003155D8"/>
    <w:rsid w:val="00315963"/>
    <w:rsid w:val="00316FDB"/>
    <w:rsid w:val="00321672"/>
    <w:rsid w:val="00322204"/>
    <w:rsid w:val="00322B25"/>
    <w:rsid w:val="0032325F"/>
    <w:rsid w:val="0032350A"/>
    <w:rsid w:val="00323DB3"/>
    <w:rsid w:val="00324DE6"/>
    <w:rsid w:val="00326B19"/>
    <w:rsid w:val="00330B9B"/>
    <w:rsid w:val="003314E1"/>
    <w:rsid w:val="003324B9"/>
    <w:rsid w:val="00332515"/>
    <w:rsid w:val="00332543"/>
    <w:rsid w:val="00332DB4"/>
    <w:rsid w:val="003339D0"/>
    <w:rsid w:val="00336356"/>
    <w:rsid w:val="00336603"/>
    <w:rsid w:val="00336D3A"/>
    <w:rsid w:val="00337111"/>
    <w:rsid w:val="00337AE2"/>
    <w:rsid w:val="00337D3A"/>
    <w:rsid w:val="00337E62"/>
    <w:rsid w:val="00340794"/>
    <w:rsid w:val="003413A1"/>
    <w:rsid w:val="0034264F"/>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4A1D"/>
    <w:rsid w:val="00356016"/>
    <w:rsid w:val="003561FB"/>
    <w:rsid w:val="0035629A"/>
    <w:rsid w:val="0035645C"/>
    <w:rsid w:val="00356E6C"/>
    <w:rsid w:val="00356EDD"/>
    <w:rsid w:val="00357F86"/>
    <w:rsid w:val="0036055A"/>
    <w:rsid w:val="00361C04"/>
    <w:rsid w:val="003651F6"/>
    <w:rsid w:val="00365FEF"/>
    <w:rsid w:val="00366744"/>
    <w:rsid w:val="00366DB8"/>
    <w:rsid w:val="0037054A"/>
    <w:rsid w:val="00370831"/>
    <w:rsid w:val="00370BE7"/>
    <w:rsid w:val="003728DA"/>
    <w:rsid w:val="00372E2A"/>
    <w:rsid w:val="00373355"/>
    <w:rsid w:val="00374F45"/>
    <w:rsid w:val="003803FB"/>
    <w:rsid w:val="00380A6A"/>
    <w:rsid w:val="00380BAD"/>
    <w:rsid w:val="00381A1F"/>
    <w:rsid w:val="0038239E"/>
    <w:rsid w:val="00383904"/>
    <w:rsid w:val="003843C8"/>
    <w:rsid w:val="00384411"/>
    <w:rsid w:val="0038463C"/>
    <w:rsid w:val="003846F4"/>
    <w:rsid w:val="00384DA5"/>
    <w:rsid w:val="00386BF7"/>
    <w:rsid w:val="003874C3"/>
    <w:rsid w:val="00392061"/>
    <w:rsid w:val="003920EA"/>
    <w:rsid w:val="00393CEF"/>
    <w:rsid w:val="00395CA3"/>
    <w:rsid w:val="00396014"/>
    <w:rsid w:val="00396E4D"/>
    <w:rsid w:val="00397901"/>
    <w:rsid w:val="00397E18"/>
    <w:rsid w:val="003A01DE"/>
    <w:rsid w:val="003A0B9B"/>
    <w:rsid w:val="003A1EF4"/>
    <w:rsid w:val="003A226A"/>
    <w:rsid w:val="003A243D"/>
    <w:rsid w:val="003A362B"/>
    <w:rsid w:val="003A3B82"/>
    <w:rsid w:val="003A5252"/>
    <w:rsid w:val="003A5A29"/>
    <w:rsid w:val="003A6E65"/>
    <w:rsid w:val="003A7EEB"/>
    <w:rsid w:val="003B00AC"/>
    <w:rsid w:val="003B2036"/>
    <w:rsid w:val="003B4662"/>
    <w:rsid w:val="003B573B"/>
    <w:rsid w:val="003B5F60"/>
    <w:rsid w:val="003B656C"/>
    <w:rsid w:val="003C25A2"/>
    <w:rsid w:val="003C2683"/>
    <w:rsid w:val="003C38B6"/>
    <w:rsid w:val="003C41D2"/>
    <w:rsid w:val="003C47C8"/>
    <w:rsid w:val="003C6B0F"/>
    <w:rsid w:val="003D1B5F"/>
    <w:rsid w:val="003D2654"/>
    <w:rsid w:val="003D3738"/>
    <w:rsid w:val="003D4287"/>
    <w:rsid w:val="003D4294"/>
    <w:rsid w:val="003D4EE5"/>
    <w:rsid w:val="003D54C3"/>
    <w:rsid w:val="003D568F"/>
    <w:rsid w:val="003D5EFE"/>
    <w:rsid w:val="003D61EA"/>
    <w:rsid w:val="003D69C6"/>
    <w:rsid w:val="003D6C68"/>
    <w:rsid w:val="003D6F07"/>
    <w:rsid w:val="003D6F96"/>
    <w:rsid w:val="003D70B6"/>
    <w:rsid w:val="003D7580"/>
    <w:rsid w:val="003E0A69"/>
    <w:rsid w:val="003E2A69"/>
    <w:rsid w:val="003E3376"/>
    <w:rsid w:val="003E4D59"/>
    <w:rsid w:val="003E5663"/>
    <w:rsid w:val="003E5798"/>
    <w:rsid w:val="003E698A"/>
    <w:rsid w:val="003E69C5"/>
    <w:rsid w:val="003E7059"/>
    <w:rsid w:val="003F059F"/>
    <w:rsid w:val="003F0C94"/>
    <w:rsid w:val="003F2125"/>
    <w:rsid w:val="003F2AE0"/>
    <w:rsid w:val="003F2F40"/>
    <w:rsid w:val="003F3756"/>
    <w:rsid w:val="003F4693"/>
    <w:rsid w:val="003F5030"/>
    <w:rsid w:val="003F6ED1"/>
    <w:rsid w:val="0040006B"/>
    <w:rsid w:val="00402840"/>
    <w:rsid w:val="0040295D"/>
    <w:rsid w:val="00406C92"/>
    <w:rsid w:val="0040790C"/>
    <w:rsid w:val="0041053D"/>
    <w:rsid w:val="00410877"/>
    <w:rsid w:val="00410F2A"/>
    <w:rsid w:val="00412B20"/>
    <w:rsid w:val="00413382"/>
    <w:rsid w:val="00413A91"/>
    <w:rsid w:val="004141A4"/>
    <w:rsid w:val="0041435C"/>
    <w:rsid w:val="00414633"/>
    <w:rsid w:val="00415A86"/>
    <w:rsid w:val="0041782E"/>
    <w:rsid w:val="00420233"/>
    <w:rsid w:val="004217CE"/>
    <w:rsid w:val="004221E4"/>
    <w:rsid w:val="00422F3A"/>
    <w:rsid w:val="00423E63"/>
    <w:rsid w:val="0042489B"/>
    <w:rsid w:val="00426711"/>
    <w:rsid w:val="00427913"/>
    <w:rsid w:val="0043072B"/>
    <w:rsid w:val="004307A4"/>
    <w:rsid w:val="00431692"/>
    <w:rsid w:val="00432FB3"/>
    <w:rsid w:val="004330AB"/>
    <w:rsid w:val="00433FE2"/>
    <w:rsid w:val="0043552E"/>
    <w:rsid w:val="00437B12"/>
    <w:rsid w:val="00437B88"/>
    <w:rsid w:val="00440652"/>
    <w:rsid w:val="00440FAF"/>
    <w:rsid w:val="004419E0"/>
    <w:rsid w:val="0044236D"/>
    <w:rsid w:val="00442E2A"/>
    <w:rsid w:val="0044389E"/>
    <w:rsid w:val="0044415B"/>
    <w:rsid w:val="00444BA9"/>
    <w:rsid w:val="004454C4"/>
    <w:rsid w:val="004458A8"/>
    <w:rsid w:val="00446449"/>
    <w:rsid w:val="00447B7E"/>
    <w:rsid w:val="00451D44"/>
    <w:rsid w:val="0045247B"/>
    <w:rsid w:val="00453310"/>
    <w:rsid w:val="0045455A"/>
    <w:rsid w:val="00454E26"/>
    <w:rsid w:val="0045562A"/>
    <w:rsid w:val="004556C5"/>
    <w:rsid w:val="00455D75"/>
    <w:rsid w:val="004562CA"/>
    <w:rsid w:val="00456A96"/>
    <w:rsid w:val="004615E4"/>
    <w:rsid w:val="004628DE"/>
    <w:rsid w:val="00463312"/>
    <w:rsid w:val="00463390"/>
    <w:rsid w:val="00464B80"/>
    <w:rsid w:val="004663CD"/>
    <w:rsid w:val="00470D81"/>
    <w:rsid w:val="0047181A"/>
    <w:rsid w:val="004721E9"/>
    <w:rsid w:val="00472EB2"/>
    <w:rsid w:val="0047646D"/>
    <w:rsid w:val="00476D82"/>
    <w:rsid w:val="004778CA"/>
    <w:rsid w:val="00477A1A"/>
    <w:rsid w:val="00480069"/>
    <w:rsid w:val="00480096"/>
    <w:rsid w:val="0048151C"/>
    <w:rsid w:val="00481717"/>
    <w:rsid w:val="00483359"/>
    <w:rsid w:val="00483D31"/>
    <w:rsid w:val="00485083"/>
    <w:rsid w:val="0048543D"/>
    <w:rsid w:val="00487321"/>
    <w:rsid w:val="00487F8B"/>
    <w:rsid w:val="00491251"/>
    <w:rsid w:val="00491EA0"/>
    <w:rsid w:val="0049280E"/>
    <w:rsid w:val="00492CA0"/>
    <w:rsid w:val="00495DE1"/>
    <w:rsid w:val="00496FAB"/>
    <w:rsid w:val="004A0BAE"/>
    <w:rsid w:val="004A207D"/>
    <w:rsid w:val="004A2224"/>
    <w:rsid w:val="004A2364"/>
    <w:rsid w:val="004A26E7"/>
    <w:rsid w:val="004A2C40"/>
    <w:rsid w:val="004A434C"/>
    <w:rsid w:val="004A4702"/>
    <w:rsid w:val="004A5975"/>
    <w:rsid w:val="004A5DD5"/>
    <w:rsid w:val="004A6464"/>
    <w:rsid w:val="004A6839"/>
    <w:rsid w:val="004A704C"/>
    <w:rsid w:val="004A7C51"/>
    <w:rsid w:val="004A7E5E"/>
    <w:rsid w:val="004B134E"/>
    <w:rsid w:val="004B137C"/>
    <w:rsid w:val="004B147F"/>
    <w:rsid w:val="004B1985"/>
    <w:rsid w:val="004B3C55"/>
    <w:rsid w:val="004B3F2C"/>
    <w:rsid w:val="004B53FC"/>
    <w:rsid w:val="004B654C"/>
    <w:rsid w:val="004C09A0"/>
    <w:rsid w:val="004C0D99"/>
    <w:rsid w:val="004C1E8F"/>
    <w:rsid w:val="004C32BD"/>
    <w:rsid w:val="004C3C2D"/>
    <w:rsid w:val="004C412E"/>
    <w:rsid w:val="004C474B"/>
    <w:rsid w:val="004C51B6"/>
    <w:rsid w:val="004C62B7"/>
    <w:rsid w:val="004C6ACC"/>
    <w:rsid w:val="004C7BC8"/>
    <w:rsid w:val="004D0803"/>
    <w:rsid w:val="004D0A26"/>
    <w:rsid w:val="004D0EC5"/>
    <w:rsid w:val="004D22F5"/>
    <w:rsid w:val="004D3B41"/>
    <w:rsid w:val="004D3B6D"/>
    <w:rsid w:val="004D3BCD"/>
    <w:rsid w:val="004D3F2D"/>
    <w:rsid w:val="004D4268"/>
    <w:rsid w:val="004D5FB7"/>
    <w:rsid w:val="004D62B5"/>
    <w:rsid w:val="004D7BBC"/>
    <w:rsid w:val="004E0D48"/>
    <w:rsid w:val="004E1ECD"/>
    <w:rsid w:val="004E278F"/>
    <w:rsid w:val="004E36F7"/>
    <w:rsid w:val="004E41D9"/>
    <w:rsid w:val="004E443E"/>
    <w:rsid w:val="004E5277"/>
    <w:rsid w:val="004E5780"/>
    <w:rsid w:val="004E6262"/>
    <w:rsid w:val="004E698D"/>
    <w:rsid w:val="004E7C31"/>
    <w:rsid w:val="004E7D00"/>
    <w:rsid w:val="004F0071"/>
    <w:rsid w:val="004F1236"/>
    <w:rsid w:val="004F2033"/>
    <w:rsid w:val="004F2307"/>
    <w:rsid w:val="004F3686"/>
    <w:rsid w:val="004F3A21"/>
    <w:rsid w:val="004F3F08"/>
    <w:rsid w:val="004F3F3C"/>
    <w:rsid w:val="004F4F14"/>
    <w:rsid w:val="004F5C19"/>
    <w:rsid w:val="004F7022"/>
    <w:rsid w:val="004F7218"/>
    <w:rsid w:val="004F7BB7"/>
    <w:rsid w:val="00500644"/>
    <w:rsid w:val="00501BBE"/>
    <w:rsid w:val="0050244F"/>
    <w:rsid w:val="00503431"/>
    <w:rsid w:val="00503542"/>
    <w:rsid w:val="00503723"/>
    <w:rsid w:val="00504DD0"/>
    <w:rsid w:val="005056DB"/>
    <w:rsid w:val="00505CD7"/>
    <w:rsid w:val="00510D55"/>
    <w:rsid w:val="00510D9B"/>
    <w:rsid w:val="0051106C"/>
    <w:rsid w:val="005111F1"/>
    <w:rsid w:val="00511C4F"/>
    <w:rsid w:val="00511CEE"/>
    <w:rsid w:val="00512B66"/>
    <w:rsid w:val="00513BDB"/>
    <w:rsid w:val="00514AB8"/>
    <w:rsid w:val="00514D46"/>
    <w:rsid w:val="005152B5"/>
    <w:rsid w:val="00516D68"/>
    <w:rsid w:val="00517441"/>
    <w:rsid w:val="00517FDE"/>
    <w:rsid w:val="00520F43"/>
    <w:rsid w:val="005217FB"/>
    <w:rsid w:val="00521E3C"/>
    <w:rsid w:val="0052245C"/>
    <w:rsid w:val="00523569"/>
    <w:rsid w:val="00525208"/>
    <w:rsid w:val="005258E5"/>
    <w:rsid w:val="00526ED2"/>
    <w:rsid w:val="00530512"/>
    <w:rsid w:val="00530538"/>
    <w:rsid w:val="00531173"/>
    <w:rsid w:val="00532FEA"/>
    <w:rsid w:val="005339EB"/>
    <w:rsid w:val="0053414F"/>
    <w:rsid w:val="0053450A"/>
    <w:rsid w:val="00534A34"/>
    <w:rsid w:val="00534C1D"/>
    <w:rsid w:val="00534D03"/>
    <w:rsid w:val="005355D8"/>
    <w:rsid w:val="00535635"/>
    <w:rsid w:val="00535903"/>
    <w:rsid w:val="005359D2"/>
    <w:rsid w:val="00535ED7"/>
    <w:rsid w:val="00536F75"/>
    <w:rsid w:val="005415DB"/>
    <w:rsid w:val="00541B18"/>
    <w:rsid w:val="00542AB5"/>
    <w:rsid w:val="00543C55"/>
    <w:rsid w:val="005448A8"/>
    <w:rsid w:val="00545B91"/>
    <w:rsid w:val="00545FD0"/>
    <w:rsid w:val="005473D5"/>
    <w:rsid w:val="005476AD"/>
    <w:rsid w:val="00550CDB"/>
    <w:rsid w:val="00551BCD"/>
    <w:rsid w:val="0055521E"/>
    <w:rsid w:val="005553F8"/>
    <w:rsid w:val="00555859"/>
    <w:rsid w:val="00555AD9"/>
    <w:rsid w:val="00555B0C"/>
    <w:rsid w:val="00555BCC"/>
    <w:rsid w:val="00556730"/>
    <w:rsid w:val="00556CC9"/>
    <w:rsid w:val="00557BD8"/>
    <w:rsid w:val="00557F8A"/>
    <w:rsid w:val="0056016E"/>
    <w:rsid w:val="00560E5B"/>
    <w:rsid w:val="0056268A"/>
    <w:rsid w:val="00564B6E"/>
    <w:rsid w:val="0056526A"/>
    <w:rsid w:val="005660BF"/>
    <w:rsid w:val="00566B08"/>
    <w:rsid w:val="00570438"/>
    <w:rsid w:val="00570AFC"/>
    <w:rsid w:val="00571B19"/>
    <w:rsid w:val="0057207F"/>
    <w:rsid w:val="0057230F"/>
    <w:rsid w:val="005736A2"/>
    <w:rsid w:val="00573EDF"/>
    <w:rsid w:val="00574219"/>
    <w:rsid w:val="00574D06"/>
    <w:rsid w:val="005751BD"/>
    <w:rsid w:val="005765D0"/>
    <w:rsid w:val="00577125"/>
    <w:rsid w:val="005772A7"/>
    <w:rsid w:val="00577587"/>
    <w:rsid w:val="005824FD"/>
    <w:rsid w:val="0058480A"/>
    <w:rsid w:val="00584E95"/>
    <w:rsid w:val="005854BA"/>
    <w:rsid w:val="005864D2"/>
    <w:rsid w:val="00587A9F"/>
    <w:rsid w:val="005900AA"/>
    <w:rsid w:val="0059318D"/>
    <w:rsid w:val="005970EF"/>
    <w:rsid w:val="005A112E"/>
    <w:rsid w:val="005A187A"/>
    <w:rsid w:val="005A1D25"/>
    <w:rsid w:val="005A286C"/>
    <w:rsid w:val="005A32F4"/>
    <w:rsid w:val="005A4C13"/>
    <w:rsid w:val="005A51FB"/>
    <w:rsid w:val="005A5E02"/>
    <w:rsid w:val="005A5F60"/>
    <w:rsid w:val="005A5FB3"/>
    <w:rsid w:val="005A60A6"/>
    <w:rsid w:val="005A626E"/>
    <w:rsid w:val="005A6883"/>
    <w:rsid w:val="005A6903"/>
    <w:rsid w:val="005A6E60"/>
    <w:rsid w:val="005A7E2D"/>
    <w:rsid w:val="005B0051"/>
    <w:rsid w:val="005B0E92"/>
    <w:rsid w:val="005B28C4"/>
    <w:rsid w:val="005B4407"/>
    <w:rsid w:val="005B4CB5"/>
    <w:rsid w:val="005B5192"/>
    <w:rsid w:val="005B5C2F"/>
    <w:rsid w:val="005B621D"/>
    <w:rsid w:val="005B6FA1"/>
    <w:rsid w:val="005B6FFA"/>
    <w:rsid w:val="005C06DF"/>
    <w:rsid w:val="005C16EA"/>
    <w:rsid w:val="005C26B3"/>
    <w:rsid w:val="005C2850"/>
    <w:rsid w:val="005C633E"/>
    <w:rsid w:val="005C7F88"/>
    <w:rsid w:val="005D0E05"/>
    <w:rsid w:val="005D1175"/>
    <w:rsid w:val="005D1EB5"/>
    <w:rsid w:val="005D23D0"/>
    <w:rsid w:val="005D283B"/>
    <w:rsid w:val="005D2AEA"/>
    <w:rsid w:val="005D33E5"/>
    <w:rsid w:val="005D36D2"/>
    <w:rsid w:val="005D3D52"/>
    <w:rsid w:val="005D490E"/>
    <w:rsid w:val="005D4C26"/>
    <w:rsid w:val="005D604D"/>
    <w:rsid w:val="005D6B70"/>
    <w:rsid w:val="005D7EE9"/>
    <w:rsid w:val="005E1414"/>
    <w:rsid w:val="005E154C"/>
    <w:rsid w:val="005E1B00"/>
    <w:rsid w:val="005E1E17"/>
    <w:rsid w:val="005E23D8"/>
    <w:rsid w:val="005E2B99"/>
    <w:rsid w:val="005E3F8E"/>
    <w:rsid w:val="005E49D8"/>
    <w:rsid w:val="005E4EEC"/>
    <w:rsid w:val="005E5A37"/>
    <w:rsid w:val="005E5FD1"/>
    <w:rsid w:val="005E7FDD"/>
    <w:rsid w:val="005F4709"/>
    <w:rsid w:val="005F625C"/>
    <w:rsid w:val="005F6F58"/>
    <w:rsid w:val="005F7528"/>
    <w:rsid w:val="005F7843"/>
    <w:rsid w:val="005F7CC1"/>
    <w:rsid w:val="006019B5"/>
    <w:rsid w:val="00602297"/>
    <w:rsid w:val="00602600"/>
    <w:rsid w:val="006027DA"/>
    <w:rsid w:val="00602A2D"/>
    <w:rsid w:val="00603430"/>
    <w:rsid w:val="00603A36"/>
    <w:rsid w:val="006050DA"/>
    <w:rsid w:val="00605E06"/>
    <w:rsid w:val="00606FED"/>
    <w:rsid w:val="00607548"/>
    <w:rsid w:val="006114FC"/>
    <w:rsid w:val="00613D1F"/>
    <w:rsid w:val="0061494C"/>
    <w:rsid w:val="00614B47"/>
    <w:rsid w:val="00615CEA"/>
    <w:rsid w:val="0061649A"/>
    <w:rsid w:val="006174F2"/>
    <w:rsid w:val="00617B86"/>
    <w:rsid w:val="006212DE"/>
    <w:rsid w:val="006214AA"/>
    <w:rsid w:val="00621502"/>
    <w:rsid w:val="00621EEF"/>
    <w:rsid w:val="00621EF0"/>
    <w:rsid w:val="0062248A"/>
    <w:rsid w:val="00625EC5"/>
    <w:rsid w:val="00627741"/>
    <w:rsid w:val="00627DAA"/>
    <w:rsid w:val="00630261"/>
    <w:rsid w:val="0063067B"/>
    <w:rsid w:val="006309E9"/>
    <w:rsid w:val="0063130F"/>
    <w:rsid w:val="006315B8"/>
    <w:rsid w:val="00632405"/>
    <w:rsid w:val="006336E6"/>
    <w:rsid w:val="00634485"/>
    <w:rsid w:val="00637658"/>
    <w:rsid w:val="0064351D"/>
    <w:rsid w:val="00643843"/>
    <w:rsid w:val="00643C40"/>
    <w:rsid w:val="00643CCD"/>
    <w:rsid w:val="00643FB6"/>
    <w:rsid w:val="006446A5"/>
    <w:rsid w:val="0064575E"/>
    <w:rsid w:val="00646353"/>
    <w:rsid w:val="00646421"/>
    <w:rsid w:val="0064739E"/>
    <w:rsid w:val="00647E63"/>
    <w:rsid w:val="00651F8F"/>
    <w:rsid w:val="0065310D"/>
    <w:rsid w:val="00653182"/>
    <w:rsid w:val="00653BCE"/>
    <w:rsid w:val="00653BEC"/>
    <w:rsid w:val="006546AE"/>
    <w:rsid w:val="0065494B"/>
    <w:rsid w:val="00654CA6"/>
    <w:rsid w:val="006554D8"/>
    <w:rsid w:val="0065691E"/>
    <w:rsid w:val="00656F26"/>
    <w:rsid w:val="00661557"/>
    <w:rsid w:val="006615FA"/>
    <w:rsid w:val="00661A2B"/>
    <w:rsid w:val="00664699"/>
    <w:rsid w:val="00665004"/>
    <w:rsid w:val="006656D8"/>
    <w:rsid w:val="006673DF"/>
    <w:rsid w:val="00670713"/>
    <w:rsid w:val="00670749"/>
    <w:rsid w:val="00671982"/>
    <w:rsid w:val="00672730"/>
    <w:rsid w:val="00672ACA"/>
    <w:rsid w:val="00672C39"/>
    <w:rsid w:val="00672F37"/>
    <w:rsid w:val="006741F7"/>
    <w:rsid w:val="006753FE"/>
    <w:rsid w:val="00675444"/>
    <w:rsid w:val="00675D55"/>
    <w:rsid w:val="00675F46"/>
    <w:rsid w:val="006764CA"/>
    <w:rsid w:val="0067684B"/>
    <w:rsid w:val="00676EA6"/>
    <w:rsid w:val="00676EAF"/>
    <w:rsid w:val="00677F18"/>
    <w:rsid w:val="0068112D"/>
    <w:rsid w:val="00682514"/>
    <w:rsid w:val="00682A62"/>
    <w:rsid w:val="00682BE6"/>
    <w:rsid w:val="00684829"/>
    <w:rsid w:val="00684DC6"/>
    <w:rsid w:val="0068502D"/>
    <w:rsid w:val="0068606C"/>
    <w:rsid w:val="0068640A"/>
    <w:rsid w:val="0068652B"/>
    <w:rsid w:val="00687862"/>
    <w:rsid w:val="006879EA"/>
    <w:rsid w:val="006938CF"/>
    <w:rsid w:val="00693B21"/>
    <w:rsid w:val="00695E5C"/>
    <w:rsid w:val="0069752A"/>
    <w:rsid w:val="006A0599"/>
    <w:rsid w:val="006A13CF"/>
    <w:rsid w:val="006A2421"/>
    <w:rsid w:val="006A24CC"/>
    <w:rsid w:val="006A2AC6"/>
    <w:rsid w:val="006A31BA"/>
    <w:rsid w:val="006A3B5C"/>
    <w:rsid w:val="006A508D"/>
    <w:rsid w:val="006A5A7E"/>
    <w:rsid w:val="006A6315"/>
    <w:rsid w:val="006A68BB"/>
    <w:rsid w:val="006A6B59"/>
    <w:rsid w:val="006A7502"/>
    <w:rsid w:val="006A7D91"/>
    <w:rsid w:val="006A7FEF"/>
    <w:rsid w:val="006B07A8"/>
    <w:rsid w:val="006B0C80"/>
    <w:rsid w:val="006B1BA1"/>
    <w:rsid w:val="006B24D3"/>
    <w:rsid w:val="006B2750"/>
    <w:rsid w:val="006B617F"/>
    <w:rsid w:val="006B6AD9"/>
    <w:rsid w:val="006B7D73"/>
    <w:rsid w:val="006B7F8B"/>
    <w:rsid w:val="006C0066"/>
    <w:rsid w:val="006C0302"/>
    <w:rsid w:val="006C1311"/>
    <w:rsid w:val="006C1733"/>
    <w:rsid w:val="006C17CF"/>
    <w:rsid w:val="006C1EAD"/>
    <w:rsid w:val="006C324A"/>
    <w:rsid w:val="006C727D"/>
    <w:rsid w:val="006D08F4"/>
    <w:rsid w:val="006D0A70"/>
    <w:rsid w:val="006D3214"/>
    <w:rsid w:val="006D49AD"/>
    <w:rsid w:val="006D6077"/>
    <w:rsid w:val="006D60D2"/>
    <w:rsid w:val="006D672F"/>
    <w:rsid w:val="006D7B05"/>
    <w:rsid w:val="006E0802"/>
    <w:rsid w:val="006E0D87"/>
    <w:rsid w:val="006E29DA"/>
    <w:rsid w:val="006E3027"/>
    <w:rsid w:val="006E3C06"/>
    <w:rsid w:val="006E4F9A"/>
    <w:rsid w:val="006E6389"/>
    <w:rsid w:val="006E66C7"/>
    <w:rsid w:val="006E6828"/>
    <w:rsid w:val="006E6A8B"/>
    <w:rsid w:val="006E6FE4"/>
    <w:rsid w:val="006F10DF"/>
    <w:rsid w:val="006F30F8"/>
    <w:rsid w:val="006F3818"/>
    <w:rsid w:val="006F4493"/>
    <w:rsid w:val="006F5047"/>
    <w:rsid w:val="006F59AC"/>
    <w:rsid w:val="006F5BB0"/>
    <w:rsid w:val="006F6D35"/>
    <w:rsid w:val="006F705B"/>
    <w:rsid w:val="006F7DDC"/>
    <w:rsid w:val="00701505"/>
    <w:rsid w:val="007017AA"/>
    <w:rsid w:val="007017D9"/>
    <w:rsid w:val="007024D5"/>
    <w:rsid w:val="0070292F"/>
    <w:rsid w:val="007029FB"/>
    <w:rsid w:val="0070335E"/>
    <w:rsid w:val="00703444"/>
    <w:rsid w:val="00703A1F"/>
    <w:rsid w:val="00706343"/>
    <w:rsid w:val="00706688"/>
    <w:rsid w:val="00706CC8"/>
    <w:rsid w:val="0070703E"/>
    <w:rsid w:val="00707917"/>
    <w:rsid w:val="00707983"/>
    <w:rsid w:val="00710262"/>
    <w:rsid w:val="00711E44"/>
    <w:rsid w:val="0071355D"/>
    <w:rsid w:val="00714AE8"/>
    <w:rsid w:val="00715234"/>
    <w:rsid w:val="00715282"/>
    <w:rsid w:val="00715896"/>
    <w:rsid w:val="007164B2"/>
    <w:rsid w:val="00716A17"/>
    <w:rsid w:val="00716CFB"/>
    <w:rsid w:val="007174FB"/>
    <w:rsid w:val="00717A7B"/>
    <w:rsid w:val="00720150"/>
    <w:rsid w:val="00720468"/>
    <w:rsid w:val="007210D1"/>
    <w:rsid w:val="00722D5F"/>
    <w:rsid w:val="00722DE3"/>
    <w:rsid w:val="0072323E"/>
    <w:rsid w:val="00723BD4"/>
    <w:rsid w:val="00723F7C"/>
    <w:rsid w:val="007246F0"/>
    <w:rsid w:val="007251A0"/>
    <w:rsid w:val="00725927"/>
    <w:rsid w:val="007261F3"/>
    <w:rsid w:val="00726D9B"/>
    <w:rsid w:val="00726FC2"/>
    <w:rsid w:val="00730120"/>
    <w:rsid w:val="007306DC"/>
    <w:rsid w:val="00732AC2"/>
    <w:rsid w:val="007336E7"/>
    <w:rsid w:val="007337A2"/>
    <w:rsid w:val="00733911"/>
    <w:rsid w:val="007339A1"/>
    <w:rsid w:val="00734167"/>
    <w:rsid w:val="007344CC"/>
    <w:rsid w:val="00735505"/>
    <w:rsid w:val="00735773"/>
    <w:rsid w:val="00736C06"/>
    <w:rsid w:val="007373A9"/>
    <w:rsid w:val="00737D38"/>
    <w:rsid w:val="007403AD"/>
    <w:rsid w:val="007410CB"/>
    <w:rsid w:val="00741696"/>
    <w:rsid w:val="00741A92"/>
    <w:rsid w:val="007426AE"/>
    <w:rsid w:val="007440B4"/>
    <w:rsid w:val="007441D8"/>
    <w:rsid w:val="00744983"/>
    <w:rsid w:val="0074498C"/>
    <w:rsid w:val="00744CED"/>
    <w:rsid w:val="00745ACE"/>
    <w:rsid w:val="00745CBB"/>
    <w:rsid w:val="00746468"/>
    <w:rsid w:val="007471DF"/>
    <w:rsid w:val="00750640"/>
    <w:rsid w:val="00750D06"/>
    <w:rsid w:val="0075210E"/>
    <w:rsid w:val="00753058"/>
    <w:rsid w:val="00753932"/>
    <w:rsid w:val="00755F68"/>
    <w:rsid w:val="007562BD"/>
    <w:rsid w:val="00757FC1"/>
    <w:rsid w:val="00762FD7"/>
    <w:rsid w:val="00763A7B"/>
    <w:rsid w:val="00763B89"/>
    <w:rsid w:val="00763F87"/>
    <w:rsid w:val="00764758"/>
    <w:rsid w:val="00764CDB"/>
    <w:rsid w:val="0076550D"/>
    <w:rsid w:val="00765A5D"/>
    <w:rsid w:val="00767C47"/>
    <w:rsid w:val="0077031C"/>
    <w:rsid w:val="00770958"/>
    <w:rsid w:val="00770A39"/>
    <w:rsid w:val="00771A90"/>
    <w:rsid w:val="00772F5D"/>
    <w:rsid w:val="00774020"/>
    <w:rsid w:val="00774988"/>
    <w:rsid w:val="007749C5"/>
    <w:rsid w:val="0077503C"/>
    <w:rsid w:val="0077535D"/>
    <w:rsid w:val="007766E3"/>
    <w:rsid w:val="00776D3B"/>
    <w:rsid w:val="007777C7"/>
    <w:rsid w:val="00777D52"/>
    <w:rsid w:val="00781325"/>
    <w:rsid w:val="0078234C"/>
    <w:rsid w:val="007824BA"/>
    <w:rsid w:val="00782796"/>
    <w:rsid w:val="00782F8A"/>
    <w:rsid w:val="0078346C"/>
    <w:rsid w:val="0078425E"/>
    <w:rsid w:val="007847E8"/>
    <w:rsid w:val="00786E62"/>
    <w:rsid w:val="0078744A"/>
    <w:rsid w:val="007879CE"/>
    <w:rsid w:val="00787B37"/>
    <w:rsid w:val="00791CE5"/>
    <w:rsid w:val="0079275A"/>
    <w:rsid w:val="007929AE"/>
    <w:rsid w:val="00793662"/>
    <w:rsid w:val="007947A9"/>
    <w:rsid w:val="007A0030"/>
    <w:rsid w:val="007A0350"/>
    <w:rsid w:val="007A0A39"/>
    <w:rsid w:val="007A0D02"/>
    <w:rsid w:val="007A1A77"/>
    <w:rsid w:val="007A289D"/>
    <w:rsid w:val="007A3A10"/>
    <w:rsid w:val="007A3EF4"/>
    <w:rsid w:val="007A48BE"/>
    <w:rsid w:val="007A59C7"/>
    <w:rsid w:val="007A5B25"/>
    <w:rsid w:val="007A7700"/>
    <w:rsid w:val="007A7743"/>
    <w:rsid w:val="007A7FDB"/>
    <w:rsid w:val="007B017E"/>
    <w:rsid w:val="007B027E"/>
    <w:rsid w:val="007B09E3"/>
    <w:rsid w:val="007B1163"/>
    <w:rsid w:val="007B14E6"/>
    <w:rsid w:val="007B168A"/>
    <w:rsid w:val="007B1A7A"/>
    <w:rsid w:val="007B21E6"/>
    <w:rsid w:val="007B282D"/>
    <w:rsid w:val="007B2EB8"/>
    <w:rsid w:val="007B3324"/>
    <w:rsid w:val="007B3A16"/>
    <w:rsid w:val="007B5884"/>
    <w:rsid w:val="007B5BEB"/>
    <w:rsid w:val="007B5CEE"/>
    <w:rsid w:val="007B5EE3"/>
    <w:rsid w:val="007B7A8C"/>
    <w:rsid w:val="007B7AE8"/>
    <w:rsid w:val="007B7F36"/>
    <w:rsid w:val="007C0267"/>
    <w:rsid w:val="007C1115"/>
    <w:rsid w:val="007C1154"/>
    <w:rsid w:val="007C342F"/>
    <w:rsid w:val="007C3CF4"/>
    <w:rsid w:val="007C550C"/>
    <w:rsid w:val="007C692C"/>
    <w:rsid w:val="007C6F72"/>
    <w:rsid w:val="007C7440"/>
    <w:rsid w:val="007D0974"/>
    <w:rsid w:val="007D3AA9"/>
    <w:rsid w:val="007D437E"/>
    <w:rsid w:val="007D4BC0"/>
    <w:rsid w:val="007D4E07"/>
    <w:rsid w:val="007D5397"/>
    <w:rsid w:val="007D56DD"/>
    <w:rsid w:val="007D5EFD"/>
    <w:rsid w:val="007D5F4A"/>
    <w:rsid w:val="007D6E65"/>
    <w:rsid w:val="007E1FF4"/>
    <w:rsid w:val="007E2B42"/>
    <w:rsid w:val="007E2E8F"/>
    <w:rsid w:val="007E4089"/>
    <w:rsid w:val="007E48DF"/>
    <w:rsid w:val="007E629D"/>
    <w:rsid w:val="007E64B1"/>
    <w:rsid w:val="007E654B"/>
    <w:rsid w:val="007E73B0"/>
    <w:rsid w:val="007E79BE"/>
    <w:rsid w:val="007F0A42"/>
    <w:rsid w:val="007F3C0B"/>
    <w:rsid w:val="007F42AA"/>
    <w:rsid w:val="007F43C2"/>
    <w:rsid w:val="007F6DAF"/>
    <w:rsid w:val="007F70B9"/>
    <w:rsid w:val="00801460"/>
    <w:rsid w:val="00801C53"/>
    <w:rsid w:val="0080389F"/>
    <w:rsid w:val="00803B0F"/>
    <w:rsid w:val="008046B9"/>
    <w:rsid w:val="00805D87"/>
    <w:rsid w:val="00807C81"/>
    <w:rsid w:val="00810912"/>
    <w:rsid w:val="00811078"/>
    <w:rsid w:val="008110D0"/>
    <w:rsid w:val="008154A8"/>
    <w:rsid w:val="00816204"/>
    <w:rsid w:val="00816858"/>
    <w:rsid w:val="00816BD1"/>
    <w:rsid w:val="00820B59"/>
    <w:rsid w:val="00821E88"/>
    <w:rsid w:val="00823855"/>
    <w:rsid w:val="008248AF"/>
    <w:rsid w:val="00824E7B"/>
    <w:rsid w:val="00830651"/>
    <w:rsid w:val="00830BF2"/>
    <w:rsid w:val="00831F6F"/>
    <w:rsid w:val="008324F6"/>
    <w:rsid w:val="008336E9"/>
    <w:rsid w:val="00834677"/>
    <w:rsid w:val="008355C8"/>
    <w:rsid w:val="00835ED9"/>
    <w:rsid w:val="00836D3E"/>
    <w:rsid w:val="008423F8"/>
    <w:rsid w:val="0084260B"/>
    <w:rsid w:val="008433D4"/>
    <w:rsid w:val="008456F4"/>
    <w:rsid w:val="00845BDD"/>
    <w:rsid w:val="0084607D"/>
    <w:rsid w:val="0084633F"/>
    <w:rsid w:val="008506CB"/>
    <w:rsid w:val="0085091A"/>
    <w:rsid w:val="00851C18"/>
    <w:rsid w:val="0085204C"/>
    <w:rsid w:val="00853294"/>
    <w:rsid w:val="00853977"/>
    <w:rsid w:val="008540D1"/>
    <w:rsid w:val="00854265"/>
    <w:rsid w:val="0085458E"/>
    <w:rsid w:val="00854E15"/>
    <w:rsid w:val="00855A91"/>
    <w:rsid w:val="0085626D"/>
    <w:rsid w:val="00856E58"/>
    <w:rsid w:val="008579D9"/>
    <w:rsid w:val="00857A7B"/>
    <w:rsid w:val="00857A82"/>
    <w:rsid w:val="008600C6"/>
    <w:rsid w:val="008600CA"/>
    <w:rsid w:val="0086058C"/>
    <w:rsid w:val="008608C0"/>
    <w:rsid w:val="00861D7D"/>
    <w:rsid w:val="008631C7"/>
    <w:rsid w:val="00863D52"/>
    <w:rsid w:val="00864342"/>
    <w:rsid w:val="00864D0C"/>
    <w:rsid w:val="0086528A"/>
    <w:rsid w:val="00865AEE"/>
    <w:rsid w:val="00866046"/>
    <w:rsid w:val="008660E6"/>
    <w:rsid w:val="008663D1"/>
    <w:rsid w:val="0086644E"/>
    <w:rsid w:val="00866EE9"/>
    <w:rsid w:val="008671ED"/>
    <w:rsid w:val="00867D1F"/>
    <w:rsid w:val="008703C1"/>
    <w:rsid w:val="00870EDF"/>
    <w:rsid w:val="0087161C"/>
    <w:rsid w:val="008718F3"/>
    <w:rsid w:val="00871EC2"/>
    <w:rsid w:val="00872BAD"/>
    <w:rsid w:val="00877031"/>
    <w:rsid w:val="0087719B"/>
    <w:rsid w:val="00877682"/>
    <w:rsid w:val="00881311"/>
    <w:rsid w:val="00881D2E"/>
    <w:rsid w:val="00881F03"/>
    <w:rsid w:val="00883690"/>
    <w:rsid w:val="00883753"/>
    <w:rsid w:val="00883C45"/>
    <w:rsid w:val="008846E7"/>
    <w:rsid w:val="008849ED"/>
    <w:rsid w:val="00886107"/>
    <w:rsid w:val="00886F62"/>
    <w:rsid w:val="0089081E"/>
    <w:rsid w:val="00890F12"/>
    <w:rsid w:val="008914F5"/>
    <w:rsid w:val="00891D99"/>
    <w:rsid w:val="00892341"/>
    <w:rsid w:val="00892911"/>
    <w:rsid w:val="00892AFC"/>
    <w:rsid w:val="008957B0"/>
    <w:rsid w:val="008958D6"/>
    <w:rsid w:val="00895A82"/>
    <w:rsid w:val="00895D85"/>
    <w:rsid w:val="00896292"/>
    <w:rsid w:val="00896D7E"/>
    <w:rsid w:val="00897EFB"/>
    <w:rsid w:val="008A0619"/>
    <w:rsid w:val="008A07E0"/>
    <w:rsid w:val="008A08EB"/>
    <w:rsid w:val="008A191D"/>
    <w:rsid w:val="008A19AF"/>
    <w:rsid w:val="008A205C"/>
    <w:rsid w:val="008A2334"/>
    <w:rsid w:val="008A24CB"/>
    <w:rsid w:val="008A2AF4"/>
    <w:rsid w:val="008A406C"/>
    <w:rsid w:val="008A4504"/>
    <w:rsid w:val="008A4658"/>
    <w:rsid w:val="008A4D89"/>
    <w:rsid w:val="008A614E"/>
    <w:rsid w:val="008B0246"/>
    <w:rsid w:val="008B06F4"/>
    <w:rsid w:val="008B0C8C"/>
    <w:rsid w:val="008B1B90"/>
    <w:rsid w:val="008B1CDA"/>
    <w:rsid w:val="008B1D1E"/>
    <w:rsid w:val="008B2F67"/>
    <w:rsid w:val="008B339A"/>
    <w:rsid w:val="008B455F"/>
    <w:rsid w:val="008B4CE8"/>
    <w:rsid w:val="008B4DF2"/>
    <w:rsid w:val="008B5BE7"/>
    <w:rsid w:val="008B5C30"/>
    <w:rsid w:val="008B6FD0"/>
    <w:rsid w:val="008C07A9"/>
    <w:rsid w:val="008C125F"/>
    <w:rsid w:val="008C1AD2"/>
    <w:rsid w:val="008C4DB0"/>
    <w:rsid w:val="008D0DCA"/>
    <w:rsid w:val="008D0EBC"/>
    <w:rsid w:val="008D13BE"/>
    <w:rsid w:val="008D13ED"/>
    <w:rsid w:val="008D1525"/>
    <w:rsid w:val="008D1526"/>
    <w:rsid w:val="008D1B22"/>
    <w:rsid w:val="008D2166"/>
    <w:rsid w:val="008D27A8"/>
    <w:rsid w:val="008D2AF7"/>
    <w:rsid w:val="008D329B"/>
    <w:rsid w:val="008D3C96"/>
    <w:rsid w:val="008D4189"/>
    <w:rsid w:val="008D4461"/>
    <w:rsid w:val="008D44A6"/>
    <w:rsid w:val="008D4E1F"/>
    <w:rsid w:val="008D5702"/>
    <w:rsid w:val="008D5F3A"/>
    <w:rsid w:val="008D601C"/>
    <w:rsid w:val="008D7D20"/>
    <w:rsid w:val="008D7EE6"/>
    <w:rsid w:val="008E0E5E"/>
    <w:rsid w:val="008E1BFB"/>
    <w:rsid w:val="008E32B1"/>
    <w:rsid w:val="008E523B"/>
    <w:rsid w:val="008E5C9B"/>
    <w:rsid w:val="008E6894"/>
    <w:rsid w:val="008F098E"/>
    <w:rsid w:val="008F0DC0"/>
    <w:rsid w:val="008F0DFF"/>
    <w:rsid w:val="008F2B55"/>
    <w:rsid w:val="008F2C25"/>
    <w:rsid w:val="008F2CCB"/>
    <w:rsid w:val="008F3235"/>
    <w:rsid w:val="008F3848"/>
    <w:rsid w:val="008F3964"/>
    <w:rsid w:val="008F6274"/>
    <w:rsid w:val="008F7269"/>
    <w:rsid w:val="008F79F4"/>
    <w:rsid w:val="008F7AC9"/>
    <w:rsid w:val="00900261"/>
    <w:rsid w:val="00901C10"/>
    <w:rsid w:val="009032C2"/>
    <w:rsid w:val="009033A8"/>
    <w:rsid w:val="00904561"/>
    <w:rsid w:val="00905E52"/>
    <w:rsid w:val="009072A8"/>
    <w:rsid w:val="00907650"/>
    <w:rsid w:val="00907AED"/>
    <w:rsid w:val="00910328"/>
    <w:rsid w:val="0091053C"/>
    <w:rsid w:val="009111BD"/>
    <w:rsid w:val="00912E37"/>
    <w:rsid w:val="009138A9"/>
    <w:rsid w:val="00915BEB"/>
    <w:rsid w:val="00916849"/>
    <w:rsid w:val="009179A6"/>
    <w:rsid w:val="00920893"/>
    <w:rsid w:val="00920CEA"/>
    <w:rsid w:val="00920F9D"/>
    <w:rsid w:val="00921378"/>
    <w:rsid w:val="00921D03"/>
    <w:rsid w:val="00922776"/>
    <w:rsid w:val="00922CD4"/>
    <w:rsid w:val="00924578"/>
    <w:rsid w:val="009250C6"/>
    <w:rsid w:val="009251FE"/>
    <w:rsid w:val="00926B85"/>
    <w:rsid w:val="0092790B"/>
    <w:rsid w:val="00927B17"/>
    <w:rsid w:val="009301DF"/>
    <w:rsid w:val="009311BD"/>
    <w:rsid w:val="00931CB0"/>
    <w:rsid w:val="00932BBD"/>
    <w:rsid w:val="00932C52"/>
    <w:rsid w:val="00934DF1"/>
    <w:rsid w:val="0093540B"/>
    <w:rsid w:val="009355D3"/>
    <w:rsid w:val="00936730"/>
    <w:rsid w:val="009407C1"/>
    <w:rsid w:val="00940C2F"/>
    <w:rsid w:val="00941312"/>
    <w:rsid w:val="009424F4"/>
    <w:rsid w:val="00942F93"/>
    <w:rsid w:val="00943B51"/>
    <w:rsid w:val="00943BDB"/>
    <w:rsid w:val="0094493B"/>
    <w:rsid w:val="00944B64"/>
    <w:rsid w:val="00944EBE"/>
    <w:rsid w:val="00944EE8"/>
    <w:rsid w:val="0094579E"/>
    <w:rsid w:val="009457C0"/>
    <w:rsid w:val="00950909"/>
    <w:rsid w:val="00952098"/>
    <w:rsid w:val="00952CDE"/>
    <w:rsid w:val="00952D91"/>
    <w:rsid w:val="00953D45"/>
    <w:rsid w:val="00954A2A"/>
    <w:rsid w:val="00954E86"/>
    <w:rsid w:val="00955FBB"/>
    <w:rsid w:val="009567C2"/>
    <w:rsid w:val="00956A3E"/>
    <w:rsid w:val="00961185"/>
    <w:rsid w:val="00961296"/>
    <w:rsid w:val="00961759"/>
    <w:rsid w:val="00961D80"/>
    <w:rsid w:val="009626EB"/>
    <w:rsid w:val="00963653"/>
    <w:rsid w:val="00963A3E"/>
    <w:rsid w:val="009647F7"/>
    <w:rsid w:val="0096507D"/>
    <w:rsid w:val="009653CE"/>
    <w:rsid w:val="00965F6F"/>
    <w:rsid w:val="00965F90"/>
    <w:rsid w:val="009671BA"/>
    <w:rsid w:val="009678AC"/>
    <w:rsid w:val="009709D0"/>
    <w:rsid w:val="00970EB1"/>
    <w:rsid w:val="0097145A"/>
    <w:rsid w:val="009720D7"/>
    <w:rsid w:val="0097243C"/>
    <w:rsid w:val="0097339D"/>
    <w:rsid w:val="00974557"/>
    <w:rsid w:val="009748B4"/>
    <w:rsid w:val="00975EB9"/>
    <w:rsid w:val="009760EC"/>
    <w:rsid w:val="009769F9"/>
    <w:rsid w:val="00977054"/>
    <w:rsid w:val="009810E4"/>
    <w:rsid w:val="00983762"/>
    <w:rsid w:val="00983D39"/>
    <w:rsid w:val="009847AB"/>
    <w:rsid w:val="0098579C"/>
    <w:rsid w:val="00985C81"/>
    <w:rsid w:val="00985E95"/>
    <w:rsid w:val="00987103"/>
    <w:rsid w:val="00987A89"/>
    <w:rsid w:val="00987DCE"/>
    <w:rsid w:val="0099131C"/>
    <w:rsid w:val="00991753"/>
    <w:rsid w:val="009918B4"/>
    <w:rsid w:val="00991D13"/>
    <w:rsid w:val="009925C7"/>
    <w:rsid w:val="00994EC2"/>
    <w:rsid w:val="00995794"/>
    <w:rsid w:val="009970C1"/>
    <w:rsid w:val="00997B3A"/>
    <w:rsid w:val="009A02C4"/>
    <w:rsid w:val="009A0491"/>
    <w:rsid w:val="009A1820"/>
    <w:rsid w:val="009A1DD4"/>
    <w:rsid w:val="009A3812"/>
    <w:rsid w:val="009A3EC9"/>
    <w:rsid w:val="009A4D01"/>
    <w:rsid w:val="009A4DD7"/>
    <w:rsid w:val="009A57EB"/>
    <w:rsid w:val="009A7FA5"/>
    <w:rsid w:val="009B1E76"/>
    <w:rsid w:val="009B3359"/>
    <w:rsid w:val="009B45AD"/>
    <w:rsid w:val="009B4EB7"/>
    <w:rsid w:val="009C0885"/>
    <w:rsid w:val="009C0912"/>
    <w:rsid w:val="009C0CA8"/>
    <w:rsid w:val="009C2D64"/>
    <w:rsid w:val="009C3B6D"/>
    <w:rsid w:val="009C501D"/>
    <w:rsid w:val="009C547E"/>
    <w:rsid w:val="009C5FF3"/>
    <w:rsid w:val="009C62A2"/>
    <w:rsid w:val="009C731B"/>
    <w:rsid w:val="009C7FD1"/>
    <w:rsid w:val="009D00F3"/>
    <w:rsid w:val="009D219F"/>
    <w:rsid w:val="009D27E8"/>
    <w:rsid w:val="009D2E46"/>
    <w:rsid w:val="009D5F0D"/>
    <w:rsid w:val="009D6BF5"/>
    <w:rsid w:val="009D6C31"/>
    <w:rsid w:val="009D6F63"/>
    <w:rsid w:val="009D7ED2"/>
    <w:rsid w:val="009E0FC3"/>
    <w:rsid w:val="009E1199"/>
    <w:rsid w:val="009E1D53"/>
    <w:rsid w:val="009E2644"/>
    <w:rsid w:val="009E42B5"/>
    <w:rsid w:val="009E5FE0"/>
    <w:rsid w:val="009E643E"/>
    <w:rsid w:val="009E646D"/>
    <w:rsid w:val="009E6F25"/>
    <w:rsid w:val="009E70E7"/>
    <w:rsid w:val="009E7DBD"/>
    <w:rsid w:val="009F0022"/>
    <w:rsid w:val="009F01AC"/>
    <w:rsid w:val="009F0375"/>
    <w:rsid w:val="009F10A2"/>
    <w:rsid w:val="009F27FA"/>
    <w:rsid w:val="009F2924"/>
    <w:rsid w:val="009F46DB"/>
    <w:rsid w:val="009F5B2E"/>
    <w:rsid w:val="009F6CC3"/>
    <w:rsid w:val="009F7604"/>
    <w:rsid w:val="00A00539"/>
    <w:rsid w:val="00A03338"/>
    <w:rsid w:val="00A03E24"/>
    <w:rsid w:val="00A064FB"/>
    <w:rsid w:val="00A07874"/>
    <w:rsid w:val="00A11263"/>
    <w:rsid w:val="00A1354C"/>
    <w:rsid w:val="00A13CAD"/>
    <w:rsid w:val="00A161ED"/>
    <w:rsid w:val="00A16314"/>
    <w:rsid w:val="00A16FB7"/>
    <w:rsid w:val="00A17DB0"/>
    <w:rsid w:val="00A209AE"/>
    <w:rsid w:val="00A21B26"/>
    <w:rsid w:val="00A22843"/>
    <w:rsid w:val="00A23BCC"/>
    <w:rsid w:val="00A24C01"/>
    <w:rsid w:val="00A2541D"/>
    <w:rsid w:val="00A26A1A"/>
    <w:rsid w:val="00A26AEE"/>
    <w:rsid w:val="00A27094"/>
    <w:rsid w:val="00A277AD"/>
    <w:rsid w:val="00A30320"/>
    <w:rsid w:val="00A3139C"/>
    <w:rsid w:val="00A321AD"/>
    <w:rsid w:val="00A323F5"/>
    <w:rsid w:val="00A3255A"/>
    <w:rsid w:val="00A3331B"/>
    <w:rsid w:val="00A33506"/>
    <w:rsid w:val="00A33D91"/>
    <w:rsid w:val="00A3401E"/>
    <w:rsid w:val="00A340A9"/>
    <w:rsid w:val="00A34687"/>
    <w:rsid w:val="00A34888"/>
    <w:rsid w:val="00A350B3"/>
    <w:rsid w:val="00A40659"/>
    <w:rsid w:val="00A414D0"/>
    <w:rsid w:val="00A42B74"/>
    <w:rsid w:val="00A470D3"/>
    <w:rsid w:val="00A4781B"/>
    <w:rsid w:val="00A47838"/>
    <w:rsid w:val="00A47F96"/>
    <w:rsid w:val="00A5029E"/>
    <w:rsid w:val="00A507E1"/>
    <w:rsid w:val="00A50AF3"/>
    <w:rsid w:val="00A517B6"/>
    <w:rsid w:val="00A534B9"/>
    <w:rsid w:val="00A53BE9"/>
    <w:rsid w:val="00A53C6F"/>
    <w:rsid w:val="00A5417F"/>
    <w:rsid w:val="00A542B7"/>
    <w:rsid w:val="00A54AE4"/>
    <w:rsid w:val="00A556D8"/>
    <w:rsid w:val="00A558F2"/>
    <w:rsid w:val="00A55A83"/>
    <w:rsid w:val="00A5608D"/>
    <w:rsid w:val="00A5622C"/>
    <w:rsid w:val="00A56908"/>
    <w:rsid w:val="00A56F09"/>
    <w:rsid w:val="00A57866"/>
    <w:rsid w:val="00A6089B"/>
    <w:rsid w:val="00A60942"/>
    <w:rsid w:val="00A62A73"/>
    <w:rsid w:val="00A62D5F"/>
    <w:rsid w:val="00A62E07"/>
    <w:rsid w:val="00A62FE2"/>
    <w:rsid w:val="00A631C8"/>
    <w:rsid w:val="00A63FD0"/>
    <w:rsid w:val="00A65226"/>
    <w:rsid w:val="00A66204"/>
    <w:rsid w:val="00A7052C"/>
    <w:rsid w:val="00A71428"/>
    <w:rsid w:val="00A72726"/>
    <w:rsid w:val="00A73921"/>
    <w:rsid w:val="00A73B31"/>
    <w:rsid w:val="00A74E1E"/>
    <w:rsid w:val="00A759D1"/>
    <w:rsid w:val="00A7662D"/>
    <w:rsid w:val="00A77004"/>
    <w:rsid w:val="00A776C8"/>
    <w:rsid w:val="00A77F20"/>
    <w:rsid w:val="00A800A4"/>
    <w:rsid w:val="00A81140"/>
    <w:rsid w:val="00A82C86"/>
    <w:rsid w:val="00A8328A"/>
    <w:rsid w:val="00A83B72"/>
    <w:rsid w:val="00A85E67"/>
    <w:rsid w:val="00A8676A"/>
    <w:rsid w:val="00A86B2A"/>
    <w:rsid w:val="00A878DD"/>
    <w:rsid w:val="00A90942"/>
    <w:rsid w:val="00A915A5"/>
    <w:rsid w:val="00A91C7A"/>
    <w:rsid w:val="00A920B5"/>
    <w:rsid w:val="00A926CC"/>
    <w:rsid w:val="00A932F7"/>
    <w:rsid w:val="00A93563"/>
    <w:rsid w:val="00A94122"/>
    <w:rsid w:val="00A9492B"/>
    <w:rsid w:val="00A956D1"/>
    <w:rsid w:val="00A957D4"/>
    <w:rsid w:val="00A96462"/>
    <w:rsid w:val="00A96EF4"/>
    <w:rsid w:val="00A97E4C"/>
    <w:rsid w:val="00AA0B05"/>
    <w:rsid w:val="00AA1E81"/>
    <w:rsid w:val="00AA2766"/>
    <w:rsid w:val="00AA326A"/>
    <w:rsid w:val="00AA4B36"/>
    <w:rsid w:val="00AA697E"/>
    <w:rsid w:val="00AB0E9A"/>
    <w:rsid w:val="00AB140D"/>
    <w:rsid w:val="00AB17EB"/>
    <w:rsid w:val="00AB1BC6"/>
    <w:rsid w:val="00AB229E"/>
    <w:rsid w:val="00AB2951"/>
    <w:rsid w:val="00AB2E6C"/>
    <w:rsid w:val="00AB364C"/>
    <w:rsid w:val="00AB3F85"/>
    <w:rsid w:val="00AB3FCA"/>
    <w:rsid w:val="00AB5049"/>
    <w:rsid w:val="00AB607E"/>
    <w:rsid w:val="00AB66E3"/>
    <w:rsid w:val="00AB78EE"/>
    <w:rsid w:val="00AC03F9"/>
    <w:rsid w:val="00AC1CAD"/>
    <w:rsid w:val="00AC2D20"/>
    <w:rsid w:val="00AC335E"/>
    <w:rsid w:val="00AC4697"/>
    <w:rsid w:val="00AC4A54"/>
    <w:rsid w:val="00AC78A6"/>
    <w:rsid w:val="00AC7BC6"/>
    <w:rsid w:val="00AD0379"/>
    <w:rsid w:val="00AD129B"/>
    <w:rsid w:val="00AD15D1"/>
    <w:rsid w:val="00AD16B6"/>
    <w:rsid w:val="00AD16EB"/>
    <w:rsid w:val="00AD22C3"/>
    <w:rsid w:val="00AD2FA5"/>
    <w:rsid w:val="00AD399F"/>
    <w:rsid w:val="00AD3A20"/>
    <w:rsid w:val="00AD6F77"/>
    <w:rsid w:val="00AD7325"/>
    <w:rsid w:val="00AE26E0"/>
    <w:rsid w:val="00AE3A3A"/>
    <w:rsid w:val="00AE41F3"/>
    <w:rsid w:val="00AE4D95"/>
    <w:rsid w:val="00AE739B"/>
    <w:rsid w:val="00AF07E9"/>
    <w:rsid w:val="00AF14E4"/>
    <w:rsid w:val="00AF3750"/>
    <w:rsid w:val="00AF52B4"/>
    <w:rsid w:val="00AF5A62"/>
    <w:rsid w:val="00AF6109"/>
    <w:rsid w:val="00AF7412"/>
    <w:rsid w:val="00B0030A"/>
    <w:rsid w:val="00B003B7"/>
    <w:rsid w:val="00B01DDC"/>
    <w:rsid w:val="00B01E0E"/>
    <w:rsid w:val="00B02DEE"/>
    <w:rsid w:val="00B02E95"/>
    <w:rsid w:val="00B02EC8"/>
    <w:rsid w:val="00B0488D"/>
    <w:rsid w:val="00B07498"/>
    <w:rsid w:val="00B074D3"/>
    <w:rsid w:val="00B0766E"/>
    <w:rsid w:val="00B07FCA"/>
    <w:rsid w:val="00B11641"/>
    <w:rsid w:val="00B1434A"/>
    <w:rsid w:val="00B15B25"/>
    <w:rsid w:val="00B20D84"/>
    <w:rsid w:val="00B214A6"/>
    <w:rsid w:val="00B23080"/>
    <w:rsid w:val="00B242A7"/>
    <w:rsid w:val="00B242D6"/>
    <w:rsid w:val="00B25011"/>
    <w:rsid w:val="00B25195"/>
    <w:rsid w:val="00B25677"/>
    <w:rsid w:val="00B256C5"/>
    <w:rsid w:val="00B25839"/>
    <w:rsid w:val="00B262D3"/>
    <w:rsid w:val="00B2747E"/>
    <w:rsid w:val="00B2753F"/>
    <w:rsid w:val="00B30F62"/>
    <w:rsid w:val="00B31846"/>
    <w:rsid w:val="00B32071"/>
    <w:rsid w:val="00B32323"/>
    <w:rsid w:val="00B32A1E"/>
    <w:rsid w:val="00B3455B"/>
    <w:rsid w:val="00B35025"/>
    <w:rsid w:val="00B365A7"/>
    <w:rsid w:val="00B40655"/>
    <w:rsid w:val="00B4072B"/>
    <w:rsid w:val="00B41A48"/>
    <w:rsid w:val="00B42612"/>
    <w:rsid w:val="00B43628"/>
    <w:rsid w:val="00B43761"/>
    <w:rsid w:val="00B43C02"/>
    <w:rsid w:val="00B44F3F"/>
    <w:rsid w:val="00B4519B"/>
    <w:rsid w:val="00B45BD6"/>
    <w:rsid w:val="00B465D5"/>
    <w:rsid w:val="00B47377"/>
    <w:rsid w:val="00B5061B"/>
    <w:rsid w:val="00B50629"/>
    <w:rsid w:val="00B50BD5"/>
    <w:rsid w:val="00B50C52"/>
    <w:rsid w:val="00B51B3A"/>
    <w:rsid w:val="00B52D5C"/>
    <w:rsid w:val="00B538EB"/>
    <w:rsid w:val="00B546F1"/>
    <w:rsid w:val="00B551C7"/>
    <w:rsid w:val="00B5606C"/>
    <w:rsid w:val="00B5617D"/>
    <w:rsid w:val="00B60820"/>
    <w:rsid w:val="00B62870"/>
    <w:rsid w:val="00B6525D"/>
    <w:rsid w:val="00B65780"/>
    <w:rsid w:val="00B65813"/>
    <w:rsid w:val="00B65BF6"/>
    <w:rsid w:val="00B662D7"/>
    <w:rsid w:val="00B677EE"/>
    <w:rsid w:val="00B67A13"/>
    <w:rsid w:val="00B701A2"/>
    <w:rsid w:val="00B70F93"/>
    <w:rsid w:val="00B71965"/>
    <w:rsid w:val="00B75D65"/>
    <w:rsid w:val="00B7702F"/>
    <w:rsid w:val="00B7706D"/>
    <w:rsid w:val="00B77967"/>
    <w:rsid w:val="00B77FE1"/>
    <w:rsid w:val="00B80068"/>
    <w:rsid w:val="00B80AE8"/>
    <w:rsid w:val="00B8173B"/>
    <w:rsid w:val="00B81F75"/>
    <w:rsid w:val="00B8240C"/>
    <w:rsid w:val="00B826EA"/>
    <w:rsid w:val="00B829FB"/>
    <w:rsid w:val="00B83812"/>
    <w:rsid w:val="00B85158"/>
    <w:rsid w:val="00B853FF"/>
    <w:rsid w:val="00B85B21"/>
    <w:rsid w:val="00B85C7C"/>
    <w:rsid w:val="00B868EC"/>
    <w:rsid w:val="00B870C0"/>
    <w:rsid w:val="00B87D30"/>
    <w:rsid w:val="00B905B7"/>
    <w:rsid w:val="00B90759"/>
    <w:rsid w:val="00B90919"/>
    <w:rsid w:val="00B90A5E"/>
    <w:rsid w:val="00B90EC1"/>
    <w:rsid w:val="00B932B7"/>
    <w:rsid w:val="00B93753"/>
    <w:rsid w:val="00B95DEC"/>
    <w:rsid w:val="00B969C8"/>
    <w:rsid w:val="00B97EB4"/>
    <w:rsid w:val="00BA1D0B"/>
    <w:rsid w:val="00BA2771"/>
    <w:rsid w:val="00BA2F9F"/>
    <w:rsid w:val="00BA3B46"/>
    <w:rsid w:val="00BA3B5B"/>
    <w:rsid w:val="00BA4A1C"/>
    <w:rsid w:val="00BA5A6B"/>
    <w:rsid w:val="00BA678E"/>
    <w:rsid w:val="00BA751B"/>
    <w:rsid w:val="00BA7F6E"/>
    <w:rsid w:val="00BB0721"/>
    <w:rsid w:val="00BB18A3"/>
    <w:rsid w:val="00BB2805"/>
    <w:rsid w:val="00BB31ED"/>
    <w:rsid w:val="00BB3D9A"/>
    <w:rsid w:val="00BB3E63"/>
    <w:rsid w:val="00BB51FB"/>
    <w:rsid w:val="00BB52FE"/>
    <w:rsid w:val="00BB77E6"/>
    <w:rsid w:val="00BB7C4F"/>
    <w:rsid w:val="00BC01C7"/>
    <w:rsid w:val="00BC04F0"/>
    <w:rsid w:val="00BC0FE4"/>
    <w:rsid w:val="00BC11BB"/>
    <w:rsid w:val="00BC19F4"/>
    <w:rsid w:val="00BC3424"/>
    <w:rsid w:val="00BC4597"/>
    <w:rsid w:val="00BC4D41"/>
    <w:rsid w:val="00BC59DC"/>
    <w:rsid w:val="00BC5FFC"/>
    <w:rsid w:val="00BC6440"/>
    <w:rsid w:val="00BC6A55"/>
    <w:rsid w:val="00BC73DB"/>
    <w:rsid w:val="00BD07B5"/>
    <w:rsid w:val="00BD08C5"/>
    <w:rsid w:val="00BD1BC6"/>
    <w:rsid w:val="00BD2345"/>
    <w:rsid w:val="00BD4B48"/>
    <w:rsid w:val="00BD56BC"/>
    <w:rsid w:val="00BD58DA"/>
    <w:rsid w:val="00BD6BAE"/>
    <w:rsid w:val="00BD7483"/>
    <w:rsid w:val="00BD767C"/>
    <w:rsid w:val="00BD7E10"/>
    <w:rsid w:val="00BE0357"/>
    <w:rsid w:val="00BE235F"/>
    <w:rsid w:val="00BE2364"/>
    <w:rsid w:val="00BE35E8"/>
    <w:rsid w:val="00BE3B74"/>
    <w:rsid w:val="00BE3D40"/>
    <w:rsid w:val="00BE4252"/>
    <w:rsid w:val="00BE4A2D"/>
    <w:rsid w:val="00BE5018"/>
    <w:rsid w:val="00BE5A67"/>
    <w:rsid w:val="00BE6418"/>
    <w:rsid w:val="00BE6815"/>
    <w:rsid w:val="00BE68D6"/>
    <w:rsid w:val="00BE7063"/>
    <w:rsid w:val="00BF237F"/>
    <w:rsid w:val="00BF4523"/>
    <w:rsid w:val="00BF4D96"/>
    <w:rsid w:val="00BF4EE2"/>
    <w:rsid w:val="00BF4F2D"/>
    <w:rsid w:val="00BF587A"/>
    <w:rsid w:val="00BF5D2B"/>
    <w:rsid w:val="00BF6DE5"/>
    <w:rsid w:val="00C00F53"/>
    <w:rsid w:val="00C020F2"/>
    <w:rsid w:val="00C024E4"/>
    <w:rsid w:val="00C0481A"/>
    <w:rsid w:val="00C04BA4"/>
    <w:rsid w:val="00C04C65"/>
    <w:rsid w:val="00C06358"/>
    <w:rsid w:val="00C06FC6"/>
    <w:rsid w:val="00C11900"/>
    <w:rsid w:val="00C12CB1"/>
    <w:rsid w:val="00C142A9"/>
    <w:rsid w:val="00C15CB6"/>
    <w:rsid w:val="00C15F11"/>
    <w:rsid w:val="00C173A6"/>
    <w:rsid w:val="00C20365"/>
    <w:rsid w:val="00C208EE"/>
    <w:rsid w:val="00C21EAE"/>
    <w:rsid w:val="00C2287F"/>
    <w:rsid w:val="00C23BC0"/>
    <w:rsid w:val="00C24A55"/>
    <w:rsid w:val="00C25359"/>
    <w:rsid w:val="00C25EED"/>
    <w:rsid w:val="00C26025"/>
    <w:rsid w:val="00C2627C"/>
    <w:rsid w:val="00C268CC"/>
    <w:rsid w:val="00C272D8"/>
    <w:rsid w:val="00C27D01"/>
    <w:rsid w:val="00C30087"/>
    <w:rsid w:val="00C333E1"/>
    <w:rsid w:val="00C337AE"/>
    <w:rsid w:val="00C342F5"/>
    <w:rsid w:val="00C355CD"/>
    <w:rsid w:val="00C360C6"/>
    <w:rsid w:val="00C36658"/>
    <w:rsid w:val="00C368F2"/>
    <w:rsid w:val="00C36B0F"/>
    <w:rsid w:val="00C377C4"/>
    <w:rsid w:val="00C37CE3"/>
    <w:rsid w:val="00C37E07"/>
    <w:rsid w:val="00C40566"/>
    <w:rsid w:val="00C40DE5"/>
    <w:rsid w:val="00C42A52"/>
    <w:rsid w:val="00C446BE"/>
    <w:rsid w:val="00C45FBC"/>
    <w:rsid w:val="00C4690D"/>
    <w:rsid w:val="00C5026E"/>
    <w:rsid w:val="00C5056A"/>
    <w:rsid w:val="00C51892"/>
    <w:rsid w:val="00C54EE7"/>
    <w:rsid w:val="00C553A2"/>
    <w:rsid w:val="00C5670C"/>
    <w:rsid w:val="00C569E4"/>
    <w:rsid w:val="00C56BCB"/>
    <w:rsid w:val="00C571F1"/>
    <w:rsid w:val="00C5742D"/>
    <w:rsid w:val="00C60DD2"/>
    <w:rsid w:val="00C62B2D"/>
    <w:rsid w:val="00C63F3E"/>
    <w:rsid w:val="00C65F98"/>
    <w:rsid w:val="00C66072"/>
    <w:rsid w:val="00C662D5"/>
    <w:rsid w:val="00C6636C"/>
    <w:rsid w:val="00C663AC"/>
    <w:rsid w:val="00C663E6"/>
    <w:rsid w:val="00C66A96"/>
    <w:rsid w:val="00C66B65"/>
    <w:rsid w:val="00C6749F"/>
    <w:rsid w:val="00C67948"/>
    <w:rsid w:val="00C67B1C"/>
    <w:rsid w:val="00C67C91"/>
    <w:rsid w:val="00C67D4D"/>
    <w:rsid w:val="00C710C2"/>
    <w:rsid w:val="00C713E4"/>
    <w:rsid w:val="00C7294D"/>
    <w:rsid w:val="00C72F27"/>
    <w:rsid w:val="00C73725"/>
    <w:rsid w:val="00C73964"/>
    <w:rsid w:val="00C73F2F"/>
    <w:rsid w:val="00C75017"/>
    <w:rsid w:val="00C75129"/>
    <w:rsid w:val="00C754B5"/>
    <w:rsid w:val="00C80477"/>
    <w:rsid w:val="00C8052A"/>
    <w:rsid w:val="00C80DD6"/>
    <w:rsid w:val="00C80F8C"/>
    <w:rsid w:val="00C81779"/>
    <w:rsid w:val="00C82D7E"/>
    <w:rsid w:val="00C8387D"/>
    <w:rsid w:val="00C84B38"/>
    <w:rsid w:val="00C85472"/>
    <w:rsid w:val="00C85954"/>
    <w:rsid w:val="00C85C73"/>
    <w:rsid w:val="00C85FD2"/>
    <w:rsid w:val="00C86671"/>
    <w:rsid w:val="00C86E7B"/>
    <w:rsid w:val="00C90378"/>
    <w:rsid w:val="00C90A04"/>
    <w:rsid w:val="00C90B8E"/>
    <w:rsid w:val="00C912CD"/>
    <w:rsid w:val="00C917B4"/>
    <w:rsid w:val="00C91CCF"/>
    <w:rsid w:val="00C923CF"/>
    <w:rsid w:val="00C92DDA"/>
    <w:rsid w:val="00C93FFA"/>
    <w:rsid w:val="00C942A1"/>
    <w:rsid w:val="00C967AB"/>
    <w:rsid w:val="00C9748B"/>
    <w:rsid w:val="00C979AF"/>
    <w:rsid w:val="00CA0C07"/>
    <w:rsid w:val="00CA21A0"/>
    <w:rsid w:val="00CA31A8"/>
    <w:rsid w:val="00CA39D3"/>
    <w:rsid w:val="00CA3B23"/>
    <w:rsid w:val="00CA4359"/>
    <w:rsid w:val="00CA4ACD"/>
    <w:rsid w:val="00CA4D80"/>
    <w:rsid w:val="00CA4F05"/>
    <w:rsid w:val="00CA5356"/>
    <w:rsid w:val="00CA5C12"/>
    <w:rsid w:val="00CA5C8E"/>
    <w:rsid w:val="00CA7CFF"/>
    <w:rsid w:val="00CA7F20"/>
    <w:rsid w:val="00CB06FE"/>
    <w:rsid w:val="00CB2467"/>
    <w:rsid w:val="00CB378E"/>
    <w:rsid w:val="00CB47CF"/>
    <w:rsid w:val="00CB54AF"/>
    <w:rsid w:val="00CB66B3"/>
    <w:rsid w:val="00CB6DFE"/>
    <w:rsid w:val="00CB77CC"/>
    <w:rsid w:val="00CB7E32"/>
    <w:rsid w:val="00CC003A"/>
    <w:rsid w:val="00CC07F4"/>
    <w:rsid w:val="00CC0D72"/>
    <w:rsid w:val="00CC1118"/>
    <w:rsid w:val="00CC24D2"/>
    <w:rsid w:val="00CC2A61"/>
    <w:rsid w:val="00CC2B58"/>
    <w:rsid w:val="00CC49DC"/>
    <w:rsid w:val="00CC5A44"/>
    <w:rsid w:val="00CC69F1"/>
    <w:rsid w:val="00CC6F77"/>
    <w:rsid w:val="00CC730D"/>
    <w:rsid w:val="00CD04B7"/>
    <w:rsid w:val="00CD04F7"/>
    <w:rsid w:val="00CD0CD3"/>
    <w:rsid w:val="00CD0EF8"/>
    <w:rsid w:val="00CD123D"/>
    <w:rsid w:val="00CD142B"/>
    <w:rsid w:val="00CD20FF"/>
    <w:rsid w:val="00CD4DC7"/>
    <w:rsid w:val="00CD4E75"/>
    <w:rsid w:val="00CD506B"/>
    <w:rsid w:val="00CD5083"/>
    <w:rsid w:val="00CD515B"/>
    <w:rsid w:val="00CD68E5"/>
    <w:rsid w:val="00CD6CF9"/>
    <w:rsid w:val="00CE0C7C"/>
    <w:rsid w:val="00CE182E"/>
    <w:rsid w:val="00CE2823"/>
    <w:rsid w:val="00CE357B"/>
    <w:rsid w:val="00CE4787"/>
    <w:rsid w:val="00CE4FDF"/>
    <w:rsid w:val="00CE58DE"/>
    <w:rsid w:val="00CE6D7A"/>
    <w:rsid w:val="00CE6EEC"/>
    <w:rsid w:val="00CE7F34"/>
    <w:rsid w:val="00CF1839"/>
    <w:rsid w:val="00CF2A4A"/>
    <w:rsid w:val="00CF30E7"/>
    <w:rsid w:val="00CF35F6"/>
    <w:rsid w:val="00CF38C5"/>
    <w:rsid w:val="00CF3F05"/>
    <w:rsid w:val="00CF5C70"/>
    <w:rsid w:val="00CF7FF9"/>
    <w:rsid w:val="00D0070F"/>
    <w:rsid w:val="00D02655"/>
    <w:rsid w:val="00D04931"/>
    <w:rsid w:val="00D06012"/>
    <w:rsid w:val="00D0682A"/>
    <w:rsid w:val="00D104F3"/>
    <w:rsid w:val="00D108AA"/>
    <w:rsid w:val="00D1198D"/>
    <w:rsid w:val="00D12181"/>
    <w:rsid w:val="00D134E8"/>
    <w:rsid w:val="00D1397D"/>
    <w:rsid w:val="00D14480"/>
    <w:rsid w:val="00D14D80"/>
    <w:rsid w:val="00D1556D"/>
    <w:rsid w:val="00D15608"/>
    <w:rsid w:val="00D15870"/>
    <w:rsid w:val="00D158E4"/>
    <w:rsid w:val="00D16EF0"/>
    <w:rsid w:val="00D17820"/>
    <w:rsid w:val="00D20056"/>
    <w:rsid w:val="00D20EA5"/>
    <w:rsid w:val="00D21234"/>
    <w:rsid w:val="00D220C5"/>
    <w:rsid w:val="00D22304"/>
    <w:rsid w:val="00D22790"/>
    <w:rsid w:val="00D22D80"/>
    <w:rsid w:val="00D23345"/>
    <w:rsid w:val="00D236AC"/>
    <w:rsid w:val="00D2435D"/>
    <w:rsid w:val="00D24A94"/>
    <w:rsid w:val="00D27C96"/>
    <w:rsid w:val="00D30C55"/>
    <w:rsid w:val="00D31544"/>
    <w:rsid w:val="00D3308E"/>
    <w:rsid w:val="00D33BDF"/>
    <w:rsid w:val="00D352CE"/>
    <w:rsid w:val="00D35DCB"/>
    <w:rsid w:val="00D3673A"/>
    <w:rsid w:val="00D3792E"/>
    <w:rsid w:val="00D40D1D"/>
    <w:rsid w:val="00D40F3E"/>
    <w:rsid w:val="00D41B47"/>
    <w:rsid w:val="00D4223A"/>
    <w:rsid w:val="00D43180"/>
    <w:rsid w:val="00D433F1"/>
    <w:rsid w:val="00D43EEF"/>
    <w:rsid w:val="00D461DA"/>
    <w:rsid w:val="00D5067F"/>
    <w:rsid w:val="00D510D8"/>
    <w:rsid w:val="00D519BE"/>
    <w:rsid w:val="00D527AA"/>
    <w:rsid w:val="00D52CB0"/>
    <w:rsid w:val="00D53825"/>
    <w:rsid w:val="00D53BBF"/>
    <w:rsid w:val="00D53C6D"/>
    <w:rsid w:val="00D53FA6"/>
    <w:rsid w:val="00D55350"/>
    <w:rsid w:val="00D55F55"/>
    <w:rsid w:val="00D60635"/>
    <w:rsid w:val="00D60E49"/>
    <w:rsid w:val="00D616A8"/>
    <w:rsid w:val="00D6191F"/>
    <w:rsid w:val="00D61E49"/>
    <w:rsid w:val="00D62A9B"/>
    <w:rsid w:val="00D62B5B"/>
    <w:rsid w:val="00D63FB4"/>
    <w:rsid w:val="00D650A8"/>
    <w:rsid w:val="00D6546D"/>
    <w:rsid w:val="00D65BDB"/>
    <w:rsid w:val="00D670F0"/>
    <w:rsid w:val="00D7321B"/>
    <w:rsid w:val="00D73B09"/>
    <w:rsid w:val="00D73DA1"/>
    <w:rsid w:val="00D74E55"/>
    <w:rsid w:val="00D7516A"/>
    <w:rsid w:val="00D7543C"/>
    <w:rsid w:val="00D762D0"/>
    <w:rsid w:val="00D7681F"/>
    <w:rsid w:val="00D81B40"/>
    <w:rsid w:val="00D82F93"/>
    <w:rsid w:val="00D83EFB"/>
    <w:rsid w:val="00D843FE"/>
    <w:rsid w:val="00D8456D"/>
    <w:rsid w:val="00D8474B"/>
    <w:rsid w:val="00D84FE9"/>
    <w:rsid w:val="00D85377"/>
    <w:rsid w:val="00D85452"/>
    <w:rsid w:val="00D8755E"/>
    <w:rsid w:val="00D87632"/>
    <w:rsid w:val="00D91C0F"/>
    <w:rsid w:val="00D92402"/>
    <w:rsid w:val="00D92515"/>
    <w:rsid w:val="00D92D6B"/>
    <w:rsid w:val="00D9353B"/>
    <w:rsid w:val="00D94B47"/>
    <w:rsid w:val="00D96199"/>
    <w:rsid w:val="00D96291"/>
    <w:rsid w:val="00D96645"/>
    <w:rsid w:val="00D96EA7"/>
    <w:rsid w:val="00D97029"/>
    <w:rsid w:val="00D97C05"/>
    <w:rsid w:val="00DA091B"/>
    <w:rsid w:val="00DA3152"/>
    <w:rsid w:val="00DA329A"/>
    <w:rsid w:val="00DA3E98"/>
    <w:rsid w:val="00DA402E"/>
    <w:rsid w:val="00DA4713"/>
    <w:rsid w:val="00DA5B03"/>
    <w:rsid w:val="00DA6B7B"/>
    <w:rsid w:val="00DA728E"/>
    <w:rsid w:val="00DB0D60"/>
    <w:rsid w:val="00DB1C92"/>
    <w:rsid w:val="00DB262F"/>
    <w:rsid w:val="00DB2AF8"/>
    <w:rsid w:val="00DB30B4"/>
    <w:rsid w:val="00DB3BF0"/>
    <w:rsid w:val="00DB3F8E"/>
    <w:rsid w:val="00DB47B2"/>
    <w:rsid w:val="00DB4C8C"/>
    <w:rsid w:val="00DB5578"/>
    <w:rsid w:val="00DB62F7"/>
    <w:rsid w:val="00DB6301"/>
    <w:rsid w:val="00DB7AFF"/>
    <w:rsid w:val="00DB7C3A"/>
    <w:rsid w:val="00DC0EA0"/>
    <w:rsid w:val="00DC104B"/>
    <w:rsid w:val="00DC1692"/>
    <w:rsid w:val="00DC21CF"/>
    <w:rsid w:val="00DC4820"/>
    <w:rsid w:val="00DC701A"/>
    <w:rsid w:val="00DC7F3D"/>
    <w:rsid w:val="00DD081A"/>
    <w:rsid w:val="00DD1299"/>
    <w:rsid w:val="00DD2BD6"/>
    <w:rsid w:val="00DD3824"/>
    <w:rsid w:val="00DD3870"/>
    <w:rsid w:val="00DD3AF0"/>
    <w:rsid w:val="00DD72FC"/>
    <w:rsid w:val="00DD7565"/>
    <w:rsid w:val="00DD7C21"/>
    <w:rsid w:val="00DE0A5C"/>
    <w:rsid w:val="00DE0CA0"/>
    <w:rsid w:val="00DE11A4"/>
    <w:rsid w:val="00DE1BB4"/>
    <w:rsid w:val="00DE1C07"/>
    <w:rsid w:val="00DE2FE4"/>
    <w:rsid w:val="00DE3D01"/>
    <w:rsid w:val="00DE52B0"/>
    <w:rsid w:val="00DE5809"/>
    <w:rsid w:val="00DE5C28"/>
    <w:rsid w:val="00DF0121"/>
    <w:rsid w:val="00DF05C4"/>
    <w:rsid w:val="00DF1C01"/>
    <w:rsid w:val="00DF23B5"/>
    <w:rsid w:val="00DF2F8E"/>
    <w:rsid w:val="00DF31BD"/>
    <w:rsid w:val="00DF38AB"/>
    <w:rsid w:val="00DF3CEF"/>
    <w:rsid w:val="00DF44D8"/>
    <w:rsid w:val="00DF469C"/>
    <w:rsid w:val="00DF4A37"/>
    <w:rsid w:val="00DF592F"/>
    <w:rsid w:val="00DF5C7F"/>
    <w:rsid w:val="00E00CB0"/>
    <w:rsid w:val="00E01F1B"/>
    <w:rsid w:val="00E02213"/>
    <w:rsid w:val="00E02DD5"/>
    <w:rsid w:val="00E02F78"/>
    <w:rsid w:val="00E04E3B"/>
    <w:rsid w:val="00E05427"/>
    <w:rsid w:val="00E07291"/>
    <w:rsid w:val="00E118D6"/>
    <w:rsid w:val="00E1248F"/>
    <w:rsid w:val="00E140E3"/>
    <w:rsid w:val="00E142DE"/>
    <w:rsid w:val="00E14B40"/>
    <w:rsid w:val="00E15071"/>
    <w:rsid w:val="00E15999"/>
    <w:rsid w:val="00E16359"/>
    <w:rsid w:val="00E17123"/>
    <w:rsid w:val="00E17DE6"/>
    <w:rsid w:val="00E2099F"/>
    <w:rsid w:val="00E20D2E"/>
    <w:rsid w:val="00E214E4"/>
    <w:rsid w:val="00E21647"/>
    <w:rsid w:val="00E2289B"/>
    <w:rsid w:val="00E23014"/>
    <w:rsid w:val="00E2346D"/>
    <w:rsid w:val="00E23697"/>
    <w:rsid w:val="00E239A5"/>
    <w:rsid w:val="00E24BFE"/>
    <w:rsid w:val="00E258AE"/>
    <w:rsid w:val="00E26097"/>
    <w:rsid w:val="00E263E2"/>
    <w:rsid w:val="00E264C1"/>
    <w:rsid w:val="00E26DF8"/>
    <w:rsid w:val="00E30514"/>
    <w:rsid w:val="00E31384"/>
    <w:rsid w:val="00E3171C"/>
    <w:rsid w:val="00E33B6D"/>
    <w:rsid w:val="00E35A27"/>
    <w:rsid w:val="00E36EA6"/>
    <w:rsid w:val="00E37A3C"/>
    <w:rsid w:val="00E4111C"/>
    <w:rsid w:val="00E417E5"/>
    <w:rsid w:val="00E41A2B"/>
    <w:rsid w:val="00E42C61"/>
    <w:rsid w:val="00E42E49"/>
    <w:rsid w:val="00E4411B"/>
    <w:rsid w:val="00E443B4"/>
    <w:rsid w:val="00E4444B"/>
    <w:rsid w:val="00E52F45"/>
    <w:rsid w:val="00E53561"/>
    <w:rsid w:val="00E53930"/>
    <w:rsid w:val="00E54564"/>
    <w:rsid w:val="00E55136"/>
    <w:rsid w:val="00E561ED"/>
    <w:rsid w:val="00E56233"/>
    <w:rsid w:val="00E567F7"/>
    <w:rsid w:val="00E57DC7"/>
    <w:rsid w:val="00E60461"/>
    <w:rsid w:val="00E605F8"/>
    <w:rsid w:val="00E60A97"/>
    <w:rsid w:val="00E61F2A"/>
    <w:rsid w:val="00E62251"/>
    <w:rsid w:val="00E62B27"/>
    <w:rsid w:val="00E6354E"/>
    <w:rsid w:val="00E636D3"/>
    <w:rsid w:val="00E639D0"/>
    <w:rsid w:val="00E63D10"/>
    <w:rsid w:val="00E642F0"/>
    <w:rsid w:val="00E64D62"/>
    <w:rsid w:val="00E66712"/>
    <w:rsid w:val="00E6674A"/>
    <w:rsid w:val="00E66754"/>
    <w:rsid w:val="00E67569"/>
    <w:rsid w:val="00E67C22"/>
    <w:rsid w:val="00E70127"/>
    <w:rsid w:val="00E72A3E"/>
    <w:rsid w:val="00E72B59"/>
    <w:rsid w:val="00E73D5E"/>
    <w:rsid w:val="00E756DB"/>
    <w:rsid w:val="00E75ED0"/>
    <w:rsid w:val="00E763F4"/>
    <w:rsid w:val="00E77A16"/>
    <w:rsid w:val="00E77DAB"/>
    <w:rsid w:val="00E77F39"/>
    <w:rsid w:val="00E803E7"/>
    <w:rsid w:val="00E8045E"/>
    <w:rsid w:val="00E8275A"/>
    <w:rsid w:val="00E83145"/>
    <w:rsid w:val="00E83ADC"/>
    <w:rsid w:val="00E84066"/>
    <w:rsid w:val="00E84D4D"/>
    <w:rsid w:val="00E859F3"/>
    <w:rsid w:val="00E860EE"/>
    <w:rsid w:val="00E86D24"/>
    <w:rsid w:val="00E86E4F"/>
    <w:rsid w:val="00E877F8"/>
    <w:rsid w:val="00E91115"/>
    <w:rsid w:val="00E91672"/>
    <w:rsid w:val="00E9232F"/>
    <w:rsid w:val="00E926DD"/>
    <w:rsid w:val="00E927E5"/>
    <w:rsid w:val="00E92995"/>
    <w:rsid w:val="00E951A5"/>
    <w:rsid w:val="00E95A5A"/>
    <w:rsid w:val="00E96120"/>
    <w:rsid w:val="00E96B80"/>
    <w:rsid w:val="00E9736F"/>
    <w:rsid w:val="00EA34F7"/>
    <w:rsid w:val="00EA37C1"/>
    <w:rsid w:val="00EA3A6D"/>
    <w:rsid w:val="00EA4784"/>
    <w:rsid w:val="00EA5C33"/>
    <w:rsid w:val="00EA6A6D"/>
    <w:rsid w:val="00EA7063"/>
    <w:rsid w:val="00EA7147"/>
    <w:rsid w:val="00EA771A"/>
    <w:rsid w:val="00EA7A7E"/>
    <w:rsid w:val="00EA7C85"/>
    <w:rsid w:val="00EB3FFF"/>
    <w:rsid w:val="00EB4C66"/>
    <w:rsid w:val="00EB502C"/>
    <w:rsid w:val="00EB5451"/>
    <w:rsid w:val="00EB5B51"/>
    <w:rsid w:val="00EB6102"/>
    <w:rsid w:val="00EB617F"/>
    <w:rsid w:val="00EB6194"/>
    <w:rsid w:val="00EB624D"/>
    <w:rsid w:val="00EB657C"/>
    <w:rsid w:val="00EC0804"/>
    <w:rsid w:val="00EC1EDE"/>
    <w:rsid w:val="00EC24F4"/>
    <w:rsid w:val="00EC3579"/>
    <w:rsid w:val="00EC3A5E"/>
    <w:rsid w:val="00EC3E73"/>
    <w:rsid w:val="00EC5513"/>
    <w:rsid w:val="00EC6819"/>
    <w:rsid w:val="00EC71CE"/>
    <w:rsid w:val="00ED126B"/>
    <w:rsid w:val="00ED20DC"/>
    <w:rsid w:val="00ED2F60"/>
    <w:rsid w:val="00ED3804"/>
    <w:rsid w:val="00ED4E8E"/>
    <w:rsid w:val="00ED4FBA"/>
    <w:rsid w:val="00ED5C1D"/>
    <w:rsid w:val="00ED5E5B"/>
    <w:rsid w:val="00ED663C"/>
    <w:rsid w:val="00ED72EB"/>
    <w:rsid w:val="00ED7585"/>
    <w:rsid w:val="00EE04D9"/>
    <w:rsid w:val="00EE066E"/>
    <w:rsid w:val="00EE174E"/>
    <w:rsid w:val="00EE17E6"/>
    <w:rsid w:val="00EE2E12"/>
    <w:rsid w:val="00EE4107"/>
    <w:rsid w:val="00EE4A8B"/>
    <w:rsid w:val="00EE4BD1"/>
    <w:rsid w:val="00EE69DE"/>
    <w:rsid w:val="00EF02B5"/>
    <w:rsid w:val="00EF035C"/>
    <w:rsid w:val="00EF03DB"/>
    <w:rsid w:val="00EF07CD"/>
    <w:rsid w:val="00EF0C22"/>
    <w:rsid w:val="00EF2061"/>
    <w:rsid w:val="00EF3311"/>
    <w:rsid w:val="00EF38F3"/>
    <w:rsid w:val="00EF41CC"/>
    <w:rsid w:val="00EF4C27"/>
    <w:rsid w:val="00EF5F64"/>
    <w:rsid w:val="00EF6645"/>
    <w:rsid w:val="00EF7554"/>
    <w:rsid w:val="00EF76BC"/>
    <w:rsid w:val="00EF7A33"/>
    <w:rsid w:val="00EF7F6C"/>
    <w:rsid w:val="00F0019B"/>
    <w:rsid w:val="00F01A34"/>
    <w:rsid w:val="00F02CBA"/>
    <w:rsid w:val="00F047FD"/>
    <w:rsid w:val="00F04E95"/>
    <w:rsid w:val="00F0644C"/>
    <w:rsid w:val="00F067AA"/>
    <w:rsid w:val="00F070A0"/>
    <w:rsid w:val="00F079CE"/>
    <w:rsid w:val="00F12350"/>
    <w:rsid w:val="00F12453"/>
    <w:rsid w:val="00F12FFA"/>
    <w:rsid w:val="00F145B1"/>
    <w:rsid w:val="00F15247"/>
    <w:rsid w:val="00F159ED"/>
    <w:rsid w:val="00F16E7C"/>
    <w:rsid w:val="00F20507"/>
    <w:rsid w:val="00F21484"/>
    <w:rsid w:val="00F227C5"/>
    <w:rsid w:val="00F23343"/>
    <w:rsid w:val="00F23458"/>
    <w:rsid w:val="00F23FDF"/>
    <w:rsid w:val="00F24628"/>
    <w:rsid w:val="00F249A5"/>
    <w:rsid w:val="00F2557D"/>
    <w:rsid w:val="00F260F7"/>
    <w:rsid w:val="00F261FD"/>
    <w:rsid w:val="00F3092B"/>
    <w:rsid w:val="00F30BE1"/>
    <w:rsid w:val="00F32369"/>
    <w:rsid w:val="00F33F07"/>
    <w:rsid w:val="00F33F7B"/>
    <w:rsid w:val="00F34860"/>
    <w:rsid w:val="00F40494"/>
    <w:rsid w:val="00F405F5"/>
    <w:rsid w:val="00F40BB3"/>
    <w:rsid w:val="00F415DF"/>
    <w:rsid w:val="00F4182D"/>
    <w:rsid w:val="00F42595"/>
    <w:rsid w:val="00F42B0B"/>
    <w:rsid w:val="00F4342E"/>
    <w:rsid w:val="00F4361C"/>
    <w:rsid w:val="00F440DD"/>
    <w:rsid w:val="00F47268"/>
    <w:rsid w:val="00F5050E"/>
    <w:rsid w:val="00F50D14"/>
    <w:rsid w:val="00F50EC3"/>
    <w:rsid w:val="00F51C08"/>
    <w:rsid w:val="00F524C4"/>
    <w:rsid w:val="00F538FA"/>
    <w:rsid w:val="00F554E4"/>
    <w:rsid w:val="00F607F2"/>
    <w:rsid w:val="00F613E2"/>
    <w:rsid w:val="00F617DE"/>
    <w:rsid w:val="00F61CB6"/>
    <w:rsid w:val="00F6229D"/>
    <w:rsid w:val="00F640D3"/>
    <w:rsid w:val="00F64653"/>
    <w:rsid w:val="00F648BA"/>
    <w:rsid w:val="00F64CFD"/>
    <w:rsid w:val="00F66F7B"/>
    <w:rsid w:val="00F67C53"/>
    <w:rsid w:val="00F7013E"/>
    <w:rsid w:val="00F70DC2"/>
    <w:rsid w:val="00F7173C"/>
    <w:rsid w:val="00F7278D"/>
    <w:rsid w:val="00F73F82"/>
    <w:rsid w:val="00F751AF"/>
    <w:rsid w:val="00F75590"/>
    <w:rsid w:val="00F76308"/>
    <w:rsid w:val="00F7638B"/>
    <w:rsid w:val="00F77C9A"/>
    <w:rsid w:val="00F8103E"/>
    <w:rsid w:val="00F81607"/>
    <w:rsid w:val="00F82A18"/>
    <w:rsid w:val="00F834CA"/>
    <w:rsid w:val="00F840AB"/>
    <w:rsid w:val="00F84B92"/>
    <w:rsid w:val="00F862B9"/>
    <w:rsid w:val="00F86B9F"/>
    <w:rsid w:val="00F86EA9"/>
    <w:rsid w:val="00F86ECD"/>
    <w:rsid w:val="00F87384"/>
    <w:rsid w:val="00F9083A"/>
    <w:rsid w:val="00F9126D"/>
    <w:rsid w:val="00F915DC"/>
    <w:rsid w:val="00F9174B"/>
    <w:rsid w:val="00F93D86"/>
    <w:rsid w:val="00F943AD"/>
    <w:rsid w:val="00F95580"/>
    <w:rsid w:val="00F95663"/>
    <w:rsid w:val="00F9597B"/>
    <w:rsid w:val="00F9657E"/>
    <w:rsid w:val="00F9679D"/>
    <w:rsid w:val="00F97C05"/>
    <w:rsid w:val="00FA09CB"/>
    <w:rsid w:val="00FA33A5"/>
    <w:rsid w:val="00FA3B24"/>
    <w:rsid w:val="00FA45D1"/>
    <w:rsid w:val="00FA5D2D"/>
    <w:rsid w:val="00FB07AD"/>
    <w:rsid w:val="00FB07BE"/>
    <w:rsid w:val="00FB0ED8"/>
    <w:rsid w:val="00FB1850"/>
    <w:rsid w:val="00FB1A8F"/>
    <w:rsid w:val="00FB48D6"/>
    <w:rsid w:val="00FB6024"/>
    <w:rsid w:val="00FB661E"/>
    <w:rsid w:val="00FB6D0E"/>
    <w:rsid w:val="00FB6F69"/>
    <w:rsid w:val="00FC0983"/>
    <w:rsid w:val="00FC13AE"/>
    <w:rsid w:val="00FC2111"/>
    <w:rsid w:val="00FC2995"/>
    <w:rsid w:val="00FC46EA"/>
    <w:rsid w:val="00FC64FB"/>
    <w:rsid w:val="00FC6951"/>
    <w:rsid w:val="00FC79F9"/>
    <w:rsid w:val="00FD0E82"/>
    <w:rsid w:val="00FD0EB6"/>
    <w:rsid w:val="00FD1FB1"/>
    <w:rsid w:val="00FD2A64"/>
    <w:rsid w:val="00FD2D64"/>
    <w:rsid w:val="00FD3950"/>
    <w:rsid w:val="00FD3E78"/>
    <w:rsid w:val="00FD3EE8"/>
    <w:rsid w:val="00FD47F9"/>
    <w:rsid w:val="00FD4A9A"/>
    <w:rsid w:val="00FD4C4D"/>
    <w:rsid w:val="00FD5FA4"/>
    <w:rsid w:val="00FD627A"/>
    <w:rsid w:val="00FD6714"/>
    <w:rsid w:val="00FD7589"/>
    <w:rsid w:val="00FD7C79"/>
    <w:rsid w:val="00FE016E"/>
    <w:rsid w:val="00FE031A"/>
    <w:rsid w:val="00FE11EE"/>
    <w:rsid w:val="00FE1771"/>
    <w:rsid w:val="00FE25F1"/>
    <w:rsid w:val="00FE28CE"/>
    <w:rsid w:val="00FE2B08"/>
    <w:rsid w:val="00FE352D"/>
    <w:rsid w:val="00FE3578"/>
    <w:rsid w:val="00FE3B82"/>
    <w:rsid w:val="00FE42DD"/>
    <w:rsid w:val="00FE471C"/>
    <w:rsid w:val="00FE4CCE"/>
    <w:rsid w:val="00FE4CD2"/>
    <w:rsid w:val="00FE4D8C"/>
    <w:rsid w:val="00FE633D"/>
    <w:rsid w:val="00FE6809"/>
    <w:rsid w:val="00FE7109"/>
    <w:rsid w:val="00FE71CD"/>
    <w:rsid w:val="00FE7811"/>
    <w:rsid w:val="00FE78BF"/>
    <w:rsid w:val="00FE7DC7"/>
    <w:rsid w:val="00FF0085"/>
    <w:rsid w:val="00FF0FF8"/>
    <w:rsid w:val="00FF1C43"/>
    <w:rsid w:val="00FF29D8"/>
    <w:rsid w:val="00FF3477"/>
    <w:rsid w:val="00FF3C94"/>
    <w:rsid w:val="00FF3E0A"/>
    <w:rsid w:val="00FF4919"/>
    <w:rsid w:val="00FF4F9A"/>
    <w:rsid w:val="00FF67DD"/>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B1C08F3B-F7C1-4715-9C92-E7B054E8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2B5"/>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 w:type="paragraph" w:customStyle="1" w:styleId="m-1291277518859704794gmail-xmsonormal">
    <w:name w:val="m_-1291277518859704794gmail-xmsonormal"/>
    <w:basedOn w:val="Normal"/>
    <w:rsid w:val="0073550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m-6299738900124564325gmail-xmsonormal">
    <w:name w:val="m_-6299738900124564325gmail-xmsonormal"/>
    <w:basedOn w:val="Normal"/>
    <w:rsid w:val="00684DC6"/>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15680522">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6480652">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7034796">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289319">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774393">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5889163">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399450557">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5319381">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0241874">
      <w:bodyDiv w:val="1"/>
      <w:marLeft w:val="0"/>
      <w:marRight w:val="0"/>
      <w:marTop w:val="0"/>
      <w:marBottom w:val="0"/>
      <w:divBdr>
        <w:top w:val="none" w:sz="0" w:space="0" w:color="auto"/>
        <w:left w:val="none" w:sz="0" w:space="0" w:color="auto"/>
        <w:bottom w:val="none" w:sz="0" w:space="0" w:color="auto"/>
        <w:right w:val="none" w:sz="0" w:space="0" w:color="auto"/>
      </w:divBdr>
      <w:divsChild>
        <w:div w:id="1832326584">
          <w:marLeft w:val="0"/>
          <w:marRight w:val="0"/>
          <w:marTop w:val="0"/>
          <w:marBottom w:val="0"/>
          <w:divBdr>
            <w:top w:val="none" w:sz="0" w:space="0" w:color="auto"/>
            <w:left w:val="none" w:sz="0" w:space="0" w:color="auto"/>
            <w:bottom w:val="none" w:sz="0" w:space="0" w:color="auto"/>
            <w:right w:val="none" w:sz="0" w:space="0" w:color="auto"/>
          </w:divBdr>
        </w:div>
      </w:divsChild>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46605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9872449">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12362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6408306">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3544883">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9145878">
      <w:bodyDiv w:val="1"/>
      <w:marLeft w:val="0"/>
      <w:marRight w:val="0"/>
      <w:marTop w:val="0"/>
      <w:marBottom w:val="0"/>
      <w:divBdr>
        <w:top w:val="none" w:sz="0" w:space="0" w:color="auto"/>
        <w:left w:val="none" w:sz="0" w:space="0" w:color="auto"/>
        <w:bottom w:val="none" w:sz="0" w:space="0" w:color="auto"/>
        <w:right w:val="none" w:sz="0" w:space="0" w:color="auto"/>
      </w:divBdr>
    </w:div>
    <w:div w:id="87172274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86836333">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1794623">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0112068">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12130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0060504">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915343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0176030">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3954097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8500717">
      <w:bodyDiv w:val="1"/>
      <w:marLeft w:val="0"/>
      <w:marRight w:val="0"/>
      <w:marTop w:val="0"/>
      <w:marBottom w:val="0"/>
      <w:divBdr>
        <w:top w:val="none" w:sz="0" w:space="0" w:color="auto"/>
        <w:left w:val="none" w:sz="0" w:space="0" w:color="auto"/>
        <w:bottom w:val="none" w:sz="0" w:space="0" w:color="auto"/>
        <w:right w:val="none" w:sz="0" w:space="0" w:color="auto"/>
      </w:divBdr>
    </w:div>
    <w:div w:id="1162086641">
      <w:bodyDiv w:val="1"/>
      <w:marLeft w:val="0"/>
      <w:marRight w:val="0"/>
      <w:marTop w:val="0"/>
      <w:marBottom w:val="0"/>
      <w:divBdr>
        <w:top w:val="none" w:sz="0" w:space="0" w:color="auto"/>
        <w:left w:val="none" w:sz="0" w:space="0" w:color="auto"/>
        <w:bottom w:val="none" w:sz="0" w:space="0" w:color="auto"/>
        <w:right w:val="none" w:sz="0" w:space="0" w:color="auto"/>
      </w:divBdr>
    </w:div>
    <w:div w:id="116393256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1938387">
      <w:bodyDiv w:val="1"/>
      <w:marLeft w:val="0"/>
      <w:marRight w:val="0"/>
      <w:marTop w:val="0"/>
      <w:marBottom w:val="0"/>
      <w:divBdr>
        <w:top w:val="none" w:sz="0" w:space="0" w:color="auto"/>
        <w:left w:val="none" w:sz="0" w:space="0" w:color="auto"/>
        <w:bottom w:val="none" w:sz="0" w:space="0" w:color="auto"/>
        <w:right w:val="none" w:sz="0" w:space="0" w:color="auto"/>
      </w:divBdr>
    </w:div>
    <w:div w:id="120586905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4654051">
      <w:bodyDiv w:val="1"/>
      <w:marLeft w:val="0"/>
      <w:marRight w:val="0"/>
      <w:marTop w:val="0"/>
      <w:marBottom w:val="0"/>
      <w:divBdr>
        <w:top w:val="none" w:sz="0" w:space="0" w:color="auto"/>
        <w:left w:val="none" w:sz="0" w:space="0" w:color="auto"/>
        <w:bottom w:val="none" w:sz="0" w:space="0" w:color="auto"/>
        <w:right w:val="none" w:sz="0" w:space="0" w:color="auto"/>
      </w:divBdr>
    </w:div>
    <w:div w:id="1217350970">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6956437">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3125132">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7274728">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7521330">
      <w:bodyDiv w:val="1"/>
      <w:marLeft w:val="0"/>
      <w:marRight w:val="0"/>
      <w:marTop w:val="0"/>
      <w:marBottom w:val="0"/>
      <w:divBdr>
        <w:top w:val="none" w:sz="0" w:space="0" w:color="auto"/>
        <w:left w:val="none" w:sz="0" w:space="0" w:color="auto"/>
        <w:bottom w:val="none" w:sz="0" w:space="0" w:color="auto"/>
        <w:right w:val="none" w:sz="0" w:space="0" w:color="auto"/>
      </w:divBdr>
      <w:divsChild>
        <w:div w:id="1315531248">
          <w:marLeft w:val="0"/>
          <w:marRight w:val="0"/>
          <w:marTop w:val="30"/>
          <w:marBottom w:val="0"/>
          <w:divBdr>
            <w:top w:val="none" w:sz="0" w:space="0" w:color="auto"/>
            <w:left w:val="none" w:sz="0" w:space="0" w:color="auto"/>
            <w:bottom w:val="none" w:sz="0" w:space="0" w:color="auto"/>
            <w:right w:val="none" w:sz="0" w:space="0" w:color="auto"/>
          </w:divBdr>
          <w:divsChild>
            <w:div w:id="186043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3788">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681544">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74964768">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5478969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3572881">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255079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3912992">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728501">
      <w:bodyDiv w:val="1"/>
      <w:marLeft w:val="0"/>
      <w:marRight w:val="0"/>
      <w:marTop w:val="0"/>
      <w:marBottom w:val="0"/>
      <w:divBdr>
        <w:top w:val="none" w:sz="0" w:space="0" w:color="auto"/>
        <w:left w:val="none" w:sz="0" w:space="0" w:color="auto"/>
        <w:bottom w:val="none" w:sz="0" w:space="0" w:color="auto"/>
        <w:right w:val="none" w:sz="0" w:space="0" w:color="auto"/>
      </w:divBdr>
    </w:div>
    <w:div w:id="1629779542">
      <w:bodyDiv w:val="1"/>
      <w:marLeft w:val="0"/>
      <w:marRight w:val="0"/>
      <w:marTop w:val="0"/>
      <w:marBottom w:val="0"/>
      <w:divBdr>
        <w:top w:val="none" w:sz="0" w:space="0" w:color="auto"/>
        <w:left w:val="none" w:sz="0" w:space="0" w:color="auto"/>
        <w:bottom w:val="none" w:sz="0" w:space="0" w:color="auto"/>
        <w:right w:val="none" w:sz="0" w:space="0" w:color="auto"/>
      </w:divBdr>
    </w:div>
    <w:div w:id="163120602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4045321">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88544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19287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2779875">
      <w:bodyDiv w:val="1"/>
      <w:marLeft w:val="0"/>
      <w:marRight w:val="0"/>
      <w:marTop w:val="0"/>
      <w:marBottom w:val="0"/>
      <w:divBdr>
        <w:top w:val="none" w:sz="0" w:space="0" w:color="auto"/>
        <w:left w:val="none" w:sz="0" w:space="0" w:color="auto"/>
        <w:bottom w:val="none" w:sz="0" w:space="0" w:color="auto"/>
        <w:right w:val="none" w:sz="0" w:space="0" w:color="auto"/>
      </w:divBdr>
    </w:div>
    <w:div w:id="1775781637">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7750061">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2187438">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1821760">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2905765">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951043">
      <w:bodyDiv w:val="1"/>
      <w:marLeft w:val="0"/>
      <w:marRight w:val="0"/>
      <w:marTop w:val="0"/>
      <w:marBottom w:val="0"/>
      <w:divBdr>
        <w:top w:val="none" w:sz="0" w:space="0" w:color="auto"/>
        <w:left w:val="none" w:sz="0" w:space="0" w:color="auto"/>
        <w:bottom w:val="none" w:sz="0" w:space="0" w:color="auto"/>
        <w:right w:val="none" w:sz="0" w:space="0" w:color="auto"/>
      </w:divBdr>
    </w:div>
    <w:div w:id="1909684321">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3731632">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0535148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59039951">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2386816">
      <w:bodyDiv w:val="1"/>
      <w:marLeft w:val="0"/>
      <w:marRight w:val="0"/>
      <w:marTop w:val="0"/>
      <w:marBottom w:val="0"/>
      <w:divBdr>
        <w:top w:val="none" w:sz="0" w:space="0" w:color="auto"/>
        <w:left w:val="none" w:sz="0" w:space="0" w:color="auto"/>
        <w:bottom w:val="none" w:sz="0" w:space="0" w:color="auto"/>
        <w:right w:val="none" w:sz="0" w:space="0" w:color="auto"/>
      </w:divBdr>
    </w:div>
    <w:div w:id="2112580706">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38791068">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4500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osfem.gob.mx/04_Normatividad/doc/Normatividad/2019/19.LineamInfMensualMpal_2019.pdf"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ografias.com/trabajos14/verific-servicios/verific-servicios.shtml"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93A3D-54E0-4B39-9915-2ACBAC391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76</Pages>
  <Words>18560</Words>
  <Characters>102086</Characters>
  <Application>Microsoft Office Word</Application>
  <DocSecurity>0</DocSecurity>
  <Lines>850</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7</cp:revision>
  <cp:lastPrinted>2020-01-14T21:11:00Z</cp:lastPrinted>
  <dcterms:created xsi:type="dcterms:W3CDTF">2020-01-23T23:48:00Z</dcterms:created>
  <dcterms:modified xsi:type="dcterms:W3CDTF">2020-02-17T17:14:00Z</dcterms:modified>
</cp:coreProperties>
</file>