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194766" w:rsidRDefault="001B26AA" w:rsidP="00194766">
      <w:pPr>
        <w:tabs>
          <w:tab w:val="left" w:pos="567"/>
        </w:tabs>
        <w:spacing w:line="360" w:lineRule="auto"/>
        <w:jc w:val="center"/>
        <w:rPr>
          <w:rFonts w:ascii="Palatino Linotype" w:eastAsia="Times New Roman" w:hAnsi="Palatino Linotype" w:cs="Times New Roman"/>
          <w:b/>
          <w:color w:val="000000" w:themeColor="text1"/>
        </w:rPr>
      </w:pPr>
      <w:r w:rsidRPr="00194766">
        <w:rPr>
          <w:rFonts w:ascii="Palatino Linotype" w:eastAsia="Times New Roman" w:hAnsi="Palatino Linotype" w:cs="Times New Roman"/>
          <w:b/>
          <w:color w:val="000000" w:themeColor="text1"/>
        </w:rPr>
        <w:t>LÍNEAS ARGUMENTATIVAS</w:t>
      </w:r>
    </w:p>
    <w:p w14:paraId="501D630E" w14:textId="77777777" w:rsidR="00265381" w:rsidRPr="00194766" w:rsidRDefault="00265381" w:rsidP="00194766">
      <w:pPr>
        <w:tabs>
          <w:tab w:val="left" w:pos="567"/>
        </w:tabs>
        <w:spacing w:line="360" w:lineRule="auto"/>
        <w:rPr>
          <w:rFonts w:ascii="Palatino Linotype" w:eastAsia="Times New Roman" w:hAnsi="Palatino Linotype" w:cs="Times New Roman"/>
          <w:b/>
          <w:color w:val="000000" w:themeColor="text1"/>
        </w:rPr>
      </w:pPr>
    </w:p>
    <w:p w14:paraId="6CC959D2" w14:textId="77777777" w:rsidR="00865451" w:rsidRPr="00194766" w:rsidRDefault="00865451" w:rsidP="00194766">
      <w:pPr>
        <w:tabs>
          <w:tab w:val="left" w:pos="567"/>
        </w:tabs>
        <w:spacing w:line="360" w:lineRule="auto"/>
        <w:jc w:val="both"/>
        <w:rPr>
          <w:rFonts w:ascii="Palatino Linotype" w:hAnsi="Palatino Linotype"/>
          <w:lang w:eastAsia="es-MX"/>
        </w:rPr>
      </w:pPr>
      <w:r w:rsidRPr="00194766">
        <w:rPr>
          <w:rFonts w:ascii="Palatino Linotype" w:hAnsi="Palatino Linotype"/>
          <w:b/>
        </w:rPr>
        <w:t xml:space="preserve">RESPUESTAS IMPRECISAS O INCOMPLETAS, DEBER DE REPARACIÓN. </w:t>
      </w:r>
      <w:r w:rsidRPr="00194766">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26DEEF3" w14:textId="77777777" w:rsidR="00265381" w:rsidRPr="00194766" w:rsidRDefault="00265381" w:rsidP="00194766">
      <w:pPr>
        <w:tabs>
          <w:tab w:val="left" w:pos="567"/>
        </w:tabs>
        <w:spacing w:line="360" w:lineRule="auto"/>
        <w:rPr>
          <w:rFonts w:ascii="Palatino Linotype" w:eastAsia="Times New Roman" w:hAnsi="Palatino Linotype" w:cs="Times New Roman"/>
          <w:b/>
          <w:color w:val="000000" w:themeColor="text1"/>
        </w:rPr>
      </w:pPr>
    </w:p>
    <w:p w14:paraId="222CFFBC" w14:textId="77777777" w:rsidR="00B124E3" w:rsidRPr="00194766" w:rsidRDefault="00B124E3" w:rsidP="00194766">
      <w:pPr>
        <w:spacing w:line="360" w:lineRule="auto"/>
        <w:jc w:val="both"/>
        <w:rPr>
          <w:rFonts w:ascii="Palatino Linotype" w:hAnsi="Palatino Linotype"/>
          <w:b/>
          <w:color w:val="000000" w:themeColor="text1"/>
        </w:rPr>
      </w:pPr>
      <w:r w:rsidRPr="00194766">
        <w:rPr>
          <w:rFonts w:ascii="Palatino Linotype" w:eastAsia="MS Mincho" w:hAnsi="Palatino Linotype" w:cs="Arial"/>
          <w:b/>
          <w:color w:val="000000" w:themeColor="text1"/>
        </w:rPr>
        <w:t xml:space="preserve">VERSIÓN PÚBLICA. </w:t>
      </w:r>
      <w:r w:rsidRPr="00194766">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1E74921B" w14:textId="0C1242DA" w:rsidR="00265381" w:rsidRPr="00194766" w:rsidRDefault="00194766" w:rsidP="00194766">
      <w:pPr>
        <w:tabs>
          <w:tab w:val="left" w:pos="567"/>
        </w:tabs>
        <w:spacing w:line="360" w:lineRule="auto"/>
        <w:rPr>
          <w:rFonts w:ascii="Palatino Linotype" w:eastAsia="Times New Roman" w:hAnsi="Palatino Linotype" w:cs="Times New Roman"/>
          <w:b/>
          <w:color w:val="000000" w:themeColor="text1"/>
        </w:rPr>
      </w:pPr>
      <w:r>
        <w:rPr>
          <w:rFonts w:ascii="Palatino Linotype" w:eastAsia="Times New Roman" w:hAnsi="Palatino Linotype" w:cs="Times New Roman"/>
          <w:b/>
          <w:noProof/>
          <w:color w:val="000000" w:themeColor="text1"/>
          <w:lang w:val="es-MX" w:eastAsia="es-MX"/>
        </w:rPr>
        <mc:AlternateContent>
          <mc:Choice Requires="wps">
            <w:drawing>
              <wp:anchor distT="0" distB="0" distL="114300" distR="114300" simplePos="0" relativeHeight="251660288" behindDoc="0" locked="0" layoutInCell="1" allowOverlap="1" wp14:anchorId="339B69E8" wp14:editId="28EADDBF">
                <wp:simplePos x="0" y="0"/>
                <wp:positionH relativeFrom="margin">
                  <wp:align>right</wp:align>
                </wp:positionH>
                <wp:positionV relativeFrom="paragraph">
                  <wp:posOffset>37671</wp:posOffset>
                </wp:positionV>
                <wp:extent cx="5505719" cy="3342068"/>
                <wp:effectExtent l="57150" t="38100" r="57150" b="86995"/>
                <wp:wrapNone/>
                <wp:docPr id="2" name="Conector recto 2"/>
                <wp:cNvGraphicFramePr/>
                <a:graphic xmlns:a="http://schemas.openxmlformats.org/drawingml/2006/main">
                  <a:graphicData uri="http://schemas.microsoft.com/office/word/2010/wordprocessingShape">
                    <wps:wsp>
                      <wps:cNvCnPr/>
                      <wps:spPr>
                        <a:xfrm flipH="1" flipV="1">
                          <a:off x="0" y="0"/>
                          <a:ext cx="5505719" cy="334206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EFDADB" id="Conector recto 2" o:spid="_x0000_s1026" style="position:absolute;flip:x y;z-index:251660288;visibility:visible;mso-wrap-style:square;mso-wrap-distance-left:9pt;mso-wrap-distance-top:0;mso-wrap-distance-right:9pt;mso-wrap-distance-bottom:0;mso-position-horizontal:right;mso-position-horizontal-relative:margin;mso-position-vertical:absolute;mso-position-vertical-relative:text" from="382.3pt,2.95pt" to="815.8pt,2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" strokecolor="#4f81bd [3204]" strokeweight="2pt">
                <v:shadow on="t" color="black" opacity="24903f" origin=",.5" offset="0,.55556mm"/>
                <w10:wrap anchorx="margin"/>
              </v:line>
            </w:pict>
          </mc:Fallback>
        </mc:AlternateContent>
      </w:r>
    </w:p>
    <w:p w14:paraId="7915E7A1" w14:textId="77777777" w:rsidR="00265381" w:rsidRPr="00194766" w:rsidRDefault="00265381" w:rsidP="00194766">
      <w:pPr>
        <w:tabs>
          <w:tab w:val="left" w:pos="567"/>
        </w:tabs>
        <w:spacing w:line="360" w:lineRule="auto"/>
        <w:rPr>
          <w:rFonts w:ascii="Palatino Linotype" w:eastAsia="Times New Roman" w:hAnsi="Palatino Linotype" w:cs="Times New Roman"/>
          <w:b/>
          <w:color w:val="000000" w:themeColor="text1"/>
        </w:rPr>
      </w:pPr>
    </w:p>
    <w:p w14:paraId="2F48EFDC" w14:textId="77777777" w:rsidR="00F57FCF" w:rsidRPr="00194766" w:rsidRDefault="00F57FCF" w:rsidP="00194766">
      <w:pPr>
        <w:tabs>
          <w:tab w:val="left" w:pos="567"/>
        </w:tabs>
        <w:spacing w:line="360" w:lineRule="auto"/>
        <w:rPr>
          <w:rFonts w:ascii="Palatino Linotype" w:eastAsia="Times New Roman" w:hAnsi="Palatino Linotype" w:cs="Times New Roman"/>
          <w:b/>
          <w:color w:val="000000" w:themeColor="text1"/>
        </w:rPr>
      </w:pPr>
    </w:p>
    <w:p w14:paraId="1C269148" w14:textId="77777777" w:rsidR="00F57FCF" w:rsidRPr="00194766" w:rsidRDefault="00F57FCF" w:rsidP="00194766">
      <w:pPr>
        <w:tabs>
          <w:tab w:val="left" w:pos="567"/>
        </w:tabs>
        <w:spacing w:line="360" w:lineRule="auto"/>
        <w:rPr>
          <w:rFonts w:ascii="Palatino Linotype" w:eastAsia="Times New Roman" w:hAnsi="Palatino Linotype" w:cs="Times New Roman"/>
          <w:b/>
          <w:color w:val="000000" w:themeColor="text1"/>
        </w:rPr>
      </w:pPr>
    </w:p>
    <w:p w14:paraId="0EA04024" w14:textId="77777777" w:rsidR="00F57FCF" w:rsidRPr="00194766" w:rsidRDefault="00F57FCF" w:rsidP="00194766">
      <w:pPr>
        <w:tabs>
          <w:tab w:val="left" w:pos="567"/>
        </w:tabs>
        <w:spacing w:line="360" w:lineRule="auto"/>
        <w:rPr>
          <w:rFonts w:ascii="Palatino Linotype" w:eastAsia="Times New Roman" w:hAnsi="Palatino Linotype" w:cs="Times New Roman"/>
          <w:b/>
          <w:color w:val="000000" w:themeColor="text1"/>
        </w:rPr>
      </w:pPr>
    </w:p>
    <w:p w14:paraId="34C95568" w14:textId="77777777" w:rsidR="00F57FCF" w:rsidRPr="00194766" w:rsidRDefault="00F57FCF" w:rsidP="00194766">
      <w:pPr>
        <w:tabs>
          <w:tab w:val="left" w:pos="567"/>
        </w:tabs>
        <w:spacing w:line="360" w:lineRule="auto"/>
        <w:rPr>
          <w:rFonts w:ascii="Palatino Linotype" w:eastAsia="Times New Roman" w:hAnsi="Palatino Linotype" w:cs="Times New Roman"/>
          <w:b/>
          <w:color w:val="000000" w:themeColor="text1"/>
        </w:rPr>
      </w:pPr>
    </w:p>
    <w:p w14:paraId="2ADE56B1" w14:textId="77777777" w:rsidR="00F57FCF" w:rsidRPr="00194766" w:rsidRDefault="00F57FCF" w:rsidP="00194766">
      <w:pPr>
        <w:tabs>
          <w:tab w:val="left" w:pos="567"/>
        </w:tabs>
        <w:spacing w:line="360" w:lineRule="auto"/>
        <w:rPr>
          <w:rFonts w:ascii="Palatino Linotype" w:eastAsia="Times New Roman" w:hAnsi="Palatino Linotype" w:cs="Times New Roman"/>
          <w:b/>
          <w:color w:val="000000" w:themeColor="text1"/>
        </w:rPr>
      </w:pPr>
    </w:p>
    <w:p w14:paraId="2EB08AF6" w14:textId="77777777" w:rsidR="00F57FCF" w:rsidRPr="00194766" w:rsidRDefault="00F57FCF" w:rsidP="00194766">
      <w:pPr>
        <w:tabs>
          <w:tab w:val="left" w:pos="567"/>
        </w:tabs>
        <w:spacing w:line="360" w:lineRule="auto"/>
        <w:rPr>
          <w:rFonts w:ascii="Palatino Linotype" w:eastAsia="Times New Roman" w:hAnsi="Palatino Linotype" w:cs="Times New Roman"/>
          <w:b/>
          <w:color w:val="000000" w:themeColor="text1"/>
        </w:rPr>
      </w:pPr>
    </w:p>
    <w:p w14:paraId="4F67AC53" w14:textId="77777777" w:rsidR="00CB0348" w:rsidRPr="00194766" w:rsidRDefault="00CB0348" w:rsidP="00194766">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194766" w:rsidRDefault="00C220D2" w:rsidP="00194766">
          <w:pPr>
            <w:pStyle w:val="TtulodeTDC"/>
            <w:spacing w:line="360" w:lineRule="auto"/>
            <w:jc w:val="center"/>
            <w:rPr>
              <w:rFonts w:eastAsiaTheme="minorEastAsia" w:cstheme="minorBidi"/>
              <w:b w:val="0"/>
              <w:szCs w:val="24"/>
              <w:lang w:val="es-ES" w:eastAsia="es-ES"/>
            </w:rPr>
          </w:pPr>
          <w:r w:rsidRPr="00194766">
            <w:rPr>
              <w:szCs w:val="24"/>
              <w:lang w:val="es-ES"/>
            </w:rPr>
            <w:t>ÍNDICE</w:t>
          </w:r>
        </w:p>
        <w:p w14:paraId="024AFEA4" w14:textId="77777777" w:rsidR="009B49E5" w:rsidRPr="00194766" w:rsidRDefault="0011338C" w:rsidP="00194766">
          <w:pPr>
            <w:pStyle w:val="TDC1"/>
            <w:ind w:left="0"/>
            <w:rPr>
              <w:rFonts w:ascii="Palatino Linotype" w:hAnsi="Palatino Linotype"/>
              <w:noProof/>
              <w:lang w:val="es-MX" w:eastAsia="es-MX"/>
            </w:rPr>
          </w:pPr>
          <w:r w:rsidRPr="00194766">
            <w:rPr>
              <w:rFonts w:ascii="Palatino Linotype" w:hAnsi="Palatino Linotype"/>
              <w:color w:val="000000" w:themeColor="text1"/>
            </w:rPr>
            <w:fldChar w:fldCharType="begin"/>
          </w:r>
          <w:r w:rsidRPr="00194766">
            <w:rPr>
              <w:rFonts w:ascii="Palatino Linotype" w:hAnsi="Palatino Linotype"/>
              <w:color w:val="000000" w:themeColor="text1"/>
            </w:rPr>
            <w:instrText xml:space="preserve"> TOC \o "1-3" \h \z \u </w:instrText>
          </w:r>
          <w:r w:rsidRPr="00194766">
            <w:rPr>
              <w:rFonts w:ascii="Palatino Linotype" w:hAnsi="Palatino Linotype"/>
              <w:color w:val="000000" w:themeColor="text1"/>
            </w:rPr>
            <w:fldChar w:fldCharType="separate"/>
          </w:r>
          <w:hyperlink w:anchor="_Toc15550108" w:history="1">
            <w:r w:rsidR="009B49E5" w:rsidRPr="00194766">
              <w:rPr>
                <w:rStyle w:val="Hipervnculo"/>
                <w:rFonts w:ascii="Palatino Linotype" w:hAnsi="Palatino Linotype"/>
                <w:noProof/>
              </w:rPr>
              <w:t>ANTECEDENTES</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_Toc15550108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4</w:t>
            </w:r>
            <w:r w:rsidR="009B49E5" w:rsidRPr="00194766">
              <w:rPr>
                <w:rFonts w:ascii="Palatino Linotype" w:hAnsi="Palatino Linotype"/>
                <w:noProof/>
                <w:webHidden/>
              </w:rPr>
              <w:fldChar w:fldCharType="end"/>
            </w:r>
          </w:hyperlink>
        </w:p>
        <w:p w14:paraId="121794C6" w14:textId="77777777" w:rsidR="009B49E5" w:rsidRPr="00194766" w:rsidRDefault="00664D67" w:rsidP="00194766">
          <w:pPr>
            <w:pStyle w:val="TDC2"/>
            <w:ind w:left="0"/>
            <w:rPr>
              <w:rFonts w:ascii="Palatino Linotype" w:hAnsi="Palatino Linotype"/>
              <w:noProof/>
              <w:lang w:val="es-MX" w:eastAsia="es-MX"/>
            </w:rPr>
          </w:pPr>
          <w:hyperlink w:anchor="_Toc15550109" w:history="1">
            <w:r w:rsidR="009B49E5" w:rsidRPr="00194766">
              <w:rPr>
                <w:rStyle w:val="Hipervnculo"/>
                <w:rFonts w:ascii="Palatino Linotype" w:hAnsi="Palatino Linotype"/>
                <w:noProof/>
                <w:lang w:val="es-ES"/>
              </w:rPr>
              <w:t>a) Acto impugnado:</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_Toc15550109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6</w:t>
            </w:r>
            <w:r w:rsidR="009B49E5" w:rsidRPr="00194766">
              <w:rPr>
                <w:rFonts w:ascii="Palatino Linotype" w:hAnsi="Palatino Linotype"/>
                <w:noProof/>
                <w:webHidden/>
              </w:rPr>
              <w:fldChar w:fldCharType="end"/>
            </w:r>
          </w:hyperlink>
        </w:p>
        <w:p w14:paraId="2DB33671" w14:textId="77777777" w:rsidR="009B49E5" w:rsidRPr="00194766" w:rsidRDefault="00664D67" w:rsidP="00194766">
          <w:pPr>
            <w:pStyle w:val="TDC2"/>
            <w:ind w:left="0"/>
            <w:rPr>
              <w:rFonts w:ascii="Palatino Linotype" w:hAnsi="Palatino Linotype"/>
              <w:noProof/>
              <w:lang w:val="es-MX" w:eastAsia="es-MX"/>
            </w:rPr>
          </w:pPr>
          <w:hyperlink w:anchor="_Toc15550110" w:history="1">
            <w:r w:rsidR="009B49E5" w:rsidRPr="00194766">
              <w:rPr>
                <w:rStyle w:val="Hipervnculo"/>
                <w:rFonts w:ascii="Palatino Linotype" w:hAnsi="Palatino Linotype"/>
                <w:noProof/>
                <w:lang w:val="es-ES"/>
              </w:rPr>
              <w:t>b) Razones o Motivos de inconformidad:</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_Toc15550110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6</w:t>
            </w:r>
            <w:r w:rsidR="009B49E5" w:rsidRPr="00194766">
              <w:rPr>
                <w:rFonts w:ascii="Palatino Linotype" w:hAnsi="Palatino Linotype"/>
                <w:noProof/>
                <w:webHidden/>
              </w:rPr>
              <w:fldChar w:fldCharType="end"/>
            </w:r>
          </w:hyperlink>
        </w:p>
        <w:p w14:paraId="4F3C549B" w14:textId="77777777" w:rsidR="009B49E5" w:rsidRPr="00194766" w:rsidRDefault="00664D67" w:rsidP="00194766">
          <w:pPr>
            <w:pStyle w:val="TDC1"/>
            <w:ind w:left="0"/>
            <w:rPr>
              <w:rFonts w:ascii="Palatino Linotype" w:hAnsi="Palatino Linotype"/>
              <w:noProof/>
              <w:lang w:val="es-MX" w:eastAsia="es-MX"/>
            </w:rPr>
          </w:pPr>
          <w:hyperlink w:anchor="_Toc15550111" w:history="1">
            <w:r w:rsidR="009B49E5" w:rsidRPr="00194766">
              <w:rPr>
                <w:rStyle w:val="Hipervnculo"/>
                <w:rFonts w:ascii="Palatino Linotype" w:hAnsi="Palatino Linotype"/>
                <w:noProof/>
              </w:rPr>
              <w:t>CONSIDERANDO</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_Toc15550111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8</w:t>
            </w:r>
            <w:r w:rsidR="009B49E5" w:rsidRPr="00194766">
              <w:rPr>
                <w:rFonts w:ascii="Palatino Linotype" w:hAnsi="Palatino Linotype"/>
                <w:noProof/>
                <w:webHidden/>
              </w:rPr>
              <w:fldChar w:fldCharType="end"/>
            </w:r>
          </w:hyperlink>
        </w:p>
        <w:p w14:paraId="5886AA0E" w14:textId="77777777" w:rsidR="009B49E5" w:rsidRPr="00194766" w:rsidRDefault="00664D67" w:rsidP="00194766">
          <w:pPr>
            <w:pStyle w:val="TDC1"/>
            <w:ind w:left="0"/>
            <w:rPr>
              <w:rFonts w:ascii="Palatino Linotype" w:hAnsi="Palatino Linotype"/>
              <w:noProof/>
              <w:lang w:val="es-MX" w:eastAsia="es-MX"/>
            </w:rPr>
          </w:pPr>
          <w:hyperlink w:anchor="_Toc15550112" w:history="1">
            <w:r w:rsidR="009B49E5" w:rsidRPr="00194766">
              <w:rPr>
                <w:rStyle w:val="Hipervnculo"/>
                <w:rFonts w:ascii="Palatino Linotype" w:hAnsi="Palatino Linotype"/>
                <w:noProof/>
              </w:rPr>
              <w:t>PRIMERO. De la competencia</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_Toc15550112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8</w:t>
            </w:r>
            <w:r w:rsidR="009B49E5" w:rsidRPr="00194766">
              <w:rPr>
                <w:rFonts w:ascii="Palatino Linotype" w:hAnsi="Palatino Linotype"/>
                <w:noProof/>
                <w:webHidden/>
              </w:rPr>
              <w:fldChar w:fldCharType="end"/>
            </w:r>
          </w:hyperlink>
        </w:p>
        <w:p w14:paraId="4136BC91" w14:textId="77777777" w:rsidR="009B49E5" w:rsidRPr="00194766" w:rsidRDefault="00664D67" w:rsidP="00194766">
          <w:pPr>
            <w:pStyle w:val="TDC1"/>
            <w:ind w:left="0"/>
            <w:rPr>
              <w:rFonts w:ascii="Palatino Linotype" w:hAnsi="Palatino Linotype"/>
              <w:noProof/>
              <w:lang w:val="es-MX" w:eastAsia="es-MX"/>
            </w:rPr>
          </w:pPr>
          <w:hyperlink w:anchor="_Toc15550113" w:history="1">
            <w:r w:rsidR="009B49E5" w:rsidRPr="00194766">
              <w:rPr>
                <w:rStyle w:val="Hipervnculo"/>
                <w:rFonts w:ascii="Palatino Linotype" w:hAnsi="Palatino Linotype"/>
                <w:noProof/>
              </w:rPr>
              <w:t>SEGUNDO. De la oportunidad y procedencia.</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_Toc15550113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9</w:t>
            </w:r>
            <w:r w:rsidR="009B49E5" w:rsidRPr="00194766">
              <w:rPr>
                <w:rFonts w:ascii="Palatino Linotype" w:hAnsi="Palatino Linotype"/>
                <w:noProof/>
                <w:webHidden/>
              </w:rPr>
              <w:fldChar w:fldCharType="end"/>
            </w:r>
          </w:hyperlink>
        </w:p>
        <w:p w14:paraId="6BECEC93" w14:textId="77777777" w:rsidR="009B49E5" w:rsidRPr="00194766" w:rsidRDefault="00664D67" w:rsidP="00194766">
          <w:pPr>
            <w:pStyle w:val="TDC2"/>
            <w:ind w:left="0"/>
            <w:rPr>
              <w:rFonts w:ascii="Palatino Linotype" w:hAnsi="Palatino Linotype"/>
              <w:noProof/>
              <w:lang w:val="es-MX" w:eastAsia="es-MX"/>
            </w:rPr>
          </w:pPr>
          <w:hyperlink w:anchor="_Toc15550114" w:history="1">
            <w:r w:rsidR="009B49E5" w:rsidRPr="00194766">
              <w:rPr>
                <w:rStyle w:val="Hipervnculo"/>
                <w:rFonts w:ascii="Palatino Linotype" w:hAnsi="Palatino Linotype"/>
                <w:noProof/>
              </w:rPr>
              <w:t>TERCERO. Del planteamiento de la litis.</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_Toc15550114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10</w:t>
            </w:r>
            <w:r w:rsidR="009B49E5" w:rsidRPr="00194766">
              <w:rPr>
                <w:rFonts w:ascii="Palatino Linotype" w:hAnsi="Palatino Linotype"/>
                <w:noProof/>
                <w:webHidden/>
              </w:rPr>
              <w:fldChar w:fldCharType="end"/>
            </w:r>
          </w:hyperlink>
        </w:p>
        <w:p w14:paraId="7B3CC4CD" w14:textId="77777777" w:rsidR="009B49E5" w:rsidRPr="00194766" w:rsidRDefault="00664D67" w:rsidP="00194766">
          <w:pPr>
            <w:pStyle w:val="TDC2"/>
            <w:ind w:left="0"/>
            <w:rPr>
              <w:rFonts w:ascii="Palatino Linotype" w:hAnsi="Palatino Linotype"/>
              <w:noProof/>
              <w:lang w:val="es-MX" w:eastAsia="es-MX"/>
            </w:rPr>
          </w:pPr>
          <w:hyperlink w:anchor="_Toc15550115" w:history="1">
            <w:r w:rsidR="009B49E5" w:rsidRPr="00194766">
              <w:rPr>
                <w:rStyle w:val="Hipervnculo"/>
                <w:rFonts w:ascii="Palatino Linotype" w:hAnsi="Palatino Linotype"/>
                <w:noProof/>
              </w:rPr>
              <w:t>CUARTO. Del estudio y resolución del asunto.</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_Toc15550115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11</w:t>
            </w:r>
            <w:r w:rsidR="009B49E5" w:rsidRPr="00194766">
              <w:rPr>
                <w:rFonts w:ascii="Palatino Linotype" w:hAnsi="Palatino Linotype"/>
                <w:noProof/>
                <w:webHidden/>
              </w:rPr>
              <w:fldChar w:fldCharType="end"/>
            </w:r>
          </w:hyperlink>
        </w:p>
        <w:p w14:paraId="6556E0FC" w14:textId="77777777" w:rsidR="009B49E5" w:rsidRPr="00194766" w:rsidRDefault="00664D67" w:rsidP="00194766">
          <w:pPr>
            <w:pStyle w:val="TDC1"/>
            <w:ind w:left="0"/>
            <w:rPr>
              <w:rFonts w:ascii="Palatino Linotype" w:hAnsi="Palatino Linotype"/>
              <w:noProof/>
              <w:lang w:val="es-MX" w:eastAsia="es-MX"/>
            </w:rPr>
          </w:pPr>
          <w:hyperlink w:anchor="_Toc15550116" w:history="1">
            <w:r w:rsidR="009B49E5" w:rsidRPr="00194766">
              <w:rPr>
                <w:rStyle w:val="Hipervnculo"/>
                <w:rFonts w:ascii="Palatino Linotype" w:hAnsi="Palatino Linotype"/>
                <w:noProof/>
              </w:rPr>
              <w:t>De las deficiencias en la respuesta e informe justificado.</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_Toc15550116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11</w:t>
            </w:r>
            <w:r w:rsidR="009B49E5" w:rsidRPr="00194766">
              <w:rPr>
                <w:rFonts w:ascii="Palatino Linotype" w:hAnsi="Palatino Linotype"/>
                <w:noProof/>
                <w:webHidden/>
              </w:rPr>
              <w:fldChar w:fldCharType="end"/>
            </w:r>
          </w:hyperlink>
        </w:p>
        <w:p w14:paraId="51020EC5" w14:textId="77777777" w:rsidR="009B49E5" w:rsidRPr="00194766" w:rsidRDefault="00664D67" w:rsidP="00194766">
          <w:pPr>
            <w:pStyle w:val="TDC2"/>
            <w:ind w:left="0"/>
            <w:rPr>
              <w:rFonts w:ascii="Palatino Linotype" w:hAnsi="Palatino Linotype"/>
              <w:noProof/>
              <w:lang w:val="es-MX" w:eastAsia="es-MX"/>
            </w:rPr>
          </w:pPr>
          <w:hyperlink w:anchor="_Toc15550117" w:history="1">
            <w:r w:rsidR="009B49E5" w:rsidRPr="00194766">
              <w:rPr>
                <w:rStyle w:val="Hipervnculo"/>
                <w:rFonts w:ascii="Palatino Linotype" w:hAnsi="Palatino Linotype"/>
                <w:noProof/>
              </w:rPr>
              <w:t>I.I. De la importancia de requerir a las áreas competentes.</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_Toc15550117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17</w:t>
            </w:r>
            <w:r w:rsidR="009B49E5" w:rsidRPr="00194766">
              <w:rPr>
                <w:rFonts w:ascii="Palatino Linotype" w:hAnsi="Palatino Linotype"/>
                <w:noProof/>
                <w:webHidden/>
              </w:rPr>
              <w:fldChar w:fldCharType="end"/>
            </w:r>
          </w:hyperlink>
        </w:p>
        <w:p w14:paraId="56FD72A2" w14:textId="77777777" w:rsidR="009B49E5" w:rsidRPr="00194766" w:rsidRDefault="00664D67" w:rsidP="00194766">
          <w:pPr>
            <w:pStyle w:val="TDC2"/>
            <w:ind w:left="0"/>
            <w:rPr>
              <w:rFonts w:ascii="Palatino Linotype" w:hAnsi="Palatino Linotype"/>
              <w:noProof/>
              <w:lang w:val="es-MX" w:eastAsia="es-MX"/>
            </w:rPr>
          </w:pPr>
          <w:hyperlink w:anchor="_Toc15550118" w:history="1">
            <w:r w:rsidR="009B49E5" w:rsidRPr="00194766">
              <w:rPr>
                <w:rStyle w:val="Hipervnculo"/>
                <w:rFonts w:ascii="Palatino Linotype" w:hAnsi="Palatino Linotype"/>
                <w:noProof/>
              </w:rPr>
              <w:t>I.II. De la publicidad de los contratos.</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_Toc15550118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24</w:t>
            </w:r>
            <w:r w:rsidR="009B49E5" w:rsidRPr="00194766">
              <w:rPr>
                <w:rFonts w:ascii="Palatino Linotype" w:hAnsi="Palatino Linotype"/>
                <w:noProof/>
                <w:webHidden/>
              </w:rPr>
              <w:fldChar w:fldCharType="end"/>
            </w:r>
          </w:hyperlink>
        </w:p>
        <w:p w14:paraId="54238D3D" w14:textId="77777777" w:rsidR="009B49E5" w:rsidRPr="00194766" w:rsidRDefault="00664D67" w:rsidP="00194766">
          <w:pPr>
            <w:pStyle w:val="TDC2"/>
            <w:ind w:left="0"/>
            <w:rPr>
              <w:rFonts w:ascii="Palatino Linotype" w:hAnsi="Palatino Linotype"/>
              <w:noProof/>
              <w:lang w:val="es-MX" w:eastAsia="es-MX"/>
            </w:rPr>
          </w:pPr>
          <w:hyperlink w:anchor="_Toc15550119" w:history="1">
            <w:r w:rsidR="009B49E5" w:rsidRPr="00194766">
              <w:rPr>
                <w:rStyle w:val="Hipervnculo"/>
                <w:rFonts w:ascii="Palatino Linotype" w:hAnsi="Palatino Linotype"/>
                <w:noProof/>
              </w:rPr>
              <w:t>I. III. De los documentos ilegibles.</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_Toc15550119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28</w:t>
            </w:r>
            <w:r w:rsidR="009B49E5" w:rsidRPr="00194766">
              <w:rPr>
                <w:rFonts w:ascii="Palatino Linotype" w:hAnsi="Palatino Linotype"/>
                <w:noProof/>
                <w:webHidden/>
              </w:rPr>
              <w:fldChar w:fldCharType="end"/>
            </w:r>
          </w:hyperlink>
        </w:p>
        <w:p w14:paraId="72EE3593" w14:textId="77777777" w:rsidR="009B49E5" w:rsidRPr="00194766" w:rsidRDefault="00664D67" w:rsidP="00194766">
          <w:pPr>
            <w:pStyle w:val="TDC2"/>
            <w:ind w:left="0"/>
            <w:rPr>
              <w:rFonts w:ascii="Palatino Linotype" w:hAnsi="Palatino Linotype"/>
              <w:noProof/>
              <w:lang w:val="es-MX" w:eastAsia="es-MX"/>
            </w:rPr>
          </w:pPr>
          <w:hyperlink w:anchor="_Toc15550120" w:history="1">
            <w:r w:rsidR="009B49E5" w:rsidRPr="00194766">
              <w:rPr>
                <w:rStyle w:val="Hipervnculo"/>
                <w:rFonts w:ascii="Palatino Linotype" w:hAnsi="Palatino Linotype"/>
                <w:noProof/>
              </w:rPr>
              <w:t>I.IV. De la fotografía de los particulares.</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_Toc15550120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30</w:t>
            </w:r>
            <w:r w:rsidR="009B49E5" w:rsidRPr="00194766">
              <w:rPr>
                <w:rFonts w:ascii="Palatino Linotype" w:hAnsi="Palatino Linotype"/>
                <w:noProof/>
                <w:webHidden/>
              </w:rPr>
              <w:fldChar w:fldCharType="end"/>
            </w:r>
          </w:hyperlink>
        </w:p>
        <w:p w14:paraId="378A2F21" w14:textId="77777777" w:rsidR="009B49E5" w:rsidRPr="00194766" w:rsidRDefault="00664D67" w:rsidP="00194766">
          <w:pPr>
            <w:pStyle w:val="TDC1"/>
            <w:ind w:left="0"/>
            <w:rPr>
              <w:rFonts w:ascii="Palatino Linotype" w:hAnsi="Palatino Linotype"/>
              <w:noProof/>
              <w:lang w:val="es-MX" w:eastAsia="es-MX"/>
            </w:rPr>
          </w:pPr>
          <w:hyperlink w:anchor="_Toc15550121" w:history="1">
            <w:r w:rsidR="009B49E5" w:rsidRPr="00194766">
              <w:rPr>
                <w:rStyle w:val="Hipervnculo"/>
                <w:rFonts w:ascii="Palatino Linotype" w:hAnsi="Palatino Linotype"/>
                <w:noProof/>
              </w:rPr>
              <w:t>II. De la versión pública.</w:t>
            </w:r>
            <w:r w:rsidR="009B49E5" w:rsidRPr="00194766">
              <w:rPr>
                <w:rStyle w:val="Hipervnculo"/>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_Toc15550121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32</w:t>
            </w:r>
            <w:r w:rsidR="009B49E5" w:rsidRPr="00194766">
              <w:rPr>
                <w:rFonts w:ascii="Palatino Linotype" w:hAnsi="Palatino Linotype"/>
                <w:noProof/>
                <w:webHidden/>
              </w:rPr>
              <w:fldChar w:fldCharType="end"/>
            </w:r>
          </w:hyperlink>
        </w:p>
        <w:p w14:paraId="4B3EE007" w14:textId="77777777" w:rsidR="009B49E5" w:rsidRDefault="00664D67" w:rsidP="00194766">
          <w:pPr>
            <w:pStyle w:val="TDC2"/>
            <w:ind w:left="0"/>
            <w:rPr>
              <w:rFonts w:ascii="Palatino Linotype" w:hAnsi="Palatino Linotype"/>
              <w:noProof/>
            </w:rPr>
          </w:pPr>
          <w:hyperlink w:anchor="_Toc15550122" w:history="1">
            <w:r w:rsidR="009B49E5" w:rsidRPr="00194766">
              <w:rPr>
                <w:rStyle w:val="Hipervnculo"/>
                <w:rFonts w:ascii="Palatino Linotype" w:hAnsi="Palatino Linotype"/>
                <w:noProof/>
              </w:rPr>
              <w:t>II.1. Requisitos previos.</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_Toc15550122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35</w:t>
            </w:r>
            <w:r w:rsidR="009B49E5" w:rsidRPr="00194766">
              <w:rPr>
                <w:rFonts w:ascii="Palatino Linotype" w:hAnsi="Palatino Linotype"/>
                <w:noProof/>
                <w:webHidden/>
              </w:rPr>
              <w:fldChar w:fldCharType="end"/>
            </w:r>
          </w:hyperlink>
        </w:p>
        <w:p w14:paraId="3DF308E3" w14:textId="77777777" w:rsidR="00194766" w:rsidRDefault="00194766" w:rsidP="00194766">
          <w:pPr>
            <w:rPr>
              <w:noProof/>
            </w:rPr>
          </w:pPr>
        </w:p>
        <w:p w14:paraId="2FA8C734" w14:textId="77777777" w:rsidR="00194766" w:rsidRDefault="00194766" w:rsidP="00194766">
          <w:pPr>
            <w:rPr>
              <w:noProof/>
            </w:rPr>
          </w:pPr>
        </w:p>
        <w:p w14:paraId="78EEEE74" w14:textId="77777777" w:rsidR="00194766" w:rsidRDefault="00194766" w:rsidP="00194766">
          <w:pPr>
            <w:rPr>
              <w:noProof/>
            </w:rPr>
          </w:pPr>
        </w:p>
        <w:p w14:paraId="013ECCCF" w14:textId="77777777" w:rsidR="00194766" w:rsidRPr="00194766" w:rsidRDefault="00194766" w:rsidP="00194766">
          <w:pPr>
            <w:rPr>
              <w:noProof/>
            </w:rPr>
          </w:pPr>
        </w:p>
        <w:p w14:paraId="46253A9E" w14:textId="77777777" w:rsidR="009B49E5" w:rsidRPr="00194766" w:rsidRDefault="00664D67" w:rsidP="00194766">
          <w:pPr>
            <w:pStyle w:val="TDC2"/>
            <w:ind w:left="0"/>
            <w:rPr>
              <w:rFonts w:ascii="Palatino Linotype" w:hAnsi="Palatino Linotype"/>
              <w:noProof/>
              <w:lang w:val="es-MX" w:eastAsia="es-MX"/>
            </w:rPr>
          </w:pPr>
          <w:hyperlink w:anchor="_Toc15550123" w:history="1">
            <w:r w:rsidR="009B49E5" w:rsidRPr="00194766">
              <w:rPr>
                <w:rStyle w:val="Hipervnculo"/>
                <w:rFonts w:ascii="Palatino Linotype" w:hAnsi="Palatino Linotype"/>
                <w:noProof/>
              </w:rPr>
              <w:t xml:space="preserve">II.2 </w:t>
            </w:r>
            <w:r w:rsidR="009B49E5" w:rsidRPr="00194766">
              <w:rPr>
                <w:rStyle w:val="Hipervnculo"/>
                <w:rFonts w:ascii="Palatino Linotype" w:eastAsia="MS Mincho" w:hAnsi="Palatino Linotype" w:cs="Times New Roman"/>
                <w:noProof/>
              </w:rPr>
              <w:t>Supuestos de clasificación.</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_Toc15550123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37</w:t>
            </w:r>
            <w:r w:rsidR="009B49E5" w:rsidRPr="00194766">
              <w:rPr>
                <w:rFonts w:ascii="Palatino Linotype" w:hAnsi="Palatino Linotype"/>
                <w:noProof/>
                <w:webHidden/>
              </w:rPr>
              <w:fldChar w:fldCharType="end"/>
            </w:r>
          </w:hyperlink>
        </w:p>
        <w:p w14:paraId="1D46A394" w14:textId="77777777" w:rsidR="009B49E5" w:rsidRPr="00194766" w:rsidRDefault="00664D67" w:rsidP="00194766">
          <w:pPr>
            <w:pStyle w:val="TDC2"/>
            <w:ind w:left="0"/>
            <w:rPr>
              <w:rFonts w:ascii="Palatino Linotype" w:hAnsi="Palatino Linotype"/>
              <w:noProof/>
              <w:lang w:val="es-MX" w:eastAsia="es-MX"/>
            </w:rPr>
          </w:pPr>
          <w:hyperlink w:anchor="_Toc15550124" w:history="1">
            <w:r w:rsidR="009B49E5" w:rsidRPr="00194766">
              <w:rPr>
                <w:rStyle w:val="Hipervnculo"/>
                <w:rFonts w:ascii="Palatino Linotype" w:hAnsi="Palatino Linotype"/>
                <w:noProof/>
              </w:rPr>
              <w:t>II.3 La intervención del Comité de Transparencia.</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_Toc15550124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39</w:t>
            </w:r>
            <w:r w:rsidR="009B49E5" w:rsidRPr="00194766">
              <w:rPr>
                <w:rFonts w:ascii="Palatino Linotype" w:hAnsi="Palatino Linotype"/>
                <w:noProof/>
                <w:webHidden/>
              </w:rPr>
              <w:fldChar w:fldCharType="end"/>
            </w:r>
          </w:hyperlink>
        </w:p>
        <w:p w14:paraId="39FE38FC" w14:textId="77777777" w:rsidR="009B49E5" w:rsidRPr="00194766" w:rsidRDefault="00664D67" w:rsidP="00194766">
          <w:pPr>
            <w:pStyle w:val="TDC3"/>
            <w:tabs>
              <w:tab w:val="right" w:leader="dot" w:pos="8779"/>
            </w:tabs>
            <w:spacing w:line="360" w:lineRule="auto"/>
            <w:ind w:left="0"/>
            <w:rPr>
              <w:rFonts w:ascii="Palatino Linotype" w:hAnsi="Palatino Linotype"/>
              <w:noProof/>
              <w:lang w:val="es-MX" w:eastAsia="es-MX"/>
            </w:rPr>
          </w:pPr>
          <w:hyperlink w:anchor="_Toc15550125" w:history="1">
            <w:r w:rsidR="009B49E5" w:rsidRPr="00194766">
              <w:rPr>
                <w:rStyle w:val="Hipervnculo"/>
                <w:rFonts w:ascii="Palatino Linotype" w:hAnsi="Palatino Linotype"/>
                <w:b/>
                <w:noProof/>
                <w:lang w:val="es-MX" w:eastAsia="en-US"/>
              </w:rPr>
              <w:t>A. Formalidades para emitir el acuerdo de clasificación.</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_Toc15550125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39</w:t>
            </w:r>
            <w:r w:rsidR="009B49E5" w:rsidRPr="00194766">
              <w:rPr>
                <w:rFonts w:ascii="Palatino Linotype" w:hAnsi="Palatino Linotype"/>
                <w:noProof/>
                <w:webHidden/>
              </w:rPr>
              <w:fldChar w:fldCharType="end"/>
            </w:r>
          </w:hyperlink>
        </w:p>
        <w:p w14:paraId="68DCFBAD" w14:textId="77777777" w:rsidR="009B49E5" w:rsidRPr="00194766" w:rsidRDefault="00664D67" w:rsidP="00194766">
          <w:pPr>
            <w:pStyle w:val="TDC3"/>
            <w:tabs>
              <w:tab w:val="right" w:leader="dot" w:pos="8779"/>
            </w:tabs>
            <w:spacing w:line="360" w:lineRule="auto"/>
            <w:ind w:left="0"/>
            <w:rPr>
              <w:rFonts w:ascii="Palatino Linotype" w:hAnsi="Palatino Linotype"/>
              <w:noProof/>
              <w:lang w:val="es-MX" w:eastAsia="es-MX"/>
            </w:rPr>
          </w:pPr>
          <w:hyperlink w:anchor="_Toc15550126" w:history="1">
            <w:r w:rsidR="009B49E5" w:rsidRPr="00194766">
              <w:rPr>
                <w:rStyle w:val="Hipervnculo"/>
                <w:rFonts w:ascii="Palatino Linotype" w:hAnsi="Palatino Linotype"/>
                <w:b/>
                <w:noProof/>
              </w:rPr>
              <w:t>B. Requisitos de fondo del acuerdo de clasificación.</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_Toc15550126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41</w:t>
            </w:r>
            <w:r w:rsidR="009B49E5" w:rsidRPr="00194766">
              <w:rPr>
                <w:rFonts w:ascii="Palatino Linotype" w:hAnsi="Palatino Linotype"/>
                <w:noProof/>
                <w:webHidden/>
              </w:rPr>
              <w:fldChar w:fldCharType="end"/>
            </w:r>
          </w:hyperlink>
        </w:p>
        <w:p w14:paraId="00B01DC7" w14:textId="77777777" w:rsidR="009B49E5" w:rsidRPr="00194766" w:rsidRDefault="00664D67" w:rsidP="00194766">
          <w:pPr>
            <w:pStyle w:val="TDC1"/>
            <w:ind w:left="0"/>
            <w:rPr>
              <w:rFonts w:ascii="Palatino Linotype" w:hAnsi="Palatino Linotype"/>
              <w:noProof/>
              <w:lang w:val="es-MX" w:eastAsia="es-MX"/>
            </w:rPr>
          </w:pPr>
          <w:hyperlink w:anchor="_Toc15550127" w:history="1">
            <w:r w:rsidR="009B49E5" w:rsidRPr="00194766">
              <w:rPr>
                <w:rStyle w:val="Hipervnculo"/>
                <w:rFonts w:ascii="Palatino Linotype" w:eastAsia="MS Gothic" w:hAnsi="Palatino Linotype"/>
                <w:noProof/>
              </w:rPr>
              <w:t>QUINTO. Vista a los órganos de control interno.</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_Toc15550127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43</w:t>
            </w:r>
            <w:r w:rsidR="009B49E5" w:rsidRPr="00194766">
              <w:rPr>
                <w:rFonts w:ascii="Palatino Linotype" w:hAnsi="Palatino Linotype"/>
                <w:noProof/>
                <w:webHidden/>
              </w:rPr>
              <w:fldChar w:fldCharType="end"/>
            </w:r>
          </w:hyperlink>
        </w:p>
        <w:p w14:paraId="7F730D6B" w14:textId="1D674E07" w:rsidR="009B49E5" w:rsidRPr="00194766" w:rsidRDefault="00194766" w:rsidP="00194766">
          <w:pPr>
            <w:pStyle w:val="TDC1"/>
            <w:ind w:left="0"/>
            <w:rPr>
              <w:rFonts w:ascii="Palatino Linotype" w:hAnsi="Palatino Linotype"/>
              <w:noProof/>
              <w:lang w:val="es-MX" w:eastAsia="es-MX"/>
            </w:rPr>
          </w:pPr>
          <w:r>
            <w:rPr>
              <w:rFonts w:ascii="Palatino Linotype" w:eastAsia="Calibri" w:hAnsi="Palatino Linotype"/>
              <w:noProof/>
              <w:color w:val="0000FF" w:themeColor="hyperlink"/>
              <w:u w:val="single"/>
              <w:lang w:val="es-MX" w:eastAsia="es-MX"/>
            </w:rPr>
            <mc:AlternateContent>
              <mc:Choice Requires="wps">
                <w:drawing>
                  <wp:anchor distT="0" distB="0" distL="114300" distR="114300" simplePos="0" relativeHeight="251659264" behindDoc="0" locked="0" layoutInCell="1" allowOverlap="1" wp14:anchorId="1F293710" wp14:editId="3EEE4D82">
                    <wp:simplePos x="0" y="0"/>
                    <wp:positionH relativeFrom="column">
                      <wp:posOffset>14569</wp:posOffset>
                    </wp:positionH>
                    <wp:positionV relativeFrom="paragraph">
                      <wp:posOffset>283532</wp:posOffset>
                    </wp:positionV>
                    <wp:extent cx="6014434" cy="5293217"/>
                    <wp:effectExtent l="57150" t="38100" r="62865" b="79375"/>
                    <wp:wrapNone/>
                    <wp:docPr id="1" name="Conector recto 1"/>
                    <wp:cNvGraphicFramePr/>
                    <a:graphic xmlns:a="http://schemas.openxmlformats.org/drawingml/2006/main">
                      <a:graphicData uri="http://schemas.microsoft.com/office/word/2010/wordprocessingShape">
                        <wps:wsp>
                          <wps:cNvCnPr/>
                          <wps:spPr>
                            <a:xfrm flipH="1" flipV="1">
                              <a:off x="0" y="0"/>
                              <a:ext cx="6014434" cy="529321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C1437C"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15pt,22.35pt" to="474.75pt,4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" strokecolor="#4f81bd [3204]" strokeweight="2pt">
                    <v:shadow on="t" color="black" opacity="24903f" origin=",.5" offset="0,.55556mm"/>
                  </v:line>
                </w:pict>
              </mc:Fallback>
            </mc:AlternateContent>
          </w:r>
          <w:hyperlink w:anchor="_Toc15550128" w:history="1">
            <w:r w:rsidR="009B49E5" w:rsidRPr="00194766">
              <w:rPr>
                <w:rStyle w:val="Hipervnculo"/>
                <w:rFonts w:ascii="Palatino Linotype" w:eastAsia="Calibri" w:hAnsi="Palatino Linotype"/>
                <w:noProof/>
                <w:lang w:val="es-ES"/>
              </w:rPr>
              <w:t>R E S O L U T I V O S</w:t>
            </w:r>
            <w:r w:rsidR="009B49E5" w:rsidRPr="00194766">
              <w:rPr>
                <w:rFonts w:ascii="Palatino Linotype" w:hAnsi="Palatino Linotype"/>
                <w:noProof/>
                <w:webHidden/>
              </w:rPr>
              <w:tab/>
            </w:r>
            <w:r w:rsidR="009B49E5" w:rsidRPr="00194766">
              <w:rPr>
                <w:rFonts w:ascii="Palatino Linotype" w:hAnsi="Palatino Linotype"/>
                <w:noProof/>
                <w:webHidden/>
              </w:rPr>
              <w:fldChar w:fldCharType="begin"/>
            </w:r>
            <w:r w:rsidR="009B49E5" w:rsidRPr="00194766">
              <w:rPr>
                <w:rFonts w:ascii="Palatino Linotype" w:hAnsi="Palatino Linotype"/>
                <w:noProof/>
                <w:webHidden/>
              </w:rPr>
              <w:instrText xml:space="preserve"> PAGEREF _Toc15550128 \h </w:instrText>
            </w:r>
            <w:r w:rsidR="009B49E5" w:rsidRPr="00194766">
              <w:rPr>
                <w:rFonts w:ascii="Palatino Linotype" w:hAnsi="Palatino Linotype"/>
                <w:noProof/>
                <w:webHidden/>
              </w:rPr>
            </w:r>
            <w:r w:rsidR="009B49E5" w:rsidRPr="00194766">
              <w:rPr>
                <w:rFonts w:ascii="Palatino Linotype" w:hAnsi="Palatino Linotype"/>
                <w:noProof/>
                <w:webHidden/>
              </w:rPr>
              <w:fldChar w:fldCharType="separate"/>
            </w:r>
            <w:r w:rsidR="008C16D8">
              <w:rPr>
                <w:rFonts w:ascii="Palatino Linotype" w:hAnsi="Palatino Linotype"/>
                <w:noProof/>
                <w:webHidden/>
              </w:rPr>
              <w:t>46</w:t>
            </w:r>
            <w:r w:rsidR="009B49E5" w:rsidRPr="00194766">
              <w:rPr>
                <w:rFonts w:ascii="Palatino Linotype" w:hAnsi="Palatino Linotype"/>
                <w:noProof/>
                <w:webHidden/>
              </w:rPr>
              <w:fldChar w:fldCharType="end"/>
            </w:r>
          </w:hyperlink>
        </w:p>
        <w:p w14:paraId="32D2BD27" w14:textId="3713AEC8" w:rsidR="00F41E88" w:rsidRPr="00194766" w:rsidRDefault="0011338C" w:rsidP="00194766">
          <w:pPr>
            <w:spacing w:line="360" w:lineRule="auto"/>
            <w:rPr>
              <w:rFonts w:ascii="Palatino Linotype" w:hAnsi="Palatino Linotype"/>
              <w:bCs/>
              <w:color w:val="000000" w:themeColor="text1"/>
              <w:lang w:val="es-ES"/>
            </w:rPr>
          </w:pPr>
          <w:r w:rsidRPr="00194766">
            <w:rPr>
              <w:rFonts w:ascii="Palatino Linotype" w:hAnsi="Palatino Linotype"/>
              <w:bCs/>
              <w:color w:val="000000" w:themeColor="text1"/>
              <w:lang w:val="es-ES"/>
            </w:rPr>
            <w:fldChar w:fldCharType="end"/>
          </w:r>
        </w:p>
      </w:sdtContent>
    </w:sdt>
    <w:p w14:paraId="704B3141" w14:textId="77777777" w:rsidR="00194766" w:rsidRDefault="00194766" w:rsidP="00194766">
      <w:pPr>
        <w:tabs>
          <w:tab w:val="left" w:pos="567"/>
        </w:tabs>
        <w:spacing w:before="240" w:after="240" w:line="360" w:lineRule="auto"/>
        <w:jc w:val="both"/>
        <w:rPr>
          <w:rFonts w:ascii="Palatino Linotype" w:hAnsi="Palatino Linotype"/>
          <w:color w:val="000000" w:themeColor="text1"/>
        </w:rPr>
      </w:pPr>
    </w:p>
    <w:p w14:paraId="0FAD7B62" w14:textId="77777777" w:rsidR="00194766" w:rsidRDefault="00194766" w:rsidP="00194766">
      <w:pPr>
        <w:tabs>
          <w:tab w:val="left" w:pos="567"/>
        </w:tabs>
        <w:spacing w:before="240" w:after="240" w:line="360" w:lineRule="auto"/>
        <w:jc w:val="both"/>
        <w:rPr>
          <w:rFonts w:ascii="Palatino Linotype" w:hAnsi="Palatino Linotype"/>
          <w:color w:val="000000" w:themeColor="text1"/>
        </w:rPr>
      </w:pPr>
    </w:p>
    <w:p w14:paraId="0D632051" w14:textId="77777777" w:rsidR="00194766" w:rsidRDefault="00194766" w:rsidP="00194766">
      <w:pPr>
        <w:tabs>
          <w:tab w:val="left" w:pos="567"/>
        </w:tabs>
        <w:spacing w:before="240" w:after="240" w:line="360" w:lineRule="auto"/>
        <w:jc w:val="both"/>
        <w:rPr>
          <w:rFonts w:ascii="Palatino Linotype" w:hAnsi="Palatino Linotype"/>
          <w:color w:val="000000" w:themeColor="text1"/>
        </w:rPr>
      </w:pPr>
    </w:p>
    <w:p w14:paraId="2EDB825E" w14:textId="77777777" w:rsidR="00194766" w:rsidRDefault="00194766" w:rsidP="00194766">
      <w:pPr>
        <w:tabs>
          <w:tab w:val="left" w:pos="567"/>
        </w:tabs>
        <w:spacing w:before="240" w:after="240" w:line="360" w:lineRule="auto"/>
        <w:jc w:val="both"/>
        <w:rPr>
          <w:rFonts w:ascii="Palatino Linotype" w:hAnsi="Palatino Linotype"/>
          <w:color w:val="000000" w:themeColor="text1"/>
        </w:rPr>
      </w:pPr>
    </w:p>
    <w:p w14:paraId="362519CE" w14:textId="77777777" w:rsidR="00194766" w:rsidRDefault="00194766" w:rsidP="00194766">
      <w:pPr>
        <w:tabs>
          <w:tab w:val="left" w:pos="567"/>
        </w:tabs>
        <w:spacing w:before="240" w:after="240" w:line="360" w:lineRule="auto"/>
        <w:jc w:val="both"/>
        <w:rPr>
          <w:rFonts w:ascii="Palatino Linotype" w:hAnsi="Palatino Linotype"/>
          <w:color w:val="000000" w:themeColor="text1"/>
        </w:rPr>
      </w:pPr>
    </w:p>
    <w:p w14:paraId="485BBC84" w14:textId="77777777" w:rsidR="00194766" w:rsidRDefault="00194766" w:rsidP="00194766">
      <w:pPr>
        <w:tabs>
          <w:tab w:val="left" w:pos="567"/>
        </w:tabs>
        <w:spacing w:before="240" w:after="240" w:line="360" w:lineRule="auto"/>
        <w:jc w:val="both"/>
        <w:rPr>
          <w:rFonts w:ascii="Palatino Linotype" w:hAnsi="Palatino Linotype"/>
          <w:color w:val="000000" w:themeColor="text1"/>
        </w:rPr>
      </w:pPr>
    </w:p>
    <w:p w14:paraId="025BF524" w14:textId="77777777" w:rsidR="00194766" w:rsidRDefault="00194766" w:rsidP="00194766">
      <w:pPr>
        <w:tabs>
          <w:tab w:val="left" w:pos="567"/>
        </w:tabs>
        <w:spacing w:before="240" w:after="240" w:line="360" w:lineRule="auto"/>
        <w:jc w:val="both"/>
        <w:rPr>
          <w:rFonts w:ascii="Palatino Linotype" w:hAnsi="Palatino Linotype"/>
          <w:color w:val="000000" w:themeColor="text1"/>
        </w:rPr>
      </w:pPr>
    </w:p>
    <w:p w14:paraId="79474370" w14:textId="77777777" w:rsidR="00194766" w:rsidRDefault="00194766" w:rsidP="00194766">
      <w:pPr>
        <w:tabs>
          <w:tab w:val="left" w:pos="567"/>
        </w:tabs>
        <w:spacing w:before="240" w:after="240" w:line="360" w:lineRule="auto"/>
        <w:jc w:val="both"/>
        <w:rPr>
          <w:rFonts w:ascii="Palatino Linotype" w:hAnsi="Palatino Linotype"/>
          <w:color w:val="000000" w:themeColor="text1"/>
        </w:rPr>
      </w:pPr>
    </w:p>
    <w:p w14:paraId="7BA9DE57" w14:textId="0C0E84FC" w:rsidR="00EB4847" w:rsidRPr="00194766" w:rsidRDefault="001B26AA" w:rsidP="00194766">
      <w:pPr>
        <w:tabs>
          <w:tab w:val="left" w:pos="567"/>
        </w:tabs>
        <w:spacing w:before="240" w:after="240" w:line="360" w:lineRule="auto"/>
        <w:jc w:val="both"/>
        <w:rPr>
          <w:rFonts w:ascii="Palatino Linotype" w:hAnsi="Palatino Linotype"/>
          <w:color w:val="000000" w:themeColor="text1"/>
          <w:lang w:val="es-MX"/>
        </w:rPr>
      </w:pPr>
      <w:r w:rsidRPr="00194766">
        <w:rPr>
          <w:rFonts w:ascii="Palatino Linotype" w:hAnsi="Palatino Linotype"/>
          <w:color w:val="000000" w:themeColor="text1"/>
        </w:rPr>
        <w:t>R</w:t>
      </w:r>
      <w:proofErr w:type="spellStart"/>
      <w:r w:rsidR="00662C69" w:rsidRPr="00194766">
        <w:rPr>
          <w:rFonts w:ascii="Palatino Linotype" w:hAnsi="Palatino Linotype"/>
          <w:color w:val="000000" w:themeColor="text1"/>
          <w:lang w:val="es-MX"/>
        </w:rPr>
        <w:t>esolución</w:t>
      </w:r>
      <w:proofErr w:type="spellEnd"/>
      <w:r w:rsidR="00662C69" w:rsidRPr="00194766">
        <w:rPr>
          <w:rFonts w:ascii="Palatino Linotype" w:hAnsi="Palatino Linotype"/>
          <w:color w:val="000000" w:themeColor="text1"/>
          <w:lang w:val="es-MX"/>
        </w:rPr>
        <w:t xml:space="preserve"> del Pleno del Instituto de Transparencia, Acceso a la Información Pú</w:t>
      </w:r>
      <w:r w:rsidR="00662C69" w:rsidRPr="00861FB1">
        <w:rPr>
          <w:rFonts w:ascii="Palatino Linotype" w:hAnsi="Palatino Linotype"/>
          <w:color w:val="000000" w:themeColor="text1"/>
          <w:lang w:val="es-MX"/>
        </w:rPr>
        <w:t xml:space="preserve">blica y Protección de Datos Personales del Estado de México y Municipios, con domicilio en Metepec, Estado de México; de </w:t>
      </w:r>
      <w:r w:rsidR="00084FD5" w:rsidRPr="00861FB1">
        <w:rPr>
          <w:rFonts w:ascii="Palatino Linotype" w:hAnsi="Palatino Linotype"/>
          <w:color w:val="000000" w:themeColor="text1"/>
          <w:lang w:val="es-MX"/>
        </w:rPr>
        <w:t xml:space="preserve">fecha </w:t>
      </w:r>
      <w:r w:rsidR="006E5368" w:rsidRPr="00861FB1">
        <w:rPr>
          <w:rFonts w:ascii="Palatino Linotype" w:hAnsi="Palatino Linotype"/>
          <w:color w:val="000000" w:themeColor="text1"/>
          <w:lang w:val="es-MX"/>
        </w:rPr>
        <w:t>siete</w:t>
      </w:r>
      <w:r w:rsidR="007E14CE" w:rsidRPr="00861FB1">
        <w:rPr>
          <w:rFonts w:ascii="Palatino Linotype" w:hAnsi="Palatino Linotype"/>
          <w:color w:val="000000" w:themeColor="text1"/>
          <w:lang w:val="es-MX"/>
        </w:rPr>
        <w:t xml:space="preserve"> (</w:t>
      </w:r>
      <w:r w:rsidR="00861FB1">
        <w:rPr>
          <w:rFonts w:ascii="Palatino Linotype" w:hAnsi="Palatino Linotype"/>
          <w:color w:val="000000" w:themeColor="text1"/>
          <w:lang w:val="es-MX"/>
        </w:rPr>
        <w:t>0</w:t>
      </w:r>
      <w:r w:rsidR="006E5368" w:rsidRPr="00861FB1">
        <w:rPr>
          <w:rFonts w:ascii="Palatino Linotype" w:hAnsi="Palatino Linotype"/>
          <w:color w:val="000000" w:themeColor="text1"/>
          <w:lang w:val="es-MX"/>
        </w:rPr>
        <w:t>7</w:t>
      </w:r>
      <w:r w:rsidR="007E14CE" w:rsidRPr="00861FB1">
        <w:rPr>
          <w:rFonts w:ascii="Palatino Linotype" w:hAnsi="Palatino Linotype"/>
          <w:color w:val="000000" w:themeColor="text1"/>
          <w:lang w:val="es-MX"/>
        </w:rPr>
        <w:t xml:space="preserve">) </w:t>
      </w:r>
      <w:r w:rsidR="00D755D6" w:rsidRPr="00861FB1">
        <w:rPr>
          <w:rFonts w:ascii="Palatino Linotype" w:hAnsi="Palatino Linotype"/>
          <w:color w:val="000000" w:themeColor="text1"/>
          <w:lang w:val="es-MX"/>
        </w:rPr>
        <w:t xml:space="preserve">de </w:t>
      </w:r>
      <w:r w:rsidR="00973A9C" w:rsidRPr="00861FB1">
        <w:rPr>
          <w:rFonts w:ascii="Palatino Linotype" w:hAnsi="Palatino Linotype"/>
          <w:color w:val="000000" w:themeColor="text1"/>
          <w:lang w:val="es-MX"/>
        </w:rPr>
        <w:t>agosto</w:t>
      </w:r>
      <w:r w:rsidR="008A334C" w:rsidRPr="00861FB1">
        <w:rPr>
          <w:rFonts w:ascii="Palatino Linotype" w:hAnsi="Palatino Linotype"/>
          <w:color w:val="000000" w:themeColor="text1"/>
          <w:lang w:val="es-MX"/>
        </w:rPr>
        <w:t xml:space="preserve"> </w:t>
      </w:r>
      <w:r w:rsidR="00662C69" w:rsidRPr="00861FB1">
        <w:rPr>
          <w:rFonts w:ascii="Palatino Linotype" w:hAnsi="Palatino Linotype"/>
          <w:color w:val="000000" w:themeColor="text1"/>
          <w:lang w:val="es-MX"/>
        </w:rPr>
        <w:t xml:space="preserve">de dos mil </w:t>
      </w:r>
      <w:r w:rsidR="00B10987" w:rsidRPr="00861FB1">
        <w:rPr>
          <w:rFonts w:ascii="Palatino Linotype" w:hAnsi="Palatino Linotype"/>
          <w:color w:val="000000" w:themeColor="text1"/>
          <w:lang w:val="es-MX"/>
        </w:rPr>
        <w:t>dieci</w:t>
      </w:r>
      <w:r w:rsidR="008A334C" w:rsidRPr="00861FB1">
        <w:rPr>
          <w:rFonts w:ascii="Palatino Linotype" w:hAnsi="Palatino Linotype"/>
          <w:color w:val="000000" w:themeColor="text1"/>
          <w:lang w:val="es-MX"/>
        </w:rPr>
        <w:t>nueve</w:t>
      </w:r>
      <w:r w:rsidR="00662C69" w:rsidRPr="00861FB1">
        <w:rPr>
          <w:rFonts w:ascii="Palatino Linotype" w:hAnsi="Palatino Linotype"/>
          <w:color w:val="000000" w:themeColor="text1"/>
          <w:lang w:val="es-MX"/>
        </w:rPr>
        <w:t>.</w:t>
      </w:r>
    </w:p>
    <w:p w14:paraId="678D20AB" w14:textId="00A5D23D" w:rsidR="009B359D" w:rsidRPr="00194766" w:rsidRDefault="00924CEA" w:rsidP="00194766">
      <w:pPr>
        <w:pStyle w:val="Encabezado"/>
        <w:spacing w:line="360" w:lineRule="auto"/>
        <w:jc w:val="both"/>
        <w:rPr>
          <w:rFonts w:ascii="Palatino Linotype" w:eastAsia="Times New Roman" w:hAnsi="Palatino Linotype" w:cs="Times New Roman"/>
          <w:b/>
          <w:color w:val="000000" w:themeColor="text1"/>
        </w:rPr>
      </w:pPr>
      <w:r w:rsidRPr="00194766">
        <w:rPr>
          <w:rFonts w:ascii="Palatino Linotype" w:eastAsia="Times New Roman" w:hAnsi="Palatino Linotype" w:cs="Times New Roman"/>
          <w:b/>
          <w:color w:val="000000" w:themeColor="text1"/>
        </w:rPr>
        <w:t>VISTO</w:t>
      </w:r>
      <w:r w:rsidR="003122CE" w:rsidRPr="00194766">
        <w:rPr>
          <w:rFonts w:ascii="Palatino Linotype" w:eastAsia="Times New Roman" w:hAnsi="Palatino Linotype" w:cs="Times New Roman"/>
          <w:color w:val="000000" w:themeColor="text1"/>
        </w:rPr>
        <w:t xml:space="preserve"> </w:t>
      </w:r>
      <w:r w:rsidRPr="00194766">
        <w:rPr>
          <w:rFonts w:ascii="Palatino Linotype" w:eastAsia="Times New Roman" w:hAnsi="Palatino Linotype" w:cs="Times New Roman"/>
          <w:color w:val="000000" w:themeColor="text1"/>
        </w:rPr>
        <w:t>el expediente</w:t>
      </w:r>
      <w:r w:rsidR="003122CE" w:rsidRPr="00194766">
        <w:rPr>
          <w:rFonts w:ascii="Palatino Linotype" w:eastAsia="Times New Roman" w:hAnsi="Palatino Linotype" w:cs="Times New Roman"/>
          <w:color w:val="000000" w:themeColor="text1"/>
        </w:rPr>
        <w:t xml:space="preserve"> electrón</w:t>
      </w:r>
      <w:r w:rsidRPr="00194766">
        <w:rPr>
          <w:rFonts w:ascii="Palatino Linotype" w:eastAsia="Times New Roman" w:hAnsi="Palatino Linotype" w:cs="Times New Roman"/>
          <w:color w:val="000000" w:themeColor="text1"/>
        </w:rPr>
        <w:t>ico formado</w:t>
      </w:r>
      <w:r w:rsidR="00417E0F" w:rsidRPr="00194766">
        <w:rPr>
          <w:rFonts w:ascii="Palatino Linotype" w:eastAsia="Times New Roman" w:hAnsi="Palatino Linotype" w:cs="Times New Roman"/>
          <w:color w:val="000000" w:themeColor="text1"/>
        </w:rPr>
        <w:t xml:space="preserve"> con motivo del recurso de revisión número</w:t>
      </w:r>
      <w:r w:rsidRPr="00194766">
        <w:rPr>
          <w:rFonts w:ascii="Palatino Linotype" w:eastAsia="Times New Roman" w:hAnsi="Palatino Linotype" w:cs="Times New Roman"/>
          <w:color w:val="000000" w:themeColor="text1"/>
        </w:rPr>
        <w:t xml:space="preserve"> </w:t>
      </w:r>
      <w:r w:rsidR="00973A9C" w:rsidRPr="00194766">
        <w:rPr>
          <w:rFonts w:ascii="Palatino Linotype" w:hAnsi="Palatino Linotype" w:cs="Arial"/>
          <w:b/>
          <w:bCs/>
          <w:color w:val="000000" w:themeColor="text1"/>
          <w:lang w:eastAsia="es-MX"/>
        </w:rPr>
        <w:t>04228/INFOEM/IP/RR/2019</w:t>
      </w:r>
      <w:r w:rsidR="003122CE" w:rsidRPr="00194766">
        <w:rPr>
          <w:rFonts w:ascii="Palatino Linotype" w:eastAsia="Times New Roman" w:hAnsi="Palatino Linotype" w:cs="Arial"/>
          <w:bCs/>
          <w:color w:val="000000" w:themeColor="text1"/>
        </w:rPr>
        <w:t xml:space="preserve">, </w:t>
      </w:r>
      <w:r w:rsidR="00417E0F" w:rsidRPr="00194766">
        <w:rPr>
          <w:rFonts w:ascii="Palatino Linotype" w:eastAsia="Times New Roman" w:hAnsi="Palatino Linotype" w:cs="Times New Roman"/>
          <w:color w:val="000000" w:themeColor="text1"/>
        </w:rPr>
        <w:t>promovido</w:t>
      </w:r>
      <w:r w:rsidR="003122CE" w:rsidRPr="00194766">
        <w:rPr>
          <w:rFonts w:ascii="Palatino Linotype" w:eastAsia="Times New Roman" w:hAnsi="Palatino Linotype" w:cs="Times New Roman"/>
          <w:color w:val="000000" w:themeColor="text1"/>
        </w:rPr>
        <w:t xml:space="preserve"> por</w:t>
      </w:r>
      <w:r w:rsidR="008D6C8D" w:rsidRPr="00194766">
        <w:rPr>
          <w:rFonts w:ascii="Palatino Linotype" w:eastAsia="Times New Roman" w:hAnsi="Palatino Linotype" w:cs="Times New Roman"/>
          <w:color w:val="000000" w:themeColor="text1"/>
        </w:rPr>
        <w:t xml:space="preserve"> </w:t>
      </w:r>
      <w:r w:rsidR="008C69DB" w:rsidRPr="008C69DB">
        <w:rPr>
          <w:rFonts w:ascii="Palatino Linotype" w:eastAsia="Times New Roman" w:hAnsi="Palatino Linotype" w:cs="Times New Roman"/>
          <w:b/>
          <w:color w:val="000000" w:themeColor="text1"/>
          <w:highlight w:val="black"/>
        </w:rPr>
        <w:t>------------------------------</w:t>
      </w:r>
      <w:r w:rsidR="00973A9C" w:rsidRPr="008C69DB">
        <w:rPr>
          <w:rFonts w:ascii="Palatino Linotype" w:eastAsia="Times New Roman" w:hAnsi="Palatino Linotype" w:cs="Times New Roman"/>
          <w:b/>
          <w:color w:val="000000" w:themeColor="text1"/>
          <w:highlight w:val="black"/>
        </w:rPr>
        <w:t xml:space="preserve"> </w:t>
      </w:r>
      <w:r w:rsidR="008C69DB" w:rsidRPr="008C69DB">
        <w:rPr>
          <w:rFonts w:ascii="Palatino Linotype" w:eastAsia="Times New Roman" w:hAnsi="Palatino Linotype" w:cs="Times New Roman"/>
          <w:b/>
          <w:color w:val="000000" w:themeColor="text1"/>
          <w:highlight w:val="black"/>
        </w:rPr>
        <w:t>--------------------------</w:t>
      </w:r>
      <w:r w:rsidR="003122CE" w:rsidRPr="00194766">
        <w:rPr>
          <w:rFonts w:ascii="Palatino Linotype" w:eastAsia="Times New Roman" w:hAnsi="Palatino Linotype" w:cs="Times New Roman"/>
          <w:b/>
          <w:color w:val="000000" w:themeColor="text1"/>
        </w:rPr>
        <w:t xml:space="preserve">, </w:t>
      </w:r>
      <w:r w:rsidR="003122CE" w:rsidRPr="00194766">
        <w:rPr>
          <w:rFonts w:ascii="Palatino Linotype" w:eastAsia="Times New Roman" w:hAnsi="Palatino Linotype" w:cs="Arial"/>
          <w:color w:val="000000" w:themeColor="text1"/>
        </w:rPr>
        <w:t xml:space="preserve">en su calidad de </w:t>
      </w:r>
      <w:r w:rsidR="003122CE" w:rsidRPr="00194766">
        <w:rPr>
          <w:rFonts w:ascii="Palatino Linotype" w:eastAsia="Times New Roman" w:hAnsi="Palatino Linotype" w:cs="Arial"/>
          <w:b/>
          <w:color w:val="000000" w:themeColor="text1"/>
        </w:rPr>
        <w:t>RECURRENTE</w:t>
      </w:r>
      <w:r w:rsidR="003122CE" w:rsidRPr="00194766">
        <w:rPr>
          <w:rFonts w:ascii="Palatino Linotype" w:eastAsia="Times New Roman" w:hAnsi="Palatino Linotype" w:cs="Arial"/>
          <w:color w:val="000000" w:themeColor="text1"/>
        </w:rPr>
        <w:t>, en contra de la respuesta</w:t>
      </w:r>
      <w:r w:rsidRPr="00194766">
        <w:rPr>
          <w:rFonts w:ascii="Palatino Linotype" w:eastAsia="Times New Roman" w:hAnsi="Palatino Linotype" w:cs="Arial"/>
          <w:color w:val="000000" w:themeColor="text1"/>
        </w:rPr>
        <w:t xml:space="preserve"> </w:t>
      </w:r>
      <w:r w:rsidR="00EC2D3F" w:rsidRPr="00194766">
        <w:rPr>
          <w:rFonts w:ascii="Palatino Linotype" w:eastAsia="Times New Roman" w:hAnsi="Palatino Linotype" w:cs="Arial"/>
          <w:color w:val="000000" w:themeColor="text1"/>
        </w:rPr>
        <w:t xml:space="preserve">del </w:t>
      </w:r>
      <w:r w:rsidR="009371CE" w:rsidRPr="00194766">
        <w:rPr>
          <w:rFonts w:ascii="Palatino Linotype" w:eastAsia="Times New Roman" w:hAnsi="Palatino Linotype" w:cs="Arial"/>
          <w:b/>
          <w:color w:val="000000" w:themeColor="text1"/>
        </w:rPr>
        <w:t xml:space="preserve">Ayuntamiento de </w:t>
      </w:r>
      <w:r w:rsidR="00973A9C" w:rsidRPr="00194766">
        <w:rPr>
          <w:rFonts w:ascii="Palatino Linotype" w:eastAsia="Times New Roman" w:hAnsi="Palatino Linotype" w:cs="Arial"/>
          <w:b/>
          <w:color w:val="000000" w:themeColor="text1"/>
        </w:rPr>
        <w:t>Atizapán de Zaragoza</w:t>
      </w:r>
      <w:r w:rsidR="003122CE" w:rsidRPr="00194766">
        <w:rPr>
          <w:rFonts w:ascii="Palatino Linotype" w:eastAsia="Calibri" w:hAnsi="Palatino Linotype" w:cs="Arial"/>
          <w:color w:val="000000" w:themeColor="text1"/>
          <w:lang w:val="es-ES"/>
        </w:rPr>
        <w:t xml:space="preserve">, </w:t>
      </w:r>
      <w:r w:rsidR="003122CE" w:rsidRPr="00194766">
        <w:rPr>
          <w:rFonts w:ascii="Palatino Linotype" w:eastAsia="Times New Roman" w:hAnsi="Palatino Linotype" w:cs="Times New Roman"/>
          <w:color w:val="000000" w:themeColor="text1"/>
        </w:rPr>
        <w:t>en lo sucesivo el</w:t>
      </w:r>
      <w:r w:rsidR="003122CE" w:rsidRPr="00194766">
        <w:rPr>
          <w:rFonts w:ascii="Palatino Linotype" w:eastAsia="Times New Roman" w:hAnsi="Palatino Linotype" w:cs="Times New Roman"/>
          <w:b/>
          <w:color w:val="000000" w:themeColor="text1"/>
        </w:rPr>
        <w:t xml:space="preserve"> SUJETO OBLIGADO, </w:t>
      </w:r>
      <w:r w:rsidR="003122CE" w:rsidRPr="00194766">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14:paraId="02320B65" w14:textId="77777777" w:rsidR="00F34201" w:rsidRPr="00194766" w:rsidRDefault="00F34201" w:rsidP="00194766">
      <w:pPr>
        <w:pStyle w:val="Ttulo1"/>
        <w:tabs>
          <w:tab w:val="left" w:pos="567"/>
        </w:tabs>
        <w:spacing w:line="360" w:lineRule="auto"/>
        <w:jc w:val="center"/>
        <w:rPr>
          <w:b w:val="0"/>
          <w:szCs w:val="24"/>
        </w:rPr>
      </w:pPr>
      <w:bookmarkStart w:id="2" w:name="_Toc473812222"/>
      <w:bookmarkStart w:id="3" w:name="_Toc495430765"/>
      <w:bookmarkStart w:id="4" w:name="_Toc15550108"/>
      <w:r w:rsidRPr="00194766">
        <w:rPr>
          <w:szCs w:val="24"/>
        </w:rPr>
        <w:t>ANTECEDENTES</w:t>
      </w:r>
      <w:bookmarkEnd w:id="2"/>
      <w:bookmarkEnd w:id="3"/>
      <w:bookmarkEnd w:id="4"/>
    </w:p>
    <w:p w14:paraId="54EBC941" w14:textId="77777777" w:rsidR="00F34201" w:rsidRPr="00194766" w:rsidRDefault="00F34201" w:rsidP="00194766">
      <w:pPr>
        <w:tabs>
          <w:tab w:val="left" w:pos="567"/>
        </w:tabs>
        <w:spacing w:line="360" w:lineRule="auto"/>
        <w:rPr>
          <w:rFonts w:ascii="Palatino Linotype" w:hAnsi="Palatino Linotype"/>
          <w:color w:val="000000" w:themeColor="text1"/>
          <w:lang w:val="es-MX" w:eastAsia="en-US"/>
        </w:rPr>
      </w:pPr>
    </w:p>
    <w:p w14:paraId="749498DB" w14:textId="39F19420" w:rsidR="00F34201" w:rsidRPr="00194766" w:rsidRDefault="00F34201" w:rsidP="0019476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94766">
        <w:rPr>
          <w:rFonts w:ascii="Palatino Linotype" w:eastAsia="Calibri" w:hAnsi="Palatino Linotype" w:cs="Arial"/>
          <w:color w:val="000000" w:themeColor="text1"/>
          <w:lang w:val="es-ES"/>
        </w:rPr>
        <w:t xml:space="preserve">El día </w:t>
      </w:r>
      <w:r w:rsidR="00973A9C" w:rsidRPr="00194766">
        <w:rPr>
          <w:rFonts w:ascii="Palatino Linotype" w:eastAsia="Calibri" w:hAnsi="Palatino Linotype" w:cs="Arial"/>
          <w:color w:val="000000" w:themeColor="text1"/>
          <w:lang w:val="es-ES"/>
        </w:rPr>
        <w:t xml:space="preserve">veintitrés </w:t>
      </w:r>
      <w:r w:rsidRPr="00194766">
        <w:rPr>
          <w:rFonts w:ascii="Palatino Linotype" w:eastAsia="Calibri" w:hAnsi="Palatino Linotype" w:cs="Arial"/>
          <w:color w:val="000000" w:themeColor="text1"/>
          <w:lang w:val="es-ES"/>
        </w:rPr>
        <w:t>(</w:t>
      </w:r>
      <w:r w:rsidR="00973A9C" w:rsidRPr="00194766">
        <w:rPr>
          <w:rFonts w:ascii="Palatino Linotype" w:eastAsia="Calibri" w:hAnsi="Palatino Linotype" w:cs="Arial"/>
          <w:color w:val="000000" w:themeColor="text1"/>
          <w:lang w:val="es-ES"/>
        </w:rPr>
        <w:t>23</w:t>
      </w:r>
      <w:r w:rsidRPr="00194766">
        <w:rPr>
          <w:rFonts w:ascii="Palatino Linotype" w:eastAsia="Calibri" w:hAnsi="Palatino Linotype" w:cs="Arial"/>
          <w:color w:val="000000" w:themeColor="text1"/>
          <w:lang w:val="es-ES"/>
        </w:rPr>
        <w:t xml:space="preserve">) de </w:t>
      </w:r>
      <w:r w:rsidR="00973A9C" w:rsidRPr="00194766">
        <w:rPr>
          <w:rFonts w:ascii="Palatino Linotype" w:eastAsia="Calibri" w:hAnsi="Palatino Linotype" w:cs="Arial"/>
          <w:color w:val="000000" w:themeColor="text1"/>
          <w:lang w:val="es-ES"/>
        </w:rPr>
        <w:t>abril</w:t>
      </w:r>
      <w:r w:rsidRPr="00194766">
        <w:rPr>
          <w:rFonts w:ascii="Palatino Linotype" w:eastAsia="Calibri" w:hAnsi="Palatino Linotype" w:cs="Arial"/>
          <w:color w:val="000000" w:themeColor="text1"/>
          <w:lang w:val="es-ES"/>
        </w:rPr>
        <w:t xml:space="preserve"> de dos mil </w:t>
      </w:r>
      <w:r w:rsidR="00F523D6" w:rsidRPr="00194766">
        <w:rPr>
          <w:rFonts w:ascii="Palatino Linotype" w:eastAsia="Calibri" w:hAnsi="Palatino Linotype" w:cs="Arial"/>
          <w:color w:val="000000" w:themeColor="text1"/>
          <w:lang w:val="es-ES"/>
        </w:rPr>
        <w:t>diecinueve</w:t>
      </w:r>
      <w:r w:rsidRPr="00194766">
        <w:rPr>
          <w:rFonts w:ascii="Palatino Linotype" w:eastAsia="Calibri" w:hAnsi="Palatino Linotype" w:cs="Arial"/>
          <w:color w:val="000000" w:themeColor="text1"/>
          <w:lang w:val="es-ES"/>
        </w:rPr>
        <w:t>,</w:t>
      </w:r>
      <w:r w:rsidRPr="00194766">
        <w:rPr>
          <w:rFonts w:ascii="Palatino Linotype" w:eastAsia="Calibri" w:hAnsi="Palatino Linotype" w:cs="Times New Roman"/>
          <w:color w:val="000000" w:themeColor="text1"/>
          <w:lang w:val="es-ES"/>
        </w:rPr>
        <w:t xml:space="preserve"> </w:t>
      </w:r>
      <w:r w:rsidR="00F523D6" w:rsidRPr="00194766">
        <w:rPr>
          <w:rFonts w:ascii="Palatino Linotype" w:eastAsia="Calibri" w:hAnsi="Palatino Linotype" w:cs="Arial"/>
          <w:color w:val="000000" w:themeColor="text1"/>
          <w:lang w:val="es-ES"/>
        </w:rPr>
        <w:t>se</w:t>
      </w:r>
      <w:r w:rsidR="002F768F" w:rsidRPr="00194766">
        <w:rPr>
          <w:rFonts w:ascii="Palatino Linotype" w:eastAsia="Calibri" w:hAnsi="Palatino Linotype" w:cs="Arial"/>
          <w:b/>
          <w:color w:val="000000" w:themeColor="text1"/>
          <w:lang w:val="es-ES"/>
        </w:rPr>
        <w:t xml:space="preserve"> </w:t>
      </w:r>
      <w:r w:rsidRPr="00194766">
        <w:rPr>
          <w:rFonts w:ascii="Palatino Linotype" w:hAnsi="Palatino Linotype"/>
          <w:color w:val="000000" w:themeColor="text1"/>
        </w:rPr>
        <w:t>presentó</w:t>
      </w:r>
      <w:r w:rsidRPr="00194766">
        <w:rPr>
          <w:rFonts w:ascii="Palatino Linotype" w:hAnsi="Palatino Linotype"/>
          <w:b/>
          <w:color w:val="000000" w:themeColor="text1"/>
        </w:rPr>
        <w:t xml:space="preserve"> </w:t>
      </w:r>
      <w:r w:rsidRPr="00194766">
        <w:rPr>
          <w:rFonts w:ascii="Palatino Linotype" w:eastAsia="Calibri" w:hAnsi="Palatino Linotype" w:cs="Arial"/>
          <w:color w:val="000000" w:themeColor="text1"/>
        </w:rPr>
        <w:t xml:space="preserve">vía </w:t>
      </w:r>
      <w:r w:rsidRPr="00194766">
        <w:rPr>
          <w:rFonts w:ascii="Palatino Linotype" w:eastAsia="Calibri" w:hAnsi="Palatino Linotype" w:cs="Arial"/>
          <w:color w:val="000000" w:themeColor="text1"/>
          <w:lang w:val="es-ES"/>
        </w:rPr>
        <w:t xml:space="preserve">Sistema de Acceso a la Información Mexiquense </w:t>
      </w:r>
      <w:r w:rsidRPr="00194766">
        <w:rPr>
          <w:rFonts w:ascii="Palatino Linotype" w:eastAsia="Calibri" w:hAnsi="Palatino Linotype" w:cs="Arial"/>
          <w:b/>
          <w:color w:val="000000" w:themeColor="text1"/>
          <w:lang w:val="es-ES"/>
        </w:rPr>
        <w:t>(SAIMEX)</w:t>
      </w:r>
      <w:r w:rsidRPr="00194766">
        <w:rPr>
          <w:rFonts w:ascii="Palatino Linotype" w:eastAsia="Calibri" w:hAnsi="Palatino Linotype" w:cs="Arial"/>
          <w:color w:val="000000" w:themeColor="text1"/>
          <w:lang w:val="es-ES"/>
        </w:rPr>
        <w:t>, la solicitud de información p</w:t>
      </w:r>
      <w:r w:rsidR="00924CEA" w:rsidRPr="00194766">
        <w:rPr>
          <w:rFonts w:ascii="Palatino Linotype" w:eastAsia="Calibri" w:hAnsi="Palatino Linotype" w:cs="Arial"/>
          <w:color w:val="000000" w:themeColor="text1"/>
          <w:lang w:val="es-ES"/>
        </w:rPr>
        <w:t>ública registrada con el número</w:t>
      </w:r>
      <w:r w:rsidR="00365B5B" w:rsidRPr="00194766">
        <w:rPr>
          <w:rFonts w:ascii="Palatino Linotype" w:eastAsia="Calibri" w:hAnsi="Palatino Linotype" w:cs="Arial"/>
          <w:color w:val="000000" w:themeColor="text1"/>
          <w:lang w:val="es-ES"/>
        </w:rPr>
        <w:t xml:space="preserve"> </w:t>
      </w:r>
      <w:r w:rsidR="00101FB4" w:rsidRPr="00194766">
        <w:rPr>
          <w:rFonts w:ascii="Palatino Linotype" w:eastAsia="Calibri" w:hAnsi="Palatino Linotype" w:cs="Arial"/>
          <w:b/>
          <w:color w:val="000000" w:themeColor="text1"/>
          <w:lang w:val="es-ES"/>
        </w:rPr>
        <w:t>00333/ATIZARA/IP/2019</w:t>
      </w:r>
      <w:r w:rsidRPr="00194766">
        <w:rPr>
          <w:rFonts w:ascii="Palatino Linotype" w:hAnsi="Palatino Linotype"/>
          <w:b/>
          <w:bCs/>
          <w:color w:val="000000" w:themeColor="text1"/>
        </w:rPr>
        <w:t>,</w:t>
      </w:r>
      <w:r w:rsidRPr="00194766">
        <w:rPr>
          <w:rFonts w:ascii="Palatino Linotype" w:eastAsia="Calibri" w:hAnsi="Palatino Linotype" w:cs="Arial"/>
          <w:color w:val="000000" w:themeColor="text1"/>
          <w:lang w:val="es-ES"/>
        </w:rPr>
        <w:t xml:space="preserve"> mediante la cual </w:t>
      </w:r>
      <w:r w:rsidR="00097D8A" w:rsidRPr="00194766">
        <w:rPr>
          <w:rFonts w:ascii="Palatino Linotype" w:eastAsia="Calibri" w:hAnsi="Palatino Linotype" w:cs="Arial"/>
          <w:color w:val="000000" w:themeColor="text1"/>
          <w:lang w:val="es-ES"/>
        </w:rPr>
        <w:t xml:space="preserve">se </w:t>
      </w:r>
      <w:r w:rsidR="00924CEA" w:rsidRPr="00194766">
        <w:rPr>
          <w:rFonts w:ascii="Palatino Linotype" w:eastAsia="Calibri" w:hAnsi="Palatino Linotype" w:cs="Arial"/>
          <w:color w:val="000000" w:themeColor="text1"/>
          <w:lang w:val="es-ES"/>
        </w:rPr>
        <w:t>requirió</w:t>
      </w:r>
      <w:r w:rsidRPr="00194766">
        <w:rPr>
          <w:rFonts w:ascii="Palatino Linotype" w:eastAsia="Calibri" w:hAnsi="Palatino Linotype" w:cs="Arial"/>
          <w:color w:val="000000" w:themeColor="text1"/>
          <w:lang w:val="es-ES"/>
        </w:rPr>
        <w:t>:</w:t>
      </w:r>
    </w:p>
    <w:p w14:paraId="63C0E7CB" w14:textId="77777777" w:rsidR="00E269C7" w:rsidRPr="00194766" w:rsidRDefault="00E269C7" w:rsidP="0019476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69718D10" w:rsidR="00800647" w:rsidRPr="00194766" w:rsidRDefault="00252C4D" w:rsidP="00194766">
      <w:pPr>
        <w:spacing w:line="360" w:lineRule="auto"/>
        <w:ind w:left="567" w:right="567"/>
        <w:jc w:val="both"/>
        <w:rPr>
          <w:rFonts w:ascii="Palatino Linotype" w:eastAsia="Times New Roman" w:hAnsi="Palatino Linotype" w:cs="Times New Roman"/>
          <w:i/>
          <w:lang w:val="es-MX" w:eastAsia="es-MX"/>
        </w:rPr>
      </w:pPr>
      <w:r w:rsidRPr="00194766">
        <w:rPr>
          <w:rFonts w:ascii="Palatino Linotype" w:hAnsi="Palatino Linotype"/>
          <w:i/>
          <w:color w:val="000000" w:themeColor="text1"/>
        </w:rPr>
        <w:t>“</w:t>
      </w:r>
      <w:r w:rsidR="00444005" w:rsidRPr="00194766">
        <w:rPr>
          <w:rFonts w:ascii="Palatino Linotype" w:eastAsia="Times New Roman" w:hAnsi="Palatino Linotype" w:cs="Times New Roman"/>
          <w:i/>
          <w:lang w:val="es-MX" w:eastAsia="es-MX"/>
        </w:rPr>
        <w:t>SOLICITO CONOCER TODAS ACCIONES Y SERVICIOS A LA COMUNIDAD ASÍ COMO POBLACION BENEFICIADA CLASIFICANDOLA POR TIPO DE BENEFICIO E IMPACTO SOCIAL CON INDICADORES DE VALOR PUBLICO DE LOS PRIMEROS 100 DIAS DE GESTIÓN ASPI SOLICITO CONOCER EL GASTO EJERCIDO CLASIFICADOS POR RUBRO MONTOS TOTALES EJERCIDOS, EN SU CASO PROVEEDORES Y MODALIDAD DE CONTRATACIÓN Y CONTRATOS ESTABLECIDOS Y MONTOS TOTALES DE DICHOS CONTRATOS</w:t>
      </w:r>
      <w:proofErr w:type="gramStart"/>
      <w:r w:rsidR="00444005" w:rsidRPr="00194766">
        <w:rPr>
          <w:rFonts w:ascii="Palatino Linotype" w:eastAsia="Times New Roman" w:hAnsi="Palatino Linotype" w:cs="Times New Roman"/>
          <w:i/>
          <w:lang w:val="es-MX" w:eastAsia="es-MX"/>
        </w:rPr>
        <w:t>..</w:t>
      </w:r>
      <w:r w:rsidR="00AF31A6" w:rsidRPr="00194766">
        <w:rPr>
          <w:rFonts w:ascii="Palatino Linotype" w:hAnsi="Palatino Linotype"/>
          <w:i/>
          <w:color w:val="000000" w:themeColor="text1"/>
        </w:rPr>
        <w:t>”</w:t>
      </w:r>
      <w:proofErr w:type="gramEnd"/>
      <w:r w:rsidR="00F34201" w:rsidRPr="00194766">
        <w:rPr>
          <w:rFonts w:ascii="Palatino Linotype" w:hAnsi="Palatino Linotype"/>
          <w:i/>
          <w:color w:val="000000" w:themeColor="text1"/>
        </w:rPr>
        <w:t>(Sic)</w:t>
      </w:r>
    </w:p>
    <w:p w14:paraId="734CA5E4" w14:textId="77777777" w:rsidR="00916840" w:rsidRPr="00194766" w:rsidRDefault="00916840" w:rsidP="00194766">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194766" w:rsidRDefault="00824AF6" w:rsidP="0019476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94766">
        <w:rPr>
          <w:rFonts w:ascii="Palatino Linotype" w:hAnsi="Palatino Linotype" w:cs="Arial"/>
          <w:color w:val="000000" w:themeColor="text1"/>
        </w:rPr>
        <w:t xml:space="preserve">Se hace constar que </w:t>
      </w:r>
      <w:r w:rsidRPr="00194766">
        <w:rPr>
          <w:rFonts w:ascii="Palatino Linotype" w:eastAsia="Times New Roman" w:hAnsi="Palatino Linotype" w:cs="Arial"/>
          <w:color w:val="000000" w:themeColor="text1"/>
          <w:lang w:val="es-ES"/>
        </w:rPr>
        <w:t>se señaló como modalidad de entrega de la información</w:t>
      </w:r>
      <w:r w:rsidRPr="00194766">
        <w:rPr>
          <w:rFonts w:ascii="Palatino Linotype" w:eastAsia="Times New Roman" w:hAnsi="Palatino Linotype" w:cs="Arial"/>
          <w:b/>
          <w:color w:val="000000" w:themeColor="text1"/>
          <w:lang w:val="es-ES"/>
        </w:rPr>
        <w:t>:</w:t>
      </w:r>
      <w:r w:rsidRPr="00194766">
        <w:rPr>
          <w:rFonts w:ascii="Palatino Linotype" w:eastAsia="Times New Roman" w:hAnsi="Palatino Linotype" w:cs="Arial"/>
          <w:color w:val="000000" w:themeColor="text1"/>
          <w:lang w:val="es-ES"/>
        </w:rPr>
        <w:t xml:space="preserve"> a través </w:t>
      </w:r>
      <w:r w:rsidRPr="00194766">
        <w:rPr>
          <w:rFonts w:ascii="Palatino Linotype" w:hAnsi="Palatino Linotype"/>
          <w:color w:val="000000" w:themeColor="text1"/>
        </w:rPr>
        <w:t xml:space="preserve">del </w:t>
      </w:r>
      <w:r w:rsidRPr="00194766">
        <w:rPr>
          <w:rFonts w:ascii="Palatino Linotype" w:hAnsi="Palatino Linotype"/>
          <w:color w:val="000000" w:themeColor="text1"/>
          <w:shd w:val="clear" w:color="auto" w:fill="FFFFFF"/>
        </w:rPr>
        <w:t xml:space="preserve">Sistema de Acceso a la Información Mexiquense </w:t>
      </w:r>
      <w:r w:rsidRPr="00194766">
        <w:rPr>
          <w:rFonts w:ascii="Palatino Linotype" w:hAnsi="Palatino Linotype"/>
          <w:b/>
          <w:bCs/>
          <w:color w:val="000000" w:themeColor="text1"/>
          <w:shd w:val="clear" w:color="auto" w:fill="FFFFFF"/>
        </w:rPr>
        <w:t>(SAIMEX).</w:t>
      </w:r>
    </w:p>
    <w:p w14:paraId="34C0047D" w14:textId="77777777" w:rsidR="00812549" w:rsidRPr="00194766" w:rsidRDefault="00812549" w:rsidP="00194766">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E17A1B5" w14:textId="3EB84825" w:rsidR="00ED150A" w:rsidRPr="00194766" w:rsidRDefault="00770B33" w:rsidP="0019476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94766">
        <w:rPr>
          <w:rFonts w:ascii="Palatino Linotype" w:eastAsia="Calibri" w:hAnsi="Palatino Linotype" w:cs="Arial"/>
          <w:color w:val="000000" w:themeColor="text1"/>
          <w:lang w:val="es-AR"/>
        </w:rPr>
        <w:t xml:space="preserve">El </w:t>
      </w:r>
      <w:r w:rsidR="00764538" w:rsidRPr="00194766">
        <w:rPr>
          <w:rFonts w:ascii="Palatino Linotype" w:eastAsia="Calibri" w:hAnsi="Palatino Linotype" w:cs="Arial"/>
          <w:color w:val="000000" w:themeColor="text1"/>
          <w:lang w:val="es-AR"/>
        </w:rPr>
        <w:t xml:space="preserve">día </w:t>
      </w:r>
      <w:r w:rsidR="00444005" w:rsidRPr="00194766">
        <w:rPr>
          <w:rFonts w:ascii="Palatino Linotype" w:eastAsia="Calibri" w:hAnsi="Palatino Linotype" w:cs="Arial"/>
          <w:color w:val="000000" w:themeColor="text1"/>
          <w:lang w:val="es-AR"/>
        </w:rPr>
        <w:t>dieciséis</w:t>
      </w:r>
      <w:r w:rsidR="00764538" w:rsidRPr="00194766">
        <w:rPr>
          <w:rFonts w:ascii="Palatino Linotype" w:eastAsia="Calibri" w:hAnsi="Palatino Linotype" w:cs="Arial"/>
          <w:color w:val="000000" w:themeColor="text1"/>
          <w:lang w:val="es-AR"/>
        </w:rPr>
        <w:t xml:space="preserve"> </w:t>
      </w:r>
      <w:r w:rsidR="00ED150A" w:rsidRPr="00194766">
        <w:rPr>
          <w:rFonts w:ascii="Palatino Linotype" w:eastAsia="Calibri" w:hAnsi="Palatino Linotype" w:cs="Arial"/>
          <w:color w:val="000000" w:themeColor="text1"/>
          <w:lang w:val="es-AR"/>
        </w:rPr>
        <w:t>(</w:t>
      </w:r>
      <w:r w:rsidR="00444005" w:rsidRPr="00194766">
        <w:rPr>
          <w:rFonts w:ascii="Palatino Linotype" w:eastAsia="Calibri" w:hAnsi="Palatino Linotype" w:cs="Arial"/>
          <w:color w:val="000000" w:themeColor="text1"/>
          <w:lang w:val="es-AR"/>
        </w:rPr>
        <w:t>16</w:t>
      </w:r>
      <w:r w:rsidR="00ED150A" w:rsidRPr="00194766">
        <w:rPr>
          <w:rFonts w:ascii="Palatino Linotype" w:eastAsia="Calibri" w:hAnsi="Palatino Linotype" w:cs="Arial"/>
          <w:color w:val="000000" w:themeColor="text1"/>
          <w:lang w:val="es-AR"/>
        </w:rPr>
        <w:t xml:space="preserve">) de </w:t>
      </w:r>
      <w:r w:rsidR="00444005" w:rsidRPr="00194766">
        <w:rPr>
          <w:rFonts w:ascii="Palatino Linotype" w:eastAsia="Calibri" w:hAnsi="Palatino Linotype" w:cs="Arial"/>
          <w:color w:val="000000" w:themeColor="text1"/>
          <w:lang w:val="es-AR"/>
        </w:rPr>
        <w:t>mayo</w:t>
      </w:r>
      <w:r w:rsidR="00ED150A" w:rsidRPr="00194766">
        <w:rPr>
          <w:rFonts w:ascii="Palatino Linotype" w:eastAsia="Calibri" w:hAnsi="Palatino Linotype" w:cs="Arial"/>
          <w:color w:val="000000" w:themeColor="text1"/>
          <w:lang w:val="es-AR"/>
        </w:rPr>
        <w:t xml:space="preserve"> de dos mil diecinueve el </w:t>
      </w:r>
      <w:r w:rsidRPr="00194766">
        <w:rPr>
          <w:rFonts w:ascii="Palatino Linotype" w:eastAsia="Times New Roman" w:hAnsi="Palatino Linotype" w:cs="Arial"/>
          <w:b/>
          <w:color w:val="000000" w:themeColor="text1"/>
          <w:lang w:val="es-ES"/>
        </w:rPr>
        <w:t xml:space="preserve">SUJETO OBLIGADO </w:t>
      </w:r>
      <w:r w:rsidR="00ED150A" w:rsidRPr="00194766">
        <w:rPr>
          <w:rFonts w:ascii="Palatino Linotype" w:eastAsia="Times New Roman" w:hAnsi="Palatino Linotype" w:cs="Arial"/>
          <w:color w:val="000000" w:themeColor="text1"/>
          <w:lang w:val="es-ES"/>
        </w:rPr>
        <w:t>emitió la respuesta siguiente:</w:t>
      </w:r>
    </w:p>
    <w:p w14:paraId="589C3BCE" w14:textId="77777777" w:rsidR="00ED150A" w:rsidRPr="00194766" w:rsidRDefault="00ED150A" w:rsidP="00194766">
      <w:pPr>
        <w:pStyle w:val="Prrafodelista"/>
        <w:spacing w:line="360" w:lineRule="auto"/>
        <w:rPr>
          <w:rFonts w:ascii="Palatino Linotype" w:eastAsia="Times New Roman" w:hAnsi="Palatino Linotype" w:cs="Arial"/>
          <w:color w:val="000000" w:themeColor="text1"/>
          <w:lang w:val="es-ES"/>
        </w:rPr>
      </w:pPr>
    </w:p>
    <w:p w14:paraId="17D69669" w14:textId="5DC6EEDE" w:rsidR="008609B2" w:rsidRPr="00194766" w:rsidRDefault="00ED150A" w:rsidP="00194766">
      <w:pPr>
        <w:spacing w:line="360" w:lineRule="auto"/>
        <w:ind w:left="567" w:right="567"/>
        <w:jc w:val="both"/>
        <w:rPr>
          <w:rFonts w:ascii="Palatino Linotype" w:hAnsi="Palatino Linotype"/>
          <w:i/>
          <w:color w:val="000000" w:themeColor="text1"/>
        </w:rPr>
      </w:pPr>
      <w:r w:rsidRPr="00194766">
        <w:rPr>
          <w:rFonts w:ascii="Palatino Linotype" w:hAnsi="Palatino Linotype"/>
          <w:i/>
          <w:color w:val="000000" w:themeColor="text1"/>
        </w:rPr>
        <w:t>“</w:t>
      </w:r>
      <w:r w:rsidR="00444005" w:rsidRPr="00194766">
        <w:rPr>
          <w:rFonts w:ascii="Palatino Linotype" w:hAnsi="Palatino Linotype"/>
          <w:i/>
          <w:color w:val="000000"/>
        </w:rPr>
        <w:t>EN ATENCIÓN A SU SOLICITUD 0033/ATIZARA/IP/2019 LE DOY RESPUESTA A SU PETICIÓN CON EL ARCHIVO TITULADO "0033ATIZAPANIP2019" EN EL CUAL ANEXO EL ESCRITO OFICIOS PERTENECIENTES AL SUBDIRECTOR EL C. OCTAVIO GUZMAN DIAZ Y AL ENLACE ADMINISTRATIVO LA C. BRENDA JIMENEZ HERNANDEZ.</w:t>
      </w:r>
      <w:r w:rsidRPr="00194766">
        <w:rPr>
          <w:rFonts w:ascii="Palatino Linotype" w:hAnsi="Palatino Linotype"/>
          <w:i/>
          <w:color w:val="000000" w:themeColor="text1"/>
        </w:rPr>
        <w:t>” (Sic)</w:t>
      </w:r>
    </w:p>
    <w:p w14:paraId="1C5DCE25" w14:textId="77777777" w:rsidR="00DB710F" w:rsidRPr="00194766" w:rsidRDefault="00DB710F" w:rsidP="00194766">
      <w:pPr>
        <w:pStyle w:val="Prrafodelista"/>
        <w:tabs>
          <w:tab w:val="left" w:pos="567"/>
        </w:tabs>
        <w:spacing w:line="360" w:lineRule="auto"/>
        <w:ind w:left="709"/>
        <w:jc w:val="both"/>
        <w:rPr>
          <w:rFonts w:ascii="Palatino Linotype" w:hAnsi="Palatino Linotype"/>
          <w:color w:val="000000" w:themeColor="text1"/>
        </w:rPr>
      </w:pPr>
    </w:p>
    <w:p w14:paraId="3D5F6C14" w14:textId="02032CB3" w:rsidR="00C05792" w:rsidRPr="00194766" w:rsidRDefault="00C05792" w:rsidP="00194766">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194766">
        <w:rPr>
          <w:rFonts w:ascii="Palatino Linotype" w:hAnsi="Palatino Linotype" w:cs="Arial"/>
          <w:color w:val="000000" w:themeColor="text1"/>
        </w:rPr>
        <w:t xml:space="preserve">A su respuesta </w:t>
      </w:r>
      <w:r w:rsidR="00DF40CC" w:rsidRPr="00194766">
        <w:rPr>
          <w:rFonts w:ascii="Palatino Linotype" w:eastAsia="Calibri" w:hAnsi="Palatino Linotype" w:cs="Arial"/>
          <w:color w:val="000000" w:themeColor="text1"/>
          <w:lang w:val="es-AR"/>
        </w:rPr>
        <w:t xml:space="preserve">el </w:t>
      </w:r>
      <w:r w:rsidR="00DF40CC" w:rsidRPr="00194766">
        <w:rPr>
          <w:rFonts w:ascii="Palatino Linotype" w:eastAsia="Times New Roman" w:hAnsi="Palatino Linotype" w:cs="Arial"/>
          <w:b/>
          <w:color w:val="000000" w:themeColor="text1"/>
          <w:lang w:val="es-ES"/>
        </w:rPr>
        <w:t xml:space="preserve">SUJETO OBLIGADO </w:t>
      </w:r>
      <w:r w:rsidR="00DF40CC" w:rsidRPr="00194766">
        <w:rPr>
          <w:rFonts w:ascii="Palatino Linotype" w:hAnsi="Palatino Linotype" w:cs="Arial"/>
          <w:color w:val="000000" w:themeColor="text1"/>
        </w:rPr>
        <w:t xml:space="preserve">adjuntó el archivo electrónico </w:t>
      </w:r>
      <w:r w:rsidRPr="00194766">
        <w:rPr>
          <w:rFonts w:ascii="Palatino Linotype" w:hAnsi="Palatino Linotype"/>
          <w:i/>
          <w:color w:val="000000"/>
        </w:rPr>
        <w:t xml:space="preserve">"0033ATIZARAIP2019" </w:t>
      </w:r>
      <w:r w:rsidR="00DF40CC" w:rsidRPr="00194766">
        <w:rPr>
          <w:rFonts w:ascii="Palatino Linotype" w:hAnsi="Palatino Linotype"/>
          <w:color w:val="000000"/>
        </w:rPr>
        <w:t>constante en cuatro hojas,</w:t>
      </w:r>
      <w:r w:rsidR="00A25697" w:rsidRPr="00194766">
        <w:rPr>
          <w:rFonts w:ascii="Palatino Linotype" w:hAnsi="Palatino Linotype"/>
          <w:color w:val="000000"/>
        </w:rPr>
        <w:t xml:space="preserve"> </w:t>
      </w:r>
      <w:r w:rsidR="00A25697" w:rsidRPr="00194766">
        <w:rPr>
          <w:rFonts w:ascii="Palatino Linotype" w:hAnsi="Palatino Linotype"/>
          <w:noProof/>
          <w:color w:val="000000"/>
          <w:lang w:val="es-MX" w:eastAsia="es-MX"/>
        </w:rPr>
        <w:t>conformado por</w:t>
      </w:r>
      <w:r w:rsidR="00DF40CC" w:rsidRPr="00194766">
        <w:rPr>
          <w:rFonts w:ascii="Palatino Linotype" w:hAnsi="Palatino Linotype"/>
          <w:color w:val="000000"/>
        </w:rPr>
        <w:t xml:space="preserve"> el memorándum DB/SCS/145/2019</w:t>
      </w:r>
      <w:r w:rsidR="00DF40CC" w:rsidRPr="00194766">
        <w:rPr>
          <w:rFonts w:ascii="Palatino Linotype" w:hAnsi="Palatino Linotype" w:cs="Arial"/>
          <w:color w:val="000000" w:themeColor="text1"/>
        </w:rPr>
        <w:t xml:space="preserve"> emitido por Octavio Guzmán Díaz (Subdirector de Concertación Social),</w:t>
      </w:r>
      <w:r w:rsidR="00A25697" w:rsidRPr="00194766">
        <w:rPr>
          <w:rFonts w:ascii="Palatino Linotype" w:hAnsi="Palatino Linotype" w:cs="Arial"/>
          <w:color w:val="000000" w:themeColor="text1"/>
        </w:rPr>
        <w:t xml:space="preserve"> </w:t>
      </w:r>
      <w:r w:rsidR="00A25697" w:rsidRPr="00194766">
        <w:rPr>
          <w:rFonts w:ascii="Palatino Linotype" w:hAnsi="Palatino Linotype"/>
          <w:color w:val="000000"/>
        </w:rPr>
        <w:t xml:space="preserve">en cuyo contenido se aprecian las actividades o </w:t>
      </w:r>
      <w:r w:rsidR="002C4CC4" w:rsidRPr="00194766">
        <w:rPr>
          <w:rFonts w:ascii="Palatino Linotype" w:hAnsi="Palatino Linotype"/>
          <w:color w:val="000000"/>
        </w:rPr>
        <w:t>servicios realizados por la Subdirección de Concertación Social, el número de personas beneficiadas, los beneficios obtenidos</w:t>
      </w:r>
      <w:r w:rsidR="00546EE0" w:rsidRPr="00194766">
        <w:rPr>
          <w:rFonts w:ascii="Palatino Linotype" w:hAnsi="Palatino Linotype"/>
          <w:color w:val="000000"/>
        </w:rPr>
        <w:t>,</w:t>
      </w:r>
      <w:r w:rsidR="002C4CC4" w:rsidRPr="00194766">
        <w:rPr>
          <w:rFonts w:ascii="Palatino Linotype" w:hAnsi="Palatino Linotype"/>
          <w:color w:val="000000"/>
        </w:rPr>
        <w:t xml:space="preserve"> y el objetivo de cada programa aplicado, </w:t>
      </w:r>
      <w:r w:rsidR="002C4CC4" w:rsidRPr="00194766">
        <w:rPr>
          <w:rFonts w:ascii="Palatino Linotype" w:hAnsi="Palatino Linotype" w:cs="Arial"/>
          <w:color w:val="000000" w:themeColor="text1"/>
        </w:rPr>
        <w:t xml:space="preserve">así mismo entregó el </w:t>
      </w:r>
      <w:r w:rsidR="002C4CC4" w:rsidRPr="00194766">
        <w:rPr>
          <w:rFonts w:ascii="Palatino Linotype" w:hAnsi="Palatino Linotype"/>
          <w:color w:val="000000"/>
        </w:rPr>
        <w:t>memorándum DB/SCS/145/2019</w:t>
      </w:r>
      <w:r w:rsidR="002C4CC4" w:rsidRPr="00194766">
        <w:rPr>
          <w:rFonts w:ascii="Palatino Linotype" w:hAnsi="Palatino Linotype" w:cs="Arial"/>
          <w:color w:val="000000" w:themeColor="text1"/>
        </w:rPr>
        <w:t xml:space="preserve"> signado por Brenda Jiménez Hernández (Enlace Administrativo de Bienestar) en el que se informa el gasto </w:t>
      </w:r>
      <w:r w:rsidR="00546EE0" w:rsidRPr="00194766">
        <w:rPr>
          <w:rFonts w:ascii="Palatino Linotype" w:hAnsi="Palatino Linotype" w:cs="Arial"/>
          <w:color w:val="000000" w:themeColor="text1"/>
        </w:rPr>
        <w:t>e</w:t>
      </w:r>
      <w:r w:rsidR="002C4CC4" w:rsidRPr="00194766">
        <w:rPr>
          <w:rFonts w:ascii="Palatino Linotype" w:hAnsi="Palatino Linotype" w:cs="Arial"/>
          <w:color w:val="000000" w:themeColor="text1"/>
        </w:rPr>
        <w:t>jercido en cada una de las actividades realizadas</w:t>
      </w:r>
      <w:r w:rsidR="00546EE0" w:rsidRPr="00194766">
        <w:rPr>
          <w:rFonts w:ascii="Palatino Linotype" w:hAnsi="Palatino Linotype" w:cs="Arial"/>
          <w:color w:val="000000" w:themeColor="text1"/>
        </w:rPr>
        <w:t xml:space="preserve"> y el Gasto Total;</w:t>
      </w:r>
      <w:r w:rsidR="002C4CC4" w:rsidRPr="00194766">
        <w:rPr>
          <w:rFonts w:ascii="Palatino Linotype" w:hAnsi="Palatino Linotype" w:cs="Arial"/>
          <w:color w:val="000000" w:themeColor="text1"/>
        </w:rPr>
        <w:t xml:space="preserve"> </w:t>
      </w:r>
      <w:r w:rsidR="00DF40CC" w:rsidRPr="00194766">
        <w:rPr>
          <w:rFonts w:ascii="Palatino Linotype" w:hAnsi="Palatino Linotype"/>
          <w:color w:val="000000"/>
        </w:rPr>
        <w:t xml:space="preserve">sin embargo el contenido </w:t>
      </w:r>
      <w:r w:rsidR="00546EE0" w:rsidRPr="00194766">
        <w:rPr>
          <w:rFonts w:ascii="Palatino Linotype" w:hAnsi="Palatino Linotype"/>
          <w:color w:val="000000"/>
        </w:rPr>
        <w:t>no</w:t>
      </w:r>
      <w:r w:rsidR="00DF40CC" w:rsidRPr="00194766">
        <w:rPr>
          <w:rFonts w:ascii="Palatino Linotype" w:hAnsi="Palatino Linotype"/>
          <w:color w:val="000000"/>
        </w:rPr>
        <w:t xml:space="preserve"> se inserta en </w:t>
      </w:r>
      <w:r w:rsidR="00546EE0" w:rsidRPr="00194766">
        <w:rPr>
          <w:rFonts w:ascii="Palatino Linotype" w:hAnsi="Palatino Linotype"/>
          <w:color w:val="000000"/>
        </w:rPr>
        <w:t xml:space="preserve">obviedad de repeticiones innecesarias </w:t>
      </w:r>
      <w:r w:rsidR="00DF40CC" w:rsidRPr="00194766">
        <w:rPr>
          <w:rFonts w:ascii="Palatino Linotype" w:hAnsi="Palatino Linotype"/>
          <w:color w:val="000000"/>
        </w:rPr>
        <w:t>toda vez que ya es del conocimient</w:t>
      </w:r>
      <w:r w:rsidR="00546EE0" w:rsidRPr="00194766">
        <w:rPr>
          <w:rFonts w:ascii="Palatino Linotype" w:hAnsi="Palatino Linotype"/>
          <w:color w:val="000000"/>
        </w:rPr>
        <w:t xml:space="preserve">o de las partes en su totalidad, aunado a que será motivo de análisis en el cuerpo de la </w:t>
      </w:r>
      <w:r w:rsidR="00546EE0" w:rsidRPr="00194766">
        <w:rPr>
          <w:rFonts w:ascii="Palatino Linotype" w:hAnsi="Palatino Linotype"/>
          <w:color w:val="000000" w:themeColor="text1"/>
        </w:rPr>
        <w:t>presente</w:t>
      </w:r>
      <w:r w:rsidR="00546EE0" w:rsidRPr="00194766">
        <w:rPr>
          <w:rFonts w:ascii="Palatino Linotype" w:hAnsi="Palatino Linotype"/>
          <w:color w:val="000000"/>
        </w:rPr>
        <w:t xml:space="preserve"> resolución.</w:t>
      </w:r>
    </w:p>
    <w:p w14:paraId="10C205D3" w14:textId="14795623" w:rsidR="00C05792" w:rsidRPr="00194766" w:rsidRDefault="00C05792" w:rsidP="00194766">
      <w:pPr>
        <w:pStyle w:val="Prrafodelista"/>
        <w:tabs>
          <w:tab w:val="left" w:pos="567"/>
        </w:tabs>
        <w:spacing w:line="360" w:lineRule="auto"/>
        <w:ind w:left="0"/>
        <w:jc w:val="both"/>
        <w:rPr>
          <w:rFonts w:ascii="Palatino Linotype" w:hAnsi="Palatino Linotype" w:cs="Arial"/>
          <w:color w:val="000000" w:themeColor="text1"/>
        </w:rPr>
      </w:pPr>
    </w:p>
    <w:p w14:paraId="507E86AF" w14:textId="1D696E83" w:rsidR="00F34201" w:rsidRPr="00194766" w:rsidRDefault="00F34201" w:rsidP="00194766">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194766">
        <w:rPr>
          <w:rFonts w:ascii="Palatino Linotype" w:eastAsia="Times New Roman" w:hAnsi="Palatino Linotype" w:cs="Arial"/>
          <w:color w:val="000000" w:themeColor="text1"/>
          <w:lang w:val="es-ES"/>
        </w:rPr>
        <w:t xml:space="preserve">El día </w:t>
      </w:r>
      <w:r w:rsidR="00764538" w:rsidRPr="00194766">
        <w:rPr>
          <w:rFonts w:ascii="Palatino Linotype" w:eastAsia="Times New Roman" w:hAnsi="Palatino Linotype" w:cs="Arial"/>
          <w:color w:val="000000" w:themeColor="text1"/>
          <w:lang w:val="es-ES"/>
        </w:rPr>
        <w:t>die</w:t>
      </w:r>
      <w:r w:rsidR="00FC676E" w:rsidRPr="00194766">
        <w:rPr>
          <w:rFonts w:ascii="Palatino Linotype" w:eastAsia="Times New Roman" w:hAnsi="Palatino Linotype" w:cs="Arial"/>
          <w:color w:val="000000" w:themeColor="text1"/>
          <w:lang w:val="es-ES"/>
        </w:rPr>
        <w:t>cisiete</w:t>
      </w:r>
      <w:r w:rsidR="00C857EB" w:rsidRPr="00194766">
        <w:rPr>
          <w:rFonts w:ascii="Palatino Linotype" w:eastAsia="Times New Roman" w:hAnsi="Palatino Linotype" w:cs="Arial"/>
          <w:color w:val="000000" w:themeColor="text1"/>
          <w:lang w:val="es-ES"/>
        </w:rPr>
        <w:t xml:space="preserve"> </w:t>
      </w:r>
      <w:r w:rsidR="00E239DF" w:rsidRPr="00194766">
        <w:rPr>
          <w:rFonts w:ascii="Palatino Linotype" w:eastAsia="Times New Roman" w:hAnsi="Palatino Linotype" w:cs="Arial"/>
          <w:color w:val="000000" w:themeColor="text1"/>
          <w:lang w:val="es-ES"/>
        </w:rPr>
        <w:t>(</w:t>
      </w:r>
      <w:r w:rsidR="00FC676E" w:rsidRPr="00194766">
        <w:rPr>
          <w:rFonts w:ascii="Palatino Linotype" w:eastAsia="Times New Roman" w:hAnsi="Palatino Linotype" w:cs="Arial"/>
          <w:color w:val="000000" w:themeColor="text1"/>
          <w:lang w:val="es-ES"/>
        </w:rPr>
        <w:t>17</w:t>
      </w:r>
      <w:r w:rsidR="00E239DF" w:rsidRPr="00194766">
        <w:rPr>
          <w:rFonts w:ascii="Palatino Linotype" w:eastAsia="Times New Roman" w:hAnsi="Palatino Linotype" w:cs="Arial"/>
          <w:color w:val="000000" w:themeColor="text1"/>
          <w:lang w:val="es-ES"/>
        </w:rPr>
        <w:t xml:space="preserve">) de </w:t>
      </w:r>
      <w:r w:rsidR="00FC676E" w:rsidRPr="00194766">
        <w:rPr>
          <w:rFonts w:ascii="Palatino Linotype" w:eastAsia="Times New Roman" w:hAnsi="Palatino Linotype" w:cs="Arial"/>
          <w:color w:val="000000" w:themeColor="text1"/>
          <w:lang w:val="es-ES"/>
        </w:rPr>
        <w:t xml:space="preserve">mayo </w:t>
      </w:r>
      <w:r w:rsidR="00E239DF" w:rsidRPr="00194766">
        <w:rPr>
          <w:rFonts w:ascii="Palatino Linotype" w:eastAsia="Times New Roman" w:hAnsi="Palatino Linotype" w:cs="Arial"/>
          <w:color w:val="000000" w:themeColor="text1"/>
          <w:lang w:val="es-ES"/>
        </w:rPr>
        <w:t>de dos mil dieci</w:t>
      </w:r>
      <w:r w:rsidR="00A80057" w:rsidRPr="00194766">
        <w:rPr>
          <w:rFonts w:ascii="Palatino Linotype" w:eastAsia="Times New Roman" w:hAnsi="Palatino Linotype" w:cs="Arial"/>
          <w:color w:val="000000" w:themeColor="text1"/>
          <w:lang w:val="es-ES"/>
        </w:rPr>
        <w:t>nueve</w:t>
      </w:r>
      <w:r w:rsidRPr="00194766">
        <w:rPr>
          <w:rFonts w:ascii="Palatino Linotype" w:eastAsia="Times New Roman" w:hAnsi="Palatino Linotype" w:cs="Arial"/>
          <w:color w:val="000000" w:themeColor="text1"/>
          <w:lang w:val="es-ES"/>
        </w:rPr>
        <w:t xml:space="preserve">, </w:t>
      </w:r>
      <w:r w:rsidR="00797148" w:rsidRPr="00194766">
        <w:rPr>
          <w:rFonts w:ascii="Palatino Linotype" w:hAnsi="Palatino Linotype"/>
          <w:color w:val="000000" w:themeColor="text1"/>
        </w:rPr>
        <w:t>se</w:t>
      </w:r>
      <w:r w:rsidR="00C15336" w:rsidRPr="00194766">
        <w:rPr>
          <w:rFonts w:ascii="Palatino Linotype" w:hAnsi="Palatino Linotype"/>
          <w:color w:val="000000" w:themeColor="text1"/>
        </w:rPr>
        <w:t xml:space="preserve"> </w:t>
      </w:r>
      <w:r w:rsidRPr="00194766">
        <w:rPr>
          <w:rFonts w:ascii="Palatino Linotype" w:eastAsia="Times New Roman" w:hAnsi="Palatino Linotype" w:cs="Arial"/>
          <w:color w:val="000000" w:themeColor="text1"/>
          <w:lang w:val="es-ES"/>
        </w:rPr>
        <w:t>interpuso el recurso de revisión, en contra de la respuesta, señalando como:</w:t>
      </w:r>
    </w:p>
    <w:p w14:paraId="1171A503" w14:textId="77777777" w:rsidR="00C857EB" w:rsidRPr="00194766" w:rsidRDefault="00C857EB" w:rsidP="00194766">
      <w:pPr>
        <w:spacing w:line="360" w:lineRule="auto"/>
        <w:ind w:left="567"/>
        <w:jc w:val="both"/>
        <w:rPr>
          <w:rStyle w:val="Ttulo2Car"/>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14:paraId="59970600" w14:textId="490DD22F" w:rsidR="00F34201" w:rsidRPr="00194766" w:rsidRDefault="006711DB" w:rsidP="00194766">
      <w:pPr>
        <w:spacing w:line="360" w:lineRule="auto"/>
        <w:ind w:left="567"/>
        <w:jc w:val="both"/>
        <w:rPr>
          <w:rFonts w:ascii="Palatino Linotype" w:eastAsia="Times New Roman" w:hAnsi="Palatino Linotype" w:cs="Times New Roman"/>
          <w:i/>
          <w:lang w:val="es-MX" w:eastAsia="es-MX"/>
        </w:rPr>
      </w:pPr>
      <w:bookmarkStart w:id="31" w:name="_Toc15550109"/>
      <w:r w:rsidRPr="00194766">
        <w:rPr>
          <w:rStyle w:val="Ttulo2Car"/>
          <w:szCs w:val="24"/>
          <w:lang w:val="es-ES"/>
        </w:rPr>
        <w:t xml:space="preserve">a) </w:t>
      </w:r>
      <w:r w:rsidR="00F34201" w:rsidRPr="00194766">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194766">
        <w:rPr>
          <w:rStyle w:val="Ttulo2Car"/>
          <w:szCs w:val="24"/>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194766">
        <w:rPr>
          <w:rFonts w:ascii="Palatino Linotype" w:eastAsia="Calibri" w:hAnsi="Palatino Linotype" w:cs="Arial"/>
          <w:i/>
          <w:color w:val="000000" w:themeColor="text1"/>
          <w:lang w:val="es-ES"/>
        </w:rPr>
        <w:t>“</w:t>
      </w:r>
      <w:r w:rsidR="00FC676E" w:rsidRPr="00194766">
        <w:rPr>
          <w:rFonts w:ascii="Palatino Linotype" w:eastAsia="Times New Roman" w:hAnsi="Palatino Linotype" w:cs="Times New Roman"/>
          <w:i/>
          <w:lang w:val="es-MX" w:eastAsia="es-MX"/>
        </w:rPr>
        <w:t>RESPUESTA DE LA AUTORIDAD</w:t>
      </w:r>
      <w:r w:rsidR="00ED150A" w:rsidRPr="00194766">
        <w:rPr>
          <w:rFonts w:ascii="Palatino Linotype" w:eastAsia="Calibri" w:hAnsi="Palatino Linotype" w:cs="Arial"/>
          <w:i/>
          <w:color w:val="000000" w:themeColor="text1"/>
          <w:lang w:val="es-ES"/>
        </w:rPr>
        <w:t>”</w:t>
      </w:r>
      <w:r w:rsidR="00AF31A6" w:rsidRPr="00194766">
        <w:rPr>
          <w:rFonts w:ascii="Palatino Linotype" w:hAnsi="Palatino Linotype"/>
          <w:i/>
          <w:color w:val="000000" w:themeColor="text1"/>
        </w:rPr>
        <w:t xml:space="preserve"> </w:t>
      </w:r>
      <w:r w:rsidR="00AC6585" w:rsidRPr="00194766">
        <w:rPr>
          <w:rFonts w:ascii="Palatino Linotype" w:eastAsia="Calibri" w:hAnsi="Palatino Linotype" w:cs="Arial"/>
          <w:i/>
          <w:color w:val="000000" w:themeColor="text1"/>
          <w:lang w:val="es-ES"/>
        </w:rPr>
        <w:t>(Sic)</w:t>
      </w:r>
    </w:p>
    <w:p w14:paraId="49011773" w14:textId="77777777" w:rsidR="009F65DD" w:rsidRPr="00194766" w:rsidRDefault="009F65DD" w:rsidP="00194766">
      <w:pPr>
        <w:spacing w:line="360" w:lineRule="auto"/>
        <w:ind w:left="567" w:right="567"/>
        <w:jc w:val="both"/>
        <w:rPr>
          <w:rStyle w:val="Ttulo2Car"/>
          <w:b w:val="0"/>
          <w:szCs w:val="24"/>
          <w:lang w:val="es-ES"/>
        </w:rPr>
      </w:pPr>
    </w:p>
    <w:p w14:paraId="262BD680" w14:textId="1A8386DF" w:rsidR="00A76267" w:rsidRPr="00194766" w:rsidRDefault="006711DB" w:rsidP="00194766">
      <w:pPr>
        <w:spacing w:line="360" w:lineRule="auto"/>
        <w:ind w:left="567" w:right="567"/>
        <w:jc w:val="both"/>
        <w:rPr>
          <w:rFonts w:ascii="Palatino Linotype" w:eastAsia="Times New Roman" w:hAnsi="Palatino Linotype" w:cs="Times New Roman"/>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5550110"/>
      <w:r w:rsidRPr="00194766">
        <w:rPr>
          <w:rStyle w:val="Ttulo2Car"/>
          <w:szCs w:val="24"/>
          <w:lang w:val="es-ES"/>
        </w:rPr>
        <w:t xml:space="preserve">b) </w:t>
      </w:r>
      <w:r w:rsidR="00F34201" w:rsidRPr="00194766">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194766">
        <w:rPr>
          <w:rFonts w:ascii="Palatino Linotype" w:hAnsi="Palatino Linotype"/>
          <w:color w:val="000000" w:themeColor="text1"/>
        </w:rPr>
        <w:t xml:space="preserve"> </w:t>
      </w:r>
      <w:r w:rsidR="009340AD" w:rsidRPr="00194766">
        <w:rPr>
          <w:rFonts w:ascii="Palatino Linotype" w:eastAsia="Times New Roman" w:hAnsi="Palatino Linotype" w:cs="Times New Roman"/>
          <w:i/>
          <w:lang w:val="es-MX" w:eastAsia="es-MX"/>
        </w:rPr>
        <w:t>“</w:t>
      </w:r>
      <w:r w:rsidR="00FC676E" w:rsidRPr="00194766">
        <w:rPr>
          <w:rFonts w:ascii="Palatino Linotype" w:eastAsia="Times New Roman" w:hAnsi="Palatino Linotype" w:cs="Times New Roman"/>
          <w:i/>
          <w:lang w:val="es-MX" w:eastAsia="es-MX"/>
        </w:rPr>
        <w:t>LA RESPUESTA ES INCOMPLETA YA QUE SOLO MANDAN DE BIENESTAR SOCIAL Y ES DE TODA LA ADMINISTRACION PUBLICA CENTRALIZADA ASI COMO CONTRATOS, MONTOS, GASTOS DE INVERSIOM, INDICADORES DE VALOR PUBLICO, ETC. CON SUS RESPECTIVAS EVIDENCIAS (SIC).......</w:t>
      </w:r>
      <w:r w:rsidR="005C5130" w:rsidRPr="00194766">
        <w:rPr>
          <w:rFonts w:ascii="Palatino Linotype" w:hAnsi="Palatino Linotype"/>
          <w:i/>
          <w:color w:val="000000" w:themeColor="text1"/>
        </w:rPr>
        <w:t xml:space="preserve">” </w:t>
      </w:r>
      <w:r w:rsidR="00F34201" w:rsidRPr="00194766">
        <w:rPr>
          <w:rFonts w:ascii="Palatino Linotype" w:hAnsi="Palatino Linotype"/>
          <w:i/>
          <w:color w:val="000000" w:themeColor="text1"/>
        </w:rPr>
        <w:t>(Sic)</w:t>
      </w:r>
    </w:p>
    <w:p w14:paraId="6EAD69D3" w14:textId="0EC2B52E" w:rsidR="00F34201" w:rsidRPr="00194766" w:rsidRDefault="00F34201" w:rsidP="00194766">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194766">
        <w:rPr>
          <w:rFonts w:ascii="Palatino Linotype" w:eastAsia="Times New Roman" w:hAnsi="Palatino Linotype" w:cs="Arial"/>
          <w:color w:val="000000" w:themeColor="text1"/>
          <w:lang w:val="es-ES"/>
        </w:rPr>
        <w:t xml:space="preserve">Se registró el recurso de revisión bajo el número de expediente </w:t>
      </w:r>
      <w:r w:rsidRPr="00194766">
        <w:rPr>
          <w:rFonts w:ascii="Palatino Linotype" w:hAnsi="Palatino Linotype" w:cs="Arial"/>
          <w:bCs/>
          <w:color w:val="000000" w:themeColor="text1"/>
        </w:rPr>
        <w:t xml:space="preserve">al rubro indicado, así mismo con fundamento en lo dispuesto por el </w:t>
      </w:r>
      <w:r w:rsidRPr="00194766">
        <w:rPr>
          <w:rFonts w:ascii="Palatino Linotype" w:eastAsia="Calibri" w:hAnsi="Palatino Linotype" w:cs="Arial"/>
          <w:color w:val="000000" w:themeColor="text1"/>
          <w:lang w:val="es-ES"/>
        </w:rPr>
        <w:t xml:space="preserve">artículo 185 fracción I de la </w:t>
      </w:r>
      <w:r w:rsidRPr="00194766">
        <w:rPr>
          <w:rFonts w:ascii="Palatino Linotype" w:eastAsia="Calibri" w:hAnsi="Palatino Linotype" w:cs="Arial"/>
          <w:b/>
          <w:color w:val="000000" w:themeColor="text1"/>
          <w:lang w:val="es-ES"/>
        </w:rPr>
        <w:t xml:space="preserve">Ley de Transparencia y Acceso a la Información Pública del Estado de México y Municipios </w:t>
      </w:r>
      <w:r w:rsidRPr="00194766">
        <w:rPr>
          <w:rFonts w:ascii="Palatino Linotype" w:eastAsia="Times New Roman" w:hAnsi="Palatino Linotype" w:cs="Arial"/>
          <w:color w:val="000000" w:themeColor="text1"/>
          <w:lang w:val="es-ES"/>
        </w:rPr>
        <w:t xml:space="preserve">se turnó al </w:t>
      </w:r>
      <w:r w:rsidRPr="00194766">
        <w:rPr>
          <w:rFonts w:ascii="Palatino Linotype" w:eastAsia="Times New Roman" w:hAnsi="Palatino Linotype" w:cs="Arial"/>
          <w:b/>
          <w:color w:val="000000" w:themeColor="text1"/>
          <w:lang w:val="es-ES"/>
        </w:rPr>
        <w:t xml:space="preserve">Comisionado José Guadalupe Luna Hernández, </w:t>
      </w:r>
      <w:r w:rsidRPr="00194766">
        <w:rPr>
          <w:rFonts w:ascii="Palatino Linotype" w:eastAsia="Times New Roman" w:hAnsi="Palatino Linotype" w:cs="Arial"/>
          <w:color w:val="000000" w:themeColor="text1"/>
          <w:lang w:val="es-ES"/>
        </w:rPr>
        <w:t xml:space="preserve">con el objeto de </w:t>
      </w:r>
      <w:r w:rsidRPr="00194766">
        <w:rPr>
          <w:rFonts w:ascii="Palatino Linotype" w:eastAsia="Times New Roman" w:hAnsi="Palatino Linotype" w:cs="Arial"/>
          <w:color w:val="000000" w:themeColor="text1"/>
          <w:lang w:val="es-MX"/>
        </w:rPr>
        <w:t>su análisis.</w:t>
      </w:r>
    </w:p>
    <w:p w14:paraId="74DCA59D" w14:textId="77777777" w:rsidR="0052081F" w:rsidRPr="00194766" w:rsidRDefault="0052081F" w:rsidP="00194766">
      <w:pPr>
        <w:pStyle w:val="Prrafodelista"/>
        <w:tabs>
          <w:tab w:val="left" w:pos="426"/>
          <w:tab w:val="left" w:pos="567"/>
        </w:tabs>
        <w:spacing w:line="360" w:lineRule="auto"/>
        <w:ind w:left="0"/>
        <w:jc w:val="both"/>
        <w:rPr>
          <w:rFonts w:ascii="Palatino Linotype" w:hAnsi="Palatino Linotype"/>
          <w:color w:val="000000" w:themeColor="text1"/>
        </w:rPr>
      </w:pPr>
    </w:p>
    <w:p w14:paraId="7850FD4F" w14:textId="5A4A28B0" w:rsidR="00DB710F" w:rsidRPr="00194766" w:rsidRDefault="00F34201" w:rsidP="0019476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194766">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6F6FAB" w:rsidRPr="00194766">
        <w:rPr>
          <w:rFonts w:ascii="Palatino Linotype" w:eastAsia="Calibri" w:hAnsi="Palatino Linotype" w:cs="Arial"/>
          <w:color w:val="000000" w:themeColor="text1"/>
          <w:lang w:val="es-ES"/>
        </w:rPr>
        <w:t xml:space="preserve">veintitrés (23) de </w:t>
      </w:r>
      <w:r w:rsidR="00FC676E" w:rsidRPr="00194766">
        <w:rPr>
          <w:rFonts w:ascii="Palatino Linotype" w:eastAsia="Calibri" w:hAnsi="Palatino Linotype" w:cs="Arial"/>
          <w:color w:val="000000" w:themeColor="text1"/>
          <w:lang w:val="es-ES"/>
        </w:rPr>
        <w:t xml:space="preserve">mayo </w:t>
      </w:r>
      <w:r w:rsidR="001D64F6" w:rsidRPr="00194766">
        <w:rPr>
          <w:rFonts w:ascii="Palatino Linotype" w:eastAsia="Calibri" w:hAnsi="Palatino Linotype" w:cs="Arial"/>
          <w:color w:val="000000" w:themeColor="text1"/>
          <w:lang w:val="es-ES"/>
        </w:rPr>
        <w:t>de dos mil dieci</w:t>
      </w:r>
      <w:r w:rsidR="00A80057" w:rsidRPr="00194766">
        <w:rPr>
          <w:rFonts w:ascii="Palatino Linotype" w:eastAsia="Calibri" w:hAnsi="Palatino Linotype" w:cs="Arial"/>
          <w:color w:val="000000" w:themeColor="text1"/>
          <w:lang w:val="es-ES"/>
        </w:rPr>
        <w:t>nueve</w:t>
      </w:r>
      <w:r w:rsidRPr="00194766">
        <w:rPr>
          <w:rFonts w:ascii="Palatino Linotype" w:eastAsia="Calibri" w:hAnsi="Palatino Linotype" w:cs="Arial"/>
          <w:color w:val="000000" w:themeColor="text1"/>
          <w:lang w:val="es-ES"/>
        </w:rPr>
        <w:t xml:space="preserve">, puso a disposición de las partes el expediente electrónico </w:t>
      </w:r>
      <w:r w:rsidRPr="00194766">
        <w:rPr>
          <w:rFonts w:ascii="Palatino Linotype" w:eastAsia="Calibri" w:hAnsi="Palatino Linotype" w:cs="Arial"/>
          <w:color w:val="000000" w:themeColor="text1"/>
        </w:rPr>
        <w:t xml:space="preserve">vía </w:t>
      </w:r>
      <w:r w:rsidRPr="00194766">
        <w:rPr>
          <w:rFonts w:ascii="Palatino Linotype" w:eastAsia="Calibri" w:hAnsi="Palatino Linotype" w:cs="Arial"/>
          <w:color w:val="000000" w:themeColor="text1"/>
          <w:lang w:val="es-ES"/>
        </w:rPr>
        <w:t xml:space="preserve">Sistema de Acceso a la Información Mexiquense </w:t>
      </w:r>
      <w:r w:rsidRPr="00194766">
        <w:rPr>
          <w:rFonts w:ascii="Palatino Linotype" w:eastAsia="Calibri" w:hAnsi="Palatino Linotype" w:cs="Arial"/>
          <w:b/>
          <w:color w:val="000000" w:themeColor="text1"/>
          <w:lang w:val="es-ES"/>
        </w:rPr>
        <w:t xml:space="preserve">(SAIMEX) </w:t>
      </w:r>
      <w:r w:rsidRPr="00194766">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194766">
        <w:rPr>
          <w:rFonts w:ascii="Palatino Linotype" w:eastAsia="Calibri" w:hAnsi="Palatino Linotype" w:cs="Arial"/>
          <w:color w:val="000000" w:themeColor="text1"/>
          <w:lang w:val="es-ES"/>
        </w:rPr>
        <w:t xml:space="preserve">, </w:t>
      </w:r>
      <w:r w:rsidR="009340AD" w:rsidRPr="00194766">
        <w:rPr>
          <w:rFonts w:ascii="Palatino Linotype" w:eastAsia="Calibri" w:hAnsi="Palatino Linotype" w:cs="Arial"/>
          <w:color w:val="000000" w:themeColor="text1"/>
          <w:lang w:val="es-ES"/>
        </w:rPr>
        <w:t xml:space="preserve">de esta forma para que el </w:t>
      </w:r>
      <w:r w:rsidR="009340AD" w:rsidRPr="00194766">
        <w:rPr>
          <w:rFonts w:ascii="Palatino Linotype" w:eastAsia="Calibri" w:hAnsi="Palatino Linotype" w:cs="Arial"/>
          <w:b/>
          <w:color w:val="000000" w:themeColor="text1"/>
          <w:lang w:val="es-ES"/>
        </w:rPr>
        <w:t>SUJETO OBLIGADO</w:t>
      </w:r>
      <w:r w:rsidR="009340AD" w:rsidRPr="00194766">
        <w:rPr>
          <w:rFonts w:ascii="Palatino Linotype" w:eastAsia="Calibri" w:hAnsi="Palatino Linotype" w:cs="Arial"/>
          <w:color w:val="000000" w:themeColor="text1"/>
          <w:lang w:val="es-ES"/>
        </w:rPr>
        <w:t xml:space="preserve"> presentará el</w:t>
      </w:r>
      <w:r w:rsidR="006F6FAB" w:rsidRPr="00194766">
        <w:rPr>
          <w:rFonts w:ascii="Palatino Linotype" w:eastAsia="Calibri" w:hAnsi="Palatino Linotype" w:cs="Arial"/>
          <w:color w:val="000000" w:themeColor="text1"/>
          <w:lang w:val="es-ES"/>
        </w:rPr>
        <w:t xml:space="preserve"> Informe Justificado procedente.</w:t>
      </w:r>
    </w:p>
    <w:p w14:paraId="45E7D6CF" w14:textId="77777777" w:rsidR="00C420AF" w:rsidRPr="00194766" w:rsidRDefault="00C420AF" w:rsidP="00194766">
      <w:pPr>
        <w:pStyle w:val="Prrafodelista"/>
        <w:spacing w:line="360" w:lineRule="auto"/>
        <w:rPr>
          <w:rFonts w:ascii="Palatino Linotype" w:hAnsi="Palatino Linotype"/>
          <w:b/>
          <w:color w:val="000000" w:themeColor="text1"/>
        </w:rPr>
      </w:pPr>
    </w:p>
    <w:p w14:paraId="2C9505DD" w14:textId="50F30803" w:rsidR="00840B7C" w:rsidRPr="00194766" w:rsidRDefault="0084467F" w:rsidP="00194766">
      <w:pPr>
        <w:pStyle w:val="Prrafodelista"/>
        <w:numPr>
          <w:ilvl w:val="0"/>
          <w:numId w:val="1"/>
        </w:numPr>
        <w:spacing w:line="360" w:lineRule="auto"/>
        <w:ind w:left="0" w:right="34" w:firstLine="0"/>
        <w:jc w:val="both"/>
        <w:rPr>
          <w:rFonts w:ascii="Palatino Linotype" w:eastAsia="Calibri" w:hAnsi="Palatino Linotype" w:cs="Arial"/>
          <w:b/>
          <w:color w:val="000000" w:themeColor="text1"/>
          <w:lang w:val="es-ES"/>
        </w:rPr>
      </w:pPr>
      <w:r w:rsidRPr="00194766">
        <w:rPr>
          <w:rFonts w:ascii="Palatino Linotype" w:hAnsi="Palatino Linotype"/>
          <w:color w:val="000000" w:themeColor="text1"/>
        </w:rPr>
        <w:t xml:space="preserve">El día treinta y uno (31) de mayo y tres (03) de junio respectivamente, </w:t>
      </w:r>
      <w:r w:rsidRPr="00194766">
        <w:rPr>
          <w:rFonts w:ascii="Palatino Linotype" w:eastAsia="Calibri" w:hAnsi="Palatino Linotype" w:cs="Arial"/>
          <w:color w:val="000000" w:themeColor="text1"/>
          <w:lang w:val="es-AR"/>
        </w:rPr>
        <w:t xml:space="preserve">el </w:t>
      </w:r>
      <w:r w:rsidRPr="00194766">
        <w:rPr>
          <w:rFonts w:ascii="Palatino Linotype" w:eastAsia="Times New Roman" w:hAnsi="Palatino Linotype" w:cs="Arial"/>
          <w:b/>
          <w:color w:val="000000" w:themeColor="text1"/>
          <w:lang w:val="es-ES"/>
        </w:rPr>
        <w:t xml:space="preserve">SUJETO OBLIGADO </w:t>
      </w:r>
      <w:r w:rsidRPr="00194766">
        <w:rPr>
          <w:rFonts w:ascii="Palatino Linotype" w:eastAsia="Times New Roman" w:hAnsi="Palatino Linotype" w:cs="Arial"/>
          <w:color w:val="000000" w:themeColor="text1"/>
          <w:lang w:val="es-ES"/>
        </w:rPr>
        <w:t>rindió su informe justificado para manifestar lo que a su</w:t>
      </w:r>
      <w:r w:rsidR="00780879" w:rsidRPr="00194766">
        <w:rPr>
          <w:rFonts w:ascii="Palatino Linotype" w:eastAsia="Times New Roman" w:hAnsi="Palatino Linotype" w:cs="Arial"/>
          <w:color w:val="000000" w:themeColor="text1"/>
          <w:lang w:val="es-ES"/>
        </w:rPr>
        <w:t xml:space="preserve"> derecho asistiera y conviniera, sin embargo no fue puesto a disposición del particular porque </w:t>
      </w:r>
      <w:r w:rsidR="009A1E8C" w:rsidRPr="00194766">
        <w:rPr>
          <w:rFonts w:ascii="Palatino Linotype" w:eastAsia="Times New Roman" w:hAnsi="Palatino Linotype" w:cs="Arial"/>
          <w:b/>
          <w:color w:val="000000" w:themeColor="text1"/>
          <w:lang w:val="es-ES"/>
        </w:rPr>
        <w:t>contiene la fotografía de personas</w:t>
      </w:r>
      <w:r w:rsidR="006E5368" w:rsidRPr="00194766">
        <w:rPr>
          <w:rFonts w:ascii="Palatino Linotype" w:eastAsia="Times New Roman" w:hAnsi="Palatino Linotype" w:cs="Arial"/>
          <w:b/>
          <w:color w:val="000000" w:themeColor="text1"/>
          <w:lang w:val="es-ES"/>
        </w:rPr>
        <w:t xml:space="preserve"> que no son servidores públicos</w:t>
      </w:r>
      <w:r w:rsidR="009A1E8C" w:rsidRPr="00194766">
        <w:rPr>
          <w:rFonts w:ascii="Palatino Linotype" w:eastAsia="Times New Roman" w:hAnsi="Palatino Linotype" w:cs="Arial"/>
          <w:color w:val="000000" w:themeColor="text1"/>
          <w:lang w:val="es-ES"/>
        </w:rPr>
        <w:t>, dato considerado como confidencial, aunado a que algunos documentos contenidos en el mismo resultan ilegibles, temas que ser</w:t>
      </w:r>
      <w:r w:rsidR="00CB4F53" w:rsidRPr="00194766">
        <w:rPr>
          <w:rFonts w:ascii="Palatino Linotype" w:eastAsia="Times New Roman" w:hAnsi="Palatino Linotype" w:cs="Arial"/>
          <w:color w:val="000000" w:themeColor="text1"/>
          <w:lang w:val="es-ES"/>
        </w:rPr>
        <w:t>án abordado</w:t>
      </w:r>
      <w:r w:rsidR="009A1E8C" w:rsidRPr="00194766">
        <w:rPr>
          <w:rFonts w:ascii="Palatino Linotype" w:eastAsia="Times New Roman" w:hAnsi="Palatino Linotype" w:cs="Arial"/>
          <w:color w:val="000000" w:themeColor="text1"/>
          <w:lang w:val="es-ES"/>
        </w:rPr>
        <w:t>s en un apartado posterior.</w:t>
      </w:r>
    </w:p>
    <w:p w14:paraId="1EA58C24" w14:textId="77777777" w:rsidR="00840B7C" w:rsidRPr="00194766" w:rsidRDefault="00840B7C" w:rsidP="00194766">
      <w:pPr>
        <w:pStyle w:val="Prrafodelista"/>
        <w:spacing w:line="360" w:lineRule="auto"/>
        <w:rPr>
          <w:rFonts w:ascii="Palatino Linotype" w:hAnsi="Palatino Linotype"/>
          <w:b/>
          <w:color w:val="000000" w:themeColor="text1"/>
        </w:rPr>
      </w:pPr>
    </w:p>
    <w:p w14:paraId="177436C4" w14:textId="3A1A1780" w:rsidR="002077BE" w:rsidRPr="00194766" w:rsidRDefault="00665220" w:rsidP="0019476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194766">
        <w:rPr>
          <w:rFonts w:ascii="Palatino Linotype" w:hAnsi="Palatino Linotype"/>
          <w:color w:val="000000" w:themeColor="text1"/>
        </w:rPr>
        <w:t xml:space="preserve">El </w:t>
      </w:r>
      <w:r w:rsidR="00F34201" w:rsidRPr="00194766">
        <w:rPr>
          <w:rFonts w:ascii="Palatino Linotype" w:hAnsi="Palatino Linotype"/>
          <w:color w:val="000000" w:themeColor="text1"/>
        </w:rPr>
        <w:t>Comisionado Ponente decretó el cierre de instrucción</w:t>
      </w:r>
      <w:r w:rsidR="00F34201" w:rsidRPr="00194766">
        <w:rPr>
          <w:rFonts w:ascii="Palatino Linotype" w:hAnsi="Palatino Linotype" w:cs="Arial"/>
          <w:color w:val="000000" w:themeColor="text1"/>
        </w:rPr>
        <w:t xml:space="preserve"> </w:t>
      </w:r>
      <w:r w:rsidR="00F34201" w:rsidRPr="00194766">
        <w:rPr>
          <w:rFonts w:ascii="Palatino Linotype" w:hAnsi="Palatino Linotype"/>
          <w:color w:val="000000" w:themeColor="text1"/>
        </w:rPr>
        <w:t xml:space="preserve">mediante acuerdo de fecha </w:t>
      </w:r>
      <w:r w:rsidR="00EA6097" w:rsidRPr="00194766">
        <w:rPr>
          <w:rFonts w:ascii="Palatino Linotype" w:hAnsi="Palatino Linotype"/>
          <w:color w:val="000000" w:themeColor="text1"/>
        </w:rPr>
        <w:t>nueve (09</w:t>
      </w:r>
      <w:r w:rsidR="006F6FAB" w:rsidRPr="00194766">
        <w:rPr>
          <w:rFonts w:ascii="Palatino Linotype" w:hAnsi="Palatino Linotype"/>
          <w:color w:val="000000" w:themeColor="text1"/>
        </w:rPr>
        <w:t xml:space="preserve">) </w:t>
      </w:r>
      <w:r w:rsidR="00DB6CC6" w:rsidRPr="00194766">
        <w:rPr>
          <w:rFonts w:ascii="Palatino Linotype" w:hAnsi="Palatino Linotype"/>
          <w:color w:val="000000" w:themeColor="text1"/>
        </w:rPr>
        <w:t xml:space="preserve">de </w:t>
      </w:r>
      <w:r w:rsidR="00EA6097" w:rsidRPr="00194766">
        <w:rPr>
          <w:rFonts w:ascii="Palatino Linotype" w:hAnsi="Palatino Linotype"/>
          <w:color w:val="000000" w:themeColor="text1"/>
        </w:rPr>
        <w:t>julio</w:t>
      </w:r>
      <w:r w:rsidR="006F6FAB" w:rsidRPr="00194766">
        <w:rPr>
          <w:rFonts w:ascii="Palatino Linotype" w:hAnsi="Palatino Linotype"/>
          <w:color w:val="000000" w:themeColor="text1"/>
        </w:rPr>
        <w:t xml:space="preserve"> de </w:t>
      </w:r>
      <w:r w:rsidR="00DB6CC6" w:rsidRPr="00194766">
        <w:rPr>
          <w:rFonts w:ascii="Palatino Linotype" w:hAnsi="Palatino Linotype"/>
          <w:color w:val="000000" w:themeColor="text1"/>
        </w:rPr>
        <w:t>dos mil dieci</w:t>
      </w:r>
      <w:r w:rsidR="00E83DCC" w:rsidRPr="00194766">
        <w:rPr>
          <w:rFonts w:ascii="Palatino Linotype" w:hAnsi="Palatino Linotype"/>
          <w:color w:val="000000" w:themeColor="text1"/>
        </w:rPr>
        <w:t>nueve</w:t>
      </w:r>
      <w:r w:rsidR="00F34201" w:rsidRPr="00194766">
        <w:rPr>
          <w:rFonts w:ascii="Palatino Linotype" w:hAnsi="Palatino Linotype"/>
          <w:color w:val="000000" w:themeColor="text1"/>
        </w:rPr>
        <w:t xml:space="preserve">, </w:t>
      </w:r>
      <w:r w:rsidR="00F34201" w:rsidRPr="00194766">
        <w:rPr>
          <w:rFonts w:ascii="Palatino Linotype" w:hAnsi="Palatino Linotype" w:cs="Arial"/>
          <w:color w:val="000000" w:themeColor="text1"/>
        </w:rPr>
        <w:t>por lo que</w:t>
      </w:r>
      <w:r w:rsidR="00A81509" w:rsidRPr="00194766">
        <w:rPr>
          <w:rFonts w:ascii="Palatino Linotype" w:hAnsi="Palatino Linotype" w:cs="Arial"/>
          <w:color w:val="000000" w:themeColor="text1"/>
        </w:rPr>
        <w:t xml:space="preserve"> </w:t>
      </w:r>
      <w:r w:rsidR="00F34201" w:rsidRPr="00194766">
        <w:rPr>
          <w:rFonts w:ascii="Palatino Linotype" w:hAnsi="Palatino Linotype" w:cs="Arial"/>
          <w:color w:val="000000" w:themeColor="text1"/>
        </w:rPr>
        <w:t>ordenó t</w:t>
      </w:r>
      <w:r w:rsidR="00086A19" w:rsidRPr="00194766">
        <w:rPr>
          <w:rFonts w:ascii="Palatino Linotype" w:hAnsi="Palatino Linotype" w:cs="Arial"/>
          <w:color w:val="000000" w:themeColor="text1"/>
        </w:rPr>
        <w:t>u</w:t>
      </w:r>
      <w:r w:rsidR="009017D1" w:rsidRPr="00194766">
        <w:rPr>
          <w:rFonts w:ascii="Palatino Linotype" w:hAnsi="Palatino Linotype" w:cs="Arial"/>
          <w:color w:val="000000" w:themeColor="text1"/>
        </w:rPr>
        <w:t>rnar el expediente a resolución</w:t>
      </w:r>
      <w:r w:rsidR="000C7734" w:rsidRPr="00194766">
        <w:rPr>
          <w:rFonts w:ascii="Palatino Linotype" w:hAnsi="Palatino Linotype" w:cs="Arial"/>
          <w:color w:val="000000" w:themeColor="text1"/>
        </w:rPr>
        <w:t>.</w:t>
      </w:r>
    </w:p>
    <w:p w14:paraId="19C71E59" w14:textId="77777777" w:rsidR="00C0577F" w:rsidRPr="00194766" w:rsidRDefault="00C0577F" w:rsidP="00194766">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D11DAE" w14:textId="4E0FB43D" w:rsidR="00C0577F" w:rsidRPr="00194766" w:rsidRDefault="006F7BC5" w:rsidP="00194766">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194766">
        <w:rPr>
          <w:rFonts w:ascii="Palatino Linotype" w:hAnsi="Palatino Linotype"/>
          <w:color w:val="000000" w:themeColor="text1"/>
        </w:rPr>
        <w:t xml:space="preserve">El </w:t>
      </w:r>
      <w:r w:rsidR="006F6FAB" w:rsidRPr="00194766">
        <w:rPr>
          <w:rFonts w:ascii="Palatino Linotype" w:hAnsi="Palatino Linotype"/>
          <w:color w:val="000000" w:themeColor="text1"/>
        </w:rPr>
        <w:t xml:space="preserve">día </w:t>
      </w:r>
      <w:r w:rsidR="00CB4F53" w:rsidRPr="00194766">
        <w:rPr>
          <w:rFonts w:ascii="Palatino Linotype" w:hAnsi="Palatino Linotype"/>
          <w:color w:val="000000" w:themeColor="text1"/>
        </w:rPr>
        <w:t>once</w:t>
      </w:r>
      <w:r w:rsidR="006D2773" w:rsidRPr="00194766">
        <w:rPr>
          <w:rFonts w:ascii="Palatino Linotype" w:hAnsi="Palatino Linotype"/>
          <w:color w:val="000000" w:themeColor="text1"/>
        </w:rPr>
        <w:t xml:space="preserve"> </w:t>
      </w:r>
      <w:r w:rsidRPr="00194766">
        <w:rPr>
          <w:rFonts w:ascii="Palatino Linotype" w:hAnsi="Palatino Linotype"/>
          <w:color w:val="000000" w:themeColor="text1"/>
        </w:rPr>
        <w:t>(</w:t>
      </w:r>
      <w:r w:rsidR="00CB4F53" w:rsidRPr="00194766">
        <w:rPr>
          <w:rFonts w:ascii="Palatino Linotype" w:hAnsi="Palatino Linotype"/>
          <w:color w:val="000000" w:themeColor="text1"/>
        </w:rPr>
        <w:t>11</w:t>
      </w:r>
      <w:r w:rsidRPr="00194766">
        <w:rPr>
          <w:rFonts w:ascii="Palatino Linotype" w:hAnsi="Palatino Linotype"/>
          <w:color w:val="000000" w:themeColor="text1"/>
        </w:rPr>
        <w:t xml:space="preserve">) de </w:t>
      </w:r>
      <w:r w:rsidR="00CB4F53" w:rsidRPr="00194766">
        <w:rPr>
          <w:rFonts w:ascii="Palatino Linotype" w:hAnsi="Palatino Linotype"/>
          <w:color w:val="000000" w:themeColor="text1"/>
        </w:rPr>
        <w:t>jul</w:t>
      </w:r>
      <w:r w:rsidR="00B14874" w:rsidRPr="00194766">
        <w:rPr>
          <w:rFonts w:ascii="Palatino Linotype" w:hAnsi="Palatino Linotype"/>
          <w:color w:val="000000" w:themeColor="text1"/>
        </w:rPr>
        <w:t>io</w:t>
      </w:r>
      <w:r w:rsidR="006D2773" w:rsidRPr="00194766">
        <w:rPr>
          <w:rFonts w:ascii="Palatino Linotype" w:hAnsi="Palatino Linotype"/>
          <w:color w:val="000000" w:themeColor="text1"/>
        </w:rPr>
        <w:t xml:space="preserve"> </w:t>
      </w:r>
      <w:r w:rsidRPr="00194766">
        <w:rPr>
          <w:rFonts w:ascii="Palatino Linotype" w:hAnsi="Palatino Linotype"/>
          <w:color w:val="000000" w:themeColor="text1"/>
        </w:rPr>
        <w:t xml:space="preserve">de </w:t>
      </w:r>
      <w:r w:rsidR="00C0577F" w:rsidRPr="00194766">
        <w:rPr>
          <w:rFonts w:ascii="Palatino Linotype" w:eastAsia="Calibri" w:hAnsi="Palatino Linotype" w:cs="Arial"/>
          <w:color w:val="000000" w:themeColor="text1"/>
          <w:lang w:val="es-ES"/>
        </w:rPr>
        <w:t xml:space="preserve">dos mil diecinueve, </w:t>
      </w:r>
      <w:r w:rsidR="00C0577F" w:rsidRPr="00194766">
        <w:rPr>
          <w:rFonts w:ascii="Palatino Linotype" w:hAnsi="Palatino Linotype"/>
          <w:color w:val="000000" w:themeColor="text1"/>
        </w:rPr>
        <w:t xml:space="preserve">se notificó </w:t>
      </w:r>
      <w:r w:rsidRPr="00194766">
        <w:rPr>
          <w:rFonts w:ascii="Palatino Linotype" w:hAnsi="Palatino Linotype"/>
          <w:color w:val="000000" w:themeColor="text1"/>
        </w:rPr>
        <w:t>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r w:rsidR="00C0577F" w:rsidRPr="00194766">
        <w:rPr>
          <w:rFonts w:ascii="Palatino Linotype" w:hAnsi="Palatino Linotype"/>
          <w:color w:val="000000" w:themeColor="text1"/>
        </w:rPr>
        <w:t>.</w:t>
      </w:r>
    </w:p>
    <w:p w14:paraId="1851CF62" w14:textId="77777777" w:rsidR="003A7153" w:rsidRPr="00194766" w:rsidRDefault="003A7153" w:rsidP="00194766">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194766" w:rsidRDefault="00962E79" w:rsidP="00194766">
      <w:pPr>
        <w:pStyle w:val="Ttulo1"/>
        <w:tabs>
          <w:tab w:val="left" w:pos="567"/>
        </w:tabs>
        <w:spacing w:before="0" w:line="360" w:lineRule="auto"/>
        <w:jc w:val="center"/>
        <w:rPr>
          <w:b w:val="0"/>
          <w:szCs w:val="24"/>
        </w:rPr>
      </w:pPr>
      <w:bookmarkStart w:id="56" w:name="_Toc495430768"/>
      <w:bookmarkStart w:id="57" w:name="_Toc15550111"/>
      <w:r w:rsidRPr="00194766">
        <w:rPr>
          <w:szCs w:val="24"/>
        </w:rPr>
        <w:t>CONSIDERANDO</w:t>
      </w:r>
      <w:bookmarkEnd w:id="56"/>
      <w:bookmarkEnd w:id="57"/>
    </w:p>
    <w:p w14:paraId="1C754B23" w14:textId="77777777" w:rsidR="00962E79" w:rsidRPr="00194766" w:rsidRDefault="00962E79" w:rsidP="00194766">
      <w:pPr>
        <w:pStyle w:val="Ttulo1"/>
        <w:tabs>
          <w:tab w:val="left" w:pos="567"/>
        </w:tabs>
        <w:spacing w:line="360" w:lineRule="auto"/>
        <w:rPr>
          <w:b w:val="0"/>
          <w:bCs/>
          <w:spacing w:val="60"/>
          <w:szCs w:val="24"/>
        </w:rPr>
      </w:pPr>
      <w:bookmarkStart w:id="58" w:name="_Toc473812224"/>
      <w:bookmarkStart w:id="59" w:name="_Toc495430769"/>
      <w:bookmarkStart w:id="60" w:name="_Toc15550112"/>
      <w:r w:rsidRPr="00194766">
        <w:rPr>
          <w:szCs w:val="24"/>
        </w:rPr>
        <w:t>PRIMERO. De la competencia</w:t>
      </w:r>
      <w:bookmarkEnd w:id="58"/>
      <w:bookmarkEnd w:id="59"/>
      <w:bookmarkEnd w:id="60"/>
    </w:p>
    <w:p w14:paraId="5DFB4714" w14:textId="77777777" w:rsidR="00962E79" w:rsidRPr="00194766" w:rsidRDefault="00962E79" w:rsidP="00194766">
      <w:pPr>
        <w:pStyle w:val="Prrafodelista"/>
        <w:tabs>
          <w:tab w:val="left" w:pos="567"/>
        </w:tabs>
        <w:spacing w:line="360" w:lineRule="auto"/>
        <w:ind w:left="0"/>
        <w:jc w:val="both"/>
        <w:rPr>
          <w:rFonts w:ascii="Palatino Linotype" w:hAnsi="Palatino Linotype"/>
          <w:color w:val="000000" w:themeColor="text1"/>
        </w:rPr>
      </w:pPr>
    </w:p>
    <w:p w14:paraId="0873CBF9" w14:textId="4B862DD5" w:rsidR="00DA59C7" w:rsidRPr="00194766" w:rsidRDefault="00F34201" w:rsidP="00194766">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194766">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94766">
        <w:rPr>
          <w:rFonts w:ascii="Palatino Linotype" w:eastAsia="Calibri" w:hAnsi="Palatino Linotype" w:cs="Times New Roman"/>
          <w:b/>
          <w:color w:val="000000" w:themeColor="text1"/>
          <w:lang w:val="es-ES"/>
        </w:rPr>
        <w:t>Constitución Política de los Estados Unidos Mexicanos</w:t>
      </w:r>
      <w:r w:rsidRPr="00194766">
        <w:rPr>
          <w:rFonts w:ascii="Palatino Linotype" w:eastAsia="Calibri" w:hAnsi="Palatino Linotype" w:cs="Times New Roman"/>
          <w:color w:val="000000" w:themeColor="text1"/>
          <w:lang w:val="es-ES"/>
        </w:rPr>
        <w:t xml:space="preserve">; 5, párrafos </w:t>
      </w:r>
      <w:r w:rsidR="00E1062A">
        <w:rPr>
          <w:rFonts w:ascii="Palatino Linotype" w:eastAsia="Calibri" w:hAnsi="Palatino Linotype" w:cs="Times New Roman"/>
          <w:color w:val="000000" w:themeColor="text1"/>
          <w:lang w:val="es-ES"/>
        </w:rPr>
        <w:t>vigésimo segundo, vigésimo tercero y vigésimo cuarto,</w:t>
      </w:r>
      <w:r w:rsidRPr="00194766">
        <w:rPr>
          <w:rFonts w:ascii="Palatino Linotype" w:eastAsia="Calibri" w:hAnsi="Palatino Linotype" w:cs="Times New Roman"/>
          <w:color w:val="000000" w:themeColor="text1"/>
          <w:lang w:val="es-ES"/>
        </w:rPr>
        <w:t xml:space="preserve"> fracciones IV y V de la </w:t>
      </w:r>
      <w:r w:rsidRPr="00194766">
        <w:rPr>
          <w:rFonts w:ascii="Palatino Linotype" w:eastAsia="Calibri" w:hAnsi="Palatino Linotype" w:cs="Times New Roman"/>
          <w:b/>
          <w:color w:val="000000" w:themeColor="text1"/>
          <w:lang w:val="es-ES"/>
        </w:rPr>
        <w:t>Constitución Política del Estado Libre y Soberano de México</w:t>
      </w:r>
      <w:r w:rsidRPr="0019476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94766">
        <w:rPr>
          <w:rFonts w:ascii="Palatino Linotype" w:eastAsia="Calibri" w:hAnsi="Palatino Linotype" w:cs="Arial"/>
          <w:color w:val="000000" w:themeColor="text1"/>
          <w:lang w:val="es-ES"/>
        </w:rPr>
        <w:t xml:space="preserve">de la </w:t>
      </w:r>
      <w:r w:rsidRPr="00194766">
        <w:rPr>
          <w:rFonts w:ascii="Palatino Linotype" w:eastAsia="Calibri" w:hAnsi="Palatino Linotype" w:cs="Arial"/>
          <w:b/>
          <w:color w:val="000000" w:themeColor="text1"/>
          <w:lang w:val="es-ES"/>
        </w:rPr>
        <w:t>Ley de Transparencia y Acceso a la Información Pública del Estado de México y Municipios</w:t>
      </w:r>
      <w:r w:rsidRPr="00194766">
        <w:rPr>
          <w:rFonts w:ascii="Palatino Linotype" w:eastAsia="Calibri" w:hAnsi="Palatino Linotype" w:cs="Arial"/>
          <w:color w:val="000000" w:themeColor="text1"/>
          <w:lang w:val="es-ES"/>
        </w:rPr>
        <w:t xml:space="preserve">; y </w:t>
      </w:r>
      <w:r w:rsidR="00011036" w:rsidRPr="00194766">
        <w:rPr>
          <w:rFonts w:ascii="Palatino Linotype" w:eastAsia="Calibri" w:hAnsi="Palatino Linotype" w:cs="Arial"/>
          <w:color w:val="000000" w:themeColor="text1"/>
          <w:lang w:val="es-ES"/>
        </w:rPr>
        <w:t xml:space="preserve">10, </w:t>
      </w:r>
      <w:r w:rsidRPr="00194766">
        <w:rPr>
          <w:rFonts w:ascii="Palatino Linotype" w:eastAsia="Calibri" w:hAnsi="Palatino Linotype" w:cs="Arial"/>
          <w:color w:val="000000" w:themeColor="text1"/>
          <w:lang w:val="es-ES"/>
        </w:rPr>
        <w:t xml:space="preserve">7, 9 fracciones I y XXIV, y 11 del </w:t>
      </w:r>
      <w:r w:rsidRPr="0019476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194766">
        <w:rPr>
          <w:rFonts w:ascii="Palatino Linotype" w:hAnsi="Palatino Linotype"/>
          <w:color w:val="000000" w:themeColor="text1"/>
        </w:rPr>
        <w:t>.</w:t>
      </w:r>
    </w:p>
    <w:p w14:paraId="522CEB67" w14:textId="77777777" w:rsidR="002E4871" w:rsidRPr="00194766" w:rsidRDefault="002E4871" w:rsidP="00194766">
      <w:pPr>
        <w:pStyle w:val="Prrafodelista"/>
        <w:tabs>
          <w:tab w:val="left" w:pos="426"/>
          <w:tab w:val="left" w:pos="567"/>
        </w:tabs>
        <w:spacing w:line="360" w:lineRule="auto"/>
        <w:ind w:left="0"/>
        <w:jc w:val="both"/>
        <w:rPr>
          <w:rFonts w:ascii="Palatino Linotype" w:hAnsi="Palatino Linotype"/>
          <w:color w:val="000000" w:themeColor="text1"/>
        </w:rPr>
      </w:pPr>
    </w:p>
    <w:p w14:paraId="59367621" w14:textId="20425F7F" w:rsidR="00F34201" w:rsidRPr="00194766" w:rsidRDefault="00F34201" w:rsidP="00194766">
      <w:pPr>
        <w:pStyle w:val="Ttulo1"/>
        <w:tabs>
          <w:tab w:val="left" w:pos="567"/>
        </w:tabs>
        <w:spacing w:before="0" w:line="360" w:lineRule="auto"/>
        <w:rPr>
          <w:szCs w:val="24"/>
        </w:rPr>
      </w:pPr>
      <w:bookmarkStart w:id="61" w:name="_Toc471845444"/>
      <w:bookmarkStart w:id="62" w:name="_Toc473812225"/>
      <w:bookmarkStart w:id="63" w:name="_Toc495430770"/>
      <w:bookmarkStart w:id="64" w:name="_Toc15550113"/>
      <w:r w:rsidRPr="00194766">
        <w:rPr>
          <w:szCs w:val="24"/>
        </w:rPr>
        <w:t>SEGUNDO. De la oportunidad y proced</w:t>
      </w:r>
      <w:r w:rsidR="00903242" w:rsidRPr="00194766">
        <w:rPr>
          <w:szCs w:val="24"/>
        </w:rPr>
        <w:t>encia</w:t>
      </w:r>
      <w:r w:rsidRPr="00194766">
        <w:rPr>
          <w:szCs w:val="24"/>
        </w:rPr>
        <w:t>.</w:t>
      </w:r>
      <w:bookmarkEnd w:id="61"/>
      <w:bookmarkEnd w:id="62"/>
      <w:bookmarkEnd w:id="63"/>
      <w:bookmarkEnd w:id="64"/>
    </w:p>
    <w:p w14:paraId="195EC81A" w14:textId="2891151F" w:rsidR="00F34201" w:rsidRPr="00194766" w:rsidRDefault="00F34201" w:rsidP="00194766">
      <w:pPr>
        <w:pStyle w:val="Prrafodelista"/>
        <w:tabs>
          <w:tab w:val="left" w:pos="567"/>
        </w:tabs>
        <w:spacing w:line="360" w:lineRule="auto"/>
        <w:ind w:left="0"/>
        <w:jc w:val="both"/>
        <w:rPr>
          <w:rFonts w:ascii="Palatino Linotype" w:hAnsi="Palatino Linotype"/>
          <w:b/>
          <w:color w:val="000000" w:themeColor="text1"/>
        </w:rPr>
      </w:pPr>
    </w:p>
    <w:p w14:paraId="1B69B052" w14:textId="5CD46E3E" w:rsidR="00CB0348" w:rsidRPr="00194766" w:rsidRDefault="00CB0348" w:rsidP="00194766">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194766">
        <w:rPr>
          <w:rFonts w:ascii="Palatino Linotype" w:eastAsia="Calibri" w:hAnsi="Palatino Linotype" w:cs="Arial"/>
          <w:color w:val="000000" w:themeColor="text1"/>
        </w:rPr>
        <w:t>El medio de impugnación fue presentado a través del Sistema de Acceso a la Información Mexiquense (SAIMEX)</w:t>
      </w:r>
      <w:r w:rsidRPr="00194766">
        <w:rPr>
          <w:rFonts w:ascii="Palatino Linotype" w:eastAsia="Calibri" w:hAnsi="Palatino Linotype" w:cs="Arial"/>
          <w:b/>
          <w:color w:val="000000" w:themeColor="text1"/>
        </w:rPr>
        <w:t>,</w:t>
      </w:r>
      <w:r w:rsidRPr="00194766">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194766">
        <w:rPr>
          <w:rFonts w:ascii="Palatino Linotype" w:eastAsia="Calibri" w:hAnsi="Palatino Linotype" w:cs="Arial"/>
          <w:b/>
          <w:color w:val="000000" w:themeColor="text1"/>
        </w:rPr>
        <w:t>SUJETO OBLIGADO</w:t>
      </w:r>
      <w:r w:rsidRPr="00194766">
        <w:rPr>
          <w:rFonts w:ascii="Palatino Linotype" w:eastAsia="Calibri" w:hAnsi="Palatino Linotype" w:cs="Arial"/>
          <w:color w:val="000000" w:themeColor="text1"/>
        </w:rPr>
        <w:t xml:space="preserve"> entregó respuesta el día </w:t>
      </w:r>
      <w:r w:rsidR="00F07243" w:rsidRPr="00194766">
        <w:rPr>
          <w:rFonts w:ascii="Palatino Linotype" w:eastAsia="Times New Roman" w:hAnsi="Palatino Linotype" w:cs="Arial"/>
          <w:color w:val="000000" w:themeColor="text1"/>
          <w:lang w:val="es-ES"/>
        </w:rPr>
        <w:t>dieciséis</w:t>
      </w:r>
      <w:r w:rsidR="004B7135" w:rsidRPr="00194766">
        <w:rPr>
          <w:rFonts w:ascii="Palatino Linotype" w:eastAsia="Times New Roman" w:hAnsi="Palatino Linotype" w:cs="Arial"/>
          <w:color w:val="000000" w:themeColor="text1"/>
          <w:lang w:val="es-ES"/>
        </w:rPr>
        <w:t xml:space="preserve"> (</w:t>
      </w:r>
      <w:r w:rsidR="00F07243" w:rsidRPr="00194766">
        <w:rPr>
          <w:rFonts w:ascii="Palatino Linotype" w:eastAsia="Times New Roman" w:hAnsi="Palatino Linotype" w:cs="Arial"/>
          <w:color w:val="000000" w:themeColor="text1"/>
          <w:lang w:val="es-ES"/>
        </w:rPr>
        <w:t>16</w:t>
      </w:r>
      <w:r w:rsidRPr="00194766">
        <w:rPr>
          <w:rFonts w:ascii="Palatino Linotype" w:eastAsia="Times New Roman" w:hAnsi="Palatino Linotype" w:cs="Arial"/>
          <w:color w:val="000000" w:themeColor="text1"/>
          <w:lang w:val="es-ES"/>
        </w:rPr>
        <w:t xml:space="preserve">) de </w:t>
      </w:r>
      <w:r w:rsidR="00F07243" w:rsidRPr="00194766">
        <w:rPr>
          <w:rFonts w:ascii="Palatino Linotype" w:eastAsia="Times New Roman" w:hAnsi="Palatino Linotype" w:cs="Arial"/>
          <w:color w:val="000000" w:themeColor="text1"/>
          <w:lang w:val="es-ES"/>
        </w:rPr>
        <w:t>mayo</w:t>
      </w:r>
      <w:r w:rsidRPr="00194766">
        <w:rPr>
          <w:rFonts w:ascii="Palatino Linotype" w:eastAsia="Times New Roman" w:hAnsi="Palatino Linotype" w:cs="Arial"/>
          <w:color w:val="000000" w:themeColor="text1"/>
          <w:lang w:val="es-ES"/>
        </w:rPr>
        <w:t xml:space="preserve"> de dos mil diecinueve</w:t>
      </w:r>
      <w:r w:rsidRPr="00194766">
        <w:rPr>
          <w:rFonts w:ascii="Palatino Linotype" w:eastAsia="Calibri" w:hAnsi="Palatino Linotype" w:cs="Arial"/>
          <w:color w:val="000000" w:themeColor="text1"/>
        </w:rPr>
        <w:t xml:space="preserve">, </w:t>
      </w:r>
      <w:r w:rsidRPr="00194766">
        <w:rPr>
          <w:rFonts w:ascii="Palatino Linotype" w:hAnsi="Palatino Linotype" w:cs="Arial"/>
          <w:color w:val="000000" w:themeColor="text1"/>
        </w:rPr>
        <w:t xml:space="preserve">de tal forma que el plazo para interponer el recurso de revisión transcurrió del día </w:t>
      </w:r>
      <w:r w:rsidR="00F07243" w:rsidRPr="00194766">
        <w:rPr>
          <w:rFonts w:ascii="Palatino Linotype" w:eastAsia="Times New Roman" w:hAnsi="Palatino Linotype" w:cs="Arial"/>
          <w:color w:val="000000" w:themeColor="text1"/>
          <w:lang w:val="es-ES"/>
        </w:rPr>
        <w:t>diecisiete</w:t>
      </w:r>
      <w:r w:rsidR="004B7135" w:rsidRPr="00194766">
        <w:rPr>
          <w:rFonts w:ascii="Palatino Linotype" w:eastAsia="Times New Roman" w:hAnsi="Palatino Linotype" w:cs="Arial"/>
          <w:color w:val="000000" w:themeColor="text1"/>
          <w:lang w:val="es-ES"/>
        </w:rPr>
        <w:t xml:space="preserve"> (</w:t>
      </w:r>
      <w:r w:rsidR="00F07243" w:rsidRPr="00194766">
        <w:rPr>
          <w:rFonts w:ascii="Palatino Linotype" w:eastAsia="Times New Roman" w:hAnsi="Palatino Linotype" w:cs="Arial"/>
          <w:color w:val="000000" w:themeColor="text1"/>
          <w:lang w:val="es-ES"/>
        </w:rPr>
        <w:t>17</w:t>
      </w:r>
      <w:r w:rsidR="004B7135" w:rsidRPr="00194766">
        <w:rPr>
          <w:rFonts w:ascii="Palatino Linotype" w:eastAsia="Times New Roman" w:hAnsi="Palatino Linotype" w:cs="Arial"/>
          <w:color w:val="000000" w:themeColor="text1"/>
          <w:lang w:val="es-ES"/>
        </w:rPr>
        <w:t xml:space="preserve">) de </w:t>
      </w:r>
      <w:r w:rsidR="00F07243" w:rsidRPr="00194766">
        <w:rPr>
          <w:rFonts w:ascii="Palatino Linotype" w:eastAsia="Times New Roman" w:hAnsi="Palatino Linotype" w:cs="Arial"/>
          <w:color w:val="000000" w:themeColor="text1"/>
          <w:lang w:val="es-ES"/>
        </w:rPr>
        <w:t>mayo</w:t>
      </w:r>
      <w:r w:rsidR="004B7135" w:rsidRPr="00194766">
        <w:rPr>
          <w:rFonts w:ascii="Palatino Linotype" w:eastAsia="Times New Roman" w:hAnsi="Palatino Linotype" w:cs="Arial"/>
          <w:color w:val="000000" w:themeColor="text1"/>
          <w:lang w:val="es-ES"/>
        </w:rPr>
        <w:t xml:space="preserve"> </w:t>
      </w:r>
      <w:r w:rsidRPr="00194766">
        <w:rPr>
          <w:rFonts w:ascii="Palatino Linotype" w:hAnsi="Palatino Linotype"/>
          <w:color w:val="000000" w:themeColor="text1"/>
        </w:rPr>
        <w:t xml:space="preserve">de </w:t>
      </w:r>
      <w:r w:rsidRPr="00194766">
        <w:rPr>
          <w:rFonts w:ascii="Palatino Linotype" w:hAnsi="Palatino Linotype" w:cs="Arial"/>
          <w:color w:val="000000" w:themeColor="text1"/>
        </w:rPr>
        <w:t>dos mil diecinueve</w:t>
      </w:r>
      <w:r w:rsidRPr="00194766">
        <w:rPr>
          <w:rFonts w:ascii="Palatino Linotype" w:hAnsi="Palatino Linotype"/>
          <w:color w:val="000000" w:themeColor="text1"/>
        </w:rPr>
        <w:t xml:space="preserve"> </w:t>
      </w:r>
      <w:r w:rsidRPr="00194766">
        <w:rPr>
          <w:rFonts w:ascii="Palatino Linotype" w:hAnsi="Palatino Linotype" w:cs="Arial"/>
          <w:color w:val="000000" w:themeColor="text1"/>
        </w:rPr>
        <w:t xml:space="preserve">al </w:t>
      </w:r>
      <w:r w:rsidR="00F07243" w:rsidRPr="00194766">
        <w:rPr>
          <w:rFonts w:ascii="Palatino Linotype" w:hAnsi="Palatino Linotype" w:cs="Arial"/>
          <w:color w:val="000000" w:themeColor="text1"/>
        </w:rPr>
        <w:t>seis</w:t>
      </w:r>
      <w:r w:rsidRPr="00194766">
        <w:rPr>
          <w:rFonts w:ascii="Palatino Linotype" w:hAnsi="Palatino Linotype" w:cs="Arial"/>
          <w:color w:val="000000" w:themeColor="text1"/>
        </w:rPr>
        <w:t xml:space="preserve"> (</w:t>
      </w:r>
      <w:r w:rsidR="009155C3" w:rsidRPr="00194766">
        <w:rPr>
          <w:rFonts w:ascii="Palatino Linotype" w:hAnsi="Palatino Linotype" w:cs="Arial"/>
          <w:color w:val="000000" w:themeColor="text1"/>
        </w:rPr>
        <w:t>0</w:t>
      </w:r>
      <w:r w:rsidR="00F07243" w:rsidRPr="00194766">
        <w:rPr>
          <w:rFonts w:ascii="Palatino Linotype" w:hAnsi="Palatino Linotype" w:cs="Arial"/>
          <w:color w:val="000000" w:themeColor="text1"/>
        </w:rPr>
        <w:t>6</w:t>
      </w:r>
      <w:r w:rsidRPr="00194766">
        <w:rPr>
          <w:rFonts w:ascii="Palatino Linotype" w:hAnsi="Palatino Linotype" w:cs="Arial"/>
          <w:color w:val="000000" w:themeColor="text1"/>
        </w:rPr>
        <w:t xml:space="preserve">) de </w:t>
      </w:r>
      <w:r w:rsidR="00F07243" w:rsidRPr="00194766">
        <w:rPr>
          <w:rFonts w:ascii="Palatino Linotype" w:hAnsi="Palatino Linotype" w:cs="Arial"/>
          <w:color w:val="000000" w:themeColor="text1"/>
        </w:rPr>
        <w:t>junio</w:t>
      </w:r>
      <w:r w:rsidRPr="00194766">
        <w:rPr>
          <w:rFonts w:ascii="Palatino Linotype" w:hAnsi="Palatino Linotype" w:cs="Arial"/>
          <w:color w:val="000000" w:themeColor="text1"/>
        </w:rPr>
        <w:t xml:space="preserve"> de dos mil diecinueve;</w:t>
      </w:r>
      <w:r w:rsidRPr="00194766">
        <w:rPr>
          <w:rFonts w:ascii="Palatino Linotype" w:eastAsia="Calibri" w:hAnsi="Palatino Linotype" w:cs="Arial"/>
          <w:color w:val="000000" w:themeColor="text1"/>
        </w:rPr>
        <w:t xml:space="preserve"> </w:t>
      </w:r>
      <w:r w:rsidRPr="00194766">
        <w:rPr>
          <w:rFonts w:ascii="Palatino Linotype" w:hAnsi="Palatino Linotype" w:cs="Arial"/>
          <w:color w:val="000000" w:themeColor="text1"/>
        </w:rPr>
        <w:t xml:space="preserve">por lo que si presentó su inconformidad el día </w:t>
      </w:r>
      <w:r w:rsidR="00F07243" w:rsidRPr="00194766">
        <w:rPr>
          <w:rFonts w:ascii="Palatino Linotype" w:eastAsia="Times New Roman" w:hAnsi="Palatino Linotype" w:cs="Arial"/>
          <w:color w:val="000000" w:themeColor="text1"/>
          <w:lang w:val="es-ES"/>
        </w:rPr>
        <w:t xml:space="preserve">diecisiete (17) de mayo </w:t>
      </w:r>
      <w:r w:rsidR="00F07243" w:rsidRPr="00194766">
        <w:rPr>
          <w:rFonts w:ascii="Palatino Linotype" w:hAnsi="Palatino Linotype"/>
          <w:color w:val="000000" w:themeColor="text1"/>
        </w:rPr>
        <w:t xml:space="preserve">de </w:t>
      </w:r>
      <w:r w:rsidR="00F07243" w:rsidRPr="00194766">
        <w:rPr>
          <w:rFonts w:ascii="Palatino Linotype" w:hAnsi="Palatino Linotype" w:cs="Arial"/>
          <w:color w:val="000000" w:themeColor="text1"/>
        </w:rPr>
        <w:t>dos mil diecinueve</w:t>
      </w:r>
      <w:r w:rsidRPr="00194766">
        <w:rPr>
          <w:rFonts w:ascii="Palatino Linotype" w:hAnsi="Palatino Linotype" w:cs="Arial"/>
        </w:rPr>
        <w:t xml:space="preserve">, </w:t>
      </w:r>
      <w:r w:rsidRPr="00194766">
        <w:rPr>
          <w:rFonts w:ascii="Palatino Linotype" w:hAnsi="Palatino Linotype" w:cs="Arial"/>
          <w:color w:val="000000" w:themeColor="text1"/>
        </w:rPr>
        <w:t xml:space="preserve">éste se encuentra dentro de los márgenes temporales previstos en el artículo 178 de la </w:t>
      </w:r>
      <w:r w:rsidRPr="00194766">
        <w:rPr>
          <w:rFonts w:ascii="Palatino Linotype" w:hAnsi="Palatino Linotype" w:cs="Arial"/>
          <w:b/>
          <w:color w:val="000000" w:themeColor="text1"/>
        </w:rPr>
        <w:t>Ley de Transparencia y Acceso a la Información Pública del Estado de México y Municipios.</w:t>
      </w:r>
    </w:p>
    <w:p w14:paraId="409E08FD" w14:textId="77777777" w:rsidR="00CB0348" w:rsidRPr="00194766" w:rsidRDefault="00CB0348" w:rsidP="00194766">
      <w:pPr>
        <w:pStyle w:val="Prrafodelista"/>
        <w:tabs>
          <w:tab w:val="left" w:pos="567"/>
        </w:tabs>
        <w:spacing w:before="240" w:after="240" w:line="360" w:lineRule="auto"/>
        <w:ind w:left="0"/>
        <w:jc w:val="both"/>
        <w:rPr>
          <w:rFonts w:ascii="Palatino Linotype" w:hAnsi="Palatino Linotype"/>
          <w:b/>
          <w:color w:val="000000" w:themeColor="text1"/>
        </w:rPr>
      </w:pPr>
    </w:p>
    <w:p w14:paraId="1CC4E956" w14:textId="77777777" w:rsidR="00CB0348" w:rsidRPr="00194766" w:rsidRDefault="00CB0348" w:rsidP="00194766">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194766">
        <w:rPr>
          <w:rFonts w:ascii="Palatino Linotype" w:eastAsia="Calibri" w:hAnsi="Palatino Linotype" w:cs="Arial"/>
        </w:rPr>
        <w:t xml:space="preserve">Por otro lado, el escrito contiene las formalidades previstas por el artículo 180 último párrafo de la </w:t>
      </w:r>
      <w:r w:rsidRPr="00194766">
        <w:rPr>
          <w:rFonts w:ascii="Palatino Linotype" w:hAnsi="Palatino Linotype" w:cs="Arial"/>
          <w:b/>
        </w:rPr>
        <w:t>Ley de Transparencia y Acceso a la Información Pública del Estado de México y Municipios</w:t>
      </w:r>
      <w:r w:rsidRPr="00194766">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36A30C93" w14:textId="58B463E8" w:rsidR="00701F2C" w:rsidRPr="00194766" w:rsidRDefault="00701F2C" w:rsidP="00194766">
      <w:pPr>
        <w:pStyle w:val="Prrafodelista"/>
        <w:tabs>
          <w:tab w:val="left" w:pos="567"/>
        </w:tabs>
        <w:spacing w:line="360" w:lineRule="auto"/>
        <w:ind w:left="0"/>
        <w:jc w:val="both"/>
        <w:rPr>
          <w:rFonts w:ascii="Palatino Linotype" w:hAnsi="Palatino Linotype"/>
          <w:b/>
          <w:color w:val="000000" w:themeColor="text1"/>
        </w:rPr>
      </w:pPr>
    </w:p>
    <w:p w14:paraId="7D991F0C" w14:textId="77777777" w:rsidR="00DA59C7" w:rsidRPr="00194766" w:rsidRDefault="00DA59C7" w:rsidP="00194766">
      <w:pPr>
        <w:pStyle w:val="Ttulo2"/>
        <w:spacing w:before="0" w:line="360" w:lineRule="auto"/>
        <w:rPr>
          <w:b w:val="0"/>
          <w:szCs w:val="24"/>
        </w:rPr>
      </w:pPr>
      <w:bookmarkStart w:id="67" w:name="_Toc473812226"/>
      <w:bookmarkStart w:id="68" w:name="_Toc482887019"/>
      <w:bookmarkStart w:id="69" w:name="_Toc15550114"/>
      <w:r w:rsidRPr="00194766">
        <w:rPr>
          <w:szCs w:val="24"/>
        </w:rPr>
        <w:t xml:space="preserve">TERCERO. Del planteamiento de la </w:t>
      </w:r>
      <w:proofErr w:type="spellStart"/>
      <w:r w:rsidRPr="00194766">
        <w:rPr>
          <w:szCs w:val="24"/>
        </w:rPr>
        <w:t>litis</w:t>
      </w:r>
      <w:proofErr w:type="spellEnd"/>
      <w:r w:rsidRPr="00194766">
        <w:rPr>
          <w:szCs w:val="24"/>
        </w:rPr>
        <w:t>.</w:t>
      </w:r>
      <w:bookmarkEnd w:id="67"/>
      <w:bookmarkEnd w:id="68"/>
      <w:bookmarkEnd w:id="69"/>
    </w:p>
    <w:p w14:paraId="52562CBE" w14:textId="2FA417F3" w:rsidR="00861FB1" w:rsidRDefault="004B7135" w:rsidP="00861FB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94766">
        <w:rPr>
          <w:rFonts w:ascii="Palatino Linotype" w:hAnsi="Palatino Linotype"/>
          <w:color w:val="000000" w:themeColor="text1"/>
        </w:rPr>
        <w:t xml:space="preserve">En términos generales </w:t>
      </w:r>
      <w:r w:rsidRPr="00194766">
        <w:rPr>
          <w:rFonts w:ascii="Palatino Linotype" w:hAnsi="Palatino Linotype" w:cs="Arial"/>
          <w:color w:val="000000" w:themeColor="text1"/>
        </w:rPr>
        <w:t xml:space="preserve">el particular </w:t>
      </w:r>
      <w:r w:rsidRPr="00194766">
        <w:rPr>
          <w:rFonts w:ascii="Palatino Linotype" w:hAnsi="Palatino Linotype"/>
          <w:color w:val="000000" w:themeColor="text1"/>
        </w:rPr>
        <w:t xml:space="preserve">se inconforma porque </w:t>
      </w:r>
      <w:r w:rsidR="00BB16CA" w:rsidRPr="00194766">
        <w:rPr>
          <w:rFonts w:ascii="Palatino Linotype" w:hAnsi="Palatino Linotype"/>
          <w:color w:val="000000" w:themeColor="text1"/>
        </w:rPr>
        <w:t xml:space="preserve">la respuesta no </w:t>
      </w:r>
      <w:r w:rsidR="00F07243" w:rsidRPr="00194766">
        <w:rPr>
          <w:rFonts w:ascii="Palatino Linotype" w:hAnsi="Palatino Linotype"/>
          <w:color w:val="000000" w:themeColor="text1"/>
        </w:rPr>
        <w:t>se encuentra completa</w:t>
      </w:r>
      <w:r w:rsidR="00BB16CA" w:rsidRPr="00194766">
        <w:rPr>
          <w:rFonts w:ascii="Palatino Linotype" w:hAnsi="Palatino Linotype"/>
          <w:color w:val="000000" w:themeColor="text1"/>
        </w:rPr>
        <w:t xml:space="preserve">, toda vez que </w:t>
      </w:r>
      <w:r w:rsidRPr="00194766">
        <w:rPr>
          <w:rFonts w:ascii="Palatino Linotype" w:hAnsi="Palatino Linotype"/>
          <w:color w:val="000000" w:themeColor="text1"/>
        </w:rPr>
        <w:t xml:space="preserve">el </w:t>
      </w:r>
      <w:r w:rsidRPr="00194766">
        <w:rPr>
          <w:rFonts w:ascii="Palatino Linotype" w:hAnsi="Palatino Linotype"/>
          <w:b/>
          <w:color w:val="000000" w:themeColor="text1"/>
        </w:rPr>
        <w:t>SUJETO OBLIGADO</w:t>
      </w:r>
      <w:r w:rsidRPr="00194766">
        <w:rPr>
          <w:rFonts w:ascii="Palatino Linotype" w:hAnsi="Palatino Linotype"/>
          <w:color w:val="000000" w:themeColor="text1"/>
        </w:rPr>
        <w:t xml:space="preserve"> </w:t>
      </w:r>
      <w:bookmarkStart w:id="70" w:name="_Toc505797115"/>
      <w:r w:rsidR="00F06E06" w:rsidRPr="00194766">
        <w:rPr>
          <w:rFonts w:ascii="Palatino Linotype" w:hAnsi="Palatino Linotype"/>
          <w:color w:val="000000" w:themeColor="text1"/>
        </w:rPr>
        <w:t xml:space="preserve">pone a disposición la información </w:t>
      </w:r>
      <w:r w:rsidR="006A7BB9" w:rsidRPr="00194766">
        <w:rPr>
          <w:rFonts w:ascii="Palatino Linotype" w:hAnsi="Palatino Linotype"/>
          <w:color w:val="000000" w:themeColor="text1"/>
        </w:rPr>
        <w:t xml:space="preserve">únicamente </w:t>
      </w:r>
      <w:r w:rsidR="00F07243" w:rsidRPr="00194766">
        <w:rPr>
          <w:rFonts w:ascii="Palatino Linotype" w:hAnsi="Palatino Linotype"/>
          <w:color w:val="000000" w:themeColor="text1"/>
        </w:rPr>
        <w:t>respecto de un área</w:t>
      </w:r>
      <w:r w:rsidR="00A76267" w:rsidRPr="00194766">
        <w:rPr>
          <w:rFonts w:ascii="Palatino Linotype" w:eastAsia="Calibri" w:hAnsi="Palatino Linotype" w:cs="Times New Roman"/>
          <w:color w:val="000000" w:themeColor="text1"/>
          <w:lang w:val="es-ES"/>
        </w:rPr>
        <w:t>,</w:t>
      </w:r>
      <w:r w:rsidR="00F06E06" w:rsidRPr="00194766">
        <w:rPr>
          <w:rFonts w:ascii="Palatino Linotype" w:eastAsia="Calibri" w:hAnsi="Palatino Linotype" w:cs="Times New Roman"/>
          <w:color w:val="000000" w:themeColor="text1"/>
          <w:lang w:val="es-ES"/>
        </w:rPr>
        <w:t xml:space="preserve"> </w:t>
      </w:r>
      <w:r w:rsidRPr="00194766">
        <w:rPr>
          <w:rFonts w:ascii="Palatino Linotype" w:hAnsi="Palatino Linotype" w:cs="Arial"/>
        </w:rPr>
        <w:t>de este modo, se actualiza</w:t>
      </w:r>
      <w:r w:rsidR="00F06E06" w:rsidRPr="00194766">
        <w:rPr>
          <w:rFonts w:ascii="Palatino Linotype" w:hAnsi="Palatino Linotype" w:cs="Arial"/>
        </w:rPr>
        <w:t>n</w:t>
      </w:r>
      <w:r w:rsidRPr="00194766">
        <w:rPr>
          <w:rFonts w:ascii="Palatino Linotype" w:hAnsi="Palatino Linotype" w:cs="Arial"/>
        </w:rPr>
        <w:t xml:space="preserve"> la</w:t>
      </w:r>
      <w:r w:rsidR="00F06E06" w:rsidRPr="00194766">
        <w:rPr>
          <w:rFonts w:ascii="Palatino Linotype" w:hAnsi="Palatino Linotype" w:cs="Arial"/>
        </w:rPr>
        <w:t>s</w:t>
      </w:r>
      <w:r w:rsidRPr="00194766">
        <w:rPr>
          <w:rFonts w:ascii="Palatino Linotype" w:hAnsi="Palatino Linotype" w:cs="Arial"/>
        </w:rPr>
        <w:t xml:space="preserve"> causa</w:t>
      </w:r>
      <w:r w:rsidR="00F06E06" w:rsidRPr="00194766">
        <w:rPr>
          <w:rFonts w:ascii="Palatino Linotype" w:hAnsi="Palatino Linotype" w:cs="Arial"/>
        </w:rPr>
        <w:t>s</w:t>
      </w:r>
      <w:r w:rsidRPr="00194766">
        <w:rPr>
          <w:rFonts w:ascii="Palatino Linotype" w:hAnsi="Palatino Linotype" w:cs="Arial"/>
        </w:rPr>
        <w:t xml:space="preserve"> de procedencia del recurso de revisión establecida</w:t>
      </w:r>
      <w:r w:rsidR="00F06E06" w:rsidRPr="00194766">
        <w:rPr>
          <w:rFonts w:ascii="Palatino Linotype" w:hAnsi="Palatino Linotype" w:cs="Arial"/>
        </w:rPr>
        <w:t>s</w:t>
      </w:r>
      <w:r w:rsidRPr="00194766">
        <w:rPr>
          <w:rFonts w:ascii="Palatino Linotype" w:hAnsi="Palatino Linotype" w:cs="Arial"/>
        </w:rPr>
        <w:t xml:space="preserve"> en el artículo 179, fracci</w:t>
      </w:r>
      <w:r w:rsidR="00F06E06" w:rsidRPr="00194766">
        <w:rPr>
          <w:rFonts w:ascii="Palatino Linotype" w:hAnsi="Palatino Linotype" w:cs="Arial"/>
        </w:rPr>
        <w:t>ones</w:t>
      </w:r>
      <w:r w:rsidRPr="00194766">
        <w:rPr>
          <w:rFonts w:ascii="Palatino Linotype" w:hAnsi="Palatino Linotype" w:cs="Arial"/>
        </w:rPr>
        <w:t xml:space="preserve"> I</w:t>
      </w:r>
      <w:r w:rsidR="00BB16CA" w:rsidRPr="00194766">
        <w:rPr>
          <w:rFonts w:ascii="Palatino Linotype" w:hAnsi="Palatino Linotype" w:cs="Arial"/>
        </w:rPr>
        <w:t>, VIII y IX</w:t>
      </w:r>
      <w:r w:rsidRPr="00194766">
        <w:rPr>
          <w:rFonts w:ascii="Palatino Linotype" w:hAnsi="Palatino Linotype" w:cs="Arial"/>
        </w:rPr>
        <w:t xml:space="preserve"> de la </w:t>
      </w:r>
      <w:r w:rsidRPr="00194766">
        <w:rPr>
          <w:rFonts w:ascii="Palatino Linotype" w:hAnsi="Palatino Linotype" w:cs="Arial"/>
          <w:b/>
        </w:rPr>
        <w:t>Ley de Transparencia y Acceso a la Información Pública del Estado de México y Municipios.</w:t>
      </w:r>
      <w:bookmarkEnd w:id="70"/>
    </w:p>
    <w:p w14:paraId="45378CE9" w14:textId="77777777" w:rsidR="00861FB1" w:rsidRPr="00861FB1" w:rsidRDefault="00861FB1" w:rsidP="00861FB1">
      <w:pPr>
        <w:pStyle w:val="Prrafodelista"/>
        <w:tabs>
          <w:tab w:val="left" w:pos="567"/>
        </w:tabs>
        <w:spacing w:before="240" w:after="240" w:line="360" w:lineRule="auto"/>
        <w:ind w:left="0"/>
        <w:jc w:val="both"/>
        <w:rPr>
          <w:rFonts w:ascii="Palatino Linotype" w:hAnsi="Palatino Linotype"/>
        </w:rPr>
      </w:pPr>
    </w:p>
    <w:p w14:paraId="707AC6A1" w14:textId="4B5D8F50" w:rsidR="006A7BB9" w:rsidRDefault="00BB16CA" w:rsidP="00194766">
      <w:pPr>
        <w:pStyle w:val="Prrafodelista"/>
        <w:numPr>
          <w:ilvl w:val="0"/>
          <w:numId w:val="1"/>
        </w:numPr>
        <w:spacing w:before="240" w:after="240" w:line="360" w:lineRule="auto"/>
        <w:ind w:left="0" w:right="49" w:firstLine="0"/>
        <w:jc w:val="both"/>
        <w:rPr>
          <w:rFonts w:ascii="Palatino Linotype" w:hAnsi="Palatino Linotype"/>
        </w:rPr>
      </w:pPr>
      <w:r w:rsidRPr="00194766">
        <w:rPr>
          <w:rFonts w:ascii="Palatino Linotype" w:eastAsia="Calibri" w:hAnsi="Palatino Linotype" w:cs="Arial"/>
        </w:rPr>
        <w:t xml:space="preserve">Cabe señalar </w:t>
      </w:r>
      <w:r w:rsidRPr="00194766">
        <w:rPr>
          <w:rFonts w:ascii="Palatino Linotype" w:hAnsi="Palatino Linotype" w:cs="Arial"/>
        </w:rPr>
        <w:t xml:space="preserve">que </w:t>
      </w:r>
      <w:r w:rsidRPr="00194766">
        <w:rPr>
          <w:rFonts w:ascii="Palatino Linotype" w:eastAsia="Times New Roman" w:hAnsi="Palatino Linotype" w:cs="Arial"/>
          <w:lang w:val="es-ES"/>
        </w:rPr>
        <w:t>e</w:t>
      </w:r>
      <w:r w:rsidRPr="00194766">
        <w:rPr>
          <w:rFonts w:ascii="Palatino Linotype" w:eastAsia="Calibri" w:hAnsi="Palatino Linotype" w:cs="Arial"/>
          <w:lang w:val="es-ES"/>
        </w:rPr>
        <w:t xml:space="preserve">l </w:t>
      </w:r>
      <w:r w:rsidRPr="00194766">
        <w:rPr>
          <w:rFonts w:ascii="Palatino Linotype" w:hAnsi="Palatino Linotype" w:cs="Arial"/>
          <w:b/>
        </w:rPr>
        <w:t>SUJETO OBLIGADO</w:t>
      </w:r>
      <w:r w:rsidRPr="00194766">
        <w:rPr>
          <w:rFonts w:ascii="Palatino Linotype" w:hAnsi="Palatino Linotype" w:cs="Arial"/>
        </w:rPr>
        <w:t xml:space="preserve"> rindió su Informe justificado </w:t>
      </w:r>
      <w:r w:rsidRPr="00194766">
        <w:rPr>
          <w:rFonts w:ascii="Palatino Linotype" w:hAnsi="Palatino Linotype"/>
        </w:rPr>
        <w:t xml:space="preserve">para manifestar lo que a Derecho le asistiera y conviniera, </w:t>
      </w:r>
      <w:r w:rsidR="006A7BB9" w:rsidRPr="00194766">
        <w:rPr>
          <w:rFonts w:ascii="Palatino Linotype" w:eastAsia="Times New Roman" w:hAnsi="Palatino Linotype" w:cs="Arial"/>
          <w:lang w:val="es-ES" w:eastAsia="es-MX"/>
        </w:rPr>
        <w:t>no obstante el informe justificado no fue puesto a disposición del particular por encontrarse parcialmente ilegible y con fotografías de personas físicas, dato personal susceptible de ser considerado como confidencial.</w:t>
      </w:r>
    </w:p>
    <w:p w14:paraId="5F4FBCDD" w14:textId="77777777" w:rsidR="00861FB1" w:rsidRPr="00861FB1" w:rsidRDefault="00861FB1" w:rsidP="00861FB1">
      <w:pPr>
        <w:pStyle w:val="Prrafodelista"/>
        <w:spacing w:before="240" w:after="240" w:line="360" w:lineRule="auto"/>
        <w:ind w:left="0" w:right="49"/>
        <w:jc w:val="both"/>
        <w:rPr>
          <w:rFonts w:ascii="Palatino Linotype" w:hAnsi="Palatino Linotype"/>
        </w:rPr>
      </w:pPr>
    </w:p>
    <w:p w14:paraId="764901FF" w14:textId="54DE2C64" w:rsidR="00DA59C7" w:rsidRPr="00861FB1" w:rsidRDefault="004B7135" w:rsidP="00194766">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94766">
        <w:rPr>
          <w:rFonts w:ascii="Palatino Linotype" w:eastAsia="Times New Roman" w:hAnsi="Palatino Linotype" w:cs="Arial"/>
          <w:color w:val="000000" w:themeColor="text1"/>
        </w:rPr>
        <w:t xml:space="preserve">En dichas condiciones, la </w:t>
      </w:r>
      <w:proofErr w:type="spellStart"/>
      <w:r w:rsidRPr="00194766">
        <w:rPr>
          <w:rFonts w:ascii="Palatino Linotype" w:eastAsia="Times New Roman" w:hAnsi="Palatino Linotype" w:cs="Arial"/>
          <w:i/>
          <w:color w:val="000000" w:themeColor="text1"/>
        </w:rPr>
        <w:t>litis</w:t>
      </w:r>
      <w:proofErr w:type="spellEnd"/>
      <w:r w:rsidRPr="00194766">
        <w:rPr>
          <w:rFonts w:ascii="Palatino Linotype" w:eastAsia="Times New Roman" w:hAnsi="Palatino Linotype" w:cs="Arial"/>
          <w:color w:val="000000" w:themeColor="text1"/>
        </w:rPr>
        <w:t xml:space="preserve"> a resolver en este recurso se circunscribe a determinar </w:t>
      </w:r>
      <w:r w:rsidR="006A7BB9" w:rsidRPr="00194766">
        <w:rPr>
          <w:rFonts w:ascii="Palatino Linotype" w:eastAsia="Times New Roman" w:hAnsi="Palatino Linotype" w:cs="Arial"/>
          <w:color w:val="000000" w:themeColor="text1"/>
        </w:rPr>
        <w:t>qué información satisface la solicitud de información</w:t>
      </w:r>
      <w:r w:rsidR="00BB16CA" w:rsidRPr="00194766">
        <w:rPr>
          <w:rFonts w:ascii="Palatino Linotype" w:eastAsia="Times New Roman" w:hAnsi="Palatino Linotype" w:cs="Arial"/>
          <w:color w:val="000000" w:themeColor="text1"/>
        </w:rPr>
        <w:t xml:space="preserve">, </w:t>
      </w:r>
      <w:r w:rsidR="006A7BB9" w:rsidRPr="00194766">
        <w:rPr>
          <w:rFonts w:ascii="Palatino Linotype" w:eastAsia="Times New Roman" w:hAnsi="Palatino Linotype" w:cs="Arial"/>
          <w:color w:val="000000" w:themeColor="text1"/>
        </w:rPr>
        <w:t xml:space="preserve">si es dable de ordenarse la información restante, la importancia de proteger los datos personales como lo son las fotografías de los particulares </w:t>
      </w:r>
      <w:r w:rsidR="00BB16CA" w:rsidRPr="00194766">
        <w:rPr>
          <w:rFonts w:ascii="Palatino Linotype" w:eastAsia="Times New Roman" w:hAnsi="Palatino Linotype" w:cs="Arial"/>
          <w:color w:val="000000" w:themeColor="text1"/>
        </w:rPr>
        <w:t>y si resultan fundadas las raz</w:t>
      </w:r>
      <w:r w:rsidR="00861FB1">
        <w:rPr>
          <w:rFonts w:ascii="Palatino Linotype" w:eastAsia="Times New Roman" w:hAnsi="Palatino Linotype" w:cs="Arial"/>
          <w:color w:val="000000" w:themeColor="text1"/>
        </w:rPr>
        <w:t>ones o motivos de inconformidad.</w:t>
      </w:r>
    </w:p>
    <w:p w14:paraId="1DC6F74B" w14:textId="6A59D46A" w:rsidR="008B3222" w:rsidRPr="00194766" w:rsidRDefault="000F214D" w:rsidP="00861FB1">
      <w:pPr>
        <w:pStyle w:val="Ttulo2"/>
        <w:spacing w:line="360" w:lineRule="auto"/>
        <w:rPr>
          <w:szCs w:val="24"/>
        </w:rPr>
      </w:pPr>
      <w:bookmarkStart w:id="71" w:name="_Toc503429775"/>
      <w:bookmarkStart w:id="72" w:name="_Toc505889807"/>
      <w:bookmarkStart w:id="73" w:name="_Toc508908146"/>
      <w:bookmarkStart w:id="74" w:name="_Toc15550115"/>
      <w:bookmarkStart w:id="75" w:name="_Toc482887020"/>
      <w:r w:rsidRPr="00194766">
        <w:rPr>
          <w:szCs w:val="24"/>
        </w:rPr>
        <w:t>CUARTO. Del estudio y resolución del asunto.</w:t>
      </w:r>
      <w:bookmarkEnd w:id="71"/>
      <w:bookmarkEnd w:id="72"/>
      <w:bookmarkEnd w:id="73"/>
      <w:bookmarkEnd w:id="74"/>
    </w:p>
    <w:p w14:paraId="7509B90E" w14:textId="7A13EC43" w:rsidR="008B3222" w:rsidRDefault="008B3222" w:rsidP="00861FB1">
      <w:pPr>
        <w:pStyle w:val="Ttulo1"/>
        <w:spacing w:line="360" w:lineRule="auto"/>
        <w:rPr>
          <w:szCs w:val="24"/>
        </w:rPr>
      </w:pPr>
      <w:bookmarkStart w:id="76" w:name="_Toc15550116"/>
      <w:bookmarkStart w:id="77" w:name="_Toc458528990"/>
      <w:bookmarkStart w:id="78" w:name="_Toc473812227"/>
      <w:bookmarkEnd w:id="65"/>
      <w:bookmarkEnd w:id="66"/>
      <w:bookmarkEnd w:id="75"/>
      <w:r w:rsidRPr="00194766">
        <w:rPr>
          <w:szCs w:val="24"/>
        </w:rPr>
        <w:t>De las deficiencias en la respuesta e informe justificado.</w:t>
      </w:r>
      <w:bookmarkEnd w:id="76"/>
    </w:p>
    <w:p w14:paraId="695BC15F" w14:textId="77777777" w:rsidR="00861FB1" w:rsidRPr="00861FB1" w:rsidRDefault="00861FB1" w:rsidP="00861FB1">
      <w:pPr>
        <w:rPr>
          <w:lang w:val="es-MX" w:eastAsia="en-US"/>
        </w:rPr>
      </w:pPr>
    </w:p>
    <w:p w14:paraId="40AFA68A" w14:textId="5E711DB4" w:rsidR="00EC5C70" w:rsidRPr="00194766" w:rsidRDefault="004B7135" w:rsidP="00194766">
      <w:pPr>
        <w:pStyle w:val="Prrafodelista"/>
        <w:numPr>
          <w:ilvl w:val="0"/>
          <w:numId w:val="1"/>
        </w:numPr>
        <w:shd w:val="clear" w:color="auto" w:fill="FFFFFF"/>
        <w:tabs>
          <w:tab w:val="left" w:pos="567"/>
        </w:tabs>
        <w:spacing w:line="360" w:lineRule="auto"/>
        <w:ind w:left="0" w:firstLine="0"/>
        <w:jc w:val="both"/>
        <w:rPr>
          <w:rFonts w:ascii="Palatino Linotype" w:hAnsi="Palatino Linotype"/>
          <w:color w:val="000000"/>
        </w:rPr>
      </w:pPr>
      <w:r w:rsidRPr="00194766">
        <w:rPr>
          <w:rFonts w:ascii="Palatino Linotype" w:hAnsi="Palatino Linotype" w:cs="Arial"/>
        </w:rPr>
        <w:t xml:space="preserve">Es menester reiterar que </w:t>
      </w:r>
      <w:r w:rsidR="007F2170" w:rsidRPr="00194766">
        <w:rPr>
          <w:rFonts w:ascii="Palatino Linotype" w:hAnsi="Palatino Linotype"/>
          <w:color w:val="000000"/>
        </w:rPr>
        <w:t>en</w:t>
      </w:r>
      <w:r w:rsidR="00BB16CA" w:rsidRPr="00194766">
        <w:rPr>
          <w:rFonts w:ascii="Palatino Linotype" w:hAnsi="Palatino Linotype"/>
          <w:color w:val="000000"/>
        </w:rPr>
        <w:t xml:space="preserve"> </w:t>
      </w:r>
      <w:r w:rsidRPr="00194766">
        <w:rPr>
          <w:rFonts w:ascii="Palatino Linotype" w:hAnsi="Palatino Linotype"/>
          <w:color w:val="000000"/>
        </w:rPr>
        <w:t xml:space="preserve">la solicitud de información </w:t>
      </w:r>
      <w:r w:rsidR="00101FB4" w:rsidRPr="00194766">
        <w:rPr>
          <w:rFonts w:ascii="Palatino Linotype" w:hAnsi="Palatino Linotype"/>
          <w:b/>
          <w:bCs/>
          <w:color w:val="000000" w:themeColor="text1"/>
        </w:rPr>
        <w:t>00333/ATIZARA/IP/2019</w:t>
      </w:r>
      <w:r w:rsidRPr="00194766">
        <w:rPr>
          <w:rFonts w:ascii="Palatino Linotype" w:hAnsi="Palatino Linotype"/>
          <w:b/>
          <w:bCs/>
          <w:color w:val="000000" w:themeColor="text1"/>
        </w:rPr>
        <w:t xml:space="preserve"> </w:t>
      </w:r>
      <w:r w:rsidR="00BB16CA" w:rsidRPr="00194766">
        <w:rPr>
          <w:rFonts w:ascii="Palatino Linotype" w:hAnsi="Palatino Linotype"/>
          <w:bCs/>
          <w:color w:val="000000" w:themeColor="text1"/>
        </w:rPr>
        <w:t>s</w:t>
      </w:r>
      <w:r w:rsidRPr="00194766">
        <w:rPr>
          <w:rFonts w:ascii="Palatino Linotype" w:hAnsi="Palatino Linotype" w:cs="Arial"/>
        </w:rPr>
        <w:t xml:space="preserve">e requirió </w:t>
      </w:r>
      <w:r w:rsidR="00EC5C70" w:rsidRPr="00194766">
        <w:rPr>
          <w:rFonts w:ascii="Palatino Linotype" w:hAnsi="Palatino Linotype"/>
          <w:b/>
          <w:color w:val="000000"/>
          <w:u w:val="single"/>
        </w:rPr>
        <w:t>de los primeros 100 días de gestión</w:t>
      </w:r>
      <w:r w:rsidR="00EC5C70" w:rsidRPr="00194766">
        <w:rPr>
          <w:rFonts w:ascii="Palatino Linotype" w:hAnsi="Palatino Linotype"/>
          <w:color w:val="000000"/>
        </w:rPr>
        <w:t xml:space="preserve"> </w:t>
      </w:r>
      <w:r w:rsidR="00EC5C70" w:rsidRPr="00194766">
        <w:rPr>
          <w:rFonts w:ascii="Palatino Linotype" w:hAnsi="Palatino Linotype" w:cs="Arial"/>
        </w:rPr>
        <w:t xml:space="preserve">medularmente la siguiente </w:t>
      </w:r>
      <w:r w:rsidR="00EC5C70" w:rsidRPr="00194766">
        <w:rPr>
          <w:rFonts w:ascii="Palatino Linotype" w:hAnsi="Palatino Linotype"/>
        </w:rPr>
        <w:t>información</w:t>
      </w:r>
      <w:r w:rsidR="00EC5C70" w:rsidRPr="00194766">
        <w:rPr>
          <w:rFonts w:ascii="Palatino Linotype" w:hAnsi="Palatino Linotype"/>
          <w:color w:val="000000"/>
        </w:rPr>
        <w:t>:</w:t>
      </w:r>
    </w:p>
    <w:p w14:paraId="3F9611FD" w14:textId="77777777" w:rsidR="00EC5C70" w:rsidRPr="00194766" w:rsidRDefault="00EC5C70" w:rsidP="00194766">
      <w:pPr>
        <w:pStyle w:val="Prrafodelista"/>
        <w:shd w:val="clear" w:color="auto" w:fill="FFFFFF"/>
        <w:tabs>
          <w:tab w:val="left" w:pos="567"/>
        </w:tabs>
        <w:spacing w:line="360" w:lineRule="auto"/>
        <w:ind w:left="0"/>
        <w:jc w:val="both"/>
        <w:rPr>
          <w:rFonts w:ascii="Palatino Linotype" w:hAnsi="Palatino Linotype"/>
        </w:rPr>
      </w:pPr>
    </w:p>
    <w:p w14:paraId="5401C62D" w14:textId="15AB19C4" w:rsidR="00EC5C70" w:rsidRPr="00194766" w:rsidRDefault="00EC5C70" w:rsidP="00194766">
      <w:pPr>
        <w:pStyle w:val="Prrafodelista"/>
        <w:shd w:val="clear" w:color="auto" w:fill="FFFFFF"/>
        <w:tabs>
          <w:tab w:val="left" w:pos="567"/>
        </w:tabs>
        <w:spacing w:line="360" w:lineRule="auto"/>
        <w:ind w:left="567" w:right="567"/>
        <w:jc w:val="both"/>
        <w:rPr>
          <w:rFonts w:ascii="Palatino Linotype" w:hAnsi="Palatino Linotype"/>
          <w:color w:val="000000"/>
        </w:rPr>
      </w:pPr>
      <w:r w:rsidRPr="00194766">
        <w:rPr>
          <w:rFonts w:ascii="Palatino Linotype" w:hAnsi="Palatino Linotype"/>
          <w:color w:val="000000"/>
        </w:rPr>
        <w:t>a) Acciones y servicios a la comunidad, población beneficiada, tipo de beneficio e impacto social con indicadores de valor público,</w:t>
      </w:r>
    </w:p>
    <w:p w14:paraId="1419562B" w14:textId="77777777" w:rsidR="004F5DAE" w:rsidRPr="00194766" w:rsidRDefault="00EC5C70" w:rsidP="00194766">
      <w:pPr>
        <w:pStyle w:val="Prrafodelista"/>
        <w:shd w:val="clear" w:color="auto" w:fill="FFFFFF"/>
        <w:tabs>
          <w:tab w:val="left" w:pos="567"/>
        </w:tabs>
        <w:spacing w:line="360" w:lineRule="auto"/>
        <w:ind w:left="567" w:right="567"/>
        <w:jc w:val="both"/>
        <w:rPr>
          <w:rFonts w:ascii="Palatino Linotype" w:hAnsi="Palatino Linotype"/>
          <w:color w:val="000000"/>
        </w:rPr>
      </w:pPr>
      <w:r w:rsidRPr="00194766">
        <w:rPr>
          <w:rFonts w:ascii="Palatino Linotype" w:hAnsi="Palatino Linotype"/>
          <w:color w:val="000000"/>
        </w:rPr>
        <w:t xml:space="preserve">b) El gasto ejercido clasificado por rubro, montos totales ejercidos, </w:t>
      </w:r>
    </w:p>
    <w:p w14:paraId="2AF3C12B" w14:textId="6FC2DC3E" w:rsidR="009A1E8C" w:rsidRPr="00194766" w:rsidRDefault="004F5DAE" w:rsidP="00194766">
      <w:pPr>
        <w:pStyle w:val="Prrafodelista"/>
        <w:shd w:val="clear" w:color="auto" w:fill="FFFFFF"/>
        <w:tabs>
          <w:tab w:val="left" w:pos="567"/>
        </w:tabs>
        <w:spacing w:line="360" w:lineRule="auto"/>
        <w:ind w:left="567" w:right="567"/>
        <w:jc w:val="both"/>
        <w:rPr>
          <w:rFonts w:ascii="Palatino Linotype" w:hAnsi="Palatino Linotype"/>
          <w:color w:val="000000"/>
        </w:rPr>
      </w:pPr>
      <w:r w:rsidRPr="00194766">
        <w:rPr>
          <w:rFonts w:ascii="Palatino Linotype" w:hAnsi="Palatino Linotype"/>
          <w:color w:val="000000"/>
        </w:rPr>
        <w:t xml:space="preserve">c) Los contratos establecidos, modalidad de contratación, proveedores y </w:t>
      </w:r>
      <w:r w:rsidR="00EC5C70" w:rsidRPr="00194766">
        <w:rPr>
          <w:rFonts w:ascii="Palatino Linotype" w:hAnsi="Palatino Linotype"/>
          <w:color w:val="000000"/>
        </w:rPr>
        <w:t>montos totales de dichos contratos.</w:t>
      </w:r>
    </w:p>
    <w:p w14:paraId="6AD7A291" w14:textId="77777777" w:rsidR="00EC5C70" w:rsidRPr="00194766" w:rsidRDefault="00EC5C70" w:rsidP="00194766">
      <w:pPr>
        <w:pStyle w:val="Prrafodelista"/>
        <w:shd w:val="clear" w:color="auto" w:fill="FFFFFF"/>
        <w:tabs>
          <w:tab w:val="left" w:pos="567"/>
        </w:tabs>
        <w:spacing w:line="360" w:lineRule="auto"/>
        <w:ind w:left="0"/>
        <w:jc w:val="both"/>
        <w:rPr>
          <w:rFonts w:ascii="Palatino Linotype" w:hAnsi="Palatino Linotype"/>
        </w:rPr>
      </w:pPr>
    </w:p>
    <w:p w14:paraId="715A361F" w14:textId="29DBC91E" w:rsidR="00EC5C70" w:rsidRDefault="00EC5C70" w:rsidP="00194766">
      <w:pPr>
        <w:pStyle w:val="Prrafodelista"/>
        <w:numPr>
          <w:ilvl w:val="0"/>
          <w:numId w:val="1"/>
        </w:numPr>
        <w:spacing w:line="360" w:lineRule="auto"/>
        <w:ind w:left="0" w:right="34" w:firstLine="0"/>
        <w:jc w:val="both"/>
        <w:rPr>
          <w:rFonts w:ascii="Palatino Linotype" w:hAnsi="Palatino Linotype" w:cs="Arial"/>
        </w:rPr>
      </w:pPr>
      <w:r w:rsidRPr="00194766">
        <w:rPr>
          <w:rFonts w:ascii="Palatino Linotype" w:hAnsi="Palatino Linotype" w:cs="Arial"/>
        </w:rPr>
        <w:t xml:space="preserve">En su respuesta el </w:t>
      </w:r>
      <w:r w:rsidRPr="00194766">
        <w:rPr>
          <w:rFonts w:ascii="Palatino Linotype" w:hAnsi="Palatino Linotype" w:cs="Arial"/>
          <w:b/>
        </w:rPr>
        <w:t>SUJETO OBLIGADO</w:t>
      </w:r>
      <w:r w:rsidRPr="00194766">
        <w:rPr>
          <w:rFonts w:ascii="Palatino Linotype" w:hAnsi="Palatino Linotype" w:cs="Arial"/>
        </w:rPr>
        <w:t xml:space="preserve"> entregó únicamente la información referente a las actividades</w:t>
      </w:r>
      <w:r w:rsidR="00B05877" w:rsidRPr="00194766">
        <w:rPr>
          <w:rFonts w:ascii="Palatino Linotype" w:hAnsi="Palatino Linotype" w:cs="Arial"/>
        </w:rPr>
        <w:t xml:space="preserve"> o servicios</w:t>
      </w:r>
      <w:r w:rsidRPr="00194766">
        <w:rPr>
          <w:rFonts w:ascii="Palatino Linotype" w:hAnsi="Palatino Linotype" w:cs="Arial"/>
        </w:rPr>
        <w:t xml:space="preserve">, población beneficiada y gasto ejercido por la Subdirección de Concertación social, </w:t>
      </w:r>
      <w:r w:rsidR="00B05877" w:rsidRPr="00194766">
        <w:rPr>
          <w:rFonts w:ascii="Palatino Linotype" w:hAnsi="Palatino Linotype" w:cs="Arial"/>
        </w:rPr>
        <w:t>sin requerir a todas las áreas que integran la administración pública municipal, en consecuencia el particular se inconformó porque la respuesta es incompleta señalando esencialmente que “</w:t>
      </w:r>
      <w:r w:rsidR="00B05877" w:rsidRPr="00194766">
        <w:rPr>
          <w:rFonts w:ascii="Palatino Linotype" w:hAnsi="Palatino Linotype"/>
          <w:color w:val="000000"/>
        </w:rPr>
        <w:t>...</w:t>
      </w:r>
      <w:r w:rsidR="00B05877" w:rsidRPr="00194766">
        <w:rPr>
          <w:rFonts w:ascii="Palatino Linotype" w:hAnsi="Palatino Linotype"/>
          <w:i/>
          <w:color w:val="000000"/>
        </w:rPr>
        <w:t>SOLO MANDAN DE BIENESTAR SOCIAL Y ES DE TODA LA ADMINISTRACION PUBLICA CENTRALIZADA ASI COMO CONTRATOS, MONTOS, GASTOS DE INVERSION, INDICADORES DE VALOR PUBLICO, ETC. CON SUS RESPECTIVAS EVIDENCIAS</w:t>
      </w:r>
      <w:r w:rsidR="00B05877" w:rsidRPr="00194766">
        <w:rPr>
          <w:rFonts w:ascii="Palatino Linotype" w:hAnsi="Palatino Linotype" w:cs="Arial"/>
        </w:rPr>
        <w:t>”.</w:t>
      </w:r>
    </w:p>
    <w:p w14:paraId="6FBF5545" w14:textId="77777777" w:rsidR="00861FB1" w:rsidRPr="00861FB1" w:rsidRDefault="00861FB1" w:rsidP="00861FB1">
      <w:pPr>
        <w:pStyle w:val="Prrafodelista"/>
        <w:spacing w:line="360" w:lineRule="auto"/>
        <w:ind w:left="0" w:right="34"/>
        <w:jc w:val="both"/>
        <w:rPr>
          <w:rFonts w:ascii="Palatino Linotype" w:hAnsi="Palatino Linotype" w:cs="Arial"/>
        </w:rPr>
      </w:pPr>
    </w:p>
    <w:p w14:paraId="16C748E1" w14:textId="5C8B1F81" w:rsidR="00084A14" w:rsidRDefault="00B05877" w:rsidP="00194766">
      <w:pPr>
        <w:pStyle w:val="Prrafodelista"/>
        <w:numPr>
          <w:ilvl w:val="0"/>
          <w:numId w:val="1"/>
        </w:numPr>
        <w:spacing w:line="360" w:lineRule="auto"/>
        <w:ind w:left="0" w:right="34" w:firstLine="0"/>
        <w:jc w:val="both"/>
        <w:rPr>
          <w:rStyle w:val="Hipervnculo"/>
          <w:rFonts w:ascii="Palatino Linotype" w:hAnsi="Palatino Linotype" w:cs="Arial"/>
          <w:color w:val="auto"/>
          <w:u w:val="none"/>
        </w:rPr>
      </w:pPr>
      <w:r w:rsidRPr="00194766">
        <w:rPr>
          <w:rFonts w:ascii="Palatino Linotype" w:eastAsia="Times New Roman" w:hAnsi="Palatino Linotype" w:cs="Arial"/>
          <w:color w:val="000000" w:themeColor="text1"/>
          <w:lang w:val="es-ES"/>
        </w:rPr>
        <w:t xml:space="preserve">Posteriormente </w:t>
      </w:r>
      <w:r w:rsidR="00D4385B" w:rsidRPr="00194766">
        <w:rPr>
          <w:rFonts w:ascii="Palatino Linotype" w:eastAsia="Times New Roman" w:hAnsi="Palatino Linotype" w:cs="Arial"/>
          <w:color w:val="000000" w:themeColor="text1"/>
          <w:lang w:val="es-ES"/>
        </w:rPr>
        <w:t xml:space="preserve">el </w:t>
      </w:r>
      <w:r w:rsidR="00D4385B" w:rsidRPr="00194766">
        <w:rPr>
          <w:rFonts w:ascii="Palatino Linotype" w:eastAsia="Times New Roman" w:hAnsi="Palatino Linotype" w:cs="Arial"/>
          <w:b/>
          <w:color w:val="000000" w:themeColor="text1"/>
          <w:lang w:val="es-ES"/>
        </w:rPr>
        <w:t>SUJETO OBLIGADO</w:t>
      </w:r>
      <w:r w:rsidR="00D4385B" w:rsidRPr="00194766">
        <w:rPr>
          <w:rFonts w:ascii="Palatino Linotype" w:eastAsia="Times New Roman" w:hAnsi="Palatino Linotype" w:cs="Arial"/>
          <w:color w:val="000000" w:themeColor="text1"/>
          <w:lang w:val="es-ES"/>
        </w:rPr>
        <w:t xml:space="preserve"> pretendió colmar la solicitud de información mediante su informe justificado, a través </w:t>
      </w:r>
      <w:r w:rsidR="00084A14" w:rsidRPr="00194766">
        <w:rPr>
          <w:rFonts w:ascii="Palatino Linotype" w:eastAsia="Times New Roman" w:hAnsi="Palatino Linotype" w:cs="Arial"/>
          <w:color w:val="000000" w:themeColor="text1"/>
          <w:lang w:val="es-ES"/>
        </w:rPr>
        <w:t>los archivos electrónicos “</w:t>
      </w:r>
      <w:hyperlink r:id="rId8" w:history="1">
        <w:r w:rsidR="00084A14" w:rsidRPr="00194766">
          <w:rPr>
            <w:rFonts w:ascii="Palatino Linotype" w:eastAsia="Calibri" w:hAnsi="Palatino Linotype"/>
            <w:b/>
            <w:i/>
            <w:color w:val="000000" w:themeColor="text1"/>
            <w:lang w:val="es-ES"/>
          </w:rPr>
          <w:t>INFORME DE JUSTIFICACION 4228.zip</w:t>
        </w:r>
      </w:hyperlink>
      <w:r w:rsidR="00084A14" w:rsidRPr="00194766">
        <w:rPr>
          <w:rFonts w:ascii="Palatino Linotype" w:eastAsia="Calibri" w:hAnsi="Palatino Linotype" w:cs="Arial"/>
          <w:b/>
          <w:i/>
          <w:color w:val="000000" w:themeColor="text1"/>
          <w:lang w:val="es-ES"/>
        </w:rPr>
        <w:t>”, “</w:t>
      </w:r>
      <w:hyperlink r:id="rId9" w:history="1">
        <w:r w:rsidR="00084A14" w:rsidRPr="00194766">
          <w:rPr>
            <w:rFonts w:ascii="Palatino Linotype" w:eastAsia="Calibri" w:hAnsi="Palatino Linotype"/>
            <w:b/>
            <w:i/>
            <w:color w:val="000000" w:themeColor="text1"/>
            <w:lang w:val="es-ES"/>
          </w:rPr>
          <w:t>MANIFESTACIÓN 04228.zip</w:t>
        </w:r>
      </w:hyperlink>
      <w:r w:rsidR="00084A14" w:rsidRPr="00194766">
        <w:rPr>
          <w:rFonts w:ascii="Palatino Linotype" w:eastAsia="Calibri" w:hAnsi="Palatino Linotype" w:cs="Arial"/>
          <w:b/>
          <w:i/>
          <w:color w:val="000000" w:themeColor="text1"/>
          <w:lang w:val="es-ES"/>
        </w:rPr>
        <w:t xml:space="preserve">”, </w:t>
      </w:r>
      <w:r w:rsidR="00D4385B" w:rsidRPr="00194766">
        <w:rPr>
          <w:rFonts w:ascii="Palatino Linotype" w:eastAsia="Calibri" w:hAnsi="Palatino Linotype" w:cs="Arial"/>
          <w:color w:val="000000" w:themeColor="text1"/>
          <w:lang w:val="es-ES"/>
        </w:rPr>
        <w:t xml:space="preserve">y </w:t>
      </w:r>
      <w:r w:rsidR="00084A14" w:rsidRPr="00194766">
        <w:rPr>
          <w:rFonts w:ascii="Palatino Linotype" w:eastAsia="Calibri" w:hAnsi="Palatino Linotype" w:cs="Arial"/>
          <w:b/>
          <w:i/>
          <w:color w:val="000000" w:themeColor="text1"/>
          <w:lang w:val="es-ES"/>
        </w:rPr>
        <w:t>“</w:t>
      </w:r>
      <w:hyperlink r:id="rId10" w:history="1">
        <w:r w:rsidR="00084A14" w:rsidRPr="00194766">
          <w:rPr>
            <w:rFonts w:ascii="Palatino Linotype" w:eastAsia="Calibri" w:hAnsi="Palatino Linotype"/>
            <w:b/>
            <w:i/>
            <w:color w:val="000000" w:themeColor="text1"/>
            <w:lang w:val="es-ES"/>
          </w:rPr>
          <w:t>RECURSO DE REVISION 4228.zip</w:t>
        </w:r>
      </w:hyperlink>
      <w:r w:rsidR="00084A14" w:rsidRPr="00194766">
        <w:rPr>
          <w:rFonts w:ascii="Palatino Linotype" w:eastAsia="Calibri" w:hAnsi="Palatino Linotype" w:cs="Arial"/>
          <w:b/>
          <w:i/>
          <w:color w:val="000000" w:themeColor="text1"/>
          <w:lang w:val="es-ES"/>
        </w:rPr>
        <w:t xml:space="preserve">”, </w:t>
      </w:r>
      <w:r w:rsidR="00084A14" w:rsidRPr="00194766">
        <w:rPr>
          <w:rFonts w:ascii="Palatino Linotype" w:eastAsia="Calibri" w:hAnsi="Palatino Linotype" w:cs="Arial"/>
          <w:color w:val="000000" w:themeColor="text1"/>
          <w:lang w:val="es-ES"/>
        </w:rPr>
        <w:t xml:space="preserve">los cuales no fueron puestos a la vista del particular porque algunos contiene datos personales susceptibles de ser considerados como confidenciales como lo son fotografías de particulares, </w:t>
      </w:r>
      <w:r w:rsidR="00084A14" w:rsidRPr="00194766">
        <w:rPr>
          <w:rStyle w:val="Hipervnculo"/>
          <w:rFonts w:ascii="Palatino Linotype" w:hAnsi="Palatino Linotype" w:cs="Arial"/>
          <w:bCs/>
          <w:color w:val="000000" w:themeColor="text1"/>
          <w:u w:val="none"/>
        </w:rPr>
        <w:t xml:space="preserve">sin embargo a continuación únicamente se inserta la captura de pantalla del contenido de cada </w:t>
      </w:r>
      <w:r w:rsidR="00780879" w:rsidRPr="00194766">
        <w:rPr>
          <w:rStyle w:val="Hipervnculo"/>
          <w:rFonts w:ascii="Palatino Linotype" w:hAnsi="Palatino Linotype" w:cs="Arial"/>
          <w:bCs/>
          <w:color w:val="000000" w:themeColor="text1"/>
          <w:u w:val="none"/>
        </w:rPr>
        <w:t>carpeta</w:t>
      </w:r>
      <w:r w:rsidR="00084A14" w:rsidRPr="00194766">
        <w:rPr>
          <w:rStyle w:val="Hipervnculo"/>
          <w:rFonts w:ascii="Palatino Linotype" w:hAnsi="Palatino Linotype" w:cs="Arial"/>
          <w:bCs/>
          <w:color w:val="000000" w:themeColor="text1"/>
          <w:u w:val="none"/>
        </w:rPr>
        <w:t xml:space="preserve"> y se hace una breve descripción respecto de su contenido a fin de que no exista opacidad:</w:t>
      </w:r>
    </w:p>
    <w:p w14:paraId="60448149" w14:textId="77777777" w:rsidR="00861FB1" w:rsidRPr="00861FB1" w:rsidRDefault="00861FB1" w:rsidP="00861FB1">
      <w:pPr>
        <w:pStyle w:val="Prrafodelista"/>
        <w:spacing w:line="360" w:lineRule="auto"/>
        <w:ind w:left="0" w:right="34"/>
        <w:jc w:val="both"/>
        <w:rPr>
          <w:rStyle w:val="apple-converted-space"/>
          <w:rFonts w:ascii="Palatino Linotype" w:hAnsi="Palatino Linotype" w:cs="Arial"/>
        </w:rPr>
      </w:pPr>
    </w:p>
    <w:p w14:paraId="7643923D" w14:textId="77777777" w:rsidR="00084A14" w:rsidRPr="00194766" w:rsidRDefault="00664D67" w:rsidP="00194766">
      <w:pPr>
        <w:pStyle w:val="Prrafodelista"/>
        <w:tabs>
          <w:tab w:val="left" w:pos="567"/>
        </w:tabs>
        <w:spacing w:before="240" w:beforeAutospacing="1" w:after="240" w:afterAutospacing="1" w:line="360" w:lineRule="auto"/>
        <w:ind w:left="0"/>
        <w:jc w:val="both"/>
        <w:rPr>
          <w:rFonts w:ascii="Palatino Linotype" w:eastAsia="Calibri" w:hAnsi="Palatino Linotype" w:cs="Arial"/>
          <w:b/>
          <w:color w:val="000000" w:themeColor="text1"/>
          <w:lang w:val="es-ES"/>
        </w:rPr>
      </w:pPr>
      <w:hyperlink r:id="rId11" w:history="1">
        <w:r w:rsidR="00084A14" w:rsidRPr="00194766">
          <w:rPr>
            <w:rFonts w:ascii="Palatino Linotype" w:eastAsia="Calibri" w:hAnsi="Palatino Linotype"/>
            <w:b/>
            <w:i/>
            <w:color w:val="000000" w:themeColor="text1"/>
            <w:lang w:val="es-ES"/>
          </w:rPr>
          <w:t>INFORME DE JUSTIFICACION 4228.zip</w:t>
        </w:r>
      </w:hyperlink>
    </w:p>
    <w:p w14:paraId="64085D8D" w14:textId="09608D2E" w:rsidR="00084A14" w:rsidRPr="00194766" w:rsidRDefault="00084A14" w:rsidP="00194766">
      <w:pPr>
        <w:pStyle w:val="Prrafodelista"/>
        <w:tabs>
          <w:tab w:val="left" w:pos="567"/>
        </w:tabs>
        <w:spacing w:before="240" w:beforeAutospacing="1" w:after="240" w:afterAutospacing="1" w:line="360" w:lineRule="auto"/>
        <w:ind w:left="0"/>
        <w:jc w:val="both"/>
        <w:rPr>
          <w:rFonts w:ascii="Palatino Linotype" w:eastAsia="Calibri" w:hAnsi="Palatino Linotype" w:cs="Arial"/>
          <w:b/>
          <w:color w:val="000000" w:themeColor="text1"/>
          <w:lang w:val="es-ES"/>
        </w:rPr>
      </w:pPr>
      <w:r w:rsidRPr="00194766">
        <w:rPr>
          <w:rFonts w:ascii="Palatino Linotype" w:hAnsi="Palatino Linotype"/>
          <w:noProof/>
          <w:lang w:val="es-MX" w:eastAsia="es-MX"/>
        </w:rPr>
        <w:drawing>
          <wp:inline distT="0" distB="0" distL="0" distR="0" wp14:anchorId="683CD6CB" wp14:editId="01092947">
            <wp:extent cx="5581650" cy="18764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2093" r="23342" b="62075"/>
                    <a:stretch/>
                  </pic:blipFill>
                  <pic:spPr bwMode="auto">
                    <a:xfrm>
                      <a:off x="0" y="0"/>
                      <a:ext cx="5581650" cy="1876425"/>
                    </a:xfrm>
                    <a:prstGeom prst="rect">
                      <a:avLst/>
                    </a:prstGeom>
                    <a:ln>
                      <a:noFill/>
                    </a:ln>
                    <a:extLst>
                      <a:ext uri="{53640926-AAD7-44D8-BBD7-CCE9431645EC}">
                        <a14:shadowObscured xmlns:a14="http://schemas.microsoft.com/office/drawing/2010/main"/>
                      </a:ext>
                    </a:extLst>
                  </pic:spPr>
                </pic:pic>
              </a:graphicData>
            </a:graphic>
          </wp:inline>
        </w:drawing>
      </w:r>
    </w:p>
    <w:p w14:paraId="2FF9E0E9" w14:textId="77777777" w:rsidR="00084A14" w:rsidRPr="00194766" w:rsidRDefault="00664D67" w:rsidP="00194766">
      <w:pPr>
        <w:pStyle w:val="Prrafodelista"/>
        <w:tabs>
          <w:tab w:val="left" w:pos="567"/>
        </w:tabs>
        <w:spacing w:before="240" w:beforeAutospacing="1" w:after="240" w:afterAutospacing="1" w:line="360" w:lineRule="auto"/>
        <w:ind w:left="0"/>
        <w:jc w:val="both"/>
        <w:rPr>
          <w:rFonts w:ascii="Palatino Linotype" w:eastAsia="Calibri" w:hAnsi="Palatino Linotype" w:cs="Arial"/>
          <w:b/>
          <w:i/>
          <w:color w:val="000000" w:themeColor="text1"/>
          <w:lang w:val="es-ES"/>
        </w:rPr>
      </w:pPr>
      <w:hyperlink r:id="rId13" w:history="1">
        <w:r w:rsidR="00084A14" w:rsidRPr="00194766">
          <w:rPr>
            <w:rFonts w:ascii="Palatino Linotype" w:eastAsia="Calibri" w:hAnsi="Palatino Linotype"/>
            <w:b/>
            <w:i/>
            <w:color w:val="000000" w:themeColor="text1"/>
            <w:lang w:val="es-ES"/>
          </w:rPr>
          <w:t>MANIFESTACIÓN 04228.zip</w:t>
        </w:r>
      </w:hyperlink>
    </w:p>
    <w:p w14:paraId="203619B2" w14:textId="77777777" w:rsidR="00084A14" w:rsidRPr="00194766" w:rsidRDefault="00084A14" w:rsidP="00194766">
      <w:pPr>
        <w:pStyle w:val="Prrafodelista"/>
        <w:tabs>
          <w:tab w:val="left" w:pos="567"/>
        </w:tabs>
        <w:spacing w:before="240" w:beforeAutospacing="1" w:after="240" w:afterAutospacing="1" w:line="360" w:lineRule="auto"/>
        <w:ind w:left="0"/>
        <w:jc w:val="both"/>
        <w:rPr>
          <w:rFonts w:ascii="Palatino Linotype" w:eastAsia="Calibri" w:hAnsi="Palatino Linotype" w:cs="Arial"/>
          <w:b/>
          <w:color w:val="000000" w:themeColor="text1"/>
          <w:lang w:val="es-ES"/>
        </w:rPr>
      </w:pPr>
      <w:r w:rsidRPr="00194766">
        <w:rPr>
          <w:rFonts w:ascii="Palatino Linotype" w:hAnsi="Palatino Linotype"/>
          <w:noProof/>
          <w:lang w:val="es-MX" w:eastAsia="es-MX"/>
        </w:rPr>
        <w:drawing>
          <wp:inline distT="0" distB="0" distL="0" distR="0" wp14:anchorId="5781421D" wp14:editId="14D22AA8">
            <wp:extent cx="5581650" cy="14001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2439" r="18080" b="74514"/>
                    <a:stretch/>
                  </pic:blipFill>
                  <pic:spPr bwMode="auto">
                    <a:xfrm>
                      <a:off x="0" y="0"/>
                      <a:ext cx="5581650" cy="1400175"/>
                    </a:xfrm>
                    <a:prstGeom prst="rect">
                      <a:avLst/>
                    </a:prstGeom>
                    <a:ln>
                      <a:noFill/>
                    </a:ln>
                    <a:extLst>
                      <a:ext uri="{53640926-AAD7-44D8-BBD7-CCE9431645EC}">
                        <a14:shadowObscured xmlns:a14="http://schemas.microsoft.com/office/drawing/2010/main"/>
                      </a:ext>
                    </a:extLst>
                  </pic:spPr>
                </pic:pic>
              </a:graphicData>
            </a:graphic>
          </wp:inline>
        </w:drawing>
      </w:r>
    </w:p>
    <w:p w14:paraId="56848D57" w14:textId="77777777" w:rsidR="00084A14" w:rsidRPr="00194766" w:rsidRDefault="00664D67" w:rsidP="00194766">
      <w:pPr>
        <w:pStyle w:val="Prrafodelista"/>
        <w:tabs>
          <w:tab w:val="left" w:pos="567"/>
        </w:tabs>
        <w:spacing w:before="240" w:beforeAutospacing="1" w:after="240" w:afterAutospacing="1" w:line="360" w:lineRule="auto"/>
        <w:ind w:left="0"/>
        <w:jc w:val="both"/>
        <w:rPr>
          <w:rFonts w:ascii="Palatino Linotype" w:eastAsia="Calibri" w:hAnsi="Palatino Linotype" w:cs="Arial"/>
          <w:b/>
          <w:i/>
          <w:color w:val="000000" w:themeColor="text1"/>
          <w:lang w:val="es-ES"/>
        </w:rPr>
      </w:pPr>
      <w:hyperlink r:id="rId15" w:history="1">
        <w:r w:rsidR="00084A14" w:rsidRPr="00194766">
          <w:rPr>
            <w:rFonts w:ascii="Palatino Linotype" w:eastAsia="Calibri" w:hAnsi="Palatino Linotype"/>
            <w:b/>
            <w:i/>
            <w:color w:val="000000" w:themeColor="text1"/>
            <w:lang w:val="es-ES"/>
          </w:rPr>
          <w:t>RECURSO DE REVISION 4228.zip</w:t>
        </w:r>
      </w:hyperlink>
    </w:p>
    <w:p w14:paraId="362F2DFB" w14:textId="77777777" w:rsidR="00084A14" w:rsidRPr="00194766" w:rsidRDefault="00084A14" w:rsidP="00194766">
      <w:pPr>
        <w:pStyle w:val="Prrafodelista"/>
        <w:tabs>
          <w:tab w:val="left" w:pos="567"/>
        </w:tabs>
        <w:spacing w:before="240" w:beforeAutospacing="1" w:after="240" w:afterAutospacing="1" w:line="360" w:lineRule="auto"/>
        <w:ind w:left="0"/>
        <w:jc w:val="both"/>
        <w:rPr>
          <w:rFonts w:ascii="Palatino Linotype" w:eastAsia="Calibri" w:hAnsi="Palatino Linotype" w:cs="Arial"/>
          <w:b/>
          <w:color w:val="000000" w:themeColor="text1"/>
          <w:lang w:val="es-ES"/>
        </w:rPr>
      </w:pPr>
      <w:r w:rsidRPr="00194766">
        <w:rPr>
          <w:rFonts w:ascii="Palatino Linotype" w:hAnsi="Palatino Linotype"/>
          <w:noProof/>
          <w:lang w:val="es-MX" w:eastAsia="es-MX"/>
        </w:rPr>
        <w:drawing>
          <wp:inline distT="0" distB="0" distL="0" distR="0" wp14:anchorId="5DBB1EFC" wp14:editId="6EA08CF9">
            <wp:extent cx="5562600" cy="761365"/>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8204" r="23129" b="74818"/>
                    <a:stretch/>
                  </pic:blipFill>
                  <pic:spPr bwMode="auto">
                    <a:xfrm>
                      <a:off x="0" y="0"/>
                      <a:ext cx="5640899" cy="772082"/>
                    </a:xfrm>
                    <a:prstGeom prst="rect">
                      <a:avLst/>
                    </a:prstGeom>
                    <a:ln>
                      <a:noFill/>
                    </a:ln>
                    <a:extLst>
                      <a:ext uri="{53640926-AAD7-44D8-BBD7-CCE9431645EC}">
                        <a14:shadowObscured xmlns:a14="http://schemas.microsoft.com/office/drawing/2010/main"/>
                      </a:ext>
                    </a:extLst>
                  </pic:spPr>
                </pic:pic>
              </a:graphicData>
            </a:graphic>
          </wp:inline>
        </w:drawing>
      </w:r>
    </w:p>
    <w:p w14:paraId="4B03B4D3" w14:textId="77777777" w:rsidR="00084A14" w:rsidRPr="00194766" w:rsidRDefault="00084A14" w:rsidP="00194766">
      <w:pPr>
        <w:pStyle w:val="Prrafodelista"/>
        <w:tabs>
          <w:tab w:val="left" w:pos="567"/>
        </w:tabs>
        <w:spacing w:before="240" w:beforeAutospacing="1" w:after="240" w:afterAutospacing="1" w:line="360" w:lineRule="auto"/>
        <w:ind w:left="0"/>
        <w:jc w:val="both"/>
        <w:rPr>
          <w:rFonts w:ascii="Palatino Linotype" w:eastAsia="Calibri" w:hAnsi="Palatino Linotype" w:cs="Arial"/>
          <w:b/>
          <w:color w:val="000000" w:themeColor="text1"/>
          <w:lang w:val="es-ES"/>
        </w:rPr>
      </w:pPr>
    </w:p>
    <w:p w14:paraId="46C7509B" w14:textId="013A17B0" w:rsidR="00EC5085" w:rsidRPr="00194766" w:rsidRDefault="00EC5085" w:rsidP="00194766">
      <w:pPr>
        <w:pStyle w:val="Prrafodelista"/>
        <w:numPr>
          <w:ilvl w:val="0"/>
          <w:numId w:val="1"/>
        </w:numPr>
        <w:tabs>
          <w:tab w:val="left" w:pos="0"/>
          <w:tab w:val="left" w:pos="142"/>
        </w:tabs>
        <w:spacing w:before="240" w:after="240" w:line="360" w:lineRule="auto"/>
        <w:ind w:left="0" w:firstLine="0"/>
        <w:jc w:val="both"/>
        <w:rPr>
          <w:rFonts w:ascii="Palatino Linotype" w:hAnsi="Palatino Linotype"/>
        </w:rPr>
      </w:pPr>
      <w:r w:rsidRPr="00194766">
        <w:rPr>
          <w:rFonts w:ascii="Palatino Linotype" w:hAnsi="Palatino Linotype"/>
        </w:rPr>
        <w:t>En el informe justificado enviado se aprecia l</w:t>
      </w:r>
      <w:r w:rsidR="00CF70BF" w:rsidRPr="00194766">
        <w:rPr>
          <w:rFonts w:ascii="Palatino Linotype" w:hAnsi="Palatino Linotype"/>
        </w:rPr>
        <w:t xml:space="preserve">a carpeta en formato </w:t>
      </w:r>
      <w:proofErr w:type="spellStart"/>
      <w:r w:rsidR="00CF70BF" w:rsidRPr="00194766">
        <w:rPr>
          <w:rFonts w:ascii="Palatino Linotype" w:hAnsi="Palatino Linotype"/>
        </w:rPr>
        <w:t>zip</w:t>
      </w:r>
      <w:proofErr w:type="spellEnd"/>
      <w:r w:rsidR="00CF70BF" w:rsidRPr="00194766">
        <w:rPr>
          <w:rFonts w:ascii="Palatino Linotype" w:hAnsi="Palatino Linotype"/>
        </w:rPr>
        <w:t xml:space="preserve"> denominada </w:t>
      </w:r>
      <w:r w:rsidRPr="00194766">
        <w:rPr>
          <w:rFonts w:ascii="Palatino Linotype" w:hAnsi="Palatino Linotype"/>
        </w:rPr>
        <w:t>“</w:t>
      </w:r>
      <w:hyperlink r:id="rId17" w:history="1">
        <w:r w:rsidR="00CF70BF" w:rsidRPr="00194766">
          <w:rPr>
            <w:rFonts w:ascii="Palatino Linotype" w:eastAsia="Calibri" w:hAnsi="Palatino Linotype"/>
            <w:b/>
            <w:i/>
            <w:color w:val="000000" w:themeColor="text1"/>
            <w:lang w:val="es-ES"/>
          </w:rPr>
          <w:t>INFORME DE JUSTIFICACION 4228.zip</w:t>
        </w:r>
      </w:hyperlink>
      <w:r w:rsidRPr="00194766">
        <w:rPr>
          <w:rFonts w:ascii="Palatino Linotype" w:eastAsia="Calibri" w:hAnsi="Palatino Linotype"/>
          <w:b/>
          <w:i/>
          <w:color w:val="000000" w:themeColor="text1"/>
          <w:lang w:val="es-ES"/>
        </w:rPr>
        <w:t>”</w:t>
      </w:r>
      <w:r w:rsidR="00CF70BF" w:rsidRPr="00194766">
        <w:rPr>
          <w:rFonts w:ascii="Palatino Linotype" w:hAnsi="Palatino Linotype"/>
        </w:rPr>
        <w:t xml:space="preserve"> </w:t>
      </w:r>
      <w:r w:rsidRPr="00194766">
        <w:rPr>
          <w:rFonts w:ascii="Palatino Linotype" w:hAnsi="Palatino Linotype"/>
        </w:rPr>
        <w:t>con</w:t>
      </w:r>
      <w:r w:rsidR="00CF70BF" w:rsidRPr="00194766">
        <w:rPr>
          <w:rFonts w:ascii="Palatino Linotype" w:hAnsi="Palatino Linotype"/>
        </w:rPr>
        <w:t xml:space="preserve"> los archivos electrónicos “</w:t>
      </w:r>
      <w:r w:rsidR="00780879" w:rsidRPr="00194766">
        <w:rPr>
          <w:rFonts w:ascii="Palatino Linotype" w:hAnsi="Palatino Linotype"/>
        </w:rPr>
        <w:t>20190531185703725.pdf</w:t>
      </w:r>
      <w:r w:rsidR="00CF70BF" w:rsidRPr="00194766">
        <w:rPr>
          <w:rFonts w:ascii="Palatino Linotype" w:hAnsi="Palatino Linotype"/>
        </w:rPr>
        <w:t xml:space="preserve">” con una hoja en donde se observa el oficio número DSP//1433/2019 </w:t>
      </w:r>
      <w:r w:rsidR="00FA13BA" w:rsidRPr="00194766">
        <w:rPr>
          <w:rFonts w:ascii="Palatino Linotype" w:hAnsi="Palatino Linotype"/>
        </w:rPr>
        <w:t xml:space="preserve">emitido por la Dirección de Servicios Públicos </w:t>
      </w:r>
      <w:r w:rsidR="00CF70BF" w:rsidRPr="00194766">
        <w:rPr>
          <w:rFonts w:ascii="Palatino Linotype" w:hAnsi="Palatino Linotype"/>
        </w:rPr>
        <w:t xml:space="preserve">mediante el cual </w:t>
      </w:r>
      <w:r w:rsidR="00FA13BA" w:rsidRPr="00194766">
        <w:rPr>
          <w:rFonts w:ascii="Palatino Linotype" w:hAnsi="Palatino Linotype"/>
        </w:rPr>
        <w:t>se</w:t>
      </w:r>
      <w:r w:rsidR="00CF70BF" w:rsidRPr="00194766">
        <w:rPr>
          <w:rFonts w:ascii="Palatino Linotype" w:hAnsi="Palatino Linotype"/>
        </w:rPr>
        <w:t xml:space="preserve"> informa que envía “</w:t>
      </w:r>
      <w:r w:rsidR="00CF70BF" w:rsidRPr="00194766">
        <w:rPr>
          <w:rFonts w:ascii="Palatino Linotype" w:hAnsi="Palatino Linotype"/>
          <w:i/>
        </w:rPr>
        <w:t>los formatos PbRM-08c (Presupuesto basado en Resultados Municipal) correspondiente al primer trimestre 2019, los cuales contienen información referente a las acciones y servicios que se brindan a la ciudadanía del territorio municipal</w:t>
      </w:r>
      <w:r w:rsidR="00CF70BF" w:rsidRPr="00194766">
        <w:rPr>
          <w:rFonts w:ascii="Palatino Linotype" w:hAnsi="Palatino Linotype"/>
        </w:rPr>
        <w:t>”</w:t>
      </w:r>
      <w:r w:rsidRPr="00194766">
        <w:rPr>
          <w:rFonts w:ascii="Palatino Linotype" w:hAnsi="Palatino Linotype"/>
        </w:rPr>
        <w:t>,</w:t>
      </w:r>
      <w:r w:rsidR="00CF70BF" w:rsidRPr="00194766">
        <w:rPr>
          <w:rFonts w:ascii="Palatino Linotype" w:hAnsi="Palatino Linotype"/>
        </w:rPr>
        <w:t xml:space="preserve"> </w:t>
      </w:r>
      <w:r w:rsidRPr="00194766">
        <w:rPr>
          <w:rFonts w:ascii="Palatino Linotype" w:hAnsi="Palatino Linotype"/>
        </w:rPr>
        <w:t xml:space="preserve">“20190531185714690.pdf” con el oficio número </w:t>
      </w:r>
      <w:r w:rsidR="00CF70BF" w:rsidRPr="00194766">
        <w:rPr>
          <w:rFonts w:ascii="Palatino Linotype" w:hAnsi="Palatino Linotype"/>
        </w:rPr>
        <w:t>TM/STE/1716/2019</w:t>
      </w:r>
      <w:r w:rsidRPr="00194766">
        <w:rPr>
          <w:rFonts w:ascii="Palatino Linotype" w:hAnsi="Palatino Linotype"/>
        </w:rPr>
        <w:t xml:space="preserve"> en cuyo contenido se aprecian las actividades realizadas por la Tesorería Municipal, </w:t>
      </w:r>
      <w:r w:rsidR="005F51C1" w:rsidRPr="00194766">
        <w:rPr>
          <w:rFonts w:ascii="Palatino Linotype" w:hAnsi="Palatino Linotype"/>
        </w:rPr>
        <w:t xml:space="preserve">“20190531185736385.pdf” con el oficio número </w:t>
      </w:r>
      <w:r w:rsidRPr="00194766">
        <w:rPr>
          <w:rFonts w:ascii="Palatino Linotype" w:hAnsi="Palatino Linotype"/>
        </w:rPr>
        <w:t>DGDT/3708/2019</w:t>
      </w:r>
      <w:r w:rsidR="005F51C1" w:rsidRPr="00194766">
        <w:rPr>
          <w:rFonts w:ascii="Palatino Linotype" w:hAnsi="Palatino Linotype"/>
        </w:rPr>
        <w:t xml:space="preserve"> donde se </w:t>
      </w:r>
      <w:r w:rsidR="00E558EA" w:rsidRPr="00194766">
        <w:rPr>
          <w:rFonts w:ascii="Palatino Linotype" w:hAnsi="Palatino Linotype"/>
        </w:rPr>
        <w:t>mue</w:t>
      </w:r>
      <w:r w:rsidR="00FA13BA" w:rsidRPr="00194766">
        <w:rPr>
          <w:rFonts w:ascii="Palatino Linotype" w:hAnsi="Palatino Linotype"/>
        </w:rPr>
        <w:t>s</w:t>
      </w:r>
      <w:r w:rsidR="00E558EA" w:rsidRPr="00194766">
        <w:rPr>
          <w:rFonts w:ascii="Palatino Linotype" w:hAnsi="Palatino Linotype"/>
        </w:rPr>
        <w:t>tran</w:t>
      </w:r>
      <w:r w:rsidR="005F51C1" w:rsidRPr="00194766">
        <w:rPr>
          <w:rFonts w:ascii="Palatino Linotype" w:hAnsi="Palatino Linotype"/>
        </w:rPr>
        <w:t xml:space="preserve"> las acciones realizadas y población beneficiada por obras de la Dirección General de Desarrollo Territorial, “20190531185748586.pdf” con el oficio número IM/165/2019 </w:t>
      </w:r>
      <w:r w:rsidR="009A1E8C" w:rsidRPr="00194766">
        <w:rPr>
          <w:rFonts w:ascii="Palatino Linotype" w:hAnsi="Palatino Linotype"/>
        </w:rPr>
        <w:t xml:space="preserve">del Instituto Municipal de la Mujer </w:t>
      </w:r>
      <w:r w:rsidR="005F51C1" w:rsidRPr="00194766">
        <w:rPr>
          <w:rFonts w:ascii="Palatino Linotype" w:hAnsi="Palatino Linotype"/>
        </w:rPr>
        <w:t>con la</w:t>
      </w:r>
      <w:r w:rsidR="009A1E8C" w:rsidRPr="00194766">
        <w:rPr>
          <w:rFonts w:ascii="Palatino Linotype" w:hAnsi="Palatino Linotype"/>
        </w:rPr>
        <w:t>s actividades</w:t>
      </w:r>
      <w:r w:rsidR="00D4385B" w:rsidRPr="00194766">
        <w:rPr>
          <w:rFonts w:ascii="Palatino Linotype" w:hAnsi="Palatino Linotype"/>
        </w:rPr>
        <w:t xml:space="preserve"> realizadas</w:t>
      </w:r>
      <w:r w:rsidR="009A1E8C" w:rsidRPr="00194766">
        <w:rPr>
          <w:rFonts w:ascii="Palatino Linotype" w:hAnsi="Palatino Linotype"/>
        </w:rPr>
        <w:t xml:space="preserve">, el gasto total </w:t>
      </w:r>
      <w:r w:rsidR="00D4385B" w:rsidRPr="00194766">
        <w:rPr>
          <w:rFonts w:ascii="Palatino Linotype" w:hAnsi="Palatino Linotype"/>
        </w:rPr>
        <w:t>ejercido</w:t>
      </w:r>
      <w:r w:rsidR="009A1E8C" w:rsidRPr="00194766">
        <w:rPr>
          <w:rFonts w:ascii="Palatino Linotype" w:hAnsi="Palatino Linotype"/>
        </w:rPr>
        <w:t xml:space="preserve"> y el número de las personas beneficiadas, </w:t>
      </w:r>
      <w:r w:rsidR="00D4385B" w:rsidRPr="00194766">
        <w:rPr>
          <w:rFonts w:ascii="Palatino Linotype" w:hAnsi="Palatino Linotype"/>
        </w:rPr>
        <w:t xml:space="preserve">“20190531185814386.pdf” </w:t>
      </w:r>
      <w:r w:rsidR="00ED3279" w:rsidRPr="00194766">
        <w:rPr>
          <w:rFonts w:ascii="Palatino Linotype" w:hAnsi="Palatino Linotype"/>
        </w:rPr>
        <w:t xml:space="preserve">parcialmente ilegible </w:t>
      </w:r>
      <w:r w:rsidR="00D4385B" w:rsidRPr="00194766">
        <w:rPr>
          <w:rFonts w:ascii="Palatino Linotype" w:hAnsi="Palatino Linotype"/>
        </w:rPr>
        <w:t xml:space="preserve">con el oficio número DMDH/OYQ/613/2019 </w:t>
      </w:r>
      <w:r w:rsidR="00E558EA" w:rsidRPr="00194766">
        <w:rPr>
          <w:rFonts w:ascii="Palatino Linotype" w:hAnsi="Palatino Linotype"/>
        </w:rPr>
        <w:t xml:space="preserve">donde se visualizan las actividades realizadas y la población beneficiada por la Defensoría Municipal de Derechos Humanos, “20190531185825115.pdf” con el oficio número DSPYTM/EJ/1710/2019 emitido por la Dirección de Seguridad Pública y Tránsito Municipal </w:t>
      </w:r>
      <w:r w:rsidR="00AE72F2" w:rsidRPr="00194766">
        <w:rPr>
          <w:rFonts w:ascii="Palatino Linotype" w:hAnsi="Palatino Linotype"/>
        </w:rPr>
        <w:t xml:space="preserve">en el que se informa sobre el gasto total ejercido por los exámenes toxicológicos aplicados a personal operativo de la Dirección de Seguridad Pública y Tránsito Municipal, </w:t>
      </w:r>
      <w:r w:rsidR="006131E1" w:rsidRPr="00194766">
        <w:rPr>
          <w:rFonts w:ascii="Palatino Linotype" w:hAnsi="Palatino Linotype"/>
        </w:rPr>
        <w:t>“20190531185836156.pdf”</w:t>
      </w:r>
      <w:r w:rsidR="00FA13BA" w:rsidRPr="00194766">
        <w:rPr>
          <w:rFonts w:ascii="Palatino Linotype" w:hAnsi="Palatino Linotype"/>
        </w:rPr>
        <w:t xml:space="preserve"> con el oficio número S.H.A./3045/2019</w:t>
      </w:r>
      <w:r w:rsidR="006131E1" w:rsidRPr="00194766">
        <w:rPr>
          <w:rFonts w:ascii="Palatino Linotype" w:hAnsi="Palatino Linotype"/>
        </w:rPr>
        <w:t xml:space="preserve"> </w:t>
      </w:r>
      <w:r w:rsidR="00FA13BA" w:rsidRPr="00194766">
        <w:rPr>
          <w:rFonts w:ascii="Palatino Linotype" w:hAnsi="Palatino Linotype"/>
        </w:rPr>
        <w:t xml:space="preserve">en el que se informan las atribuciones conferidas a </w:t>
      </w:r>
      <w:r w:rsidR="006131E1" w:rsidRPr="00194766">
        <w:rPr>
          <w:rFonts w:ascii="Palatino Linotype" w:hAnsi="Palatino Linotype"/>
        </w:rPr>
        <w:t>la Secretar</w:t>
      </w:r>
      <w:r w:rsidR="00FA13BA" w:rsidRPr="00194766">
        <w:rPr>
          <w:rFonts w:ascii="Palatino Linotype" w:hAnsi="Palatino Linotype"/>
        </w:rPr>
        <w:t xml:space="preserve">ía del Ayuntamiento, y “FORMATOS </w:t>
      </w:r>
      <w:proofErr w:type="spellStart"/>
      <w:r w:rsidR="00FA13BA" w:rsidRPr="00194766">
        <w:rPr>
          <w:rFonts w:ascii="Palatino Linotype" w:hAnsi="Palatino Linotype"/>
        </w:rPr>
        <w:t>PbRM</w:t>
      </w:r>
      <w:proofErr w:type="spellEnd"/>
      <w:r w:rsidR="00FA13BA" w:rsidRPr="00194766">
        <w:rPr>
          <w:rFonts w:ascii="Palatino Linotype" w:hAnsi="Palatino Linotype"/>
        </w:rPr>
        <w:t xml:space="preserve"> 1° </w:t>
      </w:r>
      <w:proofErr w:type="spellStart"/>
      <w:r w:rsidR="00FA13BA" w:rsidRPr="00194766">
        <w:rPr>
          <w:rFonts w:ascii="Palatino Linotype" w:hAnsi="Palatino Linotype"/>
        </w:rPr>
        <w:t>trim</w:t>
      </w:r>
      <w:proofErr w:type="spellEnd"/>
      <w:r w:rsidR="00FA13BA" w:rsidRPr="00194766">
        <w:rPr>
          <w:rFonts w:ascii="Palatino Linotype" w:hAnsi="Palatino Linotype"/>
        </w:rPr>
        <w:t xml:space="preserve">. 2019 </w:t>
      </w:r>
      <w:proofErr w:type="spellStart"/>
      <w:r w:rsidR="00FA13BA" w:rsidRPr="00194766">
        <w:rPr>
          <w:rFonts w:ascii="Palatino Linotype" w:hAnsi="Palatino Linotype"/>
        </w:rPr>
        <w:t>Serv</w:t>
      </w:r>
      <w:proofErr w:type="spellEnd"/>
      <w:r w:rsidR="00FA13BA" w:rsidRPr="00194766">
        <w:rPr>
          <w:rFonts w:ascii="Palatino Linotype" w:hAnsi="Palatino Linotype"/>
        </w:rPr>
        <w:t>. Pub</w:t>
      </w:r>
      <w:proofErr w:type="gramStart"/>
      <w:r w:rsidR="00FA13BA" w:rsidRPr="00194766">
        <w:rPr>
          <w:rFonts w:ascii="Palatino Linotype" w:hAnsi="Palatino Linotype"/>
        </w:rPr>
        <w:t>..</w:t>
      </w:r>
      <w:proofErr w:type="spellStart"/>
      <w:proofErr w:type="gramEnd"/>
      <w:r w:rsidR="00FA13BA" w:rsidRPr="00194766">
        <w:rPr>
          <w:rFonts w:ascii="Palatino Linotype" w:hAnsi="Palatino Linotype"/>
        </w:rPr>
        <w:t>pdf</w:t>
      </w:r>
      <w:proofErr w:type="spellEnd"/>
      <w:r w:rsidR="00FA13BA" w:rsidRPr="00194766">
        <w:rPr>
          <w:rFonts w:ascii="Palatino Linotype" w:hAnsi="Palatino Linotype"/>
        </w:rPr>
        <w:t>” con el Presupuesto Basado en Resultados Municipal correspondiente al primer trimestre de 2019 correspondiente a la Dirección de Servicios Públicos.</w:t>
      </w:r>
    </w:p>
    <w:p w14:paraId="61C545D4" w14:textId="77777777" w:rsidR="00FA13BA" w:rsidRPr="00194766" w:rsidRDefault="00FA13BA" w:rsidP="00194766">
      <w:pPr>
        <w:pStyle w:val="Prrafodelista"/>
        <w:tabs>
          <w:tab w:val="left" w:pos="0"/>
          <w:tab w:val="left" w:pos="142"/>
        </w:tabs>
        <w:spacing w:before="240" w:after="240" w:line="360" w:lineRule="auto"/>
        <w:ind w:left="0"/>
        <w:jc w:val="both"/>
        <w:rPr>
          <w:rFonts w:ascii="Palatino Linotype" w:hAnsi="Palatino Linotype"/>
        </w:rPr>
      </w:pPr>
    </w:p>
    <w:p w14:paraId="711F4416" w14:textId="0D98984D" w:rsidR="00ED3279" w:rsidRDefault="00FA13BA" w:rsidP="00194766">
      <w:pPr>
        <w:pStyle w:val="Prrafodelista"/>
        <w:numPr>
          <w:ilvl w:val="0"/>
          <w:numId w:val="1"/>
        </w:numPr>
        <w:tabs>
          <w:tab w:val="left" w:pos="0"/>
          <w:tab w:val="left" w:pos="142"/>
        </w:tabs>
        <w:spacing w:before="240" w:after="240" w:line="360" w:lineRule="auto"/>
        <w:ind w:left="0" w:firstLine="0"/>
        <w:jc w:val="both"/>
        <w:rPr>
          <w:rFonts w:ascii="Palatino Linotype" w:hAnsi="Palatino Linotype"/>
        </w:rPr>
      </w:pPr>
      <w:r w:rsidRPr="00194766">
        <w:rPr>
          <w:rFonts w:ascii="Palatino Linotype" w:hAnsi="Palatino Linotype"/>
        </w:rPr>
        <w:t xml:space="preserve">En la segunda carpeta </w:t>
      </w:r>
      <w:hyperlink r:id="rId18" w:history="1">
        <w:r w:rsidRPr="00194766">
          <w:rPr>
            <w:rFonts w:ascii="Palatino Linotype" w:eastAsia="Calibri" w:hAnsi="Palatino Linotype"/>
            <w:b/>
            <w:i/>
            <w:color w:val="000000" w:themeColor="text1"/>
            <w:lang w:val="es-ES"/>
          </w:rPr>
          <w:t>MANIFESTACIÓN 04228.zip</w:t>
        </w:r>
      </w:hyperlink>
      <w:r w:rsidRPr="00194766">
        <w:rPr>
          <w:rFonts w:ascii="Palatino Linotype" w:eastAsia="Calibri" w:hAnsi="Palatino Linotype"/>
          <w:b/>
          <w:i/>
          <w:color w:val="000000" w:themeColor="text1"/>
          <w:lang w:val="es-ES"/>
        </w:rPr>
        <w:t xml:space="preserve"> </w:t>
      </w:r>
      <w:r w:rsidRPr="00194766">
        <w:rPr>
          <w:rFonts w:ascii="Palatino Linotype" w:eastAsia="Calibri" w:hAnsi="Palatino Linotype"/>
          <w:color w:val="000000" w:themeColor="text1"/>
          <w:lang w:val="es-ES"/>
        </w:rPr>
        <w:t xml:space="preserve">se puede apreciar el archivo </w:t>
      </w:r>
      <w:r w:rsidR="00ED3279" w:rsidRPr="00194766">
        <w:rPr>
          <w:rFonts w:ascii="Palatino Linotype" w:eastAsia="Calibri" w:hAnsi="Palatino Linotype"/>
          <w:color w:val="000000" w:themeColor="text1"/>
          <w:lang w:val="es-ES"/>
        </w:rPr>
        <w:t>20190531193401018.pdf</w:t>
      </w:r>
      <w:r w:rsidR="00ED3279" w:rsidRPr="00194766">
        <w:rPr>
          <w:rFonts w:ascii="Palatino Linotype" w:hAnsi="Palatino Linotype"/>
        </w:rPr>
        <w:t>con el oficio número DSPYTM/EJ/1710/2019 emitido por la Dirección de Seguridad Pública y Tránsito Municipal en el que se informa sobre el gasto total ejercido por los exámenes toxicológicos aplicados a personal operativo de la Dirección de Seguridad Pública y Tránsito Municipal, así como el archivo electrónico “INFORME 90 DIAS.pdf” con el informe de correspondiente a 90 días de gobierno de la Dirección General de Seguridad Pública y Tránsito Municipal.</w:t>
      </w:r>
    </w:p>
    <w:p w14:paraId="32176D48" w14:textId="77777777" w:rsidR="00861FB1" w:rsidRPr="00861FB1" w:rsidRDefault="00861FB1" w:rsidP="00861FB1">
      <w:pPr>
        <w:pStyle w:val="Prrafodelista"/>
        <w:tabs>
          <w:tab w:val="left" w:pos="0"/>
          <w:tab w:val="left" w:pos="142"/>
        </w:tabs>
        <w:spacing w:before="240" w:after="240" w:line="360" w:lineRule="auto"/>
        <w:ind w:left="0"/>
        <w:jc w:val="both"/>
        <w:rPr>
          <w:rFonts w:ascii="Palatino Linotype" w:hAnsi="Palatino Linotype"/>
        </w:rPr>
      </w:pPr>
    </w:p>
    <w:p w14:paraId="1127DCB4" w14:textId="245E933A" w:rsidR="002E3BA0" w:rsidRDefault="00ED3279" w:rsidP="00194766">
      <w:pPr>
        <w:pStyle w:val="Prrafodelista"/>
        <w:numPr>
          <w:ilvl w:val="0"/>
          <w:numId w:val="1"/>
        </w:numPr>
        <w:tabs>
          <w:tab w:val="left" w:pos="0"/>
          <w:tab w:val="left" w:pos="142"/>
        </w:tabs>
        <w:spacing w:before="240" w:after="240" w:line="360" w:lineRule="auto"/>
        <w:ind w:left="0" w:firstLine="0"/>
        <w:jc w:val="both"/>
        <w:rPr>
          <w:rFonts w:ascii="Palatino Linotype" w:hAnsi="Palatino Linotype"/>
        </w:rPr>
      </w:pPr>
      <w:r w:rsidRPr="00194766">
        <w:rPr>
          <w:rFonts w:ascii="Palatino Linotype" w:hAnsi="Palatino Linotype"/>
        </w:rPr>
        <w:t>Finalmente por lo que hace a la tercera carpeta denominada</w:t>
      </w:r>
      <w:r w:rsidR="00B839A5" w:rsidRPr="00194766">
        <w:rPr>
          <w:rFonts w:ascii="Palatino Linotype" w:hAnsi="Palatino Linotype"/>
        </w:rPr>
        <w:t xml:space="preserve"> </w:t>
      </w:r>
      <w:r w:rsidR="00202538" w:rsidRPr="00194766">
        <w:rPr>
          <w:rFonts w:ascii="Palatino Linotype" w:hAnsi="Palatino Linotype"/>
          <w:b/>
          <w:i/>
        </w:rPr>
        <w:t xml:space="preserve">RECURSO DE REVISIÓN 4228.zip </w:t>
      </w:r>
      <w:r w:rsidR="00202538" w:rsidRPr="00194766">
        <w:rPr>
          <w:rFonts w:ascii="Palatino Linotype" w:hAnsi="Palatino Linotype"/>
        </w:rPr>
        <w:t>ésta se encuentra integrada por el archivo electrónico 20190603193902421.pdf</w:t>
      </w:r>
      <w:r w:rsidR="00202538" w:rsidRPr="00194766">
        <w:rPr>
          <w:rFonts w:ascii="Palatino Linotype" w:hAnsi="Palatino Linotype"/>
          <w:b/>
          <w:i/>
        </w:rPr>
        <w:t xml:space="preserve"> </w:t>
      </w:r>
      <w:r w:rsidR="00202538" w:rsidRPr="00194766">
        <w:rPr>
          <w:rFonts w:ascii="Palatino Linotype" w:hAnsi="Palatino Linotype"/>
        </w:rPr>
        <w:t>con el oficio DMA/CJ/675/2019 correspondiente a la Dirección del Medio Ambiente en el que se señala que se envía la información en formato PDF, así como el archivo “RECURSO DE REVISIÓN 04228-INFOEM-RR-2019 PETICIÓN 00333-ATIZARA-IP-2019.pdf”</w:t>
      </w:r>
      <w:r w:rsidR="003D6893" w:rsidRPr="00194766">
        <w:rPr>
          <w:rFonts w:ascii="Palatino Linotype" w:hAnsi="Palatino Linotype"/>
        </w:rPr>
        <w:t xml:space="preserve"> con los indicadores de Valor Público indicándose en los mismos, actividades realizadas, el beneficio social, el impacto social, el avance del programa, </w:t>
      </w:r>
      <w:r w:rsidR="00BE2341" w:rsidRPr="00194766">
        <w:rPr>
          <w:rFonts w:ascii="Palatino Linotype" w:hAnsi="Palatino Linotype"/>
        </w:rPr>
        <w:t>y el total de gasto ejercido.</w:t>
      </w:r>
    </w:p>
    <w:p w14:paraId="5B42D596" w14:textId="77777777" w:rsidR="00861FB1" w:rsidRPr="00861FB1" w:rsidRDefault="00861FB1" w:rsidP="00861FB1">
      <w:pPr>
        <w:pStyle w:val="Prrafodelista"/>
        <w:tabs>
          <w:tab w:val="left" w:pos="0"/>
          <w:tab w:val="left" w:pos="142"/>
        </w:tabs>
        <w:spacing w:before="240" w:after="240" w:line="360" w:lineRule="auto"/>
        <w:ind w:left="0"/>
        <w:jc w:val="both"/>
        <w:rPr>
          <w:rFonts w:ascii="Palatino Linotype" w:hAnsi="Palatino Linotype"/>
        </w:rPr>
      </w:pPr>
    </w:p>
    <w:p w14:paraId="3EAC6792" w14:textId="4B853D76" w:rsidR="00312C6B" w:rsidRDefault="002E3BA0" w:rsidP="00194766">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194766">
        <w:rPr>
          <w:rFonts w:ascii="Palatino Linotype" w:hAnsi="Palatino Linotype"/>
        </w:rPr>
        <w:t xml:space="preserve">Fue así como se pudo observar que el </w:t>
      </w:r>
      <w:r w:rsidRPr="00194766">
        <w:rPr>
          <w:rFonts w:ascii="Palatino Linotype" w:hAnsi="Palatino Linotype"/>
          <w:b/>
        </w:rPr>
        <w:t>SUJETO OBLIGADO</w:t>
      </w:r>
      <w:r w:rsidRPr="00194766">
        <w:rPr>
          <w:rFonts w:ascii="Palatino Linotype" w:hAnsi="Palatino Linotype"/>
        </w:rPr>
        <w:t xml:space="preserve"> </w:t>
      </w:r>
      <w:r w:rsidR="00312C6B" w:rsidRPr="00194766">
        <w:rPr>
          <w:rFonts w:ascii="Palatino Linotype" w:hAnsi="Palatino Linotype"/>
        </w:rPr>
        <w:t xml:space="preserve">asume que genera, posee y administra </w:t>
      </w:r>
      <w:r w:rsidRPr="00194766">
        <w:rPr>
          <w:rFonts w:ascii="Palatino Linotype" w:hAnsi="Palatino Linotype"/>
        </w:rPr>
        <w:t>la información requerida tan es así que envió la información relativa a las actividades, y acciones realizadas, población beneficiada y gasto total ejercido por las áreas de la Dirección de Servicios Públicos, Tesorería Municipal, Dirección General de Desarrollo Territorial</w:t>
      </w:r>
      <w:r w:rsidR="00312C6B" w:rsidRPr="00194766">
        <w:rPr>
          <w:rFonts w:ascii="Palatino Linotype" w:hAnsi="Palatino Linotype"/>
        </w:rPr>
        <w:t xml:space="preserve">, </w:t>
      </w:r>
      <w:r w:rsidRPr="00194766">
        <w:rPr>
          <w:rFonts w:ascii="Palatino Linotype" w:hAnsi="Palatino Linotype"/>
        </w:rPr>
        <w:t xml:space="preserve">Defensoría Municipal de Derechos Humanos, </w:t>
      </w:r>
      <w:r w:rsidR="00312C6B" w:rsidRPr="00194766">
        <w:rPr>
          <w:rFonts w:ascii="Palatino Linotype" w:hAnsi="Palatino Linotype"/>
        </w:rPr>
        <w:t xml:space="preserve">y la </w:t>
      </w:r>
      <w:r w:rsidRPr="00194766">
        <w:rPr>
          <w:rFonts w:ascii="Palatino Linotype" w:hAnsi="Palatino Linotype"/>
        </w:rPr>
        <w:t>Dirección de Seguridad Pública y Tránsito Municipal</w:t>
      </w:r>
      <w:r w:rsidR="00312C6B" w:rsidRPr="00194766">
        <w:rPr>
          <w:rFonts w:ascii="Palatino Linotype" w:hAnsi="Palatino Linotype"/>
        </w:rPr>
        <w:t>.</w:t>
      </w:r>
    </w:p>
    <w:p w14:paraId="5193B2C1" w14:textId="77777777" w:rsidR="00861FB1" w:rsidRPr="00861FB1" w:rsidRDefault="00861FB1" w:rsidP="00861FB1">
      <w:pPr>
        <w:pStyle w:val="Prrafodelista"/>
        <w:spacing w:before="240" w:after="240" w:line="360" w:lineRule="auto"/>
        <w:ind w:left="0"/>
        <w:jc w:val="both"/>
        <w:rPr>
          <w:rFonts w:ascii="Palatino Linotype" w:hAnsi="Palatino Linotype"/>
          <w:color w:val="000000" w:themeColor="text1"/>
        </w:rPr>
      </w:pPr>
    </w:p>
    <w:p w14:paraId="72C3C05D" w14:textId="0595A0BC" w:rsidR="00AA44E3" w:rsidRDefault="00AA44E3" w:rsidP="00194766">
      <w:pPr>
        <w:pStyle w:val="Prrafodelista"/>
        <w:numPr>
          <w:ilvl w:val="0"/>
          <w:numId w:val="1"/>
        </w:numPr>
        <w:spacing w:line="360" w:lineRule="auto"/>
        <w:ind w:left="0" w:firstLine="0"/>
        <w:jc w:val="both"/>
        <w:rPr>
          <w:rFonts w:ascii="Palatino Linotype" w:eastAsia="Calibri" w:hAnsi="Palatino Linotype" w:cs="Arial"/>
          <w:lang w:val="es-ES"/>
        </w:rPr>
      </w:pPr>
      <w:r w:rsidRPr="00194766">
        <w:rPr>
          <w:rFonts w:ascii="Palatino Linotype" w:hAnsi="Palatino Linotype" w:cs="Arial"/>
        </w:rPr>
        <w:t xml:space="preserve">Bajo ese tenor, es claro que administra y posee en sus archivos la documentación materia de la solicitud, la cual debe ser considerada como información pública, de conformidad con el artículo 4 de la </w:t>
      </w:r>
      <w:r w:rsidRPr="00194766">
        <w:rPr>
          <w:rFonts w:ascii="Palatino Linotype" w:hAnsi="Palatino Linotype" w:cs="Arial"/>
          <w:b/>
        </w:rPr>
        <w:t>Ley de Transparencia y Acceso a la Información Pública del Estado de México y Municipios</w:t>
      </w:r>
      <w:r w:rsidRPr="00194766">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máxima publicidad de la información.</w:t>
      </w:r>
    </w:p>
    <w:p w14:paraId="5843F67B" w14:textId="77777777" w:rsidR="00861FB1" w:rsidRPr="00861FB1" w:rsidRDefault="00861FB1" w:rsidP="00861FB1">
      <w:pPr>
        <w:pStyle w:val="Prrafodelista"/>
        <w:spacing w:line="360" w:lineRule="auto"/>
        <w:ind w:left="0"/>
        <w:jc w:val="both"/>
        <w:rPr>
          <w:rFonts w:ascii="Palatino Linotype" w:eastAsia="Calibri" w:hAnsi="Palatino Linotype" w:cs="Arial"/>
          <w:lang w:val="es-ES"/>
        </w:rPr>
      </w:pPr>
    </w:p>
    <w:p w14:paraId="093697AF" w14:textId="3689188D" w:rsidR="00AA44E3" w:rsidRDefault="00AA44E3" w:rsidP="00194766">
      <w:pPr>
        <w:pStyle w:val="Prrafodelista"/>
        <w:numPr>
          <w:ilvl w:val="0"/>
          <w:numId w:val="1"/>
        </w:numPr>
        <w:spacing w:line="360" w:lineRule="auto"/>
        <w:ind w:left="0" w:firstLine="0"/>
        <w:jc w:val="both"/>
        <w:rPr>
          <w:rFonts w:ascii="Palatino Linotype" w:eastAsia="Calibri" w:hAnsi="Palatino Linotype" w:cs="Arial"/>
          <w:lang w:val="es-ES"/>
        </w:rPr>
      </w:pPr>
      <w:r w:rsidRPr="00194766">
        <w:rPr>
          <w:rFonts w:ascii="Palatino Linotype" w:hAnsi="Palatino Linotype" w:cs="Arial"/>
        </w:rPr>
        <w:t xml:space="preserve">Además, los artículos 12 y 24 </w:t>
      </w:r>
      <w:proofErr w:type="gramStart"/>
      <w:r w:rsidRPr="00194766">
        <w:rPr>
          <w:rFonts w:ascii="Palatino Linotype" w:hAnsi="Palatino Linotype" w:cs="Arial"/>
        </w:rPr>
        <w:t>fracción</w:t>
      </w:r>
      <w:proofErr w:type="gramEnd"/>
      <w:r w:rsidRPr="00194766">
        <w:rPr>
          <w:rFonts w:ascii="Palatino Linotype" w:hAnsi="Palatino Linotype" w:cs="Arial"/>
        </w:rPr>
        <w:t xml:space="preserve"> X del ordenamiento legal en cita establecen que los Sujetos Obligados solo proporcionarán la información pública que generen, administren o posean en el ejercicio de sus atribuciones, que se les requiera y que obre en sus archivos. Sin que tal obligación los constriña a procesarla, resumirla, efectuar cálculos o practicar investigaciones.</w:t>
      </w:r>
    </w:p>
    <w:p w14:paraId="447FA281" w14:textId="77777777" w:rsidR="00861FB1" w:rsidRPr="00861FB1" w:rsidRDefault="00861FB1" w:rsidP="00861FB1">
      <w:pPr>
        <w:pStyle w:val="Prrafodelista"/>
        <w:spacing w:line="360" w:lineRule="auto"/>
        <w:ind w:left="0"/>
        <w:jc w:val="both"/>
        <w:rPr>
          <w:rFonts w:ascii="Palatino Linotype" w:eastAsia="Calibri" w:hAnsi="Palatino Linotype" w:cs="Arial"/>
          <w:lang w:val="es-ES"/>
        </w:rPr>
      </w:pPr>
    </w:p>
    <w:p w14:paraId="72DE82C5" w14:textId="0090A55D" w:rsidR="00B938F3" w:rsidRDefault="002E3BA0" w:rsidP="0019476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194766">
        <w:rPr>
          <w:rFonts w:ascii="Palatino Linotype" w:hAnsi="Palatino Linotype"/>
          <w:color w:val="000000" w:themeColor="text1"/>
        </w:rPr>
        <w:t xml:space="preserve">De hecho el estudio de la naturaleza jurídica, tiene por objeto determinar si el </w:t>
      </w:r>
      <w:r w:rsidRPr="00194766">
        <w:rPr>
          <w:rFonts w:ascii="Palatino Linotype" w:hAnsi="Palatino Linotype"/>
          <w:b/>
          <w:color w:val="000000" w:themeColor="text1"/>
        </w:rPr>
        <w:t>SUJETO OBLIGADO</w:t>
      </w:r>
      <w:r w:rsidRPr="00194766">
        <w:rPr>
          <w:rFonts w:ascii="Palatino Linotype" w:hAnsi="Palatino Linotype"/>
          <w:color w:val="000000" w:themeColor="text1"/>
        </w:rPr>
        <w:t xml:space="preserve"> genera, posee o administra la información pública solicitada; sin embargo, en aquellos casos en que éste la asume, a nada práctico nos conduciría su estudio, ya que se insiste la información pública solicitada, ya fue asumida por el </w:t>
      </w:r>
      <w:r w:rsidRPr="00194766">
        <w:rPr>
          <w:rFonts w:ascii="Palatino Linotype" w:hAnsi="Palatino Linotype"/>
          <w:b/>
          <w:color w:val="000000" w:themeColor="text1"/>
        </w:rPr>
        <w:t>SUJETO OBLIGADO.</w:t>
      </w:r>
    </w:p>
    <w:p w14:paraId="48249DA0" w14:textId="77777777" w:rsidR="00861FB1" w:rsidRPr="00861FB1" w:rsidRDefault="00861FB1" w:rsidP="00861FB1">
      <w:pPr>
        <w:pStyle w:val="Prrafodelista"/>
        <w:autoSpaceDE w:val="0"/>
        <w:autoSpaceDN w:val="0"/>
        <w:adjustRightInd w:val="0"/>
        <w:spacing w:before="240" w:after="240" w:line="360" w:lineRule="auto"/>
        <w:ind w:left="0"/>
        <w:jc w:val="both"/>
        <w:rPr>
          <w:rFonts w:ascii="Palatino Linotype" w:hAnsi="Palatino Linotype" w:cs="Arial"/>
          <w:color w:val="000000" w:themeColor="text1"/>
          <w:lang w:val="es-ES"/>
        </w:rPr>
      </w:pPr>
    </w:p>
    <w:p w14:paraId="6BF5ABE8" w14:textId="6B63DEC9" w:rsidR="00B938F3" w:rsidRPr="00194766" w:rsidRDefault="00622383" w:rsidP="0019476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olor w:val="000000"/>
        </w:rPr>
      </w:pPr>
      <w:r w:rsidRPr="00194766">
        <w:rPr>
          <w:rFonts w:ascii="Palatino Linotype" w:eastAsia="MS Mincho" w:hAnsi="Palatino Linotype" w:cs="Times New Roman"/>
          <w:color w:val="000000"/>
        </w:rPr>
        <w:t>Sin embargo la información enviada en respuesta y en</w:t>
      </w:r>
      <w:r w:rsidR="00B938F3" w:rsidRPr="00194766">
        <w:rPr>
          <w:rFonts w:ascii="Palatino Linotype" w:eastAsia="MS Mincho" w:hAnsi="Palatino Linotype" w:cs="Times New Roman"/>
          <w:color w:val="000000"/>
        </w:rPr>
        <w:t xml:space="preserve"> informe justificado no se encuentra completa, por lo tanto no colman la pretensión del particular, </w:t>
      </w:r>
      <w:r w:rsidRPr="00194766">
        <w:rPr>
          <w:rFonts w:ascii="Palatino Linotype" w:eastAsia="MS Mincho" w:hAnsi="Palatino Linotype" w:cs="Times New Roman"/>
          <w:color w:val="000000"/>
        </w:rPr>
        <w:t>toda vez que</w:t>
      </w:r>
      <w:r w:rsidR="00B938F3" w:rsidRPr="00194766">
        <w:rPr>
          <w:rFonts w:ascii="Palatino Linotype" w:eastAsia="MS Mincho" w:hAnsi="Palatino Linotype" w:cs="Times New Roman"/>
          <w:color w:val="000000"/>
        </w:rPr>
        <w:t xml:space="preserve"> únicamente envió la información correspondiente a</w:t>
      </w:r>
      <w:r w:rsidR="00895874" w:rsidRPr="00194766">
        <w:rPr>
          <w:rFonts w:ascii="Palatino Linotype" w:eastAsia="MS Mincho" w:hAnsi="Palatino Linotype" w:cs="Times New Roman"/>
          <w:color w:val="000000"/>
        </w:rPr>
        <w:t xml:space="preserve"> </w:t>
      </w:r>
      <w:r w:rsidR="00895874" w:rsidRPr="00194766">
        <w:rPr>
          <w:rFonts w:ascii="Palatino Linotype" w:hAnsi="Palatino Linotype"/>
        </w:rPr>
        <w:t>las acciones realizadas, población beneficiada y gasto total ejercido de la Dirección de Bienestar Social, la Dirección de Servicios Públicos, Tesorería Municipal, Dirección General de Desarrollo Territorial, Defensoría Municipal de Derechos Humanos, y la Dirección de Seguridad Pública y Tránsito Municipal</w:t>
      </w:r>
      <w:r w:rsidR="00895874" w:rsidRPr="00194766">
        <w:rPr>
          <w:rFonts w:ascii="Palatino Linotype" w:eastAsia="MS Mincho" w:hAnsi="Palatino Linotype" w:cs="Times New Roman"/>
          <w:color w:val="000000"/>
        </w:rPr>
        <w:t>, siendo éstas únicamente algunas áreas que integran la Administración Pública Municipal, aunado a que</w:t>
      </w:r>
      <w:r w:rsidRPr="00194766">
        <w:rPr>
          <w:rFonts w:ascii="Palatino Linotype" w:eastAsia="MS Mincho" w:hAnsi="Palatino Linotype" w:cs="Times New Roman"/>
          <w:color w:val="000000"/>
        </w:rPr>
        <w:t xml:space="preserve"> </w:t>
      </w:r>
      <w:r w:rsidR="00B938F3" w:rsidRPr="00194766">
        <w:rPr>
          <w:rFonts w:ascii="Palatino Linotype" w:eastAsia="MS Mincho" w:hAnsi="Palatino Linotype" w:cs="Times New Roman"/>
          <w:color w:val="000000"/>
        </w:rPr>
        <w:t xml:space="preserve">no hizo entrega de </w:t>
      </w:r>
      <w:r w:rsidR="00B938F3" w:rsidRPr="00194766">
        <w:rPr>
          <w:rFonts w:ascii="Palatino Linotype" w:hAnsi="Palatino Linotype"/>
          <w:color w:val="000000"/>
        </w:rPr>
        <w:t xml:space="preserve">los contratos establecidos en cada actividad </w:t>
      </w:r>
      <w:r w:rsidR="00895874" w:rsidRPr="00194766">
        <w:rPr>
          <w:rFonts w:ascii="Palatino Linotype" w:hAnsi="Palatino Linotype"/>
          <w:color w:val="000000"/>
        </w:rPr>
        <w:t>(en caso de haberse celebrado)</w:t>
      </w:r>
      <w:r w:rsidR="00B938F3" w:rsidRPr="00194766">
        <w:rPr>
          <w:rFonts w:ascii="Palatino Linotype" w:hAnsi="Palatino Linotype"/>
          <w:color w:val="000000"/>
        </w:rPr>
        <w:t>, modalidad de contratación, proveedores y montos totales de dichos contratos</w:t>
      </w:r>
      <w:r w:rsidR="00895874" w:rsidRPr="00194766">
        <w:rPr>
          <w:rFonts w:ascii="Palatino Linotype" w:hAnsi="Palatino Linotype"/>
          <w:color w:val="000000"/>
        </w:rPr>
        <w:t>.</w:t>
      </w:r>
    </w:p>
    <w:p w14:paraId="473296EC" w14:textId="7AD4B20C" w:rsidR="00861FB1" w:rsidRDefault="0096712F" w:rsidP="00861FB1">
      <w:pPr>
        <w:pStyle w:val="Ttulo2"/>
        <w:spacing w:line="360" w:lineRule="auto"/>
        <w:rPr>
          <w:szCs w:val="24"/>
        </w:rPr>
      </w:pPr>
      <w:bookmarkStart w:id="79" w:name="_Toc516157311"/>
      <w:bookmarkStart w:id="80" w:name="_Toc15550117"/>
      <w:r w:rsidRPr="00194766">
        <w:rPr>
          <w:szCs w:val="24"/>
        </w:rPr>
        <w:t>I.I</w:t>
      </w:r>
      <w:r w:rsidR="007F014B" w:rsidRPr="00194766">
        <w:rPr>
          <w:szCs w:val="24"/>
        </w:rPr>
        <w:t>. De la importancia de requerir a las áreas competentes.</w:t>
      </w:r>
      <w:bookmarkEnd w:id="79"/>
      <w:bookmarkEnd w:id="80"/>
    </w:p>
    <w:p w14:paraId="4CBF8027" w14:textId="77777777" w:rsidR="00861FB1" w:rsidRPr="00861FB1" w:rsidRDefault="00861FB1" w:rsidP="00861FB1">
      <w:pPr>
        <w:rPr>
          <w:lang w:val="es-MX" w:eastAsia="en-US"/>
        </w:rPr>
      </w:pPr>
    </w:p>
    <w:p w14:paraId="098B50EF" w14:textId="77777777" w:rsidR="007F014B" w:rsidRPr="00194766" w:rsidRDefault="007F014B" w:rsidP="00194766">
      <w:pPr>
        <w:pStyle w:val="Prrafodelista"/>
        <w:numPr>
          <w:ilvl w:val="0"/>
          <w:numId w:val="1"/>
        </w:numPr>
        <w:spacing w:line="360" w:lineRule="auto"/>
        <w:ind w:left="0" w:firstLine="0"/>
        <w:jc w:val="both"/>
        <w:rPr>
          <w:rFonts w:ascii="Palatino Linotype" w:hAnsi="Palatino Linotype"/>
        </w:rPr>
      </w:pPr>
      <w:r w:rsidRPr="00194766">
        <w:rPr>
          <w:rFonts w:ascii="Palatino Linotype" w:hAnsi="Palatino Linotype"/>
        </w:rPr>
        <w:t xml:space="preserve">En ese tenor se observa </w:t>
      </w:r>
      <w:r w:rsidRPr="00194766">
        <w:rPr>
          <w:rFonts w:ascii="Palatino Linotype" w:hAnsi="Palatino Linotype" w:cs="Arial"/>
          <w:color w:val="000000"/>
        </w:rPr>
        <w:t>en el Sistema de Acceso a la Información Mexiquense (SAIMEX) que</w:t>
      </w:r>
      <w:r w:rsidRPr="00194766">
        <w:rPr>
          <w:rFonts w:ascii="Palatino Linotype" w:hAnsi="Palatino Linotype"/>
        </w:rPr>
        <w:t xml:space="preserve"> el Titular de la Unidad de Transparencia responde sin haber obtenido respuesta por parte del único servidor público habilitado que fue requerido y sin que haya realizado el requerimiento de la información a todas las áreas que de acuerdo a sus facultades pudieran tener la información solicitada, como a continuación se ilustra:</w:t>
      </w:r>
    </w:p>
    <w:p w14:paraId="40AC859D" w14:textId="6D122A81" w:rsidR="007F014B" w:rsidRPr="00194766" w:rsidRDefault="007F014B" w:rsidP="00194766">
      <w:pPr>
        <w:pStyle w:val="Prrafodelista"/>
        <w:spacing w:line="360" w:lineRule="auto"/>
        <w:ind w:left="0"/>
        <w:jc w:val="both"/>
        <w:rPr>
          <w:rFonts w:ascii="Palatino Linotype" w:hAnsi="Palatino Linotype"/>
          <w:noProof/>
          <w:lang w:val="es-MX" w:eastAsia="es-MX"/>
        </w:rPr>
      </w:pPr>
    </w:p>
    <w:p w14:paraId="6CF586CE" w14:textId="2A6C5019" w:rsidR="007F014B" w:rsidRPr="00194766" w:rsidRDefault="007F014B" w:rsidP="00194766">
      <w:pPr>
        <w:pStyle w:val="Prrafodelista"/>
        <w:spacing w:line="360" w:lineRule="auto"/>
        <w:ind w:left="0"/>
        <w:jc w:val="both"/>
        <w:rPr>
          <w:rFonts w:ascii="Palatino Linotype" w:hAnsi="Palatino Linotype"/>
        </w:rPr>
      </w:pPr>
      <w:r w:rsidRPr="00194766">
        <w:rPr>
          <w:rFonts w:ascii="Palatino Linotype" w:hAnsi="Palatino Linotype"/>
          <w:noProof/>
          <w:lang w:val="es-MX" w:eastAsia="es-MX"/>
        </w:rPr>
        <w:drawing>
          <wp:inline distT="0" distB="0" distL="0" distR="0" wp14:anchorId="18499657" wp14:editId="453B3981">
            <wp:extent cx="5610225" cy="13239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9947" t="26699" r="22281" b="58887"/>
                    <a:stretch/>
                  </pic:blipFill>
                  <pic:spPr bwMode="auto">
                    <a:xfrm>
                      <a:off x="0" y="0"/>
                      <a:ext cx="5610225" cy="1323975"/>
                    </a:xfrm>
                    <a:prstGeom prst="rect">
                      <a:avLst/>
                    </a:prstGeom>
                    <a:ln>
                      <a:noFill/>
                    </a:ln>
                    <a:extLst>
                      <a:ext uri="{53640926-AAD7-44D8-BBD7-CCE9431645EC}">
                        <a14:shadowObscured xmlns:a14="http://schemas.microsoft.com/office/drawing/2010/main"/>
                      </a:ext>
                    </a:extLst>
                  </pic:spPr>
                </pic:pic>
              </a:graphicData>
            </a:graphic>
          </wp:inline>
        </w:drawing>
      </w:r>
    </w:p>
    <w:p w14:paraId="358EB8FE" w14:textId="77777777" w:rsidR="007F014B" w:rsidRPr="00194766" w:rsidRDefault="007F014B" w:rsidP="00194766">
      <w:pPr>
        <w:spacing w:line="360" w:lineRule="auto"/>
        <w:jc w:val="both"/>
        <w:rPr>
          <w:rFonts w:ascii="Palatino Linotype" w:hAnsi="Palatino Linotype"/>
        </w:rPr>
      </w:pPr>
    </w:p>
    <w:p w14:paraId="3E71E15D" w14:textId="6670F2FC" w:rsidR="007F014B" w:rsidRDefault="007F014B" w:rsidP="00194766">
      <w:pPr>
        <w:pStyle w:val="Prrafodelista"/>
        <w:numPr>
          <w:ilvl w:val="0"/>
          <w:numId w:val="1"/>
        </w:numPr>
        <w:spacing w:line="360" w:lineRule="auto"/>
        <w:ind w:left="0" w:firstLine="0"/>
        <w:jc w:val="both"/>
        <w:rPr>
          <w:rFonts w:ascii="Palatino Linotype" w:hAnsi="Palatino Linotype"/>
        </w:rPr>
      </w:pPr>
      <w:r w:rsidRPr="00194766">
        <w:rPr>
          <w:rFonts w:ascii="Palatino Linotype" w:hAnsi="Palatino Linotype" w:cs="Arial"/>
          <w:lang w:val="es-MX"/>
        </w:rPr>
        <w:t xml:space="preserve">No se omite mencionar que </w:t>
      </w:r>
      <w:r w:rsidRPr="00194766">
        <w:rPr>
          <w:rFonts w:ascii="Palatino Linotype" w:hAnsi="Palatino Linotype" w:cs="Arial"/>
          <w:color w:val="000000"/>
        </w:rPr>
        <w:t xml:space="preserve">para tener certeza de que efectivamente se hizo el esfuerzo de buscar en los archivos de cada una de las áreas </w:t>
      </w:r>
      <w:r w:rsidRPr="00194766">
        <w:rPr>
          <w:rFonts w:ascii="Palatino Linotype" w:hAnsi="Palatino Linotype" w:cs="Arial"/>
          <w:color w:val="000000"/>
          <w:u w:val="single"/>
        </w:rPr>
        <w:t>competentes</w:t>
      </w:r>
      <w:r w:rsidRPr="00194766">
        <w:rPr>
          <w:rFonts w:ascii="Palatino Linotype" w:hAnsi="Palatino Linotype" w:cs="Arial"/>
          <w:color w:val="000000"/>
        </w:rPr>
        <w:t xml:space="preserve"> era necesario requerirse la información a cada una de ellas, sin embargo ello no se realizó y se hace constar que el </w:t>
      </w:r>
      <w:r w:rsidRPr="00194766">
        <w:rPr>
          <w:rFonts w:ascii="Palatino Linotype" w:hAnsi="Palatino Linotype" w:cs="Arial"/>
          <w:b/>
          <w:color w:val="000000"/>
        </w:rPr>
        <w:t xml:space="preserve">SUJETO OBLIGADO </w:t>
      </w:r>
      <w:r w:rsidRPr="00194766">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14:paraId="16268D88" w14:textId="77777777" w:rsidR="00861FB1" w:rsidRPr="00861FB1" w:rsidRDefault="00861FB1" w:rsidP="00861FB1">
      <w:pPr>
        <w:pStyle w:val="Prrafodelista"/>
        <w:spacing w:line="360" w:lineRule="auto"/>
        <w:ind w:left="0"/>
        <w:jc w:val="both"/>
        <w:rPr>
          <w:rFonts w:ascii="Palatino Linotype" w:hAnsi="Palatino Linotype"/>
        </w:rPr>
      </w:pPr>
    </w:p>
    <w:p w14:paraId="31DF783D" w14:textId="77777777" w:rsidR="007F014B" w:rsidRPr="00194766" w:rsidRDefault="007F014B" w:rsidP="00194766">
      <w:pPr>
        <w:pStyle w:val="Prrafodelista"/>
        <w:numPr>
          <w:ilvl w:val="0"/>
          <w:numId w:val="1"/>
        </w:numPr>
        <w:spacing w:line="360" w:lineRule="auto"/>
        <w:ind w:left="0" w:firstLine="0"/>
        <w:jc w:val="both"/>
        <w:rPr>
          <w:rFonts w:ascii="Palatino Linotype" w:hAnsi="Palatino Linotype"/>
        </w:rPr>
      </w:pPr>
      <w:r w:rsidRPr="00194766">
        <w:rPr>
          <w:rFonts w:ascii="Palatino Linotype" w:hAnsi="Palatino Linotype" w:cs="Arial"/>
        </w:rPr>
        <w:t xml:space="preserve">Es decir el </w:t>
      </w:r>
      <w:r w:rsidRPr="00194766">
        <w:rPr>
          <w:rFonts w:ascii="Palatino Linotype" w:hAnsi="Palatino Linotype" w:cs="Arial"/>
          <w:b/>
        </w:rPr>
        <w:t>SUJETO OBLIGADO</w:t>
      </w:r>
      <w:r w:rsidRPr="00194766">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194766">
        <w:rPr>
          <w:rFonts w:ascii="Palatino Linotype" w:hAnsi="Palatino Linotype"/>
          <w:b/>
          <w:color w:val="000000" w:themeColor="text1"/>
        </w:rPr>
        <w:t>Ley de Transparencia y Acceso a la Información Pública del Estado de México y Municipios que a la letra dispone:</w:t>
      </w:r>
    </w:p>
    <w:p w14:paraId="651492A0" w14:textId="77777777" w:rsidR="007F014B" w:rsidRPr="00194766" w:rsidRDefault="007F014B" w:rsidP="00194766">
      <w:pPr>
        <w:pStyle w:val="Prrafodelista"/>
        <w:spacing w:before="240" w:after="240" w:line="360" w:lineRule="auto"/>
        <w:ind w:left="0" w:right="49"/>
        <w:jc w:val="both"/>
        <w:rPr>
          <w:rFonts w:ascii="Palatino Linotype" w:hAnsi="Palatino Linotype" w:cs="Arial"/>
        </w:rPr>
      </w:pPr>
    </w:p>
    <w:p w14:paraId="6149F57D" w14:textId="77777777" w:rsidR="007F014B" w:rsidRPr="00194766" w:rsidRDefault="007F014B" w:rsidP="00194766">
      <w:pPr>
        <w:pStyle w:val="Prrafodelista"/>
        <w:spacing w:before="240" w:after="240" w:line="360" w:lineRule="auto"/>
        <w:ind w:left="567" w:right="616"/>
        <w:jc w:val="both"/>
        <w:rPr>
          <w:rFonts w:ascii="Palatino Linotype" w:hAnsi="Palatino Linotype"/>
          <w:i/>
        </w:rPr>
      </w:pPr>
      <w:r w:rsidRPr="00194766">
        <w:rPr>
          <w:rFonts w:ascii="Palatino Linotype" w:hAnsi="Palatino Linotype"/>
          <w:b/>
          <w:i/>
        </w:rPr>
        <w:t>Artículo 169.</w:t>
      </w:r>
      <w:r w:rsidRPr="00194766">
        <w:rPr>
          <w:rFonts w:ascii="Palatino Linotype" w:hAnsi="Palatino Linotype"/>
          <w:i/>
        </w:rPr>
        <w:t xml:space="preserve"> Cuando la información no se encuentre en los archivos del sujeto obligado, el Comité de Transparencia:</w:t>
      </w:r>
    </w:p>
    <w:p w14:paraId="6D5BB5CB" w14:textId="77777777" w:rsidR="007F014B" w:rsidRPr="00194766" w:rsidRDefault="007F014B" w:rsidP="00194766">
      <w:pPr>
        <w:pStyle w:val="Prrafodelista"/>
        <w:numPr>
          <w:ilvl w:val="0"/>
          <w:numId w:val="24"/>
        </w:numPr>
        <w:spacing w:before="240" w:after="240" w:line="360" w:lineRule="auto"/>
        <w:ind w:left="567" w:right="616" w:firstLine="0"/>
        <w:jc w:val="both"/>
        <w:rPr>
          <w:rFonts w:ascii="Palatino Linotype" w:hAnsi="Palatino Linotype"/>
          <w:b/>
          <w:i/>
          <w:u w:val="single"/>
        </w:rPr>
      </w:pPr>
      <w:r w:rsidRPr="00194766">
        <w:rPr>
          <w:rFonts w:ascii="Palatino Linotype" w:hAnsi="Palatino Linotype"/>
          <w:b/>
          <w:i/>
          <w:u w:val="single"/>
        </w:rPr>
        <w:t xml:space="preserve"> Analizará el caso y tomará las medidas necesarias para localizar la información;</w:t>
      </w:r>
    </w:p>
    <w:p w14:paraId="725A1079" w14:textId="77777777" w:rsidR="007F014B" w:rsidRPr="00194766" w:rsidRDefault="007F014B" w:rsidP="00194766">
      <w:pPr>
        <w:pStyle w:val="Prrafodelista"/>
        <w:spacing w:before="240" w:after="240" w:line="360" w:lineRule="auto"/>
        <w:ind w:left="567" w:right="616"/>
        <w:jc w:val="both"/>
        <w:rPr>
          <w:rFonts w:ascii="Palatino Linotype" w:hAnsi="Palatino Linotype" w:cs="Arial"/>
          <w:i/>
        </w:rPr>
      </w:pPr>
      <w:r w:rsidRPr="00194766">
        <w:rPr>
          <w:rFonts w:ascii="Palatino Linotype" w:hAnsi="Palatino Linotype"/>
          <w:i/>
        </w:rPr>
        <w:t>(…)</w:t>
      </w:r>
    </w:p>
    <w:p w14:paraId="0436E92C" w14:textId="77777777" w:rsidR="007F014B" w:rsidRPr="00194766" w:rsidRDefault="007F014B" w:rsidP="00194766">
      <w:pPr>
        <w:pStyle w:val="Prrafodelista"/>
        <w:spacing w:before="240" w:after="240" w:line="360" w:lineRule="auto"/>
        <w:ind w:left="0" w:right="49"/>
        <w:jc w:val="both"/>
        <w:rPr>
          <w:rFonts w:ascii="Palatino Linotype" w:hAnsi="Palatino Linotype" w:cs="Arial"/>
        </w:rPr>
      </w:pPr>
    </w:p>
    <w:p w14:paraId="7E59310E" w14:textId="2738115D" w:rsidR="007F014B" w:rsidRDefault="007F014B" w:rsidP="00194766">
      <w:pPr>
        <w:pStyle w:val="Prrafodelista"/>
        <w:numPr>
          <w:ilvl w:val="0"/>
          <w:numId w:val="1"/>
        </w:numPr>
        <w:spacing w:before="240" w:after="240" w:line="360" w:lineRule="auto"/>
        <w:ind w:left="0" w:right="49" w:firstLine="0"/>
        <w:jc w:val="both"/>
        <w:rPr>
          <w:rFonts w:ascii="Palatino Linotype" w:hAnsi="Palatino Linotype" w:cs="Arial"/>
        </w:rPr>
      </w:pPr>
      <w:r w:rsidRPr="00194766">
        <w:rPr>
          <w:rFonts w:ascii="Palatino Linotype" w:hAnsi="Palatino Linotype" w:cs="Arial"/>
        </w:rPr>
        <w:t xml:space="preserve">En otras palabras, </w:t>
      </w:r>
      <w:r w:rsidRPr="00194766">
        <w:rPr>
          <w:rFonts w:ascii="Palatino Linotype" w:eastAsia="Times New Roman" w:hAnsi="Palatino Linotype" w:cs="Arial"/>
          <w:color w:val="000000" w:themeColor="text1"/>
        </w:rPr>
        <w:t xml:space="preserve">el </w:t>
      </w:r>
      <w:r w:rsidRPr="00194766">
        <w:rPr>
          <w:rFonts w:ascii="Palatino Linotype" w:eastAsia="Times New Roman" w:hAnsi="Palatino Linotype" w:cs="Arial"/>
          <w:b/>
          <w:color w:val="000000" w:themeColor="text1"/>
        </w:rPr>
        <w:t xml:space="preserve">SUJETO OBLIGADO </w:t>
      </w:r>
      <w:r w:rsidRPr="00194766">
        <w:rPr>
          <w:rFonts w:ascii="Palatino Linotype" w:eastAsia="Times New Roman" w:hAnsi="Palatino Linotype" w:cs="Arial"/>
          <w:color w:val="000000" w:themeColor="text1"/>
        </w:rPr>
        <w:t xml:space="preserve">está incumpliendo con la normatividad vigente toda vez que, </w:t>
      </w:r>
      <w:r w:rsidRPr="00194766">
        <w:rPr>
          <w:rFonts w:ascii="Palatino Linotype" w:eastAsia="Calibri" w:hAnsi="Palatino Linotype" w:cs="Arial"/>
          <w:color w:val="000000" w:themeColor="text1"/>
          <w:lang w:val="es-ES"/>
        </w:rPr>
        <w:t xml:space="preserve">el artículo 53 de la </w:t>
      </w:r>
      <w:r w:rsidRPr="00194766">
        <w:rPr>
          <w:rFonts w:ascii="Palatino Linotype" w:hAnsi="Palatino Linotype"/>
          <w:b/>
          <w:color w:val="000000" w:themeColor="text1"/>
        </w:rPr>
        <w:t xml:space="preserve">Ley de Transparencia y Acceso a la Información Pública del Estado de México y Municipios </w:t>
      </w:r>
      <w:r w:rsidRPr="00194766">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194766">
        <w:rPr>
          <w:rFonts w:ascii="Palatino Linotype" w:hAnsi="Palatino Linotype"/>
        </w:rPr>
        <w:t>que asegure la mayor eficiencia en la gestión de las solicitudes de acceso a la información</w:t>
      </w:r>
      <w:r w:rsidRPr="00194766">
        <w:rPr>
          <w:rFonts w:ascii="Palatino Linotype" w:hAnsi="Palatino Linotype"/>
          <w:color w:val="000000" w:themeColor="text1"/>
        </w:rPr>
        <w:t xml:space="preserve"> como lo es </w:t>
      </w:r>
      <w:r w:rsidRPr="00194766">
        <w:rPr>
          <w:rFonts w:ascii="Palatino Linotype" w:hAnsi="Palatino Linotype"/>
        </w:rPr>
        <w:t xml:space="preserve">recibir, </w:t>
      </w:r>
      <w:r w:rsidRPr="00194766">
        <w:rPr>
          <w:rFonts w:ascii="Palatino Linotype" w:hAnsi="Palatino Linotype"/>
          <w:b/>
          <w:u w:val="single"/>
        </w:rPr>
        <w:t xml:space="preserve">tramitar </w:t>
      </w:r>
      <w:r w:rsidRPr="00194766">
        <w:rPr>
          <w:rFonts w:ascii="Palatino Linotype" w:hAnsi="Palatino Linotype"/>
        </w:rPr>
        <w:t>y dar respuesta a las solicitudes de acceso a la información</w:t>
      </w:r>
      <w:r w:rsidRPr="00194766">
        <w:rPr>
          <w:rFonts w:ascii="Palatino Linotype" w:hAnsi="Palatino Linotype"/>
          <w:color w:val="000000" w:themeColor="text1"/>
        </w:rPr>
        <w:t>.</w:t>
      </w:r>
    </w:p>
    <w:p w14:paraId="2CFED9A1" w14:textId="77777777" w:rsidR="00861FB1" w:rsidRPr="00861FB1" w:rsidRDefault="00861FB1" w:rsidP="00861FB1">
      <w:pPr>
        <w:pStyle w:val="Prrafodelista"/>
        <w:spacing w:before="240" w:after="240" w:line="360" w:lineRule="auto"/>
        <w:ind w:left="0" w:right="49"/>
        <w:jc w:val="both"/>
        <w:rPr>
          <w:rFonts w:ascii="Palatino Linotype" w:hAnsi="Palatino Linotype" w:cs="Arial"/>
        </w:rPr>
      </w:pPr>
    </w:p>
    <w:p w14:paraId="3EBBCFF6" w14:textId="77777777" w:rsidR="007F014B" w:rsidRPr="00194766" w:rsidRDefault="007F014B" w:rsidP="00194766">
      <w:pPr>
        <w:pStyle w:val="Prrafodelista"/>
        <w:numPr>
          <w:ilvl w:val="0"/>
          <w:numId w:val="1"/>
        </w:numPr>
        <w:spacing w:before="240" w:after="240" w:line="360" w:lineRule="auto"/>
        <w:ind w:left="0" w:right="49" w:firstLine="0"/>
        <w:jc w:val="both"/>
        <w:rPr>
          <w:rFonts w:ascii="Palatino Linotype" w:hAnsi="Palatino Linotype" w:cs="Arial"/>
        </w:rPr>
      </w:pPr>
      <w:r w:rsidRPr="00194766">
        <w:rPr>
          <w:rFonts w:ascii="Palatino Linotype" w:hAnsi="Palatino Linotype" w:cs="Arial"/>
        </w:rPr>
        <w:t xml:space="preserve">Robustece lo anteriormente expuesto el artículo 162 de la </w:t>
      </w:r>
      <w:r w:rsidRPr="00194766">
        <w:rPr>
          <w:rFonts w:ascii="Palatino Linotype" w:hAnsi="Palatino Linotype"/>
          <w:b/>
          <w:color w:val="000000" w:themeColor="text1"/>
        </w:rPr>
        <w:t xml:space="preserve">Ley de Transparencia y Acceso a la Información Pública del Estado de México y Municipios, </w:t>
      </w:r>
      <w:r w:rsidRPr="00194766">
        <w:rPr>
          <w:rFonts w:ascii="Palatino Linotype" w:hAnsi="Palatino Linotype"/>
          <w:color w:val="000000" w:themeColor="text1"/>
        </w:rPr>
        <w:t>que a la letra dispone:</w:t>
      </w:r>
    </w:p>
    <w:p w14:paraId="4625DD2B" w14:textId="77777777" w:rsidR="007F014B" w:rsidRPr="00194766" w:rsidRDefault="007F014B" w:rsidP="00194766">
      <w:pPr>
        <w:pStyle w:val="Prrafodelista"/>
        <w:spacing w:before="240" w:after="240" w:line="360" w:lineRule="auto"/>
        <w:ind w:left="0" w:right="49"/>
        <w:jc w:val="both"/>
        <w:rPr>
          <w:rFonts w:ascii="Palatino Linotype" w:hAnsi="Palatino Linotype" w:cs="Arial"/>
        </w:rPr>
      </w:pPr>
    </w:p>
    <w:p w14:paraId="04A5A4D2" w14:textId="4A65FBF7" w:rsidR="00861FB1" w:rsidRDefault="007F014B" w:rsidP="00861FB1">
      <w:pPr>
        <w:pStyle w:val="Prrafodelista"/>
        <w:spacing w:before="240" w:after="240" w:line="360" w:lineRule="auto"/>
        <w:ind w:left="567" w:right="616"/>
        <w:jc w:val="both"/>
        <w:rPr>
          <w:rFonts w:ascii="Palatino Linotype" w:hAnsi="Palatino Linotype"/>
          <w:i/>
        </w:rPr>
      </w:pPr>
      <w:r w:rsidRPr="00194766">
        <w:rPr>
          <w:rFonts w:ascii="Palatino Linotype" w:hAnsi="Palatino Linotype"/>
          <w:b/>
          <w:i/>
        </w:rPr>
        <w:t>Artículo 162.</w:t>
      </w:r>
      <w:r w:rsidRPr="00194766">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5800D18" w14:textId="77777777" w:rsidR="00861FB1" w:rsidRPr="00861FB1" w:rsidRDefault="00861FB1" w:rsidP="00861FB1">
      <w:pPr>
        <w:pStyle w:val="Prrafodelista"/>
        <w:spacing w:before="240" w:after="240" w:line="360" w:lineRule="auto"/>
        <w:ind w:left="567" w:right="616"/>
        <w:jc w:val="both"/>
        <w:rPr>
          <w:rFonts w:ascii="Palatino Linotype" w:hAnsi="Palatino Linotype"/>
          <w:i/>
        </w:rPr>
      </w:pPr>
    </w:p>
    <w:p w14:paraId="1BB4B35B" w14:textId="77777777" w:rsidR="007F014B" w:rsidRPr="00194766" w:rsidRDefault="007F014B" w:rsidP="00194766">
      <w:pPr>
        <w:pStyle w:val="Prrafodelista"/>
        <w:numPr>
          <w:ilvl w:val="0"/>
          <w:numId w:val="1"/>
        </w:numPr>
        <w:spacing w:before="240" w:after="240" w:line="360" w:lineRule="auto"/>
        <w:ind w:left="0" w:right="49" w:firstLine="0"/>
        <w:jc w:val="both"/>
        <w:rPr>
          <w:rFonts w:ascii="Palatino Linotype" w:hAnsi="Palatino Linotype" w:cs="Arial"/>
        </w:rPr>
      </w:pPr>
      <w:r w:rsidRPr="00194766">
        <w:rPr>
          <w:rFonts w:ascii="Palatino Linotype" w:hAnsi="Palatino Linotype" w:cs="Arial"/>
        </w:rPr>
        <w:t xml:space="preserve">De ésta manera el </w:t>
      </w:r>
      <w:r w:rsidRPr="00194766">
        <w:rPr>
          <w:rFonts w:ascii="Palatino Linotype" w:hAnsi="Palatino Linotype" w:cs="Arial"/>
          <w:b/>
        </w:rPr>
        <w:t xml:space="preserve">SUJETO OBLIGADO, </w:t>
      </w:r>
      <w:r w:rsidRPr="00194766">
        <w:rPr>
          <w:rFonts w:ascii="Palatino Linotype" w:hAnsi="Palatino Linotype" w:cs="Arial"/>
        </w:rPr>
        <w:t xml:space="preserve">a través de su Unidad de Transparencia, debió requerir a todas y cada una de las áreas competentes así como a los </w:t>
      </w:r>
      <w:r w:rsidRPr="00194766">
        <w:rPr>
          <w:rFonts w:ascii="Palatino Linotype" w:hAnsi="Palatino Linotype" w:cs="Arial"/>
          <w:b/>
          <w:u w:val="single"/>
        </w:rPr>
        <w:t>servidores públicos habilitados</w:t>
      </w:r>
      <w:r w:rsidRPr="00194766">
        <w:rPr>
          <w:rFonts w:ascii="Palatino Linotype" w:hAnsi="Palatino Linotype" w:cs="Arial"/>
        </w:rPr>
        <w:t xml:space="preserve"> en donde pudiera obrar la información solicitada.</w:t>
      </w:r>
    </w:p>
    <w:p w14:paraId="7E5174C2" w14:textId="77777777" w:rsidR="007F014B" w:rsidRPr="00194766" w:rsidRDefault="007F014B" w:rsidP="00194766">
      <w:pPr>
        <w:pStyle w:val="Prrafodelista"/>
        <w:spacing w:before="240" w:after="240" w:line="360" w:lineRule="auto"/>
        <w:ind w:left="0" w:right="49"/>
        <w:jc w:val="both"/>
        <w:rPr>
          <w:rFonts w:ascii="Palatino Linotype" w:hAnsi="Palatino Linotype" w:cs="Arial"/>
        </w:rPr>
      </w:pPr>
    </w:p>
    <w:p w14:paraId="15F93A5A" w14:textId="77777777" w:rsidR="007F014B" w:rsidRPr="00194766" w:rsidRDefault="007F014B" w:rsidP="00194766">
      <w:pPr>
        <w:pStyle w:val="Prrafodelista"/>
        <w:numPr>
          <w:ilvl w:val="0"/>
          <w:numId w:val="1"/>
        </w:numPr>
        <w:spacing w:before="240" w:after="240" w:line="360" w:lineRule="auto"/>
        <w:ind w:left="0" w:right="49" w:firstLine="0"/>
        <w:jc w:val="both"/>
        <w:rPr>
          <w:rFonts w:ascii="Palatino Linotype" w:hAnsi="Palatino Linotype" w:cs="Arial"/>
        </w:rPr>
      </w:pPr>
      <w:r w:rsidRPr="00194766">
        <w:rPr>
          <w:rFonts w:ascii="Palatino Linotype" w:hAnsi="Palatino Linotype" w:cs="Arial"/>
        </w:rPr>
        <w:t>Entendiéndose como Servidor Público Habilitado a</w:t>
      </w:r>
      <w:r w:rsidRPr="00194766">
        <w:rPr>
          <w:rFonts w:ascii="Palatino Linotype" w:hAnsi="Palatino Linotype"/>
        </w:rPr>
        <w:t xml:space="preserve"> la “</w:t>
      </w:r>
      <w:r w:rsidRPr="00194766">
        <w:rPr>
          <w:rFonts w:ascii="Palatino Linotype" w:hAnsi="Palatino Linotype"/>
          <w:i/>
        </w:rPr>
        <w:t xml:space="preserve">Persona encargada dentro de las diversas unidades administrativas o áreas del sujeto obligado, de </w:t>
      </w:r>
      <w:r w:rsidRPr="00194766">
        <w:rPr>
          <w:rFonts w:ascii="Palatino Linotype" w:hAnsi="Palatino Linotype"/>
          <w:b/>
          <w:i/>
          <w:u w:val="single"/>
        </w:rPr>
        <w:t xml:space="preserve">apoyar, gestionar y entregar la información </w:t>
      </w:r>
      <w:r w:rsidRPr="00194766">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194766">
        <w:rPr>
          <w:rFonts w:ascii="Palatino Linotype" w:hAnsi="Palatino Linotype"/>
        </w:rPr>
        <w:t>” de conformidad con  el artículo 3 fracción XXXIX de la</w:t>
      </w:r>
      <w:r w:rsidRPr="00194766">
        <w:rPr>
          <w:rFonts w:ascii="Palatino Linotype" w:hAnsi="Palatino Linotype"/>
          <w:i/>
        </w:rPr>
        <w:t xml:space="preserve"> </w:t>
      </w:r>
      <w:r w:rsidRPr="00194766">
        <w:rPr>
          <w:rFonts w:ascii="Palatino Linotype" w:hAnsi="Palatino Linotype"/>
          <w:b/>
          <w:color w:val="000000" w:themeColor="text1"/>
        </w:rPr>
        <w:t>Ley de Transparencia y Acceso a la Información Pública del Estado de México y Municipios.</w:t>
      </w:r>
    </w:p>
    <w:p w14:paraId="15405C8C" w14:textId="77777777" w:rsidR="007F014B" w:rsidRPr="00194766" w:rsidRDefault="007F014B" w:rsidP="00194766">
      <w:pPr>
        <w:pStyle w:val="Prrafodelista"/>
        <w:spacing w:before="240" w:after="240" w:line="360" w:lineRule="auto"/>
        <w:ind w:left="0" w:right="49"/>
        <w:jc w:val="both"/>
        <w:rPr>
          <w:rFonts w:ascii="Palatino Linotype" w:hAnsi="Palatino Linotype" w:cs="Arial"/>
        </w:rPr>
      </w:pPr>
    </w:p>
    <w:p w14:paraId="612B3622" w14:textId="77777777" w:rsidR="007F014B" w:rsidRPr="00194766" w:rsidRDefault="007F014B" w:rsidP="00194766">
      <w:pPr>
        <w:pStyle w:val="Prrafodelista"/>
        <w:numPr>
          <w:ilvl w:val="0"/>
          <w:numId w:val="1"/>
        </w:numPr>
        <w:tabs>
          <w:tab w:val="left" w:pos="567"/>
        </w:tabs>
        <w:spacing w:line="360" w:lineRule="auto"/>
        <w:ind w:left="0" w:firstLine="0"/>
        <w:jc w:val="both"/>
        <w:rPr>
          <w:rFonts w:ascii="Palatino Linotype" w:hAnsi="Palatino Linotype"/>
          <w:lang w:eastAsia="es-MX"/>
        </w:rPr>
      </w:pPr>
      <w:r w:rsidRPr="00194766">
        <w:rPr>
          <w:rFonts w:ascii="Palatino Linotype" w:hAnsi="Palatino Linotype"/>
          <w:lang w:eastAsia="es-MX"/>
        </w:rPr>
        <w:t xml:space="preserve">Por ello al no requerirse a todas las áreas competentes lo que está haciendo el </w:t>
      </w:r>
      <w:r w:rsidRPr="00194766">
        <w:rPr>
          <w:rFonts w:ascii="Palatino Linotype" w:hAnsi="Palatino Linotype"/>
          <w:b/>
          <w:lang w:eastAsia="es-MX"/>
        </w:rPr>
        <w:t>SUJETO OBLIGADO</w:t>
      </w:r>
      <w:r w:rsidRPr="00194766">
        <w:rPr>
          <w:rFonts w:ascii="Palatino Linotype" w:hAnsi="Palatino Linotype"/>
          <w:lang w:eastAsia="es-MX"/>
        </w:rPr>
        <w:t xml:space="preserve"> es actuar de manera deficiente, por lo que es menester reiterar que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166C6A5" w14:textId="77777777" w:rsidR="00895874" w:rsidRPr="00194766" w:rsidRDefault="00895874" w:rsidP="00194766">
      <w:pPr>
        <w:pStyle w:val="Prrafodelista"/>
        <w:tabs>
          <w:tab w:val="left" w:pos="567"/>
        </w:tabs>
        <w:spacing w:line="360" w:lineRule="auto"/>
        <w:ind w:left="0"/>
        <w:jc w:val="both"/>
        <w:rPr>
          <w:rFonts w:ascii="Palatino Linotype" w:hAnsi="Palatino Linotype"/>
          <w:lang w:eastAsia="es-MX"/>
        </w:rPr>
      </w:pPr>
    </w:p>
    <w:p w14:paraId="7E2936BB" w14:textId="083AF659" w:rsidR="00D56D0B" w:rsidRPr="00194766" w:rsidRDefault="00700BC0" w:rsidP="00194766">
      <w:pPr>
        <w:numPr>
          <w:ilvl w:val="0"/>
          <w:numId w:val="1"/>
        </w:numPr>
        <w:spacing w:after="240" w:line="360" w:lineRule="auto"/>
        <w:ind w:left="0" w:right="49" w:firstLine="0"/>
        <w:contextualSpacing/>
        <w:jc w:val="both"/>
        <w:rPr>
          <w:rFonts w:ascii="Palatino Linotype" w:eastAsia="Calibri" w:hAnsi="Palatino Linotype" w:cs="Arial"/>
          <w:lang w:val="es-ES"/>
        </w:rPr>
      </w:pPr>
      <w:r w:rsidRPr="00194766">
        <w:rPr>
          <w:rFonts w:ascii="Palatino Linotype" w:eastAsia="Calibri" w:hAnsi="Palatino Linotype" w:cs="Arial"/>
          <w:lang w:val="es-ES"/>
        </w:rPr>
        <w:t>Ahora bien, a fin de determinar qué áreas fueron omisas en entregar la información</w:t>
      </w:r>
      <w:r w:rsidR="00895743" w:rsidRPr="00194766">
        <w:rPr>
          <w:rFonts w:ascii="Palatino Linotype" w:eastAsia="Calibri" w:hAnsi="Palatino Linotype" w:cs="Arial"/>
          <w:lang w:val="es-ES"/>
        </w:rPr>
        <w:t xml:space="preserve"> requerida</w:t>
      </w:r>
      <w:r w:rsidRPr="00194766">
        <w:rPr>
          <w:rFonts w:ascii="Palatino Linotype" w:eastAsia="Calibri" w:hAnsi="Palatino Linotype" w:cs="Arial"/>
          <w:lang w:val="es-ES"/>
        </w:rPr>
        <w:t xml:space="preserve">, </w:t>
      </w:r>
      <w:r w:rsidR="00D56D0B" w:rsidRPr="00194766">
        <w:rPr>
          <w:rFonts w:ascii="Palatino Linotype" w:eastAsia="Calibri" w:hAnsi="Palatino Linotype" w:cs="Times New Roman"/>
        </w:rPr>
        <w:t xml:space="preserve">se procedió a observar en el </w:t>
      </w:r>
      <w:r w:rsidR="00D56D0B" w:rsidRPr="00194766">
        <w:rPr>
          <w:rFonts w:ascii="Palatino Linotype" w:eastAsia="Calibri" w:hAnsi="Palatino Linotype" w:cs="Times New Roman"/>
          <w:b/>
        </w:rPr>
        <w:t xml:space="preserve">Bando Municipal de </w:t>
      </w:r>
      <w:r w:rsidR="00D56D0B" w:rsidRPr="00194766">
        <w:rPr>
          <w:rFonts w:ascii="Palatino Linotype" w:eastAsia="Calibri" w:hAnsi="Palatino Linotype" w:cs="Arial"/>
          <w:b/>
          <w:lang w:val="es-ES"/>
        </w:rPr>
        <w:t>Atizapán de Zaragoza</w:t>
      </w:r>
      <w:r w:rsidR="00D56D0B" w:rsidRPr="00194766">
        <w:rPr>
          <w:rFonts w:ascii="Palatino Linotype" w:eastAsia="Calibri" w:hAnsi="Palatino Linotype" w:cs="Times New Roman"/>
          <w:b/>
        </w:rPr>
        <w:t xml:space="preserve"> 2019</w:t>
      </w:r>
      <w:r w:rsidR="00D56D0B" w:rsidRPr="00194766">
        <w:rPr>
          <w:rFonts w:ascii="Palatino Linotype" w:eastAsia="Calibri" w:hAnsi="Palatino Linotype" w:cs="Times New Roman"/>
        </w:rPr>
        <w:t xml:space="preserve"> cuáles son las dependencias que integran la administración pública Municipal, advirtiéndose lo siguiente:</w:t>
      </w:r>
    </w:p>
    <w:p w14:paraId="59813AA1" w14:textId="77777777" w:rsidR="00D56D0B" w:rsidRPr="00194766" w:rsidRDefault="00D56D0B" w:rsidP="00194766">
      <w:pPr>
        <w:spacing w:before="240" w:after="240" w:line="360" w:lineRule="auto"/>
        <w:ind w:right="49"/>
        <w:contextualSpacing/>
        <w:jc w:val="both"/>
        <w:rPr>
          <w:rFonts w:ascii="Palatino Linotype" w:eastAsia="Calibri" w:hAnsi="Palatino Linotype" w:cs="Arial"/>
          <w:lang w:val="es-ES"/>
        </w:rPr>
      </w:pPr>
    </w:p>
    <w:p w14:paraId="71B45009"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ARTÍCULO 29.- La Administración Pública Municipal está constituida por una estructura orgánica que actúa para el cumplimiento de los objetivos del H. Ayuntamiento, de manera programada, con base en las políticas establecidas en el Plan de Desarrollo Municipal y las que dicte el Ejecutivo Municipal.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Municipal y demás ordenamientos legales que apruebe el H. Ayuntamiento o que sean aplicables. </w:t>
      </w:r>
    </w:p>
    <w:p w14:paraId="234B5A04"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DE LAS DEPENDENCIAS MUNICIPALES CENTRALIZADAS: </w:t>
      </w:r>
    </w:p>
    <w:p w14:paraId="6B6C22A2"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I. Oficina de la Presidencia </w:t>
      </w:r>
    </w:p>
    <w:p w14:paraId="06CBF9D0"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II. Secretaría del Ayuntamiento </w:t>
      </w:r>
    </w:p>
    <w:p w14:paraId="2E8D1268"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III. Tesorería Municipal </w:t>
      </w:r>
    </w:p>
    <w:p w14:paraId="4929322C"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IV. Contraloría Municipal </w:t>
      </w:r>
    </w:p>
    <w:p w14:paraId="7EEE2C2E"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V. Dirección Jurídica y Consultiva </w:t>
      </w:r>
    </w:p>
    <w:p w14:paraId="39427CCE"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VI. Dirección de Administración y Desarrollo de Personal </w:t>
      </w:r>
    </w:p>
    <w:p w14:paraId="07684364"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VII. Dirección de Comunicación Institucional y Relaciones públicas. </w:t>
      </w:r>
    </w:p>
    <w:p w14:paraId="59F1E2B4"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VIII. Dirección de Seguridad Pública y Tránsito Municipal </w:t>
      </w:r>
    </w:p>
    <w:p w14:paraId="3205A938"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IX. Dirección de Desarrollo Territorial </w:t>
      </w:r>
    </w:p>
    <w:p w14:paraId="239DBA9A"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X. Dirección de Protección Civil y Bomberos XI. Dirección de Servicios Públicos </w:t>
      </w:r>
    </w:p>
    <w:p w14:paraId="79BA88C5"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XII. Dirección de Bienestar </w:t>
      </w:r>
    </w:p>
    <w:p w14:paraId="0857916D"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XIII. Dirección de Desarrollo Económico </w:t>
      </w:r>
    </w:p>
    <w:p w14:paraId="23D9FE6F"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XIV. Dirección de Medio Ambiente </w:t>
      </w:r>
    </w:p>
    <w:p w14:paraId="68F1AFB4"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XV. Dirección del Instituto de la Mujer </w:t>
      </w:r>
    </w:p>
    <w:p w14:paraId="47AF2D47"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DE LOS ORGANISMOS PÚBLICOS MUNICIPALES DESCENTRALIZADOS: XVI. Organismo Público Descentralizado Municipal para el Desarrollo Integral de la Familia (DIF) </w:t>
      </w:r>
    </w:p>
    <w:p w14:paraId="1DFC222A"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XVII. Organismo Público Descentralizado para la Prestación de los Servicios de Agua Potable, Alcantarillado y Saneamiento del municipio de Atizapán de Zaragoza conocido como S.A.P.A.S.A. </w:t>
      </w:r>
    </w:p>
    <w:p w14:paraId="5499CA84" w14:textId="77777777" w:rsidR="00D56D0B" w:rsidRPr="00194766" w:rsidRDefault="00D56D0B" w:rsidP="00194766">
      <w:pPr>
        <w:spacing w:before="240" w:after="240" w:line="360" w:lineRule="auto"/>
        <w:ind w:left="567" w:right="567"/>
        <w:contextualSpacing/>
        <w:jc w:val="both"/>
        <w:rPr>
          <w:rFonts w:ascii="Palatino Linotype" w:hAnsi="Palatino Linotype"/>
          <w:i/>
        </w:rPr>
      </w:pPr>
      <w:r w:rsidRPr="00194766">
        <w:rPr>
          <w:rFonts w:ascii="Palatino Linotype" w:hAnsi="Palatino Linotype"/>
          <w:i/>
        </w:rPr>
        <w:t xml:space="preserve">DEL ORGANISMO AUTÓNOMO MUNICIPAL: </w:t>
      </w:r>
    </w:p>
    <w:p w14:paraId="08AC6615" w14:textId="06EBBBE0" w:rsidR="00D56D0B" w:rsidRPr="00861FB1" w:rsidRDefault="00D56D0B" w:rsidP="00861FB1">
      <w:pPr>
        <w:spacing w:before="240" w:after="240" w:line="360" w:lineRule="auto"/>
        <w:ind w:left="567" w:right="567"/>
        <w:contextualSpacing/>
        <w:jc w:val="both"/>
        <w:rPr>
          <w:rFonts w:ascii="Palatino Linotype" w:eastAsia="Calibri" w:hAnsi="Palatino Linotype" w:cs="Arial"/>
          <w:i/>
          <w:lang w:val="es-ES"/>
        </w:rPr>
      </w:pPr>
      <w:r w:rsidRPr="00194766">
        <w:rPr>
          <w:rFonts w:ascii="Palatino Linotype" w:hAnsi="Palatino Linotype"/>
          <w:i/>
        </w:rPr>
        <w:t>XVIII. Organismo Autónomo: Defensoría Municipal de Derec</w:t>
      </w:r>
      <w:r w:rsidR="00861FB1">
        <w:rPr>
          <w:rFonts w:ascii="Palatino Linotype" w:hAnsi="Palatino Linotype"/>
          <w:i/>
        </w:rPr>
        <w:t>hos Humano.</w:t>
      </w:r>
    </w:p>
    <w:p w14:paraId="5B5DE011" w14:textId="143B266E" w:rsidR="003040A7" w:rsidRPr="00194766" w:rsidRDefault="003040A7" w:rsidP="00194766">
      <w:pPr>
        <w:pStyle w:val="Prrafodelista"/>
        <w:numPr>
          <w:ilvl w:val="0"/>
          <w:numId w:val="1"/>
        </w:numPr>
        <w:spacing w:before="240" w:after="240" w:line="360" w:lineRule="auto"/>
        <w:ind w:left="0" w:firstLine="0"/>
        <w:jc w:val="both"/>
        <w:rPr>
          <w:rFonts w:ascii="Palatino Linotype" w:hAnsi="Palatino Linotype"/>
        </w:rPr>
      </w:pPr>
      <w:r w:rsidRPr="00194766">
        <w:rPr>
          <w:rFonts w:ascii="Palatino Linotype" w:eastAsia="Calibri" w:hAnsi="Palatino Linotype" w:cs="Arial"/>
          <w:lang w:val="es-ES"/>
        </w:rPr>
        <w:t>Fue así como se pudo constatar que la información correspondiente a la</w:t>
      </w:r>
      <w:r w:rsidR="00781464" w:rsidRPr="00194766">
        <w:rPr>
          <w:rFonts w:ascii="Palatino Linotype" w:eastAsia="Calibri" w:hAnsi="Palatino Linotype" w:cs="Arial"/>
          <w:lang w:val="es-ES"/>
        </w:rPr>
        <w:t>s áreas de</w:t>
      </w:r>
      <w:r w:rsidRPr="00194766">
        <w:rPr>
          <w:rFonts w:ascii="Palatino Linotype" w:eastAsia="Calibri" w:hAnsi="Palatino Linotype" w:cs="Arial"/>
          <w:lang w:val="es-ES"/>
        </w:rPr>
        <w:t xml:space="preserve"> </w:t>
      </w:r>
      <w:r w:rsidR="00781464" w:rsidRPr="00194766">
        <w:rPr>
          <w:rFonts w:ascii="Palatino Linotype" w:hAnsi="Palatino Linotype"/>
        </w:rPr>
        <w:t xml:space="preserve">Contraloría Municipal, Dirección Jurídica y Consultiva, </w:t>
      </w:r>
      <w:r w:rsidRPr="00194766">
        <w:rPr>
          <w:rFonts w:ascii="Palatino Linotype" w:hAnsi="Palatino Linotype"/>
        </w:rPr>
        <w:t>Dirección de Administ</w:t>
      </w:r>
      <w:r w:rsidR="00781464" w:rsidRPr="00194766">
        <w:rPr>
          <w:rFonts w:ascii="Palatino Linotype" w:hAnsi="Palatino Linotype"/>
        </w:rPr>
        <w:t xml:space="preserve">ración y Desarrollo de Personal, </w:t>
      </w:r>
      <w:r w:rsidRPr="00194766">
        <w:rPr>
          <w:rFonts w:ascii="Palatino Linotype" w:hAnsi="Palatino Linotype"/>
        </w:rPr>
        <w:t>Dirección de Comunicación Insti</w:t>
      </w:r>
      <w:r w:rsidR="00781464" w:rsidRPr="00194766">
        <w:rPr>
          <w:rFonts w:ascii="Palatino Linotype" w:hAnsi="Palatino Linotype"/>
        </w:rPr>
        <w:t xml:space="preserve">tucional y Relaciones públicas, Dirección de Protección Civil y Bomberos y Dirección de Desarrollo Económico no fue enviada por el </w:t>
      </w:r>
      <w:r w:rsidR="00781464" w:rsidRPr="00194766">
        <w:rPr>
          <w:rFonts w:ascii="Palatino Linotype" w:hAnsi="Palatino Linotype"/>
          <w:b/>
        </w:rPr>
        <w:t>SUJETO OBLIGADO</w:t>
      </w:r>
      <w:r w:rsidR="00781464" w:rsidRPr="00194766">
        <w:rPr>
          <w:rFonts w:ascii="Palatino Linotype" w:hAnsi="Palatino Linotype"/>
        </w:rPr>
        <w:t>.</w:t>
      </w:r>
    </w:p>
    <w:p w14:paraId="07D0D006" w14:textId="77777777" w:rsidR="00D16A5A" w:rsidRPr="00194766" w:rsidRDefault="00D16A5A" w:rsidP="00194766">
      <w:pPr>
        <w:pStyle w:val="Prrafodelista"/>
        <w:spacing w:before="240" w:after="240" w:line="360" w:lineRule="auto"/>
        <w:ind w:left="0"/>
        <w:jc w:val="both"/>
        <w:rPr>
          <w:rFonts w:ascii="Palatino Linotype" w:hAnsi="Palatino Linotype"/>
        </w:rPr>
      </w:pPr>
    </w:p>
    <w:p w14:paraId="33A4ED1F" w14:textId="19E3BF4C" w:rsidR="00781464" w:rsidRDefault="00781464" w:rsidP="0019476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olor w:val="000000"/>
        </w:rPr>
      </w:pPr>
      <w:r w:rsidRPr="00194766">
        <w:rPr>
          <w:rFonts w:ascii="Palatino Linotype" w:hAnsi="Palatino Linotype"/>
          <w:color w:val="000000"/>
        </w:rPr>
        <w:t>No se soslaya referir que por cuanto hace a la información enviada por la Secretaría del Ayuntamiento mediante su informe justificado, la misma no colma la solicitud inicial, pues únicamente se limita a referir las atribuciones y/o funciones conferidas por el Bando Municipal, no así las actividades que ya fueron realizadas o los servicios prestados a la ciudadanía.</w:t>
      </w:r>
    </w:p>
    <w:p w14:paraId="512E77C3" w14:textId="77777777" w:rsidR="00861FB1" w:rsidRPr="00861FB1" w:rsidRDefault="00861FB1" w:rsidP="00861FB1">
      <w:pPr>
        <w:pStyle w:val="Prrafodelista"/>
        <w:autoSpaceDE w:val="0"/>
        <w:autoSpaceDN w:val="0"/>
        <w:adjustRightInd w:val="0"/>
        <w:spacing w:before="240" w:after="240" w:line="360" w:lineRule="auto"/>
        <w:ind w:left="0"/>
        <w:jc w:val="both"/>
        <w:rPr>
          <w:rFonts w:ascii="Palatino Linotype" w:hAnsi="Palatino Linotype"/>
          <w:color w:val="000000"/>
        </w:rPr>
      </w:pPr>
    </w:p>
    <w:p w14:paraId="14E12475" w14:textId="3344FBA9" w:rsidR="00781464" w:rsidRPr="00194766" w:rsidRDefault="00781464" w:rsidP="00194766">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color w:val="000000" w:themeColor="text1"/>
        </w:rPr>
      </w:pPr>
      <w:r w:rsidRPr="00194766">
        <w:rPr>
          <w:rFonts w:ascii="Palatino Linotype" w:hAnsi="Palatino Linotype" w:cs="Arial"/>
          <w:color w:val="000000" w:themeColor="text1"/>
        </w:rPr>
        <w:t xml:space="preserve">Cabe hacer mención que el </w:t>
      </w:r>
      <w:r w:rsidR="00D8451E" w:rsidRPr="00194766">
        <w:rPr>
          <w:rFonts w:ascii="Palatino Linotype" w:hAnsi="Palatino Linotype"/>
        </w:rPr>
        <w:t>Organismo Público Descentralizado para la Prestación de los Servicios de Agua Potable, Alcantarillado y Saneamiento de Atizapán de Zaragoza, por sus siglas S.A.P.A.S.A</w:t>
      </w:r>
      <w:r w:rsidR="00D8451E" w:rsidRPr="00194766">
        <w:rPr>
          <w:rFonts w:ascii="Palatino Linotype" w:eastAsia="Arial Unicode MS" w:hAnsi="Palatino Linotype" w:cs="Arial"/>
          <w:color w:val="000000" w:themeColor="text1"/>
        </w:rPr>
        <w:t xml:space="preserve">, y el </w:t>
      </w:r>
      <w:r w:rsidRPr="00194766">
        <w:rPr>
          <w:rFonts w:ascii="Palatino Linotype" w:eastAsia="Arial Unicode MS" w:hAnsi="Palatino Linotype" w:cs="Arial"/>
          <w:color w:val="000000" w:themeColor="text1"/>
        </w:rPr>
        <w:t xml:space="preserve">Sistema Municipal para el Desarrollo Integral de la Familia (DIF) de Atizapán de Zaragoza </w:t>
      </w:r>
      <w:r w:rsidR="00D8451E" w:rsidRPr="00194766">
        <w:rPr>
          <w:rFonts w:ascii="Palatino Linotype" w:eastAsia="Arial Unicode MS" w:hAnsi="Palatino Linotype" w:cs="Arial"/>
          <w:color w:val="000000" w:themeColor="text1"/>
        </w:rPr>
        <w:t>son</w:t>
      </w:r>
      <w:r w:rsidRPr="00194766">
        <w:rPr>
          <w:rFonts w:ascii="Palatino Linotype" w:eastAsia="Arial Unicode MS" w:hAnsi="Palatino Linotype" w:cs="Arial"/>
          <w:color w:val="000000" w:themeColor="text1"/>
        </w:rPr>
        <w:t xml:space="preserve"> </w:t>
      </w:r>
      <w:r w:rsidRPr="00194766">
        <w:rPr>
          <w:rFonts w:ascii="Palatino Linotype" w:hAnsi="Palatino Linotype" w:cs="Arial"/>
          <w:color w:val="000000" w:themeColor="text1"/>
        </w:rPr>
        <w:t>Sujeto</w:t>
      </w:r>
      <w:r w:rsidR="00D8451E" w:rsidRPr="00194766">
        <w:rPr>
          <w:rFonts w:ascii="Palatino Linotype" w:hAnsi="Palatino Linotype" w:cs="Arial"/>
          <w:color w:val="000000" w:themeColor="text1"/>
        </w:rPr>
        <w:t>s</w:t>
      </w:r>
      <w:r w:rsidRPr="00194766">
        <w:rPr>
          <w:rFonts w:ascii="Palatino Linotype" w:hAnsi="Palatino Linotype" w:cs="Arial"/>
          <w:color w:val="000000" w:themeColor="text1"/>
        </w:rPr>
        <w:t xml:space="preserve"> Obligado</w:t>
      </w:r>
      <w:r w:rsidR="00D8451E" w:rsidRPr="00194766">
        <w:rPr>
          <w:rFonts w:ascii="Palatino Linotype" w:hAnsi="Palatino Linotype" w:cs="Arial"/>
          <w:color w:val="000000" w:themeColor="text1"/>
        </w:rPr>
        <w:t>s</w:t>
      </w:r>
      <w:r w:rsidRPr="00194766">
        <w:rPr>
          <w:rFonts w:ascii="Palatino Linotype" w:hAnsi="Palatino Linotype" w:cs="Arial"/>
          <w:color w:val="000000" w:themeColor="text1"/>
        </w:rPr>
        <w:t xml:space="preserve"> independiente</w:t>
      </w:r>
      <w:r w:rsidR="00D8451E" w:rsidRPr="00194766">
        <w:rPr>
          <w:rFonts w:ascii="Palatino Linotype" w:hAnsi="Palatino Linotype" w:cs="Arial"/>
          <w:color w:val="000000" w:themeColor="text1"/>
        </w:rPr>
        <w:t>s</w:t>
      </w:r>
      <w:r w:rsidRPr="00194766">
        <w:rPr>
          <w:rFonts w:ascii="Palatino Linotype" w:hAnsi="Palatino Linotype" w:cs="Arial"/>
          <w:color w:val="000000" w:themeColor="text1"/>
        </w:rPr>
        <w:t xml:space="preserve"> en materia de transparencia, de conformidad con señalado en </w:t>
      </w:r>
      <w:r w:rsidR="00D8451E" w:rsidRPr="00194766">
        <w:rPr>
          <w:rFonts w:ascii="Palatino Linotype" w:hAnsi="Palatino Linotype" w:cs="Arial"/>
          <w:color w:val="000000" w:themeColor="text1"/>
        </w:rPr>
        <w:t xml:space="preserve">los </w:t>
      </w:r>
      <w:r w:rsidRPr="00194766">
        <w:rPr>
          <w:rFonts w:ascii="Palatino Linotype" w:hAnsi="Palatino Linotype" w:cs="Arial"/>
          <w:color w:val="000000" w:themeColor="text1"/>
        </w:rPr>
        <w:t>numeral</w:t>
      </w:r>
      <w:r w:rsidR="00D8451E" w:rsidRPr="00194766">
        <w:rPr>
          <w:rFonts w:ascii="Palatino Linotype" w:hAnsi="Palatino Linotype" w:cs="Arial"/>
          <w:color w:val="000000" w:themeColor="text1"/>
        </w:rPr>
        <w:t>es</w:t>
      </w:r>
      <w:r w:rsidRPr="00194766">
        <w:rPr>
          <w:rFonts w:ascii="Palatino Linotype" w:hAnsi="Palatino Linotype" w:cs="Arial"/>
          <w:color w:val="000000" w:themeColor="text1"/>
        </w:rPr>
        <w:t xml:space="preserve"> </w:t>
      </w:r>
      <w:r w:rsidR="00D8451E" w:rsidRPr="00194766">
        <w:rPr>
          <w:rFonts w:ascii="Palatino Linotype" w:hAnsi="Palatino Linotype" w:cs="Arial"/>
          <w:color w:val="000000" w:themeColor="text1"/>
        </w:rPr>
        <w:t>254 Y 284 respectivamente</w:t>
      </w:r>
      <w:r w:rsidRPr="00194766">
        <w:rPr>
          <w:rFonts w:ascii="Palatino Linotype" w:hAnsi="Palatino Linotype" w:cs="Arial"/>
          <w:color w:val="000000" w:themeColor="text1"/>
        </w:rPr>
        <w:t xml:space="preserve"> del </w:t>
      </w:r>
      <w:r w:rsidRPr="00194766">
        <w:rPr>
          <w:rFonts w:ascii="Palatino Linotype" w:eastAsiaTheme="minorHAnsi" w:hAnsi="Palatino Linotype"/>
          <w:color w:val="000000" w:themeColor="text1"/>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194766">
        <w:rPr>
          <w:rFonts w:ascii="Palatino Linotype" w:hAnsi="Palatino Linotype" w:cs="Arial"/>
          <w:i/>
          <w:color w:val="000000" w:themeColor="text1"/>
        </w:rPr>
        <w:t>,</w:t>
      </w:r>
      <w:r w:rsidRPr="00194766">
        <w:rPr>
          <w:rFonts w:ascii="Palatino Linotype" w:hAnsi="Palatino Linotype" w:cs="Arial"/>
          <w:color w:val="000000" w:themeColor="text1"/>
        </w:rPr>
        <w:t xml:space="preserve"> publicado en el Periódico Oficial “Gaceta del Gobierno”, el 27 de febrero del 2017.</w:t>
      </w:r>
    </w:p>
    <w:p w14:paraId="52A35F64" w14:textId="77777777" w:rsidR="00D16A5A" w:rsidRPr="00194766" w:rsidRDefault="00D16A5A" w:rsidP="00194766">
      <w:pPr>
        <w:pStyle w:val="Prrafodelista"/>
        <w:autoSpaceDE w:val="0"/>
        <w:autoSpaceDN w:val="0"/>
        <w:adjustRightInd w:val="0"/>
        <w:spacing w:before="240" w:after="240" w:line="360" w:lineRule="auto"/>
        <w:ind w:left="0"/>
        <w:jc w:val="both"/>
        <w:rPr>
          <w:rFonts w:ascii="Palatino Linotype" w:eastAsia="Arial Unicode MS" w:hAnsi="Palatino Linotype" w:cs="Arial"/>
          <w:color w:val="000000" w:themeColor="text1"/>
        </w:rPr>
      </w:pPr>
    </w:p>
    <w:p w14:paraId="6D86700C" w14:textId="199340F2" w:rsidR="00D16A5A" w:rsidRPr="00194766" w:rsidRDefault="00D8451E" w:rsidP="00194766">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color w:val="000000"/>
          <w:lang w:val="es-MX"/>
        </w:rPr>
      </w:pPr>
      <w:r w:rsidRPr="00194766">
        <w:rPr>
          <w:rFonts w:ascii="Palatino Linotype" w:hAnsi="Palatino Linotype" w:cs="Arial"/>
          <w:color w:val="000000" w:themeColor="text1"/>
        </w:rPr>
        <w:t xml:space="preserve">Por otra parte </w:t>
      </w:r>
      <w:r w:rsidR="00D16A5A" w:rsidRPr="00194766">
        <w:rPr>
          <w:rFonts w:ascii="Palatino Linotype" w:hAnsi="Palatino Linotype" w:cs="Arial"/>
          <w:color w:val="000000" w:themeColor="text1"/>
        </w:rPr>
        <w:t xml:space="preserve">cabe advertir que ni en la respuesta ni en el informe se anexan los contratos que se hubieren celebrado con motivo de las actividades, acciones o servicios realizados, en los que se puedan apreciar los </w:t>
      </w:r>
      <w:r w:rsidR="00D16A5A" w:rsidRPr="00194766">
        <w:rPr>
          <w:rFonts w:ascii="Palatino Linotype" w:eastAsia="Times New Roman" w:hAnsi="Palatino Linotype" w:cs="Times New Roman"/>
          <w:lang w:val="es-MX" w:eastAsia="es-MX"/>
        </w:rPr>
        <w:t>proveedores, modalidad de contratación y montos totales de dichos contratos, tal como fue solicitado por el particular</w:t>
      </w:r>
      <w:r w:rsidR="0096712F" w:rsidRPr="00194766">
        <w:rPr>
          <w:rFonts w:ascii="Palatino Linotype" w:eastAsia="Times New Roman" w:hAnsi="Palatino Linotype" w:cs="Times New Roman"/>
          <w:lang w:val="es-MX" w:eastAsia="es-MX"/>
        </w:rPr>
        <w:t>, información a la que le reviste el carácter de pública de acuerdo a lo siguiente:</w:t>
      </w:r>
    </w:p>
    <w:p w14:paraId="3CFBEC91" w14:textId="77777777" w:rsidR="00D16A5A" w:rsidRPr="00194766" w:rsidRDefault="00D16A5A" w:rsidP="00194766">
      <w:pPr>
        <w:pStyle w:val="Prrafodelista"/>
        <w:autoSpaceDE w:val="0"/>
        <w:autoSpaceDN w:val="0"/>
        <w:adjustRightInd w:val="0"/>
        <w:spacing w:before="240" w:line="360" w:lineRule="auto"/>
        <w:ind w:left="0"/>
        <w:jc w:val="both"/>
        <w:rPr>
          <w:rFonts w:ascii="Palatino Linotype" w:hAnsi="Palatino Linotype" w:cs="Arial"/>
          <w:color w:val="000000"/>
          <w:lang w:val="es-MX"/>
        </w:rPr>
      </w:pPr>
    </w:p>
    <w:p w14:paraId="412F4088" w14:textId="3E558D1D" w:rsidR="0096712F" w:rsidRPr="00861FB1" w:rsidRDefault="0096712F" w:rsidP="00861FB1">
      <w:pPr>
        <w:pStyle w:val="Ttulo2"/>
        <w:spacing w:line="360" w:lineRule="auto"/>
        <w:rPr>
          <w:b w:val="0"/>
          <w:color w:val="000000"/>
          <w:szCs w:val="24"/>
        </w:rPr>
      </w:pPr>
      <w:bookmarkStart w:id="81" w:name="_Toc15550118"/>
      <w:r w:rsidRPr="00194766">
        <w:rPr>
          <w:szCs w:val="24"/>
        </w:rPr>
        <w:t>I.II. De la publicidad de los contratos.</w:t>
      </w:r>
      <w:bookmarkEnd w:id="81"/>
    </w:p>
    <w:p w14:paraId="5F581ED3" w14:textId="1BDD8079" w:rsidR="00D16A5A" w:rsidRPr="00194766" w:rsidRDefault="00D16A5A" w:rsidP="00194766">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color w:val="000000"/>
          <w:lang w:val="es-MX"/>
        </w:rPr>
      </w:pPr>
      <w:r w:rsidRPr="00194766">
        <w:rPr>
          <w:rFonts w:ascii="Palatino Linotype" w:hAnsi="Palatino Linotype" w:cs="Arial"/>
          <w:color w:val="000000"/>
          <w:lang w:val="es-MX"/>
        </w:rPr>
        <w:t>Para mayor claridad respecto al tema t</w:t>
      </w:r>
      <w:r w:rsidRPr="00194766">
        <w:rPr>
          <w:rFonts w:ascii="Palatino Linotype" w:hAnsi="Palatino Linotype"/>
          <w:color w:val="000000"/>
          <w:lang w:val="es-MX"/>
        </w:rPr>
        <w:t xml:space="preserve">enemos que el </w:t>
      </w:r>
      <w:r w:rsidRPr="00194766">
        <w:rPr>
          <w:rFonts w:ascii="Palatino Linotype" w:hAnsi="Palatino Linotype"/>
          <w:b/>
          <w:color w:val="000000"/>
          <w:lang w:val="es-MX"/>
        </w:rPr>
        <w:t>Código Civil Federal</w:t>
      </w:r>
      <w:r w:rsidRPr="00194766">
        <w:rPr>
          <w:rFonts w:ascii="Palatino Linotype" w:hAnsi="Palatino Linotype"/>
          <w:color w:val="000000"/>
          <w:lang w:val="es-MX"/>
        </w:rPr>
        <w:t xml:space="preserve"> correlativamente al </w:t>
      </w:r>
      <w:r w:rsidRPr="00194766">
        <w:rPr>
          <w:rFonts w:ascii="Palatino Linotype" w:hAnsi="Palatino Linotype"/>
          <w:b/>
          <w:color w:val="000000"/>
          <w:lang w:val="es-MX"/>
        </w:rPr>
        <w:t xml:space="preserve">Código Civil del Estado de México </w:t>
      </w:r>
      <w:r w:rsidRPr="00194766">
        <w:rPr>
          <w:rFonts w:ascii="Palatino Linotype" w:hAnsi="Palatino Linotype"/>
          <w:color w:val="000000"/>
          <w:lang w:val="es-MX"/>
        </w:rPr>
        <w:t>en sus artículos 1792 y 7.30 respectivamente conceptualizan al convenio como: “</w:t>
      </w:r>
      <w:r w:rsidRPr="00194766">
        <w:rPr>
          <w:rFonts w:ascii="Palatino Linotype" w:hAnsi="Palatino Linotype"/>
          <w:i/>
          <w:lang w:val="es-MX"/>
        </w:rPr>
        <w:t>el acuerdo de dos o más personas para crear, transferir, modificar o extinguir obligaciones</w:t>
      </w:r>
      <w:r w:rsidRPr="00194766">
        <w:rPr>
          <w:rFonts w:ascii="Palatino Linotype" w:hAnsi="Palatino Linotype"/>
          <w:lang w:val="es-MX"/>
        </w:rPr>
        <w:t xml:space="preserve">”, así mismo dichos ordenamientos jurídicos en sus artículos 1793 </w:t>
      </w:r>
      <w:r w:rsidRPr="00194766">
        <w:rPr>
          <w:rFonts w:ascii="Palatino Linotype" w:hAnsi="Palatino Linotype"/>
          <w:color w:val="000000"/>
          <w:lang w:val="es-MX"/>
        </w:rPr>
        <w:t>y 7.31 definen a los contratos como “</w:t>
      </w:r>
      <w:r w:rsidRPr="00194766">
        <w:rPr>
          <w:rFonts w:ascii="Palatino Linotype" w:hAnsi="Palatino Linotype"/>
          <w:i/>
          <w:lang w:val="es-MX"/>
        </w:rPr>
        <w:t>convenios que producen o transfieren las obligaciones y derechos</w:t>
      </w:r>
      <w:r w:rsidRPr="00194766">
        <w:rPr>
          <w:rFonts w:ascii="Palatino Linotype" w:hAnsi="Palatino Linotype"/>
          <w:lang w:val="es-MX"/>
        </w:rPr>
        <w:t>”.</w:t>
      </w:r>
    </w:p>
    <w:p w14:paraId="6EBD75CE" w14:textId="77777777" w:rsidR="00D16A5A" w:rsidRPr="00194766" w:rsidRDefault="00D16A5A" w:rsidP="00194766">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6C4E4894" w14:textId="77777777" w:rsidR="00D16A5A" w:rsidRPr="00194766" w:rsidRDefault="00D16A5A" w:rsidP="00194766">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color w:val="000000"/>
          <w:lang w:val="es-MX"/>
        </w:rPr>
      </w:pPr>
      <w:r w:rsidRPr="00194766">
        <w:rPr>
          <w:rFonts w:ascii="Palatino Linotype" w:hAnsi="Palatino Linotype"/>
          <w:lang w:val="es-MX"/>
        </w:rPr>
        <w:t>También es primordial señalar que se encuentra posibilitado a entregarla de acuerdo a lo dispuesto por los artículos 3, fracción XI, 4, 12, 24 último párrafo</w:t>
      </w:r>
      <w:r w:rsidRPr="00194766">
        <w:rPr>
          <w:rFonts w:ascii="Palatino Linotype" w:hAnsi="Palatino Linotype"/>
          <w:bCs/>
          <w:lang w:val="es-MX"/>
        </w:rPr>
        <w:t xml:space="preserve"> de la Ley de Transparencia y Acceso a la Información Pública del Estado de México y Municipios</w:t>
      </w:r>
      <w:r w:rsidRPr="00194766">
        <w:rPr>
          <w:rFonts w:ascii="Palatino Linotype" w:hAnsi="Palatino Linotype"/>
          <w:lang w:val="es-MX"/>
        </w:rPr>
        <w:t>, los cuales son del tenor literal siguiente:</w:t>
      </w:r>
    </w:p>
    <w:p w14:paraId="124345B6"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“Artículo 3. Para los efectos de la presente Ley se entenderá por:</w:t>
      </w:r>
    </w:p>
    <w:p w14:paraId="39D618FB"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w:t>
      </w:r>
    </w:p>
    <w:p w14:paraId="6589220F"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 xml:space="preserve">XI. Documento: Los expedientes, reportes, estudios, actas, resoluciones, oficios, correspondencia, acuerdos, directivas, directrices, circulares, </w:t>
      </w:r>
      <w:r w:rsidRPr="00194766">
        <w:rPr>
          <w:rFonts w:ascii="Palatino Linotype" w:hAnsi="Palatino Linotype"/>
          <w:b/>
          <w:bCs/>
          <w:i/>
          <w:u w:val="single"/>
          <w:lang w:val="es-MX"/>
        </w:rPr>
        <w:t>contratos</w:t>
      </w:r>
      <w:r w:rsidRPr="00194766">
        <w:rPr>
          <w:rFonts w:ascii="Palatino Linotype" w:hAnsi="Palatino Linotype"/>
          <w:bCs/>
          <w:i/>
          <w:lang w:val="es-MX"/>
        </w:rPr>
        <w:t>,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8EC8139"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w:t>
      </w:r>
    </w:p>
    <w:p w14:paraId="04265781"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14:paraId="4DF7A3A3"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w:t>
      </w:r>
    </w:p>
    <w:p w14:paraId="304D91C3"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w:t>
      </w:r>
    </w:p>
    <w:p w14:paraId="2ADDAEBF"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Artículo 12. Quienes generen, recopilen, administren, manejen, procesen, archiven o conserven información pública serán responsables de la misma en los términos de las disposiciones jurídicas aplicables.</w:t>
      </w:r>
    </w:p>
    <w:p w14:paraId="1585A51D"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1C0734"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w:t>
      </w:r>
    </w:p>
    <w:p w14:paraId="254D1C2D"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Artículo 24. Para el cumplimiento de los objetivos de esta Ley, los sujetos obligados deberán cumplir con las siguientes obligaciones, según corresponda, de acuerdo a su naturaleza:</w:t>
      </w:r>
    </w:p>
    <w:p w14:paraId="1A3EAC5D"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bCs/>
          <w:i/>
          <w:lang w:val="es-MX"/>
        </w:rPr>
      </w:pPr>
      <w:r w:rsidRPr="00194766">
        <w:rPr>
          <w:rFonts w:ascii="Palatino Linotype" w:hAnsi="Palatino Linotype"/>
          <w:bCs/>
          <w:i/>
          <w:lang w:val="es-MX"/>
        </w:rPr>
        <w:t>…</w:t>
      </w:r>
    </w:p>
    <w:p w14:paraId="7167203B"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i/>
          <w:lang w:val="es-MX"/>
        </w:rPr>
      </w:pPr>
      <w:r w:rsidRPr="00194766">
        <w:rPr>
          <w:rFonts w:ascii="Palatino Linotype" w:hAnsi="Palatino Linotype"/>
          <w:bCs/>
          <w:i/>
          <w:lang w:val="es-MX"/>
        </w:rPr>
        <w:t>Los sujetos obligados solo proporcionarán la información pública que generen, administren o posean en el ejercicio de sus atribuciones.”</w:t>
      </w:r>
    </w:p>
    <w:p w14:paraId="1C4C7D55" w14:textId="77777777" w:rsidR="00D16A5A" w:rsidRPr="00194766" w:rsidRDefault="00D16A5A" w:rsidP="00194766">
      <w:pPr>
        <w:autoSpaceDE w:val="0"/>
        <w:autoSpaceDN w:val="0"/>
        <w:adjustRightInd w:val="0"/>
        <w:spacing w:before="240" w:after="240" w:line="360" w:lineRule="auto"/>
        <w:ind w:left="567" w:right="567"/>
        <w:jc w:val="both"/>
        <w:rPr>
          <w:rFonts w:ascii="Palatino Linotype" w:hAnsi="Palatino Linotype"/>
          <w:i/>
          <w:lang w:val="es-MX"/>
        </w:rPr>
      </w:pPr>
      <w:r w:rsidRPr="00194766">
        <w:rPr>
          <w:rFonts w:ascii="Palatino Linotype" w:hAnsi="Palatino Linotype"/>
          <w:i/>
          <w:lang w:val="es-MX"/>
        </w:rPr>
        <w:t>(Énfasis añadido)</w:t>
      </w:r>
    </w:p>
    <w:p w14:paraId="3D70F022" w14:textId="77777777" w:rsidR="00D16A5A" w:rsidRPr="00194766" w:rsidRDefault="00D16A5A" w:rsidP="0019476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lang w:val="es-MX"/>
        </w:rPr>
      </w:pPr>
      <w:r w:rsidRPr="00194766">
        <w:rPr>
          <w:rFonts w:ascii="Palatino Linotype" w:hAnsi="Palatino Linotype"/>
          <w:lang w:val="es-MX"/>
        </w:rPr>
        <w:t>De la interpretación a los preceptos anteriormente citados, se desprende que es información pública la contenida en los documentos que los Sujetos Obligados generen, administren o se encuentre en su posesión en ejercicio de sus atribuciones, entre ellos los contratos.</w:t>
      </w:r>
    </w:p>
    <w:p w14:paraId="30B9226B" w14:textId="77777777" w:rsidR="00D16A5A" w:rsidRPr="00194766" w:rsidRDefault="00D16A5A" w:rsidP="00194766">
      <w:pPr>
        <w:pStyle w:val="Prrafodelista"/>
        <w:autoSpaceDE w:val="0"/>
        <w:autoSpaceDN w:val="0"/>
        <w:adjustRightInd w:val="0"/>
        <w:spacing w:before="240" w:after="240" w:line="360" w:lineRule="auto"/>
        <w:ind w:left="0"/>
        <w:jc w:val="both"/>
        <w:rPr>
          <w:rFonts w:ascii="Palatino Linotype" w:hAnsi="Palatino Linotype"/>
          <w:lang w:val="es-MX"/>
        </w:rPr>
      </w:pPr>
    </w:p>
    <w:p w14:paraId="70C91F2A" w14:textId="77777777" w:rsidR="00D16A5A" w:rsidRPr="00194766" w:rsidRDefault="00D16A5A" w:rsidP="00194766">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194766">
        <w:rPr>
          <w:rFonts w:ascii="Palatino Linotype" w:hAnsi="Palatino Linotype"/>
        </w:rPr>
        <w:t xml:space="preserve">Aunado a lo anteriormente expuesto </w:t>
      </w:r>
      <w:r w:rsidRPr="00194766">
        <w:rPr>
          <w:rFonts w:ascii="Palatino Linotype" w:eastAsia="Calibri" w:hAnsi="Palatino Linotype" w:cs="Arial"/>
          <w:lang w:val="es-ES"/>
        </w:rPr>
        <w:t xml:space="preserve">no se soslaya mencionar que la información relativa a la denominación de </w:t>
      </w:r>
      <w:r w:rsidRPr="00194766">
        <w:rPr>
          <w:rFonts w:ascii="Palatino Linotype" w:hAnsi="Palatino Linotype"/>
        </w:rPr>
        <w:t xml:space="preserve">los servicios que ofrecen, los indicadores que permitan rendir cuenta de sus objetivos y resultados, así como los contratos, o convenios, especificando los titulares de aquéllos, debiendo publicarse su objeto, nombre o razón social del titular, vigencia, tipo, términos, condiciones, monto y modificaciones, así como si el procedimiento involucra el aprovechamiento de bienes, servicios y/o recursos públicos; es considerada una obligación de transparencia común que los sujetos obligados deberán poner a disposición del público de manera permanente y actualizada de forma sencilla, precisa y entendible, en los respectivos medios electrónicos, de acuerdo con sus facultades, atribuciones, funciones u objeto social, de conformidad con el artículo 92 fracción VI y XXXII de la </w:t>
      </w:r>
      <w:r w:rsidRPr="00194766">
        <w:rPr>
          <w:rFonts w:ascii="Palatino Linotype" w:hAnsi="Palatino Linotype"/>
          <w:b/>
        </w:rPr>
        <w:t>Ley de Transparencia y Acceso a la Información Pública del Estado de México y Municipios</w:t>
      </w:r>
      <w:r w:rsidRPr="00194766">
        <w:rPr>
          <w:rFonts w:ascii="Palatino Linotype" w:eastAsia="Calibri" w:hAnsi="Palatino Linotype" w:cs="Arial"/>
          <w:lang w:val="es-ES"/>
        </w:rPr>
        <w:t>, por lo que en ese contexto es procedente ordenar la entrega del documento donde conste dicha información</w:t>
      </w:r>
      <w:r w:rsidRPr="00194766">
        <w:rPr>
          <w:rFonts w:ascii="Palatino Linotype" w:hAnsi="Palatino Linotype"/>
          <w:color w:val="000000"/>
        </w:rPr>
        <w:t>.</w:t>
      </w:r>
    </w:p>
    <w:p w14:paraId="1D83E9DD" w14:textId="77777777" w:rsidR="0096712F" w:rsidRPr="00194766" w:rsidRDefault="0096712F" w:rsidP="00194766">
      <w:pPr>
        <w:pStyle w:val="Prrafodelista"/>
        <w:spacing w:before="240" w:after="240" w:line="360" w:lineRule="auto"/>
        <w:ind w:left="0" w:right="49"/>
        <w:jc w:val="both"/>
        <w:rPr>
          <w:rFonts w:ascii="Palatino Linotype" w:eastAsia="Calibri" w:hAnsi="Palatino Linotype" w:cs="Arial"/>
          <w:lang w:val="es-ES"/>
        </w:rPr>
      </w:pPr>
    </w:p>
    <w:p w14:paraId="373EC6FE" w14:textId="77777777" w:rsidR="002E3BA0" w:rsidRPr="00194766" w:rsidRDefault="002E3BA0" w:rsidP="00194766">
      <w:pPr>
        <w:pStyle w:val="Prrafodelista"/>
        <w:numPr>
          <w:ilvl w:val="0"/>
          <w:numId w:val="1"/>
        </w:numPr>
        <w:spacing w:line="360" w:lineRule="auto"/>
        <w:ind w:left="0" w:firstLine="0"/>
        <w:jc w:val="both"/>
        <w:rPr>
          <w:rFonts w:ascii="Palatino Linotype" w:hAnsi="Palatino Linotype" w:cs="Arial"/>
        </w:rPr>
      </w:pPr>
      <w:r w:rsidRPr="00194766">
        <w:rPr>
          <w:rFonts w:ascii="Palatino Linotype" w:eastAsia="MS Mincho" w:hAnsi="Palatino Linotype" w:cs="Times New Roman"/>
        </w:rPr>
        <w:t>En atención a lo anterior expuesto es pertinente señalar que el párrafo primero del artículo 11 de la</w:t>
      </w:r>
      <w:r w:rsidRPr="00194766">
        <w:rPr>
          <w:rFonts w:ascii="Palatino Linotype" w:hAnsi="Palatino Linotype"/>
        </w:rPr>
        <w:t xml:space="preserve"> </w:t>
      </w:r>
      <w:r w:rsidRPr="00194766">
        <w:rPr>
          <w:rFonts w:ascii="Palatino Linotype" w:hAnsi="Palatino Linotype"/>
          <w:b/>
        </w:rPr>
        <w:t>Ley de Transparencia y Acceso a la Información Pública del Estado de México y Municipios</w:t>
      </w:r>
      <w:r w:rsidRPr="00194766">
        <w:rPr>
          <w:rFonts w:ascii="Palatino Linotype" w:hAnsi="Palatino Linotype"/>
        </w:rPr>
        <w:t xml:space="preserve"> , misma que dispone las formas en que se habrá de generar, publicar y hacer entrega de la información al señalar que </w:t>
      </w:r>
      <w:r w:rsidRPr="00194766">
        <w:rPr>
          <w:rFonts w:ascii="Palatino Linotype" w:eastAsia="Calibri" w:hAnsi="Palatino Linotype" w:cs="Arial"/>
          <w:lang w:val="es-ES"/>
        </w:rPr>
        <w:t>“</w:t>
      </w:r>
      <w:r w:rsidRPr="00194766">
        <w:rPr>
          <w:rFonts w:ascii="Palatino Linotype" w:hAnsi="Palatino Linotype"/>
          <w:i/>
        </w:rPr>
        <w:t xml:space="preserve">En la generación, publicación y </w:t>
      </w:r>
      <w:r w:rsidRPr="00194766">
        <w:rPr>
          <w:rFonts w:ascii="Palatino Linotype" w:hAnsi="Palatino Linotype"/>
          <w:b/>
          <w:i/>
          <w:u w:val="single"/>
        </w:rPr>
        <w:t>entrega de información</w:t>
      </w:r>
      <w:r w:rsidRPr="00194766">
        <w:rPr>
          <w:rFonts w:ascii="Palatino Linotype" w:hAnsi="Palatino Linotype"/>
          <w:i/>
        </w:rPr>
        <w:t xml:space="preserve"> se deberá garantizar que ésta sea accesible, actualizada, completa, congruente, confiable, verificable, veraz, </w:t>
      </w:r>
      <w:r w:rsidRPr="00194766">
        <w:rPr>
          <w:rFonts w:ascii="Palatino Linotype" w:hAnsi="Palatino Linotype"/>
          <w:b/>
          <w:i/>
          <w:u w:val="single"/>
        </w:rPr>
        <w:t>integral</w:t>
      </w:r>
      <w:r w:rsidRPr="00194766">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E64C1C8" w14:textId="77777777" w:rsidR="002E3BA0" w:rsidRPr="00194766" w:rsidRDefault="002E3BA0" w:rsidP="00194766">
      <w:pPr>
        <w:pStyle w:val="Prrafodelista"/>
        <w:spacing w:before="240" w:line="360" w:lineRule="auto"/>
        <w:ind w:left="0" w:right="49"/>
        <w:jc w:val="both"/>
        <w:rPr>
          <w:rFonts w:ascii="Palatino Linotype" w:eastAsia="Calibri" w:hAnsi="Palatino Linotype" w:cs="Arial"/>
          <w:lang w:val="es-ES"/>
        </w:rPr>
      </w:pPr>
    </w:p>
    <w:p w14:paraId="27472451" w14:textId="791F6F04" w:rsidR="00D8451E" w:rsidRPr="00194766" w:rsidRDefault="002E3BA0" w:rsidP="00194766">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194766">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194766">
        <w:rPr>
          <w:rFonts w:ascii="Palatino Linotype" w:hAnsi="Palatino Linotype"/>
        </w:rPr>
        <w:t>confiable, accesible, verificable, veraz, integral</w:t>
      </w:r>
      <w:r w:rsidRPr="00194766">
        <w:rPr>
          <w:rFonts w:ascii="Palatino Linotype" w:eastAsia="MS Mincho" w:hAnsi="Palatino Linotype" w:cs="Times New Roman"/>
        </w:rPr>
        <w:t xml:space="preserve"> y congruente con lo requerido, de lo contrario se contravendría el artículo 11 de la Ley de Transparencia Local.</w:t>
      </w:r>
    </w:p>
    <w:p w14:paraId="0E6D6BDF" w14:textId="77777777" w:rsidR="0096712F" w:rsidRPr="00194766" w:rsidRDefault="0096712F" w:rsidP="00194766">
      <w:pPr>
        <w:pStyle w:val="Prrafodelista"/>
        <w:spacing w:before="240" w:after="240" w:line="360" w:lineRule="auto"/>
        <w:ind w:left="0" w:right="49"/>
        <w:jc w:val="both"/>
        <w:rPr>
          <w:rFonts w:ascii="Palatino Linotype" w:eastAsia="Calibri" w:hAnsi="Palatino Linotype" w:cs="Arial"/>
          <w:u w:val="single"/>
          <w:lang w:val="es-ES"/>
        </w:rPr>
      </w:pPr>
    </w:p>
    <w:p w14:paraId="2260CFB8" w14:textId="06D0E294" w:rsidR="007B73BD" w:rsidRPr="00861FB1" w:rsidRDefault="00D8451E" w:rsidP="00194766">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194766">
        <w:rPr>
          <w:rFonts w:ascii="Palatino Linotype" w:eastAsia="Calibri" w:hAnsi="Palatino Linotype" w:cs="Arial"/>
          <w:lang w:val="es-ES"/>
        </w:rPr>
        <w:t xml:space="preserve">Es muy importante también reiterar que el informe justificado además de no satisfacer en su totalidad el requerimiento planteado por el particular, el mismo </w:t>
      </w:r>
      <w:r w:rsidR="0096712F" w:rsidRPr="00194766">
        <w:rPr>
          <w:rFonts w:ascii="Palatino Linotype" w:eastAsia="Calibri" w:hAnsi="Palatino Linotype" w:cs="Arial"/>
          <w:lang w:val="es-ES"/>
        </w:rPr>
        <w:t xml:space="preserve">es parcialmente ilegible y </w:t>
      </w:r>
      <w:r w:rsidRPr="00194766">
        <w:rPr>
          <w:rFonts w:ascii="Palatino Linotype" w:eastAsia="Calibri" w:hAnsi="Palatino Linotype" w:cs="Arial"/>
          <w:lang w:val="es-ES"/>
        </w:rPr>
        <w:t>cuenta con fotografías de menores de edad, dato personal susceptible de ser considerado como confidencial, tema que será abordado en un apartado posterior.</w:t>
      </w:r>
    </w:p>
    <w:p w14:paraId="38F05E50" w14:textId="16910BBA" w:rsidR="007B73BD" w:rsidRDefault="007B73BD" w:rsidP="00861FB1">
      <w:pPr>
        <w:pStyle w:val="Ttulo2"/>
        <w:spacing w:line="360" w:lineRule="auto"/>
        <w:rPr>
          <w:szCs w:val="24"/>
        </w:rPr>
      </w:pPr>
      <w:r w:rsidRPr="00194766">
        <w:rPr>
          <w:szCs w:val="24"/>
        </w:rPr>
        <w:t xml:space="preserve">I. </w:t>
      </w:r>
      <w:bookmarkStart w:id="82" w:name="_Toc15550119"/>
      <w:r w:rsidRPr="00194766">
        <w:rPr>
          <w:szCs w:val="24"/>
        </w:rPr>
        <w:t>III. De los documentos ilegibles.</w:t>
      </w:r>
      <w:bookmarkEnd w:id="82"/>
    </w:p>
    <w:p w14:paraId="557BAEBE" w14:textId="77777777" w:rsidR="00861FB1" w:rsidRPr="00861FB1" w:rsidRDefault="00861FB1" w:rsidP="00861FB1">
      <w:pPr>
        <w:rPr>
          <w:lang w:val="es-MX" w:eastAsia="en-US"/>
        </w:rPr>
      </w:pPr>
    </w:p>
    <w:p w14:paraId="1450DD64" w14:textId="6500A456" w:rsidR="00861FB1" w:rsidRDefault="007B73BD" w:rsidP="00861FB1">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194766">
        <w:rPr>
          <w:rFonts w:ascii="Palatino Linotype" w:eastAsia="Times New Roman" w:hAnsi="Palatino Linotype" w:cs="Arial"/>
          <w:color w:val="000000" w:themeColor="text1"/>
          <w:lang w:val="es-ES"/>
        </w:rPr>
        <w:t xml:space="preserve">Cabe señalar que la hoja tres del archivo </w:t>
      </w:r>
      <w:r w:rsidRPr="00194766">
        <w:rPr>
          <w:rFonts w:ascii="Palatino Linotype" w:hAnsi="Palatino Linotype"/>
        </w:rPr>
        <w:t>“20190531185814386.pdf” con el oficio número DMDH/OYQ/613/2019 donde se visualizan las actividades realizadas y la población beneficiada por la Defensoría Municipal de Derechos Humanos se encuentra parcialmente ilegible.</w:t>
      </w:r>
    </w:p>
    <w:p w14:paraId="64AD64DC" w14:textId="77777777" w:rsidR="00861FB1" w:rsidRPr="00861FB1" w:rsidRDefault="00861FB1" w:rsidP="00861FB1">
      <w:pPr>
        <w:pStyle w:val="Prrafodelista"/>
        <w:spacing w:line="360" w:lineRule="auto"/>
        <w:ind w:left="0"/>
        <w:jc w:val="both"/>
        <w:rPr>
          <w:rFonts w:ascii="Palatino Linotype" w:eastAsia="Times New Roman" w:hAnsi="Palatino Linotype" w:cs="Arial"/>
          <w:color w:val="000000" w:themeColor="text1"/>
          <w:lang w:val="es-ES"/>
        </w:rPr>
      </w:pPr>
    </w:p>
    <w:p w14:paraId="093EB9A7" w14:textId="328596BA" w:rsidR="007B73BD" w:rsidRDefault="007B73BD" w:rsidP="0019476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194766">
        <w:rPr>
          <w:rFonts w:ascii="Palatino Linotype" w:eastAsia="Calibri" w:hAnsi="Palatino Linotype" w:cs="Arial"/>
          <w:lang w:val="es-ES"/>
        </w:rPr>
        <w:t>Ante ello, c</w:t>
      </w:r>
      <w:r w:rsidR="00E14BC2" w:rsidRPr="00194766">
        <w:rPr>
          <w:rFonts w:ascii="Palatino Linotype" w:eastAsia="Calibri" w:hAnsi="Palatino Linotype" w:cs="Arial"/>
          <w:lang w:val="es-ES"/>
        </w:rPr>
        <w:t xml:space="preserve">abe hacer notar que </w:t>
      </w:r>
      <w:r w:rsidRPr="00194766">
        <w:rPr>
          <w:rFonts w:ascii="Palatino Linotype" w:eastAsia="Times New Roman" w:hAnsi="Palatino Linotype" w:cs="Arial"/>
          <w:color w:val="000000" w:themeColor="text1"/>
          <w:lang w:eastAsia="es-MX"/>
        </w:rPr>
        <w:t xml:space="preserve">la información documental que entregue el </w:t>
      </w:r>
      <w:r w:rsidRPr="00194766">
        <w:rPr>
          <w:rFonts w:ascii="Palatino Linotype" w:eastAsia="Times New Roman" w:hAnsi="Palatino Linotype" w:cs="Arial"/>
          <w:b/>
          <w:color w:val="000000" w:themeColor="text1"/>
          <w:lang w:eastAsia="es-MX"/>
        </w:rPr>
        <w:t>SUJETO OBLIGADO</w:t>
      </w:r>
      <w:r w:rsidRPr="00194766">
        <w:rPr>
          <w:rFonts w:ascii="Palatino Linotype" w:eastAsia="Times New Roman" w:hAnsi="Palatino Linotype" w:cs="Arial"/>
          <w:color w:val="000000" w:themeColor="text1"/>
          <w:lang w:eastAsia="es-MX"/>
        </w:rPr>
        <w:t xml:space="preserve"> debe ser clara, entendible y legible, esto con la finalidad de que pueda ser verificada la información contenida en los documentos proporcionados, ya que de lo contrario se incumple el principio de accesibilidad ya que de lo contrario se incumple el principio de accesibilidad, lo que constituye una restricción indirecta al Derecho de Acceso a la Información Pública.</w:t>
      </w:r>
    </w:p>
    <w:p w14:paraId="49F41F22" w14:textId="77777777" w:rsidR="00861FB1" w:rsidRPr="00861FB1" w:rsidRDefault="00861FB1" w:rsidP="00861FB1">
      <w:pPr>
        <w:pStyle w:val="Prrafodelista"/>
        <w:spacing w:line="360" w:lineRule="auto"/>
        <w:ind w:left="0"/>
        <w:jc w:val="both"/>
        <w:rPr>
          <w:rFonts w:ascii="Palatino Linotype" w:eastAsia="Times New Roman" w:hAnsi="Palatino Linotype" w:cs="Arial"/>
          <w:color w:val="000000" w:themeColor="text1"/>
          <w:lang w:val="es-ES"/>
        </w:rPr>
      </w:pPr>
    </w:p>
    <w:p w14:paraId="4664EB8C" w14:textId="77777777" w:rsidR="007B73BD" w:rsidRPr="00194766" w:rsidRDefault="007B73BD" w:rsidP="0019476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194766">
        <w:rPr>
          <w:rFonts w:ascii="Palatino Linotype" w:eastAsia="Times New Roman" w:hAnsi="Palatino Linotype" w:cs="Arial"/>
          <w:color w:val="000000" w:themeColor="text1"/>
          <w:lang w:val="es-MX"/>
        </w:rPr>
        <w:t>Sirve de apoyo a lo anterior como criterio orientador la tesis número II. 1°. C.T. 55 C, publicada en el Semanario Judicial de la Federación y su Gaceta bajo el número de3 registro 201,412, que a la letra dice:</w:t>
      </w:r>
    </w:p>
    <w:p w14:paraId="28AD3653" w14:textId="77777777" w:rsidR="007B73BD" w:rsidRPr="00194766" w:rsidRDefault="007B73BD" w:rsidP="00194766">
      <w:pPr>
        <w:spacing w:before="240" w:after="240" w:line="360" w:lineRule="auto"/>
        <w:ind w:left="567" w:right="567"/>
        <w:jc w:val="both"/>
        <w:rPr>
          <w:rFonts w:ascii="Palatino Linotype" w:eastAsia="Times New Roman" w:hAnsi="Palatino Linotype" w:cs="Arial"/>
          <w:bCs/>
          <w:i/>
          <w:iCs/>
          <w:color w:val="000000" w:themeColor="text1"/>
          <w:lang w:val="es-ES"/>
        </w:rPr>
      </w:pPr>
      <w:r w:rsidRPr="00194766">
        <w:rPr>
          <w:rFonts w:ascii="Palatino Linotype" w:eastAsia="Times New Roman" w:hAnsi="Palatino Linotype" w:cs="Arial"/>
          <w:b/>
          <w:bCs/>
          <w:i/>
          <w:iCs/>
          <w:color w:val="000000" w:themeColor="text1"/>
          <w:lang w:val="es-ES"/>
        </w:rPr>
        <w:t>COTEJO DE COPIAS FOTOSTÁTICAS ILEGIBLES. AL NO SER POSIBLE CONSTATAR SU AUTENTICIDAD ES INÚTIL E INTRASCENDENTE SU PERFECCIONAMIENTO, POR LO QUE LA JUNTA ESTÁ IMPEDIDA PARA ORDENAR SU DESAHOGO</w:t>
      </w:r>
      <w:r w:rsidRPr="00194766">
        <w:rPr>
          <w:rFonts w:ascii="Palatino Linotype" w:eastAsia="Times New Roman" w:hAnsi="Palatino Linotype" w:cs="Arial"/>
          <w:bCs/>
          <w:i/>
          <w:iCs/>
          <w:color w:val="000000" w:themeColor="text1"/>
          <w:lang w:val="es-ES"/>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1809C72D" w14:textId="77777777" w:rsidR="007B73BD" w:rsidRPr="00194766" w:rsidRDefault="007B73BD" w:rsidP="00194766">
      <w:pPr>
        <w:pStyle w:val="Prrafodelista"/>
        <w:spacing w:line="360" w:lineRule="auto"/>
        <w:ind w:left="0"/>
        <w:jc w:val="both"/>
        <w:rPr>
          <w:rFonts w:ascii="Palatino Linotype" w:eastAsia="Times New Roman" w:hAnsi="Palatino Linotype" w:cs="Arial"/>
          <w:color w:val="000000" w:themeColor="text1"/>
          <w:lang w:val="es-ES"/>
        </w:rPr>
      </w:pPr>
    </w:p>
    <w:p w14:paraId="4A2AC597" w14:textId="77777777" w:rsidR="007B73BD" w:rsidRPr="00194766" w:rsidRDefault="007B73BD" w:rsidP="0019476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194766">
        <w:rPr>
          <w:rFonts w:ascii="Palatino Linotype" w:eastAsia="Times New Roman" w:hAnsi="Palatino Linotype" w:cs="Arial"/>
          <w:bCs/>
          <w:color w:val="000000" w:themeColor="text1"/>
          <w:lang w:val="es-ES"/>
        </w:rPr>
        <w:t xml:space="preserve">Por lo anterior, el </w:t>
      </w:r>
      <w:r w:rsidRPr="00194766">
        <w:rPr>
          <w:rFonts w:ascii="Palatino Linotype" w:eastAsia="Times New Roman" w:hAnsi="Palatino Linotype" w:cs="Arial"/>
          <w:b/>
          <w:bCs/>
          <w:color w:val="000000" w:themeColor="text1"/>
          <w:lang w:val="es-ES"/>
        </w:rPr>
        <w:t>SUJETO OBLIGADO</w:t>
      </w:r>
      <w:r w:rsidRPr="00194766">
        <w:rPr>
          <w:rFonts w:ascii="Palatino Linotype" w:eastAsia="Times New Roman" w:hAnsi="Palatino Linotype" w:cs="Arial"/>
          <w:bCs/>
          <w:color w:val="000000" w:themeColor="text1"/>
          <w:lang w:val="es-ES"/>
        </w:rPr>
        <w:t xml:space="preserve"> al momento en que dé respuesta a cualquier solicitud de acceso a la información o bien realice manifestaciones respecto de un recurso de revisión deberá revisar y verificar que la documentación que remitió en su respuesta y que resultó ilegible o indebidamente escaneada, sea entregada de manera adecuada, para que este Instituto tenga por satisfecho el derecho de acceso a la información ejercido por el recurrente.</w:t>
      </w:r>
    </w:p>
    <w:p w14:paraId="657297C3" w14:textId="77777777" w:rsidR="007B73BD" w:rsidRPr="00194766" w:rsidRDefault="007B73BD" w:rsidP="00194766">
      <w:pPr>
        <w:pStyle w:val="Prrafodelista"/>
        <w:spacing w:line="360" w:lineRule="auto"/>
        <w:ind w:left="0"/>
        <w:jc w:val="both"/>
        <w:rPr>
          <w:rFonts w:ascii="Palatino Linotype" w:eastAsia="Times New Roman" w:hAnsi="Palatino Linotype" w:cs="Arial"/>
          <w:color w:val="000000" w:themeColor="text1"/>
          <w:lang w:val="es-ES"/>
        </w:rPr>
      </w:pPr>
    </w:p>
    <w:p w14:paraId="028BB313" w14:textId="696B0583" w:rsidR="00936A6C" w:rsidRPr="00194766" w:rsidRDefault="00936A6C" w:rsidP="00194766">
      <w:pPr>
        <w:pStyle w:val="Ttulo2"/>
        <w:spacing w:line="360" w:lineRule="auto"/>
        <w:rPr>
          <w:szCs w:val="24"/>
        </w:rPr>
      </w:pPr>
      <w:bookmarkStart w:id="83" w:name="_Toc15550120"/>
      <w:r w:rsidRPr="00194766">
        <w:rPr>
          <w:szCs w:val="24"/>
        </w:rPr>
        <w:t>I.IV. De la fotografía de los particulares.</w:t>
      </w:r>
      <w:bookmarkEnd w:id="83"/>
    </w:p>
    <w:p w14:paraId="552EC32A" w14:textId="77777777" w:rsidR="00936A6C" w:rsidRPr="00194766" w:rsidRDefault="00936A6C" w:rsidP="00194766">
      <w:pPr>
        <w:spacing w:line="360" w:lineRule="auto"/>
        <w:rPr>
          <w:rFonts w:ascii="Palatino Linotype" w:hAnsi="Palatino Linotype"/>
          <w:lang w:val="es-MX" w:eastAsia="en-US"/>
        </w:rPr>
      </w:pPr>
    </w:p>
    <w:p w14:paraId="0E23708B" w14:textId="77EDBE39" w:rsidR="00936A6C" w:rsidRPr="00194766" w:rsidRDefault="00936A6C" w:rsidP="00194766">
      <w:pPr>
        <w:pStyle w:val="Prrafodelista"/>
        <w:numPr>
          <w:ilvl w:val="0"/>
          <w:numId w:val="1"/>
        </w:numPr>
        <w:autoSpaceDE w:val="0"/>
        <w:autoSpaceDN w:val="0"/>
        <w:adjustRightInd w:val="0"/>
        <w:spacing w:line="360" w:lineRule="auto"/>
        <w:ind w:left="0" w:right="-91" w:firstLine="0"/>
        <w:jc w:val="both"/>
        <w:rPr>
          <w:rFonts w:ascii="Palatino Linotype" w:hAnsi="Palatino Linotype" w:cs="Arial"/>
        </w:rPr>
      </w:pPr>
      <w:r w:rsidRPr="00194766">
        <w:rPr>
          <w:rFonts w:ascii="Palatino Linotype" w:hAnsi="Palatino Linotype" w:cs="Arial"/>
        </w:rPr>
        <w:t xml:space="preserve">Como hemos mencionado en repetidas ocasiones en el cuerpo de la presente resolución la fotografía de particulares máxime tratándose de menores, constituye un dato personal susceptible de ser considerado como confidencial, que no puede ser revelado ni siquiera en un informe de gobierno, por lo tanto es imprescindible referir que el </w:t>
      </w:r>
      <w:r w:rsidRPr="00194766">
        <w:rPr>
          <w:rFonts w:ascii="Palatino Linotype" w:hAnsi="Palatino Linotype" w:cs="Arial"/>
          <w:b/>
        </w:rPr>
        <w:t>SUJETO OBLIGADO</w:t>
      </w:r>
      <w:r w:rsidRPr="00194766">
        <w:rPr>
          <w:rFonts w:ascii="Palatino Linotype" w:hAnsi="Palatino Linotype" w:cs="Arial"/>
        </w:rPr>
        <w:t xml:space="preserve"> al haber enviado el Informe de Gobierno de la Dirección de Seguridad Pública y Tránsito Municipal a todas luces violó la protección de datos personales de los menores que se encuentran en la imagen que se inserta</w:t>
      </w:r>
      <w:r w:rsidR="00847CE7" w:rsidRPr="00194766">
        <w:rPr>
          <w:rFonts w:ascii="Palatino Linotype" w:hAnsi="Palatino Linotype" w:cs="Arial"/>
        </w:rPr>
        <w:t xml:space="preserve"> en dicho documento</w:t>
      </w:r>
      <w:r w:rsidRPr="00194766">
        <w:rPr>
          <w:rFonts w:ascii="Palatino Linotype" w:hAnsi="Palatino Linotype" w:cs="Arial"/>
        </w:rPr>
        <w:t>,</w:t>
      </w:r>
      <w:r w:rsidR="00847CE7" w:rsidRPr="00194766">
        <w:rPr>
          <w:rFonts w:ascii="Palatino Linotype" w:hAnsi="Palatino Linotype" w:cs="Arial"/>
        </w:rPr>
        <w:t xml:space="preserve"> y se desconoce si fue solicitado el consentimiento expreso correspondiente de sus padres o tutores para publicar dicha información.</w:t>
      </w:r>
    </w:p>
    <w:p w14:paraId="4DB3EE6B" w14:textId="77777777" w:rsidR="00936A6C" w:rsidRPr="00194766" w:rsidRDefault="00936A6C" w:rsidP="00194766">
      <w:pPr>
        <w:pStyle w:val="Prrafodelista"/>
        <w:autoSpaceDE w:val="0"/>
        <w:autoSpaceDN w:val="0"/>
        <w:adjustRightInd w:val="0"/>
        <w:spacing w:line="360" w:lineRule="auto"/>
        <w:ind w:left="0" w:right="-91"/>
        <w:jc w:val="both"/>
        <w:rPr>
          <w:rFonts w:ascii="Palatino Linotype" w:hAnsi="Palatino Linotype" w:cs="Arial"/>
        </w:rPr>
      </w:pPr>
    </w:p>
    <w:p w14:paraId="2A4F8D10" w14:textId="0D85C60A" w:rsidR="00936A6C" w:rsidRDefault="00936A6C" w:rsidP="00194766">
      <w:pPr>
        <w:pStyle w:val="Prrafodelista"/>
        <w:numPr>
          <w:ilvl w:val="0"/>
          <w:numId w:val="1"/>
        </w:numPr>
        <w:autoSpaceDE w:val="0"/>
        <w:autoSpaceDN w:val="0"/>
        <w:adjustRightInd w:val="0"/>
        <w:spacing w:line="360" w:lineRule="auto"/>
        <w:ind w:left="0" w:right="-91" w:firstLine="0"/>
        <w:jc w:val="both"/>
        <w:rPr>
          <w:rFonts w:ascii="Palatino Linotype" w:hAnsi="Palatino Linotype" w:cs="Arial"/>
        </w:rPr>
      </w:pPr>
      <w:r w:rsidRPr="00194766">
        <w:rPr>
          <w:rFonts w:ascii="Palatino Linotype" w:hAnsi="Palatino Linotype" w:cs="Arial"/>
        </w:rPr>
        <w:t xml:space="preserve">En esa tesitura </w:t>
      </w:r>
      <w:r w:rsidR="00847CE7" w:rsidRPr="00194766">
        <w:rPr>
          <w:rFonts w:ascii="Palatino Linotype" w:hAnsi="Palatino Linotype" w:cs="Arial"/>
        </w:rPr>
        <w:t xml:space="preserve">debe considerarse que </w:t>
      </w:r>
      <w:r w:rsidRPr="00194766">
        <w:rPr>
          <w:rFonts w:ascii="Palatino Linotype" w:hAnsi="Palatino Linotype" w:cs="Arial"/>
        </w:rPr>
        <w:t xml:space="preserve">la fotografía de un particular máxime tratándose de un menor es un dato personal confidencial,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 </w:t>
      </w:r>
    </w:p>
    <w:p w14:paraId="600B344A" w14:textId="77777777" w:rsidR="00861FB1" w:rsidRPr="00861FB1" w:rsidRDefault="00861FB1" w:rsidP="00861FB1">
      <w:pPr>
        <w:pStyle w:val="Prrafodelista"/>
        <w:autoSpaceDE w:val="0"/>
        <w:autoSpaceDN w:val="0"/>
        <w:adjustRightInd w:val="0"/>
        <w:spacing w:line="360" w:lineRule="auto"/>
        <w:ind w:left="0" w:right="-91"/>
        <w:jc w:val="both"/>
        <w:rPr>
          <w:rFonts w:ascii="Palatino Linotype" w:hAnsi="Palatino Linotype" w:cs="Arial"/>
        </w:rPr>
      </w:pPr>
    </w:p>
    <w:p w14:paraId="7834F505" w14:textId="2D00A275" w:rsidR="007B73BD" w:rsidRPr="00194766" w:rsidRDefault="00936A6C" w:rsidP="00194766">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194766">
        <w:rPr>
          <w:rFonts w:ascii="Palatino Linotype" w:hAnsi="Palatino Linotype" w:cs="Arial"/>
        </w:rPr>
        <w:t>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w:t>
      </w:r>
      <w:r w:rsidR="00847CE7" w:rsidRPr="00194766">
        <w:rPr>
          <w:rFonts w:ascii="Palatino Linotype" w:hAnsi="Palatino Linotype" w:cs="Arial"/>
        </w:rPr>
        <w:t>.</w:t>
      </w:r>
    </w:p>
    <w:p w14:paraId="00235DB7" w14:textId="77777777" w:rsidR="00847CE7" w:rsidRPr="00194766" w:rsidRDefault="00847CE7" w:rsidP="00194766">
      <w:pPr>
        <w:pStyle w:val="Prrafodelista"/>
        <w:spacing w:before="240" w:after="240" w:line="360" w:lineRule="auto"/>
        <w:ind w:left="0" w:right="49"/>
        <w:jc w:val="both"/>
        <w:rPr>
          <w:rFonts w:ascii="Palatino Linotype" w:eastAsia="Calibri" w:hAnsi="Palatino Linotype" w:cs="Arial"/>
          <w:lang w:val="es-ES"/>
        </w:rPr>
      </w:pPr>
    </w:p>
    <w:p w14:paraId="28CF4B59" w14:textId="0686FF4B" w:rsidR="00847CE7" w:rsidRPr="00194766" w:rsidRDefault="00847CE7" w:rsidP="00194766">
      <w:pPr>
        <w:pStyle w:val="Prrafodelista"/>
        <w:numPr>
          <w:ilvl w:val="0"/>
          <w:numId w:val="1"/>
        </w:numPr>
        <w:spacing w:before="240" w:after="240" w:line="360" w:lineRule="auto"/>
        <w:ind w:left="0" w:firstLine="0"/>
        <w:jc w:val="both"/>
        <w:rPr>
          <w:rFonts w:ascii="Palatino Linotype" w:hAnsi="Palatino Linotype" w:cs="Arial"/>
        </w:rPr>
      </w:pPr>
      <w:r w:rsidRPr="00194766">
        <w:rPr>
          <w:rFonts w:ascii="Palatino Linotype" w:hAnsi="Palatino Linotype" w:cs="Arial"/>
        </w:rPr>
        <w:t xml:space="preserve">En razón de lo anterior, resulta alusivo decir que la información concerniente </w:t>
      </w:r>
      <w:r w:rsidRPr="00194766">
        <w:rPr>
          <w:rFonts w:ascii="Palatino Linotype" w:hAnsi="Palatino Linotype" w:cs="Arial"/>
          <w:u w:val="single"/>
        </w:rPr>
        <w:t>a una persona física</w:t>
      </w:r>
      <w:r w:rsidRPr="00194766">
        <w:rPr>
          <w:rFonts w:ascii="Palatino Linotype" w:hAnsi="Palatino Linotype" w:cs="Arial"/>
        </w:rPr>
        <w:t xml:space="preserve"> identificada e identificable, establecida en cualquier documento, aunado a que la </w:t>
      </w:r>
      <w:r w:rsidRPr="00194766">
        <w:rPr>
          <w:rFonts w:ascii="Palatino Linotype" w:hAnsi="Palatino Linotype" w:cs="Arial"/>
          <w:b/>
        </w:rPr>
        <w:t>Ley de Protección de Datos Personales del Estado de México</w:t>
      </w:r>
      <w:r w:rsidRPr="00194766">
        <w:rPr>
          <w:rFonts w:ascii="Palatino Linotype" w:hAnsi="Palatino Linotype" w:cs="Arial"/>
        </w:rPr>
        <w:t xml:space="preserve"> contempla como datos personales sensibles a aquellos que afectan la esfera más íntima de su titular o cuya utilización indebida pueda dar origen a discriminación o conlleve un riesgo grave para éste y de manera enunciativa considera aspectos como el origen étnico o racial, información de salud física o mental, información genética, datos biométricos, firma electrónica, creencias religiosas, filosóficos o morales; afiliación sindical; opiniones políticas y preferencia sexual, deberán protegerse indistintamente.</w:t>
      </w:r>
    </w:p>
    <w:p w14:paraId="690DB5E9" w14:textId="77777777" w:rsidR="00847CE7" w:rsidRPr="00194766" w:rsidRDefault="00847CE7" w:rsidP="00194766">
      <w:pPr>
        <w:pStyle w:val="Prrafodelista"/>
        <w:spacing w:before="240" w:after="240" w:line="360" w:lineRule="auto"/>
        <w:ind w:left="0"/>
        <w:jc w:val="both"/>
        <w:rPr>
          <w:rFonts w:ascii="Palatino Linotype" w:hAnsi="Palatino Linotype" w:cs="Arial"/>
        </w:rPr>
      </w:pPr>
    </w:p>
    <w:p w14:paraId="70BEF6C4" w14:textId="7B1A50AC" w:rsidR="00847CE7" w:rsidRPr="00194766" w:rsidRDefault="00847CE7" w:rsidP="00194766">
      <w:pPr>
        <w:pStyle w:val="Prrafodelista"/>
        <w:numPr>
          <w:ilvl w:val="0"/>
          <w:numId w:val="1"/>
        </w:numPr>
        <w:spacing w:before="240" w:after="240" w:line="360" w:lineRule="auto"/>
        <w:ind w:left="0" w:firstLine="0"/>
        <w:jc w:val="both"/>
        <w:rPr>
          <w:rFonts w:ascii="Palatino Linotype" w:hAnsi="Palatino Linotype" w:cs="Arial"/>
        </w:rPr>
      </w:pPr>
      <w:r w:rsidRPr="00194766">
        <w:rPr>
          <w:rFonts w:ascii="Palatino Linotype" w:hAnsi="Palatino Linotype" w:cs="Arial"/>
        </w:rPr>
        <w:t>Es así que en atención a todo lo anteriormente expuesto es procedente ordenar la entrega de la información enviada en el informe justificado pero de forma legible y testando la fotografía de los particulares que se encuentren en los documentos, aunado a la información que no fue entregada y a la que le reviste el carácter de pública como los son los contratos.</w:t>
      </w:r>
    </w:p>
    <w:p w14:paraId="07DC644D" w14:textId="77777777" w:rsidR="00847CE7" w:rsidRPr="00194766" w:rsidRDefault="00847CE7" w:rsidP="00194766">
      <w:pPr>
        <w:pStyle w:val="Prrafodelista"/>
        <w:spacing w:before="240" w:after="240" w:line="360" w:lineRule="auto"/>
        <w:ind w:left="0" w:right="49"/>
        <w:jc w:val="both"/>
        <w:rPr>
          <w:rFonts w:ascii="Palatino Linotype" w:eastAsia="Calibri" w:hAnsi="Palatino Linotype" w:cs="Arial"/>
          <w:lang w:val="es-ES"/>
        </w:rPr>
      </w:pPr>
    </w:p>
    <w:p w14:paraId="6D095192" w14:textId="3E08F1F1" w:rsidR="0037479B" w:rsidRPr="00861FB1" w:rsidRDefault="002E3BA0" w:rsidP="00194766">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194766">
        <w:rPr>
          <w:rFonts w:ascii="Palatino Linotype" w:hAnsi="Palatino Linotype"/>
          <w:color w:val="000000"/>
        </w:rPr>
        <w:t xml:space="preserve">Es oportuno </w:t>
      </w:r>
      <w:r w:rsidR="00847CE7" w:rsidRPr="00194766">
        <w:rPr>
          <w:rFonts w:ascii="Palatino Linotype" w:hAnsi="Palatino Linotype"/>
          <w:color w:val="000000"/>
        </w:rPr>
        <w:t xml:space="preserve">también </w:t>
      </w:r>
      <w:r w:rsidRPr="00194766">
        <w:rPr>
          <w:rFonts w:ascii="Palatino Linotype" w:hAnsi="Palatino Linotype"/>
          <w:color w:val="000000"/>
        </w:rPr>
        <w:t xml:space="preserve">mencionar que acorde a los artículos 16 y 19 de la </w:t>
      </w:r>
      <w:r w:rsidRPr="00194766">
        <w:rPr>
          <w:rFonts w:ascii="Palatino Linotype" w:hAnsi="Palatino Linotype"/>
          <w:b/>
          <w:color w:val="000000"/>
        </w:rPr>
        <w:t>Ley Orgánica Municipal</w:t>
      </w:r>
      <w:r w:rsidRPr="00194766">
        <w:rPr>
          <w:rFonts w:ascii="Palatino Linotype" w:hAnsi="Palatino Linotype"/>
          <w:color w:val="000000"/>
        </w:rPr>
        <w:t xml:space="preserve"> la actual administración municipal inició a partir del día uno (01) de enero del presente año, por ende la información que se ordena entregar deberá ser del periodo comprendido del uno (01) de enero del presente año a la fecha de la presentación de la solicitud, esto es, hasta el día </w:t>
      </w:r>
      <w:r w:rsidR="00E14BC2" w:rsidRPr="00194766">
        <w:rPr>
          <w:rFonts w:ascii="Palatino Linotype" w:eastAsia="Calibri" w:hAnsi="Palatino Linotype" w:cs="Arial"/>
          <w:color w:val="000000" w:themeColor="text1"/>
          <w:lang w:val="es-ES"/>
        </w:rPr>
        <w:t>veintitrés</w:t>
      </w:r>
      <w:r w:rsidRPr="00194766">
        <w:rPr>
          <w:rFonts w:ascii="Palatino Linotype" w:eastAsia="Calibri" w:hAnsi="Palatino Linotype" w:cs="Arial"/>
          <w:color w:val="000000" w:themeColor="text1"/>
          <w:lang w:val="es-ES"/>
        </w:rPr>
        <w:t xml:space="preserve"> (</w:t>
      </w:r>
      <w:r w:rsidR="00E14BC2" w:rsidRPr="00194766">
        <w:rPr>
          <w:rFonts w:ascii="Palatino Linotype" w:eastAsia="Calibri" w:hAnsi="Palatino Linotype" w:cs="Arial"/>
          <w:color w:val="000000" w:themeColor="text1"/>
          <w:lang w:val="es-ES"/>
        </w:rPr>
        <w:t>23</w:t>
      </w:r>
      <w:r w:rsidRPr="00194766">
        <w:rPr>
          <w:rFonts w:ascii="Palatino Linotype" w:eastAsia="Calibri" w:hAnsi="Palatino Linotype" w:cs="Arial"/>
          <w:color w:val="000000" w:themeColor="text1"/>
          <w:lang w:val="es-ES"/>
        </w:rPr>
        <w:t xml:space="preserve">) de </w:t>
      </w:r>
      <w:r w:rsidR="00E14BC2" w:rsidRPr="00194766">
        <w:rPr>
          <w:rFonts w:ascii="Palatino Linotype" w:eastAsia="Calibri" w:hAnsi="Palatino Linotype" w:cs="Arial"/>
          <w:color w:val="000000" w:themeColor="text1"/>
          <w:lang w:val="es-ES"/>
        </w:rPr>
        <w:t>abril</w:t>
      </w:r>
      <w:r w:rsidRPr="00194766">
        <w:rPr>
          <w:rFonts w:ascii="Palatino Linotype" w:eastAsia="Calibri" w:hAnsi="Palatino Linotype" w:cs="Arial"/>
          <w:color w:val="000000" w:themeColor="text1"/>
          <w:lang w:val="es-ES"/>
        </w:rPr>
        <w:t xml:space="preserve"> de dos mil diecinueve.</w:t>
      </w:r>
    </w:p>
    <w:p w14:paraId="74F68F00" w14:textId="701FDF50" w:rsidR="0037479B" w:rsidRPr="00194766" w:rsidRDefault="009F4FCC" w:rsidP="00194766">
      <w:pPr>
        <w:keepNext/>
        <w:keepLines/>
        <w:spacing w:before="240" w:line="360" w:lineRule="auto"/>
        <w:jc w:val="both"/>
        <w:outlineLvl w:val="0"/>
        <w:rPr>
          <w:rFonts w:ascii="Palatino Linotype" w:eastAsiaTheme="majorEastAsia" w:hAnsi="Palatino Linotype" w:cstheme="majorBidi"/>
          <w:b/>
          <w:color w:val="000000" w:themeColor="text1"/>
          <w:lang w:val="es-ES"/>
        </w:rPr>
      </w:pPr>
      <w:bookmarkStart w:id="84" w:name="_Toc505889811"/>
      <w:bookmarkStart w:id="85" w:name="_Toc507070726"/>
      <w:bookmarkStart w:id="86" w:name="_Toc15550121"/>
      <w:r w:rsidRPr="00194766">
        <w:rPr>
          <w:rFonts w:ascii="Palatino Linotype" w:eastAsiaTheme="majorEastAsia" w:hAnsi="Palatino Linotype" w:cstheme="majorBidi"/>
          <w:b/>
          <w:color w:val="000000" w:themeColor="text1"/>
          <w:lang w:val="es-ES"/>
        </w:rPr>
        <w:t>II</w:t>
      </w:r>
      <w:r w:rsidR="0037479B" w:rsidRPr="00194766">
        <w:rPr>
          <w:rFonts w:ascii="Palatino Linotype" w:eastAsiaTheme="majorEastAsia" w:hAnsi="Palatino Linotype" w:cstheme="majorBidi"/>
          <w:b/>
          <w:color w:val="000000" w:themeColor="text1"/>
          <w:lang w:val="es-ES"/>
        </w:rPr>
        <w:t>. De la versión pública.</w:t>
      </w:r>
      <w:bookmarkEnd w:id="84"/>
      <w:bookmarkEnd w:id="85"/>
      <w:bookmarkEnd w:id="86"/>
    </w:p>
    <w:p w14:paraId="31D8FAEC"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Como ya se ha dicho, debido a la naturaleza de la información solicitada, pudieran obrar datos personales susceptibles de protegerse en todo o en parte,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6C1EF664" w14:textId="77777777" w:rsidR="0037479B" w:rsidRPr="00194766" w:rsidRDefault="0037479B" w:rsidP="00194766">
      <w:pPr>
        <w:pStyle w:val="Prrafodelista"/>
        <w:spacing w:line="360" w:lineRule="auto"/>
        <w:ind w:left="0"/>
        <w:jc w:val="both"/>
        <w:rPr>
          <w:rFonts w:ascii="Palatino Linotype" w:eastAsia="MS Mincho" w:hAnsi="Palatino Linotype" w:cs="Times New Roman"/>
          <w:color w:val="000000"/>
        </w:rPr>
      </w:pPr>
    </w:p>
    <w:p w14:paraId="7ADF3F2E" w14:textId="77777777" w:rsidR="0037479B" w:rsidRPr="00194766" w:rsidRDefault="0037479B" w:rsidP="00194766">
      <w:pPr>
        <w:pStyle w:val="Prrafodelista"/>
        <w:numPr>
          <w:ilvl w:val="0"/>
          <w:numId w:val="1"/>
        </w:numPr>
        <w:spacing w:line="360" w:lineRule="auto"/>
        <w:ind w:left="0" w:firstLine="0"/>
        <w:jc w:val="both"/>
        <w:rPr>
          <w:rFonts w:ascii="Palatino Linotype" w:hAnsi="Palatino Linotype" w:cs="Arial"/>
          <w:i/>
          <w:color w:val="000000" w:themeColor="text1"/>
        </w:rPr>
      </w:pPr>
      <w:r w:rsidRPr="00194766">
        <w:rPr>
          <w:rFonts w:ascii="Palatino Linotype" w:eastAsia="Calibri" w:hAnsi="Palatino Linotype" w:cs="Arial"/>
          <w:color w:val="000000" w:themeColor="text1"/>
          <w:lang w:val="es-ES" w:eastAsia="es-MX"/>
        </w:rPr>
        <w:t xml:space="preserve">Es de señalar, que por lo que hace a las versiones públicas, el </w:t>
      </w:r>
      <w:r w:rsidRPr="00194766">
        <w:rPr>
          <w:rFonts w:ascii="Palatino Linotype" w:eastAsia="Calibri" w:hAnsi="Palatino Linotype" w:cs="Arial"/>
          <w:b/>
          <w:color w:val="000000" w:themeColor="text1"/>
          <w:lang w:val="es-ES" w:eastAsia="es-MX"/>
        </w:rPr>
        <w:t>SUJETO OBLIGADO</w:t>
      </w:r>
      <w:r w:rsidRPr="00194766">
        <w:rPr>
          <w:rFonts w:ascii="Palatino Linotype" w:eastAsia="Calibri" w:hAnsi="Palatino Linotype" w:cs="Arial"/>
          <w:color w:val="000000" w:themeColor="text1"/>
          <w:lang w:val="es-ES" w:eastAsia="es-MX"/>
        </w:rPr>
        <w:t xml:space="preserve"> debe cumplir con las formalidades exigidas en la Ley, por lo que </w:t>
      </w:r>
      <w:r w:rsidRPr="00194766">
        <w:rPr>
          <w:rFonts w:ascii="Palatino Linotype" w:eastAsia="Times New Roman" w:hAnsi="Palatino Linotype" w:cs="Arial"/>
          <w:color w:val="000000" w:themeColor="text1"/>
          <w:lang w:eastAsia="es-MX"/>
        </w:rPr>
        <w:t xml:space="preserve">para tal efecto emitirá el </w:t>
      </w:r>
      <w:r w:rsidRPr="00194766">
        <w:rPr>
          <w:rFonts w:ascii="Palatino Linotype" w:eastAsia="Calibri" w:hAnsi="Palatino Linotype" w:cs="Arial"/>
          <w:color w:val="000000" w:themeColor="text1"/>
          <w:lang w:val="es-ES" w:eastAsia="es-MX"/>
        </w:rPr>
        <w:t>Acuerdo del Comité de Transparencia en términos de los artículos 49 fracción</w:t>
      </w:r>
      <w:r w:rsidRPr="00194766">
        <w:rPr>
          <w:rFonts w:ascii="Palatino Linotype" w:eastAsia="Calibri" w:hAnsi="Palatino Linotype" w:cs="Arial"/>
          <w:bCs/>
          <w:color w:val="000000" w:themeColor="text1"/>
        </w:rPr>
        <w:t xml:space="preserve"> VIII,</w:t>
      </w:r>
      <w:r w:rsidRPr="00194766">
        <w:rPr>
          <w:rFonts w:ascii="Palatino Linotype" w:eastAsia="Calibri" w:hAnsi="Palatino Linotype" w:cs="Arial"/>
          <w:color w:val="000000" w:themeColor="text1"/>
          <w:lang w:val="es-ES" w:eastAsia="es-MX"/>
        </w:rPr>
        <w:t xml:space="preserve"> 122</w:t>
      </w:r>
      <w:r w:rsidRPr="00194766">
        <w:rPr>
          <w:rFonts w:ascii="Palatino Linotype" w:hAnsi="Palatino Linotype" w:cs="Times New Roman"/>
          <w:vertAlign w:val="superscript"/>
          <w:lang w:val="es-ES" w:eastAsia="es-MX"/>
        </w:rPr>
        <w:footnoteReference w:id="1"/>
      </w:r>
      <w:r w:rsidRPr="00194766">
        <w:rPr>
          <w:rFonts w:ascii="Palatino Linotype" w:eastAsia="Calibri" w:hAnsi="Palatino Linotype" w:cs="Arial"/>
          <w:color w:val="000000" w:themeColor="text1"/>
          <w:lang w:val="es-ES" w:eastAsia="es-MX"/>
        </w:rPr>
        <w:t>, 135</w:t>
      </w:r>
      <w:r w:rsidRPr="00194766">
        <w:rPr>
          <w:rFonts w:ascii="Palatino Linotype" w:hAnsi="Palatino Linotype" w:cs="Times New Roman"/>
          <w:vertAlign w:val="superscript"/>
          <w:lang w:val="es-ES" w:eastAsia="es-MX"/>
        </w:rPr>
        <w:footnoteReference w:id="2"/>
      </w:r>
      <w:r w:rsidRPr="00194766">
        <w:rPr>
          <w:rFonts w:ascii="Palatino Linotype" w:eastAsia="Calibri" w:hAnsi="Palatino Linotype" w:cs="Arial"/>
          <w:color w:val="000000" w:themeColor="text1"/>
          <w:lang w:val="es-ES" w:eastAsia="es-MX"/>
        </w:rPr>
        <w:t xml:space="preserve"> y 149 de la </w:t>
      </w:r>
      <w:r w:rsidRPr="00194766">
        <w:rPr>
          <w:rFonts w:ascii="Palatino Linotype" w:eastAsia="Calibri" w:hAnsi="Palatino Linotype" w:cs="Arial"/>
          <w:b/>
          <w:color w:val="000000" w:themeColor="text1"/>
          <w:lang w:val="es-ES" w:eastAsia="es-MX"/>
        </w:rPr>
        <w:t>Ley de Transparencia y Acceso a la Información Pública del Estado de México y Municipios</w:t>
      </w:r>
      <w:r w:rsidRPr="00194766">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6187B46E" w14:textId="77777777" w:rsidR="0037479B" w:rsidRPr="00194766" w:rsidRDefault="0037479B" w:rsidP="00194766">
      <w:pPr>
        <w:pStyle w:val="Prrafodelista"/>
        <w:spacing w:before="240" w:after="240" w:line="360" w:lineRule="auto"/>
        <w:ind w:left="0"/>
        <w:jc w:val="both"/>
        <w:rPr>
          <w:rFonts w:ascii="Palatino Linotype" w:eastAsia="MS Mincho" w:hAnsi="Palatino Linotype" w:cs="Times New Roman"/>
          <w:color w:val="000000"/>
        </w:rPr>
      </w:pPr>
    </w:p>
    <w:p w14:paraId="621D99E6" w14:textId="1B642F55" w:rsidR="0037479B" w:rsidRPr="00861FB1"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 xml:space="preserve">La </w:t>
      </w:r>
      <w:r w:rsidRPr="00194766">
        <w:rPr>
          <w:rFonts w:ascii="Palatino Linotype" w:eastAsia="MS Mincho" w:hAnsi="Palatino Linotype" w:cs="Times New Roman"/>
          <w:b/>
          <w:color w:val="000000"/>
          <w:u w:val="single"/>
        </w:rPr>
        <w:t>clasificación total o parcial</w:t>
      </w:r>
      <w:r w:rsidRPr="00194766">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194766">
        <w:rPr>
          <w:rFonts w:ascii="Palatino Linotype" w:hAnsi="Palatino Linotype"/>
        </w:rPr>
        <w:footnoteReference w:id="3"/>
      </w:r>
      <w:r w:rsidRPr="00194766">
        <w:rPr>
          <w:rFonts w:ascii="Palatino Linotype" w:eastAsia="MS Mincho" w:hAnsi="Palatino Linotype" w:cs="Times New Roman"/>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94766">
        <w:rPr>
          <w:rFonts w:ascii="Palatino Linotype" w:hAnsi="Palatino Linotype"/>
        </w:rPr>
        <w:footnoteReference w:id="4"/>
      </w:r>
      <w:r w:rsidRPr="00194766">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BCF3F01" w14:textId="6D788633" w:rsidR="0037479B" w:rsidRDefault="009F4FCC" w:rsidP="00861FB1">
      <w:pPr>
        <w:pStyle w:val="Ttulo2"/>
        <w:spacing w:line="360" w:lineRule="auto"/>
        <w:rPr>
          <w:szCs w:val="24"/>
        </w:rPr>
      </w:pPr>
      <w:bookmarkStart w:id="87" w:name="_Toc499061371"/>
      <w:bookmarkStart w:id="88" w:name="_Toc500422379"/>
      <w:bookmarkStart w:id="89" w:name="_Toc505889812"/>
      <w:bookmarkStart w:id="90" w:name="_Toc507070727"/>
      <w:bookmarkStart w:id="91" w:name="_Toc15550122"/>
      <w:r w:rsidRPr="00194766">
        <w:rPr>
          <w:szCs w:val="24"/>
        </w:rPr>
        <w:t>II</w:t>
      </w:r>
      <w:r w:rsidR="00DF73B2" w:rsidRPr="00194766">
        <w:rPr>
          <w:szCs w:val="24"/>
        </w:rPr>
        <w:t>.1</w:t>
      </w:r>
      <w:r w:rsidR="0037479B" w:rsidRPr="00194766">
        <w:rPr>
          <w:szCs w:val="24"/>
        </w:rPr>
        <w:t>. Requisitos previos</w:t>
      </w:r>
      <w:bookmarkEnd w:id="87"/>
      <w:bookmarkEnd w:id="88"/>
      <w:r w:rsidR="0037479B" w:rsidRPr="00194766">
        <w:rPr>
          <w:szCs w:val="24"/>
        </w:rPr>
        <w:t>.</w:t>
      </w:r>
      <w:bookmarkEnd w:id="89"/>
      <w:bookmarkEnd w:id="90"/>
      <w:bookmarkEnd w:id="91"/>
    </w:p>
    <w:p w14:paraId="43C146D1" w14:textId="77777777" w:rsidR="00861FB1" w:rsidRPr="00861FB1" w:rsidRDefault="00861FB1" w:rsidP="00861FB1">
      <w:pPr>
        <w:rPr>
          <w:lang w:val="es-MX" w:eastAsia="en-US"/>
        </w:rPr>
      </w:pPr>
    </w:p>
    <w:p w14:paraId="2068C8D9" w14:textId="6A2FB3F2" w:rsidR="0037479B" w:rsidRDefault="0037479B" w:rsidP="00194766">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31744F9" w14:textId="77777777" w:rsidR="00861FB1" w:rsidRPr="00861FB1" w:rsidRDefault="00861FB1" w:rsidP="00861FB1">
      <w:pPr>
        <w:pStyle w:val="Prrafodelista"/>
        <w:spacing w:line="360" w:lineRule="auto"/>
        <w:ind w:left="0"/>
        <w:jc w:val="both"/>
        <w:rPr>
          <w:rFonts w:ascii="Palatino Linotype" w:eastAsia="MS Mincho" w:hAnsi="Palatino Linotype" w:cs="Times New Roman"/>
          <w:color w:val="000000"/>
        </w:rPr>
      </w:pPr>
    </w:p>
    <w:p w14:paraId="382D3814" w14:textId="2B5E81B7" w:rsidR="0037479B" w:rsidRDefault="0037479B" w:rsidP="00194766">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3A30C8A" w14:textId="77777777" w:rsidR="00861FB1" w:rsidRPr="00861FB1" w:rsidRDefault="00861FB1" w:rsidP="00861FB1">
      <w:pPr>
        <w:pStyle w:val="Prrafodelista"/>
        <w:spacing w:line="360" w:lineRule="auto"/>
        <w:ind w:left="0"/>
        <w:jc w:val="both"/>
        <w:rPr>
          <w:rFonts w:ascii="Palatino Linotype" w:eastAsia="MS Mincho" w:hAnsi="Palatino Linotype" w:cs="Times New Roman"/>
          <w:color w:val="000000"/>
        </w:rPr>
      </w:pPr>
    </w:p>
    <w:p w14:paraId="39CD1C20" w14:textId="77777777" w:rsidR="0037479B" w:rsidRPr="00194766" w:rsidRDefault="0037479B" w:rsidP="00194766">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CBCCEB2" w14:textId="77777777" w:rsidR="0037479B" w:rsidRPr="00194766" w:rsidRDefault="0037479B" w:rsidP="00194766">
      <w:pPr>
        <w:pStyle w:val="Prrafodelista"/>
        <w:spacing w:line="360" w:lineRule="auto"/>
        <w:ind w:left="0"/>
        <w:jc w:val="both"/>
        <w:rPr>
          <w:rFonts w:ascii="Palatino Linotype" w:eastAsia="MS Mincho" w:hAnsi="Palatino Linotype" w:cs="Times New Roman"/>
          <w:color w:val="000000"/>
        </w:rPr>
      </w:pPr>
    </w:p>
    <w:p w14:paraId="425238B0" w14:textId="0928F0CA" w:rsidR="0037479B" w:rsidRPr="00194766" w:rsidRDefault="009F4FCC" w:rsidP="00194766">
      <w:pPr>
        <w:pStyle w:val="Ttulo2"/>
        <w:spacing w:line="360" w:lineRule="auto"/>
        <w:rPr>
          <w:szCs w:val="24"/>
        </w:rPr>
      </w:pPr>
      <w:bookmarkStart w:id="92" w:name="_Toc499061372"/>
      <w:bookmarkStart w:id="93" w:name="_Toc500422380"/>
      <w:bookmarkStart w:id="94" w:name="_Toc505889813"/>
      <w:bookmarkStart w:id="95" w:name="_Toc507070728"/>
      <w:bookmarkStart w:id="96" w:name="_Toc15550123"/>
      <w:r w:rsidRPr="00194766">
        <w:rPr>
          <w:szCs w:val="24"/>
        </w:rPr>
        <w:t>II</w:t>
      </w:r>
      <w:r w:rsidR="00DF73B2" w:rsidRPr="00194766">
        <w:rPr>
          <w:szCs w:val="24"/>
        </w:rPr>
        <w:t>.2</w:t>
      </w:r>
      <w:r w:rsidR="0037479B" w:rsidRPr="00194766">
        <w:rPr>
          <w:szCs w:val="24"/>
        </w:rPr>
        <w:t xml:space="preserve"> </w:t>
      </w:r>
      <w:r w:rsidR="0037479B" w:rsidRPr="00194766">
        <w:rPr>
          <w:rFonts w:eastAsia="MS Mincho" w:cs="Times New Roman"/>
          <w:color w:val="000000"/>
          <w:szCs w:val="24"/>
        </w:rPr>
        <w:t>Supuestos de clasificación</w:t>
      </w:r>
      <w:bookmarkEnd w:id="92"/>
      <w:bookmarkEnd w:id="93"/>
      <w:r w:rsidR="0037479B" w:rsidRPr="00194766">
        <w:rPr>
          <w:rFonts w:eastAsia="MS Mincho" w:cs="Times New Roman"/>
          <w:color w:val="000000"/>
          <w:szCs w:val="24"/>
        </w:rPr>
        <w:t>.</w:t>
      </w:r>
      <w:bookmarkEnd w:id="94"/>
      <w:bookmarkEnd w:id="95"/>
      <w:bookmarkEnd w:id="96"/>
    </w:p>
    <w:p w14:paraId="588FB36C" w14:textId="59FDE1DA" w:rsidR="0037479B"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7BCE5A75" w14:textId="77777777" w:rsidR="00861FB1" w:rsidRPr="00861FB1" w:rsidRDefault="00861FB1" w:rsidP="00861FB1">
      <w:pPr>
        <w:pStyle w:val="Prrafodelista"/>
        <w:spacing w:before="240" w:after="240" w:line="360" w:lineRule="auto"/>
        <w:ind w:left="0"/>
        <w:jc w:val="both"/>
        <w:rPr>
          <w:rFonts w:ascii="Palatino Linotype" w:eastAsia="MS Mincho" w:hAnsi="Palatino Linotype" w:cs="Times New Roman"/>
          <w:color w:val="000000"/>
        </w:rPr>
      </w:pPr>
    </w:p>
    <w:p w14:paraId="1BE31133"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711798A2" w14:textId="77777777" w:rsidR="0037479B" w:rsidRPr="00194766" w:rsidRDefault="0037479B" w:rsidP="0019476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 xml:space="preserve">I. Se refiera a la información privada y los datos personales concernientes a una persona física o </w:t>
      </w:r>
      <w:proofErr w:type="gramStart"/>
      <w:r w:rsidRPr="00194766">
        <w:rPr>
          <w:rFonts w:ascii="Palatino Linotype" w:eastAsia="MS Mincho" w:hAnsi="Palatino Linotype" w:cs="Times New Roman"/>
          <w:i/>
          <w:color w:val="000000"/>
        </w:rPr>
        <w:t>jurídico</w:t>
      </w:r>
      <w:proofErr w:type="gramEnd"/>
      <w:r w:rsidRPr="00194766">
        <w:rPr>
          <w:rFonts w:ascii="Palatino Linotype" w:eastAsia="MS Mincho" w:hAnsi="Palatino Linotype" w:cs="Times New Roman"/>
          <w:i/>
          <w:color w:val="000000"/>
        </w:rPr>
        <w:t xml:space="preserve"> colectiva identificada o identificable; </w:t>
      </w:r>
    </w:p>
    <w:p w14:paraId="31476727" w14:textId="77777777" w:rsidR="0037479B" w:rsidRPr="00194766" w:rsidRDefault="0037479B" w:rsidP="0019476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1B4D1704" w14:textId="77777777" w:rsidR="0037479B" w:rsidRPr="00194766" w:rsidRDefault="0037479B" w:rsidP="0019476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 xml:space="preserve">III. La que presenten los particulares a los sujetos obligados, de conformidad con lo dispuesto por las leyes o los tratados internacionales. </w:t>
      </w:r>
    </w:p>
    <w:p w14:paraId="7778B1BE" w14:textId="77777777" w:rsidR="0037479B" w:rsidRPr="00194766" w:rsidRDefault="0037479B" w:rsidP="0019476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 xml:space="preserve">La información confidencial no estará sujeta a temporalidad alguna y sólo podrán tener acceso a ella los titulares de la misma, sus representantes y los servidores públicos facultados para ello. </w:t>
      </w:r>
    </w:p>
    <w:p w14:paraId="6C47B630" w14:textId="77777777" w:rsidR="0037479B" w:rsidRPr="00194766" w:rsidRDefault="0037479B" w:rsidP="0019476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 xml:space="preserve">No se considerará confidencial la información que se encuentre en los registros públicos o en fuentes de acceso público, ni tampoco la que sea considerada por la presente ley como información pública. </w:t>
      </w:r>
    </w:p>
    <w:p w14:paraId="16254C7F"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FF45DC2" w14:textId="77777777" w:rsidR="0037479B" w:rsidRPr="00194766" w:rsidRDefault="0037479B" w:rsidP="00194766">
      <w:pPr>
        <w:pStyle w:val="Prrafodelista"/>
        <w:spacing w:before="240" w:after="240" w:line="360" w:lineRule="auto"/>
        <w:ind w:left="0"/>
        <w:jc w:val="both"/>
        <w:rPr>
          <w:rFonts w:ascii="Palatino Linotype" w:eastAsia="MS Mincho" w:hAnsi="Palatino Linotype" w:cs="Times New Roman"/>
          <w:color w:val="000000"/>
        </w:rPr>
      </w:pPr>
    </w:p>
    <w:p w14:paraId="230D2B2E" w14:textId="0FBB5D5A" w:rsidR="0037479B"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194766">
        <w:rPr>
          <w:rFonts w:ascii="Palatino Linotype" w:hAnsi="Palatino Linotype"/>
        </w:rPr>
        <w:footnoteReference w:id="5"/>
      </w:r>
      <w:r w:rsidRPr="00194766">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21F8FDF8" w14:textId="77777777" w:rsidR="00861FB1" w:rsidRPr="00861FB1" w:rsidRDefault="00861FB1" w:rsidP="00861FB1">
      <w:pPr>
        <w:pStyle w:val="Prrafodelista"/>
        <w:spacing w:before="240" w:after="240" w:line="360" w:lineRule="auto"/>
        <w:ind w:left="0"/>
        <w:jc w:val="both"/>
        <w:rPr>
          <w:rFonts w:ascii="Palatino Linotype" w:eastAsia="MS Mincho" w:hAnsi="Palatino Linotype" w:cs="Times New Roman"/>
          <w:color w:val="000000"/>
        </w:rPr>
      </w:pPr>
    </w:p>
    <w:p w14:paraId="4B3E4A4B"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2FB4FD22" w14:textId="3AEF4245" w:rsidR="0037479B" w:rsidRDefault="0037479B" w:rsidP="00194766">
      <w:pPr>
        <w:pStyle w:val="Ttulo2"/>
        <w:spacing w:line="360" w:lineRule="auto"/>
        <w:rPr>
          <w:szCs w:val="24"/>
        </w:rPr>
      </w:pPr>
      <w:bookmarkStart w:id="97" w:name="_Toc499061373"/>
      <w:bookmarkStart w:id="98" w:name="_Toc500422381"/>
      <w:bookmarkStart w:id="99" w:name="_Toc505889814"/>
      <w:bookmarkStart w:id="100" w:name="_Toc507070729"/>
      <w:bookmarkStart w:id="101" w:name="_Toc15550124"/>
      <w:r w:rsidRPr="00194766">
        <w:rPr>
          <w:szCs w:val="24"/>
        </w:rPr>
        <w:t>I</w:t>
      </w:r>
      <w:r w:rsidR="009F4FCC" w:rsidRPr="00194766">
        <w:rPr>
          <w:szCs w:val="24"/>
        </w:rPr>
        <w:t>I</w:t>
      </w:r>
      <w:r w:rsidRPr="00194766">
        <w:rPr>
          <w:szCs w:val="24"/>
        </w:rPr>
        <w:t>.</w:t>
      </w:r>
      <w:r w:rsidR="00DF73B2" w:rsidRPr="00194766">
        <w:rPr>
          <w:szCs w:val="24"/>
        </w:rPr>
        <w:t>3</w:t>
      </w:r>
      <w:r w:rsidRPr="00194766">
        <w:rPr>
          <w:szCs w:val="24"/>
        </w:rPr>
        <w:t xml:space="preserve"> La intervención del Comité de Transparencia.</w:t>
      </w:r>
      <w:bookmarkEnd w:id="97"/>
      <w:bookmarkEnd w:id="98"/>
      <w:bookmarkEnd w:id="99"/>
      <w:bookmarkEnd w:id="100"/>
      <w:bookmarkEnd w:id="101"/>
    </w:p>
    <w:p w14:paraId="69620C28" w14:textId="77777777" w:rsidR="00861FB1" w:rsidRPr="00861FB1" w:rsidRDefault="00861FB1" w:rsidP="00861FB1">
      <w:pPr>
        <w:rPr>
          <w:lang w:val="es-MX" w:eastAsia="en-US"/>
        </w:rPr>
      </w:pPr>
    </w:p>
    <w:p w14:paraId="6F15B33E" w14:textId="5E2C6D18" w:rsidR="0037479B" w:rsidRPr="00861FB1" w:rsidRDefault="0037479B" w:rsidP="00861FB1">
      <w:pPr>
        <w:pStyle w:val="Ttulo3"/>
        <w:spacing w:line="360" w:lineRule="auto"/>
        <w:rPr>
          <w:rFonts w:ascii="Palatino Linotype" w:hAnsi="Palatino Linotype"/>
          <w:b/>
          <w:color w:val="000000" w:themeColor="text1"/>
          <w:lang w:val="es-MX" w:eastAsia="en-US"/>
        </w:rPr>
      </w:pPr>
      <w:bookmarkStart w:id="102" w:name="_Toc499061374"/>
      <w:bookmarkStart w:id="103" w:name="_Toc500422382"/>
      <w:bookmarkStart w:id="104" w:name="_Toc505889815"/>
      <w:bookmarkStart w:id="105" w:name="_Toc507070730"/>
      <w:bookmarkStart w:id="106" w:name="_Toc15550125"/>
      <w:r w:rsidRPr="00194766">
        <w:rPr>
          <w:rFonts w:ascii="Palatino Linotype" w:hAnsi="Palatino Linotype"/>
          <w:b/>
          <w:color w:val="000000" w:themeColor="text1"/>
          <w:lang w:val="es-MX" w:eastAsia="en-US"/>
        </w:rPr>
        <w:t>A. Formalidades para emitir el acuerdo de clasificación.</w:t>
      </w:r>
      <w:bookmarkEnd w:id="102"/>
      <w:bookmarkEnd w:id="103"/>
      <w:bookmarkEnd w:id="104"/>
      <w:bookmarkEnd w:id="105"/>
      <w:bookmarkEnd w:id="106"/>
    </w:p>
    <w:p w14:paraId="06F8F1BD" w14:textId="78851566" w:rsidR="0037479B"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492E59D" w14:textId="77777777" w:rsidR="00861FB1" w:rsidRPr="00861FB1" w:rsidRDefault="00861FB1" w:rsidP="00861FB1">
      <w:pPr>
        <w:pStyle w:val="Prrafodelista"/>
        <w:spacing w:before="240" w:after="240" w:line="360" w:lineRule="auto"/>
        <w:ind w:left="0"/>
        <w:jc w:val="both"/>
        <w:rPr>
          <w:rFonts w:ascii="Palatino Linotype" w:eastAsia="MS Mincho" w:hAnsi="Palatino Linotype" w:cs="Times New Roman"/>
          <w:color w:val="000000"/>
        </w:rPr>
      </w:pPr>
    </w:p>
    <w:p w14:paraId="175E9310"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23C9785" w14:textId="77777777" w:rsidR="0037479B" w:rsidRPr="00194766" w:rsidRDefault="0037479B" w:rsidP="00194766">
      <w:pPr>
        <w:pStyle w:val="Prrafodelista"/>
        <w:spacing w:before="240" w:after="240" w:line="360" w:lineRule="auto"/>
        <w:ind w:left="0"/>
        <w:jc w:val="both"/>
        <w:rPr>
          <w:rFonts w:ascii="Palatino Linotype" w:eastAsia="MS Mincho" w:hAnsi="Palatino Linotype" w:cs="Times New Roman"/>
          <w:color w:val="000000"/>
        </w:rPr>
      </w:pPr>
    </w:p>
    <w:p w14:paraId="098D8078"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4862315" w14:textId="77777777" w:rsidR="0037479B" w:rsidRPr="00194766" w:rsidRDefault="0037479B" w:rsidP="00194766">
      <w:pPr>
        <w:pStyle w:val="Prrafodelista"/>
        <w:spacing w:line="360" w:lineRule="auto"/>
        <w:ind w:left="0"/>
        <w:jc w:val="both"/>
        <w:rPr>
          <w:rFonts w:ascii="Palatino Linotype" w:eastAsia="MS Mincho" w:hAnsi="Palatino Linotype" w:cs="Times New Roman"/>
          <w:color w:val="000000"/>
        </w:rPr>
      </w:pPr>
    </w:p>
    <w:p w14:paraId="78FCABE6" w14:textId="77777777" w:rsidR="0037479B" w:rsidRPr="00194766" w:rsidRDefault="0037479B" w:rsidP="00194766">
      <w:pPr>
        <w:pStyle w:val="Ttulo3"/>
        <w:spacing w:line="360" w:lineRule="auto"/>
        <w:rPr>
          <w:rFonts w:ascii="Palatino Linotype" w:hAnsi="Palatino Linotype"/>
          <w:b/>
          <w:color w:val="000000" w:themeColor="text1"/>
        </w:rPr>
      </w:pPr>
      <w:bookmarkStart w:id="107" w:name="_Toc499061375"/>
      <w:bookmarkStart w:id="108" w:name="_Toc500422383"/>
      <w:bookmarkStart w:id="109" w:name="_Toc505889816"/>
      <w:bookmarkStart w:id="110" w:name="_Toc507070731"/>
      <w:bookmarkStart w:id="111" w:name="_Toc15550126"/>
      <w:r w:rsidRPr="00194766">
        <w:rPr>
          <w:rFonts w:ascii="Palatino Linotype" w:hAnsi="Palatino Linotype"/>
          <w:b/>
          <w:color w:val="000000" w:themeColor="text1"/>
        </w:rPr>
        <w:t>B. Requisitos de fondo del acuerdo de clasificación.</w:t>
      </w:r>
      <w:bookmarkEnd w:id="107"/>
      <w:bookmarkEnd w:id="108"/>
      <w:bookmarkEnd w:id="109"/>
      <w:bookmarkEnd w:id="110"/>
      <w:bookmarkEnd w:id="111"/>
    </w:p>
    <w:p w14:paraId="105B9D81"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5B61696" w14:textId="77777777" w:rsidR="0037479B" w:rsidRPr="00194766" w:rsidRDefault="0037479B" w:rsidP="00194766">
      <w:pPr>
        <w:pStyle w:val="Prrafodelista"/>
        <w:spacing w:before="240" w:after="240" w:line="360" w:lineRule="auto"/>
        <w:ind w:left="0"/>
        <w:jc w:val="both"/>
        <w:rPr>
          <w:rFonts w:ascii="Palatino Linotype" w:eastAsia="MS Mincho" w:hAnsi="Palatino Linotype" w:cs="Times New Roman"/>
          <w:color w:val="000000"/>
        </w:rPr>
      </w:pPr>
    </w:p>
    <w:p w14:paraId="558D3F39"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B08398" w14:textId="77777777" w:rsidR="0037479B" w:rsidRPr="00194766" w:rsidRDefault="0037479B" w:rsidP="00194766">
      <w:pPr>
        <w:pStyle w:val="Prrafodelista"/>
        <w:spacing w:before="240" w:after="240" w:line="360" w:lineRule="auto"/>
        <w:ind w:left="0"/>
        <w:jc w:val="both"/>
        <w:rPr>
          <w:rFonts w:ascii="Palatino Linotype" w:eastAsia="MS Mincho" w:hAnsi="Palatino Linotype" w:cs="Times New Roman"/>
          <w:color w:val="000000"/>
        </w:rPr>
      </w:pPr>
    </w:p>
    <w:p w14:paraId="16B52ED8"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185BB967" w14:textId="77777777" w:rsidR="0037479B" w:rsidRPr="00194766" w:rsidRDefault="0037479B" w:rsidP="00194766">
      <w:pPr>
        <w:pStyle w:val="Prrafodelista"/>
        <w:spacing w:line="360" w:lineRule="auto"/>
        <w:ind w:left="0"/>
        <w:jc w:val="both"/>
        <w:rPr>
          <w:rFonts w:ascii="Palatino Linotype" w:eastAsia="MS Mincho" w:hAnsi="Palatino Linotype" w:cs="Times New Roman"/>
          <w:color w:val="000000"/>
        </w:rPr>
      </w:pPr>
    </w:p>
    <w:p w14:paraId="11E45EB7" w14:textId="77777777" w:rsidR="0037479B" w:rsidRPr="00194766" w:rsidRDefault="0037479B" w:rsidP="00194766">
      <w:pPr>
        <w:pStyle w:val="Ttulo4"/>
        <w:spacing w:line="360" w:lineRule="auto"/>
        <w:jc w:val="both"/>
        <w:rPr>
          <w:rFonts w:ascii="Palatino Linotype" w:hAnsi="Palatino Linotype"/>
          <w:b/>
          <w:i w:val="0"/>
        </w:rPr>
      </w:pPr>
      <w:r w:rsidRPr="00194766">
        <w:rPr>
          <w:rFonts w:ascii="Palatino Linotype" w:hAnsi="Palatino Linotype"/>
          <w:b/>
          <w:i w:val="0"/>
          <w:color w:val="000000" w:themeColor="text1"/>
        </w:rPr>
        <w:t>a) Condiciones especiales de la clasificación de la información como confidencial.</w:t>
      </w:r>
    </w:p>
    <w:p w14:paraId="01125219"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6E444BA" w14:textId="77777777" w:rsidR="0037479B" w:rsidRPr="00194766" w:rsidRDefault="0037479B" w:rsidP="00194766">
      <w:pPr>
        <w:spacing w:line="360" w:lineRule="auto"/>
        <w:ind w:left="851" w:right="333"/>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I. La información se encuentre en registros públicos o fuentes de acceso público;</w:t>
      </w:r>
    </w:p>
    <w:p w14:paraId="6E2D5D86" w14:textId="77777777" w:rsidR="0037479B" w:rsidRPr="00194766" w:rsidRDefault="0037479B" w:rsidP="00194766">
      <w:pPr>
        <w:spacing w:line="360" w:lineRule="auto"/>
        <w:ind w:left="851" w:right="333"/>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II. Por Ley tenga el carácter de pública;</w:t>
      </w:r>
    </w:p>
    <w:p w14:paraId="5D69CDB2" w14:textId="77777777" w:rsidR="0037479B" w:rsidRPr="00194766" w:rsidRDefault="0037479B" w:rsidP="00194766">
      <w:pPr>
        <w:spacing w:line="360" w:lineRule="auto"/>
        <w:ind w:left="851" w:right="333"/>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 xml:space="preserve">III. Exista una orden judicial; </w:t>
      </w:r>
    </w:p>
    <w:p w14:paraId="3F0514C8" w14:textId="77777777" w:rsidR="0037479B" w:rsidRPr="00194766" w:rsidRDefault="0037479B" w:rsidP="00194766">
      <w:pPr>
        <w:spacing w:line="360" w:lineRule="auto"/>
        <w:ind w:left="851" w:right="333"/>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 xml:space="preserve">IV. Por razones de seguridad pública, o para proteger los derechos de terceros, se requiera su publicación; o </w:t>
      </w:r>
    </w:p>
    <w:p w14:paraId="40FB24CF" w14:textId="77777777" w:rsidR="0037479B" w:rsidRPr="00194766" w:rsidRDefault="0037479B" w:rsidP="00194766">
      <w:pPr>
        <w:spacing w:line="360" w:lineRule="auto"/>
        <w:ind w:left="851" w:right="333"/>
        <w:jc w:val="both"/>
        <w:rPr>
          <w:rFonts w:ascii="Palatino Linotype" w:eastAsia="MS Mincho" w:hAnsi="Palatino Linotype" w:cs="Times New Roman"/>
          <w:i/>
          <w:color w:val="000000"/>
        </w:rPr>
      </w:pPr>
      <w:r w:rsidRPr="00194766">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DBFDF1B" w14:textId="77777777" w:rsidR="0037479B" w:rsidRPr="00194766"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4DEFAB5" w14:textId="77777777" w:rsidR="0037479B" w:rsidRPr="00194766" w:rsidRDefault="0037479B" w:rsidP="00194766">
      <w:pPr>
        <w:pStyle w:val="Prrafodelista"/>
        <w:spacing w:before="240" w:after="240" w:line="360" w:lineRule="auto"/>
        <w:ind w:left="0"/>
        <w:jc w:val="both"/>
        <w:rPr>
          <w:rFonts w:ascii="Palatino Linotype" w:eastAsia="MS Mincho" w:hAnsi="Palatino Linotype" w:cs="Times New Roman"/>
          <w:color w:val="000000"/>
        </w:rPr>
      </w:pPr>
    </w:p>
    <w:p w14:paraId="3944BACF" w14:textId="77777777" w:rsidR="0037479B" w:rsidRPr="00194766" w:rsidRDefault="0037479B" w:rsidP="00194766">
      <w:pPr>
        <w:pStyle w:val="Prrafodelista"/>
        <w:numPr>
          <w:ilvl w:val="0"/>
          <w:numId w:val="1"/>
        </w:numPr>
        <w:spacing w:line="360" w:lineRule="auto"/>
        <w:ind w:left="0" w:firstLine="0"/>
        <w:jc w:val="both"/>
        <w:rPr>
          <w:rFonts w:ascii="Palatino Linotype" w:hAnsi="Palatino Linotype"/>
        </w:rPr>
      </w:pPr>
      <w:r w:rsidRPr="00194766">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CBF74DD" w14:textId="77777777" w:rsidR="0037479B" w:rsidRPr="00194766" w:rsidRDefault="0037479B" w:rsidP="00194766">
      <w:pPr>
        <w:pStyle w:val="Prrafodelista"/>
        <w:spacing w:before="240" w:after="240" w:line="360" w:lineRule="auto"/>
        <w:ind w:left="0"/>
        <w:jc w:val="both"/>
        <w:rPr>
          <w:rFonts w:ascii="Palatino Linotype" w:eastAsia="MS Mincho" w:hAnsi="Palatino Linotype" w:cs="Times New Roman"/>
          <w:color w:val="000000"/>
        </w:rPr>
      </w:pPr>
    </w:p>
    <w:p w14:paraId="0B472743" w14:textId="622B4205" w:rsidR="009F4FCC" w:rsidRPr="00861FB1" w:rsidRDefault="0037479B" w:rsidP="0019476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94766">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13397A4" w14:textId="51B766A6" w:rsidR="009F4FCC" w:rsidRPr="00194766" w:rsidRDefault="009F4FCC" w:rsidP="00194766">
      <w:pPr>
        <w:pStyle w:val="Ttulo1"/>
        <w:spacing w:line="360" w:lineRule="auto"/>
        <w:rPr>
          <w:rFonts w:eastAsia="MS Gothic"/>
          <w:b w:val="0"/>
          <w:szCs w:val="24"/>
        </w:rPr>
      </w:pPr>
      <w:bookmarkStart w:id="112" w:name="_Toc487739452"/>
      <w:bookmarkStart w:id="113" w:name="_Toc534716573"/>
      <w:bookmarkStart w:id="114" w:name="_Toc2798146"/>
      <w:bookmarkStart w:id="115" w:name="_Toc2878597"/>
      <w:bookmarkStart w:id="116" w:name="_Toc8823938"/>
      <w:bookmarkStart w:id="117" w:name="_Toc13186657"/>
      <w:bookmarkStart w:id="118" w:name="_Toc13768490"/>
      <w:bookmarkStart w:id="119" w:name="_Toc15550127"/>
      <w:r w:rsidRPr="00194766">
        <w:rPr>
          <w:rFonts w:eastAsia="MS Gothic"/>
          <w:szCs w:val="24"/>
        </w:rPr>
        <w:t>QUINTO. Vista a los órganos de control interno</w:t>
      </w:r>
      <w:bookmarkEnd w:id="112"/>
      <w:r w:rsidRPr="00194766">
        <w:rPr>
          <w:rFonts w:eastAsia="MS Gothic"/>
          <w:szCs w:val="24"/>
        </w:rPr>
        <w:t>.</w:t>
      </w:r>
      <w:bookmarkEnd w:id="113"/>
      <w:bookmarkEnd w:id="114"/>
      <w:bookmarkEnd w:id="115"/>
      <w:bookmarkEnd w:id="116"/>
      <w:bookmarkEnd w:id="117"/>
      <w:bookmarkEnd w:id="118"/>
      <w:bookmarkEnd w:id="119"/>
    </w:p>
    <w:p w14:paraId="034D3AC9" w14:textId="77777777" w:rsidR="009F4FCC" w:rsidRPr="00194766" w:rsidRDefault="009F4FCC" w:rsidP="00194766">
      <w:pPr>
        <w:spacing w:line="360" w:lineRule="auto"/>
        <w:rPr>
          <w:rFonts w:ascii="Palatino Linotype" w:hAnsi="Palatino Linotype"/>
          <w:lang w:eastAsia="en-US"/>
        </w:rPr>
      </w:pPr>
    </w:p>
    <w:p w14:paraId="44D4DA15" w14:textId="77777777" w:rsidR="009F4FCC" w:rsidRPr="00194766" w:rsidRDefault="009F4FCC" w:rsidP="00194766">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194766">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por la omisión de la entrega de información pública o </w:t>
      </w:r>
      <w:r w:rsidRPr="00194766">
        <w:rPr>
          <w:rFonts w:ascii="Palatino Linotype" w:eastAsia="Times New Roman" w:hAnsi="Palatino Linotype"/>
          <w:b/>
          <w:u w:val="single"/>
        </w:rPr>
        <w:t>en la atención a solicitudes de información</w:t>
      </w:r>
      <w:r w:rsidRPr="00194766">
        <w:rPr>
          <w:rFonts w:ascii="Palatino Linotype" w:eastAsia="Times New Roman" w:hAnsi="Palatino Linotype"/>
        </w:rPr>
        <w:t xml:space="preserve">; sin embargo, se dará vista al área competente para que en ejercicio de sus atribuciones realice las investigaciones pertinentes por las acciones y omisiones detectadas atribuibles al </w:t>
      </w:r>
      <w:r w:rsidRPr="00194766">
        <w:rPr>
          <w:rFonts w:ascii="Palatino Linotype" w:eastAsia="Times New Roman" w:hAnsi="Palatino Linotype"/>
          <w:b/>
        </w:rPr>
        <w:t>SUJETO OBLIGADO</w:t>
      </w:r>
      <w:r w:rsidRPr="00194766">
        <w:rPr>
          <w:rFonts w:ascii="Palatino Linotype" w:eastAsia="Times New Roman" w:hAnsi="Palatino Linotype"/>
        </w:rPr>
        <w:t>.</w:t>
      </w:r>
    </w:p>
    <w:p w14:paraId="34BF1FCA" w14:textId="77777777" w:rsidR="009F4FCC" w:rsidRPr="00194766" w:rsidRDefault="009F4FCC" w:rsidP="00194766">
      <w:pPr>
        <w:spacing w:before="240" w:after="240" w:line="360" w:lineRule="auto"/>
        <w:ind w:left="426"/>
        <w:contextualSpacing/>
        <w:jc w:val="both"/>
        <w:rPr>
          <w:rFonts w:ascii="Palatino Linotype" w:eastAsia="Times New Roman" w:hAnsi="Palatino Linotype"/>
        </w:rPr>
      </w:pPr>
    </w:p>
    <w:p w14:paraId="23334FCB" w14:textId="77777777" w:rsidR="009F4FCC" w:rsidRPr="00194766" w:rsidRDefault="009F4FCC" w:rsidP="00194766">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194766">
        <w:rPr>
          <w:rFonts w:ascii="Palatino Linotype" w:eastAsia="Times New Roman" w:hAnsi="Palatino Linotype"/>
        </w:rPr>
        <w:t xml:space="preserve">Por ello, es conveniente señalar la fracción X, del artículo 36, de la </w:t>
      </w:r>
      <w:r w:rsidRPr="00194766">
        <w:rPr>
          <w:rFonts w:ascii="Palatino Linotype" w:eastAsia="Times New Roman" w:hAnsi="Palatino Linotype"/>
          <w:b/>
        </w:rPr>
        <w:t>Ley de Transparencia y Acceso a la Información Pública del Estado de México y Municipios</w:t>
      </w:r>
      <w:r w:rsidRPr="00194766">
        <w:rPr>
          <w:rFonts w:ascii="Palatino Linotype" w:eastAsia="Times New Roman" w:hAnsi="Palatino Linotype"/>
        </w:rPr>
        <w:t>, que establece:</w:t>
      </w:r>
    </w:p>
    <w:p w14:paraId="0288D632" w14:textId="77777777" w:rsidR="009F4FCC" w:rsidRPr="00194766" w:rsidRDefault="009F4FCC" w:rsidP="00194766">
      <w:pPr>
        <w:spacing w:before="240" w:after="240" w:line="360" w:lineRule="auto"/>
        <w:contextualSpacing/>
        <w:jc w:val="both"/>
        <w:rPr>
          <w:rFonts w:ascii="Palatino Linotype" w:eastAsia="Times New Roman" w:hAnsi="Palatino Linotype"/>
        </w:rPr>
      </w:pPr>
    </w:p>
    <w:p w14:paraId="568DFF86"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Artículo 36. El Instituto tendrá, en el ámbito de su competencia, las siguientes atribuciones:</w:t>
      </w:r>
    </w:p>
    <w:p w14:paraId="20909CD6"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w:t>
      </w:r>
    </w:p>
    <w:p w14:paraId="66DD9076"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 xml:space="preserve">X. Hacer del conocimiento del órgano de control interno o equivalente de cada Sujeto Obligado las infracciones a esta Ley; </w:t>
      </w:r>
    </w:p>
    <w:p w14:paraId="5CFBED16"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w:t>
      </w:r>
    </w:p>
    <w:p w14:paraId="47C34640" w14:textId="77777777" w:rsidR="009F4FCC" w:rsidRPr="00194766" w:rsidRDefault="009F4FCC" w:rsidP="00194766">
      <w:pPr>
        <w:spacing w:before="240" w:after="240" w:line="360" w:lineRule="auto"/>
        <w:ind w:left="426"/>
        <w:contextualSpacing/>
        <w:jc w:val="both"/>
        <w:rPr>
          <w:rFonts w:ascii="Palatino Linotype" w:eastAsia="MS Mincho" w:hAnsi="Palatino Linotype" w:cs="Arial"/>
        </w:rPr>
      </w:pPr>
    </w:p>
    <w:p w14:paraId="296AD640" w14:textId="77777777" w:rsidR="009F4FCC" w:rsidRPr="00194766" w:rsidRDefault="009F4FCC" w:rsidP="00194766">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194766">
        <w:rPr>
          <w:rFonts w:ascii="Palatino Linotype" w:eastAsia="Times New Roman" w:hAnsi="Palatino Linotype"/>
        </w:rPr>
        <w:t xml:space="preserve">Asimismo, este Pleno hará del conocimiento del órgano de control de este Instituto de las infracciones en que el </w:t>
      </w:r>
      <w:r w:rsidRPr="00194766">
        <w:rPr>
          <w:rFonts w:ascii="Palatino Linotype" w:eastAsia="Times New Roman" w:hAnsi="Palatino Linotype"/>
          <w:b/>
        </w:rPr>
        <w:t>SUJETO OBLIGADO</w:t>
      </w:r>
      <w:r w:rsidRPr="0019476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19476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2AA164B" w14:textId="77777777" w:rsidR="009F4FCC" w:rsidRPr="00194766" w:rsidRDefault="009F4FCC" w:rsidP="00194766">
      <w:pPr>
        <w:spacing w:before="240" w:after="240" w:line="360" w:lineRule="auto"/>
        <w:ind w:left="426"/>
        <w:contextualSpacing/>
        <w:jc w:val="both"/>
        <w:rPr>
          <w:rFonts w:ascii="Palatino Linotype" w:eastAsia="MS Mincho" w:hAnsi="Palatino Linotype" w:cs="Arial"/>
        </w:rPr>
      </w:pPr>
    </w:p>
    <w:p w14:paraId="5225E1D5"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2559721" w14:textId="77777777" w:rsidR="009F4FCC" w:rsidRPr="00194766" w:rsidRDefault="009F4FCC" w:rsidP="00194766">
      <w:pPr>
        <w:spacing w:line="360" w:lineRule="auto"/>
        <w:ind w:left="567" w:right="567"/>
        <w:contextualSpacing/>
        <w:jc w:val="both"/>
        <w:rPr>
          <w:rFonts w:ascii="Palatino Linotype" w:eastAsia="Times New Roman" w:hAnsi="Palatino Linotype" w:cs="Times New Roman"/>
          <w:i/>
        </w:rPr>
      </w:pPr>
    </w:p>
    <w:p w14:paraId="789382EF"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4E1302A2"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w:t>
      </w:r>
    </w:p>
    <w:p w14:paraId="4A58EBC6"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b/>
          <w:i/>
        </w:rPr>
        <w:t>Cualquier acto u omisión que provoque la suspensión o deficiencia en la atención de las solicitudes de información</w:t>
      </w:r>
      <w:r w:rsidRPr="00194766">
        <w:rPr>
          <w:rFonts w:ascii="Palatino Linotype" w:eastAsia="Times New Roman" w:hAnsi="Palatino Linotype" w:cs="Times New Roman"/>
          <w:i/>
        </w:rPr>
        <w:t>;</w:t>
      </w:r>
    </w:p>
    <w:p w14:paraId="5059EC7C"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La falta de respuesta a las solicitudes de información en los plazos señalados en la normatividad aplicable;</w:t>
      </w:r>
    </w:p>
    <w:p w14:paraId="24D23DEB" w14:textId="77777777" w:rsidR="009F4FCC" w:rsidRPr="00194766" w:rsidRDefault="009F4FCC" w:rsidP="00194766">
      <w:pPr>
        <w:spacing w:line="360" w:lineRule="auto"/>
        <w:ind w:left="567" w:right="567"/>
        <w:jc w:val="both"/>
        <w:rPr>
          <w:rFonts w:ascii="Palatino Linotype" w:eastAsia="Times New Roman" w:hAnsi="Palatino Linotype" w:cs="Times New Roman"/>
          <w:i/>
        </w:rPr>
      </w:pPr>
      <w:r w:rsidRPr="00194766">
        <w:rPr>
          <w:rFonts w:ascii="Palatino Linotype" w:eastAsia="Times New Roman" w:hAnsi="Palatino Linotype" w:cs="Times New Roman"/>
          <w:i/>
        </w:rPr>
        <w:t>…”</w:t>
      </w:r>
    </w:p>
    <w:p w14:paraId="309E374A" w14:textId="77777777" w:rsidR="009F4FCC" w:rsidRPr="00194766" w:rsidRDefault="009F4FCC" w:rsidP="00194766">
      <w:pPr>
        <w:spacing w:line="360" w:lineRule="auto"/>
        <w:ind w:left="567" w:right="567"/>
        <w:jc w:val="both"/>
        <w:rPr>
          <w:rFonts w:ascii="Palatino Linotype" w:hAnsi="Palatino Linotype"/>
          <w:i/>
        </w:rPr>
      </w:pPr>
      <w:r w:rsidRPr="00194766">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94766">
        <w:rPr>
          <w:rFonts w:ascii="Palatino Linotype" w:hAnsi="Palatino Linotype"/>
          <w:i/>
        </w:rPr>
        <w:t xml:space="preserve"> (De Acuerdo al Decreto N°207, Publicado el 30 de mayo de 2017)</w:t>
      </w:r>
    </w:p>
    <w:p w14:paraId="3F15C826" w14:textId="0C7798C0" w:rsidR="0037479B" w:rsidRPr="00194766" w:rsidRDefault="009F4FCC" w:rsidP="00194766">
      <w:pPr>
        <w:spacing w:line="360" w:lineRule="auto"/>
        <w:ind w:left="567" w:right="567"/>
        <w:jc w:val="both"/>
        <w:rPr>
          <w:rFonts w:ascii="Palatino Linotype" w:hAnsi="Palatino Linotype"/>
          <w:i/>
        </w:rPr>
      </w:pPr>
      <w:r w:rsidRPr="00194766">
        <w:rPr>
          <w:rFonts w:ascii="Palatino Linotype" w:hAnsi="Palatino Linotype"/>
          <w:i/>
        </w:rPr>
        <w:t>…”</w:t>
      </w:r>
    </w:p>
    <w:p w14:paraId="686332D9" w14:textId="60C457A4" w:rsidR="00AB0FC7" w:rsidRPr="00194766" w:rsidRDefault="0037479B" w:rsidP="00194766">
      <w:pPr>
        <w:pStyle w:val="Prrafodelista"/>
        <w:numPr>
          <w:ilvl w:val="0"/>
          <w:numId w:val="1"/>
        </w:numPr>
        <w:spacing w:before="240" w:after="240" w:line="360" w:lineRule="auto"/>
        <w:ind w:left="0" w:right="49" w:firstLine="0"/>
        <w:jc w:val="both"/>
        <w:rPr>
          <w:rFonts w:ascii="Palatino Linotype" w:hAnsi="Palatino Linotype"/>
        </w:rPr>
      </w:pPr>
      <w:r w:rsidRPr="00194766">
        <w:rPr>
          <w:rFonts w:ascii="Palatino Linotype" w:eastAsia="Times New Roman" w:hAnsi="Palatino Linotype" w:cs="Arial"/>
          <w:color w:val="222222"/>
          <w:lang w:eastAsia="es-MX"/>
        </w:rPr>
        <w:t xml:space="preserve">Por lo anteriormente expuesto y fundado, este </w:t>
      </w:r>
      <w:r w:rsidRPr="00194766">
        <w:rPr>
          <w:rFonts w:ascii="Palatino Linotype" w:eastAsia="Times New Roman" w:hAnsi="Palatino Linotype" w:cs="Arial"/>
          <w:b/>
          <w:bCs/>
          <w:color w:val="222222"/>
          <w:lang w:eastAsia="es-MX"/>
        </w:rPr>
        <w:t>ÓRGANO GARANTE</w:t>
      </w:r>
      <w:r w:rsidRPr="00194766">
        <w:rPr>
          <w:rFonts w:ascii="Palatino Linotype" w:eastAsia="Times New Roman" w:hAnsi="Palatino Linotype" w:cs="Arial"/>
          <w:color w:val="222222"/>
          <w:lang w:eastAsia="es-MX"/>
        </w:rPr>
        <w:t xml:space="preserve"> emite los siguientes:</w:t>
      </w:r>
      <w:bookmarkStart w:id="120" w:name="_Toc447183492"/>
      <w:bookmarkStart w:id="121" w:name="_Toc450120667"/>
      <w:bookmarkStart w:id="122" w:name="_Toc461555895"/>
    </w:p>
    <w:p w14:paraId="5C4C5FF6" w14:textId="77777777" w:rsidR="00414655" w:rsidRPr="00194766" w:rsidRDefault="00414655" w:rsidP="00194766">
      <w:pPr>
        <w:pStyle w:val="Ttulo1"/>
        <w:spacing w:line="360" w:lineRule="auto"/>
        <w:ind w:left="2912"/>
        <w:rPr>
          <w:rFonts w:eastAsia="Calibri"/>
          <w:b w:val="0"/>
          <w:color w:val="auto"/>
          <w:szCs w:val="24"/>
          <w:lang w:val="es-ES" w:eastAsia="es-ES"/>
        </w:rPr>
      </w:pPr>
      <w:bookmarkStart w:id="123" w:name="_Toc475014715"/>
      <w:bookmarkStart w:id="124" w:name="_Toc475381194"/>
      <w:bookmarkStart w:id="125" w:name="_Toc490155969"/>
      <w:bookmarkStart w:id="126" w:name="_Toc490734332"/>
      <w:bookmarkStart w:id="127" w:name="_Toc491854740"/>
      <w:bookmarkStart w:id="128" w:name="_Toc494991893"/>
      <w:bookmarkStart w:id="129" w:name="_Toc513664628"/>
      <w:bookmarkStart w:id="130" w:name="_Toc7780682"/>
      <w:bookmarkStart w:id="131" w:name="_Toc15550128"/>
      <w:bookmarkEnd w:id="120"/>
      <w:bookmarkEnd w:id="121"/>
      <w:bookmarkEnd w:id="122"/>
      <w:r w:rsidRPr="00194766">
        <w:rPr>
          <w:rFonts w:eastAsia="Calibri"/>
          <w:color w:val="auto"/>
          <w:szCs w:val="24"/>
          <w:lang w:val="es-ES" w:eastAsia="es-ES"/>
        </w:rPr>
        <w:t>R E S O L U T I V O S</w:t>
      </w:r>
      <w:bookmarkEnd w:id="123"/>
      <w:bookmarkEnd w:id="124"/>
      <w:bookmarkEnd w:id="125"/>
      <w:bookmarkEnd w:id="126"/>
      <w:bookmarkEnd w:id="127"/>
      <w:bookmarkEnd w:id="128"/>
      <w:bookmarkEnd w:id="129"/>
      <w:bookmarkEnd w:id="130"/>
      <w:bookmarkEnd w:id="131"/>
    </w:p>
    <w:p w14:paraId="406F107A" w14:textId="77777777" w:rsidR="001978EF" w:rsidRPr="00194766" w:rsidRDefault="001978EF" w:rsidP="00194766">
      <w:pPr>
        <w:pStyle w:val="Prrafodelista"/>
        <w:spacing w:line="360" w:lineRule="auto"/>
        <w:ind w:left="0"/>
        <w:jc w:val="both"/>
        <w:rPr>
          <w:rFonts w:ascii="Palatino Linotype" w:hAnsi="Palatino Linotype" w:cs="Arial"/>
          <w:bCs/>
        </w:rPr>
      </w:pPr>
    </w:p>
    <w:p w14:paraId="6C5B8CC7" w14:textId="0F349732" w:rsidR="00195CBA" w:rsidRPr="00194766" w:rsidRDefault="00404B87" w:rsidP="00194766">
      <w:pPr>
        <w:spacing w:line="360" w:lineRule="auto"/>
        <w:jc w:val="both"/>
        <w:rPr>
          <w:rFonts w:ascii="Palatino Linotype" w:hAnsi="Palatino Linotype" w:cs="Arial"/>
          <w:bCs/>
          <w:lang w:eastAsia="es-MX"/>
        </w:rPr>
      </w:pPr>
      <w:r w:rsidRPr="00194766">
        <w:rPr>
          <w:rFonts w:ascii="Palatino Linotype" w:eastAsia="Times New Roman" w:hAnsi="Palatino Linotype" w:cs="Arial"/>
          <w:b/>
        </w:rPr>
        <w:t xml:space="preserve">PRIMERO. </w:t>
      </w:r>
      <w:r w:rsidRPr="00194766">
        <w:rPr>
          <w:rFonts w:ascii="Palatino Linotype" w:eastAsia="Times New Roman" w:hAnsi="Palatino Linotype" w:cs="Arial"/>
        </w:rPr>
        <w:t>Resultan</w:t>
      </w:r>
      <w:r w:rsidR="00195CBA" w:rsidRPr="00194766">
        <w:rPr>
          <w:rFonts w:ascii="Palatino Linotype" w:eastAsia="Times New Roman" w:hAnsi="Palatino Linotype" w:cs="Arial"/>
        </w:rPr>
        <w:t xml:space="preserve"> parcialmente</w:t>
      </w:r>
      <w:r w:rsidRPr="00194766">
        <w:rPr>
          <w:rFonts w:ascii="Palatino Linotype" w:eastAsia="Times New Roman" w:hAnsi="Palatino Linotype" w:cs="Arial"/>
        </w:rPr>
        <w:t xml:space="preserve"> fundadas las</w:t>
      </w:r>
      <w:r w:rsidRPr="00194766">
        <w:rPr>
          <w:rFonts w:ascii="Palatino Linotype" w:eastAsia="Times New Roman" w:hAnsi="Palatino Linotype" w:cs="Arial"/>
          <w:b/>
        </w:rPr>
        <w:t xml:space="preserve"> </w:t>
      </w:r>
      <w:r w:rsidRPr="00194766">
        <w:rPr>
          <w:rFonts w:ascii="Palatino Linotype" w:eastAsia="Times New Roman" w:hAnsi="Palatino Linotype" w:cs="Arial"/>
          <w:lang w:val="es-ES"/>
        </w:rPr>
        <w:t xml:space="preserve">razones o motivos de inconformidad hechos valer </w:t>
      </w:r>
      <w:r w:rsidRPr="00194766">
        <w:rPr>
          <w:rFonts w:ascii="Palatino Linotype" w:eastAsia="Calibri" w:hAnsi="Palatino Linotype" w:cs="Arial"/>
          <w:lang w:val="es-ES"/>
        </w:rPr>
        <w:t xml:space="preserve">en el recurso de revisión </w:t>
      </w:r>
      <w:r w:rsidR="00973A9C" w:rsidRPr="00194766">
        <w:rPr>
          <w:rFonts w:ascii="Palatino Linotype" w:hAnsi="Palatino Linotype" w:cs="Arial"/>
          <w:b/>
          <w:bCs/>
        </w:rPr>
        <w:t>04228/INFOEM/IP/RR/2019</w:t>
      </w:r>
      <w:r w:rsidRPr="00194766">
        <w:rPr>
          <w:rFonts w:ascii="Palatino Linotype" w:hAnsi="Palatino Linotype" w:cs="Arial"/>
          <w:b/>
          <w:bCs/>
          <w:lang w:eastAsia="es-MX"/>
        </w:rPr>
        <w:t xml:space="preserve"> </w:t>
      </w:r>
      <w:r w:rsidRPr="00194766">
        <w:rPr>
          <w:rFonts w:ascii="Palatino Linotype" w:hAnsi="Palatino Linotype" w:cs="Arial"/>
          <w:bCs/>
          <w:lang w:eastAsia="es-MX"/>
        </w:rPr>
        <w:t>en términos de</w:t>
      </w:r>
      <w:r w:rsidR="000F5105" w:rsidRPr="00194766">
        <w:rPr>
          <w:rFonts w:ascii="Palatino Linotype" w:hAnsi="Palatino Linotype" w:cs="Arial"/>
          <w:bCs/>
          <w:lang w:eastAsia="es-MX"/>
        </w:rPr>
        <w:t xml:space="preserve">l </w:t>
      </w:r>
      <w:r w:rsidRPr="00194766">
        <w:rPr>
          <w:rFonts w:ascii="Palatino Linotype" w:hAnsi="Palatino Linotype" w:cs="Arial"/>
          <w:b/>
          <w:bCs/>
          <w:lang w:eastAsia="es-MX"/>
        </w:rPr>
        <w:t xml:space="preserve">Considerando CUARTO </w:t>
      </w:r>
      <w:r w:rsidRPr="00194766">
        <w:rPr>
          <w:rFonts w:ascii="Palatino Linotype" w:hAnsi="Palatino Linotype" w:cs="Arial"/>
          <w:bCs/>
          <w:lang w:eastAsia="es-MX"/>
        </w:rPr>
        <w:t>de la presente resolución.</w:t>
      </w:r>
    </w:p>
    <w:p w14:paraId="38B7FE73" w14:textId="6763142E" w:rsidR="006F6303" w:rsidRPr="00194766" w:rsidRDefault="00195CBA" w:rsidP="00194766">
      <w:pPr>
        <w:spacing w:before="240" w:after="240" w:line="360" w:lineRule="auto"/>
        <w:jc w:val="both"/>
        <w:rPr>
          <w:rFonts w:ascii="Palatino Linotype" w:hAnsi="Palatino Linotype"/>
          <w:color w:val="000000"/>
        </w:rPr>
      </w:pPr>
      <w:bookmarkStart w:id="132" w:name="_Toc477891768"/>
      <w:bookmarkStart w:id="133" w:name="_Toc477891858"/>
      <w:bookmarkStart w:id="134" w:name="_Toc481576259"/>
      <w:bookmarkStart w:id="135" w:name="_Toc492590391"/>
      <w:bookmarkStart w:id="136" w:name="_Toc462653937"/>
      <w:bookmarkStart w:id="137" w:name="_Toc453696502"/>
      <w:bookmarkStart w:id="138" w:name="_Toc454301155"/>
      <w:r w:rsidRPr="00194766">
        <w:rPr>
          <w:rFonts w:ascii="Palatino Linotype" w:hAnsi="Palatino Linotype"/>
          <w:b/>
        </w:rPr>
        <w:t>SEGUNDO.</w:t>
      </w:r>
      <w:r w:rsidRPr="00194766">
        <w:rPr>
          <w:rStyle w:val="Ttulo2Car"/>
          <w:b w:val="0"/>
          <w:szCs w:val="24"/>
        </w:rPr>
        <w:t xml:space="preserve"> </w:t>
      </w:r>
      <w:bookmarkEnd w:id="132"/>
      <w:bookmarkEnd w:id="133"/>
      <w:bookmarkEnd w:id="134"/>
      <w:bookmarkEnd w:id="135"/>
      <w:bookmarkEnd w:id="136"/>
      <w:bookmarkEnd w:id="137"/>
      <w:bookmarkEnd w:id="138"/>
      <w:r w:rsidRPr="00194766">
        <w:rPr>
          <w:rFonts w:ascii="Palatino Linotype" w:eastAsia="Calibri" w:hAnsi="Palatino Linotype" w:cs="Arial"/>
          <w:lang w:val="es-ES"/>
        </w:rPr>
        <w:t>Se</w:t>
      </w:r>
      <w:r w:rsidRPr="00194766">
        <w:rPr>
          <w:rFonts w:ascii="Palatino Linotype" w:eastAsia="Calibri" w:hAnsi="Palatino Linotype" w:cs="Arial"/>
          <w:b/>
          <w:lang w:val="es-ES"/>
        </w:rPr>
        <w:t xml:space="preserve"> MODIFICA </w:t>
      </w:r>
      <w:r w:rsidRPr="00194766">
        <w:rPr>
          <w:rFonts w:ascii="Palatino Linotype" w:eastAsia="Calibri" w:hAnsi="Palatino Linotype" w:cs="Arial"/>
          <w:lang w:val="es-ES"/>
        </w:rPr>
        <w:t xml:space="preserve">la respuesta emitida por el </w:t>
      </w:r>
      <w:r w:rsidRPr="00194766">
        <w:rPr>
          <w:rFonts w:ascii="Palatino Linotype" w:hAnsi="Palatino Linotype" w:cs="Arial"/>
          <w:b/>
        </w:rPr>
        <w:t>Ayuntamiento de Atizapán de Zaragoza</w:t>
      </w:r>
      <w:r w:rsidRPr="00194766">
        <w:rPr>
          <w:rFonts w:ascii="Palatino Linotype" w:eastAsia="Calibri" w:hAnsi="Palatino Linotype" w:cs="Arial"/>
          <w:lang w:val="es-ES"/>
        </w:rPr>
        <w:t xml:space="preserve"> y se</w:t>
      </w:r>
      <w:r w:rsidRPr="00194766">
        <w:rPr>
          <w:rFonts w:ascii="Palatino Linotype" w:eastAsia="Calibri" w:hAnsi="Palatino Linotype" w:cs="Arial"/>
          <w:b/>
          <w:lang w:val="es-ES"/>
        </w:rPr>
        <w:t xml:space="preserve"> ORDENA </w:t>
      </w:r>
      <w:r w:rsidRPr="00194766">
        <w:rPr>
          <w:rFonts w:ascii="Palatino Linotype" w:eastAsia="Times New Roman" w:hAnsi="Palatino Linotype" w:cs="Arial"/>
          <w:lang w:val="es-ES"/>
        </w:rPr>
        <w:t>entregar vía Sistema de Acceso a la Información Mexiquense (SAIMEX)</w:t>
      </w:r>
      <w:r w:rsidRPr="00194766">
        <w:rPr>
          <w:rFonts w:ascii="Palatino Linotype" w:eastAsia="Times New Roman" w:hAnsi="Palatino Linotype" w:cs="Arial"/>
          <w:b/>
          <w:lang w:val="es-ES"/>
        </w:rPr>
        <w:t>,</w:t>
      </w:r>
      <w:r w:rsidRPr="00194766">
        <w:rPr>
          <w:rFonts w:ascii="Palatino Linotype" w:eastAsia="Times New Roman" w:hAnsi="Palatino Linotype" w:cs="Arial"/>
          <w:lang w:val="es-ES"/>
        </w:rPr>
        <w:t xml:space="preserve"> en su caso en versión pública, </w:t>
      </w:r>
      <w:r w:rsidR="006F6303" w:rsidRPr="00194766">
        <w:rPr>
          <w:rFonts w:ascii="Palatino Linotype" w:hAnsi="Palatino Linotype" w:cs="Arial"/>
        </w:rPr>
        <w:t xml:space="preserve">la siguiente </w:t>
      </w:r>
      <w:r w:rsidR="006F6303" w:rsidRPr="00194766">
        <w:rPr>
          <w:rFonts w:ascii="Palatino Linotype" w:hAnsi="Palatino Linotype"/>
        </w:rPr>
        <w:t>información</w:t>
      </w:r>
      <w:r w:rsidR="006F6303" w:rsidRPr="00194766">
        <w:rPr>
          <w:rFonts w:ascii="Palatino Linotype" w:hAnsi="Palatino Linotype"/>
          <w:color w:val="000000"/>
        </w:rPr>
        <w:t>:</w:t>
      </w:r>
    </w:p>
    <w:p w14:paraId="3E09A48E" w14:textId="65DA1129" w:rsidR="0023562F" w:rsidRPr="00194766" w:rsidRDefault="006F6303" w:rsidP="00194766">
      <w:pPr>
        <w:pStyle w:val="Prrafodelista"/>
        <w:shd w:val="clear" w:color="auto" w:fill="FFFFFF"/>
        <w:tabs>
          <w:tab w:val="left" w:pos="567"/>
        </w:tabs>
        <w:spacing w:line="360" w:lineRule="auto"/>
        <w:ind w:left="567" w:right="567"/>
        <w:jc w:val="both"/>
        <w:rPr>
          <w:rFonts w:ascii="Palatino Linotype" w:hAnsi="Palatino Linotype"/>
          <w:b/>
          <w:color w:val="000000"/>
        </w:rPr>
      </w:pPr>
      <w:r w:rsidRPr="00194766">
        <w:rPr>
          <w:rFonts w:ascii="Palatino Linotype" w:hAnsi="Palatino Linotype"/>
          <w:b/>
          <w:color w:val="000000"/>
        </w:rPr>
        <w:t xml:space="preserve">a) </w:t>
      </w:r>
      <w:r w:rsidR="0023562F" w:rsidRPr="00194766">
        <w:rPr>
          <w:rFonts w:ascii="Palatino Linotype" w:hAnsi="Palatino Linotype"/>
          <w:b/>
          <w:color w:val="000000"/>
        </w:rPr>
        <w:t>Documento donde consten las a</w:t>
      </w:r>
      <w:r w:rsidRPr="00194766">
        <w:rPr>
          <w:rFonts w:ascii="Palatino Linotype" w:hAnsi="Palatino Linotype"/>
          <w:b/>
          <w:color w:val="000000"/>
        </w:rPr>
        <w:t>cciones</w:t>
      </w:r>
      <w:r w:rsidR="0023562F" w:rsidRPr="00194766">
        <w:rPr>
          <w:rFonts w:ascii="Palatino Linotype" w:hAnsi="Palatino Linotype"/>
          <w:b/>
          <w:color w:val="000000"/>
        </w:rPr>
        <w:t xml:space="preserve"> realizadas</w:t>
      </w:r>
      <w:r w:rsidRPr="00194766">
        <w:rPr>
          <w:rFonts w:ascii="Palatino Linotype" w:hAnsi="Palatino Linotype"/>
          <w:b/>
          <w:color w:val="000000"/>
        </w:rPr>
        <w:t xml:space="preserve"> y</w:t>
      </w:r>
      <w:r w:rsidR="0023562F" w:rsidRPr="00194766">
        <w:rPr>
          <w:rFonts w:ascii="Palatino Linotype" w:hAnsi="Palatino Linotype"/>
          <w:b/>
          <w:color w:val="000000"/>
        </w:rPr>
        <w:t>/o</w:t>
      </w:r>
      <w:r w:rsidRPr="00194766">
        <w:rPr>
          <w:rFonts w:ascii="Palatino Linotype" w:hAnsi="Palatino Linotype"/>
          <w:b/>
          <w:color w:val="000000"/>
        </w:rPr>
        <w:t xml:space="preserve"> servicios </w:t>
      </w:r>
      <w:r w:rsidR="0023562F" w:rsidRPr="00194766">
        <w:rPr>
          <w:rFonts w:ascii="Palatino Linotype" w:hAnsi="Palatino Linotype"/>
          <w:b/>
          <w:color w:val="000000"/>
        </w:rPr>
        <w:t>brindados por todas las áreas que integran la administración pública municipal</w:t>
      </w:r>
      <w:r w:rsidR="006E5368" w:rsidRPr="00194766">
        <w:rPr>
          <w:rFonts w:ascii="Palatino Linotype" w:hAnsi="Palatino Linotype"/>
          <w:b/>
          <w:color w:val="000000"/>
        </w:rPr>
        <w:t xml:space="preserve">, </w:t>
      </w:r>
      <w:r w:rsidR="007D2C5A" w:rsidRPr="00194766">
        <w:rPr>
          <w:rFonts w:ascii="Palatino Linotype" w:hAnsi="Palatino Linotype"/>
          <w:b/>
          <w:color w:val="000000"/>
        </w:rPr>
        <w:t xml:space="preserve">al </w:t>
      </w:r>
      <w:r w:rsidR="007D2C5A" w:rsidRPr="00194766">
        <w:rPr>
          <w:rFonts w:ascii="Palatino Linotype" w:hAnsi="Palatino Linotype"/>
          <w:b/>
          <w:color w:val="000000"/>
          <w:lang w:val="es-ES"/>
        </w:rPr>
        <w:t xml:space="preserve">veintitrés (23) de abril de dos mil diecinueve, </w:t>
      </w:r>
      <w:r w:rsidR="0023562F" w:rsidRPr="00194766">
        <w:rPr>
          <w:rFonts w:ascii="Palatino Linotype" w:hAnsi="Palatino Linotype"/>
          <w:b/>
          <w:color w:val="000000"/>
        </w:rPr>
        <w:t>exceptuando la Dirección de Bienestar Social.</w:t>
      </w:r>
    </w:p>
    <w:p w14:paraId="51E49474" w14:textId="77777777" w:rsidR="0023562F" w:rsidRPr="00194766" w:rsidRDefault="0023562F" w:rsidP="00194766">
      <w:pPr>
        <w:pStyle w:val="Prrafodelista"/>
        <w:shd w:val="clear" w:color="auto" w:fill="FFFFFF"/>
        <w:tabs>
          <w:tab w:val="left" w:pos="567"/>
        </w:tabs>
        <w:spacing w:line="360" w:lineRule="auto"/>
        <w:ind w:left="567" w:right="567"/>
        <w:jc w:val="both"/>
        <w:rPr>
          <w:rFonts w:ascii="Palatino Linotype" w:hAnsi="Palatino Linotype"/>
          <w:b/>
          <w:color w:val="000000"/>
        </w:rPr>
      </w:pPr>
    </w:p>
    <w:p w14:paraId="05A9606A" w14:textId="2E33B15A" w:rsidR="006F6303" w:rsidRPr="00194766" w:rsidRDefault="0023562F" w:rsidP="00194766">
      <w:pPr>
        <w:pStyle w:val="Prrafodelista"/>
        <w:shd w:val="clear" w:color="auto" w:fill="FFFFFF"/>
        <w:tabs>
          <w:tab w:val="left" w:pos="567"/>
        </w:tabs>
        <w:spacing w:line="360" w:lineRule="auto"/>
        <w:ind w:left="567" w:right="567"/>
        <w:jc w:val="both"/>
        <w:rPr>
          <w:rFonts w:ascii="Palatino Linotype" w:hAnsi="Palatino Linotype"/>
          <w:b/>
          <w:color w:val="000000"/>
        </w:rPr>
      </w:pPr>
      <w:r w:rsidRPr="00194766">
        <w:rPr>
          <w:rFonts w:ascii="Palatino Linotype" w:hAnsi="Palatino Linotype"/>
          <w:b/>
          <w:color w:val="000000"/>
        </w:rPr>
        <w:t xml:space="preserve">b) Documento donde conste la </w:t>
      </w:r>
      <w:r w:rsidR="006F6303" w:rsidRPr="00194766">
        <w:rPr>
          <w:rFonts w:ascii="Palatino Linotype" w:hAnsi="Palatino Linotype"/>
          <w:b/>
          <w:color w:val="000000"/>
        </w:rPr>
        <w:t>población beneficiada</w:t>
      </w:r>
      <w:r w:rsidRPr="00194766">
        <w:rPr>
          <w:rFonts w:ascii="Palatino Linotype" w:hAnsi="Palatino Linotype"/>
          <w:b/>
          <w:color w:val="000000"/>
        </w:rPr>
        <w:t xml:space="preserve"> por las acciones y/o servicios señalados en el inciso anterior</w:t>
      </w:r>
      <w:r w:rsidR="006F6303" w:rsidRPr="00194766">
        <w:rPr>
          <w:rFonts w:ascii="Palatino Linotype" w:hAnsi="Palatino Linotype"/>
          <w:b/>
          <w:color w:val="000000"/>
        </w:rPr>
        <w:t>, tipo de beneficio e impacto social con indicadores de valor público,</w:t>
      </w:r>
      <w:r w:rsidR="006E5368" w:rsidRPr="00194766">
        <w:rPr>
          <w:rFonts w:ascii="Palatino Linotype" w:hAnsi="Palatino Linotype"/>
          <w:b/>
          <w:color w:val="000000"/>
        </w:rPr>
        <w:t xml:space="preserve"> al </w:t>
      </w:r>
      <w:r w:rsidR="006E5368" w:rsidRPr="00194766">
        <w:rPr>
          <w:rFonts w:ascii="Palatino Linotype" w:hAnsi="Palatino Linotype"/>
          <w:b/>
          <w:color w:val="000000"/>
          <w:lang w:val="es-ES"/>
        </w:rPr>
        <w:t>veintitrés (23) de abril de dos mil diecinueve;</w:t>
      </w:r>
    </w:p>
    <w:p w14:paraId="6AE5BAC7" w14:textId="77777777" w:rsidR="0023562F" w:rsidRPr="00194766" w:rsidRDefault="0023562F" w:rsidP="00194766">
      <w:pPr>
        <w:pStyle w:val="Prrafodelista"/>
        <w:shd w:val="clear" w:color="auto" w:fill="FFFFFF"/>
        <w:tabs>
          <w:tab w:val="left" w:pos="567"/>
        </w:tabs>
        <w:spacing w:line="360" w:lineRule="auto"/>
        <w:ind w:left="567" w:right="567"/>
        <w:jc w:val="both"/>
        <w:rPr>
          <w:rFonts w:ascii="Palatino Linotype" w:hAnsi="Palatino Linotype"/>
          <w:b/>
          <w:color w:val="000000"/>
        </w:rPr>
      </w:pPr>
    </w:p>
    <w:p w14:paraId="6D098AAB" w14:textId="64EB99F1" w:rsidR="0023562F" w:rsidRPr="00194766" w:rsidRDefault="0023562F" w:rsidP="00194766">
      <w:pPr>
        <w:pStyle w:val="Prrafodelista"/>
        <w:shd w:val="clear" w:color="auto" w:fill="FFFFFF"/>
        <w:tabs>
          <w:tab w:val="left" w:pos="567"/>
        </w:tabs>
        <w:spacing w:line="360" w:lineRule="auto"/>
        <w:ind w:left="567" w:right="567"/>
        <w:jc w:val="both"/>
        <w:rPr>
          <w:rFonts w:ascii="Palatino Linotype" w:hAnsi="Palatino Linotype"/>
          <w:b/>
          <w:color w:val="000000"/>
        </w:rPr>
      </w:pPr>
      <w:r w:rsidRPr="00194766">
        <w:rPr>
          <w:rFonts w:ascii="Palatino Linotype" w:hAnsi="Palatino Linotype"/>
          <w:b/>
          <w:color w:val="000000"/>
        </w:rPr>
        <w:t>c</w:t>
      </w:r>
      <w:r w:rsidR="006F6303" w:rsidRPr="00194766">
        <w:rPr>
          <w:rFonts w:ascii="Palatino Linotype" w:hAnsi="Palatino Linotype"/>
          <w:b/>
          <w:color w:val="000000"/>
        </w:rPr>
        <w:t xml:space="preserve">) El </w:t>
      </w:r>
      <w:r w:rsidR="00F74401" w:rsidRPr="00194766">
        <w:rPr>
          <w:rFonts w:ascii="Palatino Linotype" w:hAnsi="Palatino Linotype"/>
          <w:b/>
          <w:color w:val="000000"/>
        </w:rPr>
        <w:t xml:space="preserve">documento donde conste el </w:t>
      </w:r>
      <w:r w:rsidR="006F6303" w:rsidRPr="00194766">
        <w:rPr>
          <w:rFonts w:ascii="Palatino Linotype" w:hAnsi="Palatino Linotype"/>
          <w:b/>
          <w:color w:val="000000"/>
        </w:rPr>
        <w:t xml:space="preserve">gasto </w:t>
      </w:r>
      <w:r w:rsidR="00F74401" w:rsidRPr="00194766">
        <w:rPr>
          <w:rFonts w:ascii="Palatino Linotype" w:hAnsi="Palatino Linotype"/>
          <w:b/>
          <w:color w:val="000000"/>
        </w:rPr>
        <w:t xml:space="preserve">ejercido </w:t>
      </w:r>
      <w:r w:rsidRPr="00194766">
        <w:rPr>
          <w:rFonts w:ascii="Palatino Linotype" w:hAnsi="Palatino Linotype"/>
          <w:b/>
          <w:color w:val="000000"/>
        </w:rPr>
        <w:t xml:space="preserve">clasificado por rubro y </w:t>
      </w:r>
      <w:r w:rsidR="006F6303" w:rsidRPr="00194766">
        <w:rPr>
          <w:rFonts w:ascii="Palatino Linotype" w:hAnsi="Palatino Linotype"/>
          <w:b/>
          <w:color w:val="000000"/>
        </w:rPr>
        <w:t xml:space="preserve">montos totales </w:t>
      </w:r>
      <w:r w:rsidR="00F74401" w:rsidRPr="00194766">
        <w:rPr>
          <w:rFonts w:ascii="Palatino Linotype" w:hAnsi="Palatino Linotype"/>
          <w:b/>
          <w:color w:val="000000"/>
        </w:rPr>
        <w:t xml:space="preserve">realizados </w:t>
      </w:r>
      <w:r w:rsidRPr="00194766">
        <w:rPr>
          <w:rFonts w:ascii="Palatino Linotype" w:hAnsi="Palatino Linotype"/>
          <w:b/>
          <w:color w:val="000000"/>
        </w:rPr>
        <w:t>por todas las áreas que integran la administración pública municipal</w:t>
      </w:r>
      <w:r w:rsidR="009B49E5" w:rsidRPr="00194766">
        <w:rPr>
          <w:rFonts w:ascii="Palatino Linotype" w:hAnsi="Palatino Linotype"/>
          <w:b/>
          <w:color w:val="000000"/>
        </w:rPr>
        <w:t xml:space="preserve"> para desempeñar acciones y/</w:t>
      </w:r>
      <w:r w:rsidR="00F74401" w:rsidRPr="00194766">
        <w:rPr>
          <w:rFonts w:ascii="Palatino Linotype" w:hAnsi="Palatino Linotype"/>
          <w:b/>
          <w:color w:val="000000"/>
        </w:rPr>
        <w:t>o servicios en beneficio de la comunidad</w:t>
      </w:r>
      <w:r w:rsidRPr="00194766">
        <w:rPr>
          <w:rFonts w:ascii="Palatino Linotype" w:hAnsi="Palatino Linotype"/>
          <w:b/>
          <w:color w:val="000000"/>
        </w:rPr>
        <w:t xml:space="preserve">, </w:t>
      </w:r>
      <w:r w:rsidR="006E5368" w:rsidRPr="00194766">
        <w:rPr>
          <w:rFonts w:ascii="Palatino Linotype" w:hAnsi="Palatino Linotype"/>
          <w:b/>
          <w:color w:val="000000"/>
        </w:rPr>
        <w:t xml:space="preserve">al </w:t>
      </w:r>
      <w:r w:rsidR="006E5368" w:rsidRPr="00194766">
        <w:rPr>
          <w:rFonts w:ascii="Palatino Linotype" w:hAnsi="Palatino Linotype"/>
          <w:b/>
          <w:color w:val="000000"/>
          <w:lang w:val="es-ES"/>
        </w:rPr>
        <w:t>veintitrés (23) de abril de dos mil diecinueve</w:t>
      </w:r>
      <w:r w:rsidR="006E5368" w:rsidRPr="00194766">
        <w:rPr>
          <w:rFonts w:ascii="Palatino Linotype" w:hAnsi="Palatino Linotype"/>
          <w:b/>
          <w:color w:val="000000"/>
        </w:rPr>
        <w:t xml:space="preserve">, </w:t>
      </w:r>
      <w:r w:rsidRPr="00194766">
        <w:rPr>
          <w:rFonts w:ascii="Palatino Linotype" w:hAnsi="Palatino Linotype"/>
          <w:b/>
          <w:color w:val="000000"/>
        </w:rPr>
        <w:t>exceptuando la Dirección de Bienestar Social.</w:t>
      </w:r>
    </w:p>
    <w:p w14:paraId="4DE485CB" w14:textId="62E457CF" w:rsidR="006F6303" w:rsidRPr="00194766" w:rsidRDefault="006F6303" w:rsidP="00194766">
      <w:pPr>
        <w:pStyle w:val="Prrafodelista"/>
        <w:shd w:val="clear" w:color="auto" w:fill="FFFFFF"/>
        <w:tabs>
          <w:tab w:val="left" w:pos="567"/>
        </w:tabs>
        <w:spacing w:line="360" w:lineRule="auto"/>
        <w:ind w:left="567" w:right="567"/>
        <w:jc w:val="both"/>
        <w:rPr>
          <w:rFonts w:ascii="Palatino Linotype" w:hAnsi="Palatino Linotype"/>
          <w:b/>
          <w:color w:val="000000"/>
        </w:rPr>
      </w:pPr>
    </w:p>
    <w:p w14:paraId="52ED9AEE" w14:textId="53C36167" w:rsidR="006F6303" w:rsidRPr="00194766" w:rsidRDefault="009B49E5" w:rsidP="00194766">
      <w:pPr>
        <w:pStyle w:val="Prrafodelista"/>
        <w:shd w:val="clear" w:color="auto" w:fill="FFFFFF"/>
        <w:tabs>
          <w:tab w:val="left" w:pos="567"/>
        </w:tabs>
        <w:spacing w:line="360" w:lineRule="auto"/>
        <w:ind w:left="567" w:right="567"/>
        <w:jc w:val="both"/>
        <w:rPr>
          <w:rFonts w:ascii="Palatino Linotype" w:hAnsi="Palatino Linotype"/>
          <w:b/>
          <w:color w:val="000000"/>
        </w:rPr>
      </w:pPr>
      <w:r w:rsidRPr="00194766">
        <w:rPr>
          <w:rFonts w:ascii="Palatino Linotype" w:hAnsi="Palatino Linotype"/>
          <w:b/>
          <w:color w:val="000000"/>
        </w:rPr>
        <w:t>d</w:t>
      </w:r>
      <w:r w:rsidR="006F6303" w:rsidRPr="00194766">
        <w:rPr>
          <w:rFonts w:ascii="Palatino Linotype" w:hAnsi="Palatino Linotype"/>
          <w:b/>
          <w:color w:val="000000"/>
        </w:rPr>
        <w:t xml:space="preserve">) </w:t>
      </w:r>
      <w:r w:rsidR="007D2C5A" w:rsidRPr="00194766">
        <w:rPr>
          <w:rFonts w:ascii="Palatino Linotype" w:hAnsi="Palatino Linotype"/>
          <w:b/>
          <w:color w:val="000000"/>
        </w:rPr>
        <w:t>Los contratos generado</w:t>
      </w:r>
      <w:r w:rsidR="006F6303" w:rsidRPr="00194766">
        <w:rPr>
          <w:rFonts w:ascii="Palatino Linotype" w:hAnsi="Palatino Linotype"/>
          <w:b/>
          <w:color w:val="000000"/>
        </w:rPr>
        <w:t>s</w:t>
      </w:r>
      <w:r w:rsidRPr="00194766">
        <w:rPr>
          <w:rFonts w:ascii="Palatino Linotype" w:hAnsi="Palatino Linotype"/>
          <w:b/>
          <w:color w:val="000000"/>
        </w:rPr>
        <w:t xml:space="preserve"> para desempeñar acciones y/o servicios en beneficio de la comunidad</w:t>
      </w:r>
      <w:r w:rsidR="006F6303" w:rsidRPr="00194766">
        <w:rPr>
          <w:rFonts w:ascii="Palatino Linotype" w:hAnsi="Palatino Linotype"/>
          <w:b/>
          <w:color w:val="000000"/>
        </w:rPr>
        <w:t>, modalidad de contratación, proveedores y montos totales de dichos contratos.</w:t>
      </w:r>
    </w:p>
    <w:p w14:paraId="2EFAC440" w14:textId="77777777" w:rsidR="00195CBA" w:rsidRPr="00194766" w:rsidRDefault="00195CBA" w:rsidP="00194766">
      <w:pPr>
        <w:autoSpaceDE w:val="0"/>
        <w:autoSpaceDN w:val="0"/>
        <w:adjustRightInd w:val="0"/>
        <w:spacing w:line="360" w:lineRule="auto"/>
        <w:ind w:right="567"/>
        <w:jc w:val="both"/>
        <w:rPr>
          <w:rFonts w:ascii="Palatino Linotype" w:eastAsia="Calibri" w:hAnsi="Palatino Linotype" w:cs="Arial"/>
          <w:b/>
          <w:lang w:val="es-ES"/>
        </w:rPr>
      </w:pPr>
    </w:p>
    <w:p w14:paraId="6547A490" w14:textId="242324BE" w:rsidR="00195CBA" w:rsidRPr="00194766" w:rsidRDefault="00195CBA" w:rsidP="00194766">
      <w:pPr>
        <w:spacing w:line="360" w:lineRule="auto"/>
        <w:jc w:val="both"/>
        <w:rPr>
          <w:rFonts w:ascii="Palatino Linotype" w:eastAsia="Calibri" w:hAnsi="Palatino Linotype" w:cs="Arial"/>
          <w:b/>
          <w:lang w:val="es-ES"/>
        </w:rPr>
      </w:pPr>
      <w:r w:rsidRPr="0019476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7D2C5A" w:rsidRPr="00194766">
        <w:rPr>
          <w:rFonts w:ascii="Palatino Linotype" w:eastAsia="Calibri" w:hAnsi="Palatino Linotype" w:cs="Arial"/>
        </w:rPr>
        <w:t xml:space="preserve">del </w:t>
      </w:r>
      <w:r w:rsidR="007D2C5A" w:rsidRPr="00194766">
        <w:rPr>
          <w:rFonts w:ascii="Palatino Linotype" w:eastAsia="Calibri" w:hAnsi="Palatino Linotype" w:cs="Arial"/>
          <w:b/>
        </w:rPr>
        <w:t>RECURRENTE.</w:t>
      </w:r>
    </w:p>
    <w:p w14:paraId="088115F0" w14:textId="77777777" w:rsidR="00195CBA" w:rsidRPr="00194766" w:rsidRDefault="00195CBA" w:rsidP="00194766">
      <w:pPr>
        <w:spacing w:line="360" w:lineRule="auto"/>
        <w:jc w:val="both"/>
        <w:rPr>
          <w:rFonts w:ascii="Palatino Linotype" w:eastAsia="Calibri" w:hAnsi="Palatino Linotype" w:cs="Arial"/>
          <w:lang w:val="es-ES"/>
        </w:rPr>
      </w:pPr>
    </w:p>
    <w:p w14:paraId="5B3341B2" w14:textId="77777777" w:rsidR="00195CBA" w:rsidRPr="00194766" w:rsidRDefault="00195CBA" w:rsidP="00194766">
      <w:pPr>
        <w:tabs>
          <w:tab w:val="left" w:pos="8080"/>
        </w:tabs>
        <w:spacing w:line="360" w:lineRule="auto"/>
        <w:ind w:right="49"/>
        <w:contextualSpacing/>
        <w:jc w:val="both"/>
        <w:rPr>
          <w:rFonts w:ascii="Palatino Linotype" w:eastAsia="Palatino Linotype" w:hAnsi="Palatino Linotype" w:cs="Palatino Linotype"/>
          <w:b/>
        </w:rPr>
      </w:pPr>
      <w:bookmarkStart w:id="139" w:name="_Toc460947013"/>
      <w:r w:rsidRPr="00194766">
        <w:rPr>
          <w:rFonts w:ascii="Palatino Linotype" w:eastAsia="Palatino Linotype" w:hAnsi="Palatino Linotype" w:cs="Palatino Linotype"/>
          <w:b/>
        </w:rPr>
        <w:t xml:space="preserve">TERCERO. Notifíquese </w:t>
      </w:r>
      <w:r w:rsidRPr="00194766">
        <w:rPr>
          <w:rFonts w:ascii="Palatino Linotype" w:eastAsia="Palatino Linotype" w:hAnsi="Palatino Linotype" w:cs="Palatino Linotype"/>
        </w:rPr>
        <w:t xml:space="preserve">al Titular de la Unidad de Transparencia del </w:t>
      </w:r>
      <w:r w:rsidRPr="00194766">
        <w:rPr>
          <w:rFonts w:ascii="Palatino Linotype" w:eastAsia="Palatino Linotype" w:hAnsi="Palatino Linotype" w:cs="Palatino Linotype"/>
          <w:b/>
        </w:rPr>
        <w:t>SUJETO OBLIGADO</w:t>
      </w:r>
      <w:r w:rsidRPr="0019476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9476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86C3BA1" w14:textId="77777777" w:rsidR="00195CBA" w:rsidRPr="00194766" w:rsidRDefault="00195CBA" w:rsidP="00194766">
      <w:pPr>
        <w:shd w:val="clear" w:color="auto" w:fill="FFFFFF"/>
        <w:spacing w:line="360" w:lineRule="auto"/>
        <w:jc w:val="both"/>
        <w:rPr>
          <w:rFonts w:ascii="Palatino Linotype" w:eastAsia="Times New Roman" w:hAnsi="Palatino Linotype" w:cs="Arial"/>
          <w:b/>
        </w:rPr>
      </w:pPr>
    </w:p>
    <w:p w14:paraId="4B3873E4" w14:textId="69A6D94E" w:rsidR="00195CBA" w:rsidRPr="00194766" w:rsidRDefault="00195CBA" w:rsidP="00194766">
      <w:pPr>
        <w:shd w:val="clear" w:color="auto" w:fill="FFFFFF"/>
        <w:spacing w:line="360" w:lineRule="auto"/>
        <w:jc w:val="both"/>
        <w:rPr>
          <w:rFonts w:ascii="Palatino Linotype" w:hAnsi="Palatino Linotype"/>
        </w:rPr>
      </w:pPr>
      <w:r w:rsidRPr="00194766">
        <w:rPr>
          <w:rFonts w:ascii="Palatino Linotype" w:eastAsia="Times New Roman" w:hAnsi="Palatino Linotype" w:cs="Arial"/>
          <w:b/>
        </w:rPr>
        <w:t xml:space="preserve">CUARTO. </w:t>
      </w:r>
      <w:r w:rsidRPr="00194766">
        <w:rPr>
          <w:rFonts w:ascii="Palatino Linotype" w:eastAsia="Times New Roman" w:hAnsi="Palatino Linotype" w:cs="Times New Roman"/>
          <w:b/>
          <w:bCs/>
          <w:color w:val="222222"/>
          <w:lang w:val="es-ES"/>
        </w:rPr>
        <w:t>Notifíquese a</w:t>
      </w:r>
      <w:r w:rsidRPr="00194766">
        <w:rPr>
          <w:rFonts w:ascii="Palatino Linotype" w:hAnsi="Palatino Linotype"/>
          <w:b/>
        </w:rPr>
        <w:t xml:space="preserve"> </w:t>
      </w:r>
      <w:r w:rsidR="008C69DB" w:rsidRPr="008C69DB">
        <w:rPr>
          <w:rFonts w:ascii="Palatino Linotype" w:hAnsi="Palatino Linotype"/>
          <w:b/>
          <w:color w:val="000000" w:themeColor="text1"/>
          <w:highlight w:val="black"/>
        </w:rPr>
        <w:t>-------------------------------------</w:t>
      </w:r>
      <w:r w:rsidR="008C69DB">
        <w:rPr>
          <w:rFonts w:ascii="Palatino Linotype" w:hAnsi="Palatino Linotype"/>
          <w:b/>
          <w:color w:val="000000" w:themeColor="text1"/>
          <w:highlight w:val="black"/>
        </w:rPr>
        <w:t>--</w:t>
      </w:r>
      <w:r w:rsidR="008C69DB" w:rsidRPr="008C69DB">
        <w:rPr>
          <w:rFonts w:ascii="Palatino Linotype" w:hAnsi="Palatino Linotype"/>
          <w:b/>
          <w:color w:val="000000" w:themeColor="text1"/>
          <w:highlight w:val="black"/>
        </w:rPr>
        <w:t>------</w:t>
      </w:r>
      <w:r w:rsidRPr="00194766">
        <w:rPr>
          <w:rFonts w:ascii="Palatino Linotype" w:hAnsi="Palatino Linotype"/>
          <w:b/>
        </w:rPr>
        <w:t xml:space="preserve"> </w:t>
      </w:r>
      <w:r w:rsidR="00104449" w:rsidRPr="00194766">
        <w:rPr>
          <w:rFonts w:ascii="Palatino Linotype" w:hAnsi="Palatino Linotype"/>
        </w:rPr>
        <w:t>la presente resolución.</w:t>
      </w:r>
    </w:p>
    <w:p w14:paraId="4FC2DAF4" w14:textId="77777777" w:rsidR="00195CBA" w:rsidRPr="00194766" w:rsidRDefault="00195CBA" w:rsidP="00194766">
      <w:pPr>
        <w:shd w:val="clear" w:color="auto" w:fill="FFFFFF"/>
        <w:spacing w:line="360" w:lineRule="auto"/>
        <w:jc w:val="both"/>
        <w:rPr>
          <w:rFonts w:ascii="Palatino Linotype" w:hAnsi="Palatino Linotype"/>
        </w:rPr>
      </w:pPr>
    </w:p>
    <w:bookmarkEnd w:id="139"/>
    <w:p w14:paraId="0156966A" w14:textId="0AFADD47" w:rsidR="00195CBA" w:rsidRPr="00194766" w:rsidRDefault="00195CBA" w:rsidP="00194766">
      <w:pPr>
        <w:spacing w:line="360" w:lineRule="auto"/>
        <w:jc w:val="both"/>
        <w:rPr>
          <w:rFonts w:ascii="Palatino Linotype" w:eastAsia="MS Mincho" w:hAnsi="Palatino Linotype" w:cs="Times New Roman"/>
          <w:lang w:val="es-ES"/>
        </w:rPr>
      </w:pPr>
      <w:r w:rsidRPr="00194766">
        <w:rPr>
          <w:rFonts w:ascii="Palatino Linotype" w:eastAsia="MS Mincho" w:hAnsi="Palatino Linotype" w:cs="Times New Roman"/>
          <w:b/>
          <w:lang w:val="es-MX"/>
        </w:rPr>
        <w:t>QUINTO.</w:t>
      </w:r>
      <w:r w:rsidRPr="00194766">
        <w:rPr>
          <w:rFonts w:ascii="Palatino Linotype" w:eastAsia="MS Mincho" w:hAnsi="Palatino Linotype" w:cs="Times New Roman"/>
          <w:lang w:val="es-MX"/>
        </w:rPr>
        <w:t xml:space="preserve"> </w:t>
      </w:r>
      <w:r w:rsidRPr="00194766">
        <w:rPr>
          <w:rFonts w:ascii="Palatino Linotype" w:eastAsia="MS Mincho" w:hAnsi="Palatino Linotype" w:cs="Times New Roman"/>
          <w:lang w:val="es-ES"/>
        </w:rPr>
        <w:t xml:space="preserve">Se hace del conocimiento de </w:t>
      </w:r>
      <w:r w:rsidR="008C69DB" w:rsidRPr="008C69DB">
        <w:rPr>
          <w:rFonts w:ascii="Palatino Linotype" w:hAnsi="Palatino Linotype"/>
          <w:b/>
          <w:color w:val="000000" w:themeColor="text1"/>
          <w:highlight w:val="black"/>
        </w:rPr>
        <w:t>----------------------------------------------</w:t>
      </w:r>
      <w:r w:rsidR="009B49E5" w:rsidRPr="00194766">
        <w:rPr>
          <w:rFonts w:ascii="Palatino Linotype" w:eastAsia="MS Mincho" w:hAnsi="Palatino Linotype" w:cs="Times New Roman"/>
          <w:lang w:val="es-ES"/>
        </w:rPr>
        <w:t xml:space="preserve"> </w:t>
      </w:r>
      <w:r w:rsidRPr="0019476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94766">
        <w:rPr>
          <w:rFonts w:ascii="Palatino Linotype" w:eastAsia="MS Mincho" w:hAnsi="Palatino Linotype" w:cs="Times New Roman"/>
          <w:bCs/>
          <w:lang w:val="es-ES"/>
        </w:rPr>
        <w:t>vía juicio de amparo</w:t>
      </w:r>
      <w:r w:rsidRPr="00194766">
        <w:rPr>
          <w:rFonts w:ascii="Palatino Linotype" w:eastAsia="MS Mincho" w:hAnsi="Palatino Linotype" w:cs="Times New Roman"/>
          <w:lang w:val="es-ES"/>
        </w:rPr>
        <w:t> en los términos de las leyes aplicables.</w:t>
      </w:r>
    </w:p>
    <w:p w14:paraId="71D516D4" w14:textId="77777777" w:rsidR="00195CBA" w:rsidRPr="00194766" w:rsidRDefault="00195CBA" w:rsidP="00194766">
      <w:pPr>
        <w:spacing w:line="360" w:lineRule="auto"/>
        <w:jc w:val="both"/>
        <w:rPr>
          <w:rFonts w:ascii="Palatino Linotype" w:eastAsia="MS Mincho" w:hAnsi="Palatino Linotype" w:cs="Times New Roman"/>
          <w:lang w:val="es-ES"/>
        </w:rPr>
      </w:pPr>
    </w:p>
    <w:p w14:paraId="16D9B74F" w14:textId="3989349E" w:rsidR="00195CBA" w:rsidRPr="00194766" w:rsidRDefault="00195CBA" w:rsidP="00194766">
      <w:pPr>
        <w:spacing w:line="360" w:lineRule="auto"/>
        <w:jc w:val="both"/>
        <w:rPr>
          <w:rFonts w:ascii="Palatino Linotype" w:eastAsia="MS Mincho" w:hAnsi="Palatino Linotype" w:cs="Times New Roman"/>
        </w:rPr>
      </w:pPr>
      <w:r w:rsidRPr="00861FB1">
        <w:rPr>
          <w:rFonts w:ascii="Palatino Linotype" w:eastAsia="MS Mincho" w:hAnsi="Palatino Linotype" w:cs="Times New Roman"/>
          <w:b/>
        </w:rPr>
        <w:t xml:space="preserve">SEXTO. </w:t>
      </w:r>
      <w:r w:rsidRPr="00861FB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61FB1">
        <w:rPr>
          <w:rFonts w:ascii="Palatino Linotype" w:eastAsia="MS Mincho" w:hAnsi="Palatino Linotype" w:cs="Times New Roman"/>
          <w:b/>
        </w:rPr>
        <w:t xml:space="preserve">Considerando </w:t>
      </w:r>
      <w:r w:rsidR="009B49E5" w:rsidRPr="00861FB1">
        <w:rPr>
          <w:rFonts w:ascii="Palatino Linotype" w:eastAsia="MS Mincho" w:hAnsi="Palatino Linotype" w:cs="Times New Roman"/>
          <w:b/>
        </w:rPr>
        <w:t>QUIN</w:t>
      </w:r>
      <w:r w:rsidRPr="00861FB1">
        <w:rPr>
          <w:rFonts w:ascii="Palatino Linotype" w:eastAsia="MS Mincho" w:hAnsi="Palatino Linotype" w:cs="Times New Roman"/>
          <w:b/>
        </w:rPr>
        <w:t>TO</w:t>
      </w:r>
      <w:r w:rsidRPr="00861FB1">
        <w:rPr>
          <w:rFonts w:ascii="Palatino Linotype" w:eastAsia="MS Mincho" w:hAnsi="Palatino Linotype" w:cs="Times New Roman"/>
        </w:rPr>
        <w:t>.</w:t>
      </w:r>
    </w:p>
    <w:p w14:paraId="3E082F94" w14:textId="77777777" w:rsidR="00404B87" w:rsidRDefault="00404B87" w:rsidP="00194766">
      <w:pPr>
        <w:pStyle w:val="Prrafodelista"/>
        <w:spacing w:line="360" w:lineRule="auto"/>
        <w:ind w:left="0"/>
        <w:jc w:val="both"/>
        <w:rPr>
          <w:rFonts w:ascii="Palatino Linotype" w:hAnsi="Palatino Linotype" w:cs="Arial"/>
          <w:bCs/>
        </w:rPr>
      </w:pPr>
    </w:p>
    <w:p w14:paraId="3090A1BE" w14:textId="77777777" w:rsidR="00861FB1" w:rsidRDefault="00861FB1" w:rsidP="00194766">
      <w:pPr>
        <w:pStyle w:val="Prrafodelista"/>
        <w:spacing w:line="360" w:lineRule="auto"/>
        <w:ind w:left="0"/>
        <w:jc w:val="both"/>
        <w:rPr>
          <w:rFonts w:ascii="Palatino Linotype" w:hAnsi="Palatino Linotype" w:cs="Arial"/>
          <w:bCs/>
        </w:rPr>
      </w:pPr>
    </w:p>
    <w:p w14:paraId="3799CD64" w14:textId="77777777" w:rsidR="00861FB1" w:rsidRDefault="00861FB1" w:rsidP="00194766">
      <w:pPr>
        <w:pStyle w:val="Prrafodelista"/>
        <w:spacing w:line="360" w:lineRule="auto"/>
        <w:ind w:left="0"/>
        <w:jc w:val="both"/>
        <w:rPr>
          <w:rFonts w:ascii="Palatino Linotype" w:hAnsi="Palatino Linotype" w:cs="Arial"/>
          <w:bCs/>
        </w:rPr>
      </w:pPr>
    </w:p>
    <w:p w14:paraId="2269473A" w14:textId="77777777" w:rsidR="00861FB1" w:rsidRDefault="00861FB1" w:rsidP="00194766">
      <w:pPr>
        <w:pStyle w:val="Prrafodelista"/>
        <w:spacing w:line="360" w:lineRule="auto"/>
        <w:ind w:left="0"/>
        <w:jc w:val="both"/>
        <w:rPr>
          <w:rFonts w:ascii="Palatino Linotype" w:hAnsi="Palatino Linotype" w:cs="Arial"/>
          <w:bCs/>
        </w:rPr>
      </w:pPr>
    </w:p>
    <w:p w14:paraId="3BDE4401" w14:textId="77777777" w:rsidR="00861FB1" w:rsidRPr="00194766" w:rsidRDefault="00861FB1" w:rsidP="00194766">
      <w:pPr>
        <w:pStyle w:val="Prrafodelista"/>
        <w:spacing w:line="360" w:lineRule="auto"/>
        <w:ind w:left="0"/>
        <w:jc w:val="both"/>
        <w:rPr>
          <w:rFonts w:ascii="Palatino Linotype" w:hAnsi="Palatino Linotype" w:cs="Arial"/>
          <w:bCs/>
        </w:rPr>
      </w:pPr>
    </w:p>
    <w:p w14:paraId="11488C9A" w14:textId="6C8F3FEB" w:rsidR="00B124E3" w:rsidRPr="00194766" w:rsidRDefault="00B124E3" w:rsidP="00194766">
      <w:pPr>
        <w:spacing w:line="360" w:lineRule="auto"/>
        <w:jc w:val="both"/>
        <w:rPr>
          <w:rFonts w:ascii="Palatino Linotype" w:hAnsi="Palatino Linotype"/>
        </w:rPr>
      </w:pPr>
      <w:r w:rsidRPr="00194766">
        <w:rPr>
          <w:rFonts w:ascii="Palatino Linotype" w:hAnsi="Palatino Linotype" w:cs="Arial"/>
        </w:rPr>
        <w:t xml:space="preserve">ASÍ </w:t>
      </w:r>
      <w:bookmarkStart w:id="140" w:name="_GoBack"/>
      <w:bookmarkEnd w:id="140"/>
      <w:r w:rsidRPr="00194766">
        <w:rPr>
          <w:rFonts w:ascii="Palatino Linotype" w:hAnsi="Palatino Linotype" w:cs="Arial"/>
        </w:rPr>
        <w:t>LO RESUELVE, POR UNANIMIDAD DE VOTOS, EL PLENO DEL</w:t>
      </w:r>
      <w:r w:rsidRPr="00194766">
        <w:rPr>
          <w:rFonts w:ascii="Palatino Linotype" w:eastAsia="Arial Unicode MS" w:hAnsi="Palatino Linotype" w:cs="Arial"/>
        </w:rPr>
        <w:t xml:space="preserve"> INSTITUTO DE TRANSPARENCIA, ACCESO A LA INFORMACIÓN PÚBLICA Y PROTECCIÓN DE DATOS PERSONALES DEL ESTADO DE MÉXICO Y MUNICIPIOS</w:t>
      </w:r>
      <w:r w:rsidRPr="00194766">
        <w:rPr>
          <w:rFonts w:ascii="Palatino Linotype" w:hAnsi="Palatino Linotype" w:cs="Arial"/>
        </w:rPr>
        <w:t xml:space="preserve">, CONFORMADO POR LOS COMISIONADOS ZULEMA MARTÍNEZ </w:t>
      </w:r>
      <w:r w:rsidRPr="00861FB1">
        <w:rPr>
          <w:rFonts w:ascii="Palatino Linotype" w:hAnsi="Palatino Linotype" w:cs="Arial"/>
        </w:rPr>
        <w:t>SÁNCHEZ, EVA ABAID YAPUR</w:t>
      </w:r>
      <w:r w:rsidR="002200FC">
        <w:rPr>
          <w:rFonts w:ascii="Palatino Linotype" w:hAnsi="Palatino Linotype" w:cs="Arial"/>
        </w:rPr>
        <w:t xml:space="preserve"> CON AUSENCIA JUSTIFICADA</w:t>
      </w:r>
      <w:r w:rsidRPr="00861FB1">
        <w:rPr>
          <w:rFonts w:ascii="Palatino Linotype" w:hAnsi="Palatino Linotype" w:cs="Arial"/>
        </w:rPr>
        <w:t>, JOSÉ GUADALUPE LUNA HERNÁNDEZ, JAVIER MARTÍNEZ CRUZ Y LUIS GUSTAVO PARRA NORIEGA</w:t>
      </w:r>
      <w:r w:rsidR="00E1062A">
        <w:rPr>
          <w:rFonts w:ascii="Palatino Linotype" w:hAnsi="Palatino Linotype" w:cs="Arial"/>
        </w:rPr>
        <w:t xml:space="preserve">, </w:t>
      </w:r>
      <w:r w:rsidR="00CB40A1">
        <w:rPr>
          <w:rFonts w:ascii="Palatino Linotype" w:hAnsi="Palatino Linotype" w:cs="Arial"/>
        </w:rPr>
        <w:t>EMITIENDO VOTO PARTICULAR</w:t>
      </w:r>
      <w:r w:rsidRPr="00861FB1">
        <w:rPr>
          <w:rFonts w:ascii="Palatino Linotype" w:hAnsi="Palatino Linotype" w:cs="Arial"/>
        </w:rPr>
        <w:t>, EN LA VIGÉSIMA</w:t>
      </w:r>
      <w:r w:rsidR="00861FB1">
        <w:rPr>
          <w:rFonts w:ascii="Palatino Linotype" w:hAnsi="Palatino Linotype" w:cs="Arial"/>
        </w:rPr>
        <w:t xml:space="preserve"> OCTAVA SESIÓN ORDINARIA CELEBRADA EL SIETE (07) </w:t>
      </w:r>
      <w:r w:rsidR="00861FB1">
        <w:rPr>
          <w:rFonts w:ascii="Palatino Linotype" w:eastAsia="Times New Roman" w:hAnsi="Palatino Linotype" w:cs="Arial"/>
          <w:color w:val="000000"/>
          <w:lang w:eastAsia="es-MX"/>
        </w:rPr>
        <w:t>DE AGOSTO</w:t>
      </w:r>
      <w:r w:rsidRPr="00861FB1">
        <w:rPr>
          <w:rFonts w:ascii="Palatino Linotype" w:eastAsia="Times New Roman" w:hAnsi="Palatino Linotype" w:cs="Arial"/>
          <w:color w:val="000000"/>
          <w:lang w:eastAsia="es-MX"/>
        </w:rPr>
        <w:t xml:space="preserve"> DE</w:t>
      </w:r>
      <w:r w:rsidRPr="00861FB1">
        <w:rPr>
          <w:rFonts w:ascii="Palatino Linotype" w:hAnsi="Palatino Linotype" w:cs="Arial"/>
        </w:rPr>
        <w:t xml:space="preserve"> DOS MIL DIECINUEVE, ANTE EL SECRETARIO TÉCNICO DEL PLENO, ALEXIS TAPIA RAMÍREZ.</w:t>
      </w:r>
    </w:p>
    <w:p w14:paraId="7BC13723" w14:textId="7969C0C1" w:rsidR="00A957FE" w:rsidRPr="00194766" w:rsidRDefault="00A957FE" w:rsidP="00194766">
      <w:pPr>
        <w:tabs>
          <w:tab w:val="left" w:pos="0"/>
        </w:tabs>
        <w:spacing w:line="360" w:lineRule="auto"/>
        <w:ind w:firstLine="1"/>
        <w:jc w:val="both"/>
        <w:rPr>
          <w:rFonts w:ascii="Palatino Linotype" w:hAnsi="Palatino Linotype"/>
          <w:color w:val="000000" w:themeColor="text1"/>
        </w:rPr>
      </w:pPr>
    </w:p>
    <w:tbl>
      <w:tblPr>
        <w:tblW w:w="10368" w:type="dxa"/>
        <w:jc w:val="center"/>
        <w:tblLayout w:type="fixed"/>
        <w:tblLook w:val="04A0" w:firstRow="1" w:lastRow="0" w:firstColumn="1" w:lastColumn="0" w:noHBand="0" w:noVBand="1"/>
      </w:tblPr>
      <w:tblGrid>
        <w:gridCol w:w="5184"/>
        <w:gridCol w:w="5184"/>
      </w:tblGrid>
      <w:tr w:rsidR="00CB0348" w:rsidRPr="00194766" w14:paraId="73E65994" w14:textId="77777777" w:rsidTr="002B3D68">
        <w:trPr>
          <w:jc w:val="center"/>
        </w:trPr>
        <w:tc>
          <w:tcPr>
            <w:tcW w:w="10368" w:type="dxa"/>
            <w:gridSpan w:val="2"/>
          </w:tcPr>
          <w:p w14:paraId="3E6D2BC2" w14:textId="77777777" w:rsidR="00A957FE" w:rsidRPr="00194766" w:rsidRDefault="00A957FE" w:rsidP="00194766">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194766" w14:paraId="5E0C44C4" w14:textId="77777777" w:rsidTr="002B3D68">
              <w:trPr>
                <w:jc w:val="center"/>
              </w:trPr>
              <w:tc>
                <w:tcPr>
                  <w:tcW w:w="10365" w:type="dxa"/>
                  <w:gridSpan w:val="2"/>
                  <w:shd w:val="clear" w:color="auto" w:fill="auto"/>
                </w:tcPr>
                <w:p w14:paraId="52EFFD8E" w14:textId="77777777" w:rsidR="00A957FE" w:rsidRPr="00861FB1" w:rsidRDefault="00A957FE" w:rsidP="00194766">
                  <w:pPr>
                    <w:spacing w:line="360" w:lineRule="auto"/>
                    <w:rPr>
                      <w:rFonts w:ascii="Palatino Linotype" w:hAnsi="Palatino Linotype" w:cs="Arial"/>
                      <w:b/>
                      <w:color w:val="000000" w:themeColor="text1"/>
                      <w:sz w:val="16"/>
                    </w:rPr>
                  </w:pPr>
                </w:p>
                <w:p w14:paraId="5BDF15AA" w14:textId="77777777" w:rsidR="00A957FE" w:rsidRPr="00CB40A1" w:rsidRDefault="00A957FE" w:rsidP="00194766">
                  <w:pPr>
                    <w:spacing w:line="360" w:lineRule="auto"/>
                    <w:jc w:val="center"/>
                    <w:rPr>
                      <w:rFonts w:ascii="Palatino Linotype" w:hAnsi="Palatino Linotype" w:cs="Arial"/>
                      <w:b/>
                      <w:color w:val="000000" w:themeColor="text1"/>
                      <w:sz w:val="2"/>
                    </w:rPr>
                  </w:pPr>
                </w:p>
                <w:p w14:paraId="60B817CA"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Zulema Martínez Sánchez</w:t>
                  </w:r>
                </w:p>
                <w:p w14:paraId="117592CD"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color w:val="000000" w:themeColor="text1"/>
                    </w:rPr>
                    <w:t>Comisionada Presidenta</w:t>
                  </w:r>
                </w:p>
                <w:p w14:paraId="668D83F5"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 xml:space="preserve">(RÚBRICA) </w:t>
                  </w:r>
                </w:p>
              </w:tc>
            </w:tr>
            <w:tr w:rsidR="00CB0348" w:rsidRPr="00194766" w14:paraId="7423BDDF" w14:textId="77777777" w:rsidTr="002B3D68">
              <w:trPr>
                <w:jc w:val="center"/>
              </w:trPr>
              <w:tc>
                <w:tcPr>
                  <w:tcW w:w="5182" w:type="dxa"/>
                  <w:shd w:val="clear" w:color="auto" w:fill="auto"/>
                </w:tcPr>
                <w:p w14:paraId="17B6E939" w14:textId="77777777" w:rsidR="00A957FE" w:rsidRPr="00194766" w:rsidRDefault="00A957FE" w:rsidP="00194766">
                  <w:pPr>
                    <w:spacing w:line="360" w:lineRule="auto"/>
                    <w:jc w:val="center"/>
                    <w:rPr>
                      <w:rFonts w:ascii="Palatino Linotype" w:hAnsi="Palatino Linotype" w:cs="Arial"/>
                      <w:b/>
                      <w:color w:val="000000" w:themeColor="text1"/>
                    </w:rPr>
                  </w:pPr>
                </w:p>
                <w:p w14:paraId="5F1DF743" w14:textId="77777777" w:rsidR="00A957FE" w:rsidRPr="00194766" w:rsidRDefault="00A957FE" w:rsidP="00194766">
                  <w:pPr>
                    <w:spacing w:line="360" w:lineRule="auto"/>
                    <w:rPr>
                      <w:rFonts w:ascii="Palatino Linotype" w:hAnsi="Palatino Linotype" w:cs="Arial"/>
                      <w:b/>
                      <w:color w:val="000000" w:themeColor="text1"/>
                    </w:rPr>
                  </w:pPr>
                </w:p>
                <w:p w14:paraId="1BA3B117" w14:textId="77777777" w:rsidR="00A957FE" w:rsidRPr="00194766" w:rsidRDefault="00A957FE" w:rsidP="00194766">
                  <w:pPr>
                    <w:spacing w:line="360" w:lineRule="auto"/>
                    <w:jc w:val="center"/>
                    <w:rPr>
                      <w:rFonts w:ascii="Palatino Linotype" w:hAnsi="Palatino Linotype" w:cs="Arial"/>
                      <w:b/>
                      <w:color w:val="000000" w:themeColor="text1"/>
                    </w:rPr>
                  </w:pPr>
                </w:p>
                <w:p w14:paraId="71CD7A79"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 xml:space="preserve">Eva </w:t>
                  </w:r>
                  <w:proofErr w:type="spellStart"/>
                  <w:r w:rsidRPr="00194766">
                    <w:rPr>
                      <w:rFonts w:ascii="Palatino Linotype" w:hAnsi="Palatino Linotype" w:cs="Arial"/>
                      <w:b/>
                      <w:color w:val="000000" w:themeColor="text1"/>
                    </w:rPr>
                    <w:t>Abaid</w:t>
                  </w:r>
                  <w:proofErr w:type="spellEnd"/>
                  <w:r w:rsidRPr="00194766">
                    <w:rPr>
                      <w:rFonts w:ascii="Palatino Linotype" w:hAnsi="Palatino Linotype" w:cs="Arial"/>
                      <w:b/>
                      <w:color w:val="000000" w:themeColor="text1"/>
                    </w:rPr>
                    <w:t xml:space="preserve"> </w:t>
                  </w:r>
                  <w:proofErr w:type="spellStart"/>
                  <w:r w:rsidRPr="00194766">
                    <w:rPr>
                      <w:rFonts w:ascii="Palatino Linotype" w:hAnsi="Palatino Linotype" w:cs="Arial"/>
                      <w:b/>
                      <w:color w:val="000000" w:themeColor="text1"/>
                    </w:rPr>
                    <w:t>Yapur</w:t>
                  </w:r>
                  <w:proofErr w:type="spellEnd"/>
                </w:p>
                <w:p w14:paraId="72E059DB" w14:textId="77777777" w:rsidR="00A957FE" w:rsidRPr="00194766" w:rsidRDefault="00A957FE" w:rsidP="00194766">
                  <w:pPr>
                    <w:spacing w:line="360" w:lineRule="auto"/>
                    <w:jc w:val="center"/>
                    <w:rPr>
                      <w:rFonts w:ascii="Palatino Linotype" w:hAnsi="Palatino Linotype" w:cs="Arial"/>
                      <w:color w:val="000000" w:themeColor="text1"/>
                    </w:rPr>
                  </w:pPr>
                  <w:r w:rsidRPr="00194766">
                    <w:rPr>
                      <w:rFonts w:ascii="Palatino Linotype" w:hAnsi="Palatino Linotype" w:cs="Arial"/>
                      <w:color w:val="000000" w:themeColor="text1"/>
                    </w:rPr>
                    <w:t>Comisionada</w:t>
                  </w:r>
                </w:p>
                <w:p w14:paraId="23E427F6" w14:textId="4B8BBED6" w:rsidR="00A957FE" w:rsidRPr="00194766" w:rsidRDefault="00210CCF" w:rsidP="00194766">
                  <w:pPr>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A957FE" w:rsidRPr="00194766">
                    <w:rPr>
                      <w:rFonts w:ascii="Palatino Linotype" w:hAnsi="Palatino Linotype" w:cs="Arial"/>
                      <w:b/>
                      <w:color w:val="000000" w:themeColor="text1"/>
                    </w:rPr>
                    <w:t>)</w:t>
                  </w:r>
                </w:p>
              </w:tc>
              <w:tc>
                <w:tcPr>
                  <w:tcW w:w="5183" w:type="dxa"/>
                  <w:shd w:val="clear" w:color="auto" w:fill="auto"/>
                </w:tcPr>
                <w:p w14:paraId="02DDD685" w14:textId="77777777" w:rsidR="00A957FE" w:rsidRPr="00194766" w:rsidRDefault="00A957FE" w:rsidP="00194766">
                  <w:pPr>
                    <w:spacing w:line="360" w:lineRule="auto"/>
                    <w:jc w:val="center"/>
                    <w:rPr>
                      <w:rFonts w:ascii="Palatino Linotype" w:hAnsi="Palatino Linotype" w:cs="Arial"/>
                      <w:b/>
                      <w:color w:val="000000" w:themeColor="text1"/>
                    </w:rPr>
                  </w:pPr>
                </w:p>
                <w:p w14:paraId="137B711B" w14:textId="77777777" w:rsidR="00A957FE" w:rsidRPr="00194766" w:rsidRDefault="00A957FE" w:rsidP="00194766">
                  <w:pPr>
                    <w:spacing w:line="360" w:lineRule="auto"/>
                    <w:rPr>
                      <w:rFonts w:ascii="Palatino Linotype" w:hAnsi="Palatino Linotype" w:cs="Arial"/>
                      <w:b/>
                      <w:color w:val="000000" w:themeColor="text1"/>
                    </w:rPr>
                  </w:pPr>
                </w:p>
                <w:p w14:paraId="01AEC28D" w14:textId="77777777" w:rsidR="00A957FE" w:rsidRPr="00194766" w:rsidRDefault="00A957FE" w:rsidP="00194766">
                  <w:pPr>
                    <w:spacing w:line="360" w:lineRule="auto"/>
                    <w:jc w:val="center"/>
                    <w:rPr>
                      <w:rFonts w:ascii="Palatino Linotype" w:hAnsi="Palatino Linotype" w:cs="Arial"/>
                      <w:b/>
                      <w:color w:val="000000" w:themeColor="text1"/>
                    </w:rPr>
                  </w:pPr>
                </w:p>
                <w:p w14:paraId="286A4602"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José Guadalupe Luna Hernández</w:t>
                  </w:r>
                </w:p>
                <w:p w14:paraId="100C89B5" w14:textId="77777777" w:rsidR="00A957FE" w:rsidRPr="00194766" w:rsidRDefault="00A957FE" w:rsidP="00194766">
                  <w:pPr>
                    <w:spacing w:line="360" w:lineRule="auto"/>
                    <w:jc w:val="center"/>
                    <w:rPr>
                      <w:rFonts w:ascii="Palatino Linotype" w:hAnsi="Palatino Linotype" w:cs="Arial"/>
                      <w:color w:val="000000" w:themeColor="text1"/>
                    </w:rPr>
                  </w:pPr>
                  <w:r w:rsidRPr="00194766">
                    <w:rPr>
                      <w:rFonts w:ascii="Palatino Linotype" w:hAnsi="Palatino Linotype" w:cs="Arial"/>
                      <w:color w:val="000000" w:themeColor="text1"/>
                    </w:rPr>
                    <w:t>Comisionado</w:t>
                  </w:r>
                </w:p>
                <w:p w14:paraId="4C0B9A1A"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(RÚBRICA)</w:t>
                  </w:r>
                </w:p>
              </w:tc>
            </w:tr>
            <w:tr w:rsidR="00CB0348" w:rsidRPr="00194766" w14:paraId="5D3DF405" w14:textId="77777777" w:rsidTr="002B3D68">
              <w:trPr>
                <w:jc w:val="center"/>
              </w:trPr>
              <w:tc>
                <w:tcPr>
                  <w:tcW w:w="5182" w:type="dxa"/>
                  <w:shd w:val="clear" w:color="auto" w:fill="auto"/>
                </w:tcPr>
                <w:p w14:paraId="1A37F978" w14:textId="77777777" w:rsidR="00A957FE" w:rsidRPr="00194766" w:rsidRDefault="00A957FE" w:rsidP="00194766">
                  <w:pPr>
                    <w:spacing w:line="360" w:lineRule="auto"/>
                    <w:jc w:val="center"/>
                    <w:rPr>
                      <w:rFonts w:ascii="Palatino Linotype" w:hAnsi="Palatino Linotype" w:cs="Arial"/>
                      <w:b/>
                      <w:color w:val="000000" w:themeColor="text1"/>
                    </w:rPr>
                  </w:pPr>
                </w:p>
                <w:p w14:paraId="706A21F8" w14:textId="77777777" w:rsidR="00A957FE" w:rsidRPr="00194766" w:rsidRDefault="00A957FE" w:rsidP="00194766">
                  <w:pPr>
                    <w:spacing w:line="360" w:lineRule="auto"/>
                    <w:rPr>
                      <w:rFonts w:ascii="Palatino Linotype" w:hAnsi="Palatino Linotype" w:cs="Arial"/>
                      <w:b/>
                      <w:color w:val="000000" w:themeColor="text1"/>
                    </w:rPr>
                  </w:pPr>
                </w:p>
                <w:p w14:paraId="32A61BD5" w14:textId="77777777" w:rsidR="00A957FE" w:rsidRPr="00194766" w:rsidRDefault="00A957FE" w:rsidP="00194766">
                  <w:pPr>
                    <w:spacing w:line="360" w:lineRule="auto"/>
                    <w:jc w:val="center"/>
                    <w:rPr>
                      <w:rFonts w:ascii="Palatino Linotype" w:hAnsi="Palatino Linotype" w:cs="Arial"/>
                      <w:b/>
                      <w:color w:val="000000" w:themeColor="text1"/>
                    </w:rPr>
                  </w:pPr>
                </w:p>
                <w:p w14:paraId="29869438"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Javier Martínez Cruz</w:t>
                  </w:r>
                </w:p>
                <w:p w14:paraId="2AF0FA04" w14:textId="77777777" w:rsidR="00A957FE" w:rsidRPr="00194766" w:rsidRDefault="00A957FE" w:rsidP="00194766">
                  <w:pPr>
                    <w:spacing w:line="360" w:lineRule="auto"/>
                    <w:jc w:val="center"/>
                    <w:rPr>
                      <w:rFonts w:ascii="Palatino Linotype" w:hAnsi="Palatino Linotype" w:cs="Arial"/>
                      <w:color w:val="000000" w:themeColor="text1"/>
                    </w:rPr>
                  </w:pPr>
                  <w:r w:rsidRPr="00194766">
                    <w:rPr>
                      <w:rFonts w:ascii="Palatino Linotype" w:hAnsi="Palatino Linotype" w:cs="Arial"/>
                      <w:color w:val="000000" w:themeColor="text1"/>
                    </w:rPr>
                    <w:t>Comisionado</w:t>
                  </w:r>
                </w:p>
                <w:p w14:paraId="79B444D7" w14:textId="77777777" w:rsidR="00A957FE" w:rsidRPr="00194766" w:rsidRDefault="00A957FE" w:rsidP="00194766">
                  <w:pPr>
                    <w:spacing w:line="360" w:lineRule="auto"/>
                    <w:jc w:val="center"/>
                    <w:rPr>
                      <w:rFonts w:ascii="Palatino Linotype" w:hAnsi="Palatino Linotype" w:cs="Arial"/>
                      <w:color w:val="000000" w:themeColor="text1"/>
                    </w:rPr>
                  </w:pPr>
                  <w:r w:rsidRPr="00194766">
                    <w:rPr>
                      <w:rFonts w:ascii="Palatino Linotype" w:hAnsi="Palatino Linotype" w:cs="Arial"/>
                      <w:b/>
                      <w:color w:val="000000" w:themeColor="text1"/>
                    </w:rPr>
                    <w:t>(RÚBRICA)</w:t>
                  </w:r>
                </w:p>
              </w:tc>
              <w:tc>
                <w:tcPr>
                  <w:tcW w:w="5183" w:type="dxa"/>
                  <w:shd w:val="clear" w:color="auto" w:fill="auto"/>
                </w:tcPr>
                <w:p w14:paraId="13C1E0B2" w14:textId="77777777" w:rsidR="00A957FE" w:rsidRPr="00194766" w:rsidRDefault="00A957FE" w:rsidP="00194766">
                  <w:pPr>
                    <w:spacing w:line="360" w:lineRule="auto"/>
                    <w:jc w:val="center"/>
                    <w:rPr>
                      <w:rFonts w:ascii="Palatino Linotype" w:hAnsi="Palatino Linotype" w:cs="Arial"/>
                      <w:b/>
                      <w:color w:val="000000" w:themeColor="text1"/>
                    </w:rPr>
                  </w:pPr>
                </w:p>
                <w:p w14:paraId="0FD5D86B" w14:textId="77777777" w:rsidR="00A957FE" w:rsidRPr="00194766" w:rsidRDefault="00A957FE" w:rsidP="00194766">
                  <w:pPr>
                    <w:spacing w:line="360" w:lineRule="auto"/>
                    <w:jc w:val="center"/>
                    <w:rPr>
                      <w:rFonts w:ascii="Palatino Linotype" w:hAnsi="Palatino Linotype" w:cs="Arial"/>
                      <w:b/>
                      <w:color w:val="000000" w:themeColor="text1"/>
                    </w:rPr>
                  </w:pPr>
                </w:p>
                <w:p w14:paraId="19DC4CDA" w14:textId="77777777" w:rsidR="00A957FE" w:rsidRPr="00194766" w:rsidRDefault="00A957FE" w:rsidP="00194766">
                  <w:pPr>
                    <w:spacing w:line="360" w:lineRule="auto"/>
                    <w:rPr>
                      <w:rFonts w:ascii="Palatino Linotype" w:hAnsi="Palatino Linotype" w:cs="Arial"/>
                      <w:b/>
                      <w:color w:val="000000" w:themeColor="text1"/>
                    </w:rPr>
                  </w:pPr>
                </w:p>
                <w:p w14:paraId="337D01B7"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Luis Gustavo Parra Noriega</w:t>
                  </w:r>
                </w:p>
                <w:p w14:paraId="5DB79E00" w14:textId="77777777" w:rsidR="00A957FE" w:rsidRPr="00194766" w:rsidRDefault="00A957FE" w:rsidP="00194766">
                  <w:pPr>
                    <w:spacing w:line="360" w:lineRule="auto"/>
                    <w:jc w:val="center"/>
                    <w:rPr>
                      <w:rFonts w:ascii="Palatino Linotype" w:hAnsi="Palatino Linotype" w:cs="Arial"/>
                      <w:color w:val="000000" w:themeColor="text1"/>
                    </w:rPr>
                  </w:pPr>
                  <w:r w:rsidRPr="00194766">
                    <w:rPr>
                      <w:rFonts w:ascii="Palatino Linotype" w:hAnsi="Palatino Linotype" w:cs="Arial"/>
                      <w:color w:val="000000" w:themeColor="text1"/>
                    </w:rPr>
                    <w:t>Comisionado</w:t>
                  </w:r>
                </w:p>
                <w:p w14:paraId="68353BA4"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(RÚBRICA)</w:t>
                  </w:r>
                </w:p>
              </w:tc>
            </w:tr>
            <w:tr w:rsidR="00CB0348" w:rsidRPr="00194766" w14:paraId="4F1E5E2A" w14:textId="77777777" w:rsidTr="002B3D68">
              <w:trPr>
                <w:jc w:val="center"/>
              </w:trPr>
              <w:tc>
                <w:tcPr>
                  <w:tcW w:w="10365" w:type="dxa"/>
                  <w:gridSpan w:val="2"/>
                  <w:shd w:val="clear" w:color="auto" w:fill="auto"/>
                </w:tcPr>
                <w:p w14:paraId="2CC73DCF" w14:textId="77777777" w:rsidR="00A957FE" w:rsidRPr="00194766" w:rsidRDefault="00A957FE" w:rsidP="00194766">
                  <w:pPr>
                    <w:tabs>
                      <w:tab w:val="left" w:pos="3720"/>
                    </w:tabs>
                    <w:spacing w:line="360" w:lineRule="auto"/>
                    <w:rPr>
                      <w:rFonts w:ascii="Palatino Linotype" w:hAnsi="Palatino Linotype" w:cs="Arial"/>
                      <w:b/>
                      <w:color w:val="000000" w:themeColor="text1"/>
                    </w:rPr>
                  </w:pPr>
                  <w:r w:rsidRPr="00194766">
                    <w:rPr>
                      <w:rFonts w:ascii="Palatino Linotype" w:hAnsi="Palatino Linotype" w:cs="Arial"/>
                      <w:b/>
                      <w:color w:val="000000" w:themeColor="text1"/>
                    </w:rPr>
                    <w:tab/>
                  </w:r>
                </w:p>
                <w:p w14:paraId="729AE771" w14:textId="77777777" w:rsidR="00A957FE" w:rsidRPr="00194766" w:rsidRDefault="00A957FE" w:rsidP="00194766">
                  <w:pPr>
                    <w:spacing w:line="360" w:lineRule="auto"/>
                    <w:rPr>
                      <w:rFonts w:ascii="Palatino Linotype" w:hAnsi="Palatino Linotype" w:cs="Arial"/>
                      <w:b/>
                      <w:color w:val="000000" w:themeColor="text1"/>
                    </w:rPr>
                  </w:pPr>
                </w:p>
                <w:p w14:paraId="3BADD190" w14:textId="77777777" w:rsidR="00A957FE" w:rsidRPr="00194766" w:rsidRDefault="00A957FE" w:rsidP="00194766">
                  <w:pPr>
                    <w:spacing w:line="360" w:lineRule="auto"/>
                    <w:jc w:val="center"/>
                    <w:rPr>
                      <w:rFonts w:ascii="Palatino Linotype" w:hAnsi="Palatino Linotype" w:cs="Arial"/>
                      <w:b/>
                      <w:color w:val="000000" w:themeColor="text1"/>
                    </w:rPr>
                  </w:pPr>
                </w:p>
                <w:p w14:paraId="164D505D" w14:textId="77777777" w:rsidR="00A957FE" w:rsidRPr="00194766" w:rsidRDefault="00A957FE" w:rsidP="00194766">
                  <w:pPr>
                    <w:spacing w:line="360" w:lineRule="auto"/>
                    <w:jc w:val="center"/>
                    <w:rPr>
                      <w:rFonts w:ascii="Palatino Linotype" w:hAnsi="Palatino Linotype" w:cs="Arial"/>
                      <w:b/>
                      <w:color w:val="000000" w:themeColor="text1"/>
                    </w:rPr>
                  </w:pPr>
                  <w:r w:rsidRPr="00194766">
                    <w:rPr>
                      <w:rFonts w:ascii="Palatino Linotype" w:hAnsi="Palatino Linotype" w:cs="Arial"/>
                      <w:b/>
                      <w:color w:val="000000" w:themeColor="text1"/>
                    </w:rPr>
                    <w:t>Alexis Tapia Ramírez</w:t>
                  </w:r>
                </w:p>
                <w:p w14:paraId="2F10CB77" w14:textId="77777777" w:rsidR="00A957FE" w:rsidRPr="00194766" w:rsidRDefault="00A957FE" w:rsidP="00194766">
                  <w:pPr>
                    <w:spacing w:line="360" w:lineRule="auto"/>
                    <w:jc w:val="center"/>
                    <w:rPr>
                      <w:rFonts w:ascii="Palatino Linotype" w:hAnsi="Palatino Linotype" w:cs="Arial"/>
                      <w:color w:val="000000" w:themeColor="text1"/>
                    </w:rPr>
                  </w:pPr>
                  <w:r w:rsidRPr="00194766">
                    <w:rPr>
                      <w:rFonts w:ascii="Palatino Linotype" w:hAnsi="Palatino Linotype" w:cs="Arial"/>
                      <w:color w:val="000000" w:themeColor="text1"/>
                    </w:rPr>
                    <w:t>Secretario Técnico del Pleno</w:t>
                  </w:r>
                </w:p>
                <w:p w14:paraId="325A593E" w14:textId="77777777" w:rsidR="00A957FE" w:rsidRPr="00194766" w:rsidRDefault="00A957FE" w:rsidP="00194766">
                  <w:pPr>
                    <w:spacing w:line="360" w:lineRule="auto"/>
                    <w:jc w:val="center"/>
                    <w:rPr>
                      <w:rFonts w:ascii="Palatino Linotype" w:hAnsi="Palatino Linotype" w:cs="Arial"/>
                      <w:color w:val="000000" w:themeColor="text1"/>
                    </w:rPr>
                  </w:pPr>
                  <w:r w:rsidRPr="00194766">
                    <w:rPr>
                      <w:rFonts w:ascii="Palatino Linotype" w:hAnsi="Palatino Linotype" w:cs="Arial"/>
                      <w:b/>
                      <w:color w:val="000000" w:themeColor="text1"/>
                    </w:rPr>
                    <w:t>(RÚBRICA)</w:t>
                  </w:r>
                  <w:r w:rsidRPr="00194766">
                    <w:rPr>
                      <w:rFonts w:ascii="Palatino Linotype" w:hAnsi="Palatino Linotype" w:cs="Arial"/>
                      <w:color w:val="000000" w:themeColor="text1"/>
                    </w:rPr>
                    <w:t xml:space="preserve"> </w:t>
                  </w:r>
                </w:p>
              </w:tc>
            </w:tr>
          </w:tbl>
          <w:p w14:paraId="5B0F4567" w14:textId="77777777" w:rsidR="00A957FE" w:rsidRPr="00194766" w:rsidRDefault="00A957FE" w:rsidP="00194766">
            <w:pPr>
              <w:spacing w:line="360" w:lineRule="auto"/>
              <w:jc w:val="both"/>
              <w:rPr>
                <w:rFonts w:ascii="Palatino Linotype" w:hAnsi="Palatino Linotype" w:cs="Arial"/>
                <w:color w:val="000000" w:themeColor="text1"/>
                <w:lang w:val="es-ES"/>
              </w:rPr>
            </w:pPr>
          </w:p>
        </w:tc>
      </w:tr>
      <w:tr w:rsidR="00A957FE" w:rsidRPr="00194766" w14:paraId="6EEA9CEF" w14:textId="77777777" w:rsidTr="002B3D68">
        <w:trPr>
          <w:jc w:val="center"/>
        </w:trPr>
        <w:tc>
          <w:tcPr>
            <w:tcW w:w="5184" w:type="dxa"/>
            <w:hideMark/>
          </w:tcPr>
          <w:p w14:paraId="670788CF" w14:textId="77777777" w:rsidR="00A957FE" w:rsidRPr="00194766" w:rsidRDefault="00A957FE" w:rsidP="00194766">
            <w:pPr>
              <w:spacing w:line="360" w:lineRule="auto"/>
              <w:jc w:val="both"/>
              <w:rPr>
                <w:rFonts w:ascii="Palatino Linotype" w:hAnsi="Palatino Linotype" w:cs="Arial"/>
                <w:color w:val="000000" w:themeColor="text1"/>
                <w:lang w:val="es-ES"/>
              </w:rPr>
            </w:pPr>
          </w:p>
        </w:tc>
        <w:tc>
          <w:tcPr>
            <w:tcW w:w="5184" w:type="dxa"/>
          </w:tcPr>
          <w:p w14:paraId="27186BC1" w14:textId="77777777" w:rsidR="00A957FE" w:rsidRPr="00194766" w:rsidRDefault="00A957FE" w:rsidP="00194766">
            <w:pPr>
              <w:spacing w:line="360" w:lineRule="auto"/>
              <w:jc w:val="center"/>
              <w:rPr>
                <w:rFonts w:ascii="Palatino Linotype" w:hAnsi="Palatino Linotype" w:cs="Arial"/>
                <w:b/>
                <w:color w:val="000000" w:themeColor="text1"/>
              </w:rPr>
            </w:pPr>
          </w:p>
        </w:tc>
      </w:tr>
    </w:tbl>
    <w:p w14:paraId="0800F279" w14:textId="10B2FB7A" w:rsidR="002C38C9" w:rsidRPr="00194766" w:rsidRDefault="002C38C9" w:rsidP="00194766">
      <w:pPr>
        <w:tabs>
          <w:tab w:val="left" w:pos="567"/>
        </w:tabs>
        <w:spacing w:before="240" w:after="240" w:line="360" w:lineRule="auto"/>
        <w:jc w:val="both"/>
        <w:rPr>
          <w:rFonts w:ascii="Palatino Linotype" w:eastAsia="Times New Roman" w:hAnsi="Palatino Linotype" w:cs="Arial"/>
          <w:color w:val="000000" w:themeColor="text1"/>
        </w:rPr>
      </w:pPr>
    </w:p>
    <w:bookmarkEnd w:id="0"/>
    <w:bookmarkEnd w:id="1"/>
    <w:bookmarkEnd w:id="77"/>
    <w:bookmarkEnd w:id="78"/>
    <w:p w14:paraId="0CFE34E2" w14:textId="4732900B" w:rsidR="007914E4" w:rsidRPr="00194766" w:rsidRDefault="0033477F" w:rsidP="00194766">
      <w:pPr>
        <w:tabs>
          <w:tab w:val="left" w:pos="567"/>
        </w:tabs>
        <w:spacing w:before="240" w:after="240" w:line="360" w:lineRule="auto"/>
        <w:jc w:val="both"/>
        <w:rPr>
          <w:rFonts w:ascii="Palatino Linotype" w:hAnsi="Palatino Linotype" w:cs="Arial"/>
          <w:color w:val="000000" w:themeColor="text1"/>
          <w:lang w:val="es-MX"/>
        </w:rPr>
      </w:pPr>
      <w:r w:rsidRPr="00194766">
        <w:rPr>
          <w:rFonts w:ascii="Palatino Linotype" w:eastAsia="Times New Roman" w:hAnsi="Palatino Linotype" w:cs="Arial"/>
          <w:color w:val="000000" w:themeColor="text1"/>
          <w:lang w:val="es-MX"/>
        </w:rPr>
        <w:t>Esta hoja cor</w:t>
      </w:r>
      <w:r w:rsidR="00861FB1">
        <w:rPr>
          <w:rFonts w:ascii="Palatino Linotype" w:eastAsia="Times New Roman" w:hAnsi="Palatino Linotype" w:cs="Arial"/>
          <w:color w:val="000000" w:themeColor="text1"/>
          <w:lang w:val="es-MX"/>
        </w:rPr>
        <w:t xml:space="preserve">responde a la resolución de fecha siete (07) de agosto </w:t>
      </w:r>
      <w:r w:rsidRPr="00194766">
        <w:rPr>
          <w:rFonts w:ascii="Palatino Linotype" w:eastAsia="Times New Roman" w:hAnsi="Palatino Linotype" w:cs="Arial"/>
          <w:color w:val="000000" w:themeColor="text1"/>
          <w:lang w:val="es-MX"/>
        </w:rPr>
        <w:t>de dos mil dieci</w:t>
      </w:r>
      <w:r w:rsidR="00861FB1">
        <w:rPr>
          <w:rFonts w:ascii="Palatino Linotype" w:eastAsia="Times New Roman" w:hAnsi="Palatino Linotype" w:cs="Arial"/>
          <w:color w:val="000000" w:themeColor="text1"/>
          <w:lang w:val="es-MX"/>
        </w:rPr>
        <w:t>nueve</w:t>
      </w:r>
      <w:r w:rsidRPr="00194766">
        <w:rPr>
          <w:rFonts w:ascii="Palatino Linotype" w:eastAsia="Times New Roman" w:hAnsi="Palatino Linotype" w:cs="Arial"/>
          <w:color w:val="000000" w:themeColor="text1"/>
          <w:lang w:val="es-MX"/>
        </w:rPr>
        <w:t xml:space="preserve">, emitida en el recurso de revisión </w:t>
      </w:r>
      <w:r w:rsidR="00973A9C" w:rsidRPr="00194766">
        <w:rPr>
          <w:rFonts w:ascii="Palatino Linotype" w:hAnsi="Palatino Linotype" w:cs="Arial"/>
          <w:b/>
          <w:bCs/>
          <w:color w:val="000000" w:themeColor="text1"/>
          <w:lang w:val="es-MX" w:eastAsia="es-MX"/>
        </w:rPr>
        <w:t>04228/INFOEM/IP/RR/2019</w:t>
      </w:r>
      <w:r w:rsidR="00417E0F" w:rsidRPr="00194766">
        <w:rPr>
          <w:rFonts w:ascii="Palatino Linotype" w:hAnsi="Palatino Linotype" w:cs="Arial"/>
          <w:b/>
          <w:bCs/>
          <w:color w:val="000000" w:themeColor="text1"/>
          <w:lang w:val="es-MX" w:eastAsia="es-MX"/>
        </w:rPr>
        <w:t>.</w:t>
      </w:r>
    </w:p>
    <w:sectPr w:rsidR="007914E4" w:rsidRPr="00194766" w:rsidSect="00194766">
      <w:headerReference w:type="default" r:id="rId20"/>
      <w:footerReference w:type="default" r:id="rId21"/>
      <w:headerReference w:type="first" r:id="rId22"/>
      <w:footerReference w:type="first" r:id="rId2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843B0" w14:textId="77777777" w:rsidR="0040614A" w:rsidRDefault="0040614A" w:rsidP="00587366">
      <w:r>
        <w:separator/>
      </w:r>
    </w:p>
    <w:p w14:paraId="02499A72" w14:textId="77777777" w:rsidR="0040614A" w:rsidRDefault="0040614A"/>
  </w:endnote>
  <w:endnote w:type="continuationSeparator" w:id="0">
    <w:p w14:paraId="6A6E8004" w14:textId="77777777" w:rsidR="0040614A" w:rsidRDefault="0040614A" w:rsidP="00587366">
      <w:r>
        <w:continuationSeparator/>
      </w:r>
    </w:p>
    <w:p w14:paraId="2C3208A6" w14:textId="77777777" w:rsidR="0040614A" w:rsidRDefault="00406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861FB1" w:rsidRDefault="00861FB1" w:rsidP="00194766">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64D67">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64D67">
              <w:rPr>
                <w:rFonts w:ascii="Palatino Linotype" w:hAnsi="Palatino Linotype"/>
                <w:b/>
                <w:bCs/>
                <w:noProof/>
                <w:sz w:val="22"/>
                <w:szCs w:val="20"/>
              </w:rPr>
              <w:t>50</w:t>
            </w:r>
            <w:r w:rsidRPr="00883450">
              <w:rPr>
                <w:rFonts w:ascii="Palatino Linotype" w:hAnsi="Palatino Linotype"/>
                <w:b/>
                <w:bCs/>
                <w:sz w:val="22"/>
                <w:szCs w:val="20"/>
              </w:rPr>
              <w:fldChar w:fldCharType="end"/>
            </w:r>
          </w:p>
          <w:p w14:paraId="1AED78E8" w14:textId="377D86F0" w:rsidR="00861FB1" w:rsidRPr="00546EE0" w:rsidRDefault="00664D67" w:rsidP="00546EE0">
            <w:pPr>
              <w:pStyle w:val="Piedepgina"/>
              <w:rPr>
                <w:rFonts w:ascii="Palatino Linotype" w:hAnsi="Palatino Linotype"/>
                <w:sz w:val="28"/>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61FB1" w:rsidRPr="00883450" w:rsidRDefault="00861FB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4D67" w:rsidRPr="00664D6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64D67" w:rsidRPr="00664D67">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861FB1" w:rsidRPr="00883450" w:rsidRDefault="00861FB1">
    <w:pPr>
      <w:pStyle w:val="Piedepgina"/>
      <w:rPr>
        <w:rFonts w:ascii="Palatino Linotype" w:hAnsi="Palatino Linotype"/>
        <w:sz w:val="22"/>
        <w:szCs w:val="22"/>
      </w:rPr>
    </w:pPr>
  </w:p>
  <w:p w14:paraId="2E09EA83" w14:textId="77777777" w:rsidR="00861FB1" w:rsidRDefault="00861F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F42B2" w14:textId="77777777" w:rsidR="0040614A" w:rsidRDefault="0040614A" w:rsidP="00587366">
      <w:r>
        <w:separator/>
      </w:r>
    </w:p>
    <w:p w14:paraId="117E5E44" w14:textId="77777777" w:rsidR="0040614A" w:rsidRDefault="0040614A"/>
  </w:footnote>
  <w:footnote w:type="continuationSeparator" w:id="0">
    <w:p w14:paraId="0092A721" w14:textId="77777777" w:rsidR="0040614A" w:rsidRDefault="0040614A" w:rsidP="00587366">
      <w:r>
        <w:continuationSeparator/>
      </w:r>
    </w:p>
    <w:p w14:paraId="15225975" w14:textId="77777777" w:rsidR="0040614A" w:rsidRDefault="0040614A"/>
  </w:footnote>
  <w:footnote w:id="1">
    <w:p w14:paraId="076585AF" w14:textId="77777777" w:rsidR="00861FB1" w:rsidRPr="00446878" w:rsidRDefault="00861FB1" w:rsidP="0037479B">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 xml:space="preserve">La clasificación es el proceso mediante el cual el sujeto obligado determina que la información en su poder </w:t>
      </w:r>
      <w:proofErr w:type="spellStart"/>
      <w:r w:rsidRPr="00446878">
        <w:rPr>
          <w:rFonts w:asciiTheme="majorHAnsi" w:hAnsiTheme="majorHAnsi" w:cs="Arial"/>
          <w:sz w:val="20"/>
          <w:szCs w:val="20"/>
        </w:rPr>
        <w:t>actualiza</w:t>
      </w:r>
      <w:proofErr w:type="spellEnd"/>
      <w:r w:rsidRPr="00446878">
        <w:rPr>
          <w:rFonts w:asciiTheme="majorHAnsi" w:hAnsiTheme="majorHAnsi" w:cs="Arial"/>
          <w:sz w:val="20"/>
          <w:szCs w:val="20"/>
        </w:rPr>
        <w:t xml:space="preserve"> alguno de los supuestos de reserva o confidencialidad, de conformidad con lo dispuesto en el presente título.</w:t>
      </w:r>
    </w:p>
    <w:p w14:paraId="5CC6477D" w14:textId="77777777" w:rsidR="00861FB1" w:rsidRPr="00446878" w:rsidRDefault="00861FB1" w:rsidP="0037479B">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3DB17A1A" w14:textId="77777777" w:rsidR="00861FB1" w:rsidRPr="00446878" w:rsidRDefault="00861FB1" w:rsidP="0037479B">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5CA5FC4E" w14:textId="77777777" w:rsidR="00861FB1" w:rsidRPr="00446878" w:rsidRDefault="00861FB1" w:rsidP="0037479B">
      <w:pPr>
        <w:autoSpaceDE w:val="0"/>
        <w:autoSpaceDN w:val="0"/>
        <w:adjustRightInd w:val="0"/>
        <w:spacing w:line="276" w:lineRule="auto"/>
        <w:jc w:val="both"/>
        <w:rPr>
          <w:rFonts w:asciiTheme="majorHAnsi" w:hAnsiTheme="majorHAnsi"/>
          <w:sz w:val="20"/>
          <w:szCs w:val="20"/>
        </w:rPr>
      </w:pPr>
    </w:p>
  </w:footnote>
  <w:footnote w:id="2">
    <w:p w14:paraId="66CD1367" w14:textId="77777777" w:rsidR="00861FB1" w:rsidRPr="00446878" w:rsidRDefault="00861FB1" w:rsidP="0037479B">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3">
    <w:p w14:paraId="646E32CD" w14:textId="77777777" w:rsidR="00861FB1" w:rsidRPr="00426457" w:rsidRDefault="00861FB1" w:rsidP="0037479B">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729FE140" w14:textId="77777777" w:rsidR="00861FB1" w:rsidRPr="00426457" w:rsidRDefault="00861FB1" w:rsidP="0037479B">
      <w:pPr>
        <w:pStyle w:val="Textonotapie"/>
        <w:spacing w:line="360" w:lineRule="auto"/>
        <w:jc w:val="both"/>
        <w:rPr>
          <w:sz w:val="18"/>
          <w:szCs w:val="18"/>
        </w:rPr>
      </w:pPr>
      <w:r w:rsidRPr="00426457">
        <w:rPr>
          <w:sz w:val="18"/>
          <w:szCs w:val="18"/>
        </w:rPr>
        <w:t>1a</w:t>
      </w:r>
      <w:proofErr w:type="gramStart"/>
      <w:r w:rsidRPr="00426457">
        <w:rPr>
          <w:sz w:val="18"/>
          <w:szCs w:val="18"/>
        </w:rPr>
        <w:t>./</w:t>
      </w:r>
      <w:proofErr w:type="gramEnd"/>
      <w:r w:rsidRPr="00426457">
        <w:rPr>
          <w:sz w:val="18"/>
          <w:szCs w:val="18"/>
        </w:rPr>
        <w:t xml:space="preserve">J. 2/2012 (9a.). Primera Sala. Decima Época. Semanario Judicial de la Federación y su Gaceta. Libro V, Febrero de 2012, Pág. 533.  </w:t>
      </w:r>
    </w:p>
  </w:footnote>
  <w:footnote w:id="4">
    <w:p w14:paraId="7A913AF9" w14:textId="77777777" w:rsidR="00861FB1" w:rsidRPr="00426457" w:rsidRDefault="00861FB1" w:rsidP="0037479B">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5">
    <w:p w14:paraId="309063DC" w14:textId="77777777" w:rsidR="00861FB1" w:rsidRPr="00034B44" w:rsidRDefault="00861FB1" w:rsidP="003747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E53BD13" w14:textId="77777777" w:rsidR="00861FB1" w:rsidRPr="00034B44" w:rsidRDefault="00861FB1" w:rsidP="0037479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D8946AF" w14:textId="77777777" w:rsidR="00861FB1" w:rsidRPr="00034B44" w:rsidRDefault="00861FB1" w:rsidP="0037479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861FB1" w:rsidRDefault="00861FB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61FB1" w:rsidRPr="00E84957" w14:paraId="07F2896E" w14:textId="77777777" w:rsidTr="003116A6">
      <w:trPr>
        <w:trHeight w:val="138"/>
        <w:jc w:val="right"/>
      </w:trPr>
      <w:tc>
        <w:tcPr>
          <w:tcW w:w="2552" w:type="dxa"/>
          <w:vAlign w:val="center"/>
        </w:tcPr>
        <w:p w14:paraId="4A5B1974" w14:textId="77777777" w:rsidR="00861FB1" w:rsidRPr="00E84957" w:rsidRDefault="00861FB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1934742" w:rsidR="00861FB1" w:rsidRPr="00986CA0" w:rsidRDefault="00861FB1" w:rsidP="00973A9C">
          <w:pPr>
            <w:pStyle w:val="Encabezado"/>
            <w:jc w:val="right"/>
            <w:rPr>
              <w:rFonts w:ascii="Palatino Linotype" w:hAnsi="Palatino Linotype"/>
              <w:b/>
              <w:color w:val="000000" w:themeColor="text1"/>
              <w:sz w:val="20"/>
              <w:szCs w:val="20"/>
            </w:rPr>
          </w:pPr>
          <w:r w:rsidRPr="00986CA0">
            <w:rPr>
              <w:rFonts w:ascii="Palatino Linotype" w:hAnsi="Palatino Linotype"/>
              <w:b/>
              <w:color w:val="000000" w:themeColor="text1"/>
              <w:sz w:val="20"/>
              <w:szCs w:val="20"/>
            </w:rPr>
            <w:t>0</w:t>
          </w:r>
          <w:r>
            <w:rPr>
              <w:rFonts w:ascii="Palatino Linotype" w:hAnsi="Palatino Linotype"/>
              <w:b/>
              <w:color w:val="000000" w:themeColor="text1"/>
              <w:sz w:val="20"/>
              <w:szCs w:val="20"/>
            </w:rPr>
            <w:t>4228</w:t>
          </w:r>
          <w:r w:rsidRPr="00986CA0">
            <w:rPr>
              <w:rFonts w:ascii="Palatino Linotype" w:hAnsi="Palatino Linotype"/>
              <w:b/>
              <w:color w:val="000000" w:themeColor="text1"/>
              <w:sz w:val="20"/>
              <w:szCs w:val="20"/>
            </w:rPr>
            <w:t>/INFOEM/IP/RR/2019</w:t>
          </w:r>
          <w:r w:rsidRPr="00986CA0">
            <w:rPr>
              <w:rFonts w:ascii="Verdana" w:hAnsi="Verdana"/>
              <w:b/>
              <w:bCs/>
              <w:color w:val="000000" w:themeColor="text1"/>
            </w:rPr>
            <w:t xml:space="preserve"> </w:t>
          </w:r>
        </w:p>
      </w:tc>
    </w:tr>
    <w:tr w:rsidR="00861FB1" w:rsidRPr="00E84957" w14:paraId="095EB01B" w14:textId="77777777" w:rsidTr="003116A6">
      <w:trPr>
        <w:trHeight w:val="321"/>
        <w:jc w:val="right"/>
      </w:trPr>
      <w:tc>
        <w:tcPr>
          <w:tcW w:w="2552" w:type="dxa"/>
          <w:vAlign w:val="center"/>
        </w:tcPr>
        <w:p w14:paraId="6E000A51" w14:textId="4DA3E277" w:rsidR="00861FB1" w:rsidRPr="00E84957" w:rsidRDefault="00861FB1"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152E794" w14:textId="77777777" w:rsidR="00861FB1" w:rsidRDefault="00861FB1" w:rsidP="00986CA0">
          <w:pPr>
            <w:pStyle w:val="Encabezado"/>
            <w:jc w:val="right"/>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07560085" w14:textId="6C063E2C" w:rsidR="00861FB1" w:rsidRPr="00986CA0" w:rsidRDefault="00861FB1" w:rsidP="00986CA0">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Atizapán de Zaragoza</w:t>
          </w:r>
        </w:p>
      </w:tc>
    </w:tr>
    <w:tr w:rsidR="00861FB1" w:rsidRPr="00E84957" w14:paraId="14F3CE0D" w14:textId="77777777" w:rsidTr="003116A6">
      <w:trPr>
        <w:trHeight w:val="321"/>
        <w:jc w:val="right"/>
      </w:trPr>
      <w:tc>
        <w:tcPr>
          <w:tcW w:w="2552" w:type="dxa"/>
          <w:vAlign w:val="center"/>
        </w:tcPr>
        <w:p w14:paraId="12248485" w14:textId="081B3348" w:rsidR="00861FB1" w:rsidRPr="00E84957" w:rsidRDefault="00861FB1"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61FB1" w:rsidRPr="002D0ECC" w:rsidRDefault="00861FB1"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861FB1" w:rsidRDefault="00861FB1" w:rsidP="00587366">
    <w:pPr>
      <w:pStyle w:val="Encabezado"/>
    </w:pPr>
  </w:p>
  <w:p w14:paraId="01FCACBC" w14:textId="77777777" w:rsidR="00861FB1" w:rsidRDefault="00861F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61FB1" w:rsidRDefault="00861FB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861FB1" w:rsidRPr="00182113" w14:paraId="665387B4" w14:textId="77777777" w:rsidTr="000B5D79">
      <w:trPr>
        <w:trHeight w:val="138"/>
      </w:trPr>
      <w:tc>
        <w:tcPr>
          <w:tcW w:w="2532" w:type="dxa"/>
          <w:vAlign w:val="center"/>
        </w:tcPr>
        <w:p w14:paraId="01509DD6" w14:textId="77777777" w:rsidR="00861FB1" w:rsidRPr="00182113" w:rsidRDefault="00861FB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61FB1" w:rsidRPr="00182113" w:rsidRDefault="00861FB1" w:rsidP="000B5D79">
          <w:pPr>
            <w:pStyle w:val="Encabezado"/>
            <w:jc w:val="center"/>
            <w:rPr>
              <w:rFonts w:ascii="Palatino Linotype" w:hAnsi="Palatino Linotype"/>
              <w:b/>
              <w:sz w:val="22"/>
              <w:szCs w:val="22"/>
            </w:rPr>
          </w:pPr>
        </w:p>
      </w:tc>
      <w:tc>
        <w:tcPr>
          <w:tcW w:w="3261" w:type="dxa"/>
          <w:vAlign w:val="center"/>
        </w:tcPr>
        <w:p w14:paraId="4FAE21CD" w14:textId="7E2DCFCD" w:rsidR="00861FB1" w:rsidRPr="00CB0348" w:rsidRDefault="00861FB1" w:rsidP="00983012">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0</w:t>
          </w:r>
          <w:r>
            <w:rPr>
              <w:rFonts w:ascii="Palatino Linotype" w:hAnsi="Palatino Linotype"/>
              <w:b/>
              <w:color w:val="000000" w:themeColor="text1"/>
              <w:sz w:val="20"/>
              <w:szCs w:val="20"/>
            </w:rPr>
            <w:t>4228</w:t>
          </w:r>
          <w:r w:rsidRPr="00CB0348">
            <w:rPr>
              <w:rFonts w:ascii="Palatino Linotype" w:hAnsi="Palatino Linotype"/>
              <w:b/>
              <w:color w:val="000000" w:themeColor="text1"/>
              <w:sz w:val="20"/>
              <w:szCs w:val="20"/>
            </w:rPr>
            <w:t>/INFOEM/IP/RR/2019</w:t>
          </w:r>
        </w:p>
      </w:tc>
    </w:tr>
    <w:tr w:rsidR="00861FB1" w:rsidRPr="00182113" w14:paraId="78C9F2F4" w14:textId="77777777" w:rsidTr="000B5D79">
      <w:trPr>
        <w:trHeight w:val="227"/>
      </w:trPr>
      <w:tc>
        <w:tcPr>
          <w:tcW w:w="2532" w:type="dxa"/>
          <w:vAlign w:val="center"/>
        </w:tcPr>
        <w:p w14:paraId="2D89FED3" w14:textId="77777777" w:rsidR="00861FB1" w:rsidRPr="00182113" w:rsidRDefault="00861FB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61FB1" w:rsidRPr="00182113" w:rsidRDefault="00861FB1" w:rsidP="000B5D79">
          <w:pPr>
            <w:pStyle w:val="Encabezado"/>
            <w:jc w:val="center"/>
            <w:rPr>
              <w:rFonts w:ascii="Palatino Linotype" w:hAnsi="Palatino Linotype"/>
              <w:b/>
              <w:sz w:val="22"/>
              <w:szCs w:val="22"/>
            </w:rPr>
          </w:pPr>
        </w:p>
      </w:tc>
      <w:tc>
        <w:tcPr>
          <w:tcW w:w="3261" w:type="dxa"/>
          <w:vAlign w:val="center"/>
        </w:tcPr>
        <w:p w14:paraId="36D086A3" w14:textId="639F2578" w:rsidR="00861FB1" w:rsidRPr="00CB0348" w:rsidRDefault="008C69DB" w:rsidP="009B03E9">
          <w:pPr>
            <w:pStyle w:val="Encabezado"/>
            <w:rPr>
              <w:rFonts w:ascii="Palatino Linotype" w:hAnsi="Palatino Linotype"/>
              <w:b/>
              <w:color w:val="000000" w:themeColor="text1"/>
              <w:sz w:val="20"/>
              <w:szCs w:val="20"/>
            </w:rPr>
          </w:pPr>
          <w:r w:rsidRPr="008C69DB">
            <w:rPr>
              <w:rFonts w:ascii="Palatino Linotype" w:hAnsi="Palatino Linotype"/>
              <w:b/>
              <w:color w:val="000000" w:themeColor="text1"/>
              <w:sz w:val="20"/>
              <w:szCs w:val="20"/>
              <w:highlight w:val="black"/>
            </w:rPr>
            <w:t>---------------------------------------</w:t>
          </w:r>
        </w:p>
      </w:tc>
    </w:tr>
    <w:tr w:rsidR="00861FB1" w:rsidRPr="00182113" w14:paraId="1A862673" w14:textId="77777777" w:rsidTr="000B5D79">
      <w:trPr>
        <w:trHeight w:val="232"/>
      </w:trPr>
      <w:tc>
        <w:tcPr>
          <w:tcW w:w="2532" w:type="dxa"/>
          <w:vAlign w:val="center"/>
        </w:tcPr>
        <w:p w14:paraId="767A6F60" w14:textId="77777777" w:rsidR="00861FB1" w:rsidRPr="00182113" w:rsidRDefault="00861FB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61FB1" w:rsidRPr="00182113" w:rsidRDefault="00861FB1" w:rsidP="000B5D79">
          <w:pPr>
            <w:pStyle w:val="Encabezado"/>
            <w:jc w:val="center"/>
            <w:rPr>
              <w:rFonts w:ascii="Palatino Linotype" w:hAnsi="Palatino Linotype"/>
              <w:b/>
              <w:sz w:val="22"/>
              <w:szCs w:val="22"/>
            </w:rPr>
          </w:pPr>
        </w:p>
      </w:tc>
      <w:tc>
        <w:tcPr>
          <w:tcW w:w="3261" w:type="dxa"/>
          <w:vAlign w:val="center"/>
        </w:tcPr>
        <w:p w14:paraId="39B57D5E" w14:textId="77777777" w:rsidR="00861FB1" w:rsidRPr="00CB0348" w:rsidRDefault="00861FB1" w:rsidP="009C6982">
          <w:pPr>
            <w:pStyle w:val="Encabezado"/>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3FC8EF03" w14:textId="3FF08CF2" w:rsidR="00861FB1" w:rsidRPr="00CB0348" w:rsidRDefault="00861FB1" w:rsidP="009C6982">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Atizapán de Zaragoza</w:t>
          </w:r>
        </w:p>
      </w:tc>
    </w:tr>
    <w:tr w:rsidR="00861FB1" w:rsidRPr="00182113" w14:paraId="4416531B" w14:textId="77777777" w:rsidTr="000B5D79">
      <w:trPr>
        <w:trHeight w:val="320"/>
      </w:trPr>
      <w:tc>
        <w:tcPr>
          <w:tcW w:w="2532" w:type="dxa"/>
          <w:vAlign w:val="center"/>
        </w:tcPr>
        <w:p w14:paraId="277DD3E2" w14:textId="7989BCC5" w:rsidR="00861FB1" w:rsidRPr="00182113" w:rsidRDefault="00861FB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61FB1" w:rsidRPr="00182113" w:rsidRDefault="00861FB1" w:rsidP="000B5D79">
          <w:pPr>
            <w:pStyle w:val="Encabezado"/>
            <w:jc w:val="center"/>
            <w:rPr>
              <w:rFonts w:ascii="Palatino Linotype" w:hAnsi="Palatino Linotype"/>
              <w:b/>
              <w:sz w:val="22"/>
              <w:szCs w:val="22"/>
            </w:rPr>
          </w:pPr>
        </w:p>
      </w:tc>
      <w:tc>
        <w:tcPr>
          <w:tcW w:w="3261" w:type="dxa"/>
          <w:vAlign w:val="center"/>
        </w:tcPr>
        <w:p w14:paraId="3BD70CE4" w14:textId="61A13249" w:rsidR="00861FB1" w:rsidRPr="00CB0348" w:rsidRDefault="00861FB1"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14:paraId="156B5574" w14:textId="35A2B07E" w:rsidR="00861FB1" w:rsidRDefault="00861FB1">
    <w:pPr>
      <w:pStyle w:val="Encabezado"/>
    </w:pPr>
  </w:p>
  <w:p w14:paraId="2C496126" w14:textId="77777777" w:rsidR="00861FB1" w:rsidRDefault="00861F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713C8C"/>
    <w:multiLevelType w:val="multilevel"/>
    <w:tmpl w:val="2F5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DA4A99"/>
    <w:multiLevelType w:val="hybridMultilevel"/>
    <w:tmpl w:val="3DDA3A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7">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8">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D7528F"/>
    <w:multiLevelType w:val="hybridMultilevel"/>
    <w:tmpl w:val="169A62B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3">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7">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8">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F3D2423"/>
    <w:multiLevelType w:val="hybridMultilevel"/>
    <w:tmpl w:val="263641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0136A0"/>
    <w:multiLevelType w:val="hybridMultilevel"/>
    <w:tmpl w:val="FC025CBC"/>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18"/>
  </w:num>
  <w:num w:numId="3">
    <w:abstractNumId w:val="10"/>
  </w:num>
  <w:num w:numId="4">
    <w:abstractNumId w:val="11"/>
  </w:num>
  <w:num w:numId="5">
    <w:abstractNumId w:val="27"/>
  </w:num>
  <w:num w:numId="6">
    <w:abstractNumId w:val="21"/>
  </w:num>
  <w:num w:numId="7">
    <w:abstractNumId w:val="37"/>
  </w:num>
  <w:num w:numId="8">
    <w:abstractNumId w:val="44"/>
  </w:num>
  <w:num w:numId="9">
    <w:abstractNumId w:val="32"/>
  </w:num>
  <w:num w:numId="10">
    <w:abstractNumId w:val="1"/>
  </w:num>
  <w:num w:numId="11">
    <w:abstractNumId w:val="35"/>
  </w:num>
  <w:num w:numId="12">
    <w:abstractNumId w:val="31"/>
  </w:num>
  <w:num w:numId="13">
    <w:abstractNumId w:val="4"/>
  </w:num>
  <w:num w:numId="14">
    <w:abstractNumId w:val="25"/>
  </w:num>
  <w:num w:numId="15">
    <w:abstractNumId w:val="24"/>
  </w:num>
  <w:num w:numId="16">
    <w:abstractNumId w:val="17"/>
  </w:num>
  <w:num w:numId="17">
    <w:abstractNumId w:val="26"/>
  </w:num>
  <w:num w:numId="18">
    <w:abstractNumId w:val="38"/>
  </w:num>
  <w:num w:numId="19">
    <w:abstractNumId w:val="28"/>
  </w:num>
  <w:num w:numId="20">
    <w:abstractNumId w:val="13"/>
  </w:num>
  <w:num w:numId="21">
    <w:abstractNumId w:val="33"/>
  </w:num>
  <w:num w:numId="22">
    <w:abstractNumId w:val="46"/>
  </w:num>
  <w:num w:numId="23">
    <w:abstractNumId w:val="0"/>
  </w:num>
  <w:num w:numId="24">
    <w:abstractNumId w:val="22"/>
  </w:num>
  <w:num w:numId="25">
    <w:abstractNumId w:val="12"/>
  </w:num>
  <w:num w:numId="26">
    <w:abstractNumId w:val="23"/>
  </w:num>
  <w:num w:numId="27">
    <w:abstractNumId w:val="3"/>
  </w:num>
  <w:num w:numId="28">
    <w:abstractNumId w:val="16"/>
  </w:num>
  <w:num w:numId="29">
    <w:abstractNumId w:val="39"/>
  </w:num>
  <w:num w:numId="30">
    <w:abstractNumId w:val="34"/>
  </w:num>
  <w:num w:numId="31">
    <w:abstractNumId w:val="42"/>
  </w:num>
  <w:num w:numId="32">
    <w:abstractNumId w:val="40"/>
  </w:num>
  <w:num w:numId="33">
    <w:abstractNumId w:val="29"/>
  </w:num>
  <w:num w:numId="34">
    <w:abstractNumId w:val="14"/>
  </w:num>
  <w:num w:numId="35">
    <w:abstractNumId w:val="36"/>
  </w:num>
  <w:num w:numId="36">
    <w:abstractNumId w:val="8"/>
  </w:num>
  <w:num w:numId="37">
    <w:abstractNumId w:val="15"/>
  </w:num>
  <w:num w:numId="38">
    <w:abstractNumId w:val="2"/>
  </w:num>
  <w:num w:numId="39">
    <w:abstractNumId w:val="9"/>
  </w:num>
  <w:num w:numId="40">
    <w:abstractNumId w:val="6"/>
  </w:num>
  <w:num w:numId="41">
    <w:abstractNumId w:val="5"/>
  </w:num>
  <w:num w:numId="42">
    <w:abstractNumId w:val="20"/>
  </w:num>
  <w:num w:numId="43">
    <w:abstractNumId w:val="7"/>
  </w:num>
  <w:num w:numId="44">
    <w:abstractNumId w:val="45"/>
  </w:num>
  <w:num w:numId="45">
    <w:abstractNumId w:val="30"/>
  </w:num>
  <w:num w:numId="46">
    <w:abstractNumId w:val="19"/>
  </w:num>
  <w:num w:numId="47">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633"/>
    <w:rsid w:val="00002AB3"/>
    <w:rsid w:val="0000315A"/>
    <w:rsid w:val="00003BB7"/>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3522"/>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A14"/>
    <w:rsid w:val="00084FD5"/>
    <w:rsid w:val="0008542A"/>
    <w:rsid w:val="00085FE0"/>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3C"/>
    <w:rsid w:val="000E41A9"/>
    <w:rsid w:val="000E48E7"/>
    <w:rsid w:val="000E5A4F"/>
    <w:rsid w:val="000E6BDE"/>
    <w:rsid w:val="000E7F64"/>
    <w:rsid w:val="000F1EFE"/>
    <w:rsid w:val="000F214D"/>
    <w:rsid w:val="000F2D38"/>
    <w:rsid w:val="000F366D"/>
    <w:rsid w:val="000F483B"/>
    <w:rsid w:val="000F5105"/>
    <w:rsid w:val="000F6621"/>
    <w:rsid w:val="000F760A"/>
    <w:rsid w:val="000F773F"/>
    <w:rsid w:val="00100767"/>
    <w:rsid w:val="00100A1D"/>
    <w:rsid w:val="001012FE"/>
    <w:rsid w:val="00101FB4"/>
    <w:rsid w:val="00102ADC"/>
    <w:rsid w:val="00103B78"/>
    <w:rsid w:val="00104449"/>
    <w:rsid w:val="0010528C"/>
    <w:rsid w:val="001054A7"/>
    <w:rsid w:val="001064DB"/>
    <w:rsid w:val="0010722C"/>
    <w:rsid w:val="00110238"/>
    <w:rsid w:val="00110A12"/>
    <w:rsid w:val="0011102B"/>
    <w:rsid w:val="00111C4A"/>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766"/>
    <w:rsid w:val="0019484F"/>
    <w:rsid w:val="00195CBA"/>
    <w:rsid w:val="001964AF"/>
    <w:rsid w:val="00196F89"/>
    <w:rsid w:val="00197168"/>
    <w:rsid w:val="00197318"/>
    <w:rsid w:val="00197709"/>
    <w:rsid w:val="001978EF"/>
    <w:rsid w:val="001979C5"/>
    <w:rsid w:val="00197B63"/>
    <w:rsid w:val="001A04D3"/>
    <w:rsid w:val="001A0524"/>
    <w:rsid w:val="001A0AA2"/>
    <w:rsid w:val="001A0BE8"/>
    <w:rsid w:val="001A138D"/>
    <w:rsid w:val="001A230D"/>
    <w:rsid w:val="001A339A"/>
    <w:rsid w:val="001A3C17"/>
    <w:rsid w:val="001A4753"/>
    <w:rsid w:val="001A4764"/>
    <w:rsid w:val="001A50AC"/>
    <w:rsid w:val="001A513D"/>
    <w:rsid w:val="001A5277"/>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64F6"/>
    <w:rsid w:val="001E0EE9"/>
    <w:rsid w:val="001E18B8"/>
    <w:rsid w:val="001E2568"/>
    <w:rsid w:val="001E2813"/>
    <w:rsid w:val="001E4F4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38"/>
    <w:rsid w:val="00202556"/>
    <w:rsid w:val="002025F8"/>
    <w:rsid w:val="002029CB"/>
    <w:rsid w:val="002031F3"/>
    <w:rsid w:val="00204293"/>
    <w:rsid w:val="00204787"/>
    <w:rsid w:val="00204958"/>
    <w:rsid w:val="00205C02"/>
    <w:rsid w:val="00206DFD"/>
    <w:rsid w:val="002077BE"/>
    <w:rsid w:val="0021022A"/>
    <w:rsid w:val="00210263"/>
    <w:rsid w:val="00210CCF"/>
    <w:rsid w:val="00210FED"/>
    <w:rsid w:val="00211AB6"/>
    <w:rsid w:val="00212171"/>
    <w:rsid w:val="002125DB"/>
    <w:rsid w:val="00212683"/>
    <w:rsid w:val="002126C6"/>
    <w:rsid w:val="002128E9"/>
    <w:rsid w:val="00212D39"/>
    <w:rsid w:val="0021369F"/>
    <w:rsid w:val="00213BA0"/>
    <w:rsid w:val="002144D4"/>
    <w:rsid w:val="0021496E"/>
    <w:rsid w:val="00215985"/>
    <w:rsid w:val="00215BE8"/>
    <w:rsid w:val="00215F3E"/>
    <w:rsid w:val="0021607D"/>
    <w:rsid w:val="00216355"/>
    <w:rsid w:val="0021700D"/>
    <w:rsid w:val="002179AC"/>
    <w:rsid w:val="00217BF5"/>
    <w:rsid w:val="002200FC"/>
    <w:rsid w:val="00220AB4"/>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562F"/>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5CD6"/>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52FF"/>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4CC4"/>
    <w:rsid w:val="002C566F"/>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BA0"/>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0A7"/>
    <w:rsid w:val="00305279"/>
    <w:rsid w:val="003071F9"/>
    <w:rsid w:val="00307227"/>
    <w:rsid w:val="0030774A"/>
    <w:rsid w:val="00307E34"/>
    <w:rsid w:val="003102A6"/>
    <w:rsid w:val="0031056C"/>
    <w:rsid w:val="003105D0"/>
    <w:rsid w:val="00310962"/>
    <w:rsid w:val="003116A6"/>
    <w:rsid w:val="003118CB"/>
    <w:rsid w:val="003122CE"/>
    <w:rsid w:val="00312C6B"/>
    <w:rsid w:val="00313A95"/>
    <w:rsid w:val="0031421F"/>
    <w:rsid w:val="00314295"/>
    <w:rsid w:val="00314AE4"/>
    <w:rsid w:val="00315002"/>
    <w:rsid w:val="00316FED"/>
    <w:rsid w:val="00317266"/>
    <w:rsid w:val="00317CE0"/>
    <w:rsid w:val="00320D05"/>
    <w:rsid w:val="003210EB"/>
    <w:rsid w:val="00321AA3"/>
    <w:rsid w:val="00321CF1"/>
    <w:rsid w:val="003222DF"/>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39B"/>
    <w:rsid w:val="00367727"/>
    <w:rsid w:val="00370415"/>
    <w:rsid w:val="00370D40"/>
    <w:rsid w:val="003713DA"/>
    <w:rsid w:val="003718D7"/>
    <w:rsid w:val="003721B2"/>
    <w:rsid w:val="0037475B"/>
    <w:rsid w:val="0037479B"/>
    <w:rsid w:val="00375C69"/>
    <w:rsid w:val="003773A4"/>
    <w:rsid w:val="00377556"/>
    <w:rsid w:val="00380950"/>
    <w:rsid w:val="003819B3"/>
    <w:rsid w:val="003830A0"/>
    <w:rsid w:val="0038315E"/>
    <w:rsid w:val="00383318"/>
    <w:rsid w:val="0038394F"/>
    <w:rsid w:val="00383C5E"/>
    <w:rsid w:val="00384241"/>
    <w:rsid w:val="003848C2"/>
    <w:rsid w:val="003851DF"/>
    <w:rsid w:val="003852E8"/>
    <w:rsid w:val="00385581"/>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3EB7"/>
    <w:rsid w:val="003C665B"/>
    <w:rsid w:val="003C66EF"/>
    <w:rsid w:val="003C7282"/>
    <w:rsid w:val="003D04B3"/>
    <w:rsid w:val="003D1343"/>
    <w:rsid w:val="003D1971"/>
    <w:rsid w:val="003D210D"/>
    <w:rsid w:val="003D2BDA"/>
    <w:rsid w:val="003D4544"/>
    <w:rsid w:val="003D46D0"/>
    <w:rsid w:val="003D5EE4"/>
    <w:rsid w:val="003D6893"/>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4B87"/>
    <w:rsid w:val="0040614A"/>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149"/>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005"/>
    <w:rsid w:val="00444435"/>
    <w:rsid w:val="00444F82"/>
    <w:rsid w:val="00446A9D"/>
    <w:rsid w:val="00447A56"/>
    <w:rsid w:val="004502A6"/>
    <w:rsid w:val="00450779"/>
    <w:rsid w:val="004507DB"/>
    <w:rsid w:val="00450A5F"/>
    <w:rsid w:val="00450AA0"/>
    <w:rsid w:val="00451514"/>
    <w:rsid w:val="00451CED"/>
    <w:rsid w:val="00451DA9"/>
    <w:rsid w:val="00451EB6"/>
    <w:rsid w:val="00452DF9"/>
    <w:rsid w:val="0045300D"/>
    <w:rsid w:val="00454C45"/>
    <w:rsid w:val="004554F7"/>
    <w:rsid w:val="004564AD"/>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5DAE"/>
    <w:rsid w:val="004F6261"/>
    <w:rsid w:val="004F65D2"/>
    <w:rsid w:val="004F766F"/>
    <w:rsid w:val="004F7944"/>
    <w:rsid w:val="004F7BF5"/>
    <w:rsid w:val="0050100B"/>
    <w:rsid w:val="005010B6"/>
    <w:rsid w:val="0050190F"/>
    <w:rsid w:val="005019F7"/>
    <w:rsid w:val="00501BB6"/>
    <w:rsid w:val="005037B4"/>
    <w:rsid w:val="00504811"/>
    <w:rsid w:val="00504B5E"/>
    <w:rsid w:val="00505B8D"/>
    <w:rsid w:val="00505B93"/>
    <w:rsid w:val="00505CFF"/>
    <w:rsid w:val="00507E64"/>
    <w:rsid w:val="0051069C"/>
    <w:rsid w:val="005114D1"/>
    <w:rsid w:val="00511BD2"/>
    <w:rsid w:val="00511DF4"/>
    <w:rsid w:val="00512F22"/>
    <w:rsid w:val="00513165"/>
    <w:rsid w:val="00514311"/>
    <w:rsid w:val="00514404"/>
    <w:rsid w:val="005147B2"/>
    <w:rsid w:val="00515542"/>
    <w:rsid w:val="00515743"/>
    <w:rsid w:val="00515872"/>
    <w:rsid w:val="005167B1"/>
    <w:rsid w:val="0052064D"/>
    <w:rsid w:val="0052081F"/>
    <w:rsid w:val="00520B44"/>
    <w:rsid w:val="0052151F"/>
    <w:rsid w:val="005215EE"/>
    <w:rsid w:val="00521EBC"/>
    <w:rsid w:val="005221FA"/>
    <w:rsid w:val="005222CC"/>
    <w:rsid w:val="00522396"/>
    <w:rsid w:val="00522455"/>
    <w:rsid w:val="00522BDB"/>
    <w:rsid w:val="00523B77"/>
    <w:rsid w:val="00524CC5"/>
    <w:rsid w:val="005255F2"/>
    <w:rsid w:val="00525B47"/>
    <w:rsid w:val="00525F9D"/>
    <w:rsid w:val="00526172"/>
    <w:rsid w:val="00526369"/>
    <w:rsid w:val="005263C4"/>
    <w:rsid w:val="00526E75"/>
    <w:rsid w:val="005272A8"/>
    <w:rsid w:val="005273EF"/>
    <w:rsid w:val="0053090F"/>
    <w:rsid w:val="00530E3B"/>
    <w:rsid w:val="00531016"/>
    <w:rsid w:val="005311FA"/>
    <w:rsid w:val="00532551"/>
    <w:rsid w:val="00534CD2"/>
    <w:rsid w:val="0053513D"/>
    <w:rsid w:val="00540029"/>
    <w:rsid w:val="00540F3C"/>
    <w:rsid w:val="005419B4"/>
    <w:rsid w:val="00542B3A"/>
    <w:rsid w:val="00544805"/>
    <w:rsid w:val="00544EC9"/>
    <w:rsid w:val="00545E6A"/>
    <w:rsid w:val="00546EE0"/>
    <w:rsid w:val="00550F81"/>
    <w:rsid w:val="00551714"/>
    <w:rsid w:val="005520BF"/>
    <w:rsid w:val="005527B6"/>
    <w:rsid w:val="00552811"/>
    <w:rsid w:val="00554431"/>
    <w:rsid w:val="00555480"/>
    <w:rsid w:val="00555C32"/>
    <w:rsid w:val="00556814"/>
    <w:rsid w:val="00556AF8"/>
    <w:rsid w:val="00557523"/>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91C"/>
    <w:rsid w:val="005E4B46"/>
    <w:rsid w:val="005E6F79"/>
    <w:rsid w:val="005F049D"/>
    <w:rsid w:val="005F0812"/>
    <w:rsid w:val="005F0B21"/>
    <w:rsid w:val="005F1310"/>
    <w:rsid w:val="005F34C9"/>
    <w:rsid w:val="005F35E6"/>
    <w:rsid w:val="005F36E3"/>
    <w:rsid w:val="005F37F3"/>
    <w:rsid w:val="005F403D"/>
    <w:rsid w:val="005F4118"/>
    <w:rsid w:val="005F4746"/>
    <w:rsid w:val="005F51C1"/>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1E1"/>
    <w:rsid w:val="00613297"/>
    <w:rsid w:val="00613980"/>
    <w:rsid w:val="00613B9E"/>
    <w:rsid w:val="00616B24"/>
    <w:rsid w:val="006174EC"/>
    <w:rsid w:val="00620179"/>
    <w:rsid w:val="00620D6C"/>
    <w:rsid w:val="00622383"/>
    <w:rsid w:val="006228BC"/>
    <w:rsid w:val="00622B06"/>
    <w:rsid w:val="0062357F"/>
    <w:rsid w:val="0062365A"/>
    <w:rsid w:val="006238D2"/>
    <w:rsid w:val="0062416F"/>
    <w:rsid w:val="00624FD5"/>
    <w:rsid w:val="00625557"/>
    <w:rsid w:val="0062622B"/>
    <w:rsid w:val="00627DF5"/>
    <w:rsid w:val="00630609"/>
    <w:rsid w:val="00631337"/>
    <w:rsid w:val="00631A28"/>
    <w:rsid w:val="00633171"/>
    <w:rsid w:val="0063422F"/>
    <w:rsid w:val="00637311"/>
    <w:rsid w:val="006402EE"/>
    <w:rsid w:val="006412FD"/>
    <w:rsid w:val="00641AB0"/>
    <w:rsid w:val="00641B7C"/>
    <w:rsid w:val="00642A3A"/>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910"/>
    <w:rsid w:val="00664A70"/>
    <w:rsid w:val="00664D67"/>
    <w:rsid w:val="00664F7B"/>
    <w:rsid w:val="00665220"/>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BB9"/>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368"/>
    <w:rsid w:val="006E54D3"/>
    <w:rsid w:val="006E694E"/>
    <w:rsid w:val="006F07F8"/>
    <w:rsid w:val="006F116A"/>
    <w:rsid w:val="006F1CC5"/>
    <w:rsid w:val="006F24D3"/>
    <w:rsid w:val="006F27F3"/>
    <w:rsid w:val="006F2894"/>
    <w:rsid w:val="006F2AE2"/>
    <w:rsid w:val="006F2C12"/>
    <w:rsid w:val="006F2F92"/>
    <w:rsid w:val="006F6303"/>
    <w:rsid w:val="006F648B"/>
    <w:rsid w:val="006F6E1A"/>
    <w:rsid w:val="006F6FAB"/>
    <w:rsid w:val="006F6FE0"/>
    <w:rsid w:val="006F7AF2"/>
    <w:rsid w:val="006F7BC5"/>
    <w:rsid w:val="00700173"/>
    <w:rsid w:val="00700BC0"/>
    <w:rsid w:val="0070164E"/>
    <w:rsid w:val="00701F2C"/>
    <w:rsid w:val="007025D1"/>
    <w:rsid w:val="00702F7F"/>
    <w:rsid w:val="007035A2"/>
    <w:rsid w:val="00703B76"/>
    <w:rsid w:val="0070401B"/>
    <w:rsid w:val="0070525F"/>
    <w:rsid w:val="00705544"/>
    <w:rsid w:val="00706175"/>
    <w:rsid w:val="00707096"/>
    <w:rsid w:val="007073D4"/>
    <w:rsid w:val="007076FF"/>
    <w:rsid w:val="00707731"/>
    <w:rsid w:val="00707B6F"/>
    <w:rsid w:val="00707FAC"/>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53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879"/>
    <w:rsid w:val="0078099A"/>
    <w:rsid w:val="00780DDE"/>
    <w:rsid w:val="00780F1D"/>
    <w:rsid w:val="0078136D"/>
    <w:rsid w:val="00781464"/>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525"/>
    <w:rsid w:val="007B3846"/>
    <w:rsid w:val="007B3C8F"/>
    <w:rsid w:val="007B4A2D"/>
    <w:rsid w:val="007B73BD"/>
    <w:rsid w:val="007B78EF"/>
    <w:rsid w:val="007C0013"/>
    <w:rsid w:val="007C23C4"/>
    <w:rsid w:val="007C37D2"/>
    <w:rsid w:val="007C393A"/>
    <w:rsid w:val="007C3B22"/>
    <w:rsid w:val="007C6C5A"/>
    <w:rsid w:val="007D2A1A"/>
    <w:rsid w:val="007D2C5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14B"/>
    <w:rsid w:val="007F06FB"/>
    <w:rsid w:val="007F0734"/>
    <w:rsid w:val="007F1FB3"/>
    <w:rsid w:val="007F2170"/>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BB"/>
    <w:rsid w:val="008346D3"/>
    <w:rsid w:val="00837056"/>
    <w:rsid w:val="0083780F"/>
    <w:rsid w:val="00837EFE"/>
    <w:rsid w:val="008403BB"/>
    <w:rsid w:val="00840559"/>
    <w:rsid w:val="00840B7C"/>
    <w:rsid w:val="00840DFB"/>
    <w:rsid w:val="008422B8"/>
    <w:rsid w:val="008424CA"/>
    <w:rsid w:val="00843238"/>
    <w:rsid w:val="00843FEB"/>
    <w:rsid w:val="008440D7"/>
    <w:rsid w:val="008442D9"/>
    <w:rsid w:val="0084467F"/>
    <w:rsid w:val="008467A4"/>
    <w:rsid w:val="00846EF6"/>
    <w:rsid w:val="008473FA"/>
    <w:rsid w:val="008478DB"/>
    <w:rsid w:val="00847AE4"/>
    <w:rsid w:val="00847CE7"/>
    <w:rsid w:val="008505AC"/>
    <w:rsid w:val="0085214E"/>
    <w:rsid w:val="008523BA"/>
    <w:rsid w:val="00852BB9"/>
    <w:rsid w:val="00854F1E"/>
    <w:rsid w:val="008560F4"/>
    <w:rsid w:val="0085624E"/>
    <w:rsid w:val="0085625E"/>
    <w:rsid w:val="00856E44"/>
    <w:rsid w:val="00857422"/>
    <w:rsid w:val="008601A5"/>
    <w:rsid w:val="008609B2"/>
    <w:rsid w:val="008615F9"/>
    <w:rsid w:val="00861B90"/>
    <w:rsid w:val="00861FB1"/>
    <w:rsid w:val="00862B5A"/>
    <w:rsid w:val="00862DB1"/>
    <w:rsid w:val="008637BA"/>
    <w:rsid w:val="00864B22"/>
    <w:rsid w:val="00865451"/>
    <w:rsid w:val="00866BC1"/>
    <w:rsid w:val="00866DE8"/>
    <w:rsid w:val="00866F1B"/>
    <w:rsid w:val="00867D0D"/>
    <w:rsid w:val="00870C2F"/>
    <w:rsid w:val="00870D08"/>
    <w:rsid w:val="0087111F"/>
    <w:rsid w:val="00872A7B"/>
    <w:rsid w:val="0087356C"/>
    <w:rsid w:val="008746F7"/>
    <w:rsid w:val="00875167"/>
    <w:rsid w:val="008758C7"/>
    <w:rsid w:val="008768E9"/>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4400"/>
    <w:rsid w:val="00895743"/>
    <w:rsid w:val="00895874"/>
    <w:rsid w:val="00895D34"/>
    <w:rsid w:val="00896EE5"/>
    <w:rsid w:val="008A0E02"/>
    <w:rsid w:val="008A154E"/>
    <w:rsid w:val="008A2809"/>
    <w:rsid w:val="008A334C"/>
    <w:rsid w:val="008A3C24"/>
    <w:rsid w:val="008A4B5C"/>
    <w:rsid w:val="008A4B68"/>
    <w:rsid w:val="008A5473"/>
    <w:rsid w:val="008A56FC"/>
    <w:rsid w:val="008A6BCB"/>
    <w:rsid w:val="008A74C2"/>
    <w:rsid w:val="008A79BE"/>
    <w:rsid w:val="008B012D"/>
    <w:rsid w:val="008B2266"/>
    <w:rsid w:val="008B2F14"/>
    <w:rsid w:val="008B3222"/>
    <w:rsid w:val="008B3B06"/>
    <w:rsid w:val="008B533D"/>
    <w:rsid w:val="008B6281"/>
    <w:rsid w:val="008B6DE0"/>
    <w:rsid w:val="008C16D8"/>
    <w:rsid w:val="008C2B3C"/>
    <w:rsid w:val="008C3000"/>
    <w:rsid w:val="008C41A7"/>
    <w:rsid w:val="008C46F3"/>
    <w:rsid w:val="008C48EB"/>
    <w:rsid w:val="008C52BE"/>
    <w:rsid w:val="008C57F7"/>
    <w:rsid w:val="008C61EB"/>
    <w:rsid w:val="008C67D3"/>
    <w:rsid w:val="008C69DB"/>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1D8"/>
    <w:rsid w:val="00903242"/>
    <w:rsid w:val="00903BBA"/>
    <w:rsid w:val="009055FD"/>
    <w:rsid w:val="009061D3"/>
    <w:rsid w:val="009062C0"/>
    <w:rsid w:val="009071FE"/>
    <w:rsid w:val="00907728"/>
    <w:rsid w:val="0091079B"/>
    <w:rsid w:val="00910A8B"/>
    <w:rsid w:val="0091154D"/>
    <w:rsid w:val="0091369F"/>
    <w:rsid w:val="009145A9"/>
    <w:rsid w:val="00915245"/>
    <w:rsid w:val="009155C3"/>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6A6C"/>
    <w:rsid w:val="009371CE"/>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2F"/>
    <w:rsid w:val="0096735F"/>
    <w:rsid w:val="00967CE6"/>
    <w:rsid w:val="00967CF8"/>
    <w:rsid w:val="00970865"/>
    <w:rsid w:val="0097117E"/>
    <w:rsid w:val="00971509"/>
    <w:rsid w:val="00971DDF"/>
    <w:rsid w:val="0097236F"/>
    <w:rsid w:val="00972668"/>
    <w:rsid w:val="009727B4"/>
    <w:rsid w:val="0097394F"/>
    <w:rsid w:val="00973A9C"/>
    <w:rsid w:val="00975311"/>
    <w:rsid w:val="00975AA1"/>
    <w:rsid w:val="00976FF9"/>
    <w:rsid w:val="0098098A"/>
    <w:rsid w:val="00981A0B"/>
    <w:rsid w:val="009824EC"/>
    <w:rsid w:val="00983012"/>
    <w:rsid w:val="00985516"/>
    <w:rsid w:val="00985DA6"/>
    <w:rsid w:val="00986102"/>
    <w:rsid w:val="00986CA0"/>
    <w:rsid w:val="00991051"/>
    <w:rsid w:val="00991076"/>
    <w:rsid w:val="009924D5"/>
    <w:rsid w:val="0099409F"/>
    <w:rsid w:val="0099482D"/>
    <w:rsid w:val="00995311"/>
    <w:rsid w:val="0099752D"/>
    <w:rsid w:val="009A11F0"/>
    <w:rsid w:val="009A1E1D"/>
    <w:rsid w:val="009A1E8C"/>
    <w:rsid w:val="009A22B4"/>
    <w:rsid w:val="009A5191"/>
    <w:rsid w:val="009A5B51"/>
    <w:rsid w:val="009A6008"/>
    <w:rsid w:val="009A624F"/>
    <w:rsid w:val="009A6CF3"/>
    <w:rsid w:val="009A7623"/>
    <w:rsid w:val="009A7C0D"/>
    <w:rsid w:val="009A7F6A"/>
    <w:rsid w:val="009B03E9"/>
    <w:rsid w:val="009B0749"/>
    <w:rsid w:val="009B0A52"/>
    <w:rsid w:val="009B0F5C"/>
    <w:rsid w:val="009B117E"/>
    <w:rsid w:val="009B11D6"/>
    <w:rsid w:val="009B1556"/>
    <w:rsid w:val="009B174E"/>
    <w:rsid w:val="009B22B4"/>
    <w:rsid w:val="009B359D"/>
    <w:rsid w:val="009B3636"/>
    <w:rsid w:val="009B3E53"/>
    <w:rsid w:val="009B4043"/>
    <w:rsid w:val="009B4864"/>
    <w:rsid w:val="009B49E5"/>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13"/>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4FCC"/>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5697"/>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F54"/>
    <w:rsid w:val="00A743FB"/>
    <w:rsid w:val="00A74E9D"/>
    <w:rsid w:val="00A75EE4"/>
    <w:rsid w:val="00A76267"/>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44E3"/>
    <w:rsid w:val="00AA590E"/>
    <w:rsid w:val="00AA5AA5"/>
    <w:rsid w:val="00AA60EE"/>
    <w:rsid w:val="00AA6228"/>
    <w:rsid w:val="00AA69A4"/>
    <w:rsid w:val="00AA736D"/>
    <w:rsid w:val="00AB0FC7"/>
    <w:rsid w:val="00AB1761"/>
    <w:rsid w:val="00AB258C"/>
    <w:rsid w:val="00AB274F"/>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E72F2"/>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05877"/>
    <w:rsid w:val="00B10987"/>
    <w:rsid w:val="00B10BAD"/>
    <w:rsid w:val="00B118D9"/>
    <w:rsid w:val="00B119B6"/>
    <w:rsid w:val="00B11A97"/>
    <w:rsid w:val="00B124B4"/>
    <w:rsid w:val="00B124E3"/>
    <w:rsid w:val="00B129B4"/>
    <w:rsid w:val="00B13D85"/>
    <w:rsid w:val="00B1481E"/>
    <w:rsid w:val="00B14874"/>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0A1"/>
    <w:rsid w:val="00B5126B"/>
    <w:rsid w:val="00B513E9"/>
    <w:rsid w:val="00B51FEE"/>
    <w:rsid w:val="00B53D1A"/>
    <w:rsid w:val="00B549E4"/>
    <w:rsid w:val="00B54A5F"/>
    <w:rsid w:val="00B54D52"/>
    <w:rsid w:val="00B570AB"/>
    <w:rsid w:val="00B606B7"/>
    <w:rsid w:val="00B60E95"/>
    <w:rsid w:val="00B62B87"/>
    <w:rsid w:val="00B63502"/>
    <w:rsid w:val="00B63636"/>
    <w:rsid w:val="00B644C2"/>
    <w:rsid w:val="00B6455C"/>
    <w:rsid w:val="00B64871"/>
    <w:rsid w:val="00B64D8A"/>
    <w:rsid w:val="00B64EF9"/>
    <w:rsid w:val="00B65204"/>
    <w:rsid w:val="00B66068"/>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39A5"/>
    <w:rsid w:val="00B84FED"/>
    <w:rsid w:val="00B85B1C"/>
    <w:rsid w:val="00B8601B"/>
    <w:rsid w:val="00B86C2C"/>
    <w:rsid w:val="00B86D4B"/>
    <w:rsid w:val="00B86E90"/>
    <w:rsid w:val="00B90D3C"/>
    <w:rsid w:val="00B91835"/>
    <w:rsid w:val="00B91FA8"/>
    <w:rsid w:val="00B91FAB"/>
    <w:rsid w:val="00B924C9"/>
    <w:rsid w:val="00B92825"/>
    <w:rsid w:val="00B938F3"/>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4ED3"/>
    <w:rsid w:val="00BA56A8"/>
    <w:rsid w:val="00BA61BB"/>
    <w:rsid w:val="00BA62CB"/>
    <w:rsid w:val="00BA75C1"/>
    <w:rsid w:val="00BB16CA"/>
    <w:rsid w:val="00BB17BF"/>
    <w:rsid w:val="00BB2B24"/>
    <w:rsid w:val="00BB30F0"/>
    <w:rsid w:val="00BB3156"/>
    <w:rsid w:val="00BB3E82"/>
    <w:rsid w:val="00BB56F5"/>
    <w:rsid w:val="00BB5B61"/>
    <w:rsid w:val="00BB5F69"/>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88A"/>
    <w:rsid w:val="00BD5ACF"/>
    <w:rsid w:val="00BD5FC4"/>
    <w:rsid w:val="00BE00FA"/>
    <w:rsid w:val="00BE0B1A"/>
    <w:rsid w:val="00BE0C95"/>
    <w:rsid w:val="00BE1152"/>
    <w:rsid w:val="00BE15C4"/>
    <w:rsid w:val="00BE203D"/>
    <w:rsid w:val="00BE2341"/>
    <w:rsid w:val="00BE26B9"/>
    <w:rsid w:val="00BE38BC"/>
    <w:rsid w:val="00BE430D"/>
    <w:rsid w:val="00BE5B14"/>
    <w:rsid w:val="00BE5F02"/>
    <w:rsid w:val="00BE63DC"/>
    <w:rsid w:val="00BE7363"/>
    <w:rsid w:val="00BE7CCC"/>
    <w:rsid w:val="00BF01CB"/>
    <w:rsid w:val="00BF0848"/>
    <w:rsid w:val="00BF2854"/>
    <w:rsid w:val="00BF2E2C"/>
    <w:rsid w:val="00BF310D"/>
    <w:rsid w:val="00BF474A"/>
    <w:rsid w:val="00BF5B19"/>
    <w:rsid w:val="00BF5B55"/>
    <w:rsid w:val="00BF6D83"/>
    <w:rsid w:val="00C00017"/>
    <w:rsid w:val="00C0131F"/>
    <w:rsid w:val="00C020B9"/>
    <w:rsid w:val="00C0217D"/>
    <w:rsid w:val="00C023F8"/>
    <w:rsid w:val="00C02746"/>
    <w:rsid w:val="00C02AAB"/>
    <w:rsid w:val="00C03887"/>
    <w:rsid w:val="00C0515E"/>
    <w:rsid w:val="00C0577F"/>
    <w:rsid w:val="00C05792"/>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763"/>
    <w:rsid w:val="00C61E8D"/>
    <w:rsid w:val="00C6220B"/>
    <w:rsid w:val="00C6469C"/>
    <w:rsid w:val="00C6595D"/>
    <w:rsid w:val="00C66059"/>
    <w:rsid w:val="00C66443"/>
    <w:rsid w:val="00C66C67"/>
    <w:rsid w:val="00C67920"/>
    <w:rsid w:val="00C7024C"/>
    <w:rsid w:val="00C7173D"/>
    <w:rsid w:val="00C71B20"/>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899"/>
    <w:rsid w:val="00CB1A83"/>
    <w:rsid w:val="00CB1FB3"/>
    <w:rsid w:val="00CB2B6B"/>
    <w:rsid w:val="00CB3600"/>
    <w:rsid w:val="00CB40A1"/>
    <w:rsid w:val="00CB44F3"/>
    <w:rsid w:val="00CB4A46"/>
    <w:rsid w:val="00CB4AB4"/>
    <w:rsid w:val="00CB4C1C"/>
    <w:rsid w:val="00CB4F53"/>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0BF"/>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A5A"/>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2F5"/>
    <w:rsid w:val="00D4338A"/>
    <w:rsid w:val="00D43578"/>
    <w:rsid w:val="00D4385B"/>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6D0B"/>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C17"/>
    <w:rsid w:val="00D8451E"/>
    <w:rsid w:val="00D847AA"/>
    <w:rsid w:val="00D84A12"/>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1D81"/>
    <w:rsid w:val="00DE236C"/>
    <w:rsid w:val="00DE24F0"/>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40CC"/>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D8B"/>
    <w:rsid w:val="00E0682B"/>
    <w:rsid w:val="00E1062A"/>
    <w:rsid w:val="00E12D1C"/>
    <w:rsid w:val="00E1380C"/>
    <w:rsid w:val="00E14BC2"/>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58EA"/>
    <w:rsid w:val="00E563A0"/>
    <w:rsid w:val="00E5713E"/>
    <w:rsid w:val="00E573EE"/>
    <w:rsid w:val="00E609BA"/>
    <w:rsid w:val="00E6120E"/>
    <w:rsid w:val="00E61CB9"/>
    <w:rsid w:val="00E62066"/>
    <w:rsid w:val="00E627D0"/>
    <w:rsid w:val="00E62DAE"/>
    <w:rsid w:val="00E63062"/>
    <w:rsid w:val="00E63879"/>
    <w:rsid w:val="00E6396E"/>
    <w:rsid w:val="00E65E2E"/>
    <w:rsid w:val="00E67EB7"/>
    <w:rsid w:val="00E70E9E"/>
    <w:rsid w:val="00E70F06"/>
    <w:rsid w:val="00E70FF1"/>
    <w:rsid w:val="00E7200E"/>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097"/>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085"/>
    <w:rsid w:val="00EC5429"/>
    <w:rsid w:val="00EC55D0"/>
    <w:rsid w:val="00EC5946"/>
    <w:rsid w:val="00EC5B7B"/>
    <w:rsid w:val="00EC5C70"/>
    <w:rsid w:val="00EC6B26"/>
    <w:rsid w:val="00EC6B99"/>
    <w:rsid w:val="00EC7352"/>
    <w:rsid w:val="00ED03B7"/>
    <w:rsid w:val="00ED150A"/>
    <w:rsid w:val="00ED188B"/>
    <w:rsid w:val="00ED1E03"/>
    <w:rsid w:val="00ED24E7"/>
    <w:rsid w:val="00ED25C2"/>
    <w:rsid w:val="00ED27E8"/>
    <w:rsid w:val="00ED3279"/>
    <w:rsid w:val="00ED3F83"/>
    <w:rsid w:val="00ED49B6"/>
    <w:rsid w:val="00EE107C"/>
    <w:rsid w:val="00EE272C"/>
    <w:rsid w:val="00EE36EB"/>
    <w:rsid w:val="00EE38DA"/>
    <w:rsid w:val="00EE3E9C"/>
    <w:rsid w:val="00EE415B"/>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0CA"/>
    <w:rsid w:val="00F06AF6"/>
    <w:rsid w:val="00F06E06"/>
    <w:rsid w:val="00F07243"/>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4401"/>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13BA"/>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76E"/>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531F12C1-DC3F-4B9F-8C2B-93617894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80187178">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534364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051238">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19623295">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12497.page" TargetMode="External"/><Relationship Id="rId13" Type="http://schemas.openxmlformats.org/officeDocument/2006/relationships/hyperlink" Target="https://www.saimex.org.mx/saimex/solicitud/downloadAttach/712552.page" TargetMode="External"/><Relationship Id="rId18" Type="http://schemas.openxmlformats.org/officeDocument/2006/relationships/hyperlink" Target="https://www.saimex.org.mx/saimex/solicitud/downloadAttach/712552.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saimex.org.mx/saimex/solicitud/downloadAttach/712497.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12497.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713716.page" TargetMode="External"/><Relationship Id="rId23" Type="http://schemas.openxmlformats.org/officeDocument/2006/relationships/footer" Target="footer2.xml"/><Relationship Id="rId10" Type="http://schemas.openxmlformats.org/officeDocument/2006/relationships/hyperlink" Target="https://www.saimex.org.mx/saimex/solicitud/downloadAttach/713716.pag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saimex.org.mx/saimex/solicitud/downloadAttach/712552.page" TargetMode="External"/><Relationship Id="rId14" Type="http://schemas.openxmlformats.org/officeDocument/2006/relationships/image" Target="media/image2.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C43E-9E18-4170-BC0C-A1B9AED1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8873</Words>
  <Characters>48805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2019-07-31T16:36:00Z</cp:lastPrinted>
  <dcterms:created xsi:type="dcterms:W3CDTF">2019-08-08T19:56:00Z</dcterms:created>
  <dcterms:modified xsi:type="dcterms:W3CDTF">2019-09-04T19:39:00Z</dcterms:modified>
</cp:coreProperties>
</file>