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08B" w:rsidRDefault="00BE308B" w:rsidP="00467CF4">
      <w:pPr>
        <w:spacing w:after="0" w:line="360" w:lineRule="auto"/>
        <w:ind w:right="-142"/>
        <w:jc w:val="center"/>
        <w:rPr>
          <w:rFonts w:ascii="Palatino Linotype" w:eastAsiaTheme="minorEastAsia" w:hAnsi="Palatino Linotype"/>
          <w:b/>
          <w:sz w:val="24"/>
          <w:szCs w:val="24"/>
          <w:lang w:val="es-ES_tradnl" w:eastAsia="es-ES"/>
        </w:rPr>
      </w:pPr>
      <w:r w:rsidRPr="00467CF4">
        <w:rPr>
          <w:rFonts w:ascii="Palatino Linotype" w:eastAsiaTheme="minorEastAsia" w:hAnsi="Palatino Linotype"/>
          <w:b/>
          <w:sz w:val="24"/>
          <w:szCs w:val="24"/>
          <w:lang w:val="es-ES_tradnl" w:eastAsia="es-ES"/>
        </w:rPr>
        <w:t>LÍNEAS ARGUMENTATIVAS</w:t>
      </w:r>
    </w:p>
    <w:p w:rsidR="00467CF4" w:rsidRPr="00467CF4" w:rsidRDefault="00467CF4" w:rsidP="00467CF4">
      <w:pPr>
        <w:spacing w:after="0" w:line="360" w:lineRule="auto"/>
        <w:ind w:right="-142"/>
        <w:jc w:val="center"/>
        <w:rPr>
          <w:rFonts w:ascii="Palatino Linotype" w:eastAsiaTheme="minorEastAsia" w:hAnsi="Palatino Linotype"/>
          <w:b/>
          <w:sz w:val="24"/>
          <w:szCs w:val="24"/>
          <w:lang w:val="es-ES_tradnl" w:eastAsia="es-ES"/>
        </w:rPr>
      </w:pPr>
    </w:p>
    <w:p w:rsidR="00BE308B" w:rsidRPr="00467CF4" w:rsidRDefault="00BE308B" w:rsidP="00467CF4">
      <w:pPr>
        <w:spacing w:after="0" w:line="360" w:lineRule="auto"/>
        <w:jc w:val="both"/>
        <w:rPr>
          <w:rFonts w:ascii="Palatino Linotype" w:eastAsia="Arial Unicode MS" w:hAnsi="Palatino Linotype" w:cs="Arial"/>
          <w:sz w:val="24"/>
          <w:szCs w:val="24"/>
          <w:lang w:val="es-ES_tradnl" w:eastAsia="es-ES"/>
        </w:rPr>
      </w:pPr>
      <w:r w:rsidRPr="00467CF4">
        <w:rPr>
          <w:rFonts w:ascii="Palatino Linotype" w:eastAsia="Arial Unicode MS" w:hAnsi="Palatino Linotype" w:cs="Arial"/>
          <w:b/>
          <w:sz w:val="24"/>
          <w:szCs w:val="24"/>
          <w:lang w:val="es-ES_tradnl" w:eastAsia="es-ES"/>
        </w:rPr>
        <w:t>DEBERES DE LAS AUTORIDADES</w:t>
      </w:r>
      <w:r w:rsidRPr="00467CF4">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BE308B" w:rsidRPr="00467CF4" w:rsidRDefault="00BE308B" w:rsidP="00467CF4">
      <w:pPr>
        <w:spacing w:after="0" w:line="360" w:lineRule="auto"/>
        <w:contextualSpacing/>
        <w:jc w:val="both"/>
        <w:rPr>
          <w:rFonts w:ascii="Palatino Linotype" w:eastAsia="Calibri" w:hAnsi="Palatino Linotype" w:cs="Times New Roman"/>
          <w:b/>
          <w:sz w:val="24"/>
          <w:szCs w:val="24"/>
        </w:rPr>
      </w:pPr>
    </w:p>
    <w:p w:rsidR="00BE308B" w:rsidRPr="00467CF4" w:rsidRDefault="00BE308B" w:rsidP="00467CF4">
      <w:pPr>
        <w:spacing w:after="0" w:line="360" w:lineRule="auto"/>
        <w:contextualSpacing/>
        <w:jc w:val="both"/>
        <w:rPr>
          <w:rFonts w:ascii="Palatino Linotype" w:eastAsia="Times New Roman" w:hAnsi="Palatino Linotype" w:cs="Arial"/>
          <w:sz w:val="24"/>
          <w:szCs w:val="24"/>
          <w:lang w:val="es-ES_tradnl" w:eastAsia="es-MX"/>
        </w:rPr>
      </w:pPr>
      <w:r w:rsidRPr="00467CF4">
        <w:rPr>
          <w:rFonts w:ascii="Palatino Linotype" w:eastAsia="Calibri" w:hAnsi="Palatino Linotype" w:cs="Times New Roman"/>
          <w:b/>
          <w:sz w:val="24"/>
          <w:szCs w:val="24"/>
        </w:rPr>
        <w:t>DE LAS RESPUESTAS INCOMPLETAS Y DEFICIENTES.</w:t>
      </w:r>
      <w:r w:rsidRPr="00467CF4">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467CF4">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BE308B" w:rsidRPr="00467CF4" w:rsidRDefault="00BE308B" w:rsidP="00467CF4">
      <w:pPr>
        <w:spacing w:after="0" w:line="360" w:lineRule="auto"/>
        <w:jc w:val="both"/>
        <w:rPr>
          <w:rFonts w:ascii="Palatino Linotype" w:eastAsia="Calibri" w:hAnsi="Palatino Linotype" w:cs="Times New Roman"/>
          <w:b/>
          <w:sz w:val="24"/>
          <w:szCs w:val="24"/>
          <w:lang w:val="es-ES_tradnl" w:eastAsia="es-ES"/>
        </w:rPr>
      </w:pPr>
    </w:p>
    <w:p w:rsidR="00BE308B" w:rsidRPr="00467CF4" w:rsidRDefault="00BE308B" w:rsidP="00467CF4">
      <w:pPr>
        <w:spacing w:after="0" w:line="360" w:lineRule="auto"/>
        <w:jc w:val="both"/>
        <w:rPr>
          <w:rFonts w:ascii="Palatino Linotype" w:eastAsia="Calibri" w:hAnsi="Palatino Linotype" w:cs="Times New Roman"/>
          <w:sz w:val="24"/>
          <w:szCs w:val="24"/>
          <w:lang w:val="es-ES_tradnl" w:eastAsia="es-ES"/>
        </w:rPr>
      </w:pPr>
      <w:r w:rsidRPr="00467CF4">
        <w:rPr>
          <w:rFonts w:ascii="Palatino Linotype" w:eastAsia="Calibri" w:hAnsi="Palatino Linotype" w:cs="Times New Roman"/>
          <w:b/>
          <w:sz w:val="24"/>
          <w:szCs w:val="24"/>
          <w:lang w:val="es-ES_tradnl" w:eastAsia="es-ES"/>
        </w:rPr>
        <w:t>DE LA GARANTÍA DE PROPORCIONAR LA INFORMACIÓN PÚBLICA GUBERNAMENTAL.</w:t>
      </w:r>
      <w:r w:rsidRPr="00467CF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6D6627" w:rsidRPr="00467CF4" w:rsidRDefault="006D6627" w:rsidP="00467CF4">
      <w:pPr>
        <w:spacing w:after="0" w:line="360" w:lineRule="auto"/>
        <w:jc w:val="both"/>
        <w:rPr>
          <w:rFonts w:ascii="Palatino Linotype" w:eastAsia="Calibri" w:hAnsi="Palatino Linotype" w:cs="Times New Roman"/>
          <w:sz w:val="24"/>
          <w:szCs w:val="24"/>
          <w:lang w:val="es-ES_tradnl" w:eastAsia="es-ES"/>
        </w:rPr>
      </w:pPr>
    </w:p>
    <w:p w:rsidR="006D6627" w:rsidRPr="00467CF4" w:rsidRDefault="006D6627" w:rsidP="00467CF4">
      <w:pPr>
        <w:spacing w:after="0" w:line="360" w:lineRule="auto"/>
        <w:jc w:val="both"/>
        <w:rPr>
          <w:rFonts w:ascii="Palatino Linotype" w:eastAsia="Arial Unicode MS" w:hAnsi="Palatino Linotype" w:cs="Arial"/>
          <w:sz w:val="24"/>
          <w:szCs w:val="24"/>
          <w:lang w:eastAsia="es-ES"/>
        </w:rPr>
      </w:pPr>
      <w:r w:rsidRPr="00467CF4">
        <w:rPr>
          <w:rFonts w:ascii="Palatino Linotype" w:eastAsia="Arial Unicode MS" w:hAnsi="Palatino Linotype" w:cs="Arial"/>
          <w:b/>
          <w:sz w:val="24"/>
          <w:szCs w:val="24"/>
          <w:lang w:eastAsia="es-ES"/>
        </w:rPr>
        <w:t>DE LA ELABORACIÓN DE LAS VERSIONES PÚBLICAS</w:t>
      </w:r>
      <w:r w:rsidRPr="00467CF4">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w:t>
      </w:r>
      <w:r w:rsidRPr="00467CF4">
        <w:rPr>
          <w:rFonts w:ascii="Palatino Linotype" w:eastAsia="Arial Unicode MS" w:hAnsi="Palatino Linotype" w:cs="Arial"/>
          <w:sz w:val="24"/>
          <w:szCs w:val="24"/>
          <w:lang w:eastAsia="es-ES"/>
        </w:rPr>
        <w:lastRenderedPageBreak/>
        <w:t xml:space="preserve">respuesta, de lo contrario se consideran documentos alterados o de clasificación fraudulenta. </w:t>
      </w:r>
    </w:p>
    <w:p w:rsidR="006D6627" w:rsidRPr="00467CF4" w:rsidRDefault="006D6627" w:rsidP="00467CF4">
      <w:pPr>
        <w:spacing w:after="0" w:line="360" w:lineRule="auto"/>
        <w:jc w:val="both"/>
        <w:rPr>
          <w:rFonts w:ascii="Palatino Linotype" w:eastAsia="Arial Unicode MS" w:hAnsi="Palatino Linotype" w:cs="Arial"/>
          <w:sz w:val="24"/>
          <w:szCs w:val="24"/>
          <w:lang w:eastAsia="es-ES"/>
        </w:rPr>
      </w:pPr>
    </w:p>
    <w:p w:rsidR="006D6627" w:rsidRPr="00467CF4" w:rsidRDefault="006D6627" w:rsidP="00467CF4">
      <w:pPr>
        <w:spacing w:after="0" w:line="360" w:lineRule="auto"/>
        <w:contextualSpacing/>
        <w:jc w:val="both"/>
        <w:rPr>
          <w:rFonts w:ascii="Palatino Linotype" w:eastAsia="Arial Unicode MS" w:hAnsi="Palatino Linotype" w:cs="Arial"/>
          <w:sz w:val="24"/>
          <w:szCs w:val="24"/>
          <w:lang w:val="es-ES_tradnl" w:eastAsia="es-ES"/>
        </w:rPr>
      </w:pPr>
      <w:r w:rsidRPr="00467CF4">
        <w:rPr>
          <w:rFonts w:ascii="Palatino Linotype" w:eastAsia="Arial Unicode MS" w:hAnsi="Palatino Linotype" w:cs="Arial"/>
          <w:b/>
          <w:sz w:val="24"/>
          <w:szCs w:val="24"/>
          <w:lang w:val="es-ES_tradnl" w:eastAsia="es-ES"/>
        </w:rPr>
        <w:t xml:space="preserve">INFORMACIÓN CONFIDENCIAL, CLASIFICACIÓN DE LA. </w:t>
      </w:r>
      <w:r w:rsidRPr="00467CF4">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6D6627" w:rsidRPr="00467CF4" w:rsidRDefault="00467CF4" w:rsidP="00467CF4">
      <w:pPr>
        <w:spacing w:after="0" w:line="360" w:lineRule="auto"/>
        <w:contextualSpacing/>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86265</wp:posOffset>
                </wp:positionH>
                <wp:positionV relativeFrom="paragraph">
                  <wp:posOffset>139385</wp:posOffset>
                </wp:positionV>
                <wp:extent cx="5428800" cy="3931200"/>
                <wp:effectExtent l="19050" t="19050" r="19685" b="31750"/>
                <wp:wrapNone/>
                <wp:docPr id="7" name="Conector recto 7"/>
                <wp:cNvGraphicFramePr/>
                <a:graphic xmlns:a="http://schemas.openxmlformats.org/drawingml/2006/main">
                  <a:graphicData uri="http://schemas.microsoft.com/office/word/2010/wordprocessingShape">
                    <wps:wsp>
                      <wps:cNvCnPr/>
                      <wps:spPr>
                        <a:xfrm>
                          <a:off x="0" y="0"/>
                          <a:ext cx="5428800" cy="3931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7B9A3"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8pt,11pt" to="434.2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" strokecolor="#5b9bd5 [3204]" strokeweight="3pt">
                <v:stroke joinstyle="miter"/>
              </v:line>
            </w:pict>
          </mc:Fallback>
        </mc:AlternateContent>
      </w:r>
    </w:p>
    <w:p w:rsidR="006D6627" w:rsidRPr="00467CF4" w:rsidRDefault="006D6627" w:rsidP="00467CF4">
      <w:pPr>
        <w:spacing w:after="0" w:line="360" w:lineRule="auto"/>
        <w:contextualSpacing/>
        <w:jc w:val="both"/>
        <w:rPr>
          <w:rFonts w:ascii="Palatino Linotype" w:eastAsia="Arial Unicode MS" w:hAnsi="Palatino Linotype" w:cs="Arial"/>
          <w:sz w:val="24"/>
          <w:szCs w:val="24"/>
          <w:lang w:val="es-ES_tradnl" w:eastAsia="es-ES"/>
        </w:rPr>
      </w:pPr>
    </w:p>
    <w:p w:rsidR="006D6627" w:rsidRPr="00467CF4" w:rsidRDefault="006D6627" w:rsidP="00467CF4">
      <w:pPr>
        <w:spacing w:after="0" w:line="360" w:lineRule="auto"/>
        <w:contextualSpacing/>
        <w:jc w:val="both"/>
        <w:rPr>
          <w:rFonts w:ascii="Palatino Linotype" w:eastAsia="Arial Unicode MS" w:hAnsi="Palatino Linotype" w:cs="Arial"/>
          <w:sz w:val="24"/>
          <w:szCs w:val="24"/>
          <w:lang w:val="es-ES_tradnl" w:eastAsia="es-ES"/>
        </w:rPr>
      </w:pPr>
    </w:p>
    <w:p w:rsidR="006D6627" w:rsidRPr="00467CF4" w:rsidRDefault="006D6627" w:rsidP="00467CF4">
      <w:pPr>
        <w:spacing w:after="0" w:line="360" w:lineRule="auto"/>
        <w:contextualSpacing/>
        <w:jc w:val="both"/>
        <w:rPr>
          <w:rFonts w:ascii="Palatino Linotype" w:eastAsia="Calibri" w:hAnsi="Palatino Linotype" w:cs="Times New Roman"/>
          <w:sz w:val="24"/>
          <w:szCs w:val="24"/>
          <w:lang w:val="es-ES_tradnl" w:eastAsia="es-ES"/>
        </w:rPr>
      </w:pPr>
    </w:p>
    <w:p w:rsidR="00BE308B" w:rsidRPr="00467CF4" w:rsidRDefault="00BE308B" w:rsidP="00467CF4">
      <w:pPr>
        <w:spacing w:after="0" w:line="360" w:lineRule="auto"/>
        <w:ind w:right="-142"/>
        <w:jc w:val="both"/>
        <w:rPr>
          <w:rFonts w:ascii="Palatino Linotype" w:eastAsia="Times New Roman" w:hAnsi="Palatino Linotype" w:cs="Arial"/>
          <w:color w:val="000000"/>
          <w:sz w:val="24"/>
          <w:szCs w:val="24"/>
          <w:lang w:val="es-ES" w:eastAsia="es-MX"/>
        </w:rPr>
      </w:pPr>
    </w:p>
    <w:p w:rsidR="00BE308B" w:rsidRPr="00467CF4" w:rsidRDefault="00BE308B" w:rsidP="00467CF4">
      <w:pPr>
        <w:spacing w:after="0" w:line="360" w:lineRule="auto"/>
        <w:ind w:right="-142"/>
        <w:jc w:val="both"/>
        <w:rPr>
          <w:rFonts w:ascii="Palatino Linotype" w:eastAsia="Times New Roman" w:hAnsi="Palatino Linotype" w:cs="Arial"/>
          <w:color w:val="000000"/>
          <w:sz w:val="24"/>
          <w:szCs w:val="24"/>
          <w:lang w:val="es-ES" w:eastAsia="es-MX"/>
        </w:rPr>
      </w:pPr>
    </w:p>
    <w:p w:rsidR="00BE308B" w:rsidRPr="00467CF4" w:rsidRDefault="00BE308B" w:rsidP="00467CF4">
      <w:pPr>
        <w:spacing w:after="0" w:line="360" w:lineRule="auto"/>
        <w:ind w:right="-142"/>
        <w:jc w:val="both"/>
        <w:rPr>
          <w:rFonts w:ascii="Palatino Linotype" w:eastAsia="Times New Roman" w:hAnsi="Palatino Linotype" w:cs="Arial"/>
          <w:color w:val="000000"/>
          <w:sz w:val="24"/>
          <w:szCs w:val="24"/>
          <w:lang w:val="es-ES" w:eastAsia="es-MX"/>
        </w:rPr>
      </w:pPr>
    </w:p>
    <w:p w:rsidR="00467CF4" w:rsidRDefault="00467CF4" w:rsidP="00467CF4">
      <w:pPr>
        <w:spacing w:after="0" w:line="360" w:lineRule="auto"/>
        <w:ind w:right="-142"/>
        <w:jc w:val="center"/>
        <w:rPr>
          <w:rFonts w:ascii="Palatino Linotype" w:eastAsiaTheme="minorEastAsia" w:hAnsi="Palatino Linotype"/>
          <w:b/>
          <w:sz w:val="24"/>
          <w:szCs w:val="24"/>
          <w:lang w:val="es-ES_tradnl" w:eastAsia="es-ES"/>
        </w:rPr>
      </w:pPr>
    </w:p>
    <w:p w:rsidR="00467CF4" w:rsidRDefault="00467CF4" w:rsidP="00467CF4">
      <w:pPr>
        <w:spacing w:after="0" w:line="360" w:lineRule="auto"/>
        <w:ind w:right="-142"/>
        <w:jc w:val="center"/>
        <w:rPr>
          <w:rFonts w:ascii="Palatino Linotype" w:eastAsiaTheme="minorEastAsia" w:hAnsi="Palatino Linotype"/>
          <w:b/>
          <w:sz w:val="24"/>
          <w:szCs w:val="24"/>
          <w:lang w:val="es-ES_tradnl" w:eastAsia="es-ES"/>
        </w:rPr>
      </w:pPr>
    </w:p>
    <w:p w:rsidR="00467CF4" w:rsidRDefault="00467CF4" w:rsidP="00467CF4">
      <w:pPr>
        <w:spacing w:after="0" w:line="360" w:lineRule="auto"/>
        <w:ind w:right="-142"/>
        <w:jc w:val="center"/>
        <w:rPr>
          <w:rFonts w:ascii="Palatino Linotype" w:eastAsiaTheme="minorEastAsia" w:hAnsi="Palatino Linotype"/>
          <w:b/>
          <w:sz w:val="24"/>
          <w:szCs w:val="24"/>
          <w:lang w:val="es-ES_tradnl" w:eastAsia="es-ES"/>
        </w:rPr>
      </w:pPr>
    </w:p>
    <w:p w:rsidR="00467CF4" w:rsidRDefault="00467CF4" w:rsidP="00467CF4">
      <w:pPr>
        <w:spacing w:after="0" w:line="360" w:lineRule="auto"/>
        <w:ind w:right="-142"/>
        <w:jc w:val="center"/>
        <w:rPr>
          <w:rFonts w:ascii="Palatino Linotype" w:eastAsiaTheme="minorEastAsia" w:hAnsi="Palatino Linotype"/>
          <w:b/>
          <w:sz w:val="24"/>
          <w:szCs w:val="24"/>
          <w:lang w:val="es-ES_tradnl" w:eastAsia="es-ES"/>
        </w:rPr>
      </w:pPr>
    </w:p>
    <w:p w:rsidR="00BE308B" w:rsidRPr="00467CF4" w:rsidRDefault="00BE308B" w:rsidP="00467CF4">
      <w:pPr>
        <w:spacing w:after="0" w:line="360" w:lineRule="auto"/>
        <w:ind w:right="-142"/>
        <w:jc w:val="center"/>
        <w:rPr>
          <w:rFonts w:ascii="Palatino Linotype" w:eastAsiaTheme="minorEastAsia" w:hAnsi="Palatino Linotype"/>
          <w:sz w:val="24"/>
          <w:szCs w:val="24"/>
          <w:lang w:val="es-ES_tradnl" w:eastAsia="es-ES"/>
        </w:rPr>
      </w:pPr>
      <w:r w:rsidRPr="00467CF4">
        <w:rPr>
          <w:rFonts w:ascii="Palatino Linotype" w:eastAsiaTheme="minorEastAsia" w:hAnsi="Palatino Linotype"/>
          <w:b/>
          <w:sz w:val="24"/>
          <w:szCs w:val="24"/>
          <w:lang w:val="es-ES_tradnl" w:eastAsia="es-ES"/>
        </w:rPr>
        <w:lastRenderedPageBreak/>
        <w:t>Índice</w:t>
      </w:r>
      <w:r w:rsidRPr="00467CF4">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BE308B" w:rsidRPr="00467CF4" w:rsidRDefault="00BE308B" w:rsidP="00467CF4">
          <w:pPr>
            <w:keepNext/>
            <w:keepLines/>
            <w:tabs>
              <w:tab w:val="left" w:pos="5748"/>
            </w:tabs>
            <w:spacing w:after="0" w:line="360" w:lineRule="auto"/>
            <w:ind w:right="-142"/>
            <w:rPr>
              <w:rFonts w:ascii="Palatino Linotype" w:eastAsiaTheme="majorEastAsia" w:hAnsi="Palatino Linotype" w:cstheme="majorBidi"/>
              <w:b/>
              <w:sz w:val="24"/>
              <w:szCs w:val="24"/>
              <w:lang w:eastAsia="es-MX"/>
            </w:rPr>
          </w:pPr>
          <w:r w:rsidRPr="00467CF4">
            <w:rPr>
              <w:rFonts w:ascii="Palatino Linotype" w:eastAsiaTheme="minorEastAsia" w:hAnsi="Palatino Linotype"/>
              <w:sz w:val="24"/>
              <w:szCs w:val="24"/>
              <w:lang w:val="es-ES" w:eastAsia="es-ES"/>
            </w:rPr>
            <w:tab/>
          </w:r>
        </w:p>
        <w:p w:rsidR="006D6627" w:rsidRPr="00467CF4" w:rsidRDefault="00BE308B" w:rsidP="00467CF4">
          <w:pPr>
            <w:pStyle w:val="TDC1"/>
            <w:spacing w:after="0" w:line="360" w:lineRule="auto"/>
            <w:rPr>
              <w:rFonts w:ascii="Palatino Linotype" w:eastAsiaTheme="minorEastAsia" w:hAnsi="Palatino Linotype"/>
              <w:noProof/>
              <w:sz w:val="24"/>
              <w:szCs w:val="24"/>
              <w:lang w:eastAsia="es-MX"/>
            </w:rPr>
          </w:pPr>
          <w:r w:rsidRPr="00467CF4">
            <w:rPr>
              <w:rFonts w:ascii="Palatino Linotype" w:eastAsiaTheme="minorEastAsia" w:hAnsi="Palatino Linotype"/>
              <w:b/>
              <w:sz w:val="24"/>
              <w:szCs w:val="24"/>
              <w:lang w:val="es-ES_tradnl" w:eastAsia="es-ES"/>
            </w:rPr>
            <w:fldChar w:fldCharType="begin"/>
          </w:r>
          <w:r w:rsidRPr="00467CF4">
            <w:rPr>
              <w:rFonts w:ascii="Palatino Linotype" w:eastAsiaTheme="minorEastAsia" w:hAnsi="Palatino Linotype"/>
              <w:b/>
              <w:sz w:val="24"/>
              <w:szCs w:val="24"/>
              <w:lang w:val="es-ES_tradnl" w:eastAsia="es-ES"/>
            </w:rPr>
            <w:instrText xml:space="preserve"> TOC \o "1-3" \h \z \u </w:instrText>
          </w:r>
          <w:r w:rsidRPr="00467CF4">
            <w:rPr>
              <w:rFonts w:ascii="Palatino Linotype" w:eastAsiaTheme="minorEastAsia" w:hAnsi="Palatino Linotype"/>
              <w:b/>
              <w:sz w:val="24"/>
              <w:szCs w:val="24"/>
              <w:lang w:val="es-ES_tradnl" w:eastAsia="es-ES"/>
            </w:rPr>
            <w:fldChar w:fldCharType="separate"/>
          </w:r>
          <w:hyperlink w:anchor="_Toc8755180" w:history="1">
            <w:r w:rsidR="006D6627" w:rsidRPr="00467CF4">
              <w:rPr>
                <w:rStyle w:val="Hipervnculo"/>
                <w:rFonts w:ascii="Palatino Linotype" w:eastAsiaTheme="majorEastAsia" w:hAnsi="Palatino Linotype" w:cstheme="majorBidi"/>
                <w:b/>
                <w:noProof/>
                <w:sz w:val="24"/>
                <w:szCs w:val="24"/>
              </w:rPr>
              <w:t>A N T E C E D E N T E S</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_Toc8755180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4</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1"/>
            <w:spacing w:after="0" w:line="360" w:lineRule="auto"/>
            <w:rPr>
              <w:rFonts w:ascii="Palatino Linotype" w:eastAsiaTheme="minorEastAsia" w:hAnsi="Palatino Linotype"/>
              <w:noProof/>
              <w:sz w:val="24"/>
              <w:szCs w:val="24"/>
              <w:lang w:eastAsia="es-MX"/>
            </w:rPr>
          </w:pPr>
          <w:hyperlink w:anchor="_Toc8755181" w:history="1">
            <w:r w:rsidR="006D6627" w:rsidRPr="00467CF4">
              <w:rPr>
                <w:rStyle w:val="Hipervnculo"/>
                <w:rFonts w:ascii="Palatino Linotype" w:eastAsiaTheme="majorEastAsia" w:hAnsi="Palatino Linotype" w:cstheme="majorBidi"/>
                <w:b/>
                <w:noProof/>
                <w:sz w:val="24"/>
                <w:szCs w:val="24"/>
              </w:rPr>
              <w:t>C O N S I D E R A N D O</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_Toc8755181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8</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8755182" w:history="1">
            <w:r w:rsidR="006D6627" w:rsidRPr="00467CF4">
              <w:rPr>
                <w:rStyle w:val="Hipervnculo"/>
                <w:rFonts w:ascii="Palatino Linotype" w:eastAsiaTheme="majorEastAsia" w:hAnsi="Palatino Linotype" w:cstheme="majorBidi"/>
                <w:b/>
                <w:noProof/>
                <w:sz w:val="24"/>
                <w:szCs w:val="24"/>
              </w:rPr>
              <w:t>PRIMERO. De la competencia.</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_Toc8755182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8</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8755183" w:history="1">
            <w:r w:rsidR="006D6627" w:rsidRPr="00467CF4">
              <w:rPr>
                <w:rStyle w:val="Hipervnculo"/>
                <w:rFonts w:ascii="Palatino Linotype" w:eastAsiaTheme="majorEastAsia" w:hAnsi="Palatino Linotype" w:cstheme="majorBidi"/>
                <w:b/>
                <w:noProof/>
                <w:sz w:val="24"/>
                <w:szCs w:val="24"/>
              </w:rPr>
              <w:t>SEGUNDO. De la oportunidad y procedencia.</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_Toc8755183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9</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1"/>
            <w:spacing w:after="0" w:line="360" w:lineRule="auto"/>
            <w:rPr>
              <w:rFonts w:ascii="Palatino Linotype" w:eastAsiaTheme="minorEastAsia" w:hAnsi="Palatino Linotype"/>
              <w:noProof/>
              <w:sz w:val="24"/>
              <w:szCs w:val="24"/>
              <w:lang w:eastAsia="es-MX"/>
            </w:rPr>
          </w:pPr>
          <w:hyperlink w:anchor="_Toc8755184" w:history="1">
            <w:r w:rsidR="006D6627" w:rsidRPr="00467CF4">
              <w:rPr>
                <w:rStyle w:val="Hipervnculo"/>
                <w:rFonts w:ascii="Palatino Linotype" w:eastAsia="MS Mincho" w:hAnsi="Palatino Linotype" w:cstheme="majorBidi"/>
                <w:b/>
                <w:noProof/>
                <w:sz w:val="24"/>
                <w:szCs w:val="24"/>
                <w:lang w:val="es-ES_tradnl" w:eastAsia="es-ES"/>
              </w:rPr>
              <w:t>TERCERO. Del planteamiento de la Litis.</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_Toc8755184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9</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1"/>
            <w:spacing w:after="0" w:line="360" w:lineRule="auto"/>
            <w:rPr>
              <w:rFonts w:ascii="Palatino Linotype" w:eastAsiaTheme="minorEastAsia" w:hAnsi="Palatino Linotype"/>
              <w:noProof/>
              <w:sz w:val="24"/>
              <w:szCs w:val="24"/>
              <w:lang w:eastAsia="es-MX"/>
            </w:rPr>
          </w:pPr>
          <w:hyperlink w:anchor="_Toc8755185" w:history="1">
            <w:r w:rsidR="006D6627" w:rsidRPr="00467CF4">
              <w:rPr>
                <w:rStyle w:val="Hipervnculo"/>
                <w:rFonts w:ascii="Palatino Linotype" w:eastAsia="MS Gothic" w:hAnsi="Palatino Linotype" w:cstheme="majorBidi"/>
                <w:b/>
                <w:noProof/>
                <w:sz w:val="24"/>
                <w:szCs w:val="24"/>
                <w:lang w:val="es-ES_tradnl" w:eastAsia="es-ES"/>
              </w:rPr>
              <w:t>CUARTO. Del estudio y resolución del recurso de revisión.</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_Toc8755185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10</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1"/>
            <w:spacing w:after="0" w:line="360" w:lineRule="auto"/>
            <w:rPr>
              <w:rFonts w:ascii="Palatino Linotype" w:eastAsiaTheme="minorEastAsia" w:hAnsi="Palatino Linotype"/>
              <w:noProof/>
              <w:sz w:val="24"/>
              <w:szCs w:val="24"/>
              <w:lang w:eastAsia="es-MX"/>
            </w:rPr>
          </w:pPr>
          <w:hyperlink w:anchor="_Toc8755186" w:history="1">
            <w:r w:rsidR="006D6627" w:rsidRPr="00467CF4">
              <w:rPr>
                <w:rStyle w:val="Hipervnculo"/>
                <w:rFonts w:ascii="Palatino Linotype" w:hAnsi="Palatino Linotype"/>
                <w:b/>
                <w:i/>
                <w:noProof/>
                <w:sz w:val="24"/>
                <w:szCs w:val="24"/>
                <w:lang w:val="es-ES_tradnl" w:eastAsia="es-MX"/>
              </w:rPr>
              <w:t>I.</w:t>
            </w:r>
            <w:r w:rsidR="006D6627" w:rsidRPr="00467CF4">
              <w:rPr>
                <w:rFonts w:ascii="Palatino Linotype" w:eastAsiaTheme="minorEastAsia" w:hAnsi="Palatino Linotype"/>
                <w:noProof/>
                <w:sz w:val="24"/>
                <w:szCs w:val="24"/>
                <w:lang w:eastAsia="es-MX"/>
              </w:rPr>
              <w:tab/>
            </w:r>
            <w:r w:rsidR="006D6627" w:rsidRPr="00467CF4">
              <w:rPr>
                <w:rStyle w:val="Hipervnculo"/>
                <w:rFonts w:ascii="Palatino Linotype" w:eastAsia="MS Gothic" w:hAnsi="Palatino Linotype" w:cstheme="majorBidi"/>
                <w:b/>
                <w:i/>
                <w:noProof/>
                <w:sz w:val="24"/>
                <w:szCs w:val="24"/>
              </w:rPr>
              <w:t>El derecho de acceso a la información publica</w:t>
            </w:r>
            <w:r w:rsidR="006D6627" w:rsidRPr="00467CF4">
              <w:rPr>
                <w:rStyle w:val="Hipervnculo"/>
                <w:rFonts w:ascii="Palatino Linotype" w:eastAsia="MS Mincho" w:hAnsi="Palatino Linotype" w:cs="Arial"/>
                <w:b/>
                <w:i/>
                <w:noProof/>
                <w:sz w:val="24"/>
                <w:szCs w:val="24"/>
                <w:lang w:val="es-ES_tradnl" w:eastAsia="es-MX"/>
              </w:rPr>
              <w:t>.</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_Toc8755186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11</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8755187" w:history="1">
            <w:r w:rsidR="006D6627" w:rsidRPr="00467CF4">
              <w:rPr>
                <w:rStyle w:val="Hipervnculo"/>
                <w:rFonts w:ascii="Palatino Linotype" w:eastAsia="MS Mincho" w:hAnsi="Palatino Linotype" w:cstheme="majorBidi"/>
                <w:b/>
                <w:i/>
                <w:noProof/>
                <w:sz w:val="24"/>
                <w:szCs w:val="24"/>
                <w:lang w:val="es-ES_tradnl" w:eastAsia="es-ES"/>
              </w:rPr>
              <w:t>II. Análisis del contenido de la repuesta</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_Toc8755187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13</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2"/>
            <w:tabs>
              <w:tab w:val="left" w:pos="660"/>
              <w:tab w:val="right" w:leader="dot" w:pos="8828"/>
            </w:tabs>
            <w:spacing w:after="0" w:line="360" w:lineRule="auto"/>
            <w:rPr>
              <w:rFonts w:ascii="Palatino Linotype" w:eastAsiaTheme="minorEastAsia" w:hAnsi="Palatino Linotype"/>
              <w:noProof/>
              <w:sz w:val="24"/>
              <w:szCs w:val="24"/>
              <w:lang w:eastAsia="es-MX"/>
            </w:rPr>
          </w:pPr>
          <w:hyperlink w:anchor="_Toc8755188" w:history="1">
            <w:r w:rsidR="006D6627" w:rsidRPr="00467CF4">
              <w:rPr>
                <w:rStyle w:val="Hipervnculo"/>
                <w:rFonts w:ascii="Palatino Linotype" w:eastAsia="MS Mincho" w:hAnsi="Palatino Linotype" w:cstheme="majorBidi"/>
                <w:b/>
                <w:i/>
                <w:noProof/>
                <w:sz w:val="24"/>
                <w:szCs w:val="24"/>
                <w:lang w:val="es-ES_tradnl" w:eastAsia="es-ES"/>
              </w:rPr>
              <w:t>a)</w:t>
            </w:r>
            <w:r w:rsidR="006D6627" w:rsidRPr="00467CF4">
              <w:rPr>
                <w:rFonts w:ascii="Palatino Linotype" w:eastAsiaTheme="minorEastAsia" w:hAnsi="Palatino Linotype"/>
                <w:noProof/>
                <w:sz w:val="24"/>
                <w:szCs w:val="24"/>
                <w:lang w:eastAsia="es-MX"/>
              </w:rPr>
              <w:tab/>
            </w:r>
            <w:r w:rsidR="006D6627" w:rsidRPr="00467CF4">
              <w:rPr>
                <w:rStyle w:val="Hipervnculo"/>
                <w:rFonts w:ascii="Palatino Linotype" w:eastAsia="MS Mincho" w:hAnsi="Palatino Linotype" w:cstheme="majorBidi"/>
                <w:b/>
                <w:i/>
                <w:noProof/>
                <w:sz w:val="24"/>
                <w:szCs w:val="24"/>
                <w:lang w:val="es-ES_tradnl" w:eastAsia="es-ES"/>
              </w:rPr>
              <w:t>De las percepciones de los servidores públicos.</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_Toc8755188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16</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1"/>
            <w:spacing w:after="0" w:line="360" w:lineRule="auto"/>
            <w:rPr>
              <w:rFonts w:ascii="Palatino Linotype" w:eastAsiaTheme="minorEastAsia" w:hAnsi="Palatino Linotype"/>
              <w:noProof/>
              <w:sz w:val="24"/>
              <w:szCs w:val="24"/>
              <w:lang w:eastAsia="es-MX"/>
            </w:rPr>
          </w:pPr>
          <w:hyperlink w:anchor="_Toc8755189" w:history="1">
            <w:r w:rsidR="006D6627" w:rsidRPr="00467CF4">
              <w:rPr>
                <w:rStyle w:val="Hipervnculo"/>
                <w:rFonts w:ascii="Palatino Linotype" w:eastAsia="MS Mincho" w:hAnsi="Palatino Linotype"/>
                <w:b/>
                <w:i/>
                <w:noProof/>
                <w:sz w:val="24"/>
                <w:szCs w:val="24"/>
                <w:lang w:val="es-ES_tradnl" w:eastAsia="es-ES"/>
              </w:rPr>
              <w:t>III. De la información reservada.</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_Toc8755189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19</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8755190" w:history="1">
            <w:r w:rsidR="006D6627" w:rsidRPr="00467CF4">
              <w:rPr>
                <w:rStyle w:val="Hipervnculo"/>
                <w:rFonts w:ascii="Palatino Linotype" w:eastAsia="MS Mincho" w:hAnsi="Palatino Linotype" w:cstheme="majorBidi"/>
                <w:b/>
                <w:i/>
                <w:noProof/>
                <w:sz w:val="24"/>
                <w:szCs w:val="24"/>
                <w:lang w:val="es-ES_tradnl" w:eastAsia="es-ES"/>
              </w:rPr>
              <w:t>IV. De la entrega de la información.</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_Toc8755190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26</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1"/>
            <w:spacing w:after="0" w:line="360" w:lineRule="auto"/>
            <w:rPr>
              <w:rFonts w:ascii="Palatino Linotype" w:eastAsiaTheme="minorEastAsia" w:hAnsi="Palatino Linotype"/>
              <w:noProof/>
              <w:sz w:val="24"/>
              <w:szCs w:val="24"/>
              <w:lang w:eastAsia="es-MX"/>
            </w:rPr>
          </w:pPr>
          <w:hyperlink w:anchor="_Toc8755191" w:history="1">
            <w:r w:rsidR="006D6627" w:rsidRPr="00467CF4">
              <w:rPr>
                <w:rStyle w:val="Hipervnculo"/>
                <w:rFonts w:ascii="Palatino Linotype" w:eastAsia="MS Gothic" w:hAnsi="Palatino Linotype" w:cstheme="majorBidi"/>
                <w:b/>
                <w:noProof/>
                <w:sz w:val="24"/>
                <w:szCs w:val="24"/>
                <w:lang w:val="es-ES_tradnl"/>
              </w:rPr>
              <w:t>QUINTO. De la Versión Pública</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_Toc8755191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29</w:t>
            </w:r>
            <w:r w:rsidR="006D6627" w:rsidRPr="00467CF4">
              <w:rPr>
                <w:rFonts w:ascii="Palatino Linotype" w:hAnsi="Palatino Linotype"/>
                <w:noProof/>
                <w:webHidden/>
                <w:sz w:val="24"/>
                <w:szCs w:val="24"/>
              </w:rPr>
              <w:fldChar w:fldCharType="end"/>
            </w:r>
          </w:hyperlink>
        </w:p>
        <w:p w:rsidR="006D6627" w:rsidRPr="00467CF4" w:rsidRDefault="00791A80" w:rsidP="00467CF4">
          <w:pPr>
            <w:pStyle w:val="TDC1"/>
            <w:spacing w:after="0" w:line="360" w:lineRule="auto"/>
            <w:rPr>
              <w:rFonts w:ascii="Palatino Linotype" w:eastAsiaTheme="minorEastAsia" w:hAnsi="Palatino Linotype"/>
              <w:noProof/>
              <w:sz w:val="24"/>
              <w:szCs w:val="24"/>
              <w:lang w:eastAsia="es-MX"/>
            </w:rPr>
          </w:pPr>
          <w:hyperlink w:anchor="_Toc8755192" w:history="1">
            <w:r w:rsidR="006D6627" w:rsidRPr="00467CF4">
              <w:rPr>
                <w:rStyle w:val="Hipervnculo"/>
                <w:rFonts w:ascii="Palatino Linotype" w:eastAsia="Calibri" w:hAnsi="Palatino Linotype" w:cstheme="majorBidi"/>
                <w:b/>
                <w:noProof/>
                <w:sz w:val="24"/>
                <w:szCs w:val="24"/>
                <w:lang w:val="es-ES" w:eastAsia="es-ES"/>
              </w:rPr>
              <w:t>R E S O L U T I V O S</w:t>
            </w:r>
            <w:r w:rsidR="006D6627" w:rsidRPr="00467CF4">
              <w:rPr>
                <w:rFonts w:ascii="Palatino Linotype" w:hAnsi="Palatino Linotype"/>
                <w:noProof/>
                <w:webHidden/>
                <w:sz w:val="24"/>
                <w:szCs w:val="24"/>
              </w:rPr>
              <w:tab/>
            </w:r>
            <w:r w:rsidR="006D6627" w:rsidRPr="00467CF4">
              <w:rPr>
                <w:rFonts w:ascii="Palatino Linotype" w:hAnsi="Palatino Linotype"/>
                <w:noProof/>
                <w:webHidden/>
                <w:sz w:val="24"/>
                <w:szCs w:val="24"/>
              </w:rPr>
              <w:fldChar w:fldCharType="begin"/>
            </w:r>
            <w:r w:rsidR="006D6627" w:rsidRPr="00467CF4">
              <w:rPr>
                <w:rFonts w:ascii="Palatino Linotype" w:hAnsi="Palatino Linotype"/>
                <w:noProof/>
                <w:webHidden/>
                <w:sz w:val="24"/>
                <w:szCs w:val="24"/>
              </w:rPr>
              <w:instrText xml:space="preserve"> PAGEREF _Toc8755192 \h </w:instrText>
            </w:r>
            <w:r w:rsidR="006D6627" w:rsidRPr="00467CF4">
              <w:rPr>
                <w:rFonts w:ascii="Palatino Linotype" w:hAnsi="Palatino Linotype"/>
                <w:noProof/>
                <w:webHidden/>
                <w:sz w:val="24"/>
                <w:szCs w:val="24"/>
              </w:rPr>
            </w:r>
            <w:r w:rsidR="006D6627" w:rsidRPr="00467CF4">
              <w:rPr>
                <w:rFonts w:ascii="Palatino Linotype" w:hAnsi="Palatino Linotype"/>
                <w:noProof/>
                <w:webHidden/>
                <w:sz w:val="24"/>
                <w:szCs w:val="24"/>
              </w:rPr>
              <w:fldChar w:fldCharType="separate"/>
            </w:r>
            <w:r w:rsidR="000F50C4">
              <w:rPr>
                <w:rFonts w:ascii="Palatino Linotype" w:hAnsi="Palatino Linotype"/>
                <w:noProof/>
                <w:webHidden/>
                <w:sz w:val="24"/>
                <w:szCs w:val="24"/>
              </w:rPr>
              <w:t>51</w:t>
            </w:r>
            <w:r w:rsidR="006D6627" w:rsidRPr="00467CF4">
              <w:rPr>
                <w:rFonts w:ascii="Palatino Linotype" w:hAnsi="Palatino Linotype"/>
                <w:noProof/>
                <w:webHidden/>
                <w:sz w:val="24"/>
                <w:szCs w:val="24"/>
              </w:rPr>
              <w:fldChar w:fldCharType="end"/>
            </w:r>
          </w:hyperlink>
        </w:p>
        <w:p w:rsidR="00BE308B" w:rsidRPr="00467CF4" w:rsidRDefault="00BE308B" w:rsidP="00467CF4">
          <w:pPr>
            <w:spacing w:after="0" w:line="360" w:lineRule="auto"/>
            <w:ind w:right="-142"/>
            <w:rPr>
              <w:rFonts w:ascii="Palatino Linotype" w:eastAsiaTheme="minorEastAsia" w:hAnsi="Palatino Linotype"/>
              <w:bCs/>
              <w:sz w:val="24"/>
              <w:szCs w:val="24"/>
              <w:lang w:val="es-ES" w:eastAsia="es-ES"/>
            </w:rPr>
          </w:pPr>
          <w:r w:rsidRPr="00467CF4">
            <w:rPr>
              <w:rFonts w:ascii="Palatino Linotype" w:eastAsiaTheme="minorEastAsia" w:hAnsi="Palatino Linotype"/>
              <w:b/>
              <w:bCs/>
              <w:sz w:val="24"/>
              <w:szCs w:val="24"/>
              <w:lang w:val="es-ES" w:eastAsia="es-ES"/>
            </w:rPr>
            <w:fldChar w:fldCharType="end"/>
          </w:r>
        </w:p>
      </w:sdtContent>
    </w:sdt>
    <w:p w:rsidR="00BE308B" w:rsidRPr="00467CF4" w:rsidRDefault="00BE308B" w:rsidP="00467CF4">
      <w:pPr>
        <w:spacing w:after="0" w:line="360" w:lineRule="auto"/>
        <w:jc w:val="both"/>
        <w:rPr>
          <w:rFonts w:ascii="Palatino Linotype" w:eastAsiaTheme="minorEastAsia" w:hAnsi="Palatino Linotype"/>
          <w:sz w:val="24"/>
          <w:szCs w:val="24"/>
          <w:lang w:val="es-ES_tradnl" w:eastAsia="es-ES"/>
        </w:rPr>
      </w:pPr>
    </w:p>
    <w:p w:rsidR="00BD48D9" w:rsidRPr="00467CF4" w:rsidRDefault="00BD48D9" w:rsidP="00467CF4">
      <w:pPr>
        <w:spacing w:after="0" w:line="360" w:lineRule="auto"/>
        <w:jc w:val="both"/>
        <w:rPr>
          <w:rFonts w:ascii="Palatino Linotype" w:eastAsiaTheme="minorEastAsia" w:hAnsi="Palatino Linotype"/>
          <w:sz w:val="24"/>
          <w:szCs w:val="24"/>
          <w:lang w:val="es-ES_tradnl" w:eastAsia="es-ES"/>
        </w:rPr>
      </w:pPr>
    </w:p>
    <w:p w:rsidR="00BE308B" w:rsidRDefault="00BE308B" w:rsidP="00467CF4">
      <w:pPr>
        <w:spacing w:after="0" w:line="360" w:lineRule="auto"/>
        <w:jc w:val="both"/>
        <w:rPr>
          <w:rFonts w:ascii="Palatino Linotype" w:eastAsiaTheme="minorEastAsia" w:hAnsi="Palatino Linotype"/>
          <w:sz w:val="24"/>
          <w:szCs w:val="24"/>
          <w:lang w:val="es-ES_tradnl" w:eastAsia="es-ES"/>
        </w:rPr>
      </w:pPr>
    </w:p>
    <w:p w:rsidR="00467CF4" w:rsidRDefault="00467CF4" w:rsidP="00467CF4">
      <w:pPr>
        <w:spacing w:after="0" w:line="360" w:lineRule="auto"/>
        <w:jc w:val="both"/>
        <w:rPr>
          <w:rFonts w:ascii="Palatino Linotype" w:eastAsiaTheme="minorEastAsia" w:hAnsi="Palatino Linotype"/>
          <w:sz w:val="24"/>
          <w:szCs w:val="24"/>
          <w:lang w:val="es-ES_tradnl" w:eastAsia="es-ES"/>
        </w:rPr>
      </w:pPr>
    </w:p>
    <w:p w:rsidR="00467CF4" w:rsidRPr="00467CF4" w:rsidRDefault="00467CF4" w:rsidP="00467CF4">
      <w:pPr>
        <w:spacing w:after="0" w:line="360" w:lineRule="auto"/>
        <w:jc w:val="both"/>
        <w:rPr>
          <w:rFonts w:ascii="Palatino Linotype" w:eastAsiaTheme="minorEastAsia" w:hAnsi="Palatino Linotype"/>
          <w:sz w:val="24"/>
          <w:szCs w:val="24"/>
          <w:lang w:val="es-ES_tradnl" w:eastAsia="es-ES"/>
        </w:rPr>
      </w:pPr>
    </w:p>
    <w:p w:rsidR="00BE308B" w:rsidRDefault="00BE308B" w:rsidP="00467CF4">
      <w:pPr>
        <w:spacing w:after="0" w:line="360" w:lineRule="auto"/>
        <w:jc w:val="both"/>
        <w:rPr>
          <w:rFonts w:ascii="Palatino Linotype" w:eastAsiaTheme="minorEastAsia" w:hAnsi="Palatino Linotype"/>
          <w:sz w:val="24"/>
          <w:szCs w:val="24"/>
          <w:lang w:val="es-ES_tradnl" w:eastAsia="es-ES"/>
        </w:rPr>
      </w:pPr>
      <w:r w:rsidRPr="00467CF4">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veintidós (22) de mayo de dos mil diecinueve.</w:t>
      </w:r>
    </w:p>
    <w:p w:rsidR="00467CF4" w:rsidRPr="00467CF4" w:rsidRDefault="00467CF4" w:rsidP="00467CF4">
      <w:pPr>
        <w:spacing w:after="0" w:line="360" w:lineRule="auto"/>
        <w:jc w:val="both"/>
        <w:rPr>
          <w:rFonts w:ascii="Palatino Linotype" w:eastAsiaTheme="minorEastAsia" w:hAnsi="Palatino Linotype"/>
          <w:sz w:val="24"/>
          <w:szCs w:val="24"/>
          <w:lang w:val="es-ES_tradnl" w:eastAsia="es-ES"/>
        </w:rPr>
      </w:pPr>
    </w:p>
    <w:p w:rsidR="00BE308B" w:rsidRDefault="00BE308B" w:rsidP="00467CF4">
      <w:pPr>
        <w:spacing w:after="0" w:line="360" w:lineRule="auto"/>
        <w:jc w:val="both"/>
        <w:rPr>
          <w:rFonts w:ascii="Palatino Linotype" w:eastAsiaTheme="minorEastAsia" w:hAnsi="Palatino Linotype"/>
          <w:sz w:val="24"/>
          <w:szCs w:val="24"/>
          <w:lang w:val="es-ES_tradnl" w:eastAsia="es-ES"/>
        </w:rPr>
      </w:pPr>
      <w:r w:rsidRPr="00467CF4">
        <w:rPr>
          <w:rFonts w:ascii="Palatino Linotype" w:eastAsiaTheme="minorEastAsia" w:hAnsi="Palatino Linotype"/>
          <w:b/>
          <w:sz w:val="24"/>
          <w:szCs w:val="24"/>
          <w:lang w:val="es-ES_tradnl" w:eastAsia="es-ES"/>
        </w:rPr>
        <w:t>VISTO</w:t>
      </w:r>
      <w:r w:rsidRPr="00467CF4">
        <w:rPr>
          <w:rFonts w:ascii="Palatino Linotype" w:eastAsiaTheme="minorEastAsia" w:hAnsi="Palatino Linotype"/>
          <w:sz w:val="24"/>
          <w:szCs w:val="24"/>
          <w:lang w:val="es-ES_tradnl" w:eastAsia="es-ES"/>
        </w:rPr>
        <w:t xml:space="preserve"> el expediente electrónico formado con motivo del recurso de revisión </w:t>
      </w:r>
      <w:r w:rsidRPr="00467CF4">
        <w:rPr>
          <w:rFonts w:ascii="Palatino Linotype" w:eastAsiaTheme="minorEastAsia" w:hAnsi="Palatino Linotype" w:cs="Arial"/>
          <w:b/>
          <w:bCs/>
          <w:sz w:val="24"/>
          <w:szCs w:val="24"/>
          <w:lang w:val="es-ES_tradnl" w:eastAsia="es-ES"/>
        </w:rPr>
        <w:t xml:space="preserve">01363/INFOEM/IP/RR/2019 </w:t>
      </w:r>
      <w:r w:rsidRPr="00467CF4">
        <w:rPr>
          <w:rFonts w:ascii="Palatino Linotype" w:eastAsiaTheme="minorEastAsia" w:hAnsi="Palatino Linotype"/>
          <w:sz w:val="24"/>
          <w:szCs w:val="24"/>
          <w:lang w:val="es-ES_tradnl" w:eastAsia="es-ES"/>
        </w:rPr>
        <w:t>promovido por</w:t>
      </w:r>
      <w:r w:rsidRPr="00467CF4">
        <w:rPr>
          <w:rFonts w:ascii="Palatino Linotype" w:eastAsiaTheme="minorEastAsia" w:hAnsi="Palatino Linotype"/>
          <w:b/>
          <w:sz w:val="24"/>
          <w:szCs w:val="24"/>
          <w:lang w:val="es-ES_tradnl" w:eastAsia="es-ES"/>
        </w:rPr>
        <w:t xml:space="preserve"> </w:t>
      </w:r>
      <w:r w:rsidR="001E0C71" w:rsidRPr="001E0C71">
        <w:rPr>
          <w:rFonts w:ascii="Palatino Linotype" w:eastAsiaTheme="minorEastAsia" w:hAnsi="Palatino Linotype"/>
          <w:b/>
          <w:sz w:val="24"/>
          <w:szCs w:val="24"/>
          <w:highlight w:val="black"/>
          <w:lang w:val="es-ES_tradnl" w:eastAsia="es-ES"/>
        </w:rPr>
        <w:t>---------------------------------------</w:t>
      </w:r>
      <w:r w:rsidRPr="00467CF4">
        <w:rPr>
          <w:rFonts w:ascii="Palatino Linotype" w:eastAsiaTheme="minorEastAsia" w:hAnsi="Palatino Linotype"/>
          <w:b/>
          <w:sz w:val="24"/>
          <w:szCs w:val="24"/>
          <w:lang w:val="es-ES_tradnl" w:eastAsia="es-ES"/>
        </w:rPr>
        <w:t xml:space="preserve">, </w:t>
      </w:r>
      <w:r w:rsidRPr="00467CF4">
        <w:rPr>
          <w:rFonts w:ascii="Palatino Linotype" w:eastAsiaTheme="minorEastAsia" w:hAnsi="Palatino Linotype" w:cs="Arial"/>
          <w:sz w:val="24"/>
          <w:szCs w:val="24"/>
          <w:lang w:val="es-ES_tradnl" w:eastAsia="es-ES"/>
        </w:rPr>
        <w:t xml:space="preserve">en su calidad de </w:t>
      </w:r>
      <w:r w:rsidRPr="00467CF4">
        <w:rPr>
          <w:rFonts w:ascii="Palatino Linotype" w:eastAsiaTheme="minorEastAsia" w:hAnsi="Palatino Linotype" w:cs="Arial"/>
          <w:b/>
          <w:sz w:val="24"/>
          <w:szCs w:val="24"/>
          <w:lang w:val="es-ES_tradnl" w:eastAsia="es-ES"/>
        </w:rPr>
        <w:t>RECURRENTE</w:t>
      </w:r>
      <w:r w:rsidRPr="00467CF4">
        <w:rPr>
          <w:rFonts w:ascii="Palatino Linotype" w:eastAsiaTheme="minorEastAsia" w:hAnsi="Palatino Linotype" w:cs="Arial"/>
          <w:sz w:val="24"/>
          <w:szCs w:val="24"/>
          <w:lang w:val="es-ES_tradnl" w:eastAsia="es-ES"/>
        </w:rPr>
        <w:t xml:space="preserve">, en contra de la respuesta del </w:t>
      </w:r>
      <w:r w:rsidRPr="00467CF4">
        <w:rPr>
          <w:rFonts w:ascii="Palatino Linotype" w:eastAsiaTheme="minorEastAsia" w:hAnsi="Palatino Linotype" w:cs="Arial"/>
          <w:b/>
          <w:sz w:val="24"/>
          <w:szCs w:val="24"/>
          <w:lang w:val="es-ES_tradnl" w:eastAsia="es-ES"/>
        </w:rPr>
        <w:t>Ayuntamiento de Atizapán de Zaragoza</w:t>
      </w:r>
      <w:r w:rsidRPr="00467CF4">
        <w:rPr>
          <w:rFonts w:ascii="Palatino Linotype" w:eastAsiaTheme="minorEastAsia" w:hAnsi="Palatino Linotype"/>
          <w:sz w:val="24"/>
          <w:szCs w:val="24"/>
          <w:lang w:val="es-ES_tradnl" w:eastAsia="es-ES"/>
        </w:rPr>
        <w:t xml:space="preserve"> en lo sucesivo el</w:t>
      </w:r>
      <w:r w:rsidRPr="00467CF4">
        <w:rPr>
          <w:rFonts w:ascii="Palatino Linotype" w:eastAsiaTheme="minorEastAsia" w:hAnsi="Palatino Linotype"/>
          <w:b/>
          <w:sz w:val="24"/>
          <w:szCs w:val="24"/>
          <w:lang w:val="es-ES_tradnl" w:eastAsia="es-ES"/>
        </w:rPr>
        <w:t xml:space="preserve"> SUJETO OBLIGADO, </w:t>
      </w:r>
      <w:r w:rsidRPr="00467CF4">
        <w:rPr>
          <w:rFonts w:ascii="Palatino Linotype" w:eastAsiaTheme="minorEastAsia" w:hAnsi="Palatino Linotype"/>
          <w:sz w:val="24"/>
          <w:szCs w:val="24"/>
          <w:lang w:val="es-ES_tradnl" w:eastAsia="es-ES"/>
        </w:rPr>
        <w:t xml:space="preserve">se procede a dictar la presente resolución, con base en los siguientes: </w:t>
      </w:r>
    </w:p>
    <w:p w:rsidR="00467CF4" w:rsidRPr="00467CF4" w:rsidRDefault="00467CF4" w:rsidP="00467CF4">
      <w:pPr>
        <w:spacing w:after="0" w:line="360" w:lineRule="auto"/>
        <w:jc w:val="both"/>
        <w:rPr>
          <w:rFonts w:ascii="Palatino Linotype" w:eastAsiaTheme="minorEastAsia" w:hAnsi="Palatino Linotype"/>
          <w:sz w:val="24"/>
          <w:szCs w:val="24"/>
          <w:lang w:val="es-ES_tradnl" w:eastAsia="es-ES"/>
        </w:rPr>
      </w:pPr>
    </w:p>
    <w:p w:rsidR="00BE308B" w:rsidRPr="00467CF4" w:rsidRDefault="00BE308B" w:rsidP="00467CF4">
      <w:pPr>
        <w:keepNext/>
        <w:keepLines/>
        <w:spacing w:after="0" w:line="360" w:lineRule="auto"/>
        <w:ind w:right="-142"/>
        <w:jc w:val="center"/>
        <w:outlineLvl w:val="0"/>
        <w:rPr>
          <w:rFonts w:ascii="Palatino Linotype" w:eastAsiaTheme="majorEastAsia" w:hAnsi="Palatino Linotype" w:cstheme="majorBidi"/>
          <w:b/>
          <w:sz w:val="24"/>
          <w:szCs w:val="24"/>
        </w:rPr>
      </w:pPr>
      <w:bookmarkStart w:id="0" w:name="_Toc8755180"/>
      <w:r w:rsidRPr="00467CF4">
        <w:rPr>
          <w:rFonts w:ascii="Palatino Linotype" w:eastAsiaTheme="majorEastAsia" w:hAnsi="Palatino Linotype" w:cstheme="majorBidi"/>
          <w:b/>
          <w:sz w:val="24"/>
          <w:szCs w:val="24"/>
        </w:rPr>
        <w:t>A N T E C E D E N T E S</w:t>
      </w:r>
      <w:bookmarkEnd w:id="0"/>
    </w:p>
    <w:p w:rsidR="00BE308B" w:rsidRPr="00467CF4" w:rsidRDefault="00BE308B" w:rsidP="00467CF4">
      <w:pPr>
        <w:keepNext/>
        <w:keepLines/>
        <w:spacing w:after="0" w:line="360" w:lineRule="auto"/>
        <w:ind w:right="-142"/>
        <w:jc w:val="center"/>
        <w:outlineLvl w:val="0"/>
        <w:rPr>
          <w:rFonts w:ascii="Palatino Linotype" w:eastAsiaTheme="majorEastAsia" w:hAnsi="Palatino Linotype" w:cstheme="majorBidi"/>
          <w:sz w:val="24"/>
          <w:szCs w:val="24"/>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 xml:space="preserve">El día </w:t>
      </w:r>
      <w:r w:rsidRPr="00467CF4">
        <w:rPr>
          <w:rFonts w:ascii="Palatino Linotype" w:eastAsia="Calibri" w:hAnsi="Palatino Linotype" w:cs="Arial"/>
          <w:b/>
          <w:sz w:val="24"/>
          <w:szCs w:val="24"/>
          <w:lang w:val="es-ES" w:eastAsia="es-ES"/>
        </w:rPr>
        <w:t>doce (12) de febrero</w:t>
      </w:r>
      <w:r w:rsidRPr="00467CF4">
        <w:rPr>
          <w:rFonts w:ascii="Palatino Linotype" w:eastAsia="Calibri" w:hAnsi="Palatino Linotype" w:cs="Arial"/>
          <w:sz w:val="24"/>
          <w:szCs w:val="24"/>
          <w:lang w:val="es-ES" w:eastAsia="es-ES"/>
        </w:rPr>
        <w:t xml:space="preserve"> de dos mil diecinueve,</w:t>
      </w:r>
      <w:r w:rsidRPr="00467CF4">
        <w:rPr>
          <w:rFonts w:ascii="Palatino Linotype" w:eastAsia="Calibri" w:hAnsi="Palatino Linotype" w:cs="Times New Roman"/>
          <w:sz w:val="24"/>
          <w:szCs w:val="24"/>
          <w:lang w:val="es-ES" w:eastAsia="es-ES"/>
        </w:rPr>
        <w:t xml:space="preserve"> se</w:t>
      </w:r>
      <w:r w:rsidRPr="00467CF4">
        <w:rPr>
          <w:rFonts w:ascii="Palatino Linotype" w:eastAsiaTheme="minorEastAsia" w:hAnsi="Palatino Linotype"/>
          <w:b/>
          <w:sz w:val="24"/>
          <w:szCs w:val="24"/>
          <w:lang w:val="es-ES_tradnl" w:eastAsia="es-ES"/>
        </w:rPr>
        <w:t xml:space="preserve"> </w:t>
      </w:r>
      <w:r w:rsidRPr="00467CF4">
        <w:rPr>
          <w:rFonts w:ascii="Palatino Linotype" w:eastAsiaTheme="minorEastAsia" w:hAnsi="Palatino Linotype"/>
          <w:sz w:val="24"/>
          <w:szCs w:val="24"/>
          <w:lang w:val="es-ES_tradnl" w:eastAsia="es-ES"/>
        </w:rPr>
        <w:t xml:space="preserve">presentó </w:t>
      </w:r>
      <w:r w:rsidRPr="00467CF4">
        <w:rPr>
          <w:rFonts w:ascii="Palatino Linotype" w:eastAsia="Calibri" w:hAnsi="Palatino Linotype" w:cs="Arial"/>
          <w:sz w:val="24"/>
          <w:szCs w:val="24"/>
          <w:lang w:val="es-ES" w:eastAsia="es-ES"/>
        </w:rPr>
        <w:t xml:space="preserve">ante el </w:t>
      </w:r>
      <w:r w:rsidRPr="00467CF4">
        <w:rPr>
          <w:rFonts w:ascii="Palatino Linotype" w:eastAsia="Calibri" w:hAnsi="Palatino Linotype" w:cs="Arial"/>
          <w:b/>
          <w:sz w:val="24"/>
          <w:szCs w:val="24"/>
          <w:lang w:val="es-ES" w:eastAsia="es-ES"/>
        </w:rPr>
        <w:t>SUJETO OBLIGADO,</w:t>
      </w:r>
      <w:r w:rsidRPr="00467CF4">
        <w:rPr>
          <w:rFonts w:ascii="Palatino Linotype" w:eastAsia="Calibri" w:hAnsi="Palatino Linotype" w:cs="Arial"/>
          <w:sz w:val="24"/>
          <w:szCs w:val="24"/>
          <w:lang w:val="es-ES_tradnl" w:eastAsia="es-ES"/>
        </w:rPr>
        <w:t xml:space="preserve"> vía </w:t>
      </w:r>
      <w:r w:rsidRPr="00467CF4">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467CF4">
        <w:rPr>
          <w:rFonts w:ascii="Palatino Linotype" w:eastAsia="Times New Roman" w:hAnsi="Palatino Linotype" w:cs="Arial"/>
          <w:b/>
          <w:sz w:val="24"/>
          <w:szCs w:val="24"/>
          <w:lang w:val="es-ES" w:eastAsia="es-ES"/>
        </w:rPr>
        <w:t>00162/ATIZARA/IP/2019</w:t>
      </w:r>
      <w:r w:rsidRPr="00467CF4">
        <w:rPr>
          <w:rFonts w:ascii="Palatino Linotype" w:eastAsia="Calibri" w:hAnsi="Palatino Linotype" w:cs="Arial"/>
          <w:sz w:val="24"/>
          <w:szCs w:val="24"/>
          <w:lang w:val="es-ES" w:eastAsia="es-ES"/>
        </w:rPr>
        <w:t>, mediante la cual se requirió:</w:t>
      </w:r>
    </w:p>
    <w:p w:rsidR="00BE308B" w:rsidRPr="00467CF4" w:rsidRDefault="00BE308B" w:rsidP="00467CF4">
      <w:pPr>
        <w:spacing w:after="0" w:line="360" w:lineRule="auto"/>
        <w:ind w:right="-142"/>
        <w:contextualSpacing/>
        <w:jc w:val="both"/>
        <w:rPr>
          <w:rFonts w:ascii="Palatino Linotype" w:eastAsia="Calibri" w:hAnsi="Palatino Linotype" w:cs="Arial"/>
          <w:sz w:val="24"/>
          <w:szCs w:val="24"/>
          <w:lang w:val="es-ES" w:eastAsia="es-ES"/>
        </w:rPr>
      </w:pPr>
    </w:p>
    <w:p w:rsidR="00BE308B" w:rsidRPr="00467CF4" w:rsidRDefault="00BE308B" w:rsidP="00467CF4">
      <w:pPr>
        <w:spacing w:after="0" w:line="360" w:lineRule="auto"/>
        <w:ind w:left="567" w:right="616"/>
        <w:jc w:val="both"/>
        <w:rPr>
          <w:rFonts w:ascii="Palatino Linotype" w:eastAsia="Times New Roman" w:hAnsi="Palatino Linotype" w:cs="Times New Roman"/>
          <w:i/>
          <w:sz w:val="24"/>
          <w:szCs w:val="24"/>
          <w:lang w:eastAsia="es-MX"/>
        </w:rPr>
      </w:pPr>
      <w:r w:rsidRPr="00467CF4">
        <w:rPr>
          <w:rFonts w:ascii="Palatino Linotype" w:eastAsia="Times New Roman" w:hAnsi="Palatino Linotype" w:cs="Times New Roman"/>
          <w:i/>
          <w:sz w:val="24"/>
          <w:szCs w:val="24"/>
          <w:lang w:eastAsia="es-MX"/>
        </w:rPr>
        <w:t xml:space="preserve">“SOLICITO </w:t>
      </w:r>
      <w:r w:rsidRPr="00467CF4">
        <w:rPr>
          <w:rFonts w:ascii="Palatino Linotype" w:eastAsia="Times New Roman" w:hAnsi="Palatino Linotype" w:cs="Times New Roman"/>
          <w:b/>
          <w:i/>
          <w:sz w:val="24"/>
          <w:szCs w:val="24"/>
          <w:lang w:eastAsia="es-MX"/>
        </w:rPr>
        <w:t>CONOCER SI LA C. PILAR REYNALDOS DE LEON TRABAJA EN EL AYUTAMIENTO</w:t>
      </w:r>
      <w:r w:rsidRPr="00467CF4">
        <w:rPr>
          <w:rFonts w:ascii="Palatino Linotype" w:eastAsia="Times New Roman" w:hAnsi="Palatino Linotype" w:cs="Times New Roman"/>
          <w:i/>
          <w:sz w:val="24"/>
          <w:szCs w:val="24"/>
          <w:lang w:eastAsia="es-MX"/>
        </w:rPr>
        <w:t xml:space="preserve"> DE ATIZAPAN DE ZARAGOZA Y CON QUE</w:t>
      </w:r>
      <w:r w:rsidRPr="00467CF4">
        <w:rPr>
          <w:rFonts w:ascii="Palatino Linotype" w:eastAsia="Times New Roman" w:hAnsi="Palatino Linotype" w:cs="Times New Roman"/>
          <w:b/>
          <w:i/>
          <w:sz w:val="24"/>
          <w:szCs w:val="24"/>
          <w:lang w:eastAsia="es-MX"/>
        </w:rPr>
        <w:t xml:space="preserve"> PUESTO O CARGO Y SUELDO BRUTO MENSUAL</w:t>
      </w:r>
      <w:r w:rsidRPr="00467CF4">
        <w:rPr>
          <w:rFonts w:ascii="Palatino Linotype" w:eastAsia="Times New Roman" w:hAnsi="Palatino Linotype" w:cs="Times New Roman"/>
          <w:i/>
          <w:sz w:val="24"/>
          <w:szCs w:val="24"/>
          <w:lang w:eastAsia="es-MX"/>
        </w:rPr>
        <w:t>.”(SIC)</w:t>
      </w:r>
    </w:p>
    <w:p w:rsidR="00BE308B" w:rsidRPr="00467CF4" w:rsidRDefault="00BE308B" w:rsidP="00467CF4">
      <w:pPr>
        <w:spacing w:after="0" w:line="360" w:lineRule="auto"/>
        <w:ind w:right="616"/>
        <w:jc w:val="both"/>
        <w:rPr>
          <w:rFonts w:ascii="Palatino Linotype" w:eastAsia="Times New Roman" w:hAnsi="Palatino Linotype" w:cs="Times New Roman"/>
          <w:i/>
          <w:sz w:val="24"/>
          <w:szCs w:val="24"/>
          <w:lang w:eastAsia="es-MX"/>
        </w:rPr>
      </w:pPr>
    </w:p>
    <w:p w:rsidR="00BE308B" w:rsidRPr="00467CF4" w:rsidRDefault="00BE308B" w:rsidP="00467CF4">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467CF4">
        <w:rPr>
          <w:rFonts w:ascii="Palatino Linotype" w:eastAsia="Times New Roman" w:hAnsi="Palatino Linotype" w:cs="Arial"/>
          <w:sz w:val="24"/>
          <w:szCs w:val="24"/>
          <w:lang w:val="es-ES" w:eastAsia="es-ES"/>
        </w:rPr>
        <w:lastRenderedPageBreak/>
        <w:t>Señaló como modalidad de entrega de la información</w:t>
      </w:r>
      <w:r w:rsidRPr="00467CF4">
        <w:rPr>
          <w:rFonts w:ascii="Palatino Linotype" w:eastAsia="Times New Roman" w:hAnsi="Palatino Linotype" w:cs="Arial"/>
          <w:b/>
          <w:sz w:val="24"/>
          <w:szCs w:val="24"/>
          <w:lang w:val="es-ES" w:eastAsia="es-ES"/>
        </w:rPr>
        <w:t>:</w:t>
      </w:r>
      <w:r w:rsidRPr="00467CF4">
        <w:rPr>
          <w:rFonts w:ascii="Palatino Linotype" w:eastAsia="Times New Roman" w:hAnsi="Palatino Linotype" w:cs="Arial"/>
          <w:sz w:val="24"/>
          <w:szCs w:val="24"/>
          <w:lang w:val="es-ES" w:eastAsia="es-ES"/>
        </w:rPr>
        <w:t xml:space="preserve"> a través del </w:t>
      </w:r>
      <w:r w:rsidRPr="00467CF4">
        <w:rPr>
          <w:rFonts w:ascii="Palatino Linotype" w:eastAsia="Times New Roman" w:hAnsi="Palatino Linotype" w:cs="Arial"/>
          <w:b/>
          <w:sz w:val="24"/>
          <w:szCs w:val="24"/>
          <w:lang w:val="es-ES" w:eastAsia="es-ES"/>
        </w:rPr>
        <w:t>SAIMEX</w:t>
      </w:r>
    </w:p>
    <w:p w:rsidR="00BE308B" w:rsidRPr="00467CF4" w:rsidRDefault="00BE308B" w:rsidP="00467CF4">
      <w:pPr>
        <w:spacing w:after="0" w:line="360" w:lineRule="auto"/>
        <w:contextualSpacing/>
        <w:jc w:val="both"/>
        <w:rPr>
          <w:rFonts w:ascii="Palatino Linotype" w:eastAsiaTheme="minorEastAsia" w:hAnsi="Palatino Linotype" w:cs="Arial"/>
          <w:i/>
          <w:sz w:val="24"/>
          <w:szCs w:val="24"/>
          <w:lang w:val="es-ES_tradnl" w:eastAsia="es-ES"/>
        </w:rPr>
      </w:pPr>
    </w:p>
    <w:p w:rsidR="001B61BE" w:rsidRPr="00467CF4" w:rsidRDefault="00BE308B" w:rsidP="00467CF4">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467CF4">
        <w:rPr>
          <w:rFonts w:ascii="Palatino Linotype" w:eastAsiaTheme="minorEastAsia" w:hAnsi="Palatino Linotype" w:cs="Arial"/>
          <w:sz w:val="24"/>
          <w:szCs w:val="24"/>
          <w:lang w:val="es-ES_tradnl" w:eastAsia="es-ES"/>
        </w:rPr>
        <w:t xml:space="preserve">El día </w:t>
      </w:r>
      <w:r w:rsidRPr="00467CF4">
        <w:rPr>
          <w:rFonts w:ascii="Palatino Linotype" w:eastAsiaTheme="minorEastAsia" w:hAnsi="Palatino Linotype" w:cs="Arial"/>
          <w:b/>
          <w:sz w:val="24"/>
          <w:szCs w:val="24"/>
          <w:lang w:val="es-ES_tradnl" w:eastAsia="es-ES"/>
        </w:rPr>
        <w:t>seis</w:t>
      </w:r>
      <w:r w:rsidRPr="00467CF4">
        <w:rPr>
          <w:rFonts w:ascii="Palatino Linotype" w:eastAsiaTheme="minorEastAsia" w:hAnsi="Palatino Linotype" w:cs="Arial"/>
          <w:sz w:val="24"/>
          <w:szCs w:val="24"/>
          <w:lang w:val="es-ES_tradnl" w:eastAsia="es-ES"/>
        </w:rPr>
        <w:t xml:space="preserve"> </w:t>
      </w:r>
      <w:r w:rsidRPr="00467CF4">
        <w:rPr>
          <w:rFonts w:ascii="Palatino Linotype" w:eastAsiaTheme="minorEastAsia" w:hAnsi="Palatino Linotype" w:cs="Arial"/>
          <w:b/>
          <w:sz w:val="24"/>
          <w:szCs w:val="24"/>
          <w:lang w:val="es-ES_tradnl" w:eastAsia="es-ES"/>
        </w:rPr>
        <w:t xml:space="preserve">(06) de marzo </w:t>
      </w:r>
      <w:r w:rsidRPr="00467CF4">
        <w:rPr>
          <w:rFonts w:ascii="Palatino Linotype" w:eastAsiaTheme="minorEastAsia" w:hAnsi="Palatino Linotype" w:cs="Arial"/>
          <w:sz w:val="24"/>
          <w:szCs w:val="24"/>
          <w:lang w:val="es-ES_tradnl" w:eastAsia="es-ES"/>
        </w:rPr>
        <w:t xml:space="preserve">de dos mil diecinueve el </w:t>
      </w:r>
      <w:r w:rsidRPr="00467CF4">
        <w:rPr>
          <w:rFonts w:ascii="Palatino Linotype" w:eastAsiaTheme="minorEastAsia" w:hAnsi="Palatino Linotype" w:cs="Arial"/>
          <w:b/>
          <w:sz w:val="24"/>
          <w:szCs w:val="24"/>
          <w:lang w:val="es-ES_tradnl" w:eastAsia="es-ES"/>
        </w:rPr>
        <w:t xml:space="preserve">SUJETO OBLIGADO </w:t>
      </w:r>
      <w:r w:rsidRPr="00467CF4">
        <w:rPr>
          <w:rFonts w:ascii="Palatino Linotype" w:eastAsiaTheme="minorEastAsia" w:hAnsi="Palatino Linotype" w:cs="Arial"/>
          <w:sz w:val="24"/>
          <w:szCs w:val="24"/>
          <w:lang w:val="es-ES_tradnl" w:eastAsia="es-ES"/>
        </w:rPr>
        <w:t>emitió su respectiva respuesta a la solicitud de información presentada por el particular</w:t>
      </w:r>
      <w:r w:rsidRPr="00467CF4">
        <w:rPr>
          <w:rFonts w:ascii="Palatino Linotype" w:eastAsiaTheme="minorEastAsia" w:hAnsi="Palatino Linotype" w:cs="Arial"/>
          <w:b/>
          <w:sz w:val="24"/>
          <w:szCs w:val="24"/>
          <w:lang w:val="es-ES_tradnl" w:eastAsia="es-ES"/>
        </w:rPr>
        <w:t xml:space="preserve">, </w:t>
      </w:r>
      <w:r w:rsidRPr="00467CF4">
        <w:rPr>
          <w:rFonts w:ascii="Palatino Linotype" w:eastAsiaTheme="minorEastAsia" w:hAnsi="Palatino Linotype" w:cs="Arial"/>
          <w:sz w:val="24"/>
          <w:szCs w:val="24"/>
          <w:lang w:val="es-ES_tradnl" w:eastAsia="es-ES"/>
        </w:rPr>
        <w:t xml:space="preserve">se adjuntaron dos archivos electrónicos identificados como </w:t>
      </w:r>
      <w:r w:rsidR="001B61BE" w:rsidRPr="00467CF4">
        <w:rPr>
          <w:rFonts w:ascii="Palatino Linotype" w:eastAsiaTheme="minorEastAsia" w:hAnsi="Palatino Linotype" w:cs="Arial"/>
          <w:sz w:val="24"/>
          <w:szCs w:val="24"/>
          <w:lang w:val="es-ES_tradnl" w:eastAsia="es-ES"/>
        </w:rPr>
        <w:t xml:space="preserve">Acuerdo </w:t>
      </w:r>
      <w:proofErr w:type="spellStart"/>
      <w:r w:rsidR="001B61BE" w:rsidRPr="00467CF4">
        <w:rPr>
          <w:rFonts w:ascii="Palatino Linotype" w:eastAsiaTheme="minorEastAsia" w:hAnsi="Palatino Linotype" w:cs="Arial"/>
          <w:sz w:val="24"/>
          <w:szCs w:val="24"/>
          <w:lang w:val="es-ES_tradnl" w:eastAsia="es-ES"/>
        </w:rPr>
        <w:t>Info</w:t>
      </w:r>
      <w:proofErr w:type="spellEnd"/>
      <w:r w:rsidR="001B61BE" w:rsidRPr="00467CF4">
        <w:rPr>
          <w:rFonts w:ascii="Palatino Linotype" w:eastAsiaTheme="minorEastAsia" w:hAnsi="Palatino Linotype" w:cs="Arial"/>
          <w:sz w:val="24"/>
          <w:szCs w:val="24"/>
          <w:lang w:val="es-ES_tradnl" w:eastAsia="es-ES"/>
        </w:rPr>
        <w:t xml:space="preserve"> Reservada Nómina Seguridad Publica.pdf y Repuesta RH 00162.pdf; consistentes en Acuerdo de fecha 25 de mayo de 2018 número CIR/27/03XLIII/25/05/2018 del Comité de Transparencia, mediante el cual se confirma la clasificación de información como reservada correspondiente a </w:t>
      </w:r>
      <w:r w:rsidR="00BF42B1" w:rsidRPr="00467CF4">
        <w:rPr>
          <w:rFonts w:ascii="Palatino Linotype" w:eastAsiaTheme="minorEastAsia" w:hAnsi="Palatino Linotype" w:cs="Arial"/>
          <w:sz w:val="24"/>
          <w:szCs w:val="24"/>
          <w:lang w:val="es-ES_tradnl" w:eastAsia="es-ES"/>
        </w:rPr>
        <w:t>la nómina del personal adscrito a la Dependencia de la Dirección de Seguridad Pública y Tránsito, o cualquier información que permita su identificación, y número de empleados que integran el estado de fuerza, así como la cantidad desplegada, su ubicación física</w:t>
      </w:r>
      <w:r w:rsidR="00A77A08" w:rsidRPr="00467CF4">
        <w:rPr>
          <w:rFonts w:ascii="Palatino Linotype" w:eastAsiaTheme="minorEastAsia" w:hAnsi="Palatino Linotype" w:cs="Arial"/>
          <w:sz w:val="24"/>
          <w:szCs w:val="24"/>
          <w:lang w:val="es-ES_tradnl" w:eastAsia="es-ES"/>
        </w:rPr>
        <w:t xml:space="preserve">; </w:t>
      </w:r>
      <w:r w:rsidR="00171B60" w:rsidRPr="00467CF4">
        <w:rPr>
          <w:rFonts w:ascii="Palatino Linotype" w:eastAsiaTheme="minorEastAsia" w:hAnsi="Palatino Linotype" w:cs="Arial"/>
          <w:sz w:val="24"/>
          <w:szCs w:val="24"/>
          <w:lang w:val="es-ES_tradnl" w:eastAsia="es-ES"/>
        </w:rPr>
        <w:t xml:space="preserve"> el segundo de los archivos corresponde a un memorándum 89 por el cual la Subdirectora de Recursos Humanos informó al área de enlace jurídico de la Dirección de Administración y Desarrollo</w:t>
      </w:r>
      <w:r w:rsidR="00C76E0C" w:rsidRPr="00467CF4">
        <w:rPr>
          <w:rFonts w:ascii="Palatino Linotype" w:eastAsiaTheme="minorEastAsia" w:hAnsi="Palatino Linotype" w:cs="Arial"/>
          <w:sz w:val="24"/>
          <w:szCs w:val="24"/>
          <w:lang w:val="es-ES_tradnl" w:eastAsia="es-ES"/>
        </w:rPr>
        <w:t xml:space="preserve"> de Personal que la persona referida en la solicitud labora en para el Ayuntamiento y está adscrita a la Dirección de Seguridad Pública de Atizapán de Zaragoza; sin embargo, mediante el acuerdo de referencia, se refiere que la información relativa a la nómina del personal adscrito a la Dirección de Seguridad Pública y Tránsito Municipal, se encuentra clasificada como reservada por un periodo de 5 años; información que ya es del conocimiento del partes.</w:t>
      </w:r>
    </w:p>
    <w:p w:rsidR="001B61BE" w:rsidRPr="00467CF4" w:rsidRDefault="001B61BE" w:rsidP="00467CF4">
      <w:pPr>
        <w:spacing w:after="0" w:line="360" w:lineRule="auto"/>
        <w:contextualSpacing/>
        <w:jc w:val="both"/>
        <w:rPr>
          <w:rFonts w:ascii="Palatino Linotype" w:eastAsiaTheme="minorEastAsia" w:hAnsi="Palatino Linotype" w:cs="Arial"/>
          <w:sz w:val="24"/>
          <w:szCs w:val="24"/>
          <w:lang w:val="es-ES_tradnl" w:eastAsia="es-ES"/>
        </w:rPr>
      </w:pPr>
    </w:p>
    <w:p w:rsidR="00BE308B" w:rsidRPr="00467CF4" w:rsidRDefault="00C76E0C" w:rsidP="00467CF4">
      <w:pPr>
        <w:spacing w:after="0" w:line="360" w:lineRule="auto"/>
        <w:ind w:left="567" w:right="616"/>
        <w:contextualSpacing/>
        <w:jc w:val="both"/>
        <w:rPr>
          <w:rFonts w:ascii="Palatino Linotype" w:eastAsiaTheme="minorEastAsia" w:hAnsi="Palatino Linotype" w:cs="Arial"/>
          <w:i/>
          <w:sz w:val="24"/>
          <w:szCs w:val="24"/>
          <w:lang w:val="es-ES_tradnl" w:eastAsia="es-ES"/>
        </w:rPr>
      </w:pPr>
      <w:r w:rsidRPr="00467CF4">
        <w:rPr>
          <w:rFonts w:ascii="Palatino Linotype" w:eastAsiaTheme="minorEastAsia" w:hAnsi="Palatino Linotype" w:cs="Arial"/>
          <w:i/>
          <w:sz w:val="24"/>
          <w:szCs w:val="24"/>
          <w:lang w:eastAsia="es-ES"/>
        </w:rPr>
        <w:lastRenderedPageBreak/>
        <w:t>“En relación a su solicitud de información con número de folio 00162/ATIZARA/IP/2019. Con fundamento en el artículo 59 fracción II de la Ley de Transparencia y Acceso a la Información Pública del Estado de México y Municipios, hago de su conocimiento la información que obra en la Subdirección de Recursos Humanos, adscrita a la Dirección de Administración y Desarrollo de Personal. Sin otro en particular por el momento quedo de Usted. ATENTAMENTE DIRECCIÓN DE ADMINISTRACIÓN Y DESARROLLO DE PERSONAL</w:t>
      </w:r>
      <w:r w:rsidR="00BE308B" w:rsidRPr="00467CF4">
        <w:rPr>
          <w:rFonts w:ascii="Palatino Linotype" w:eastAsiaTheme="minorEastAsia" w:hAnsi="Palatino Linotype" w:cs="Arial"/>
          <w:i/>
          <w:sz w:val="24"/>
          <w:szCs w:val="24"/>
          <w:lang w:eastAsia="es-ES"/>
        </w:rPr>
        <w:t>” (sic)</w:t>
      </w:r>
    </w:p>
    <w:p w:rsidR="00BE308B" w:rsidRPr="00467CF4" w:rsidRDefault="00BE308B" w:rsidP="00467CF4">
      <w:pPr>
        <w:spacing w:after="0" w:line="360" w:lineRule="auto"/>
        <w:ind w:right="616"/>
        <w:contextualSpacing/>
        <w:jc w:val="both"/>
        <w:rPr>
          <w:rFonts w:ascii="Palatino Linotype" w:eastAsiaTheme="minorEastAsia" w:hAnsi="Palatino Linotype" w:cs="Arial"/>
          <w:i/>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467CF4">
        <w:rPr>
          <w:rFonts w:ascii="Palatino Linotype" w:eastAsia="Calibri" w:hAnsi="Palatino Linotype" w:cs="Arial"/>
          <w:sz w:val="24"/>
          <w:szCs w:val="24"/>
          <w:lang w:val="es-AR" w:eastAsia="es-ES"/>
        </w:rPr>
        <w:t>El</w:t>
      </w:r>
      <w:r w:rsidRPr="00467CF4">
        <w:rPr>
          <w:rFonts w:ascii="Palatino Linotype" w:eastAsia="Times New Roman" w:hAnsi="Palatino Linotype" w:cs="Arial"/>
          <w:sz w:val="24"/>
          <w:szCs w:val="24"/>
          <w:lang w:val="es-ES" w:eastAsia="es-ES"/>
        </w:rPr>
        <w:t xml:space="preserve"> día </w:t>
      </w:r>
      <w:r w:rsidR="00C76E0C" w:rsidRPr="00467CF4">
        <w:rPr>
          <w:rFonts w:ascii="Palatino Linotype" w:eastAsia="Times New Roman" w:hAnsi="Palatino Linotype" w:cs="Arial"/>
          <w:b/>
          <w:sz w:val="24"/>
          <w:szCs w:val="24"/>
          <w:lang w:val="es-ES" w:eastAsia="es-ES"/>
        </w:rPr>
        <w:t>siete (07) de marzo</w:t>
      </w:r>
      <w:r w:rsidRPr="00467CF4">
        <w:rPr>
          <w:rFonts w:ascii="Palatino Linotype" w:eastAsia="Times New Roman" w:hAnsi="Palatino Linotype" w:cs="Arial"/>
          <w:b/>
          <w:sz w:val="24"/>
          <w:szCs w:val="24"/>
          <w:lang w:val="es-ES" w:eastAsia="es-ES"/>
        </w:rPr>
        <w:t xml:space="preserve"> </w:t>
      </w:r>
      <w:r w:rsidRPr="00467CF4">
        <w:rPr>
          <w:rFonts w:ascii="Palatino Linotype" w:eastAsia="Times New Roman" w:hAnsi="Palatino Linotype" w:cs="Arial"/>
          <w:sz w:val="24"/>
          <w:szCs w:val="24"/>
          <w:lang w:val="es-ES" w:eastAsia="es-ES"/>
        </w:rPr>
        <w:t xml:space="preserve">de dos mil diecinueve, el particular interpuso el </w:t>
      </w:r>
      <w:bookmarkStart w:id="1" w:name="_GoBack"/>
      <w:bookmarkEnd w:id="1"/>
      <w:r w:rsidRPr="00467CF4">
        <w:rPr>
          <w:rFonts w:ascii="Palatino Linotype" w:eastAsia="Times New Roman" w:hAnsi="Palatino Linotype" w:cs="Arial"/>
          <w:sz w:val="24"/>
          <w:szCs w:val="24"/>
          <w:lang w:val="es-ES" w:eastAsia="es-ES"/>
        </w:rPr>
        <w:t>recurso de revisión, en contra de la respuesta, señalando como:</w:t>
      </w:r>
      <w:bookmarkStart w:id="2" w:name="_Toc462307683"/>
      <w:bookmarkStart w:id="3" w:name="_Toc472427085"/>
      <w:bookmarkStart w:id="4" w:name="_Toc472500652"/>
    </w:p>
    <w:p w:rsidR="00BE308B" w:rsidRPr="00467CF4" w:rsidRDefault="00BE308B" w:rsidP="00467CF4">
      <w:pPr>
        <w:spacing w:after="0" w:line="360" w:lineRule="auto"/>
        <w:contextualSpacing/>
        <w:jc w:val="both"/>
        <w:rPr>
          <w:rFonts w:ascii="Palatino Linotype" w:eastAsiaTheme="minorEastAsia" w:hAnsi="Palatino Linotype" w:cs="Arial"/>
          <w:i/>
          <w:sz w:val="24"/>
          <w:szCs w:val="24"/>
          <w:lang w:val="es-ES_tradnl" w:eastAsia="es-ES"/>
        </w:rPr>
      </w:pPr>
    </w:p>
    <w:p w:rsidR="00BE308B" w:rsidRPr="00467CF4" w:rsidRDefault="00BE308B" w:rsidP="00467CF4">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467CF4">
        <w:rPr>
          <w:rFonts w:ascii="Palatino Linotype" w:eastAsiaTheme="majorEastAsia" w:hAnsi="Palatino Linotype" w:cstheme="majorBidi"/>
          <w:b/>
          <w:sz w:val="24"/>
          <w:szCs w:val="24"/>
          <w:lang w:val="es-ES" w:eastAsia="es-ES"/>
        </w:rPr>
        <w:t>Acto impugnado</w:t>
      </w:r>
      <w:r w:rsidRPr="00467CF4">
        <w:rPr>
          <w:rFonts w:ascii="Palatino Linotype" w:eastAsiaTheme="majorEastAsia" w:hAnsi="Palatino Linotype" w:cstheme="majorBidi"/>
          <w:b/>
          <w:i/>
          <w:sz w:val="24"/>
          <w:szCs w:val="24"/>
          <w:lang w:val="es-ES" w:eastAsia="es-ES"/>
        </w:rPr>
        <w:t>:</w:t>
      </w:r>
      <w:bookmarkEnd w:id="2"/>
      <w:bookmarkEnd w:id="3"/>
      <w:bookmarkEnd w:id="4"/>
      <w:r w:rsidRPr="00467CF4">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rsidR="00BE308B" w:rsidRPr="00467CF4" w:rsidRDefault="00BE308B" w:rsidP="00467CF4">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BE308B" w:rsidRPr="00467CF4" w:rsidRDefault="00BE308B" w:rsidP="00467CF4">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467CF4">
        <w:rPr>
          <w:rFonts w:ascii="Palatino Linotype" w:eastAsiaTheme="majorEastAsia" w:hAnsi="Palatino Linotype" w:cstheme="majorBidi"/>
          <w:i/>
          <w:sz w:val="24"/>
          <w:szCs w:val="24"/>
          <w:lang w:val="es-ES" w:eastAsia="es-ES"/>
        </w:rPr>
        <w:t>“</w:t>
      </w:r>
      <w:r w:rsidRPr="00467CF4">
        <w:rPr>
          <w:rFonts w:ascii="Palatino Linotype" w:eastAsiaTheme="majorEastAsia" w:hAnsi="Palatino Linotype" w:cstheme="majorBidi"/>
          <w:i/>
          <w:sz w:val="24"/>
          <w:szCs w:val="24"/>
          <w:lang w:eastAsia="es-ES"/>
        </w:rPr>
        <w:t>RESPUESTA DE LA AUTORIDAD</w:t>
      </w:r>
      <w:r w:rsidRPr="00467CF4">
        <w:rPr>
          <w:rFonts w:ascii="Palatino Linotype" w:eastAsia="Times New Roman" w:hAnsi="Palatino Linotype" w:cs="Times New Roman"/>
          <w:i/>
          <w:sz w:val="24"/>
          <w:szCs w:val="24"/>
          <w:lang w:eastAsia="es-MX"/>
        </w:rPr>
        <w:t>.</w:t>
      </w:r>
      <w:r w:rsidRPr="00467CF4">
        <w:rPr>
          <w:rFonts w:ascii="Palatino Linotype" w:eastAsiaTheme="majorEastAsia" w:hAnsi="Palatino Linotype" w:cstheme="majorBidi"/>
          <w:i/>
          <w:sz w:val="24"/>
          <w:szCs w:val="24"/>
          <w:lang w:val="es-ES" w:eastAsia="es-ES"/>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467CF4">
        <w:rPr>
          <w:rFonts w:ascii="Palatino Linotype" w:eastAsia="Calibri" w:hAnsi="Palatino Linotype" w:cs="Arial"/>
          <w:i/>
          <w:sz w:val="24"/>
          <w:szCs w:val="24"/>
          <w:lang w:val="es-ES" w:eastAsia="es-ES"/>
        </w:rPr>
        <w:t xml:space="preserve">; </w:t>
      </w:r>
      <w:r w:rsidRPr="00467CF4">
        <w:rPr>
          <w:rFonts w:ascii="Palatino Linotype" w:eastAsia="Calibri" w:hAnsi="Palatino Linotype" w:cs="Arial"/>
          <w:sz w:val="24"/>
          <w:szCs w:val="24"/>
          <w:lang w:val="es-ES" w:eastAsia="es-ES"/>
        </w:rPr>
        <w:t xml:space="preserve">y como </w:t>
      </w:r>
    </w:p>
    <w:p w:rsidR="00BE308B" w:rsidRPr="00467CF4" w:rsidRDefault="00BE308B" w:rsidP="00467CF4">
      <w:pPr>
        <w:spacing w:after="0" w:line="360" w:lineRule="auto"/>
        <w:ind w:right="-142"/>
        <w:contextualSpacing/>
        <w:jc w:val="both"/>
        <w:rPr>
          <w:rFonts w:ascii="Palatino Linotype" w:eastAsiaTheme="minorEastAsia" w:hAnsi="Palatino Linotype" w:cs="Arial"/>
          <w:i/>
          <w:sz w:val="24"/>
          <w:szCs w:val="24"/>
          <w:lang w:val="es-ES_tradnl" w:eastAsia="es-ES"/>
        </w:rPr>
      </w:pPr>
    </w:p>
    <w:p w:rsidR="00BE308B" w:rsidRPr="00467CF4" w:rsidRDefault="00BE308B" w:rsidP="00467CF4">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467CF4">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467CF4">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BE308B" w:rsidRPr="00467CF4" w:rsidRDefault="00BE308B" w:rsidP="00467CF4">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467CF4">
        <w:rPr>
          <w:rFonts w:ascii="Palatino Linotype" w:eastAsiaTheme="minorEastAsia" w:hAnsi="Palatino Linotype"/>
          <w:i/>
          <w:sz w:val="24"/>
          <w:szCs w:val="24"/>
          <w:lang w:val="es-ES_tradnl" w:eastAsia="es-ES"/>
        </w:rPr>
        <w:t>“</w:t>
      </w:r>
      <w:r w:rsidR="00C76E0C" w:rsidRPr="00467CF4">
        <w:rPr>
          <w:rFonts w:ascii="Palatino Linotype" w:eastAsiaTheme="minorEastAsia" w:hAnsi="Palatino Linotype"/>
          <w:i/>
          <w:sz w:val="24"/>
          <w:szCs w:val="24"/>
          <w:lang w:eastAsia="es-ES"/>
        </w:rPr>
        <w:t>A AUTORIDAD SE NIEGA A DAR LA INFORMACION DE PERSONAS QUE NO SON ELEMENTOS DE SEGURIDAD O TRANSITO MUNICIPAL</w:t>
      </w:r>
      <w:r w:rsidRPr="00467CF4">
        <w:rPr>
          <w:rFonts w:ascii="Palatino Linotype" w:eastAsiaTheme="minorEastAsia" w:hAnsi="Palatino Linotype"/>
          <w:i/>
          <w:sz w:val="24"/>
          <w:szCs w:val="24"/>
          <w:lang w:val="es-ES_tradnl" w:eastAsia="es-ES"/>
        </w:rPr>
        <w:t xml:space="preserve">” </w:t>
      </w:r>
      <w:r w:rsidRPr="00467CF4">
        <w:rPr>
          <w:rFonts w:ascii="Palatino Linotype" w:eastAsiaTheme="minorEastAsia" w:hAnsi="Palatino Linotype" w:cs="Arial"/>
          <w:i/>
          <w:sz w:val="24"/>
          <w:szCs w:val="24"/>
          <w:lang w:val="es-ES_tradnl" w:eastAsia="es-ES"/>
        </w:rPr>
        <w:t>(Sic)</w:t>
      </w:r>
    </w:p>
    <w:p w:rsidR="00BE308B" w:rsidRPr="00467CF4" w:rsidRDefault="00BE308B" w:rsidP="00467CF4">
      <w:pPr>
        <w:spacing w:after="0" w:line="360" w:lineRule="auto"/>
        <w:ind w:right="-142"/>
        <w:contextualSpacing/>
        <w:jc w:val="both"/>
        <w:rPr>
          <w:rFonts w:ascii="Palatino Linotype" w:eastAsiaTheme="minorEastAsia" w:hAnsi="Palatino Linotype" w:cs="Arial"/>
          <w:sz w:val="24"/>
          <w:szCs w:val="24"/>
          <w:lang w:val="es-ES_tradnl" w:eastAsia="es-ES"/>
        </w:rPr>
      </w:pPr>
    </w:p>
    <w:p w:rsidR="00BE308B" w:rsidRDefault="00BE308B" w:rsidP="00467CF4">
      <w:pPr>
        <w:numPr>
          <w:ilvl w:val="0"/>
          <w:numId w:val="2"/>
        </w:numPr>
        <w:spacing w:after="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467CF4">
        <w:rPr>
          <w:rFonts w:ascii="Palatino Linotype" w:eastAsia="Times New Roman" w:hAnsi="Palatino Linotype" w:cs="Arial"/>
          <w:sz w:val="24"/>
          <w:szCs w:val="24"/>
          <w:lang w:val="es-ES" w:eastAsia="es-ES"/>
        </w:rPr>
        <w:t xml:space="preserve">Se registró el recurso de revisión bajo el número de expediente </w:t>
      </w:r>
      <w:r w:rsidRPr="00467CF4">
        <w:rPr>
          <w:rFonts w:ascii="Palatino Linotype" w:eastAsiaTheme="minorEastAsia" w:hAnsi="Palatino Linotype" w:cs="Arial"/>
          <w:bCs/>
          <w:sz w:val="24"/>
          <w:szCs w:val="24"/>
          <w:lang w:val="es-ES_tradnl" w:eastAsia="es-ES"/>
        </w:rPr>
        <w:t xml:space="preserve">al rubro indicado, asimismo con fundamento en lo dispuesto por el </w:t>
      </w:r>
      <w:r w:rsidRPr="00467CF4">
        <w:rPr>
          <w:rFonts w:ascii="Palatino Linotype" w:eastAsia="Calibri" w:hAnsi="Palatino Linotype" w:cs="Arial"/>
          <w:sz w:val="24"/>
          <w:szCs w:val="24"/>
          <w:lang w:val="es-ES" w:eastAsia="es-ES"/>
        </w:rPr>
        <w:t xml:space="preserve">artículo 185 fracción I de </w:t>
      </w:r>
      <w:r w:rsidRPr="00467CF4">
        <w:rPr>
          <w:rFonts w:ascii="Palatino Linotype" w:eastAsia="Calibri" w:hAnsi="Palatino Linotype" w:cs="Arial"/>
          <w:sz w:val="24"/>
          <w:szCs w:val="24"/>
          <w:lang w:val="es-ES" w:eastAsia="es-ES"/>
        </w:rPr>
        <w:lastRenderedPageBreak/>
        <w:t xml:space="preserve">la </w:t>
      </w:r>
      <w:r w:rsidRPr="00467CF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467CF4">
        <w:rPr>
          <w:rFonts w:ascii="Palatino Linotype" w:eastAsia="Times New Roman" w:hAnsi="Palatino Linotype" w:cs="Arial"/>
          <w:sz w:val="24"/>
          <w:szCs w:val="24"/>
          <w:lang w:val="es-ES" w:eastAsia="es-ES"/>
        </w:rPr>
        <w:t xml:space="preserve">se turnó al </w:t>
      </w:r>
      <w:r w:rsidRPr="00467CF4">
        <w:rPr>
          <w:rFonts w:ascii="Palatino Linotype" w:eastAsia="Times New Roman" w:hAnsi="Palatino Linotype" w:cs="Arial"/>
          <w:b/>
          <w:sz w:val="24"/>
          <w:szCs w:val="24"/>
          <w:lang w:val="es-ES" w:eastAsia="es-ES"/>
        </w:rPr>
        <w:t xml:space="preserve">Comisionado José Guadalupe Luna Hernández, </w:t>
      </w:r>
      <w:r w:rsidRPr="00467CF4">
        <w:rPr>
          <w:rFonts w:ascii="Palatino Linotype" w:eastAsia="Times New Roman" w:hAnsi="Palatino Linotype" w:cs="Arial"/>
          <w:sz w:val="24"/>
          <w:szCs w:val="24"/>
          <w:lang w:val="es-ES" w:eastAsia="es-ES"/>
        </w:rPr>
        <w:t xml:space="preserve">con el objeto de </w:t>
      </w:r>
      <w:r w:rsidRPr="00467CF4">
        <w:rPr>
          <w:rFonts w:ascii="Palatino Linotype" w:eastAsia="Times New Roman" w:hAnsi="Palatino Linotype" w:cs="Arial"/>
          <w:sz w:val="24"/>
          <w:szCs w:val="24"/>
          <w:lang w:eastAsia="es-ES"/>
        </w:rPr>
        <w:t>su análisis.</w:t>
      </w:r>
    </w:p>
    <w:p w:rsidR="00467CF4" w:rsidRPr="00467CF4" w:rsidRDefault="00467CF4" w:rsidP="00467CF4">
      <w:pPr>
        <w:spacing w:after="0" w:line="360" w:lineRule="auto"/>
        <w:ind w:right="-142"/>
        <w:contextualSpacing/>
        <w:jc w:val="both"/>
        <w:rPr>
          <w:rFonts w:ascii="Palatino Linotype" w:eastAsiaTheme="minorEastAsia" w:hAnsi="Palatino Linotype"/>
          <w:i/>
          <w:color w:val="000000"/>
          <w:sz w:val="24"/>
          <w:szCs w:val="24"/>
          <w:lang w:val="es-ES_tradnl" w:eastAsia="es-ES"/>
        </w:rPr>
      </w:pPr>
    </w:p>
    <w:p w:rsidR="00BE308B" w:rsidRPr="00467CF4" w:rsidRDefault="00BE308B" w:rsidP="00467CF4">
      <w:pPr>
        <w:numPr>
          <w:ilvl w:val="0"/>
          <w:numId w:val="2"/>
        </w:numPr>
        <w:spacing w:after="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467CF4">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C76E0C" w:rsidRPr="00467CF4">
        <w:rPr>
          <w:rFonts w:ascii="Palatino Linotype" w:eastAsia="Calibri" w:hAnsi="Palatino Linotype" w:cs="Arial"/>
          <w:b/>
          <w:sz w:val="24"/>
          <w:szCs w:val="24"/>
          <w:lang w:val="es-ES" w:eastAsia="es-ES"/>
        </w:rPr>
        <w:t>trece</w:t>
      </w:r>
      <w:r w:rsidRPr="00467CF4">
        <w:rPr>
          <w:rFonts w:ascii="Palatino Linotype" w:eastAsia="Calibri" w:hAnsi="Palatino Linotype" w:cs="Arial"/>
          <w:b/>
          <w:sz w:val="24"/>
          <w:szCs w:val="24"/>
          <w:lang w:val="es-ES" w:eastAsia="es-ES"/>
        </w:rPr>
        <w:t xml:space="preserve"> (1</w:t>
      </w:r>
      <w:r w:rsidR="00C76E0C" w:rsidRPr="00467CF4">
        <w:rPr>
          <w:rFonts w:ascii="Palatino Linotype" w:eastAsia="Calibri" w:hAnsi="Palatino Linotype" w:cs="Arial"/>
          <w:b/>
          <w:sz w:val="24"/>
          <w:szCs w:val="24"/>
          <w:lang w:val="es-ES" w:eastAsia="es-ES"/>
        </w:rPr>
        <w:t>3) de marzo</w:t>
      </w:r>
      <w:r w:rsidRPr="00467CF4">
        <w:rPr>
          <w:rFonts w:ascii="Palatino Linotype" w:eastAsia="Calibri" w:hAnsi="Palatino Linotype" w:cs="Arial"/>
          <w:sz w:val="24"/>
          <w:szCs w:val="24"/>
          <w:lang w:val="es-ES" w:eastAsia="es-ES"/>
        </w:rPr>
        <w:t xml:space="preserve"> de dos mil diecinueve, puso a disposición de las partes el expediente electrónico </w:t>
      </w:r>
      <w:r w:rsidRPr="00467CF4">
        <w:rPr>
          <w:rFonts w:ascii="Palatino Linotype" w:eastAsia="Calibri" w:hAnsi="Palatino Linotype" w:cs="Arial"/>
          <w:sz w:val="24"/>
          <w:szCs w:val="24"/>
          <w:lang w:val="es-ES_tradnl" w:eastAsia="es-ES"/>
        </w:rPr>
        <w:t xml:space="preserve">vía </w:t>
      </w:r>
      <w:r w:rsidRPr="00467CF4">
        <w:rPr>
          <w:rFonts w:ascii="Palatino Linotype" w:eastAsia="Calibri" w:hAnsi="Palatino Linotype" w:cs="Arial"/>
          <w:sz w:val="24"/>
          <w:szCs w:val="24"/>
          <w:lang w:val="es-ES" w:eastAsia="es-ES"/>
        </w:rPr>
        <w:t xml:space="preserve">Sistema de Acceso a la Información Mexiquense </w:t>
      </w:r>
      <w:r w:rsidRPr="00467CF4">
        <w:rPr>
          <w:rFonts w:ascii="Palatino Linotype" w:eastAsia="Calibri" w:hAnsi="Palatino Linotype" w:cs="Arial"/>
          <w:b/>
          <w:sz w:val="24"/>
          <w:szCs w:val="24"/>
          <w:lang w:val="es-ES" w:eastAsia="es-ES"/>
        </w:rPr>
        <w:t xml:space="preserve">SAIMEX </w:t>
      </w:r>
      <w:r w:rsidRPr="00467CF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467CF4">
        <w:rPr>
          <w:rFonts w:ascii="Palatino Linotype" w:eastAsia="Calibri" w:hAnsi="Palatino Linotype" w:cs="Arial"/>
          <w:b/>
          <w:sz w:val="24"/>
          <w:szCs w:val="24"/>
          <w:lang w:val="es-ES" w:eastAsia="es-ES"/>
        </w:rPr>
        <w:t>SUJETO OBLIGADO</w:t>
      </w:r>
      <w:r w:rsidRPr="00467CF4">
        <w:rPr>
          <w:rFonts w:ascii="Palatino Linotype" w:eastAsia="Calibri" w:hAnsi="Palatino Linotype" w:cs="Arial"/>
          <w:sz w:val="24"/>
          <w:szCs w:val="24"/>
          <w:lang w:val="es-ES" w:eastAsia="es-ES"/>
        </w:rPr>
        <w:t xml:space="preserve"> presentará el Informe Justificado procedente.  </w:t>
      </w:r>
    </w:p>
    <w:p w:rsidR="00BE308B" w:rsidRPr="00467CF4" w:rsidRDefault="00BE308B" w:rsidP="00467CF4">
      <w:pPr>
        <w:spacing w:after="0" w:line="360" w:lineRule="auto"/>
        <w:ind w:right="-142"/>
        <w:contextualSpacing/>
        <w:jc w:val="both"/>
        <w:rPr>
          <w:rFonts w:ascii="Palatino Linotype" w:eastAsiaTheme="minorEastAsia" w:hAnsi="Palatino Linotype"/>
          <w:i/>
          <w:color w:val="000000"/>
          <w:sz w:val="24"/>
          <w:szCs w:val="24"/>
          <w:lang w:val="es-ES_tradnl" w:eastAsia="es-ES"/>
        </w:rPr>
      </w:pPr>
    </w:p>
    <w:p w:rsidR="00BE308B" w:rsidRPr="00467CF4" w:rsidRDefault="00BE308B" w:rsidP="00467CF4">
      <w:pPr>
        <w:numPr>
          <w:ilvl w:val="0"/>
          <w:numId w:val="2"/>
        </w:numPr>
        <w:spacing w:after="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467CF4">
        <w:rPr>
          <w:rFonts w:ascii="Palatino Linotype" w:eastAsiaTheme="minorEastAsia" w:hAnsi="Palatino Linotype"/>
          <w:color w:val="000000"/>
          <w:sz w:val="24"/>
          <w:szCs w:val="24"/>
          <w:lang w:val="es-ES_tradnl" w:eastAsia="es-ES"/>
        </w:rPr>
        <w:t xml:space="preserve">El día </w:t>
      </w:r>
      <w:r w:rsidR="00C76E0C" w:rsidRPr="00467CF4">
        <w:rPr>
          <w:rFonts w:ascii="Palatino Linotype" w:eastAsiaTheme="minorEastAsia" w:hAnsi="Palatino Linotype"/>
          <w:b/>
          <w:color w:val="000000"/>
          <w:sz w:val="24"/>
          <w:szCs w:val="24"/>
          <w:lang w:val="es-ES_tradnl" w:eastAsia="es-ES"/>
        </w:rPr>
        <w:t>veinticinco</w:t>
      </w:r>
      <w:r w:rsidRPr="00467CF4">
        <w:rPr>
          <w:rFonts w:ascii="Palatino Linotype" w:eastAsiaTheme="minorEastAsia" w:hAnsi="Palatino Linotype"/>
          <w:b/>
          <w:color w:val="000000"/>
          <w:sz w:val="24"/>
          <w:szCs w:val="24"/>
          <w:lang w:val="es-ES_tradnl" w:eastAsia="es-ES"/>
        </w:rPr>
        <w:t xml:space="preserve"> (2</w:t>
      </w:r>
      <w:r w:rsidR="00C76E0C" w:rsidRPr="00467CF4">
        <w:rPr>
          <w:rFonts w:ascii="Palatino Linotype" w:eastAsiaTheme="minorEastAsia" w:hAnsi="Palatino Linotype"/>
          <w:b/>
          <w:color w:val="000000"/>
          <w:sz w:val="24"/>
          <w:szCs w:val="24"/>
          <w:lang w:val="es-ES_tradnl" w:eastAsia="es-ES"/>
        </w:rPr>
        <w:t>5) de marzo</w:t>
      </w:r>
      <w:r w:rsidRPr="00467CF4">
        <w:rPr>
          <w:rFonts w:ascii="Palatino Linotype" w:eastAsiaTheme="minorEastAsia" w:hAnsi="Palatino Linotype"/>
          <w:b/>
          <w:color w:val="000000"/>
          <w:sz w:val="24"/>
          <w:szCs w:val="24"/>
          <w:lang w:val="es-ES_tradnl" w:eastAsia="es-ES"/>
        </w:rPr>
        <w:t xml:space="preserve"> </w:t>
      </w:r>
      <w:r w:rsidRPr="00467CF4">
        <w:rPr>
          <w:rFonts w:ascii="Palatino Linotype" w:eastAsiaTheme="minorEastAsia" w:hAnsi="Palatino Linotype"/>
          <w:color w:val="000000"/>
          <w:sz w:val="24"/>
          <w:szCs w:val="24"/>
          <w:lang w:val="es-ES_tradnl" w:eastAsia="es-ES"/>
        </w:rPr>
        <w:t xml:space="preserve">de la presente anualidad, el </w:t>
      </w:r>
      <w:r w:rsidRPr="00467CF4">
        <w:rPr>
          <w:rFonts w:ascii="Palatino Linotype" w:eastAsiaTheme="minorEastAsia" w:hAnsi="Palatino Linotype"/>
          <w:b/>
          <w:color w:val="000000"/>
          <w:sz w:val="24"/>
          <w:szCs w:val="24"/>
          <w:lang w:val="es-ES_tradnl" w:eastAsia="es-ES"/>
        </w:rPr>
        <w:t>SUJETO OBLIGADO</w:t>
      </w:r>
      <w:r w:rsidRPr="00467CF4">
        <w:rPr>
          <w:rFonts w:ascii="Palatino Linotype" w:eastAsiaTheme="minorEastAsia" w:hAnsi="Palatino Linotype"/>
          <w:color w:val="000000"/>
          <w:sz w:val="24"/>
          <w:szCs w:val="24"/>
          <w:lang w:val="es-ES_tradnl" w:eastAsia="es-ES"/>
        </w:rPr>
        <w:t xml:space="preserve"> presentó su respectivo informe justificado mismo que</w:t>
      </w:r>
      <w:r w:rsidR="00C76E0C" w:rsidRPr="00467CF4">
        <w:rPr>
          <w:rFonts w:ascii="Palatino Linotype" w:eastAsiaTheme="minorEastAsia" w:hAnsi="Palatino Linotype"/>
          <w:color w:val="000000"/>
          <w:sz w:val="24"/>
          <w:szCs w:val="24"/>
          <w:lang w:val="es-ES_tradnl" w:eastAsia="es-ES"/>
        </w:rPr>
        <w:t xml:space="preserve"> NO</w:t>
      </w:r>
      <w:r w:rsidRPr="00467CF4">
        <w:rPr>
          <w:rFonts w:ascii="Palatino Linotype" w:eastAsiaTheme="minorEastAsia" w:hAnsi="Palatino Linotype"/>
          <w:color w:val="000000"/>
          <w:sz w:val="24"/>
          <w:szCs w:val="24"/>
          <w:lang w:val="es-ES_tradnl" w:eastAsia="es-ES"/>
        </w:rPr>
        <w:t xml:space="preserve"> fue puesto a la vista del particular, </w:t>
      </w:r>
      <w:r w:rsidR="00C76E0C" w:rsidRPr="00467CF4">
        <w:rPr>
          <w:rFonts w:ascii="Palatino Linotype" w:eastAsiaTheme="minorEastAsia" w:hAnsi="Palatino Linotype"/>
          <w:color w:val="000000"/>
          <w:sz w:val="24"/>
          <w:szCs w:val="24"/>
          <w:lang w:val="es-ES_tradnl" w:eastAsia="es-ES"/>
        </w:rPr>
        <w:t>toda vez que no modifica su respuesta inicial.</w:t>
      </w:r>
    </w:p>
    <w:p w:rsidR="00BE308B" w:rsidRPr="00467CF4" w:rsidRDefault="00BE308B" w:rsidP="00467CF4">
      <w:pPr>
        <w:spacing w:after="0" w:line="360" w:lineRule="auto"/>
        <w:ind w:right="-142"/>
        <w:contextualSpacing/>
        <w:jc w:val="both"/>
        <w:rPr>
          <w:rFonts w:ascii="Palatino Linotype" w:eastAsia="Calibri" w:hAnsi="Palatino Linotype" w:cs="Arial"/>
          <w:sz w:val="24"/>
          <w:szCs w:val="24"/>
          <w:lang w:val="es-ES" w:eastAsia="es-ES"/>
        </w:rPr>
      </w:pPr>
    </w:p>
    <w:p w:rsidR="00BE308B" w:rsidRPr="00467CF4" w:rsidRDefault="00BE308B" w:rsidP="00467CF4">
      <w:pPr>
        <w:numPr>
          <w:ilvl w:val="0"/>
          <w:numId w:val="2"/>
        </w:numPr>
        <w:spacing w:after="0" w:line="360" w:lineRule="auto"/>
        <w:ind w:left="0" w:right="-142" w:firstLine="0"/>
        <w:contextualSpacing/>
        <w:jc w:val="both"/>
        <w:rPr>
          <w:rFonts w:ascii="Palatino Linotype" w:eastAsia="Calibri" w:hAnsi="Palatino Linotype" w:cs="Arial"/>
          <w:sz w:val="24"/>
          <w:szCs w:val="24"/>
          <w:lang w:val="es-ES" w:eastAsia="es-ES"/>
        </w:rPr>
      </w:pPr>
      <w:r w:rsidRPr="00467CF4">
        <w:rPr>
          <w:rFonts w:ascii="Palatino Linotype" w:eastAsiaTheme="minorEastAsia" w:hAnsi="Palatino Linotype"/>
          <w:sz w:val="24"/>
          <w:szCs w:val="24"/>
          <w:lang w:val="es-ES_tradnl" w:eastAsia="es-ES"/>
        </w:rPr>
        <w:t>El Comisionado Ponente decretó el cierre de instrucción</w:t>
      </w:r>
      <w:r w:rsidRPr="00467CF4">
        <w:rPr>
          <w:rFonts w:ascii="Palatino Linotype" w:eastAsiaTheme="minorEastAsia" w:hAnsi="Palatino Linotype" w:cs="Arial"/>
          <w:sz w:val="24"/>
          <w:szCs w:val="24"/>
          <w:lang w:val="es-ES_tradnl" w:eastAsia="es-ES"/>
        </w:rPr>
        <w:t xml:space="preserve"> </w:t>
      </w:r>
      <w:r w:rsidRPr="00467CF4">
        <w:rPr>
          <w:rFonts w:ascii="Palatino Linotype" w:eastAsiaTheme="minorEastAsia" w:hAnsi="Palatino Linotype"/>
          <w:sz w:val="24"/>
          <w:szCs w:val="24"/>
          <w:lang w:val="es-ES_tradnl" w:eastAsia="es-ES"/>
        </w:rPr>
        <w:t xml:space="preserve">mediante acuerdo de fecha </w:t>
      </w:r>
      <w:r w:rsidR="00161D6D" w:rsidRPr="00467CF4">
        <w:rPr>
          <w:rFonts w:ascii="Palatino Linotype" w:eastAsiaTheme="minorEastAsia" w:hAnsi="Palatino Linotype"/>
          <w:b/>
          <w:sz w:val="24"/>
          <w:szCs w:val="24"/>
          <w:lang w:val="es-ES_tradnl" w:eastAsia="es-ES"/>
        </w:rPr>
        <w:t>doce (12</w:t>
      </w:r>
      <w:r w:rsidRPr="00467CF4">
        <w:rPr>
          <w:rFonts w:ascii="Palatino Linotype" w:eastAsiaTheme="minorEastAsia" w:hAnsi="Palatino Linotype"/>
          <w:b/>
          <w:sz w:val="24"/>
          <w:szCs w:val="24"/>
          <w:lang w:val="es-ES_tradnl" w:eastAsia="es-ES"/>
        </w:rPr>
        <w:t>) de abril</w:t>
      </w:r>
      <w:r w:rsidRPr="00467CF4">
        <w:rPr>
          <w:rFonts w:ascii="Palatino Linotype" w:eastAsiaTheme="minorEastAsia" w:hAnsi="Palatino Linotype"/>
          <w:sz w:val="24"/>
          <w:szCs w:val="24"/>
          <w:lang w:val="es-ES_tradnl" w:eastAsia="es-ES"/>
        </w:rPr>
        <w:t xml:space="preserve"> de dos mil diecinueve, </w:t>
      </w:r>
      <w:r w:rsidRPr="00467CF4">
        <w:rPr>
          <w:rFonts w:ascii="Palatino Linotype" w:eastAsiaTheme="minorEastAsia" w:hAnsi="Palatino Linotype" w:cs="Arial"/>
          <w:sz w:val="24"/>
          <w:szCs w:val="24"/>
          <w:lang w:val="es-ES_tradnl" w:eastAsia="es-ES"/>
        </w:rPr>
        <w:t xml:space="preserve">por lo que, ordenó turnar el expediente a resolución; sin embargo, en fecha </w:t>
      </w:r>
      <w:r w:rsidR="00BD48D9" w:rsidRPr="00467CF4">
        <w:rPr>
          <w:rFonts w:ascii="Palatino Linotype" w:eastAsiaTheme="minorEastAsia" w:hAnsi="Palatino Linotype" w:cs="Arial"/>
          <w:b/>
          <w:sz w:val="24"/>
          <w:szCs w:val="24"/>
          <w:lang w:val="es-ES_tradnl" w:eastAsia="es-ES"/>
        </w:rPr>
        <w:t>quince (15</w:t>
      </w:r>
      <w:r w:rsidR="00161D6D" w:rsidRPr="00467CF4">
        <w:rPr>
          <w:rFonts w:ascii="Palatino Linotype" w:eastAsiaTheme="minorEastAsia" w:hAnsi="Palatino Linotype" w:cs="Arial"/>
          <w:b/>
          <w:sz w:val="24"/>
          <w:szCs w:val="24"/>
          <w:lang w:val="es-ES_tradnl" w:eastAsia="es-ES"/>
        </w:rPr>
        <w:t>) de mayo</w:t>
      </w:r>
      <w:r w:rsidRPr="00467CF4">
        <w:rPr>
          <w:rFonts w:ascii="Palatino Linotype" w:eastAsiaTheme="minorEastAsia" w:hAnsi="Palatino Linotype" w:cs="Arial"/>
          <w:sz w:val="24"/>
          <w:szCs w:val="24"/>
          <w:lang w:val="es-ES_tradnl" w:eastAsia="es-ES"/>
        </w:rPr>
        <w:t xml:space="preserve"> de la presente anualidad se acordó la ampliación del plazo derivado del cumulo de información que se integra el informe justificado, a efecto de emitir un mejor estudio del asunto, por </w:t>
      </w:r>
      <w:r w:rsidRPr="00467CF4">
        <w:rPr>
          <w:rFonts w:ascii="Palatino Linotype" w:eastAsiaTheme="minorEastAsia" w:hAnsi="Palatino Linotype" w:cs="Arial"/>
          <w:sz w:val="24"/>
          <w:szCs w:val="24"/>
          <w:lang w:val="es-ES_tradnl" w:eastAsia="es-ES"/>
        </w:rPr>
        <w:lastRenderedPageBreak/>
        <w:t>lo que no habiendo más que hacer constar, y - - - - - - - - - - - - - - - - - - - - - - - - - - - - - - - -</w:t>
      </w:r>
    </w:p>
    <w:p w:rsidR="00BE308B" w:rsidRPr="00467CF4" w:rsidRDefault="00BE308B" w:rsidP="00467CF4">
      <w:pPr>
        <w:keepNext/>
        <w:keepLines/>
        <w:spacing w:after="0" w:line="360" w:lineRule="auto"/>
        <w:ind w:right="-142"/>
        <w:jc w:val="center"/>
        <w:outlineLvl w:val="0"/>
        <w:rPr>
          <w:rFonts w:ascii="Palatino Linotype" w:eastAsiaTheme="majorEastAsia" w:hAnsi="Palatino Linotype" w:cstheme="majorBidi"/>
          <w:b/>
          <w:sz w:val="24"/>
          <w:szCs w:val="24"/>
        </w:rPr>
      </w:pPr>
    </w:p>
    <w:p w:rsidR="00467CF4" w:rsidRDefault="00BE308B" w:rsidP="00467CF4">
      <w:pPr>
        <w:keepNext/>
        <w:keepLines/>
        <w:spacing w:after="0" w:line="360" w:lineRule="auto"/>
        <w:ind w:right="-142"/>
        <w:jc w:val="center"/>
        <w:outlineLvl w:val="0"/>
        <w:rPr>
          <w:rFonts w:ascii="Palatino Linotype" w:eastAsiaTheme="majorEastAsia" w:hAnsi="Palatino Linotype" w:cstheme="majorBidi"/>
          <w:b/>
          <w:sz w:val="24"/>
          <w:szCs w:val="24"/>
        </w:rPr>
      </w:pPr>
      <w:bookmarkStart w:id="56" w:name="_Toc8755181"/>
      <w:r w:rsidRPr="00467CF4">
        <w:rPr>
          <w:rFonts w:ascii="Palatino Linotype" w:eastAsiaTheme="majorEastAsia" w:hAnsi="Palatino Linotype" w:cstheme="majorBidi"/>
          <w:b/>
          <w:sz w:val="24"/>
          <w:szCs w:val="24"/>
        </w:rPr>
        <w:t>C O N S I D E R A N D O</w:t>
      </w:r>
      <w:bookmarkEnd w:id="56"/>
    </w:p>
    <w:p w:rsidR="00467CF4" w:rsidRPr="00467CF4" w:rsidRDefault="00467CF4" w:rsidP="00467CF4">
      <w:pPr>
        <w:keepNext/>
        <w:keepLines/>
        <w:spacing w:after="0" w:line="360" w:lineRule="auto"/>
        <w:ind w:right="-142"/>
        <w:jc w:val="center"/>
        <w:outlineLvl w:val="0"/>
        <w:rPr>
          <w:rFonts w:ascii="Palatino Linotype" w:eastAsiaTheme="majorEastAsia" w:hAnsi="Palatino Linotype" w:cstheme="majorBidi"/>
          <w:b/>
          <w:sz w:val="24"/>
          <w:szCs w:val="24"/>
        </w:rPr>
      </w:pPr>
    </w:p>
    <w:p w:rsidR="00BE308B" w:rsidRPr="00467CF4" w:rsidRDefault="00BE308B" w:rsidP="00467CF4">
      <w:pPr>
        <w:keepNext/>
        <w:keepLines/>
        <w:spacing w:after="0" w:line="360" w:lineRule="auto"/>
        <w:ind w:right="-142"/>
        <w:outlineLvl w:val="1"/>
        <w:rPr>
          <w:rFonts w:ascii="Palatino Linotype" w:eastAsiaTheme="majorEastAsia" w:hAnsi="Palatino Linotype" w:cstheme="majorBidi"/>
          <w:b/>
          <w:sz w:val="24"/>
          <w:szCs w:val="24"/>
        </w:rPr>
      </w:pPr>
      <w:bookmarkStart w:id="57" w:name="_Toc8755182"/>
      <w:r w:rsidRPr="00467CF4">
        <w:rPr>
          <w:rFonts w:ascii="Palatino Linotype" w:eastAsiaTheme="majorEastAsia" w:hAnsi="Palatino Linotype" w:cstheme="majorBidi"/>
          <w:b/>
          <w:sz w:val="24"/>
          <w:szCs w:val="24"/>
        </w:rPr>
        <w:t>PRIMERO. De la competencia.</w:t>
      </w:r>
      <w:bookmarkEnd w:id="57"/>
    </w:p>
    <w:p w:rsidR="00BE308B" w:rsidRPr="00467CF4" w:rsidRDefault="00BE308B" w:rsidP="00467CF4">
      <w:pPr>
        <w:spacing w:after="0" w:line="360" w:lineRule="auto"/>
        <w:ind w:right="-142"/>
        <w:rPr>
          <w:rFonts w:ascii="Palatino Linotype" w:eastAsiaTheme="minorEastAsia" w:hAnsi="Palatino Linotype"/>
          <w:sz w:val="24"/>
          <w:szCs w:val="24"/>
        </w:rPr>
      </w:pPr>
    </w:p>
    <w:p w:rsidR="00BE308B" w:rsidRPr="00467CF4" w:rsidRDefault="00BE308B" w:rsidP="00467CF4">
      <w:pPr>
        <w:numPr>
          <w:ilvl w:val="0"/>
          <w:numId w:val="2"/>
        </w:numPr>
        <w:spacing w:after="0" w:line="360" w:lineRule="auto"/>
        <w:ind w:left="0" w:right="-142" w:firstLine="0"/>
        <w:contextualSpacing/>
        <w:jc w:val="both"/>
        <w:rPr>
          <w:rFonts w:ascii="Palatino Linotype" w:eastAsiaTheme="minorEastAsia" w:hAnsi="Palatino Linotype"/>
          <w:sz w:val="24"/>
          <w:szCs w:val="24"/>
          <w:lang w:val="es-ES_tradnl" w:eastAsia="es-ES"/>
        </w:rPr>
      </w:pPr>
      <w:r w:rsidRPr="00467CF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67CF4">
        <w:rPr>
          <w:rFonts w:ascii="Palatino Linotype" w:eastAsia="Calibri" w:hAnsi="Palatino Linotype" w:cs="Times New Roman"/>
          <w:b/>
          <w:sz w:val="24"/>
          <w:szCs w:val="24"/>
          <w:lang w:val="es-ES" w:eastAsia="es-ES"/>
        </w:rPr>
        <w:t>Constitución Política de los Estados Unidos Mexicanos</w:t>
      </w:r>
      <w:r w:rsidRPr="00467CF4">
        <w:rPr>
          <w:rFonts w:ascii="Palatino Linotype" w:eastAsia="Calibri" w:hAnsi="Palatino Linotype" w:cs="Times New Roman"/>
          <w:sz w:val="24"/>
          <w:szCs w:val="24"/>
          <w:lang w:val="es-ES" w:eastAsia="es-ES"/>
        </w:rPr>
        <w:t xml:space="preserve">; 5, párrafos </w:t>
      </w:r>
      <w:r w:rsidRPr="00467CF4">
        <w:rPr>
          <w:rFonts w:ascii="Palatino Linotype" w:eastAsiaTheme="minorEastAsia" w:hAnsi="Palatino Linotype" w:cs="Arial"/>
          <w:bCs/>
          <w:color w:val="222222"/>
          <w:sz w:val="24"/>
          <w:szCs w:val="24"/>
          <w:lang w:val="es-ES" w:eastAsia="es-ES"/>
        </w:rPr>
        <w:t xml:space="preserve">vigésimo, vigésimo primero y vigésimo segundo </w:t>
      </w:r>
      <w:r w:rsidRPr="00467CF4">
        <w:rPr>
          <w:rFonts w:ascii="Palatino Linotype" w:eastAsia="Calibri" w:hAnsi="Palatino Linotype" w:cs="Times New Roman"/>
          <w:sz w:val="24"/>
          <w:szCs w:val="24"/>
          <w:lang w:val="es-ES" w:eastAsia="es-ES"/>
        </w:rPr>
        <w:t xml:space="preserve">fracciones IV y V de la </w:t>
      </w:r>
      <w:r w:rsidRPr="00467CF4">
        <w:rPr>
          <w:rFonts w:ascii="Palatino Linotype" w:eastAsia="Calibri" w:hAnsi="Palatino Linotype" w:cs="Times New Roman"/>
          <w:b/>
          <w:sz w:val="24"/>
          <w:szCs w:val="24"/>
          <w:lang w:val="es-ES" w:eastAsia="es-ES"/>
        </w:rPr>
        <w:t>Constitución Política del Estado Libre y Soberano de México</w:t>
      </w:r>
      <w:r w:rsidRPr="00467CF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467CF4">
        <w:rPr>
          <w:rFonts w:ascii="Palatino Linotype" w:eastAsia="Calibri" w:hAnsi="Palatino Linotype" w:cs="Arial"/>
          <w:sz w:val="24"/>
          <w:szCs w:val="24"/>
          <w:lang w:val="es-ES" w:eastAsia="es-ES"/>
        </w:rPr>
        <w:t xml:space="preserve">de la </w:t>
      </w:r>
      <w:r w:rsidRPr="00467CF4">
        <w:rPr>
          <w:rFonts w:ascii="Palatino Linotype" w:eastAsia="Calibri" w:hAnsi="Palatino Linotype" w:cs="Arial"/>
          <w:b/>
          <w:sz w:val="24"/>
          <w:szCs w:val="24"/>
          <w:lang w:val="es-ES" w:eastAsia="es-ES"/>
        </w:rPr>
        <w:t>Ley de Transparencia y Acceso a la Información Pública del Estado de México y Municipios</w:t>
      </w:r>
      <w:r w:rsidRPr="00467CF4">
        <w:rPr>
          <w:rFonts w:ascii="Palatino Linotype" w:eastAsia="Calibri" w:hAnsi="Palatino Linotype" w:cs="Arial"/>
          <w:sz w:val="24"/>
          <w:szCs w:val="24"/>
          <w:lang w:val="es-ES" w:eastAsia="es-ES"/>
        </w:rPr>
        <w:t xml:space="preserve">; y 7, 9 fracciones I y XXIV, y 11 del </w:t>
      </w:r>
      <w:r w:rsidRPr="00467CF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467CF4">
        <w:rPr>
          <w:rFonts w:ascii="Palatino Linotype" w:eastAsiaTheme="minorEastAsia" w:hAnsi="Palatino Linotype"/>
          <w:sz w:val="24"/>
          <w:szCs w:val="24"/>
          <w:lang w:val="es-ES_tradnl" w:eastAsia="es-ES"/>
        </w:rPr>
        <w:t>.</w:t>
      </w:r>
    </w:p>
    <w:p w:rsidR="00BD48D9" w:rsidRPr="00467CF4" w:rsidRDefault="00BD48D9" w:rsidP="00467CF4">
      <w:pPr>
        <w:keepNext/>
        <w:keepLines/>
        <w:spacing w:after="0" w:line="360" w:lineRule="auto"/>
        <w:ind w:right="-142"/>
        <w:outlineLvl w:val="1"/>
        <w:rPr>
          <w:rFonts w:ascii="Palatino Linotype" w:eastAsiaTheme="majorEastAsia" w:hAnsi="Palatino Linotype" w:cstheme="majorBidi"/>
          <w:b/>
          <w:sz w:val="24"/>
          <w:szCs w:val="24"/>
        </w:rPr>
      </w:pPr>
      <w:bookmarkStart w:id="58" w:name="_Toc8755183"/>
    </w:p>
    <w:p w:rsidR="00BE308B" w:rsidRPr="00467CF4" w:rsidRDefault="00BE308B" w:rsidP="00467CF4">
      <w:pPr>
        <w:keepNext/>
        <w:keepLines/>
        <w:spacing w:after="0" w:line="360" w:lineRule="auto"/>
        <w:ind w:right="-142"/>
        <w:outlineLvl w:val="1"/>
        <w:rPr>
          <w:rFonts w:ascii="Palatino Linotype" w:eastAsiaTheme="majorEastAsia" w:hAnsi="Palatino Linotype" w:cstheme="majorBidi"/>
          <w:b/>
          <w:sz w:val="24"/>
          <w:szCs w:val="24"/>
        </w:rPr>
      </w:pPr>
      <w:r w:rsidRPr="00467CF4">
        <w:rPr>
          <w:rFonts w:ascii="Palatino Linotype" w:eastAsiaTheme="majorEastAsia" w:hAnsi="Palatino Linotype" w:cstheme="majorBidi"/>
          <w:b/>
          <w:sz w:val="24"/>
          <w:szCs w:val="24"/>
        </w:rPr>
        <w:t>SEGUNDO. De la oportunidad y procedencia.</w:t>
      </w:r>
      <w:bookmarkEnd w:id="58"/>
    </w:p>
    <w:p w:rsidR="00BE308B" w:rsidRPr="00467CF4" w:rsidRDefault="00BE308B" w:rsidP="00467CF4">
      <w:pPr>
        <w:keepNext/>
        <w:keepLines/>
        <w:spacing w:after="0" w:line="360" w:lineRule="auto"/>
        <w:ind w:right="-142"/>
        <w:outlineLvl w:val="1"/>
        <w:rPr>
          <w:rFonts w:ascii="Palatino Linotype" w:eastAsiaTheme="majorEastAsia" w:hAnsi="Palatino Linotype" w:cstheme="majorBidi"/>
          <w:b/>
          <w:sz w:val="24"/>
          <w:szCs w:val="24"/>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467CF4">
        <w:rPr>
          <w:rFonts w:ascii="Palatino Linotype" w:eastAsia="Calibri" w:hAnsi="Palatino Linotype" w:cs="Arial"/>
          <w:sz w:val="24"/>
          <w:szCs w:val="24"/>
        </w:rPr>
        <w:t xml:space="preserve">El medio de impugnación fue presentado a través del </w:t>
      </w:r>
      <w:r w:rsidRPr="00467CF4">
        <w:rPr>
          <w:rFonts w:ascii="Palatino Linotype" w:eastAsia="Calibri" w:hAnsi="Palatino Linotype" w:cs="Arial"/>
          <w:b/>
          <w:sz w:val="24"/>
          <w:szCs w:val="24"/>
        </w:rPr>
        <w:t>SAIMEX,</w:t>
      </w:r>
      <w:r w:rsidRPr="00467CF4">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467CF4">
        <w:rPr>
          <w:rFonts w:ascii="Palatino Linotype" w:eastAsia="Calibri" w:hAnsi="Palatino Linotype" w:cs="Arial"/>
          <w:b/>
          <w:sz w:val="24"/>
          <w:szCs w:val="24"/>
        </w:rPr>
        <w:t>SUJETO OBLIGADO</w:t>
      </w:r>
      <w:r w:rsidRPr="00467CF4">
        <w:rPr>
          <w:rFonts w:ascii="Palatino Linotype" w:eastAsia="Calibri" w:hAnsi="Palatino Linotype" w:cs="Arial"/>
          <w:sz w:val="24"/>
          <w:szCs w:val="24"/>
        </w:rPr>
        <w:t xml:space="preserve"> entregó su respuesta el día </w:t>
      </w:r>
      <w:r w:rsidR="00161D6D" w:rsidRPr="00467CF4">
        <w:rPr>
          <w:rFonts w:ascii="Palatino Linotype" w:eastAsia="Calibri" w:hAnsi="Palatino Linotype" w:cs="Arial"/>
          <w:b/>
          <w:sz w:val="24"/>
          <w:szCs w:val="24"/>
        </w:rPr>
        <w:t>seis (06) marzo</w:t>
      </w:r>
      <w:r w:rsidRPr="00467CF4">
        <w:rPr>
          <w:rFonts w:ascii="Palatino Linotype" w:eastAsia="Calibri" w:hAnsi="Palatino Linotype" w:cs="Arial"/>
          <w:b/>
          <w:sz w:val="24"/>
          <w:szCs w:val="24"/>
        </w:rPr>
        <w:t xml:space="preserve"> </w:t>
      </w:r>
      <w:r w:rsidRPr="00467CF4">
        <w:rPr>
          <w:rFonts w:ascii="Palatino Linotype" w:eastAsia="Calibri" w:hAnsi="Palatino Linotype" w:cs="Arial"/>
          <w:sz w:val="24"/>
          <w:szCs w:val="24"/>
        </w:rPr>
        <w:t xml:space="preserve">dos mil diecinueve, </w:t>
      </w:r>
      <w:r w:rsidRPr="00467CF4">
        <w:rPr>
          <w:rFonts w:ascii="Palatino Linotype" w:hAnsi="Palatino Linotype" w:cs="Arial"/>
          <w:sz w:val="24"/>
          <w:szCs w:val="24"/>
        </w:rPr>
        <w:t xml:space="preserve">de tal forma que el plazo para interponer el recurso transcurrió del día </w:t>
      </w:r>
      <w:r w:rsidR="00161D6D" w:rsidRPr="00467CF4">
        <w:rPr>
          <w:rFonts w:ascii="Palatino Linotype" w:hAnsi="Palatino Linotype" w:cs="Arial"/>
          <w:b/>
          <w:sz w:val="24"/>
          <w:szCs w:val="24"/>
        </w:rPr>
        <w:t>siete</w:t>
      </w:r>
      <w:r w:rsidRPr="00467CF4">
        <w:rPr>
          <w:rFonts w:ascii="Palatino Linotype" w:hAnsi="Palatino Linotype" w:cs="Arial"/>
          <w:sz w:val="24"/>
          <w:szCs w:val="24"/>
        </w:rPr>
        <w:t xml:space="preserve"> </w:t>
      </w:r>
      <w:r w:rsidR="00161D6D" w:rsidRPr="00467CF4">
        <w:rPr>
          <w:rFonts w:ascii="Palatino Linotype" w:hAnsi="Palatino Linotype" w:cs="Arial"/>
          <w:b/>
          <w:sz w:val="24"/>
          <w:szCs w:val="24"/>
        </w:rPr>
        <w:t>(07) de marzo al veintiocho (28</w:t>
      </w:r>
      <w:r w:rsidRPr="00467CF4">
        <w:rPr>
          <w:rFonts w:ascii="Palatino Linotype" w:hAnsi="Palatino Linotype" w:cs="Arial"/>
          <w:b/>
          <w:sz w:val="24"/>
          <w:szCs w:val="24"/>
        </w:rPr>
        <w:t>) de</w:t>
      </w:r>
      <w:r w:rsidR="00161D6D" w:rsidRPr="00467CF4">
        <w:rPr>
          <w:rFonts w:ascii="Palatino Linotype" w:hAnsi="Palatino Linotype" w:cs="Arial"/>
          <w:b/>
          <w:sz w:val="24"/>
          <w:szCs w:val="24"/>
        </w:rPr>
        <w:t>l mismo mes</w:t>
      </w:r>
      <w:r w:rsidRPr="00467CF4">
        <w:rPr>
          <w:rFonts w:ascii="Palatino Linotype" w:hAnsi="Palatino Linotype" w:cs="Arial"/>
          <w:b/>
          <w:sz w:val="24"/>
          <w:szCs w:val="24"/>
        </w:rPr>
        <w:t xml:space="preserve"> del</w:t>
      </w:r>
      <w:r w:rsidRPr="00467CF4">
        <w:rPr>
          <w:rFonts w:ascii="Palatino Linotype" w:eastAsia="Calibri" w:hAnsi="Palatino Linotype" w:cs="Times New Roman"/>
          <w:b/>
          <w:sz w:val="24"/>
          <w:szCs w:val="24"/>
          <w:lang w:val="es-ES" w:eastAsia="es-ES"/>
        </w:rPr>
        <w:t xml:space="preserve"> </w:t>
      </w:r>
      <w:r w:rsidRPr="00467CF4">
        <w:rPr>
          <w:rFonts w:ascii="Palatino Linotype" w:eastAsia="Calibri" w:hAnsi="Palatino Linotype" w:cs="Times New Roman"/>
          <w:sz w:val="24"/>
          <w:szCs w:val="24"/>
          <w:lang w:val="es-ES" w:eastAsia="es-ES"/>
        </w:rPr>
        <w:t>dos mil diecinueve</w:t>
      </w:r>
      <w:r w:rsidRPr="00467CF4">
        <w:rPr>
          <w:rFonts w:ascii="Palatino Linotype" w:hAnsi="Palatino Linotype" w:cs="Arial"/>
          <w:sz w:val="24"/>
          <w:szCs w:val="24"/>
        </w:rPr>
        <w:t xml:space="preserve">; en consecuencia, presentó  la inconformidad el </w:t>
      </w:r>
      <w:r w:rsidR="00161D6D" w:rsidRPr="00467CF4">
        <w:rPr>
          <w:rFonts w:ascii="Palatino Linotype" w:hAnsi="Palatino Linotype" w:cs="Arial"/>
          <w:b/>
          <w:sz w:val="24"/>
          <w:szCs w:val="24"/>
        </w:rPr>
        <w:t>día siete (07</w:t>
      </w:r>
      <w:r w:rsidRPr="00467CF4">
        <w:rPr>
          <w:rFonts w:ascii="Palatino Linotype" w:hAnsi="Palatino Linotype" w:cs="Arial"/>
          <w:b/>
          <w:sz w:val="24"/>
          <w:szCs w:val="24"/>
        </w:rPr>
        <w:t>)</w:t>
      </w:r>
      <w:r w:rsidRPr="00467CF4">
        <w:rPr>
          <w:rFonts w:ascii="Palatino Linotype" w:hAnsi="Palatino Linotype" w:cs="Arial"/>
          <w:sz w:val="24"/>
          <w:szCs w:val="24"/>
        </w:rPr>
        <w:t xml:space="preserve"> </w:t>
      </w:r>
      <w:r w:rsidR="00161D6D" w:rsidRPr="00467CF4">
        <w:rPr>
          <w:rFonts w:ascii="Palatino Linotype" w:hAnsi="Palatino Linotype" w:cs="Arial"/>
          <w:b/>
          <w:sz w:val="24"/>
          <w:szCs w:val="24"/>
        </w:rPr>
        <w:t>de marzo</w:t>
      </w:r>
      <w:r w:rsidRPr="00467CF4">
        <w:rPr>
          <w:rFonts w:ascii="Palatino Linotype" w:eastAsia="Calibri" w:hAnsi="Palatino Linotype" w:cs="Times New Roman"/>
          <w:sz w:val="24"/>
          <w:szCs w:val="24"/>
          <w:lang w:val="es-ES" w:eastAsia="es-ES"/>
        </w:rPr>
        <w:t xml:space="preserve"> </w:t>
      </w:r>
      <w:r w:rsidRPr="00467CF4">
        <w:rPr>
          <w:rFonts w:ascii="Palatino Linotype" w:hAnsi="Palatino Linotype" w:cs="Arial"/>
          <w:sz w:val="24"/>
          <w:szCs w:val="24"/>
        </w:rPr>
        <w:t xml:space="preserve">de dos mil diecinueve, éste se encuentran dentro de los márgenes temporales previstos en el artículo 178 de la </w:t>
      </w:r>
      <w:r w:rsidRPr="00467CF4">
        <w:rPr>
          <w:rFonts w:ascii="Palatino Linotype" w:hAnsi="Palatino Linotype" w:cs="Arial"/>
          <w:b/>
          <w:sz w:val="24"/>
          <w:szCs w:val="24"/>
        </w:rPr>
        <w:t>Ley de Transparencia y Acceso a la Información Pública del Estado de México y Municipios</w:t>
      </w:r>
      <w:r w:rsidRPr="00467CF4">
        <w:rPr>
          <w:rFonts w:ascii="Palatino Linotype" w:hAnsi="Palatino Linotype" w:cs="Arial"/>
          <w:sz w:val="24"/>
          <w:szCs w:val="24"/>
        </w:rPr>
        <w:t>.</w:t>
      </w:r>
    </w:p>
    <w:p w:rsidR="00467CF4" w:rsidRPr="00467CF4" w:rsidRDefault="00467CF4" w:rsidP="00467CF4">
      <w:pPr>
        <w:spacing w:after="0" w:line="360" w:lineRule="auto"/>
        <w:contextualSpacing/>
        <w:jc w:val="both"/>
        <w:rPr>
          <w:rFonts w:ascii="Palatino Linotype" w:eastAsia="Calibri" w:hAnsi="Palatino Linotype" w:cs="Times New Roman"/>
          <w:sz w:val="24"/>
          <w:szCs w:val="24"/>
          <w:lang w:val="es-ES" w:eastAsia="es-ES"/>
        </w:rPr>
      </w:pPr>
    </w:p>
    <w:p w:rsidR="00467CF4" w:rsidRDefault="00BE308B" w:rsidP="00467CF4">
      <w:pPr>
        <w:numPr>
          <w:ilvl w:val="0"/>
          <w:numId w:val="2"/>
        </w:numPr>
        <w:spacing w:after="0" w:line="360" w:lineRule="auto"/>
        <w:ind w:left="0" w:firstLine="0"/>
        <w:contextualSpacing/>
        <w:jc w:val="both"/>
        <w:rPr>
          <w:rFonts w:ascii="Palatino Linotype" w:eastAsia="Calibri" w:hAnsi="Palatino Linotype" w:cs="Arial"/>
          <w:b/>
          <w:sz w:val="24"/>
          <w:szCs w:val="24"/>
          <w:lang w:val="es-ES_tradnl" w:eastAsia="es-ES"/>
        </w:rPr>
      </w:pPr>
      <w:r w:rsidRPr="00467CF4">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467CF4" w:rsidRPr="00467CF4" w:rsidRDefault="00467CF4" w:rsidP="00467CF4">
      <w:pPr>
        <w:spacing w:after="0" w:line="360" w:lineRule="auto"/>
        <w:contextualSpacing/>
        <w:jc w:val="both"/>
        <w:rPr>
          <w:rFonts w:ascii="Palatino Linotype" w:eastAsia="Calibri" w:hAnsi="Palatino Linotype" w:cs="Arial"/>
          <w:b/>
          <w:sz w:val="24"/>
          <w:szCs w:val="24"/>
          <w:lang w:val="es-ES_tradnl" w:eastAsia="es-ES"/>
        </w:rPr>
      </w:pPr>
    </w:p>
    <w:p w:rsidR="00BE308B" w:rsidRPr="00467CF4" w:rsidRDefault="00BE308B" w:rsidP="00467CF4">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2881747"/>
      <w:bookmarkStart w:id="60" w:name="_Toc8755184"/>
      <w:r w:rsidRPr="00467CF4">
        <w:rPr>
          <w:rFonts w:ascii="Palatino Linotype" w:eastAsia="MS Mincho" w:hAnsi="Palatino Linotype" w:cstheme="majorBidi"/>
          <w:b/>
          <w:sz w:val="24"/>
          <w:szCs w:val="24"/>
          <w:lang w:val="es-ES_tradnl" w:eastAsia="es-ES"/>
        </w:rPr>
        <w:t>TERCERO. Del planteamiento de la Litis.</w:t>
      </w:r>
      <w:bookmarkEnd w:id="59"/>
      <w:bookmarkEnd w:id="60"/>
    </w:p>
    <w:p w:rsidR="00BE308B" w:rsidRPr="00467CF4" w:rsidRDefault="00BE308B" w:rsidP="00467CF4">
      <w:pPr>
        <w:spacing w:after="0" w:line="360" w:lineRule="auto"/>
        <w:contextualSpacing/>
        <w:jc w:val="both"/>
        <w:rPr>
          <w:rFonts w:ascii="Palatino Linotype" w:eastAsia="Calibri" w:hAnsi="Palatino Linotype" w:cs="Arial"/>
          <w:b/>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467CF4">
        <w:rPr>
          <w:rFonts w:ascii="Palatino Linotype" w:eastAsia="MS Mincho" w:hAnsi="Palatino Linotype" w:cs="Arial"/>
          <w:sz w:val="24"/>
          <w:szCs w:val="24"/>
          <w:lang w:val="es-ES_tradnl" w:eastAsia="es-ES"/>
        </w:rPr>
        <w:lastRenderedPageBreak/>
        <w:t xml:space="preserve">De </w:t>
      </w:r>
      <w:r w:rsidR="00B245DF" w:rsidRPr="00467CF4">
        <w:rPr>
          <w:rFonts w:ascii="Palatino Linotype" w:eastAsia="MS Mincho" w:hAnsi="Palatino Linotype" w:cs="Arial"/>
          <w:sz w:val="24"/>
          <w:szCs w:val="24"/>
          <w:lang w:val="es-ES_tradnl" w:eastAsia="es-ES"/>
        </w:rPr>
        <w:t>las constancias que obran en el expediente</w:t>
      </w:r>
      <w:r w:rsidRPr="00467CF4">
        <w:rPr>
          <w:rFonts w:ascii="Palatino Linotype" w:eastAsia="MS Mincho" w:hAnsi="Palatino Linotype" w:cs="Arial"/>
          <w:sz w:val="24"/>
          <w:szCs w:val="24"/>
          <w:lang w:val="es-ES_tradnl" w:eastAsia="es-ES"/>
        </w:rPr>
        <w:t xml:space="preserve"> de referencia, es de señalar que el </w:t>
      </w:r>
      <w:r w:rsidRPr="00467CF4">
        <w:rPr>
          <w:rFonts w:ascii="Palatino Linotype" w:eastAsia="MS Mincho" w:hAnsi="Palatino Linotype" w:cs="Arial"/>
          <w:b/>
          <w:sz w:val="24"/>
          <w:szCs w:val="24"/>
          <w:lang w:val="es-ES_tradnl" w:eastAsia="es-ES"/>
        </w:rPr>
        <w:t>SUJETO OBLIGADO</w:t>
      </w:r>
      <w:r w:rsidR="00B245DF" w:rsidRPr="00467CF4">
        <w:rPr>
          <w:rFonts w:ascii="Palatino Linotype" w:eastAsia="MS Mincho" w:hAnsi="Palatino Linotype" w:cs="Arial"/>
          <w:sz w:val="24"/>
          <w:szCs w:val="24"/>
          <w:lang w:val="es-ES_tradnl" w:eastAsia="es-ES"/>
        </w:rPr>
        <w:t xml:space="preserve"> proporcionó a su consideración</w:t>
      </w:r>
      <w:r w:rsidRPr="00467CF4">
        <w:rPr>
          <w:rFonts w:ascii="Palatino Linotype" w:eastAsia="MS Mincho" w:hAnsi="Palatino Linotype" w:cs="Arial"/>
          <w:sz w:val="24"/>
          <w:szCs w:val="24"/>
          <w:lang w:val="es-ES_tradnl" w:eastAsia="es-ES"/>
        </w:rPr>
        <w:t xml:space="preserve"> respuesta a la solicitud de información refiriendo que</w:t>
      </w:r>
      <w:r w:rsidR="00B245DF" w:rsidRPr="00467CF4">
        <w:rPr>
          <w:rFonts w:ascii="Palatino Linotype" w:eastAsia="MS Mincho" w:hAnsi="Palatino Linotype" w:cs="Arial"/>
          <w:sz w:val="24"/>
          <w:szCs w:val="24"/>
          <w:lang w:val="es-ES_tradnl" w:eastAsia="es-ES"/>
        </w:rPr>
        <w:t xml:space="preserve"> la persona referida en solicitud está adscrita a la Dirección de Seguridad Pública y Tránsito Municipal, razón por la cual la información de la nómina se encuentra clasificada como reservada; s</w:t>
      </w:r>
      <w:r w:rsidRPr="00467CF4">
        <w:rPr>
          <w:rFonts w:ascii="Palatino Linotype" w:eastAsia="MS Mincho" w:hAnsi="Palatino Linotype" w:cs="Arial"/>
          <w:sz w:val="24"/>
          <w:szCs w:val="24"/>
          <w:lang w:val="es-ES_tradnl" w:eastAsia="es-ES"/>
        </w:rPr>
        <w:t>in embargo, el recurrente presentó el recurso de revisión mediante el cual señala como motivos de inconformidad, q</w:t>
      </w:r>
      <w:r w:rsidR="00B245DF" w:rsidRPr="00467CF4">
        <w:rPr>
          <w:rFonts w:ascii="Palatino Linotype" w:eastAsia="MS Mincho" w:hAnsi="Palatino Linotype" w:cs="Arial"/>
          <w:sz w:val="24"/>
          <w:szCs w:val="24"/>
          <w:lang w:val="es-ES_tradnl" w:eastAsia="es-ES"/>
        </w:rPr>
        <w:t>ue la autoridad se niega a dar la información de personas que no son elementos de seguridad o tránsito.</w:t>
      </w:r>
    </w:p>
    <w:p w:rsidR="00BE308B" w:rsidRPr="00467CF4" w:rsidRDefault="00BE308B" w:rsidP="00467CF4">
      <w:pPr>
        <w:spacing w:after="0" w:line="360" w:lineRule="auto"/>
        <w:contextualSpacing/>
        <w:jc w:val="both"/>
        <w:rPr>
          <w:rFonts w:ascii="Palatino Linotype" w:hAnsi="Palatino Linotype" w:cs="Arial"/>
          <w:sz w:val="24"/>
          <w:szCs w:val="24"/>
          <w:lang w:val="es-ES_tradnl"/>
        </w:rPr>
      </w:pPr>
    </w:p>
    <w:p w:rsidR="00BE308B" w:rsidRPr="00467CF4" w:rsidRDefault="00BE308B" w:rsidP="00467CF4">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67CF4">
        <w:rPr>
          <w:rFonts w:ascii="Palatino Linotype" w:hAnsi="Palatino Linotype" w:cs="Arial"/>
          <w:sz w:val="24"/>
          <w:szCs w:val="24"/>
          <w:lang w:val="es-ES_tradnl"/>
        </w:rPr>
        <w:t xml:space="preserve">En consecuencia, la Litis del presente asunto corresponde a demostrar que la respuesta cumple </w:t>
      </w:r>
      <w:r w:rsidR="00B245DF" w:rsidRPr="00467CF4">
        <w:rPr>
          <w:rFonts w:ascii="Palatino Linotype" w:hAnsi="Palatino Linotype" w:cs="Arial"/>
          <w:sz w:val="24"/>
          <w:szCs w:val="24"/>
          <w:lang w:val="es-ES_tradnl"/>
        </w:rPr>
        <w:t xml:space="preserve">con </w:t>
      </w:r>
      <w:r w:rsidRPr="00467CF4">
        <w:rPr>
          <w:rFonts w:ascii="Palatino Linotype" w:hAnsi="Palatino Linotype" w:cs="Arial"/>
          <w:sz w:val="24"/>
          <w:szCs w:val="24"/>
          <w:lang w:val="es-ES_tradnl"/>
        </w:rPr>
        <w:t>lo establecido por el artículo 11 de la Ley en la materia, lo anterior, a efecto de verificar que se da cumplimiento al derecho de acceso a la información o en su defecto si se vulneró, ordenar su reparación.</w:t>
      </w:r>
    </w:p>
    <w:p w:rsidR="00BE308B" w:rsidRPr="00467CF4" w:rsidRDefault="00BE308B" w:rsidP="00467CF4">
      <w:pPr>
        <w:spacing w:after="0" w:line="360" w:lineRule="auto"/>
        <w:ind w:right="49"/>
        <w:contextualSpacing/>
        <w:jc w:val="both"/>
        <w:rPr>
          <w:rFonts w:ascii="Palatino Linotype" w:eastAsia="MS Mincho" w:hAnsi="Palatino Linotype" w:cs="Times New Roman"/>
          <w:i/>
          <w:sz w:val="24"/>
          <w:szCs w:val="24"/>
          <w:lang w:val="es-ES_tradnl" w:eastAsia="es-ES"/>
        </w:rPr>
      </w:pPr>
    </w:p>
    <w:p w:rsidR="00BE308B" w:rsidRPr="00467CF4" w:rsidRDefault="00BE308B" w:rsidP="00467CF4">
      <w:pPr>
        <w:numPr>
          <w:ilvl w:val="0"/>
          <w:numId w:val="2"/>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467CF4">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467CF4">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467CF4">
        <w:rPr>
          <w:rFonts w:ascii="Palatino Linotype" w:eastAsia="MS Mincho" w:hAnsi="Palatino Linotype" w:cs="Times New Roman"/>
          <w:sz w:val="24"/>
          <w:szCs w:val="24"/>
          <w:lang w:val="es-ES_tradnl" w:eastAsia="es-ES"/>
        </w:rPr>
        <w:t>.</w:t>
      </w:r>
    </w:p>
    <w:p w:rsidR="00BE308B" w:rsidRPr="00467CF4" w:rsidRDefault="00BE308B" w:rsidP="00467CF4">
      <w:pPr>
        <w:tabs>
          <w:tab w:val="left" w:pos="4185"/>
        </w:tabs>
        <w:spacing w:after="0" w:line="360" w:lineRule="auto"/>
        <w:ind w:right="-142"/>
        <w:contextualSpacing/>
        <w:rPr>
          <w:rFonts w:ascii="Palatino Linotype" w:eastAsia="Calibri" w:hAnsi="Palatino Linotype" w:cs="Arial"/>
          <w:sz w:val="24"/>
          <w:szCs w:val="24"/>
          <w:lang w:val="es-ES" w:eastAsia="es-ES"/>
        </w:rPr>
      </w:pPr>
    </w:p>
    <w:p w:rsidR="00BE308B" w:rsidRPr="00467CF4" w:rsidRDefault="00BE308B" w:rsidP="00467CF4">
      <w:pPr>
        <w:keepNext/>
        <w:keepLines/>
        <w:spacing w:after="0" w:line="360" w:lineRule="auto"/>
        <w:outlineLvl w:val="0"/>
        <w:rPr>
          <w:rFonts w:ascii="Palatino Linotype" w:eastAsia="MS Gothic" w:hAnsi="Palatino Linotype" w:cstheme="majorBidi"/>
          <w:b/>
          <w:sz w:val="24"/>
          <w:szCs w:val="24"/>
          <w:lang w:val="es-ES_tradnl" w:eastAsia="es-ES"/>
        </w:rPr>
      </w:pPr>
      <w:bookmarkStart w:id="69" w:name="_Toc2881748"/>
      <w:bookmarkStart w:id="70" w:name="_Toc8755185"/>
      <w:r w:rsidRPr="00467CF4">
        <w:rPr>
          <w:rFonts w:ascii="Palatino Linotype" w:eastAsia="MS Gothic" w:hAnsi="Palatino Linotype" w:cstheme="majorBidi"/>
          <w:b/>
          <w:sz w:val="24"/>
          <w:szCs w:val="24"/>
          <w:lang w:val="es-ES_tradnl" w:eastAsia="es-ES"/>
        </w:rPr>
        <w:t>CUARTO. Del estudio y resolución del recurso de revisión.</w:t>
      </w:r>
      <w:bookmarkEnd w:id="69"/>
      <w:bookmarkEnd w:id="70"/>
    </w:p>
    <w:p w:rsidR="00BE308B" w:rsidRPr="00467CF4" w:rsidRDefault="00BE308B" w:rsidP="00467CF4">
      <w:pPr>
        <w:spacing w:after="0" w:line="360" w:lineRule="auto"/>
        <w:rPr>
          <w:rFonts w:ascii="Palatino Linotype" w:hAnsi="Palatino Linotype"/>
          <w:sz w:val="24"/>
          <w:szCs w:val="24"/>
          <w:lang w:val="es-ES_tradnl" w:eastAsia="es-ES"/>
        </w:rPr>
      </w:pPr>
    </w:p>
    <w:p w:rsidR="00BE308B" w:rsidRPr="00467CF4" w:rsidRDefault="00BE308B" w:rsidP="00467CF4">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1" w:name="_Toc536726461"/>
      <w:bookmarkStart w:id="72" w:name="_Toc8755186"/>
      <w:r w:rsidRPr="00467CF4">
        <w:rPr>
          <w:rFonts w:ascii="Palatino Linotype" w:eastAsia="MS Gothic" w:hAnsi="Palatino Linotype" w:cstheme="majorBidi"/>
          <w:b/>
          <w:i/>
          <w:noProof/>
          <w:sz w:val="24"/>
          <w:szCs w:val="24"/>
        </w:rPr>
        <w:lastRenderedPageBreak/>
        <w:t>El derecho de acceso a la información publica</w:t>
      </w:r>
      <w:bookmarkEnd w:id="71"/>
      <w:r w:rsidRPr="00467CF4">
        <w:rPr>
          <w:rFonts w:ascii="Palatino Linotype" w:eastAsia="MS Mincho" w:hAnsi="Palatino Linotype" w:cs="Arial"/>
          <w:b/>
          <w:i/>
          <w:sz w:val="24"/>
          <w:szCs w:val="24"/>
          <w:lang w:val="es-ES_tradnl" w:eastAsia="es-MX"/>
        </w:rPr>
        <w:t>.</w:t>
      </w:r>
      <w:bookmarkEnd w:id="72"/>
    </w:p>
    <w:p w:rsidR="00BE308B" w:rsidRPr="00467CF4" w:rsidRDefault="00BE308B" w:rsidP="00467CF4">
      <w:pPr>
        <w:spacing w:after="0" w:line="360" w:lineRule="auto"/>
        <w:contextualSpacing/>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67CF4">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BE308B" w:rsidRPr="00467CF4" w:rsidRDefault="00BE308B" w:rsidP="00467CF4">
      <w:pPr>
        <w:spacing w:after="0" w:line="360" w:lineRule="auto"/>
        <w:ind w:right="49"/>
        <w:contextualSpacing/>
        <w:jc w:val="both"/>
        <w:rPr>
          <w:rFonts w:ascii="Palatino Linotype" w:eastAsia="MS Mincho" w:hAnsi="Palatino Linotype" w:cs="Times New Roman"/>
          <w:sz w:val="24"/>
          <w:szCs w:val="24"/>
          <w:lang w:val="es-ES_tradnl" w:eastAsia="es-ES"/>
        </w:rPr>
      </w:pPr>
    </w:p>
    <w:p w:rsidR="00BE308B" w:rsidRPr="00467CF4" w:rsidRDefault="00BE308B" w:rsidP="00467CF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67CF4">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BE308B" w:rsidRPr="00467CF4" w:rsidRDefault="00BE308B" w:rsidP="00467CF4">
      <w:pPr>
        <w:spacing w:after="0" w:line="360" w:lineRule="auto"/>
        <w:ind w:right="49"/>
        <w:contextualSpacing/>
        <w:jc w:val="both"/>
        <w:rPr>
          <w:rFonts w:ascii="Palatino Linotype" w:eastAsia="MS Mincho" w:hAnsi="Palatino Linotype" w:cs="Times New Roman"/>
          <w:sz w:val="24"/>
          <w:szCs w:val="24"/>
          <w:lang w:val="es-ES_tradnl" w:eastAsia="es-ES"/>
        </w:rPr>
      </w:pPr>
    </w:p>
    <w:p w:rsidR="00BE308B" w:rsidRPr="00467CF4" w:rsidRDefault="00BE308B" w:rsidP="00467CF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67CF4">
        <w:rPr>
          <w:rFonts w:ascii="Palatino Linotype" w:eastAsia="MS Mincho" w:hAnsi="Palatino Linotype" w:cs="Times New Roman"/>
          <w:sz w:val="24"/>
          <w:szCs w:val="24"/>
          <w:lang w:val="es-ES_tradnl" w:eastAsia="es-ES"/>
        </w:rPr>
        <w:t xml:space="preserve">Así pues, resulta necesario señalar que el derecho de acceso a la información pública es un derecho humano reconocido en el Pacto de Derechos Civiles y Políticos en su artículo 19.2; en la Convención Americana sobre Derechos Humanos </w:t>
      </w:r>
      <w:r w:rsidRPr="00467CF4">
        <w:rPr>
          <w:rFonts w:ascii="Palatino Linotype" w:eastAsia="MS Mincho" w:hAnsi="Palatino Linotype" w:cs="Times New Roman"/>
          <w:sz w:val="24"/>
          <w:szCs w:val="24"/>
          <w:lang w:val="es-ES_tradnl" w:eastAsia="es-ES"/>
        </w:rPr>
        <w:lastRenderedPageBreak/>
        <w:t>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BE308B" w:rsidRPr="00467CF4" w:rsidRDefault="00BE308B" w:rsidP="00467CF4">
      <w:pPr>
        <w:spacing w:after="0" w:line="360" w:lineRule="auto"/>
        <w:contextualSpacing/>
        <w:rPr>
          <w:rFonts w:ascii="Palatino Linotype" w:eastAsia="MS Mincho" w:hAnsi="Palatino Linotype" w:cs="Times New Roman"/>
          <w:sz w:val="24"/>
          <w:szCs w:val="24"/>
          <w:lang w:val="es-ES_tradnl" w:eastAsia="es-ES"/>
        </w:rPr>
      </w:pPr>
    </w:p>
    <w:p w:rsidR="00BE308B" w:rsidRPr="00467CF4" w:rsidRDefault="00BE308B" w:rsidP="00467CF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67CF4">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E308B" w:rsidRPr="00467CF4" w:rsidRDefault="00BE308B" w:rsidP="00467CF4">
      <w:pPr>
        <w:spacing w:after="0" w:line="360" w:lineRule="auto"/>
        <w:ind w:right="34"/>
        <w:contextualSpacing/>
        <w:jc w:val="both"/>
        <w:rPr>
          <w:rFonts w:ascii="Palatino Linotype" w:eastAsia="MS Mincho" w:hAnsi="Palatino Linotype" w:cs="Times New Roman"/>
          <w:sz w:val="24"/>
          <w:szCs w:val="24"/>
          <w:lang w:val="es-ES_tradnl" w:eastAsia="es-ES"/>
        </w:rPr>
      </w:pPr>
    </w:p>
    <w:p w:rsidR="00BE308B" w:rsidRPr="00467CF4" w:rsidRDefault="00BE308B" w:rsidP="00467CF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67CF4">
        <w:rPr>
          <w:rFonts w:ascii="Palatino Linotype" w:eastAsia="MS Mincho" w:hAnsi="Palatino Linotype" w:cs="Times New Roman"/>
          <w:sz w:val="24"/>
          <w:szCs w:val="24"/>
          <w:lang w:val="es-ES_tradnl" w:eastAsia="es-ES"/>
        </w:rPr>
        <w:t>Derivado</w:t>
      </w:r>
      <w:r w:rsidRPr="00467CF4">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BE308B" w:rsidRPr="00467CF4" w:rsidRDefault="00BE308B" w:rsidP="00467CF4">
      <w:pPr>
        <w:keepNext/>
        <w:keepLines/>
        <w:spacing w:after="0" w:line="360" w:lineRule="auto"/>
        <w:outlineLvl w:val="1"/>
        <w:rPr>
          <w:rFonts w:ascii="Palatino Linotype" w:eastAsia="MS Mincho" w:hAnsi="Palatino Linotype" w:cstheme="majorBidi"/>
          <w:b/>
          <w:i/>
          <w:sz w:val="24"/>
          <w:szCs w:val="24"/>
          <w:lang w:val="es-ES_tradnl" w:eastAsia="es-ES"/>
        </w:rPr>
      </w:pPr>
    </w:p>
    <w:p w:rsidR="00BE308B" w:rsidRPr="00467CF4" w:rsidRDefault="00BE308B" w:rsidP="00467CF4">
      <w:pPr>
        <w:keepNext/>
        <w:keepLines/>
        <w:spacing w:after="0" w:line="360" w:lineRule="auto"/>
        <w:outlineLvl w:val="1"/>
        <w:rPr>
          <w:rFonts w:ascii="Palatino Linotype" w:eastAsia="MS Mincho" w:hAnsi="Palatino Linotype" w:cstheme="majorBidi"/>
          <w:b/>
          <w:i/>
          <w:sz w:val="24"/>
          <w:szCs w:val="24"/>
          <w:lang w:val="es-ES_tradnl" w:eastAsia="es-ES"/>
        </w:rPr>
      </w:pPr>
      <w:bookmarkStart w:id="73" w:name="_Toc8755187"/>
      <w:r w:rsidRPr="00467CF4">
        <w:rPr>
          <w:rFonts w:ascii="Palatino Linotype" w:eastAsia="MS Mincho" w:hAnsi="Palatino Linotype" w:cstheme="majorBidi"/>
          <w:b/>
          <w:i/>
          <w:sz w:val="24"/>
          <w:szCs w:val="24"/>
          <w:lang w:val="es-ES_tradnl" w:eastAsia="es-ES"/>
        </w:rPr>
        <w:t>II. Análisis del contenido de la repuesta</w:t>
      </w:r>
      <w:bookmarkEnd w:id="73"/>
      <w:r w:rsidRPr="00467CF4">
        <w:rPr>
          <w:rFonts w:ascii="Palatino Linotype" w:eastAsia="MS Mincho" w:hAnsi="Palatino Linotype" w:cstheme="majorBidi"/>
          <w:b/>
          <w:i/>
          <w:sz w:val="24"/>
          <w:szCs w:val="24"/>
          <w:lang w:val="es-ES_tradnl" w:eastAsia="es-ES"/>
        </w:rPr>
        <w:t xml:space="preserve"> </w:t>
      </w:r>
    </w:p>
    <w:p w:rsidR="00BE308B" w:rsidRPr="00467CF4" w:rsidRDefault="00BE308B" w:rsidP="00467CF4">
      <w:pPr>
        <w:spacing w:after="0" w:line="360" w:lineRule="auto"/>
        <w:rPr>
          <w:rFonts w:ascii="Palatino Linotype" w:hAnsi="Palatino Linotype"/>
          <w:sz w:val="24"/>
          <w:szCs w:val="24"/>
          <w:lang w:val="es-ES_tradnl" w:eastAsia="es-ES"/>
        </w:rPr>
      </w:pPr>
    </w:p>
    <w:p w:rsidR="00A77A08" w:rsidRPr="00467CF4" w:rsidRDefault="00BE308B" w:rsidP="00467CF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67CF4">
        <w:rPr>
          <w:rFonts w:ascii="Palatino Linotype" w:eastAsia="MS Mincho" w:hAnsi="Palatino Linotype" w:cstheme="majorBidi"/>
          <w:sz w:val="24"/>
          <w:szCs w:val="24"/>
          <w:lang w:val="es-ES_tradnl" w:eastAsia="es-ES"/>
        </w:rPr>
        <w:t xml:space="preserve">El </w:t>
      </w:r>
      <w:r w:rsidRPr="00467CF4">
        <w:rPr>
          <w:rFonts w:ascii="Palatino Linotype" w:eastAsia="MS Mincho" w:hAnsi="Palatino Linotype" w:cstheme="majorBidi"/>
          <w:b/>
          <w:sz w:val="24"/>
          <w:szCs w:val="24"/>
          <w:lang w:val="es-ES_tradnl" w:eastAsia="es-ES"/>
        </w:rPr>
        <w:t>SUJETO OBLIGADO</w:t>
      </w:r>
      <w:r w:rsidRPr="00467CF4">
        <w:rPr>
          <w:rFonts w:ascii="Palatino Linotype" w:eastAsia="MS Mincho" w:hAnsi="Palatino Linotype" w:cstheme="majorBidi"/>
          <w:sz w:val="24"/>
          <w:szCs w:val="24"/>
          <w:lang w:val="es-ES_tradnl" w:eastAsia="es-ES"/>
        </w:rPr>
        <w:t xml:space="preserve"> estando en tiempo y forma dio contestación a la solicitud de información, refiriendo que </w:t>
      </w:r>
      <w:r w:rsidR="00A77A08" w:rsidRPr="00467CF4">
        <w:rPr>
          <w:rFonts w:ascii="Palatino Linotype" w:eastAsia="MS Mincho" w:hAnsi="Palatino Linotype" w:cstheme="majorBidi"/>
          <w:sz w:val="24"/>
          <w:szCs w:val="24"/>
          <w:lang w:val="es-ES_tradnl" w:eastAsia="es-ES"/>
        </w:rPr>
        <w:t>la persona de quien se requirió información labora en la Dirección de Seguridad Pública y Tránsito Municipal, luego entonces se omitió informa el cargo que ostenta como el suelto bruto mensual que percibe.</w:t>
      </w:r>
    </w:p>
    <w:p w:rsidR="00A77A08" w:rsidRPr="00467CF4" w:rsidRDefault="00A77A08" w:rsidP="00467CF4">
      <w:pPr>
        <w:spacing w:after="0" w:line="360" w:lineRule="auto"/>
        <w:ind w:right="49"/>
        <w:contextualSpacing/>
        <w:jc w:val="both"/>
        <w:rPr>
          <w:rFonts w:ascii="Palatino Linotype" w:eastAsia="MS Mincho" w:hAnsi="Palatino Linotype" w:cstheme="majorBidi"/>
          <w:sz w:val="24"/>
          <w:szCs w:val="24"/>
          <w:lang w:val="es-ES_tradnl" w:eastAsia="es-ES"/>
        </w:rPr>
      </w:pPr>
      <w:r w:rsidRPr="00467CF4">
        <w:rPr>
          <w:rFonts w:ascii="Palatino Linotype" w:eastAsia="MS Mincho" w:hAnsi="Palatino Linotype" w:cstheme="majorBidi"/>
          <w:sz w:val="24"/>
          <w:szCs w:val="24"/>
          <w:lang w:val="es-ES_tradnl" w:eastAsia="es-ES"/>
        </w:rPr>
        <w:t xml:space="preserve"> </w:t>
      </w:r>
    </w:p>
    <w:p w:rsidR="00A77A08" w:rsidRPr="00467CF4" w:rsidRDefault="00A77A08" w:rsidP="00467CF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67CF4">
        <w:rPr>
          <w:rFonts w:ascii="Palatino Linotype" w:eastAsia="MS Mincho" w:hAnsi="Palatino Linotype" w:cstheme="majorBidi"/>
          <w:sz w:val="24"/>
          <w:szCs w:val="24"/>
          <w:lang w:val="es-ES_tradnl" w:eastAsia="es-ES"/>
        </w:rPr>
        <w:t xml:space="preserve">A dicha respuesta se adjuntó el Acuerdo de Clasificación de Información como reservada la correspondiente a: </w:t>
      </w:r>
      <w:r w:rsidRPr="00467CF4">
        <w:rPr>
          <w:rFonts w:ascii="Palatino Linotype" w:eastAsia="MS Mincho" w:hAnsi="Palatino Linotype" w:cstheme="majorBidi"/>
          <w:i/>
          <w:sz w:val="24"/>
          <w:szCs w:val="24"/>
          <w:lang w:val="es-ES_tradnl" w:eastAsia="es-ES"/>
        </w:rPr>
        <w:t>la nómina del personal adscrito a la Dependencia de la Dirección de Seguridad Pública y Tránsito, o cualquier información que permita su identificación, y número de empleados que integran el estado de fuerza, así como la cantidad desplegada, su ubicación física.</w:t>
      </w:r>
    </w:p>
    <w:p w:rsidR="00467CF4" w:rsidRPr="00467CF4" w:rsidRDefault="00467CF4" w:rsidP="00467CF4">
      <w:pPr>
        <w:spacing w:after="0" w:line="360" w:lineRule="auto"/>
        <w:ind w:right="49"/>
        <w:contextualSpacing/>
        <w:jc w:val="both"/>
        <w:rPr>
          <w:rFonts w:ascii="Palatino Linotype" w:eastAsia="MS Mincho" w:hAnsi="Palatino Linotype" w:cstheme="majorBidi"/>
          <w:sz w:val="24"/>
          <w:szCs w:val="24"/>
          <w:lang w:val="es-ES_tradnl" w:eastAsia="es-ES"/>
        </w:rPr>
      </w:pPr>
    </w:p>
    <w:p w:rsidR="00A77A08" w:rsidRPr="00467CF4" w:rsidRDefault="00BB799A" w:rsidP="00467CF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67CF4">
        <w:rPr>
          <w:rFonts w:ascii="Palatino Linotype" w:eastAsia="MS Mincho" w:hAnsi="Palatino Linotype" w:cstheme="majorBidi"/>
          <w:sz w:val="24"/>
          <w:szCs w:val="24"/>
          <w:lang w:val="es-ES_tradnl" w:eastAsia="es-ES"/>
        </w:rPr>
        <w:t xml:space="preserve">De lo anterior, resulta evidente que el </w:t>
      </w:r>
      <w:r w:rsidRPr="00467CF4">
        <w:rPr>
          <w:rFonts w:ascii="Palatino Linotype" w:eastAsia="MS Mincho" w:hAnsi="Palatino Linotype" w:cstheme="majorBidi"/>
          <w:b/>
          <w:sz w:val="24"/>
          <w:szCs w:val="24"/>
          <w:lang w:val="es-ES_tradnl" w:eastAsia="es-ES"/>
        </w:rPr>
        <w:t>SUJETO OBLIGADO</w:t>
      </w:r>
      <w:r w:rsidRPr="00467CF4">
        <w:rPr>
          <w:rFonts w:ascii="Palatino Linotype" w:eastAsia="MS Mincho" w:hAnsi="Palatino Linotype" w:cstheme="majorBidi"/>
          <w:sz w:val="24"/>
          <w:szCs w:val="24"/>
          <w:lang w:val="es-ES_tradnl" w:eastAsia="es-ES"/>
        </w:rPr>
        <w:t xml:space="preserve"> no dio cumplimiento a lo establecido por el artículo 11 de la Ley de Transparencia y Acceso a la Información Pública del Estado de México y Municipios, toda vez que el particular requirió saber de la persona mencionada en la solicitud</w:t>
      </w:r>
      <w:r w:rsidR="00CD2B4F" w:rsidRPr="00467CF4">
        <w:rPr>
          <w:rFonts w:ascii="Palatino Linotype" w:eastAsia="MS Mincho" w:hAnsi="Palatino Linotype" w:cstheme="majorBidi"/>
          <w:sz w:val="24"/>
          <w:szCs w:val="24"/>
          <w:lang w:val="es-ES_tradnl" w:eastAsia="es-ES"/>
        </w:rPr>
        <w:t xml:space="preserve"> si labora en dicho ayuntamiento, el cargo que ostenta y el suelto bruto mensual</w:t>
      </w:r>
      <w:r w:rsidR="000106EF" w:rsidRPr="00467CF4">
        <w:rPr>
          <w:rFonts w:ascii="Palatino Linotype" w:eastAsia="MS Mincho" w:hAnsi="Palatino Linotype" w:cstheme="majorBidi"/>
          <w:sz w:val="24"/>
          <w:szCs w:val="24"/>
          <w:lang w:val="es-ES_tradnl" w:eastAsia="es-ES"/>
        </w:rPr>
        <w:t xml:space="preserve"> que percibe, para lo cual solo se </w:t>
      </w:r>
      <w:r w:rsidR="00732F52" w:rsidRPr="00467CF4">
        <w:rPr>
          <w:rFonts w:ascii="Palatino Linotype" w:eastAsia="MS Mincho" w:hAnsi="Palatino Linotype" w:cstheme="majorBidi"/>
          <w:sz w:val="24"/>
          <w:szCs w:val="24"/>
          <w:lang w:val="es-ES_tradnl" w:eastAsia="es-ES"/>
        </w:rPr>
        <w:t xml:space="preserve">respondió que dicha persona se encuentra adscrita a la Dirección </w:t>
      </w:r>
      <w:r w:rsidR="00732F52" w:rsidRPr="00467CF4">
        <w:rPr>
          <w:rFonts w:ascii="Palatino Linotype" w:eastAsia="MS Mincho" w:hAnsi="Palatino Linotype" w:cstheme="majorBidi"/>
          <w:sz w:val="24"/>
          <w:szCs w:val="24"/>
          <w:lang w:val="es-ES_tradnl" w:eastAsia="es-ES"/>
        </w:rPr>
        <w:lastRenderedPageBreak/>
        <w:t>de Seguridad Pública y Tránsito municipal, no así el resto de la información requerida.</w:t>
      </w:r>
    </w:p>
    <w:p w:rsidR="000106EF" w:rsidRPr="00467CF4" w:rsidRDefault="000106EF" w:rsidP="00467CF4">
      <w:pPr>
        <w:spacing w:after="0" w:line="360" w:lineRule="auto"/>
        <w:ind w:right="49"/>
        <w:contextualSpacing/>
        <w:jc w:val="both"/>
        <w:rPr>
          <w:rFonts w:ascii="Palatino Linotype" w:eastAsia="MS Mincho" w:hAnsi="Palatino Linotype" w:cstheme="majorBidi"/>
          <w:sz w:val="24"/>
          <w:szCs w:val="24"/>
          <w:lang w:val="es-ES_tradnl" w:eastAsia="es-ES"/>
        </w:rPr>
      </w:pPr>
    </w:p>
    <w:p w:rsidR="00732F52" w:rsidRPr="00467CF4" w:rsidRDefault="00732F52" w:rsidP="00467CF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67CF4">
        <w:rPr>
          <w:rFonts w:ascii="Palatino Linotype" w:eastAsia="MS Mincho" w:hAnsi="Palatino Linotype" w:cstheme="majorBidi"/>
          <w:sz w:val="24"/>
          <w:szCs w:val="24"/>
          <w:lang w:val="es-ES_tradnl" w:eastAsia="es-ES"/>
        </w:rPr>
        <w:t xml:space="preserve">Luego entonces, el particular se inconformó refiriendo que el </w:t>
      </w:r>
      <w:r w:rsidRPr="00467CF4">
        <w:rPr>
          <w:rFonts w:ascii="Palatino Linotype" w:eastAsia="MS Mincho" w:hAnsi="Palatino Linotype" w:cstheme="majorBidi"/>
          <w:b/>
          <w:sz w:val="24"/>
          <w:szCs w:val="24"/>
          <w:lang w:val="es-ES_tradnl" w:eastAsia="es-ES"/>
        </w:rPr>
        <w:t>SUJETO OBLIGADO</w:t>
      </w:r>
      <w:r w:rsidRPr="00467CF4">
        <w:rPr>
          <w:rFonts w:ascii="Palatino Linotype" w:eastAsia="MS Mincho" w:hAnsi="Palatino Linotype" w:cstheme="majorBidi"/>
          <w:sz w:val="24"/>
          <w:szCs w:val="24"/>
          <w:lang w:val="es-ES_tradnl" w:eastAsia="es-ES"/>
        </w:rPr>
        <w:t xml:space="preserve"> niega la información de personas que no son elementos de seguridad o tránsito</w:t>
      </w:r>
      <w:r w:rsidR="000F3961" w:rsidRPr="00467CF4">
        <w:rPr>
          <w:rFonts w:ascii="Palatino Linotype" w:eastAsia="MS Mincho" w:hAnsi="Palatino Linotype" w:cstheme="majorBidi"/>
          <w:sz w:val="24"/>
          <w:szCs w:val="24"/>
          <w:lang w:val="es-ES_tradnl" w:eastAsia="es-ES"/>
        </w:rPr>
        <w:t xml:space="preserve"> municipal, motivos de inconformidad que resulta parcialmente fundados </w:t>
      </w:r>
      <w:r w:rsidR="000867EA" w:rsidRPr="00467CF4">
        <w:rPr>
          <w:rFonts w:ascii="Palatino Linotype" w:eastAsia="MS Mincho" w:hAnsi="Palatino Linotype" w:cstheme="majorBidi"/>
          <w:sz w:val="24"/>
          <w:szCs w:val="24"/>
          <w:lang w:val="es-ES_tradnl" w:eastAsia="es-ES"/>
        </w:rPr>
        <w:t xml:space="preserve">y procedentes, </w:t>
      </w:r>
      <w:r w:rsidR="000F3961" w:rsidRPr="00467CF4">
        <w:rPr>
          <w:rFonts w:ascii="Palatino Linotype" w:eastAsia="MS Mincho" w:hAnsi="Palatino Linotype" w:cstheme="majorBidi"/>
          <w:sz w:val="24"/>
          <w:szCs w:val="24"/>
          <w:lang w:val="es-ES_tradnl" w:eastAsia="es-ES"/>
        </w:rPr>
        <w:t>por las siguiente consideraciones que se refieren a continuación.</w:t>
      </w:r>
    </w:p>
    <w:p w:rsidR="000F3961" w:rsidRPr="00467CF4" w:rsidRDefault="000F3961" w:rsidP="00467CF4">
      <w:pPr>
        <w:pStyle w:val="Prrafodelista"/>
        <w:spacing w:after="0" w:line="360" w:lineRule="auto"/>
        <w:rPr>
          <w:rFonts w:ascii="Palatino Linotype" w:eastAsia="MS Mincho" w:hAnsi="Palatino Linotype" w:cstheme="majorBidi"/>
          <w:sz w:val="24"/>
          <w:szCs w:val="24"/>
          <w:lang w:val="es-ES_tradnl" w:eastAsia="es-ES"/>
        </w:rPr>
      </w:pPr>
    </w:p>
    <w:p w:rsidR="00EC293B" w:rsidRPr="00467CF4" w:rsidRDefault="000F3961" w:rsidP="00467CF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67CF4">
        <w:rPr>
          <w:rFonts w:ascii="Palatino Linotype" w:eastAsia="MS Mincho" w:hAnsi="Palatino Linotype" w:cstheme="majorBidi"/>
          <w:sz w:val="24"/>
          <w:szCs w:val="24"/>
          <w:lang w:val="es-ES_tradnl" w:eastAsia="es-ES"/>
        </w:rPr>
        <w:t>C</w:t>
      </w:r>
      <w:r w:rsidR="00732F52" w:rsidRPr="00467CF4">
        <w:rPr>
          <w:rFonts w:ascii="Palatino Linotype" w:eastAsia="MS Mincho" w:hAnsi="Palatino Linotype" w:cstheme="majorBidi"/>
          <w:sz w:val="24"/>
          <w:szCs w:val="24"/>
          <w:lang w:val="es-ES_tradnl" w:eastAsia="es-ES"/>
        </w:rPr>
        <w:t xml:space="preserve">abe precisar que </w:t>
      </w:r>
      <w:r w:rsidRPr="00467CF4">
        <w:rPr>
          <w:rFonts w:ascii="Palatino Linotype" w:eastAsia="MS Mincho" w:hAnsi="Palatino Linotype" w:cstheme="majorBidi"/>
          <w:sz w:val="24"/>
          <w:szCs w:val="24"/>
          <w:lang w:val="es-ES_tradnl" w:eastAsia="es-ES"/>
        </w:rPr>
        <w:t xml:space="preserve">se obvia el estudio de la naturaleza de la información toda vez que el </w:t>
      </w:r>
      <w:r w:rsidRPr="00467CF4">
        <w:rPr>
          <w:rFonts w:ascii="Palatino Linotype" w:eastAsia="MS Mincho" w:hAnsi="Palatino Linotype" w:cstheme="majorBidi"/>
          <w:b/>
          <w:sz w:val="24"/>
          <w:szCs w:val="24"/>
          <w:lang w:val="es-ES_tradnl" w:eastAsia="es-ES"/>
        </w:rPr>
        <w:t>SUJETO OBLIGADO</w:t>
      </w:r>
      <w:r w:rsidRPr="00467CF4">
        <w:rPr>
          <w:rFonts w:ascii="Palatino Linotype" w:eastAsia="MS Mincho" w:hAnsi="Palatino Linotype" w:cstheme="majorBidi"/>
          <w:sz w:val="24"/>
          <w:szCs w:val="24"/>
          <w:lang w:val="es-ES_tradnl" w:eastAsia="es-ES"/>
        </w:rPr>
        <w:t xml:space="preserve"> acepta que dicha persona referida en la solicitud labora en la administración del Ayuntamiento, por lo tanto resulta innecesario el estudio toda vez que a nada practico nos conduciría.</w:t>
      </w:r>
    </w:p>
    <w:p w:rsidR="00EC293B" w:rsidRPr="00467CF4" w:rsidRDefault="00EC293B" w:rsidP="00467CF4">
      <w:pPr>
        <w:pStyle w:val="Prrafodelista"/>
        <w:spacing w:after="0" w:line="360" w:lineRule="auto"/>
        <w:rPr>
          <w:rFonts w:ascii="Palatino Linotype" w:eastAsia="MS Mincho" w:hAnsi="Palatino Linotype" w:cstheme="majorBidi"/>
          <w:sz w:val="24"/>
          <w:szCs w:val="24"/>
          <w:lang w:val="es-ES_tradnl" w:eastAsia="es-ES"/>
        </w:rPr>
      </w:pPr>
    </w:p>
    <w:p w:rsidR="00EC293B" w:rsidRPr="00467CF4" w:rsidRDefault="00EC293B" w:rsidP="00467CF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67CF4">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467CF4">
        <w:rPr>
          <w:rFonts w:ascii="Palatino Linotype" w:eastAsia="MS Mincho" w:hAnsi="Palatino Linotype" w:cstheme="majorBidi"/>
          <w:b/>
          <w:sz w:val="24"/>
          <w:szCs w:val="24"/>
          <w:lang w:val="es-ES_tradnl" w:eastAsia="es-ES"/>
        </w:rPr>
        <w:t>SUJETOS OBLIGADOS</w:t>
      </w:r>
      <w:r w:rsidRPr="00467CF4">
        <w:rPr>
          <w:rFonts w:ascii="Palatino Linotype" w:eastAsia="MS Mincho" w:hAnsi="Palatino Linotype" w:cstheme="majorBidi"/>
          <w:sz w:val="24"/>
          <w:szCs w:val="24"/>
          <w:lang w:val="es-ES_tradnl" w:eastAsia="es-ES"/>
        </w:rPr>
        <w:t>, en ese sentido se procede a citar el siguiente Criterio:</w:t>
      </w:r>
    </w:p>
    <w:p w:rsidR="00EC293B" w:rsidRPr="00467CF4" w:rsidRDefault="00EC293B" w:rsidP="00467CF4">
      <w:pPr>
        <w:spacing w:after="0" w:line="360" w:lineRule="auto"/>
        <w:ind w:right="616"/>
        <w:contextualSpacing/>
        <w:jc w:val="both"/>
        <w:rPr>
          <w:rFonts w:ascii="Palatino Linotype" w:eastAsia="MS Mincho" w:hAnsi="Palatino Linotype" w:cstheme="majorBidi"/>
          <w:b/>
          <w:i/>
          <w:sz w:val="24"/>
          <w:szCs w:val="24"/>
          <w:lang w:eastAsia="es-ES"/>
        </w:rPr>
      </w:pPr>
    </w:p>
    <w:p w:rsidR="00EC293B" w:rsidRPr="00467CF4" w:rsidRDefault="00EC293B" w:rsidP="00467CF4">
      <w:pPr>
        <w:spacing w:after="0" w:line="360" w:lineRule="auto"/>
        <w:ind w:left="567" w:right="616"/>
        <w:contextualSpacing/>
        <w:jc w:val="both"/>
        <w:rPr>
          <w:rFonts w:ascii="Palatino Linotype" w:eastAsia="MS Mincho" w:hAnsi="Palatino Linotype" w:cstheme="majorBidi"/>
          <w:i/>
          <w:sz w:val="24"/>
          <w:szCs w:val="24"/>
          <w:lang w:eastAsia="es-ES"/>
        </w:rPr>
      </w:pPr>
      <w:r w:rsidRPr="00467CF4">
        <w:rPr>
          <w:rFonts w:ascii="Palatino Linotype" w:eastAsia="MS Mincho" w:hAnsi="Palatino Linotype" w:cstheme="majorBidi"/>
          <w:b/>
          <w:i/>
          <w:sz w:val="24"/>
          <w:szCs w:val="24"/>
          <w:lang w:eastAsia="es-ES"/>
        </w:rPr>
        <w:t xml:space="preserve">El Instituto Federal de Acceso a la Información y Protección de Datos no cuenta con facultades para pronunciarse respecto de la veracidad de </w:t>
      </w:r>
      <w:r w:rsidRPr="00467CF4">
        <w:rPr>
          <w:rFonts w:ascii="Palatino Linotype" w:eastAsia="MS Mincho" w:hAnsi="Palatino Linotype" w:cstheme="majorBidi"/>
          <w:b/>
          <w:i/>
          <w:sz w:val="24"/>
          <w:szCs w:val="24"/>
          <w:lang w:eastAsia="es-ES"/>
        </w:rPr>
        <w:lastRenderedPageBreak/>
        <w:t>los documentos proporcionados por los sujetos obligados.</w:t>
      </w:r>
      <w:r w:rsidRPr="00467CF4">
        <w:rPr>
          <w:rFonts w:ascii="Palatino Linotype" w:eastAsia="MS Mincho" w:hAnsi="Palatino Linotype" w:cstheme="majorBidi"/>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C293B" w:rsidRPr="00467CF4" w:rsidRDefault="00EC293B" w:rsidP="00467CF4">
      <w:pPr>
        <w:spacing w:after="0" w:line="360" w:lineRule="auto"/>
        <w:ind w:left="567" w:right="616"/>
        <w:contextualSpacing/>
        <w:jc w:val="both"/>
        <w:rPr>
          <w:rFonts w:ascii="Palatino Linotype" w:eastAsia="MS Mincho" w:hAnsi="Palatino Linotype" w:cstheme="majorBidi"/>
          <w:i/>
          <w:sz w:val="24"/>
          <w:szCs w:val="24"/>
          <w:lang w:eastAsia="es-ES"/>
        </w:rPr>
      </w:pPr>
      <w:r w:rsidRPr="00467CF4">
        <w:rPr>
          <w:rFonts w:ascii="Palatino Linotype" w:eastAsia="MS Mincho" w:hAnsi="Palatino Linotype" w:cstheme="majorBidi"/>
          <w:i/>
          <w:sz w:val="24"/>
          <w:szCs w:val="24"/>
          <w:lang w:eastAsia="es-ES"/>
        </w:rPr>
        <w:t>Expedientes:</w:t>
      </w:r>
    </w:p>
    <w:p w:rsidR="00EC293B" w:rsidRPr="00467CF4" w:rsidRDefault="00EC293B" w:rsidP="00467CF4">
      <w:pPr>
        <w:spacing w:after="0" w:line="360" w:lineRule="auto"/>
        <w:ind w:left="567" w:right="616"/>
        <w:contextualSpacing/>
        <w:jc w:val="both"/>
        <w:rPr>
          <w:rFonts w:ascii="Palatino Linotype" w:eastAsia="MS Mincho" w:hAnsi="Palatino Linotype" w:cstheme="majorBidi"/>
          <w:i/>
          <w:sz w:val="24"/>
          <w:szCs w:val="24"/>
          <w:lang w:eastAsia="es-ES"/>
        </w:rPr>
      </w:pPr>
      <w:r w:rsidRPr="00467CF4">
        <w:rPr>
          <w:rFonts w:ascii="Palatino Linotype" w:eastAsia="MS Mincho" w:hAnsi="Palatino Linotype" w:cstheme="majorBidi"/>
          <w:i/>
          <w:sz w:val="24"/>
          <w:szCs w:val="24"/>
          <w:lang w:eastAsia="es-ES"/>
        </w:rPr>
        <w:t>2440/07 Comisión Federal de Electricidad - Alonso Lujambio Irazábal</w:t>
      </w:r>
    </w:p>
    <w:p w:rsidR="00EC293B" w:rsidRPr="00467CF4" w:rsidRDefault="00EC293B" w:rsidP="00467CF4">
      <w:pPr>
        <w:spacing w:after="0" w:line="360" w:lineRule="auto"/>
        <w:ind w:left="567" w:right="616"/>
        <w:contextualSpacing/>
        <w:jc w:val="both"/>
        <w:rPr>
          <w:rFonts w:ascii="Palatino Linotype" w:eastAsia="MS Mincho" w:hAnsi="Palatino Linotype" w:cstheme="majorBidi"/>
          <w:i/>
          <w:sz w:val="24"/>
          <w:szCs w:val="24"/>
          <w:lang w:eastAsia="es-ES"/>
        </w:rPr>
      </w:pPr>
      <w:r w:rsidRPr="00467CF4">
        <w:rPr>
          <w:rFonts w:ascii="Palatino Linotype" w:eastAsia="MS Mincho" w:hAnsi="Palatino Linotype" w:cstheme="majorBidi"/>
          <w:i/>
          <w:sz w:val="24"/>
          <w:szCs w:val="24"/>
          <w:lang w:eastAsia="es-ES"/>
        </w:rPr>
        <w:t>0113/09 Instituto de Seguridad y Servicios Sociales de los Trabajadores del</w:t>
      </w:r>
    </w:p>
    <w:p w:rsidR="00EC293B" w:rsidRPr="00467CF4" w:rsidRDefault="00EC293B" w:rsidP="00467CF4">
      <w:pPr>
        <w:spacing w:after="0" w:line="360" w:lineRule="auto"/>
        <w:ind w:left="567" w:right="616"/>
        <w:contextualSpacing/>
        <w:jc w:val="both"/>
        <w:rPr>
          <w:rFonts w:ascii="Palatino Linotype" w:eastAsia="MS Mincho" w:hAnsi="Palatino Linotype" w:cstheme="majorBidi"/>
          <w:i/>
          <w:sz w:val="24"/>
          <w:szCs w:val="24"/>
          <w:lang w:eastAsia="es-ES"/>
        </w:rPr>
      </w:pPr>
      <w:r w:rsidRPr="00467CF4">
        <w:rPr>
          <w:rFonts w:ascii="Palatino Linotype" w:eastAsia="MS Mincho" w:hAnsi="Palatino Linotype" w:cstheme="majorBidi"/>
          <w:i/>
          <w:sz w:val="24"/>
          <w:szCs w:val="24"/>
          <w:lang w:eastAsia="es-ES"/>
        </w:rPr>
        <w:t>Estado – Alonso Lujambio Irazábal</w:t>
      </w:r>
    </w:p>
    <w:p w:rsidR="00EC293B" w:rsidRPr="00467CF4" w:rsidRDefault="00EC293B" w:rsidP="00467CF4">
      <w:pPr>
        <w:spacing w:after="0" w:line="360" w:lineRule="auto"/>
        <w:ind w:left="567" w:right="616"/>
        <w:contextualSpacing/>
        <w:jc w:val="both"/>
        <w:rPr>
          <w:rFonts w:ascii="Palatino Linotype" w:eastAsia="MS Mincho" w:hAnsi="Palatino Linotype" w:cstheme="majorBidi"/>
          <w:i/>
          <w:sz w:val="24"/>
          <w:szCs w:val="24"/>
          <w:lang w:eastAsia="es-ES"/>
        </w:rPr>
      </w:pPr>
      <w:r w:rsidRPr="00467CF4">
        <w:rPr>
          <w:rFonts w:ascii="Palatino Linotype" w:eastAsia="MS Mincho" w:hAnsi="Palatino Linotype" w:cstheme="majorBidi"/>
          <w:i/>
          <w:sz w:val="24"/>
          <w:szCs w:val="24"/>
          <w:lang w:eastAsia="es-ES"/>
        </w:rPr>
        <w:t xml:space="preserve">1624/09 Instituto Nacional para la Educación de los Adultos - María </w:t>
      </w:r>
      <w:proofErr w:type="spellStart"/>
      <w:r w:rsidRPr="00467CF4">
        <w:rPr>
          <w:rFonts w:ascii="Palatino Linotype" w:eastAsia="MS Mincho" w:hAnsi="Palatino Linotype" w:cstheme="majorBidi"/>
          <w:i/>
          <w:sz w:val="24"/>
          <w:szCs w:val="24"/>
          <w:lang w:eastAsia="es-ES"/>
        </w:rPr>
        <w:t>Marván</w:t>
      </w:r>
      <w:proofErr w:type="spellEnd"/>
      <w:r w:rsidRPr="00467CF4">
        <w:rPr>
          <w:rFonts w:ascii="Palatino Linotype" w:eastAsia="MS Mincho" w:hAnsi="Palatino Linotype" w:cstheme="majorBidi"/>
          <w:i/>
          <w:sz w:val="24"/>
          <w:szCs w:val="24"/>
          <w:lang w:eastAsia="es-ES"/>
        </w:rPr>
        <w:t xml:space="preserve"> Laborde</w:t>
      </w:r>
    </w:p>
    <w:p w:rsidR="00EC293B" w:rsidRPr="00467CF4" w:rsidRDefault="00EC293B" w:rsidP="00467CF4">
      <w:pPr>
        <w:spacing w:after="0" w:line="360" w:lineRule="auto"/>
        <w:ind w:left="567" w:right="616"/>
        <w:contextualSpacing/>
        <w:jc w:val="both"/>
        <w:rPr>
          <w:rFonts w:ascii="Palatino Linotype" w:eastAsia="MS Mincho" w:hAnsi="Palatino Linotype" w:cstheme="majorBidi"/>
          <w:i/>
          <w:sz w:val="24"/>
          <w:szCs w:val="24"/>
          <w:lang w:eastAsia="es-ES"/>
        </w:rPr>
      </w:pPr>
      <w:r w:rsidRPr="00467CF4">
        <w:rPr>
          <w:rFonts w:ascii="Palatino Linotype" w:eastAsia="MS Mincho" w:hAnsi="Palatino Linotype" w:cstheme="majorBidi"/>
          <w:i/>
          <w:sz w:val="24"/>
          <w:szCs w:val="24"/>
          <w:lang w:eastAsia="es-ES"/>
        </w:rPr>
        <w:t xml:space="preserve">2395/09 Secretaría de Economía - María </w:t>
      </w:r>
      <w:proofErr w:type="spellStart"/>
      <w:r w:rsidRPr="00467CF4">
        <w:rPr>
          <w:rFonts w:ascii="Palatino Linotype" w:eastAsia="MS Mincho" w:hAnsi="Palatino Linotype" w:cstheme="majorBidi"/>
          <w:i/>
          <w:sz w:val="24"/>
          <w:szCs w:val="24"/>
          <w:lang w:eastAsia="es-ES"/>
        </w:rPr>
        <w:t>Marván</w:t>
      </w:r>
      <w:proofErr w:type="spellEnd"/>
      <w:r w:rsidRPr="00467CF4">
        <w:rPr>
          <w:rFonts w:ascii="Palatino Linotype" w:eastAsia="MS Mincho" w:hAnsi="Palatino Linotype" w:cstheme="majorBidi"/>
          <w:i/>
          <w:sz w:val="24"/>
          <w:szCs w:val="24"/>
          <w:lang w:eastAsia="es-ES"/>
        </w:rPr>
        <w:t xml:space="preserve"> Laborde</w:t>
      </w:r>
    </w:p>
    <w:p w:rsidR="00EC293B" w:rsidRPr="00467CF4" w:rsidRDefault="00EC293B" w:rsidP="00467CF4">
      <w:pPr>
        <w:spacing w:after="0" w:line="360" w:lineRule="auto"/>
        <w:ind w:left="567" w:right="616"/>
        <w:contextualSpacing/>
        <w:jc w:val="both"/>
        <w:rPr>
          <w:rFonts w:ascii="Palatino Linotype" w:eastAsia="MS Mincho" w:hAnsi="Palatino Linotype" w:cstheme="majorBidi"/>
          <w:i/>
          <w:sz w:val="24"/>
          <w:szCs w:val="24"/>
          <w:lang w:eastAsia="es-ES"/>
        </w:rPr>
      </w:pPr>
      <w:r w:rsidRPr="00467CF4">
        <w:rPr>
          <w:rFonts w:ascii="Palatino Linotype" w:eastAsia="MS Mincho" w:hAnsi="Palatino Linotype" w:cstheme="majorBidi"/>
          <w:i/>
          <w:sz w:val="24"/>
          <w:szCs w:val="24"/>
          <w:lang w:eastAsia="es-ES"/>
        </w:rPr>
        <w:t xml:space="preserve">0837/10 Administración Portuaria Integral de Veracruz, S.A. de C.V. – María </w:t>
      </w:r>
      <w:proofErr w:type="spellStart"/>
      <w:r w:rsidRPr="00467CF4">
        <w:rPr>
          <w:rFonts w:ascii="Palatino Linotype" w:eastAsia="MS Mincho" w:hAnsi="Palatino Linotype" w:cstheme="majorBidi"/>
          <w:i/>
          <w:sz w:val="24"/>
          <w:szCs w:val="24"/>
          <w:lang w:eastAsia="es-ES"/>
        </w:rPr>
        <w:t>Marván</w:t>
      </w:r>
      <w:proofErr w:type="spellEnd"/>
      <w:r w:rsidRPr="00467CF4">
        <w:rPr>
          <w:rFonts w:ascii="Palatino Linotype" w:eastAsia="MS Mincho" w:hAnsi="Palatino Linotype" w:cstheme="majorBidi"/>
          <w:i/>
          <w:sz w:val="24"/>
          <w:szCs w:val="24"/>
          <w:lang w:eastAsia="es-ES"/>
        </w:rPr>
        <w:t xml:space="preserve"> Laborde</w:t>
      </w:r>
    </w:p>
    <w:p w:rsidR="00E03EB2" w:rsidRPr="00467CF4" w:rsidRDefault="00E03EB2" w:rsidP="00467CF4">
      <w:pPr>
        <w:spacing w:after="0" w:line="360" w:lineRule="auto"/>
        <w:ind w:left="567" w:right="616"/>
        <w:contextualSpacing/>
        <w:jc w:val="both"/>
        <w:rPr>
          <w:rFonts w:ascii="Palatino Linotype" w:eastAsia="MS Mincho" w:hAnsi="Palatino Linotype" w:cstheme="majorBidi"/>
          <w:sz w:val="24"/>
          <w:szCs w:val="24"/>
          <w:lang w:val="es-ES_tradnl" w:eastAsia="es-ES"/>
        </w:rPr>
      </w:pPr>
    </w:p>
    <w:p w:rsidR="00467CF4" w:rsidRDefault="00EC293B" w:rsidP="00467CF4">
      <w:pPr>
        <w:keepNext/>
        <w:keepLines/>
        <w:numPr>
          <w:ilvl w:val="0"/>
          <w:numId w:val="14"/>
        </w:numPr>
        <w:spacing w:after="0" w:line="360" w:lineRule="auto"/>
        <w:ind w:left="0" w:firstLine="0"/>
        <w:outlineLvl w:val="1"/>
        <w:rPr>
          <w:rFonts w:ascii="Palatino Linotype" w:eastAsia="MS Mincho" w:hAnsi="Palatino Linotype" w:cstheme="majorBidi"/>
          <w:b/>
          <w:i/>
          <w:sz w:val="24"/>
          <w:szCs w:val="24"/>
          <w:lang w:val="es-ES_tradnl" w:eastAsia="es-ES"/>
        </w:rPr>
      </w:pPr>
      <w:bookmarkStart w:id="74" w:name="_Toc8755188"/>
      <w:r w:rsidRPr="00467CF4">
        <w:rPr>
          <w:rFonts w:ascii="Palatino Linotype" w:eastAsia="MS Mincho" w:hAnsi="Palatino Linotype" w:cstheme="majorBidi"/>
          <w:b/>
          <w:i/>
          <w:sz w:val="24"/>
          <w:szCs w:val="24"/>
          <w:lang w:val="es-ES_tradnl" w:eastAsia="es-ES"/>
        </w:rPr>
        <w:t>De las percepciones de los servidores públicos.</w:t>
      </w:r>
      <w:bookmarkEnd w:id="74"/>
    </w:p>
    <w:p w:rsidR="00467CF4" w:rsidRPr="00467CF4" w:rsidRDefault="00467CF4" w:rsidP="00467CF4">
      <w:pPr>
        <w:keepNext/>
        <w:keepLines/>
        <w:spacing w:after="0" w:line="360" w:lineRule="auto"/>
        <w:outlineLvl w:val="1"/>
        <w:rPr>
          <w:rFonts w:ascii="Palatino Linotype" w:eastAsia="MS Mincho" w:hAnsi="Palatino Linotype" w:cstheme="majorBidi"/>
          <w:b/>
          <w:i/>
          <w:sz w:val="24"/>
          <w:szCs w:val="24"/>
          <w:lang w:val="es-ES_tradnl" w:eastAsia="es-ES"/>
        </w:rPr>
      </w:pPr>
    </w:p>
    <w:p w:rsidR="00BE308B" w:rsidRDefault="00BE308B" w:rsidP="00467CF4">
      <w:pPr>
        <w:numPr>
          <w:ilvl w:val="0"/>
          <w:numId w:val="2"/>
        </w:numPr>
        <w:spacing w:after="0" w:line="360" w:lineRule="auto"/>
        <w:ind w:left="0" w:firstLine="0"/>
        <w:contextualSpacing/>
        <w:jc w:val="both"/>
        <w:rPr>
          <w:rFonts w:ascii="Palatino Linotype" w:eastAsia="Times New Roman" w:hAnsi="Palatino Linotype" w:cs="Times New Roman"/>
          <w:i/>
          <w:color w:val="000000" w:themeColor="text1"/>
          <w:sz w:val="24"/>
          <w:szCs w:val="24"/>
        </w:rPr>
      </w:pPr>
      <w:r w:rsidRPr="00467CF4">
        <w:rPr>
          <w:rFonts w:ascii="Palatino Linotype" w:eastAsia="Times New Roman" w:hAnsi="Palatino Linotype" w:cs="Times New Roman"/>
          <w:color w:val="000000" w:themeColor="text1"/>
          <w:sz w:val="24"/>
          <w:szCs w:val="24"/>
        </w:rPr>
        <w:t xml:space="preserve">La información de referencia se contiene en los recibos de nómina que se generan de manera quincenal, los </w:t>
      </w:r>
      <w:proofErr w:type="gramStart"/>
      <w:r w:rsidRPr="00467CF4">
        <w:rPr>
          <w:rFonts w:ascii="Palatino Linotype" w:eastAsia="Times New Roman" w:hAnsi="Palatino Linotype" w:cs="Times New Roman"/>
          <w:color w:val="000000" w:themeColor="text1"/>
          <w:sz w:val="24"/>
          <w:szCs w:val="24"/>
        </w:rPr>
        <w:t xml:space="preserve">cuales </w:t>
      </w:r>
      <w:r w:rsidRPr="00467CF4">
        <w:rPr>
          <w:rFonts w:ascii="Palatino Linotype" w:eastAsia="Times New Roman" w:hAnsi="Palatino Linotype" w:cs="Times New Roman"/>
          <w:color w:val="000000" w:themeColor="text1"/>
          <w:sz w:val="24"/>
          <w:szCs w:val="24"/>
          <w:lang w:eastAsia="es-MX"/>
        </w:rPr>
        <w:t xml:space="preserve"> consisten</w:t>
      </w:r>
      <w:proofErr w:type="gramEnd"/>
      <w:r w:rsidRPr="00467CF4">
        <w:rPr>
          <w:rFonts w:ascii="Palatino Linotype" w:eastAsia="Times New Roman" w:hAnsi="Palatino Linotype" w:cs="Times New Roman"/>
          <w:color w:val="000000" w:themeColor="text1"/>
          <w:sz w:val="24"/>
          <w:szCs w:val="24"/>
          <w:lang w:eastAsia="es-MX"/>
        </w:rPr>
        <w:t xml:space="preserve"> en un registro realizado por las instituciones, en el cual se asientan las percepciones brutas, deducciones y el neto a recibir de dichos trabajadores.</w:t>
      </w:r>
    </w:p>
    <w:p w:rsidR="00467CF4" w:rsidRPr="00467CF4" w:rsidRDefault="00467CF4" w:rsidP="00467CF4">
      <w:pPr>
        <w:spacing w:after="0" w:line="360" w:lineRule="auto"/>
        <w:contextualSpacing/>
        <w:jc w:val="both"/>
        <w:rPr>
          <w:rFonts w:ascii="Palatino Linotype" w:eastAsia="Times New Roman" w:hAnsi="Palatino Linotype" w:cs="Times New Roman"/>
          <w:i/>
          <w:color w:val="000000" w:themeColor="text1"/>
          <w:sz w:val="24"/>
          <w:szCs w:val="24"/>
        </w:rPr>
      </w:pPr>
    </w:p>
    <w:p w:rsidR="00BE308B" w:rsidRPr="00467CF4" w:rsidRDefault="00BE308B" w:rsidP="00467CF4">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rPr>
      </w:pPr>
      <w:r w:rsidRPr="00467CF4">
        <w:rPr>
          <w:rFonts w:ascii="Palatino Linotype" w:eastAsia="Times New Roman" w:hAnsi="Palatino Linotype" w:cs="Arial"/>
          <w:color w:val="000000" w:themeColor="text1"/>
          <w:sz w:val="24"/>
          <w:szCs w:val="24"/>
        </w:rPr>
        <w:t>Ahora bien, tratándose de servidores públicos del Ayuntamiento, la Ley del Trabajo de los Servidores Públicos del Estado y Municipios, en su artículo 220-K fracciones II y IV y último párrafo, establecen lo siguiente:</w:t>
      </w:r>
    </w:p>
    <w:p w:rsidR="00BE308B" w:rsidRPr="00467CF4" w:rsidRDefault="00BE308B" w:rsidP="00467CF4">
      <w:pPr>
        <w:spacing w:after="0" w:line="360" w:lineRule="auto"/>
        <w:ind w:left="567" w:right="616"/>
        <w:contextualSpacing/>
        <w:jc w:val="both"/>
        <w:rPr>
          <w:rFonts w:ascii="Palatino Linotype" w:eastAsia="Times New Roman" w:hAnsi="Palatino Linotype" w:cs="Arial"/>
          <w:color w:val="000000" w:themeColor="text1"/>
          <w:sz w:val="24"/>
          <w:szCs w:val="24"/>
        </w:rPr>
      </w:pPr>
    </w:p>
    <w:p w:rsidR="00BE308B" w:rsidRPr="00467CF4" w:rsidRDefault="00BE308B" w:rsidP="00467CF4">
      <w:pPr>
        <w:tabs>
          <w:tab w:val="left" w:pos="8222"/>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
          <w:bCs/>
          <w:i/>
          <w:color w:val="000000" w:themeColor="text1"/>
          <w:sz w:val="24"/>
          <w:szCs w:val="24"/>
        </w:rPr>
        <w:t>“ARTÍCULO 220 K</w:t>
      </w:r>
      <w:r w:rsidRPr="00467CF4">
        <w:rPr>
          <w:rFonts w:ascii="Palatino Linotype" w:eastAsia="Times New Roman" w:hAnsi="Palatino Linotype" w:cs="Times New Roman"/>
          <w:bCs/>
          <w:i/>
          <w:color w:val="000000" w:themeColor="text1"/>
          <w:sz w:val="24"/>
          <w:szCs w:val="24"/>
        </w:rPr>
        <w:t>.- La institución o dependencia pública tiene la obligación de conservar y exhibir en el proceso los documentos que a continuación se precisan:</w:t>
      </w:r>
    </w:p>
    <w:p w:rsidR="00BE308B" w:rsidRPr="00467CF4" w:rsidRDefault="00BE308B" w:rsidP="00467CF4">
      <w:pPr>
        <w:tabs>
          <w:tab w:val="left" w:pos="8222"/>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Cs/>
          <w:i/>
          <w:color w:val="000000" w:themeColor="text1"/>
          <w:sz w:val="24"/>
          <w:szCs w:val="24"/>
        </w:rPr>
        <w:t>…</w:t>
      </w:r>
    </w:p>
    <w:p w:rsidR="00BE308B" w:rsidRPr="00467CF4" w:rsidRDefault="00BE308B" w:rsidP="00467CF4">
      <w:pPr>
        <w:tabs>
          <w:tab w:val="left" w:pos="8222"/>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Cs/>
          <w:i/>
          <w:color w:val="000000" w:themeColor="text1"/>
          <w:sz w:val="24"/>
          <w:szCs w:val="24"/>
        </w:rPr>
        <w:t xml:space="preserve">II. </w:t>
      </w:r>
      <w:r w:rsidRPr="00467CF4">
        <w:rPr>
          <w:rFonts w:ascii="Palatino Linotype" w:eastAsia="Times New Roman" w:hAnsi="Palatino Linotype" w:cs="Times New Roman"/>
          <w:b/>
          <w:bCs/>
          <w:i/>
          <w:color w:val="000000" w:themeColor="text1"/>
          <w:sz w:val="24"/>
          <w:szCs w:val="24"/>
        </w:rPr>
        <w:t>Recibos de pagos de salarios</w:t>
      </w:r>
      <w:r w:rsidRPr="00467CF4">
        <w:rPr>
          <w:rFonts w:ascii="Palatino Linotype" w:eastAsia="Times New Roman" w:hAnsi="Palatino Linotype" w:cs="Times New Roman"/>
          <w:bCs/>
          <w:i/>
          <w:color w:val="000000" w:themeColor="text1"/>
          <w:sz w:val="24"/>
          <w:szCs w:val="24"/>
        </w:rPr>
        <w:t xml:space="preserve"> o las constancias documentales del pago de salario cuando sea por depósito o mediante información electrónica;</w:t>
      </w:r>
    </w:p>
    <w:p w:rsidR="00BE308B" w:rsidRPr="00467CF4" w:rsidRDefault="00BE308B" w:rsidP="00467CF4">
      <w:pPr>
        <w:tabs>
          <w:tab w:val="left" w:pos="8222"/>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
          <w:bCs/>
          <w:i/>
          <w:color w:val="000000" w:themeColor="text1"/>
          <w:sz w:val="24"/>
          <w:szCs w:val="24"/>
        </w:rPr>
        <w:t>(…)</w:t>
      </w:r>
    </w:p>
    <w:p w:rsidR="00BE308B" w:rsidRPr="00467CF4" w:rsidRDefault="00BE308B" w:rsidP="00467CF4">
      <w:pPr>
        <w:tabs>
          <w:tab w:val="left" w:pos="8222"/>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Cs/>
          <w:i/>
          <w:color w:val="000000" w:themeColor="text1"/>
          <w:sz w:val="24"/>
          <w:szCs w:val="24"/>
        </w:rPr>
        <w:t xml:space="preserve">IV. </w:t>
      </w:r>
      <w:r w:rsidRPr="00467CF4">
        <w:rPr>
          <w:rFonts w:ascii="Palatino Linotype" w:eastAsia="Times New Roman" w:hAnsi="Palatino Linotype" w:cs="Times New Roman"/>
          <w:b/>
          <w:bCs/>
          <w:i/>
          <w:color w:val="000000" w:themeColor="text1"/>
          <w:sz w:val="24"/>
          <w:szCs w:val="24"/>
        </w:rPr>
        <w:t>Recibos</w:t>
      </w:r>
      <w:r w:rsidRPr="00467CF4">
        <w:rPr>
          <w:rFonts w:ascii="Palatino Linotype" w:eastAsia="Times New Roman" w:hAnsi="Palatino Linotype" w:cs="Times New Roman"/>
          <w:bCs/>
          <w:i/>
          <w:color w:val="000000" w:themeColor="text1"/>
          <w:sz w:val="24"/>
          <w:szCs w:val="24"/>
        </w:rPr>
        <w:t xml:space="preserve"> o las constancias de depósito o del medio de información magnética o electrónica que sean utilizadas para el pago de salarios, prima vacacional, aguinaldo y demás prestaciones establecidas en la presente ley; y</w:t>
      </w:r>
    </w:p>
    <w:p w:rsidR="00BE308B" w:rsidRPr="00467CF4" w:rsidRDefault="00BE308B" w:rsidP="00467CF4">
      <w:pPr>
        <w:tabs>
          <w:tab w:val="left" w:pos="8222"/>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Cs/>
          <w:i/>
          <w:color w:val="000000" w:themeColor="text1"/>
          <w:sz w:val="24"/>
          <w:szCs w:val="24"/>
        </w:rPr>
        <w:lastRenderedPageBreak/>
        <w:t>…</w:t>
      </w:r>
    </w:p>
    <w:p w:rsidR="00BE308B" w:rsidRPr="00467CF4" w:rsidRDefault="00BE308B" w:rsidP="00467CF4">
      <w:pPr>
        <w:tabs>
          <w:tab w:val="left" w:pos="8222"/>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Cs/>
          <w:i/>
          <w:color w:val="000000" w:themeColor="text1"/>
          <w:sz w:val="24"/>
          <w:szCs w:val="24"/>
        </w:rPr>
        <w:t xml:space="preserve">Los documentos señalados en la fracción I de este artículo, deberán conservarse mientras dure la relación laboral y hasta un año después; </w:t>
      </w:r>
      <w:r w:rsidRPr="00467CF4">
        <w:rPr>
          <w:rFonts w:ascii="Palatino Linotype" w:eastAsia="Times New Roman" w:hAnsi="Palatino Linotype" w:cs="Times New Roman"/>
          <w:b/>
          <w:bCs/>
          <w:i/>
          <w:color w:val="000000" w:themeColor="text1"/>
          <w:sz w:val="24"/>
          <w:szCs w:val="24"/>
          <w:u w:val="single"/>
        </w:rPr>
        <w:t>los señalados por las fracciones II, III, IV durante el último año y un año después de que se extinga la relación laboral,</w:t>
      </w:r>
      <w:r w:rsidRPr="00467CF4">
        <w:rPr>
          <w:rFonts w:ascii="Palatino Linotype" w:eastAsia="Times New Roman" w:hAnsi="Palatino Linotype" w:cs="Times New Roman"/>
          <w:bCs/>
          <w:i/>
          <w:color w:val="000000" w:themeColor="text1"/>
          <w:sz w:val="24"/>
          <w:szCs w:val="24"/>
        </w:rPr>
        <w:t xml:space="preserve"> y los mencionados en la fracción V, conforme lo señalen las leyes que los rijan.</w:t>
      </w:r>
    </w:p>
    <w:p w:rsidR="00BE308B" w:rsidRPr="00467CF4" w:rsidRDefault="00BE308B" w:rsidP="00467CF4">
      <w:pPr>
        <w:tabs>
          <w:tab w:val="left" w:pos="567"/>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
          <w:bCs/>
          <w:i/>
          <w:color w:val="000000" w:themeColor="text1"/>
          <w:sz w:val="24"/>
          <w:szCs w:val="24"/>
          <w:u w:val="single"/>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467CF4">
        <w:rPr>
          <w:rFonts w:ascii="Palatino Linotype" w:eastAsia="Times New Roman" w:hAnsi="Palatino Linotype" w:cs="Times New Roman"/>
          <w:bCs/>
          <w:i/>
          <w:color w:val="000000" w:themeColor="text1"/>
          <w:sz w:val="24"/>
          <w:szCs w:val="24"/>
        </w:rPr>
        <w:t>.</w:t>
      </w:r>
    </w:p>
    <w:p w:rsidR="00BE308B" w:rsidRPr="00467CF4" w:rsidRDefault="00BE308B" w:rsidP="00467CF4">
      <w:pPr>
        <w:tabs>
          <w:tab w:val="left" w:pos="567"/>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u w:val="single"/>
        </w:rPr>
      </w:pPr>
      <w:r w:rsidRPr="00467CF4">
        <w:rPr>
          <w:rFonts w:ascii="Palatino Linotype" w:eastAsia="Times New Roman" w:hAnsi="Palatino Linotype" w:cs="Times New Roman"/>
          <w:bCs/>
          <w:i/>
          <w:color w:val="000000" w:themeColor="text1"/>
          <w:sz w:val="24"/>
          <w:szCs w:val="24"/>
          <w:u w:val="single"/>
        </w:rPr>
        <w:t xml:space="preserve">El incumplimiento por lo dispuesto por este artículo, establecerá la presunción de ser ciertos los hechos que el actor exprese en su demanda, en relación con tales documentos, salvo prueba en contrario.” </w:t>
      </w:r>
    </w:p>
    <w:p w:rsidR="00BE308B" w:rsidRDefault="00BE308B" w:rsidP="00467CF4">
      <w:pPr>
        <w:tabs>
          <w:tab w:val="left" w:pos="567"/>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r w:rsidRPr="00467CF4">
        <w:rPr>
          <w:rFonts w:ascii="Palatino Linotype" w:eastAsia="Times New Roman" w:hAnsi="Palatino Linotype" w:cs="Times New Roman"/>
          <w:bCs/>
          <w:i/>
          <w:color w:val="000000" w:themeColor="text1"/>
          <w:sz w:val="24"/>
          <w:szCs w:val="24"/>
        </w:rPr>
        <w:t xml:space="preserve">(Énfasis añadido) </w:t>
      </w:r>
    </w:p>
    <w:p w:rsidR="00467CF4" w:rsidRPr="00467CF4" w:rsidRDefault="00467CF4" w:rsidP="00467CF4">
      <w:pPr>
        <w:tabs>
          <w:tab w:val="left" w:pos="567"/>
          <w:tab w:val="left" w:pos="8789"/>
        </w:tabs>
        <w:spacing w:after="0" w:line="360" w:lineRule="auto"/>
        <w:ind w:left="567" w:right="616"/>
        <w:jc w:val="both"/>
        <w:rPr>
          <w:rFonts w:ascii="Palatino Linotype" w:eastAsia="Times New Roman" w:hAnsi="Palatino Linotype" w:cs="Times New Roman"/>
          <w:bCs/>
          <w:i/>
          <w:color w:val="000000" w:themeColor="text1"/>
          <w:sz w:val="24"/>
          <w:szCs w:val="24"/>
        </w:rPr>
      </w:pPr>
    </w:p>
    <w:p w:rsidR="00BE308B" w:rsidRPr="00467CF4" w:rsidRDefault="00BE308B" w:rsidP="00467CF4">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rPr>
      </w:pPr>
      <w:r w:rsidRPr="00467CF4">
        <w:rPr>
          <w:rFonts w:ascii="Palatino Linotype" w:eastAsia="Times New Roman" w:hAnsi="Palatino Linotype" w:cs="Arial"/>
          <w:color w:val="000000" w:themeColor="text1"/>
          <w:sz w:val="24"/>
          <w:szCs w:val="24"/>
        </w:rPr>
        <w:t xml:space="preserve">De lo anterior, se advierte que toda institución pública o dependencia pública del Estado de México debe conservar los </w:t>
      </w:r>
      <w:r w:rsidRPr="00467CF4">
        <w:rPr>
          <w:rFonts w:ascii="Palatino Linotype" w:eastAsia="Times New Roman" w:hAnsi="Palatino Linotype" w:cs="Arial"/>
          <w:b/>
          <w:color w:val="000000" w:themeColor="text1"/>
          <w:sz w:val="24"/>
          <w:szCs w:val="24"/>
        </w:rPr>
        <w:t>recibos o constancias de pago</w:t>
      </w:r>
      <w:r w:rsidRPr="00467CF4">
        <w:rPr>
          <w:rFonts w:ascii="Palatino Linotype" w:eastAsia="Times New Roman" w:hAnsi="Palatino Linotype" w:cs="Arial"/>
          <w:color w:val="000000" w:themeColor="text1"/>
          <w:sz w:val="24"/>
          <w:szCs w:val="24"/>
        </w:rPr>
        <w:t xml:space="preserve"> de salarios, prima vacacional, aguinaldo y demás prestaciones legales de acuerdo con la forma en que se haya realizado el pago, es decir, en efectivo, cheque, depósito, transferencia u otra, debiendo conservar dicha documentación durante el último </w:t>
      </w:r>
      <w:r w:rsidRPr="00467CF4">
        <w:rPr>
          <w:rFonts w:ascii="Palatino Linotype" w:eastAsia="Times New Roman" w:hAnsi="Palatino Linotype" w:cs="Arial"/>
          <w:color w:val="000000" w:themeColor="text1"/>
          <w:sz w:val="24"/>
          <w:szCs w:val="24"/>
        </w:rPr>
        <w:lastRenderedPageBreak/>
        <w:t>año y un año después de que se extingue la relación laboral a través de los sistemas de digitalización o de información magnética o electrónica.</w:t>
      </w:r>
    </w:p>
    <w:p w:rsidR="00BE308B" w:rsidRPr="00467CF4" w:rsidRDefault="00BE308B" w:rsidP="00467CF4">
      <w:pPr>
        <w:spacing w:after="0" w:line="360" w:lineRule="auto"/>
        <w:contextualSpacing/>
        <w:jc w:val="both"/>
        <w:rPr>
          <w:rFonts w:ascii="Palatino Linotype" w:eastAsia="Times New Roman" w:hAnsi="Palatino Linotype" w:cs="Arial"/>
          <w:color w:val="000000" w:themeColor="text1"/>
          <w:sz w:val="24"/>
          <w:szCs w:val="24"/>
        </w:rPr>
      </w:pPr>
    </w:p>
    <w:p w:rsidR="00E03EB2" w:rsidRPr="00467CF4" w:rsidRDefault="00BE308B" w:rsidP="00467CF4">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rPr>
      </w:pPr>
      <w:r w:rsidRPr="00467CF4">
        <w:rPr>
          <w:rFonts w:ascii="Palatino Linotype" w:eastAsia="Times New Roman" w:hAnsi="Palatino Linotype" w:cs="Arial"/>
          <w:color w:val="000000" w:themeColor="text1"/>
          <w:sz w:val="24"/>
          <w:szCs w:val="24"/>
        </w:rPr>
        <w:t xml:space="preserve">Así, la Ley del Trabajo de los Servidores Públicos del Estado y Municipios hace referencia </w:t>
      </w:r>
      <w:r w:rsidRPr="00467CF4">
        <w:rPr>
          <w:rFonts w:ascii="Palatino Linotype" w:eastAsia="Times New Roman" w:hAnsi="Palatino Linotype" w:cs="Arial"/>
          <w:color w:val="000000" w:themeColor="text1"/>
          <w:sz w:val="24"/>
          <w:szCs w:val="24"/>
          <w:lang w:eastAsia="es-MX"/>
        </w:rPr>
        <w:t xml:space="preserve">a </w:t>
      </w:r>
      <w:r w:rsidRPr="00467CF4">
        <w:rPr>
          <w:rFonts w:ascii="Palatino Linotype" w:eastAsia="Times New Roman" w:hAnsi="Palatino Linotype" w:cs="Arial"/>
          <w:color w:val="000000" w:themeColor="text1"/>
          <w:sz w:val="24"/>
          <w:szCs w:val="24"/>
        </w:rPr>
        <w:t>los comprobantes que las instituciones públicas realizan para documentar el pago de salarios, prima vacacional, aguinaldo y demás prestaciones otorgadas a un servidor público, denominándolos “</w:t>
      </w:r>
      <w:r w:rsidRPr="00467CF4">
        <w:rPr>
          <w:rFonts w:ascii="Palatino Linotype" w:eastAsia="Times New Roman" w:hAnsi="Palatino Linotype" w:cs="Arial"/>
          <w:i/>
          <w:color w:val="000000" w:themeColor="text1"/>
          <w:sz w:val="24"/>
          <w:szCs w:val="24"/>
        </w:rPr>
        <w:t>recibos o comprobantes de pago</w:t>
      </w:r>
      <w:r w:rsidRPr="00467CF4">
        <w:rPr>
          <w:rFonts w:ascii="Palatino Linotype" w:eastAsia="Times New Roman" w:hAnsi="Palatino Linotype" w:cs="Arial"/>
          <w:color w:val="000000" w:themeColor="text1"/>
          <w:sz w:val="24"/>
          <w:szCs w:val="24"/>
        </w:rPr>
        <w:t>”, los cuales constituyen un instrumento mediante el cual el sujeto obligado acredita las remuneraciones al personal y, que de acuerdo al uso implantado en la colectividad se denominan “</w:t>
      </w:r>
      <w:r w:rsidRPr="00467CF4">
        <w:rPr>
          <w:rFonts w:ascii="Palatino Linotype" w:eastAsia="Times New Roman" w:hAnsi="Palatino Linotype" w:cs="Arial"/>
          <w:b/>
          <w:i/>
          <w:color w:val="000000" w:themeColor="text1"/>
          <w:sz w:val="24"/>
          <w:szCs w:val="24"/>
        </w:rPr>
        <w:t>recibos de nómina</w:t>
      </w:r>
      <w:r w:rsidRPr="00467CF4">
        <w:rPr>
          <w:rFonts w:ascii="Palatino Linotype" w:eastAsia="Times New Roman" w:hAnsi="Palatino Linotype" w:cs="Arial"/>
          <w:color w:val="000000" w:themeColor="text1"/>
          <w:sz w:val="24"/>
          <w:szCs w:val="24"/>
        </w:rPr>
        <w:t>”.</w:t>
      </w:r>
    </w:p>
    <w:p w:rsidR="00BD48D9" w:rsidRPr="00467CF4" w:rsidRDefault="00BD48D9" w:rsidP="00467CF4">
      <w:pPr>
        <w:spacing w:after="0" w:line="360" w:lineRule="auto"/>
        <w:contextualSpacing/>
        <w:jc w:val="both"/>
        <w:rPr>
          <w:rFonts w:ascii="Palatino Linotype" w:eastAsia="Times New Roman" w:hAnsi="Palatino Linotype" w:cs="Arial"/>
          <w:color w:val="000000" w:themeColor="text1"/>
          <w:sz w:val="24"/>
          <w:szCs w:val="24"/>
        </w:rPr>
      </w:pPr>
    </w:p>
    <w:p w:rsidR="00BE308B" w:rsidRPr="00467CF4" w:rsidRDefault="00BE308B" w:rsidP="00467CF4">
      <w:pPr>
        <w:numPr>
          <w:ilvl w:val="0"/>
          <w:numId w:val="2"/>
        </w:numPr>
        <w:spacing w:after="0" w:line="360" w:lineRule="auto"/>
        <w:ind w:left="0" w:firstLine="0"/>
        <w:contextualSpacing/>
        <w:jc w:val="both"/>
        <w:rPr>
          <w:rFonts w:ascii="Palatino Linotype" w:eastAsia="Times New Roman" w:hAnsi="Palatino Linotype" w:cs="Arial"/>
          <w:color w:val="000000" w:themeColor="text1"/>
          <w:sz w:val="24"/>
          <w:szCs w:val="24"/>
        </w:rPr>
      </w:pPr>
      <w:r w:rsidRPr="00467CF4">
        <w:rPr>
          <w:rFonts w:ascii="Palatino Linotype" w:hAnsi="Palatino Linotype" w:cs="Arial"/>
          <w:noProof/>
          <w:color w:val="000000" w:themeColor="text1"/>
          <w:sz w:val="24"/>
          <w:szCs w:val="24"/>
          <w:lang w:eastAsia="es-MX"/>
        </w:rPr>
        <w:t>Ademas de que forman parte del cúmulo de información pública considerada como obligaciones de transparencia, de conformidad con el artículo 92 fracción II de la Ley de Transparencia y Acceso a la Información Pública del Estado de México y Municipios, mismo que se transcibe a continuación:</w:t>
      </w:r>
    </w:p>
    <w:p w:rsidR="00BE308B" w:rsidRPr="00467CF4" w:rsidRDefault="00BE308B" w:rsidP="00467CF4">
      <w:pPr>
        <w:tabs>
          <w:tab w:val="left" w:pos="426"/>
        </w:tabs>
        <w:spacing w:after="0" w:line="360" w:lineRule="auto"/>
        <w:ind w:right="49"/>
        <w:contextualSpacing/>
        <w:jc w:val="both"/>
        <w:rPr>
          <w:rFonts w:ascii="Palatino Linotype" w:hAnsi="Palatino Linotype"/>
          <w:color w:val="000000" w:themeColor="text1"/>
          <w:sz w:val="24"/>
          <w:szCs w:val="24"/>
        </w:rPr>
      </w:pPr>
    </w:p>
    <w:p w:rsidR="00BE308B" w:rsidRPr="00467CF4" w:rsidRDefault="00BE308B" w:rsidP="00467CF4">
      <w:pPr>
        <w:tabs>
          <w:tab w:val="left" w:pos="567"/>
          <w:tab w:val="left" w:pos="8080"/>
          <w:tab w:val="left" w:pos="8222"/>
        </w:tabs>
        <w:spacing w:after="0" w:line="360" w:lineRule="auto"/>
        <w:ind w:left="567" w:right="567"/>
        <w:contextualSpacing/>
        <w:jc w:val="both"/>
        <w:rPr>
          <w:rFonts w:ascii="Palatino Linotype" w:eastAsia="Times New Roman" w:hAnsi="Palatino Linotype" w:cs="Times New Roman"/>
          <w:i/>
          <w:color w:val="000000" w:themeColor="text1"/>
          <w:sz w:val="24"/>
          <w:szCs w:val="24"/>
        </w:rPr>
      </w:pPr>
      <w:r w:rsidRPr="00467CF4">
        <w:rPr>
          <w:rFonts w:ascii="Palatino Linotype" w:eastAsia="Calibri" w:hAnsi="Palatino Linotype" w:cs="Arial"/>
          <w:i/>
          <w:color w:val="000000" w:themeColor="text1"/>
          <w:sz w:val="24"/>
          <w:szCs w:val="24"/>
        </w:rPr>
        <w:t>“</w:t>
      </w:r>
      <w:r w:rsidRPr="00467CF4">
        <w:rPr>
          <w:rFonts w:ascii="Palatino Linotype" w:eastAsia="Times New Roman" w:hAnsi="Palatino Linotype" w:cs="Times New Roman"/>
          <w:b/>
          <w:i/>
          <w:color w:val="000000" w:themeColor="text1"/>
          <w:sz w:val="24"/>
          <w:szCs w:val="24"/>
        </w:rPr>
        <w:t>Artículo 92</w:t>
      </w:r>
      <w:r w:rsidRPr="00467CF4">
        <w:rPr>
          <w:rFonts w:ascii="Palatino Linotype" w:eastAsia="Times New Roman" w:hAnsi="Palatino Linotype" w:cs="Times New Roman"/>
          <w:i/>
          <w:color w:val="000000" w:themeColor="text1"/>
          <w:sz w:val="24"/>
          <w:szCs w:val="24"/>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E308B" w:rsidRPr="00467CF4" w:rsidRDefault="00BE308B" w:rsidP="00467CF4">
      <w:pPr>
        <w:tabs>
          <w:tab w:val="left" w:pos="8080"/>
          <w:tab w:val="left" w:pos="8222"/>
        </w:tabs>
        <w:spacing w:after="0" w:line="360" w:lineRule="auto"/>
        <w:ind w:left="567" w:right="567"/>
        <w:jc w:val="both"/>
        <w:rPr>
          <w:rFonts w:ascii="Palatino Linotype" w:eastAsia="Times New Roman" w:hAnsi="Palatino Linotype" w:cs="Times New Roman"/>
          <w:i/>
          <w:color w:val="000000" w:themeColor="text1"/>
          <w:sz w:val="24"/>
          <w:szCs w:val="24"/>
        </w:rPr>
      </w:pPr>
      <w:r w:rsidRPr="00467CF4">
        <w:rPr>
          <w:rFonts w:ascii="Palatino Linotype" w:eastAsia="Times New Roman" w:hAnsi="Palatino Linotype" w:cs="Times New Roman"/>
          <w:i/>
          <w:color w:val="000000" w:themeColor="text1"/>
          <w:sz w:val="24"/>
          <w:szCs w:val="24"/>
        </w:rPr>
        <w:t>(…)</w:t>
      </w:r>
    </w:p>
    <w:p w:rsidR="00BE308B" w:rsidRPr="00467CF4" w:rsidRDefault="00BE308B" w:rsidP="00467CF4">
      <w:pPr>
        <w:tabs>
          <w:tab w:val="left" w:pos="8080"/>
          <w:tab w:val="left" w:pos="8222"/>
        </w:tabs>
        <w:spacing w:after="0" w:line="360" w:lineRule="auto"/>
        <w:ind w:left="567" w:right="567"/>
        <w:jc w:val="both"/>
        <w:rPr>
          <w:rFonts w:ascii="Palatino Linotype" w:eastAsia="Times New Roman" w:hAnsi="Palatino Linotype" w:cs="Times New Roman"/>
          <w:i/>
          <w:color w:val="000000" w:themeColor="text1"/>
          <w:sz w:val="24"/>
          <w:szCs w:val="24"/>
        </w:rPr>
      </w:pPr>
      <w:r w:rsidRPr="00467CF4">
        <w:rPr>
          <w:rFonts w:ascii="Palatino Linotype" w:eastAsia="Times New Roman" w:hAnsi="Palatino Linotype" w:cs="Times New Roman"/>
          <w:b/>
          <w:i/>
          <w:color w:val="000000" w:themeColor="text1"/>
          <w:sz w:val="24"/>
          <w:szCs w:val="24"/>
        </w:rPr>
        <w:lastRenderedPageBreak/>
        <w:t>VIII. La remuneración bruta y neta de todos los servidores públicos de base o de confianza,</w:t>
      </w:r>
      <w:r w:rsidRPr="00467CF4">
        <w:rPr>
          <w:rFonts w:ascii="Palatino Linotype" w:eastAsia="Times New Roman" w:hAnsi="Palatino Linotype" w:cs="Times New Roman"/>
          <w:i/>
          <w:color w:val="000000" w:themeColor="text1"/>
          <w:sz w:val="24"/>
          <w:szCs w:val="24"/>
        </w:rPr>
        <w:t xml:space="preserve"> de todas las percepciones, incluyendo sueldos, prestaciones, gratificaciones, primas, comisiones, dietas, bonos, estímulos, ingresos y sistemas de compensación, señalando la periodicidad de dicha remuneración…”</w:t>
      </w:r>
    </w:p>
    <w:p w:rsidR="00BE308B" w:rsidRDefault="00BE308B" w:rsidP="00467CF4">
      <w:pPr>
        <w:tabs>
          <w:tab w:val="left" w:pos="8080"/>
          <w:tab w:val="left" w:pos="8222"/>
        </w:tabs>
        <w:spacing w:after="0" w:line="360" w:lineRule="auto"/>
        <w:ind w:left="567" w:right="567"/>
        <w:jc w:val="both"/>
        <w:rPr>
          <w:rFonts w:ascii="Palatino Linotype" w:eastAsia="Times New Roman" w:hAnsi="Palatino Linotype" w:cs="Times New Roman"/>
          <w:i/>
          <w:color w:val="000000" w:themeColor="text1"/>
          <w:sz w:val="24"/>
          <w:szCs w:val="24"/>
        </w:rPr>
      </w:pPr>
      <w:r w:rsidRPr="00467CF4">
        <w:rPr>
          <w:rFonts w:ascii="Palatino Linotype" w:eastAsia="Times New Roman" w:hAnsi="Palatino Linotype" w:cs="Times New Roman"/>
          <w:i/>
          <w:color w:val="000000" w:themeColor="text1"/>
          <w:sz w:val="24"/>
          <w:szCs w:val="24"/>
        </w:rPr>
        <w:t>(Énfasis añadido</w:t>
      </w:r>
    </w:p>
    <w:p w:rsidR="00467CF4" w:rsidRPr="00467CF4" w:rsidRDefault="00467CF4" w:rsidP="00467CF4">
      <w:pPr>
        <w:tabs>
          <w:tab w:val="left" w:pos="8080"/>
          <w:tab w:val="left" w:pos="8222"/>
        </w:tabs>
        <w:spacing w:after="0" w:line="360" w:lineRule="auto"/>
        <w:ind w:left="567" w:right="567"/>
        <w:jc w:val="both"/>
        <w:rPr>
          <w:rFonts w:ascii="Palatino Linotype" w:eastAsia="Times New Roman" w:hAnsi="Palatino Linotype" w:cs="Times New Roman"/>
          <w:i/>
          <w:color w:val="000000" w:themeColor="text1"/>
          <w:sz w:val="24"/>
          <w:szCs w:val="24"/>
        </w:rPr>
      </w:pPr>
    </w:p>
    <w:p w:rsidR="00BE308B" w:rsidRPr="00467CF4" w:rsidRDefault="00BE308B" w:rsidP="00467CF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67CF4">
        <w:rPr>
          <w:rFonts w:ascii="Palatino Linotype" w:eastAsia="MS Mincho" w:hAnsi="Palatino Linotype" w:cstheme="majorBidi"/>
          <w:sz w:val="24"/>
          <w:szCs w:val="24"/>
          <w:lang w:val="es-ES_tradnl" w:eastAsia="es-ES"/>
        </w:rPr>
        <w:t xml:space="preserve">Dicho lo anterior, resulta viable ordenar la entregada del recibo de nómina, en versión pública, de la persona que se menciona en la solicitud, correspondiente a la primera quincena del mes de enero de 2019, toda vez que de acuerdo a la fecha de la solicitud todavía no se generaba la documental de referencia, pero como el </w:t>
      </w:r>
      <w:r w:rsidRPr="00467CF4">
        <w:rPr>
          <w:rFonts w:ascii="Palatino Linotype" w:eastAsia="MS Mincho" w:hAnsi="Palatino Linotype" w:cstheme="majorBidi"/>
          <w:b/>
          <w:sz w:val="24"/>
          <w:szCs w:val="24"/>
          <w:lang w:val="es-ES_tradnl" w:eastAsia="es-ES"/>
        </w:rPr>
        <w:t>SUJETO OBLIGADO</w:t>
      </w:r>
      <w:r w:rsidRPr="00467CF4">
        <w:rPr>
          <w:rFonts w:ascii="Palatino Linotype" w:eastAsia="MS Mincho" w:hAnsi="Palatino Linotype" w:cstheme="majorBidi"/>
          <w:sz w:val="24"/>
          <w:szCs w:val="24"/>
          <w:lang w:val="es-ES_tradnl" w:eastAsia="es-ES"/>
        </w:rPr>
        <w:t xml:space="preserve"> pidió una prórroga de ampliación de plazo para entregar la respuesta, misma que fue en fecha once de febrero, tiempo en que se presume que ya se había generado el recibo que se ordena entregar.</w:t>
      </w:r>
    </w:p>
    <w:p w:rsidR="00BD48D9" w:rsidRPr="00467CF4" w:rsidRDefault="00BD48D9" w:rsidP="00467CF4">
      <w:pPr>
        <w:spacing w:after="0" w:line="360" w:lineRule="auto"/>
        <w:ind w:right="49"/>
        <w:contextualSpacing/>
        <w:jc w:val="both"/>
        <w:rPr>
          <w:rFonts w:ascii="Palatino Linotype" w:eastAsia="MS Mincho" w:hAnsi="Palatino Linotype" w:cstheme="majorBidi"/>
          <w:sz w:val="24"/>
          <w:szCs w:val="24"/>
          <w:lang w:val="es-ES_tradnl" w:eastAsia="es-ES"/>
        </w:rPr>
      </w:pPr>
    </w:p>
    <w:p w:rsidR="00E03EB2" w:rsidRDefault="00E03EB2" w:rsidP="00467CF4">
      <w:pPr>
        <w:pStyle w:val="Ttulo1"/>
        <w:spacing w:before="0" w:line="360" w:lineRule="auto"/>
        <w:rPr>
          <w:rFonts w:ascii="Palatino Linotype" w:eastAsia="MS Mincho" w:hAnsi="Palatino Linotype"/>
          <w:b/>
          <w:i/>
          <w:color w:val="auto"/>
          <w:sz w:val="24"/>
          <w:szCs w:val="24"/>
          <w:lang w:val="es-ES_tradnl" w:eastAsia="es-ES"/>
        </w:rPr>
      </w:pPr>
      <w:bookmarkStart w:id="75" w:name="_Toc8755189"/>
      <w:r w:rsidRPr="00467CF4">
        <w:rPr>
          <w:rFonts w:ascii="Palatino Linotype" w:eastAsia="MS Mincho" w:hAnsi="Palatino Linotype"/>
          <w:b/>
          <w:i/>
          <w:color w:val="auto"/>
          <w:sz w:val="24"/>
          <w:szCs w:val="24"/>
          <w:lang w:val="es-ES_tradnl" w:eastAsia="es-ES"/>
        </w:rPr>
        <w:t>III. De la información reservada.</w:t>
      </w:r>
      <w:bookmarkEnd w:id="75"/>
    </w:p>
    <w:p w:rsidR="00467CF4" w:rsidRPr="00467CF4" w:rsidRDefault="00467CF4" w:rsidP="00467CF4">
      <w:pPr>
        <w:rPr>
          <w:lang w:val="es-ES_tradnl" w:eastAsia="es-ES"/>
        </w:rPr>
      </w:pPr>
    </w:p>
    <w:p w:rsidR="00E03EB2" w:rsidRPr="00467CF4" w:rsidRDefault="00E03EB2"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De acuerdo a lo que establece la Ley en la materia para efectos de la clasificación de la información, es el proceso por medio del cual el Sujeto Obligado determina que ésta se actualiza en alguno de los supuestos de reserva y confidencialidad, previsto en la Ley misma que deberá ser acorde a las bases, principios y disipaciones legales establecidas.</w:t>
      </w:r>
    </w:p>
    <w:p w:rsidR="00E03EB2" w:rsidRPr="00467CF4" w:rsidRDefault="00E03EB2" w:rsidP="00467CF4">
      <w:pPr>
        <w:spacing w:after="0" w:line="360" w:lineRule="auto"/>
        <w:contextualSpacing/>
        <w:jc w:val="both"/>
        <w:rPr>
          <w:rFonts w:ascii="Palatino Linotype" w:eastAsia="Calibri" w:hAnsi="Palatino Linotype" w:cs="Arial"/>
          <w:sz w:val="24"/>
          <w:szCs w:val="24"/>
          <w:lang w:val="es-ES" w:eastAsia="es-ES"/>
        </w:rPr>
      </w:pPr>
    </w:p>
    <w:p w:rsidR="00E03EB2" w:rsidRPr="00467CF4" w:rsidRDefault="00E03EB2"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 xml:space="preserve">Para el caso en concreto el </w:t>
      </w:r>
      <w:r w:rsidRPr="00467CF4">
        <w:rPr>
          <w:rFonts w:ascii="Palatino Linotype" w:eastAsia="Calibri" w:hAnsi="Palatino Linotype" w:cs="Arial"/>
          <w:b/>
          <w:sz w:val="24"/>
          <w:szCs w:val="24"/>
          <w:lang w:val="es-ES" w:eastAsia="es-ES"/>
        </w:rPr>
        <w:t xml:space="preserve">SUJETO OBLIGADO </w:t>
      </w:r>
      <w:r w:rsidRPr="00467CF4">
        <w:rPr>
          <w:rFonts w:ascii="Palatino Linotype" w:eastAsia="Calibri" w:hAnsi="Palatino Linotype" w:cs="Arial"/>
          <w:sz w:val="24"/>
          <w:szCs w:val="24"/>
          <w:lang w:val="es-ES" w:eastAsia="es-ES"/>
        </w:rPr>
        <w:t>decidió clasificar la información correspondiente a la nómina del personal adscrito a la dependencia de la Dirección de Seguridad Pública y Tránsito Municipal como reservada; sin embargo, de acuerdo a lo que la Ley establece, dicha clasificación perdurara por un periodo de cinco años y una vez concluido esta será pública; luego entonces si bien es cierto que la información relativa a los cuerpos de Seguridad Publica con que cuentan los Sujetos Obligados es reservada, también lo es que, no se ésta tomando en consideración algunos aspectos como es que el solicitante ya tiene conocimiento de un nombre que corresponde a una persona específica y de quien se informó que labora en dicho municipio adscrita a la Dirección de Seguridad.</w:t>
      </w:r>
    </w:p>
    <w:p w:rsidR="00E03EB2" w:rsidRPr="00467CF4" w:rsidRDefault="00E03EB2" w:rsidP="00467CF4">
      <w:pPr>
        <w:pStyle w:val="Prrafodelista"/>
        <w:spacing w:after="0" w:line="360" w:lineRule="auto"/>
        <w:rPr>
          <w:rFonts w:ascii="Palatino Linotype" w:eastAsia="Calibri" w:hAnsi="Palatino Linotype" w:cs="Arial"/>
          <w:sz w:val="24"/>
          <w:szCs w:val="24"/>
          <w:lang w:val="es-ES" w:eastAsia="es-ES"/>
        </w:rPr>
      </w:pPr>
    </w:p>
    <w:p w:rsidR="00E03EB2" w:rsidRPr="00467CF4" w:rsidRDefault="00E03EB2"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Luego entonces, si el particular ya cuenta con dos elementos que son el nombre y lugar de adscripción, no así el cargo que desempeña dentro del área administrativa, como de igual forma el sueldo Bruto Mensual; la pregunta sería ¿Cuál es el daño que se ocasionaría si se da a conocer el sueldo bruto mensual de la persona referida en la solicitud?</w:t>
      </w:r>
    </w:p>
    <w:p w:rsidR="00E03EB2" w:rsidRPr="00467CF4" w:rsidRDefault="00E03EB2" w:rsidP="00467CF4">
      <w:pPr>
        <w:pStyle w:val="Prrafodelista"/>
        <w:spacing w:after="0" w:line="360" w:lineRule="auto"/>
        <w:rPr>
          <w:rFonts w:ascii="Palatino Linotype" w:eastAsia="Calibri" w:hAnsi="Palatino Linotype" w:cs="Arial"/>
          <w:sz w:val="24"/>
          <w:szCs w:val="24"/>
          <w:lang w:val="es-ES" w:eastAsia="es-ES"/>
        </w:rPr>
      </w:pPr>
    </w:p>
    <w:p w:rsidR="00E03EB2" w:rsidRPr="00467CF4" w:rsidRDefault="00E03EB2"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 xml:space="preserve">De lo anterior, no se discute el hecho de que se pretenda clasificar la información, pero ésta no debe ser bajo la modalidad de reservada, sino como confidencial y solamente la correspondiente al cargo, no así el sueldo bruto mensual </w:t>
      </w:r>
      <w:r w:rsidRPr="00467CF4">
        <w:rPr>
          <w:rFonts w:ascii="Palatino Linotype" w:eastAsia="Calibri" w:hAnsi="Palatino Linotype" w:cs="Arial"/>
          <w:sz w:val="24"/>
          <w:szCs w:val="24"/>
          <w:lang w:val="es-ES" w:eastAsia="es-ES"/>
        </w:rPr>
        <w:lastRenderedPageBreak/>
        <w:t>toda vez que el mismo es erogado con recursos públicos, por lo tanto es información pública que debe ser transparentada.</w:t>
      </w:r>
    </w:p>
    <w:p w:rsidR="00E03EB2" w:rsidRPr="00467CF4" w:rsidRDefault="00E03EB2" w:rsidP="00467CF4">
      <w:pPr>
        <w:spacing w:after="0" w:line="360" w:lineRule="auto"/>
        <w:contextualSpacing/>
        <w:jc w:val="both"/>
        <w:rPr>
          <w:rFonts w:ascii="Palatino Linotype" w:eastAsia="Calibri" w:hAnsi="Palatino Linotype" w:cs="Arial"/>
          <w:sz w:val="24"/>
          <w:szCs w:val="24"/>
          <w:lang w:val="es-ES" w:eastAsia="es-ES"/>
        </w:rPr>
      </w:pPr>
    </w:p>
    <w:p w:rsidR="00E03EB2" w:rsidRPr="00467CF4" w:rsidRDefault="00E03EB2"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 xml:space="preserve">En cuanto a la información correspondiente al cargo que desempeña la persona referida en la solicitud, debe ser clasificada como confidencial en razón de que </w:t>
      </w:r>
      <w:r w:rsidRPr="00467CF4">
        <w:rPr>
          <w:rFonts w:ascii="Palatino Linotype" w:eastAsia="Calibri" w:hAnsi="Palatino Linotype" w:cs="Arial"/>
          <w:sz w:val="24"/>
          <w:szCs w:val="24"/>
          <w:lang w:eastAsia="es-ES"/>
        </w:rPr>
        <w:t>los miembros operativos de las Direcciones de Seguridad Ciudadana realizan actividades que por la naturaleza de su cargo, se presume que se encuentren en un nivel de seguridad personal menor al de otros servidores públicos y con dicha medida adoptada se estará</w:t>
      </w:r>
      <w:r w:rsidRPr="00467CF4">
        <w:rPr>
          <w:rFonts w:ascii="Palatino Linotype" w:eastAsia="Arial Unicode MS" w:hAnsi="Palatino Linotype" w:cs="Arial"/>
          <w:sz w:val="24"/>
          <w:szCs w:val="24"/>
          <w:bdr w:val="nil"/>
        </w:rPr>
        <w:t xml:space="preserve"> </w:t>
      </w:r>
      <w:r w:rsidRPr="00467CF4">
        <w:rPr>
          <w:rFonts w:ascii="Palatino Linotype" w:eastAsia="Calibri" w:hAnsi="Palatino Linotype" w:cs="Arial"/>
          <w:sz w:val="24"/>
          <w:szCs w:val="24"/>
          <w:lang w:eastAsia="es-ES"/>
        </w:rPr>
        <w:t>logrando un balance entre el derecho de acceso a la información pública y la necesidad de proteger la integridad de los miembros de la Dirección de Seguridad Pública.</w:t>
      </w:r>
    </w:p>
    <w:p w:rsidR="009A1524" w:rsidRPr="00467CF4" w:rsidRDefault="009A1524" w:rsidP="00467CF4">
      <w:pPr>
        <w:pStyle w:val="Prrafodelista"/>
        <w:spacing w:after="0" w:line="360" w:lineRule="auto"/>
        <w:rPr>
          <w:rFonts w:ascii="Palatino Linotype" w:eastAsia="Calibri" w:hAnsi="Palatino Linotype" w:cs="Arial"/>
          <w:sz w:val="24"/>
          <w:szCs w:val="24"/>
          <w:lang w:val="es-ES" w:eastAsia="es-ES"/>
        </w:rPr>
      </w:pPr>
    </w:p>
    <w:p w:rsidR="009A1524" w:rsidRPr="00467CF4" w:rsidRDefault="009A1524"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 xml:space="preserve">No pasa desapercibo por este Órgano Garante que el Municipio de Atizapán de Zaragoza </w:t>
      </w:r>
      <w:r w:rsidR="006D6627" w:rsidRPr="00467CF4">
        <w:rPr>
          <w:rFonts w:ascii="Palatino Linotype" w:eastAsia="Calibri" w:hAnsi="Palatino Linotype" w:cs="Arial"/>
          <w:sz w:val="24"/>
          <w:szCs w:val="24"/>
          <w:lang w:val="es-ES" w:eastAsia="es-ES"/>
        </w:rPr>
        <w:t xml:space="preserve">perteneciente al Estado de México, es uno de los diez municipios más delictivos, luego entonces, con mayor razón se debe de </w:t>
      </w:r>
      <w:r w:rsidR="00643925" w:rsidRPr="00467CF4">
        <w:rPr>
          <w:rFonts w:ascii="Palatino Linotype" w:eastAsia="Calibri" w:hAnsi="Palatino Linotype" w:cs="Arial"/>
          <w:sz w:val="24"/>
          <w:szCs w:val="24"/>
          <w:lang w:val="es-ES" w:eastAsia="es-ES"/>
        </w:rPr>
        <w:t xml:space="preserve">proporcionar la información a la ciudadanía quien tiene la necesidad de saber quiénes son los servidores públicos que se encargan de </w:t>
      </w:r>
      <w:r w:rsidR="006D6627" w:rsidRPr="00467CF4">
        <w:rPr>
          <w:rFonts w:ascii="Palatino Linotype" w:eastAsia="Calibri" w:hAnsi="Palatino Linotype" w:cs="Arial"/>
          <w:sz w:val="24"/>
          <w:szCs w:val="24"/>
          <w:lang w:val="es-ES" w:eastAsia="es-ES"/>
        </w:rPr>
        <w:t>brindar seguridad a la ciudadanía</w:t>
      </w:r>
      <w:r w:rsidR="00BD48D9" w:rsidRPr="00467CF4">
        <w:rPr>
          <w:rFonts w:ascii="Palatino Linotype" w:eastAsia="Calibri" w:hAnsi="Palatino Linotype" w:cs="Arial"/>
          <w:sz w:val="24"/>
          <w:szCs w:val="24"/>
          <w:lang w:val="es-ES" w:eastAsia="es-ES"/>
        </w:rPr>
        <w:t>.</w:t>
      </w:r>
    </w:p>
    <w:p w:rsidR="009A1524" w:rsidRPr="00467CF4" w:rsidRDefault="009A1524" w:rsidP="00467CF4">
      <w:pPr>
        <w:spacing w:after="0" w:line="360" w:lineRule="auto"/>
        <w:contextualSpacing/>
        <w:jc w:val="both"/>
        <w:rPr>
          <w:rFonts w:ascii="Palatino Linotype" w:eastAsia="Calibri" w:hAnsi="Palatino Linotype" w:cs="Arial"/>
          <w:sz w:val="24"/>
          <w:szCs w:val="24"/>
          <w:lang w:val="es-ES" w:eastAsia="es-ES"/>
        </w:rPr>
      </w:pPr>
      <w:r w:rsidRPr="00467CF4">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4608831</wp:posOffset>
                </wp:positionH>
                <wp:positionV relativeFrom="paragraph">
                  <wp:posOffset>3424860</wp:posOffset>
                </wp:positionV>
                <wp:extent cx="629107" cy="234086"/>
                <wp:effectExtent l="0" t="152400" r="0" b="109220"/>
                <wp:wrapNone/>
                <wp:docPr id="2" name="Flecha izquierda 2"/>
                <wp:cNvGraphicFramePr/>
                <a:graphic xmlns:a="http://schemas.openxmlformats.org/drawingml/2006/main">
                  <a:graphicData uri="http://schemas.microsoft.com/office/word/2010/wordprocessingShape">
                    <wps:wsp>
                      <wps:cNvSpPr/>
                      <wps:spPr>
                        <a:xfrm rot="19347001">
                          <a:off x="0" y="0"/>
                          <a:ext cx="629107" cy="234086"/>
                        </a:xfrm>
                        <a:prstGeom prst="leftArrow">
                          <a:avLst/>
                        </a:prstGeom>
                        <a:solidFill>
                          <a:srgbClr val="00FF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F5E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362.9pt;margin-top:269.65pt;width:49.55pt;height:18.45pt;rotation:-246087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" adj="4019" fillcolor="aqua" strokecolor="#1f4d78 [1604]" strokeweight="1pt"/>
            </w:pict>
          </mc:Fallback>
        </mc:AlternateContent>
      </w:r>
      <w:r w:rsidRPr="00467CF4">
        <w:rPr>
          <w:rFonts w:ascii="Palatino Linotype" w:hAnsi="Palatino Linotype"/>
          <w:noProof/>
          <w:sz w:val="24"/>
          <w:szCs w:val="24"/>
          <w:lang w:eastAsia="es-MX"/>
        </w:rPr>
        <w:drawing>
          <wp:inline distT="0" distB="0" distL="0" distR="0" wp14:anchorId="1FB315D5" wp14:editId="19482B49">
            <wp:extent cx="5631727" cy="49231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88" t="13166" r="10446" b="11931"/>
                    <a:stretch/>
                  </pic:blipFill>
                  <pic:spPr bwMode="auto">
                    <a:xfrm>
                      <a:off x="0" y="0"/>
                      <a:ext cx="5672387" cy="4958674"/>
                    </a:xfrm>
                    <a:prstGeom prst="rect">
                      <a:avLst/>
                    </a:prstGeom>
                    <a:ln>
                      <a:noFill/>
                    </a:ln>
                    <a:extLst>
                      <a:ext uri="{53640926-AAD7-44D8-BBD7-CCE9431645EC}">
                        <a14:shadowObscured xmlns:a14="http://schemas.microsoft.com/office/drawing/2010/main"/>
                      </a:ext>
                    </a:extLst>
                  </pic:spPr>
                </pic:pic>
              </a:graphicData>
            </a:graphic>
          </wp:inline>
        </w:drawing>
      </w:r>
      <w:r w:rsidR="00BD48D9" w:rsidRPr="00467CF4">
        <w:rPr>
          <w:rStyle w:val="Refdenotaalpie"/>
          <w:rFonts w:ascii="Palatino Linotype" w:eastAsia="Calibri" w:hAnsi="Palatino Linotype" w:cs="Arial"/>
          <w:sz w:val="24"/>
          <w:szCs w:val="24"/>
          <w:lang w:val="es-ES" w:eastAsia="es-ES"/>
        </w:rPr>
        <w:footnoteReference w:id="1"/>
      </w:r>
    </w:p>
    <w:p w:rsidR="00E03EB2" w:rsidRPr="00467CF4" w:rsidRDefault="00E03EB2" w:rsidP="00467CF4">
      <w:pPr>
        <w:pStyle w:val="Prrafodelista"/>
        <w:spacing w:after="0" w:line="360" w:lineRule="auto"/>
        <w:rPr>
          <w:rFonts w:ascii="Palatino Linotype" w:eastAsia="Calibri" w:hAnsi="Palatino Linotype" w:cs="Arial"/>
          <w:sz w:val="24"/>
          <w:szCs w:val="24"/>
          <w:lang w:val="es-ES" w:eastAsia="es-ES"/>
        </w:rPr>
      </w:pPr>
    </w:p>
    <w:p w:rsidR="009A1524" w:rsidRPr="00467CF4" w:rsidRDefault="009A1524" w:rsidP="00467CF4">
      <w:pPr>
        <w:spacing w:after="0" w:line="360" w:lineRule="auto"/>
        <w:contextualSpacing/>
        <w:jc w:val="both"/>
        <w:rPr>
          <w:rFonts w:ascii="Palatino Linotype" w:eastAsia="Calibri" w:hAnsi="Palatino Linotype" w:cs="Arial"/>
          <w:sz w:val="24"/>
          <w:szCs w:val="24"/>
          <w:lang w:val="es-ES" w:eastAsia="es-ES"/>
        </w:rPr>
      </w:pPr>
    </w:p>
    <w:p w:rsidR="009A1524" w:rsidRPr="00467CF4" w:rsidRDefault="009A1524" w:rsidP="00467CF4">
      <w:pPr>
        <w:spacing w:after="0" w:line="360" w:lineRule="auto"/>
        <w:contextualSpacing/>
        <w:jc w:val="both"/>
        <w:rPr>
          <w:rFonts w:ascii="Palatino Linotype" w:eastAsia="Calibri" w:hAnsi="Palatino Linotype" w:cs="Arial"/>
          <w:sz w:val="24"/>
          <w:szCs w:val="24"/>
          <w:lang w:val="es-ES" w:eastAsia="es-ES"/>
        </w:rPr>
      </w:pPr>
    </w:p>
    <w:p w:rsidR="009A1524" w:rsidRPr="00467CF4" w:rsidRDefault="009A1524" w:rsidP="00467CF4">
      <w:pPr>
        <w:spacing w:after="0" w:line="360" w:lineRule="auto"/>
        <w:contextualSpacing/>
        <w:jc w:val="both"/>
        <w:rPr>
          <w:rFonts w:ascii="Palatino Linotype" w:eastAsia="Calibri" w:hAnsi="Palatino Linotype" w:cs="Arial"/>
          <w:sz w:val="24"/>
          <w:szCs w:val="24"/>
          <w:lang w:val="es-ES" w:eastAsia="es-ES"/>
        </w:rPr>
      </w:pPr>
      <w:r w:rsidRPr="00467CF4">
        <w:rPr>
          <w:rFonts w:ascii="Palatino Linotype" w:hAnsi="Palatino Linotype"/>
          <w:noProof/>
          <w:sz w:val="24"/>
          <w:szCs w:val="24"/>
          <w:lang w:eastAsia="es-MX"/>
        </w:rPr>
        <w:drawing>
          <wp:inline distT="0" distB="0" distL="0" distR="0" wp14:anchorId="42CBBB61" wp14:editId="7928518C">
            <wp:extent cx="5912579" cy="216530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7" t="13210" r="11088" b="30936"/>
                    <a:stretch/>
                  </pic:blipFill>
                  <pic:spPr bwMode="auto">
                    <a:xfrm>
                      <a:off x="0" y="0"/>
                      <a:ext cx="5926192" cy="2170285"/>
                    </a:xfrm>
                    <a:prstGeom prst="rect">
                      <a:avLst/>
                    </a:prstGeom>
                    <a:ln>
                      <a:noFill/>
                    </a:ln>
                    <a:extLst>
                      <a:ext uri="{53640926-AAD7-44D8-BBD7-CCE9431645EC}">
                        <a14:shadowObscured xmlns:a14="http://schemas.microsoft.com/office/drawing/2010/main"/>
                      </a:ext>
                    </a:extLst>
                  </pic:spPr>
                </pic:pic>
              </a:graphicData>
            </a:graphic>
          </wp:inline>
        </w:drawing>
      </w:r>
      <w:r w:rsidR="0011439F" w:rsidRPr="00467CF4">
        <w:rPr>
          <w:rStyle w:val="Refdenotaalpie"/>
          <w:rFonts w:ascii="Palatino Linotype" w:eastAsia="Calibri" w:hAnsi="Palatino Linotype" w:cs="Arial"/>
          <w:sz w:val="24"/>
          <w:szCs w:val="24"/>
          <w:lang w:val="es-ES" w:eastAsia="es-ES"/>
        </w:rPr>
        <w:footnoteReference w:id="2"/>
      </w:r>
    </w:p>
    <w:p w:rsidR="006D6627" w:rsidRPr="00467CF4" w:rsidRDefault="006D6627" w:rsidP="00467CF4">
      <w:pPr>
        <w:spacing w:after="0" w:line="360" w:lineRule="auto"/>
        <w:contextualSpacing/>
        <w:jc w:val="both"/>
        <w:rPr>
          <w:rFonts w:ascii="Palatino Linotype" w:eastAsia="Calibri" w:hAnsi="Palatino Linotype" w:cs="Arial"/>
          <w:sz w:val="24"/>
          <w:szCs w:val="24"/>
          <w:lang w:val="es-ES" w:eastAsia="es-ES"/>
        </w:rPr>
      </w:pPr>
    </w:p>
    <w:p w:rsidR="006D6627" w:rsidRPr="00467CF4" w:rsidRDefault="006D6627" w:rsidP="00467CF4">
      <w:pPr>
        <w:spacing w:after="0" w:line="360" w:lineRule="auto"/>
        <w:contextualSpacing/>
        <w:jc w:val="center"/>
        <w:rPr>
          <w:rFonts w:ascii="Palatino Linotype" w:eastAsia="Calibri" w:hAnsi="Palatino Linotype" w:cs="Arial"/>
          <w:sz w:val="24"/>
          <w:szCs w:val="24"/>
          <w:lang w:val="es-ES" w:eastAsia="es-ES"/>
        </w:rPr>
      </w:pPr>
      <w:r w:rsidRPr="00467CF4">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755904</wp:posOffset>
                </wp:positionH>
                <wp:positionV relativeFrom="paragraph">
                  <wp:posOffset>319177</wp:posOffset>
                </wp:positionV>
                <wp:extent cx="4111143" cy="672998"/>
                <wp:effectExtent l="19050" t="19050" r="22860" b="13335"/>
                <wp:wrapNone/>
                <wp:docPr id="5" name="Elipse 5"/>
                <wp:cNvGraphicFramePr/>
                <a:graphic xmlns:a="http://schemas.openxmlformats.org/drawingml/2006/main">
                  <a:graphicData uri="http://schemas.microsoft.com/office/word/2010/wordprocessingShape">
                    <wps:wsp>
                      <wps:cNvSpPr/>
                      <wps:spPr>
                        <a:xfrm>
                          <a:off x="0" y="0"/>
                          <a:ext cx="4111143" cy="672998"/>
                        </a:xfrm>
                        <a:prstGeom prst="ellipse">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CDEB58" id="Elipse 5" o:spid="_x0000_s1026" style="position:absolute;margin-left:59.5pt;margin-top:25.15pt;width:323.7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" filled="f" strokecolor="#002060" strokeweight="3pt">
                <v:stroke joinstyle="miter"/>
              </v:oval>
            </w:pict>
          </mc:Fallback>
        </mc:AlternateContent>
      </w:r>
      <w:r w:rsidRPr="00467CF4">
        <w:rPr>
          <w:rFonts w:ascii="Palatino Linotype" w:hAnsi="Palatino Linotype"/>
          <w:noProof/>
          <w:sz w:val="24"/>
          <w:szCs w:val="24"/>
          <w:lang w:eastAsia="es-MX"/>
        </w:rPr>
        <w:drawing>
          <wp:inline distT="0" distB="0" distL="0" distR="0" wp14:anchorId="63078D15" wp14:editId="33BC4EF3">
            <wp:extent cx="4864100" cy="7680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98" t="36384" r="14293" b="51332"/>
                    <a:stretch/>
                  </pic:blipFill>
                  <pic:spPr bwMode="auto">
                    <a:xfrm>
                      <a:off x="0" y="0"/>
                      <a:ext cx="4960217" cy="783274"/>
                    </a:xfrm>
                    <a:prstGeom prst="rect">
                      <a:avLst/>
                    </a:prstGeom>
                    <a:ln>
                      <a:noFill/>
                    </a:ln>
                    <a:extLst>
                      <a:ext uri="{53640926-AAD7-44D8-BBD7-CCE9431645EC}">
                        <a14:shadowObscured xmlns:a14="http://schemas.microsoft.com/office/drawing/2010/main"/>
                      </a:ext>
                    </a:extLst>
                  </pic:spPr>
                </pic:pic>
              </a:graphicData>
            </a:graphic>
          </wp:inline>
        </w:drawing>
      </w:r>
    </w:p>
    <w:p w:rsidR="009A1524" w:rsidRPr="00467CF4" w:rsidRDefault="009A1524" w:rsidP="00467CF4">
      <w:pPr>
        <w:spacing w:after="0" w:line="360" w:lineRule="auto"/>
        <w:contextualSpacing/>
        <w:jc w:val="both"/>
        <w:rPr>
          <w:rFonts w:ascii="Palatino Linotype" w:eastAsia="Calibri" w:hAnsi="Palatino Linotype" w:cs="Arial"/>
          <w:sz w:val="24"/>
          <w:szCs w:val="24"/>
          <w:lang w:val="es-ES" w:eastAsia="es-ES"/>
        </w:rPr>
      </w:pPr>
    </w:p>
    <w:p w:rsidR="009A1524" w:rsidRPr="00467CF4" w:rsidRDefault="009A1524" w:rsidP="00467CF4">
      <w:pPr>
        <w:spacing w:after="0" w:line="360" w:lineRule="auto"/>
        <w:contextualSpacing/>
        <w:jc w:val="both"/>
        <w:rPr>
          <w:rFonts w:ascii="Palatino Linotype" w:eastAsia="Calibri" w:hAnsi="Palatino Linotype" w:cs="Arial"/>
          <w:sz w:val="24"/>
          <w:szCs w:val="24"/>
          <w:lang w:val="es-ES" w:eastAsia="es-ES"/>
        </w:rPr>
      </w:pPr>
    </w:p>
    <w:p w:rsidR="00E03EB2" w:rsidRPr="00467CF4" w:rsidRDefault="00E03EB2"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 xml:space="preserve">Cabe hacer precisión que la información requerida puede obrar en el recibo de nómina de manera enunciativa mas no limitativa, documental que es susceptible de proporcionarse mediante una versión pública en donde se elimine los datos personales que hacen identificable a los servidores públicos, entendiéndose como </w:t>
      </w:r>
      <w:r w:rsidRPr="00467CF4">
        <w:rPr>
          <w:rFonts w:ascii="Palatino Linotype" w:eastAsia="Calibri" w:hAnsi="Palatino Linotype" w:cs="Arial"/>
          <w:sz w:val="24"/>
          <w:szCs w:val="24"/>
          <w:lang w:val="es-ES" w:eastAsia="es-ES"/>
        </w:rPr>
        <w:lastRenderedPageBreak/>
        <w:t>datos personales lo establecido en el artículo 4 fracción XI de la Ley de Protección de Datos Personales en Posesión de los Sujetos Obligados del Estado de México y Municipios y por versión pública lo establecido en artículo 3 fracción XLV.</w:t>
      </w:r>
    </w:p>
    <w:p w:rsidR="00E03EB2" w:rsidRPr="00467CF4" w:rsidRDefault="00E03EB2" w:rsidP="00467CF4">
      <w:pPr>
        <w:pStyle w:val="Prrafodelista"/>
        <w:spacing w:after="0" w:line="360" w:lineRule="auto"/>
        <w:rPr>
          <w:rFonts w:ascii="Palatino Linotype" w:eastAsia="Calibri" w:hAnsi="Palatino Linotype" w:cs="Arial"/>
          <w:sz w:val="24"/>
          <w:szCs w:val="24"/>
          <w:lang w:eastAsia="es-ES"/>
        </w:rPr>
      </w:pPr>
    </w:p>
    <w:p w:rsidR="00E03EB2" w:rsidRPr="00467CF4" w:rsidRDefault="00E03EB2" w:rsidP="00467CF4">
      <w:pPr>
        <w:pStyle w:val="Prrafodelista"/>
        <w:spacing w:after="0" w:line="360" w:lineRule="auto"/>
        <w:ind w:left="567" w:right="616"/>
        <w:jc w:val="both"/>
        <w:rPr>
          <w:rFonts w:ascii="Palatino Linotype" w:eastAsia="Calibri" w:hAnsi="Palatino Linotype" w:cs="Arial"/>
          <w:i/>
          <w:sz w:val="24"/>
          <w:szCs w:val="24"/>
          <w:lang w:eastAsia="es-ES"/>
        </w:rPr>
      </w:pPr>
      <w:r w:rsidRPr="00467CF4">
        <w:rPr>
          <w:rFonts w:ascii="Palatino Linotype" w:eastAsia="Calibri" w:hAnsi="Palatino Linotype" w:cs="Arial"/>
          <w:b/>
          <w:i/>
          <w:sz w:val="24"/>
          <w:szCs w:val="24"/>
          <w:lang w:eastAsia="es-ES"/>
        </w:rPr>
        <w:t>XI. Datos personales:</w:t>
      </w:r>
      <w:r w:rsidRPr="00467CF4">
        <w:rPr>
          <w:rFonts w:ascii="Palatino Linotype" w:eastAsia="Calibri" w:hAnsi="Palatino Linotype" w:cs="Arial"/>
          <w:i/>
          <w:sz w:val="24"/>
          <w:szCs w:val="24"/>
          <w:lang w:eastAsia="es-ES"/>
        </w:rPr>
        <w:t xml:space="preserve"> a </w:t>
      </w:r>
      <w:r w:rsidRPr="00467CF4">
        <w:rPr>
          <w:rFonts w:ascii="Palatino Linotype" w:eastAsia="Calibri" w:hAnsi="Palatino Linotype" w:cs="Arial"/>
          <w:b/>
          <w:i/>
          <w:sz w:val="24"/>
          <w:szCs w:val="24"/>
          <w:lang w:eastAsia="es-ES"/>
        </w:rPr>
        <w:t>la información concerniente a una persona física</w:t>
      </w:r>
      <w:r w:rsidRPr="00467CF4">
        <w:rPr>
          <w:rFonts w:ascii="Palatino Linotype" w:eastAsia="Calibri" w:hAnsi="Palatino Linotype" w:cs="Arial"/>
          <w:i/>
          <w:sz w:val="24"/>
          <w:szCs w:val="24"/>
          <w:lang w:eastAsia="es-ES"/>
        </w:rPr>
        <w:t xml:space="preserve"> o jurídica colectiva </w:t>
      </w:r>
      <w:r w:rsidRPr="00467CF4">
        <w:rPr>
          <w:rFonts w:ascii="Palatino Linotype" w:eastAsia="Calibri" w:hAnsi="Palatino Linotype" w:cs="Arial"/>
          <w:b/>
          <w:i/>
          <w:sz w:val="24"/>
          <w:szCs w:val="24"/>
          <w:lang w:eastAsia="es-ES"/>
        </w:rPr>
        <w:t>identificada o identificable</w:t>
      </w:r>
      <w:r w:rsidRPr="00467CF4">
        <w:rPr>
          <w:rFonts w:ascii="Palatino Linotype" w:eastAsia="Calibri" w:hAnsi="Palatino Linotype" w:cs="Arial"/>
          <w:i/>
          <w:sz w:val="24"/>
          <w:szCs w:val="24"/>
          <w:lang w:eastAsia="es-ES"/>
        </w:rPr>
        <w:t xml:space="preserve">, </w:t>
      </w:r>
      <w:r w:rsidRPr="00467CF4">
        <w:rPr>
          <w:rFonts w:ascii="Palatino Linotype" w:eastAsia="Calibri" w:hAnsi="Palatino Linotype" w:cs="Arial"/>
          <w:b/>
          <w:i/>
          <w:sz w:val="24"/>
          <w:szCs w:val="24"/>
          <w:lang w:eastAsia="es-ES"/>
        </w:rPr>
        <w:t xml:space="preserve">establecida en cualquier formato o modalidad, </w:t>
      </w:r>
      <w:r w:rsidRPr="00467CF4">
        <w:rPr>
          <w:rFonts w:ascii="Palatino Linotype" w:eastAsia="Calibri" w:hAnsi="Palatino Linotype" w:cs="Arial"/>
          <w:i/>
          <w:sz w:val="24"/>
          <w:szCs w:val="24"/>
          <w:lang w:eastAsia="es-ES"/>
        </w:rPr>
        <w:t xml:space="preserve">y que esté almacenada en los sistemas y bases de datos, </w:t>
      </w:r>
      <w:r w:rsidRPr="00467CF4">
        <w:rPr>
          <w:rFonts w:ascii="Palatino Linotype" w:eastAsia="Calibri" w:hAnsi="Palatino Linotype" w:cs="Arial"/>
          <w:b/>
          <w:i/>
          <w:sz w:val="24"/>
          <w:szCs w:val="24"/>
          <w:lang w:eastAsia="es-ES"/>
        </w:rPr>
        <w:t>se considerará que una persona es identificable cuando su identidad pueda determinarse directa o indirectamente a través de cualquier documento informativo físico o electrónico</w:t>
      </w:r>
      <w:r w:rsidRPr="00467CF4">
        <w:rPr>
          <w:rFonts w:ascii="Palatino Linotype" w:eastAsia="Calibri" w:hAnsi="Palatino Linotype" w:cs="Arial"/>
          <w:i/>
          <w:sz w:val="24"/>
          <w:szCs w:val="24"/>
          <w:lang w:eastAsia="es-ES"/>
        </w:rPr>
        <w:t>.</w:t>
      </w:r>
    </w:p>
    <w:p w:rsidR="00E03EB2" w:rsidRPr="00467CF4" w:rsidRDefault="00E03EB2" w:rsidP="00467CF4">
      <w:pPr>
        <w:pStyle w:val="Prrafodelista"/>
        <w:spacing w:after="0" w:line="360" w:lineRule="auto"/>
        <w:ind w:left="567" w:right="616"/>
        <w:rPr>
          <w:rFonts w:ascii="Palatino Linotype" w:eastAsia="Calibri" w:hAnsi="Palatino Linotype" w:cs="Arial"/>
          <w:i/>
          <w:sz w:val="24"/>
          <w:szCs w:val="24"/>
          <w:lang w:eastAsia="es-ES"/>
        </w:rPr>
      </w:pPr>
    </w:p>
    <w:p w:rsidR="00E03EB2" w:rsidRPr="00467CF4" w:rsidRDefault="00E03EB2" w:rsidP="00467CF4">
      <w:pPr>
        <w:pStyle w:val="Prrafodelista"/>
        <w:spacing w:after="0" w:line="360" w:lineRule="auto"/>
        <w:ind w:left="567" w:right="616"/>
        <w:jc w:val="both"/>
        <w:rPr>
          <w:rFonts w:ascii="Palatino Linotype" w:eastAsia="Calibri" w:hAnsi="Palatino Linotype" w:cs="Arial"/>
          <w:i/>
          <w:sz w:val="24"/>
          <w:szCs w:val="24"/>
          <w:lang w:val="es-ES" w:eastAsia="es-ES"/>
        </w:rPr>
      </w:pPr>
      <w:r w:rsidRPr="00467CF4">
        <w:rPr>
          <w:rFonts w:ascii="Palatino Linotype" w:eastAsia="Calibri" w:hAnsi="Palatino Linotype" w:cs="Arial"/>
          <w:i/>
          <w:sz w:val="24"/>
          <w:szCs w:val="24"/>
          <w:lang w:eastAsia="es-ES"/>
        </w:rPr>
        <w:t xml:space="preserve">XLV. Versión pública: </w:t>
      </w:r>
      <w:r w:rsidRPr="00467CF4">
        <w:rPr>
          <w:rFonts w:ascii="Palatino Linotype" w:eastAsia="Calibri" w:hAnsi="Palatino Linotype" w:cs="Arial"/>
          <w:b/>
          <w:i/>
          <w:sz w:val="24"/>
          <w:szCs w:val="24"/>
          <w:lang w:eastAsia="es-ES"/>
        </w:rPr>
        <w:t>Documento en el que se elimine, suprime o borra la información clasificada como reservada o confidencial</w:t>
      </w:r>
      <w:r w:rsidRPr="00467CF4">
        <w:rPr>
          <w:rFonts w:ascii="Palatino Linotype" w:eastAsia="Calibri" w:hAnsi="Palatino Linotype" w:cs="Arial"/>
          <w:i/>
          <w:sz w:val="24"/>
          <w:szCs w:val="24"/>
          <w:lang w:eastAsia="es-ES"/>
        </w:rPr>
        <w:t xml:space="preserve"> para permitir su acceso</w:t>
      </w:r>
    </w:p>
    <w:p w:rsidR="00E03EB2" w:rsidRPr="00467CF4" w:rsidRDefault="00E03EB2" w:rsidP="00467CF4">
      <w:pPr>
        <w:spacing w:after="0" w:line="360" w:lineRule="auto"/>
        <w:contextualSpacing/>
        <w:jc w:val="both"/>
        <w:rPr>
          <w:rFonts w:ascii="Palatino Linotype" w:eastAsia="Calibri" w:hAnsi="Palatino Linotype" w:cs="Arial"/>
          <w:sz w:val="24"/>
          <w:szCs w:val="24"/>
          <w:lang w:val="es-ES" w:eastAsia="es-ES"/>
        </w:rPr>
      </w:pPr>
    </w:p>
    <w:p w:rsidR="00E03EB2" w:rsidRPr="00467CF4" w:rsidRDefault="00E03EB2" w:rsidP="00467CF4">
      <w:pPr>
        <w:spacing w:after="0" w:line="360" w:lineRule="auto"/>
        <w:contextualSpacing/>
        <w:jc w:val="both"/>
        <w:rPr>
          <w:rFonts w:ascii="Palatino Linotype" w:eastAsia="Calibri" w:hAnsi="Palatino Linotype" w:cs="Arial"/>
          <w:sz w:val="24"/>
          <w:szCs w:val="24"/>
          <w:lang w:val="es-ES" w:eastAsia="es-ES"/>
        </w:rPr>
      </w:pPr>
    </w:p>
    <w:p w:rsidR="00E03EB2" w:rsidRPr="00467CF4" w:rsidRDefault="00E03EB2"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 xml:space="preserve">Lo anterior es así, que la restricción que pretende realizar el </w:t>
      </w:r>
      <w:r w:rsidRPr="00467CF4">
        <w:rPr>
          <w:rFonts w:ascii="Palatino Linotype" w:eastAsia="Calibri" w:hAnsi="Palatino Linotype" w:cs="Arial"/>
          <w:b/>
          <w:sz w:val="24"/>
          <w:szCs w:val="24"/>
          <w:lang w:val="es-ES" w:eastAsia="es-ES"/>
        </w:rPr>
        <w:t>SUJETO OBLIGADO</w:t>
      </w:r>
      <w:r w:rsidRPr="00467CF4">
        <w:rPr>
          <w:rFonts w:ascii="Palatino Linotype" w:eastAsia="Calibri" w:hAnsi="Palatino Linotype" w:cs="Arial"/>
          <w:sz w:val="24"/>
          <w:szCs w:val="24"/>
          <w:lang w:val="es-ES" w:eastAsia="es-ES"/>
        </w:rPr>
        <w:t xml:space="preserve"> no resulta procedente, además la pretendida prueba de daño que se hace valer no cumple con los requisito formales que la Ley en la metería para efecto establece en su artículo 129 que a la letra dice:</w:t>
      </w:r>
    </w:p>
    <w:p w:rsidR="00E03EB2" w:rsidRPr="00467CF4" w:rsidRDefault="00E03EB2" w:rsidP="00467CF4">
      <w:pPr>
        <w:spacing w:after="0" w:line="360" w:lineRule="auto"/>
        <w:contextualSpacing/>
        <w:jc w:val="both"/>
        <w:rPr>
          <w:rFonts w:ascii="Palatino Linotype" w:eastAsia="Calibri" w:hAnsi="Palatino Linotype" w:cs="Arial"/>
          <w:sz w:val="24"/>
          <w:szCs w:val="24"/>
          <w:lang w:val="es-ES" w:eastAsia="es-ES"/>
        </w:rPr>
      </w:pPr>
    </w:p>
    <w:p w:rsidR="00E03EB2" w:rsidRPr="00467CF4" w:rsidRDefault="00E03EB2" w:rsidP="00467CF4">
      <w:pPr>
        <w:spacing w:after="0" w:line="360" w:lineRule="auto"/>
        <w:ind w:left="567" w:right="616"/>
        <w:contextualSpacing/>
        <w:jc w:val="both"/>
        <w:rPr>
          <w:rFonts w:ascii="Palatino Linotype" w:eastAsia="Calibri" w:hAnsi="Palatino Linotype" w:cs="Arial"/>
          <w:i/>
          <w:sz w:val="24"/>
          <w:szCs w:val="24"/>
          <w:lang w:eastAsia="es-ES"/>
        </w:rPr>
      </w:pPr>
      <w:r w:rsidRPr="00467CF4">
        <w:rPr>
          <w:rFonts w:ascii="Palatino Linotype" w:eastAsia="Calibri" w:hAnsi="Palatino Linotype" w:cs="Arial"/>
          <w:b/>
          <w:i/>
          <w:sz w:val="24"/>
          <w:szCs w:val="24"/>
          <w:lang w:eastAsia="es-ES"/>
        </w:rPr>
        <w:lastRenderedPageBreak/>
        <w:t>Artículo 129</w:t>
      </w:r>
      <w:r w:rsidRPr="00467CF4">
        <w:rPr>
          <w:rFonts w:ascii="Palatino Linotype" w:eastAsia="Calibri" w:hAnsi="Palatino Linotype" w:cs="Arial"/>
          <w:i/>
          <w:sz w:val="24"/>
          <w:szCs w:val="24"/>
          <w:lang w:eastAsia="es-ES"/>
        </w:rPr>
        <w:t xml:space="preserve">. En la aplicación de </w:t>
      </w:r>
      <w:r w:rsidRPr="00467CF4">
        <w:rPr>
          <w:rFonts w:ascii="Palatino Linotype" w:eastAsia="Calibri" w:hAnsi="Palatino Linotype" w:cs="Arial"/>
          <w:b/>
          <w:i/>
          <w:sz w:val="24"/>
          <w:szCs w:val="24"/>
          <w:lang w:eastAsia="es-ES"/>
        </w:rPr>
        <w:t>la prueba de daño</w:t>
      </w:r>
      <w:r w:rsidRPr="00467CF4">
        <w:rPr>
          <w:rFonts w:ascii="Palatino Linotype" w:eastAsia="Calibri" w:hAnsi="Palatino Linotype" w:cs="Arial"/>
          <w:i/>
          <w:sz w:val="24"/>
          <w:szCs w:val="24"/>
          <w:lang w:eastAsia="es-ES"/>
        </w:rPr>
        <w:t xml:space="preserve">, </w:t>
      </w:r>
      <w:r w:rsidRPr="00467CF4">
        <w:rPr>
          <w:rFonts w:ascii="Palatino Linotype" w:eastAsia="Calibri" w:hAnsi="Palatino Linotype" w:cs="Arial"/>
          <w:b/>
          <w:i/>
          <w:sz w:val="24"/>
          <w:szCs w:val="24"/>
          <w:lang w:eastAsia="es-ES"/>
        </w:rPr>
        <w:t>el sujeto obligado deberá precisar las razones objetivas por las que la apertura de la información generaría una afectación</w:t>
      </w:r>
      <w:r w:rsidRPr="00467CF4">
        <w:rPr>
          <w:rFonts w:ascii="Palatino Linotype" w:eastAsia="Calibri" w:hAnsi="Palatino Linotype" w:cs="Arial"/>
          <w:i/>
          <w:sz w:val="24"/>
          <w:szCs w:val="24"/>
          <w:lang w:eastAsia="es-ES"/>
        </w:rPr>
        <w:t xml:space="preserve">, justificando que: </w:t>
      </w:r>
    </w:p>
    <w:p w:rsidR="00E03EB2" w:rsidRPr="00467CF4" w:rsidRDefault="00E03EB2" w:rsidP="00467CF4">
      <w:pPr>
        <w:spacing w:after="0" w:line="360" w:lineRule="auto"/>
        <w:ind w:left="567" w:right="616"/>
        <w:contextualSpacing/>
        <w:jc w:val="both"/>
        <w:rPr>
          <w:rFonts w:ascii="Palatino Linotype" w:eastAsia="Calibri" w:hAnsi="Palatino Linotype" w:cs="Arial"/>
          <w:i/>
          <w:sz w:val="24"/>
          <w:szCs w:val="24"/>
          <w:lang w:eastAsia="es-ES"/>
        </w:rPr>
      </w:pPr>
    </w:p>
    <w:p w:rsidR="00E03EB2" w:rsidRPr="00467CF4" w:rsidRDefault="00E03EB2" w:rsidP="00467CF4">
      <w:pPr>
        <w:spacing w:after="0" w:line="360" w:lineRule="auto"/>
        <w:ind w:left="567" w:right="616"/>
        <w:contextualSpacing/>
        <w:jc w:val="both"/>
        <w:rPr>
          <w:rFonts w:ascii="Palatino Linotype" w:eastAsia="Calibri" w:hAnsi="Palatino Linotype" w:cs="Arial"/>
          <w:i/>
          <w:sz w:val="24"/>
          <w:szCs w:val="24"/>
          <w:lang w:eastAsia="es-ES"/>
        </w:rPr>
      </w:pPr>
      <w:r w:rsidRPr="00467CF4">
        <w:rPr>
          <w:rFonts w:ascii="Palatino Linotype" w:eastAsia="Calibri" w:hAnsi="Palatino Linotype" w:cs="Arial"/>
          <w:i/>
          <w:sz w:val="24"/>
          <w:szCs w:val="24"/>
          <w:lang w:eastAsia="es-ES"/>
        </w:rPr>
        <w:t xml:space="preserve">I. </w:t>
      </w:r>
      <w:r w:rsidRPr="00467CF4">
        <w:rPr>
          <w:rFonts w:ascii="Palatino Linotype" w:eastAsia="Calibri" w:hAnsi="Palatino Linotype" w:cs="Arial"/>
          <w:b/>
          <w:i/>
          <w:sz w:val="24"/>
          <w:szCs w:val="24"/>
          <w:lang w:eastAsia="es-ES"/>
        </w:rPr>
        <w:t>La divulgación</w:t>
      </w:r>
      <w:r w:rsidRPr="00467CF4">
        <w:rPr>
          <w:rFonts w:ascii="Palatino Linotype" w:eastAsia="Calibri" w:hAnsi="Palatino Linotype" w:cs="Arial"/>
          <w:i/>
          <w:sz w:val="24"/>
          <w:szCs w:val="24"/>
          <w:lang w:eastAsia="es-ES"/>
        </w:rPr>
        <w:t xml:space="preserve"> de la información </w:t>
      </w:r>
      <w:r w:rsidRPr="00467CF4">
        <w:rPr>
          <w:rFonts w:ascii="Palatino Linotype" w:eastAsia="Calibri" w:hAnsi="Palatino Linotype" w:cs="Arial"/>
          <w:b/>
          <w:i/>
          <w:sz w:val="24"/>
          <w:szCs w:val="24"/>
          <w:lang w:eastAsia="es-ES"/>
        </w:rPr>
        <w:t xml:space="preserve">representa un riesgo real, demostrable e identificable </w:t>
      </w:r>
      <w:r w:rsidRPr="00467CF4">
        <w:rPr>
          <w:rFonts w:ascii="Palatino Linotype" w:eastAsia="Calibri" w:hAnsi="Palatino Linotype" w:cs="Arial"/>
          <w:i/>
          <w:sz w:val="24"/>
          <w:szCs w:val="24"/>
          <w:lang w:eastAsia="es-ES"/>
        </w:rPr>
        <w:t xml:space="preserve">del perjuicio significativo al interés público o a </w:t>
      </w:r>
      <w:r w:rsidRPr="00467CF4">
        <w:rPr>
          <w:rFonts w:ascii="Palatino Linotype" w:eastAsia="Calibri" w:hAnsi="Palatino Linotype" w:cs="Arial"/>
          <w:b/>
          <w:i/>
          <w:sz w:val="24"/>
          <w:szCs w:val="24"/>
          <w:lang w:eastAsia="es-ES"/>
        </w:rPr>
        <w:t>la seguridad pública</w:t>
      </w:r>
      <w:r w:rsidRPr="00467CF4">
        <w:rPr>
          <w:rFonts w:ascii="Palatino Linotype" w:eastAsia="Calibri" w:hAnsi="Palatino Linotype" w:cs="Arial"/>
          <w:i/>
          <w:sz w:val="24"/>
          <w:szCs w:val="24"/>
          <w:lang w:eastAsia="es-ES"/>
        </w:rPr>
        <w:t xml:space="preserve">; </w:t>
      </w:r>
    </w:p>
    <w:p w:rsidR="00E03EB2" w:rsidRPr="00467CF4" w:rsidRDefault="00E03EB2" w:rsidP="00467CF4">
      <w:pPr>
        <w:spacing w:after="0" w:line="360" w:lineRule="auto"/>
        <w:ind w:left="567" w:right="616"/>
        <w:contextualSpacing/>
        <w:jc w:val="both"/>
        <w:rPr>
          <w:rFonts w:ascii="Palatino Linotype" w:eastAsia="Calibri" w:hAnsi="Palatino Linotype" w:cs="Arial"/>
          <w:i/>
          <w:sz w:val="24"/>
          <w:szCs w:val="24"/>
          <w:lang w:eastAsia="es-ES"/>
        </w:rPr>
      </w:pPr>
    </w:p>
    <w:p w:rsidR="00E03EB2" w:rsidRPr="00467CF4" w:rsidRDefault="00E03EB2" w:rsidP="00467CF4">
      <w:pPr>
        <w:spacing w:after="0" w:line="360" w:lineRule="auto"/>
        <w:ind w:left="567" w:right="616"/>
        <w:contextualSpacing/>
        <w:jc w:val="both"/>
        <w:rPr>
          <w:rFonts w:ascii="Palatino Linotype" w:eastAsia="Calibri" w:hAnsi="Palatino Linotype" w:cs="Arial"/>
          <w:i/>
          <w:sz w:val="24"/>
          <w:szCs w:val="24"/>
          <w:lang w:eastAsia="es-ES"/>
        </w:rPr>
      </w:pPr>
      <w:r w:rsidRPr="00467CF4">
        <w:rPr>
          <w:rFonts w:ascii="Palatino Linotype" w:eastAsia="Calibri" w:hAnsi="Palatino Linotype" w:cs="Arial"/>
          <w:i/>
          <w:sz w:val="24"/>
          <w:szCs w:val="24"/>
          <w:lang w:eastAsia="es-ES"/>
        </w:rPr>
        <w:t xml:space="preserve">II. El riesgo de perjuicio que supondría </w:t>
      </w:r>
      <w:r w:rsidRPr="00467CF4">
        <w:rPr>
          <w:rFonts w:ascii="Palatino Linotype" w:eastAsia="Calibri" w:hAnsi="Palatino Linotype" w:cs="Arial"/>
          <w:b/>
          <w:i/>
          <w:sz w:val="24"/>
          <w:szCs w:val="24"/>
          <w:lang w:eastAsia="es-ES"/>
        </w:rPr>
        <w:t>la divulgación supera el interés público</w:t>
      </w:r>
      <w:r w:rsidRPr="00467CF4">
        <w:rPr>
          <w:rFonts w:ascii="Palatino Linotype" w:eastAsia="Calibri" w:hAnsi="Palatino Linotype" w:cs="Arial"/>
          <w:i/>
          <w:sz w:val="24"/>
          <w:szCs w:val="24"/>
          <w:lang w:eastAsia="es-ES"/>
        </w:rPr>
        <w:t xml:space="preserve"> general de que se difunda; y </w:t>
      </w:r>
    </w:p>
    <w:p w:rsidR="00E03EB2" w:rsidRPr="00467CF4" w:rsidRDefault="00E03EB2" w:rsidP="00467CF4">
      <w:pPr>
        <w:spacing w:after="0" w:line="360" w:lineRule="auto"/>
        <w:ind w:left="567" w:right="616"/>
        <w:contextualSpacing/>
        <w:jc w:val="both"/>
        <w:rPr>
          <w:rFonts w:ascii="Palatino Linotype" w:eastAsia="Calibri" w:hAnsi="Palatino Linotype" w:cs="Arial"/>
          <w:i/>
          <w:sz w:val="24"/>
          <w:szCs w:val="24"/>
          <w:lang w:eastAsia="es-ES"/>
        </w:rPr>
      </w:pPr>
    </w:p>
    <w:p w:rsidR="00E03EB2" w:rsidRPr="00467CF4" w:rsidRDefault="00E03EB2" w:rsidP="00467CF4">
      <w:pPr>
        <w:spacing w:after="0" w:line="360" w:lineRule="auto"/>
        <w:ind w:left="567" w:right="616"/>
        <w:contextualSpacing/>
        <w:jc w:val="both"/>
        <w:rPr>
          <w:rFonts w:ascii="Palatino Linotype" w:eastAsia="Calibri" w:hAnsi="Palatino Linotype" w:cs="Arial"/>
          <w:i/>
          <w:sz w:val="24"/>
          <w:szCs w:val="24"/>
          <w:lang w:eastAsia="es-ES"/>
        </w:rPr>
      </w:pPr>
      <w:r w:rsidRPr="00467CF4">
        <w:rPr>
          <w:rFonts w:ascii="Palatino Linotype" w:eastAsia="Calibri" w:hAnsi="Palatino Linotype" w:cs="Arial"/>
          <w:i/>
          <w:sz w:val="24"/>
          <w:szCs w:val="24"/>
          <w:lang w:eastAsia="es-ES"/>
        </w:rPr>
        <w:t>III. La limitación se adecua al p</w:t>
      </w:r>
      <w:r w:rsidRPr="00467CF4">
        <w:rPr>
          <w:rFonts w:ascii="Palatino Linotype" w:eastAsia="Calibri" w:hAnsi="Palatino Linotype" w:cs="Arial"/>
          <w:b/>
          <w:i/>
          <w:sz w:val="24"/>
          <w:szCs w:val="24"/>
          <w:lang w:eastAsia="es-ES"/>
        </w:rPr>
        <w:t>rincipio de proporcionalidad</w:t>
      </w:r>
      <w:r w:rsidRPr="00467CF4">
        <w:rPr>
          <w:rFonts w:ascii="Palatino Linotype" w:eastAsia="Calibri" w:hAnsi="Palatino Linotype" w:cs="Arial"/>
          <w:i/>
          <w:sz w:val="24"/>
          <w:szCs w:val="24"/>
          <w:lang w:eastAsia="es-ES"/>
        </w:rPr>
        <w:t xml:space="preserve"> y representa </w:t>
      </w:r>
      <w:r w:rsidRPr="00467CF4">
        <w:rPr>
          <w:rFonts w:ascii="Palatino Linotype" w:eastAsia="Calibri" w:hAnsi="Palatino Linotype" w:cs="Arial"/>
          <w:b/>
          <w:i/>
          <w:sz w:val="24"/>
          <w:szCs w:val="24"/>
          <w:lang w:eastAsia="es-ES"/>
        </w:rPr>
        <w:t>el medio menos restrictivo disponible representa el medio menos restrictivo disponible para evitar el perjuicio</w:t>
      </w:r>
      <w:r w:rsidRPr="00467CF4">
        <w:rPr>
          <w:rFonts w:ascii="Palatino Linotype" w:eastAsia="Calibri" w:hAnsi="Palatino Linotype" w:cs="Arial"/>
          <w:i/>
          <w:sz w:val="24"/>
          <w:szCs w:val="24"/>
          <w:lang w:eastAsia="es-ES"/>
        </w:rPr>
        <w:t xml:space="preserve">. </w:t>
      </w:r>
    </w:p>
    <w:p w:rsidR="00E03EB2" w:rsidRPr="00467CF4" w:rsidRDefault="00E03EB2" w:rsidP="00467CF4">
      <w:pPr>
        <w:spacing w:after="0" w:line="360" w:lineRule="auto"/>
        <w:contextualSpacing/>
        <w:jc w:val="both"/>
        <w:rPr>
          <w:rFonts w:ascii="Palatino Linotype" w:eastAsia="Calibri" w:hAnsi="Palatino Linotype" w:cs="Arial"/>
          <w:sz w:val="24"/>
          <w:szCs w:val="24"/>
          <w:lang w:val="es-ES" w:eastAsia="es-ES"/>
        </w:rPr>
      </w:pPr>
    </w:p>
    <w:p w:rsidR="00E03EB2" w:rsidRPr="00467CF4" w:rsidRDefault="00E03EB2"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467CF4">
        <w:rPr>
          <w:rFonts w:ascii="Palatino Linotype" w:eastAsia="Calibri" w:hAnsi="Palatino Linotype" w:cs="Arial"/>
          <w:sz w:val="24"/>
          <w:szCs w:val="24"/>
          <w:lang w:val="es-ES" w:eastAsia="es-ES"/>
        </w:rPr>
        <w:t xml:space="preserve">Por lo anteriormente expuesto, resulta viable ordenar la entrega de la información en versión pública en donde se eliminen aquellos datos que hacen identificable a una persona; no obstante lo anterior, se insiste en que la persona referida en la solicitud realicen, o no, actividades operativas se deberá de testarse lo correspondiente a su cargo y fotografía, no así lo correspondiente al sueldo bruto neto mensual. Para dar cumplimiento a lo anterior se deberá de observar el apartado de la versión pública. </w:t>
      </w:r>
    </w:p>
    <w:p w:rsidR="00E03EB2" w:rsidRPr="00467CF4" w:rsidRDefault="00E03EB2" w:rsidP="00467CF4">
      <w:pPr>
        <w:spacing w:after="0" w:line="360" w:lineRule="auto"/>
        <w:ind w:right="49"/>
        <w:contextualSpacing/>
        <w:jc w:val="both"/>
        <w:rPr>
          <w:rFonts w:ascii="Palatino Linotype" w:eastAsia="MS Mincho" w:hAnsi="Palatino Linotype" w:cstheme="majorBidi"/>
          <w:sz w:val="24"/>
          <w:szCs w:val="24"/>
          <w:lang w:val="es-ES_tradnl" w:eastAsia="es-ES"/>
        </w:rPr>
      </w:pPr>
    </w:p>
    <w:p w:rsidR="00BE308B" w:rsidRPr="00467CF4" w:rsidRDefault="00BE308B" w:rsidP="00467CF4">
      <w:pPr>
        <w:keepNext/>
        <w:keepLines/>
        <w:spacing w:after="0" w:line="360" w:lineRule="auto"/>
        <w:outlineLvl w:val="1"/>
        <w:rPr>
          <w:rFonts w:ascii="Palatino Linotype" w:eastAsia="MS Mincho" w:hAnsi="Palatino Linotype" w:cstheme="majorBidi"/>
          <w:b/>
          <w:i/>
          <w:sz w:val="24"/>
          <w:szCs w:val="24"/>
          <w:lang w:val="es-ES_tradnl" w:eastAsia="es-ES"/>
        </w:rPr>
      </w:pPr>
      <w:bookmarkStart w:id="76" w:name="_Toc8755190"/>
      <w:r w:rsidRPr="00467CF4">
        <w:rPr>
          <w:rFonts w:ascii="Palatino Linotype" w:eastAsia="MS Mincho" w:hAnsi="Palatino Linotype" w:cstheme="majorBidi"/>
          <w:b/>
          <w:i/>
          <w:sz w:val="24"/>
          <w:szCs w:val="24"/>
          <w:lang w:val="es-ES_tradnl" w:eastAsia="es-ES"/>
        </w:rPr>
        <w:t>IV. De la entrega de la información.</w:t>
      </w:r>
      <w:bookmarkEnd w:id="76"/>
    </w:p>
    <w:p w:rsidR="00BE308B" w:rsidRPr="00467CF4" w:rsidRDefault="00BE308B" w:rsidP="00467CF4">
      <w:pPr>
        <w:spacing w:after="0" w:line="360" w:lineRule="auto"/>
        <w:ind w:right="49"/>
        <w:contextualSpacing/>
        <w:jc w:val="both"/>
        <w:rPr>
          <w:rFonts w:ascii="Palatino Linotype" w:eastAsia="MS Mincho" w:hAnsi="Palatino Linotype" w:cstheme="majorBidi"/>
          <w:sz w:val="24"/>
          <w:szCs w:val="24"/>
          <w:lang w:val="es-ES_tradnl" w:eastAsia="es-ES"/>
        </w:rPr>
      </w:pPr>
    </w:p>
    <w:p w:rsidR="00BE308B" w:rsidRPr="00467CF4" w:rsidRDefault="00BE308B" w:rsidP="00467CF4">
      <w:pPr>
        <w:numPr>
          <w:ilvl w:val="0"/>
          <w:numId w:val="2"/>
        </w:numPr>
        <w:spacing w:after="0" w:line="360" w:lineRule="auto"/>
        <w:ind w:left="0" w:right="34" w:firstLine="0"/>
        <w:contextualSpacing/>
        <w:jc w:val="both"/>
        <w:rPr>
          <w:rFonts w:ascii="Palatino Linotype" w:eastAsia="MS Mincho" w:hAnsi="Palatino Linotype" w:cs="Arial"/>
          <w:i/>
          <w:sz w:val="24"/>
          <w:szCs w:val="24"/>
          <w:lang w:val="es-ES_tradnl" w:eastAsia="es-ES"/>
        </w:rPr>
      </w:pPr>
      <w:r w:rsidRPr="00467CF4">
        <w:rPr>
          <w:rFonts w:ascii="Palatino Linotype" w:eastAsia="MS Mincho" w:hAnsi="Palatino Linotype" w:cs="Times New Roman"/>
          <w:sz w:val="24"/>
          <w:szCs w:val="24"/>
          <w:lang w:val="es-ES_tradnl" w:eastAsia="es-ES"/>
        </w:rPr>
        <w:t>Además, e</w:t>
      </w:r>
      <w:r w:rsidRPr="00467CF4">
        <w:rPr>
          <w:rFonts w:ascii="Palatino Linotype" w:eastAsia="MS Mincho" w:hAnsi="Palatino Linotype" w:cs="Arial"/>
          <w:sz w:val="24"/>
          <w:szCs w:val="24"/>
          <w:lang w:val="es-ES_tradnl" w:eastAsia="es-ES"/>
        </w:rPr>
        <w:t>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E308B" w:rsidRPr="00467CF4" w:rsidRDefault="00BE308B" w:rsidP="00467CF4">
      <w:pPr>
        <w:tabs>
          <w:tab w:val="left" w:pos="709"/>
        </w:tabs>
        <w:spacing w:after="0" w:line="360" w:lineRule="auto"/>
        <w:contextualSpacing/>
        <w:jc w:val="both"/>
        <w:rPr>
          <w:rFonts w:ascii="Palatino Linotype" w:eastAsia="MS Mincho" w:hAnsi="Palatino Linotype" w:cs="Arial"/>
          <w:sz w:val="24"/>
          <w:szCs w:val="24"/>
          <w:lang w:val="es-ES_tradnl" w:eastAsia="es-ES"/>
        </w:rPr>
      </w:pPr>
    </w:p>
    <w:p w:rsidR="00BE308B" w:rsidRPr="00467CF4" w:rsidRDefault="00BE308B" w:rsidP="00467CF4">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67CF4">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BE308B" w:rsidRPr="00467CF4" w:rsidRDefault="00BE308B" w:rsidP="00467CF4">
      <w:pPr>
        <w:spacing w:after="0" w:line="360" w:lineRule="auto"/>
        <w:ind w:left="567" w:right="474"/>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lastRenderedPageBreak/>
        <w:t>“</w:t>
      </w:r>
      <w:r w:rsidRPr="00467CF4">
        <w:rPr>
          <w:rFonts w:ascii="Palatino Linotype" w:eastAsia="MS Mincho" w:hAnsi="Palatino Linotype" w:cs="Arial"/>
          <w:b/>
          <w:i/>
          <w:sz w:val="24"/>
          <w:szCs w:val="24"/>
          <w:lang w:val="es-ES_tradnl" w:eastAsia="es-ES"/>
        </w:rPr>
        <w:t xml:space="preserve">Artículo 3. </w:t>
      </w:r>
      <w:r w:rsidRPr="00467CF4">
        <w:rPr>
          <w:rFonts w:ascii="Palatino Linotype" w:eastAsia="MS Mincho" w:hAnsi="Palatino Linotype" w:cs="Arial"/>
          <w:i/>
          <w:sz w:val="24"/>
          <w:szCs w:val="24"/>
          <w:lang w:val="es-ES_tradnl" w:eastAsia="es-ES"/>
        </w:rPr>
        <w:t>Para los efectos de la presente Ley se entenderá por:</w:t>
      </w:r>
    </w:p>
    <w:p w:rsidR="00BE308B" w:rsidRPr="00467CF4" w:rsidRDefault="00BE308B" w:rsidP="00467CF4">
      <w:pPr>
        <w:spacing w:after="0" w:line="360" w:lineRule="auto"/>
        <w:ind w:left="567" w:right="474"/>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w:t>
      </w:r>
    </w:p>
    <w:p w:rsidR="00BE308B" w:rsidRPr="00467CF4" w:rsidRDefault="00BE308B" w:rsidP="00467CF4">
      <w:pPr>
        <w:spacing w:after="0" w:line="360" w:lineRule="auto"/>
        <w:ind w:left="567" w:right="474"/>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b/>
          <w:i/>
          <w:sz w:val="24"/>
          <w:szCs w:val="24"/>
          <w:lang w:val="es-ES_tradnl" w:eastAsia="es-ES"/>
        </w:rPr>
        <w:t>XI. Documento:</w:t>
      </w:r>
      <w:r w:rsidRPr="00467CF4">
        <w:rPr>
          <w:rFonts w:ascii="Palatino Linotype" w:eastAsia="MS Mincho" w:hAnsi="Palatino Linotype" w:cs="Arial"/>
          <w:i/>
          <w:sz w:val="24"/>
          <w:szCs w:val="24"/>
          <w:lang w:val="es-ES_tradnl" w:eastAsia="es-ES"/>
        </w:rPr>
        <w:t xml:space="preserve"> Los </w:t>
      </w:r>
      <w:r w:rsidRPr="00467CF4">
        <w:rPr>
          <w:rFonts w:ascii="Palatino Linotype" w:eastAsia="MS Mincho" w:hAnsi="Palatino Linotype" w:cs="Arial"/>
          <w:i/>
          <w:sz w:val="24"/>
          <w:szCs w:val="24"/>
          <w:u w:val="single"/>
          <w:lang w:val="es-ES_tradnl" w:eastAsia="es-ES"/>
        </w:rPr>
        <w:t>expedientes</w:t>
      </w:r>
      <w:r w:rsidRPr="00467CF4">
        <w:rPr>
          <w:rFonts w:ascii="Palatino Linotype" w:eastAsia="MS Mincho" w:hAnsi="Palatino Linotype" w:cs="Arial"/>
          <w:b/>
          <w:i/>
          <w:sz w:val="24"/>
          <w:szCs w:val="24"/>
          <w:u w:val="single"/>
          <w:lang w:val="es-ES_tradnl" w:eastAsia="es-ES"/>
        </w:rPr>
        <w:t>,</w:t>
      </w:r>
      <w:r w:rsidRPr="00467CF4">
        <w:rPr>
          <w:rFonts w:ascii="Palatino Linotype" w:eastAsia="MS Mincho" w:hAnsi="Palatino Linotype" w:cs="Arial"/>
          <w:i/>
          <w:sz w:val="24"/>
          <w:szCs w:val="24"/>
          <w:u w:val="single"/>
          <w:lang w:val="es-ES_tradnl" w:eastAsia="es-ES"/>
        </w:rPr>
        <w:t xml:space="preserve"> reportes</w:t>
      </w:r>
      <w:r w:rsidRPr="00467CF4">
        <w:rPr>
          <w:rFonts w:ascii="Palatino Linotype" w:eastAsia="MS Mincho" w:hAnsi="Palatino Linotype" w:cs="Arial"/>
          <w:i/>
          <w:sz w:val="24"/>
          <w:szCs w:val="24"/>
          <w:lang w:val="es-ES_tradnl" w:eastAsia="es-ES"/>
        </w:rPr>
        <w:t xml:space="preserve">, estudios, actas, resoluciones, </w:t>
      </w:r>
      <w:r w:rsidRPr="00467CF4">
        <w:rPr>
          <w:rFonts w:ascii="Palatino Linotype" w:eastAsia="MS Mincho" w:hAnsi="Palatino Linotype" w:cs="Arial"/>
          <w:i/>
          <w:sz w:val="24"/>
          <w:szCs w:val="24"/>
          <w:u w:val="single"/>
          <w:lang w:val="es-ES_tradnl" w:eastAsia="es-ES"/>
        </w:rPr>
        <w:t>oficios</w:t>
      </w:r>
      <w:r w:rsidRPr="00467CF4">
        <w:rPr>
          <w:rFonts w:ascii="Palatino Linotype" w:eastAsia="MS Mincho" w:hAnsi="Palatino Linotype" w:cs="Arial"/>
          <w:i/>
          <w:sz w:val="24"/>
          <w:szCs w:val="24"/>
          <w:lang w:val="es-ES_tradnl" w:eastAsia="es-ES"/>
        </w:rPr>
        <w:t xml:space="preserve">, </w:t>
      </w:r>
      <w:r w:rsidRPr="00467CF4">
        <w:rPr>
          <w:rFonts w:ascii="Palatino Linotype" w:eastAsia="MS Mincho" w:hAnsi="Palatino Linotype" w:cs="Arial"/>
          <w:i/>
          <w:sz w:val="24"/>
          <w:szCs w:val="24"/>
          <w:u w:val="single"/>
          <w:lang w:val="es-ES_tradnl" w:eastAsia="es-ES"/>
        </w:rPr>
        <w:t>correspondencia</w:t>
      </w:r>
      <w:r w:rsidRPr="00467CF4">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467CF4">
        <w:rPr>
          <w:rFonts w:ascii="Palatino Linotype" w:eastAsia="MS Mincho" w:hAnsi="Palatino Linotype" w:cs="Arial"/>
          <w:i/>
          <w:sz w:val="24"/>
          <w:szCs w:val="24"/>
          <w:u w:val="single"/>
          <w:lang w:val="es-ES_tradnl" w:eastAsia="es-ES"/>
        </w:rPr>
        <w:t>estadísticas</w:t>
      </w:r>
      <w:r w:rsidRPr="00467CF4">
        <w:rPr>
          <w:rFonts w:ascii="Palatino Linotype" w:eastAsia="MS Mincho" w:hAnsi="Palatino Linotype" w:cs="Arial"/>
          <w:i/>
          <w:sz w:val="24"/>
          <w:szCs w:val="24"/>
          <w:lang w:val="es-ES_tradnl" w:eastAsia="es-ES"/>
        </w:rPr>
        <w:t xml:space="preserve"> o bien, cualquier otro </w:t>
      </w:r>
      <w:r w:rsidRPr="00467CF4">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467CF4">
        <w:rPr>
          <w:rFonts w:ascii="Palatino Linotype" w:eastAsia="MS Mincho" w:hAnsi="Palatino Linotype" w:cs="Arial"/>
          <w:i/>
          <w:sz w:val="24"/>
          <w:szCs w:val="24"/>
          <w:lang w:val="es-ES_tradnl" w:eastAsia="es-ES"/>
        </w:rPr>
        <w:t xml:space="preserve"> sus servidores públicos e integrantes, </w:t>
      </w:r>
      <w:r w:rsidRPr="00467CF4">
        <w:rPr>
          <w:rFonts w:ascii="Palatino Linotype" w:eastAsia="MS Mincho" w:hAnsi="Palatino Linotype" w:cs="Arial"/>
          <w:b/>
          <w:i/>
          <w:sz w:val="24"/>
          <w:szCs w:val="24"/>
          <w:u w:val="single"/>
          <w:lang w:val="es-ES_tradnl" w:eastAsia="es-ES"/>
        </w:rPr>
        <w:t>sin importar su fuente o fecha de elaboración</w:t>
      </w:r>
      <w:r w:rsidRPr="00467CF4">
        <w:rPr>
          <w:rFonts w:ascii="Palatino Linotype" w:eastAsia="MS Mincho" w:hAnsi="Palatino Linotype" w:cs="Arial"/>
          <w:i/>
          <w:sz w:val="24"/>
          <w:szCs w:val="24"/>
          <w:u w:val="single"/>
          <w:lang w:val="es-ES_tradnl" w:eastAsia="es-ES"/>
        </w:rPr>
        <w:t>.</w:t>
      </w:r>
      <w:r w:rsidRPr="00467CF4">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BE308B" w:rsidRPr="00467CF4" w:rsidRDefault="00BE308B" w:rsidP="00467CF4">
      <w:pPr>
        <w:spacing w:after="0" w:line="360" w:lineRule="auto"/>
        <w:ind w:left="567" w:right="474"/>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w:t>
      </w:r>
    </w:p>
    <w:p w:rsidR="00BE308B" w:rsidRPr="00467CF4" w:rsidRDefault="00BE308B" w:rsidP="00467CF4">
      <w:pPr>
        <w:spacing w:after="0" w:line="360" w:lineRule="auto"/>
        <w:ind w:left="567" w:right="474"/>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(Énfasis añadido)</w:t>
      </w:r>
    </w:p>
    <w:p w:rsidR="00BE308B" w:rsidRPr="00467CF4" w:rsidRDefault="00BE308B" w:rsidP="00467CF4">
      <w:pPr>
        <w:spacing w:after="0" w:line="360" w:lineRule="auto"/>
        <w:ind w:right="901"/>
        <w:jc w:val="both"/>
        <w:rPr>
          <w:rFonts w:ascii="Palatino Linotype" w:eastAsia="MS Mincho" w:hAnsi="Palatino Linotype" w:cs="Arial"/>
          <w:i/>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MX"/>
        </w:rPr>
      </w:pPr>
      <w:r w:rsidRPr="00467CF4">
        <w:rPr>
          <w:rFonts w:ascii="Palatino Linotype" w:eastAsiaTheme="minorEastAsia" w:hAnsi="Palatino Linotype" w:cs="Arial"/>
          <w:sz w:val="24"/>
          <w:szCs w:val="24"/>
          <w:lang w:val="es-ES_tradnl" w:eastAsia="es-MX"/>
        </w:rPr>
        <w:t xml:space="preserve">En ese sentido, es importante señalar </w:t>
      </w:r>
      <w:r w:rsidR="00E03EB2" w:rsidRPr="00467CF4">
        <w:rPr>
          <w:rFonts w:ascii="Palatino Linotype" w:eastAsiaTheme="minorEastAsia" w:hAnsi="Palatino Linotype" w:cs="Arial"/>
          <w:sz w:val="24"/>
          <w:szCs w:val="24"/>
          <w:lang w:val="es-ES_tradnl" w:eastAsia="es-MX"/>
        </w:rPr>
        <w:t xml:space="preserve">lo establecido por el </w:t>
      </w:r>
      <w:r w:rsidRPr="00467CF4">
        <w:rPr>
          <w:rFonts w:ascii="Palatino Linotype" w:eastAsiaTheme="minorEastAsia" w:hAnsi="Palatino Linotype" w:cs="Arial"/>
          <w:sz w:val="24"/>
          <w:szCs w:val="24"/>
          <w:lang w:val="es-ES_tradnl" w:eastAsia="es-MX"/>
        </w:rPr>
        <w:t xml:space="preserve">artículo 18 de la Ley en la materia </w:t>
      </w:r>
      <w:r w:rsidR="00E03EB2" w:rsidRPr="00467CF4">
        <w:rPr>
          <w:rFonts w:ascii="Palatino Linotype" w:eastAsiaTheme="minorEastAsia" w:hAnsi="Palatino Linotype" w:cs="Arial"/>
          <w:sz w:val="24"/>
          <w:szCs w:val="24"/>
          <w:lang w:val="es-ES_tradnl" w:eastAsia="es-MX"/>
        </w:rPr>
        <w:t xml:space="preserve">que </w:t>
      </w:r>
      <w:r w:rsidRPr="00467CF4">
        <w:rPr>
          <w:rFonts w:ascii="Palatino Linotype" w:eastAsiaTheme="minorEastAsia" w:hAnsi="Palatino Linotype" w:cs="Arial"/>
          <w:sz w:val="24"/>
          <w:szCs w:val="24"/>
          <w:lang w:val="es-ES_tradnl" w:eastAsia="es-MX"/>
        </w:rPr>
        <w:t>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BE308B" w:rsidRPr="00467CF4" w:rsidRDefault="00BE308B" w:rsidP="00467CF4">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MX"/>
        </w:rPr>
      </w:pPr>
      <w:r w:rsidRPr="00467CF4">
        <w:rPr>
          <w:rFonts w:ascii="Palatino Linotype" w:eastAsiaTheme="minorEastAsia" w:hAnsi="Palatino Linotype" w:cs="Arial"/>
          <w:sz w:val="24"/>
          <w:szCs w:val="24"/>
          <w:lang w:val="es-ES_tradnl" w:eastAsia="es-MX"/>
        </w:rPr>
        <w:lastRenderedPageBreak/>
        <w:t>De la misma forma, de acuerdo al contenido del artículo 160 de la Ley General de Transparencia y Acceso a la Información Pública que a la letra dispone:</w:t>
      </w:r>
    </w:p>
    <w:p w:rsidR="00BE308B" w:rsidRPr="00467CF4" w:rsidRDefault="00BE308B" w:rsidP="00467CF4">
      <w:pPr>
        <w:spacing w:after="0" w:line="360" w:lineRule="auto"/>
        <w:contextualSpacing/>
        <w:jc w:val="both"/>
        <w:rPr>
          <w:rFonts w:ascii="Palatino Linotype" w:eastAsiaTheme="minorEastAsia" w:hAnsi="Palatino Linotype" w:cs="Arial"/>
          <w:sz w:val="24"/>
          <w:szCs w:val="24"/>
          <w:lang w:val="es-ES_tradnl" w:eastAsia="es-MX"/>
        </w:rPr>
      </w:pPr>
    </w:p>
    <w:p w:rsidR="00BE308B" w:rsidRPr="00467CF4" w:rsidRDefault="00BE308B" w:rsidP="00467CF4">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467CF4">
        <w:rPr>
          <w:rFonts w:ascii="Palatino Linotype" w:eastAsiaTheme="minorEastAsia" w:hAnsi="Palatino Linotype" w:cs="Arial"/>
          <w:b/>
          <w:i/>
          <w:sz w:val="24"/>
          <w:szCs w:val="24"/>
          <w:lang w:val="es-ES_tradnl" w:eastAsia="es-MX"/>
        </w:rPr>
        <w:t>Artículo 160.</w:t>
      </w:r>
      <w:r w:rsidRPr="00467CF4">
        <w:rPr>
          <w:rFonts w:ascii="Palatino Linotype" w:eastAsiaTheme="minorEastAsia" w:hAnsi="Palatino Linotype" w:cs="Arial"/>
          <w:i/>
          <w:sz w:val="24"/>
          <w:szCs w:val="24"/>
          <w:lang w:val="es-ES_tradnl" w:eastAsia="es-MX"/>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E308B" w:rsidRPr="00467CF4" w:rsidRDefault="00BE308B" w:rsidP="00467CF4">
      <w:pPr>
        <w:spacing w:after="0" w:line="360" w:lineRule="auto"/>
        <w:contextualSpacing/>
        <w:jc w:val="both"/>
        <w:rPr>
          <w:rFonts w:ascii="Palatino Linotype" w:eastAsiaTheme="minorEastAsia"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MX"/>
        </w:rPr>
      </w:pPr>
      <w:r w:rsidRPr="00467CF4">
        <w:rPr>
          <w:rFonts w:ascii="Palatino Linotype" w:eastAsiaTheme="minorEastAsia" w:hAnsi="Palatino Linotype" w:cs="Arial"/>
          <w:sz w:val="24"/>
          <w:szCs w:val="24"/>
          <w:lang w:val="es-ES_tradnl" w:eastAsia="es-MX"/>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E03EB2" w:rsidRPr="00467CF4" w:rsidRDefault="00E03EB2" w:rsidP="00467CF4">
      <w:pPr>
        <w:spacing w:after="0" w:line="360" w:lineRule="auto"/>
        <w:contextualSpacing/>
        <w:jc w:val="both"/>
        <w:rPr>
          <w:rFonts w:ascii="Palatino Linotype" w:eastAsiaTheme="minorEastAsia" w:hAnsi="Palatino Linotype" w:cs="Arial"/>
          <w:sz w:val="24"/>
          <w:szCs w:val="24"/>
          <w:lang w:val="es-ES_tradnl" w:eastAsia="es-MX"/>
        </w:rPr>
      </w:pPr>
    </w:p>
    <w:p w:rsidR="00BE308B" w:rsidRPr="00467CF4" w:rsidRDefault="00BE308B" w:rsidP="00467CF4">
      <w:pPr>
        <w:spacing w:after="0" w:line="360" w:lineRule="auto"/>
        <w:ind w:left="567" w:right="616"/>
        <w:contextualSpacing/>
        <w:jc w:val="center"/>
        <w:rPr>
          <w:rFonts w:ascii="Palatino Linotype" w:eastAsiaTheme="minorEastAsia" w:hAnsi="Palatino Linotype" w:cs="Arial"/>
          <w:b/>
          <w:i/>
          <w:sz w:val="24"/>
          <w:szCs w:val="24"/>
          <w:lang w:val="es-ES_tradnl" w:eastAsia="es-MX"/>
        </w:rPr>
      </w:pPr>
      <w:r w:rsidRPr="00467CF4">
        <w:rPr>
          <w:rFonts w:ascii="Palatino Linotype" w:eastAsiaTheme="minorEastAsia" w:hAnsi="Palatino Linotype" w:cs="Arial"/>
          <w:b/>
          <w:i/>
          <w:sz w:val="24"/>
          <w:szCs w:val="24"/>
          <w:lang w:val="es-ES_tradnl" w:eastAsia="es-MX"/>
        </w:rPr>
        <w:t>“CRITERIO 0002-11</w:t>
      </w:r>
    </w:p>
    <w:p w:rsidR="00BE308B" w:rsidRPr="00467CF4" w:rsidRDefault="00BE308B" w:rsidP="00467CF4">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467CF4">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467CF4">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w:t>
      </w:r>
      <w:r w:rsidRPr="00467CF4">
        <w:rPr>
          <w:rFonts w:ascii="Palatino Linotype" w:eastAsiaTheme="minorEastAsia" w:hAnsi="Palatino Linotype" w:cs="Arial"/>
          <w:i/>
          <w:sz w:val="24"/>
          <w:szCs w:val="24"/>
          <w:lang w:val="es-ES_tradnl" w:eastAsia="es-MX"/>
        </w:rPr>
        <w:lastRenderedPageBreak/>
        <w:t>registros y documentos públicos, administrados, generados o en posesión de los órganos u organismos públicos, en virtud del ejercicio de sus funciones de derecho público, sin importar su fuente, soporte o fecha de elaboración.</w:t>
      </w:r>
    </w:p>
    <w:p w:rsidR="00BE308B" w:rsidRPr="00467CF4" w:rsidRDefault="00BE308B" w:rsidP="00467CF4">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467CF4">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BE308B" w:rsidRPr="00467CF4" w:rsidRDefault="00BE308B" w:rsidP="00467CF4">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467CF4">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BE308B" w:rsidRPr="00467CF4" w:rsidRDefault="00BE308B" w:rsidP="00467CF4">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467CF4">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BE308B" w:rsidRPr="00467CF4" w:rsidRDefault="00BE308B" w:rsidP="00467CF4">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467CF4">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BE308B" w:rsidRPr="00467CF4" w:rsidRDefault="00BE308B" w:rsidP="00467CF4">
      <w:pPr>
        <w:spacing w:after="0" w:line="360" w:lineRule="auto"/>
        <w:ind w:left="567" w:right="616"/>
        <w:contextualSpacing/>
        <w:jc w:val="both"/>
        <w:rPr>
          <w:rFonts w:ascii="Palatino Linotype" w:eastAsiaTheme="minorEastAsia" w:hAnsi="Palatino Linotype" w:cs="Arial"/>
          <w:i/>
          <w:sz w:val="24"/>
          <w:szCs w:val="24"/>
          <w:lang w:val="es-ES_tradnl" w:eastAsia="es-MX"/>
        </w:rPr>
      </w:pPr>
      <w:r w:rsidRPr="00467CF4">
        <w:rPr>
          <w:rFonts w:ascii="Palatino Linotype" w:eastAsiaTheme="minorEastAsia" w:hAnsi="Palatino Linotype" w:cs="Arial"/>
          <w:i/>
          <w:sz w:val="24"/>
          <w:szCs w:val="24"/>
          <w:lang w:val="es-ES_tradnl" w:eastAsia="es-MX"/>
        </w:rPr>
        <w:t>(Énfasis Añadido)</w:t>
      </w:r>
    </w:p>
    <w:p w:rsidR="00BE308B" w:rsidRPr="00467CF4" w:rsidRDefault="00BE308B" w:rsidP="00467CF4">
      <w:pPr>
        <w:spacing w:after="0" w:line="360" w:lineRule="auto"/>
        <w:contextualSpacing/>
        <w:jc w:val="both"/>
        <w:rPr>
          <w:rFonts w:ascii="Palatino Linotype" w:eastAsiaTheme="minorEastAsia"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MX"/>
        </w:rPr>
      </w:pPr>
      <w:r w:rsidRPr="00467CF4">
        <w:rPr>
          <w:rFonts w:ascii="Palatino Linotype" w:eastAsiaTheme="minorEastAsia" w:hAnsi="Palatino Linotype" w:cs="Arial"/>
          <w:sz w:val="24"/>
          <w:szCs w:val="24"/>
          <w:lang w:val="es-ES_tradnl" w:eastAsia="es-MX"/>
        </w:rPr>
        <w:t xml:space="preserve">Finalmente este Órgano Garante determinó </w:t>
      </w:r>
      <w:r w:rsidR="00E03EB2" w:rsidRPr="00467CF4">
        <w:rPr>
          <w:rFonts w:ascii="Palatino Linotype" w:eastAsiaTheme="minorEastAsia" w:hAnsi="Palatino Linotype" w:cs="Arial"/>
          <w:b/>
          <w:sz w:val="24"/>
          <w:szCs w:val="24"/>
          <w:lang w:val="es-ES_tradnl" w:eastAsia="es-MX"/>
        </w:rPr>
        <w:t>MODIFICAR</w:t>
      </w:r>
      <w:r w:rsidR="00E03EB2" w:rsidRPr="00467CF4">
        <w:rPr>
          <w:rFonts w:ascii="Palatino Linotype" w:eastAsiaTheme="minorEastAsia" w:hAnsi="Palatino Linotype" w:cs="Arial"/>
          <w:sz w:val="24"/>
          <w:szCs w:val="24"/>
          <w:lang w:val="es-ES_tradnl" w:eastAsia="es-MX"/>
        </w:rPr>
        <w:t xml:space="preserve"> la respuesta del </w:t>
      </w:r>
      <w:r w:rsidRPr="00467CF4">
        <w:rPr>
          <w:rFonts w:ascii="Palatino Linotype" w:eastAsiaTheme="minorEastAsia" w:hAnsi="Palatino Linotype" w:cs="Arial"/>
          <w:b/>
          <w:sz w:val="24"/>
          <w:szCs w:val="24"/>
          <w:lang w:val="es-ES_tradnl" w:eastAsia="es-MX"/>
        </w:rPr>
        <w:t>SUJETO OBLIGADO</w:t>
      </w:r>
      <w:r w:rsidR="00E03EB2" w:rsidRPr="00467CF4">
        <w:rPr>
          <w:rFonts w:ascii="Palatino Linotype" w:eastAsiaTheme="minorEastAsia" w:hAnsi="Palatino Linotype" w:cs="Arial"/>
          <w:sz w:val="24"/>
          <w:szCs w:val="24"/>
          <w:lang w:val="es-ES_tradnl" w:eastAsia="es-MX"/>
        </w:rPr>
        <w:t xml:space="preserve"> y ordenar la entrega</w:t>
      </w:r>
      <w:r w:rsidRPr="00467CF4">
        <w:rPr>
          <w:rFonts w:ascii="Palatino Linotype" w:eastAsiaTheme="minorEastAsia" w:hAnsi="Palatino Linotype" w:cs="Arial"/>
          <w:sz w:val="24"/>
          <w:szCs w:val="24"/>
          <w:lang w:val="es-ES_tradnl" w:eastAsia="es-MX"/>
        </w:rPr>
        <w:t xml:space="preserve"> </w:t>
      </w:r>
      <w:r w:rsidR="009A1524" w:rsidRPr="00467CF4">
        <w:rPr>
          <w:rFonts w:ascii="Palatino Linotype" w:eastAsiaTheme="minorEastAsia" w:hAnsi="Palatino Linotype" w:cs="Arial"/>
          <w:sz w:val="24"/>
          <w:szCs w:val="24"/>
          <w:lang w:val="es-ES_tradnl" w:eastAsia="es-MX"/>
        </w:rPr>
        <w:t>del documento o documentos donde conste lo relativo al sueldo bruto mensual de la persona referida en la solicitud.</w:t>
      </w:r>
    </w:p>
    <w:p w:rsidR="0011439F" w:rsidRPr="00467CF4" w:rsidRDefault="0011439F" w:rsidP="00467CF4">
      <w:pPr>
        <w:spacing w:after="0" w:line="360" w:lineRule="auto"/>
        <w:contextualSpacing/>
        <w:jc w:val="both"/>
        <w:rPr>
          <w:rFonts w:ascii="Palatino Linotype" w:eastAsiaTheme="minorEastAsia" w:hAnsi="Palatino Linotype" w:cs="Arial"/>
          <w:sz w:val="24"/>
          <w:szCs w:val="24"/>
          <w:lang w:val="es-ES_tradnl" w:eastAsia="es-MX"/>
        </w:rPr>
      </w:pPr>
    </w:p>
    <w:p w:rsidR="00BE308B" w:rsidRPr="00467CF4" w:rsidRDefault="00BE308B" w:rsidP="00467CF4">
      <w:pPr>
        <w:keepNext/>
        <w:keepLines/>
        <w:spacing w:after="0" w:line="360" w:lineRule="auto"/>
        <w:outlineLvl w:val="0"/>
        <w:rPr>
          <w:rFonts w:ascii="Palatino Linotype" w:eastAsia="MS Gothic" w:hAnsi="Palatino Linotype" w:cstheme="majorBidi"/>
          <w:b/>
          <w:sz w:val="24"/>
          <w:szCs w:val="24"/>
          <w:lang w:val="es-ES_tradnl"/>
        </w:rPr>
      </w:pPr>
      <w:bookmarkStart w:id="77" w:name="_Toc536726465"/>
      <w:bookmarkStart w:id="78" w:name="_Toc8755191"/>
      <w:r w:rsidRPr="00467CF4">
        <w:rPr>
          <w:rFonts w:ascii="Palatino Linotype" w:eastAsia="MS Gothic" w:hAnsi="Palatino Linotype" w:cstheme="majorBidi"/>
          <w:b/>
          <w:sz w:val="24"/>
          <w:szCs w:val="24"/>
          <w:lang w:val="es-ES_tradnl"/>
        </w:rPr>
        <w:t>QUINTO. De la Versión Pública</w:t>
      </w:r>
      <w:bookmarkEnd w:id="77"/>
      <w:bookmarkEnd w:id="78"/>
      <w:r w:rsidRPr="00467CF4">
        <w:rPr>
          <w:rFonts w:ascii="Palatino Linotype" w:eastAsia="MS Gothic" w:hAnsi="Palatino Linotype" w:cstheme="majorBidi"/>
          <w:b/>
          <w:sz w:val="24"/>
          <w:szCs w:val="24"/>
          <w:lang w:val="es-ES_tradnl"/>
        </w:rPr>
        <w:t xml:space="preserve"> </w:t>
      </w:r>
    </w:p>
    <w:p w:rsidR="00BE308B" w:rsidRPr="00467CF4" w:rsidRDefault="00BE308B" w:rsidP="00467CF4">
      <w:pPr>
        <w:spacing w:after="0" w:line="360" w:lineRule="auto"/>
        <w:ind w:right="49"/>
        <w:contextualSpacing/>
        <w:jc w:val="both"/>
        <w:rPr>
          <w:rFonts w:ascii="Palatino Linotype" w:eastAsia="MS Mincho" w:hAnsi="Palatino Linotype" w:cstheme="majorBidi"/>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67CF4">
        <w:rPr>
          <w:rFonts w:ascii="Palatino Linotype" w:eastAsia="Calibri" w:hAnsi="Palatino Linotype" w:cs="Arial"/>
          <w:sz w:val="24"/>
          <w:szCs w:val="24"/>
          <w:lang w:val="es-ES_tradnl" w:eastAsia="es-MX"/>
        </w:rPr>
        <w:lastRenderedPageBreak/>
        <w:t xml:space="preserve">Como ya se ha señalado en el considerando anterior, </w:t>
      </w:r>
      <w:r w:rsidRPr="00467CF4">
        <w:rPr>
          <w:rFonts w:ascii="Palatino Linotype" w:eastAsia="MS Mincho" w:hAnsi="Palatino Linotype" w:cs="Arial"/>
          <w:color w:val="000000"/>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67CF4">
        <w:rPr>
          <w:rFonts w:ascii="Palatino Linotype" w:eastAsia="MS Mincho" w:hAnsi="Palatino Linotype" w:cs="Arial"/>
          <w:b/>
          <w:color w:val="000000"/>
          <w:sz w:val="24"/>
          <w:szCs w:val="24"/>
          <w:u w:val="single"/>
          <w:lang w:val="es-ES_tradnl" w:eastAsia="es-ES"/>
        </w:rPr>
        <w:t>versión pública</w:t>
      </w:r>
      <w:r w:rsidRPr="00467CF4">
        <w:rPr>
          <w:rFonts w:ascii="Palatino Linotype" w:eastAsia="MS Mincho" w:hAnsi="Palatino Linotype" w:cs="Arial"/>
          <w:color w:val="000000"/>
          <w:sz w:val="24"/>
          <w:szCs w:val="24"/>
          <w:lang w:val="es-ES_tradnl" w:eastAsia="es-ES"/>
        </w:rPr>
        <w:t xml:space="preserve"> </w:t>
      </w:r>
      <w:r w:rsidRPr="00467CF4">
        <w:rPr>
          <w:rFonts w:ascii="Palatino Linotype" w:eastAsia="MS Mincho" w:hAnsi="Palatino Linotype" w:cs="Arial"/>
          <w:sz w:val="24"/>
          <w:szCs w:val="24"/>
          <w:lang w:val="es-ES_tradnl" w:eastAsia="es-ES"/>
        </w:rPr>
        <w:t>del</w:t>
      </w:r>
      <w:r w:rsidRPr="00467CF4">
        <w:rPr>
          <w:rFonts w:ascii="Palatino Linotype" w:eastAsia="MS Mincho" w:hAnsi="Palatino Linotype" w:cs="Arial"/>
          <w:color w:val="000000"/>
          <w:sz w:val="24"/>
          <w:szCs w:val="24"/>
          <w:lang w:val="es-ES_tradnl" w:eastAsia="es-ES"/>
        </w:rPr>
        <w:t xml:space="preserve"> documento por las consideraciones que se estimen pertinentes.</w:t>
      </w:r>
    </w:p>
    <w:p w:rsidR="00BE308B" w:rsidRPr="00467CF4" w:rsidRDefault="00BE308B" w:rsidP="00467CF4">
      <w:pPr>
        <w:spacing w:after="0" w:line="360" w:lineRule="auto"/>
        <w:contextualSpacing/>
        <w:jc w:val="both"/>
        <w:rPr>
          <w:rFonts w:ascii="Palatino Linotype" w:eastAsia="MS Mincho" w:hAnsi="Palatino Linotype" w:cs="Times New Roman"/>
          <w:sz w:val="24"/>
          <w:szCs w:val="24"/>
          <w:lang w:val="es-ES_tradnl" w:eastAsia="es-ES"/>
        </w:rPr>
      </w:pPr>
    </w:p>
    <w:p w:rsidR="00BE308B" w:rsidRPr="00467CF4" w:rsidRDefault="00BE308B" w:rsidP="00467CF4">
      <w:pPr>
        <w:numPr>
          <w:ilvl w:val="0"/>
          <w:numId w:val="6"/>
        </w:numPr>
        <w:spacing w:after="0" w:line="360" w:lineRule="auto"/>
        <w:ind w:left="0" w:firstLine="0"/>
        <w:contextualSpacing/>
        <w:rPr>
          <w:rFonts w:ascii="Palatino Linotype" w:eastAsia="MS Gothic" w:hAnsi="Palatino Linotype" w:cs="Times New Roman"/>
          <w:b/>
          <w:sz w:val="24"/>
          <w:szCs w:val="24"/>
          <w:lang w:val="es-ES_tradnl"/>
        </w:rPr>
      </w:pPr>
      <w:bookmarkStart w:id="79" w:name="_Toc487025371"/>
      <w:bookmarkStart w:id="80" w:name="_Toc493790439"/>
      <w:bookmarkStart w:id="81" w:name="_Toc495606559"/>
      <w:bookmarkStart w:id="82" w:name="_Toc517362231"/>
      <w:bookmarkStart w:id="83" w:name="_Toc523159043"/>
      <w:bookmarkStart w:id="84" w:name="_Toc536726466"/>
      <w:r w:rsidRPr="00467CF4">
        <w:rPr>
          <w:rFonts w:ascii="Palatino Linotype" w:eastAsia="MS Gothic" w:hAnsi="Palatino Linotype" w:cs="Times New Roman"/>
          <w:b/>
          <w:sz w:val="24"/>
          <w:szCs w:val="24"/>
          <w:lang w:val="es-ES_tradnl"/>
        </w:rPr>
        <w:t>Requisitos previos.</w:t>
      </w:r>
      <w:bookmarkEnd w:id="79"/>
      <w:bookmarkEnd w:id="80"/>
      <w:bookmarkEnd w:id="81"/>
      <w:bookmarkEnd w:id="82"/>
      <w:bookmarkEnd w:id="83"/>
      <w:bookmarkEnd w:id="84"/>
    </w:p>
    <w:p w:rsidR="00BE308B" w:rsidRPr="00467CF4" w:rsidRDefault="00BE308B" w:rsidP="00467CF4">
      <w:pPr>
        <w:spacing w:after="0" w:line="360" w:lineRule="auto"/>
        <w:rPr>
          <w:rFonts w:ascii="Palatino Linotype" w:eastAsia="MS Mincho" w:hAnsi="Palatino Linotype" w:cs="Times New Roman"/>
          <w:noProof/>
          <w:sz w:val="24"/>
          <w:szCs w:val="24"/>
          <w:lang w:val="es-ES_tradnl"/>
        </w:rPr>
      </w:pPr>
    </w:p>
    <w:p w:rsid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467CF4" w:rsidRPr="00467CF4" w:rsidRDefault="00467CF4" w:rsidP="00467CF4">
      <w:pPr>
        <w:spacing w:after="0" w:line="360" w:lineRule="auto"/>
        <w:contextualSpacing/>
        <w:jc w:val="both"/>
        <w:rPr>
          <w:rFonts w:ascii="Palatino Linotype" w:eastAsia="Calibri"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BE308B" w:rsidRPr="00467CF4" w:rsidRDefault="00BE308B" w:rsidP="00467CF4">
      <w:pPr>
        <w:spacing w:after="0" w:line="360" w:lineRule="auto"/>
        <w:contextualSpacing/>
        <w:rPr>
          <w:rFonts w:ascii="Palatino Linotype" w:eastAsia="Calibri" w:hAnsi="Palatino Linotype" w:cs="Arial"/>
          <w:sz w:val="24"/>
          <w:szCs w:val="24"/>
          <w:lang w:val="es-ES_tradnl" w:eastAsia="es-MX"/>
        </w:rPr>
      </w:pPr>
    </w:p>
    <w:p w:rsidR="00BE308B"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467CF4" w:rsidRPr="00467CF4" w:rsidRDefault="00467CF4" w:rsidP="00467CF4">
      <w:pPr>
        <w:spacing w:after="0" w:line="360" w:lineRule="auto"/>
        <w:contextualSpacing/>
        <w:jc w:val="both"/>
        <w:rPr>
          <w:rFonts w:ascii="Palatino Linotype" w:eastAsia="Calibri" w:hAnsi="Palatino Linotype" w:cs="Arial"/>
          <w:sz w:val="24"/>
          <w:szCs w:val="24"/>
          <w:lang w:val="es-ES_tradnl" w:eastAsia="es-MX"/>
        </w:rPr>
      </w:pPr>
    </w:p>
    <w:p w:rsidR="00BE308B" w:rsidRPr="00467CF4" w:rsidRDefault="00BE308B" w:rsidP="00467CF4">
      <w:pPr>
        <w:numPr>
          <w:ilvl w:val="0"/>
          <w:numId w:val="6"/>
        </w:numPr>
        <w:spacing w:after="0" w:line="360" w:lineRule="auto"/>
        <w:ind w:left="0" w:firstLine="0"/>
        <w:contextualSpacing/>
        <w:rPr>
          <w:rFonts w:ascii="Palatino Linotype" w:eastAsia="MS Gothic" w:hAnsi="Palatino Linotype" w:cs="Times New Roman"/>
          <w:b/>
          <w:sz w:val="24"/>
          <w:szCs w:val="24"/>
          <w:lang w:val="es-ES_tradnl"/>
        </w:rPr>
      </w:pPr>
      <w:bookmarkStart w:id="85" w:name="_Toc487025372"/>
      <w:bookmarkStart w:id="86" w:name="_Toc493790440"/>
      <w:bookmarkStart w:id="87" w:name="_Toc495606560"/>
      <w:bookmarkStart w:id="88" w:name="_Toc517362232"/>
      <w:bookmarkStart w:id="89" w:name="_Toc523159044"/>
      <w:bookmarkStart w:id="90" w:name="_Toc536726467"/>
      <w:r w:rsidRPr="00467CF4">
        <w:rPr>
          <w:rFonts w:ascii="Palatino Linotype" w:eastAsia="MS Gothic" w:hAnsi="Palatino Linotype" w:cs="Times New Roman"/>
          <w:b/>
          <w:sz w:val="24"/>
          <w:szCs w:val="24"/>
          <w:lang w:val="es-ES_tradnl"/>
        </w:rPr>
        <w:t>Supuesto de clasificación.</w:t>
      </w:r>
      <w:bookmarkEnd w:id="85"/>
      <w:bookmarkEnd w:id="86"/>
      <w:bookmarkEnd w:id="87"/>
      <w:bookmarkEnd w:id="88"/>
      <w:bookmarkEnd w:id="89"/>
      <w:bookmarkEnd w:id="90"/>
    </w:p>
    <w:p w:rsidR="00BE308B" w:rsidRPr="00467CF4" w:rsidRDefault="00BE308B" w:rsidP="00467CF4">
      <w:pPr>
        <w:spacing w:after="0" w:line="360" w:lineRule="auto"/>
        <w:rPr>
          <w:rFonts w:ascii="Palatino Linotype" w:eastAsia="MS Mincho" w:hAnsi="Palatino Linotype" w:cs="Times New Roman"/>
          <w:noProof/>
          <w:sz w:val="24"/>
          <w:szCs w:val="24"/>
          <w:lang w:val="es-ES_tradnl"/>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467CF4">
        <w:rPr>
          <w:rFonts w:ascii="Palatino Linotype" w:eastAsia="MS Mincho" w:hAnsi="Palatino Linotype" w:cs="Arial"/>
          <w:sz w:val="24"/>
          <w:szCs w:val="24"/>
          <w:lang w:val="es-ES_tradnl" w:eastAsia="es-ES"/>
        </w:rPr>
        <w:t>Acceso</w:t>
      </w:r>
      <w:r w:rsidRPr="00467CF4">
        <w:rPr>
          <w:rFonts w:ascii="Palatino Linotype" w:eastAsia="Calibri" w:hAnsi="Palatino Linotype" w:cs="Arial"/>
          <w:sz w:val="24"/>
          <w:szCs w:val="24"/>
          <w:lang w:val="es-ES_tradnl" w:eastAsia="es-MX"/>
        </w:rPr>
        <w:t xml:space="preserve"> a la Información Pública del Estado de México y Municipios.</w:t>
      </w:r>
    </w:p>
    <w:p w:rsidR="00BE308B" w:rsidRPr="00467CF4" w:rsidRDefault="00BE308B" w:rsidP="00467CF4">
      <w:pPr>
        <w:spacing w:after="0" w:line="360" w:lineRule="auto"/>
        <w:ind w:left="567" w:right="616"/>
        <w:contextualSpacing/>
        <w:jc w:val="both"/>
        <w:rPr>
          <w:rFonts w:ascii="Palatino Linotype" w:eastAsia="Calibri" w:hAnsi="Palatino Linotype" w:cs="Arial"/>
          <w:sz w:val="24"/>
          <w:szCs w:val="24"/>
          <w:lang w:val="es-ES_tradnl" w:eastAsia="es-MX"/>
        </w:rPr>
      </w:pPr>
    </w:p>
    <w:p w:rsidR="00BE308B" w:rsidRPr="00467CF4" w:rsidRDefault="00BE308B" w:rsidP="00467CF4">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b/>
          <w:bCs/>
          <w:i/>
          <w:sz w:val="24"/>
          <w:szCs w:val="24"/>
          <w:lang w:val="es-ES_tradnl" w:eastAsia="es-ES"/>
        </w:rPr>
        <w:t xml:space="preserve">Artículo 3. </w:t>
      </w:r>
      <w:r w:rsidRPr="00467CF4">
        <w:rPr>
          <w:rFonts w:ascii="Palatino Linotype" w:eastAsia="MS Mincho" w:hAnsi="Palatino Linotype" w:cs="Arial"/>
          <w:i/>
          <w:sz w:val="24"/>
          <w:szCs w:val="24"/>
          <w:lang w:val="es-ES_tradnl" w:eastAsia="es-ES"/>
        </w:rPr>
        <w:t>Para los efectos de la presente Ley se entenderá por:</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 xml:space="preserve"> (…)</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lastRenderedPageBreak/>
        <w:t>(…)</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XX. Información clasificada: Aquella considerada por la presente Ley como reservada o confidencial;</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lastRenderedPageBreak/>
        <w:t xml:space="preserve">I. Se refiera a la información privada y los datos personales concernientes a una persona física o </w:t>
      </w:r>
      <w:proofErr w:type="gramStart"/>
      <w:r w:rsidRPr="00467CF4">
        <w:rPr>
          <w:rFonts w:ascii="Palatino Linotype" w:eastAsia="Calibri" w:hAnsi="Palatino Linotype" w:cs="Arial"/>
          <w:i/>
          <w:sz w:val="24"/>
          <w:szCs w:val="24"/>
          <w:lang w:val="es-ES_tradnl" w:eastAsia="es-MX"/>
        </w:rPr>
        <w:t>jurídico</w:t>
      </w:r>
      <w:proofErr w:type="gramEnd"/>
      <w:r w:rsidRPr="00467CF4">
        <w:rPr>
          <w:rFonts w:ascii="Palatino Linotype" w:eastAsia="Calibri" w:hAnsi="Palatino Linotype" w:cs="Arial"/>
          <w:i/>
          <w:sz w:val="24"/>
          <w:szCs w:val="24"/>
          <w:lang w:val="es-ES_tradnl" w:eastAsia="es-MX"/>
        </w:rPr>
        <w:t xml:space="preserve"> colectiva identificada o identificable;</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BE308B" w:rsidRPr="00467CF4" w:rsidRDefault="00BE308B"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467CF4">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BE308B" w:rsidRPr="00467CF4" w:rsidRDefault="00BE308B" w:rsidP="00467CF4">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BE308B" w:rsidRPr="00467CF4" w:rsidRDefault="00BE308B" w:rsidP="00467CF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467CF4">
        <w:rPr>
          <w:rFonts w:ascii="Palatino Linotype" w:eastAsia="MS Mincho" w:hAnsi="Palatino Linotype" w:cs="Arial"/>
          <w:sz w:val="24"/>
          <w:szCs w:val="24"/>
          <w:vertAlign w:val="superscript"/>
          <w:lang w:val="es-ES_tradnl" w:eastAsia="es-ES"/>
        </w:rPr>
        <w:footnoteReference w:id="3"/>
      </w:r>
      <w:r w:rsidRPr="00467CF4">
        <w:rPr>
          <w:rFonts w:ascii="Palatino Linotype" w:eastAsia="MS Mincho" w:hAnsi="Palatino Linotype" w:cs="Arial"/>
          <w:sz w:val="24"/>
          <w:szCs w:val="24"/>
          <w:lang w:val="es-ES_tradnl" w:eastAsia="es-ES"/>
        </w:rPr>
        <w:t xml:space="preserve"> para </w:t>
      </w:r>
      <w:r w:rsidRPr="00467CF4">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BE308B" w:rsidRPr="00467CF4" w:rsidRDefault="00BE308B" w:rsidP="00467CF4">
      <w:pPr>
        <w:spacing w:after="0" w:line="360" w:lineRule="auto"/>
        <w:contextualSpacing/>
        <w:rPr>
          <w:rFonts w:ascii="Palatino Linotype" w:eastAsia="Calibri"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 xml:space="preserve">Una vez hecho lo </w:t>
      </w:r>
      <w:r w:rsidRPr="00467CF4">
        <w:rPr>
          <w:rFonts w:ascii="Palatino Linotype" w:eastAsia="MS Mincho" w:hAnsi="Palatino Linotype" w:cs="Times New Roman"/>
          <w:sz w:val="24"/>
          <w:szCs w:val="24"/>
          <w:lang w:val="es-ES_tradnl" w:eastAsia="es-ES"/>
        </w:rPr>
        <w:t>anterior</w:t>
      </w:r>
      <w:r w:rsidRPr="00467CF4">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BE308B" w:rsidRPr="00467CF4" w:rsidRDefault="00BE308B" w:rsidP="00467CF4">
      <w:pPr>
        <w:spacing w:after="0" w:line="360" w:lineRule="auto"/>
        <w:rPr>
          <w:rFonts w:ascii="Palatino Linotype" w:eastAsia="Calibri" w:hAnsi="Palatino Linotype" w:cs="Arial"/>
          <w:sz w:val="24"/>
          <w:szCs w:val="24"/>
          <w:lang w:val="es-ES_tradnl" w:eastAsia="es-MX"/>
        </w:rPr>
      </w:pPr>
    </w:p>
    <w:p w:rsidR="00BE308B" w:rsidRPr="00467CF4" w:rsidRDefault="00BE308B" w:rsidP="00467CF4">
      <w:pPr>
        <w:numPr>
          <w:ilvl w:val="0"/>
          <w:numId w:val="6"/>
        </w:numPr>
        <w:spacing w:after="0" w:line="360" w:lineRule="auto"/>
        <w:ind w:left="0" w:firstLine="0"/>
        <w:contextualSpacing/>
        <w:rPr>
          <w:rFonts w:ascii="Palatino Linotype" w:eastAsia="MS Gothic" w:hAnsi="Palatino Linotype" w:cs="Times New Roman"/>
          <w:b/>
          <w:sz w:val="24"/>
          <w:szCs w:val="24"/>
          <w:lang w:val="es-ES_tradnl"/>
        </w:rPr>
      </w:pPr>
      <w:bookmarkStart w:id="91" w:name="_Toc486509923"/>
      <w:bookmarkStart w:id="92" w:name="_Toc487025373"/>
      <w:bookmarkStart w:id="93" w:name="_Toc493790441"/>
      <w:bookmarkStart w:id="94" w:name="_Toc495606561"/>
      <w:bookmarkStart w:id="95" w:name="_Toc517362233"/>
      <w:bookmarkStart w:id="96" w:name="_Toc523159045"/>
      <w:bookmarkStart w:id="97" w:name="_Toc536726468"/>
      <w:r w:rsidRPr="00467CF4">
        <w:rPr>
          <w:rFonts w:ascii="Palatino Linotype" w:eastAsia="MS Gothic" w:hAnsi="Palatino Linotype" w:cs="Times New Roman"/>
          <w:b/>
          <w:sz w:val="24"/>
          <w:szCs w:val="24"/>
          <w:lang w:val="es-ES_tradnl"/>
        </w:rPr>
        <w:t>La intervención del Comité de Transparencia.</w:t>
      </w:r>
      <w:bookmarkEnd w:id="91"/>
      <w:bookmarkEnd w:id="92"/>
      <w:bookmarkEnd w:id="93"/>
      <w:bookmarkEnd w:id="94"/>
      <w:bookmarkEnd w:id="95"/>
      <w:bookmarkEnd w:id="96"/>
      <w:bookmarkEnd w:id="97"/>
    </w:p>
    <w:p w:rsidR="00BE308B" w:rsidRPr="00467CF4" w:rsidRDefault="00BE308B" w:rsidP="00467CF4">
      <w:pPr>
        <w:spacing w:after="0" w:line="360" w:lineRule="auto"/>
        <w:rPr>
          <w:rFonts w:ascii="Palatino Linotype" w:eastAsia="MS Mincho" w:hAnsi="Palatino Linotype" w:cs="Times New Roman"/>
          <w:noProof/>
          <w:sz w:val="24"/>
          <w:szCs w:val="24"/>
          <w:lang w:val="es-ES_tradnl"/>
        </w:rPr>
      </w:pPr>
    </w:p>
    <w:p w:rsidR="00BE308B" w:rsidRPr="00467CF4" w:rsidRDefault="00BE308B" w:rsidP="00467CF4">
      <w:pPr>
        <w:numPr>
          <w:ilvl w:val="0"/>
          <w:numId w:val="7"/>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98" w:name="_Toc487025374"/>
      <w:bookmarkStart w:id="99" w:name="_Toc493790442"/>
      <w:bookmarkStart w:id="100" w:name="_Toc495606562"/>
      <w:bookmarkStart w:id="101" w:name="_Toc517362234"/>
      <w:bookmarkStart w:id="102" w:name="_Toc523159046"/>
      <w:bookmarkStart w:id="103" w:name="_Toc536726469"/>
      <w:r w:rsidRPr="00467CF4">
        <w:rPr>
          <w:rFonts w:ascii="Palatino Linotype" w:eastAsia="MS Gothic" w:hAnsi="Palatino Linotype" w:cs="Times New Roman"/>
          <w:b/>
          <w:sz w:val="24"/>
          <w:szCs w:val="24"/>
          <w:lang w:val="es-ES_tradnl" w:eastAsia="es-ES"/>
        </w:rPr>
        <w:t>Formalidades para emitir el acuerdo de clasificación.</w:t>
      </w:r>
      <w:bookmarkEnd w:id="98"/>
      <w:bookmarkEnd w:id="99"/>
      <w:bookmarkEnd w:id="100"/>
      <w:bookmarkEnd w:id="101"/>
      <w:bookmarkEnd w:id="102"/>
      <w:bookmarkEnd w:id="103"/>
    </w:p>
    <w:p w:rsidR="00BE308B" w:rsidRPr="00467CF4" w:rsidRDefault="00BE308B" w:rsidP="00467CF4">
      <w:pPr>
        <w:spacing w:after="0" w:line="360" w:lineRule="auto"/>
        <w:rPr>
          <w:rFonts w:ascii="Palatino Linotype" w:eastAsia="MS Mincho" w:hAnsi="Palatino Linotype" w:cs="Times New Roman"/>
          <w:noProof/>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467CF4">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467CF4">
        <w:rPr>
          <w:rFonts w:ascii="Palatino Linotype" w:eastAsia="MS Mincho" w:hAnsi="Palatino Linotype" w:cs="Times New Roman"/>
          <w:sz w:val="24"/>
          <w:szCs w:val="24"/>
          <w:lang w:val="es-ES_tradnl" w:eastAsia="es-ES"/>
        </w:rPr>
        <w:t>Desclasificación</w:t>
      </w:r>
      <w:r w:rsidRPr="00467CF4">
        <w:rPr>
          <w:rFonts w:ascii="Palatino Linotype" w:eastAsia="Times New Roman" w:hAnsi="Palatino Linotype" w:cs="Arial"/>
          <w:sz w:val="24"/>
          <w:szCs w:val="24"/>
          <w:lang w:val="es-ES_tradnl" w:eastAsia="es-ES"/>
        </w:rPr>
        <w:t xml:space="preserve"> de la Información segundo fracción III, Quincuagésimo sexto, </w:t>
      </w:r>
      <w:r w:rsidRPr="00467CF4">
        <w:rPr>
          <w:rFonts w:ascii="Palatino Linotype" w:eastAsia="Times New Roman" w:hAnsi="Palatino Linotype" w:cs="Arial"/>
          <w:sz w:val="24"/>
          <w:szCs w:val="24"/>
          <w:lang w:val="es-ES_tradnl" w:eastAsia="es-ES"/>
        </w:rPr>
        <w:lastRenderedPageBreak/>
        <w:t>Quincuagésimo séptimo fracciones I, II, III y Quincuagésimo octavo así  como para  la Elaboración de Versiones Públicas.</w:t>
      </w:r>
    </w:p>
    <w:p w:rsidR="00BE308B" w:rsidRPr="00467CF4" w:rsidRDefault="00BE308B" w:rsidP="00467CF4">
      <w:pPr>
        <w:spacing w:after="0" w:line="360" w:lineRule="auto"/>
        <w:ind w:left="567" w:right="616"/>
        <w:contextualSpacing/>
        <w:jc w:val="both"/>
        <w:rPr>
          <w:rFonts w:ascii="Palatino Linotype" w:eastAsia="Calibri" w:hAnsi="Palatino Linotype" w:cs="Arial"/>
          <w:sz w:val="24"/>
          <w:szCs w:val="24"/>
          <w:lang w:val="es-ES_tradnl" w:eastAsia="es-MX"/>
        </w:rPr>
      </w:pPr>
    </w:p>
    <w:p w:rsidR="00BE308B" w:rsidRDefault="00BE308B" w:rsidP="00467CF4">
      <w:pPr>
        <w:autoSpaceDE w:val="0"/>
        <w:autoSpaceDN w:val="0"/>
        <w:adjustRightInd w:val="0"/>
        <w:spacing w:after="0" w:line="360" w:lineRule="auto"/>
        <w:ind w:left="567" w:right="616"/>
        <w:jc w:val="both"/>
        <w:rPr>
          <w:rFonts w:ascii="Palatino Linotype" w:eastAsia="MS Mincho" w:hAnsi="Palatino Linotype" w:cs="Bookman Old Style"/>
          <w:i/>
          <w:sz w:val="24"/>
          <w:szCs w:val="24"/>
          <w:u w:val="single"/>
          <w:lang w:val="es-ES_tradnl" w:eastAsia="es-ES"/>
        </w:rPr>
      </w:pPr>
      <w:r w:rsidRPr="00467CF4">
        <w:rPr>
          <w:rFonts w:ascii="Palatino Linotype" w:eastAsia="MS Mincho" w:hAnsi="Palatino Linotype" w:cs="Bookman Old Style,Bold"/>
          <w:b/>
          <w:bCs/>
          <w:i/>
          <w:sz w:val="24"/>
          <w:szCs w:val="24"/>
          <w:lang w:val="es-ES_tradnl" w:eastAsia="es-ES"/>
        </w:rPr>
        <w:t xml:space="preserve">Artículo 128. </w:t>
      </w:r>
      <w:r w:rsidRPr="00467CF4">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467CF4">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467CF4" w:rsidRPr="00467CF4" w:rsidRDefault="00467CF4" w:rsidP="00467CF4">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p>
    <w:p w:rsidR="00BE308B" w:rsidRDefault="00BE308B"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467CF4">
        <w:rPr>
          <w:rFonts w:ascii="Palatino Linotype" w:eastAsia="MS Mincho" w:hAnsi="Palatino Linotype" w:cs="Arial"/>
          <w:b/>
          <w:i/>
          <w:sz w:val="24"/>
          <w:szCs w:val="24"/>
          <w:lang w:val="es-ES_tradnl"/>
        </w:rPr>
        <w:t>Artículo 149</w:t>
      </w:r>
      <w:r w:rsidRPr="00467CF4">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467CF4" w:rsidRPr="00467CF4" w:rsidRDefault="00467CF4"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p>
    <w:p w:rsidR="00BE308B" w:rsidRDefault="00BE308B" w:rsidP="00467CF4">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467CF4">
        <w:rPr>
          <w:rFonts w:ascii="Palatino Linotype" w:eastAsia="MS Mincho" w:hAnsi="Palatino Linotype" w:cs="Times New Roman"/>
          <w:b/>
          <w:i/>
          <w:sz w:val="24"/>
          <w:szCs w:val="24"/>
          <w:lang w:val="es-ES_tradnl" w:eastAsia="es-ES"/>
        </w:rPr>
        <w:t>Segundo</w:t>
      </w:r>
      <w:r w:rsidRPr="00467CF4">
        <w:rPr>
          <w:rFonts w:ascii="Palatino Linotype" w:eastAsia="MS Mincho" w:hAnsi="Palatino Linotype" w:cs="Times New Roman"/>
          <w:i/>
          <w:sz w:val="24"/>
          <w:szCs w:val="24"/>
          <w:lang w:val="es-ES_tradnl" w:eastAsia="es-ES"/>
        </w:rPr>
        <w:t>. Para efectos de los presentes Lineamientos Generales, se entenderá por:</w:t>
      </w:r>
    </w:p>
    <w:p w:rsidR="00467CF4" w:rsidRPr="00467CF4" w:rsidRDefault="00467CF4" w:rsidP="00467CF4">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p>
    <w:p w:rsidR="00BE308B" w:rsidRDefault="00BE308B" w:rsidP="00467CF4">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467CF4">
        <w:rPr>
          <w:rFonts w:ascii="Palatino Linotype" w:eastAsia="MS Mincho" w:hAnsi="Palatino Linotype" w:cs="Times New Roman"/>
          <w:b/>
          <w:i/>
          <w:sz w:val="24"/>
          <w:szCs w:val="24"/>
          <w:lang w:val="es-ES_tradnl" w:eastAsia="es-ES"/>
        </w:rPr>
        <w:t>IV. Comité de Transparencia</w:t>
      </w:r>
      <w:r w:rsidRPr="00467CF4">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467CF4">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467CF4">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467CF4" w:rsidRPr="00467CF4" w:rsidRDefault="00467CF4"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p>
    <w:p w:rsidR="00BE308B" w:rsidRDefault="00BE308B"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467CF4">
        <w:rPr>
          <w:rFonts w:ascii="Palatino Linotype" w:eastAsia="MS Mincho" w:hAnsi="Palatino Linotype" w:cs="Arial"/>
          <w:b/>
          <w:i/>
          <w:sz w:val="24"/>
          <w:szCs w:val="24"/>
          <w:lang w:val="es-ES_tradnl"/>
        </w:rPr>
        <w:lastRenderedPageBreak/>
        <w:t>Quincuagésimo sexto</w:t>
      </w:r>
      <w:r w:rsidRPr="00467CF4">
        <w:rPr>
          <w:rFonts w:ascii="Palatino Linotype" w:eastAsia="MS Mincho" w:hAnsi="Palatino Linotype" w:cs="Arial"/>
          <w:i/>
          <w:sz w:val="24"/>
          <w:szCs w:val="24"/>
          <w:lang w:val="es-ES_tradnl"/>
        </w:rPr>
        <w:t xml:space="preserve">. La versión pública del documento o expediente que contenga partes o secciones reservadas o </w:t>
      </w:r>
      <w:r w:rsidRPr="00467CF4">
        <w:rPr>
          <w:rFonts w:ascii="Palatino Linotype" w:eastAsia="MS Mincho" w:hAnsi="Palatino Linotype" w:cs="Arial"/>
          <w:b/>
          <w:i/>
          <w:sz w:val="24"/>
          <w:szCs w:val="24"/>
          <w:lang w:val="es-ES_tradnl"/>
        </w:rPr>
        <w:t>confidenciales</w:t>
      </w:r>
      <w:r w:rsidRPr="00467CF4">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467CF4" w:rsidRPr="00467CF4" w:rsidRDefault="00467CF4"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p>
    <w:p w:rsidR="00BE308B" w:rsidRDefault="00BE308B"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467CF4">
        <w:rPr>
          <w:rFonts w:ascii="Palatino Linotype" w:eastAsia="MS Mincho" w:hAnsi="Palatino Linotype" w:cs="Arial"/>
          <w:b/>
          <w:i/>
          <w:sz w:val="24"/>
          <w:szCs w:val="24"/>
          <w:lang w:val="es-ES_tradnl"/>
        </w:rPr>
        <w:t>Quincuagésimo séptimo</w:t>
      </w:r>
      <w:r w:rsidRPr="00467CF4">
        <w:rPr>
          <w:rFonts w:ascii="Palatino Linotype" w:eastAsia="MS Mincho" w:hAnsi="Palatino Linotype" w:cs="Arial"/>
          <w:i/>
          <w:sz w:val="24"/>
          <w:szCs w:val="24"/>
          <w:lang w:val="es-ES_tradnl"/>
        </w:rPr>
        <w:t xml:space="preserve">. Se considera, en principio, como información pública y no podrá omitirse de </w:t>
      </w:r>
      <w:proofErr w:type="gramStart"/>
      <w:r w:rsidRPr="00467CF4">
        <w:rPr>
          <w:rFonts w:ascii="Palatino Linotype" w:eastAsia="MS Mincho" w:hAnsi="Palatino Linotype" w:cs="Arial"/>
          <w:i/>
          <w:sz w:val="24"/>
          <w:szCs w:val="24"/>
          <w:lang w:val="es-ES_tradnl"/>
        </w:rPr>
        <w:t>las  versiones</w:t>
      </w:r>
      <w:proofErr w:type="gramEnd"/>
      <w:r w:rsidRPr="00467CF4">
        <w:rPr>
          <w:rFonts w:ascii="Palatino Linotype" w:eastAsia="MS Mincho" w:hAnsi="Palatino Linotype" w:cs="Arial"/>
          <w:i/>
          <w:sz w:val="24"/>
          <w:szCs w:val="24"/>
          <w:lang w:val="es-ES_tradnl"/>
        </w:rPr>
        <w:t xml:space="preserve"> públicas la siguiente:</w:t>
      </w:r>
    </w:p>
    <w:p w:rsidR="00467CF4" w:rsidRPr="00467CF4" w:rsidRDefault="00467CF4"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p>
    <w:p w:rsidR="00BE308B" w:rsidRPr="00467CF4" w:rsidRDefault="00BE308B"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467CF4">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BE308B" w:rsidRPr="00467CF4" w:rsidRDefault="00BE308B" w:rsidP="00467CF4">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467CF4">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BE308B" w:rsidRDefault="00BE308B" w:rsidP="00467CF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467CF4" w:rsidRPr="00467CF4" w:rsidRDefault="00467CF4" w:rsidP="00467CF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p>
    <w:p w:rsidR="00BE308B" w:rsidRPr="00467CF4" w:rsidRDefault="00BE308B" w:rsidP="00467CF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BE308B" w:rsidRPr="00467CF4" w:rsidRDefault="00BE308B" w:rsidP="00467CF4">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b/>
          <w:i/>
          <w:sz w:val="24"/>
          <w:szCs w:val="24"/>
          <w:lang w:val="es-ES_tradnl" w:eastAsia="es-ES"/>
        </w:rPr>
        <w:lastRenderedPageBreak/>
        <w:t>Quincuagésimo octavo.</w:t>
      </w:r>
      <w:r w:rsidRPr="00467CF4">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BE308B" w:rsidRPr="00467CF4" w:rsidRDefault="00BE308B" w:rsidP="00467CF4">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467CF4">
        <w:rPr>
          <w:rFonts w:ascii="Palatino Linotype" w:eastAsia="MS Mincho" w:hAnsi="Palatino Linotype" w:cs="Times New Roman"/>
          <w:sz w:val="24"/>
          <w:szCs w:val="24"/>
          <w:lang w:val="es-ES_tradnl" w:eastAsia="es-ES"/>
        </w:rPr>
        <w:t>integrantes</w:t>
      </w:r>
      <w:r w:rsidRPr="00467CF4">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BE308B" w:rsidRPr="00467CF4" w:rsidRDefault="00BE308B" w:rsidP="00467CF4">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467CF4">
        <w:rPr>
          <w:rFonts w:ascii="Palatino Linotype" w:eastAsia="MS Mincho" w:hAnsi="Palatino Linotype" w:cs="Times New Roman"/>
          <w:sz w:val="24"/>
          <w:szCs w:val="24"/>
          <w:lang w:val="es-ES_tradnl" w:eastAsia="es-ES"/>
        </w:rPr>
        <w:lastRenderedPageBreak/>
        <w:t>por los titulares de áreas y que son sujetas a control, en primera instancia, por el Comité de Transparencia.</w:t>
      </w:r>
    </w:p>
    <w:p w:rsidR="00BE308B" w:rsidRPr="00467CF4" w:rsidRDefault="00BE308B" w:rsidP="00467CF4">
      <w:pPr>
        <w:spacing w:after="0" w:line="360" w:lineRule="auto"/>
        <w:contextualSpacing/>
        <w:rPr>
          <w:rFonts w:ascii="Palatino Linotype" w:eastAsia="Calibri" w:hAnsi="Palatino Linotype" w:cs="Arial"/>
          <w:sz w:val="24"/>
          <w:szCs w:val="24"/>
          <w:lang w:val="es-ES_tradnl" w:eastAsia="es-MX"/>
        </w:rPr>
      </w:pPr>
    </w:p>
    <w:p w:rsidR="00BE308B" w:rsidRPr="00467CF4" w:rsidRDefault="00BE308B" w:rsidP="00467CF4">
      <w:pPr>
        <w:spacing w:after="0" w:line="360" w:lineRule="auto"/>
        <w:rPr>
          <w:rFonts w:ascii="Palatino Linotype" w:eastAsia="MS Gothic" w:hAnsi="Palatino Linotype" w:cs="Times New Roman"/>
          <w:b/>
          <w:sz w:val="24"/>
          <w:szCs w:val="24"/>
          <w:lang w:val="es-ES_tradnl" w:eastAsia="es-ES"/>
        </w:rPr>
      </w:pPr>
      <w:bookmarkStart w:id="104" w:name="_Toc486509925"/>
      <w:bookmarkStart w:id="105" w:name="_Toc487025375"/>
      <w:bookmarkStart w:id="106" w:name="_Toc493790443"/>
      <w:bookmarkStart w:id="107" w:name="_Toc495606563"/>
      <w:bookmarkStart w:id="108" w:name="_Toc517362235"/>
      <w:bookmarkStart w:id="109" w:name="_Toc523159047"/>
      <w:bookmarkStart w:id="110" w:name="_Toc536726470"/>
      <w:r w:rsidRPr="00467CF4">
        <w:rPr>
          <w:rFonts w:ascii="Palatino Linotype" w:eastAsia="MS Gothic" w:hAnsi="Palatino Linotype" w:cs="Times New Roman"/>
          <w:b/>
          <w:sz w:val="24"/>
          <w:szCs w:val="24"/>
          <w:lang w:val="es-ES_tradnl" w:eastAsia="es-ES"/>
        </w:rPr>
        <w:t>II. Requisitos de fondo del acuerdo de clasificación</w:t>
      </w:r>
      <w:bookmarkEnd w:id="104"/>
      <w:bookmarkEnd w:id="105"/>
      <w:bookmarkEnd w:id="106"/>
      <w:bookmarkEnd w:id="107"/>
      <w:bookmarkEnd w:id="108"/>
      <w:bookmarkEnd w:id="109"/>
      <w:bookmarkEnd w:id="110"/>
    </w:p>
    <w:p w:rsidR="00BE308B" w:rsidRPr="00467CF4" w:rsidRDefault="00BE308B" w:rsidP="00467CF4">
      <w:pPr>
        <w:spacing w:after="0" w:line="360" w:lineRule="auto"/>
        <w:contextualSpacing/>
        <w:rPr>
          <w:rFonts w:ascii="Palatino Linotype" w:eastAsia="Calibri"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 xml:space="preserve">Como se ha señalado antes, al hacer el juicio de subsunción o encaje entre el </w:t>
      </w:r>
      <w:r w:rsidRPr="00467CF4">
        <w:rPr>
          <w:rFonts w:ascii="Palatino Linotype" w:eastAsia="Times New Roman" w:hAnsi="Palatino Linotype" w:cs="Arial"/>
          <w:sz w:val="24"/>
          <w:szCs w:val="24"/>
          <w:lang w:val="es-ES_tradnl" w:eastAsia="es-MX"/>
        </w:rPr>
        <w:t>supuesto</w:t>
      </w:r>
      <w:r w:rsidRPr="00467CF4">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w:t>
      </w:r>
      <w:proofErr w:type="gramStart"/>
      <w:r w:rsidRPr="00467CF4">
        <w:rPr>
          <w:rFonts w:ascii="Palatino Linotype" w:eastAsia="MS Mincho" w:hAnsi="Palatino Linotype" w:cs="Arial"/>
          <w:sz w:val="24"/>
          <w:szCs w:val="24"/>
          <w:lang w:val="es-ES_tradnl" w:eastAsia="es-ES"/>
        </w:rPr>
        <w:t>la  Ley</w:t>
      </w:r>
      <w:proofErr w:type="gramEnd"/>
      <w:r w:rsidRPr="00467CF4">
        <w:rPr>
          <w:rFonts w:ascii="Palatino Linotype" w:eastAsia="MS Mincho" w:hAnsi="Palatino Linotype" w:cs="Arial"/>
          <w:sz w:val="24"/>
          <w:szCs w:val="24"/>
          <w:lang w:val="es-ES_tradnl" w:eastAsia="es-ES"/>
        </w:rPr>
        <w:t xml:space="preserve"> en materia.</w:t>
      </w:r>
    </w:p>
    <w:p w:rsidR="00BE308B" w:rsidRPr="00467CF4" w:rsidRDefault="00BE308B" w:rsidP="00467CF4">
      <w:pPr>
        <w:spacing w:after="0" w:line="360" w:lineRule="auto"/>
        <w:contextualSpacing/>
        <w:jc w:val="both"/>
        <w:rPr>
          <w:rFonts w:ascii="Palatino Linotype" w:eastAsia="Calibri" w:hAnsi="Palatino Linotype" w:cs="Arial"/>
          <w:sz w:val="24"/>
          <w:szCs w:val="24"/>
          <w:lang w:val="es-ES_tradnl" w:eastAsia="es-MX"/>
        </w:rPr>
      </w:pPr>
    </w:p>
    <w:p w:rsidR="00BE308B" w:rsidRPr="00467CF4" w:rsidRDefault="00BE308B" w:rsidP="00467CF4">
      <w:pPr>
        <w:tabs>
          <w:tab w:val="left" w:pos="567"/>
        </w:tabs>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467CF4">
        <w:rPr>
          <w:rFonts w:ascii="Palatino Linotype" w:eastAsia="MS Mincho" w:hAnsi="Palatino Linotype" w:cs="Bookman Old Style,Bold"/>
          <w:b/>
          <w:bCs/>
          <w:i/>
          <w:sz w:val="24"/>
          <w:szCs w:val="24"/>
          <w:lang w:val="es-ES_tradnl" w:eastAsia="es-ES"/>
        </w:rPr>
        <w:t xml:space="preserve">Artículo 131. </w:t>
      </w:r>
      <w:r w:rsidRPr="00467CF4">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467CF4">
        <w:rPr>
          <w:rFonts w:ascii="Palatino Linotype" w:eastAsia="MS Mincho" w:hAnsi="Palatino Linotype" w:cs="Bookman Old Style"/>
          <w:b/>
          <w:i/>
          <w:sz w:val="24"/>
          <w:szCs w:val="24"/>
          <w:lang w:val="es-ES_tradnl" w:eastAsia="es-ES"/>
        </w:rPr>
        <w:t>en tal caso deberá fundar y motivar debidamente la clasificación de la información,</w:t>
      </w:r>
      <w:r w:rsidRPr="00467CF4">
        <w:rPr>
          <w:rFonts w:ascii="Palatino Linotype" w:eastAsia="MS Mincho" w:hAnsi="Palatino Linotype" w:cs="Bookman Old Style"/>
          <w:i/>
          <w:sz w:val="24"/>
          <w:szCs w:val="24"/>
          <w:lang w:val="es-ES_tradnl" w:eastAsia="es-ES"/>
        </w:rPr>
        <w:t xml:space="preserve"> de conformidad con lo previsto en la presente Ley.</w:t>
      </w:r>
    </w:p>
    <w:p w:rsidR="00BE308B" w:rsidRPr="00467CF4" w:rsidRDefault="00BE308B" w:rsidP="00467CF4">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BE308B" w:rsidRDefault="00BE308B" w:rsidP="009D6472">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467CF4">
        <w:rPr>
          <w:rFonts w:ascii="Palatino Linotype" w:eastAsia="Times New Roman" w:hAnsi="Palatino Linotype" w:cs="Arial"/>
          <w:sz w:val="24"/>
          <w:szCs w:val="24"/>
          <w:lang w:val="es-ES_tradnl" w:eastAsia="es-MX"/>
        </w:rPr>
        <w:t>la</w:t>
      </w:r>
      <w:r w:rsidRPr="00467CF4">
        <w:rPr>
          <w:rFonts w:ascii="Palatino Linotype" w:eastAsia="MS Mincho" w:hAnsi="Palatino Linotype" w:cs="Times New Roman"/>
          <w:sz w:val="24"/>
          <w:szCs w:val="24"/>
          <w:lang w:val="es-ES_tradnl" w:eastAsia="es-ES"/>
        </w:rPr>
        <w:t xml:space="preserve"> autoridad pronuncie en el ejercicio de sus atribuciones, debe </w:t>
      </w:r>
      <w:r w:rsidRPr="00467CF4">
        <w:rPr>
          <w:rFonts w:ascii="Palatino Linotype" w:eastAsia="MS Mincho" w:hAnsi="Palatino Linotype" w:cs="Times New Roman"/>
          <w:sz w:val="24"/>
          <w:szCs w:val="24"/>
          <w:lang w:val="es-ES_tradnl" w:eastAsia="es-ES"/>
        </w:rPr>
        <w:lastRenderedPageBreak/>
        <w:t>expresar los fundamentos legales que le dieron origen y las razones por las que se deben aplicar al caso concreto.</w:t>
      </w:r>
    </w:p>
    <w:p w:rsidR="009D6472" w:rsidRPr="009D6472" w:rsidRDefault="009D6472" w:rsidP="009D6472">
      <w:pPr>
        <w:spacing w:after="0" w:line="360" w:lineRule="auto"/>
        <w:contextualSpacing/>
        <w:jc w:val="both"/>
        <w:rPr>
          <w:rFonts w:ascii="Palatino Linotype" w:eastAsia="Calibri"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467CF4">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BE308B" w:rsidRPr="00467CF4" w:rsidRDefault="00BE308B" w:rsidP="00467CF4">
      <w:pPr>
        <w:spacing w:after="0" w:line="360" w:lineRule="auto"/>
        <w:ind w:right="616"/>
        <w:contextualSpacing/>
        <w:jc w:val="both"/>
        <w:rPr>
          <w:rFonts w:ascii="Palatino Linotype" w:eastAsia="Calibri" w:hAnsi="Palatino Linotype" w:cs="Arial"/>
          <w:sz w:val="24"/>
          <w:szCs w:val="24"/>
          <w:lang w:val="es-ES_tradnl" w:eastAsia="es-MX"/>
        </w:rPr>
      </w:pPr>
    </w:p>
    <w:p w:rsidR="00BE308B" w:rsidRPr="00467CF4" w:rsidRDefault="00BE308B" w:rsidP="00467CF4">
      <w:pPr>
        <w:spacing w:after="0" w:line="360" w:lineRule="auto"/>
        <w:ind w:left="567" w:right="616"/>
        <w:contextualSpacing/>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b/>
          <w:i/>
          <w:sz w:val="24"/>
          <w:szCs w:val="24"/>
          <w:lang w:val="es-ES_tradnl" w:eastAsia="es-ES"/>
        </w:rPr>
        <w:t>FUNDAMENTACIÓN Y MOTIVACIÓN.</w:t>
      </w:r>
      <w:r w:rsidRPr="00467CF4">
        <w:rPr>
          <w:rFonts w:ascii="Palatino Linotype" w:eastAsia="MS Mincho" w:hAnsi="Palatino Linotype" w:cs="Arial"/>
          <w:i/>
          <w:sz w:val="24"/>
          <w:szCs w:val="24"/>
          <w:lang w:val="es-ES_tradnl" w:eastAsia="es-ES"/>
        </w:rPr>
        <w:t xml:space="preserve"> La </w:t>
      </w:r>
      <w:r w:rsidRPr="00467CF4">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67CF4">
        <w:rPr>
          <w:rFonts w:ascii="Palatino Linotype" w:eastAsia="MS Mincho" w:hAnsi="Palatino Linotype" w:cs="Arial"/>
          <w:i/>
          <w:sz w:val="24"/>
          <w:szCs w:val="24"/>
          <w:lang w:val="es-ES_tradnl" w:eastAsia="es-ES"/>
        </w:rPr>
        <w:t>.</w:t>
      </w:r>
    </w:p>
    <w:p w:rsidR="00BE308B" w:rsidRPr="00467CF4" w:rsidRDefault="00BE308B" w:rsidP="00467CF4">
      <w:pPr>
        <w:spacing w:after="0" w:line="360" w:lineRule="auto"/>
        <w:ind w:left="567" w:right="616"/>
        <w:contextualSpacing/>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SEGUNDO TRIBUNAL COLEGIADO DEL SEXTO CIRCUITO.</w:t>
      </w:r>
    </w:p>
    <w:p w:rsidR="00BE308B" w:rsidRPr="00467CF4" w:rsidRDefault="00BE308B" w:rsidP="00467CF4">
      <w:pPr>
        <w:spacing w:after="0" w:line="360" w:lineRule="auto"/>
        <w:ind w:left="567" w:right="616"/>
        <w:contextualSpacing/>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BE308B" w:rsidRPr="00467CF4" w:rsidRDefault="00BE308B" w:rsidP="00467CF4">
      <w:pPr>
        <w:spacing w:after="0" w:line="360" w:lineRule="auto"/>
        <w:ind w:left="567" w:right="616"/>
        <w:contextualSpacing/>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467CF4">
        <w:rPr>
          <w:rFonts w:ascii="Palatino Linotype" w:eastAsia="MS Mincho" w:hAnsi="Palatino Linotype" w:cs="Arial"/>
          <w:i/>
          <w:sz w:val="24"/>
          <w:szCs w:val="24"/>
          <w:lang w:val="es-ES_tradnl" w:eastAsia="es-ES"/>
        </w:rPr>
        <w:t>Esponda</w:t>
      </w:r>
      <w:proofErr w:type="spellEnd"/>
      <w:r w:rsidRPr="00467CF4">
        <w:rPr>
          <w:rFonts w:ascii="Palatino Linotype" w:eastAsia="MS Mincho" w:hAnsi="Palatino Linotype" w:cs="Arial"/>
          <w:i/>
          <w:sz w:val="24"/>
          <w:szCs w:val="24"/>
          <w:lang w:val="es-ES_tradnl" w:eastAsia="es-ES"/>
        </w:rPr>
        <w:t xml:space="preserve"> Rincón.</w:t>
      </w:r>
    </w:p>
    <w:p w:rsidR="00BE308B" w:rsidRPr="00467CF4" w:rsidRDefault="00BE308B" w:rsidP="00467CF4">
      <w:pPr>
        <w:spacing w:after="0" w:line="360" w:lineRule="auto"/>
        <w:ind w:left="567" w:right="616"/>
        <w:contextualSpacing/>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 xml:space="preserve">Amparo en revisión 333/88. </w:t>
      </w:r>
      <w:proofErr w:type="spellStart"/>
      <w:r w:rsidRPr="00467CF4">
        <w:rPr>
          <w:rFonts w:ascii="Palatino Linotype" w:eastAsia="MS Mincho" w:hAnsi="Palatino Linotype" w:cs="Arial"/>
          <w:i/>
          <w:sz w:val="24"/>
          <w:szCs w:val="24"/>
          <w:lang w:val="es-ES_tradnl" w:eastAsia="es-ES"/>
        </w:rPr>
        <w:t>Adilia</w:t>
      </w:r>
      <w:proofErr w:type="spellEnd"/>
      <w:r w:rsidRPr="00467CF4">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BE308B" w:rsidRPr="00467CF4" w:rsidRDefault="00BE308B" w:rsidP="00467CF4">
      <w:pPr>
        <w:spacing w:after="0" w:line="360" w:lineRule="auto"/>
        <w:ind w:left="567" w:right="616"/>
        <w:contextualSpacing/>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lastRenderedPageBreak/>
        <w:t xml:space="preserve">Amparo en revisión 597/95. Emilio Maurer Bretón. 15 de noviembre de 1995. Unanimidad de votos. Ponente: Clementina Ramírez Moguel </w:t>
      </w:r>
      <w:proofErr w:type="spellStart"/>
      <w:r w:rsidRPr="00467CF4">
        <w:rPr>
          <w:rFonts w:ascii="Palatino Linotype" w:eastAsia="MS Mincho" w:hAnsi="Palatino Linotype" w:cs="Arial"/>
          <w:i/>
          <w:sz w:val="24"/>
          <w:szCs w:val="24"/>
          <w:lang w:val="es-ES_tradnl" w:eastAsia="es-ES"/>
        </w:rPr>
        <w:t>Goyzueta</w:t>
      </w:r>
      <w:proofErr w:type="spellEnd"/>
      <w:r w:rsidRPr="00467CF4">
        <w:rPr>
          <w:rFonts w:ascii="Palatino Linotype" w:eastAsia="MS Mincho" w:hAnsi="Palatino Linotype" w:cs="Arial"/>
          <w:i/>
          <w:sz w:val="24"/>
          <w:szCs w:val="24"/>
          <w:lang w:val="es-ES_tradnl" w:eastAsia="es-ES"/>
        </w:rPr>
        <w:t>. Secretario: Gonzalo Carrera Molina.</w:t>
      </w:r>
    </w:p>
    <w:p w:rsidR="00BE308B" w:rsidRPr="00467CF4" w:rsidRDefault="00BE308B" w:rsidP="00467CF4">
      <w:pPr>
        <w:spacing w:after="0" w:line="360" w:lineRule="auto"/>
        <w:ind w:left="567" w:right="616"/>
        <w:contextualSpacing/>
        <w:jc w:val="both"/>
        <w:rPr>
          <w:rFonts w:ascii="Palatino Linotype" w:eastAsia="MS Mincho" w:hAnsi="Palatino Linotype" w:cs="Arial"/>
          <w:i/>
          <w:sz w:val="24"/>
          <w:szCs w:val="24"/>
          <w:lang w:val="es-ES_tradnl" w:eastAsia="es-ES"/>
        </w:rPr>
      </w:pPr>
      <w:r w:rsidRPr="00467CF4">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467CF4">
        <w:rPr>
          <w:rFonts w:ascii="Palatino Linotype" w:eastAsia="MS Mincho" w:hAnsi="Palatino Linotype" w:cs="Arial"/>
          <w:i/>
          <w:sz w:val="24"/>
          <w:szCs w:val="24"/>
          <w:lang w:val="es-ES_tradnl" w:eastAsia="es-ES"/>
        </w:rPr>
        <w:t>Baigts</w:t>
      </w:r>
      <w:proofErr w:type="spellEnd"/>
      <w:r w:rsidRPr="00467CF4">
        <w:rPr>
          <w:rFonts w:ascii="Palatino Linotype" w:eastAsia="MS Mincho" w:hAnsi="Palatino Linotype" w:cs="Arial"/>
          <w:i/>
          <w:sz w:val="24"/>
          <w:szCs w:val="24"/>
          <w:lang w:val="es-ES_tradnl" w:eastAsia="es-ES"/>
        </w:rPr>
        <w:t xml:space="preserve"> Muñoz.</w:t>
      </w:r>
    </w:p>
    <w:p w:rsidR="00BE308B" w:rsidRPr="00467CF4" w:rsidRDefault="00BE308B" w:rsidP="00467CF4">
      <w:pPr>
        <w:spacing w:after="0" w:line="360" w:lineRule="auto"/>
        <w:ind w:left="567" w:right="618"/>
        <w:contextualSpacing/>
        <w:jc w:val="both"/>
        <w:rPr>
          <w:rFonts w:ascii="Palatino Linotype" w:eastAsia="MS Mincho" w:hAnsi="Palatino Linotype" w:cs="Arial"/>
          <w:i/>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467CF4">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BE308B" w:rsidRPr="00467CF4" w:rsidRDefault="00BE308B" w:rsidP="00467CF4">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67CF4">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467CF4">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467CF4">
        <w:rPr>
          <w:rFonts w:ascii="Palatino Linotype" w:eastAsia="MS Mincho" w:hAnsi="Palatino Linotype" w:cs="Times New Roman"/>
          <w:color w:val="000000"/>
          <w:sz w:val="24"/>
          <w:szCs w:val="24"/>
          <w:lang w:val="es-ES_tradnl" w:eastAsia="es-ES"/>
        </w:rPr>
        <w:footnoteReference w:id="4"/>
      </w:r>
      <w:r w:rsidRPr="00467CF4">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Clave Única de Registro de Población </w:t>
      </w:r>
      <w:r w:rsidRPr="00467CF4">
        <w:rPr>
          <w:rFonts w:ascii="Palatino Linotype" w:eastAsia="MS Mincho" w:hAnsi="Palatino Linotype" w:cs="Times New Roman"/>
          <w:color w:val="000000"/>
          <w:sz w:val="24"/>
          <w:szCs w:val="24"/>
          <w:lang w:val="es-ES_tradnl" w:eastAsia="es-ES"/>
        </w:rPr>
        <w:lastRenderedPageBreak/>
        <w:t xml:space="preserve">(CURP),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467CF4">
        <w:rPr>
          <w:rFonts w:ascii="Palatino Linotype" w:eastAsia="Calibri" w:hAnsi="Palatino Linotype" w:cs="Arial"/>
          <w:bCs/>
          <w:sz w:val="24"/>
          <w:szCs w:val="24"/>
          <w:lang w:val="es-ES_tradnl" w:eastAsia="es-ES"/>
        </w:rPr>
        <w:t xml:space="preserve">ofrezcan la información requerida. </w:t>
      </w:r>
    </w:p>
    <w:p w:rsidR="00BE308B" w:rsidRPr="00467CF4" w:rsidRDefault="00BE308B" w:rsidP="00467CF4">
      <w:pPr>
        <w:spacing w:after="0" w:line="360" w:lineRule="auto"/>
        <w:contextualSpacing/>
        <w:rPr>
          <w:rFonts w:ascii="Palatino Linotype" w:eastAsia="Calibri" w:hAnsi="Palatino Linotype" w:cs="Arial"/>
          <w:bCs/>
          <w:sz w:val="24"/>
          <w:szCs w:val="24"/>
          <w:lang w:val="es-ES_tradnl" w:eastAsia="es-ES"/>
        </w:rPr>
      </w:pPr>
    </w:p>
    <w:p w:rsidR="00BE308B" w:rsidRPr="00467CF4" w:rsidRDefault="00BE308B" w:rsidP="00467CF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67CF4">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BE308B" w:rsidRPr="00467CF4" w:rsidRDefault="00BE308B" w:rsidP="00467CF4">
      <w:pPr>
        <w:spacing w:after="0" w:line="360" w:lineRule="auto"/>
        <w:contextualSpacing/>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67CF4">
        <w:rPr>
          <w:rFonts w:ascii="Palatino Linotype" w:eastAsia="MS Mincho" w:hAnsi="Palatino Linotype" w:cs="Arial"/>
          <w:sz w:val="24"/>
          <w:szCs w:val="24"/>
          <w:lang w:val="es-ES_tradnl" w:eastAsia="es-MX"/>
        </w:rPr>
        <w:t xml:space="preserve">Por cuanto hace al </w:t>
      </w:r>
      <w:r w:rsidRPr="00467CF4">
        <w:rPr>
          <w:rFonts w:ascii="Palatino Linotype" w:eastAsia="MS Mincho" w:hAnsi="Palatino Linotype" w:cs="Arial"/>
          <w:b/>
          <w:sz w:val="24"/>
          <w:szCs w:val="24"/>
          <w:lang w:val="es-ES_tradnl" w:eastAsia="es-MX"/>
        </w:rPr>
        <w:t>Registro Federal de Contribuyentes</w:t>
      </w:r>
      <w:r w:rsidRPr="00467CF4">
        <w:rPr>
          <w:rFonts w:ascii="Palatino Linotype" w:eastAsia="MS Mincho" w:hAnsi="Palatino Linotype" w:cs="Arial"/>
          <w:sz w:val="24"/>
          <w:szCs w:val="24"/>
          <w:lang w:val="es-ES_tradnl" w:eastAsia="es-MX"/>
        </w:rPr>
        <w:t xml:space="preserve"> </w:t>
      </w:r>
      <w:r w:rsidRPr="00467CF4">
        <w:rPr>
          <w:rFonts w:ascii="Palatino Linotype" w:eastAsia="MS Mincho" w:hAnsi="Palatino Linotype" w:cs="Arial"/>
          <w:b/>
          <w:sz w:val="24"/>
          <w:szCs w:val="24"/>
          <w:lang w:val="es-ES_tradnl" w:eastAsia="es-MX"/>
        </w:rPr>
        <w:t>de las personas físicas</w:t>
      </w:r>
      <w:r w:rsidRPr="00467CF4">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67CF4">
        <w:rPr>
          <w:rFonts w:ascii="Palatino Linotype" w:eastAsia="MS Mincho" w:hAnsi="Palatino Linotype" w:cs="Times New Roman"/>
          <w:sz w:val="24"/>
          <w:szCs w:val="24"/>
          <w:lang w:val="es-ES_tradnl" w:eastAsia="es-ES"/>
        </w:rPr>
        <w:t xml:space="preserve"> y finalmente la </w:t>
      </w:r>
      <w:proofErr w:type="spellStart"/>
      <w:r w:rsidRPr="00467CF4">
        <w:rPr>
          <w:rFonts w:ascii="Palatino Linotype" w:eastAsia="MS Mincho" w:hAnsi="Palatino Linotype" w:cs="Times New Roman"/>
          <w:sz w:val="24"/>
          <w:szCs w:val="24"/>
          <w:lang w:val="es-ES_tradnl" w:eastAsia="es-ES"/>
        </w:rPr>
        <w:t>homoclave</w:t>
      </w:r>
      <w:proofErr w:type="spellEnd"/>
      <w:r w:rsidRPr="00467CF4">
        <w:rPr>
          <w:rFonts w:ascii="Palatino Linotype" w:eastAsia="MS Mincho" w:hAnsi="Palatino Linotype" w:cs="Times New Roman"/>
          <w:sz w:val="24"/>
          <w:szCs w:val="24"/>
          <w:lang w:val="es-ES_tradnl" w:eastAsia="es-ES"/>
        </w:rPr>
        <w:t xml:space="preserve">; la cual para su obtención es </w:t>
      </w:r>
      <w:r w:rsidRPr="00467CF4">
        <w:rPr>
          <w:rFonts w:ascii="Palatino Linotype" w:eastAsia="MS Mincho" w:hAnsi="Palatino Linotype" w:cs="Times New Roman"/>
          <w:sz w:val="24"/>
          <w:szCs w:val="24"/>
          <w:lang w:val="es-ES_tradnl" w:eastAsia="es-ES"/>
        </w:rPr>
        <w:lastRenderedPageBreak/>
        <w:t>necesario acreditar personalidad, fecha de nacimiento entre otros con documentos oficiales.</w:t>
      </w:r>
    </w:p>
    <w:p w:rsidR="00BE308B" w:rsidRPr="00467CF4" w:rsidRDefault="00BE308B" w:rsidP="00467CF4">
      <w:pPr>
        <w:spacing w:after="0" w:line="360" w:lineRule="auto"/>
        <w:contextualSpacing/>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67CF4">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BE308B" w:rsidRPr="00467CF4" w:rsidRDefault="00BE308B" w:rsidP="00467CF4">
      <w:pPr>
        <w:autoSpaceDE w:val="0"/>
        <w:autoSpaceDN w:val="0"/>
        <w:adjustRightInd w:val="0"/>
        <w:spacing w:after="0" w:line="360" w:lineRule="auto"/>
        <w:ind w:left="567" w:right="616"/>
        <w:jc w:val="both"/>
        <w:rPr>
          <w:rFonts w:ascii="Palatino Linotype" w:eastAsia="MS Mincho" w:hAnsi="Palatino Linotype" w:cs="Arial"/>
          <w:b/>
          <w:bCs/>
          <w:i/>
          <w:sz w:val="24"/>
          <w:szCs w:val="24"/>
          <w:lang w:val="es-ES_tradnl" w:eastAsia="es-ES"/>
        </w:rPr>
      </w:pPr>
    </w:p>
    <w:p w:rsidR="00BE308B" w:rsidRPr="00467CF4" w:rsidRDefault="00BE308B" w:rsidP="00467CF4">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w:t>
      </w:r>
      <w:r w:rsidRPr="00467CF4">
        <w:rPr>
          <w:rFonts w:ascii="Palatino Linotype" w:eastAsia="MS Mincho" w:hAnsi="Palatino Linotype" w:cs="Arial"/>
          <w:b/>
          <w:bCs/>
          <w:i/>
          <w:sz w:val="24"/>
          <w:szCs w:val="24"/>
          <w:lang w:val="es-ES_tradnl" w:eastAsia="es-ES"/>
        </w:rPr>
        <w:t>Registro Federal de Contribuyentes (RFC) de personas físicas</w:t>
      </w:r>
      <w:r w:rsidRPr="00467CF4">
        <w:rPr>
          <w:rFonts w:ascii="Palatino Linotype" w:eastAsia="MS Mincho" w:hAnsi="Palatino Linotype" w:cs="Arial"/>
          <w:bCs/>
          <w:i/>
          <w:sz w:val="24"/>
          <w:szCs w:val="24"/>
          <w:lang w:val="es-ES_tradnl" w:eastAsia="es-ES"/>
        </w:rPr>
        <w:t xml:space="preserve">. El RFC es una clave de carácter fiscal, </w:t>
      </w:r>
      <w:proofErr w:type="gramStart"/>
      <w:r w:rsidRPr="00467CF4">
        <w:rPr>
          <w:rFonts w:ascii="Palatino Linotype" w:eastAsia="MS Mincho" w:hAnsi="Palatino Linotype" w:cs="Arial"/>
          <w:bCs/>
          <w:i/>
          <w:sz w:val="24"/>
          <w:szCs w:val="24"/>
          <w:lang w:val="es-ES_tradnl" w:eastAsia="es-ES"/>
        </w:rPr>
        <w:t>única</w:t>
      </w:r>
      <w:proofErr w:type="gramEnd"/>
      <w:r w:rsidRPr="00467CF4">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BE308B" w:rsidRPr="00467CF4" w:rsidRDefault="00BE308B" w:rsidP="00467CF4">
      <w:pPr>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Resoluciones:</w:t>
      </w:r>
    </w:p>
    <w:p w:rsidR="00BE308B" w:rsidRPr="00467CF4" w:rsidRDefault="00BE308B" w:rsidP="00467CF4">
      <w:pPr>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w:t>
      </w:r>
      <w:r w:rsidRPr="00467CF4">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BE308B" w:rsidRPr="00467CF4" w:rsidRDefault="00BE308B" w:rsidP="00467CF4">
      <w:pPr>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w:t>
      </w:r>
      <w:r w:rsidRPr="00467CF4">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467CF4">
        <w:rPr>
          <w:rFonts w:ascii="Palatino Linotype" w:eastAsia="MS Mincho" w:hAnsi="Palatino Linotype" w:cs="Arial"/>
          <w:bCs/>
          <w:i/>
          <w:sz w:val="24"/>
          <w:szCs w:val="24"/>
          <w:lang w:val="es-ES_tradnl" w:eastAsia="es-ES"/>
        </w:rPr>
        <w:t>Rosendoevgueni</w:t>
      </w:r>
      <w:proofErr w:type="spellEnd"/>
      <w:r w:rsidRPr="00467CF4">
        <w:rPr>
          <w:rFonts w:ascii="Palatino Linotype" w:eastAsia="MS Mincho" w:hAnsi="Palatino Linotype" w:cs="Arial"/>
          <w:bCs/>
          <w:i/>
          <w:sz w:val="24"/>
          <w:szCs w:val="24"/>
          <w:lang w:val="es-ES_tradnl" w:eastAsia="es-ES"/>
        </w:rPr>
        <w:t xml:space="preserve"> Monterrey </w:t>
      </w:r>
      <w:proofErr w:type="spellStart"/>
      <w:r w:rsidRPr="00467CF4">
        <w:rPr>
          <w:rFonts w:ascii="Palatino Linotype" w:eastAsia="MS Mincho" w:hAnsi="Palatino Linotype" w:cs="Arial"/>
          <w:bCs/>
          <w:i/>
          <w:sz w:val="24"/>
          <w:szCs w:val="24"/>
          <w:lang w:val="es-ES_tradnl" w:eastAsia="es-ES"/>
        </w:rPr>
        <w:t>Chepov</w:t>
      </w:r>
      <w:proofErr w:type="spellEnd"/>
      <w:r w:rsidRPr="00467CF4">
        <w:rPr>
          <w:rFonts w:ascii="Palatino Linotype" w:eastAsia="MS Mincho" w:hAnsi="Palatino Linotype" w:cs="Arial"/>
          <w:bCs/>
          <w:i/>
          <w:sz w:val="24"/>
          <w:szCs w:val="24"/>
          <w:lang w:val="es-ES_tradnl" w:eastAsia="es-ES"/>
        </w:rPr>
        <w:t xml:space="preserve">. </w:t>
      </w:r>
    </w:p>
    <w:p w:rsidR="00BE308B" w:rsidRPr="00467CF4" w:rsidRDefault="00BE308B" w:rsidP="00467CF4">
      <w:pPr>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w:t>
      </w:r>
      <w:r w:rsidRPr="00467CF4">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BE308B" w:rsidRPr="00467CF4" w:rsidRDefault="00BE308B" w:rsidP="00467CF4">
      <w:pPr>
        <w:spacing w:after="0" w:line="360" w:lineRule="auto"/>
        <w:ind w:left="567" w:right="616"/>
        <w:jc w:val="both"/>
        <w:rPr>
          <w:rFonts w:ascii="Palatino Linotype" w:eastAsia="MS Mincho" w:hAnsi="Palatino Linotype" w:cs="Arial"/>
          <w:bCs/>
          <w:sz w:val="24"/>
          <w:szCs w:val="24"/>
          <w:lang w:val="es-ES_tradnl" w:eastAsia="es-ES"/>
        </w:rPr>
      </w:pPr>
      <w:r w:rsidRPr="00467CF4">
        <w:rPr>
          <w:rFonts w:ascii="Palatino Linotype" w:eastAsia="MS Mincho" w:hAnsi="Palatino Linotype" w:cs="Arial"/>
          <w:bCs/>
          <w:sz w:val="24"/>
          <w:szCs w:val="24"/>
          <w:lang w:val="es-ES_tradnl" w:eastAsia="es-ES"/>
        </w:rPr>
        <w:t>(Énfasis añadido)</w:t>
      </w:r>
    </w:p>
    <w:p w:rsidR="00BE308B" w:rsidRPr="00467CF4" w:rsidRDefault="00BE308B" w:rsidP="00467CF4">
      <w:pPr>
        <w:spacing w:after="0" w:line="360" w:lineRule="auto"/>
        <w:jc w:val="both"/>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MS Mincho" w:hAnsi="Palatino Linotype" w:cs="Arial"/>
          <w:sz w:val="24"/>
          <w:szCs w:val="24"/>
          <w:lang w:val="es-ES_tradnl"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467CF4">
        <w:rPr>
          <w:rFonts w:ascii="Palatino Linotype" w:eastAsia="MS Mincho" w:hAnsi="Palatino Linotype" w:cs="Arial"/>
          <w:sz w:val="24"/>
          <w:szCs w:val="24"/>
          <w:lang w:val="es-ES_tradnl" w:eastAsia="es-MX"/>
        </w:rPr>
        <w:t>homoclave</w:t>
      </w:r>
      <w:proofErr w:type="spellEnd"/>
      <w:r w:rsidRPr="00467CF4">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67CF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467CF4">
        <w:rPr>
          <w:rFonts w:ascii="Palatino Linotype" w:eastAsia="MS Mincho" w:hAnsi="Palatino Linotype" w:cs="Arial"/>
          <w:sz w:val="24"/>
          <w:szCs w:val="24"/>
          <w:lang w:val="es-ES_tradnl" w:eastAsia="es-MX"/>
        </w:rPr>
        <w:t>.</w:t>
      </w:r>
    </w:p>
    <w:p w:rsidR="00BE308B" w:rsidRPr="00467CF4" w:rsidRDefault="00BE308B" w:rsidP="00467CF4">
      <w:pPr>
        <w:spacing w:after="0" w:line="360" w:lineRule="auto"/>
        <w:contextualSpacing/>
        <w:jc w:val="both"/>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MS Mincho" w:hAnsi="Palatino Linotype" w:cs="Arial"/>
          <w:sz w:val="24"/>
          <w:szCs w:val="24"/>
          <w:lang w:val="es-ES_tradnl" w:eastAsia="es-MX"/>
        </w:rPr>
        <w:t xml:space="preserve">Por cuanto hace a la </w:t>
      </w:r>
      <w:r w:rsidRPr="00467CF4">
        <w:rPr>
          <w:rFonts w:ascii="Palatino Linotype" w:eastAsia="MS Mincho" w:hAnsi="Palatino Linotype" w:cs="Arial"/>
          <w:b/>
          <w:sz w:val="24"/>
          <w:szCs w:val="24"/>
          <w:lang w:val="es-ES_tradnl" w:eastAsia="es-ES"/>
        </w:rPr>
        <w:t xml:space="preserve">Clave Única de Registro de Población, </w:t>
      </w:r>
      <w:r w:rsidRPr="00467CF4">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BE308B" w:rsidRPr="00467CF4" w:rsidRDefault="00BE308B" w:rsidP="00467CF4">
      <w:pPr>
        <w:spacing w:after="0" w:line="360" w:lineRule="auto"/>
        <w:jc w:val="both"/>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BE308B" w:rsidRPr="00467CF4" w:rsidRDefault="00BE308B" w:rsidP="00467CF4">
      <w:pPr>
        <w:spacing w:after="0" w:line="360" w:lineRule="auto"/>
        <w:ind w:right="616"/>
        <w:rPr>
          <w:rFonts w:ascii="Palatino Linotype" w:eastAsia="MS Mincho" w:hAnsi="Palatino Linotype" w:cs="Arial"/>
          <w:sz w:val="24"/>
          <w:szCs w:val="24"/>
          <w:lang w:val="es-ES_tradnl" w:eastAsia="es-MX"/>
        </w:rPr>
      </w:pPr>
    </w:p>
    <w:p w:rsidR="00BE308B" w:rsidRPr="00467CF4" w:rsidRDefault="00BE308B" w:rsidP="00467CF4">
      <w:pPr>
        <w:spacing w:after="0" w:line="360" w:lineRule="auto"/>
        <w:ind w:left="567" w:right="616"/>
        <w:jc w:val="both"/>
        <w:rPr>
          <w:rFonts w:ascii="Palatino Linotype" w:eastAsia="MS Mincho" w:hAnsi="Palatino Linotype" w:cs="Arial"/>
          <w:i/>
          <w:sz w:val="24"/>
          <w:szCs w:val="24"/>
          <w:lang w:val="es-ES_tradnl" w:eastAsia="es-MX"/>
        </w:rPr>
      </w:pPr>
      <w:r w:rsidRPr="00467CF4">
        <w:rPr>
          <w:rFonts w:ascii="Palatino Linotype" w:eastAsia="MS Mincho" w:hAnsi="Palatino Linotype" w:cs="Arial,Bold"/>
          <w:b/>
          <w:bCs/>
          <w:i/>
          <w:sz w:val="24"/>
          <w:szCs w:val="24"/>
          <w:lang w:val="es-ES_tradnl" w:eastAsia="es-MX"/>
        </w:rPr>
        <w:t xml:space="preserve">“Artículo 86. </w:t>
      </w:r>
      <w:r w:rsidRPr="00467CF4">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BE308B" w:rsidRPr="00467CF4" w:rsidRDefault="00BE308B" w:rsidP="00467CF4">
      <w:pPr>
        <w:spacing w:after="0" w:line="360" w:lineRule="auto"/>
        <w:ind w:left="567" w:right="616"/>
        <w:jc w:val="both"/>
        <w:rPr>
          <w:rFonts w:ascii="Palatino Linotype" w:eastAsia="MS Mincho" w:hAnsi="Palatino Linotype" w:cs="Arial"/>
          <w:i/>
          <w:sz w:val="24"/>
          <w:szCs w:val="24"/>
          <w:lang w:val="es-ES_tradnl" w:eastAsia="es-MX"/>
        </w:rPr>
      </w:pPr>
    </w:p>
    <w:p w:rsidR="00BE308B" w:rsidRPr="00467CF4" w:rsidRDefault="00BE308B" w:rsidP="00467CF4">
      <w:pPr>
        <w:spacing w:after="0" w:line="360" w:lineRule="auto"/>
        <w:ind w:left="567" w:right="616"/>
        <w:jc w:val="both"/>
        <w:rPr>
          <w:rFonts w:ascii="Palatino Linotype" w:eastAsia="MS Mincho" w:hAnsi="Palatino Linotype" w:cs="Arial"/>
          <w:i/>
          <w:sz w:val="24"/>
          <w:szCs w:val="24"/>
          <w:lang w:val="es-ES_tradnl" w:eastAsia="es-MX"/>
        </w:rPr>
      </w:pPr>
      <w:r w:rsidRPr="00467CF4">
        <w:rPr>
          <w:rFonts w:ascii="Palatino Linotype" w:eastAsia="MS Mincho" w:hAnsi="Palatino Linotype" w:cs="Arial,Bold"/>
          <w:b/>
          <w:bCs/>
          <w:i/>
          <w:sz w:val="24"/>
          <w:szCs w:val="24"/>
          <w:lang w:val="es-ES_tradnl" w:eastAsia="es-MX"/>
        </w:rPr>
        <w:lastRenderedPageBreak/>
        <w:t xml:space="preserve">Artículo 91. </w:t>
      </w:r>
      <w:r w:rsidRPr="00467CF4">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BE308B" w:rsidRPr="00467CF4" w:rsidRDefault="00BE308B" w:rsidP="00467CF4">
      <w:pPr>
        <w:spacing w:after="0" w:line="360" w:lineRule="auto"/>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467CF4">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467CF4">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467CF4">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BE308B" w:rsidRPr="00467CF4" w:rsidRDefault="00BE308B" w:rsidP="00467CF4">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BE308B" w:rsidRPr="00467CF4" w:rsidRDefault="00BE308B" w:rsidP="00467CF4">
      <w:pPr>
        <w:spacing w:after="0" w:line="360" w:lineRule="auto"/>
        <w:jc w:val="both"/>
        <w:rPr>
          <w:rFonts w:ascii="Palatino Linotype" w:eastAsia="MS Mincho" w:hAnsi="Palatino Linotype" w:cs="Arial"/>
          <w:sz w:val="24"/>
          <w:szCs w:val="24"/>
          <w:lang w:val="es-ES_tradnl" w:eastAsia="es-MX"/>
        </w:rPr>
      </w:pPr>
    </w:p>
    <w:p w:rsidR="00BE308B" w:rsidRPr="00467CF4" w:rsidRDefault="00BE308B" w:rsidP="00467CF4">
      <w:pPr>
        <w:spacing w:after="0" w:line="360" w:lineRule="auto"/>
        <w:ind w:left="567" w:right="616"/>
        <w:jc w:val="both"/>
        <w:rPr>
          <w:rFonts w:ascii="Palatino Linotype" w:eastAsia="MS Mincho" w:hAnsi="Palatino Linotype" w:cs="Arial"/>
          <w:bCs/>
          <w:i/>
          <w:sz w:val="24"/>
          <w:szCs w:val="24"/>
          <w:lang w:val="es-ES_tradnl" w:eastAsia="es-MX"/>
        </w:rPr>
      </w:pPr>
      <w:r w:rsidRPr="00467CF4">
        <w:rPr>
          <w:rFonts w:ascii="Palatino Linotype" w:eastAsia="MS Mincho" w:hAnsi="Palatino Linotype" w:cs="Arial"/>
          <w:bCs/>
          <w:i/>
          <w:sz w:val="24"/>
          <w:szCs w:val="24"/>
          <w:lang w:val="es-ES_tradnl" w:eastAsia="es-MX"/>
        </w:rPr>
        <w:t>“</w:t>
      </w:r>
      <w:r w:rsidRPr="00467CF4">
        <w:rPr>
          <w:rFonts w:ascii="Palatino Linotype" w:eastAsia="MS Mincho" w:hAnsi="Palatino Linotype" w:cs="Arial"/>
          <w:b/>
          <w:bCs/>
          <w:i/>
          <w:sz w:val="24"/>
          <w:szCs w:val="24"/>
          <w:lang w:val="es-ES_tradnl" w:eastAsia="es-MX"/>
        </w:rPr>
        <w:t>Clave Única de Registro de Población (CURP)</w:t>
      </w:r>
      <w:r w:rsidRPr="00467CF4">
        <w:rPr>
          <w:rFonts w:ascii="Palatino Linotype" w:eastAsia="MS Mincho" w:hAnsi="Palatino Linotype" w:cs="Arial"/>
          <w:bCs/>
          <w:i/>
          <w:sz w:val="24"/>
          <w:szCs w:val="24"/>
          <w:lang w:val="es-ES_tradnl" w:eastAsia="es-MX"/>
        </w:rPr>
        <w:t xml:space="preserve">. La Clave Única de Registro de Población se integra por datos personales que sólo conciernen al particular titular de la misma, como lo son su nombre, apellidos, fecha de </w:t>
      </w:r>
      <w:r w:rsidRPr="00467CF4">
        <w:rPr>
          <w:rFonts w:ascii="Palatino Linotype" w:eastAsia="MS Mincho" w:hAnsi="Palatino Linotype" w:cs="Arial"/>
          <w:bCs/>
          <w:i/>
          <w:sz w:val="24"/>
          <w:szCs w:val="24"/>
          <w:lang w:val="es-ES_tradnl" w:eastAsia="es-MX"/>
        </w:rPr>
        <w:lastRenderedPageBreak/>
        <w:t>nacimiento, lugar de nacimiento y sexo. Dichos datos, constituyen información que distingue plenamente a una persona física del resto de los habitantes del país, por lo que la CURP está considerada como información confidencial.</w:t>
      </w:r>
    </w:p>
    <w:p w:rsidR="00BE308B" w:rsidRPr="00467CF4" w:rsidRDefault="00BE308B" w:rsidP="00467CF4">
      <w:pPr>
        <w:spacing w:after="0" w:line="360" w:lineRule="auto"/>
        <w:ind w:left="567" w:right="616"/>
        <w:jc w:val="both"/>
        <w:rPr>
          <w:rFonts w:ascii="Palatino Linotype" w:eastAsia="MS Mincho" w:hAnsi="Palatino Linotype" w:cs="Arial"/>
          <w:bCs/>
          <w:i/>
          <w:sz w:val="24"/>
          <w:szCs w:val="24"/>
          <w:lang w:val="es-ES_tradnl" w:eastAsia="es-MX"/>
        </w:rPr>
      </w:pPr>
      <w:r w:rsidRPr="00467CF4">
        <w:rPr>
          <w:rFonts w:ascii="Palatino Linotype" w:eastAsia="MS Mincho" w:hAnsi="Palatino Linotype" w:cs="Arial"/>
          <w:bCs/>
          <w:i/>
          <w:sz w:val="24"/>
          <w:szCs w:val="24"/>
          <w:lang w:val="es-ES_tradnl" w:eastAsia="es-MX"/>
        </w:rPr>
        <w:t>Resoluciones:</w:t>
      </w:r>
    </w:p>
    <w:p w:rsidR="00BE308B" w:rsidRPr="00467CF4" w:rsidRDefault="00BE308B" w:rsidP="00467CF4">
      <w:pPr>
        <w:spacing w:after="0" w:line="360" w:lineRule="auto"/>
        <w:ind w:left="567" w:right="616"/>
        <w:jc w:val="both"/>
        <w:rPr>
          <w:rFonts w:ascii="Palatino Linotype" w:eastAsia="MS Mincho" w:hAnsi="Palatino Linotype" w:cs="Arial"/>
          <w:bCs/>
          <w:i/>
          <w:sz w:val="24"/>
          <w:szCs w:val="24"/>
          <w:lang w:val="es-ES_tradnl" w:eastAsia="es-MX"/>
        </w:rPr>
      </w:pPr>
      <w:r w:rsidRPr="00467CF4">
        <w:rPr>
          <w:rFonts w:ascii="Palatino Linotype" w:eastAsia="MS Mincho" w:hAnsi="Palatino Linotype" w:cs="Arial"/>
          <w:bCs/>
          <w:i/>
          <w:sz w:val="24"/>
          <w:szCs w:val="24"/>
          <w:lang w:val="es-ES_tradnl" w:eastAsia="es-MX"/>
        </w:rPr>
        <w:t>•</w:t>
      </w:r>
      <w:r w:rsidRPr="00467CF4">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467CF4">
        <w:rPr>
          <w:rFonts w:ascii="Palatino Linotype" w:eastAsia="MS Mincho" w:hAnsi="Palatino Linotype" w:cs="Arial"/>
          <w:bCs/>
          <w:i/>
          <w:sz w:val="24"/>
          <w:szCs w:val="24"/>
          <w:lang w:val="es-ES_tradnl" w:eastAsia="es-MX"/>
        </w:rPr>
        <w:t>Rosendoevgueni</w:t>
      </w:r>
      <w:proofErr w:type="spellEnd"/>
      <w:r w:rsidRPr="00467CF4">
        <w:rPr>
          <w:rFonts w:ascii="Palatino Linotype" w:eastAsia="MS Mincho" w:hAnsi="Palatino Linotype" w:cs="Arial"/>
          <w:bCs/>
          <w:i/>
          <w:sz w:val="24"/>
          <w:szCs w:val="24"/>
          <w:lang w:val="es-ES_tradnl" w:eastAsia="es-MX"/>
        </w:rPr>
        <w:t xml:space="preserve"> Monterrey </w:t>
      </w:r>
      <w:proofErr w:type="spellStart"/>
      <w:r w:rsidRPr="00467CF4">
        <w:rPr>
          <w:rFonts w:ascii="Palatino Linotype" w:eastAsia="MS Mincho" w:hAnsi="Palatino Linotype" w:cs="Arial"/>
          <w:bCs/>
          <w:i/>
          <w:sz w:val="24"/>
          <w:szCs w:val="24"/>
          <w:lang w:val="es-ES_tradnl" w:eastAsia="es-MX"/>
        </w:rPr>
        <w:t>Chepov</w:t>
      </w:r>
      <w:proofErr w:type="spellEnd"/>
      <w:r w:rsidRPr="00467CF4">
        <w:rPr>
          <w:rFonts w:ascii="Palatino Linotype" w:eastAsia="MS Mincho" w:hAnsi="Palatino Linotype" w:cs="Arial"/>
          <w:bCs/>
          <w:i/>
          <w:sz w:val="24"/>
          <w:szCs w:val="24"/>
          <w:lang w:val="es-ES_tradnl" w:eastAsia="es-MX"/>
        </w:rPr>
        <w:t>.</w:t>
      </w:r>
    </w:p>
    <w:p w:rsidR="00BE308B" w:rsidRPr="00467CF4" w:rsidRDefault="00BE308B" w:rsidP="00467CF4">
      <w:pPr>
        <w:spacing w:after="0" w:line="360" w:lineRule="auto"/>
        <w:ind w:left="567" w:right="616"/>
        <w:jc w:val="both"/>
        <w:rPr>
          <w:rFonts w:ascii="Palatino Linotype" w:eastAsia="MS Mincho" w:hAnsi="Palatino Linotype" w:cs="Arial"/>
          <w:bCs/>
          <w:i/>
          <w:sz w:val="24"/>
          <w:szCs w:val="24"/>
          <w:lang w:val="es-ES_tradnl" w:eastAsia="es-MX"/>
        </w:rPr>
      </w:pPr>
      <w:r w:rsidRPr="00467CF4">
        <w:rPr>
          <w:rFonts w:ascii="Palatino Linotype" w:eastAsia="MS Mincho" w:hAnsi="Palatino Linotype" w:cs="Arial"/>
          <w:bCs/>
          <w:i/>
          <w:sz w:val="24"/>
          <w:szCs w:val="24"/>
          <w:lang w:val="es-ES_tradnl" w:eastAsia="es-MX"/>
        </w:rPr>
        <w:t>•</w:t>
      </w:r>
      <w:r w:rsidRPr="00467CF4">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BE308B" w:rsidRPr="00467CF4" w:rsidRDefault="00BE308B" w:rsidP="00467CF4">
      <w:pPr>
        <w:spacing w:after="0" w:line="360" w:lineRule="auto"/>
        <w:ind w:left="567" w:right="616"/>
        <w:jc w:val="both"/>
        <w:rPr>
          <w:rFonts w:ascii="Palatino Linotype" w:eastAsia="MS Mincho" w:hAnsi="Palatino Linotype" w:cs="Arial"/>
          <w:i/>
          <w:sz w:val="24"/>
          <w:szCs w:val="24"/>
          <w:lang w:val="es-ES_tradnl" w:eastAsia="es-MX"/>
        </w:rPr>
      </w:pPr>
      <w:r w:rsidRPr="00467CF4">
        <w:rPr>
          <w:rFonts w:ascii="Palatino Linotype" w:eastAsia="MS Mincho" w:hAnsi="Palatino Linotype" w:cs="Arial"/>
          <w:bCs/>
          <w:i/>
          <w:sz w:val="24"/>
          <w:szCs w:val="24"/>
          <w:lang w:val="es-ES_tradnl" w:eastAsia="es-MX"/>
        </w:rPr>
        <w:t>•</w:t>
      </w:r>
      <w:r w:rsidRPr="00467CF4">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467CF4">
        <w:rPr>
          <w:rFonts w:ascii="Palatino Linotype" w:eastAsia="MS Mincho" w:hAnsi="Palatino Linotype" w:cs="Arial"/>
          <w:i/>
          <w:sz w:val="24"/>
          <w:szCs w:val="24"/>
          <w:lang w:val="es-ES_tradnl" w:eastAsia="es-MX"/>
        </w:rPr>
        <w:t>” (SIC)</w:t>
      </w:r>
    </w:p>
    <w:p w:rsidR="00BE308B" w:rsidRPr="00467CF4" w:rsidRDefault="00BE308B" w:rsidP="00467CF4">
      <w:pPr>
        <w:spacing w:after="0" w:line="360" w:lineRule="auto"/>
        <w:ind w:left="567" w:right="757"/>
        <w:jc w:val="both"/>
        <w:rPr>
          <w:rFonts w:ascii="Palatino Linotype" w:eastAsia="MS Mincho" w:hAnsi="Palatino Linotype" w:cs="Arial"/>
          <w:i/>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MS Mincho" w:hAnsi="Palatino Linotype" w:cs="Arial"/>
          <w:sz w:val="24"/>
          <w:szCs w:val="24"/>
          <w:lang w:val="es-ES_tradnl" w:eastAsia="es-MX"/>
        </w:rPr>
        <w:t xml:space="preserve">De lo anterior, se desprende que la </w:t>
      </w:r>
      <w:r w:rsidRPr="00467CF4">
        <w:rPr>
          <w:rFonts w:ascii="Palatino Linotype" w:eastAsia="MS Mincho" w:hAnsi="Palatino Linotype" w:cs="Times New Roman"/>
          <w:sz w:val="24"/>
          <w:szCs w:val="24"/>
          <w:lang w:val="es-ES_tradnl" w:eastAsia="es-MX"/>
        </w:rPr>
        <w:t xml:space="preserve">Clave Única de Registro de Población, </w:t>
      </w:r>
      <w:r w:rsidRPr="00467CF4">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BE308B" w:rsidRPr="00467CF4" w:rsidRDefault="00BE308B" w:rsidP="00467CF4">
      <w:pPr>
        <w:spacing w:after="0" w:line="360" w:lineRule="auto"/>
        <w:contextualSpacing/>
        <w:jc w:val="both"/>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MS Mincho" w:hAnsi="Palatino Linotype" w:cs="Arial"/>
          <w:sz w:val="24"/>
          <w:szCs w:val="24"/>
          <w:lang w:val="es-ES_tradnl" w:eastAsia="es-MX"/>
        </w:rPr>
        <w:lastRenderedPageBreak/>
        <w:t xml:space="preserve">Por cuanto hace a la </w:t>
      </w:r>
      <w:r w:rsidRPr="00467CF4">
        <w:rPr>
          <w:rFonts w:ascii="Palatino Linotype" w:eastAsia="MS Mincho" w:hAnsi="Palatino Linotype" w:cs="Arial"/>
          <w:b/>
          <w:sz w:val="24"/>
          <w:szCs w:val="24"/>
          <w:lang w:val="es-ES_tradnl" w:eastAsia="es-ES"/>
        </w:rPr>
        <w:t>Clave de cualquier tipo de seguridad social</w:t>
      </w:r>
      <w:r w:rsidRPr="00467CF4">
        <w:rPr>
          <w:rFonts w:ascii="Palatino Linotype" w:eastAsia="MS Mincho" w:hAnsi="Palatino Linotype" w:cs="Arial"/>
          <w:sz w:val="24"/>
          <w:szCs w:val="24"/>
          <w:lang w:val="es-ES_tradnl" w:eastAsia="es-ES"/>
        </w:rPr>
        <w:t xml:space="preserve"> (ISSEMYM, u otros), está integrado por una </w:t>
      </w:r>
      <w:r w:rsidRPr="00467CF4">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67CF4">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67CF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467CF4">
        <w:rPr>
          <w:rFonts w:ascii="Palatino Linotype" w:eastAsia="MS Mincho" w:hAnsi="Palatino Linotype" w:cs="Arial"/>
          <w:sz w:val="24"/>
          <w:szCs w:val="24"/>
          <w:lang w:val="es-ES_tradnl" w:eastAsia="es-MX"/>
        </w:rPr>
        <w:t>.</w:t>
      </w:r>
    </w:p>
    <w:p w:rsidR="00BE308B" w:rsidRPr="00467CF4" w:rsidRDefault="00BE308B" w:rsidP="00467CF4">
      <w:pPr>
        <w:spacing w:after="0" w:line="360" w:lineRule="auto"/>
        <w:contextualSpacing/>
        <w:rPr>
          <w:rFonts w:ascii="Palatino Linotype" w:eastAsia="MS Mincho" w:hAnsi="Palatino Linotype" w:cs="Arial"/>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MS Mincho" w:hAnsi="Palatino Linotype" w:cs="Arial"/>
          <w:sz w:val="24"/>
          <w:szCs w:val="24"/>
          <w:lang w:val="es-ES_tradnl" w:eastAsia="es-ES"/>
        </w:rPr>
        <w:t xml:space="preserve">Respecto de los </w:t>
      </w:r>
      <w:r w:rsidRPr="00467CF4">
        <w:rPr>
          <w:rFonts w:ascii="Palatino Linotype" w:eastAsia="MS Mincho" w:hAnsi="Palatino Linotype" w:cs="Arial"/>
          <w:b/>
          <w:sz w:val="24"/>
          <w:szCs w:val="24"/>
          <w:lang w:val="es-ES_tradnl" w:eastAsia="es-ES"/>
        </w:rPr>
        <w:t>préstamos o descuentos</w:t>
      </w:r>
      <w:r w:rsidRPr="00467CF4">
        <w:rPr>
          <w:rFonts w:ascii="Palatino Linotype" w:eastAsia="MS Mincho" w:hAnsi="Palatino Linotype" w:cs="Arial"/>
          <w:sz w:val="24"/>
          <w:szCs w:val="24"/>
          <w:lang w:val="es-ES_tradnl" w:eastAsia="es-ES"/>
        </w:rPr>
        <w:t xml:space="preserve"> </w:t>
      </w:r>
      <w:r w:rsidRPr="00467CF4">
        <w:rPr>
          <w:rFonts w:ascii="Palatino Linotype" w:eastAsia="MS Mincho" w:hAnsi="Palatino Linotype" w:cs="Arial"/>
          <w:b/>
          <w:sz w:val="24"/>
          <w:szCs w:val="24"/>
          <w:lang w:val="es-ES_tradnl" w:eastAsia="es-ES"/>
        </w:rPr>
        <w:t>de carácter personal</w:t>
      </w:r>
      <w:r w:rsidRPr="00467CF4">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467CF4">
        <w:rPr>
          <w:rFonts w:ascii="Palatino Linotype" w:eastAsia="MS Mincho" w:hAnsi="Palatino Linotype" w:cs="Arial"/>
          <w:sz w:val="24"/>
          <w:szCs w:val="24"/>
          <w:lang w:val="es-ES_tradnl" w:eastAsia="es-MX"/>
        </w:rPr>
        <w:t>favorecer  en</w:t>
      </w:r>
      <w:proofErr w:type="gramEnd"/>
      <w:r w:rsidRPr="00467CF4">
        <w:rPr>
          <w:rFonts w:ascii="Palatino Linotype" w:eastAsia="MS Mincho" w:hAnsi="Palatino Linotype" w:cs="Arial"/>
          <w:sz w:val="24"/>
          <w:szCs w:val="24"/>
          <w:lang w:val="es-ES_tradnl" w:eastAsia="es-MX"/>
        </w:rPr>
        <w:t xml:space="preserve"> la transparencia y rendición de cuentas, sino, por el contrario con ello se violentaría la</w:t>
      </w:r>
      <w:r w:rsidRPr="00467CF4">
        <w:rPr>
          <w:rFonts w:ascii="Palatino Linotype" w:eastAsia="MS Mincho" w:hAnsi="Palatino Linotype" w:cs="Times New Roman"/>
          <w:sz w:val="24"/>
          <w:szCs w:val="24"/>
          <w:lang w:val="es-ES_tradnl" w:eastAsia="es-ES"/>
        </w:rPr>
        <w:t xml:space="preserve"> </w:t>
      </w:r>
      <w:r w:rsidRPr="00467CF4">
        <w:rPr>
          <w:rFonts w:ascii="Palatino Linotype" w:eastAsia="MS Mincho" w:hAnsi="Palatino Linotype" w:cs="Arial"/>
          <w:sz w:val="24"/>
          <w:szCs w:val="24"/>
          <w:lang w:val="es-ES_tradnl" w:eastAsia="es-MX"/>
        </w:rPr>
        <w:t>protección de información confidencial, porque incide en la intimidad de un individuo</w:t>
      </w:r>
      <w:r w:rsidRPr="00467CF4">
        <w:rPr>
          <w:rFonts w:ascii="Palatino Linotype" w:eastAsia="MS Mincho" w:hAnsi="Palatino Linotype" w:cs="Times New Roman"/>
          <w:sz w:val="24"/>
          <w:szCs w:val="24"/>
          <w:lang w:val="es-ES_tradnl" w:eastAsia="es-ES"/>
        </w:rPr>
        <w:t xml:space="preserve"> </w:t>
      </w:r>
      <w:r w:rsidRPr="00467CF4">
        <w:rPr>
          <w:rFonts w:ascii="Palatino Linotype" w:eastAsia="MS Mincho" w:hAnsi="Palatino Linotype" w:cs="Arial"/>
          <w:sz w:val="24"/>
          <w:szCs w:val="24"/>
          <w:lang w:val="es-ES_tradnl" w:eastAsia="es-MX"/>
        </w:rPr>
        <w:t>identificado.</w:t>
      </w:r>
    </w:p>
    <w:p w:rsidR="00BE308B" w:rsidRPr="00467CF4" w:rsidRDefault="00BE308B" w:rsidP="00467CF4">
      <w:pPr>
        <w:spacing w:after="0" w:line="360" w:lineRule="auto"/>
        <w:contextualSpacing/>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MS Mincho" w:hAnsi="Palatino Linotype" w:cs="Arial"/>
          <w:sz w:val="24"/>
          <w:szCs w:val="24"/>
          <w:lang w:val="es-ES_tradnl" w:eastAsia="es-MX"/>
        </w:rPr>
        <w:t xml:space="preserve">Por su parte, el </w:t>
      </w:r>
      <w:r w:rsidRPr="00467CF4">
        <w:rPr>
          <w:rFonts w:ascii="Palatino Linotype" w:eastAsia="MS Mincho" w:hAnsi="Palatino Linotype" w:cs="Arial"/>
          <w:sz w:val="24"/>
          <w:szCs w:val="24"/>
          <w:lang w:val="es-ES_tradnl" w:eastAsia="es-ES"/>
        </w:rPr>
        <w:t>artículo 84 de la Ley del Trabajo de los Servidores Públicos del Estado y Municipios, señala:</w:t>
      </w:r>
    </w:p>
    <w:p w:rsidR="00BE308B" w:rsidRPr="00467CF4" w:rsidRDefault="00BE308B" w:rsidP="00467CF4">
      <w:pPr>
        <w:spacing w:after="0" w:line="360" w:lineRule="auto"/>
        <w:jc w:val="both"/>
        <w:rPr>
          <w:rFonts w:ascii="Palatino Linotype" w:eastAsia="MS Mincho" w:hAnsi="Palatino Linotype" w:cs="Arial"/>
          <w:sz w:val="24"/>
          <w:szCs w:val="24"/>
          <w:lang w:val="es-ES_tradnl" w:eastAsia="es-ES"/>
        </w:rPr>
      </w:pPr>
    </w:p>
    <w:p w:rsidR="00BE308B" w:rsidRPr="00467CF4" w:rsidRDefault="00BE308B" w:rsidP="00467CF4">
      <w:pPr>
        <w:tabs>
          <w:tab w:val="left" w:pos="7938"/>
          <w:tab w:val="left" w:pos="8222"/>
        </w:tabs>
        <w:spacing w:after="0" w:line="360" w:lineRule="auto"/>
        <w:ind w:left="567" w:right="616"/>
        <w:jc w:val="both"/>
        <w:rPr>
          <w:rFonts w:ascii="Palatino Linotype" w:eastAsia="MS Mincho" w:hAnsi="Palatino Linotype" w:cs="Arial"/>
          <w:b/>
          <w:bCs/>
          <w:i/>
          <w:sz w:val="24"/>
          <w:szCs w:val="24"/>
          <w:lang w:val="es-ES_tradnl" w:eastAsia="es-ES"/>
        </w:rPr>
      </w:pPr>
      <w:r w:rsidRPr="00467CF4">
        <w:rPr>
          <w:rFonts w:ascii="Palatino Linotype" w:eastAsia="MS Mincho" w:hAnsi="Palatino Linotype" w:cs="Arial"/>
          <w:b/>
          <w:bCs/>
          <w:i/>
          <w:sz w:val="24"/>
          <w:szCs w:val="24"/>
          <w:lang w:val="es-ES_tradnl" w:eastAsia="es-ES"/>
        </w:rPr>
        <w:lastRenderedPageBreak/>
        <w:t>“ARTICULO 84. Sólo podrán hacerse retenciones, descuentos o deducciones al sueldo de los servidores públicos por concepto de:</w:t>
      </w:r>
    </w:p>
    <w:p w:rsidR="00BE308B" w:rsidRPr="00467CF4" w:rsidRDefault="00BE308B" w:rsidP="00467CF4">
      <w:pPr>
        <w:tabs>
          <w:tab w:val="left" w:pos="7938"/>
          <w:tab w:val="left" w:pos="8222"/>
        </w:tabs>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I. Gravámenes fiscales relacionados con el sueldo;</w:t>
      </w:r>
    </w:p>
    <w:p w:rsidR="00BE308B" w:rsidRPr="00467CF4" w:rsidRDefault="00BE308B" w:rsidP="00467CF4">
      <w:pPr>
        <w:tabs>
          <w:tab w:val="left" w:pos="7938"/>
          <w:tab w:val="left" w:pos="8222"/>
        </w:tabs>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BE308B" w:rsidRPr="00467CF4" w:rsidRDefault="00BE308B" w:rsidP="00467CF4">
      <w:pPr>
        <w:tabs>
          <w:tab w:val="left" w:pos="7938"/>
          <w:tab w:val="left" w:pos="8222"/>
        </w:tabs>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III. Cuotas sindicales;</w:t>
      </w:r>
    </w:p>
    <w:p w:rsidR="00BE308B" w:rsidRPr="00467CF4" w:rsidRDefault="00BE308B" w:rsidP="00467CF4">
      <w:pPr>
        <w:tabs>
          <w:tab w:val="left" w:pos="7938"/>
          <w:tab w:val="left" w:pos="8222"/>
        </w:tabs>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IV. Cuotas de aportación a fondos para la constitución de cooperativas y de cajas de ahorro, siempre que el servidor público hubiese manifestado previamente, de manera expresa, su conformidad;</w:t>
      </w:r>
    </w:p>
    <w:p w:rsidR="00BE308B" w:rsidRPr="00467CF4" w:rsidRDefault="00BE308B" w:rsidP="00467CF4">
      <w:pPr>
        <w:tabs>
          <w:tab w:val="left" w:pos="7938"/>
          <w:tab w:val="left" w:pos="8222"/>
        </w:tabs>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BE308B" w:rsidRPr="00467CF4" w:rsidRDefault="00BE308B" w:rsidP="00467CF4">
      <w:pPr>
        <w:tabs>
          <w:tab w:val="left" w:pos="7938"/>
          <w:tab w:val="left" w:pos="8222"/>
        </w:tabs>
        <w:spacing w:after="0" w:line="360" w:lineRule="auto"/>
        <w:ind w:left="567" w:right="616"/>
        <w:jc w:val="both"/>
        <w:rPr>
          <w:rFonts w:ascii="Palatino Linotype" w:eastAsia="MS Mincho" w:hAnsi="Palatino Linotype" w:cs="Arial"/>
          <w:b/>
          <w:bCs/>
          <w:i/>
          <w:sz w:val="24"/>
          <w:szCs w:val="24"/>
          <w:lang w:val="es-ES_tradnl" w:eastAsia="es-ES"/>
        </w:rPr>
      </w:pPr>
      <w:r w:rsidRPr="00467CF4">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BE308B" w:rsidRPr="00467CF4" w:rsidRDefault="00BE308B" w:rsidP="00467CF4">
      <w:pPr>
        <w:tabs>
          <w:tab w:val="left" w:pos="8222"/>
        </w:tabs>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Cs/>
          <w:i/>
          <w:sz w:val="24"/>
          <w:szCs w:val="24"/>
          <w:lang w:val="es-ES_tradnl" w:eastAsia="es-ES"/>
        </w:rPr>
        <w:t>VII. Faltas de puntualidad o de asistencia injustificadas;</w:t>
      </w:r>
    </w:p>
    <w:p w:rsidR="00BE308B" w:rsidRPr="00467CF4" w:rsidRDefault="00BE308B" w:rsidP="00467CF4">
      <w:pPr>
        <w:tabs>
          <w:tab w:val="left" w:pos="8222"/>
        </w:tabs>
        <w:spacing w:after="0" w:line="360" w:lineRule="auto"/>
        <w:ind w:left="567" w:right="616"/>
        <w:jc w:val="both"/>
        <w:rPr>
          <w:rFonts w:ascii="Palatino Linotype" w:eastAsia="MS Mincho" w:hAnsi="Palatino Linotype" w:cs="Arial"/>
          <w:bCs/>
          <w:i/>
          <w:sz w:val="24"/>
          <w:szCs w:val="24"/>
          <w:lang w:val="es-ES_tradnl" w:eastAsia="es-ES"/>
        </w:rPr>
      </w:pPr>
      <w:r w:rsidRPr="00467CF4">
        <w:rPr>
          <w:rFonts w:ascii="Palatino Linotype" w:eastAsia="MS Mincho" w:hAnsi="Palatino Linotype" w:cs="Arial"/>
          <w:b/>
          <w:bCs/>
          <w:i/>
          <w:sz w:val="24"/>
          <w:szCs w:val="24"/>
          <w:lang w:val="es-ES_tradnl" w:eastAsia="es-ES"/>
        </w:rPr>
        <w:t>VIII. Pensiones alimenticias ordenadas por la autoridad judicial;</w:t>
      </w:r>
      <w:r w:rsidRPr="00467CF4">
        <w:rPr>
          <w:rFonts w:ascii="Palatino Linotype" w:eastAsia="MS Mincho" w:hAnsi="Palatino Linotype" w:cs="Arial"/>
          <w:bCs/>
          <w:i/>
          <w:sz w:val="24"/>
          <w:szCs w:val="24"/>
          <w:lang w:val="es-ES_tradnl" w:eastAsia="es-ES"/>
        </w:rPr>
        <w:t xml:space="preserve"> o</w:t>
      </w:r>
    </w:p>
    <w:p w:rsidR="00BE308B" w:rsidRPr="00467CF4" w:rsidRDefault="00BE308B" w:rsidP="00467CF4">
      <w:pPr>
        <w:tabs>
          <w:tab w:val="left" w:pos="8222"/>
        </w:tabs>
        <w:spacing w:after="0" w:line="360" w:lineRule="auto"/>
        <w:ind w:left="567" w:right="616"/>
        <w:jc w:val="both"/>
        <w:rPr>
          <w:rFonts w:ascii="Palatino Linotype" w:eastAsia="MS Mincho" w:hAnsi="Palatino Linotype" w:cs="Arial"/>
          <w:b/>
          <w:bCs/>
          <w:i/>
          <w:sz w:val="24"/>
          <w:szCs w:val="24"/>
          <w:lang w:val="es-ES_tradnl" w:eastAsia="es-ES"/>
        </w:rPr>
      </w:pPr>
      <w:r w:rsidRPr="00467CF4">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BE308B" w:rsidRPr="00467CF4" w:rsidRDefault="00BE308B" w:rsidP="00467CF4">
      <w:pPr>
        <w:tabs>
          <w:tab w:val="left" w:pos="8222"/>
        </w:tabs>
        <w:spacing w:after="0" w:line="360" w:lineRule="auto"/>
        <w:ind w:left="567" w:right="616"/>
        <w:jc w:val="both"/>
        <w:rPr>
          <w:rFonts w:ascii="Palatino Linotype" w:eastAsia="MS Mincho" w:hAnsi="Palatino Linotype" w:cs="Arial"/>
          <w:b/>
          <w:bCs/>
          <w:i/>
          <w:sz w:val="24"/>
          <w:szCs w:val="24"/>
          <w:lang w:val="es-ES_tradnl" w:eastAsia="es-ES"/>
        </w:rPr>
      </w:pPr>
      <w:r w:rsidRPr="00467CF4">
        <w:rPr>
          <w:rFonts w:ascii="Palatino Linotype" w:eastAsia="MS Mincho" w:hAnsi="Palatino Linotype" w:cs="Arial"/>
          <w:bCs/>
          <w:i/>
          <w:sz w:val="24"/>
          <w:szCs w:val="24"/>
          <w:lang w:val="es-ES_tradnl" w:eastAsia="es-ES"/>
        </w:rPr>
        <w:t xml:space="preserve">El monto total de las retenciones, descuentos o deducciones no podrá exceder del 30% de la remuneración total, excepto en los casos a que se refieren las fracciones </w:t>
      </w:r>
      <w:r w:rsidRPr="00467CF4">
        <w:rPr>
          <w:rFonts w:ascii="Palatino Linotype" w:eastAsia="MS Mincho" w:hAnsi="Palatino Linotype" w:cs="Arial"/>
          <w:bCs/>
          <w:i/>
          <w:sz w:val="24"/>
          <w:szCs w:val="24"/>
          <w:lang w:val="es-ES_tradnl" w:eastAsia="es-ES"/>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BE308B" w:rsidRPr="00467CF4" w:rsidRDefault="00BE308B" w:rsidP="00467CF4">
      <w:pPr>
        <w:spacing w:after="0" w:line="360" w:lineRule="auto"/>
        <w:jc w:val="both"/>
        <w:rPr>
          <w:rFonts w:ascii="Palatino Linotype" w:eastAsia="MS Mincho" w:hAnsi="Palatino Linotype" w:cs="Arial"/>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467CF4">
        <w:rPr>
          <w:rFonts w:ascii="Palatino Linotype" w:eastAsia="MS Mincho" w:hAnsi="Palatino Linotype" w:cs="Arial"/>
          <w:sz w:val="24"/>
          <w:szCs w:val="24"/>
          <w:lang w:val="es-ES_tradnl"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BE308B" w:rsidRPr="00467CF4" w:rsidRDefault="00BE308B" w:rsidP="00467CF4">
      <w:pPr>
        <w:spacing w:after="0" w:line="360" w:lineRule="auto"/>
        <w:contextualSpacing/>
        <w:jc w:val="both"/>
        <w:rPr>
          <w:rFonts w:ascii="Palatino Linotype" w:eastAsia="MS Mincho" w:hAnsi="Palatino Linotype" w:cs="Arial"/>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467CF4">
        <w:rPr>
          <w:rFonts w:ascii="Palatino Linotype" w:eastAsia="MS Mincho" w:hAnsi="Palatino Linotype" w:cs="Arial"/>
          <w:sz w:val="24"/>
          <w:szCs w:val="24"/>
          <w:lang w:val="es-ES_tradnl" w:eastAsia="es-ES"/>
        </w:rPr>
        <w:t xml:space="preserve">Por ende, en el presente caso, </w:t>
      </w:r>
      <w:r w:rsidRPr="00467CF4">
        <w:rPr>
          <w:rFonts w:ascii="Palatino Linotype" w:eastAsia="MS Mincho" w:hAnsi="Palatino Linotype" w:cs="Arial"/>
          <w:b/>
          <w:sz w:val="24"/>
          <w:szCs w:val="24"/>
          <w:lang w:val="es-ES_tradnl" w:eastAsia="es-ES"/>
        </w:rPr>
        <w:t>EL SUJETO OBLIGADO</w:t>
      </w:r>
      <w:r w:rsidRPr="00467CF4">
        <w:rPr>
          <w:rFonts w:ascii="Palatino Linotype" w:eastAsia="MS Mincho" w:hAnsi="Palatino Linotype" w:cs="Arial"/>
          <w:sz w:val="24"/>
          <w:szCs w:val="24"/>
          <w:lang w:val="es-ES_tradnl" w:eastAsia="es-ES"/>
        </w:rPr>
        <w:t xml:space="preserve"> debe </w:t>
      </w:r>
      <w:r w:rsidRPr="00467CF4">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67CF4">
        <w:rPr>
          <w:rFonts w:ascii="Palatino Linotype" w:eastAsia="MS Mincho" w:hAnsi="Palatino Linotype" w:cs="Arial"/>
          <w:b/>
          <w:sz w:val="24"/>
          <w:szCs w:val="24"/>
          <w:lang w:val="es-ES_tradnl" w:eastAsia="es-MX"/>
        </w:rPr>
        <w:t>EL SUJETO OBLIGADO</w:t>
      </w:r>
      <w:r w:rsidRPr="00467CF4">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467CF4">
        <w:rPr>
          <w:rFonts w:ascii="Palatino Linotype" w:eastAsia="MS Mincho" w:hAnsi="Palatino Linotype" w:cs="Arial"/>
          <w:b/>
          <w:sz w:val="24"/>
          <w:szCs w:val="24"/>
          <w:lang w:val="es-ES_tradnl" w:eastAsia="es-MX"/>
        </w:rPr>
        <w:t>SUJETO OBLIGADO</w:t>
      </w:r>
      <w:r w:rsidRPr="00467CF4">
        <w:rPr>
          <w:rFonts w:ascii="Palatino Linotype" w:eastAsia="MS Mincho" w:hAnsi="Palatino Linotype" w:cs="Arial"/>
          <w:sz w:val="24"/>
          <w:szCs w:val="24"/>
          <w:lang w:val="es-ES_tradnl" w:eastAsia="es-MX"/>
        </w:rPr>
        <w:t xml:space="preserve">, teniendo </w:t>
      </w:r>
      <w:r w:rsidRPr="00467CF4">
        <w:rPr>
          <w:rFonts w:ascii="Palatino Linotype" w:eastAsia="MS Mincho" w:hAnsi="Palatino Linotype" w:cs="Arial"/>
          <w:sz w:val="24"/>
          <w:szCs w:val="24"/>
          <w:lang w:val="es-ES_tradnl" w:eastAsia="es-MX"/>
        </w:rPr>
        <w:lastRenderedPageBreak/>
        <w:t>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467CF4">
        <w:rPr>
          <w:rFonts w:ascii="Palatino Linotype" w:eastAsia="MS Mincho" w:hAnsi="Palatino Linotype" w:cs="Arial"/>
          <w:color w:val="FF0000"/>
          <w:sz w:val="24"/>
          <w:szCs w:val="24"/>
          <w:lang w:val="es-ES_tradnl" w:eastAsia="es-MX"/>
        </w:rPr>
        <w:t>.</w:t>
      </w:r>
    </w:p>
    <w:p w:rsidR="00BE308B" w:rsidRPr="00467CF4" w:rsidRDefault="00BE308B" w:rsidP="00467CF4">
      <w:pPr>
        <w:spacing w:after="0" w:line="360" w:lineRule="auto"/>
        <w:jc w:val="both"/>
        <w:rPr>
          <w:rFonts w:ascii="Palatino Linotype" w:eastAsia="Calibri" w:hAnsi="Palatino Linotype" w:cs="Arial"/>
          <w:bCs/>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67CF4">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E308B" w:rsidRPr="00467CF4" w:rsidRDefault="00BE308B" w:rsidP="00467CF4">
      <w:pPr>
        <w:spacing w:after="0" w:line="360" w:lineRule="auto"/>
        <w:contextualSpacing/>
        <w:jc w:val="both"/>
        <w:rPr>
          <w:rFonts w:ascii="Palatino Linotype" w:eastAsia="Calibri" w:hAnsi="Palatino Linotype" w:cs="Arial"/>
          <w:bCs/>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67CF4">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w:t>
      </w:r>
      <w:r w:rsidRPr="00467CF4">
        <w:rPr>
          <w:rFonts w:ascii="Palatino Linotype" w:eastAsia="Calibri" w:hAnsi="Palatino Linotype" w:cs="Arial"/>
          <w:bCs/>
          <w:sz w:val="24"/>
          <w:szCs w:val="24"/>
          <w:lang w:val="es-ES_tradnl" w:eastAsia="es-ES"/>
        </w:rPr>
        <w:lastRenderedPageBreak/>
        <w:t>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BE308B" w:rsidRPr="00467CF4" w:rsidRDefault="00BE308B" w:rsidP="00467CF4">
      <w:pPr>
        <w:spacing w:after="0" w:line="360" w:lineRule="auto"/>
        <w:contextualSpacing/>
        <w:jc w:val="both"/>
        <w:rPr>
          <w:rFonts w:ascii="Palatino Linotype" w:eastAsia="Calibri" w:hAnsi="Palatino Linotype" w:cs="Arial"/>
          <w:bCs/>
          <w:sz w:val="24"/>
          <w:szCs w:val="24"/>
          <w:lang w:val="es-ES_tradnl" w:eastAsia="es-ES"/>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467CF4">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BE308B" w:rsidRPr="00467CF4" w:rsidRDefault="00BE308B" w:rsidP="00467CF4">
      <w:pPr>
        <w:spacing w:after="0" w:line="360" w:lineRule="auto"/>
        <w:contextualSpacing/>
        <w:rPr>
          <w:rFonts w:ascii="Palatino Linotype" w:eastAsia="MS Mincho" w:hAnsi="Palatino Linotype" w:cs="Arial"/>
          <w:sz w:val="24"/>
          <w:szCs w:val="24"/>
          <w:lang w:val="es-ES_tradnl" w:eastAsia="es-MX"/>
        </w:rPr>
      </w:pPr>
    </w:p>
    <w:p w:rsidR="00BE308B" w:rsidRPr="00467CF4" w:rsidRDefault="00BE308B" w:rsidP="00467CF4">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bookmarkStart w:id="111" w:name="_Toc454968928"/>
      <w:bookmarkStart w:id="112" w:name="_Toc455743517"/>
      <w:bookmarkStart w:id="113" w:name="_Toc458016386"/>
      <w:bookmarkStart w:id="114" w:name="_Toc461555893"/>
      <w:bookmarkStart w:id="115" w:name="_Toc462307690"/>
      <w:bookmarkStart w:id="116" w:name="_Toc475005143"/>
      <w:bookmarkStart w:id="117" w:name="_Toc499659080"/>
      <w:bookmarkEnd w:id="61"/>
      <w:bookmarkEnd w:id="62"/>
      <w:bookmarkEnd w:id="63"/>
      <w:bookmarkEnd w:id="64"/>
      <w:bookmarkEnd w:id="65"/>
      <w:bookmarkEnd w:id="66"/>
      <w:bookmarkEnd w:id="67"/>
      <w:bookmarkEnd w:id="68"/>
      <w:r w:rsidRPr="00467CF4">
        <w:rPr>
          <w:rFonts w:ascii="Palatino Linotype" w:eastAsia="Times New Roman" w:hAnsi="Palatino Linotype"/>
          <w:sz w:val="24"/>
          <w:szCs w:val="24"/>
          <w:lang w:val="es-ES_tradnl" w:eastAsia="es-ES"/>
        </w:rPr>
        <w:t xml:space="preserve">Consecuentemente, en términos del artículo </w:t>
      </w:r>
      <w:r w:rsidRPr="00467CF4">
        <w:rPr>
          <w:rFonts w:ascii="Palatino Linotype" w:eastAsia="Times New Roman" w:hAnsi="Palatino Linotype"/>
          <w:b/>
          <w:sz w:val="24"/>
          <w:szCs w:val="24"/>
          <w:lang w:val="es-ES_tradnl" w:eastAsia="es-ES"/>
        </w:rPr>
        <w:t>186 fracción III</w:t>
      </w:r>
      <w:r w:rsidRPr="00467CF4">
        <w:rPr>
          <w:rFonts w:ascii="Palatino Linotype" w:eastAsia="Times New Roman" w:hAnsi="Palatino Linotype"/>
          <w:sz w:val="24"/>
          <w:szCs w:val="24"/>
          <w:lang w:val="es-ES_tradnl" w:eastAsia="es-ES"/>
        </w:rPr>
        <w:t xml:space="preserve"> este Pleno determina </w:t>
      </w:r>
      <w:r w:rsidRPr="00467CF4">
        <w:rPr>
          <w:rFonts w:ascii="Palatino Linotype" w:eastAsia="Times New Roman" w:hAnsi="Palatino Linotype"/>
          <w:b/>
          <w:sz w:val="24"/>
          <w:szCs w:val="24"/>
          <w:lang w:val="es-ES_tradnl" w:eastAsia="es-ES"/>
        </w:rPr>
        <w:t>MODIFICAR</w:t>
      </w:r>
      <w:r w:rsidRPr="00467CF4">
        <w:rPr>
          <w:rFonts w:ascii="Palatino Linotype" w:eastAsia="Times New Roman" w:hAnsi="Palatino Linotype"/>
          <w:sz w:val="24"/>
          <w:szCs w:val="24"/>
          <w:lang w:val="es-ES_tradnl" w:eastAsia="es-ES"/>
        </w:rPr>
        <w:t xml:space="preserve"> la respuesta del presente recurso de revisión, </w:t>
      </w:r>
      <w:r w:rsidRPr="00467CF4">
        <w:rPr>
          <w:rFonts w:ascii="Palatino Linotype" w:eastAsia="MS Mincho" w:hAnsi="Palatino Linotype" w:cs="Times New Roman"/>
          <w:sz w:val="24"/>
          <w:szCs w:val="24"/>
          <w:lang w:val="es-ES_tradnl" w:eastAsia="es-ES"/>
        </w:rPr>
        <w:t xml:space="preserve">toda vez </w:t>
      </w:r>
      <w:r w:rsidRPr="00467CF4">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BE308B" w:rsidRPr="00467CF4" w:rsidRDefault="00BE308B" w:rsidP="00467CF4">
      <w:pPr>
        <w:spacing w:after="0" w:line="360" w:lineRule="auto"/>
        <w:ind w:right="49"/>
        <w:contextualSpacing/>
        <w:jc w:val="both"/>
        <w:rPr>
          <w:rFonts w:ascii="Palatino Linotype" w:eastAsia="Times New Roman" w:hAnsi="Palatino Linotype"/>
          <w:sz w:val="24"/>
          <w:szCs w:val="24"/>
          <w:lang w:val="es-ES_tradnl" w:eastAsia="es-ES"/>
        </w:rPr>
      </w:pPr>
    </w:p>
    <w:p w:rsidR="00BE308B" w:rsidRPr="00467CF4" w:rsidRDefault="00BE308B" w:rsidP="00467CF4">
      <w:pPr>
        <w:numPr>
          <w:ilvl w:val="0"/>
          <w:numId w:val="2"/>
        </w:numPr>
        <w:spacing w:after="0" w:line="360" w:lineRule="auto"/>
        <w:ind w:left="0" w:right="49" w:firstLine="0"/>
        <w:contextualSpacing/>
        <w:jc w:val="both"/>
        <w:rPr>
          <w:rFonts w:ascii="Palatino Linotype" w:eastAsia="Times New Roman" w:hAnsi="Palatino Linotype"/>
          <w:sz w:val="24"/>
          <w:szCs w:val="24"/>
          <w:lang w:val="es-ES_tradnl" w:eastAsia="es-ES"/>
        </w:rPr>
      </w:pPr>
      <w:r w:rsidRPr="00467CF4">
        <w:rPr>
          <w:rFonts w:ascii="Palatino Linotype" w:eastAsia="Times New Roman" w:hAnsi="Palatino Linotype"/>
          <w:sz w:val="24"/>
          <w:szCs w:val="24"/>
          <w:lang w:val="es-ES_tradnl" w:eastAsia="es-ES"/>
        </w:rPr>
        <w:t xml:space="preserve">Por lo anteriormente expuesto y fundado este </w:t>
      </w:r>
      <w:r w:rsidRPr="00467CF4">
        <w:rPr>
          <w:rFonts w:ascii="Palatino Linotype" w:eastAsia="Times New Roman" w:hAnsi="Palatino Linotype"/>
          <w:b/>
          <w:sz w:val="24"/>
          <w:szCs w:val="24"/>
          <w:lang w:val="es-ES_tradnl" w:eastAsia="es-ES"/>
        </w:rPr>
        <w:t>ÓRGANO GARANTE</w:t>
      </w:r>
      <w:r w:rsidRPr="00467CF4">
        <w:rPr>
          <w:rFonts w:ascii="Palatino Linotype" w:eastAsia="Times New Roman" w:hAnsi="Palatino Linotype"/>
          <w:sz w:val="24"/>
          <w:szCs w:val="24"/>
          <w:lang w:val="es-ES_tradnl" w:eastAsia="es-ES"/>
        </w:rPr>
        <w:t xml:space="preserve"> emite los siguientes.</w:t>
      </w:r>
    </w:p>
    <w:p w:rsidR="00BE308B" w:rsidRPr="00467CF4" w:rsidRDefault="00BE308B" w:rsidP="00467CF4">
      <w:pPr>
        <w:spacing w:after="0" w:line="360" w:lineRule="auto"/>
        <w:ind w:right="49"/>
        <w:jc w:val="both"/>
        <w:rPr>
          <w:rFonts w:ascii="Palatino Linotype" w:eastAsia="Times New Roman" w:hAnsi="Palatino Linotype"/>
          <w:sz w:val="24"/>
          <w:szCs w:val="24"/>
          <w:lang w:val="es-ES_tradnl" w:eastAsia="es-ES"/>
        </w:rPr>
      </w:pPr>
    </w:p>
    <w:p w:rsidR="00BE308B" w:rsidRPr="00467CF4" w:rsidRDefault="00BE308B" w:rsidP="00467CF4">
      <w:pPr>
        <w:spacing w:after="0" w:line="360" w:lineRule="auto"/>
        <w:ind w:right="49"/>
        <w:jc w:val="both"/>
        <w:rPr>
          <w:rFonts w:ascii="Palatino Linotype" w:eastAsia="Times New Roman" w:hAnsi="Palatino Linotype"/>
          <w:sz w:val="24"/>
          <w:szCs w:val="24"/>
          <w:lang w:val="es-ES_tradnl" w:eastAsia="es-ES"/>
        </w:rPr>
      </w:pPr>
    </w:p>
    <w:p w:rsidR="00BE308B" w:rsidRPr="00467CF4" w:rsidRDefault="00BE308B" w:rsidP="00467CF4">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118" w:name="_Toc447183492"/>
      <w:bookmarkStart w:id="119" w:name="_Toc450120667"/>
      <w:bookmarkStart w:id="120" w:name="_Toc461555895"/>
      <w:bookmarkEnd w:id="111"/>
      <w:bookmarkEnd w:id="112"/>
      <w:bookmarkEnd w:id="113"/>
      <w:bookmarkEnd w:id="114"/>
      <w:bookmarkEnd w:id="115"/>
      <w:bookmarkEnd w:id="116"/>
      <w:bookmarkEnd w:id="117"/>
      <w:r w:rsidRPr="00467CF4">
        <w:rPr>
          <w:rFonts w:ascii="Palatino Linotype" w:eastAsia="Calibri" w:hAnsi="Palatino Linotype" w:cstheme="majorBidi"/>
          <w:b/>
          <w:sz w:val="24"/>
          <w:szCs w:val="24"/>
          <w:lang w:val="es-ES" w:eastAsia="es-ES"/>
        </w:rPr>
        <w:lastRenderedPageBreak/>
        <w:tab/>
      </w:r>
      <w:bookmarkStart w:id="121" w:name="_Toc8755192"/>
      <w:r w:rsidRPr="00467CF4">
        <w:rPr>
          <w:rFonts w:ascii="Palatino Linotype" w:eastAsia="Calibri" w:hAnsi="Palatino Linotype" w:cstheme="majorBidi"/>
          <w:b/>
          <w:sz w:val="24"/>
          <w:szCs w:val="24"/>
          <w:lang w:val="es-ES" w:eastAsia="es-ES"/>
        </w:rPr>
        <w:t>R E S O L U T I V O S</w:t>
      </w:r>
      <w:bookmarkEnd w:id="118"/>
      <w:bookmarkEnd w:id="119"/>
      <w:bookmarkEnd w:id="120"/>
      <w:bookmarkEnd w:id="121"/>
      <w:r w:rsidRPr="00467CF4">
        <w:rPr>
          <w:rFonts w:ascii="Palatino Linotype" w:eastAsia="Calibri" w:hAnsi="Palatino Linotype" w:cstheme="majorBidi"/>
          <w:b/>
          <w:sz w:val="24"/>
          <w:szCs w:val="24"/>
          <w:lang w:val="es-ES" w:eastAsia="es-ES"/>
        </w:rPr>
        <w:t xml:space="preserve"> </w:t>
      </w:r>
    </w:p>
    <w:p w:rsidR="00BE308B" w:rsidRPr="009D6472" w:rsidRDefault="00BE308B" w:rsidP="00467CF4">
      <w:pPr>
        <w:spacing w:after="0" w:line="360" w:lineRule="auto"/>
        <w:ind w:right="-142"/>
        <w:rPr>
          <w:rFonts w:ascii="Palatino Linotype" w:eastAsiaTheme="minorEastAsia" w:hAnsi="Palatino Linotype"/>
          <w:sz w:val="12"/>
          <w:szCs w:val="24"/>
          <w:lang w:val="es-ES" w:eastAsia="es-ES"/>
        </w:rPr>
      </w:pPr>
    </w:p>
    <w:p w:rsidR="00BE308B" w:rsidRDefault="00BE308B" w:rsidP="00467CF4">
      <w:pPr>
        <w:spacing w:after="0" w:line="360" w:lineRule="auto"/>
        <w:ind w:right="-142"/>
        <w:jc w:val="both"/>
        <w:rPr>
          <w:rFonts w:ascii="Palatino Linotype" w:hAnsi="Palatino Linotype" w:cs="Arial"/>
          <w:bCs/>
          <w:sz w:val="24"/>
          <w:szCs w:val="24"/>
          <w:lang w:eastAsia="es-MX"/>
        </w:rPr>
      </w:pPr>
      <w:r w:rsidRPr="00467CF4">
        <w:rPr>
          <w:rFonts w:ascii="Palatino Linotype" w:eastAsia="Times New Roman" w:hAnsi="Palatino Linotype" w:cs="Arial"/>
          <w:b/>
          <w:sz w:val="24"/>
          <w:szCs w:val="24"/>
          <w:lang w:val="es-ES_tradnl" w:eastAsia="es-ES"/>
        </w:rPr>
        <w:t>PRIMERO</w:t>
      </w:r>
      <w:r w:rsidRPr="00467CF4">
        <w:rPr>
          <w:rFonts w:ascii="Palatino Linotype" w:eastAsia="Times New Roman" w:hAnsi="Palatino Linotype" w:cs="Arial"/>
          <w:sz w:val="24"/>
          <w:szCs w:val="24"/>
          <w:lang w:val="es-ES" w:eastAsia="es-ES"/>
        </w:rPr>
        <w:t xml:space="preserve">. </w:t>
      </w:r>
      <w:r w:rsidRPr="00467CF4">
        <w:rPr>
          <w:rFonts w:ascii="Palatino Linotype" w:eastAsia="Times New Roman" w:hAnsi="Palatino Linotype" w:cs="Arial"/>
          <w:sz w:val="24"/>
          <w:szCs w:val="24"/>
        </w:rPr>
        <w:t>Resultan fundadas las</w:t>
      </w:r>
      <w:r w:rsidRPr="00467CF4">
        <w:rPr>
          <w:rFonts w:ascii="Palatino Linotype" w:eastAsia="Times New Roman" w:hAnsi="Palatino Linotype" w:cs="Arial"/>
          <w:b/>
          <w:sz w:val="24"/>
          <w:szCs w:val="24"/>
        </w:rPr>
        <w:t xml:space="preserve"> </w:t>
      </w:r>
      <w:r w:rsidRPr="00467CF4">
        <w:rPr>
          <w:rFonts w:ascii="Palatino Linotype" w:eastAsia="Times New Roman" w:hAnsi="Palatino Linotype" w:cs="Arial"/>
          <w:sz w:val="24"/>
          <w:szCs w:val="24"/>
          <w:lang w:val="es-ES"/>
        </w:rPr>
        <w:t xml:space="preserve">razones o motivos de inconformidad hechos valer </w:t>
      </w:r>
      <w:r w:rsidRPr="00467CF4">
        <w:rPr>
          <w:rFonts w:ascii="Palatino Linotype" w:eastAsia="Calibri" w:hAnsi="Palatino Linotype" w:cs="Arial"/>
          <w:sz w:val="24"/>
          <w:szCs w:val="24"/>
          <w:lang w:val="es-ES"/>
        </w:rPr>
        <w:t xml:space="preserve">en el recurso de revisión </w:t>
      </w:r>
      <w:r w:rsidR="0011439F" w:rsidRPr="00467CF4">
        <w:rPr>
          <w:rFonts w:ascii="Palatino Linotype" w:eastAsia="Calibri" w:hAnsi="Palatino Linotype" w:cs="Arial"/>
          <w:b/>
          <w:sz w:val="24"/>
          <w:szCs w:val="24"/>
          <w:lang w:val="es-ES"/>
        </w:rPr>
        <w:t>01363</w:t>
      </w:r>
      <w:r w:rsidRPr="00467CF4">
        <w:rPr>
          <w:rFonts w:ascii="Palatino Linotype" w:hAnsi="Palatino Linotype" w:cs="Arial"/>
          <w:b/>
          <w:bCs/>
          <w:sz w:val="24"/>
          <w:szCs w:val="24"/>
        </w:rPr>
        <w:t>/INFOEM/IP/RR/2019</w:t>
      </w:r>
      <w:r w:rsidRPr="00467CF4">
        <w:rPr>
          <w:rFonts w:ascii="Palatino Linotype" w:hAnsi="Palatino Linotype" w:cs="Arial"/>
          <w:b/>
          <w:bCs/>
          <w:sz w:val="24"/>
          <w:szCs w:val="24"/>
          <w:lang w:eastAsia="es-MX"/>
        </w:rPr>
        <w:t xml:space="preserve"> </w:t>
      </w:r>
      <w:r w:rsidRPr="00467CF4">
        <w:rPr>
          <w:rFonts w:ascii="Palatino Linotype" w:hAnsi="Palatino Linotype" w:cs="Arial"/>
          <w:bCs/>
          <w:sz w:val="24"/>
          <w:szCs w:val="24"/>
          <w:lang w:eastAsia="es-MX"/>
        </w:rPr>
        <w:t xml:space="preserve">en términos de los </w:t>
      </w:r>
      <w:r w:rsidRPr="00467CF4">
        <w:rPr>
          <w:rFonts w:ascii="Palatino Linotype" w:hAnsi="Palatino Linotype" w:cs="Arial"/>
          <w:b/>
          <w:bCs/>
          <w:sz w:val="24"/>
          <w:szCs w:val="24"/>
          <w:lang w:eastAsia="es-MX"/>
        </w:rPr>
        <w:t xml:space="preserve">Considerandos CUARTO y QUINTO </w:t>
      </w:r>
      <w:r w:rsidRPr="00467CF4">
        <w:rPr>
          <w:rFonts w:ascii="Palatino Linotype" w:hAnsi="Palatino Linotype" w:cs="Arial"/>
          <w:bCs/>
          <w:sz w:val="24"/>
          <w:szCs w:val="24"/>
          <w:lang w:eastAsia="es-MX"/>
        </w:rPr>
        <w:t>de la presente resolución.</w:t>
      </w:r>
    </w:p>
    <w:p w:rsidR="009D6472" w:rsidRPr="009D6472" w:rsidRDefault="009D6472" w:rsidP="00467CF4">
      <w:pPr>
        <w:spacing w:after="0" w:line="360" w:lineRule="auto"/>
        <w:ind w:right="-142"/>
        <w:jc w:val="both"/>
        <w:rPr>
          <w:rFonts w:ascii="Palatino Linotype" w:eastAsia="Times New Roman" w:hAnsi="Palatino Linotype" w:cs="Arial"/>
          <w:sz w:val="12"/>
          <w:szCs w:val="24"/>
          <w:lang w:val="es-ES" w:eastAsia="es-ES"/>
        </w:rPr>
      </w:pPr>
    </w:p>
    <w:p w:rsidR="00BE308B" w:rsidRDefault="00BE308B" w:rsidP="00467CF4">
      <w:pPr>
        <w:spacing w:after="0" w:line="360" w:lineRule="auto"/>
        <w:ind w:right="-142"/>
        <w:jc w:val="both"/>
        <w:rPr>
          <w:rFonts w:ascii="Palatino Linotype" w:eastAsia="Calibri" w:hAnsi="Palatino Linotype" w:cs="Arial"/>
          <w:sz w:val="24"/>
          <w:szCs w:val="24"/>
          <w:lang w:val="es-ES" w:eastAsia="es-ES"/>
        </w:rPr>
      </w:pPr>
      <w:r w:rsidRPr="00467CF4">
        <w:rPr>
          <w:rFonts w:ascii="Palatino Linotype" w:eastAsiaTheme="minorEastAsia" w:hAnsi="Palatino Linotype"/>
          <w:b/>
          <w:sz w:val="24"/>
          <w:szCs w:val="24"/>
          <w:lang w:val="es-ES_tradnl" w:eastAsia="es-ES"/>
        </w:rPr>
        <w:t>SEGUNDO.</w:t>
      </w:r>
      <w:r w:rsidRPr="00467CF4">
        <w:rPr>
          <w:rFonts w:ascii="Palatino Linotype" w:eastAsiaTheme="majorEastAsia" w:hAnsi="Palatino Linotype" w:cstheme="majorBidi"/>
          <w:b/>
          <w:color w:val="2E74B5" w:themeColor="accent1" w:themeShade="BF"/>
          <w:sz w:val="24"/>
          <w:szCs w:val="24"/>
          <w:lang w:val="es-ES_tradnl" w:eastAsia="es-ES"/>
        </w:rPr>
        <w:t xml:space="preserve"> </w:t>
      </w:r>
      <w:r w:rsidRPr="00467CF4">
        <w:rPr>
          <w:rFonts w:ascii="Palatino Linotype" w:eastAsia="Calibri" w:hAnsi="Palatino Linotype" w:cs="Arial"/>
          <w:sz w:val="24"/>
          <w:szCs w:val="24"/>
          <w:lang w:val="es-ES" w:eastAsia="es-ES"/>
        </w:rPr>
        <w:t>Se</w:t>
      </w:r>
      <w:r w:rsidRPr="00467CF4">
        <w:rPr>
          <w:rFonts w:ascii="Palatino Linotype" w:eastAsia="Calibri" w:hAnsi="Palatino Linotype" w:cs="Arial"/>
          <w:b/>
          <w:sz w:val="24"/>
          <w:szCs w:val="24"/>
          <w:lang w:val="es-ES" w:eastAsia="es-ES"/>
        </w:rPr>
        <w:t xml:space="preserve"> MODIFICA </w:t>
      </w:r>
      <w:r w:rsidRPr="00467CF4">
        <w:rPr>
          <w:rFonts w:ascii="Palatino Linotype" w:eastAsia="Calibri" w:hAnsi="Palatino Linotype" w:cs="Arial"/>
          <w:sz w:val="24"/>
          <w:szCs w:val="24"/>
          <w:lang w:val="es-ES" w:eastAsia="es-ES"/>
        </w:rPr>
        <w:t>la respuesta y se</w:t>
      </w:r>
      <w:r w:rsidRPr="00467CF4">
        <w:rPr>
          <w:rFonts w:ascii="Palatino Linotype" w:eastAsia="Calibri" w:hAnsi="Palatino Linotype" w:cs="Arial"/>
          <w:b/>
          <w:sz w:val="24"/>
          <w:szCs w:val="24"/>
          <w:lang w:val="es-ES" w:eastAsia="es-ES"/>
        </w:rPr>
        <w:t xml:space="preserve"> ORDENA </w:t>
      </w:r>
      <w:proofErr w:type="gramStart"/>
      <w:r w:rsidRPr="00467CF4">
        <w:rPr>
          <w:rFonts w:ascii="Palatino Linotype" w:eastAsia="Calibri" w:hAnsi="Palatino Linotype" w:cs="Arial"/>
          <w:b/>
          <w:sz w:val="24"/>
          <w:szCs w:val="24"/>
          <w:lang w:val="es-ES" w:eastAsia="es-ES"/>
        </w:rPr>
        <w:t xml:space="preserve">al </w:t>
      </w:r>
      <w:r w:rsidRPr="00467CF4">
        <w:rPr>
          <w:rFonts w:ascii="Palatino Linotype" w:eastAsia="Calibri" w:hAnsi="Palatino Linotype" w:cs="Arial"/>
          <w:sz w:val="24"/>
          <w:szCs w:val="24"/>
          <w:lang w:val="es-ES" w:eastAsia="es-ES"/>
        </w:rPr>
        <w:t xml:space="preserve"> </w:t>
      </w:r>
      <w:r w:rsidRPr="00467CF4">
        <w:rPr>
          <w:rFonts w:ascii="Palatino Linotype" w:hAnsi="Palatino Linotype"/>
          <w:b/>
          <w:sz w:val="24"/>
          <w:szCs w:val="24"/>
        </w:rPr>
        <w:t>Ayuntamiento</w:t>
      </w:r>
      <w:proofErr w:type="gramEnd"/>
      <w:r w:rsidRPr="00467CF4">
        <w:rPr>
          <w:rFonts w:ascii="Palatino Linotype" w:hAnsi="Palatino Linotype"/>
          <w:b/>
          <w:sz w:val="24"/>
          <w:szCs w:val="24"/>
        </w:rPr>
        <w:t xml:space="preserve"> de Atizapán de Zaragoza</w:t>
      </w:r>
      <w:r w:rsidRPr="00467CF4">
        <w:rPr>
          <w:rFonts w:ascii="Palatino Linotype" w:eastAsiaTheme="minorEastAsia" w:hAnsi="Palatino Linotype"/>
          <w:bCs/>
          <w:sz w:val="24"/>
          <w:szCs w:val="24"/>
          <w:lang w:val="es-ES_tradnl" w:eastAsia="es-ES"/>
        </w:rPr>
        <w:t xml:space="preserve"> </w:t>
      </w:r>
      <w:r w:rsidRPr="00467CF4">
        <w:rPr>
          <w:rFonts w:ascii="Palatino Linotype" w:eastAsia="Calibri" w:hAnsi="Palatino Linotype" w:cs="Arial"/>
          <w:sz w:val="24"/>
          <w:szCs w:val="24"/>
          <w:lang w:val="es-ES" w:eastAsia="es-ES"/>
        </w:rPr>
        <w:t xml:space="preserve">entregar vía Sistema de Acceso a la Información Mexiquense </w:t>
      </w:r>
      <w:r w:rsidRPr="00467CF4">
        <w:rPr>
          <w:rFonts w:ascii="Palatino Linotype" w:eastAsia="Calibri" w:hAnsi="Palatino Linotype" w:cs="Arial"/>
          <w:b/>
          <w:sz w:val="24"/>
          <w:szCs w:val="24"/>
          <w:lang w:val="es-ES" w:eastAsia="es-ES"/>
        </w:rPr>
        <w:t xml:space="preserve">(SAIMEX) </w:t>
      </w:r>
      <w:r w:rsidRPr="00467CF4">
        <w:rPr>
          <w:rFonts w:ascii="Palatino Linotype" w:eastAsia="Calibri" w:hAnsi="Palatino Linotype" w:cs="Arial"/>
          <w:sz w:val="24"/>
          <w:szCs w:val="24"/>
          <w:lang w:val="es-ES" w:eastAsia="es-ES"/>
        </w:rPr>
        <w:t xml:space="preserve">en versión pública, la siguiente información: </w:t>
      </w:r>
    </w:p>
    <w:p w:rsidR="009D6472" w:rsidRPr="009D6472" w:rsidRDefault="009D6472" w:rsidP="00467CF4">
      <w:pPr>
        <w:spacing w:after="0" w:line="360" w:lineRule="auto"/>
        <w:ind w:right="-142"/>
        <w:jc w:val="both"/>
        <w:rPr>
          <w:rFonts w:ascii="Palatino Linotype" w:eastAsia="Calibri" w:hAnsi="Palatino Linotype" w:cs="Arial"/>
          <w:sz w:val="24"/>
          <w:szCs w:val="24"/>
          <w:lang w:val="es-ES" w:eastAsia="es-ES"/>
        </w:rPr>
      </w:pPr>
    </w:p>
    <w:p w:rsidR="00BE308B" w:rsidRPr="009D6472" w:rsidRDefault="0011439F" w:rsidP="00467CF4">
      <w:pPr>
        <w:pStyle w:val="Prrafodelista"/>
        <w:numPr>
          <w:ilvl w:val="0"/>
          <w:numId w:val="18"/>
        </w:numPr>
        <w:spacing w:after="0" w:line="360" w:lineRule="auto"/>
        <w:ind w:right="-142"/>
        <w:jc w:val="both"/>
        <w:rPr>
          <w:rFonts w:ascii="Palatino Linotype" w:eastAsia="Calibri" w:hAnsi="Palatino Linotype" w:cs="Arial"/>
          <w:b/>
          <w:sz w:val="24"/>
          <w:szCs w:val="24"/>
          <w:lang w:val="es-ES" w:eastAsia="es-ES"/>
        </w:rPr>
      </w:pPr>
      <w:r w:rsidRPr="00467CF4">
        <w:rPr>
          <w:rFonts w:ascii="Palatino Linotype" w:eastAsia="Calibri" w:hAnsi="Palatino Linotype" w:cs="Arial"/>
          <w:b/>
          <w:sz w:val="24"/>
          <w:szCs w:val="24"/>
          <w:lang w:val="es-ES" w:eastAsia="es-ES"/>
        </w:rPr>
        <w:t>El documento en donde conste el sueldo bruto mensual de la p</w:t>
      </w:r>
      <w:r w:rsidR="00617A76" w:rsidRPr="00467CF4">
        <w:rPr>
          <w:rFonts w:ascii="Palatino Linotype" w:eastAsia="Calibri" w:hAnsi="Palatino Linotype" w:cs="Arial"/>
          <w:b/>
          <w:sz w:val="24"/>
          <w:szCs w:val="24"/>
          <w:lang w:val="es-ES" w:eastAsia="es-ES"/>
        </w:rPr>
        <w:t xml:space="preserve">ersona referida en la solicitud de información </w:t>
      </w:r>
      <w:r w:rsidR="00617A76" w:rsidRPr="00467CF4">
        <w:rPr>
          <w:rFonts w:ascii="Palatino Linotype" w:eastAsia="Calibri" w:hAnsi="Palatino Linotype" w:cs="Arial"/>
          <w:b/>
          <w:bCs/>
          <w:sz w:val="24"/>
          <w:szCs w:val="24"/>
          <w:lang w:eastAsia="es-ES"/>
        </w:rPr>
        <w:t>00162/ATIZARA/IP/2019.</w:t>
      </w:r>
    </w:p>
    <w:p w:rsidR="009D6472" w:rsidRPr="00467CF4" w:rsidRDefault="009D6472" w:rsidP="009D6472">
      <w:pPr>
        <w:pStyle w:val="Prrafodelista"/>
        <w:spacing w:after="0" w:line="360" w:lineRule="auto"/>
        <w:ind w:right="-142"/>
        <w:jc w:val="both"/>
        <w:rPr>
          <w:rFonts w:ascii="Palatino Linotype" w:eastAsia="Calibri" w:hAnsi="Palatino Linotype" w:cs="Arial"/>
          <w:b/>
          <w:sz w:val="24"/>
          <w:szCs w:val="24"/>
          <w:lang w:val="es-ES" w:eastAsia="es-ES"/>
        </w:rPr>
      </w:pPr>
    </w:p>
    <w:p w:rsidR="00BE308B" w:rsidRDefault="00BE308B" w:rsidP="00467CF4">
      <w:pPr>
        <w:spacing w:after="0" w:line="360" w:lineRule="auto"/>
        <w:ind w:right="-142"/>
        <w:jc w:val="both"/>
        <w:rPr>
          <w:rFonts w:ascii="Palatino Linotype" w:eastAsia="Calibri" w:hAnsi="Palatino Linotype" w:cs="Arial"/>
          <w:b/>
          <w:sz w:val="24"/>
          <w:szCs w:val="24"/>
        </w:rPr>
      </w:pPr>
      <w:r w:rsidRPr="00467CF4">
        <w:rPr>
          <w:rFonts w:ascii="Palatino Linotype" w:eastAsia="Calibri" w:hAnsi="Palatino Linotype" w:cs="Arial"/>
          <w:sz w:val="24"/>
          <w:szCs w:val="24"/>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w:t>
      </w:r>
      <w:r w:rsidR="0011439F" w:rsidRPr="00467CF4">
        <w:rPr>
          <w:rFonts w:ascii="Palatino Linotype" w:eastAsia="Calibri" w:hAnsi="Palatino Linotype" w:cs="Arial"/>
          <w:sz w:val="24"/>
          <w:szCs w:val="24"/>
        </w:rPr>
        <w:t xml:space="preserve">que sea </w:t>
      </w:r>
      <w:r w:rsidRPr="00467CF4">
        <w:rPr>
          <w:rFonts w:ascii="Palatino Linotype" w:eastAsia="Calibri" w:hAnsi="Palatino Linotype" w:cs="Arial"/>
          <w:sz w:val="24"/>
          <w:szCs w:val="24"/>
        </w:rPr>
        <w:t xml:space="preserve">suprimidos </w:t>
      </w:r>
      <w:r w:rsidR="0011439F" w:rsidRPr="00467CF4">
        <w:rPr>
          <w:rFonts w:ascii="Palatino Linotype" w:eastAsia="Calibri" w:hAnsi="Palatino Linotype" w:cs="Arial"/>
          <w:sz w:val="24"/>
          <w:szCs w:val="24"/>
        </w:rPr>
        <w:t xml:space="preserve">o se </w:t>
      </w:r>
      <w:r w:rsidRPr="00467CF4">
        <w:rPr>
          <w:rFonts w:ascii="Palatino Linotype" w:eastAsia="Calibri" w:hAnsi="Palatino Linotype" w:cs="Arial"/>
          <w:sz w:val="24"/>
          <w:szCs w:val="24"/>
        </w:rPr>
        <w:t>eliminen dentro del soporte documental re</w:t>
      </w:r>
      <w:r w:rsidR="0011439F" w:rsidRPr="00467CF4">
        <w:rPr>
          <w:rFonts w:ascii="Palatino Linotype" w:eastAsia="Calibri" w:hAnsi="Palatino Linotype" w:cs="Arial"/>
          <w:sz w:val="24"/>
          <w:szCs w:val="24"/>
        </w:rPr>
        <w:t>spectivo objeto de la versión</w:t>
      </w:r>
      <w:r w:rsidRPr="00467CF4">
        <w:rPr>
          <w:rFonts w:ascii="Palatino Linotype" w:eastAsia="Calibri" w:hAnsi="Palatino Linotype" w:cs="Arial"/>
          <w:sz w:val="24"/>
          <w:szCs w:val="24"/>
        </w:rPr>
        <w:t xml:space="preserve"> pública</w:t>
      </w:r>
      <w:r w:rsidR="0011439F" w:rsidRPr="00467CF4">
        <w:rPr>
          <w:rFonts w:ascii="Palatino Linotype" w:eastAsia="Calibri" w:hAnsi="Palatino Linotype" w:cs="Arial"/>
          <w:sz w:val="24"/>
          <w:szCs w:val="24"/>
        </w:rPr>
        <w:t xml:space="preserve"> que se formule</w:t>
      </w:r>
      <w:r w:rsidRPr="00467CF4">
        <w:rPr>
          <w:rFonts w:ascii="Palatino Linotype" w:eastAsia="Calibri" w:hAnsi="Palatino Linotype" w:cs="Arial"/>
          <w:sz w:val="24"/>
          <w:szCs w:val="24"/>
        </w:rPr>
        <w:t xml:space="preserve"> y se ponga a disposición</w:t>
      </w:r>
      <w:r w:rsidR="00617A76" w:rsidRPr="00467CF4">
        <w:rPr>
          <w:rFonts w:ascii="Palatino Linotype" w:eastAsia="Calibri" w:hAnsi="Palatino Linotype" w:cs="Arial"/>
          <w:sz w:val="24"/>
          <w:szCs w:val="24"/>
        </w:rPr>
        <w:t xml:space="preserve"> del </w:t>
      </w:r>
      <w:r w:rsidR="00617A76" w:rsidRPr="00467CF4">
        <w:rPr>
          <w:rFonts w:ascii="Palatino Linotype" w:eastAsia="Calibri" w:hAnsi="Palatino Linotype" w:cs="Arial"/>
          <w:b/>
          <w:sz w:val="24"/>
          <w:szCs w:val="24"/>
        </w:rPr>
        <w:t>RECURRENTE.</w:t>
      </w:r>
    </w:p>
    <w:p w:rsidR="009D6472" w:rsidRPr="000F50C4" w:rsidRDefault="009D6472" w:rsidP="00467CF4">
      <w:pPr>
        <w:spacing w:after="0" w:line="360" w:lineRule="auto"/>
        <w:ind w:right="-142"/>
        <w:jc w:val="both"/>
        <w:rPr>
          <w:rFonts w:ascii="Palatino Linotype" w:eastAsia="Times New Roman" w:hAnsi="Palatino Linotype" w:cs="Arial"/>
          <w:sz w:val="14"/>
          <w:szCs w:val="24"/>
          <w:lang w:val="es-ES" w:eastAsia="es-ES"/>
        </w:rPr>
      </w:pPr>
    </w:p>
    <w:p w:rsidR="00BE308B" w:rsidRDefault="00BE308B" w:rsidP="009D6472">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22" w:name="_Toc503891610"/>
      <w:bookmarkStart w:id="123" w:name="_Toc453696503"/>
      <w:bookmarkStart w:id="124" w:name="_Toc454301156"/>
      <w:bookmarkStart w:id="125" w:name="_Toc462653938"/>
      <w:bookmarkStart w:id="126" w:name="_Toc477891769"/>
      <w:bookmarkStart w:id="127" w:name="_Toc477891859"/>
      <w:bookmarkStart w:id="128" w:name="_Toc481576260"/>
      <w:bookmarkStart w:id="129" w:name="_Toc492590392"/>
      <w:r w:rsidRPr="00467CF4">
        <w:rPr>
          <w:rFonts w:ascii="Palatino Linotype" w:eastAsia="Palatino Linotype" w:hAnsi="Palatino Linotype" w:cs="Palatino Linotype"/>
          <w:b/>
          <w:sz w:val="24"/>
          <w:szCs w:val="24"/>
          <w:lang w:val="es-ES_tradnl" w:eastAsia="es-ES"/>
        </w:rPr>
        <w:t xml:space="preserve">TERCERO. Notifíquese </w:t>
      </w:r>
      <w:r w:rsidRPr="00467CF4">
        <w:rPr>
          <w:rFonts w:ascii="Palatino Linotype" w:eastAsia="Palatino Linotype" w:hAnsi="Palatino Linotype" w:cs="Palatino Linotype"/>
          <w:sz w:val="24"/>
          <w:szCs w:val="24"/>
          <w:lang w:val="es-ES_tradnl" w:eastAsia="es-ES"/>
        </w:rPr>
        <w:t xml:space="preserve">al Titular de la Unidad de Transparencia del </w:t>
      </w:r>
      <w:r w:rsidRPr="00467CF4">
        <w:rPr>
          <w:rFonts w:ascii="Palatino Linotype" w:eastAsia="Palatino Linotype" w:hAnsi="Palatino Linotype" w:cs="Palatino Linotype"/>
          <w:b/>
          <w:sz w:val="24"/>
          <w:szCs w:val="24"/>
          <w:lang w:val="es-ES_tradnl" w:eastAsia="es-ES"/>
        </w:rPr>
        <w:t>SUJETO OBLIGADO</w:t>
      </w:r>
      <w:r w:rsidRPr="00467CF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w:t>
      </w:r>
      <w:r w:rsidRPr="00467CF4">
        <w:rPr>
          <w:rFonts w:ascii="Palatino Linotype" w:eastAsia="Palatino Linotype" w:hAnsi="Palatino Linotype" w:cs="Palatino Linotype"/>
          <w:sz w:val="24"/>
          <w:szCs w:val="24"/>
          <w:lang w:val="es-ES_tradnl" w:eastAsia="es-ES"/>
        </w:rPr>
        <w:lastRenderedPageBreak/>
        <w:t xml:space="preserve">Estado de México y Municipios, </w:t>
      </w:r>
      <w:r w:rsidRPr="00467CF4">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9D6472" w:rsidRPr="000F50C4" w:rsidRDefault="009D6472" w:rsidP="009D6472">
      <w:pPr>
        <w:tabs>
          <w:tab w:val="left" w:pos="8080"/>
        </w:tabs>
        <w:spacing w:after="0" w:line="360" w:lineRule="auto"/>
        <w:ind w:right="49"/>
        <w:contextualSpacing/>
        <w:jc w:val="both"/>
        <w:rPr>
          <w:rFonts w:ascii="Palatino Linotype" w:eastAsia="Palatino Linotype" w:hAnsi="Palatino Linotype" w:cs="Palatino Linotype"/>
          <w:b/>
          <w:sz w:val="10"/>
          <w:szCs w:val="24"/>
          <w:lang w:val="es-ES_tradnl" w:eastAsia="es-ES"/>
        </w:rPr>
      </w:pPr>
    </w:p>
    <w:p w:rsidR="00BE308B" w:rsidRDefault="00BE308B" w:rsidP="00467CF4">
      <w:pPr>
        <w:shd w:val="clear" w:color="auto" w:fill="FFFFFF"/>
        <w:spacing w:after="0" w:line="360" w:lineRule="auto"/>
        <w:jc w:val="both"/>
        <w:rPr>
          <w:rFonts w:ascii="Palatino Linotype" w:eastAsiaTheme="minorEastAsia" w:hAnsi="Palatino Linotype"/>
          <w:sz w:val="24"/>
          <w:szCs w:val="24"/>
          <w:lang w:val="es-ES_tradnl" w:eastAsia="es-ES"/>
        </w:rPr>
      </w:pPr>
      <w:r w:rsidRPr="00467CF4">
        <w:rPr>
          <w:rFonts w:ascii="Palatino Linotype" w:eastAsia="Times New Roman" w:hAnsi="Palatino Linotype" w:cs="Arial"/>
          <w:b/>
          <w:sz w:val="24"/>
          <w:szCs w:val="24"/>
          <w:lang w:val="es-ES_tradnl" w:eastAsia="es-ES"/>
        </w:rPr>
        <w:t xml:space="preserve">CUARTO. </w:t>
      </w:r>
      <w:r w:rsidRPr="00467CF4">
        <w:rPr>
          <w:rFonts w:ascii="Palatino Linotype" w:eastAsia="Times New Roman" w:hAnsi="Palatino Linotype" w:cs="Times New Roman"/>
          <w:b/>
          <w:bCs/>
          <w:color w:val="222222"/>
          <w:sz w:val="24"/>
          <w:szCs w:val="24"/>
          <w:lang w:val="es-ES" w:eastAsia="es-ES"/>
        </w:rPr>
        <w:t>Notifíquese a</w:t>
      </w:r>
      <w:r w:rsidRPr="00467CF4">
        <w:rPr>
          <w:rFonts w:ascii="Palatino Linotype" w:eastAsiaTheme="minorEastAsia" w:hAnsi="Palatino Linotype"/>
          <w:b/>
          <w:sz w:val="24"/>
          <w:szCs w:val="24"/>
          <w:lang w:val="es-ES_tradnl" w:eastAsia="es-ES"/>
        </w:rPr>
        <w:t xml:space="preserve"> </w:t>
      </w:r>
      <w:r w:rsidR="004A3D79" w:rsidRPr="004A3D79">
        <w:rPr>
          <w:rFonts w:ascii="Palatino Linotype" w:eastAsiaTheme="minorEastAsia" w:hAnsi="Palatino Linotype"/>
          <w:b/>
          <w:sz w:val="24"/>
          <w:szCs w:val="24"/>
          <w:highlight w:val="black"/>
          <w:lang w:val="es-ES_tradnl" w:eastAsia="es-ES"/>
        </w:rPr>
        <w:t>----------</w:t>
      </w:r>
      <w:r w:rsidR="004A3D79">
        <w:rPr>
          <w:rFonts w:ascii="Palatino Linotype" w:eastAsiaTheme="minorEastAsia" w:hAnsi="Palatino Linotype"/>
          <w:b/>
          <w:sz w:val="24"/>
          <w:szCs w:val="24"/>
          <w:highlight w:val="black"/>
          <w:lang w:val="es-ES_tradnl" w:eastAsia="es-ES"/>
        </w:rPr>
        <w:t>-----</w:t>
      </w:r>
      <w:r w:rsidR="004A3D79" w:rsidRPr="004A3D79">
        <w:rPr>
          <w:rFonts w:ascii="Palatino Linotype" w:eastAsiaTheme="minorEastAsia" w:hAnsi="Palatino Linotype"/>
          <w:b/>
          <w:sz w:val="24"/>
          <w:szCs w:val="24"/>
          <w:highlight w:val="black"/>
          <w:lang w:val="es-ES_tradnl" w:eastAsia="es-ES"/>
        </w:rPr>
        <w:t>-------------------------</w:t>
      </w:r>
      <w:r w:rsidRPr="00467CF4">
        <w:rPr>
          <w:rFonts w:ascii="Palatino Linotype" w:eastAsiaTheme="minorEastAsia" w:hAnsi="Palatino Linotype"/>
          <w:b/>
          <w:sz w:val="24"/>
          <w:szCs w:val="24"/>
          <w:lang w:val="es-ES_tradnl" w:eastAsia="es-ES"/>
        </w:rPr>
        <w:t xml:space="preserve"> </w:t>
      </w:r>
      <w:r w:rsidRPr="00467CF4">
        <w:rPr>
          <w:rFonts w:ascii="Palatino Linotype" w:eastAsiaTheme="minorEastAsia" w:hAnsi="Palatino Linotype"/>
          <w:sz w:val="24"/>
          <w:szCs w:val="24"/>
          <w:lang w:val="es-ES_tradnl" w:eastAsia="es-ES"/>
        </w:rPr>
        <w:t>la presente resolución</w:t>
      </w:r>
      <w:r w:rsidR="0011439F" w:rsidRPr="00467CF4">
        <w:rPr>
          <w:rFonts w:ascii="Palatino Linotype" w:eastAsiaTheme="minorEastAsia" w:hAnsi="Palatino Linotype"/>
          <w:sz w:val="24"/>
          <w:szCs w:val="24"/>
          <w:lang w:val="es-ES_tradnl" w:eastAsia="es-ES"/>
        </w:rPr>
        <w:t xml:space="preserve"> e informe justificado</w:t>
      </w:r>
      <w:r w:rsidRPr="00467CF4">
        <w:rPr>
          <w:rFonts w:ascii="Palatino Linotype" w:eastAsiaTheme="minorEastAsia" w:hAnsi="Palatino Linotype"/>
          <w:sz w:val="24"/>
          <w:szCs w:val="24"/>
          <w:lang w:val="es-ES_tradnl" w:eastAsia="es-ES"/>
        </w:rPr>
        <w:t xml:space="preserve">. </w:t>
      </w:r>
    </w:p>
    <w:p w:rsidR="009D6472" w:rsidRPr="000F50C4" w:rsidRDefault="009D6472" w:rsidP="00467CF4">
      <w:pPr>
        <w:shd w:val="clear" w:color="auto" w:fill="FFFFFF"/>
        <w:spacing w:after="0" w:line="360" w:lineRule="auto"/>
        <w:jc w:val="both"/>
        <w:rPr>
          <w:rFonts w:ascii="Palatino Linotype" w:eastAsiaTheme="minorEastAsia" w:hAnsi="Palatino Linotype"/>
          <w:sz w:val="12"/>
          <w:szCs w:val="24"/>
          <w:lang w:val="es-ES_tradnl" w:eastAsia="es-ES"/>
        </w:rPr>
      </w:pPr>
    </w:p>
    <w:p w:rsidR="00BE308B" w:rsidRPr="00467CF4" w:rsidRDefault="00BE308B" w:rsidP="00467CF4">
      <w:pPr>
        <w:shd w:val="clear" w:color="auto" w:fill="FFFFFF"/>
        <w:spacing w:after="0" w:line="360" w:lineRule="auto"/>
        <w:jc w:val="both"/>
        <w:rPr>
          <w:rFonts w:ascii="Palatino Linotype" w:eastAsia="MS Mincho" w:hAnsi="Palatino Linotype" w:cs="Times New Roman"/>
          <w:sz w:val="24"/>
          <w:szCs w:val="24"/>
          <w:lang w:val="es-ES" w:eastAsia="es-ES"/>
        </w:rPr>
      </w:pPr>
      <w:r w:rsidRPr="00467CF4">
        <w:rPr>
          <w:rFonts w:ascii="Palatino Linotype" w:eastAsia="MS Mincho" w:hAnsi="Palatino Linotype" w:cs="Times New Roman"/>
          <w:b/>
          <w:sz w:val="24"/>
          <w:szCs w:val="24"/>
          <w:lang w:eastAsia="es-ES"/>
        </w:rPr>
        <w:t>QUINTO.</w:t>
      </w:r>
      <w:r w:rsidRPr="00467CF4">
        <w:rPr>
          <w:rFonts w:ascii="Palatino Linotype" w:eastAsia="MS Mincho" w:hAnsi="Palatino Linotype" w:cs="Times New Roman"/>
          <w:sz w:val="24"/>
          <w:szCs w:val="24"/>
          <w:lang w:eastAsia="es-ES"/>
        </w:rPr>
        <w:t xml:space="preserve"> </w:t>
      </w:r>
      <w:r w:rsidRPr="00467CF4">
        <w:rPr>
          <w:rFonts w:ascii="Palatino Linotype" w:eastAsia="MS Mincho" w:hAnsi="Palatino Linotype" w:cs="Times New Roman"/>
          <w:sz w:val="24"/>
          <w:szCs w:val="24"/>
          <w:lang w:val="es-ES" w:eastAsia="es-ES"/>
        </w:rPr>
        <w:t xml:space="preserve">Se hace del conocimiento de </w:t>
      </w:r>
      <w:r w:rsidR="004A3D79" w:rsidRPr="004A3D79">
        <w:rPr>
          <w:rFonts w:ascii="Palatino Linotype" w:eastAsiaTheme="minorEastAsia" w:hAnsi="Palatino Linotype"/>
          <w:b/>
          <w:sz w:val="24"/>
          <w:szCs w:val="24"/>
          <w:highlight w:val="black"/>
          <w:lang w:val="es-ES_tradnl" w:eastAsia="es-ES"/>
        </w:rPr>
        <w:t>--------------------------------</w:t>
      </w:r>
      <w:r w:rsidRPr="00467CF4">
        <w:rPr>
          <w:rFonts w:ascii="Palatino Linotype" w:eastAsiaTheme="minorEastAsia" w:hAnsi="Palatino Linotype"/>
          <w:b/>
          <w:sz w:val="24"/>
          <w:szCs w:val="24"/>
          <w:lang w:val="es-ES_tradnl" w:eastAsia="es-ES"/>
        </w:rPr>
        <w:t xml:space="preserve"> </w:t>
      </w:r>
      <w:r w:rsidRPr="00467CF4">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467CF4">
        <w:rPr>
          <w:rFonts w:ascii="Palatino Linotype" w:eastAsia="MS Mincho" w:hAnsi="Palatino Linotype" w:cs="Times New Roman"/>
          <w:bCs/>
          <w:sz w:val="24"/>
          <w:szCs w:val="24"/>
          <w:lang w:val="es-ES" w:eastAsia="es-ES"/>
        </w:rPr>
        <w:t>vía juicio de amparo</w:t>
      </w:r>
      <w:r w:rsidRPr="00467CF4">
        <w:rPr>
          <w:rFonts w:ascii="Palatino Linotype" w:eastAsia="MS Mincho" w:hAnsi="Palatino Linotype" w:cs="Times New Roman"/>
          <w:sz w:val="24"/>
          <w:szCs w:val="24"/>
          <w:lang w:val="es-ES" w:eastAsia="es-ES"/>
        </w:rPr>
        <w:t> en los términos de las leyes aplicables.</w:t>
      </w:r>
    </w:p>
    <w:p w:rsidR="00BE308B" w:rsidRPr="00467CF4" w:rsidRDefault="00BE308B" w:rsidP="00467CF4">
      <w:pPr>
        <w:shd w:val="clear" w:color="auto" w:fill="FFFFFF"/>
        <w:spacing w:after="0" w:line="360" w:lineRule="auto"/>
        <w:jc w:val="both"/>
        <w:rPr>
          <w:rFonts w:ascii="Palatino Linotype" w:eastAsia="MS Mincho" w:hAnsi="Palatino Linotype" w:cs="Times New Roman"/>
          <w:b/>
          <w:sz w:val="24"/>
          <w:szCs w:val="24"/>
          <w:lang w:val="es-ES_tradnl" w:eastAsia="es-ES"/>
        </w:rPr>
      </w:pPr>
    </w:p>
    <w:bookmarkEnd w:id="122"/>
    <w:bookmarkEnd w:id="123"/>
    <w:bookmarkEnd w:id="124"/>
    <w:bookmarkEnd w:id="125"/>
    <w:bookmarkEnd w:id="126"/>
    <w:bookmarkEnd w:id="127"/>
    <w:bookmarkEnd w:id="128"/>
    <w:bookmarkEnd w:id="129"/>
    <w:p w:rsidR="00BE308B" w:rsidRPr="00467CF4" w:rsidRDefault="00BE308B" w:rsidP="00467CF4">
      <w:pPr>
        <w:shd w:val="clear" w:color="auto" w:fill="FFFFFF"/>
        <w:spacing w:after="0" w:line="360" w:lineRule="auto"/>
        <w:ind w:right="-142"/>
        <w:jc w:val="both"/>
        <w:rPr>
          <w:rFonts w:ascii="Palatino Linotype" w:eastAsiaTheme="minorEastAsia" w:hAnsi="Palatino Linotype" w:cs="Arial"/>
          <w:sz w:val="24"/>
          <w:szCs w:val="24"/>
          <w:lang w:val="es-ES_tradnl" w:eastAsia="es-ES"/>
        </w:rPr>
      </w:pPr>
      <w:r w:rsidRPr="00467CF4">
        <w:rPr>
          <w:rFonts w:ascii="Palatino Linotype" w:eastAsiaTheme="minorEastAsia" w:hAnsi="Palatino Linotype"/>
          <w:sz w:val="24"/>
          <w:szCs w:val="24"/>
          <w:lang w:val="es-ES_tradnl" w:eastAsia="es-ES"/>
        </w:rPr>
        <w:t xml:space="preserve">ASÍ LO RESUELVE, </w:t>
      </w:r>
      <w:r w:rsidRPr="009D6472">
        <w:rPr>
          <w:rFonts w:ascii="Palatino Linotype" w:eastAsiaTheme="minorEastAsia" w:hAnsi="Palatino Linotype"/>
          <w:sz w:val="24"/>
          <w:szCs w:val="24"/>
          <w:lang w:val="es-ES_tradnl" w:eastAsia="es-ES"/>
        </w:rPr>
        <w:t>POR UNANIMIDAD DE VOTOS, EL</w:t>
      </w:r>
      <w:r w:rsidRPr="00467CF4">
        <w:rPr>
          <w:rFonts w:ascii="Palatino Linotype" w:eastAsiaTheme="minorEastAsia" w:hAnsi="Palatino Linotype"/>
          <w:sz w:val="24"/>
          <w:szCs w:val="24"/>
          <w:lang w:val="es-ES_tradnl" w:eastAsia="es-ES"/>
        </w:rPr>
        <w:t xml:space="preserve"> PLENO DEL INSTITUTO DE TRANSPARENCIA, ACCESO A LA INFORMACIÓN PÚBLICA Y PROTECCIÓN DE DATOS PERSONALES DEL ESTADO DE MÉXICO Y MUNICIPIOS, CONFORMADO POR LOS COMISIONADOS ZULEMA </w:t>
      </w:r>
      <w:r w:rsidR="000B6774" w:rsidRPr="00467CF4">
        <w:rPr>
          <w:rFonts w:ascii="Palatino Linotype" w:eastAsiaTheme="minorEastAsia" w:hAnsi="Palatino Linotype"/>
          <w:sz w:val="24"/>
          <w:szCs w:val="24"/>
          <w:lang w:val="es-ES_tradnl" w:eastAsia="es-ES"/>
        </w:rPr>
        <w:t>MARTÍNEZ</w:t>
      </w:r>
      <w:r w:rsidRPr="00467CF4">
        <w:rPr>
          <w:rFonts w:ascii="Palatino Linotype" w:eastAsiaTheme="minorEastAsia" w:hAnsi="Palatino Linotype"/>
          <w:sz w:val="24"/>
          <w:szCs w:val="24"/>
          <w:lang w:val="es-ES_tradnl" w:eastAsia="es-ES"/>
        </w:rPr>
        <w:t xml:space="preserve"> </w:t>
      </w:r>
      <w:r w:rsidR="006A035F" w:rsidRPr="00467CF4">
        <w:rPr>
          <w:rFonts w:ascii="Palatino Linotype" w:eastAsiaTheme="minorEastAsia" w:hAnsi="Palatino Linotype"/>
          <w:sz w:val="24"/>
          <w:szCs w:val="24"/>
          <w:lang w:val="es-ES_tradnl" w:eastAsia="es-ES"/>
        </w:rPr>
        <w:t>SÁNCHEZ</w:t>
      </w:r>
      <w:r w:rsidR="006A035F">
        <w:rPr>
          <w:rFonts w:ascii="Palatino Linotype" w:eastAsiaTheme="minorEastAsia" w:hAnsi="Palatino Linotype"/>
          <w:sz w:val="24"/>
          <w:szCs w:val="24"/>
          <w:lang w:val="es-ES_tradnl" w:eastAsia="es-ES"/>
        </w:rPr>
        <w:t xml:space="preserve"> EMITIENDO VOTO PARTICULAR</w:t>
      </w:r>
      <w:r w:rsidRPr="00467CF4">
        <w:rPr>
          <w:rFonts w:ascii="Palatino Linotype" w:eastAsiaTheme="minorEastAsia" w:hAnsi="Palatino Linotype"/>
          <w:sz w:val="24"/>
          <w:szCs w:val="24"/>
          <w:lang w:val="es-ES_tradnl" w:eastAsia="es-ES"/>
        </w:rPr>
        <w:t>; EVA ABAID YAPUR; JOSÉ GUADALUPE LUNA HERNÁNDEZ; JAVIER MARTÍNEZ CRUZ</w:t>
      </w:r>
      <w:r w:rsidR="000F50C4">
        <w:rPr>
          <w:rFonts w:ascii="Palatino Linotype" w:eastAsiaTheme="minorEastAsia" w:hAnsi="Palatino Linotype"/>
          <w:sz w:val="24"/>
          <w:szCs w:val="24"/>
          <w:lang w:val="es-ES_tradnl" w:eastAsia="es-ES"/>
        </w:rPr>
        <w:t xml:space="preserve"> CON AUSENCIA JUSTIFICADA</w:t>
      </w:r>
      <w:r w:rsidRPr="00467CF4">
        <w:rPr>
          <w:rFonts w:ascii="Palatino Linotype" w:eastAsiaTheme="minorEastAsia" w:hAnsi="Palatino Linotype"/>
          <w:sz w:val="24"/>
          <w:szCs w:val="24"/>
          <w:lang w:val="es-ES_tradnl" w:eastAsia="es-ES"/>
        </w:rPr>
        <w:t xml:space="preserve"> Y LUIS GUST</w:t>
      </w:r>
      <w:r w:rsidR="000B6774">
        <w:rPr>
          <w:rFonts w:ascii="Palatino Linotype" w:eastAsiaTheme="minorEastAsia" w:hAnsi="Palatino Linotype"/>
          <w:sz w:val="24"/>
          <w:szCs w:val="24"/>
          <w:lang w:val="es-ES_tradnl" w:eastAsia="es-ES"/>
        </w:rPr>
        <w:t>AVO PARRA NORIEGA</w:t>
      </w:r>
      <w:r w:rsidR="000F50C4">
        <w:rPr>
          <w:rFonts w:ascii="Palatino Linotype" w:eastAsiaTheme="minorEastAsia" w:hAnsi="Palatino Linotype"/>
          <w:sz w:val="24"/>
          <w:szCs w:val="24"/>
          <w:lang w:val="es-ES_tradnl" w:eastAsia="es-ES"/>
        </w:rPr>
        <w:t xml:space="preserve"> CON AUSENCIA JUSTIFICADA</w:t>
      </w:r>
      <w:r w:rsidR="000B6774">
        <w:rPr>
          <w:rFonts w:ascii="Palatino Linotype" w:eastAsiaTheme="minorEastAsia" w:hAnsi="Palatino Linotype"/>
          <w:sz w:val="24"/>
          <w:szCs w:val="24"/>
          <w:lang w:val="es-ES_tradnl" w:eastAsia="es-ES"/>
        </w:rPr>
        <w:t>; EN LA DÉCIMA NOVENA</w:t>
      </w:r>
      <w:r w:rsidRPr="00467CF4">
        <w:rPr>
          <w:rFonts w:ascii="Palatino Linotype" w:eastAsiaTheme="minorEastAsia" w:hAnsi="Palatino Linotype"/>
          <w:sz w:val="24"/>
          <w:szCs w:val="24"/>
          <w:lang w:val="es-ES_tradnl" w:eastAsia="es-ES"/>
        </w:rPr>
        <w:t xml:space="preserve"> SESI</w:t>
      </w:r>
      <w:r w:rsidR="000B6774">
        <w:rPr>
          <w:rFonts w:ascii="Palatino Linotype" w:eastAsiaTheme="minorEastAsia" w:hAnsi="Palatino Linotype"/>
          <w:sz w:val="24"/>
          <w:szCs w:val="24"/>
          <w:lang w:val="es-ES_tradnl" w:eastAsia="es-ES"/>
        </w:rPr>
        <w:t>ÓN ORDINARIA CELEBRADA EL VEINTIDÓS (22) DE MAYO</w:t>
      </w:r>
      <w:r w:rsidRPr="00467CF4">
        <w:rPr>
          <w:rFonts w:ascii="Palatino Linotype" w:eastAsiaTheme="minorEastAsia" w:hAnsi="Palatino Linotype"/>
          <w:sz w:val="24"/>
          <w:szCs w:val="24"/>
          <w:lang w:val="es-ES_tradnl" w:eastAsia="es-ES"/>
        </w:rPr>
        <w:t xml:space="preserve"> DE DOS MIL DIECINUEVE, ANTE EL SECRETARIO TÉCNICO DEL PLENO ALEXIS TAPIA RAMÍREZ.</w:t>
      </w:r>
      <w:r w:rsidRPr="00467CF4">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BE308B" w:rsidRPr="00467CF4" w:rsidTr="00BE308B">
        <w:trPr>
          <w:trHeight w:val="1168"/>
        </w:trPr>
        <w:tc>
          <w:tcPr>
            <w:tcW w:w="8697" w:type="dxa"/>
            <w:gridSpan w:val="2"/>
            <w:vAlign w:val="center"/>
          </w:tcPr>
          <w:p w:rsidR="009D6472" w:rsidRDefault="009D6472" w:rsidP="00467CF4">
            <w:pPr>
              <w:spacing w:line="360" w:lineRule="auto"/>
              <w:ind w:right="-142"/>
              <w:jc w:val="center"/>
              <w:rPr>
                <w:rFonts w:ascii="Palatino Linotype" w:eastAsiaTheme="minorEastAsia" w:hAnsi="Palatino Linotype" w:cs="Times New Roman"/>
                <w:b/>
              </w:rPr>
            </w:pPr>
          </w:p>
          <w:p w:rsidR="009D6472" w:rsidRPr="009D6472" w:rsidRDefault="009D6472" w:rsidP="00467CF4">
            <w:pPr>
              <w:spacing w:line="360" w:lineRule="auto"/>
              <w:ind w:right="-142"/>
              <w:jc w:val="center"/>
              <w:rPr>
                <w:rFonts w:ascii="Palatino Linotype" w:eastAsiaTheme="minorEastAsia" w:hAnsi="Palatino Linotype" w:cs="Times New Roman"/>
                <w:b/>
                <w:sz w:val="28"/>
              </w:rPr>
            </w:pPr>
          </w:p>
          <w:p w:rsidR="00BE308B" w:rsidRPr="00467CF4" w:rsidRDefault="00BE308B" w:rsidP="00467CF4">
            <w:pPr>
              <w:spacing w:line="360" w:lineRule="auto"/>
              <w:ind w:right="-142"/>
              <w:jc w:val="center"/>
              <w:rPr>
                <w:rFonts w:ascii="Palatino Linotype" w:eastAsiaTheme="minorEastAsia" w:hAnsi="Palatino Linotype" w:cs="Times New Roman"/>
                <w:b/>
              </w:rPr>
            </w:pPr>
            <w:r w:rsidRPr="00467CF4">
              <w:rPr>
                <w:rFonts w:ascii="Palatino Linotype" w:eastAsiaTheme="minorEastAsia" w:hAnsi="Palatino Linotype" w:cs="Times New Roman"/>
                <w:b/>
              </w:rPr>
              <w:t>Zulema Martínez Sánchez</w:t>
            </w:r>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Comisionada Presidenta</w:t>
            </w:r>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(Rúbrica)</w:t>
            </w:r>
          </w:p>
        </w:tc>
      </w:tr>
      <w:tr w:rsidR="00BE308B" w:rsidRPr="00467CF4" w:rsidTr="00BE308B">
        <w:trPr>
          <w:trHeight w:val="1395"/>
        </w:trPr>
        <w:tc>
          <w:tcPr>
            <w:tcW w:w="4348" w:type="dxa"/>
            <w:vAlign w:val="center"/>
          </w:tcPr>
          <w:p w:rsidR="00BE308B" w:rsidRPr="00467CF4" w:rsidRDefault="00BE308B" w:rsidP="00467CF4">
            <w:pPr>
              <w:spacing w:line="360" w:lineRule="auto"/>
              <w:ind w:right="-142"/>
              <w:jc w:val="center"/>
              <w:rPr>
                <w:rFonts w:ascii="Palatino Linotype" w:eastAsiaTheme="minorEastAsia" w:hAnsi="Palatino Linotype" w:cs="Times New Roman"/>
                <w:b/>
              </w:rPr>
            </w:pPr>
          </w:p>
          <w:p w:rsidR="00BE308B" w:rsidRPr="00467CF4" w:rsidRDefault="00BE308B" w:rsidP="00467CF4">
            <w:pPr>
              <w:spacing w:line="360" w:lineRule="auto"/>
              <w:ind w:right="-142"/>
              <w:jc w:val="center"/>
              <w:rPr>
                <w:rFonts w:ascii="Palatino Linotype" w:eastAsiaTheme="minorEastAsia" w:hAnsi="Palatino Linotype" w:cs="Times New Roman"/>
                <w:b/>
              </w:rPr>
            </w:pPr>
            <w:r w:rsidRPr="00467CF4">
              <w:rPr>
                <w:rFonts w:ascii="Palatino Linotype" w:eastAsiaTheme="minorEastAsia" w:hAnsi="Palatino Linotype" w:cs="Times New Roman"/>
                <w:b/>
              </w:rPr>
              <w:t xml:space="preserve">Eva </w:t>
            </w:r>
            <w:proofErr w:type="spellStart"/>
            <w:r w:rsidRPr="00467CF4">
              <w:rPr>
                <w:rFonts w:ascii="Palatino Linotype" w:eastAsiaTheme="minorEastAsia" w:hAnsi="Palatino Linotype" w:cs="Times New Roman"/>
                <w:b/>
              </w:rPr>
              <w:t>Abaid</w:t>
            </w:r>
            <w:proofErr w:type="spellEnd"/>
            <w:r w:rsidRPr="00467CF4">
              <w:rPr>
                <w:rFonts w:ascii="Palatino Linotype" w:eastAsiaTheme="minorEastAsia" w:hAnsi="Palatino Linotype" w:cs="Times New Roman"/>
                <w:b/>
              </w:rPr>
              <w:t xml:space="preserve"> </w:t>
            </w:r>
            <w:proofErr w:type="spellStart"/>
            <w:r w:rsidRPr="00467CF4">
              <w:rPr>
                <w:rFonts w:ascii="Palatino Linotype" w:eastAsiaTheme="minorEastAsia" w:hAnsi="Palatino Linotype" w:cs="Times New Roman"/>
                <w:b/>
              </w:rPr>
              <w:t>Yapur</w:t>
            </w:r>
            <w:proofErr w:type="spellEnd"/>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Comisionada</w:t>
            </w:r>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(Rúbrica)</w:t>
            </w:r>
          </w:p>
        </w:tc>
        <w:tc>
          <w:tcPr>
            <w:tcW w:w="4349" w:type="dxa"/>
            <w:vAlign w:val="center"/>
          </w:tcPr>
          <w:p w:rsidR="00BE308B" w:rsidRPr="00467CF4" w:rsidRDefault="00BE308B" w:rsidP="00467CF4">
            <w:pPr>
              <w:spacing w:line="360" w:lineRule="auto"/>
              <w:ind w:right="-142"/>
              <w:jc w:val="center"/>
              <w:rPr>
                <w:rFonts w:ascii="Palatino Linotype" w:eastAsiaTheme="minorEastAsia" w:hAnsi="Palatino Linotype" w:cs="Times New Roman"/>
                <w:b/>
              </w:rPr>
            </w:pPr>
          </w:p>
          <w:p w:rsidR="00BE308B" w:rsidRPr="00467CF4" w:rsidRDefault="00BE308B" w:rsidP="00467CF4">
            <w:pPr>
              <w:spacing w:line="360" w:lineRule="auto"/>
              <w:ind w:right="-142"/>
              <w:jc w:val="center"/>
              <w:rPr>
                <w:rFonts w:ascii="Palatino Linotype" w:eastAsiaTheme="minorEastAsia" w:hAnsi="Palatino Linotype" w:cs="Times New Roman"/>
                <w:b/>
              </w:rPr>
            </w:pPr>
            <w:r w:rsidRPr="00467CF4">
              <w:rPr>
                <w:rFonts w:ascii="Palatino Linotype" w:eastAsiaTheme="minorEastAsia" w:hAnsi="Palatino Linotype" w:cs="Times New Roman"/>
                <w:b/>
              </w:rPr>
              <w:t>José Guadalupe Luna Hernández</w:t>
            </w:r>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Comisionado</w:t>
            </w:r>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(Rúbrica)</w:t>
            </w:r>
          </w:p>
        </w:tc>
      </w:tr>
      <w:tr w:rsidR="00BE308B" w:rsidRPr="00467CF4" w:rsidTr="00BE308B">
        <w:trPr>
          <w:trHeight w:val="1451"/>
        </w:trPr>
        <w:tc>
          <w:tcPr>
            <w:tcW w:w="4348" w:type="dxa"/>
            <w:vAlign w:val="center"/>
          </w:tcPr>
          <w:p w:rsidR="00BE308B" w:rsidRPr="00467CF4" w:rsidRDefault="00BE308B" w:rsidP="00467CF4">
            <w:pPr>
              <w:spacing w:line="360" w:lineRule="auto"/>
              <w:ind w:right="-142"/>
              <w:jc w:val="center"/>
              <w:rPr>
                <w:rFonts w:ascii="Palatino Linotype" w:eastAsiaTheme="minorEastAsia" w:hAnsi="Palatino Linotype" w:cs="Times New Roman"/>
                <w:b/>
              </w:rPr>
            </w:pPr>
          </w:p>
          <w:p w:rsidR="00BE308B" w:rsidRPr="00467CF4" w:rsidRDefault="00BE308B" w:rsidP="00467CF4">
            <w:pPr>
              <w:spacing w:line="360" w:lineRule="auto"/>
              <w:ind w:right="-142"/>
              <w:jc w:val="center"/>
              <w:rPr>
                <w:rFonts w:ascii="Palatino Linotype" w:eastAsiaTheme="minorEastAsia" w:hAnsi="Palatino Linotype" w:cs="Times New Roman"/>
                <w:b/>
              </w:rPr>
            </w:pPr>
            <w:r w:rsidRPr="00467CF4">
              <w:rPr>
                <w:rFonts w:ascii="Palatino Linotype" w:eastAsiaTheme="minorEastAsia" w:hAnsi="Palatino Linotype" w:cs="Times New Roman"/>
                <w:b/>
              </w:rPr>
              <w:t>Javier Martínez Cruz</w:t>
            </w:r>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Comisionado</w:t>
            </w:r>
          </w:p>
          <w:p w:rsidR="00BE308B" w:rsidRPr="00467CF4" w:rsidRDefault="00BE308B" w:rsidP="00A1098A">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w:t>
            </w:r>
            <w:r w:rsidR="00A1098A">
              <w:rPr>
                <w:rFonts w:ascii="Palatino Linotype" w:eastAsiaTheme="minorEastAsia" w:hAnsi="Palatino Linotype" w:cs="Times New Roman"/>
              </w:rPr>
              <w:t>Ausencia Justificada</w:t>
            </w:r>
            <w:r w:rsidRPr="00467CF4">
              <w:rPr>
                <w:rFonts w:ascii="Palatino Linotype" w:eastAsiaTheme="minorEastAsia" w:hAnsi="Palatino Linotype" w:cs="Times New Roman"/>
              </w:rPr>
              <w:t>)</w:t>
            </w:r>
          </w:p>
        </w:tc>
        <w:tc>
          <w:tcPr>
            <w:tcW w:w="4349" w:type="dxa"/>
            <w:vAlign w:val="center"/>
          </w:tcPr>
          <w:p w:rsidR="00BE308B" w:rsidRPr="00467CF4" w:rsidRDefault="00BE308B" w:rsidP="00467CF4">
            <w:pPr>
              <w:spacing w:line="360" w:lineRule="auto"/>
              <w:ind w:right="-142"/>
              <w:jc w:val="center"/>
              <w:rPr>
                <w:rFonts w:ascii="Palatino Linotype" w:eastAsiaTheme="minorEastAsia" w:hAnsi="Palatino Linotype" w:cs="Times New Roman"/>
                <w:b/>
              </w:rPr>
            </w:pPr>
          </w:p>
          <w:p w:rsidR="00BE308B" w:rsidRPr="00467CF4" w:rsidRDefault="00BE308B" w:rsidP="00467CF4">
            <w:pPr>
              <w:spacing w:line="360" w:lineRule="auto"/>
              <w:ind w:right="-142"/>
              <w:jc w:val="center"/>
              <w:rPr>
                <w:rFonts w:ascii="Palatino Linotype" w:eastAsiaTheme="minorEastAsia" w:hAnsi="Palatino Linotype" w:cs="Times New Roman"/>
                <w:b/>
              </w:rPr>
            </w:pPr>
            <w:r w:rsidRPr="00467CF4">
              <w:rPr>
                <w:rFonts w:ascii="Palatino Linotype" w:eastAsiaTheme="minorEastAsia" w:hAnsi="Palatino Linotype" w:cs="Times New Roman"/>
                <w:b/>
              </w:rPr>
              <w:t>Luis Gustavo Parra Noriega</w:t>
            </w:r>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Comisionado</w:t>
            </w:r>
          </w:p>
          <w:p w:rsidR="00BE308B" w:rsidRPr="00467CF4" w:rsidRDefault="00A1098A" w:rsidP="00467CF4">
            <w:pPr>
              <w:spacing w:line="360" w:lineRule="auto"/>
              <w:ind w:right="-142"/>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BE308B" w:rsidRPr="00467CF4">
              <w:rPr>
                <w:rFonts w:ascii="Palatino Linotype" w:eastAsiaTheme="minorEastAsia" w:hAnsi="Palatino Linotype" w:cs="Times New Roman"/>
              </w:rPr>
              <w:t>)</w:t>
            </w:r>
          </w:p>
        </w:tc>
      </w:tr>
      <w:tr w:rsidR="00BE308B" w:rsidRPr="00467CF4" w:rsidTr="00BE308B">
        <w:trPr>
          <w:trHeight w:val="1263"/>
        </w:trPr>
        <w:tc>
          <w:tcPr>
            <w:tcW w:w="8697" w:type="dxa"/>
            <w:gridSpan w:val="2"/>
            <w:vAlign w:val="center"/>
          </w:tcPr>
          <w:p w:rsidR="00BE308B" w:rsidRPr="00467CF4" w:rsidRDefault="00BE308B" w:rsidP="00467CF4">
            <w:pPr>
              <w:spacing w:line="360" w:lineRule="auto"/>
              <w:ind w:right="-142"/>
              <w:jc w:val="center"/>
              <w:rPr>
                <w:rFonts w:ascii="Palatino Linotype" w:eastAsiaTheme="minorEastAsia" w:hAnsi="Palatino Linotype" w:cs="Times New Roman"/>
                <w:b/>
              </w:rPr>
            </w:pPr>
          </w:p>
          <w:p w:rsidR="00BE308B" w:rsidRPr="00467CF4" w:rsidRDefault="00BE308B" w:rsidP="00467CF4">
            <w:pPr>
              <w:spacing w:line="360" w:lineRule="auto"/>
              <w:ind w:right="-142"/>
              <w:jc w:val="center"/>
              <w:rPr>
                <w:rFonts w:ascii="Palatino Linotype" w:eastAsiaTheme="minorEastAsia" w:hAnsi="Palatino Linotype" w:cs="Times New Roman"/>
                <w:b/>
              </w:rPr>
            </w:pPr>
            <w:r w:rsidRPr="00467CF4">
              <w:rPr>
                <w:rFonts w:ascii="Palatino Linotype" w:eastAsiaTheme="minorEastAsia" w:hAnsi="Palatino Linotype" w:cs="Times New Roman"/>
                <w:b/>
              </w:rPr>
              <w:t>Alexis Tapia Ramírez</w:t>
            </w:r>
          </w:p>
          <w:p w:rsidR="00BE308B" w:rsidRPr="00467CF4" w:rsidRDefault="00BE308B" w:rsidP="00467CF4">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Secretario Técnico del Pleno</w:t>
            </w:r>
          </w:p>
          <w:p w:rsidR="00BE308B" w:rsidRDefault="00BE308B" w:rsidP="009D6472">
            <w:pPr>
              <w:spacing w:line="360" w:lineRule="auto"/>
              <w:ind w:right="-142"/>
              <w:jc w:val="center"/>
              <w:rPr>
                <w:rFonts w:ascii="Palatino Linotype" w:eastAsiaTheme="minorEastAsia" w:hAnsi="Palatino Linotype" w:cs="Times New Roman"/>
              </w:rPr>
            </w:pPr>
            <w:r w:rsidRPr="00467CF4">
              <w:rPr>
                <w:rFonts w:ascii="Palatino Linotype" w:eastAsiaTheme="minorEastAsia" w:hAnsi="Palatino Linotype" w:cs="Times New Roman"/>
              </w:rPr>
              <w:t>(Rúbrica)</w:t>
            </w:r>
          </w:p>
          <w:p w:rsidR="009D6472" w:rsidRPr="00467CF4" w:rsidRDefault="009D6472" w:rsidP="009D6472">
            <w:pPr>
              <w:spacing w:line="360" w:lineRule="auto"/>
              <w:ind w:right="-142"/>
              <w:jc w:val="center"/>
              <w:rPr>
                <w:rFonts w:ascii="Palatino Linotype" w:eastAsiaTheme="minorEastAsia" w:hAnsi="Palatino Linotype" w:cs="Times New Roman"/>
              </w:rPr>
            </w:pPr>
          </w:p>
        </w:tc>
      </w:tr>
    </w:tbl>
    <w:p w:rsidR="00BE308B" w:rsidRPr="00467CF4" w:rsidRDefault="00BE308B" w:rsidP="00467CF4">
      <w:pPr>
        <w:spacing w:after="0" w:line="360" w:lineRule="auto"/>
        <w:ind w:right="-142"/>
        <w:jc w:val="both"/>
        <w:rPr>
          <w:rFonts w:ascii="Palatino Linotype" w:hAnsi="Palatino Linotype"/>
          <w:sz w:val="24"/>
          <w:szCs w:val="24"/>
        </w:rPr>
      </w:pPr>
      <w:r w:rsidRPr="00467CF4">
        <w:rPr>
          <w:rFonts w:ascii="Palatino Linotype" w:eastAsia="Times New Roman" w:hAnsi="Palatino Linotype" w:cs="Arial"/>
          <w:sz w:val="24"/>
          <w:szCs w:val="24"/>
          <w:lang w:val="es-ES_tradnl" w:eastAsia="es-ES"/>
        </w:rPr>
        <w:t>Esta hoja corresponde a l</w:t>
      </w:r>
      <w:r w:rsidR="009D6472">
        <w:rPr>
          <w:rFonts w:ascii="Palatino Linotype" w:eastAsia="Times New Roman" w:hAnsi="Palatino Linotype" w:cs="Arial"/>
          <w:sz w:val="24"/>
          <w:szCs w:val="24"/>
          <w:lang w:val="es-ES_tradnl" w:eastAsia="es-ES"/>
        </w:rPr>
        <w:t>a resolución de fecha veintidós (22</w:t>
      </w:r>
      <w:r w:rsidR="00462F53" w:rsidRPr="00467CF4">
        <w:rPr>
          <w:rFonts w:ascii="Palatino Linotype" w:eastAsia="Times New Roman" w:hAnsi="Palatino Linotype" w:cs="Arial"/>
          <w:sz w:val="24"/>
          <w:szCs w:val="24"/>
          <w:lang w:val="es-ES_tradnl" w:eastAsia="es-ES"/>
        </w:rPr>
        <w:t>) de mayo</w:t>
      </w:r>
      <w:r w:rsidRPr="00467CF4">
        <w:rPr>
          <w:rFonts w:ascii="Palatino Linotype" w:eastAsia="Times New Roman" w:hAnsi="Palatino Linotype" w:cs="Arial"/>
          <w:sz w:val="24"/>
          <w:szCs w:val="24"/>
          <w:lang w:val="es-ES_tradnl" w:eastAsia="es-ES"/>
        </w:rPr>
        <w:t xml:space="preserve"> de dos mil diecinueve, emitida en el recurso de revisión </w:t>
      </w:r>
      <w:r w:rsidR="00462F53" w:rsidRPr="00467CF4">
        <w:rPr>
          <w:rFonts w:ascii="Palatino Linotype" w:eastAsia="Times New Roman" w:hAnsi="Palatino Linotype" w:cs="Arial"/>
          <w:b/>
          <w:sz w:val="24"/>
          <w:szCs w:val="24"/>
          <w:lang w:val="es-ES_tradnl" w:eastAsia="es-ES"/>
        </w:rPr>
        <w:t>01363</w:t>
      </w:r>
      <w:r w:rsidRPr="00467CF4">
        <w:rPr>
          <w:rFonts w:ascii="Palatino Linotype" w:eastAsia="Times New Roman" w:hAnsi="Palatino Linotype" w:cs="Arial"/>
          <w:b/>
          <w:sz w:val="24"/>
          <w:szCs w:val="24"/>
          <w:lang w:val="es-ES_tradnl" w:eastAsia="es-ES"/>
        </w:rPr>
        <w:t>/INFOEM/IP/RR/2019</w:t>
      </w:r>
      <w:r w:rsidRPr="00467CF4">
        <w:rPr>
          <w:rFonts w:ascii="Palatino Linotype" w:eastAsia="Times New Roman" w:hAnsi="Palatino Linotype" w:cs="Arial"/>
          <w:sz w:val="24"/>
          <w:szCs w:val="24"/>
          <w:lang w:val="es-ES_tradnl" w:eastAsia="es-ES"/>
        </w:rPr>
        <w:t xml:space="preserve">. </w:t>
      </w:r>
    </w:p>
    <w:p w:rsidR="00467CF4" w:rsidRPr="00467CF4" w:rsidRDefault="00467CF4">
      <w:pPr>
        <w:spacing w:after="0" w:line="360" w:lineRule="auto"/>
        <w:rPr>
          <w:rFonts w:ascii="Palatino Linotype" w:hAnsi="Palatino Linotype"/>
          <w:sz w:val="24"/>
          <w:szCs w:val="24"/>
        </w:rPr>
      </w:pPr>
    </w:p>
    <w:sectPr w:rsidR="00467CF4" w:rsidRPr="00467CF4" w:rsidSect="00467CF4">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AEC" w:rsidRDefault="006D5AEC" w:rsidP="00BE308B">
      <w:pPr>
        <w:spacing w:after="0" w:line="240" w:lineRule="auto"/>
      </w:pPr>
      <w:r>
        <w:separator/>
      </w:r>
    </w:p>
  </w:endnote>
  <w:endnote w:type="continuationSeparator" w:id="0">
    <w:p w:rsidR="006D5AEC" w:rsidRDefault="006D5AEC" w:rsidP="00BE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6A035F" w:rsidRPr="00883450" w:rsidRDefault="006A035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91A80">
              <w:rPr>
                <w:rFonts w:ascii="Palatino Linotype" w:hAnsi="Palatino Linotype"/>
                <w:b/>
                <w:bCs/>
                <w:noProof/>
                <w:szCs w:val="20"/>
              </w:rPr>
              <w:t>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91A80">
              <w:rPr>
                <w:rFonts w:ascii="Palatino Linotype" w:hAnsi="Palatino Linotype"/>
                <w:b/>
                <w:bCs/>
                <w:noProof/>
                <w:szCs w:val="20"/>
              </w:rPr>
              <w:t>53</w:t>
            </w:r>
            <w:r w:rsidRPr="00883450">
              <w:rPr>
                <w:rFonts w:ascii="Palatino Linotype" w:hAnsi="Palatino Linotype"/>
                <w:b/>
                <w:bCs/>
                <w:szCs w:val="20"/>
              </w:rPr>
              <w:fldChar w:fldCharType="end"/>
            </w:r>
          </w:p>
        </w:sdtContent>
      </w:sdt>
    </w:sdtContent>
  </w:sdt>
  <w:p w:rsidR="006A035F" w:rsidRDefault="006A03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5F" w:rsidRPr="00883450" w:rsidRDefault="006A035F" w:rsidP="00BE308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91A80" w:rsidRPr="00791A8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91A80" w:rsidRPr="00791A80">
      <w:rPr>
        <w:rFonts w:ascii="Palatino Linotype" w:hAnsi="Palatino Linotype"/>
        <w:noProof/>
        <w:lang w:val="es-ES"/>
      </w:rPr>
      <w:t>53</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AEC" w:rsidRDefault="006D5AEC" w:rsidP="00BE308B">
      <w:pPr>
        <w:spacing w:after="0" w:line="240" w:lineRule="auto"/>
      </w:pPr>
      <w:r>
        <w:separator/>
      </w:r>
    </w:p>
  </w:footnote>
  <w:footnote w:type="continuationSeparator" w:id="0">
    <w:p w:rsidR="006D5AEC" w:rsidRDefault="006D5AEC" w:rsidP="00BE308B">
      <w:pPr>
        <w:spacing w:after="0" w:line="240" w:lineRule="auto"/>
      </w:pPr>
      <w:r>
        <w:continuationSeparator/>
      </w:r>
    </w:p>
  </w:footnote>
  <w:footnote w:id="1">
    <w:p w:rsidR="006A035F" w:rsidRPr="00BD48D9" w:rsidRDefault="006A035F" w:rsidP="00BD48D9">
      <w:pPr>
        <w:rPr>
          <w:rFonts w:ascii="Palatino Linotype" w:eastAsia="Times New Roman" w:hAnsi="Palatino Linotype" w:cs="Times New Roman"/>
          <w:sz w:val="16"/>
          <w:szCs w:val="16"/>
          <w:lang w:eastAsia="es-MX"/>
        </w:rPr>
      </w:pPr>
      <w:r>
        <w:rPr>
          <w:rStyle w:val="Refdenotaalpie"/>
        </w:rPr>
        <w:footnoteRef/>
      </w:r>
      <w:r>
        <w:t xml:space="preserve"> </w:t>
      </w:r>
      <w:r w:rsidRPr="00BD48D9">
        <w:rPr>
          <w:rFonts w:ascii="Palatino Linotype" w:hAnsi="Palatino Linotype"/>
          <w:sz w:val="16"/>
          <w:szCs w:val="16"/>
        </w:rPr>
        <w:t>Periódico Milenio, nota de</w:t>
      </w:r>
      <w:r w:rsidRPr="00BD48D9">
        <w:rPr>
          <w:rFonts w:ascii="Palatino Linotype" w:eastAsia="Times New Roman" w:hAnsi="Palatino Linotype" w:cs="Times New Roman"/>
          <w:caps/>
          <w:sz w:val="16"/>
          <w:szCs w:val="16"/>
          <w:shd w:val="clear" w:color="auto" w:fill="FFFFFF"/>
          <w:lang w:eastAsia="es-MX"/>
        </w:rPr>
        <w:t xml:space="preserve"> CLAUDIA HIDALGO</w:t>
      </w:r>
      <w:r w:rsidRPr="00BD48D9">
        <w:rPr>
          <w:rFonts w:ascii="Palatino Linotype" w:eastAsia="Times New Roman" w:hAnsi="Palatino Linotype" w:cs="Times New Roman"/>
          <w:sz w:val="16"/>
          <w:szCs w:val="16"/>
          <w:lang w:eastAsia="es-MX"/>
        </w:rPr>
        <w:t xml:space="preserve">; Toluca / 16.04.2018 19:07:26; disponible para su consulta en: </w:t>
      </w:r>
    </w:p>
    <w:p w:rsidR="006A035F" w:rsidRPr="00BD48D9" w:rsidRDefault="006A035F">
      <w:pPr>
        <w:pStyle w:val="Textonotapie"/>
        <w:rPr>
          <w:rFonts w:ascii="Palatino Linotype" w:hAnsi="Palatino Linotype"/>
          <w:sz w:val="16"/>
          <w:szCs w:val="16"/>
        </w:rPr>
      </w:pPr>
      <w:r w:rsidRPr="00BD48D9">
        <w:rPr>
          <w:rFonts w:ascii="Palatino Linotype" w:hAnsi="Palatino Linotype"/>
          <w:sz w:val="16"/>
          <w:szCs w:val="16"/>
        </w:rPr>
        <w:t xml:space="preserve"> </w:t>
      </w:r>
      <w:hyperlink r:id="rId1" w:history="1">
        <w:r w:rsidRPr="00BD48D9">
          <w:rPr>
            <w:rStyle w:val="Hipervnculo"/>
            <w:rFonts w:ascii="Palatino Linotype" w:hAnsi="Palatino Linotype"/>
            <w:color w:val="auto"/>
            <w:sz w:val="16"/>
            <w:szCs w:val="16"/>
          </w:rPr>
          <w:t>https://www.milenio.com/estados/al-dia-600-familias-victimas-de-la-delincuencia-en-edomex</w:t>
        </w:r>
      </w:hyperlink>
    </w:p>
  </w:footnote>
  <w:footnote w:id="2">
    <w:p w:rsidR="006A035F" w:rsidRDefault="006A035F" w:rsidP="0011439F">
      <w:pPr>
        <w:pStyle w:val="Textonotapie"/>
        <w:jc w:val="both"/>
      </w:pPr>
      <w:r>
        <w:rPr>
          <w:rStyle w:val="Refdenotaalpie"/>
        </w:rPr>
        <w:footnoteRef/>
      </w:r>
      <w:r>
        <w:t xml:space="preserve">  Semáforo Delictivo; En México, marzo 2019; disponible para su consulta en: </w:t>
      </w:r>
      <w:hyperlink r:id="rId2" w:history="1">
        <w:r w:rsidRPr="0011439F">
          <w:rPr>
            <w:color w:val="0000FF"/>
            <w:sz w:val="22"/>
            <w:szCs w:val="22"/>
            <w:u w:val="single"/>
          </w:rPr>
          <w:t>http://www.semaforo.com.mx/</w:t>
        </w:r>
      </w:hyperlink>
    </w:p>
  </w:footnote>
  <w:footnote w:id="3">
    <w:p w:rsidR="006A035F" w:rsidRDefault="006A035F" w:rsidP="00BE308B">
      <w:pPr>
        <w:pStyle w:val="ADB1"/>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6A035F" w:rsidRDefault="006A035F" w:rsidP="00BE308B">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A035F" w:rsidRPr="001E1F95" w:rsidRDefault="006A035F" w:rsidP="00BE308B">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4">
    <w:p w:rsidR="006A035F" w:rsidRPr="00034B44" w:rsidRDefault="006A035F" w:rsidP="00BE308B">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6A035F" w:rsidRPr="00034B44" w:rsidRDefault="006A035F" w:rsidP="00BE308B">
      <w:pPr>
        <w:pStyle w:val="ADB1"/>
        <w:jc w:val="both"/>
        <w:rPr>
          <w:rFonts w:ascii="Palatino Linotype" w:hAnsi="Palatino Linotype"/>
          <w:sz w:val="18"/>
        </w:rPr>
      </w:pPr>
      <w:r w:rsidRPr="00034B44">
        <w:rPr>
          <w:rFonts w:ascii="Palatino Linotype" w:hAnsi="Palatino Linotype"/>
          <w:sz w:val="18"/>
        </w:rPr>
        <w:t xml:space="preserve"> (…)</w:t>
      </w:r>
    </w:p>
    <w:p w:rsidR="006A035F" w:rsidRPr="00034B44" w:rsidRDefault="006A035F" w:rsidP="00BE308B">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5F" w:rsidRDefault="006A035F">
    <w:pPr>
      <w:pStyle w:val="Encabezado"/>
    </w:pPr>
  </w:p>
  <w:p w:rsidR="006A035F" w:rsidRDefault="006A035F">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6A035F" w:rsidRPr="00EF13C1" w:rsidTr="00BE308B">
      <w:trPr>
        <w:trHeight w:val="138"/>
      </w:trPr>
      <w:tc>
        <w:tcPr>
          <w:tcW w:w="2977" w:type="dxa"/>
          <w:vAlign w:val="center"/>
        </w:tcPr>
        <w:p w:rsidR="006A035F" w:rsidRPr="00EF13C1" w:rsidRDefault="006A035F" w:rsidP="00BE308B">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6A035F" w:rsidRPr="00EF13C1" w:rsidRDefault="006A035F" w:rsidP="00BE308B">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01363/INFOEM/IP/RR/2019  </w:t>
          </w:r>
        </w:p>
      </w:tc>
    </w:tr>
    <w:tr w:rsidR="006A035F" w:rsidRPr="00EF13C1" w:rsidTr="00BE308B">
      <w:trPr>
        <w:gridAfter w:val="1"/>
        <w:wAfter w:w="142" w:type="dxa"/>
        <w:trHeight w:val="321"/>
      </w:trPr>
      <w:tc>
        <w:tcPr>
          <w:tcW w:w="2977" w:type="dxa"/>
          <w:vAlign w:val="center"/>
        </w:tcPr>
        <w:p w:rsidR="006A035F" w:rsidRPr="00EF13C1" w:rsidRDefault="006A035F" w:rsidP="00BE308B">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6A035F" w:rsidRPr="00EF13C1" w:rsidRDefault="006A035F" w:rsidP="00BE308B">
          <w:pPr>
            <w:pStyle w:val="Encabezado"/>
            <w:ind w:right="-108"/>
            <w:jc w:val="right"/>
            <w:rPr>
              <w:rFonts w:ascii="Palatino Linotype" w:hAnsi="Palatino Linotype"/>
              <w:b/>
              <w:sz w:val="22"/>
              <w:szCs w:val="22"/>
            </w:rPr>
          </w:pPr>
          <w:r>
            <w:rPr>
              <w:rFonts w:ascii="Palatino Linotype" w:hAnsi="Palatino Linotype"/>
              <w:b/>
              <w:sz w:val="22"/>
              <w:szCs w:val="22"/>
            </w:rPr>
            <w:t>Ayuntamiento de Atizapán de Zaragoza</w:t>
          </w:r>
        </w:p>
      </w:tc>
    </w:tr>
    <w:tr w:rsidR="006A035F" w:rsidRPr="00EF13C1" w:rsidTr="00BE308B">
      <w:trPr>
        <w:trHeight w:val="321"/>
      </w:trPr>
      <w:tc>
        <w:tcPr>
          <w:tcW w:w="2977" w:type="dxa"/>
          <w:vAlign w:val="center"/>
        </w:tcPr>
        <w:p w:rsidR="006A035F" w:rsidRPr="00EF13C1" w:rsidRDefault="006A035F" w:rsidP="00BE308B">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6A035F" w:rsidRPr="00EF13C1" w:rsidRDefault="006A035F" w:rsidP="00BE308B">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A035F" w:rsidRDefault="006A035F" w:rsidP="00BE308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5F" w:rsidRDefault="006A035F" w:rsidP="00BE308B">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6A035F" w:rsidRPr="00182113" w:rsidTr="00BE308B">
      <w:trPr>
        <w:trHeight w:val="138"/>
      </w:trPr>
      <w:tc>
        <w:tcPr>
          <w:tcW w:w="2532" w:type="dxa"/>
          <w:vAlign w:val="center"/>
        </w:tcPr>
        <w:p w:rsidR="006A035F" w:rsidRPr="00182113" w:rsidRDefault="006A035F" w:rsidP="00BE308B">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6A035F" w:rsidRPr="00182113" w:rsidRDefault="006A035F" w:rsidP="00BE308B">
          <w:pPr>
            <w:pStyle w:val="Encabezado"/>
            <w:jc w:val="center"/>
            <w:rPr>
              <w:rFonts w:ascii="Palatino Linotype" w:hAnsi="Palatino Linotype"/>
              <w:b/>
              <w:sz w:val="22"/>
              <w:szCs w:val="22"/>
            </w:rPr>
          </w:pPr>
        </w:p>
      </w:tc>
      <w:tc>
        <w:tcPr>
          <w:tcW w:w="4536" w:type="dxa"/>
          <w:vAlign w:val="center"/>
        </w:tcPr>
        <w:p w:rsidR="006A035F" w:rsidRPr="005143E6" w:rsidRDefault="006A035F" w:rsidP="00BE308B">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01363/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6A035F" w:rsidRPr="00182113" w:rsidTr="00BE308B">
      <w:trPr>
        <w:trHeight w:val="227"/>
      </w:trPr>
      <w:tc>
        <w:tcPr>
          <w:tcW w:w="2532" w:type="dxa"/>
          <w:vAlign w:val="center"/>
        </w:tcPr>
        <w:p w:rsidR="006A035F" w:rsidRPr="00182113" w:rsidRDefault="006A035F" w:rsidP="00BE308B">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6A035F" w:rsidRPr="00182113" w:rsidRDefault="006A035F" w:rsidP="00BE308B">
          <w:pPr>
            <w:pStyle w:val="Encabezado"/>
            <w:jc w:val="center"/>
            <w:rPr>
              <w:rFonts w:ascii="Palatino Linotype" w:hAnsi="Palatino Linotype"/>
              <w:b/>
              <w:sz w:val="22"/>
              <w:szCs w:val="22"/>
            </w:rPr>
          </w:pPr>
        </w:p>
      </w:tc>
      <w:tc>
        <w:tcPr>
          <w:tcW w:w="4536" w:type="dxa"/>
          <w:vAlign w:val="center"/>
        </w:tcPr>
        <w:p w:rsidR="006A035F" w:rsidRPr="00846952" w:rsidRDefault="006A035F" w:rsidP="001E0C71">
          <w:pPr>
            <w:pStyle w:val="Encabezado"/>
            <w:ind w:right="34"/>
            <w:rPr>
              <w:rFonts w:ascii="Palatino Linotype" w:hAnsi="Palatino Linotype"/>
              <w:b/>
            </w:rPr>
          </w:pPr>
          <w:r>
            <w:rPr>
              <w:rFonts w:ascii="Palatino Linotype" w:hAnsi="Palatino Linotype"/>
              <w:b/>
              <w:sz w:val="22"/>
              <w:szCs w:val="22"/>
            </w:rPr>
            <w:t xml:space="preserve">              </w:t>
          </w:r>
          <w:r w:rsidR="001E0C71" w:rsidRPr="001E0C71">
            <w:rPr>
              <w:rFonts w:ascii="Palatino Linotype" w:hAnsi="Palatino Linotype"/>
              <w:b/>
              <w:highlight w:val="black"/>
            </w:rPr>
            <w:t>-------------------------------------------</w:t>
          </w:r>
        </w:p>
      </w:tc>
    </w:tr>
    <w:tr w:rsidR="006A035F" w:rsidRPr="00182113" w:rsidTr="00BE308B">
      <w:trPr>
        <w:trHeight w:val="232"/>
      </w:trPr>
      <w:tc>
        <w:tcPr>
          <w:tcW w:w="2532" w:type="dxa"/>
          <w:vAlign w:val="center"/>
        </w:tcPr>
        <w:p w:rsidR="006A035F" w:rsidRPr="00182113" w:rsidRDefault="006A035F" w:rsidP="00BE308B">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6A035F" w:rsidRPr="00182113" w:rsidRDefault="006A035F" w:rsidP="00BE308B">
          <w:pPr>
            <w:pStyle w:val="Encabezado"/>
            <w:jc w:val="center"/>
            <w:rPr>
              <w:rFonts w:ascii="Palatino Linotype" w:hAnsi="Palatino Linotype"/>
              <w:b/>
              <w:sz w:val="22"/>
              <w:szCs w:val="22"/>
            </w:rPr>
          </w:pPr>
        </w:p>
      </w:tc>
      <w:tc>
        <w:tcPr>
          <w:tcW w:w="4536" w:type="dxa"/>
          <w:vAlign w:val="center"/>
        </w:tcPr>
        <w:p w:rsidR="006A035F" w:rsidRPr="00182113" w:rsidRDefault="006A035F" w:rsidP="00BE308B">
          <w:pPr>
            <w:pStyle w:val="Encabezado"/>
            <w:ind w:right="34"/>
            <w:jc w:val="right"/>
            <w:rPr>
              <w:rFonts w:ascii="Palatino Linotype" w:hAnsi="Palatino Linotype"/>
              <w:b/>
              <w:sz w:val="22"/>
              <w:szCs w:val="22"/>
            </w:rPr>
          </w:pPr>
          <w:r>
            <w:rPr>
              <w:rFonts w:ascii="Palatino Linotype" w:hAnsi="Palatino Linotype"/>
              <w:b/>
              <w:sz w:val="22"/>
              <w:szCs w:val="22"/>
            </w:rPr>
            <w:t>Ayuntamiento de Atizapán de Zaragoza</w:t>
          </w:r>
        </w:p>
      </w:tc>
    </w:tr>
    <w:tr w:rsidR="006A035F" w:rsidRPr="00182113" w:rsidTr="00BE308B">
      <w:trPr>
        <w:trHeight w:val="320"/>
      </w:trPr>
      <w:tc>
        <w:tcPr>
          <w:tcW w:w="2532" w:type="dxa"/>
          <w:vAlign w:val="center"/>
        </w:tcPr>
        <w:p w:rsidR="006A035F" w:rsidRPr="00182113" w:rsidRDefault="006A035F" w:rsidP="00BE308B">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6A035F" w:rsidRPr="00182113" w:rsidRDefault="006A035F" w:rsidP="00BE308B">
          <w:pPr>
            <w:pStyle w:val="Encabezado"/>
            <w:jc w:val="center"/>
            <w:rPr>
              <w:rFonts w:ascii="Palatino Linotype" w:hAnsi="Palatino Linotype"/>
              <w:b/>
              <w:sz w:val="22"/>
              <w:szCs w:val="22"/>
            </w:rPr>
          </w:pPr>
        </w:p>
      </w:tc>
      <w:tc>
        <w:tcPr>
          <w:tcW w:w="4536" w:type="dxa"/>
          <w:vAlign w:val="center"/>
        </w:tcPr>
        <w:p w:rsidR="006A035F" w:rsidRPr="00182113" w:rsidRDefault="006A035F" w:rsidP="00BE308B">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6A035F" w:rsidRDefault="006A03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45A0D"/>
    <w:multiLevelType w:val="hybridMultilevel"/>
    <w:tmpl w:val="F0269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B95185"/>
    <w:multiLevelType w:val="hybridMultilevel"/>
    <w:tmpl w:val="56743A4A"/>
    <w:lvl w:ilvl="0" w:tplc="2EC6A6B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3930F0"/>
    <w:multiLevelType w:val="multilevel"/>
    <w:tmpl w:val="5A804F22"/>
    <w:lvl w:ilvl="0">
      <w:start w:val="4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BD90598"/>
    <w:multiLevelType w:val="hybridMultilevel"/>
    <w:tmpl w:val="3E302F3A"/>
    <w:lvl w:ilvl="0" w:tplc="84C4BA6C">
      <w:start w:val="1"/>
      <w:numFmt w:val="decimal"/>
      <w:lvlText w:val="%1."/>
      <w:lvlJc w:val="left"/>
      <w:pPr>
        <w:ind w:left="720" w:hanging="360"/>
      </w:pPr>
      <w:rPr>
        <w:rFonts w:eastAsia="Times New Roman" w:cs="Times New Roman"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202E8A"/>
    <w:multiLevelType w:val="hybridMultilevel"/>
    <w:tmpl w:val="70C260F8"/>
    <w:lvl w:ilvl="0" w:tplc="BC6AB398">
      <w:start w:val="1"/>
      <w:numFmt w:val="decimal"/>
      <w:lvlText w:val="%1."/>
      <w:lvlJc w:val="left"/>
      <w:pPr>
        <w:ind w:left="389" w:hanging="360"/>
      </w:pPr>
      <w:rPr>
        <w:rFonts w:eastAsia="Times New Roman" w:cs="Times New Roman" w:hint="default"/>
        <w:i/>
        <w:color w:val="auto"/>
        <w:sz w:val="22"/>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8">
    <w:nsid w:val="34317490"/>
    <w:multiLevelType w:val="hybridMultilevel"/>
    <w:tmpl w:val="0ADE5980"/>
    <w:lvl w:ilvl="0" w:tplc="21AAC458">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BBE5719"/>
    <w:multiLevelType w:val="hybridMultilevel"/>
    <w:tmpl w:val="66322652"/>
    <w:lvl w:ilvl="0" w:tplc="8D2A2342">
      <w:start w:val="1"/>
      <w:numFmt w:val="decimal"/>
      <w:lvlText w:val="%1."/>
      <w:lvlJc w:val="left"/>
      <w:pPr>
        <w:ind w:left="389" w:hanging="360"/>
      </w:pPr>
      <w:rPr>
        <w:rFonts w:hint="default"/>
        <w:b w:val="0"/>
        <w:i/>
        <w:color w:val="auto"/>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4">
    <w:nsid w:val="60BE2137"/>
    <w:multiLevelType w:val="hybridMultilevel"/>
    <w:tmpl w:val="93E07846"/>
    <w:lvl w:ilvl="0" w:tplc="A7A29E06">
      <w:start w:val="1"/>
      <w:numFmt w:val="decimal"/>
      <w:lvlText w:val="%1."/>
      <w:lvlJc w:val="left"/>
      <w:pPr>
        <w:ind w:left="720" w:hanging="360"/>
      </w:pPr>
      <w:rPr>
        <w:rFonts w:hint="default"/>
        <w:b w:val="0"/>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CE79B0"/>
    <w:multiLevelType w:val="hybridMultilevel"/>
    <w:tmpl w:val="9C46D7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4F2AC5"/>
    <w:multiLevelType w:val="hybridMultilevel"/>
    <w:tmpl w:val="5A7812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3F913CD"/>
    <w:multiLevelType w:val="hybridMultilevel"/>
    <w:tmpl w:val="518484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10"/>
  </w:num>
  <w:num w:numId="4">
    <w:abstractNumId w:val="12"/>
  </w:num>
  <w:num w:numId="5">
    <w:abstractNumId w:val="15"/>
  </w:num>
  <w:num w:numId="6">
    <w:abstractNumId w:val="5"/>
  </w:num>
  <w:num w:numId="7">
    <w:abstractNumId w:val="11"/>
  </w:num>
  <w:num w:numId="8">
    <w:abstractNumId w:val="17"/>
  </w:num>
  <w:num w:numId="9">
    <w:abstractNumId w:val="4"/>
  </w:num>
  <w:num w:numId="10">
    <w:abstractNumId w:val="7"/>
  </w:num>
  <w:num w:numId="11">
    <w:abstractNumId w:val="1"/>
  </w:num>
  <w:num w:numId="12">
    <w:abstractNumId w:val="13"/>
  </w:num>
  <w:num w:numId="13">
    <w:abstractNumId w:val="14"/>
  </w:num>
  <w:num w:numId="14">
    <w:abstractNumId w:val="16"/>
  </w:num>
  <w:num w:numId="15">
    <w:abstractNumId w:val="9"/>
  </w:num>
  <w:num w:numId="16">
    <w:abstractNumId w:val="3"/>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08B"/>
    <w:rsid w:val="000106EF"/>
    <w:rsid w:val="000440DD"/>
    <w:rsid w:val="000867EA"/>
    <w:rsid w:val="000B6774"/>
    <w:rsid w:val="000C6535"/>
    <w:rsid w:val="000F3961"/>
    <w:rsid w:val="000F50C4"/>
    <w:rsid w:val="00112AFF"/>
    <w:rsid w:val="0011439F"/>
    <w:rsid w:val="00161D6D"/>
    <w:rsid w:val="00171B60"/>
    <w:rsid w:val="001959A9"/>
    <w:rsid w:val="001B509A"/>
    <w:rsid w:val="001B61BE"/>
    <w:rsid w:val="001C72D2"/>
    <w:rsid w:val="001E0C71"/>
    <w:rsid w:val="00336B7D"/>
    <w:rsid w:val="00347AAD"/>
    <w:rsid w:val="0035418D"/>
    <w:rsid w:val="00376111"/>
    <w:rsid w:val="00462F53"/>
    <w:rsid w:val="00467CF4"/>
    <w:rsid w:val="004A3D79"/>
    <w:rsid w:val="004C735D"/>
    <w:rsid w:val="00617A76"/>
    <w:rsid w:val="00643925"/>
    <w:rsid w:val="006A035F"/>
    <w:rsid w:val="006B0F0A"/>
    <w:rsid w:val="006D5AEC"/>
    <w:rsid w:val="006D6627"/>
    <w:rsid w:val="006E773C"/>
    <w:rsid w:val="006F0241"/>
    <w:rsid w:val="006F4139"/>
    <w:rsid w:val="00732F52"/>
    <w:rsid w:val="00774CA7"/>
    <w:rsid w:val="0077551A"/>
    <w:rsid w:val="00791A80"/>
    <w:rsid w:val="008010CF"/>
    <w:rsid w:val="00954E24"/>
    <w:rsid w:val="009806BA"/>
    <w:rsid w:val="009A1524"/>
    <w:rsid w:val="009D6472"/>
    <w:rsid w:val="009F6C6C"/>
    <w:rsid w:val="00A04C1F"/>
    <w:rsid w:val="00A1098A"/>
    <w:rsid w:val="00A40FB7"/>
    <w:rsid w:val="00A66070"/>
    <w:rsid w:val="00A77A08"/>
    <w:rsid w:val="00AC163D"/>
    <w:rsid w:val="00B15192"/>
    <w:rsid w:val="00B245DF"/>
    <w:rsid w:val="00B80295"/>
    <w:rsid w:val="00BB6533"/>
    <w:rsid w:val="00BB799A"/>
    <w:rsid w:val="00BD48D9"/>
    <w:rsid w:val="00BE308B"/>
    <w:rsid w:val="00BF42B1"/>
    <w:rsid w:val="00C76E0C"/>
    <w:rsid w:val="00C94560"/>
    <w:rsid w:val="00CD2B4F"/>
    <w:rsid w:val="00E03EB2"/>
    <w:rsid w:val="00E96174"/>
    <w:rsid w:val="00EC293B"/>
    <w:rsid w:val="00EC43AE"/>
    <w:rsid w:val="00F15577"/>
    <w:rsid w:val="00F43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F8A5C2-7FCA-4A75-BBC5-6E1BE103E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86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E30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E308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BE30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08B"/>
  </w:style>
  <w:style w:type="paragraph" w:styleId="Piedepgina">
    <w:name w:val="footer"/>
    <w:basedOn w:val="Normal"/>
    <w:link w:val="PiedepginaCar"/>
    <w:uiPriority w:val="99"/>
    <w:unhideWhenUsed/>
    <w:rsid w:val="00BE30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08B"/>
  </w:style>
  <w:style w:type="table" w:styleId="Tablaconcuadrcula">
    <w:name w:val="Table Grid"/>
    <w:basedOn w:val="Tablanormal"/>
    <w:uiPriority w:val="39"/>
    <w:rsid w:val="00BE308B"/>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E308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E308B"/>
    <w:rPr>
      <w:vertAlign w:val="superscript"/>
    </w:rPr>
  </w:style>
  <w:style w:type="paragraph" w:customStyle="1" w:styleId="ADB1">
    <w:name w:val="ADB1"/>
    <w:basedOn w:val="Normal"/>
    <w:next w:val="Textonotapie"/>
    <w:uiPriority w:val="99"/>
    <w:unhideWhenUsed/>
    <w:qFormat/>
    <w:rsid w:val="00BE308B"/>
    <w:pPr>
      <w:spacing w:after="0" w:line="240" w:lineRule="auto"/>
    </w:pPr>
    <w:rPr>
      <w:rFonts w:eastAsia="Cambria"/>
      <w:sz w:val="20"/>
      <w:szCs w:val="20"/>
    </w:rPr>
  </w:style>
  <w:style w:type="table" w:styleId="Tabladelista4-nfasis6">
    <w:name w:val="List Table 4 Accent 6"/>
    <w:basedOn w:val="Tablanormal"/>
    <w:uiPriority w:val="49"/>
    <w:rsid w:val="00BE308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BE308B"/>
    <w:rPr>
      <w:sz w:val="16"/>
      <w:szCs w:val="16"/>
    </w:rPr>
  </w:style>
  <w:style w:type="paragraph" w:styleId="Textocomentario">
    <w:name w:val="annotation text"/>
    <w:basedOn w:val="Normal"/>
    <w:link w:val="TextocomentarioCar"/>
    <w:uiPriority w:val="99"/>
    <w:semiHidden/>
    <w:unhideWhenUsed/>
    <w:rsid w:val="00BE30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308B"/>
    <w:rPr>
      <w:sz w:val="20"/>
      <w:szCs w:val="20"/>
    </w:rPr>
  </w:style>
  <w:style w:type="paragraph" w:styleId="Textonotapie">
    <w:name w:val="footnote text"/>
    <w:basedOn w:val="Normal"/>
    <w:link w:val="TextonotapieCar"/>
    <w:uiPriority w:val="99"/>
    <w:semiHidden/>
    <w:unhideWhenUsed/>
    <w:rsid w:val="00BE30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E308B"/>
    <w:rPr>
      <w:sz w:val="20"/>
      <w:szCs w:val="20"/>
    </w:rPr>
  </w:style>
  <w:style w:type="paragraph" w:styleId="Textodeglobo">
    <w:name w:val="Balloon Text"/>
    <w:basedOn w:val="Normal"/>
    <w:link w:val="TextodegloboCar"/>
    <w:uiPriority w:val="99"/>
    <w:semiHidden/>
    <w:unhideWhenUsed/>
    <w:rsid w:val="00BE30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308B"/>
    <w:rPr>
      <w:rFonts w:ascii="Segoe UI" w:hAnsi="Segoe UI" w:cs="Segoe UI"/>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E308B"/>
    <w:pPr>
      <w:ind w:left="720"/>
      <w:contextualSpacing/>
    </w:pPr>
  </w:style>
  <w:style w:type="table" w:styleId="Tabladecuadrcula5oscura-nfasis6">
    <w:name w:val="Grid Table 5 Dark Accent 6"/>
    <w:basedOn w:val="Tablanormal"/>
    <w:uiPriority w:val="50"/>
    <w:rsid w:val="00BE3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308B"/>
  </w:style>
  <w:style w:type="character" w:styleId="Hipervnculo">
    <w:name w:val="Hyperlink"/>
    <w:basedOn w:val="Fuentedeprrafopredeter"/>
    <w:uiPriority w:val="99"/>
    <w:unhideWhenUsed/>
    <w:rsid w:val="00BE308B"/>
    <w:rPr>
      <w:color w:val="0000FF"/>
      <w:u w:val="single"/>
    </w:rPr>
  </w:style>
  <w:style w:type="paragraph" w:styleId="TDC1">
    <w:name w:val="toc 1"/>
    <w:basedOn w:val="Normal"/>
    <w:next w:val="Normal"/>
    <w:autoRedefine/>
    <w:uiPriority w:val="39"/>
    <w:unhideWhenUsed/>
    <w:rsid w:val="006D6627"/>
    <w:pPr>
      <w:tabs>
        <w:tab w:val="left" w:pos="440"/>
        <w:tab w:val="right" w:leader="dot" w:pos="8828"/>
      </w:tabs>
      <w:spacing w:after="100"/>
      <w:ind w:left="284"/>
    </w:pPr>
  </w:style>
  <w:style w:type="paragraph" w:styleId="TDC2">
    <w:name w:val="toc 2"/>
    <w:basedOn w:val="Normal"/>
    <w:next w:val="Normal"/>
    <w:autoRedefine/>
    <w:uiPriority w:val="39"/>
    <w:unhideWhenUsed/>
    <w:rsid w:val="00BE308B"/>
    <w:pPr>
      <w:spacing w:after="100"/>
      <w:ind w:left="220"/>
    </w:pPr>
  </w:style>
  <w:style w:type="character" w:customStyle="1" w:styleId="Ttulo1Car">
    <w:name w:val="Título 1 Car"/>
    <w:basedOn w:val="Fuentedeprrafopredeter"/>
    <w:link w:val="Ttulo1"/>
    <w:uiPriority w:val="9"/>
    <w:rsid w:val="000867E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814243">
      <w:bodyDiv w:val="1"/>
      <w:marLeft w:val="0"/>
      <w:marRight w:val="0"/>
      <w:marTop w:val="0"/>
      <w:marBottom w:val="0"/>
      <w:divBdr>
        <w:top w:val="none" w:sz="0" w:space="0" w:color="auto"/>
        <w:left w:val="none" w:sz="0" w:space="0" w:color="auto"/>
        <w:bottom w:val="none" w:sz="0" w:space="0" w:color="auto"/>
        <w:right w:val="none" w:sz="0" w:space="0" w:color="auto"/>
      </w:divBdr>
      <w:divsChild>
        <w:div w:id="1520310245">
          <w:marLeft w:val="0"/>
          <w:marRight w:val="0"/>
          <w:marTop w:val="0"/>
          <w:marBottom w:val="300"/>
          <w:divBdr>
            <w:top w:val="none" w:sz="0" w:space="0" w:color="auto"/>
            <w:left w:val="none" w:sz="0" w:space="0" w:color="auto"/>
            <w:bottom w:val="none" w:sz="0" w:space="0" w:color="auto"/>
            <w:right w:val="none" w:sz="0" w:space="0" w:color="auto"/>
          </w:divBdr>
        </w:div>
      </w:divsChild>
    </w:div>
    <w:div w:id="1317689241">
      <w:bodyDiv w:val="1"/>
      <w:marLeft w:val="0"/>
      <w:marRight w:val="0"/>
      <w:marTop w:val="0"/>
      <w:marBottom w:val="0"/>
      <w:divBdr>
        <w:top w:val="none" w:sz="0" w:space="0" w:color="auto"/>
        <w:left w:val="none" w:sz="0" w:space="0" w:color="auto"/>
        <w:bottom w:val="none" w:sz="0" w:space="0" w:color="auto"/>
        <w:right w:val="none" w:sz="0" w:space="0" w:color="auto"/>
      </w:divBdr>
      <w:divsChild>
        <w:div w:id="1746219430">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semaforo.com.mx/" TargetMode="External"/><Relationship Id="rId1" Type="http://schemas.openxmlformats.org/officeDocument/2006/relationships/hyperlink" Target="https://www.milenio.com/estados/al-dia-600-familias-victimas-de-la-delincuencia-en-edom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88292-45E1-4A49-B203-E2A970DD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53</Pages>
  <Words>9663</Words>
  <Characters>53151</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cp:lastPrinted>2019-05-24T17:51:00Z</cp:lastPrinted>
  <dcterms:created xsi:type="dcterms:W3CDTF">2019-05-23T01:15:00Z</dcterms:created>
  <dcterms:modified xsi:type="dcterms:W3CDTF">2019-06-06T21:45:00Z</dcterms:modified>
</cp:coreProperties>
</file>