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C2" w:rsidRDefault="00CF20C2" w:rsidP="0053653F">
      <w:pPr>
        <w:pStyle w:val="Sinespaciado"/>
        <w:spacing w:line="360" w:lineRule="auto"/>
        <w:jc w:val="both"/>
        <w:rPr>
          <w:rFonts w:ascii="Palatino Linotype" w:hAnsi="Palatino Linotype"/>
        </w:rPr>
      </w:pPr>
      <w:bookmarkStart w:id="0" w:name="_GoBack"/>
      <w:bookmarkEnd w:id="0"/>
    </w:p>
    <w:p w:rsidR="00CF20C2" w:rsidRDefault="00CF20C2" w:rsidP="0053653F">
      <w:pPr>
        <w:pStyle w:val="Sinespaciado"/>
        <w:spacing w:line="360" w:lineRule="auto"/>
        <w:jc w:val="both"/>
        <w:rPr>
          <w:rFonts w:ascii="Palatino Linotype" w:hAnsi="Palatino Linotype"/>
        </w:rPr>
      </w:pPr>
    </w:p>
    <w:p w:rsidR="008F0528" w:rsidRPr="0053653F" w:rsidRDefault="008F0528" w:rsidP="0053653F">
      <w:pPr>
        <w:pStyle w:val="Sinespaciado"/>
        <w:spacing w:line="360" w:lineRule="auto"/>
        <w:jc w:val="both"/>
        <w:rPr>
          <w:rFonts w:ascii="Palatino Linotype" w:hAnsi="Palatino Linotype"/>
        </w:rPr>
      </w:pPr>
      <w:r w:rsidRPr="0053653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A71BCE">
        <w:rPr>
          <w:rFonts w:ascii="Palatino Linotype" w:hAnsi="Palatino Linotype"/>
        </w:rPr>
        <w:t>siete de agosto</w:t>
      </w:r>
      <w:r w:rsidRPr="0053653F">
        <w:rPr>
          <w:rFonts w:ascii="Palatino Linotype" w:hAnsi="Palatino Linotype"/>
        </w:rPr>
        <w:t xml:space="preserve"> de dos mil diecinueve.</w:t>
      </w:r>
    </w:p>
    <w:p w:rsidR="003B676E" w:rsidRPr="0053653F" w:rsidRDefault="003B676E" w:rsidP="0053653F">
      <w:pPr>
        <w:pStyle w:val="Sinespaciado"/>
        <w:spacing w:line="360" w:lineRule="auto"/>
        <w:jc w:val="both"/>
        <w:rPr>
          <w:rFonts w:ascii="Palatino Linotype" w:hAnsi="Palatino Linotype"/>
        </w:rPr>
      </w:pPr>
    </w:p>
    <w:p w:rsidR="008F0528" w:rsidRDefault="008F0528" w:rsidP="0053653F">
      <w:pPr>
        <w:pStyle w:val="Sinespaciado"/>
        <w:spacing w:line="360" w:lineRule="auto"/>
        <w:jc w:val="both"/>
        <w:rPr>
          <w:rFonts w:ascii="Palatino Linotype" w:hAnsi="Palatino Linotype"/>
        </w:rPr>
      </w:pPr>
      <w:r w:rsidRPr="0053653F">
        <w:rPr>
          <w:rFonts w:ascii="Palatino Linotype" w:hAnsi="Palatino Linotype"/>
          <w:b/>
        </w:rPr>
        <w:t>VISTO</w:t>
      </w:r>
      <w:r w:rsidRPr="0053653F">
        <w:rPr>
          <w:rFonts w:ascii="Palatino Linotype" w:hAnsi="Palatino Linotype"/>
        </w:rPr>
        <w:t xml:space="preserve"> el expediente electrónico formado con motivo del recurso de revisión número </w:t>
      </w:r>
      <w:r w:rsidRPr="0053653F">
        <w:rPr>
          <w:rFonts w:ascii="Palatino Linotype" w:hAnsi="Palatino Linotype"/>
          <w:b/>
          <w:bCs/>
        </w:rPr>
        <w:t>0</w:t>
      </w:r>
      <w:r w:rsidR="00A71BCE">
        <w:rPr>
          <w:rFonts w:ascii="Palatino Linotype" w:hAnsi="Palatino Linotype"/>
          <w:b/>
          <w:bCs/>
        </w:rPr>
        <w:t>4225</w:t>
      </w:r>
      <w:r w:rsidRPr="0053653F">
        <w:rPr>
          <w:rFonts w:ascii="Palatino Linotype" w:hAnsi="Palatino Linotype"/>
          <w:b/>
          <w:bCs/>
        </w:rPr>
        <w:t>/INFOEM/IP/RR/2019</w:t>
      </w:r>
      <w:r w:rsidRPr="0053653F">
        <w:rPr>
          <w:rFonts w:ascii="Palatino Linotype" w:hAnsi="Palatino Linotype"/>
        </w:rPr>
        <w:t xml:space="preserve">, interpuesto por </w:t>
      </w:r>
      <w:r w:rsidR="00786B27" w:rsidRPr="0053653F">
        <w:rPr>
          <w:rFonts w:ascii="Palatino Linotype" w:hAnsi="Palatino Linotype"/>
        </w:rPr>
        <w:t xml:space="preserve">                         </w:t>
      </w:r>
      <w:r w:rsidRPr="0053653F">
        <w:rPr>
          <w:rFonts w:ascii="Palatino Linotype" w:hAnsi="Palatino Linotype"/>
        </w:rPr>
        <w:t xml:space="preserve">, en lo sucesivo </w:t>
      </w:r>
      <w:r w:rsidR="00786B27" w:rsidRPr="0053653F">
        <w:rPr>
          <w:rFonts w:ascii="Palatino Linotype" w:hAnsi="Palatino Linotype"/>
        </w:rPr>
        <w:t>el</w:t>
      </w:r>
      <w:r w:rsidRPr="0053653F">
        <w:rPr>
          <w:rFonts w:ascii="Palatino Linotype" w:hAnsi="Palatino Linotype"/>
        </w:rPr>
        <w:t xml:space="preserve"> </w:t>
      </w:r>
      <w:r w:rsidRPr="0053653F">
        <w:rPr>
          <w:rFonts w:ascii="Palatino Linotype" w:hAnsi="Palatino Linotype"/>
          <w:b/>
        </w:rPr>
        <w:t>Recurrente</w:t>
      </w:r>
      <w:r w:rsidRPr="0053653F">
        <w:rPr>
          <w:rFonts w:ascii="Palatino Linotype" w:hAnsi="Palatino Linotype"/>
        </w:rPr>
        <w:t xml:space="preserve">, en contra de la respuesta del </w:t>
      </w:r>
      <w:r w:rsidR="00786B27" w:rsidRPr="0053653F">
        <w:rPr>
          <w:rFonts w:ascii="Palatino Linotype" w:hAnsi="Palatino Linotype"/>
          <w:b/>
        </w:rPr>
        <w:t>Ayuntamiento de Apaxco</w:t>
      </w:r>
      <w:r w:rsidRPr="0053653F">
        <w:rPr>
          <w:rFonts w:ascii="Palatino Linotype" w:hAnsi="Palatino Linotype"/>
        </w:rPr>
        <w:t>, en lo subsecuente</w:t>
      </w:r>
      <w:r w:rsidRPr="0053653F">
        <w:rPr>
          <w:rFonts w:ascii="Palatino Linotype" w:hAnsi="Palatino Linotype"/>
          <w:b/>
        </w:rPr>
        <w:t xml:space="preserve"> </w:t>
      </w:r>
      <w:r w:rsidR="00786B27" w:rsidRPr="0053653F">
        <w:rPr>
          <w:rFonts w:ascii="Palatino Linotype" w:hAnsi="Palatino Linotype"/>
        </w:rPr>
        <w:t>e</w:t>
      </w:r>
      <w:r w:rsidRPr="0053653F">
        <w:rPr>
          <w:rFonts w:ascii="Palatino Linotype" w:hAnsi="Palatino Linotype"/>
        </w:rPr>
        <w:t>l</w:t>
      </w:r>
      <w:r w:rsidRPr="0053653F">
        <w:rPr>
          <w:rFonts w:ascii="Palatino Linotype" w:hAnsi="Palatino Linotype"/>
          <w:b/>
        </w:rPr>
        <w:t xml:space="preserve"> Sujeto Obligado, </w:t>
      </w:r>
      <w:r w:rsidRPr="0053653F">
        <w:rPr>
          <w:rFonts w:ascii="Palatino Linotype" w:hAnsi="Palatino Linotype"/>
        </w:rPr>
        <w:t>se procede a dictar la presente resolución.</w:t>
      </w:r>
    </w:p>
    <w:p w:rsidR="0053653F" w:rsidRPr="0053653F" w:rsidRDefault="0053653F" w:rsidP="0053653F">
      <w:pPr>
        <w:pStyle w:val="Sinespaciado"/>
        <w:spacing w:line="360" w:lineRule="auto"/>
        <w:jc w:val="both"/>
        <w:rPr>
          <w:rFonts w:ascii="Palatino Linotype" w:hAnsi="Palatino Linotype"/>
        </w:rPr>
      </w:pPr>
    </w:p>
    <w:p w:rsidR="008F0528" w:rsidRPr="0053653F" w:rsidRDefault="008F0528" w:rsidP="0053653F">
      <w:pPr>
        <w:pStyle w:val="Sinespaciado"/>
        <w:spacing w:line="360" w:lineRule="auto"/>
        <w:jc w:val="center"/>
        <w:rPr>
          <w:rFonts w:ascii="Palatino Linotype" w:hAnsi="Palatino Linotype"/>
          <w:b/>
          <w:sz w:val="28"/>
          <w:szCs w:val="28"/>
        </w:rPr>
      </w:pPr>
      <w:r w:rsidRPr="0053653F">
        <w:rPr>
          <w:rFonts w:ascii="Palatino Linotype" w:hAnsi="Palatino Linotype"/>
          <w:b/>
          <w:sz w:val="28"/>
          <w:szCs w:val="28"/>
        </w:rPr>
        <w:t>A N T E C E D E N T E S   D E L   A S U N T O</w:t>
      </w:r>
    </w:p>
    <w:p w:rsidR="0053653F" w:rsidRPr="0053653F" w:rsidRDefault="0053653F" w:rsidP="0053653F">
      <w:pPr>
        <w:pStyle w:val="Sinespaciado"/>
        <w:spacing w:line="360" w:lineRule="auto"/>
        <w:jc w:val="both"/>
        <w:rPr>
          <w:rFonts w:ascii="Palatino Linotype" w:hAnsi="Palatino Linotype"/>
          <w:b/>
        </w:rPr>
      </w:pPr>
    </w:p>
    <w:p w:rsidR="008F0528" w:rsidRPr="00A85E1C" w:rsidRDefault="008F0528" w:rsidP="00A85E1C">
      <w:pPr>
        <w:pStyle w:val="Sinespaciado"/>
        <w:spacing w:line="360" w:lineRule="auto"/>
        <w:jc w:val="both"/>
        <w:rPr>
          <w:rFonts w:ascii="Palatino Linotype" w:hAnsi="Palatino Linotype" w:cs="Arial"/>
          <w:b/>
          <w:sz w:val="26"/>
          <w:szCs w:val="26"/>
        </w:rPr>
      </w:pPr>
      <w:r w:rsidRPr="00A85E1C">
        <w:rPr>
          <w:rFonts w:ascii="Palatino Linotype" w:hAnsi="Palatino Linotype" w:cs="Arial"/>
          <w:b/>
          <w:sz w:val="26"/>
          <w:szCs w:val="26"/>
        </w:rPr>
        <w:t>PRIMERO. De la Solicitud de Información.</w:t>
      </w:r>
    </w:p>
    <w:p w:rsidR="008F0528" w:rsidRDefault="00A71BCE" w:rsidP="00A85E1C">
      <w:pPr>
        <w:pStyle w:val="Sinespaciado"/>
        <w:spacing w:line="360" w:lineRule="auto"/>
        <w:jc w:val="both"/>
        <w:rPr>
          <w:rFonts w:ascii="Palatino Linotype" w:hAnsi="Palatino Linotype" w:cs="Arial"/>
        </w:rPr>
      </w:pPr>
      <w:r>
        <w:rPr>
          <w:rFonts w:ascii="Palatino Linotype" w:hAnsi="Palatino Linotype" w:cs="Arial"/>
        </w:rPr>
        <w:t>Con fecha tres de mayo</w:t>
      </w:r>
      <w:r w:rsidR="00786B27">
        <w:rPr>
          <w:rFonts w:ascii="Palatino Linotype" w:hAnsi="Palatino Linotype" w:cs="Arial"/>
        </w:rPr>
        <w:t xml:space="preserve"> de dos mil diecinueve, el</w:t>
      </w:r>
      <w:r w:rsidR="008F0528" w:rsidRPr="00A85E1C">
        <w:rPr>
          <w:rFonts w:ascii="Palatino Linotype" w:hAnsi="Palatino Linotype" w:cs="Arial"/>
        </w:rPr>
        <w:t xml:space="preserve"> Recurrente, presentó a través del Sistema de Acceso a la Información Mexiquense </w:t>
      </w:r>
      <w:r w:rsidR="008F0528" w:rsidRPr="00786B27">
        <w:rPr>
          <w:rFonts w:ascii="Palatino Linotype" w:hAnsi="Palatino Linotype" w:cs="Arial"/>
          <w:b/>
        </w:rPr>
        <w:t>(SAIMEX</w:t>
      </w:r>
      <w:r w:rsidR="00786B27">
        <w:rPr>
          <w:rFonts w:ascii="Palatino Linotype" w:hAnsi="Palatino Linotype" w:cs="Arial"/>
        </w:rPr>
        <w:t>) ante e</w:t>
      </w:r>
      <w:r w:rsidR="008F0528" w:rsidRPr="00A85E1C">
        <w:rPr>
          <w:rFonts w:ascii="Palatino Linotype" w:hAnsi="Palatino Linotype" w:cs="Arial"/>
        </w:rPr>
        <w:t>l Sujeto Obligado, solicitud de acceso a la información pública, registrada bajo el nú</w:t>
      </w:r>
      <w:r w:rsidR="00786B27">
        <w:rPr>
          <w:rFonts w:ascii="Palatino Linotype" w:hAnsi="Palatino Linotype" w:cs="Arial"/>
        </w:rPr>
        <w:t xml:space="preserve">mero de expediente </w:t>
      </w:r>
      <w:r>
        <w:rPr>
          <w:rFonts w:ascii="Palatino Linotype" w:hAnsi="Palatino Linotype" w:cs="Arial"/>
          <w:b/>
        </w:rPr>
        <w:t>00062</w:t>
      </w:r>
      <w:r w:rsidR="00786B27" w:rsidRPr="00A71BCE">
        <w:rPr>
          <w:rFonts w:ascii="Palatino Linotype" w:hAnsi="Palatino Linotype" w:cs="Arial"/>
          <w:b/>
        </w:rPr>
        <w:t>/APAXCO</w:t>
      </w:r>
      <w:r w:rsidR="008F0528" w:rsidRPr="00A71BCE">
        <w:rPr>
          <w:rFonts w:ascii="Palatino Linotype" w:hAnsi="Palatino Linotype" w:cs="Arial"/>
          <w:b/>
        </w:rPr>
        <w:t>/IP/2019</w:t>
      </w:r>
      <w:r w:rsidR="008F0528" w:rsidRPr="00A85E1C">
        <w:rPr>
          <w:rFonts w:ascii="Palatino Linotype" w:hAnsi="Palatino Linotype" w:cs="Arial"/>
          <w:lang w:eastAsia="es-MX"/>
        </w:rPr>
        <w:t xml:space="preserve">, </w:t>
      </w:r>
      <w:r w:rsidR="008F0528" w:rsidRPr="00A85E1C">
        <w:rPr>
          <w:rFonts w:ascii="Palatino Linotype" w:hAnsi="Palatino Linotype" w:cs="Arial"/>
        </w:rPr>
        <w:t>mediante la cual solicitó información en el tenor siguiente:</w:t>
      </w:r>
    </w:p>
    <w:p w:rsidR="00A85E1C" w:rsidRPr="00A85E1C" w:rsidRDefault="00A85E1C" w:rsidP="00A85E1C">
      <w:pPr>
        <w:pStyle w:val="Sinespaciado"/>
        <w:spacing w:line="360" w:lineRule="auto"/>
        <w:jc w:val="both"/>
        <w:rPr>
          <w:rFonts w:ascii="Palatino Linotype" w:hAnsi="Palatino Linotype" w:cs="Arial"/>
        </w:rPr>
      </w:pPr>
    </w:p>
    <w:p w:rsidR="008F0528" w:rsidRPr="00D45CA2" w:rsidRDefault="008F0528" w:rsidP="008F0528">
      <w:pPr>
        <w:spacing w:line="240" w:lineRule="auto"/>
        <w:ind w:left="851" w:right="708"/>
        <w:jc w:val="both"/>
        <w:rPr>
          <w:rFonts w:ascii="Palatino Linotype" w:eastAsia="Times New Roman" w:hAnsi="Palatino Linotype" w:cs="Times New Roman"/>
          <w:i/>
          <w:sz w:val="24"/>
          <w:szCs w:val="24"/>
          <w:lang w:val="es-ES_tradnl" w:eastAsia="es-ES"/>
        </w:rPr>
      </w:pPr>
      <w:r w:rsidRPr="00D45CA2">
        <w:rPr>
          <w:rFonts w:ascii="Palatino Linotype" w:eastAsia="Times New Roman" w:hAnsi="Palatino Linotype" w:cs="Times New Roman"/>
          <w:i/>
          <w:sz w:val="24"/>
          <w:szCs w:val="24"/>
          <w:lang w:val="es-ES_tradnl" w:eastAsia="es-ES"/>
        </w:rPr>
        <w:t>“</w:t>
      </w:r>
      <w:r w:rsidR="00A71BCE" w:rsidRPr="00A71BCE">
        <w:rPr>
          <w:rFonts w:ascii="Palatino Linotype" w:eastAsia="Times New Roman" w:hAnsi="Palatino Linotype" w:cs="Times New Roman"/>
          <w:i/>
          <w:sz w:val="24"/>
          <w:szCs w:val="24"/>
          <w:lang w:eastAsia="es-ES"/>
        </w:rPr>
        <w:t xml:space="preserve">De acuerdo con este artículo del Código Financiero del Estado de México y Municipios, texto siguiente: Artículo 341.- Se entenderá por cuenta pública 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w:t>
      </w:r>
      <w:r w:rsidR="00A71BCE" w:rsidRPr="00A71BCE">
        <w:rPr>
          <w:rFonts w:ascii="Palatino Linotype" w:eastAsia="Times New Roman" w:hAnsi="Palatino Linotype" w:cs="Times New Roman"/>
          <w:i/>
          <w:sz w:val="24"/>
          <w:szCs w:val="24"/>
          <w:lang w:eastAsia="es-ES"/>
        </w:rPr>
        <w:lastRenderedPageBreak/>
        <w:t>Gobierno del Estado y de los Municipios, respectivamente, una vez que se haya entregado a la Legislatura. Solicito la liga electrónica para consultar su cuenta pública 2018 del municipio y organismos descentralizados y/o fuente de acceso público para su consulta. gracias</w:t>
      </w:r>
      <w:r w:rsidRPr="00D45CA2">
        <w:rPr>
          <w:rFonts w:ascii="Palatino Linotype" w:eastAsia="Times New Roman" w:hAnsi="Palatino Linotype" w:cs="Times New Roman"/>
          <w:i/>
          <w:sz w:val="24"/>
          <w:szCs w:val="24"/>
          <w:lang w:val="es-ES_tradnl" w:eastAsia="es-ES"/>
        </w:rPr>
        <w:t>”</w:t>
      </w:r>
      <w:r w:rsidRPr="00D45CA2">
        <w:rPr>
          <w:rFonts w:ascii="Palatino Linotype" w:eastAsia="Times New Roman" w:hAnsi="Palatino Linotype" w:cs="Times New Roman"/>
          <w:sz w:val="24"/>
          <w:szCs w:val="24"/>
          <w:lang w:val="es-ES_tradnl" w:eastAsia="es-ES"/>
        </w:rPr>
        <w:t xml:space="preserve"> [Sic]</w:t>
      </w:r>
    </w:p>
    <w:p w:rsidR="008F0528" w:rsidRDefault="008F0528" w:rsidP="008F0528">
      <w:pPr>
        <w:spacing w:before="240" w:line="360" w:lineRule="auto"/>
        <w:ind w:right="850"/>
        <w:jc w:val="both"/>
        <w:rPr>
          <w:rFonts w:ascii="Palatino Linotype" w:eastAsia="Times New Roman" w:hAnsi="Palatino Linotype" w:cs="Times New Roman"/>
          <w:b/>
          <w:sz w:val="24"/>
          <w:szCs w:val="24"/>
          <w:lang w:val="es-ES_tradnl" w:eastAsia="es-ES"/>
        </w:rPr>
      </w:pPr>
      <w:r w:rsidRPr="00D45CA2">
        <w:rPr>
          <w:rFonts w:ascii="Palatino Linotype" w:eastAsia="Times New Roman" w:hAnsi="Palatino Linotype" w:cs="Times New Roman"/>
          <w:b/>
          <w:sz w:val="24"/>
          <w:szCs w:val="24"/>
          <w:lang w:val="es-ES_tradnl" w:eastAsia="es-ES"/>
        </w:rPr>
        <w:t xml:space="preserve">Modalidad de entrega: </w:t>
      </w:r>
      <w:r w:rsidRPr="00D45CA2">
        <w:rPr>
          <w:rFonts w:ascii="Palatino Linotype" w:eastAsia="Times New Roman" w:hAnsi="Palatino Linotype" w:cs="Times New Roman"/>
          <w:sz w:val="24"/>
          <w:szCs w:val="24"/>
          <w:lang w:val="es-ES_tradnl" w:eastAsia="es-ES"/>
        </w:rPr>
        <w:t xml:space="preserve">A través del </w:t>
      </w:r>
      <w:r w:rsidRPr="00D45CA2">
        <w:rPr>
          <w:rFonts w:ascii="Palatino Linotype" w:eastAsia="Times New Roman" w:hAnsi="Palatino Linotype" w:cs="Times New Roman"/>
          <w:b/>
          <w:sz w:val="24"/>
          <w:szCs w:val="24"/>
          <w:lang w:val="es-ES_tradnl" w:eastAsia="es-ES"/>
        </w:rPr>
        <w:t>SAIMEX.</w:t>
      </w:r>
    </w:p>
    <w:p w:rsidR="008F0528" w:rsidRPr="00A85E1C" w:rsidRDefault="008F0528" w:rsidP="00A85E1C">
      <w:pPr>
        <w:pStyle w:val="Sinespaciado"/>
        <w:spacing w:line="360" w:lineRule="auto"/>
        <w:jc w:val="both"/>
        <w:rPr>
          <w:rFonts w:ascii="Palatino Linotype" w:hAnsi="Palatino Linotype"/>
          <w:b/>
          <w:sz w:val="26"/>
          <w:szCs w:val="26"/>
        </w:rPr>
      </w:pPr>
      <w:r w:rsidRPr="00A85E1C">
        <w:rPr>
          <w:rFonts w:ascii="Palatino Linotype" w:hAnsi="Palatino Linotype"/>
          <w:b/>
          <w:sz w:val="26"/>
          <w:szCs w:val="26"/>
        </w:rPr>
        <w:t>SEGUNDO. De la respuesta del Sujeto Obligado.</w:t>
      </w:r>
    </w:p>
    <w:p w:rsidR="008F0528" w:rsidRDefault="008F0528" w:rsidP="00A85E1C">
      <w:pPr>
        <w:pStyle w:val="Sinespaciado"/>
        <w:spacing w:line="360" w:lineRule="auto"/>
        <w:jc w:val="both"/>
        <w:rPr>
          <w:rFonts w:ascii="Palatino Linotype" w:hAnsi="Palatino Linotype"/>
        </w:rPr>
      </w:pPr>
      <w:r w:rsidRPr="00A85E1C">
        <w:rPr>
          <w:rFonts w:ascii="Palatino Linotype" w:hAnsi="Palatino Linotype"/>
        </w:rPr>
        <w:t>En el expedient</w:t>
      </w:r>
      <w:r w:rsidR="00786B27">
        <w:rPr>
          <w:rFonts w:ascii="Palatino Linotype" w:hAnsi="Palatino Linotype"/>
        </w:rPr>
        <w:t xml:space="preserve">e electrónico SAIMEX, se observa que el día </w:t>
      </w:r>
      <w:r w:rsidR="00A71BCE">
        <w:rPr>
          <w:rFonts w:ascii="Palatino Linotype" w:hAnsi="Palatino Linotype"/>
        </w:rPr>
        <w:t>catorce de mayo de dos mil diecinueve, e</w:t>
      </w:r>
      <w:r w:rsidRPr="00A85E1C">
        <w:rPr>
          <w:rFonts w:ascii="Palatino Linotype" w:hAnsi="Palatino Linotype"/>
        </w:rPr>
        <w:t>l Sujeto Obligado dio respuesta a la solicitud de i</w:t>
      </w:r>
      <w:r w:rsidR="00786B27">
        <w:rPr>
          <w:rFonts w:ascii="Palatino Linotype" w:hAnsi="Palatino Linotype"/>
        </w:rPr>
        <w:t>nformación señalando</w:t>
      </w:r>
      <w:r w:rsidRPr="00A85E1C">
        <w:rPr>
          <w:rFonts w:ascii="Palatino Linotype" w:hAnsi="Palatino Linotype"/>
        </w:rPr>
        <w:t xml:space="preserve"> lo siguiente:</w:t>
      </w:r>
    </w:p>
    <w:p w:rsidR="002E45A4" w:rsidRPr="00A85E1C" w:rsidRDefault="002E45A4" w:rsidP="00A85E1C">
      <w:pPr>
        <w:pStyle w:val="Sinespaciado"/>
        <w:spacing w:line="360" w:lineRule="auto"/>
        <w:jc w:val="both"/>
        <w:rPr>
          <w:rFonts w:ascii="Palatino Linotype" w:hAnsi="Palatino Linotype"/>
        </w:rPr>
      </w:pPr>
    </w:p>
    <w:p w:rsidR="00A71BCE" w:rsidRDefault="002E45A4" w:rsidP="00A71BCE">
      <w:pPr>
        <w:pStyle w:val="Sinespaciado"/>
        <w:ind w:left="567" w:right="616"/>
        <w:jc w:val="both"/>
        <w:rPr>
          <w:rFonts w:ascii="Palatino Linotype" w:hAnsi="Palatino Linotype"/>
          <w:i/>
          <w:sz w:val="22"/>
          <w:szCs w:val="22"/>
        </w:rPr>
      </w:pPr>
      <w:r>
        <w:rPr>
          <w:rFonts w:ascii="Palatino Linotype" w:hAnsi="Palatino Linotype"/>
          <w:i/>
          <w:sz w:val="22"/>
          <w:szCs w:val="22"/>
        </w:rPr>
        <w:t>“</w:t>
      </w:r>
      <w:r w:rsidR="00A71BCE" w:rsidRPr="00A71BC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71BCE" w:rsidRPr="00A71BCE" w:rsidRDefault="00A71BCE" w:rsidP="00A71BCE">
      <w:pPr>
        <w:pStyle w:val="Sinespaciado"/>
        <w:ind w:left="567" w:right="616"/>
        <w:jc w:val="both"/>
        <w:rPr>
          <w:rFonts w:ascii="Palatino Linotype" w:hAnsi="Palatino Linotype"/>
          <w:i/>
          <w:sz w:val="22"/>
          <w:szCs w:val="22"/>
        </w:rPr>
      </w:pPr>
    </w:p>
    <w:p w:rsidR="00A71BCE" w:rsidRDefault="00A71BCE" w:rsidP="00A71BCE">
      <w:pPr>
        <w:pStyle w:val="Sinespaciado"/>
        <w:ind w:left="567" w:right="616"/>
        <w:jc w:val="both"/>
        <w:rPr>
          <w:rFonts w:ascii="Palatino Linotype" w:hAnsi="Palatino Linotype"/>
          <w:i/>
          <w:sz w:val="22"/>
          <w:szCs w:val="22"/>
        </w:rPr>
      </w:pPr>
      <w:r w:rsidRPr="00A71BCE">
        <w:rPr>
          <w:rFonts w:ascii="Palatino Linotype" w:hAnsi="Palatino Linotype"/>
          <w:i/>
          <w:sz w:val="22"/>
          <w:szCs w:val="22"/>
        </w:rPr>
        <w:t>Se envia respuesta en documento anexo.</w:t>
      </w:r>
    </w:p>
    <w:p w:rsidR="00A71BCE" w:rsidRPr="00A71BCE" w:rsidRDefault="00A71BCE" w:rsidP="00A71BCE">
      <w:pPr>
        <w:pStyle w:val="Sinespaciado"/>
        <w:ind w:left="567" w:right="616"/>
        <w:jc w:val="both"/>
        <w:rPr>
          <w:rFonts w:ascii="Palatino Linotype" w:hAnsi="Palatino Linotype"/>
          <w:i/>
          <w:sz w:val="22"/>
          <w:szCs w:val="22"/>
        </w:rPr>
      </w:pPr>
    </w:p>
    <w:p w:rsidR="00A71BCE" w:rsidRPr="00A71BCE" w:rsidRDefault="00A71BCE" w:rsidP="00A71BCE">
      <w:pPr>
        <w:pStyle w:val="Sinespaciado"/>
        <w:ind w:left="567" w:right="616"/>
        <w:jc w:val="both"/>
        <w:rPr>
          <w:rFonts w:ascii="Palatino Linotype" w:hAnsi="Palatino Linotype"/>
          <w:i/>
          <w:sz w:val="22"/>
          <w:szCs w:val="22"/>
        </w:rPr>
      </w:pPr>
      <w:r w:rsidRPr="00A71BCE">
        <w:rPr>
          <w:rFonts w:ascii="Palatino Linotype" w:hAnsi="Palatino Linotype"/>
          <w:i/>
          <w:sz w:val="22"/>
          <w:szCs w:val="22"/>
        </w:rPr>
        <w:t>ATENTAMENTE</w:t>
      </w:r>
    </w:p>
    <w:p w:rsidR="00E73DB4" w:rsidRPr="000E3811" w:rsidRDefault="00A71BCE" w:rsidP="00A71BCE">
      <w:pPr>
        <w:pStyle w:val="Sinespaciado"/>
        <w:ind w:left="567" w:right="616"/>
        <w:jc w:val="both"/>
        <w:rPr>
          <w:rFonts w:ascii="Palatino Linotype" w:hAnsi="Palatino Linotype"/>
          <w:i/>
          <w:sz w:val="22"/>
          <w:szCs w:val="22"/>
        </w:rPr>
      </w:pPr>
      <w:r w:rsidRPr="00A71BCE">
        <w:rPr>
          <w:rFonts w:ascii="Palatino Linotype" w:hAnsi="Palatino Linotype"/>
          <w:i/>
          <w:sz w:val="22"/>
          <w:szCs w:val="22"/>
        </w:rPr>
        <w:t>LIC VANESSA YOSELIN MÁRQUEZ LÓPEZ</w:t>
      </w:r>
      <w:r w:rsidR="002E45A4">
        <w:rPr>
          <w:rFonts w:ascii="Palatino Linotype" w:hAnsi="Palatino Linotype"/>
          <w:i/>
          <w:sz w:val="22"/>
          <w:szCs w:val="22"/>
        </w:rPr>
        <w:t>” (Sic)</w:t>
      </w:r>
    </w:p>
    <w:p w:rsidR="008F0528" w:rsidRDefault="008F0528" w:rsidP="001F5714">
      <w:pPr>
        <w:pStyle w:val="Sinespaciado"/>
        <w:spacing w:line="360" w:lineRule="auto"/>
        <w:jc w:val="both"/>
        <w:rPr>
          <w:rFonts w:ascii="Palatino Linotype" w:hAnsi="Palatino Linotype"/>
        </w:rPr>
      </w:pPr>
    </w:p>
    <w:p w:rsidR="001F5714" w:rsidRDefault="001F5714" w:rsidP="001F5714">
      <w:pPr>
        <w:pStyle w:val="Sinespaciado"/>
        <w:spacing w:line="360" w:lineRule="auto"/>
        <w:jc w:val="both"/>
        <w:rPr>
          <w:rFonts w:ascii="Palatino Linotype" w:hAnsi="Palatino Linotype"/>
        </w:rPr>
      </w:pPr>
      <w:r>
        <w:rPr>
          <w:rFonts w:ascii="Palatino Linotype" w:hAnsi="Palatino Linotype"/>
        </w:rPr>
        <w:t xml:space="preserve">Anexando a su respuesta los documentos digitales denominados </w:t>
      </w:r>
      <w:r w:rsidR="00A71BCE">
        <w:rPr>
          <w:rFonts w:ascii="Palatino Linotype" w:hAnsi="Palatino Linotype"/>
          <w:b/>
        </w:rPr>
        <w:t>“ANEXO 1.pdf</w:t>
      </w:r>
      <w:r w:rsidRPr="003360A2">
        <w:rPr>
          <w:rFonts w:ascii="Palatino Linotype" w:hAnsi="Palatino Linotype"/>
          <w:b/>
        </w:rPr>
        <w:t>”</w:t>
      </w:r>
      <w:r>
        <w:rPr>
          <w:rFonts w:ascii="Palatino Linotype" w:hAnsi="Palatino Linotype"/>
        </w:rPr>
        <w:t xml:space="preserve"> y </w:t>
      </w:r>
      <w:r w:rsidR="00A71BCE">
        <w:rPr>
          <w:rFonts w:ascii="Palatino Linotype" w:hAnsi="Palatino Linotype"/>
          <w:b/>
        </w:rPr>
        <w:t>“Resp 00062</w:t>
      </w:r>
      <w:r w:rsidRPr="003360A2">
        <w:rPr>
          <w:rFonts w:ascii="Palatino Linotype" w:hAnsi="Palatino Linotype"/>
          <w:b/>
        </w:rPr>
        <w:t>-APAXCO-IP-2019.pdf”</w:t>
      </w:r>
      <w:r>
        <w:rPr>
          <w:rFonts w:ascii="Palatino Linotype" w:hAnsi="Palatino Linotype"/>
        </w:rPr>
        <w:t>, cuyo contenido no se reproduce por ser del conocimiento de ambas partes; no obstante, se hará mérito del mismo en el estudio correspondiente.</w:t>
      </w:r>
    </w:p>
    <w:p w:rsidR="001F5714" w:rsidRPr="000E3811" w:rsidRDefault="001F5714" w:rsidP="001F5714">
      <w:pPr>
        <w:pStyle w:val="Sinespaciado"/>
        <w:spacing w:line="360" w:lineRule="auto"/>
        <w:jc w:val="both"/>
        <w:rPr>
          <w:rFonts w:ascii="Palatino Linotype" w:hAnsi="Palatino Linotype"/>
        </w:rPr>
      </w:pPr>
    </w:p>
    <w:p w:rsidR="008F0528" w:rsidRPr="000E3811" w:rsidRDefault="008F0528" w:rsidP="000E3811">
      <w:pPr>
        <w:pStyle w:val="Sinespaciado"/>
        <w:spacing w:line="360" w:lineRule="auto"/>
        <w:rPr>
          <w:rFonts w:ascii="Palatino Linotype" w:hAnsi="Palatino Linotype" w:cs="Arial"/>
          <w:b/>
          <w:sz w:val="26"/>
          <w:szCs w:val="26"/>
        </w:rPr>
      </w:pPr>
      <w:r w:rsidRPr="000E3811">
        <w:rPr>
          <w:rFonts w:ascii="Palatino Linotype" w:hAnsi="Palatino Linotype" w:cs="Arial"/>
          <w:b/>
          <w:sz w:val="26"/>
          <w:szCs w:val="26"/>
        </w:rPr>
        <w:t xml:space="preserve">TERCERO. </w:t>
      </w:r>
      <w:r w:rsidRPr="000E3811">
        <w:rPr>
          <w:rFonts w:ascii="Palatino Linotype" w:hAnsi="Palatino Linotype"/>
          <w:b/>
          <w:sz w:val="26"/>
          <w:szCs w:val="26"/>
        </w:rPr>
        <w:t>Del recurso de revisión.</w:t>
      </w:r>
    </w:p>
    <w:p w:rsidR="008F0528" w:rsidRPr="000E3811" w:rsidRDefault="008F0528" w:rsidP="000E3811">
      <w:pPr>
        <w:pStyle w:val="Sinespaciado"/>
        <w:spacing w:line="360" w:lineRule="auto"/>
        <w:jc w:val="both"/>
        <w:rPr>
          <w:rFonts w:ascii="Palatino Linotype" w:hAnsi="Palatino Linotype" w:cs="Arial"/>
        </w:rPr>
      </w:pPr>
      <w:r w:rsidRPr="000E3811">
        <w:rPr>
          <w:rFonts w:ascii="Palatino Linotype" w:hAnsi="Palatino Linotype" w:cs="Arial"/>
        </w:rPr>
        <w:t>Inconforme con la respuesta notif</w:t>
      </w:r>
      <w:r w:rsidR="001F5714">
        <w:rPr>
          <w:rFonts w:ascii="Palatino Linotype" w:hAnsi="Palatino Linotype" w:cs="Arial"/>
        </w:rPr>
        <w:t>icada por el sujeto obligado, el</w:t>
      </w:r>
      <w:r w:rsidRPr="000E3811">
        <w:rPr>
          <w:rFonts w:ascii="Palatino Linotype" w:hAnsi="Palatino Linotype" w:cs="Arial"/>
        </w:rPr>
        <w:t xml:space="preserve"> Recurrente</w:t>
      </w:r>
      <w:r w:rsidRPr="000E3811">
        <w:rPr>
          <w:rFonts w:ascii="Palatino Linotype" w:hAnsi="Palatino Linotype" w:cs="Arial"/>
          <w:b/>
        </w:rPr>
        <w:t xml:space="preserve"> </w:t>
      </w:r>
      <w:r w:rsidRPr="000E3811">
        <w:rPr>
          <w:rFonts w:ascii="Palatino Linotype" w:hAnsi="Palatino Linotype" w:cs="Arial"/>
        </w:rPr>
        <w:t>i</w:t>
      </w:r>
      <w:r w:rsidR="001F5714">
        <w:rPr>
          <w:rFonts w:ascii="Palatino Linotype" w:hAnsi="Palatino Linotype" w:cs="Arial"/>
        </w:rPr>
        <w:t>nterpuso el recurso de revisión</w:t>
      </w:r>
      <w:r w:rsidRPr="000E3811">
        <w:rPr>
          <w:rFonts w:ascii="Palatino Linotype" w:hAnsi="Palatino Linotype" w:cs="Arial"/>
        </w:rPr>
        <w:t xml:space="preserve"> en fecha </w:t>
      </w:r>
      <w:r w:rsidR="00BE4286">
        <w:rPr>
          <w:rFonts w:ascii="Palatino Linotype" w:hAnsi="Palatino Linotype" w:cs="Arial"/>
        </w:rPr>
        <w:t>diecisiete</w:t>
      </w:r>
      <w:r w:rsidR="001F5714">
        <w:rPr>
          <w:rFonts w:ascii="Palatino Linotype" w:hAnsi="Palatino Linotype" w:cs="Arial"/>
        </w:rPr>
        <w:t xml:space="preserve"> de mayo</w:t>
      </w:r>
      <w:r w:rsidRPr="000E3811">
        <w:rPr>
          <w:rFonts w:ascii="Palatino Linotype" w:hAnsi="Palatino Linotype" w:cs="Arial"/>
        </w:rPr>
        <w:t xml:space="preserve"> de dos mil diecinueve, </w:t>
      </w:r>
      <w:r w:rsidRPr="000E3811">
        <w:rPr>
          <w:rFonts w:ascii="Palatino Linotype" w:hAnsi="Palatino Linotype" w:cs="Arial"/>
        </w:rPr>
        <w:lastRenderedPageBreak/>
        <w:t>el cual fue registrado</w:t>
      </w:r>
      <w:r w:rsidRPr="000E3811">
        <w:rPr>
          <w:rFonts w:ascii="Palatino Linotype" w:hAnsi="Palatino Linotype" w:cs="Arial"/>
          <w:b/>
        </w:rPr>
        <w:t xml:space="preserve"> </w:t>
      </w:r>
      <w:r w:rsidRPr="000E3811">
        <w:rPr>
          <w:rFonts w:ascii="Palatino Linotype" w:hAnsi="Palatino Linotype" w:cs="Arial"/>
        </w:rPr>
        <w:t xml:space="preserve">en el sistema electrónico con el expediente número </w:t>
      </w:r>
      <w:r w:rsidR="00BE4286">
        <w:rPr>
          <w:rFonts w:ascii="Palatino Linotype" w:hAnsi="Palatino Linotype" w:cs="Arial"/>
          <w:b/>
          <w:bCs/>
          <w:lang w:eastAsia="es-MX"/>
        </w:rPr>
        <w:t>04225</w:t>
      </w:r>
      <w:r w:rsidRPr="000E3811">
        <w:rPr>
          <w:rFonts w:ascii="Palatino Linotype" w:hAnsi="Palatino Linotype" w:cs="Arial"/>
          <w:b/>
          <w:bCs/>
          <w:lang w:eastAsia="es-MX"/>
        </w:rPr>
        <w:t>/INFOEM/IP/RR/2019</w:t>
      </w:r>
      <w:r w:rsidR="00BE4286">
        <w:rPr>
          <w:rFonts w:ascii="Palatino Linotype" w:hAnsi="Palatino Linotype" w:cs="Arial"/>
        </w:rPr>
        <w:t>, en el cual manifiesta lo siguiente</w:t>
      </w:r>
      <w:r w:rsidRPr="000E3811">
        <w:rPr>
          <w:rFonts w:ascii="Palatino Linotype" w:hAnsi="Palatino Linotype" w:cs="Arial"/>
        </w:rPr>
        <w:t>:</w:t>
      </w:r>
    </w:p>
    <w:p w:rsidR="00BE4286" w:rsidRDefault="008F0528" w:rsidP="00BA7961">
      <w:pPr>
        <w:spacing w:before="240" w:line="360" w:lineRule="auto"/>
        <w:ind w:left="567" w:right="616"/>
        <w:jc w:val="both"/>
        <w:rPr>
          <w:rFonts w:ascii="Palatino Linotype" w:hAnsi="Palatino Linotype" w:cs="Arial"/>
          <w:i/>
          <w:sz w:val="24"/>
        </w:rPr>
      </w:pPr>
      <w:r w:rsidRPr="00E066FF">
        <w:rPr>
          <w:rFonts w:ascii="Palatino Linotype" w:hAnsi="Palatino Linotype" w:cs="Arial"/>
          <w:b/>
          <w:sz w:val="24"/>
        </w:rPr>
        <w:t xml:space="preserve">Acto </w:t>
      </w:r>
      <w:r w:rsidR="004B711C" w:rsidRPr="00E066FF">
        <w:rPr>
          <w:rFonts w:ascii="Palatino Linotype" w:hAnsi="Palatino Linotype" w:cs="Arial"/>
          <w:b/>
          <w:sz w:val="24"/>
        </w:rPr>
        <w:t>Impugnado:</w:t>
      </w:r>
      <w:r w:rsidR="004B711C">
        <w:rPr>
          <w:rFonts w:ascii="Palatino Linotype" w:hAnsi="Palatino Linotype" w:cs="Arial"/>
          <w:i/>
          <w:sz w:val="24"/>
        </w:rPr>
        <w:t xml:space="preserve"> </w:t>
      </w:r>
    </w:p>
    <w:p w:rsidR="008F0528" w:rsidRPr="008F0528" w:rsidRDefault="004B711C" w:rsidP="00CF20C2">
      <w:pPr>
        <w:spacing w:before="240" w:line="240" w:lineRule="auto"/>
        <w:ind w:left="567" w:right="616"/>
        <w:jc w:val="both"/>
        <w:rPr>
          <w:rFonts w:ascii="Palatino Linotype" w:hAnsi="Palatino Linotype" w:cs="Arial"/>
          <w:i/>
          <w:sz w:val="24"/>
        </w:rPr>
      </w:pPr>
      <w:r w:rsidRPr="001F5714">
        <w:rPr>
          <w:rFonts w:ascii="Palatino Linotype" w:hAnsi="Palatino Linotype" w:cs="Arial"/>
          <w:i/>
          <w:sz w:val="24"/>
        </w:rPr>
        <w:t>“</w:t>
      </w:r>
      <w:r w:rsidR="00BE4286" w:rsidRPr="00BE4286">
        <w:rPr>
          <w:rFonts w:ascii="Palatino Linotype" w:hAnsi="Palatino Linotype" w:cs="Arial"/>
          <w:i/>
          <w:sz w:val="24"/>
        </w:rPr>
        <w:t>La respuesta emitida</w:t>
      </w:r>
      <w:r w:rsidR="008F0528">
        <w:rPr>
          <w:rFonts w:ascii="Palatino Linotype" w:hAnsi="Palatino Linotype" w:cs="Arial"/>
          <w:i/>
          <w:sz w:val="24"/>
        </w:rPr>
        <w:t>”</w:t>
      </w:r>
      <w:r w:rsidR="001F5714">
        <w:rPr>
          <w:rFonts w:ascii="Palatino Linotype" w:hAnsi="Palatino Linotype" w:cs="Arial"/>
          <w:i/>
          <w:sz w:val="24"/>
        </w:rPr>
        <w:t xml:space="preserve"> (Sic)</w:t>
      </w:r>
    </w:p>
    <w:p w:rsidR="00BE4286" w:rsidRDefault="008F0528" w:rsidP="00BA7961">
      <w:pPr>
        <w:spacing w:before="240" w:line="360" w:lineRule="auto"/>
        <w:ind w:left="567" w:right="616"/>
        <w:jc w:val="both"/>
        <w:rPr>
          <w:rFonts w:ascii="Palatino Linotype" w:hAnsi="Palatino Linotype" w:cs="Arial"/>
          <w:sz w:val="24"/>
        </w:rPr>
      </w:pPr>
      <w:r w:rsidRPr="00E066FF">
        <w:rPr>
          <w:rFonts w:ascii="Palatino Linotype" w:hAnsi="Palatino Linotype" w:cs="Arial"/>
          <w:b/>
          <w:sz w:val="24"/>
        </w:rPr>
        <w:t>Razones o Motivos de Inconformidad</w:t>
      </w:r>
      <w:r w:rsidRPr="00E066FF">
        <w:rPr>
          <w:rFonts w:ascii="Palatino Linotype" w:hAnsi="Palatino Linotype" w:cs="Arial"/>
          <w:sz w:val="24"/>
        </w:rPr>
        <w:t xml:space="preserve">: </w:t>
      </w:r>
    </w:p>
    <w:p w:rsidR="008F0528" w:rsidRPr="00262BDC" w:rsidRDefault="008F0528" w:rsidP="00CF20C2">
      <w:pPr>
        <w:spacing w:before="240" w:line="240" w:lineRule="auto"/>
        <w:ind w:left="567" w:right="616"/>
        <w:jc w:val="both"/>
        <w:rPr>
          <w:rFonts w:ascii="Palatino Linotype" w:hAnsi="Palatino Linotype"/>
          <w:i/>
          <w:color w:val="000000"/>
          <w:sz w:val="24"/>
          <w:szCs w:val="24"/>
        </w:rPr>
      </w:pPr>
      <w:r w:rsidRPr="00262BDC">
        <w:rPr>
          <w:rFonts w:ascii="Palatino Linotype" w:hAnsi="Palatino Linotype"/>
          <w:i/>
          <w:color w:val="000000"/>
          <w:sz w:val="24"/>
          <w:szCs w:val="24"/>
        </w:rPr>
        <w:t>“</w:t>
      </w:r>
      <w:r w:rsidR="00CF20C2" w:rsidRPr="00CF20C2">
        <w:rPr>
          <w:rFonts w:ascii="Palatino Linotype" w:hAnsi="Palatino Linotype"/>
          <w:i/>
          <w:color w:val="000000"/>
          <w:sz w:val="24"/>
          <w:szCs w:val="24"/>
        </w:rPr>
        <w:t>La respuesta es deficiente, no me dio la liga electrónica para consultar su cuenta pública 2018 del municipio y organismos descentralizados y/o fuente de acceso público para su consulta que solicite, por lo que se busca engañar al ciudadano, es una negación de información lo cual transgrede mi derecho humano de conocer un documento público.</w:t>
      </w:r>
      <w:r w:rsidRPr="00262BDC">
        <w:rPr>
          <w:rFonts w:ascii="Palatino Linotype" w:hAnsi="Palatino Linotype"/>
          <w:i/>
          <w:color w:val="000000"/>
          <w:sz w:val="24"/>
          <w:szCs w:val="24"/>
        </w:rPr>
        <w:t>”</w:t>
      </w:r>
      <w:r w:rsidR="001F5714">
        <w:rPr>
          <w:rFonts w:ascii="Palatino Linotype" w:hAnsi="Palatino Linotype"/>
          <w:i/>
          <w:color w:val="000000"/>
          <w:sz w:val="24"/>
          <w:szCs w:val="24"/>
        </w:rPr>
        <w:t xml:space="preserve"> (Sic)</w:t>
      </w:r>
    </w:p>
    <w:p w:rsidR="008F0528" w:rsidRDefault="008F0528" w:rsidP="008F0528">
      <w:pPr>
        <w:spacing w:before="240" w:line="240" w:lineRule="auto"/>
        <w:ind w:left="567" w:right="616"/>
        <w:jc w:val="both"/>
        <w:rPr>
          <w:rFonts w:ascii="Palatino Linotype" w:hAnsi="Palatino Linotype"/>
          <w:i/>
          <w:color w:val="000000"/>
        </w:rPr>
      </w:pPr>
    </w:p>
    <w:p w:rsidR="00432617" w:rsidRPr="000E3811" w:rsidRDefault="00432617" w:rsidP="000E3811">
      <w:pPr>
        <w:pStyle w:val="Sinespaciado"/>
        <w:spacing w:line="360" w:lineRule="auto"/>
        <w:jc w:val="both"/>
        <w:rPr>
          <w:rFonts w:ascii="Palatino Linotype" w:hAnsi="Palatino Linotype"/>
          <w:b/>
          <w:sz w:val="26"/>
          <w:szCs w:val="26"/>
        </w:rPr>
      </w:pPr>
      <w:r w:rsidRPr="000E3811">
        <w:rPr>
          <w:rFonts w:ascii="Palatino Linotype" w:hAnsi="Palatino Linotype"/>
          <w:b/>
          <w:sz w:val="26"/>
          <w:szCs w:val="26"/>
        </w:rPr>
        <w:t>CUARTO. Del turno y admisión del recurso de revisión.</w:t>
      </w:r>
    </w:p>
    <w:p w:rsidR="00432617" w:rsidRDefault="00432617" w:rsidP="000E3811">
      <w:pPr>
        <w:pStyle w:val="Sinespaciado"/>
        <w:spacing w:line="360" w:lineRule="auto"/>
        <w:jc w:val="both"/>
        <w:rPr>
          <w:rFonts w:ascii="Palatino Linotype" w:hAnsi="Palatino Linotype"/>
        </w:rPr>
      </w:pPr>
      <w:r w:rsidRPr="000E3811">
        <w:rPr>
          <w:rFonts w:ascii="Palatino Linotype" w:hAnsi="Palatino Linotype"/>
        </w:rPr>
        <w:t>En términos del numeral 185 fracción I de la Ley de Transparencia y Acceso a la Información Pública del Estado de México y Municipios, el recurs</w:t>
      </w:r>
      <w:r w:rsidR="004630D9">
        <w:rPr>
          <w:rFonts w:ascii="Palatino Linotype" w:hAnsi="Palatino Linotype"/>
        </w:rPr>
        <w:t xml:space="preserve">o de revisión fue turnado a la </w:t>
      </w:r>
      <w:r w:rsidRPr="004630D9">
        <w:rPr>
          <w:rFonts w:ascii="Palatino Linotype" w:hAnsi="Palatino Linotype"/>
          <w:b/>
        </w:rPr>
        <w:t>Comisionada Zulema Martínez Sánchez</w:t>
      </w:r>
      <w:r w:rsidRPr="000E3811">
        <w:rPr>
          <w:rFonts w:ascii="Palatino Linotype" w:hAnsi="Palatino Linotype"/>
        </w:rPr>
        <w:t xml:space="preserve">; por lo que en fecha </w:t>
      </w:r>
      <w:r w:rsidR="00CF20C2">
        <w:rPr>
          <w:rFonts w:ascii="Palatino Linotype" w:hAnsi="Palatino Linotype"/>
        </w:rPr>
        <w:t>veintitrés</w:t>
      </w:r>
      <w:r w:rsidR="004630D9">
        <w:rPr>
          <w:rFonts w:ascii="Palatino Linotype" w:hAnsi="Palatino Linotype"/>
        </w:rPr>
        <w:t xml:space="preserve"> de mayo</w:t>
      </w:r>
      <w:r w:rsidR="00235B63" w:rsidRPr="000E3811">
        <w:rPr>
          <w:rFonts w:ascii="Palatino Linotype" w:hAnsi="Palatino Linotype"/>
        </w:rPr>
        <w:t xml:space="preserve"> de dos mil diecinueve</w:t>
      </w:r>
      <w:r w:rsidRPr="000E3811">
        <w:rPr>
          <w:rFonts w:ascii="Palatino Linotype" w:hAnsi="Palatino Linotype"/>
        </w:rPr>
        <w:t>, dicho medio de impugnación fue admitido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0E3811" w:rsidRPr="000E3811" w:rsidRDefault="000E3811" w:rsidP="000E3811">
      <w:pPr>
        <w:pStyle w:val="Sinespaciado"/>
        <w:spacing w:line="360" w:lineRule="auto"/>
        <w:jc w:val="both"/>
        <w:rPr>
          <w:rFonts w:ascii="Palatino Linotype" w:hAnsi="Palatino Linotype"/>
        </w:rPr>
      </w:pPr>
    </w:p>
    <w:p w:rsidR="00CF20C2" w:rsidRDefault="00CF20C2" w:rsidP="004630D9">
      <w:pPr>
        <w:spacing w:after="0" w:line="360" w:lineRule="auto"/>
        <w:jc w:val="both"/>
        <w:rPr>
          <w:rFonts w:ascii="Palatino Linotype" w:hAnsi="Palatino Linotype"/>
          <w:b/>
          <w:sz w:val="26"/>
          <w:szCs w:val="26"/>
        </w:rPr>
      </w:pPr>
    </w:p>
    <w:p w:rsidR="00CF20C2" w:rsidRDefault="00CF20C2" w:rsidP="004630D9">
      <w:pPr>
        <w:spacing w:after="0" w:line="360" w:lineRule="auto"/>
        <w:jc w:val="both"/>
        <w:rPr>
          <w:rFonts w:ascii="Palatino Linotype" w:hAnsi="Palatino Linotype"/>
          <w:b/>
          <w:sz w:val="26"/>
          <w:szCs w:val="26"/>
        </w:rPr>
      </w:pPr>
    </w:p>
    <w:p w:rsidR="004630D9" w:rsidRPr="004630D9" w:rsidRDefault="004630D9" w:rsidP="004630D9">
      <w:pPr>
        <w:spacing w:after="0" w:line="360" w:lineRule="auto"/>
        <w:jc w:val="both"/>
        <w:rPr>
          <w:rFonts w:ascii="Palatino Linotype" w:hAnsi="Palatino Linotype"/>
          <w:b/>
          <w:sz w:val="26"/>
          <w:szCs w:val="26"/>
        </w:rPr>
      </w:pPr>
      <w:r w:rsidRPr="004630D9">
        <w:rPr>
          <w:rFonts w:ascii="Palatino Linotype" w:hAnsi="Palatino Linotype"/>
          <w:b/>
          <w:sz w:val="26"/>
          <w:szCs w:val="26"/>
        </w:rPr>
        <w:lastRenderedPageBreak/>
        <w:t>QUINTO. De la etapa de instrucción.</w:t>
      </w:r>
    </w:p>
    <w:p w:rsidR="004630D9" w:rsidRPr="004630D9" w:rsidRDefault="004630D9" w:rsidP="004630D9">
      <w:pPr>
        <w:spacing w:after="0" w:line="360" w:lineRule="auto"/>
        <w:jc w:val="both"/>
        <w:rPr>
          <w:rFonts w:ascii="Palatino Linotype" w:hAnsi="Palatino Linotype"/>
          <w:sz w:val="24"/>
          <w:szCs w:val="24"/>
        </w:rPr>
      </w:pPr>
      <w:r w:rsidRPr="004630D9">
        <w:rPr>
          <w:rFonts w:ascii="Palatino Linotype" w:hAnsi="Palatino Linotype"/>
          <w:sz w:val="24"/>
          <w:szCs w:val="24"/>
        </w:rPr>
        <w:t>Así, una vez abierta la etapa de instrucción, en el sumario se observa que el Recurrente no realizó manifestaciones ni vertió alegatos. Por su parte</w:t>
      </w:r>
      <w:r w:rsidR="00CF20C2">
        <w:rPr>
          <w:rFonts w:ascii="Palatino Linotype" w:hAnsi="Palatino Linotype"/>
          <w:sz w:val="24"/>
          <w:szCs w:val="24"/>
        </w:rPr>
        <w:t>,</w:t>
      </w:r>
      <w:r w:rsidRPr="004630D9">
        <w:rPr>
          <w:rFonts w:ascii="Palatino Linotype" w:hAnsi="Palatino Linotype"/>
          <w:sz w:val="24"/>
          <w:szCs w:val="24"/>
        </w:rPr>
        <w:t xml:space="preserve"> </w:t>
      </w:r>
      <w:r w:rsidR="00CF20C2" w:rsidRPr="004630D9">
        <w:rPr>
          <w:rFonts w:ascii="Palatino Linotype" w:hAnsi="Palatino Linotype"/>
          <w:sz w:val="24"/>
          <w:szCs w:val="24"/>
        </w:rPr>
        <w:t xml:space="preserve">en fecha </w:t>
      </w:r>
      <w:r w:rsidR="00CF20C2">
        <w:rPr>
          <w:rFonts w:ascii="Palatino Linotype" w:hAnsi="Palatino Linotype"/>
          <w:sz w:val="24"/>
          <w:szCs w:val="24"/>
        </w:rPr>
        <w:t>veintiocho de mayo</w:t>
      </w:r>
      <w:r w:rsidR="00CF20C2" w:rsidRPr="004630D9">
        <w:rPr>
          <w:rFonts w:ascii="Palatino Linotype" w:hAnsi="Palatino Linotype"/>
          <w:sz w:val="24"/>
          <w:szCs w:val="24"/>
        </w:rPr>
        <w:t xml:space="preserve"> de dos mil diecinueve</w:t>
      </w:r>
      <w:r w:rsidR="00CF20C2">
        <w:rPr>
          <w:rFonts w:ascii="Palatino Linotype" w:hAnsi="Palatino Linotype"/>
          <w:sz w:val="24"/>
          <w:szCs w:val="24"/>
        </w:rPr>
        <w:t>,</w:t>
      </w:r>
      <w:r w:rsidR="00CF20C2" w:rsidRPr="004630D9">
        <w:rPr>
          <w:rFonts w:ascii="Palatino Linotype" w:hAnsi="Palatino Linotype"/>
          <w:sz w:val="24"/>
          <w:szCs w:val="24"/>
        </w:rPr>
        <w:t xml:space="preserve"> </w:t>
      </w:r>
      <w:r w:rsidR="00CF20C2">
        <w:rPr>
          <w:rFonts w:ascii="Palatino Linotype" w:hAnsi="Palatino Linotype"/>
          <w:sz w:val="24"/>
          <w:szCs w:val="24"/>
        </w:rPr>
        <w:t>el Sujeto Obligado</w:t>
      </w:r>
      <w:r w:rsidRPr="004630D9">
        <w:rPr>
          <w:rFonts w:ascii="Palatino Linotype" w:hAnsi="Palatino Linotype"/>
          <w:sz w:val="24"/>
          <w:szCs w:val="24"/>
        </w:rPr>
        <w:t xml:space="preserve"> remitió su Informe Justificado, consistente de dos archivos electrónicos denominados </w:t>
      </w:r>
      <w:r w:rsidRPr="004630D9">
        <w:rPr>
          <w:rFonts w:ascii="Palatino Linotype" w:hAnsi="Palatino Linotype"/>
          <w:b/>
          <w:sz w:val="24"/>
          <w:szCs w:val="24"/>
        </w:rPr>
        <w:t>“</w:t>
      </w:r>
      <w:r w:rsidR="000A4EFC">
        <w:rPr>
          <w:rFonts w:ascii="Palatino Linotype" w:hAnsi="Palatino Linotype"/>
          <w:b/>
          <w:sz w:val="24"/>
          <w:szCs w:val="24"/>
        </w:rPr>
        <w:t xml:space="preserve">ANEXO 1.pdf” </w:t>
      </w:r>
      <w:r w:rsidR="000A4EFC" w:rsidRPr="000F6D06">
        <w:rPr>
          <w:rFonts w:ascii="Palatino Linotype" w:hAnsi="Palatino Linotype"/>
          <w:sz w:val="24"/>
          <w:szCs w:val="24"/>
        </w:rPr>
        <w:t xml:space="preserve">y </w:t>
      </w:r>
      <w:r w:rsidR="00CF20C2">
        <w:rPr>
          <w:rFonts w:ascii="Palatino Linotype" w:hAnsi="Palatino Linotype"/>
          <w:b/>
          <w:sz w:val="24"/>
          <w:szCs w:val="24"/>
        </w:rPr>
        <w:t>“ALEGATOS 04225</w:t>
      </w:r>
      <w:r w:rsidR="000A4EFC">
        <w:rPr>
          <w:rFonts w:ascii="Palatino Linotype" w:hAnsi="Palatino Linotype"/>
          <w:b/>
          <w:sz w:val="24"/>
          <w:szCs w:val="24"/>
        </w:rPr>
        <w:t>-INFOEM-IP-RR-2019.pdf”</w:t>
      </w:r>
      <w:r w:rsidRPr="004630D9">
        <w:rPr>
          <w:rFonts w:ascii="Palatino Linotype" w:hAnsi="Palatino Linotype"/>
          <w:sz w:val="24"/>
          <w:szCs w:val="24"/>
        </w:rPr>
        <w:t xml:space="preserve">, los cuales fueron puestos a la vista del Recurrente mediante acuerdo de fecha </w:t>
      </w:r>
      <w:r w:rsidR="00CF20C2">
        <w:rPr>
          <w:rFonts w:ascii="Palatino Linotype" w:hAnsi="Palatino Linotype"/>
          <w:sz w:val="24"/>
          <w:szCs w:val="24"/>
        </w:rPr>
        <w:t>cuatro de junio del año en curso</w:t>
      </w:r>
      <w:r w:rsidRPr="004630D9">
        <w:rPr>
          <w:rFonts w:ascii="Palatino Linotype" w:hAnsi="Palatino Linotype"/>
          <w:sz w:val="24"/>
          <w:szCs w:val="24"/>
        </w:rPr>
        <w:t>, en términos de la fracción III del artículo 185 de la Ley de Transparencia y Acceso a la Información Pública del Estado de México y Municipios, otorgando al Recurrente un término de tres días para manifestar lo que a su derecho conviniera, sin que se pronunciara al respecto. Se hará referencia a los documentos referidos durante el estudio correspondiente.</w:t>
      </w:r>
    </w:p>
    <w:p w:rsidR="004630D9" w:rsidRPr="004630D9" w:rsidRDefault="004630D9" w:rsidP="004630D9">
      <w:pPr>
        <w:spacing w:after="0" w:line="360" w:lineRule="auto"/>
        <w:jc w:val="both"/>
        <w:rPr>
          <w:rFonts w:ascii="Palatino Linotype" w:hAnsi="Palatino Linotype"/>
          <w:sz w:val="24"/>
          <w:szCs w:val="24"/>
        </w:rPr>
      </w:pPr>
    </w:p>
    <w:p w:rsidR="004630D9" w:rsidRPr="004630D9" w:rsidRDefault="004630D9" w:rsidP="004630D9">
      <w:pPr>
        <w:spacing w:after="0" w:line="360" w:lineRule="auto"/>
        <w:jc w:val="both"/>
        <w:rPr>
          <w:rFonts w:ascii="Palatino Linotype" w:hAnsi="Palatino Linotype"/>
          <w:b/>
          <w:sz w:val="26"/>
          <w:szCs w:val="26"/>
        </w:rPr>
      </w:pPr>
      <w:r w:rsidRPr="004630D9">
        <w:rPr>
          <w:rFonts w:ascii="Palatino Linotype" w:hAnsi="Palatino Linotype"/>
          <w:b/>
          <w:sz w:val="26"/>
          <w:szCs w:val="26"/>
        </w:rPr>
        <w:t>SEXTO. Del cierre de instrucción.</w:t>
      </w:r>
      <w:r w:rsidRPr="004630D9">
        <w:rPr>
          <w:rFonts w:ascii="Palatino Linotype" w:hAnsi="Palatino Linotype"/>
          <w:b/>
          <w:sz w:val="26"/>
          <w:szCs w:val="26"/>
        </w:rPr>
        <w:tab/>
      </w:r>
    </w:p>
    <w:p w:rsidR="004630D9" w:rsidRPr="004630D9" w:rsidRDefault="004630D9" w:rsidP="004630D9">
      <w:pPr>
        <w:spacing w:after="0" w:line="360" w:lineRule="auto"/>
        <w:jc w:val="both"/>
        <w:rPr>
          <w:rFonts w:ascii="Palatino Linotype" w:hAnsi="Palatino Linotype"/>
          <w:sz w:val="24"/>
          <w:szCs w:val="24"/>
        </w:rPr>
      </w:pPr>
      <w:r w:rsidRPr="004630D9">
        <w:rPr>
          <w:rFonts w:ascii="Palatino Linotype" w:hAnsi="Palatino Linotype"/>
          <w:sz w:val="24"/>
          <w:szCs w:val="24"/>
        </w:rPr>
        <w:t xml:space="preserve">Así, una vez transcurrido el término legal, se decretó el cierre de instrucción en fecha </w:t>
      </w:r>
      <w:r w:rsidR="00CF20C2">
        <w:rPr>
          <w:rFonts w:ascii="Palatino Linotype" w:hAnsi="Palatino Linotype"/>
          <w:sz w:val="24"/>
          <w:szCs w:val="24"/>
        </w:rPr>
        <w:t>diez de junio</w:t>
      </w:r>
      <w:r w:rsidRPr="004630D9">
        <w:rPr>
          <w:rFonts w:ascii="Palatino Linotype" w:hAnsi="Palatino Linotype"/>
          <w:sz w:val="24"/>
          <w:szCs w:val="24"/>
        </w:rPr>
        <w:t xml:space="preserve"> de dos mil diecinueve, en términos del artículo 185 Fracción VI de la Ley de Transparencia y Acceso a la Información Pública del Estado de México y Municipios, iniciando el término legal para dictar resolución definitiva del asunto.</w:t>
      </w:r>
    </w:p>
    <w:p w:rsidR="004630D9" w:rsidRPr="004630D9" w:rsidRDefault="004630D9" w:rsidP="004630D9">
      <w:pPr>
        <w:spacing w:after="0" w:line="360" w:lineRule="auto"/>
        <w:jc w:val="both"/>
        <w:rPr>
          <w:rFonts w:ascii="Palatino Linotype" w:hAnsi="Palatino Linotype"/>
          <w:sz w:val="24"/>
          <w:szCs w:val="24"/>
        </w:rPr>
      </w:pPr>
    </w:p>
    <w:p w:rsidR="004630D9" w:rsidRPr="004630D9" w:rsidRDefault="004630D9" w:rsidP="004630D9">
      <w:pPr>
        <w:spacing w:after="0" w:line="360" w:lineRule="auto"/>
        <w:jc w:val="both"/>
        <w:rPr>
          <w:rFonts w:ascii="Palatino Linotype" w:hAnsi="Palatino Linotype" w:cs="Arial"/>
          <w:b/>
          <w:sz w:val="26"/>
          <w:szCs w:val="26"/>
        </w:rPr>
      </w:pPr>
      <w:r w:rsidRPr="004630D9">
        <w:rPr>
          <w:rFonts w:ascii="Palatino Linotype" w:hAnsi="Palatino Linotype" w:cs="Arial"/>
          <w:b/>
          <w:sz w:val="26"/>
          <w:szCs w:val="26"/>
        </w:rPr>
        <w:t>SÉPTIMO. De la ampliación del término para resolver.</w:t>
      </w:r>
    </w:p>
    <w:p w:rsidR="00235B63" w:rsidRDefault="004630D9" w:rsidP="004630D9">
      <w:pPr>
        <w:pStyle w:val="Sinespaciado"/>
        <w:spacing w:line="360" w:lineRule="auto"/>
        <w:jc w:val="both"/>
        <w:rPr>
          <w:rFonts w:ascii="Palatino Linotype" w:eastAsiaTheme="minorHAnsi" w:hAnsi="Palatino Linotype" w:cs="Arial"/>
          <w:lang w:eastAsia="en-US"/>
        </w:rPr>
      </w:pPr>
      <w:r w:rsidRPr="004630D9">
        <w:rPr>
          <w:rFonts w:ascii="Palatino Linotype" w:eastAsiaTheme="minorHAnsi" w:hAnsi="Palatino Linotype" w:cs="Arial"/>
          <w:lang w:eastAsia="en-US"/>
        </w:rPr>
        <w:t xml:space="preserve">En fecha </w:t>
      </w:r>
      <w:r w:rsidR="00CF20C2">
        <w:rPr>
          <w:rFonts w:ascii="Palatino Linotype" w:eastAsiaTheme="minorHAnsi" w:hAnsi="Palatino Linotype" w:cs="Arial"/>
          <w:lang w:eastAsia="en-US"/>
        </w:rPr>
        <w:t>cuatro de julio</w:t>
      </w:r>
      <w:r w:rsidRPr="004630D9">
        <w:rPr>
          <w:rFonts w:ascii="Palatino Linotype" w:eastAsiaTheme="minorHAnsi" w:hAnsi="Palatino Linotype" w:cs="Arial"/>
          <w:lang w:eastAsia="en-US"/>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0F6D06" w:rsidRPr="000E3811" w:rsidRDefault="000F6D06" w:rsidP="004630D9">
      <w:pPr>
        <w:pStyle w:val="Sinespaciado"/>
        <w:spacing w:line="360" w:lineRule="auto"/>
        <w:jc w:val="both"/>
        <w:rPr>
          <w:rFonts w:ascii="Palatino Linotype" w:hAnsi="Palatino Linotype" w:cs="Arial"/>
        </w:rPr>
      </w:pPr>
    </w:p>
    <w:p w:rsidR="00F33BF9" w:rsidRPr="00D72619" w:rsidRDefault="00D72619" w:rsidP="00235B63">
      <w:pPr>
        <w:spacing w:after="0" w:line="360" w:lineRule="auto"/>
        <w:jc w:val="center"/>
        <w:rPr>
          <w:rFonts w:ascii="Palatino Linotype" w:hAnsi="Palatino Linotype" w:cs="Arial"/>
          <w:b/>
          <w:sz w:val="28"/>
          <w:szCs w:val="28"/>
        </w:rPr>
      </w:pPr>
      <w:r w:rsidRPr="00D72619">
        <w:rPr>
          <w:rFonts w:ascii="Palatino Linotype" w:hAnsi="Palatino Linotype" w:cs="Arial"/>
          <w:b/>
          <w:sz w:val="28"/>
          <w:szCs w:val="28"/>
        </w:rPr>
        <w:t>C</w:t>
      </w:r>
      <w:r>
        <w:rPr>
          <w:rFonts w:ascii="Palatino Linotype" w:hAnsi="Palatino Linotype" w:cs="Arial"/>
          <w:b/>
          <w:sz w:val="28"/>
          <w:szCs w:val="28"/>
        </w:rPr>
        <w:t xml:space="preserve"> </w:t>
      </w:r>
      <w:r w:rsidRPr="00D72619">
        <w:rPr>
          <w:rFonts w:ascii="Palatino Linotype" w:hAnsi="Palatino Linotype" w:cs="Arial"/>
          <w:b/>
          <w:sz w:val="28"/>
          <w:szCs w:val="28"/>
        </w:rPr>
        <w:t>O</w:t>
      </w:r>
      <w:r>
        <w:rPr>
          <w:rFonts w:ascii="Palatino Linotype" w:hAnsi="Palatino Linotype" w:cs="Arial"/>
          <w:b/>
          <w:sz w:val="28"/>
          <w:szCs w:val="28"/>
        </w:rPr>
        <w:t xml:space="preserve"> </w:t>
      </w:r>
      <w:r w:rsidRPr="00D72619">
        <w:rPr>
          <w:rFonts w:ascii="Palatino Linotype" w:hAnsi="Palatino Linotype" w:cs="Arial"/>
          <w:b/>
          <w:sz w:val="28"/>
          <w:szCs w:val="28"/>
        </w:rPr>
        <w:t>N</w:t>
      </w:r>
      <w:r>
        <w:rPr>
          <w:rFonts w:ascii="Palatino Linotype" w:hAnsi="Palatino Linotype" w:cs="Arial"/>
          <w:b/>
          <w:sz w:val="28"/>
          <w:szCs w:val="28"/>
        </w:rPr>
        <w:t xml:space="preserve"> </w:t>
      </w:r>
      <w:r w:rsidRPr="00D72619">
        <w:rPr>
          <w:rFonts w:ascii="Palatino Linotype" w:hAnsi="Palatino Linotype" w:cs="Arial"/>
          <w:b/>
          <w:sz w:val="28"/>
          <w:szCs w:val="28"/>
        </w:rPr>
        <w:t>S</w:t>
      </w:r>
      <w:r>
        <w:rPr>
          <w:rFonts w:ascii="Palatino Linotype" w:hAnsi="Palatino Linotype" w:cs="Arial"/>
          <w:b/>
          <w:sz w:val="28"/>
          <w:szCs w:val="28"/>
        </w:rPr>
        <w:t xml:space="preserve"> </w:t>
      </w:r>
      <w:r w:rsidRPr="00D72619">
        <w:rPr>
          <w:rFonts w:ascii="Palatino Linotype" w:hAnsi="Palatino Linotype" w:cs="Arial"/>
          <w:b/>
          <w:sz w:val="28"/>
          <w:szCs w:val="28"/>
        </w:rPr>
        <w:t>I</w:t>
      </w:r>
      <w:r>
        <w:rPr>
          <w:rFonts w:ascii="Palatino Linotype" w:hAnsi="Palatino Linotype" w:cs="Arial"/>
          <w:b/>
          <w:sz w:val="28"/>
          <w:szCs w:val="28"/>
        </w:rPr>
        <w:t xml:space="preserve"> </w:t>
      </w:r>
      <w:r w:rsidRPr="00D72619">
        <w:rPr>
          <w:rFonts w:ascii="Palatino Linotype" w:hAnsi="Palatino Linotype" w:cs="Arial"/>
          <w:b/>
          <w:sz w:val="28"/>
          <w:szCs w:val="28"/>
        </w:rPr>
        <w:t>D</w:t>
      </w:r>
      <w:r>
        <w:rPr>
          <w:rFonts w:ascii="Palatino Linotype" w:hAnsi="Palatino Linotype" w:cs="Arial"/>
          <w:b/>
          <w:sz w:val="28"/>
          <w:szCs w:val="28"/>
        </w:rPr>
        <w:t xml:space="preserve"> </w:t>
      </w:r>
      <w:r w:rsidRPr="00D72619">
        <w:rPr>
          <w:rFonts w:ascii="Palatino Linotype" w:hAnsi="Palatino Linotype" w:cs="Arial"/>
          <w:b/>
          <w:sz w:val="28"/>
          <w:szCs w:val="28"/>
        </w:rPr>
        <w:t>E</w:t>
      </w:r>
      <w:r>
        <w:rPr>
          <w:rFonts w:ascii="Palatino Linotype" w:hAnsi="Palatino Linotype" w:cs="Arial"/>
          <w:b/>
          <w:sz w:val="28"/>
          <w:szCs w:val="28"/>
        </w:rPr>
        <w:t xml:space="preserve"> </w:t>
      </w:r>
      <w:r w:rsidRPr="00D72619">
        <w:rPr>
          <w:rFonts w:ascii="Palatino Linotype" w:hAnsi="Palatino Linotype" w:cs="Arial"/>
          <w:b/>
          <w:sz w:val="28"/>
          <w:szCs w:val="28"/>
        </w:rPr>
        <w:t>R</w:t>
      </w:r>
      <w:r>
        <w:rPr>
          <w:rFonts w:ascii="Palatino Linotype" w:hAnsi="Palatino Linotype" w:cs="Arial"/>
          <w:b/>
          <w:sz w:val="28"/>
          <w:szCs w:val="28"/>
        </w:rPr>
        <w:t xml:space="preserve"> </w:t>
      </w:r>
      <w:r w:rsidRPr="00D72619">
        <w:rPr>
          <w:rFonts w:ascii="Palatino Linotype" w:hAnsi="Palatino Linotype" w:cs="Arial"/>
          <w:b/>
          <w:sz w:val="28"/>
          <w:szCs w:val="28"/>
        </w:rPr>
        <w:t>A</w:t>
      </w:r>
      <w:r>
        <w:rPr>
          <w:rFonts w:ascii="Palatino Linotype" w:hAnsi="Palatino Linotype" w:cs="Arial"/>
          <w:b/>
          <w:sz w:val="28"/>
          <w:szCs w:val="28"/>
        </w:rPr>
        <w:t xml:space="preserve"> </w:t>
      </w:r>
      <w:r w:rsidRPr="00D72619">
        <w:rPr>
          <w:rFonts w:ascii="Palatino Linotype" w:hAnsi="Palatino Linotype" w:cs="Arial"/>
          <w:b/>
          <w:sz w:val="28"/>
          <w:szCs w:val="28"/>
        </w:rPr>
        <w:t>N</w:t>
      </w:r>
      <w:r>
        <w:rPr>
          <w:rFonts w:ascii="Palatino Linotype" w:hAnsi="Palatino Linotype" w:cs="Arial"/>
          <w:b/>
          <w:sz w:val="28"/>
          <w:szCs w:val="28"/>
        </w:rPr>
        <w:t xml:space="preserve"> </w:t>
      </w:r>
      <w:r w:rsidRPr="00D72619">
        <w:rPr>
          <w:rFonts w:ascii="Palatino Linotype" w:hAnsi="Palatino Linotype" w:cs="Arial"/>
          <w:b/>
          <w:sz w:val="28"/>
          <w:szCs w:val="28"/>
        </w:rPr>
        <w:t>D</w:t>
      </w:r>
      <w:r>
        <w:rPr>
          <w:rFonts w:ascii="Palatino Linotype" w:hAnsi="Palatino Linotype" w:cs="Arial"/>
          <w:b/>
          <w:sz w:val="28"/>
          <w:szCs w:val="28"/>
        </w:rPr>
        <w:t xml:space="preserve"> </w:t>
      </w:r>
      <w:r w:rsidRPr="00D72619">
        <w:rPr>
          <w:rFonts w:ascii="Palatino Linotype" w:hAnsi="Palatino Linotype" w:cs="Arial"/>
          <w:b/>
          <w:sz w:val="28"/>
          <w:szCs w:val="28"/>
        </w:rPr>
        <w:t>O</w:t>
      </w:r>
    </w:p>
    <w:p w:rsidR="00F33BF9" w:rsidRPr="00AD2A55" w:rsidRDefault="00F33BF9" w:rsidP="00235B63">
      <w:pPr>
        <w:spacing w:after="0" w:line="360" w:lineRule="auto"/>
        <w:jc w:val="center"/>
        <w:rPr>
          <w:rFonts w:ascii="Palatino Linotype" w:hAnsi="Palatino Linotype" w:cs="Arial"/>
          <w:b/>
          <w:sz w:val="24"/>
          <w:szCs w:val="24"/>
        </w:rPr>
      </w:pPr>
    </w:p>
    <w:p w:rsidR="00235B63" w:rsidRPr="00BA7961" w:rsidRDefault="00235B63" w:rsidP="00235B63">
      <w:pPr>
        <w:spacing w:after="0" w:line="360" w:lineRule="auto"/>
        <w:jc w:val="both"/>
        <w:rPr>
          <w:rFonts w:ascii="Palatino Linotype" w:hAnsi="Palatino Linotype" w:cs="Arial"/>
          <w:sz w:val="26"/>
          <w:szCs w:val="26"/>
        </w:rPr>
      </w:pPr>
      <w:r w:rsidRPr="00BA7961">
        <w:rPr>
          <w:rFonts w:ascii="Palatino Linotype" w:hAnsi="Palatino Linotype" w:cs="Arial"/>
          <w:b/>
          <w:sz w:val="26"/>
          <w:szCs w:val="26"/>
        </w:rPr>
        <w:t>PRIMERO. De la competencia</w:t>
      </w:r>
      <w:r w:rsidRPr="00BA7961">
        <w:rPr>
          <w:rFonts w:ascii="Palatino Linotype" w:hAnsi="Palatino Linotype" w:cs="Arial"/>
          <w:sz w:val="26"/>
          <w:szCs w:val="26"/>
        </w:rPr>
        <w:t>.</w:t>
      </w:r>
    </w:p>
    <w:p w:rsidR="00235B63" w:rsidRPr="00AD2A55" w:rsidRDefault="00235B63" w:rsidP="00235B6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sidR="00264D14">
        <w:rPr>
          <w:rFonts w:ascii="Palatino Linotype" w:hAnsi="Palatino Linotype" w:cs="Arial"/>
          <w:sz w:val="24"/>
          <w:szCs w:val="24"/>
        </w:rPr>
        <w:t xml:space="preserve"> segundo, vigésimo tercero y vigésimo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35B63" w:rsidRPr="00AD2A55" w:rsidRDefault="00235B63" w:rsidP="00235B63">
      <w:pPr>
        <w:spacing w:after="0" w:line="360" w:lineRule="auto"/>
        <w:jc w:val="both"/>
        <w:rPr>
          <w:rFonts w:ascii="Palatino Linotype" w:hAnsi="Palatino Linotype" w:cs="Arial"/>
          <w:sz w:val="24"/>
          <w:szCs w:val="24"/>
        </w:rPr>
      </w:pPr>
    </w:p>
    <w:p w:rsidR="00235B63" w:rsidRPr="00BA7961" w:rsidRDefault="00235B63" w:rsidP="00235B63">
      <w:pPr>
        <w:autoSpaceDE w:val="0"/>
        <w:autoSpaceDN w:val="0"/>
        <w:adjustRightInd w:val="0"/>
        <w:spacing w:after="0" w:line="360" w:lineRule="auto"/>
        <w:jc w:val="both"/>
        <w:rPr>
          <w:rFonts w:ascii="Palatino Linotype" w:hAnsi="Palatino Linotype" w:cs="Arial"/>
          <w:b/>
          <w:sz w:val="26"/>
          <w:szCs w:val="26"/>
        </w:rPr>
      </w:pPr>
      <w:r w:rsidRPr="00BA7961">
        <w:rPr>
          <w:rFonts w:ascii="Palatino Linotype" w:hAnsi="Palatino Linotype" w:cs="Arial"/>
          <w:b/>
          <w:sz w:val="26"/>
          <w:szCs w:val="26"/>
        </w:rPr>
        <w:t xml:space="preserve">SEGUNDO.  De los alcances del Recurso de Revisión. </w:t>
      </w:r>
    </w:p>
    <w:p w:rsidR="00235B63" w:rsidRPr="00AD2A55" w:rsidRDefault="00235B63" w:rsidP="00235B6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35B63" w:rsidRPr="00AD2A55" w:rsidRDefault="00235B63" w:rsidP="00235B63">
      <w:pPr>
        <w:pStyle w:val="Prrafodelista"/>
        <w:autoSpaceDE w:val="0"/>
        <w:autoSpaceDN w:val="0"/>
        <w:adjustRightInd w:val="0"/>
        <w:spacing w:line="360" w:lineRule="auto"/>
        <w:ind w:left="0"/>
        <w:jc w:val="both"/>
        <w:rPr>
          <w:rFonts w:ascii="Palatino Linotype" w:hAnsi="Palatino Linotype" w:cs="Arial"/>
        </w:rPr>
      </w:pPr>
    </w:p>
    <w:p w:rsidR="00BA7961" w:rsidRDefault="00BA7961" w:rsidP="00BA7961">
      <w:pPr>
        <w:spacing w:after="0" w:line="360" w:lineRule="auto"/>
        <w:jc w:val="both"/>
        <w:rPr>
          <w:rFonts w:ascii="Palatino Linotype" w:hAnsi="Palatino Linotype"/>
          <w:b/>
          <w:sz w:val="26"/>
          <w:szCs w:val="26"/>
        </w:rPr>
      </w:pPr>
      <w:r>
        <w:rPr>
          <w:rFonts w:ascii="Palatino Linotype" w:hAnsi="Palatino Linotype"/>
          <w:b/>
          <w:sz w:val="26"/>
          <w:szCs w:val="26"/>
        </w:rPr>
        <w:t>TERCERO. Cuestiones de previo y especial pronunciamiento.</w:t>
      </w:r>
    </w:p>
    <w:p w:rsidR="00BA7961" w:rsidRDefault="00BA7961" w:rsidP="00BA796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rsidR="00BA7961" w:rsidRDefault="00BA7961" w:rsidP="00BA7961">
      <w:pPr>
        <w:spacing w:after="0" w:line="360" w:lineRule="auto"/>
        <w:jc w:val="both"/>
        <w:rPr>
          <w:rFonts w:ascii="Palatino Linotype" w:eastAsia="Times New Roman" w:hAnsi="Palatino Linotype" w:cs="Times New Roman"/>
          <w:sz w:val="24"/>
          <w:szCs w:val="24"/>
          <w:lang w:eastAsia="es-ES"/>
        </w:rPr>
      </w:pP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rsidR="00BA7961" w:rsidRDefault="00BA7961" w:rsidP="00BA7961">
      <w:pPr>
        <w:spacing w:after="0" w:line="240" w:lineRule="auto"/>
        <w:ind w:left="567" w:right="567"/>
        <w:jc w:val="both"/>
        <w:rPr>
          <w:rFonts w:ascii="Palatino Linotype" w:eastAsia="Times New Roman" w:hAnsi="Palatino Linotype" w:cs="Arial"/>
          <w:i/>
          <w:lang w:eastAsia="es-ES"/>
        </w:rPr>
      </w:pP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rsidR="00BA7961" w:rsidRDefault="00BA7961" w:rsidP="00BA7961">
      <w:pPr>
        <w:spacing w:after="0" w:line="240" w:lineRule="auto"/>
        <w:ind w:left="567" w:right="567"/>
        <w:jc w:val="both"/>
        <w:rPr>
          <w:rFonts w:ascii="Palatino Linotype" w:eastAsia="Times New Roman" w:hAnsi="Palatino Linotype" w:cs="Arial"/>
          <w:i/>
          <w:lang w:eastAsia="es-ES"/>
        </w:rPr>
      </w:pPr>
    </w:p>
    <w:p w:rsidR="00BA7961" w:rsidRDefault="00BA7961" w:rsidP="00BA7961">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rsidR="00BA7961" w:rsidRDefault="00BA7961" w:rsidP="00BA7961">
      <w:pPr>
        <w:spacing w:after="0" w:line="240" w:lineRule="auto"/>
        <w:ind w:left="567" w:right="567"/>
        <w:jc w:val="both"/>
        <w:rPr>
          <w:rFonts w:ascii="Palatino Linotype" w:eastAsia="Times New Roman" w:hAnsi="Palatino Linotype" w:cs="Arial"/>
          <w:i/>
          <w:lang w:eastAsia="es-ES"/>
        </w:rPr>
      </w:pPr>
    </w:p>
    <w:p w:rsidR="00BA7961" w:rsidRDefault="00BA7961" w:rsidP="00BA7961">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BA7961" w:rsidRDefault="00BA7961" w:rsidP="00BA7961">
      <w:pPr>
        <w:spacing w:after="0" w:line="360" w:lineRule="auto"/>
        <w:jc w:val="both"/>
        <w:rPr>
          <w:rFonts w:ascii="Palatino Linotype" w:eastAsia="Times New Roman" w:hAnsi="Palatino Linotype" w:cs="Arial"/>
          <w:b/>
          <w:i/>
          <w:sz w:val="24"/>
          <w:szCs w:val="24"/>
          <w:lang w:eastAsia="es-ES"/>
        </w:rPr>
      </w:pPr>
    </w:p>
    <w:p w:rsidR="00BA7961" w:rsidRDefault="00BA7961" w:rsidP="00BA7961">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Cabe señalar que el Recurrente no se identificó de manera alguna, dejando en blanco los espacios destinados al nombre y apellidos</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Pr>
          <w:rFonts w:ascii="Palatino Linotype" w:eastAsia="Calibri" w:hAnsi="Palatino Linotype" w:cs="Arial"/>
          <w:sz w:val="24"/>
          <w:szCs w:val="24"/>
          <w:lang w:val="es-ES" w:eastAsia="es-ES"/>
        </w:rPr>
        <w:t xml:space="preserve">solicitudes de </w:t>
      </w:r>
      <w:r>
        <w:rPr>
          <w:rFonts w:ascii="Palatino Linotype" w:eastAsia="Calibri" w:hAnsi="Palatino Linotype" w:cs="Arial"/>
          <w:sz w:val="24"/>
          <w:szCs w:val="24"/>
          <w:lang w:val="es-ES" w:eastAsia="es-ES"/>
        </w:rPr>
        <w:lastRenderedPageBreak/>
        <w:t>acceso a la información pública conforme a lo previsto en el artículo 155, penúltimo párrafo de la Ley de Transparencia y Acceso a la Información Pública del Estado de México y Municipios que señala lo siguiente:</w:t>
      </w:r>
    </w:p>
    <w:p w:rsidR="00BA7961" w:rsidRDefault="00BA7961" w:rsidP="00BA7961">
      <w:pPr>
        <w:spacing w:after="0" w:line="360" w:lineRule="auto"/>
        <w:jc w:val="both"/>
        <w:rPr>
          <w:rFonts w:ascii="Palatino Linotype" w:eastAsia="Calibri" w:hAnsi="Palatino Linotype" w:cs="Arial"/>
          <w:sz w:val="24"/>
          <w:szCs w:val="24"/>
          <w:lang w:val="es-ES" w:eastAsia="es-ES"/>
        </w:rPr>
      </w:pPr>
    </w:p>
    <w:p w:rsidR="00BA7961" w:rsidRDefault="00BA7961" w:rsidP="00BA7961">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BA7961" w:rsidRDefault="00BA7961" w:rsidP="00BA7961">
      <w:pPr>
        <w:spacing w:after="0" w:line="360" w:lineRule="auto"/>
        <w:jc w:val="both"/>
        <w:rPr>
          <w:rFonts w:ascii="Palatino Linotype" w:eastAsia="Times New Roman" w:hAnsi="Palatino Linotype" w:cs="Times New Roman"/>
          <w:sz w:val="24"/>
          <w:szCs w:val="24"/>
          <w:lang w:val="es-ES" w:eastAsia="es-ES"/>
        </w:rPr>
      </w:pPr>
    </w:p>
    <w:p w:rsidR="00BA7961" w:rsidRDefault="00BA7961" w:rsidP="00BA7961">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rsidR="00BA7961" w:rsidRDefault="00BA7961" w:rsidP="00BA7961">
      <w:pPr>
        <w:spacing w:after="0" w:line="360" w:lineRule="auto"/>
        <w:jc w:val="both"/>
        <w:rPr>
          <w:rFonts w:ascii="Palatino Linotype" w:eastAsia="Calibri" w:hAnsi="Palatino Linotype" w:cs="Times New Roman"/>
          <w:sz w:val="24"/>
          <w:szCs w:val="24"/>
          <w:lang w:val="es-ES" w:eastAsia="es-ES"/>
        </w:rPr>
      </w:pPr>
    </w:p>
    <w:p w:rsidR="00BA7961" w:rsidRDefault="00BA7961" w:rsidP="00BA7961">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rsidR="00BA7961" w:rsidRDefault="00BA7961" w:rsidP="00BA7961">
      <w:pPr>
        <w:spacing w:after="0" w:line="240" w:lineRule="auto"/>
        <w:ind w:left="567" w:right="567"/>
        <w:jc w:val="both"/>
        <w:rPr>
          <w:rFonts w:ascii="Palatino Linotype" w:eastAsia="Times New Roman" w:hAnsi="Palatino Linotype" w:cs="Times New Roman"/>
          <w:b/>
          <w:i/>
          <w:lang w:val="es-ES" w:eastAsia="es-ES"/>
        </w:rPr>
      </w:pP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p>
    <w:p w:rsidR="00BA7961" w:rsidRDefault="00BA7961" w:rsidP="00BA7961">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lastRenderedPageBreak/>
        <w:t>Constitución Política del Estado Libre y Soberano de México</w:t>
      </w:r>
    </w:p>
    <w:p w:rsidR="00BA7961" w:rsidRDefault="00BA7961" w:rsidP="00BA7961">
      <w:pPr>
        <w:spacing w:after="0" w:line="240" w:lineRule="auto"/>
        <w:ind w:left="567" w:right="567"/>
        <w:jc w:val="both"/>
        <w:rPr>
          <w:rFonts w:ascii="Palatino Linotype" w:eastAsia="Times New Roman" w:hAnsi="Palatino Linotype" w:cs="Times New Roman"/>
          <w:b/>
          <w:i/>
          <w:lang w:val="es-ES" w:eastAsia="es-ES"/>
        </w:rPr>
      </w:pP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BA7961" w:rsidRDefault="00BA7961" w:rsidP="00BA7961">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BA7961" w:rsidRDefault="00BA7961" w:rsidP="00BA7961">
      <w:pPr>
        <w:spacing w:after="0" w:line="360" w:lineRule="auto"/>
        <w:ind w:left="567" w:right="567"/>
        <w:jc w:val="both"/>
        <w:rPr>
          <w:rFonts w:ascii="Palatino Linotype" w:eastAsia="Times New Roman" w:hAnsi="Palatino Linotype" w:cs="Times New Roman"/>
          <w:sz w:val="24"/>
          <w:szCs w:val="24"/>
          <w:lang w:val="es-ES" w:eastAsia="es-ES"/>
        </w:rPr>
      </w:pPr>
    </w:p>
    <w:p w:rsidR="00BA7961" w:rsidRDefault="00BA7961" w:rsidP="00BA7961">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BA7961" w:rsidRDefault="00BA7961" w:rsidP="00BA7961">
      <w:pPr>
        <w:spacing w:after="0" w:line="240" w:lineRule="auto"/>
        <w:ind w:left="567" w:right="567"/>
        <w:jc w:val="both"/>
        <w:rPr>
          <w:rFonts w:ascii="Palatino Linotype" w:eastAsia="Times New Roman" w:hAnsi="Palatino Linotype" w:cs="Times New Roman"/>
          <w:sz w:val="24"/>
          <w:szCs w:val="24"/>
          <w:lang w:val="es-ES" w:eastAsia="es-ES"/>
        </w:rPr>
      </w:pPr>
    </w:p>
    <w:p w:rsidR="00BA7961" w:rsidRDefault="00BA7961" w:rsidP="00BA7961">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A7961" w:rsidRDefault="00BA7961" w:rsidP="00BA7961">
      <w:pPr>
        <w:spacing w:after="0" w:line="240" w:lineRule="auto"/>
        <w:ind w:left="567" w:right="567"/>
        <w:jc w:val="both"/>
        <w:rPr>
          <w:rFonts w:ascii="Palatino Linotype" w:eastAsia="Calibri" w:hAnsi="Palatino Linotype" w:cs="Times New Roman"/>
          <w:i/>
          <w:lang w:val="es-ES" w:eastAsia="es-ES"/>
        </w:rPr>
      </w:pPr>
    </w:p>
    <w:p w:rsidR="00BA7961" w:rsidRDefault="00BA7961" w:rsidP="00BA7961">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BA7961" w:rsidRDefault="00BA7961" w:rsidP="00BA7961">
      <w:pPr>
        <w:spacing w:after="0" w:line="240" w:lineRule="auto"/>
        <w:ind w:left="567" w:right="567"/>
        <w:jc w:val="both"/>
        <w:rPr>
          <w:rFonts w:ascii="Palatino Linotype" w:eastAsia="Calibri" w:hAnsi="Palatino Linotype" w:cs="Times New Roman"/>
          <w:i/>
          <w:lang w:val="es-ES" w:eastAsia="es-ES"/>
        </w:rPr>
      </w:pPr>
    </w:p>
    <w:p w:rsidR="00BA7961" w:rsidRDefault="00BA7961" w:rsidP="00BA7961">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A7961" w:rsidRDefault="00BA7961" w:rsidP="00BA7961">
      <w:pPr>
        <w:spacing w:after="0" w:line="360" w:lineRule="auto"/>
        <w:ind w:left="567" w:right="567"/>
        <w:jc w:val="both"/>
        <w:rPr>
          <w:rFonts w:ascii="Palatino Linotype" w:eastAsia="Times New Roman" w:hAnsi="Palatino Linotype" w:cs="Times New Roman"/>
          <w:sz w:val="24"/>
          <w:szCs w:val="24"/>
          <w:lang w:val="es-ES" w:eastAsia="es-ES"/>
        </w:rPr>
      </w:pPr>
    </w:p>
    <w:p w:rsidR="00BA7961" w:rsidRPr="00BA7961" w:rsidRDefault="00BA7961" w:rsidP="00BA7961">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A7961" w:rsidRPr="00BA7961" w:rsidRDefault="00BA7961" w:rsidP="00BA7961">
      <w:pPr>
        <w:spacing w:after="0" w:line="360" w:lineRule="auto"/>
        <w:jc w:val="both"/>
        <w:rPr>
          <w:rFonts w:ascii="Palatino Linotype" w:eastAsia="Times New Roman" w:hAnsi="Palatino Linotype" w:cs="Arial"/>
          <w:sz w:val="24"/>
          <w:szCs w:val="24"/>
          <w:lang w:val="es-ES" w:eastAsia="es-ES"/>
        </w:rPr>
      </w:pPr>
    </w:p>
    <w:p w:rsidR="00BA7961" w:rsidRPr="00BA7961" w:rsidRDefault="00BA7961" w:rsidP="00BA7961">
      <w:pPr>
        <w:autoSpaceDE w:val="0"/>
        <w:autoSpaceDN w:val="0"/>
        <w:adjustRightInd w:val="0"/>
        <w:spacing w:after="0" w:line="360" w:lineRule="auto"/>
        <w:jc w:val="both"/>
        <w:rPr>
          <w:rFonts w:ascii="Palatino Linotype" w:eastAsia="Calibri" w:hAnsi="Palatino Linotype" w:cs="Arial"/>
          <w:sz w:val="24"/>
          <w:szCs w:val="24"/>
          <w:lang w:val="es-ES"/>
        </w:rPr>
      </w:pPr>
      <w:r w:rsidRPr="00BA7961">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BA7961" w:rsidRPr="00BA7961" w:rsidRDefault="00BA7961" w:rsidP="00BA7961">
      <w:pPr>
        <w:autoSpaceDE w:val="0"/>
        <w:autoSpaceDN w:val="0"/>
        <w:adjustRightInd w:val="0"/>
        <w:spacing w:after="0" w:line="360" w:lineRule="auto"/>
        <w:jc w:val="both"/>
        <w:rPr>
          <w:rFonts w:ascii="Palatino Linotype" w:hAnsi="Palatino Linotype" w:cs="Arial"/>
          <w:b/>
          <w:sz w:val="24"/>
          <w:szCs w:val="24"/>
        </w:rPr>
      </w:pPr>
    </w:p>
    <w:p w:rsidR="00315BCE" w:rsidRDefault="00315BCE" w:rsidP="00235B63">
      <w:pPr>
        <w:autoSpaceDE w:val="0"/>
        <w:autoSpaceDN w:val="0"/>
        <w:adjustRightInd w:val="0"/>
        <w:spacing w:after="0" w:line="360" w:lineRule="auto"/>
        <w:jc w:val="both"/>
        <w:rPr>
          <w:rFonts w:ascii="Palatino Linotype" w:hAnsi="Palatino Linotype" w:cs="Arial"/>
          <w:b/>
          <w:sz w:val="26"/>
          <w:szCs w:val="26"/>
        </w:rPr>
      </w:pPr>
    </w:p>
    <w:p w:rsidR="00235B63" w:rsidRPr="00BA7961" w:rsidRDefault="00BA7961" w:rsidP="00235B63">
      <w:pPr>
        <w:autoSpaceDE w:val="0"/>
        <w:autoSpaceDN w:val="0"/>
        <w:adjustRightInd w:val="0"/>
        <w:spacing w:after="0" w:line="360" w:lineRule="auto"/>
        <w:jc w:val="both"/>
        <w:rPr>
          <w:rFonts w:ascii="Palatino Linotype" w:hAnsi="Palatino Linotype" w:cs="Arial"/>
          <w:b/>
          <w:sz w:val="26"/>
          <w:szCs w:val="26"/>
        </w:rPr>
      </w:pPr>
      <w:r>
        <w:rPr>
          <w:rFonts w:ascii="Palatino Linotype" w:hAnsi="Palatino Linotype" w:cs="Arial"/>
          <w:b/>
          <w:sz w:val="26"/>
          <w:szCs w:val="26"/>
        </w:rPr>
        <w:lastRenderedPageBreak/>
        <w:t xml:space="preserve">CUARTO. </w:t>
      </w:r>
      <w:r w:rsidR="00235B63" w:rsidRPr="00BA7961">
        <w:rPr>
          <w:rFonts w:ascii="Palatino Linotype" w:hAnsi="Palatino Linotype" w:cs="Arial"/>
          <w:b/>
          <w:sz w:val="26"/>
          <w:szCs w:val="26"/>
        </w:rPr>
        <w:t xml:space="preserve">Del estudio de las causas de improcedencia. </w:t>
      </w:r>
    </w:p>
    <w:p w:rsidR="00235B63" w:rsidRPr="00AD2A55" w:rsidRDefault="00235B63" w:rsidP="00235B6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35B63" w:rsidRPr="00AD2A55" w:rsidRDefault="00235B63" w:rsidP="00235B63">
      <w:pPr>
        <w:autoSpaceDE w:val="0"/>
        <w:autoSpaceDN w:val="0"/>
        <w:adjustRightInd w:val="0"/>
        <w:spacing w:after="0" w:line="360" w:lineRule="auto"/>
        <w:jc w:val="both"/>
        <w:rPr>
          <w:rFonts w:ascii="Palatino Linotype" w:hAnsi="Palatino Linotype" w:cs="Arial"/>
          <w:sz w:val="24"/>
          <w:szCs w:val="24"/>
        </w:rPr>
      </w:pPr>
    </w:p>
    <w:p w:rsidR="00235B63" w:rsidRPr="00AD2A55" w:rsidRDefault="00235B63" w:rsidP="00235B6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235B63" w:rsidRPr="00AD2A55" w:rsidRDefault="00235B63" w:rsidP="00235B63">
      <w:pPr>
        <w:pStyle w:val="Prrafodelista"/>
        <w:autoSpaceDE w:val="0"/>
        <w:autoSpaceDN w:val="0"/>
        <w:adjustRightInd w:val="0"/>
        <w:ind w:left="851" w:right="851"/>
        <w:jc w:val="both"/>
        <w:rPr>
          <w:rFonts w:ascii="Palatino Linotype" w:hAnsi="Palatino Linotype" w:cs="Arial"/>
          <w:sz w:val="22"/>
          <w:szCs w:val="22"/>
        </w:rPr>
      </w:pPr>
      <w:r w:rsidRPr="007B4C32">
        <w:rPr>
          <w:rFonts w:ascii="Palatino Linotype" w:hAnsi="Palatino Linotype"/>
          <w:i/>
          <w:sz w:val="22"/>
          <w:szCs w:val="22"/>
        </w:rPr>
        <w:t>Del examen de compatibilidad de los artículos</w:t>
      </w:r>
      <w:r w:rsidR="007B4C32" w:rsidRPr="007B4C32">
        <w:rPr>
          <w:rStyle w:val="apple-converted-space"/>
          <w:rFonts w:ascii="Palatino Linotype" w:hAnsi="Palatino Linotype"/>
          <w:i/>
          <w:sz w:val="22"/>
          <w:szCs w:val="22"/>
        </w:rPr>
        <w:t xml:space="preserve"> </w:t>
      </w:r>
      <w:hyperlink r:id="rId8" w:history="1">
        <w:r w:rsidRPr="007B4C32">
          <w:rPr>
            <w:rStyle w:val="Hipervnculo"/>
            <w:rFonts w:ascii="Palatino Linotype" w:eastAsia="Calibri" w:hAnsi="Palatino Linotype"/>
            <w:i/>
            <w:color w:val="auto"/>
            <w:sz w:val="22"/>
            <w:szCs w:val="22"/>
          </w:rPr>
          <w:t>73 y 74 de la Ley de Amparo</w:t>
        </w:r>
      </w:hyperlink>
      <w:r w:rsidRPr="007B4C32">
        <w:rPr>
          <w:rStyle w:val="apple-converted-space"/>
          <w:rFonts w:ascii="Palatino Linotype" w:hAnsi="Palatino Linotype"/>
          <w:i/>
          <w:sz w:val="22"/>
          <w:szCs w:val="22"/>
        </w:rPr>
        <w:t> </w:t>
      </w:r>
      <w:r w:rsidRPr="007B4C32">
        <w:rPr>
          <w:rFonts w:ascii="Palatino Linotype" w:hAnsi="Palatino Linotype"/>
          <w:i/>
          <w:sz w:val="22"/>
          <w:szCs w:val="22"/>
        </w:rPr>
        <w:t>con el artículo</w:t>
      </w:r>
      <w:r w:rsidR="007B4C32" w:rsidRPr="007B4C32">
        <w:rPr>
          <w:rStyle w:val="apple-converted-space"/>
          <w:rFonts w:ascii="Palatino Linotype" w:hAnsi="Palatino Linotype"/>
          <w:i/>
          <w:sz w:val="22"/>
          <w:szCs w:val="22"/>
        </w:rPr>
        <w:t xml:space="preserve"> </w:t>
      </w:r>
      <w:hyperlink r:id="rId9" w:history="1">
        <w:r w:rsidRPr="007B4C32">
          <w:rPr>
            <w:rStyle w:val="Hipervnculo"/>
            <w:rFonts w:ascii="Palatino Linotype" w:eastAsia="Calibri" w:hAnsi="Palatino Linotype"/>
            <w:i/>
            <w:color w:val="auto"/>
            <w:sz w:val="22"/>
            <w:szCs w:val="22"/>
          </w:rPr>
          <w:t>25.1 de la Convención Americana sobre Derechos Humanos</w:t>
        </w:r>
      </w:hyperlink>
      <w:r w:rsidRPr="007B4C32">
        <w:rPr>
          <w:rStyle w:val="apple-converted-space"/>
          <w:rFonts w:ascii="Palatino Linotype" w:hAnsi="Palatino Linotype"/>
          <w:i/>
          <w:sz w:val="22"/>
          <w:szCs w:val="22"/>
        </w:rPr>
        <w:t> </w:t>
      </w:r>
      <w:r w:rsidRPr="007B4C32">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w:t>
      </w:r>
      <w:r w:rsidRPr="00AD2A55">
        <w:rPr>
          <w:rFonts w:ascii="Palatino Linotype" w:hAnsi="Palatino Linotype"/>
          <w:b/>
          <w:i/>
          <w:sz w:val="22"/>
          <w:szCs w:val="22"/>
          <w:u w:val="single"/>
        </w:rPr>
        <w:t>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w:t>
      </w:r>
      <w:r w:rsidRPr="00AD2A55">
        <w:rPr>
          <w:rFonts w:ascii="Palatino Linotype" w:hAnsi="Palatino Linotype"/>
          <w:i/>
          <w:sz w:val="22"/>
          <w:szCs w:val="22"/>
        </w:rPr>
        <w:lastRenderedPageBreak/>
        <w:t>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35B63" w:rsidRPr="00AD2A55" w:rsidRDefault="00235B63" w:rsidP="00235B63">
      <w:pPr>
        <w:pStyle w:val="Prrafodelista"/>
        <w:autoSpaceDE w:val="0"/>
        <w:autoSpaceDN w:val="0"/>
        <w:adjustRightInd w:val="0"/>
        <w:spacing w:line="360" w:lineRule="auto"/>
        <w:ind w:left="0"/>
        <w:jc w:val="both"/>
        <w:rPr>
          <w:rFonts w:ascii="Palatino Linotype" w:hAnsi="Palatino Linotype" w:cs="Arial"/>
        </w:rPr>
      </w:pPr>
    </w:p>
    <w:p w:rsidR="00235B63" w:rsidRPr="00AD2A55" w:rsidRDefault="00235B63" w:rsidP="00235B6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235B63" w:rsidRPr="00AD2A55" w:rsidRDefault="00235B63" w:rsidP="00235B63">
      <w:pPr>
        <w:pStyle w:val="Prrafodelista"/>
        <w:autoSpaceDE w:val="0"/>
        <w:autoSpaceDN w:val="0"/>
        <w:adjustRightInd w:val="0"/>
        <w:spacing w:line="360" w:lineRule="auto"/>
        <w:ind w:left="0"/>
        <w:jc w:val="both"/>
        <w:rPr>
          <w:rFonts w:ascii="Palatino Linotype" w:hAnsi="Palatino Linotype" w:cs="Arial"/>
        </w:rPr>
      </w:pPr>
    </w:p>
    <w:p w:rsidR="00235B63" w:rsidRPr="00AD2A55" w:rsidRDefault="00235B63" w:rsidP="00235B6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235B63" w:rsidRPr="00AD2A55" w:rsidRDefault="00235B63" w:rsidP="00235B6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235B63" w:rsidRPr="00AD2A55" w:rsidRDefault="00235B63" w:rsidP="00235B6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235B63" w:rsidRPr="00AD2A55" w:rsidRDefault="00235B63" w:rsidP="00235B6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235B63" w:rsidRPr="00AD2A55" w:rsidRDefault="00235B63" w:rsidP="00235B6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235B63" w:rsidRPr="00AD2A55" w:rsidRDefault="00235B63" w:rsidP="00235B6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235B63" w:rsidRPr="00AD2A55" w:rsidRDefault="00235B63" w:rsidP="00235B6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235B63" w:rsidRPr="00AD2A55" w:rsidRDefault="00235B63" w:rsidP="00235B6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235B63" w:rsidRPr="00AD2A55" w:rsidRDefault="00235B63" w:rsidP="00235B63">
      <w:pPr>
        <w:pStyle w:val="Prrafodelista"/>
        <w:autoSpaceDE w:val="0"/>
        <w:autoSpaceDN w:val="0"/>
        <w:adjustRightInd w:val="0"/>
        <w:spacing w:line="360" w:lineRule="auto"/>
        <w:ind w:right="850"/>
        <w:jc w:val="both"/>
        <w:rPr>
          <w:rFonts w:ascii="Palatino Linotype" w:hAnsi="Palatino Linotype" w:cs="Arial"/>
          <w:i/>
        </w:rPr>
      </w:pPr>
    </w:p>
    <w:p w:rsidR="00235B63" w:rsidRPr="00AD2A55" w:rsidRDefault="00235B63" w:rsidP="00235B6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 este Órgano Garante de la Transparencia se avoca al análisis del fondo del asunto que nos ocupa.</w:t>
      </w:r>
    </w:p>
    <w:p w:rsidR="00235B63" w:rsidRPr="00AD2A55" w:rsidRDefault="00235B63" w:rsidP="00235B63">
      <w:pPr>
        <w:autoSpaceDE w:val="0"/>
        <w:autoSpaceDN w:val="0"/>
        <w:adjustRightInd w:val="0"/>
        <w:spacing w:after="0" w:line="360" w:lineRule="auto"/>
        <w:jc w:val="both"/>
        <w:rPr>
          <w:rFonts w:ascii="Palatino Linotype" w:hAnsi="Palatino Linotype" w:cs="Arial"/>
          <w:sz w:val="24"/>
          <w:szCs w:val="24"/>
        </w:rPr>
      </w:pPr>
    </w:p>
    <w:p w:rsidR="00235B63" w:rsidRDefault="00235B63" w:rsidP="00235B6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rsidR="00235B63" w:rsidRDefault="00235B63" w:rsidP="00235B63">
      <w:pPr>
        <w:pStyle w:val="Prrafodelista"/>
        <w:autoSpaceDE w:val="0"/>
        <w:autoSpaceDN w:val="0"/>
        <w:adjustRightInd w:val="0"/>
        <w:spacing w:line="360" w:lineRule="auto"/>
        <w:ind w:left="0"/>
        <w:jc w:val="both"/>
        <w:rPr>
          <w:rFonts w:ascii="Palatino Linotype" w:hAnsi="Palatino Linotype" w:cs="Arial"/>
        </w:rPr>
      </w:pPr>
    </w:p>
    <w:p w:rsidR="00235B63" w:rsidRPr="00BA7961" w:rsidRDefault="00BA7961" w:rsidP="00235B63">
      <w:pPr>
        <w:pStyle w:val="Prrafodelista"/>
        <w:autoSpaceDE w:val="0"/>
        <w:autoSpaceDN w:val="0"/>
        <w:adjustRightInd w:val="0"/>
        <w:spacing w:line="360" w:lineRule="auto"/>
        <w:ind w:left="0"/>
        <w:jc w:val="both"/>
        <w:rPr>
          <w:rFonts w:ascii="Palatino Linotype" w:hAnsi="Palatino Linotype" w:cs="Arial"/>
          <w:sz w:val="26"/>
          <w:szCs w:val="26"/>
        </w:rPr>
      </w:pPr>
      <w:r w:rsidRPr="00BA7961">
        <w:rPr>
          <w:rFonts w:ascii="Palatino Linotype" w:hAnsi="Palatino Linotype" w:cs="Arial"/>
          <w:b/>
          <w:sz w:val="26"/>
          <w:szCs w:val="26"/>
        </w:rPr>
        <w:t>QUINTO</w:t>
      </w:r>
      <w:r w:rsidR="00235B63" w:rsidRPr="00BA7961">
        <w:rPr>
          <w:rFonts w:ascii="Palatino Linotype" w:hAnsi="Palatino Linotype" w:cs="Arial"/>
          <w:b/>
          <w:sz w:val="26"/>
          <w:szCs w:val="26"/>
        </w:rPr>
        <w:t>. Del estudio y resolución del asunto.</w:t>
      </w:r>
      <w:r w:rsidR="00235B63" w:rsidRPr="00BA7961">
        <w:rPr>
          <w:rFonts w:ascii="Palatino Linotype" w:hAnsi="Palatino Linotype" w:cs="Arial"/>
          <w:sz w:val="26"/>
          <w:szCs w:val="26"/>
        </w:rPr>
        <w:t xml:space="preserve"> </w:t>
      </w:r>
    </w:p>
    <w:p w:rsidR="00235B63" w:rsidRPr="00AD2A55" w:rsidRDefault="00235B63" w:rsidP="00235B6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35B63" w:rsidRPr="00AD2A55" w:rsidRDefault="00235B63" w:rsidP="00235B63">
      <w:pPr>
        <w:autoSpaceDE w:val="0"/>
        <w:autoSpaceDN w:val="0"/>
        <w:adjustRightInd w:val="0"/>
        <w:spacing w:after="0" w:line="360" w:lineRule="auto"/>
        <w:jc w:val="both"/>
        <w:rPr>
          <w:rFonts w:ascii="Palatino Linotype" w:hAnsi="Palatino Linotype" w:cs="Arial"/>
          <w:sz w:val="24"/>
          <w:szCs w:val="24"/>
        </w:rPr>
      </w:pPr>
    </w:p>
    <w:p w:rsidR="0053653F" w:rsidRDefault="0053653F" w:rsidP="0053653F">
      <w:pPr>
        <w:pStyle w:val="Sinespaciado"/>
        <w:spacing w:line="360" w:lineRule="auto"/>
        <w:jc w:val="both"/>
        <w:rPr>
          <w:rFonts w:ascii="Palatino Linotype" w:hAnsi="Palatino Linotype"/>
        </w:rPr>
      </w:pPr>
      <w:r w:rsidRPr="00C15E79">
        <w:rPr>
          <w:rFonts w:ascii="Palatino Linotype" w:hAnsi="Palatino Linotype"/>
        </w:rPr>
        <w:t xml:space="preserve">Con el propósito de resolver el presente medio de impugnación, es conveniente recordar que el Recurrente solicitó al Sujeto Obligado que se le proporcionara </w:t>
      </w:r>
      <w:r>
        <w:rPr>
          <w:rFonts w:ascii="Palatino Linotype" w:hAnsi="Palatino Linotype"/>
        </w:rPr>
        <w:t xml:space="preserve">vía SAIMEX </w:t>
      </w:r>
      <w:r w:rsidR="00315BCE">
        <w:rPr>
          <w:rFonts w:ascii="Palatino Linotype" w:hAnsi="Palatino Linotype"/>
        </w:rPr>
        <w:t xml:space="preserve">la liga electrónica para consultar la cuenta pública del municipio y organismos descentralizados y/o fuente de acceso público para su consulta. </w:t>
      </w:r>
    </w:p>
    <w:p w:rsidR="0053653F" w:rsidRDefault="0053653F" w:rsidP="0053653F">
      <w:pPr>
        <w:pStyle w:val="Sinespaciado"/>
        <w:spacing w:line="360" w:lineRule="auto"/>
        <w:jc w:val="both"/>
        <w:rPr>
          <w:rFonts w:ascii="Palatino Linotype" w:hAnsi="Palatino Linotype"/>
        </w:rPr>
      </w:pPr>
    </w:p>
    <w:p w:rsidR="007C4F36" w:rsidRDefault="0053653F" w:rsidP="0053653F">
      <w:pPr>
        <w:pStyle w:val="Sinespaciado"/>
        <w:spacing w:line="360" w:lineRule="auto"/>
        <w:jc w:val="both"/>
        <w:rPr>
          <w:rFonts w:ascii="Palatino Linotype" w:hAnsi="Palatino Linotype"/>
        </w:rPr>
      </w:pPr>
      <w:r>
        <w:rPr>
          <w:rFonts w:ascii="Palatino Linotype" w:hAnsi="Palatino Linotype"/>
        </w:rPr>
        <w:t xml:space="preserve">A lo que el Sujeto Obligado respondió mediante el oficio </w:t>
      </w:r>
      <w:r w:rsidR="008B2B2A">
        <w:rPr>
          <w:rFonts w:ascii="Palatino Linotype" w:hAnsi="Palatino Linotype"/>
        </w:rPr>
        <w:t>PMA/UMTyAIP/307</w:t>
      </w:r>
      <w:r w:rsidR="00551439">
        <w:rPr>
          <w:rFonts w:ascii="Palatino Linotype" w:hAnsi="Palatino Linotype"/>
        </w:rPr>
        <w:t>/2019</w:t>
      </w:r>
      <w:r w:rsidR="004F7312">
        <w:rPr>
          <w:rFonts w:ascii="Palatino Linotype" w:hAnsi="Palatino Linotype"/>
        </w:rPr>
        <w:t xml:space="preserve"> emitido por la Directora de la Unidad Municipal de Transparencia y Acceso a la Información Pública del H. Ayuntamiento de Apaxco, mediante el cual hace del conocimiento del Recurrente la respuesta otorgada por la Tesorería Municipal</w:t>
      </w:r>
      <w:r w:rsidR="008B2B2A">
        <w:rPr>
          <w:rFonts w:ascii="Palatino Linotype" w:hAnsi="Palatino Linotype"/>
        </w:rPr>
        <w:t xml:space="preserve"> con el oficio TM-OI/111/2019</w:t>
      </w:r>
      <w:r w:rsidR="001161AB">
        <w:rPr>
          <w:rFonts w:ascii="Palatino Linotype" w:hAnsi="Palatino Linotype"/>
        </w:rPr>
        <w:t xml:space="preserve">, lo que constituye el contenido del </w:t>
      </w:r>
      <w:r w:rsidR="008B2B2A">
        <w:rPr>
          <w:rFonts w:ascii="Palatino Linotype" w:hAnsi="Palatino Linotype"/>
        </w:rPr>
        <w:t xml:space="preserve">archivo electrónico </w:t>
      </w:r>
      <w:r w:rsidR="008B2B2A" w:rsidRPr="008B2B2A">
        <w:rPr>
          <w:rFonts w:ascii="Palatino Linotype" w:hAnsi="Palatino Linotype"/>
          <w:b/>
        </w:rPr>
        <w:lastRenderedPageBreak/>
        <w:t>“ANEXO 1.pdf</w:t>
      </w:r>
      <w:r w:rsidR="001161AB" w:rsidRPr="008B2B2A">
        <w:rPr>
          <w:rFonts w:ascii="Palatino Linotype" w:hAnsi="Palatino Linotype"/>
          <w:b/>
        </w:rPr>
        <w:t>”</w:t>
      </w:r>
      <w:r w:rsidR="001161AB">
        <w:rPr>
          <w:rFonts w:ascii="Palatino Linotype" w:hAnsi="Palatino Linotype"/>
        </w:rPr>
        <w:t xml:space="preserve">, en el que se </w:t>
      </w:r>
      <w:r w:rsidR="008B2B2A">
        <w:rPr>
          <w:rFonts w:ascii="Palatino Linotype" w:hAnsi="Palatino Linotype"/>
        </w:rPr>
        <w:t xml:space="preserve">informó al Recurrente que al día ocho de mayo de dos mil diecinueve (día de emisión del oficio) </w:t>
      </w:r>
      <w:r w:rsidR="007C4F36">
        <w:rPr>
          <w:rFonts w:ascii="Palatino Linotype" w:hAnsi="Palatino Linotype"/>
        </w:rPr>
        <w:t>la creación de la liga electrónica estaba en proceso, y que una vez concluida, se le proporcionaría la liga electrónica para consultar la información solicitada.</w:t>
      </w:r>
    </w:p>
    <w:p w:rsidR="007C4F36" w:rsidRDefault="007C4F36" w:rsidP="0053653F">
      <w:pPr>
        <w:pStyle w:val="Sinespaciado"/>
        <w:spacing w:line="360" w:lineRule="auto"/>
        <w:jc w:val="both"/>
        <w:rPr>
          <w:rFonts w:ascii="Palatino Linotype" w:hAnsi="Palatino Linotype"/>
        </w:rPr>
      </w:pPr>
    </w:p>
    <w:p w:rsidR="0053653F" w:rsidRDefault="0053653F" w:rsidP="0053653F">
      <w:pPr>
        <w:pStyle w:val="Sinespaciado"/>
        <w:spacing w:line="360" w:lineRule="auto"/>
        <w:jc w:val="both"/>
        <w:rPr>
          <w:rFonts w:ascii="Palatino Linotype" w:hAnsi="Palatino Linotype"/>
        </w:rPr>
      </w:pPr>
      <w:r>
        <w:rPr>
          <w:rFonts w:ascii="Palatino Linotype" w:hAnsi="Palatino Linotype"/>
        </w:rPr>
        <w:t xml:space="preserve">Ante dicha respuesta, el hoy Recurrente consideró que su derecho al acceso a la información había sido conculcado, por lo que interpuso el presente recurso de revisión </w:t>
      </w:r>
      <w:r w:rsidR="007C4F36">
        <w:rPr>
          <w:rFonts w:ascii="Palatino Linotype" w:hAnsi="Palatino Linotype"/>
        </w:rPr>
        <w:t xml:space="preserve">impugnando la respuesta emitida y </w:t>
      </w:r>
      <w:r>
        <w:rPr>
          <w:rFonts w:ascii="Palatino Linotype" w:hAnsi="Palatino Linotype"/>
        </w:rPr>
        <w:t xml:space="preserve">dando como razones o motivos de inconformidad </w:t>
      </w:r>
      <w:r w:rsidR="001752C5">
        <w:rPr>
          <w:rFonts w:ascii="Palatino Linotype" w:hAnsi="Palatino Linotype"/>
        </w:rPr>
        <w:t xml:space="preserve">que la </w:t>
      </w:r>
      <w:r w:rsidR="007C4F36">
        <w:rPr>
          <w:rFonts w:ascii="Palatino Linotype" w:hAnsi="Palatino Linotype"/>
        </w:rPr>
        <w:t>respuesta fue deficiente, pues no se le dio la liga electrónica para consultar la cuenta pública del municipio y organismos descentralizados y/o fuente de acceso público.</w:t>
      </w:r>
    </w:p>
    <w:p w:rsidR="001752C5" w:rsidRDefault="001752C5" w:rsidP="0053653F">
      <w:pPr>
        <w:pStyle w:val="Sinespaciado"/>
        <w:spacing w:line="360" w:lineRule="auto"/>
        <w:jc w:val="both"/>
        <w:rPr>
          <w:rFonts w:ascii="Palatino Linotype" w:hAnsi="Palatino Linotype"/>
        </w:rPr>
      </w:pPr>
    </w:p>
    <w:p w:rsidR="007C4F36" w:rsidRDefault="0053653F" w:rsidP="0053653F">
      <w:pPr>
        <w:pStyle w:val="Sinespaciado"/>
        <w:spacing w:line="360" w:lineRule="auto"/>
        <w:jc w:val="both"/>
        <w:rPr>
          <w:rFonts w:ascii="Palatino Linotype" w:hAnsi="Palatino Linotype"/>
        </w:rPr>
      </w:pPr>
      <w:r>
        <w:rPr>
          <w:rFonts w:ascii="Palatino Linotype" w:hAnsi="Palatino Linotype"/>
        </w:rPr>
        <w:t xml:space="preserve">Por su parte, el Sujeto Obligado, al momento de rendir su Informe Justificado, </w:t>
      </w:r>
      <w:r w:rsidR="007C4F36">
        <w:rPr>
          <w:rFonts w:ascii="Palatino Linotype" w:hAnsi="Palatino Linotype"/>
        </w:rPr>
        <w:t xml:space="preserve">remitió dos archivos electrónicos denominados </w:t>
      </w:r>
      <w:r w:rsidR="007C4F36" w:rsidRPr="007C4F36">
        <w:rPr>
          <w:rFonts w:ascii="Palatino Linotype" w:hAnsi="Palatino Linotype"/>
          <w:b/>
        </w:rPr>
        <w:t>“ALEGATOS 04225-INFOEM-IP-RR-2019.pdf”</w:t>
      </w:r>
      <w:r w:rsidR="007C4F36" w:rsidRPr="007C4F36">
        <w:rPr>
          <w:rFonts w:ascii="Palatino Linotype" w:hAnsi="Palatino Linotype"/>
        </w:rPr>
        <w:t xml:space="preserve"> y</w:t>
      </w:r>
      <w:r w:rsidR="007C4F36">
        <w:rPr>
          <w:rFonts w:ascii="Palatino Linotype" w:hAnsi="Palatino Linotype"/>
          <w:b/>
        </w:rPr>
        <w:t xml:space="preserve"> “ANEXO 1.pdf”</w:t>
      </w:r>
      <w:r w:rsidR="007C4F36">
        <w:rPr>
          <w:rFonts w:ascii="Palatino Linotype" w:hAnsi="Palatino Linotype"/>
        </w:rPr>
        <w:t>, que consisten en lo siguiente:</w:t>
      </w:r>
    </w:p>
    <w:p w:rsidR="007C4F36" w:rsidRDefault="007C4F36" w:rsidP="0053653F">
      <w:pPr>
        <w:pStyle w:val="Sinespaciado"/>
        <w:spacing w:line="360" w:lineRule="auto"/>
        <w:jc w:val="both"/>
        <w:rPr>
          <w:rFonts w:ascii="Palatino Linotype" w:hAnsi="Palatino Linotype"/>
        </w:rPr>
      </w:pPr>
    </w:p>
    <w:p w:rsidR="007C4F36" w:rsidRPr="000F6F39" w:rsidRDefault="007C4F36" w:rsidP="0053653F">
      <w:pPr>
        <w:pStyle w:val="Sinespaciado"/>
        <w:spacing w:line="360" w:lineRule="auto"/>
        <w:jc w:val="both"/>
        <w:rPr>
          <w:rFonts w:ascii="Palatino Linotype" w:hAnsi="Palatino Linotype"/>
        </w:rPr>
      </w:pPr>
      <w:r>
        <w:rPr>
          <w:rFonts w:ascii="Palatino Linotype" w:hAnsi="Palatino Linotype"/>
          <w:b/>
        </w:rPr>
        <w:t>ALEGATOS 04225</w:t>
      </w:r>
      <w:r w:rsidR="000F6F39">
        <w:rPr>
          <w:rFonts w:ascii="Palatino Linotype" w:hAnsi="Palatino Linotype"/>
          <w:b/>
        </w:rPr>
        <w:t xml:space="preserve">-INFOEM-IP-RR-2019.pdf. </w:t>
      </w:r>
      <w:r w:rsidR="000F6F39">
        <w:rPr>
          <w:rFonts w:ascii="Palatino Linotype" w:hAnsi="Palatino Linotype"/>
        </w:rPr>
        <w:t>Informe Justificado emitido por la Directora de la Unidad de Transparencia y Acceso a la Información Pública mediante oficio número PMA/UMTyAIP/0341/2019, por el cual da a conocer la información remitida por la Tesorería Municipal respecto al recurso de revisión.</w:t>
      </w:r>
    </w:p>
    <w:p w:rsidR="000F6F39" w:rsidRPr="000F6F39" w:rsidRDefault="000F6F39" w:rsidP="000F6F39">
      <w:pPr>
        <w:pStyle w:val="Sinespaciado"/>
        <w:spacing w:line="360" w:lineRule="auto"/>
        <w:jc w:val="both"/>
        <w:rPr>
          <w:rFonts w:ascii="Palatino Linotype" w:hAnsi="Palatino Linotype"/>
        </w:rPr>
      </w:pPr>
      <w:r>
        <w:rPr>
          <w:rFonts w:ascii="Palatino Linotype" w:hAnsi="Palatino Linotype"/>
          <w:b/>
        </w:rPr>
        <w:t>ANEXO 1.pdf.</w:t>
      </w:r>
      <w:r>
        <w:rPr>
          <w:rFonts w:ascii="Palatino Linotype" w:hAnsi="Palatino Linotype"/>
        </w:rPr>
        <w:t xml:space="preserve"> Oficio TM-OI/115/2019 suscrito por la Tesorera Municipal en el que se puede observar lo siguiente:</w:t>
      </w:r>
    </w:p>
    <w:p w:rsidR="007C4F36" w:rsidRDefault="007C4F36" w:rsidP="0053653F">
      <w:pPr>
        <w:pStyle w:val="Sinespaciado"/>
        <w:spacing w:line="360" w:lineRule="auto"/>
        <w:jc w:val="both"/>
        <w:rPr>
          <w:rFonts w:ascii="Palatino Linotype" w:hAnsi="Palatino Linotype"/>
        </w:rPr>
      </w:pPr>
    </w:p>
    <w:p w:rsidR="000F6F39" w:rsidRDefault="000F6F39" w:rsidP="0053653F">
      <w:pPr>
        <w:pStyle w:val="Sinespaciado"/>
        <w:spacing w:line="360" w:lineRule="auto"/>
        <w:jc w:val="both"/>
        <w:rPr>
          <w:noProof/>
          <w:lang w:eastAsia="es-MX"/>
        </w:rPr>
      </w:pPr>
    </w:p>
    <w:p w:rsidR="007C4F36" w:rsidRDefault="000F6F39" w:rsidP="00662F8C">
      <w:pPr>
        <w:pStyle w:val="Sinespaciado"/>
        <w:spacing w:line="360" w:lineRule="auto"/>
        <w:jc w:val="center"/>
        <w:rPr>
          <w:rFonts w:ascii="Palatino Linotype" w:hAnsi="Palatino Linotype"/>
        </w:rPr>
      </w:pPr>
      <w:r>
        <w:rPr>
          <w:noProof/>
          <w:lang w:eastAsia="es-MX"/>
        </w:rPr>
        <w:lastRenderedPageBreak/>
        <w:drawing>
          <wp:inline distT="0" distB="0" distL="0" distR="0" wp14:anchorId="2C45FB51" wp14:editId="6E1F70C2">
            <wp:extent cx="5506682" cy="71913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077" t="8449" r="30753" b="5251"/>
                    <a:stretch/>
                  </pic:blipFill>
                  <pic:spPr bwMode="auto">
                    <a:xfrm>
                      <a:off x="0" y="0"/>
                      <a:ext cx="5540607" cy="7235678"/>
                    </a:xfrm>
                    <a:prstGeom prst="rect">
                      <a:avLst/>
                    </a:prstGeom>
                    <a:ln>
                      <a:noFill/>
                    </a:ln>
                    <a:extLst>
                      <a:ext uri="{53640926-AAD7-44D8-BBD7-CCE9431645EC}">
                        <a14:shadowObscured xmlns:a14="http://schemas.microsoft.com/office/drawing/2010/main"/>
                      </a:ext>
                    </a:extLst>
                  </pic:spPr>
                </pic:pic>
              </a:graphicData>
            </a:graphic>
          </wp:inline>
        </w:drawing>
      </w:r>
    </w:p>
    <w:p w:rsidR="007C4F36" w:rsidRDefault="007C4F36" w:rsidP="0053653F">
      <w:pPr>
        <w:pStyle w:val="Sinespaciado"/>
        <w:spacing w:line="360" w:lineRule="auto"/>
        <w:jc w:val="both"/>
        <w:rPr>
          <w:rFonts w:ascii="Palatino Linotype" w:hAnsi="Palatino Linotype"/>
        </w:rPr>
      </w:pPr>
    </w:p>
    <w:p w:rsidR="007C4F36" w:rsidRDefault="00662F8C" w:rsidP="0053653F">
      <w:pPr>
        <w:pStyle w:val="Sinespaciado"/>
        <w:spacing w:line="360" w:lineRule="auto"/>
        <w:jc w:val="both"/>
        <w:rPr>
          <w:rFonts w:ascii="Palatino Linotype" w:hAnsi="Palatino Linotype"/>
        </w:rPr>
      </w:pPr>
      <w:r>
        <w:rPr>
          <w:rFonts w:ascii="Palatino Linotype" w:hAnsi="Palatino Linotype"/>
        </w:rPr>
        <w:lastRenderedPageBreak/>
        <w:t xml:space="preserve">De lo anterior se puede colegir que el Sujeto Obligado está remitiendo la liga electrónica solicitada por el Recurrente, la cual es </w:t>
      </w:r>
      <w:hyperlink r:id="rId11" w:history="1">
        <w:r w:rsidRPr="00662F8C">
          <w:rPr>
            <w:rStyle w:val="Hipervnculo"/>
            <w:rFonts w:ascii="Palatino Linotype" w:hAnsi="Palatino Linotype"/>
            <w:b/>
            <w:color w:val="auto"/>
          </w:rPr>
          <w:t>www.apaxco.gob.mx</w:t>
        </w:r>
      </w:hyperlink>
      <w:r>
        <w:rPr>
          <w:rFonts w:ascii="Palatino Linotype" w:hAnsi="Palatino Linotype"/>
        </w:rPr>
        <w:t>, señalando incluso que en ella encontrará la información solicitada “Cuenta Pública 2018”</w:t>
      </w:r>
    </w:p>
    <w:p w:rsidR="00662F8C" w:rsidRDefault="00662F8C" w:rsidP="0053653F">
      <w:pPr>
        <w:pStyle w:val="Sinespaciado"/>
        <w:spacing w:line="360" w:lineRule="auto"/>
        <w:jc w:val="both"/>
        <w:rPr>
          <w:rFonts w:ascii="Palatino Linotype" w:hAnsi="Palatino Linotype"/>
        </w:rPr>
      </w:pPr>
    </w:p>
    <w:p w:rsidR="00662F8C" w:rsidRDefault="00662F8C" w:rsidP="0053653F">
      <w:pPr>
        <w:pStyle w:val="Sinespaciado"/>
        <w:spacing w:line="360" w:lineRule="auto"/>
        <w:jc w:val="both"/>
        <w:rPr>
          <w:rFonts w:ascii="Palatino Linotype" w:hAnsi="Palatino Linotype"/>
        </w:rPr>
      </w:pPr>
      <w:r>
        <w:rPr>
          <w:rFonts w:ascii="Palatino Linotype" w:hAnsi="Palatino Linotype"/>
        </w:rPr>
        <w:t>Al respecto, es conveniente remitirse a lo que se establece en los artículos 341 y 352 del Código Financiero del Estado de México y Municipios, en relación con el artículo 32 de la Ley de Fiscalización Superior del Estado de México, que disponen lo siguiente:</w:t>
      </w:r>
    </w:p>
    <w:p w:rsidR="00662F8C" w:rsidRDefault="00662F8C" w:rsidP="0053653F">
      <w:pPr>
        <w:pStyle w:val="Sinespaciado"/>
        <w:spacing w:line="360" w:lineRule="auto"/>
        <w:jc w:val="both"/>
        <w:rPr>
          <w:rFonts w:ascii="Palatino Linotype" w:hAnsi="Palatino Linotype"/>
        </w:rPr>
      </w:pPr>
    </w:p>
    <w:p w:rsidR="003F69B6" w:rsidRPr="003F69B6" w:rsidRDefault="003F69B6" w:rsidP="00874495">
      <w:pPr>
        <w:pStyle w:val="Sinespaciado"/>
        <w:ind w:left="567" w:right="616"/>
        <w:jc w:val="center"/>
        <w:rPr>
          <w:rFonts w:ascii="Palatino Linotype" w:hAnsi="Palatino Linotype"/>
          <w:b/>
          <w:i/>
          <w:sz w:val="22"/>
          <w:szCs w:val="22"/>
        </w:rPr>
      </w:pPr>
      <w:r w:rsidRPr="003F69B6">
        <w:rPr>
          <w:rFonts w:ascii="Palatino Linotype" w:hAnsi="Palatino Linotype"/>
          <w:b/>
          <w:i/>
          <w:sz w:val="22"/>
          <w:szCs w:val="22"/>
        </w:rPr>
        <w:t>CÓDIGO FINANCIERO DEL ESTADO DE MÉXICO Y MUNICIPIOS</w:t>
      </w:r>
    </w:p>
    <w:p w:rsidR="00662F8C" w:rsidRPr="003F69B6" w:rsidRDefault="00662F8C" w:rsidP="003F69B6">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t>Artículo 341.-</w:t>
      </w:r>
      <w:r w:rsidRPr="003F69B6">
        <w:rPr>
          <w:rFonts w:ascii="Palatino Linotype" w:hAnsi="Palatino Linotype"/>
          <w:i/>
          <w:sz w:val="22"/>
          <w:szCs w:val="22"/>
        </w:rPr>
        <w:t xml:space="preserve"> </w:t>
      </w:r>
      <w:r w:rsidRPr="003F69B6">
        <w:rPr>
          <w:rFonts w:ascii="Palatino Linotype" w:hAnsi="Palatino Linotype"/>
          <w:b/>
          <w:i/>
          <w:sz w:val="22"/>
          <w:szCs w:val="22"/>
          <w:u w:val="single"/>
        </w:rPr>
        <w:t>Se entenderá por cuenta pública el informe que rinda anualmente el Gobernador a la Legislatura, respecto de los resultados y la situación financiera del ejercicio fiscal inmediato anterior, y tratándose de los Municipios el informe que rinda el presidente municipal</w:t>
      </w:r>
      <w:r w:rsidRPr="003F69B6">
        <w:rPr>
          <w:rFonts w:ascii="Palatino Linotype" w:hAnsi="Palatino Linotype"/>
          <w:i/>
          <w:sz w:val="22"/>
          <w:szCs w:val="22"/>
        </w:rPr>
        <w:t xml:space="preserve">. </w:t>
      </w:r>
      <w:r w:rsidRPr="00874495">
        <w:rPr>
          <w:rFonts w:ascii="Palatino Linotype" w:hAnsi="Palatino Linotype"/>
          <w:b/>
          <w:i/>
          <w:sz w:val="22"/>
          <w:szCs w:val="22"/>
          <w:u w:val="single"/>
        </w:rPr>
        <w:t>Dichos documentos contarán de la máxima publicidad y será información pública de oficio que deberá difundirse en la página electrónica oficial del Gobierno del Estado y de los Municipios, respectivamente, una vez que se haya entregado a la Legislatura</w:t>
      </w:r>
      <w:r w:rsidR="00874495">
        <w:rPr>
          <w:rFonts w:ascii="Palatino Linotype" w:hAnsi="Palatino Linotype"/>
          <w:b/>
          <w:i/>
          <w:sz w:val="22"/>
          <w:szCs w:val="22"/>
          <w:u w:val="single"/>
        </w:rPr>
        <w:t>.</w:t>
      </w:r>
    </w:p>
    <w:p w:rsidR="00662F8C" w:rsidRPr="003F69B6" w:rsidRDefault="00662F8C" w:rsidP="003F69B6">
      <w:pPr>
        <w:pStyle w:val="Sinespaciado"/>
        <w:ind w:left="567" w:right="616"/>
        <w:jc w:val="both"/>
        <w:rPr>
          <w:rFonts w:ascii="Palatino Linotype" w:hAnsi="Palatino Linotype"/>
          <w:i/>
          <w:sz w:val="22"/>
          <w:szCs w:val="22"/>
        </w:rPr>
      </w:pPr>
    </w:p>
    <w:p w:rsidR="003F69B6" w:rsidRPr="003F69B6" w:rsidRDefault="003F69B6" w:rsidP="003F69B6">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t>Artículo 352.-</w:t>
      </w:r>
      <w:r w:rsidRPr="003F69B6">
        <w:rPr>
          <w:rFonts w:ascii="Palatino Linotype" w:hAnsi="Palatino Linotype"/>
          <w:i/>
          <w:sz w:val="22"/>
          <w:szCs w:val="22"/>
        </w:rPr>
        <w:t xml:space="preserve"> </w:t>
      </w:r>
      <w:r w:rsidRPr="003F69B6">
        <w:rPr>
          <w:rFonts w:ascii="Palatino Linotype" w:hAnsi="Palatino Linotype"/>
          <w:b/>
          <w:i/>
          <w:sz w:val="22"/>
          <w:szCs w:val="22"/>
          <w:u w:val="single"/>
        </w:rPr>
        <w:t>La cuenta pública se constituye por la información económica, patrimonial, presupuestal, programática, cualitativa y cuantitativa que muestre los resultados de la ejecución de la Ley de Ingresos y del Presupuesto de Egresos</w:t>
      </w:r>
      <w:r w:rsidRPr="003F69B6">
        <w:rPr>
          <w:rFonts w:ascii="Palatino Linotype" w:hAnsi="Palatino Linotype"/>
          <w:i/>
          <w:sz w:val="22"/>
          <w:szCs w:val="22"/>
        </w:rPr>
        <w:t xml:space="preserve">. </w:t>
      </w:r>
    </w:p>
    <w:p w:rsidR="003F69B6" w:rsidRPr="003F69B6" w:rsidRDefault="003F69B6" w:rsidP="003F69B6">
      <w:pPr>
        <w:pStyle w:val="Sinespaciado"/>
        <w:ind w:left="567" w:right="616"/>
        <w:jc w:val="both"/>
        <w:rPr>
          <w:rFonts w:ascii="Palatino Linotype" w:hAnsi="Palatino Linotype"/>
          <w:i/>
          <w:sz w:val="22"/>
          <w:szCs w:val="22"/>
        </w:rPr>
      </w:pPr>
    </w:p>
    <w:p w:rsidR="003F69B6" w:rsidRPr="003F69B6" w:rsidRDefault="003F69B6" w:rsidP="003F69B6">
      <w:pPr>
        <w:pStyle w:val="Sinespaciado"/>
        <w:ind w:left="567" w:right="616"/>
        <w:jc w:val="both"/>
        <w:rPr>
          <w:rFonts w:ascii="Palatino Linotype" w:hAnsi="Palatino Linotype"/>
          <w:i/>
          <w:sz w:val="22"/>
          <w:szCs w:val="22"/>
        </w:rPr>
      </w:pPr>
      <w:r w:rsidRPr="003F69B6">
        <w:rPr>
          <w:rFonts w:ascii="Palatino Linotype" w:hAnsi="Palatino Linotype"/>
          <w:i/>
          <w:sz w:val="22"/>
          <w:szCs w:val="22"/>
        </w:rPr>
        <w:t xml:space="preserve">La Secretaría y las Tesorerías, proporcionarán la información complementaria requerida por el Órgano Superior de Fiscalización del Estado de México para el análisis y evaluación de la cuenta pública. </w:t>
      </w:r>
    </w:p>
    <w:p w:rsidR="003F69B6" w:rsidRPr="003F69B6" w:rsidRDefault="003F69B6" w:rsidP="003F69B6">
      <w:pPr>
        <w:pStyle w:val="Sinespaciado"/>
        <w:ind w:left="567" w:right="616"/>
        <w:jc w:val="both"/>
        <w:rPr>
          <w:rFonts w:ascii="Palatino Linotype" w:hAnsi="Palatino Linotype"/>
          <w:i/>
          <w:sz w:val="22"/>
          <w:szCs w:val="22"/>
        </w:rPr>
      </w:pPr>
    </w:p>
    <w:p w:rsidR="00662F8C" w:rsidRPr="003F69B6" w:rsidRDefault="003F69B6" w:rsidP="003F69B6">
      <w:pPr>
        <w:pStyle w:val="Sinespaciado"/>
        <w:ind w:left="567" w:right="616"/>
        <w:jc w:val="both"/>
        <w:rPr>
          <w:rFonts w:ascii="Palatino Linotype" w:hAnsi="Palatino Linotype"/>
          <w:i/>
          <w:sz w:val="22"/>
          <w:szCs w:val="22"/>
        </w:rPr>
      </w:pPr>
      <w:r w:rsidRPr="003F69B6">
        <w:rPr>
          <w:rFonts w:ascii="Palatino Linotype" w:hAnsi="Palatino Linotype"/>
          <w:i/>
          <w:sz w:val="22"/>
          <w:szCs w:val="22"/>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rsidR="00662F8C" w:rsidRPr="003F69B6" w:rsidRDefault="00662F8C" w:rsidP="003F69B6">
      <w:pPr>
        <w:pStyle w:val="Sinespaciado"/>
        <w:ind w:left="567" w:right="616"/>
        <w:jc w:val="both"/>
        <w:rPr>
          <w:rFonts w:ascii="Palatino Linotype" w:hAnsi="Palatino Linotype"/>
          <w:i/>
          <w:sz w:val="22"/>
          <w:szCs w:val="22"/>
        </w:rPr>
      </w:pPr>
    </w:p>
    <w:p w:rsidR="003F69B6" w:rsidRPr="003F69B6" w:rsidRDefault="003F69B6" w:rsidP="00874495">
      <w:pPr>
        <w:pStyle w:val="Sinespaciado"/>
        <w:ind w:left="567" w:right="616"/>
        <w:jc w:val="center"/>
        <w:rPr>
          <w:rFonts w:ascii="Palatino Linotype" w:hAnsi="Palatino Linotype"/>
          <w:b/>
          <w:i/>
          <w:sz w:val="22"/>
          <w:szCs w:val="22"/>
        </w:rPr>
      </w:pPr>
      <w:r w:rsidRPr="003F69B6">
        <w:rPr>
          <w:rFonts w:ascii="Palatino Linotype" w:hAnsi="Palatino Linotype"/>
          <w:b/>
          <w:i/>
          <w:sz w:val="22"/>
          <w:szCs w:val="22"/>
        </w:rPr>
        <w:t>LEY DE FISCALIZACIÓN SUPERIOR DEL ESTADO DE MÉXICO</w:t>
      </w:r>
    </w:p>
    <w:p w:rsidR="003F69B6" w:rsidRPr="003F69B6" w:rsidRDefault="003F69B6" w:rsidP="003F69B6">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t>Artículo 32.-</w:t>
      </w:r>
      <w:r w:rsidRPr="003F69B6">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treinta de abril de cada año.</w:t>
      </w:r>
    </w:p>
    <w:p w:rsidR="003F69B6" w:rsidRPr="003F69B6" w:rsidRDefault="003F69B6" w:rsidP="003F69B6">
      <w:pPr>
        <w:pStyle w:val="Sinespaciado"/>
        <w:ind w:left="567" w:right="616"/>
        <w:jc w:val="both"/>
        <w:rPr>
          <w:rFonts w:ascii="Palatino Linotype" w:hAnsi="Palatino Linotype"/>
          <w:i/>
          <w:sz w:val="22"/>
          <w:szCs w:val="22"/>
        </w:rPr>
      </w:pPr>
    </w:p>
    <w:p w:rsidR="003F69B6" w:rsidRPr="003F69B6" w:rsidRDefault="003F69B6" w:rsidP="003F69B6">
      <w:pPr>
        <w:pStyle w:val="Sinespaciado"/>
        <w:ind w:left="567" w:right="616"/>
        <w:jc w:val="both"/>
        <w:rPr>
          <w:rFonts w:ascii="Palatino Linotype" w:hAnsi="Palatino Linotype"/>
          <w:i/>
        </w:rPr>
      </w:pPr>
      <w:r w:rsidRPr="00874495">
        <w:rPr>
          <w:rFonts w:ascii="Palatino Linotype" w:hAnsi="Palatino Linotype"/>
          <w:b/>
          <w:i/>
          <w:sz w:val="22"/>
          <w:szCs w:val="22"/>
          <w:u w:val="single"/>
        </w:rPr>
        <w:t>Los Presidentes Municipales presentarán a la Legislatura las cuentas públicas anuales de sus respectivos municipios, del ejercicio fiscal inmediato anterior, dentro de los quince primeros días del mes de marzo de cada año</w:t>
      </w:r>
      <w:r w:rsidRPr="003F69B6">
        <w:rPr>
          <w:rFonts w:ascii="Palatino Linotype" w:hAnsi="Palatino Linotype"/>
          <w:i/>
          <w:sz w:val="22"/>
          <w:szCs w:val="22"/>
        </w:rPr>
        <w:t xml:space="preserve">; asimismo, los informes mensuales los deberán presentar dentro de los veinte días posteriores al término del mes correspondiente. </w:t>
      </w:r>
    </w:p>
    <w:p w:rsidR="003F69B6" w:rsidRPr="003F69B6" w:rsidRDefault="003F69B6" w:rsidP="003F69B6">
      <w:pPr>
        <w:pStyle w:val="Sinespaciado"/>
        <w:ind w:left="567" w:right="616"/>
        <w:jc w:val="both"/>
        <w:rPr>
          <w:rFonts w:ascii="Palatino Linotype" w:hAnsi="Palatino Linotype"/>
          <w:i/>
          <w:sz w:val="22"/>
          <w:szCs w:val="22"/>
        </w:rPr>
      </w:pPr>
    </w:p>
    <w:p w:rsidR="00662F8C" w:rsidRPr="003F69B6" w:rsidRDefault="003F69B6" w:rsidP="003F69B6">
      <w:pPr>
        <w:pStyle w:val="Sinespaciado"/>
        <w:ind w:left="567" w:right="616"/>
        <w:jc w:val="both"/>
        <w:rPr>
          <w:rFonts w:ascii="Palatino Linotype" w:hAnsi="Palatino Linotype"/>
          <w:i/>
          <w:sz w:val="22"/>
          <w:szCs w:val="22"/>
        </w:rPr>
      </w:pPr>
      <w:r w:rsidRPr="00874495">
        <w:rPr>
          <w:rFonts w:ascii="Palatino Linotype" w:hAnsi="Palatino Linotype"/>
          <w:b/>
          <w:i/>
          <w:sz w:val="22"/>
          <w:szCs w:val="22"/>
          <w:u w:val="single"/>
        </w:rPr>
        <w:t>Las cuentas públicas deberán presentarse conforme a lo establecido en la Ley General de Contabilidad Gubernamental, Ley de Disciplina Financiera delas Entidades Federativas y los Municipios y demás disposiciones aplicables</w:t>
      </w:r>
      <w:r w:rsidRPr="003F69B6">
        <w:rPr>
          <w:rFonts w:ascii="Palatino Linotype" w:hAnsi="Palatino Linotype"/>
          <w:i/>
          <w:sz w:val="22"/>
          <w:szCs w:val="22"/>
        </w:rPr>
        <w:t>.</w:t>
      </w:r>
    </w:p>
    <w:p w:rsidR="00662F8C" w:rsidRDefault="00662F8C" w:rsidP="0053653F">
      <w:pPr>
        <w:pStyle w:val="Sinespaciado"/>
        <w:spacing w:line="360" w:lineRule="auto"/>
        <w:jc w:val="both"/>
        <w:rPr>
          <w:rFonts w:ascii="Palatino Linotype" w:hAnsi="Palatino Linotype"/>
        </w:rPr>
      </w:pPr>
    </w:p>
    <w:p w:rsidR="00662F8C" w:rsidRDefault="00874495" w:rsidP="0053653F">
      <w:pPr>
        <w:pStyle w:val="Sinespaciado"/>
        <w:spacing w:line="360" w:lineRule="auto"/>
        <w:jc w:val="both"/>
        <w:rPr>
          <w:rFonts w:ascii="Palatino Linotype" w:hAnsi="Palatino Linotype"/>
        </w:rPr>
      </w:pPr>
      <w:r>
        <w:rPr>
          <w:rFonts w:ascii="Palatino Linotype" w:hAnsi="Palatino Linotype"/>
        </w:rPr>
        <w:t xml:space="preserve">De lo anterior, se tiene que la cuenta pública consiste en </w:t>
      </w:r>
      <w:r w:rsidRPr="00874495">
        <w:rPr>
          <w:rFonts w:ascii="Palatino Linotype" w:hAnsi="Palatino Linotype"/>
        </w:rPr>
        <w:t>el informe que rinda anualmen</w:t>
      </w:r>
      <w:r>
        <w:rPr>
          <w:rFonts w:ascii="Palatino Linotype" w:hAnsi="Palatino Linotype"/>
        </w:rPr>
        <w:t>te el Presidente Municipal</w:t>
      </w:r>
      <w:r w:rsidRPr="00874495">
        <w:rPr>
          <w:rFonts w:ascii="Palatino Linotype" w:hAnsi="Palatino Linotype"/>
        </w:rPr>
        <w:t xml:space="preserve"> a la Legislatura, respecto de los resultados y la situación financiera del ejercicio fiscal inmediato anterior</w:t>
      </w:r>
      <w:r>
        <w:rPr>
          <w:rFonts w:ascii="Palatino Linotype" w:hAnsi="Palatino Linotype"/>
        </w:rPr>
        <w:t xml:space="preserve">; que esta se constituye </w:t>
      </w:r>
      <w:r w:rsidRPr="00874495">
        <w:rPr>
          <w:rFonts w:ascii="Palatino Linotype" w:hAnsi="Palatino Linotype"/>
        </w:rPr>
        <w:t>por la información económica, patrimonial, presupuestal, programática, cualitativa y cuantitativa que muestre los resultados de la ejecución de la Ley de Ingresos y del Presupuesto de Egresos</w:t>
      </w:r>
      <w:r>
        <w:rPr>
          <w:rFonts w:ascii="Palatino Linotype" w:hAnsi="Palatino Linotype"/>
        </w:rPr>
        <w:t>; que dicha documentación contará</w:t>
      </w:r>
      <w:r w:rsidRPr="00874495">
        <w:rPr>
          <w:rFonts w:ascii="Palatino Linotype" w:hAnsi="Palatino Linotype"/>
        </w:rPr>
        <w:t xml:space="preserve"> </w:t>
      </w:r>
      <w:r>
        <w:rPr>
          <w:rFonts w:ascii="Palatino Linotype" w:hAnsi="Palatino Linotype"/>
        </w:rPr>
        <w:t>con</w:t>
      </w:r>
      <w:r w:rsidRPr="00874495">
        <w:rPr>
          <w:rFonts w:ascii="Palatino Linotype" w:hAnsi="Palatino Linotype"/>
        </w:rPr>
        <w:t xml:space="preserve"> la máxima publicidad y será información pública de oficio que deberá difundirse en la página electrónica oficial del </w:t>
      </w:r>
      <w:r>
        <w:rPr>
          <w:rFonts w:ascii="Palatino Linotype" w:hAnsi="Palatino Linotype"/>
        </w:rPr>
        <w:t>Municipio</w:t>
      </w:r>
      <w:r w:rsidRPr="00874495">
        <w:rPr>
          <w:rFonts w:ascii="Palatino Linotype" w:hAnsi="Palatino Linotype"/>
        </w:rPr>
        <w:t xml:space="preserve"> una vez que se haya entregado a la Legislatura.</w:t>
      </w:r>
      <w:r>
        <w:rPr>
          <w:rFonts w:ascii="Palatino Linotype" w:hAnsi="Palatino Linotype"/>
        </w:rPr>
        <w:t xml:space="preserve"> Asimismo, esta información debió ser entregada dentro de los primeros quince días del mes de marzo de dos mil diecinueve.</w:t>
      </w:r>
    </w:p>
    <w:p w:rsidR="00874495" w:rsidRDefault="00874495" w:rsidP="0053653F">
      <w:pPr>
        <w:pStyle w:val="Sinespaciado"/>
        <w:spacing w:line="360" w:lineRule="auto"/>
        <w:jc w:val="both"/>
        <w:rPr>
          <w:rFonts w:ascii="Palatino Linotype" w:hAnsi="Palatino Linotype"/>
        </w:rPr>
      </w:pPr>
    </w:p>
    <w:p w:rsidR="00874495" w:rsidRDefault="00874495" w:rsidP="0053653F">
      <w:pPr>
        <w:pStyle w:val="Sinespaciado"/>
        <w:spacing w:line="360" w:lineRule="auto"/>
        <w:jc w:val="both"/>
        <w:rPr>
          <w:rFonts w:ascii="Palatino Linotype" w:hAnsi="Palatino Linotype"/>
        </w:rPr>
      </w:pPr>
      <w:r>
        <w:rPr>
          <w:rFonts w:ascii="Palatino Linotype" w:hAnsi="Palatino Linotype"/>
        </w:rPr>
        <w:t xml:space="preserve">En consecuencia, el Sujeto Obligado está constreñido a </w:t>
      </w:r>
      <w:r w:rsidR="007D355B">
        <w:rPr>
          <w:rFonts w:ascii="Palatino Linotype" w:hAnsi="Palatino Linotype"/>
        </w:rPr>
        <w:t xml:space="preserve">hacer pública la información en su página electrónica oficial, pues esta información ya debió haber sido entregada </w:t>
      </w:r>
      <w:r w:rsidR="007D355B">
        <w:rPr>
          <w:rFonts w:ascii="Palatino Linotype" w:hAnsi="Palatino Linotype"/>
        </w:rPr>
        <w:lastRenderedPageBreak/>
        <w:t>a la Legislatura a la fecha de que fue realizada la solicitud de información, toda vez que ésta fue ingresada el día tres de mayo del presente año.</w:t>
      </w:r>
    </w:p>
    <w:p w:rsidR="007D355B" w:rsidRDefault="007D355B" w:rsidP="0053653F">
      <w:pPr>
        <w:pStyle w:val="Sinespaciado"/>
        <w:spacing w:line="360" w:lineRule="auto"/>
        <w:jc w:val="both"/>
        <w:rPr>
          <w:rFonts w:ascii="Palatino Linotype" w:hAnsi="Palatino Linotype"/>
        </w:rPr>
      </w:pPr>
    </w:p>
    <w:p w:rsidR="007D355B" w:rsidRDefault="007D355B" w:rsidP="0053653F">
      <w:pPr>
        <w:pStyle w:val="Sinespaciado"/>
        <w:spacing w:line="360" w:lineRule="auto"/>
        <w:jc w:val="both"/>
        <w:rPr>
          <w:rFonts w:ascii="Palatino Linotype" w:hAnsi="Palatino Linotype"/>
        </w:rPr>
      </w:pPr>
      <w:r>
        <w:rPr>
          <w:rFonts w:ascii="Palatino Linotype" w:hAnsi="Palatino Linotype"/>
        </w:rPr>
        <w:t xml:space="preserve">De tal forma que, aun cuando en su respuesta el Sujeto Obligado manifestó que la página estaba en construcción, al momento de rendir su Informe Justificado manifestó que la página para acceder a la información es </w:t>
      </w:r>
      <w:hyperlink r:id="rId12" w:history="1">
        <w:r w:rsidRPr="007D355B">
          <w:rPr>
            <w:rStyle w:val="Hipervnculo"/>
            <w:rFonts w:ascii="Palatino Linotype" w:hAnsi="Palatino Linotype"/>
            <w:b/>
            <w:color w:val="auto"/>
          </w:rPr>
          <w:t>www.apaxco.gob.mx</w:t>
        </w:r>
      </w:hyperlink>
      <w:r>
        <w:rPr>
          <w:rFonts w:ascii="Palatino Linotype" w:hAnsi="Palatino Linotype"/>
        </w:rPr>
        <w:t>, por lo que esta Ponencia procedió a verificar lo señalado por el Sujeto Obligado; por tanto, se ingresó a la página señalada obteniendo la siguiente captura de pantalla:</w:t>
      </w:r>
    </w:p>
    <w:p w:rsidR="007D355B" w:rsidRDefault="007D355B" w:rsidP="005D7C35">
      <w:pPr>
        <w:pStyle w:val="Sinespaciado"/>
        <w:spacing w:line="360" w:lineRule="auto"/>
        <w:jc w:val="center"/>
        <w:rPr>
          <w:rFonts w:ascii="Palatino Linotype" w:hAnsi="Palatino Linotype"/>
        </w:rPr>
      </w:pPr>
      <w:r>
        <w:rPr>
          <w:noProof/>
          <w:lang w:eastAsia="es-MX"/>
        </w:rPr>
        <w:drawing>
          <wp:inline distT="0" distB="0" distL="0" distR="0" wp14:anchorId="3ADE528F" wp14:editId="11BB7441">
            <wp:extent cx="4675105" cy="50387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816" t="6940" r="27359" b="5251"/>
                    <a:stretch/>
                  </pic:blipFill>
                  <pic:spPr bwMode="auto">
                    <a:xfrm>
                      <a:off x="0" y="0"/>
                      <a:ext cx="4704003" cy="5069871"/>
                    </a:xfrm>
                    <a:prstGeom prst="rect">
                      <a:avLst/>
                    </a:prstGeom>
                    <a:ln>
                      <a:noFill/>
                    </a:ln>
                    <a:extLst>
                      <a:ext uri="{53640926-AAD7-44D8-BBD7-CCE9431645EC}">
                        <a14:shadowObscured xmlns:a14="http://schemas.microsoft.com/office/drawing/2010/main"/>
                      </a:ext>
                    </a:extLst>
                  </pic:spPr>
                </pic:pic>
              </a:graphicData>
            </a:graphic>
          </wp:inline>
        </w:drawing>
      </w:r>
    </w:p>
    <w:p w:rsidR="00662F8C" w:rsidRDefault="00662F8C" w:rsidP="0053653F">
      <w:pPr>
        <w:pStyle w:val="Sinespaciado"/>
        <w:spacing w:line="360" w:lineRule="auto"/>
        <w:jc w:val="both"/>
        <w:rPr>
          <w:rFonts w:ascii="Palatino Linotype" w:hAnsi="Palatino Linotype"/>
        </w:rPr>
      </w:pPr>
    </w:p>
    <w:p w:rsidR="00662F8C" w:rsidRDefault="00CC7598" w:rsidP="0053653F">
      <w:pPr>
        <w:pStyle w:val="Sinespaciado"/>
        <w:spacing w:line="360" w:lineRule="auto"/>
        <w:jc w:val="both"/>
        <w:rPr>
          <w:rFonts w:ascii="Palatino Linotype" w:hAnsi="Palatino Linotype"/>
        </w:rPr>
      </w:pPr>
      <w:r>
        <w:rPr>
          <w:rFonts w:ascii="Palatino Linotype" w:hAnsi="Palatino Linotype"/>
        </w:rPr>
        <w:t>Por lo anterior, se pudiera</w:t>
      </w:r>
      <w:r w:rsidR="00CE58EF">
        <w:rPr>
          <w:rFonts w:ascii="Palatino Linotype" w:hAnsi="Palatino Linotype"/>
        </w:rPr>
        <w:t xml:space="preserve"> considerar que el Sujeto Obligado colmó la pretensión del Recurrente al informarle que la liga en la que puede consultar los datos requeridos es la que fue referida anteriormente; no obstante, este Instituto estima que no se ha colmado a plenitud el derecho de acceso a la información pública del particular en razón de que la liga mencionada por el Sujeto Obligado únicamente lo direcciona al portal oficial del municipio, sin especificar el procedimiento específico de acceso a los datos solicitados.</w:t>
      </w:r>
    </w:p>
    <w:p w:rsidR="00CE58EF" w:rsidRDefault="00CE58EF" w:rsidP="0053653F">
      <w:pPr>
        <w:pStyle w:val="Sinespaciado"/>
        <w:spacing w:line="360" w:lineRule="auto"/>
        <w:jc w:val="both"/>
        <w:rPr>
          <w:rFonts w:ascii="Palatino Linotype" w:hAnsi="Palatino Linotype"/>
        </w:rPr>
      </w:pPr>
    </w:p>
    <w:p w:rsidR="00CE58EF" w:rsidRPr="00CE58EF" w:rsidRDefault="00CE58EF" w:rsidP="00CE58EF">
      <w:pPr>
        <w:pStyle w:val="Sinespaciado"/>
        <w:spacing w:line="360" w:lineRule="auto"/>
        <w:jc w:val="both"/>
        <w:rPr>
          <w:rFonts w:ascii="Palatino Linotype" w:hAnsi="Palatino Linotype"/>
        </w:rPr>
      </w:pPr>
      <w:r>
        <w:rPr>
          <w:rFonts w:ascii="Palatino Linotype" w:hAnsi="Palatino Linotype"/>
        </w:rPr>
        <w:t>Lo anterior es así en virtud de lo establecido por los artículos 11 y 161 de la Ley de Transparencia y Acceso a la Información Pública del Estado de México y Municipios, en lo</w:t>
      </w:r>
      <w:r w:rsidR="00252868">
        <w:rPr>
          <w:rFonts w:ascii="Palatino Linotype" w:hAnsi="Palatino Linotype"/>
        </w:rPr>
        <w:t>s</w:t>
      </w:r>
      <w:r>
        <w:rPr>
          <w:rFonts w:ascii="Palatino Linotype" w:hAnsi="Palatino Linotype"/>
        </w:rPr>
        <w:t xml:space="preserve"> que se señalan las características que debe tener toda información entregada por los sujetos obligados </w:t>
      </w:r>
      <w:r w:rsidRPr="00CE58EF">
        <w:rPr>
          <w:rFonts w:ascii="Palatino Linotype" w:hAnsi="Palatino Linotype"/>
        </w:rPr>
        <w:t>desde el momento de su generación, publicación y entrega, así como la forma en que se deberá consultar la información, señalando una fuente precisa y concreta, a saber:</w:t>
      </w:r>
    </w:p>
    <w:p w:rsidR="00CE58EF" w:rsidRPr="00CE58EF" w:rsidRDefault="00CE58EF" w:rsidP="00CE58EF">
      <w:pPr>
        <w:pStyle w:val="Sinespaciado"/>
        <w:spacing w:line="360" w:lineRule="auto"/>
        <w:jc w:val="both"/>
        <w:rPr>
          <w:rFonts w:ascii="Palatino Linotype" w:hAnsi="Palatino Linotype"/>
        </w:rPr>
      </w:pPr>
    </w:p>
    <w:p w:rsidR="00CE58EF" w:rsidRPr="00216AC3" w:rsidRDefault="00CE58EF" w:rsidP="00216AC3">
      <w:pPr>
        <w:pStyle w:val="Sinespaciado"/>
        <w:ind w:left="567" w:right="616"/>
        <w:jc w:val="both"/>
        <w:rPr>
          <w:rFonts w:ascii="Palatino Linotype" w:hAnsi="Palatino Linotype"/>
          <w:i/>
          <w:sz w:val="22"/>
          <w:szCs w:val="22"/>
        </w:rPr>
      </w:pPr>
      <w:r w:rsidRPr="00216AC3">
        <w:rPr>
          <w:rFonts w:ascii="Palatino Linotype" w:hAnsi="Palatino Linotype"/>
          <w:b/>
          <w:i/>
          <w:sz w:val="22"/>
          <w:szCs w:val="22"/>
        </w:rPr>
        <w:t>Artículo 11.</w:t>
      </w:r>
      <w:r w:rsidRPr="00216AC3">
        <w:rPr>
          <w:rFonts w:ascii="Palatino Linotype" w:hAnsi="Palatino Linotype"/>
          <w:i/>
          <w:sz w:val="22"/>
          <w:szCs w:val="22"/>
        </w:rPr>
        <w:t xml:space="preserve"> </w:t>
      </w:r>
      <w:r w:rsidRPr="00216AC3">
        <w:rPr>
          <w:rFonts w:ascii="Palatino Linotype" w:hAnsi="Palatino Linotype"/>
          <w:b/>
          <w:i/>
          <w:sz w:val="22"/>
          <w:szCs w:val="22"/>
          <w:u w:val="single"/>
        </w:rPr>
        <w:t>En la generación, publicación y entrega de información se deberá garantizar que ésta sea accesible, actualizada, completa, congruente, confiable, verificable, veraz, integral, oportuna y expedita</w:t>
      </w:r>
      <w:r w:rsidRPr="00216AC3">
        <w:rPr>
          <w:rFonts w:ascii="Palatino Linotype" w:hAnsi="Palatino Linotype"/>
          <w:i/>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rsidR="00CE58EF" w:rsidRDefault="00CE58EF" w:rsidP="00216AC3">
      <w:pPr>
        <w:pStyle w:val="Sinespaciado"/>
        <w:ind w:left="567" w:right="616"/>
        <w:jc w:val="both"/>
        <w:rPr>
          <w:rFonts w:ascii="Palatino Linotype" w:hAnsi="Palatino Linotype"/>
          <w:i/>
          <w:sz w:val="22"/>
          <w:szCs w:val="22"/>
        </w:rPr>
      </w:pPr>
      <w:r w:rsidRPr="00216AC3">
        <w:rPr>
          <w:rFonts w:ascii="Palatino Linotype" w:hAnsi="Palatino Linotype"/>
          <w:i/>
          <w:sz w:val="22"/>
          <w:szCs w:val="22"/>
        </w:rPr>
        <w:t>[…]</w:t>
      </w:r>
    </w:p>
    <w:p w:rsidR="00216AC3" w:rsidRPr="00216AC3" w:rsidRDefault="00216AC3" w:rsidP="00216AC3">
      <w:pPr>
        <w:pStyle w:val="Sinespaciado"/>
        <w:ind w:left="567" w:right="616"/>
        <w:jc w:val="both"/>
        <w:rPr>
          <w:rFonts w:ascii="Palatino Linotype" w:hAnsi="Palatino Linotype"/>
          <w:i/>
          <w:sz w:val="22"/>
          <w:szCs w:val="22"/>
        </w:rPr>
      </w:pPr>
    </w:p>
    <w:p w:rsidR="00CE58EF" w:rsidRPr="00CE58EF" w:rsidRDefault="00CE58EF" w:rsidP="00216AC3">
      <w:pPr>
        <w:pStyle w:val="Sinespaciado"/>
        <w:ind w:left="567" w:right="616"/>
        <w:jc w:val="both"/>
        <w:rPr>
          <w:rFonts w:ascii="Palatino Linotype" w:hAnsi="Palatino Linotype"/>
        </w:rPr>
      </w:pPr>
      <w:r w:rsidRPr="00216AC3">
        <w:rPr>
          <w:rFonts w:ascii="Palatino Linotype" w:hAnsi="Palatino Linotype"/>
          <w:b/>
          <w:i/>
          <w:sz w:val="22"/>
          <w:szCs w:val="22"/>
        </w:rPr>
        <w:t>Artículo 161.</w:t>
      </w:r>
      <w:r w:rsidRPr="00216AC3">
        <w:rPr>
          <w:rFonts w:ascii="Palatino Linotype" w:hAnsi="Palatino Linotype"/>
          <w:i/>
          <w:sz w:val="22"/>
          <w:szCs w:val="22"/>
        </w:rPr>
        <w:t xml:space="preserve"> </w:t>
      </w:r>
      <w:r w:rsidRPr="00216AC3">
        <w:rPr>
          <w:rFonts w:ascii="Palatino Linotype" w:hAnsi="Palatino Linotype"/>
          <w:b/>
          <w:i/>
          <w:sz w:val="22"/>
          <w:szCs w:val="22"/>
          <w:u w:val="single"/>
        </w:rPr>
        <w:t>Cuando la información requerida por el solicitante ya esté disponible al público</w:t>
      </w:r>
      <w:r w:rsidRPr="00216AC3">
        <w:rPr>
          <w:rFonts w:ascii="Palatino Linotype" w:hAnsi="Palatino Linotype"/>
          <w:i/>
          <w:sz w:val="22"/>
          <w:szCs w:val="22"/>
        </w:rPr>
        <w:t xml:space="preserve"> en medios impresos, tales como libros, compendios, trípticos, registros públicos, </w:t>
      </w:r>
      <w:r w:rsidRPr="00216AC3">
        <w:rPr>
          <w:rFonts w:ascii="Palatino Linotype" w:hAnsi="Palatino Linotype"/>
          <w:b/>
          <w:i/>
          <w:sz w:val="22"/>
          <w:szCs w:val="22"/>
          <w:u w:val="single"/>
        </w:rPr>
        <w:t xml:space="preserve">en formatos electrónicos disponibles en Internet o en cualquier otro medio, se le hará saber por el medio requerido por el solicitante la fuente, el lugar y la forma en que puede consultar, reproducir o adquirir dicha </w:t>
      </w:r>
      <w:r w:rsidRPr="00216AC3">
        <w:rPr>
          <w:rFonts w:ascii="Palatino Linotype" w:hAnsi="Palatino Linotype"/>
          <w:b/>
          <w:i/>
          <w:sz w:val="22"/>
          <w:szCs w:val="22"/>
          <w:u w:val="single"/>
        </w:rPr>
        <w:lastRenderedPageBreak/>
        <w:t>información en un plazo no mayor a cinco días hábiles. La fuente deberá ser precisa y concreta y no debe implicar que el solicitante realice una búsqueda en toda la información que se encuentre disponible.</w:t>
      </w:r>
    </w:p>
    <w:p w:rsidR="00CE58EF" w:rsidRPr="00CE58EF" w:rsidRDefault="00CE58EF" w:rsidP="00CE58EF">
      <w:pPr>
        <w:pStyle w:val="Sinespaciado"/>
        <w:spacing w:line="360" w:lineRule="auto"/>
        <w:jc w:val="both"/>
        <w:rPr>
          <w:rFonts w:ascii="Palatino Linotype" w:hAnsi="Palatino Linotype"/>
        </w:rPr>
      </w:pPr>
    </w:p>
    <w:p w:rsidR="00CE58EF" w:rsidRDefault="00CE58EF" w:rsidP="00CE58EF">
      <w:pPr>
        <w:pStyle w:val="Sinespaciado"/>
        <w:spacing w:line="360" w:lineRule="auto"/>
        <w:jc w:val="both"/>
        <w:rPr>
          <w:rFonts w:ascii="Palatino Linotype" w:hAnsi="Palatino Linotype"/>
        </w:rPr>
      </w:pPr>
      <w:r w:rsidRPr="00CE58EF">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216AC3" w:rsidRPr="00CE58EF" w:rsidRDefault="00216AC3" w:rsidP="00CE58EF">
      <w:pPr>
        <w:pStyle w:val="Sinespaciado"/>
        <w:spacing w:line="360" w:lineRule="auto"/>
        <w:jc w:val="both"/>
        <w:rPr>
          <w:rFonts w:ascii="Palatino Linotype" w:hAnsi="Palatino Linotype"/>
        </w:rPr>
      </w:pPr>
    </w:p>
    <w:p w:rsidR="00CE58EF" w:rsidRPr="00CE58EF" w:rsidRDefault="00CE58EF" w:rsidP="00216AC3">
      <w:pPr>
        <w:pStyle w:val="Sinespaciado"/>
        <w:numPr>
          <w:ilvl w:val="0"/>
          <w:numId w:val="8"/>
        </w:numPr>
        <w:ind w:left="1134" w:hanging="567"/>
        <w:jc w:val="both"/>
        <w:rPr>
          <w:rFonts w:ascii="Palatino Linotype" w:hAnsi="Palatino Linotype"/>
        </w:rPr>
      </w:pPr>
      <w:r w:rsidRPr="00CE58EF">
        <w:rPr>
          <w:rFonts w:ascii="Palatino Linotype" w:hAnsi="Palatino Linotype"/>
        </w:rPr>
        <w:t>La fuente</w:t>
      </w:r>
    </w:p>
    <w:p w:rsidR="00CE58EF" w:rsidRPr="00CE58EF" w:rsidRDefault="00CE58EF" w:rsidP="00216AC3">
      <w:pPr>
        <w:pStyle w:val="Sinespaciado"/>
        <w:numPr>
          <w:ilvl w:val="0"/>
          <w:numId w:val="8"/>
        </w:numPr>
        <w:ind w:left="1134" w:hanging="567"/>
        <w:jc w:val="both"/>
        <w:rPr>
          <w:rFonts w:ascii="Palatino Linotype" w:hAnsi="Palatino Linotype"/>
        </w:rPr>
      </w:pPr>
      <w:r w:rsidRPr="00CE58EF">
        <w:rPr>
          <w:rFonts w:ascii="Palatino Linotype" w:hAnsi="Palatino Linotype"/>
        </w:rPr>
        <w:t>El lugar y</w:t>
      </w:r>
    </w:p>
    <w:p w:rsidR="00CE58EF" w:rsidRDefault="00CE58EF" w:rsidP="00216AC3">
      <w:pPr>
        <w:pStyle w:val="Sinespaciado"/>
        <w:numPr>
          <w:ilvl w:val="0"/>
          <w:numId w:val="8"/>
        </w:numPr>
        <w:ind w:left="1134" w:hanging="567"/>
        <w:jc w:val="both"/>
        <w:rPr>
          <w:rFonts w:ascii="Palatino Linotype" w:hAnsi="Palatino Linotype"/>
        </w:rPr>
      </w:pPr>
      <w:r w:rsidRPr="00CE58EF">
        <w:rPr>
          <w:rFonts w:ascii="Palatino Linotype" w:hAnsi="Palatino Linotype"/>
        </w:rPr>
        <w:t xml:space="preserve">La forma </w:t>
      </w:r>
    </w:p>
    <w:p w:rsidR="00216AC3" w:rsidRPr="00CE58EF" w:rsidRDefault="00216AC3" w:rsidP="00CE58EF">
      <w:pPr>
        <w:pStyle w:val="Sinespaciado"/>
        <w:spacing w:line="360" w:lineRule="auto"/>
        <w:jc w:val="both"/>
        <w:rPr>
          <w:rFonts w:ascii="Palatino Linotype" w:hAnsi="Palatino Linotype"/>
        </w:rPr>
      </w:pPr>
    </w:p>
    <w:p w:rsidR="00CE58EF" w:rsidRDefault="00CE58EF" w:rsidP="00CE58EF">
      <w:pPr>
        <w:pStyle w:val="Sinespaciado"/>
        <w:spacing w:line="360" w:lineRule="auto"/>
        <w:jc w:val="both"/>
        <w:rPr>
          <w:rFonts w:ascii="Palatino Linotype" w:hAnsi="Palatino Linotype"/>
        </w:rPr>
      </w:pPr>
      <w:r w:rsidRPr="00CE58EF">
        <w:rPr>
          <w:rFonts w:ascii="Palatino Linotype" w:hAnsi="Palatino Linotype"/>
        </w:rPr>
        <w:t>Asimismo, se establece que la fuente de la información deberá ser:</w:t>
      </w:r>
    </w:p>
    <w:p w:rsidR="00216AC3" w:rsidRPr="00CE58EF" w:rsidRDefault="00216AC3" w:rsidP="00CE58EF">
      <w:pPr>
        <w:pStyle w:val="Sinespaciado"/>
        <w:spacing w:line="360" w:lineRule="auto"/>
        <w:jc w:val="both"/>
        <w:rPr>
          <w:rFonts w:ascii="Palatino Linotype" w:hAnsi="Palatino Linotype"/>
        </w:rPr>
      </w:pPr>
    </w:p>
    <w:p w:rsidR="00CE58EF" w:rsidRPr="00CE58EF" w:rsidRDefault="00CE58EF" w:rsidP="00216AC3">
      <w:pPr>
        <w:pStyle w:val="Sinespaciado"/>
        <w:numPr>
          <w:ilvl w:val="0"/>
          <w:numId w:val="11"/>
        </w:numPr>
        <w:ind w:left="1134" w:hanging="556"/>
        <w:jc w:val="both"/>
        <w:rPr>
          <w:rFonts w:ascii="Palatino Linotype" w:hAnsi="Palatino Linotype"/>
        </w:rPr>
      </w:pPr>
      <w:r w:rsidRPr="00CE58EF">
        <w:rPr>
          <w:rFonts w:ascii="Palatino Linotype" w:hAnsi="Palatino Linotype"/>
        </w:rPr>
        <w:t>Precisa</w:t>
      </w:r>
    </w:p>
    <w:p w:rsidR="00CE58EF" w:rsidRPr="00CE58EF" w:rsidRDefault="00CE58EF" w:rsidP="00216AC3">
      <w:pPr>
        <w:pStyle w:val="Sinespaciado"/>
        <w:numPr>
          <w:ilvl w:val="0"/>
          <w:numId w:val="11"/>
        </w:numPr>
        <w:ind w:left="1134" w:hanging="556"/>
        <w:jc w:val="both"/>
        <w:rPr>
          <w:rFonts w:ascii="Palatino Linotype" w:hAnsi="Palatino Linotype"/>
        </w:rPr>
      </w:pPr>
      <w:r w:rsidRPr="00CE58EF">
        <w:rPr>
          <w:rFonts w:ascii="Palatino Linotype" w:hAnsi="Palatino Linotype"/>
        </w:rPr>
        <w:t>Concreta</w:t>
      </w:r>
    </w:p>
    <w:p w:rsidR="00CE58EF" w:rsidRPr="00CE58EF" w:rsidRDefault="00CE58EF" w:rsidP="00216AC3">
      <w:pPr>
        <w:pStyle w:val="Sinespaciado"/>
        <w:numPr>
          <w:ilvl w:val="0"/>
          <w:numId w:val="11"/>
        </w:numPr>
        <w:ind w:left="1134" w:hanging="556"/>
        <w:jc w:val="both"/>
        <w:rPr>
          <w:rFonts w:ascii="Palatino Linotype" w:hAnsi="Palatino Linotype"/>
        </w:rPr>
      </w:pPr>
      <w:r w:rsidRPr="00216AC3">
        <w:rPr>
          <w:rFonts w:ascii="Palatino Linotype" w:hAnsi="Palatino Linotype"/>
          <w:b/>
        </w:rPr>
        <w:t xml:space="preserve">Y </w:t>
      </w:r>
      <w:r w:rsidR="00216AC3" w:rsidRPr="00216AC3">
        <w:rPr>
          <w:rFonts w:ascii="Palatino Linotype" w:hAnsi="Palatino Linotype"/>
          <w:b/>
        </w:rPr>
        <w:t>no</w:t>
      </w:r>
      <w:r w:rsidRPr="00216AC3">
        <w:rPr>
          <w:rFonts w:ascii="Palatino Linotype" w:hAnsi="Palatino Linotype"/>
          <w:b/>
        </w:rPr>
        <w:t xml:space="preserve"> debe implicar que el solicitante realice una búsqueda en toda la información que se encuentre disponible</w:t>
      </w:r>
      <w:r w:rsidRPr="00CE58EF">
        <w:rPr>
          <w:rFonts w:ascii="Palatino Linotype" w:hAnsi="Palatino Linotype"/>
        </w:rPr>
        <w:t>.</w:t>
      </w:r>
    </w:p>
    <w:p w:rsidR="00CE58EF" w:rsidRPr="00CE58EF" w:rsidRDefault="00CE58EF" w:rsidP="00CE58EF">
      <w:pPr>
        <w:pStyle w:val="Sinespaciado"/>
        <w:spacing w:line="360" w:lineRule="auto"/>
        <w:jc w:val="both"/>
        <w:rPr>
          <w:rFonts w:ascii="Palatino Linotype" w:hAnsi="Palatino Linotype"/>
        </w:rPr>
      </w:pPr>
    </w:p>
    <w:p w:rsidR="00CE58EF" w:rsidRDefault="00CE58EF" w:rsidP="00CE58EF">
      <w:pPr>
        <w:pStyle w:val="Sinespaciado"/>
        <w:spacing w:line="360" w:lineRule="auto"/>
        <w:jc w:val="both"/>
        <w:rPr>
          <w:rFonts w:ascii="Palatino Linotype" w:hAnsi="Palatino Linotype"/>
        </w:rPr>
      </w:pPr>
      <w:r w:rsidRPr="00CE58EF">
        <w:rPr>
          <w:rFonts w:ascii="Palatino Linotype" w:hAnsi="Palatino Linotype"/>
        </w:rPr>
        <w:t>Imperativos legales que establecen el</w:t>
      </w:r>
      <w:r w:rsidR="00216AC3">
        <w:rPr>
          <w:rFonts w:ascii="Palatino Linotype" w:hAnsi="Palatino Linotype"/>
        </w:rPr>
        <w:t xml:space="preserve"> procedimiento que debe seguir e</w:t>
      </w:r>
      <w:r w:rsidRPr="00CE58EF">
        <w:rPr>
          <w:rFonts w:ascii="Palatino Linotype" w:hAnsi="Palatino Linotype"/>
        </w:rPr>
        <w:t xml:space="preserve">l Sujeto Obligado para que pueda tomarse como válida su orientación sobre la forma en que puede consultar </w:t>
      </w:r>
      <w:r w:rsidR="00216AC3">
        <w:rPr>
          <w:rFonts w:ascii="Palatino Linotype" w:hAnsi="Palatino Linotype"/>
        </w:rPr>
        <w:t>la información requerida, y que, en el caso en concreto, no acontece;</w:t>
      </w:r>
      <w:r w:rsidRPr="00CE58EF">
        <w:rPr>
          <w:rFonts w:ascii="Palatino Linotype" w:hAnsi="Palatino Linotype"/>
        </w:rPr>
        <w:t xml:space="preserve"> ello porque </w:t>
      </w:r>
      <w:r w:rsidR="00752A06">
        <w:rPr>
          <w:rFonts w:ascii="Palatino Linotype" w:hAnsi="Palatino Linotype"/>
        </w:rPr>
        <w:t xml:space="preserve">el Sujeto Obligado se limitó a indicar la dirección electrónica de su página oficial, sin que señalara puntualmente el procedimiento que el particular </w:t>
      </w:r>
      <w:r w:rsidR="00752A06">
        <w:rPr>
          <w:rFonts w:ascii="Palatino Linotype" w:hAnsi="Palatino Linotype"/>
        </w:rPr>
        <w:lastRenderedPageBreak/>
        <w:t>debe seguir para acceder a la i</w:t>
      </w:r>
      <w:r w:rsidR="005913A9">
        <w:rPr>
          <w:rFonts w:ascii="Palatino Linotype" w:hAnsi="Palatino Linotype"/>
        </w:rPr>
        <w:t xml:space="preserve">nformación requerida, lo que implica que </w:t>
      </w:r>
      <w:r w:rsidRPr="00CE58EF">
        <w:rPr>
          <w:rFonts w:ascii="Palatino Linotype" w:hAnsi="Palatino Linotype"/>
        </w:rPr>
        <w:t xml:space="preserve"> la fuente no es precisa; no es concreta porque su fuente no es </w:t>
      </w:r>
      <w:r w:rsidR="005913A9">
        <w:rPr>
          <w:rFonts w:ascii="Palatino Linotype" w:hAnsi="Palatino Linotype"/>
        </w:rPr>
        <w:t xml:space="preserve">concreta, </w:t>
      </w:r>
      <w:r w:rsidRPr="00CE58EF">
        <w:rPr>
          <w:rFonts w:ascii="Palatino Linotype" w:hAnsi="Palatino Linotype"/>
        </w:rPr>
        <w:t xml:space="preserve">sino por el contrario ésta resulta abstracta y </w:t>
      </w:r>
      <w:r w:rsidR="005913A9">
        <w:rPr>
          <w:rFonts w:ascii="Palatino Linotype" w:hAnsi="Palatino Linotype"/>
        </w:rPr>
        <w:t xml:space="preserve">genera </w:t>
      </w:r>
      <w:r w:rsidRPr="00CE58EF">
        <w:rPr>
          <w:rFonts w:ascii="Palatino Linotype" w:hAnsi="Palatino Linotype"/>
        </w:rPr>
        <w:t xml:space="preserve">incertidumbre </w:t>
      </w:r>
      <w:r w:rsidR="005913A9">
        <w:rPr>
          <w:rFonts w:ascii="Palatino Linotype" w:hAnsi="Palatino Linotype"/>
        </w:rPr>
        <w:t>entre el c</w:t>
      </w:r>
      <w:r w:rsidRPr="00CE58EF">
        <w:rPr>
          <w:rFonts w:ascii="Palatino Linotype" w:hAnsi="Palatino Linotype"/>
        </w:rPr>
        <w:t xml:space="preserve">úmulo de información </w:t>
      </w:r>
      <w:r w:rsidR="00A75A71">
        <w:rPr>
          <w:rFonts w:ascii="Palatino Linotype" w:hAnsi="Palatino Linotype"/>
        </w:rPr>
        <w:t>que se observa en la</w:t>
      </w:r>
      <w:r w:rsidR="005913A9">
        <w:rPr>
          <w:rFonts w:ascii="Palatino Linotype" w:hAnsi="Palatino Linotype"/>
        </w:rPr>
        <w:t xml:space="preserve"> página</w:t>
      </w:r>
      <w:r w:rsidRPr="00CE58EF">
        <w:rPr>
          <w:rFonts w:ascii="Palatino Linotype" w:hAnsi="Palatino Linotype"/>
        </w:rPr>
        <w:t>; y por último, su fuente implica que el solicitante realice una búsqueda en toda la información que se encuentra disponible, lo que a todas luces transgrede el numeral citado.</w:t>
      </w:r>
    </w:p>
    <w:p w:rsidR="005D7C35" w:rsidRDefault="005D7C35" w:rsidP="0053653F">
      <w:pPr>
        <w:pStyle w:val="Sinespaciado"/>
        <w:spacing w:line="360" w:lineRule="auto"/>
        <w:jc w:val="both"/>
        <w:rPr>
          <w:rFonts w:ascii="Palatino Linotype" w:hAnsi="Palatino Linotype"/>
        </w:rPr>
      </w:pPr>
    </w:p>
    <w:p w:rsidR="005D7C35" w:rsidRDefault="00A75A71" w:rsidP="0053653F">
      <w:pPr>
        <w:pStyle w:val="Sinespaciado"/>
        <w:spacing w:line="360" w:lineRule="auto"/>
        <w:jc w:val="both"/>
        <w:rPr>
          <w:rFonts w:ascii="Palatino Linotype" w:hAnsi="Palatino Linotype"/>
        </w:rPr>
      </w:pPr>
      <w:r>
        <w:rPr>
          <w:rFonts w:ascii="Palatino Linotype" w:hAnsi="Palatino Linotype"/>
        </w:rPr>
        <w:t>De tal forma que este Instituto estima que el Sujeto Obligado incumplió lo establecido en la Ley de la Materia, por lo cual es procedente revocar la respuesta a la solicitud del particular y ordenar la entrega de la información requerida señalando la liga electrónica y el procedimiento específico para que el Recurrente acceda a la cuenta pública 2018 del municipio de Apaxco, en virtud de que esta información ya debe constar en su página oficial de acuerdo al art</w:t>
      </w:r>
      <w:r w:rsidR="003E07D8">
        <w:rPr>
          <w:rFonts w:ascii="Palatino Linotype" w:hAnsi="Palatino Linotype"/>
        </w:rPr>
        <w:t>ículo 341 del Código Financiero del Estado de México y Municipios y 32 de la Ley de Fiscalización Superior del Estado de México.</w:t>
      </w:r>
    </w:p>
    <w:p w:rsidR="005D7C35" w:rsidRDefault="005D7C35" w:rsidP="0053653F">
      <w:pPr>
        <w:pStyle w:val="Sinespaciado"/>
        <w:spacing w:line="360" w:lineRule="auto"/>
        <w:jc w:val="both"/>
        <w:rPr>
          <w:rFonts w:ascii="Palatino Linotype" w:hAnsi="Palatino Linotype"/>
        </w:rPr>
      </w:pPr>
    </w:p>
    <w:p w:rsidR="008071D7" w:rsidRPr="008071D7" w:rsidRDefault="008071D7" w:rsidP="008071D7">
      <w:pPr>
        <w:spacing w:after="0" w:line="360" w:lineRule="auto"/>
        <w:jc w:val="both"/>
        <w:rPr>
          <w:rFonts w:ascii="Palatino Linotype" w:hAnsi="Palatino Linotype"/>
          <w:sz w:val="24"/>
          <w:szCs w:val="24"/>
        </w:rPr>
      </w:pPr>
      <w:r w:rsidRPr="008071D7">
        <w:rPr>
          <w:rFonts w:ascii="Palatino Linotype" w:hAnsi="Palatino Linotype"/>
          <w:sz w:val="24"/>
          <w:szCs w:val="24"/>
        </w:rPr>
        <w:t>En mérito de lo expuesto en líneas anteriores, resultan fundados los motivo</w:t>
      </w:r>
      <w:r w:rsidR="002472AB">
        <w:rPr>
          <w:rFonts w:ascii="Palatino Linotype" w:hAnsi="Palatino Linotype"/>
          <w:sz w:val="24"/>
          <w:szCs w:val="24"/>
        </w:rPr>
        <w:t>s de inconformidad que arguye el</w:t>
      </w:r>
      <w:r w:rsidRPr="008071D7">
        <w:rPr>
          <w:rFonts w:ascii="Palatino Linotype" w:hAnsi="Palatino Linotype"/>
          <w:sz w:val="24"/>
          <w:szCs w:val="24"/>
        </w:rPr>
        <w:t xml:space="preserve"> Recurrente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3E07D8">
        <w:rPr>
          <w:rFonts w:ascii="Palatino Linotype" w:hAnsi="Palatino Linotype" w:cs="Arial"/>
          <w:b/>
          <w:sz w:val="24"/>
          <w:szCs w:val="24"/>
        </w:rPr>
        <w:t>00062</w:t>
      </w:r>
      <w:r w:rsidR="0053653F">
        <w:rPr>
          <w:rFonts w:ascii="Palatino Linotype" w:hAnsi="Palatino Linotype" w:cs="Arial"/>
          <w:b/>
          <w:sz w:val="24"/>
          <w:szCs w:val="24"/>
        </w:rPr>
        <w:t>/APAXCO</w:t>
      </w:r>
      <w:r w:rsidRPr="008071D7">
        <w:rPr>
          <w:rFonts w:ascii="Palatino Linotype" w:hAnsi="Palatino Linotype" w:cs="Arial"/>
          <w:b/>
          <w:sz w:val="24"/>
          <w:szCs w:val="24"/>
        </w:rPr>
        <w:t>/IP/2019</w:t>
      </w:r>
      <w:r w:rsidRPr="008071D7">
        <w:rPr>
          <w:rFonts w:ascii="Palatino Linotype" w:hAnsi="Palatino Linotype"/>
          <w:sz w:val="24"/>
          <w:szCs w:val="24"/>
        </w:rPr>
        <w:t xml:space="preserve"> que ha sido materia del presente fallo.</w:t>
      </w:r>
    </w:p>
    <w:p w:rsidR="008071D7" w:rsidRPr="008071D7" w:rsidRDefault="008071D7" w:rsidP="008071D7">
      <w:pPr>
        <w:spacing w:after="0" w:line="360" w:lineRule="auto"/>
        <w:jc w:val="both"/>
        <w:rPr>
          <w:rFonts w:ascii="Palatino Linotype" w:hAnsi="Palatino Linotype"/>
          <w:sz w:val="24"/>
          <w:szCs w:val="24"/>
        </w:rPr>
      </w:pPr>
    </w:p>
    <w:p w:rsidR="008071D7" w:rsidRPr="008071D7" w:rsidRDefault="008071D7" w:rsidP="008071D7">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8071D7" w:rsidRPr="008071D7" w:rsidRDefault="008071D7" w:rsidP="008071D7">
      <w:pPr>
        <w:spacing w:after="0" w:line="276" w:lineRule="auto"/>
        <w:jc w:val="center"/>
        <w:rPr>
          <w:rFonts w:ascii="Palatino Linotype" w:hAnsi="Palatino Linotype"/>
          <w:b/>
          <w:sz w:val="28"/>
          <w:szCs w:val="28"/>
        </w:rPr>
      </w:pPr>
    </w:p>
    <w:p w:rsidR="008071D7" w:rsidRPr="008071D7" w:rsidRDefault="008071D7" w:rsidP="008071D7">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rsidR="008071D7" w:rsidRPr="008071D7" w:rsidRDefault="008071D7" w:rsidP="008071D7">
      <w:pPr>
        <w:spacing w:after="0" w:line="276" w:lineRule="auto"/>
        <w:jc w:val="both"/>
        <w:rPr>
          <w:rFonts w:ascii="Palatino Linotype" w:hAnsi="Palatino Linotype"/>
          <w:b/>
          <w:sz w:val="2"/>
          <w:szCs w:val="24"/>
        </w:rPr>
      </w:pPr>
    </w:p>
    <w:p w:rsidR="008071D7" w:rsidRPr="008071D7" w:rsidRDefault="008071D7" w:rsidP="008071D7">
      <w:pPr>
        <w:spacing w:after="0" w:line="276" w:lineRule="auto"/>
        <w:jc w:val="both"/>
        <w:rPr>
          <w:rFonts w:ascii="Palatino Linotype" w:hAnsi="Palatino Linotype"/>
          <w:b/>
          <w:sz w:val="24"/>
          <w:szCs w:val="24"/>
        </w:rPr>
      </w:pPr>
    </w:p>
    <w:p w:rsidR="00FF5835" w:rsidRDefault="008071D7" w:rsidP="008071D7">
      <w:pPr>
        <w:pStyle w:val="Sinespaciado"/>
        <w:spacing w:line="360" w:lineRule="auto"/>
        <w:jc w:val="both"/>
        <w:rPr>
          <w:rFonts w:ascii="Palatino Linotype" w:eastAsiaTheme="minorHAnsi" w:hAnsi="Palatino Linotype" w:cstheme="minorBidi"/>
          <w:lang w:eastAsia="en-US"/>
        </w:rPr>
      </w:pPr>
      <w:r w:rsidRPr="008071D7">
        <w:rPr>
          <w:rFonts w:ascii="Palatino Linotype" w:eastAsiaTheme="minorHAnsi" w:hAnsi="Palatino Linotype" w:cstheme="minorBidi"/>
          <w:b/>
          <w:lang w:eastAsia="en-US"/>
        </w:rPr>
        <w:t xml:space="preserve">PRIMERO. </w:t>
      </w:r>
      <w:r w:rsidRPr="008071D7">
        <w:rPr>
          <w:rFonts w:ascii="Palatino Linotype" w:eastAsiaTheme="minorHAnsi" w:hAnsi="Palatino Linotype" w:cstheme="minorBidi"/>
          <w:lang w:eastAsia="en-US"/>
        </w:rPr>
        <w:t xml:space="preserve">Se </w:t>
      </w:r>
      <w:r>
        <w:rPr>
          <w:rFonts w:ascii="Palatino Linotype" w:eastAsiaTheme="minorHAnsi" w:hAnsi="Palatino Linotype" w:cstheme="minorBidi"/>
          <w:b/>
          <w:lang w:eastAsia="en-US"/>
        </w:rPr>
        <w:t>REVO</w:t>
      </w:r>
      <w:r w:rsidRPr="008071D7">
        <w:rPr>
          <w:rFonts w:ascii="Palatino Linotype" w:eastAsiaTheme="minorHAnsi" w:hAnsi="Palatino Linotype" w:cstheme="minorBidi"/>
          <w:b/>
          <w:lang w:eastAsia="en-US"/>
        </w:rPr>
        <w:t>CA</w:t>
      </w:r>
      <w:r w:rsidRPr="008071D7">
        <w:rPr>
          <w:rFonts w:ascii="Palatino Linotype" w:eastAsiaTheme="minorHAnsi" w:hAnsi="Palatino Linotype" w:cstheme="minorBidi"/>
          <w:lang w:eastAsia="en-US"/>
        </w:rPr>
        <w:t xml:space="preserve"> la respuesta del Sujeto Obligado</w:t>
      </w:r>
      <w:r w:rsidRPr="008071D7">
        <w:rPr>
          <w:rFonts w:ascii="Palatino Linotype" w:eastAsiaTheme="minorHAnsi" w:hAnsi="Palatino Linotype" w:cstheme="minorBidi"/>
          <w:b/>
          <w:lang w:eastAsia="en-US"/>
        </w:rPr>
        <w:t xml:space="preserve"> </w:t>
      </w:r>
      <w:r w:rsidRPr="008071D7">
        <w:rPr>
          <w:rFonts w:ascii="Palatino Linotype" w:eastAsiaTheme="minorHAnsi" w:hAnsi="Palatino Linotype" w:cstheme="minorBidi"/>
          <w:bCs/>
          <w:lang w:eastAsia="en-US"/>
        </w:rPr>
        <w:t xml:space="preserve">a la solicitud de información </w:t>
      </w:r>
      <w:r w:rsidRPr="008071D7">
        <w:rPr>
          <w:rFonts w:ascii="Palatino Linotype" w:eastAsiaTheme="minorHAnsi" w:hAnsi="Palatino Linotype" w:cstheme="minorBidi"/>
          <w:b/>
          <w:lang w:eastAsia="en-US"/>
        </w:rPr>
        <w:t>0</w:t>
      </w:r>
      <w:r w:rsidR="003E07D8">
        <w:rPr>
          <w:rFonts w:ascii="Palatino Linotype" w:eastAsiaTheme="minorHAnsi" w:hAnsi="Palatino Linotype" w:cstheme="minorBidi"/>
          <w:b/>
          <w:lang w:eastAsia="en-US"/>
        </w:rPr>
        <w:t>0062</w:t>
      </w:r>
      <w:r w:rsidR="00BA7961">
        <w:rPr>
          <w:rFonts w:ascii="Palatino Linotype" w:eastAsiaTheme="minorHAnsi" w:hAnsi="Palatino Linotype" w:cstheme="minorBidi"/>
          <w:b/>
          <w:lang w:eastAsia="en-US"/>
        </w:rPr>
        <w:t>/APAXCO</w:t>
      </w:r>
      <w:r w:rsidRPr="008071D7">
        <w:rPr>
          <w:rFonts w:ascii="Palatino Linotype" w:eastAsiaTheme="minorHAnsi" w:hAnsi="Palatino Linotype" w:cstheme="minorBidi"/>
          <w:b/>
          <w:lang w:eastAsia="en-US"/>
        </w:rPr>
        <w:t>/IP/2019</w:t>
      </w:r>
      <w:r w:rsidRPr="008071D7">
        <w:rPr>
          <w:rFonts w:ascii="Palatino Linotype" w:eastAsiaTheme="minorHAnsi" w:hAnsi="Palatino Linotype" w:cstheme="minorBidi"/>
          <w:bCs/>
          <w:lang w:eastAsia="en-US"/>
        </w:rPr>
        <w:t xml:space="preserve"> </w:t>
      </w:r>
      <w:r w:rsidRPr="008071D7">
        <w:rPr>
          <w:rFonts w:ascii="Palatino Linotype" w:eastAsiaTheme="minorHAnsi" w:hAnsi="Palatino Linotype" w:cstheme="minorBidi"/>
          <w:lang w:eastAsia="en-US"/>
        </w:rPr>
        <w:t>por resultar fundadas las razones o motivos de i</w:t>
      </w:r>
      <w:r w:rsidR="00AD15F4">
        <w:rPr>
          <w:rFonts w:ascii="Palatino Linotype" w:eastAsiaTheme="minorHAnsi" w:hAnsi="Palatino Linotype" w:cstheme="minorBidi"/>
          <w:lang w:eastAsia="en-US"/>
        </w:rPr>
        <w:t>nconformidad hechos valer por la</w:t>
      </w:r>
      <w:r w:rsidRPr="008071D7">
        <w:rPr>
          <w:rFonts w:ascii="Palatino Linotype" w:eastAsiaTheme="minorHAnsi" w:hAnsi="Palatino Linotype" w:cstheme="minorBidi"/>
          <w:lang w:eastAsia="en-US"/>
        </w:rPr>
        <w:t xml:space="preserve"> Recurrente, en términos del </w:t>
      </w:r>
      <w:r w:rsidRPr="008071D7">
        <w:rPr>
          <w:rFonts w:ascii="Palatino Linotype" w:eastAsiaTheme="minorHAnsi" w:hAnsi="Palatino Linotype" w:cstheme="minorBidi"/>
          <w:b/>
          <w:lang w:eastAsia="en-US"/>
        </w:rPr>
        <w:t>Considerando</w:t>
      </w:r>
      <w:r w:rsidRPr="008071D7">
        <w:rPr>
          <w:rFonts w:ascii="Palatino Linotype" w:eastAsiaTheme="minorHAnsi" w:hAnsi="Palatino Linotype" w:cstheme="minorBidi"/>
          <w:lang w:eastAsia="en-US"/>
        </w:rPr>
        <w:t xml:space="preserve"> </w:t>
      </w:r>
      <w:r w:rsidR="00BA7961">
        <w:rPr>
          <w:rFonts w:ascii="Palatino Linotype" w:eastAsiaTheme="minorHAnsi" w:hAnsi="Palatino Linotype" w:cstheme="minorBidi"/>
          <w:b/>
          <w:lang w:eastAsia="en-US"/>
        </w:rPr>
        <w:t>QUIN</w:t>
      </w:r>
      <w:r w:rsidRPr="008071D7">
        <w:rPr>
          <w:rFonts w:ascii="Palatino Linotype" w:eastAsiaTheme="minorHAnsi" w:hAnsi="Palatino Linotype" w:cstheme="minorBidi"/>
          <w:b/>
          <w:lang w:eastAsia="en-US"/>
        </w:rPr>
        <w:t xml:space="preserve">TO </w:t>
      </w:r>
      <w:r w:rsidRPr="008071D7">
        <w:rPr>
          <w:rFonts w:ascii="Palatino Linotype" w:eastAsiaTheme="minorHAnsi" w:hAnsi="Palatino Linotype" w:cstheme="minorBidi"/>
          <w:lang w:eastAsia="en-US"/>
        </w:rPr>
        <w:t>de esta resolución.</w:t>
      </w:r>
    </w:p>
    <w:p w:rsidR="008071D7" w:rsidRPr="00C24D80" w:rsidRDefault="008071D7" w:rsidP="008071D7">
      <w:pPr>
        <w:pStyle w:val="Sinespaciado"/>
        <w:spacing w:line="360" w:lineRule="auto"/>
        <w:jc w:val="both"/>
        <w:rPr>
          <w:rFonts w:ascii="Palatino Linotype" w:hAnsi="Palatino Linotype"/>
          <w:b/>
        </w:rPr>
      </w:pPr>
    </w:p>
    <w:p w:rsidR="003E07D8" w:rsidRPr="0019284A" w:rsidRDefault="00FF5835" w:rsidP="003E07D8">
      <w:pPr>
        <w:pStyle w:val="Sinespaciado"/>
        <w:spacing w:line="360" w:lineRule="auto"/>
        <w:jc w:val="both"/>
        <w:rPr>
          <w:rFonts w:ascii="Palatino Linotype" w:hAnsi="Palatino Linotype" w:cs="Arial"/>
        </w:rPr>
      </w:pPr>
      <w:r w:rsidRPr="00C24D80">
        <w:rPr>
          <w:rFonts w:ascii="Palatino Linotype" w:hAnsi="Palatino Linotype"/>
          <w:b/>
        </w:rPr>
        <w:t>SEGUNDO</w:t>
      </w:r>
      <w:r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w:t>
      </w:r>
      <w:r w:rsidR="003E07D8">
        <w:rPr>
          <w:rFonts w:ascii="Palatino Linotype" w:hAnsi="Palatino Linotype"/>
          <w:lang w:val="es-ES_tradnl"/>
        </w:rPr>
        <w:t xml:space="preserve">jeto Obligado que haga </w:t>
      </w:r>
      <w:r w:rsidR="00264D14">
        <w:rPr>
          <w:rFonts w:ascii="Palatino Linotype" w:hAnsi="Palatino Linotype"/>
          <w:lang w:val="es-ES_tradnl"/>
        </w:rPr>
        <w:t xml:space="preserve">entrega al </w:t>
      </w:r>
      <w:r w:rsidRPr="00C24D80">
        <w:rPr>
          <w:rFonts w:ascii="Palatino Linotype" w:hAnsi="Palatino Linotype"/>
          <w:lang w:val="es-ES_tradnl"/>
        </w:rPr>
        <w:t>Recurrente</w:t>
      </w:r>
      <w:r w:rsidR="003E07D8" w:rsidRPr="003E07D8">
        <w:rPr>
          <w:rFonts w:ascii="Palatino Linotype" w:hAnsi="Palatino Linotype"/>
          <w:lang w:val="es-ES_tradnl"/>
        </w:rPr>
        <w:t xml:space="preserve"> </w:t>
      </w:r>
      <w:r w:rsidR="00264D14">
        <w:rPr>
          <w:rFonts w:ascii="Palatino Linotype" w:hAnsi="Palatino Linotype"/>
          <w:lang w:val="es-ES_tradnl"/>
        </w:rPr>
        <w:t xml:space="preserve">de </w:t>
      </w:r>
      <w:r w:rsidR="003E07D8">
        <w:rPr>
          <w:rFonts w:ascii="Palatino Linotype" w:hAnsi="Palatino Linotype"/>
          <w:lang w:val="es-ES_tradnl"/>
        </w:rPr>
        <w:t>la liga electrónica y el procedimiento específico para acceder a la información relativa a la cuenta pública del ejercicio 2018; lo anterior</w:t>
      </w:r>
      <w:r w:rsidRPr="00C24D80">
        <w:rPr>
          <w:rFonts w:ascii="Palatino Linotype" w:hAnsi="Palatino Linotype"/>
          <w:lang w:val="es-ES_tradnl"/>
        </w:rPr>
        <w:t xml:space="preserve">, vía SAIMEX, en términos del </w:t>
      </w:r>
      <w:r w:rsidR="00BA7961">
        <w:rPr>
          <w:rFonts w:ascii="Palatino Linotype" w:hAnsi="Palatino Linotype"/>
          <w:b/>
          <w:lang w:val="es-ES_tradnl"/>
        </w:rPr>
        <w:t>Considerando QUIN</w:t>
      </w:r>
      <w:r w:rsidRPr="00C24D80">
        <w:rPr>
          <w:rFonts w:ascii="Palatino Linotype" w:hAnsi="Palatino Linotype"/>
          <w:b/>
          <w:lang w:val="es-ES_tradnl"/>
        </w:rPr>
        <w:t>TO</w:t>
      </w:r>
      <w:r w:rsidR="003E07D8">
        <w:rPr>
          <w:rFonts w:ascii="Palatino Linotype" w:hAnsi="Palatino Linotype"/>
          <w:lang w:val="es-ES_tradnl"/>
        </w:rPr>
        <w:t xml:space="preserve">. </w:t>
      </w:r>
    </w:p>
    <w:p w:rsidR="00FF5835" w:rsidRPr="0019284A" w:rsidRDefault="00FF5835" w:rsidP="00FF5835">
      <w:pPr>
        <w:pStyle w:val="Sinespaciado"/>
        <w:spacing w:line="360" w:lineRule="auto"/>
        <w:jc w:val="both"/>
        <w:rPr>
          <w:rFonts w:ascii="Palatino Linotype" w:hAnsi="Palatino Linotype" w:cs="Arial"/>
        </w:rPr>
      </w:pPr>
    </w:p>
    <w:p w:rsidR="00FF5835" w:rsidRPr="00C24D80" w:rsidRDefault="00FF5835" w:rsidP="00FF5835">
      <w:pPr>
        <w:pStyle w:val="Sinespaciado"/>
        <w:spacing w:line="360" w:lineRule="auto"/>
        <w:jc w:val="both"/>
        <w:rPr>
          <w:rFonts w:ascii="Palatino Linotype" w:hAnsi="Palatino Linotype"/>
        </w:rPr>
      </w:pPr>
      <w:r w:rsidRPr="00C24D80">
        <w:rPr>
          <w:rFonts w:ascii="Palatino Linotype" w:hAnsi="Palatino Linotype"/>
          <w:b/>
        </w:rPr>
        <w:t>TERCERO. NOTIFÍQUESE</w:t>
      </w:r>
      <w:r w:rsidRPr="00C24D80">
        <w:rPr>
          <w:rFonts w:ascii="Palatino Linotype" w:hAnsi="Palatino Linotype"/>
          <w:b/>
          <w:i/>
        </w:rPr>
        <w:t xml:space="preserve"> </w:t>
      </w:r>
      <w:r w:rsidRPr="00C24D80">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5835" w:rsidRPr="00C24D80" w:rsidRDefault="00FF5835" w:rsidP="00FF5835">
      <w:pPr>
        <w:pStyle w:val="Sinespaciado"/>
        <w:spacing w:line="360" w:lineRule="auto"/>
        <w:jc w:val="both"/>
        <w:rPr>
          <w:rFonts w:ascii="Palatino Linotype" w:hAnsi="Palatino Linotype"/>
        </w:rPr>
      </w:pPr>
    </w:p>
    <w:p w:rsidR="00FF5835" w:rsidRDefault="00FF5835" w:rsidP="00FF5835">
      <w:pPr>
        <w:pStyle w:val="Sinespaciado"/>
        <w:spacing w:line="360" w:lineRule="auto"/>
        <w:jc w:val="both"/>
        <w:rPr>
          <w:rFonts w:ascii="Palatino Linotype" w:hAnsi="Palatino Linotype"/>
        </w:rPr>
      </w:pPr>
      <w:r w:rsidRPr="00C24D80">
        <w:rPr>
          <w:rFonts w:ascii="Palatino Linotype" w:hAnsi="Palatino Linotype"/>
          <w:b/>
        </w:rPr>
        <w:t>CUARTO. NOTIFÍQUESE</w:t>
      </w:r>
      <w:r w:rsidRPr="00C24D80">
        <w:rPr>
          <w:rFonts w:ascii="Palatino Linotype" w:hAnsi="Palatino Linotype"/>
        </w:rPr>
        <w:t xml:space="preserve"> a</w:t>
      </w:r>
      <w:r w:rsidR="00515E78">
        <w:rPr>
          <w:rFonts w:ascii="Palatino Linotype" w:hAnsi="Palatino Linotype"/>
        </w:rPr>
        <w:t>l</w:t>
      </w:r>
      <w:r w:rsidRPr="00C24D80">
        <w:rPr>
          <w:rFonts w:ascii="Palatino Linotype" w:hAnsi="Palatino Linotype"/>
        </w:rPr>
        <w:t xml:space="preserve"> Recurrente la presente resolución</w:t>
      </w:r>
      <w:r w:rsidRPr="00C24D80">
        <w:rPr>
          <w:rFonts w:ascii="Palatino Linotype" w:hAnsi="Palatino Linotype"/>
          <w:b/>
        </w:rPr>
        <w:t xml:space="preserve"> </w:t>
      </w:r>
      <w:r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64CE8" w:rsidRDefault="00464CE8" w:rsidP="00FF5835">
      <w:pPr>
        <w:pStyle w:val="Sinespaciado"/>
        <w:spacing w:line="360" w:lineRule="auto"/>
        <w:jc w:val="both"/>
        <w:rPr>
          <w:rFonts w:ascii="Palatino Linotype" w:hAnsi="Palatino Linotype"/>
        </w:rPr>
      </w:pPr>
    </w:p>
    <w:p w:rsidR="00464CE8" w:rsidRDefault="00464CE8" w:rsidP="00464CE8">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A3358">
        <w:rPr>
          <w:rFonts w:ascii="Palatino Linotype" w:eastAsia="Arial Unicode MS" w:hAnsi="Palatino Linotype"/>
        </w:rPr>
        <w:t xml:space="preserve"> (CON AUSENCIA JUSTIFICADA)</w:t>
      </w:r>
      <w:r w:rsidRPr="00C24D80">
        <w:rPr>
          <w:rFonts w:ascii="Palatino Linotype" w:eastAsia="Arial Unicode MS" w:hAnsi="Palatino Linotype"/>
        </w:rPr>
        <w:t>,</w:t>
      </w:r>
      <w:r>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Pr>
          <w:rFonts w:ascii="Palatino Linotype" w:eastAsia="Arial Unicode MS" w:hAnsi="Palatino Linotype"/>
        </w:rPr>
        <w:t xml:space="preserve"> Y LUIS GUSTAVO PARRA NORIEGA</w:t>
      </w:r>
      <w:r w:rsidRPr="00C24D80">
        <w:rPr>
          <w:rFonts w:ascii="Palatino Linotype" w:eastAsia="Arial Unicode MS" w:hAnsi="Palatino Linotype"/>
        </w:rPr>
        <w:t xml:space="preserve">, EN LA </w:t>
      </w:r>
      <w:r w:rsidR="00786B27">
        <w:rPr>
          <w:rFonts w:ascii="Palatino Linotype" w:eastAsia="Arial Unicode MS" w:hAnsi="Palatino Linotype"/>
        </w:rPr>
        <w:t xml:space="preserve">VIGÉSIMA </w:t>
      </w:r>
      <w:r w:rsidR="00264D14">
        <w:rPr>
          <w:rFonts w:ascii="Palatino Linotype" w:eastAsia="Arial Unicode MS" w:hAnsi="Palatino Linotype"/>
        </w:rPr>
        <w:t>OCTAVA</w:t>
      </w:r>
      <w:r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Pr>
          <w:rFonts w:ascii="Palatino Linotype" w:hAnsi="Palatino Linotype"/>
        </w:rPr>
        <w:t xml:space="preserve"> </w:t>
      </w:r>
      <w:r w:rsidR="00264D14">
        <w:rPr>
          <w:rFonts w:ascii="Palatino Linotype" w:hAnsi="Palatino Linotype"/>
        </w:rPr>
        <w:t>SIETE DE AGOSTO</w:t>
      </w:r>
      <w:r w:rsidR="006C214A">
        <w:rPr>
          <w:rFonts w:ascii="Palatino Linotype" w:hAnsi="Palatino Linotype"/>
        </w:rPr>
        <w:t xml:space="preserve"> </w:t>
      </w:r>
      <w:r>
        <w:rPr>
          <w:rFonts w:ascii="Palatino Linotype" w:hAnsi="Palatino Linotype"/>
        </w:rPr>
        <w:t>DE DOS MIL DIECINUEVE</w:t>
      </w:r>
      <w:r w:rsidRPr="00C24D80">
        <w:rPr>
          <w:rFonts w:ascii="Palatino Linotype" w:hAnsi="Palatino Linotype"/>
        </w:rPr>
        <w:t>, ANTE EL SECRETARIO TÉCNICO DEL PLENO, ALEXIS TAPIA RAMÍREZ.----------------------------------------------------------------------------------------------------</w:t>
      </w:r>
      <w:r>
        <w:rPr>
          <w:rFonts w:ascii="Palatino Linotype" w:hAnsi="Palatino Linotype"/>
        </w:rPr>
        <w:t>---------------------------</w:t>
      </w:r>
      <w:r w:rsidRPr="00C24D80">
        <w:rPr>
          <w:rFonts w:ascii="Palatino Linotype" w:hAnsi="Palatino Linotype"/>
        </w:rPr>
        <w:t>----------------------------------------------------------------------------------------------------------------------</w:t>
      </w:r>
      <w:r>
        <w:rPr>
          <w:rFonts w:ascii="Palatino Linotype" w:hAnsi="Palatino Linotype"/>
        </w:rPr>
        <w:t>--------------------------------------------------------------------------------------------------------------------------------------------------------------------------------------------------------------------------------------------------------------------------------------------------------------------------------------------------------------------------------------------------------------------------------------------------------------------------------------------------------------------------------------------------------------------------------------------------------------------------------------------------------------------------------------------------------------------</w:t>
      </w:r>
      <w:r w:rsidR="00A85E1C">
        <w:rPr>
          <w:rFonts w:ascii="Palatino Linotype" w:hAnsi="Palatino Linotype"/>
        </w:rPr>
        <w:t>-----------------</w:t>
      </w:r>
      <w:r w:rsidR="00A85E1C" w:rsidRPr="00A85E1C">
        <w:rPr>
          <w:rFonts w:ascii="Palatino Linotype" w:hAnsi="Palatino Linotype"/>
        </w:rPr>
        <w:t xml:space="preserve"> </w:t>
      </w:r>
      <w:r w:rsidR="00A85E1C">
        <w:rPr>
          <w:rFonts w:ascii="Palatino Linotype" w:hAnsi="Palatino Linotype"/>
        </w:rPr>
        <w:t>-----------------------------------------------------------------------------------------</w:t>
      </w:r>
      <w:r w:rsidR="00AD15F4">
        <w:rPr>
          <w:rFonts w:ascii="Palatino Linotype" w:hAnsi="Palatino Linotype"/>
        </w:rPr>
        <w:t>---------------------</w:t>
      </w:r>
      <w:r w:rsidR="000223F5">
        <w:rPr>
          <w:rFonts w:ascii="Palatino Linotype" w:hAnsi="Palatino Linotype"/>
        </w:rPr>
        <w:t>-----------------------------------------------------------------------------------------------------------------------------------------------------------------------------------------------------------------------------------------------------------------------------------------------------------------</w:t>
      </w:r>
      <w:r w:rsidR="00E72F13">
        <w:rPr>
          <w:rFonts w:ascii="Palatino Linotype" w:hAnsi="Palatino Linotype"/>
        </w:rPr>
        <w:t>-------------------------</w:t>
      </w:r>
      <w:r w:rsidR="00264D14">
        <w:rPr>
          <w:rFonts w:ascii="Palatino Linotype" w:hAnsi="Palatino Linotype"/>
        </w:rPr>
        <w:t>----------------------------------------------------------------------------------------------------------------------------</w:t>
      </w:r>
      <w:r w:rsidR="005A3358">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64CE8" w:rsidRPr="00CF4850" w:rsidTr="0053653F">
        <w:tc>
          <w:tcPr>
            <w:tcW w:w="9062" w:type="dxa"/>
            <w:gridSpan w:val="2"/>
          </w:tcPr>
          <w:p w:rsidR="00464CE8"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r w:rsidRPr="00CF4850">
              <w:rPr>
                <w:rFonts w:ascii="Palatino Linotype" w:hAnsi="Palatino Linotype"/>
                <w:b/>
              </w:rPr>
              <w:t>Zulema Martínez Sánchez</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Comisionada Presidenta</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(Rúbrica)</w:t>
            </w:r>
          </w:p>
        </w:tc>
      </w:tr>
      <w:tr w:rsidR="00464CE8" w:rsidRPr="00CF4850" w:rsidTr="0053653F">
        <w:tc>
          <w:tcPr>
            <w:tcW w:w="4531" w:type="dxa"/>
          </w:tcPr>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Default="00464CE8" w:rsidP="0053653F">
            <w:pPr>
              <w:pStyle w:val="Sinespaciado"/>
              <w:jc w:val="center"/>
              <w:rPr>
                <w:rFonts w:ascii="Palatino Linotype" w:hAnsi="Palatino Linotype"/>
                <w:b/>
              </w:rPr>
            </w:pPr>
          </w:p>
          <w:p w:rsidR="00A85E1C" w:rsidRPr="00CF4850" w:rsidRDefault="00A85E1C"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r w:rsidRPr="00CF4850">
              <w:rPr>
                <w:rFonts w:ascii="Palatino Linotype" w:hAnsi="Palatino Linotype"/>
                <w:b/>
              </w:rPr>
              <w:t>Eva Abaid Yapur</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Comisionada</w:t>
            </w:r>
          </w:p>
          <w:p w:rsidR="00464CE8" w:rsidRPr="00CF4850" w:rsidRDefault="005A3358" w:rsidP="0053653F">
            <w:pPr>
              <w:pStyle w:val="Sinespaciado"/>
              <w:jc w:val="center"/>
              <w:rPr>
                <w:rFonts w:ascii="Palatino Linotype" w:hAnsi="Palatino Linotype"/>
              </w:rPr>
            </w:pPr>
            <w:r>
              <w:rPr>
                <w:rFonts w:ascii="Palatino Linotype" w:hAnsi="Palatino Linotype"/>
              </w:rPr>
              <w:t>(Ausencia justificada</w:t>
            </w:r>
            <w:r w:rsidR="00464CE8" w:rsidRPr="00CF4850">
              <w:rPr>
                <w:rFonts w:ascii="Palatino Linotype" w:hAnsi="Palatino Linotype"/>
              </w:rPr>
              <w:t>)</w:t>
            </w:r>
          </w:p>
        </w:tc>
        <w:tc>
          <w:tcPr>
            <w:tcW w:w="4531" w:type="dxa"/>
          </w:tcPr>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Default="00464CE8" w:rsidP="0053653F">
            <w:pPr>
              <w:pStyle w:val="Sinespaciado"/>
              <w:jc w:val="center"/>
              <w:rPr>
                <w:rFonts w:ascii="Palatino Linotype" w:hAnsi="Palatino Linotype"/>
                <w:b/>
              </w:rPr>
            </w:pPr>
          </w:p>
          <w:p w:rsidR="00A85E1C" w:rsidRPr="00CF4850" w:rsidRDefault="00A85E1C"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r w:rsidRPr="00CF4850">
              <w:rPr>
                <w:rFonts w:ascii="Palatino Linotype" w:hAnsi="Palatino Linotype"/>
                <w:b/>
              </w:rPr>
              <w:t>José Guadalupe Luna Hernández</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Comisionado</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(Rúbrica)</w:t>
            </w:r>
          </w:p>
        </w:tc>
      </w:tr>
      <w:tr w:rsidR="00464CE8" w:rsidRPr="00CF4850" w:rsidTr="0053653F">
        <w:tc>
          <w:tcPr>
            <w:tcW w:w="4531" w:type="dxa"/>
          </w:tcPr>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Default="00464CE8" w:rsidP="0053653F">
            <w:pPr>
              <w:pStyle w:val="Sinespaciado"/>
              <w:jc w:val="center"/>
              <w:rPr>
                <w:rFonts w:ascii="Palatino Linotype" w:hAnsi="Palatino Linotype"/>
                <w:b/>
              </w:rPr>
            </w:pPr>
          </w:p>
          <w:p w:rsidR="00A85E1C" w:rsidRPr="00CF4850" w:rsidRDefault="00A85E1C"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r w:rsidRPr="00CF4850">
              <w:rPr>
                <w:rFonts w:ascii="Palatino Linotype" w:hAnsi="Palatino Linotype"/>
                <w:b/>
              </w:rPr>
              <w:t>Javier Martínez Cruz</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Comisionado</w:t>
            </w:r>
          </w:p>
          <w:p w:rsidR="00464CE8" w:rsidRPr="00CF4850" w:rsidRDefault="00464CE8" w:rsidP="0053653F">
            <w:pPr>
              <w:pStyle w:val="Sinespaciado"/>
              <w:jc w:val="center"/>
              <w:rPr>
                <w:rFonts w:ascii="Palatino Linotype" w:hAnsi="Palatino Linotype"/>
                <w:b/>
              </w:rPr>
            </w:pPr>
            <w:r w:rsidRPr="00CF4850">
              <w:rPr>
                <w:rFonts w:ascii="Palatino Linotype" w:hAnsi="Palatino Linotype"/>
              </w:rPr>
              <w:t>(Rúbrica)</w:t>
            </w:r>
          </w:p>
        </w:tc>
        <w:tc>
          <w:tcPr>
            <w:tcW w:w="4531" w:type="dxa"/>
          </w:tcPr>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Default="00464CE8" w:rsidP="0053653F">
            <w:pPr>
              <w:pStyle w:val="Sinespaciado"/>
              <w:jc w:val="center"/>
              <w:rPr>
                <w:rFonts w:ascii="Palatino Linotype" w:hAnsi="Palatino Linotype"/>
                <w:b/>
              </w:rPr>
            </w:pPr>
          </w:p>
          <w:p w:rsidR="00A85E1C" w:rsidRPr="00CF4850" w:rsidRDefault="00A85E1C"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r w:rsidRPr="00CF4850">
              <w:rPr>
                <w:rFonts w:ascii="Palatino Linotype" w:hAnsi="Palatino Linotype"/>
                <w:b/>
              </w:rPr>
              <w:t>Luis Gustavo Parra Noriega</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Comisionado</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(Rúbrica)</w:t>
            </w:r>
          </w:p>
        </w:tc>
      </w:tr>
      <w:tr w:rsidR="00464CE8" w:rsidRPr="00CF4850" w:rsidTr="0053653F">
        <w:tc>
          <w:tcPr>
            <w:tcW w:w="9062" w:type="dxa"/>
            <w:gridSpan w:val="2"/>
          </w:tcPr>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p>
          <w:p w:rsidR="00464CE8" w:rsidRDefault="00464CE8" w:rsidP="0053653F">
            <w:pPr>
              <w:pStyle w:val="Sinespaciado"/>
              <w:jc w:val="center"/>
              <w:rPr>
                <w:rFonts w:ascii="Palatino Linotype" w:hAnsi="Palatino Linotype"/>
                <w:b/>
              </w:rPr>
            </w:pPr>
          </w:p>
          <w:p w:rsidR="00A85E1C" w:rsidRPr="00CF4850" w:rsidRDefault="00A85E1C" w:rsidP="0053653F">
            <w:pPr>
              <w:pStyle w:val="Sinespaciado"/>
              <w:jc w:val="center"/>
              <w:rPr>
                <w:rFonts w:ascii="Palatino Linotype" w:hAnsi="Palatino Linotype"/>
                <w:b/>
              </w:rPr>
            </w:pPr>
          </w:p>
          <w:p w:rsidR="00464CE8" w:rsidRPr="00CF4850" w:rsidRDefault="00464CE8" w:rsidP="0053653F">
            <w:pPr>
              <w:pStyle w:val="Sinespaciado"/>
              <w:jc w:val="center"/>
              <w:rPr>
                <w:rFonts w:ascii="Palatino Linotype" w:hAnsi="Palatino Linotype"/>
                <w:b/>
              </w:rPr>
            </w:pPr>
            <w:r w:rsidRPr="00CF4850">
              <w:rPr>
                <w:rFonts w:ascii="Palatino Linotype" w:hAnsi="Palatino Linotype"/>
                <w:b/>
              </w:rPr>
              <w:t>Alexis Tapia Ramírez</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Secretario Técnico del Pleno</w:t>
            </w:r>
          </w:p>
          <w:p w:rsidR="00464CE8" w:rsidRPr="00CF4850" w:rsidRDefault="00464CE8" w:rsidP="0053653F">
            <w:pPr>
              <w:pStyle w:val="Sinespaciado"/>
              <w:jc w:val="center"/>
              <w:rPr>
                <w:rFonts w:ascii="Palatino Linotype" w:hAnsi="Palatino Linotype"/>
              </w:rPr>
            </w:pPr>
            <w:r w:rsidRPr="00CF4850">
              <w:rPr>
                <w:rFonts w:ascii="Palatino Linotype" w:hAnsi="Palatino Linotype"/>
              </w:rPr>
              <w:t>(Rúbrica)</w:t>
            </w:r>
          </w:p>
        </w:tc>
      </w:tr>
    </w:tbl>
    <w:p w:rsidR="00464CE8" w:rsidRPr="00A85E1C" w:rsidRDefault="00464CE8" w:rsidP="00464CE8">
      <w:pPr>
        <w:spacing w:after="0" w:line="276" w:lineRule="auto"/>
        <w:jc w:val="both"/>
        <w:rPr>
          <w:rFonts w:ascii="Palatino Linotype" w:hAnsi="Palatino Linotype" w:cs="Arial"/>
          <w:sz w:val="32"/>
          <w:szCs w:val="20"/>
        </w:rPr>
      </w:pPr>
    </w:p>
    <w:p w:rsidR="00464CE8" w:rsidRPr="00A85E1C" w:rsidRDefault="00464CE8" w:rsidP="00464CE8">
      <w:pPr>
        <w:spacing w:after="0" w:line="276" w:lineRule="auto"/>
        <w:jc w:val="both"/>
        <w:rPr>
          <w:rFonts w:ascii="Palatino Linotype" w:hAnsi="Palatino Linotype" w:cs="Arial"/>
          <w:sz w:val="18"/>
          <w:szCs w:val="18"/>
        </w:rPr>
      </w:pPr>
      <w:r w:rsidRPr="00A85E1C">
        <w:rPr>
          <w:rFonts w:ascii="Palatino Linotype" w:hAnsi="Palatino Linotype" w:cs="Arial"/>
          <w:sz w:val="18"/>
          <w:szCs w:val="18"/>
        </w:rPr>
        <w:t xml:space="preserve">Esta hoja corresponde a la resolución de fecha </w:t>
      </w:r>
      <w:r w:rsidR="00264D14">
        <w:rPr>
          <w:rFonts w:ascii="Palatino Linotype" w:hAnsi="Palatino Linotype" w:cs="Arial"/>
          <w:sz w:val="18"/>
          <w:szCs w:val="18"/>
        </w:rPr>
        <w:t>siete de agosto</w:t>
      </w:r>
      <w:r w:rsidRPr="00A85E1C">
        <w:rPr>
          <w:rFonts w:ascii="Palatino Linotype" w:hAnsi="Palatino Linotype" w:cs="Arial"/>
          <w:sz w:val="18"/>
          <w:szCs w:val="18"/>
        </w:rPr>
        <w:t xml:space="preserve"> de dos mil diecinueve, emitida en </w:t>
      </w:r>
      <w:r w:rsidR="00A85E1C">
        <w:rPr>
          <w:rFonts w:ascii="Palatino Linotype" w:hAnsi="Palatino Linotype" w:cs="Arial"/>
          <w:sz w:val="18"/>
          <w:szCs w:val="18"/>
        </w:rPr>
        <w:t>el recurso</w:t>
      </w:r>
      <w:r w:rsidRPr="00A85E1C">
        <w:rPr>
          <w:rFonts w:ascii="Palatino Linotype" w:hAnsi="Palatino Linotype" w:cs="Arial"/>
          <w:sz w:val="18"/>
          <w:szCs w:val="18"/>
        </w:rPr>
        <w:t xml:space="preserve"> de revisión </w:t>
      </w:r>
      <w:r w:rsidR="00264D14">
        <w:rPr>
          <w:rFonts w:ascii="Palatino Linotype" w:hAnsi="Palatino Linotype" w:cs="Arial"/>
          <w:sz w:val="18"/>
          <w:szCs w:val="18"/>
        </w:rPr>
        <w:t>04225</w:t>
      </w:r>
      <w:r w:rsidR="00A85E1C">
        <w:rPr>
          <w:rFonts w:ascii="Palatino Linotype" w:hAnsi="Palatino Linotype" w:cs="Arial"/>
          <w:sz w:val="18"/>
          <w:szCs w:val="18"/>
        </w:rPr>
        <w:t>/INFOEM/IP/RR/2019.</w:t>
      </w:r>
    </w:p>
    <w:p w:rsidR="00464CE8" w:rsidRPr="00C24D80" w:rsidRDefault="00464CE8" w:rsidP="00A85E1C">
      <w:pPr>
        <w:spacing w:after="0" w:line="276" w:lineRule="auto"/>
        <w:jc w:val="both"/>
        <w:rPr>
          <w:rFonts w:ascii="Palatino Linotype" w:hAnsi="Palatino Linotype"/>
        </w:rPr>
      </w:pPr>
      <w:r w:rsidRPr="00A85E1C">
        <w:rPr>
          <w:rFonts w:ascii="Palatino Linotype" w:hAnsi="Palatino Linotype" w:cs="Arial"/>
          <w:sz w:val="18"/>
          <w:szCs w:val="18"/>
        </w:rPr>
        <w:t>ZMS/OSAM/fzh</w:t>
      </w:r>
    </w:p>
    <w:sectPr w:rsidR="00464CE8" w:rsidRPr="00C24D80" w:rsidSect="000223F5">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A9F" w:rsidRDefault="00506A9F" w:rsidP="008F0528">
      <w:pPr>
        <w:spacing w:after="0" w:line="240" w:lineRule="auto"/>
      </w:pPr>
      <w:r>
        <w:separator/>
      </w:r>
    </w:p>
  </w:endnote>
  <w:endnote w:type="continuationSeparator" w:id="0">
    <w:p w:rsidR="00506A9F" w:rsidRDefault="00506A9F" w:rsidP="008F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637594"/>
      <w:docPartObj>
        <w:docPartGallery w:val="Page Numbers (Bottom of Page)"/>
        <w:docPartUnique/>
      </w:docPartObj>
    </w:sdtPr>
    <w:sdtEndPr/>
    <w:sdtContent>
      <w:sdt>
        <w:sdtPr>
          <w:id w:val="-1769616900"/>
          <w:docPartObj>
            <w:docPartGallery w:val="Page Numbers (Top of Page)"/>
            <w:docPartUnique/>
          </w:docPartObj>
        </w:sdtPr>
        <w:sdtEndPr/>
        <w:sdtContent>
          <w:p w:rsidR="00A71BCE" w:rsidRDefault="00A71B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3E29">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3E29">
              <w:rPr>
                <w:b/>
                <w:bCs/>
                <w:noProof/>
              </w:rPr>
              <w:t>23</w:t>
            </w:r>
            <w:r>
              <w:rPr>
                <w:b/>
                <w:bCs/>
                <w:sz w:val="24"/>
                <w:szCs w:val="24"/>
              </w:rPr>
              <w:fldChar w:fldCharType="end"/>
            </w:r>
          </w:p>
        </w:sdtContent>
      </w:sdt>
    </w:sdtContent>
  </w:sdt>
  <w:p w:rsidR="00A71BCE" w:rsidRDefault="00A71B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454352"/>
      <w:docPartObj>
        <w:docPartGallery w:val="Page Numbers (Bottom of Page)"/>
        <w:docPartUnique/>
      </w:docPartObj>
    </w:sdtPr>
    <w:sdtEndPr/>
    <w:sdtContent>
      <w:sdt>
        <w:sdtPr>
          <w:id w:val="1061910233"/>
          <w:docPartObj>
            <w:docPartGallery w:val="Page Numbers (Top of Page)"/>
            <w:docPartUnique/>
          </w:docPartObj>
        </w:sdtPr>
        <w:sdtEndPr/>
        <w:sdtContent>
          <w:p w:rsidR="00A71BCE" w:rsidRDefault="00A71B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3E2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3E29">
              <w:rPr>
                <w:b/>
                <w:bCs/>
                <w:noProof/>
              </w:rPr>
              <w:t>23</w:t>
            </w:r>
            <w:r>
              <w:rPr>
                <w:b/>
                <w:bCs/>
                <w:sz w:val="24"/>
                <w:szCs w:val="24"/>
              </w:rPr>
              <w:fldChar w:fldCharType="end"/>
            </w:r>
          </w:p>
        </w:sdtContent>
      </w:sdt>
    </w:sdtContent>
  </w:sdt>
  <w:p w:rsidR="00A71BCE" w:rsidRDefault="00A71B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A9F" w:rsidRDefault="00506A9F" w:rsidP="008F0528">
      <w:pPr>
        <w:spacing w:after="0" w:line="240" w:lineRule="auto"/>
      </w:pPr>
      <w:r>
        <w:separator/>
      </w:r>
    </w:p>
  </w:footnote>
  <w:footnote w:type="continuationSeparator" w:id="0">
    <w:p w:rsidR="00506A9F" w:rsidRDefault="00506A9F" w:rsidP="008F0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71BCE" w:rsidRPr="00B4142F" w:rsidTr="00B40855">
      <w:trPr>
        <w:trHeight w:val="227"/>
      </w:trPr>
      <w:tc>
        <w:tcPr>
          <w:tcW w:w="5529" w:type="dxa"/>
          <w:hideMark/>
        </w:tcPr>
        <w:p w:rsidR="00A71BCE" w:rsidRDefault="00A71BCE" w:rsidP="008F052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71BCE" w:rsidRPr="00B4142F" w:rsidRDefault="00A71BCE" w:rsidP="00786B2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04225/INFOEM/IP/RR/2019</w:t>
          </w:r>
        </w:p>
      </w:tc>
    </w:tr>
    <w:tr w:rsidR="00A71BCE" w:rsidTr="00B40855">
      <w:trPr>
        <w:trHeight w:val="242"/>
      </w:trPr>
      <w:tc>
        <w:tcPr>
          <w:tcW w:w="5529" w:type="dxa"/>
          <w:hideMark/>
        </w:tcPr>
        <w:p w:rsidR="00A71BCE" w:rsidRDefault="00A71BCE" w:rsidP="008F052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71BCE" w:rsidRDefault="00A71BCE" w:rsidP="00786B27">
          <w:pPr>
            <w:spacing w:after="120" w:line="256" w:lineRule="auto"/>
            <w:ind w:left="639" w:right="214"/>
            <w:jc w:val="right"/>
            <w:rPr>
              <w:rFonts w:ascii="Palatino Linotype" w:hAnsi="Palatino Linotype" w:cs="Arial"/>
              <w:szCs w:val="20"/>
            </w:rPr>
          </w:pPr>
          <w:r>
            <w:rPr>
              <w:rFonts w:ascii="Palatino Linotype" w:hAnsi="Palatino Linotype" w:cs="Arial"/>
              <w:szCs w:val="20"/>
            </w:rPr>
            <w:t>Ayuntamiento de Apaxco</w:t>
          </w:r>
        </w:p>
      </w:tc>
    </w:tr>
    <w:tr w:rsidR="00A71BCE" w:rsidTr="00B40855">
      <w:trPr>
        <w:trHeight w:val="342"/>
      </w:trPr>
      <w:tc>
        <w:tcPr>
          <w:tcW w:w="5529" w:type="dxa"/>
          <w:hideMark/>
        </w:tcPr>
        <w:p w:rsidR="00A71BCE" w:rsidRDefault="00A71BCE" w:rsidP="008F052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71BCE" w:rsidRDefault="00A71BCE" w:rsidP="00786B27">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A71BCE" w:rsidRDefault="00A71BCE">
    <w:pPr>
      <w:pStyle w:val="Encabezado"/>
    </w:pPr>
  </w:p>
  <w:p w:rsidR="00A71BCE" w:rsidRDefault="00A71B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71BCE" w:rsidRPr="00B4142F" w:rsidTr="0053653F">
      <w:trPr>
        <w:trHeight w:val="227"/>
      </w:trPr>
      <w:tc>
        <w:tcPr>
          <w:tcW w:w="5529" w:type="dxa"/>
          <w:hideMark/>
        </w:tcPr>
        <w:p w:rsidR="00A71BCE" w:rsidRDefault="00A71BCE" w:rsidP="000223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71BCE" w:rsidRPr="00B4142F" w:rsidRDefault="00A71BCE" w:rsidP="00786B2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04225/INFOEM/IP/RR/2019</w:t>
          </w:r>
        </w:p>
      </w:tc>
    </w:tr>
    <w:tr w:rsidR="00A71BCE" w:rsidRPr="00F06FED" w:rsidTr="0053653F">
      <w:trPr>
        <w:trHeight w:val="196"/>
      </w:trPr>
      <w:tc>
        <w:tcPr>
          <w:tcW w:w="5529" w:type="dxa"/>
          <w:hideMark/>
        </w:tcPr>
        <w:p w:rsidR="00A71BCE" w:rsidRDefault="00A71BCE" w:rsidP="000223F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71BCE" w:rsidRPr="00F06FED" w:rsidRDefault="00A71BCE" w:rsidP="00786B27">
          <w:pPr>
            <w:spacing w:after="120" w:line="256" w:lineRule="auto"/>
            <w:ind w:left="639" w:right="214"/>
            <w:jc w:val="right"/>
            <w:rPr>
              <w:rFonts w:ascii="Palatino Linotype" w:hAnsi="Palatino Linotype" w:cs="Arial"/>
            </w:rPr>
          </w:pPr>
          <w:r>
            <w:rPr>
              <w:rFonts w:ascii="Palatino Linotype" w:hAnsi="Palatino Linotype" w:cs="Arial"/>
            </w:rPr>
            <w:t xml:space="preserve"> </w:t>
          </w:r>
        </w:p>
      </w:tc>
    </w:tr>
    <w:tr w:rsidR="00A71BCE" w:rsidTr="0053653F">
      <w:trPr>
        <w:trHeight w:val="242"/>
      </w:trPr>
      <w:tc>
        <w:tcPr>
          <w:tcW w:w="5529" w:type="dxa"/>
          <w:hideMark/>
        </w:tcPr>
        <w:p w:rsidR="00A71BCE" w:rsidRDefault="00A71BCE" w:rsidP="000223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71BCE" w:rsidRDefault="00A71BCE" w:rsidP="00786B27">
          <w:pPr>
            <w:spacing w:after="120" w:line="256" w:lineRule="auto"/>
            <w:ind w:left="639" w:right="214"/>
            <w:jc w:val="right"/>
            <w:rPr>
              <w:rFonts w:ascii="Palatino Linotype" w:hAnsi="Palatino Linotype" w:cs="Arial"/>
              <w:szCs w:val="20"/>
            </w:rPr>
          </w:pPr>
          <w:r>
            <w:rPr>
              <w:rFonts w:ascii="Palatino Linotype" w:hAnsi="Palatino Linotype" w:cs="Arial"/>
              <w:szCs w:val="20"/>
            </w:rPr>
            <w:t>Ayuntamiento de Apaxco</w:t>
          </w:r>
        </w:p>
      </w:tc>
    </w:tr>
    <w:tr w:rsidR="00A71BCE" w:rsidTr="0053653F">
      <w:trPr>
        <w:trHeight w:val="342"/>
      </w:trPr>
      <w:tc>
        <w:tcPr>
          <w:tcW w:w="5529" w:type="dxa"/>
          <w:hideMark/>
        </w:tcPr>
        <w:p w:rsidR="00A71BCE" w:rsidRDefault="00A71BCE" w:rsidP="000223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71BCE" w:rsidRDefault="00A71BCE" w:rsidP="00786B27">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A71BCE" w:rsidRDefault="00A71B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057C"/>
    <w:multiLevelType w:val="hybridMultilevel"/>
    <w:tmpl w:val="1CE864A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636895"/>
    <w:multiLevelType w:val="hybridMultilevel"/>
    <w:tmpl w:val="3E7EE390"/>
    <w:lvl w:ilvl="0" w:tplc="E36C3A42">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1"/>
  </w:num>
  <w:num w:numId="7">
    <w:abstractNumId w:val="6"/>
  </w:num>
  <w:num w:numId="8">
    <w:abstractNumId w:val="10"/>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28"/>
    <w:rsid w:val="00000B92"/>
    <w:rsid w:val="0000793D"/>
    <w:rsid w:val="000223F5"/>
    <w:rsid w:val="00023B70"/>
    <w:rsid w:val="000459FE"/>
    <w:rsid w:val="00080665"/>
    <w:rsid w:val="00083004"/>
    <w:rsid w:val="00091400"/>
    <w:rsid w:val="000A28E9"/>
    <w:rsid w:val="000A324A"/>
    <w:rsid w:val="000A4EFC"/>
    <w:rsid w:val="000B1A96"/>
    <w:rsid w:val="000C151F"/>
    <w:rsid w:val="000E3811"/>
    <w:rsid w:val="000E473D"/>
    <w:rsid w:val="000F6D06"/>
    <w:rsid w:val="000F6F39"/>
    <w:rsid w:val="00104B46"/>
    <w:rsid w:val="00115CBC"/>
    <w:rsid w:val="001161AB"/>
    <w:rsid w:val="00150687"/>
    <w:rsid w:val="001752C5"/>
    <w:rsid w:val="00191CDC"/>
    <w:rsid w:val="001A74E9"/>
    <w:rsid w:val="001E26C7"/>
    <w:rsid w:val="001F1EF8"/>
    <w:rsid w:val="001F5714"/>
    <w:rsid w:val="00204B01"/>
    <w:rsid w:val="00216AC3"/>
    <w:rsid w:val="00233941"/>
    <w:rsid w:val="00235B63"/>
    <w:rsid w:val="00240A03"/>
    <w:rsid w:val="002472AB"/>
    <w:rsid w:val="00252868"/>
    <w:rsid w:val="002549B2"/>
    <w:rsid w:val="00262BDC"/>
    <w:rsid w:val="00264D14"/>
    <w:rsid w:val="00271D1F"/>
    <w:rsid w:val="002B7407"/>
    <w:rsid w:val="002E45A4"/>
    <w:rsid w:val="00315BCE"/>
    <w:rsid w:val="003237F7"/>
    <w:rsid w:val="003360A2"/>
    <w:rsid w:val="003435BC"/>
    <w:rsid w:val="00345A87"/>
    <w:rsid w:val="00363EF4"/>
    <w:rsid w:val="003B676E"/>
    <w:rsid w:val="003B7545"/>
    <w:rsid w:val="003C3E29"/>
    <w:rsid w:val="003E07D8"/>
    <w:rsid w:val="003F69B6"/>
    <w:rsid w:val="00427B0D"/>
    <w:rsid w:val="00432617"/>
    <w:rsid w:val="004410B4"/>
    <w:rsid w:val="0046179E"/>
    <w:rsid w:val="004630D9"/>
    <w:rsid w:val="00464CE8"/>
    <w:rsid w:val="00484923"/>
    <w:rsid w:val="004B711C"/>
    <w:rsid w:val="004C1D42"/>
    <w:rsid w:val="004C4612"/>
    <w:rsid w:val="004F7312"/>
    <w:rsid w:val="00506A9F"/>
    <w:rsid w:val="0050746A"/>
    <w:rsid w:val="00515E78"/>
    <w:rsid w:val="00530F7E"/>
    <w:rsid w:val="0053653F"/>
    <w:rsid w:val="00551439"/>
    <w:rsid w:val="005913A9"/>
    <w:rsid w:val="005A122C"/>
    <w:rsid w:val="005A3358"/>
    <w:rsid w:val="005C3DBE"/>
    <w:rsid w:val="005D634C"/>
    <w:rsid w:val="005D7C35"/>
    <w:rsid w:val="005F09AF"/>
    <w:rsid w:val="005F2EB0"/>
    <w:rsid w:val="00616F3A"/>
    <w:rsid w:val="00662F8C"/>
    <w:rsid w:val="00694593"/>
    <w:rsid w:val="006960FC"/>
    <w:rsid w:val="00697CEE"/>
    <w:rsid w:val="006A2C71"/>
    <w:rsid w:val="006C214A"/>
    <w:rsid w:val="006D46FA"/>
    <w:rsid w:val="006D5BF0"/>
    <w:rsid w:val="006F0809"/>
    <w:rsid w:val="00717813"/>
    <w:rsid w:val="007335C2"/>
    <w:rsid w:val="00742026"/>
    <w:rsid w:val="00752A06"/>
    <w:rsid w:val="00786B27"/>
    <w:rsid w:val="0079399E"/>
    <w:rsid w:val="007B4C32"/>
    <w:rsid w:val="007C4F36"/>
    <w:rsid w:val="007D355B"/>
    <w:rsid w:val="008071D7"/>
    <w:rsid w:val="00807832"/>
    <w:rsid w:val="00815298"/>
    <w:rsid w:val="00836C39"/>
    <w:rsid w:val="00870785"/>
    <w:rsid w:val="00871F11"/>
    <w:rsid w:val="00874495"/>
    <w:rsid w:val="00877B04"/>
    <w:rsid w:val="00880561"/>
    <w:rsid w:val="008B2B2A"/>
    <w:rsid w:val="008F0528"/>
    <w:rsid w:val="00907F05"/>
    <w:rsid w:val="009364CA"/>
    <w:rsid w:val="00983545"/>
    <w:rsid w:val="00986A8A"/>
    <w:rsid w:val="009905B5"/>
    <w:rsid w:val="009C18B8"/>
    <w:rsid w:val="009C222A"/>
    <w:rsid w:val="00A15236"/>
    <w:rsid w:val="00A4418A"/>
    <w:rsid w:val="00A454AE"/>
    <w:rsid w:val="00A464CE"/>
    <w:rsid w:val="00A51E9B"/>
    <w:rsid w:val="00A65503"/>
    <w:rsid w:val="00A71BCE"/>
    <w:rsid w:val="00A75A71"/>
    <w:rsid w:val="00A82F29"/>
    <w:rsid w:val="00A85E1C"/>
    <w:rsid w:val="00A910C6"/>
    <w:rsid w:val="00AA6DB1"/>
    <w:rsid w:val="00AB010A"/>
    <w:rsid w:val="00AD15F4"/>
    <w:rsid w:val="00AE0D88"/>
    <w:rsid w:val="00AE644E"/>
    <w:rsid w:val="00AF53AF"/>
    <w:rsid w:val="00B17CBE"/>
    <w:rsid w:val="00B21A56"/>
    <w:rsid w:val="00B21F25"/>
    <w:rsid w:val="00B40855"/>
    <w:rsid w:val="00B443B4"/>
    <w:rsid w:val="00B52DC7"/>
    <w:rsid w:val="00B870B4"/>
    <w:rsid w:val="00BA7961"/>
    <w:rsid w:val="00BB11EA"/>
    <w:rsid w:val="00BE4286"/>
    <w:rsid w:val="00C00136"/>
    <w:rsid w:val="00C420D7"/>
    <w:rsid w:val="00C74BD8"/>
    <w:rsid w:val="00C75572"/>
    <w:rsid w:val="00CB6A16"/>
    <w:rsid w:val="00CC2BBB"/>
    <w:rsid w:val="00CC7598"/>
    <w:rsid w:val="00CE58EF"/>
    <w:rsid w:val="00CE79EB"/>
    <w:rsid w:val="00CF20C2"/>
    <w:rsid w:val="00D10E92"/>
    <w:rsid w:val="00D409AC"/>
    <w:rsid w:val="00D45CA2"/>
    <w:rsid w:val="00D56AE5"/>
    <w:rsid w:val="00D72619"/>
    <w:rsid w:val="00D72842"/>
    <w:rsid w:val="00DC23A6"/>
    <w:rsid w:val="00DD6EE2"/>
    <w:rsid w:val="00DE7F0B"/>
    <w:rsid w:val="00E11EDF"/>
    <w:rsid w:val="00E1418D"/>
    <w:rsid w:val="00E43CA3"/>
    <w:rsid w:val="00E6371F"/>
    <w:rsid w:val="00E72F13"/>
    <w:rsid w:val="00E73DB4"/>
    <w:rsid w:val="00EA5504"/>
    <w:rsid w:val="00EC3545"/>
    <w:rsid w:val="00EE6449"/>
    <w:rsid w:val="00EF1BE2"/>
    <w:rsid w:val="00EF3791"/>
    <w:rsid w:val="00F33BF9"/>
    <w:rsid w:val="00FA7CA3"/>
    <w:rsid w:val="00FC2110"/>
    <w:rsid w:val="00FD6734"/>
    <w:rsid w:val="00FF5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D858898-F95E-4CAA-90E1-5BA00C92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05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0528"/>
  </w:style>
  <w:style w:type="paragraph" w:styleId="Piedepgina">
    <w:name w:val="footer"/>
    <w:basedOn w:val="Normal"/>
    <w:link w:val="PiedepginaCar"/>
    <w:uiPriority w:val="99"/>
    <w:unhideWhenUsed/>
    <w:rsid w:val="008F05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0528"/>
  </w:style>
  <w:style w:type="paragraph" w:styleId="Sinespaciado">
    <w:name w:val="No Spacing"/>
    <w:aliases w:val="Francesa"/>
    <w:link w:val="SinespaciadoCar"/>
    <w:uiPriority w:val="1"/>
    <w:qFormat/>
    <w:rsid w:val="0043261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32617"/>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35B6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5B6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35B63"/>
  </w:style>
  <w:style w:type="character" w:styleId="Hipervnculo">
    <w:name w:val="Hyperlink"/>
    <w:basedOn w:val="Fuentedeprrafopredeter"/>
    <w:uiPriority w:val="99"/>
    <w:unhideWhenUsed/>
    <w:rsid w:val="00235B63"/>
    <w:rPr>
      <w:color w:val="0563C1" w:themeColor="hyperlink"/>
      <w:u w:val="single"/>
    </w:rPr>
  </w:style>
  <w:style w:type="table" w:styleId="Tablaconcuadrcula">
    <w:name w:val="Table Grid"/>
    <w:basedOn w:val="Tablanormal"/>
    <w:uiPriority w:val="39"/>
    <w:rsid w:val="0046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223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5599">
      <w:bodyDiv w:val="1"/>
      <w:marLeft w:val="0"/>
      <w:marRight w:val="0"/>
      <w:marTop w:val="0"/>
      <w:marBottom w:val="0"/>
      <w:divBdr>
        <w:top w:val="none" w:sz="0" w:space="0" w:color="auto"/>
        <w:left w:val="none" w:sz="0" w:space="0" w:color="auto"/>
        <w:bottom w:val="none" w:sz="0" w:space="0" w:color="auto"/>
        <w:right w:val="none" w:sz="0" w:space="0" w:color="auto"/>
      </w:divBdr>
    </w:div>
    <w:div w:id="1109278892">
      <w:bodyDiv w:val="1"/>
      <w:marLeft w:val="0"/>
      <w:marRight w:val="0"/>
      <w:marTop w:val="0"/>
      <w:marBottom w:val="0"/>
      <w:divBdr>
        <w:top w:val="none" w:sz="0" w:space="0" w:color="auto"/>
        <w:left w:val="none" w:sz="0" w:space="0" w:color="auto"/>
        <w:bottom w:val="none" w:sz="0" w:space="0" w:color="auto"/>
        <w:right w:val="none" w:sz="0" w:space="0" w:color="auto"/>
      </w:divBdr>
    </w:div>
    <w:div w:id="1243103608">
      <w:bodyDiv w:val="1"/>
      <w:marLeft w:val="0"/>
      <w:marRight w:val="0"/>
      <w:marTop w:val="0"/>
      <w:marBottom w:val="0"/>
      <w:divBdr>
        <w:top w:val="none" w:sz="0" w:space="0" w:color="auto"/>
        <w:left w:val="none" w:sz="0" w:space="0" w:color="auto"/>
        <w:bottom w:val="none" w:sz="0" w:space="0" w:color="auto"/>
        <w:right w:val="none" w:sz="0" w:space="0" w:color="auto"/>
      </w:divBdr>
    </w:div>
    <w:div w:id="20758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axco.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xco.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59186-0C52-41C3-8DCE-CFA9B48E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5405</Words>
  <Characters>29730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2019-05-08T16:11:00Z</cp:lastPrinted>
  <dcterms:created xsi:type="dcterms:W3CDTF">2019-08-27T00:55:00Z</dcterms:created>
  <dcterms:modified xsi:type="dcterms:W3CDTF">2019-08-27T00:55:00Z</dcterms:modified>
</cp:coreProperties>
</file>