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BC49CB" w:rsidRDefault="002A5BA4" w:rsidP="00BC49CB">
      <w:pPr>
        <w:spacing w:line="360" w:lineRule="auto"/>
        <w:jc w:val="center"/>
        <w:rPr>
          <w:rFonts w:ascii="Palatino Linotype" w:eastAsia="Times New Roman" w:hAnsi="Palatino Linotype" w:cs="Times New Roman"/>
          <w:b/>
        </w:rPr>
      </w:pPr>
      <w:r w:rsidRPr="00BC49CB">
        <w:rPr>
          <w:rFonts w:ascii="Palatino Linotype" w:eastAsia="Times New Roman" w:hAnsi="Palatino Linotype" w:cs="Times New Roman"/>
          <w:b/>
        </w:rPr>
        <w:t>LÍNEAS ARGUMENTATIVAS</w:t>
      </w:r>
    </w:p>
    <w:p w:rsidR="00D87F77" w:rsidRPr="00BC49CB" w:rsidRDefault="00D87F77" w:rsidP="00BC49CB">
      <w:pPr>
        <w:spacing w:line="360" w:lineRule="auto"/>
        <w:rPr>
          <w:rFonts w:ascii="Palatino Linotype" w:eastAsia="Times New Roman" w:hAnsi="Palatino Linotype" w:cs="Times New Roman"/>
          <w:b/>
        </w:rPr>
      </w:pPr>
    </w:p>
    <w:p w:rsidR="00F63D8D" w:rsidRPr="00BC49CB" w:rsidRDefault="00F63D8D" w:rsidP="00BC49CB">
      <w:pPr>
        <w:spacing w:before="240" w:after="240" w:line="360" w:lineRule="auto"/>
        <w:jc w:val="both"/>
        <w:rPr>
          <w:rFonts w:ascii="Palatino Linotype" w:eastAsia="MS Mincho" w:hAnsi="Palatino Linotype" w:cs="Arial"/>
        </w:rPr>
      </w:pPr>
      <w:bookmarkStart w:id="0" w:name="_Toc512340965"/>
      <w:bookmarkStart w:id="1" w:name="_Toc527041797"/>
      <w:r w:rsidRPr="00BC49CB">
        <w:rPr>
          <w:rFonts w:ascii="Palatino Linotype" w:hAnsi="Palatino Linotype"/>
          <w:b/>
        </w:rPr>
        <w:t>LA ANTICIPACIÓN NO ES CAUSA DE EXTEMPORANEIDAD</w:t>
      </w:r>
      <w:r w:rsidRPr="00BC49CB">
        <w:rPr>
          <w:rStyle w:val="Ttulo2Car"/>
          <w:rFonts w:ascii="Palatino Linotype" w:hAnsi="Palatino Linotype"/>
          <w:b/>
          <w:sz w:val="24"/>
          <w:szCs w:val="24"/>
        </w:rPr>
        <w:t>.</w:t>
      </w:r>
      <w:bookmarkEnd w:id="0"/>
      <w:bookmarkEnd w:id="1"/>
      <w:r w:rsidRPr="00BC49CB">
        <w:rPr>
          <w:rFonts w:ascii="Palatino Linotype" w:eastAsia="MS Mincho" w:hAnsi="Palatino Linotype" w:cs="Arial"/>
        </w:rPr>
        <w:t xml:space="preserve"> La interposición del recursos de revisión antes de que inicie el plazo para su presentación no es determinante para declararlo extemporáneo, siempre y cuando ello ocurra de manera posterior a que se ha notificado la respuesta del sujeto obligado.</w:t>
      </w:r>
    </w:p>
    <w:p w:rsidR="00406442" w:rsidRPr="00BC49CB" w:rsidRDefault="00406442" w:rsidP="00BC49CB">
      <w:pPr>
        <w:spacing w:before="240" w:after="240" w:line="360" w:lineRule="auto"/>
        <w:jc w:val="both"/>
        <w:rPr>
          <w:rFonts w:ascii="Palatino Linotype" w:hAnsi="Palatino Linotype" w:cs="Arial"/>
        </w:rPr>
      </w:pPr>
      <w:r w:rsidRPr="00BC49CB">
        <w:rPr>
          <w:rFonts w:ascii="Palatino Linotype" w:eastAsia="Calibri" w:hAnsi="Palatino Linotype" w:cs="Arial"/>
          <w:b/>
          <w:lang w:val="es-ES" w:eastAsia="es-MX"/>
        </w:rPr>
        <w:t>DE LAS FORMALIDADES LEGALES DE LA CLASIFICACIÓN DE LA INFORMACIÓN.</w:t>
      </w:r>
      <w:r w:rsidRPr="00BC49CB">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BC49CB">
        <w:rPr>
          <w:rFonts w:ascii="Palatino Linotype" w:eastAsia="Calibri" w:hAnsi="Palatino Linotype" w:cs="Arial"/>
          <w:bCs/>
          <w:lang w:val="es-MX" w:eastAsia="en-US"/>
        </w:rPr>
        <w:t xml:space="preserve"> VIII,</w:t>
      </w:r>
      <w:r w:rsidRPr="00BC49CB">
        <w:rPr>
          <w:rFonts w:ascii="Palatino Linotype" w:eastAsia="Calibri" w:hAnsi="Palatino Linotype" w:cs="Arial"/>
          <w:lang w:val="es-ES" w:eastAsia="es-MX"/>
        </w:rPr>
        <w:t xml:space="preserve"> 122, 135 </w:t>
      </w:r>
      <w:r w:rsidRPr="00BC49CB">
        <w:rPr>
          <w:rFonts w:ascii="Palatino Linotype" w:hAnsi="Palatino Linotype" w:cs="Arial"/>
        </w:rPr>
        <w:t>143 y 149, así como los establecido en los Lineamientos Generales en Materia de Clasificación</w:t>
      </w:r>
      <w:r w:rsidRPr="00BC49CB">
        <w:rPr>
          <w:rFonts w:ascii="Palatino Linotype" w:hAnsi="Palatino Linotype"/>
        </w:rPr>
        <w:t xml:space="preserve"> </w:t>
      </w:r>
      <w:r w:rsidRPr="00BC49CB">
        <w:rPr>
          <w:rFonts w:ascii="Palatino Linotype" w:hAnsi="Palatino Linotype" w:cs="Arial"/>
        </w:rPr>
        <w:t>y Desclasificación de la Información.</w:t>
      </w:r>
    </w:p>
    <w:p w:rsidR="00053623" w:rsidRPr="00BC49CB" w:rsidRDefault="00053623" w:rsidP="00BC49CB">
      <w:pPr>
        <w:spacing w:before="240" w:after="240" w:line="360" w:lineRule="auto"/>
        <w:jc w:val="both"/>
        <w:rPr>
          <w:rFonts w:ascii="Palatino Linotype" w:hAnsi="Palatino Linotype" w:cs="Arial"/>
        </w:rPr>
      </w:pPr>
    </w:p>
    <w:p w:rsidR="00BC49CB" w:rsidRDefault="00BC49CB" w:rsidP="00BC49CB">
      <w:pPr>
        <w:spacing w:before="240" w:after="240" w:line="360" w:lineRule="auto"/>
        <w:rPr>
          <w:rFonts w:ascii="Palatino Linotype" w:hAnsi="Palatino Linotype" w:cs="Arial"/>
        </w:rPr>
      </w:pPr>
    </w:p>
    <w:p w:rsidR="002A5BA4" w:rsidRPr="00BC49CB" w:rsidRDefault="002A5BA4" w:rsidP="00BC49CB">
      <w:pPr>
        <w:spacing w:before="240" w:after="240" w:line="360" w:lineRule="auto"/>
        <w:jc w:val="center"/>
        <w:rPr>
          <w:rFonts w:ascii="Palatino Linotype" w:hAnsi="Palatino Linotype"/>
        </w:rPr>
      </w:pPr>
      <w:r w:rsidRPr="00BC49CB">
        <w:rPr>
          <w:rFonts w:ascii="Palatino Linotype" w:hAnsi="Palatino Linotype"/>
          <w:b/>
        </w:rPr>
        <w:lastRenderedPageBreak/>
        <w:t>Índice</w:t>
      </w:r>
      <w:r w:rsidRPr="00BC49CB">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BC49CB" w:rsidRDefault="002A5BA4" w:rsidP="00BC49CB">
          <w:pPr>
            <w:pStyle w:val="TtulodeTDC"/>
            <w:spacing w:line="360" w:lineRule="auto"/>
            <w:rPr>
              <w:szCs w:val="24"/>
            </w:rPr>
          </w:pPr>
        </w:p>
        <w:p w:rsidR="005A3B7F" w:rsidRDefault="002A5BA4">
          <w:pPr>
            <w:pStyle w:val="TDC1"/>
            <w:tabs>
              <w:tab w:val="right" w:leader="dot" w:pos="8777"/>
            </w:tabs>
            <w:rPr>
              <w:noProof/>
              <w:sz w:val="22"/>
              <w:szCs w:val="22"/>
              <w:lang w:val="es-MX" w:eastAsia="es-MX"/>
            </w:rPr>
          </w:pPr>
          <w:r w:rsidRPr="00BC49CB">
            <w:rPr>
              <w:rFonts w:ascii="Palatino Linotype" w:hAnsi="Palatino Linotype"/>
              <w:b/>
            </w:rPr>
            <w:fldChar w:fldCharType="begin"/>
          </w:r>
          <w:r w:rsidRPr="00BC49CB">
            <w:rPr>
              <w:rFonts w:ascii="Palatino Linotype" w:hAnsi="Palatino Linotype"/>
              <w:b/>
            </w:rPr>
            <w:instrText xml:space="preserve"> TOC \o "1-3" \h \z \u </w:instrText>
          </w:r>
          <w:r w:rsidRPr="00BC49CB">
            <w:rPr>
              <w:rFonts w:ascii="Palatino Linotype" w:hAnsi="Palatino Linotype"/>
              <w:b/>
            </w:rPr>
            <w:fldChar w:fldCharType="separate"/>
          </w:r>
          <w:hyperlink w:anchor="_Toc18055187" w:history="1">
            <w:r w:rsidR="005A3B7F" w:rsidRPr="00D81A40">
              <w:rPr>
                <w:rStyle w:val="Hipervnculo"/>
                <w:noProof/>
              </w:rPr>
              <w:t>ANTECEDENTES</w:t>
            </w:r>
            <w:r w:rsidR="005A3B7F">
              <w:rPr>
                <w:noProof/>
                <w:webHidden/>
              </w:rPr>
              <w:tab/>
            </w:r>
            <w:r w:rsidR="005A3B7F">
              <w:rPr>
                <w:noProof/>
                <w:webHidden/>
              </w:rPr>
              <w:fldChar w:fldCharType="begin"/>
            </w:r>
            <w:r w:rsidR="005A3B7F">
              <w:rPr>
                <w:noProof/>
                <w:webHidden/>
              </w:rPr>
              <w:instrText xml:space="preserve"> PAGEREF _Toc18055187 \h </w:instrText>
            </w:r>
            <w:r w:rsidR="005A3B7F">
              <w:rPr>
                <w:noProof/>
                <w:webHidden/>
              </w:rPr>
            </w:r>
            <w:r w:rsidR="005A3B7F">
              <w:rPr>
                <w:noProof/>
                <w:webHidden/>
              </w:rPr>
              <w:fldChar w:fldCharType="separate"/>
            </w:r>
            <w:r w:rsidR="001A78A4">
              <w:rPr>
                <w:noProof/>
                <w:webHidden/>
              </w:rPr>
              <w:t>3</w:t>
            </w:r>
            <w:r w:rsidR="005A3B7F">
              <w:rPr>
                <w:noProof/>
                <w:webHidden/>
              </w:rPr>
              <w:fldChar w:fldCharType="end"/>
            </w:r>
          </w:hyperlink>
        </w:p>
        <w:p w:rsidR="005A3B7F" w:rsidRDefault="00F66AFA">
          <w:pPr>
            <w:pStyle w:val="TDC1"/>
            <w:tabs>
              <w:tab w:val="right" w:leader="dot" w:pos="8777"/>
            </w:tabs>
            <w:rPr>
              <w:noProof/>
              <w:sz w:val="22"/>
              <w:szCs w:val="22"/>
              <w:lang w:val="es-MX" w:eastAsia="es-MX"/>
            </w:rPr>
          </w:pPr>
          <w:hyperlink w:anchor="_Toc18055188" w:history="1">
            <w:r w:rsidR="005A3B7F" w:rsidRPr="00D81A40">
              <w:rPr>
                <w:rStyle w:val="Hipervnculo"/>
                <w:noProof/>
              </w:rPr>
              <w:t>CONSIDERANDO</w:t>
            </w:r>
            <w:r w:rsidR="005A3B7F">
              <w:rPr>
                <w:noProof/>
                <w:webHidden/>
              </w:rPr>
              <w:tab/>
            </w:r>
            <w:r w:rsidR="005A3B7F">
              <w:rPr>
                <w:noProof/>
                <w:webHidden/>
              </w:rPr>
              <w:fldChar w:fldCharType="begin"/>
            </w:r>
            <w:r w:rsidR="005A3B7F">
              <w:rPr>
                <w:noProof/>
                <w:webHidden/>
              </w:rPr>
              <w:instrText xml:space="preserve"> PAGEREF _Toc18055188 \h </w:instrText>
            </w:r>
            <w:r w:rsidR="005A3B7F">
              <w:rPr>
                <w:noProof/>
                <w:webHidden/>
              </w:rPr>
            </w:r>
            <w:r w:rsidR="005A3B7F">
              <w:rPr>
                <w:noProof/>
                <w:webHidden/>
              </w:rPr>
              <w:fldChar w:fldCharType="separate"/>
            </w:r>
            <w:r w:rsidR="001A78A4">
              <w:rPr>
                <w:noProof/>
                <w:webHidden/>
              </w:rPr>
              <w:t>16</w:t>
            </w:r>
            <w:r w:rsidR="005A3B7F">
              <w:rPr>
                <w:noProof/>
                <w:webHidden/>
              </w:rPr>
              <w:fldChar w:fldCharType="end"/>
            </w:r>
          </w:hyperlink>
        </w:p>
        <w:p w:rsidR="005A3B7F" w:rsidRDefault="00F66AFA">
          <w:pPr>
            <w:pStyle w:val="TDC2"/>
            <w:rPr>
              <w:noProof/>
              <w:sz w:val="22"/>
              <w:szCs w:val="22"/>
              <w:lang w:val="es-MX" w:eastAsia="es-MX"/>
            </w:rPr>
          </w:pPr>
          <w:hyperlink w:anchor="_Toc18055189" w:history="1">
            <w:r w:rsidR="005A3B7F" w:rsidRPr="00D81A40">
              <w:rPr>
                <w:rStyle w:val="Hipervnculo"/>
                <w:rFonts w:ascii="Palatino Linotype" w:hAnsi="Palatino Linotype"/>
                <w:b/>
                <w:noProof/>
              </w:rPr>
              <w:t>PRIMERO. De la competencia</w:t>
            </w:r>
            <w:r w:rsidR="005A3B7F">
              <w:rPr>
                <w:noProof/>
                <w:webHidden/>
              </w:rPr>
              <w:tab/>
            </w:r>
            <w:r w:rsidR="005A3B7F">
              <w:rPr>
                <w:noProof/>
                <w:webHidden/>
              </w:rPr>
              <w:fldChar w:fldCharType="begin"/>
            </w:r>
            <w:r w:rsidR="005A3B7F">
              <w:rPr>
                <w:noProof/>
                <w:webHidden/>
              </w:rPr>
              <w:instrText xml:space="preserve"> PAGEREF _Toc18055189 \h </w:instrText>
            </w:r>
            <w:r w:rsidR="005A3B7F">
              <w:rPr>
                <w:noProof/>
                <w:webHidden/>
              </w:rPr>
            </w:r>
            <w:r w:rsidR="005A3B7F">
              <w:rPr>
                <w:noProof/>
                <w:webHidden/>
              </w:rPr>
              <w:fldChar w:fldCharType="separate"/>
            </w:r>
            <w:r w:rsidR="001A78A4">
              <w:rPr>
                <w:noProof/>
                <w:webHidden/>
              </w:rPr>
              <w:t>16</w:t>
            </w:r>
            <w:r w:rsidR="005A3B7F">
              <w:rPr>
                <w:noProof/>
                <w:webHidden/>
              </w:rPr>
              <w:fldChar w:fldCharType="end"/>
            </w:r>
          </w:hyperlink>
        </w:p>
        <w:p w:rsidR="005A3B7F" w:rsidRDefault="00F66AFA">
          <w:pPr>
            <w:pStyle w:val="TDC2"/>
            <w:rPr>
              <w:noProof/>
              <w:sz w:val="22"/>
              <w:szCs w:val="22"/>
              <w:lang w:val="es-MX" w:eastAsia="es-MX"/>
            </w:rPr>
          </w:pPr>
          <w:hyperlink w:anchor="_Toc18055190" w:history="1">
            <w:r w:rsidR="005A3B7F" w:rsidRPr="00D81A40">
              <w:rPr>
                <w:rStyle w:val="Hipervnculo"/>
                <w:rFonts w:ascii="Palatino Linotype" w:hAnsi="Palatino Linotype"/>
                <w:b/>
                <w:noProof/>
              </w:rPr>
              <w:t>SEGUNDO. De la oportunidad y procedencia.</w:t>
            </w:r>
            <w:r w:rsidR="005A3B7F">
              <w:rPr>
                <w:noProof/>
                <w:webHidden/>
              </w:rPr>
              <w:tab/>
            </w:r>
            <w:r w:rsidR="005A3B7F">
              <w:rPr>
                <w:noProof/>
                <w:webHidden/>
              </w:rPr>
              <w:fldChar w:fldCharType="begin"/>
            </w:r>
            <w:r w:rsidR="005A3B7F">
              <w:rPr>
                <w:noProof/>
                <w:webHidden/>
              </w:rPr>
              <w:instrText xml:space="preserve"> PAGEREF _Toc18055190 \h </w:instrText>
            </w:r>
            <w:r w:rsidR="005A3B7F">
              <w:rPr>
                <w:noProof/>
                <w:webHidden/>
              </w:rPr>
            </w:r>
            <w:r w:rsidR="005A3B7F">
              <w:rPr>
                <w:noProof/>
                <w:webHidden/>
              </w:rPr>
              <w:fldChar w:fldCharType="separate"/>
            </w:r>
            <w:r w:rsidR="001A78A4">
              <w:rPr>
                <w:noProof/>
                <w:webHidden/>
              </w:rPr>
              <w:t>16</w:t>
            </w:r>
            <w:r w:rsidR="005A3B7F">
              <w:rPr>
                <w:noProof/>
                <w:webHidden/>
              </w:rPr>
              <w:fldChar w:fldCharType="end"/>
            </w:r>
          </w:hyperlink>
        </w:p>
        <w:p w:rsidR="005A3B7F" w:rsidRDefault="00F66AFA">
          <w:pPr>
            <w:pStyle w:val="TDC2"/>
            <w:rPr>
              <w:noProof/>
              <w:sz w:val="22"/>
              <w:szCs w:val="22"/>
              <w:lang w:val="es-MX" w:eastAsia="es-MX"/>
            </w:rPr>
          </w:pPr>
          <w:hyperlink w:anchor="_Toc18055191" w:history="1">
            <w:r w:rsidR="005A3B7F" w:rsidRPr="00D81A40">
              <w:rPr>
                <w:rStyle w:val="Hipervnculo"/>
                <w:rFonts w:ascii="Palatino Linotype" w:hAnsi="Palatino Linotype"/>
                <w:b/>
                <w:noProof/>
              </w:rPr>
              <w:t>TERCERO. Planteamiento de la Litis.</w:t>
            </w:r>
            <w:r w:rsidR="005A3B7F">
              <w:rPr>
                <w:noProof/>
                <w:webHidden/>
              </w:rPr>
              <w:tab/>
            </w:r>
            <w:r w:rsidR="005A3B7F">
              <w:rPr>
                <w:noProof/>
                <w:webHidden/>
              </w:rPr>
              <w:fldChar w:fldCharType="begin"/>
            </w:r>
            <w:r w:rsidR="005A3B7F">
              <w:rPr>
                <w:noProof/>
                <w:webHidden/>
              </w:rPr>
              <w:instrText xml:space="preserve"> PAGEREF _Toc18055191 \h </w:instrText>
            </w:r>
            <w:r w:rsidR="005A3B7F">
              <w:rPr>
                <w:noProof/>
                <w:webHidden/>
              </w:rPr>
            </w:r>
            <w:r w:rsidR="005A3B7F">
              <w:rPr>
                <w:noProof/>
                <w:webHidden/>
              </w:rPr>
              <w:fldChar w:fldCharType="separate"/>
            </w:r>
            <w:r w:rsidR="001A78A4">
              <w:rPr>
                <w:noProof/>
                <w:webHidden/>
              </w:rPr>
              <w:t>19</w:t>
            </w:r>
            <w:r w:rsidR="005A3B7F">
              <w:rPr>
                <w:noProof/>
                <w:webHidden/>
              </w:rPr>
              <w:fldChar w:fldCharType="end"/>
            </w:r>
          </w:hyperlink>
        </w:p>
        <w:p w:rsidR="005A3B7F" w:rsidRDefault="00F66AFA">
          <w:pPr>
            <w:pStyle w:val="TDC1"/>
            <w:tabs>
              <w:tab w:val="right" w:leader="dot" w:pos="8777"/>
            </w:tabs>
            <w:rPr>
              <w:noProof/>
              <w:sz w:val="22"/>
              <w:szCs w:val="22"/>
              <w:lang w:val="es-MX" w:eastAsia="es-MX"/>
            </w:rPr>
          </w:pPr>
          <w:hyperlink w:anchor="_Toc18055192" w:history="1">
            <w:r w:rsidR="005A3B7F" w:rsidRPr="00D81A40">
              <w:rPr>
                <w:rStyle w:val="Hipervnculo"/>
                <w:noProof/>
              </w:rPr>
              <w:t>CUARTO. Estudio y resolución del asunto.</w:t>
            </w:r>
            <w:r w:rsidR="005A3B7F">
              <w:rPr>
                <w:noProof/>
                <w:webHidden/>
              </w:rPr>
              <w:tab/>
            </w:r>
            <w:r w:rsidR="005A3B7F">
              <w:rPr>
                <w:noProof/>
                <w:webHidden/>
              </w:rPr>
              <w:fldChar w:fldCharType="begin"/>
            </w:r>
            <w:r w:rsidR="005A3B7F">
              <w:rPr>
                <w:noProof/>
                <w:webHidden/>
              </w:rPr>
              <w:instrText xml:space="preserve"> PAGEREF _Toc18055192 \h </w:instrText>
            </w:r>
            <w:r w:rsidR="005A3B7F">
              <w:rPr>
                <w:noProof/>
                <w:webHidden/>
              </w:rPr>
            </w:r>
            <w:r w:rsidR="005A3B7F">
              <w:rPr>
                <w:noProof/>
                <w:webHidden/>
              </w:rPr>
              <w:fldChar w:fldCharType="separate"/>
            </w:r>
            <w:r w:rsidR="001A78A4">
              <w:rPr>
                <w:noProof/>
                <w:webHidden/>
              </w:rPr>
              <w:t>21</w:t>
            </w:r>
            <w:r w:rsidR="005A3B7F">
              <w:rPr>
                <w:noProof/>
                <w:webHidden/>
              </w:rPr>
              <w:fldChar w:fldCharType="end"/>
            </w:r>
          </w:hyperlink>
        </w:p>
        <w:p w:rsidR="005A3B7F" w:rsidRDefault="00F66AFA">
          <w:pPr>
            <w:pStyle w:val="TDC2"/>
            <w:tabs>
              <w:tab w:val="left" w:pos="480"/>
            </w:tabs>
            <w:rPr>
              <w:noProof/>
              <w:sz w:val="22"/>
              <w:szCs w:val="22"/>
              <w:lang w:val="es-MX" w:eastAsia="es-MX"/>
            </w:rPr>
          </w:pPr>
          <w:hyperlink w:anchor="_Toc18055193" w:history="1">
            <w:r w:rsidR="005A3B7F" w:rsidRPr="00D81A40">
              <w:rPr>
                <w:rStyle w:val="Hipervnculo"/>
                <w:rFonts w:ascii="Palatino Linotype" w:hAnsi="Palatino Linotype"/>
                <w:b/>
                <w:noProof/>
              </w:rPr>
              <w:t>I.De la fuente obligacional.</w:t>
            </w:r>
            <w:r w:rsidR="005A3B7F">
              <w:rPr>
                <w:noProof/>
                <w:webHidden/>
              </w:rPr>
              <w:tab/>
            </w:r>
            <w:r w:rsidR="005A3B7F">
              <w:rPr>
                <w:noProof/>
                <w:webHidden/>
              </w:rPr>
              <w:fldChar w:fldCharType="begin"/>
            </w:r>
            <w:r w:rsidR="005A3B7F">
              <w:rPr>
                <w:noProof/>
                <w:webHidden/>
              </w:rPr>
              <w:instrText xml:space="preserve"> PAGEREF _Toc18055193 \h </w:instrText>
            </w:r>
            <w:r w:rsidR="005A3B7F">
              <w:rPr>
                <w:noProof/>
                <w:webHidden/>
              </w:rPr>
            </w:r>
            <w:r w:rsidR="005A3B7F">
              <w:rPr>
                <w:noProof/>
                <w:webHidden/>
              </w:rPr>
              <w:fldChar w:fldCharType="separate"/>
            </w:r>
            <w:r w:rsidR="001A78A4">
              <w:rPr>
                <w:noProof/>
                <w:webHidden/>
              </w:rPr>
              <w:t>21</w:t>
            </w:r>
            <w:r w:rsidR="005A3B7F">
              <w:rPr>
                <w:noProof/>
                <w:webHidden/>
              </w:rPr>
              <w:fldChar w:fldCharType="end"/>
            </w:r>
          </w:hyperlink>
        </w:p>
        <w:p w:rsidR="005A3B7F" w:rsidRDefault="00F66AFA">
          <w:pPr>
            <w:pStyle w:val="TDC2"/>
            <w:tabs>
              <w:tab w:val="left" w:pos="480"/>
            </w:tabs>
            <w:rPr>
              <w:noProof/>
              <w:sz w:val="22"/>
              <w:szCs w:val="22"/>
              <w:lang w:val="es-MX" w:eastAsia="es-MX"/>
            </w:rPr>
          </w:pPr>
          <w:hyperlink w:anchor="_Toc18055194" w:history="1">
            <w:r w:rsidR="005A3B7F" w:rsidRPr="00D81A40">
              <w:rPr>
                <w:rStyle w:val="Hipervnculo"/>
                <w:rFonts w:ascii="Palatino Linotype" w:hAnsi="Palatino Linotype"/>
                <w:b/>
                <w:noProof/>
              </w:rPr>
              <w:t>II.El derecho de acceso a la información.</w:t>
            </w:r>
            <w:r w:rsidR="005A3B7F">
              <w:rPr>
                <w:noProof/>
                <w:webHidden/>
              </w:rPr>
              <w:tab/>
            </w:r>
            <w:r w:rsidR="005A3B7F">
              <w:rPr>
                <w:noProof/>
                <w:webHidden/>
              </w:rPr>
              <w:fldChar w:fldCharType="begin"/>
            </w:r>
            <w:r w:rsidR="005A3B7F">
              <w:rPr>
                <w:noProof/>
                <w:webHidden/>
              </w:rPr>
              <w:instrText xml:space="preserve"> PAGEREF _Toc18055194 \h </w:instrText>
            </w:r>
            <w:r w:rsidR="005A3B7F">
              <w:rPr>
                <w:noProof/>
                <w:webHidden/>
              </w:rPr>
            </w:r>
            <w:r w:rsidR="005A3B7F">
              <w:rPr>
                <w:noProof/>
                <w:webHidden/>
              </w:rPr>
              <w:fldChar w:fldCharType="separate"/>
            </w:r>
            <w:r w:rsidR="001A78A4">
              <w:rPr>
                <w:noProof/>
                <w:webHidden/>
              </w:rPr>
              <w:t>22</w:t>
            </w:r>
            <w:r w:rsidR="005A3B7F">
              <w:rPr>
                <w:noProof/>
                <w:webHidden/>
              </w:rPr>
              <w:fldChar w:fldCharType="end"/>
            </w:r>
          </w:hyperlink>
        </w:p>
        <w:p w:rsidR="005A3B7F" w:rsidRDefault="00F66AFA">
          <w:pPr>
            <w:pStyle w:val="TDC2"/>
            <w:tabs>
              <w:tab w:val="left" w:pos="660"/>
            </w:tabs>
            <w:rPr>
              <w:noProof/>
              <w:sz w:val="22"/>
              <w:szCs w:val="22"/>
              <w:lang w:val="es-MX" w:eastAsia="es-MX"/>
            </w:rPr>
          </w:pPr>
          <w:hyperlink w:anchor="_Toc18055195" w:history="1">
            <w:r w:rsidR="005A3B7F" w:rsidRPr="00D81A40">
              <w:rPr>
                <w:rStyle w:val="Hipervnculo"/>
                <w:rFonts w:ascii="Palatino Linotype" w:hAnsi="Palatino Linotype"/>
                <w:b/>
                <w:noProof/>
              </w:rPr>
              <w:t>III.De la Deuda Pública.</w:t>
            </w:r>
            <w:r w:rsidR="005A3B7F">
              <w:rPr>
                <w:noProof/>
                <w:webHidden/>
              </w:rPr>
              <w:tab/>
            </w:r>
            <w:r w:rsidR="005A3B7F">
              <w:rPr>
                <w:noProof/>
                <w:webHidden/>
              </w:rPr>
              <w:fldChar w:fldCharType="begin"/>
            </w:r>
            <w:r w:rsidR="005A3B7F">
              <w:rPr>
                <w:noProof/>
                <w:webHidden/>
              </w:rPr>
              <w:instrText xml:space="preserve"> PAGEREF _Toc18055195 \h </w:instrText>
            </w:r>
            <w:r w:rsidR="005A3B7F">
              <w:rPr>
                <w:noProof/>
                <w:webHidden/>
              </w:rPr>
            </w:r>
            <w:r w:rsidR="005A3B7F">
              <w:rPr>
                <w:noProof/>
                <w:webHidden/>
              </w:rPr>
              <w:fldChar w:fldCharType="separate"/>
            </w:r>
            <w:r w:rsidR="001A78A4">
              <w:rPr>
                <w:noProof/>
                <w:webHidden/>
              </w:rPr>
              <w:t>31</w:t>
            </w:r>
            <w:r w:rsidR="005A3B7F">
              <w:rPr>
                <w:noProof/>
                <w:webHidden/>
              </w:rPr>
              <w:fldChar w:fldCharType="end"/>
            </w:r>
          </w:hyperlink>
        </w:p>
        <w:p w:rsidR="005A3B7F" w:rsidRDefault="00F66AFA">
          <w:pPr>
            <w:pStyle w:val="TDC2"/>
            <w:tabs>
              <w:tab w:val="left" w:pos="660"/>
            </w:tabs>
            <w:rPr>
              <w:noProof/>
              <w:sz w:val="22"/>
              <w:szCs w:val="22"/>
              <w:lang w:val="es-MX" w:eastAsia="es-MX"/>
            </w:rPr>
          </w:pPr>
          <w:hyperlink w:anchor="_Toc18055196" w:history="1">
            <w:r w:rsidR="005A3B7F" w:rsidRPr="00D81A40">
              <w:rPr>
                <w:rStyle w:val="Hipervnculo"/>
                <w:rFonts w:ascii="Palatino Linotype" w:hAnsi="Palatino Linotype"/>
                <w:b/>
                <w:noProof/>
              </w:rPr>
              <w:t>IV.Gastos de representación y viáticos.</w:t>
            </w:r>
            <w:r w:rsidR="005A3B7F">
              <w:rPr>
                <w:noProof/>
                <w:webHidden/>
              </w:rPr>
              <w:tab/>
            </w:r>
            <w:r w:rsidR="005A3B7F">
              <w:rPr>
                <w:noProof/>
                <w:webHidden/>
              </w:rPr>
              <w:fldChar w:fldCharType="begin"/>
            </w:r>
            <w:r w:rsidR="005A3B7F">
              <w:rPr>
                <w:noProof/>
                <w:webHidden/>
              </w:rPr>
              <w:instrText xml:space="preserve"> PAGEREF _Toc18055196 \h </w:instrText>
            </w:r>
            <w:r w:rsidR="005A3B7F">
              <w:rPr>
                <w:noProof/>
                <w:webHidden/>
              </w:rPr>
            </w:r>
            <w:r w:rsidR="005A3B7F">
              <w:rPr>
                <w:noProof/>
                <w:webHidden/>
              </w:rPr>
              <w:fldChar w:fldCharType="separate"/>
            </w:r>
            <w:r w:rsidR="001A78A4">
              <w:rPr>
                <w:noProof/>
                <w:webHidden/>
              </w:rPr>
              <w:t>42</w:t>
            </w:r>
            <w:r w:rsidR="005A3B7F">
              <w:rPr>
                <w:noProof/>
                <w:webHidden/>
              </w:rPr>
              <w:fldChar w:fldCharType="end"/>
            </w:r>
          </w:hyperlink>
        </w:p>
        <w:p w:rsidR="005A3B7F" w:rsidRDefault="00F66AFA">
          <w:pPr>
            <w:pStyle w:val="TDC2"/>
            <w:tabs>
              <w:tab w:val="left" w:pos="480"/>
            </w:tabs>
            <w:rPr>
              <w:noProof/>
              <w:sz w:val="22"/>
              <w:szCs w:val="22"/>
              <w:lang w:val="es-MX" w:eastAsia="es-MX"/>
            </w:rPr>
          </w:pPr>
          <w:hyperlink w:anchor="_Toc18055197" w:history="1">
            <w:r w:rsidR="005A3B7F" w:rsidRPr="00D81A40">
              <w:rPr>
                <w:rStyle w:val="Hipervnculo"/>
                <w:rFonts w:ascii="Palatino Linotype" w:hAnsi="Palatino Linotype"/>
                <w:b/>
                <w:noProof/>
              </w:rPr>
              <w:t>V.</w:t>
            </w:r>
            <w:r w:rsidR="005A3B7F">
              <w:rPr>
                <w:noProof/>
                <w:sz w:val="22"/>
                <w:szCs w:val="22"/>
                <w:lang w:val="es-MX" w:eastAsia="es-MX"/>
              </w:rPr>
              <w:tab/>
            </w:r>
            <w:r w:rsidR="005A3B7F" w:rsidRPr="00D81A40">
              <w:rPr>
                <w:rStyle w:val="Hipervnculo"/>
                <w:rFonts w:ascii="Palatino Linotype" w:hAnsi="Palatino Linotype"/>
                <w:b/>
                <w:noProof/>
              </w:rPr>
              <w:t>Gastos de programas y campañas de comunicación social y publicidad oficial.</w:t>
            </w:r>
            <w:r w:rsidR="005A3B7F">
              <w:rPr>
                <w:noProof/>
                <w:webHidden/>
              </w:rPr>
              <w:tab/>
            </w:r>
            <w:r w:rsidR="005A3B7F">
              <w:rPr>
                <w:noProof/>
                <w:webHidden/>
              </w:rPr>
              <w:fldChar w:fldCharType="begin"/>
            </w:r>
            <w:r w:rsidR="005A3B7F">
              <w:rPr>
                <w:noProof/>
                <w:webHidden/>
              </w:rPr>
              <w:instrText xml:space="preserve"> PAGEREF _Toc18055197 \h </w:instrText>
            </w:r>
            <w:r w:rsidR="005A3B7F">
              <w:rPr>
                <w:noProof/>
                <w:webHidden/>
              </w:rPr>
            </w:r>
            <w:r w:rsidR="005A3B7F">
              <w:rPr>
                <w:noProof/>
                <w:webHidden/>
              </w:rPr>
              <w:fldChar w:fldCharType="separate"/>
            </w:r>
            <w:r w:rsidR="001A78A4">
              <w:rPr>
                <w:noProof/>
                <w:webHidden/>
              </w:rPr>
              <w:t>45</w:t>
            </w:r>
            <w:r w:rsidR="005A3B7F">
              <w:rPr>
                <w:noProof/>
                <w:webHidden/>
              </w:rPr>
              <w:fldChar w:fldCharType="end"/>
            </w:r>
          </w:hyperlink>
        </w:p>
        <w:p w:rsidR="005A3B7F" w:rsidRDefault="00F66AFA" w:rsidP="005A3B7F">
          <w:pPr>
            <w:pStyle w:val="TDC3"/>
            <w:tabs>
              <w:tab w:val="left" w:pos="1100"/>
              <w:tab w:val="right" w:leader="dot" w:pos="8777"/>
            </w:tabs>
            <w:ind w:left="0"/>
            <w:rPr>
              <w:noProof/>
              <w:sz w:val="22"/>
              <w:szCs w:val="22"/>
              <w:lang w:val="es-MX" w:eastAsia="es-MX"/>
            </w:rPr>
          </w:pPr>
          <w:hyperlink w:anchor="_Toc18055198" w:history="1">
            <w:r w:rsidR="005A3B7F" w:rsidRPr="00D81A40">
              <w:rPr>
                <w:rStyle w:val="Hipervnculo"/>
                <w:rFonts w:ascii="Palatino Linotype" w:hAnsi="Palatino Linotype"/>
                <w:b/>
                <w:noProof/>
                <w:lang w:val="es-MX" w:eastAsia="en-US"/>
              </w:rPr>
              <w:t>a)</w:t>
            </w:r>
            <w:r w:rsidR="005A3B7F" w:rsidRPr="00D81A40">
              <w:rPr>
                <w:rStyle w:val="Hipervnculo"/>
                <w:rFonts w:ascii="Palatino Linotype" w:hAnsi="Palatino Linotype"/>
                <w:b/>
                <w:noProof/>
              </w:rPr>
              <w:t>De la información disponible en sitios electrónicos.</w:t>
            </w:r>
            <w:r w:rsidR="005A3B7F">
              <w:rPr>
                <w:noProof/>
                <w:webHidden/>
              </w:rPr>
              <w:tab/>
            </w:r>
            <w:r w:rsidR="005A3B7F">
              <w:rPr>
                <w:noProof/>
                <w:webHidden/>
              </w:rPr>
              <w:fldChar w:fldCharType="begin"/>
            </w:r>
            <w:r w:rsidR="005A3B7F">
              <w:rPr>
                <w:noProof/>
                <w:webHidden/>
              </w:rPr>
              <w:instrText xml:space="preserve"> PAGEREF _Toc18055198 \h </w:instrText>
            </w:r>
            <w:r w:rsidR="005A3B7F">
              <w:rPr>
                <w:noProof/>
                <w:webHidden/>
              </w:rPr>
            </w:r>
            <w:r w:rsidR="005A3B7F">
              <w:rPr>
                <w:noProof/>
                <w:webHidden/>
              </w:rPr>
              <w:fldChar w:fldCharType="separate"/>
            </w:r>
            <w:r w:rsidR="001A78A4">
              <w:rPr>
                <w:noProof/>
                <w:webHidden/>
              </w:rPr>
              <w:t>47</w:t>
            </w:r>
            <w:r w:rsidR="005A3B7F">
              <w:rPr>
                <w:noProof/>
                <w:webHidden/>
              </w:rPr>
              <w:fldChar w:fldCharType="end"/>
            </w:r>
          </w:hyperlink>
        </w:p>
        <w:p w:rsidR="005A3B7F" w:rsidRDefault="00F66AFA">
          <w:pPr>
            <w:pStyle w:val="TDC2"/>
            <w:rPr>
              <w:noProof/>
              <w:sz w:val="22"/>
              <w:szCs w:val="22"/>
              <w:lang w:val="es-MX" w:eastAsia="es-MX"/>
            </w:rPr>
          </w:pPr>
          <w:hyperlink w:anchor="_Toc18055199" w:history="1">
            <w:r w:rsidR="005A3B7F" w:rsidRPr="00D81A40">
              <w:rPr>
                <w:rStyle w:val="Hipervnculo"/>
                <w:rFonts w:ascii="Palatino Linotype" w:hAnsi="Palatino Linotype"/>
                <w:b/>
                <w:noProof/>
              </w:rPr>
              <w:t>QUINTO. De la versión pública</w:t>
            </w:r>
            <w:r w:rsidR="005A3B7F">
              <w:rPr>
                <w:noProof/>
                <w:webHidden/>
              </w:rPr>
              <w:tab/>
            </w:r>
            <w:r w:rsidR="005A3B7F">
              <w:rPr>
                <w:noProof/>
                <w:webHidden/>
              </w:rPr>
              <w:fldChar w:fldCharType="begin"/>
            </w:r>
            <w:r w:rsidR="005A3B7F">
              <w:rPr>
                <w:noProof/>
                <w:webHidden/>
              </w:rPr>
              <w:instrText xml:space="preserve"> PAGEREF _Toc18055199 \h </w:instrText>
            </w:r>
            <w:r w:rsidR="005A3B7F">
              <w:rPr>
                <w:noProof/>
                <w:webHidden/>
              </w:rPr>
            </w:r>
            <w:r w:rsidR="005A3B7F">
              <w:rPr>
                <w:noProof/>
                <w:webHidden/>
              </w:rPr>
              <w:fldChar w:fldCharType="separate"/>
            </w:r>
            <w:r w:rsidR="001A78A4">
              <w:rPr>
                <w:noProof/>
                <w:webHidden/>
              </w:rPr>
              <w:t>56</w:t>
            </w:r>
            <w:r w:rsidR="005A3B7F">
              <w:rPr>
                <w:noProof/>
                <w:webHidden/>
              </w:rPr>
              <w:fldChar w:fldCharType="end"/>
            </w:r>
          </w:hyperlink>
        </w:p>
        <w:p w:rsidR="005A3B7F" w:rsidRDefault="00F66AFA" w:rsidP="005A3B7F">
          <w:pPr>
            <w:pStyle w:val="TDC3"/>
            <w:tabs>
              <w:tab w:val="left" w:pos="1100"/>
              <w:tab w:val="right" w:leader="dot" w:pos="8777"/>
            </w:tabs>
            <w:ind w:left="0"/>
            <w:rPr>
              <w:noProof/>
              <w:sz w:val="22"/>
              <w:szCs w:val="22"/>
              <w:lang w:val="es-MX" w:eastAsia="es-MX"/>
            </w:rPr>
          </w:pPr>
          <w:hyperlink w:anchor="_Toc18055200" w:history="1">
            <w:r w:rsidR="005A3B7F" w:rsidRPr="00D81A40">
              <w:rPr>
                <w:rStyle w:val="Hipervnculo"/>
                <w:rFonts w:ascii="Palatino Linotype" w:hAnsi="Palatino Linotype"/>
                <w:b/>
                <w:noProof/>
              </w:rPr>
              <w:t>a.Requisitos previos.</w:t>
            </w:r>
            <w:r w:rsidR="005A3B7F">
              <w:rPr>
                <w:noProof/>
                <w:webHidden/>
              </w:rPr>
              <w:tab/>
            </w:r>
            <w:r w:rsidR="005A3B7F">
              <w:rPr>
                <w:noProof/>
                <w:webHidden/>
              </w:rPr>
              <w:fldChar w:fldCharType="begin"/>
            </w:r>
            <w:r w:rsidR="005A3B7F">
              <w:rPr>
                <w:noProof/>
                <w:webHidden/>
              </w:rPr>
              <w:instrText xml:space="preserve"> PAGEREF _Toc18055200 \h </w:instrText>
            </w:r>
            <w:r w:rsidR="005A3B7F">
              <w:rPr>
                <w:noProof/>
                <w:webHidden/>
              </w:rPr>
            </w:r>
            <w:r w:rsidR="005A3B7F">
              <w:rPr>
                <w:noProof/>
                <w:webHidden/>
              </w:rPr>
              <w:fldChar w:fldCharType="separate"/>
            </w:r>
            <w:r w:rsidR="001A78A4">
              <w:rPr>
                <w:noProof/>
                <w:webHidden/>
              </w:rPr>
              <w:t>56</w:t>
            </w:r>
            <w:r w:rsidR="005A3B7F">
              <w:rPr>
                <w:noProof/>
                <w:webHidden/>
              </w:rPr>
              <w:fldChar w:fldCharType="end"/>
            </w:r>
          </w:hyperlink>
        </w:p>
        <w:p w:rsidR="005A3B7F" w:rsidRDefault="00F66AFA" w:rsidP="005A3B7F">
          <w:pPr>
            <w:pStyle w:val="TDC3"/>
            <w:tabs>
              <w:tab w:val="left" w:pos="1100"/>
              <w:tab w:val="right" w:leader="dot" w:pos="8777"/>
            </w:tabs>
            <w:ind w:left="0"/>
            <w:rPr>
              <w:noProof/>
              <w:sz w:val="22"/>
              <w:szCs w:val="22"/>
              <w:lang w:val="es-MX" w:eastAsia="es-MX"/>
            </w:rPr>
          </w:pPr>
          <w:hyperlink w:anchor="_Toc18055201" w:history="1">
            <w:r w:rsidR="005A3B7F" w:rsidRPr="00D81A40">
              <w:rPr>
                <w:rStyle w:val="Hipervnculo"/>
                <w:rFonts w:ascii="Palatino Linotype" w:hAnsi="Palatino Linotype"/>
                <w:b/>
                <w:noProof/>
              </w:rPr>
              <w:t>b.Supuesto de clasificación.</w:t>
            </w:r>
            <w:r w:rsidR="005A3B7F">
              <w:rPr>
                <w:noProof/>
                <w:webHidden/>
              </w:rPr>
              <w:tab/>
            </w:r>
            <w:r w:rsidR="005A3B7F">
              <w:rPr>
                <w:noProof/>
                <w:webHidden/>
              </w:rPr>
              <w:fldChar w:fldCharType="begin"/>
            </w:r>
            <w:r w:rsidR="005A3B7F">
              <w:rPr>
                <w:noProof/>
                <w:webHidden/>
              </w:rPr>
              <w:instrText xml:space="preserve"> PAGEREF _Toc18055201 \h </w:instrText>
            </w:r>
            <w:r w:rsidR="005A3B7F">
              <w:rPr>
                <w:noProof/>
                <w:webHidden/>
              </w:rPr>
            </w:r>
            <w:r w:rsidR="005A3B7F">
              <w:rPr>
                <w:noProof/>
                <w:webHidden/>
              </w:rPr>
              <w:fldChar w:fldCharType="separate"/>
            </w:r>
            <w:r w:rsidR="001A78A4">
              <w:rPr>
                <w:noProof/>
                <w:webHidden/>
              </w:rPr>
              <w:t>57</w:t>
            </w:r>
            <w:r w:rsidR="005A3B7F">
              <w:rPr>
                <w:noProof/>
                <w:webHidden/>
              </w:rPr>
              <w:fldChar w:fldCharType="end"/>
            </w:r>
          </w:hyperlink>
        </w:p>
        <w:p w:rsidR="005A3B7F" w:rsidRDefault="00F66AFA" w:rsidP="005A3B7F">
          <w:pPr>
            <w:pStyle w:val="TDC3"/>
            <w:tabs>
              <w:tab w:val="left" w:pos="880"/>
              <w:tab w:val="right" w:leader="dot" w:pos="8777"/>
            </w:tabs>
            <w:ind w:left="0"/>
            <w:rPr>
              <w:noProof/>
              <w:sz w:val="22"/>
              <w:szCs w:val="22"/>
              <w:lang w:val="es-MX" w:eastAsia="es-MX"/>
            </w:rPr>
          </w:pPr>
          <w:hyperlink w:anchor="_Toc18055202" w:history="1">
            <w:r w:rsidR="005A3B7F" w:rsidRPr="00D81A40">
              <w:rPr>
                <w:rStyle w:val="Hipervnculo"/>
                <w:rFonts w:ascii="Palatino Linotype" w:hAnsi="Palatino Linotype"/>
                <w:b/>
                <w:noProof/>
              </w:rPr>
              <w:t>c.La intervención del Comité de Transparencia.</w:t>
            </w:r>
            <w:r w:rsidR="005A3B7F">
              <w:rPr>
                <w:noProof/>
                <w:webHidden/>
              </w:rPr>
              <w:tab/>
            </w:r>
            <w:r w:rsidR="005A3B7F">
              <w:rPr>
                <w:noProof/>
                <w:webHidden/>
              </w:rPr>
              <w:fldChar w:fldCharType="begin"/>
            </w:r>
            <w:r w:rsidR="005A3B7F">
              <w:rPr>
                <w:noProof/>
                <w:webHidden/>
              </w:rPr>
              <w:instrText xml:space="preserve"> PAGEREF _Toc18055202 \h </w:instrText>
            </w:r>
            <w:r w:rsidR="005A3B7F">
              <w:rPr>
                <w:noProof/>
                <w:webHidden/>
              </w:rPr>
            </w:r>
            <w:r w:rsidR="005A3B7F">
              <w:rPr>
                <w:noProof/>
                <w:webHidden/>
              </w:rPr>
              <w:fldChar w:fldCharType="separate"/>
            </w:r>
            <w:r w:rsidR="001A78A4">
              <w:rPr>
                <w:noProof/>
                <w:webHidden/>
              </w:rPr>
              <w:t>61</w:t>
            </w:r>
            <w:r w:rsidR="005A3B7F">
              <w:rPr>
                <w:noProof/>
                <w:webHidden/>
              </w:rPr>
              <w:fldChar w:fldCharType="end"/>
            </w:r>
          </w:hyperlink>
        </w:p>
        <w:p w:rsidR="005A3B7F" w:rsidRDefault="00F66AFA">
          <w:pPr>
            <w:pStyle w:val="TDC1"/>
            <w:tabs>
              <w:tab w:val="right" w:leader="dot" w:pos="8777"/>
            </w:tabs>
            <w:rPr>
              <w:noProof/>
              <w:sz w:val="22"/>
              <w:szCs w:val="22"/>
              <w:lang w:val="es-MX" w:eastAsia="es-MX"/>
            </w:rPr>
          </w:pPr>
          <w:hyperlink w:anchor="_Toc18055203" w:history="1">
            <w:r w:rsidR="005A3B7F" w:rsidRPr="00D81A40">
              <w:rPr>
                <w:rStyle w:val="Hipervnculo"/>
                <w:rFonts w:ascii="Palatino Linotype" w:eastAsia="Times New Roman" w:hAnsi="Palatino Linotype" w:cstheme="majorBidi"/>
                <w:b/>
                <w:bCs/>
                <w:noProof/>
              </w:rPr>
              <w:t>R E S O L U T I V O S</w:t>
            </w:r>
            <w:r w:rsidR="005A3B7F">
              <w:rPr>
                <w:noProof/>
                <w:webHidden/>
              </w:rPr>
              <w:tab/>
            </w:r>
            <w:r w:rsidR="005A3B7F">
              <w:rPr>
                <w:noProof/>
                <w:webHidden/>
              </w:rPr>
              <w:fldChar w:fldCharType="begin"/>
            </w:r>
            <w:r w:rsidR="005A3B7F">
              <w:rPr>
                <w:noProof/>
                <w:webHidden/>
              </w:rPr>
              <w:instrText xml:space="preserve"> PAGEREF _Toc18055203 \h </w:instrText>
            </w:r>
            <w:r w:rsidR="005A3B7F">
              <w:rPr>
                <w:noProof/>
                <w:webHidden/>
              </w:rPr>
            </w:r>
            <w:r w:rsidR="005A3B7F">
              <w:rPr>
                <w:noProof/>
                <w:webHidden/>
              </w:rPr>
              <w:fldChar w:fldCharType="separate"/>
            </w:r>
            <w:r w:rsidR="001A78A4">
              <w:rPr>
                <w:noProof/>
                <w:webHidden/>
              </w:rPr>
              <w:t>69</w:t>
            </w:r>
            <w:r w:rsidR="005A3B7F">
              <w:rPr>
                <w:noProof/>
                <w:webHidden/>
              </w:rPr>
              <w:fldChar w:fldCharType="end"/>
            </w:r>
          </w:hyperlink>
        </w:p>
        <w:p w:rsidR="00BC49CB" w:rsidRDefault="002A5BA4" w:rsidP="005A3B7F">
          <w:pPr>
            <w:spacing w:line="360" w:lineRule="auto"/>
            <w:rPr>
              <w:rFonts w:ascii="Palatino Linotype" w:hAnsi="Palatino Linotype"/>
            </w:rPr>
          </w:pPr>
          <w:r w:rsidRPr="00BC49CB">
            <w:rPr>
              <w:rFonts w:ascii="Palatino Linotype" w:hAnsi="Palatino Linotype"/>
              <w:b/>
              <w:bCs/>
              <w:lang w:val="es-ES"/>
            </w:rPr>
            <w:fldChar w:fldCharType="end"/>
          </w:r>
        </w:p>
      </w:sdtContent>
    </w:sdt>
    <w:p w:rsidR="00BC49CB" w:rsidRPr="00BC49CB" w:rsidRDefault="00BC49CB" w:rsidP="00BC49CB">
      <w:pPr>
        <w:spacing w:before="240" w:after="240" w:line="360" w:lineRule="auto"/>
        <w:jc w:val="both"/>
        <w:rPr>
          <w:rFonts w:ascii="Palatino Linotype" w:hAnsi="Palatino Linotype"/>
        </w:rPr>
      </w:pPr>
    </w:p>
    <w:p w:rsidR="002A5BA4" w:rsidRPr="00BC49CB" w:rsidRDefault="002A5BA4" w:rsidP="00BC49CB">
      <w:pPr>
        <w:spacing w:before="240" w:after="240" w:line="360" w:lineRule="auto"/>
        <w:jc w:val="both"/>
        <w:rPr>
          <w:rFonts w:ascii="Palatino Linotype" w:hAnsi="Palatino Linotype"/>
        </w:rPr>
      </w:pPr>
      <w:r w:rsidRPr="00BC49CB">
        <w:rPr>
          <w:rFonts w:ascii="Palatino Linotype" w:hAnsi="Palatino Linotype"/>
        </w:rPr>
        <w:t>Resolución del Pleno del Instituto de Transparencia, Acceso a la Información Pública y Protección de Datos Personales del Estado de México y Municipios, con domicilio en Met</w:t>
      </w:r>
      <w:r w:rsidR="00376439" w:rsidRPr="00BC49CB">
        <w:rPr>
          <w:rFonts w:ascii="Palatino Linotype" w:hAnsi="Palatino Linotype"/>
        </w:rPr>
        <w:t>epec, Esta</w:t>
      </w:r>
      <w:r w:rsidR="00760607" w:rsidRPr="00BC49CB">
        <w:rPr>
          <w:rFonts w:ascii="Palatino Linotype" w:hAnsi="Palatino Linotype"/>
        </w:rPr>
        <w:t>d</w:t>
      </w:r>
      <w:r w:rsidR="00E828F9" w:rsidRPr="00BC49CB">
        <w:rPr>
          <w:rFonts w:ascii="Palatino Linotype" w:hAnsi="Palatino Linotype"/>
        </w:rPr>
        <w:t xml:space="preserve">o de México; de fecha </w:t>
      </w:r>
      <w:r w:rsidR="008055D7" w:rsidRPr="00BC49CB">
        <w:rPr>
          <w:rFonts w:ascii="Palatino Linotype" w:hAnsi="Palatino Linotype"/>
        </w:rPr>
        <w:t>veintiocho</w:t>
      </w:r>
      <w:r w:rsidR="00525F8D" w:rsidRPr="00BC49CB">
        <w:rPr>
          <w:rFonts w:ascii="Palatino Linotype" w:hAnsi="Palatino Linotype"/>
        </w:rPr>
        <w:t xml:space="preserve"> (</w:t>
      </w:r>
      <w:r w:rsidR="008055D7" w:rsidRPr="00BC49CB">
        <w:rPr>
          <w:rFonts w:ascii="Palatino Linotype" w:hAnsi="Palatino Linotype"/>
        </w:rPr>
        <w:t>28</w:t>
      </w:r>
      <w:r w:rsidR="00525F8D" w:rsidRPr="00BC49CB">
        <w:rPr>
          <w:rFonts w:ascii="Palatino Linotype" w:hAnsi="Palatino Linotype"/>
        </w:rPr>
        <w:t xml:space="preserve">) de </w:t>
      </w:r>
      <w:r w:rsidR="008055D7" w:rsidRPr="00BC49CB">
        <w:rPr>
          <w:rFonts w:ascii="Palatino Linotype" w:hAnsi="Palatino Linotype"/>
        </w:rPr>
        <w:t>agosto</w:t>
      </w:r>
      <w:r w:rsidR="00CD1057" w:rsidRPr="00BC49CB">
        <w:rPr>
          <w:rFonts w:ascii="Palatino Linotype" w:hAnsi="Palatino Linotype"/>
        </w:rPr>
        <w:t xml:space="preserve"> </w:t>
      </w:r>
      <w:r w:rsidRPr="00BC49CB">
        <w:rPr>
          <w:rFonts w:ascii="Palatino Linotype" w:hAnsi="Palatino Linotype"/>
        </w:rPr>
        <w:t xml:space="preserve">de dos mil </w:t>
      </w:r>
      <w:r w:rsidR="00406442" w:rsidRPr="00BC49CB">
        <w:rPr>
          <w:rFonts w:ascii="Palatino Linotype" w:eastAsia="Calibri" w:hAnsi="Palatino Linotype" w:cs="Arial"/>
          <w:lang w:val="es-ES"/>
        </w:rPr>
        <w:t>diecinueve</w:t>
      </w:r>
      <w:r w:rsidR="000404FD" w:rsidRPr="00BC49CB">
        <w:rPr>
          <w:rFonts w:ascii="Palatino Linotype" w:hAnsi="Palatino Linotype"/>
        </w:rPr>
        <w:t>.</w:t>
      </w:r>
    </w:p>
    <w:p w:rsidR="002A5BA4" w:rsidRPr="00BC49CB" w:rsidRDefault="002A5BA4" w:rsidP="00BC49CB">
      <w:pPr>
        <w:spacing w:before="240" w:after="360" w:line="360" w:lineRule="auto"/>
        <w:jc w:val="both"/>
        <w:rPr>
          <w:rFonts w:ascii="Palatino Linotype" w:hAnsi="Palatino Linotype"/>
        </w:rPr>
      </w:pPr>
      <w:r w:rsidRPr="00BC49CB">
        <w:rPr>
          <w:rFonts w:ascii="Palatino Linotype" w:hAnsi="Palatino Linotype"/>
          <w:b/>
        </w:rPr>
        <w:t>VISTO</w:t>
      </w:r>
      <w:r w:rsidR="00E828F9" w:rsidRPr="00BC49CB">
        <w:rPr>
          <w:rFonts w:ascii="Palatino Linotype" w:hAnsi="Palatino Linotype"/>
          <w:b/>
        </w:rPr>
        <w:t>S</w:t>
      </w:r>
      <w:r w:rsidR="00DE1F83" w:rsidRPr="00BC49CB">
        <w:rPr>
          <w:rFonts w:ascii="Palatino Linotype" w:hAnsi="Palatino Linotype"/>
          <w:b/>
        </w:rPr>
        <w:t xml:space="preserve"> </w:t>
      </w:r>
      <w:r w:rsidR="00E828F9" w:rsidRPr="00BC49CB">
        <w:rPr>
          <w:rFonts w:ascii="Palatino Linotype" w:hAnsi="Palatino Linotype"/>
          <w:b/>
        </w:rPr>
        <w:t>los</w:t>
      </w:r>
      <w:r w:rsidRPr="00BC49CB">
        <w:rPr>
          <w:rFonts w:ascii="Palatino Linotype" w:hAnsi="Palatino Linotype"/>
        </w:rPr>
        <w:t xml:space="preserve"> expediente</w:t>
      </w:r>
      <w:r w:rsidR="00E828F9" w:rsidRPr="00BC49CB">
        <w:rPr>
          <w:rFonts w:ascii="Palatino Linotype" w:hAnsi="Palatino Linotype"/>
        </w:rPr>
        <w:t>s</w:t>
      </w:r>
      <w:r w:rsidRPr="00BC49CB">
        <w:rPr>
          <w:rFonts w:ascii="Palatino Linotype" w:hAnsi="Palatino Linotype"/>
        </w:rPr>
        <w:t xml:space="preserve"> electrónico</w:t>
      </w:r>
      <w:r w:rsidR="00E828F9" w:rsidRPr="00BC49CB">
        <w:rPr>
          <w:rFonts w:ascii="Palatino Linotype" w:hAnsi="Palatino Linotype"/>
        </w:rPr>
        <w:t>s</w:t>
      </w:r>
      <w:r w:rsidRPr="00BC49CB">
        <w:rPr>
          <w:rFonts w:ascii="Palatino Linotype" w:hAnsi="Palatino Linotype"/>
        </w:rPr>
        <w:t xml:space="preserve"> formado</w:t>
      </w:r>
      <w:r w:rsidR="00E828F9" w:rsidRPr="00BC49CB">
        <w:rPr>
          <w:rFonts w:ascii="Palatino Linotype" w:hAnsi="Palatino Linotype"/>
        </w:rPr>
        <w:t>s</w:t>
      </w:r>
      <w:r w:rsidRPr="00BC49CB">
        <w:rPr>
          <w:rFonts w:ascii="Palatino Linotype" w:hAnsi="Palatino Linotype"/>
        </w:rPr>
        <w:t xml:space="preserve"> con motivo de</w:t>
      </w:r>
      <w:r w:rsidR="00E828F9" w:rsidRPr="00BC49CB">
        <w:rPr>
          <w:rFonts w:ascii="Palatino Linotype" w:hAnsi="Palatino Linotype"/>
        </w:rPr>
        <w:t xml:space="preserve"> </w:t>
      </w:r>
      <w:r w:rsidRPr="00BC49CB">
        <w:rPr>
          <w:rFonts w:ascii="Palatino Linotype" w:hAnsi="Palatino Linotype"/>
        </w:rPr>
        <w:t>l</w:t>
      </w:r>
      <w:r w:rsidR="00E828F9" w:rsidRPr="00BC49CB">
        <w:rPr>
          <w:rFonts w:ascii="Palatino Linotype" w:hAnsi="Palatino Linotype"/>
        </w:rPr>
        <w:t>os</w:t>
      </w:r>
      <w:r w:rsidRPr="00BC49CB">
        <w:rPr>
          <w:rFonts w:ascii="Palatino Linotype" w:hAnsi="Palatino Linotype"/>
        </w:rPr>
        <w:t xml:space="preserve"> recurso</w:t>
      </w:r>
      <w:r w:rsidR="00E828F9" w:rsidRPr="00BC49CB">
        <w:rPr>
          <w:rFonts w:ascii="Palatino Linotype" w:hAnsi="Palatino Linotype"/>
        </w:rPr>
        <w:t>s</w:t>
      </w:r>
      <w:r w:rsidRPr="00BC49CB">
        <w:rPr>
          <w:rFonts w:ascii="Palatino Linotype" w:hAnsi="Palatino Linotype"/>
        </w:rPr>
        <w:t xml:space="preserve"> de revisión </w:t>
      </w:r>
      <w:r w:rsidR="00DB40EC" w:rsidRPr="00BC49CB">
        <w:rPr>
          <w:rFonts w:ascii="Palatino Linotype" w:hAnsi="Palatino Linotype" w:cs="Arial"/>
          <w:b/>
          <w:bCs/>
          <w:lang w:eastAsia="es-MX"/>
        </w:rPr>
        <w:t>05268</w:t>
      </w:r>
      <w:r w:rsidR="006562A4" w:rsidRPr="00BC49CB">
        <w:rPr>
          <w:rFonts w:ascii="Palatino Linotype" w:hAnsi="Palatino Linotype" w:cs="Arial"/>
          <w:b/>
          <w:bCs/>
          <w:lang w:eastAsia="es-MX"/>
        </w:rPr>
        <w:t>/INFOEM/IP/RR/2019</w:t>
      </w:r>
      <w:r w:rsidR="00DB40EC" w:rsidRPr="00BC49CB">
        <w:rPr>
          <w:rFonts w:ascii="Palatino Linotype" w:hAnsi="Palatino Linotype" w:cs="Arial"/>
          <w:b/>
          <w:bCs/>
          <w:lang w:eastAsia="es-MX"/>
        </w:rPr>
        <w:t>, 05270/INFOEM/IP/RR/2019 y 05275</w:t>
      </w:r>
      <w:r w:rsidR="006562A4" w:rsidRPr="00BC49CB">
        <w:rPr>
          <w:rFonts w:ascii="Palatino Linotype" w:hAnsi="Palatino Linotype" w:cs="Arial"/>
          <w:b/>
          <w:bCs/>
          <w:lang w:eastAsia="es-MX"/>
        </w:rPr>
        <w:t xml:space="preserve">/INFOEM/IP/RR/2019 </w:t>
      </w:r>
      <w:r w:rsidRPr="00BC49CB">
        <w:rPr>
          <w:rFonts w:ascii="Palatino Linotype" w:hAnsi="Palatino Linotype"/>
        </w:rPr>
        <w:t>promovido</w:t>
      </w:r>
      <w:r w:rsidR="00E828F9" w:rsidRPr="00BC49CB">
        <w:rPr>
          <w:rFonts w:ascii="Palatino Linotype" w:hAnsi="Palatino Linotype"/>
        </w:rPr>
        <w:t>s</w:t>
      </w:r>
      <w:r w:rsidRPr="00BC49CB">
        <w:rPr>
          <w:rFonts w:ascii="Palatino Linotype" w:hAnsi="Palatino Linotype"/>
        </w:rPr>
        <w:t xml:space="preserve"> por </w:t>
      </w:r>
      <w:r w:rsidR="00341E4A" w:rsidRPr="00341E4A">
        <w:rPr>
          <w:rFonts w:ascii="Palatino Linotype" w:hAnsi="Palatino Linotype"/>
          <w:b/>
          <w:highlight w:val="black"/>
        </w:rPr>
        <w:t>---------------------------------------</w:t>
      </w:r>
      <w:r w:rsidRPr="00BC49CB">
        <w:rPr>
          <w:rFonts w:ascii="Palatino Linotype" w:hAnsi="Palatino Linotype" w:cs="Arial"/>
        </w:rPr>
        <w:t>, en contra de la</w:t>
      </w:r>
      <w:r w:rsidR="001D3FCB" w:rsidRPr="00BC49CB">
        <w:rPr>
          <w:rFonts w:ascii="Palatino Linotype" w:hAnsi="Palatino Linotype" w:cs="Arial"/>
        </w:rPr>
        <w:t>s</w:t>
      </w:r>
      <w:r w:rsidRPr="00BC49CB">
        <w:rPr>
          <w:rFonts w:ascii="Palatino Linotype" w:hAnsi="Palatino Linotype" w:cs="Arial"/>
        </w:rPr>
        <w:t xml:space="preserve"> respuesta</w:t>
      </w:r>
      <w:r w:rsidR="001D3FCB" w:rsidRPr="00BC49CB">
        <w:rPr>
          <w:rFonts w:ascii="Palatino Linotype" w:hAnsi="Palatino Linotype" w:cs="Arial"/>
        </w:rPr>
        <w:t>s</w:t>
      </w:r>
      <w:r w:rsidRPr="00BC49CB">
        <w:rPr>
          <w:rFonts w:ascii="Palatino Linotype" w:hAnsi="Palatino Linotype" w:cs="Arial"/>
        </w:rPr>
        <w:t xml:space="preserve"> del </w:t>
      </w:r>
      <w:r w:rsidR="00DB40EC" w:rsidRPr="00BC49CB">
        <w:rPr>
          <w:rFonts w:ascii="Palatino Linotype" w:hAnsi="Palatino Linotype"/>
          <w:b/>
          <w:bCs/>
        </w:rPr>
        <w:t>Organismo Público Descentralizado para la Prestación de los Servicios de Agua Potable Alcantarillado y Saneamiento del Municipio de Naucalpan de Juárez</w:t>
      </w:r>
      <w:r w:rsidRPr="00BC49CB">
        <w:rPr>
          <w:rFonts w:ascii="Palatino Linotype" w:hAnsi="Palatino Linotype" w:cs="Arial"/>
        </w:rPr>
        <w:t>,</w:t>
      </w:r>
      <w:r w:rsidRPr="00BC49CB">
        <w:rPr>
          <w:rFonts w:ascii="Palatino Linotype" w:hAnsi="Palatino Linotype"/>
          <w:b/>
        </w:rPr>
        <w:t xml:space="preserve"> </w:t>
      </w:r>
      <w:r w:rsidRPr="00BC49CB">
        <w:rPr>
          <w:rFonts w:ascii="Palatino Linotype" w:hAnsi="Palatino Linotype"/>
        </w:rPr>
        <w:t>en lo sucesivo el</w:t>
      </w:r>
      <w:r w:rsidRPr="00BC49CB">
        <w:rPr>
          <w:rFonts w:ascii="Palatino Linotype" w:hAnsi="Palatino Linotype"/>
          <w:b/>
        </w:rPr>
        <w:t xml:space="preserve"> SUJETO OBLIGADO, </w:t>
      </w:r>
      <w:r w:rsidRPr="00BC49CB">
        <w:rPr>
          <w:rFonts w:ascii="Palatino Linotype" w:hAnsi="Palatino Linotype"/>
        </w:rPr>
        <w:t xml:space="preserve">se procede a dictar la presente resolución, con base en los siguientes: </w:t>
      </w:r>
    </w:p>
    <w:p w:rsidR="002A5BA4" w:rsidRPr="00BC49CB" w:rsidRDefault="002A5BA4" w:rsidP="00BC49CB">
      <w:pPr>
        <w:pStyle w:val="Ttulo1"/>
        <w:spacing w:line="360" w:lineRule="auto"/>
        <w:jc w:val="center"/>
        <w:rPr>
          <w:szCs w:val="24"/>
        </w:rPr>
      </w:pPr>
      <w:bookmarkStart w:id="2" w:name="_Toc18055187"/>
      <w:r w:rsidRPr="00BC49CB">
        <w:rPr>
          <w:szCs w:val="24"/>
        </w:rPr>
        <w:t>ANTECEDENTES</w:t>
      </w:r>
      <w:bookmarkEnd w:id="2"/>
    </w:p>
    <w:p w:rsidR="00E26459" w:rsidRPr="00BC49CB" w:rsidRDefault="00E26459" w:rsidP="00BC49CB">
      <w:pPr>
        <w:spacing w:line="360" w:lineRule="auto"/>
        <w:rPr>
          <w:rFonts w:ascii="Palatino Linotype" w:hAnsi="Palatino Linotype"/>
          <w:lang w:val="es-MX" w:eastAsia="en-US"/>
        </w:rPr>
      </w:pPr>
    </w:p>
    <w:p w:rsidR="00C8411A" w:rsidRPr="00BC49CB" w:rsidRDefault="00DB40EC" w:rsidP="00BC49CB">
      <w:pPr>
        <w:pStyle w:val="Prrafodelista"/>
        <w:numPr>
          <w:ilvl w:val="0"/>
          <w:numId w:val="1"/>
        </w:numPr>
        <w:spacing w:line="360" w:lineRule="auto"/>
        <w:ind w:left="0" w:firstLine="0"/>
        <w:jc w:val="both"/>
        <w:rPr>
          <w:rFonts w:ascii="Palatino Linotype" w:eastAsia="Times New Roman" w:hAnsi="Palatino Linotype" w:cs="Arial"/>
          <w:lang w:val="es-ES"/>
        </w:rPr>
      </w:pPr>
      <w:r w:rsidRPr="00BC49CB">
        <w:rPr>
          <w:rFonts w:ascii="Palatino Linotype" w:eastAsia="Calibri" w:hAnsi="Palatino Linotype" w:cs="Arial"/>
          <w:lang w:val="es-ES"/>
        </w:rPr>
        <w:t>El día veinte</w:t>
      </w:r>
      <w:r w:rsidR="001D3FCB" w:rsidRPr="00BC49CB">
        <w:rPr>
          <w:rFonts w:ascii="Palatino Linotype" w:eastAsia="Calibri" w:hAnsi="Palatino Linotype" w:cs="Times New Roman"/>
          <w:lang w:val="es-ES"/>
        </w:rPr>
        <w:t xml:space="preserve"> (</w:t>
      </w:r>
      <w:r w:rsidRPr="00BC49CB">
        <w:rPr>
          <w:rFonts w:ascii="Palatino Linotype" w:eastAsia="Calibri" w:hAnsi="Palatino Linotype" w:cs="Times New Roman"/>
          <w:lang w:val="es-ES"/>
        </w:rPr>
        <w:t>20</w:t>
      </w:r>
      <w:r w:rsidR="001D3FCB" w:rsidRPr="00BC49CB">
        <w:rPr>
          <w:rFonts w:ascii="Palatino Linotype" w:eastAsia="Calibri" w:hAnsi="Palatino Linotype" w:cs="Times New Roman"/>
          <w:lang w:val="es-ES"/>
        </w:rPr>
        <w:t xml:space="preserve">) de mayo </w:t>
      </w:r>
      <w:r w:rsidR="00623AAA" w:rsidRPr="00BC49CB">
        <w:rPr>
          <w:rFonts w:ascii="Palatino Linotype" w:eastAsia="Calibri" w:hAnsi="Palatino Linotype" w:cs="Times New Roman"/>
          <w:lang w:val="es-ES"/>
        </w:rPr>
        <w:t>de dos mil diecinueve</w:t>
      </w:r>
      <w:r w:rsidR="00E26459" w:rsidRPr="00BC49CB">
        <w:rPr>
          <w:rFonts w:ascii="Palatino Linotype" w:eastAsia="Calibri" w:hAnsi="Palatino Linotype" w:cs="Arial"/>
          <w:lang w:val="es-ES"/>
        </w:rPr>
        <w:t>,</w:t>
      </w:r>
      <w:r w:rsidR="00E26459" w:rsidRPr="00BC49CB">
        <w:rPr>
          <w:rFonts w:ascii="Palatino Linotype" w:eastAsia="Calibri" w:hAnsi="Palatino Linotype" w:cs="Times New Roman"/>
          <w:lang w:val="es-ES"/>
        </w:rPr>
        <w:t xml:space="preserve"> </w:t>
      </w:r>
      <w:r w:rsidR="00623AAA" w:rsidRPr="00BC49CB">
        <w:rPr>
          <w:rFonts w:ascii="Palatino Linotype" w:eastAsia="Calibri" w:hAnsi="Palatino Linotype" w:cs="Times New Roman"/>
          <w:b/>
          <w:lang w:val="es-ES"/>
        </w:rPr>
        <w:t>EL RECURRENTE</w:t>
      </w:r>
      <w:r w:rsidR="00623AAA" w:rsidRPr="00BC49CB">
        <w:rPr>
          <w:rFonts w:ascii="Palatino Linotype" w:hAnsi="Palatino Linotype"/>
          <w:b/>
        </w:rPr>
        <w:t>,</w:t>
      </w:r>
      <w:r w:rsidR="00B85C3A" w:rsidRPr="00BC49CB">
        <w:rPr>
          <w:rFonts w:ascii="Palatino Linotype" w:eastAsia="Calibri" w:hAnsi="Palatino Linotype" w:cs="Arial"/>
          <w:lang w:val="es-ES"/>
        </w:rPr>
        <w:t xml:space="preserve"> </w:t>
      </w:r>
      <w:r w:rsidR="00E26459" w:rsidRPr="00BC49CB">
        <w:rPr>
          <w:rFonts w:ascii="Palatino Linotype" w:eastAsia="Calibri" w:hAnsi="Palatino Linotype" w:cs="Arial"/>
          <w:lang w:val="es-ES"/>
        </w:rPr>
        <w:t xml:space="preserve">ante el </w:t>
      </w:r>
      <w:r w:rsidR="00E26459" w:rsidRPr="00BC49CB">
        <w:rPr>
          <w:rFonts w:ascii="Palatino Linotype" w:eastAsia="Calibri" w:hAnsi="Palatino Linotype" w:cs="Arial"/>
          <w:b/>
          <w:lang w:val="es-ES"/>
        </w:rPr>
        <w:t>SUJETO OBLIGADO</w:t>
      </w:r>
      <w:r w:rsidR="00E26459" w:rsidRPr="00BC49CB">
        <w:rPr>
          <w:rFonts w:ascii="Palatino Linotype" w:eastAsia="Calibri" w:hAnsi="Palatino Linotype" w:cs="Arial"/>
        </w:rPr>
        <w:t xml:space="preserve"> vía </w:t>
      </w:r>
      <w:r w:rsidR="00E26459" w:rsidRPr="00BC49CB">
        <w:rPr>
          <w:rFonts w:ascii="Palatino Linotype" w:eastAsia="Calibri" w:hAnsi="Palatino Linotype" w:cs="Arial"/>
          <w:lang w:val="es-ES"/>
        </w:rPr>
        <w:t>Sistema de Acceso a la Información Mexiquense (</w:t>
      </w:r>
      <w:r w:rsidR="00E26459" w:rsidRPr="00BC49CB">
        <w:rPr>
          <w:rFonts w:ascii="Palatino Linotype" w:eastAsia="Calibri" w:hAnsi="Palatino Linotype" w:cs="Arial"/>
          <w:b/>
          <w:lang w:val="es-ES"/>
        </w:rPr>
        <w:t>SAIMEX)</w:t>
      </w:r>
      <w:r w:rsidR="00E26459" w:rsidRPr="00BC49CB">
        <w:rPr>
          <w:rFonts w:ascii="Palatino Linotype" w:eastAsia="Calibri" w:hAnsi="Palatino Linotype" w:cs="Arial"/>
          <w:lang w:val="es-ES"/>
        </w:rPr>
        <w:t>, presentó la</w:t>
      </w:r>
      <w:r w:rsidR="00E828F9" w:rsidRPr="00BC49CB">
        <w:rPr>
          <w:rFonts w:ascii="Palatino Linotype" w:eastAsia="Calibri" w:hAnsi="Palatino Linotype" w:cs="Arial"/>
          <w:lang w:val="es-ES"/>
        </w:rPr>
        <w:t>s</w:t>
      </w:r>
      <w:r w:rsidR="00387CFF" w:rsidRPr="00BC49CB">
        <w:rPr>
          <w:rFonts w:ascii="Palatino Linotype" w:eastAsia="Calibri" w:hAnsi="Palatino Linotype" w:cs="Arial"/>
          <w:lang w:val="es-ES"/>
        </w:rPr>
        <w:t xml:space="preserve"> solicitud</w:t>
      </w:r>
      <w:r w:rsidR="00E828F9" w:rsidRPr="00BC49CB">
        <w:rPr>
          <w:rFonts w:ascii="Palatino Linotype" w:eastAsia="Calibri" w:hAnsi="Palatino Linotype" w:cs="Arial"/>
          <w:lang w:val="es-ES"/>
        </w:rPr>
        <w:t>es</w:t>
      </w:r>
      <w:r w:rsidR="00E26459" w:rsidRPr="00BC49CB">
        <w:rPr>
          <w:rFonts w:ascii="Palatino Linotype" w:eastAsia="Calibri" w:hAnsi="Palatino Linotype" w:cs="Arial"/>
          <w:lang w:val="es-ES"/>
        </w:rPr>
        <w:t xml:space="preserve"> de</w:t>
      </w:r>
      <w:r w:rsidR="00387CFF" w:rsidRPr="00BC49CB">
        <w:rPr>
          <w:rFonts w:ascii="Palatino Linotype" w:eastAsia="Calibri" w:hAnsi="Palatino Linotype" w:cs="Arial"/>
          <w:lang w:val="es-ES"/>
        </w:rPr>
        <w:t xml:space="preserve"> información pública registrada</w:t>
      </w:r>
      <w:r w:rsidR="00E828F9" w:rsidRPr="00BC49CB">
        <w:rPr>
          <w:rFonts w:ascii="Palatino Linotype" w:eastAsia="Calibri" w:hAnsi="Palatino Linotype" w:cs="Arial"/>
          <w:lang w:val="es-ES"/>
        </w:rPr>
        <w:t>s</w:t>
      </w:r>
      <w:r w:rsidR="00E26459" w:rsidRPr="00BC49CB">
        <w:rPr>
          <w:rFonts w:ascii="Palatino Linotype" w:eastAsia="Calibri" w:hAnsi="Palatino Linotype" w:cs="Arial"/>
          <w:lang w:val="es-ES"/>
        </w:rPr>
        <w:t xml:space="preserve"> con </w:t>
      </w:r>
      <w:r w:rsidR="00E828F9" w:rsidRPr="00BC49CB">
        <w:rPr>
          <w:rFonts w:ascii="Palatino Linotype" w:eastAsia="Calibri" w:hAnsi="Palatino Linotype" w:cs="Arial"/>
          <w:lang w:val="es-ES"/>
        </w:rPr>
        <w:t>los</w:t>
      </w:r>
      <w:r w:rsidR="00E26459" w:rsidRPr="00BC49CB">
        <w:rPr>
          <w:rFonts w:ascii="Palatino Linotype" w:eastAsia="Calibri" w:hAnsi="Palatino Linotype" w:cs="Arial"/>
          <w:lang w:val="es-ES"/>
        </w:rPr>
        <w:t xml:space="preserve"> número</w:t>
      </w:r>
      <w:r w:rsidR="00E828F9" w:rsidRPr="00BC49CB">
        <w:rPr>
          <w:rFonts w:ascii="Palatino Linotype" w:eastAsia="Calibri" w:hAnsi="Palatino Linotype" w:cs="Arial"/>
          <w:lang w:val="es-ES"/>
        </w:rPr>
        <w:t>s</w:t>
      </w:r>
      <w:r w:rsidR="00E26459" w:rsidRPr="00BC49CB">
        <w:rPr>
          <w:rFonts w:ascii="Palatino Linotype" w:eastAsia="Calibri" w:hAnsi="Palatino Linotype" w:cs="Arial"/>
          <w:lang w:val="es-ES"/>
        </w:rPr>
        <w:t xml:space="preserve"> </w:t>
      </w:r>
      <w:r w:rsidR="00B85C3A" w:rsidRPr="00BC49CB">
        <w:rPr>
          <w:rFonts w:ascii="Palatino Linotype" w:eastAsia="Calibri" w:hAnsi="Palatino Linotype" w:cs="Arial"/>
          <w:b/>
          <w:lang w:val="es-ES"/>
        </w:rPr>
        <w:t>00</w:t>
      </w:r>
      <w:r w:rsidRPr="00BC49CB">
        <w:rPr>
          <w:rFonts w:ascii="Palatino Linotype" w:eastAsia="Calibri" w:hAnsi="Palatino Linotype" w:cs="Arial"/>
          <w:b/>
          <w:lang w:val="es-ES"/>
        </w:rPr>
        <w:t>115</w:t>
      </w:r>
      <w:r w:rsidR="00B85C3A" w:rsidRPr="00BC49CB">
        <w:rPr>
          <w:rFonts w:ascii="Palatino Linotype" w:eastAsia="Calibri" w:hAnsi="Palatino Linotype" w:cs="Arial"/>
          <w:b/>
          <w:lang w:val="es-ES"/>
        </w:rPr>
        <w:t>/</w:t>
      </w:r>
      <w:r w:rsidRPr="00BC49CB">
        <w:rPr>
          <w:rFonts w:ascii="Palatino Linotype" w:eastAsia="Calibri" w:hAnsi="Palatino Linotype" w:cs="Arial"/>
          <w:b/>
          <w:lang w:val="es-ES"/>
        </w:rPr>
        <w:t>OASNAUCAL</w:t>
      </w:r>
      <w:r w:rsidR="00623AAA" w:rsidRPr="00BC49CB">
        <w:rPr>
          <w:rFonts w:ascii="Palatino Linotype" w:eastAsia="Calibri" w:hAnsi="Palatino Linotype" w:cs="Arial"/>
          <w:b/>
          <w:lang w:val="es-ES"/>
        </w:rPr>
        <w:t>/IP/2019</w:t>
      </w:r>
      <w:r w:rsidRPr="00BC49CB">
        <w:rPr>
          <w:rFonts w:ascii="Palatino Linotype" w:eastAsia="Calibri" w:hAnsi="Palatino Linotype" w:cs="Arial"/>
          <w:b/>
          <w:lang w:val="es-ES"/>
        </w:rPr>
        <w:t>, 00114/OASNAUCAL/IP/2019</w:t>
      </w:r>
      <w:r w:rsidR="001D3FCB" w:rsidRPr="00BC49CB">
        <w:rPr>
          <w:rFonts w:ascii="Palatino Linotype" w:hAnsi="Palatino Linotype"/>
          <w:b/>
        </w:rPr>
        <w:t xml:space="preserve"> y</w:t>
      </w:r>
      <w:r w:rsidRPr="00BC49CB">
        <w:rPr>
          <w:rFonts w:ascii="Palatino Linotype" w:hAnsi="Palatino Linotype"/>
          <w:b/>
        </w:rPr>
        <w:t xml:space="preserve"> </w:t>
      </w:r>
      <w:r w:rsidRPr="00BC49CB">
        <w:rPr>
          <w:rFonts w:ascii="Palatino Linotype" w:eastAsia="Calibri" w:hAnsi="Palatino Linotype" w:cs="Arial"/>
          <w:b/>
          <w:lang w:val="es-ES"/>
        </w:rPr>
        <w:t>001</w:t>
      </w:r>
      <w:r w:rsidR="00AF526D" w:rsidRPr="00BC49CB">
        <w:rPr>
          <w:rFonts w:ascii="Palatino Linotype" w:eastAsia="Calibri" w:hAnsi="Palatino Linotype" w:cs="Arial"/>
          <w:b/>
          <w:lang w:val="es-ES"/>
        </w:rPr>
        <w:t>0</w:t>
      </w:r>
      <w:r w:rsidRPr="00BC49CB">
        <w:rPr>
          <w:rFonts w:ascii="Palatino Linotype" w:eastAsia="Calibri" w:hAnsi="Palatino Linotype" w:cs="Arial"/>
          <w:b/>
          <w:lang w:val="es-ES"/>
        </w:rPr>
        <w:t>3/OASNAUCAL/IP/2019</w:t>
      </w:r>
      <w:r w:rsidR="001D3FCB" w:rsidRPr="00BC49CB">
        <w:rPr>
          <w:rFonts w:ascii="Palatino Linotype" w:eastAsia="Calibri" w:hAnsi="Palatino Linotype" w:cs="Arial"/>
          <w:b/>
          <w:lang w:val="es-ES"/>
        </w:rPr>
        <w:t xml:space="preserve">, </w:t>
      </w:r>
      <w:r w:rsidR="001D3FCB" w:rsidRPr="00BC49CB">
        <w:rPr>
          <w:rFonts w:ascii="Palatino Linotype" w:eastAsia="Calibri" w:hAnsi="Palatino Linotype" w:cs="Arial"/>
          <w:lang w:val="es-ES"/>
        </w:rPr>
        <w:t>mediante las cuales solicitó la siguiente:</w:t>
      </w:r>
    </w:p>
    <w:p w:rsidR="001D3FCB" w:rsidRPr="00BC49CB" w:rsidRDefault="001D3FCB" w:rsidP="00BC49CB">
      <w:pPr>
        <w:pStyle w:val="Prrafodelista"/>
        <w:spacing w:line="360" w:lineRule="auto"/>
        <w:ind w:left="0"/>
        <w:jc w:val="both"/>
        <w:rPr>
          <w:rFonts w:ascii="Palatino Linotype" w:eastAsia="Times New Roman" w:hAnsi="Palatino Linotype" w:cs="Arial"/>
          <w:lang w:val="es-ES"/>
        </w:rPr>
      </w:pPr>
    </w:p>
    <w:p w:rsidR="00E828F9" w:rsidRPr="00BC49CB" w:rsidRDefault="001D3FCB" w:rsidP="00BC49CB">
      <w:pPr>
        <w:pStyle w:val="Prrafodelista"/>
        <w:spacing w:before="240" w:after="240" w:line="360" w:lineRule="auto"/>
        <w:ind w:left="567" w:right="567"/>
        <w:jc w:val="both"/>
        <w:rPr>
          <w:rFonts w:ascii="Palatino Linotype" w:eastAsia="Calibri" w:hAnsi="Palatino Linotype" w:cs="Arial"/>
          <w:b/>
          <w:lang w:val="es-ES"/>
        </w:rPr>
      </w:pPr>
      <w:r w:rsidRPr="00BC49CB">
        <w:rPr>
          <w:rFonts w:ascii="Palatino Linotype" w:eastAsia="Calibri" w:hAnsi="Palatino Linotype" w:cs="Arial"/>
          <w:b/>
          <w:lang w:val="es-ES"/>
        </w:rPr>
        <w:t>00</w:t>
      </w:r>
      <w:r w:rsidR="00DB40EC" w:rsidRPr="00BC49CB">
        <w:rPr>
          <w:rFonts w:ascii="Palatino Linotype" w:eastAsia="Calibri" w:hAnsi="Palatino Linotype" w:cs="Arial"/>
          <w:b/>
          <w:lang w:val="es-ES"/>
        </w:rPr>
        <w:t>115</w:t>
      </w:r>
      <w:r w:rsidRPr="00BC49CB">
        <w:rPr>
          <w:rFonts w:ascii="Palatino Linotype" w:eastAsia="Calibri" w:hAnsi="Palatino Linotype" w:cs="Arial"/>
          <w:b/>
          <w:lang w:val="es-ES"/>
        </w:rPr>
        <w:t>/</w:t>
      </w:r>
      <w:r w:rsidR="00DB40EC" w:rsidRPr="00BC49CB">
        <w:rPr>
          <w:rFonts w:ascii="Palatino Linotype" w:eastAsia="Calibri" w:hAnsi="Palatino Linotype" w:cs="Arial"/>
          <w:b/>
          <w:lang w:val="es-ES"/>
        </w:rPr>
        <w:t>OASNAUCAL</w:t>
      </w:r>
      <w:r w:rsidRPr="00BC49CB">
        <w:rPr>
          <w:rFonts w:ascii="Palatino Linotype" w:eastAsia="Calibri" w:hAnsi="Palatino Linotype" w:cs="Arial"/>
          <w:b/>
          <w:lang w:val="es-ES"/>
        </w:rPr>
        <w:t>/IP/2019</w:t>
      </w:r>
    </w:p>
    <w:p w:rsidR="00E828F9" w:rsidRPr="00BC49CB" w:rsidRDefault="00E828F9" w:rsidP="00BC49CB">
      <w:pPr>
        <w:pStyle w:val="Prrafodelista"/>
        <w:spacing w:before="240" w:after="240" w:line="360" w:lineRule="auto"/>
        <w:ind w:left="567" w:right="567"/>
        <w:jc w:val="both"/>
        <w:rPr>
          <w:rFonts w:ascii="Palatino Linotype" w:eastAsia="Calibri" w:hAnsi="Palatino Linotype" w:cs="Arial"/>
          <w:i/>
          <w:lang w:val="es-ES"/>
        </w:rPr>
      </w:pPr>
      <w:r w:rsidRPr="00BC49CB">
        <w:rPr>
          <w:rFonts w:ascii="Palatino Linotype" w:eastAsia="Calibri" w:hAnsi="Palatino Linotype" w:cs="Arial"/>
          <w:i/>
          <w:lang w:val="es-ES"/>
        </w:rPr>
        <w:t>“</w:t>
      </w:r>
      <w:r w:rsidR="00DB40EC" w:rsidRPr="00BC49CB">
        <w:rPr>
          <w:rFonts w:ascii="Palatino Linotype" w:eastAsia="Calibri" w:hAnsi="Palatino Linotype" w:cs="Arial"/>
          <w:i/>
          <w:lang w:val="es-ES"/>
        </w:rPr>
        <w:t>En términos del artículo 92 XXVI de la Ley de la Materia, solicito La información relativa a la deuda pública, en términos de las disposiciones jurídicas aplicables: Los datos de todos los financiamientos contratados, así como de los movimientos que se efectúen, en la que se incluya: a) Los montos de financiamiento contratados; b) Los plazos; c) Las tasas de interés; y d) Las garantías. Con soporte documental en versión pública. Lo anterior toda vez que sin sustento no se encuentra dicha información en la plataforma del IPOMEX, aún y cuando es información pública de oficio.</w:t>
      </w:r>
      <w:r w:rsidRPr="00BC49CB">
        <w:rPr>
          <w:rFonts w:ascii="Palatino Linotype" w:eastAsia="Calibri" w:hAnsi="Palatino Linotype" w:cs="Arial"/>
          <w:i/>
          <w:lang w:val="es-ES"/>
        </w:rPr>
        <w:t>” (Sic)</w:t>
      </w:r>
    </w:p>
    <w:p w:rsidR="00E828F9" w:rsidRPr="00BC49CB" w:rsidRDefault="00E828F9" w:rsidP="00BC49CB">
      <w:pPr>
        <w:pStyle w:val="Prrafodelista"/>
        <w:spacing w:before="240" w:after="240" w:line="360" w:lineRule="auto"/>
        <w:ind w:left="567" w:right="567"/>
        <w:jc w:val="both"/>
        <w:rPr>
          <w:rFonts w:ascii="Palatino Linotype" w:eastAsia="Calibri" w:hAnsi="Palatino Linotype" w:cs="Arial"/>
          <w:b/>
          <w:lang w:val="es-ES"/>
        </w:rPr>
      </w:pPr>
    </w:p>
    <w:p w:rsidR="00DB40EC" w:rsidRPr="00BC49CB" w:rsidRDefault="00DB40EC" w:rsidP="00BC49CB">
      <w:pPr>
        <w:spacing w:line="360" w:lineRule="auto"/>
        <w:ind w:left="567" w:right="567"/>
        <w:jc w:val="both"/>
        <w:rPr>
          <w:rFonts w:ascii="Palatino Linotype" w:eastAsia="Calibri" w:hAnsi="Palatino Linotype" w:cs="Arial"/>
          <w:b/>
          <w:lang w:val="es-ES"/>
        </w:rPr>
      </w:pPr>
      <w:r w:rsidRPr="00BC49CB">
        <w:rPr>
          <w:rFonts w:ascii="Palatino Linotype" w:eastAsia="Calibri" w:hAnsi="Palatino Linotype" w:cs="Arial"/>
          <w:b/>
          <w:lang w:val="es-ES"/>
        </w:rPr>
        <w:t>00114/OASNAUCAL/IP/2019</w:t>
      </w:r>
    </w:p>
    <w:p w:rsidR="00E828F9" w:rsidRPr="00BC49CB" w:rsidRDefault="00DB40EC" w:rsidP="00BC49CB">
      <w:pPr>
        <w:spacing w:line="360" w:lineRule="auto"/>
        <w:ind w:left="567" w:right="567"/>
        <w:jc w:val="both"/>
        <w:rPr>
          <w:rFonts w:ascii="Palatino Linotype" w:eastAsia="Times New Roman" w:hAnsi="Palatino Linotype" w:cs="Times New Roman"/>
          <w:i/>
          <w:lang w:val="es-MX" w:eastAsia="es-MX"/>
        </w:rPr>
      </w:pPr>
      <w:r w:rsidRPr="00BC49CB">
        <w:rPr>
          <w:rFonts w:ascii="Palatino Linotype" w:hAnsi="Palatino Linotype"/>
          <w:b/>
        </w:rPr>
        <w:t xml:space="preserve"> </w:t>
      </w:r>
      <w:r w:rsidR="00E828F9" w:rsidRPr="00BC49CB">
        <w:rPr>
          <w:rFonts w:ascii="Palatino Linotype" w:eastAsia="Calibri" w:hAnsi="Palatino Linotype" w:cs="Arial"/>
          <w:b/>
          <w:i/>
          <w:lang w:val="es-ES"/>
        </w:rPr>
        <w:t>“</w:t>
      </w:r>
      <w:r w:rsidRPr="00BC49CB">
        <w:rPr>
          <w:rFonts w:ascii="Palatino Linotype" w:eastAsia="Times New Roman" w:hAnsi="Palatino Linotype" w:cs="Times New Roman"/>
          <w:i/>
          <w:lang w:val="es-MX" w:eastAsia="es-MX"/>
        </w:rPr>
        <w:t>En términos del artículo 92 fracción IX de la Ley de la Materia, solicito informe completo de los gastos de representación y viáticos, así como el objeto e informe de comisión correspondiente; toda vez que sólo aparece una factura, sin que se rinda el objeto e informe correspondiente.</w:t>
      </w:r>
      <w:r w:rsidR="00E828F9" w:rsidRPr="00BC49CB">
        <w:rPr>
          <w:rFonts w:ascii="Palatino Linotype" w:eastAsia="Times New Roman" w:hAnsi="Palatino Linotype" w:cs="Times New Roman"/>
          <w:i/>
          <w:lang w:val="es-MX" w:eastAsia="es-MX"/>
        </w:rPr>
        <w:t>” (Sic)</w:t>
      </w:r>
    </w:p>
    <w:p w:rsidR="00DB40EC" w:rsidRPr="00BC49CB" w:rsidRDefault="00DB40EC" w:rsidP="00BC49CB">
      <w:pPr>
        <w:spacing w:line="360" w:lineRule="auto"/>
        <w:ind w:left="567" w:right="567"/>
        <w:jc w:val="both"/>
        <w:rPr>
          <w:rFonts w:ascii="Palatino Linotype" w:eastAsia="Times New Roman" w:hAnsi="Palatino Linotype" w:cs="Times New Roman"/>
          <w:i/>
          <w:lang w:val="es-MX" w:eastAsia="es-MX"/>
        </w:rPr>
      </w:pPr>
    </w:p>
    <w:p w:rsidR="00DB40EC" w:rsidRPr="00BC49CB" w:rsidRDefault="00DB40EC" w:rsidP="00BC49CB">
      <w:pPr>
        <w:spacing w:line="360" w:lineRule="auto"/>
        <w:ind w:left="567" w:right="567"/>
        <w:jc w:val="both"/>
        <w:rPr>
          <w:rFonts w:ascii="Palatino Linotype" w:eastAsia="Calibri" w:hAnsi="Palatino Linotype" w:cs="Arial"/>
          <w:b/>
          <w:lang w:val="es-ES"/>
        </w:rPr>
      </w:pPr>
      <w:r w:rsidRPr="00BC49CB">
        <w:rPr>
          <w:rFonts w:ascii="Palatino Linotype" w:eastAsia="Calibri" w:hAnsi="Palatino Linotype" w:cs="Arial"/>
          <w:b/>
          <w:lang w:val="es-ES"/>
        </w:rPr>
        <w:t>00</w:t>
      </w:r>
      <w:r w:rsidR="00AF526D" w:rsidRPr="00BC49CB">
        <w:rPr>
          <w:rFonts w:ascii="Palatino Linotype" w:eastAsia="Calibri" w:hAnsi="Palatino Linotype" w:cs="Arial"/>
          <w:b/>
          <w:lang w:val="es-ES"/>
        </w:rPr>
        <w:t>10</w:t>
      </w:r>
      <w:r w:rsidRPr="00BC49CB">
        <w:rPr>
          <w:rFonts w:ascii="Palatino Linotype" w:eastAsia="Calibri" w:hAnsi="Palatino Linotype" w:cs="Arial"/>
          <w:b/>
          <w:lang w:val="es-ES"/>
        </w:rPr>
        <w:t>3/OASNAUCAL/IP/2019</w:t>
      </w:r>
    </w:p>
    <w:p w:rsidR="00DB40EC" w:rsidRPr="00BC49CB" w:rsidRDefault="00DB40EC" w:rsidP="00BC49CB">
      <w:pPr>
        <w:spacing w:line="360" w:lineRule="auto"/>
        <w:ind w:left="567" w:right="567"/>
        <w:jc w:val="both"/>
        <w:rPr>
          <w:rFonts w:ascii="Palatino Linotype" w:eastAsia="Times New Roman" w:hAnsi="Palatino Linotype" w:cs="Times New Roman"/>
          <w:i/>
          <w:lang w:val="es-MX" w:eastAsia="es-MX"/>
        </w:rPr>
      </w:pPr>
      <w:r w:rsidRPr="00BC49CB">
        <w:rPr>
          <w:rFonts w:ascii="Palatino Linotype" w:eastAsia="Calibri" w:hAnsi="Palatino Linotype" w:cs="Arial"/>
          <w:b/>
          <w:i/>
          <w:lang w:val="es-ES"/>
        </w:rPr>
        <w:t>“</w:t>
      </w:r>
      <w:r w:rsidRPr="00BC49CB">
        <w:rPr>
          <w:rFonts w:ascii="Palatino Linotype" w:eastAsia="Times New Roman" w:hAnsi="Palatino Linotype" w:cs="Times New Roman"/>
          <w:i/>
          <w:lang w:val="es-MX" w:eastAsia="es-MX"/>
        </w:rPr>
        <w:t>En términos del artículo 92 fracción XXVII de la ley de la materia, solicito la información referente a los montos destinados a gastos relativos a todos los programas y campañas de comunicación social y publicidad oficial desglosada por tipo de medio, proveedores, número de contrato y concepto;” (Sic)</w:t>
      </w:r>
    </w:p>
    <w:p w:rsidR="001D3FCB" w:rsidRPr="00BC49CB" w:rsidRDefault="001D3FCB" w:rsidP="00BC49CB">
      <w:pPr>
        <w:spacing w:line="360" w:lineRule="auto"/>
        <w:ind w:left="567" w:right="567"/>
        <w:jc w:val="both"/>
        <w:rPr>
          <w:rFonts w:ascii="Palatino Linotype" w:eastAsia="Times New Roman" w:hAnsi="Palatino Linotype" w:cs="Times New Roman"/>
          <w:i/>
          <w:lang w:val="es-MX" w:eastAsia="es-MX"/>
        </w:rPr>
      </w:pPr>
    </w:p>
    <w:p w:rsidR="00FC5D9F" w:rsidRPr="00BC49CB" w:rsidRDefault="00FC5D9F" w:rsidP="00BC49CB">
      <w:pPr>
        <w:pStyle w:val="Prrafodelista"/>
        <w:numPr>
          <w:ilvl w:val="0"/>
          <w:numId w:val="1"/>
        </w:numPr>
        <w:spacing w:line="360" w:lineRule="auto"/>
        <w:ind w:left="0" w:firstLine="0"/>
        <w:jc w:val="both"/>
        <w:rPr>
          <w:rFonts w:ascii="Palatino Linotype" w:eastAsia="Times New Roman" w:hAnsi="Palatino Linotype" w:cs="Arial"/>
          <w:lang w:val="es-ES"/>
        </w:rPr>
      </w:pPr>
      <w:r w:rsidRPr="00BC49CB">
        <w:rPr>
          <w:rFonts w:ascii="Palatino Linotype" w:eastAsia="Times New Roman" w:hAnsi="Palatino Linotype" w:cs="Arial"/>
          <w:lang w:val="es-ES"/>
        </w:rPr>
        <w:t>Señaló como modalidad de entrega de la información</w:t>
      </w:r>
      <w:r w:rsidRPr="00BC49CB">
        <w:rPr>
          <w:rFonts w:ascii="Palatino Linotype" w:eastAsia="Times New Roman" w:hAnsi="Palatino Linotype" w:cs="Arial"/>
          <w:b/>
          <w:lang w:val="es-ES"/>
        </w:rPr>
        <w:t>:</w:t>
      </w:r>
      <w:r w:rsidRPr="00BC49CB">
        <w:rPr>
          <w:rFonts w:ascii="Palatino Linotype" w:eastAsia="Times New Roman" w:hAnsi="Palatino Linotype" w:cs="Arial"/>
          <w:lang w:val="es-ES"/>
        </w:rPr>
        <w:t xml:space="preserve"> a través del </w:t>
      </w:r>
      <w:r w:rsidRPr="00BC49CB">
        <w:rPr>
          <w:rFonts w:ascii="Palatino Linotype" w:eastAsia="Times New Roman" w:hAnsi="Palatino Linotype" w:cs="Arial"/>
          <w:b/>
          <w:lang w:val="es-ES"/>
        </w:rPr>
        <w:t>SAIMEX.</w:t>
      </w:r>
    </w:p>
    <w:p w:rsidR="00FC5D9F" w:rsidRPr="00BC49CB" w:rsidRDefault="00FC5D9F" w:rsidP="00BC49CB">
      <w:pPr>
        <w:pStyle w:val="Prrafodelista"/>
        <w:spacing w:before="240" w:after="240" w:line="360" w:lineRule="auto"/>
        <w:ind w:left="0"/>
        <w:jc w:val="both"/>
        <w:rPr>
          <w:rFonts w:ascii="Palatino Linotype" w:hAnsi="Palatino Linotype"/>
        </w:rPr>
      </w:pPr>
    </w:p>
    <w:p w:rsidR="00D73625" w:rsidRPr="00BC49CB" w:rsidRDefault="00AF526D" w:rsidP="00BC49CB">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BC49CB">
        <w:rPr>
          <w:rFonts w:ascii="Palatino Linotype" w:hAnsi="Palatino Linotype"/>
        </w:rPr>
        <w:t xml:space="preserve">Los </w:t>
      </w:r>
      <w:r w:rsidR="001D3FCB" w:rsidRPr="00BC49CB">
        <w:rPr>
          <w:rFonts w:ascii="Palatino Linotype" w:hAnsi="Palatino Linotype"/>
        </w:rPr>
        <w:t>día</w:t>
      </w:r>
      <w:r w:rsidRPr="00BC49CB">
        <w:rPr>
          <w:rFonts w:ascii="Palatino Linotype" w:hAnsi="Palatino Linotype"/>
        </w:rPr>
        <w:t>s</w:t>
      </w:r>
      <w:r w:rsidR="001D3FCB" w:rsidRPr="00BC49CB">
        <w:rPr>
          <w:rFonts w:ascii="Palatino Linotype" w:hAnsi="Palatino Linotype"/>
        </w:rPr>
        <w:t xml:space="preserve"> </w:t>
      </w:r>
      <w:r w:rsidRPr="00BC49CB">
        <w:rPr>
          <w:rFonts w:ascii="Palatino Linotype" w:hAnsi="Palatino Linotype"/>
        </w:rPr>
        <w:t xml:space="preserve">seis (6) y diez </w:t>
      </w:r>
      <w:r w:rsidR="00D73625" w:rsidRPr="00BC49CB">
        <w:rPr>
          <w:rFonts w:ascii="Palatino Linotype" w:hAnsi="Palatino Linotype"/>
        </w:rPr>
        <w:t>(</w:t>
      </w:r>
      <w:r w:rsidRPr="00BC49CB">
        <w:rPr>
          <w:rFonts w:ascii="Palatino Linotype" w:hAnsi="Palatino Linotype"/>
        </w:rPr>
        <w:t>10</w:t>
      </w:r>
      <w:r w:rsidR="00D73625" w:rsidRPr="00BC49CB">
        <w:rPr>
          <w:rFonts w:ascii="Palatino Linotype" w:hAnsi="Palatino Linotype"/>
        </w:rPr>
        <w:t>)</w:t>
      </w:r>
      <w:r w:rsidR="00A10C1A" w:rsidRPr="00BC49CB">
        <w:rPr>
          <w:rFonts w:ascii="Palatino Linotype" w:hAnsi="Palatino Linotype"/>
        </w:rPr>
        <w:t xml:space="preserve"> </w:t>
      </w:r>
      <w:r w:rsidR="00D73625" w:rsidRPr="00BC49CB">
        <w:rPr>
          <w:rFonts w:ascii="Palatino Linotype" w:hAnsi="Palatino Linotype"/>
        </w:rPr>
        <w:t xml:space="preserve">de </w:t>
      </w:r>
      <w:r w:rsidRPr="00BC49CB">
        <w:rPr>
          <w:rFonts w:ascii="Palatino Linotype" w:hAnsi="Palatino Linotype"/>
        </w:rPr>
        <w:t xml:space="preserve">junio </w:t>
      </w:r>
      <w:r w:rsidR="00D73625" w:rsidRPr="00BC49CB">
        <w:rPr>
          <w:rFonts w:ascii="Palatino Linotype" w:hAnsi="Palatino Linotype"/>
        </w:rPr>
        <w:t>de d</w:t>
      </w:r>
      <w:r w:rsidR="00FA2078" w:rsidRPr="00BC49CB">
        <w:rPr>
          <w:rFonts w:ascii="Palatino Linotype" w:hAnsi="Palatino Linotype"/>
        </w:rPr>
        <w:t>os mil dieci</w:t>
      </w:r>
      <w:r w:rsidR="00623AAA" w:rsidRPr="00BC49CB">
        <w:rPr>
          <w:rFonts w:ascii="Palatino Linotype" w:hAnsi="Palatino Linotype"/>
        </w:rPr>
        <w:t xml:space="preserve">nueve, </w:t>
      </w:r>
      <w:r w:rsidR="00C82ADE" w:rsidRPr="00BC49CB">
        <w:rPr>
          <w:rFonts w:ascii="Palatino Linotype" w:eastAsia="Calibri" w:hAnsi="Palatino Linotype" w:cs="Times New Roman"/>
          <w:lang w:val="es-ES"/>
        </w:rPr>
        <w:t>e</w:t>
      </w:r>
      <w:r w:rsidR="002A5BA4" w:rsidRPr="00BC49CB">
        <w:rPr>
          <w:rFonts w:ascii="Palatino Linotype" w:eastAsia="Calibri" w:hAnsi="Palatino Linotype" w:cs="Times New Roman"/>
          <w:lang w:val="es-ES"/>
        </w:rPr>
        <w:t xml:space="preserve">l </w:t>
      </w:r>
      <w:r w:rsidR="002A5BA4" w:rsidRPr="00BC49CB">
        <w:rPr>
          <w:rFonts w:ascii="Palatino Linotype" w:eastAsia="Calibri" w:hAnsi="Palatino Linotype" w:cs="Arial"/>
          <w:b/>
          <w:lang w:val="es-AR"/>
        </w:rPr>
        <w:t>SUJETO OBLIGADO</w:t>
      </w:r>
      <w:r w:rsidR="002A5BA4" w:rsidRPr="00BC49CB">
        <w:rPr>
          <w:rFonts w:ascii="Palatino Linotype" w:eastAsia="Calibri" w:hAnsi="Palatino Linotype" w:cs="Arial"/>
          <w:b/>
          <w:i/>
          <w:lang w:val="es-AR"/>
        </w:rPr>
        <w:t xml:space="preserve"> </w:t>
      </w:r>
      <w:r w:rsidR="002A5BA4" w:rsidRPr="00BC49CB">
        <w:rPr>
          <w:rFonts w:ascii="Palatino Linotype" w:eastAsia="Times New Roman" w:hAnsi="Palatino Linotype" w:cs="Arial"/>
          <w:lang w:val="es-ES"/>
        </w:rPr>
        <w:t>dio respuesta</w:t>
      </w:r>
      <w:r w:rsidR="00D73625" w:rsidRPr="00BC49CB">
        <w:rPr>
          <w:rFonts w:ascii="Palatino Linotype" w:eastAsia="Times New Roman" w:hAnsi="Palatino Linotype" w:cs="Arial"/>
          <w:lang w:val="es-ES"/>
        </w:rPr>
        <w:t>s</w:t>
      </w:r>
      <w:r w:rsidR="002A5BA4" w:rsidRPr="00BC49CB">
        <w:rPr>
          <w:rFonts w:ascii="Palatino Linotype" w:eastAsia="Times New Roman" w:hAnsi="Palatino Linotype" w:cs="Arial"/>
          <w:lang w:val="es-ES"/>
        </w:rPr>
        <w:t xml:space="preserve"> a la</w:t>
      </w:r>
      <w:r w:rsidR="00D73625" w:rsidRPr="00BC49CB">
        <w:rPr>
          <w:rFonts w:ascii="Palatino Linotype" w:eastAsia="Times New Roman" w:hAnsi="Palatino Linotype" w:cs="Arial"/>
          <w:lang w:val="es-ES"/>
        </w:rPr>
        <w:t>s</w:t>
      </w:r>
      <w:r w:rsidR="002A5BA4" w:rsidRPr="00BC49CB">
        <w:rPr>
          <w:rFonts w:ascii="Palatino Linotype" w:eastAsia="Times New Roman" w:hAnsi="Palatino Linotype" w:cs="Arial"/>
          <w:lang w:val="es-ES"/>
        </w:rPr>
        <w:t xml:space="preserve"> solicitud</w:t>
      </w:r>
      <w:r w:rsidR="00D73625" w:rsidRPr="00BC49CB">
        <w:rPr>
          <w:rFonts w:ascii="Palatino Linotype" w:eastAsia="Times New Roman" w:hAnsi="Palatino Linotype" w:cs="Arial"/>
          <w:lang w:val="es-ES"/>
        </w:rPr>
        <w:t>es</w:t>
      </w:r>
      <w:r w:rsidR="002A5BA4" w:rsidRPr="00BC49CB">
        <w:rPr>
          <w:rFonts w:ascii="Palatino Linotype" w:eastAsia="Times New Roman" w:hAnsi="Palatino Linotype" w:cs="Arial"/>
          <w:lang w:val="es-ES"/>
        </w:rPr>
        <w:t xml:space="preserve"> de información</w:t>
      </w:r>
      <w:r w:rsidR="00D73625" w:rsidRPr="00BC49CB">
        <w:rPr>
          <w:rFonts w:ascii="Palatino Linotype" w:eastAsia="Times New Roman" w:hAnsi="Palatino Linotype" w:cs="Arial"/>
          <w:lang w:val="es-ES"/>
        </w:rPr>
        <w:t xml:space="preserve"> </w:t>
      </w:r>
      <w:r w:rsidRPr="00BC49CB">
        <w:rPr>
          <w:rFonts w:ascii="Palatino Linotype" w:eastAsia="Times New Roman" w:hAnsi="Palatino Linotype" w:cs="Arial"/>
          <w:lang w:val="es-ES"/>
        </w:rPr>
        <w:t>en los siguientes términos:</w:t>
      </w:r>
      <w:r w:rsidRPr="00BC49CB">
        <w:rPr>
          <w:rFonts w:ascii="Palatino Linotype" w:eastAsia="Calibri" w:hAnsi="Palatino Linotype" w:cs="Times New Roman"/>
          <w:lang w:val="es-ES"/>
        </w:rPr>
        <w:t xml:space="preserve"> </w:t>
      </w:r>
    </w:p>
    <w:p w:rsidR="00AF526D" w:rsidRPr="00BC49CB" w:rsidRDefault="00AF526D" w:rsidP="00BC49CB">
      <w:pPr>
        <w:pStyle w:val="Prrafodelista"/>
        <w:spacing w:line="360" w:lineRule="auto"/>
        <w:rPr>
          <w:rFonts w:ascii="Palatino Linotype" w:eastAsia="Calibri" w:hAnsi="Palatino Linotype" w:cs="Times New Roman"/>
          <w:lang w:val="es-ES"/>
        </w:rPr>
      </w:pPr>
    </w:p>
    <w:p w:rsidR="00AF526D" w:rsidRPr="00BC49CB" w:rsidRDefault="00AF526D" w:rsidP="00BC49CB">
      <w:pPr>
        <w:pStyle w:val="Prrafodelista"/>
        <w:spacing w:before="240" w:after="240" w:line="360" w:lineRule="auto"/>
        <w:ind w:left="0"/>
        <w:jc w:val="both"/>
        <w:rPr>
          <w:rFonts w:ascii="Palatino Linotype" w:eastAsia="Calibri" w:hAnsi="Palatino Linotype" w:cs="Times New Roman"/>
          <w:lang w:val="es-ES"/>
        </w:rPr>
      </w:pPr>
    </w:p>
    <w:p w:rsidR="00AF526D" w:rsidRPr="00BC49CB" w:rsidRDefault="00AF526D" w:rsidP="00BC49CB">
      <w:pPr>
        <w:pStyle w:val="Prrafodelista"/>
        <w:spacing w:before="240" w:after="240" w:line="360" w:lineRule="auto"/>
        <w:ind w:left="567" w:right="567"/>
        <w:jc w:val="both"/>
        <w:rPr>
          <w:rFonts w:ascii="Palatino Linotype" w:eastAsia="Calibri" w:hAnsi="Palatino Linotype" w:cs="Arial"/>
          <w:b/>
          <w:lang w:val="es-ES"/>
        </w:rPr>
      </w:pPr>
      <w:r w:rsidRPr="00BC49CB">
        <w:rPr>
          <w:rFonts w:ascii="Palatino Linotype" w:eastAsia="Calibri" w:hAnsi="Palatino Linotype" w:cs="Arial"/>
          <w:b/>
          <w:lang w:val="es-ES"/>
        </w:rPr>
        <w:t>00115/OASNAUCAL/IP/2019</w:t>
      </w:r>
    </w:p>
    <w:p w:rsidR="00AF526D" w:rsidRPr="00BC49CB" w:rsidRDefault="00AF526D" w:rsidP="00BC49CB">
      <w:pPr>
        <w:pStyle w:val="Prrafodelista"/>
        <w:spacing w:before="240" w:after="240" w:line="360" w:lineRule="auto"/>
        <w:ind w:left="567" w:right="567"/>
        <w:jc w:val="both"/>
        <w:rPr>
          <w:rFonts w:ascii="Palatino Linotype" w:eastAsia="Calibri" w:hAnsi="Palatino Linotype" w:cs="Arial"/>
          <w:i/>
          <w:lang w:val="es-ES"/>
        </w:rPr>
      </w:pPr>
      <w:r w:rsidRPr="00BC49CB">
        <w:rPr>
          <w:rFonts w:ascii="Palatino Linotype" w:eastAsia="Calibri"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F526D" w:rsidRPr="00BC49CB" w:rsidRDefault="00AF526D" w:rsidP="00BC49CB">
      <w:pPr>
        <w:pStyle w:val="Prrafodelista"/>
        <w:spacing w:before="240" w:after="240" w:line="360" w:lineRule="auto"/>
        <w:ind w:left="567" w:right="567"/>
        <w:jc w:val="both"/>
        <w:rPr>
          <w:rFonts w:ascii="Palatino Linotype" w:eastAsia="Calibri" w:hAnsi="Palatino Linotype" w:cs="Arial"/>
          <w:i/>
          <w:lang w:val="es-ES"/>
        </w:rPr>
      </w:pPr>
      <w:r w:rsidRPr="00BC49CB">
        <w:rPr>
          <w:rFonts w:ascii="Palatino Linotype" w:eastAsia="Calibri" w:hAnsi="Palatino Linotype" w:cs="Arial"/>
          <w:i/>
          <w:lang w:val="es-ES"/>
        </w:rPr>
        <w:t>DISTINGUIDO CIUDADANO: EN ATENCIÓN A SU SOLICITUD DE INFORMACIÓN CON NÚMERO DE FOLIO 00115/OASNAUCAL/IP/2019, MEDIANTE LA CUAL SOLICITA LO SIGUIENTE: …”EN TÉRMINOS DEL ARTÍCULO 92 XXVI DE LA LEY DE LA MATERIA, SOLICITO LA INFORMACIÓN RELATIVA A LA DEUDA PÚBLICA, EN TÉRMINOS DE LAS DISPOSICIONES JURÍDICAS APLICABLES: LOS DATOS DE TODOS LOS FINANCIAMIENTOS CONTRATADOS, ASÍ COMO DE LOS MOVIMIENTOS QUE SE EFECTÚEN, EN LA QUE SE INCLUYA: A) LOS MONTOS DE FINANCIAMIENTO CONTRATADOS; B) LOS PLAZOS; C) LAS TASAS DE INTERÉS; Y D) LAS GARANTÍAS. CON SOPORTE DOCUMENTAL EN VERSIÓN PÚBLICA. LO ANTERIOR TODA VEZ QUE SIN SUSTENTO NO SE ENCUENTRA DICHA INFORMACIÓN EN LA PLATAFORMA DEL IPOMEX, AÚN Y CUANDO ES INFORMACIÓN PÚBLICA DE OFICIO.”… POR LO QUE HAGO DE SU CONOCIMIENTO QUE LA INFORMACIÓN REQUERIDA NO ES APLICABLE AL ORGANISMO PÚBLICO DESCENTRALIZADO PARA LA PRESTACIÓN DE LOS SERVICIOS DE AGUA POTABLE, ALCANTARILLADO Y SANEAMIENTO DEL MUNICIPIO DE NAUCALPAN, DE ACUERDO A LA TABLA DE APLICABILIDAD 2018 DE LAS OBLIGACIONES DE TRANSPARENCIA COMUNES Y ESPECIFICAS DE LOS SUJETOS OBLIGADOS EN MATERIA DE TRANSPARENCIA Y ACCESO A LA INFORMACIÓN PÚBLICA, DEBIDO A QUE ESTE ORGANISMO NO POSEE NI HA POSEÍDO NI POSEERÁ DICHA INFORMACIÓN, POR NO ESTAR ESPECIFICADO EN SUS FACULTADES, COMPETENCIAS Y FUNCIONES OTORGADAS. “LA PUBLICACIÓN Y ACTUALIZACIÓN DE LA INFORMACIÓN ESTÁ A CARGO DE LA SECRETARÍA DE HACIENDA Y CRÉDITO PÚBLICO” HTTPS://WWW.SECCIONES.HACIENDA.GOB.MX/WORK/MODELS/ESTADISTICAS_OPORTUNAS/COMUNICADOS/ULTIMO_BOLETIN.PDF HTTPS://WWW.GOB.MX/HACIENDA SITUACIÓN QUE PUEDE CORROBORAR EN LOS SIGUIENTES LINK: HTTPS://WWW.IPOMEX.ORG.MX/IPO3/LGT/INDICE/OASNAUCALPAN/ART_92_XXVI.WEB HTTPS://WWW.INFOEM.ORG.MX/SRC/HTM/AYUNTAMIENTOS_TA2018.HTML SIN OTRO PARTICULAR LE REITERO MI MÁS ATENTA Y DISTINGUIDA CONSIDERACIÓN, QUEDANDO A SUS ÓRDENES PARA CUALQUIER DUDA O ACLARACIÓN EN LAS OFICINAS CENTRALES DE ESTE ORGANISMO UBICADAS EN AVENIDA SAN LUIS TLATILCO NÚMERO 19, FRACCIONAMIENTO PARQUE INDUSTRIAL NAUCALPAN, NAUCALPAN DE JUÁREZ, ESTADO DE MÉXICO, C.P. 53489. TEL: 53711900 EXT. 3016 VOM” (Sic)</w:t>
      </w:r>
    </w:p>
    <w:p w:rsidR="00AF526D" w:rsidRPr="00BC49CB" w:rsidRDefault="00AF526D" w:rsidP="00BC49CB">
      <w:pPr>
        <w:pStyle w:val="Prrafodelista"/>
        <w:spacing w:before="240" w:after="240" w:line="360" w:lineRule="auto"/>
        <w:ind w:left="567" w:right="567"/>
        <w:jc w:val="both"/>
        <w:rPr>
          <w:rFonts w:ascii="Palatino Linotype" w:eastAsia="Calibri" w:hAnsi="Palatino Linotype" w:cs="Arial"/>
          <w:b/>
          <w:lang w:val="es-ES"/>
        </w:rPr>
      </w:pPr>
    </w:p>
    <w:p w:rsidR="00AF526D" w:rsidRPr="00BC49CB" w:rsidRDefault="00AF526D" w:rsidP="00BC49CB">
      <w:pPr>
        <w:spacing w:line="360" w:lineRule="auto"/>
        <w:ind w:left="567" w:right="567"/>
        <w:jc w:val="both"/>
        <w:rPr>
          <w:rFonts w:ascii="Palatino Linotype" w:eastAsia="Calibri" w:hAnsi="Palatino Linotype" w:cs="Arial"/>
          <w:b/>
          <w:lang w:val="es-ES"/>
        </w:rPr>
      </w:pPr>
      <w:r w:rsidRPr="00BC49CB">
        <w:rPr>
          <w:rFonts w:ascii="Palatino Linotype" w:eastAsia="Calibri" w:hAnsi="Palatino Linotype" w:cs="Arial"/>
          <w:b/>
          <w:lang w:val="es-ES"/>
        </w:rPr>
        <w:t>00114/OASNAUCAL/IP/2019</w:t>
      </w:r>
    </w:p>
    <w:p w:rsidR="00AF526D" w:rsidRPr="00BC49CB" w:rsidRDefault="00AF526D" w:rsidP="00BC49CB">
      <w:pPr>
        <w:spacing w:line="360" w:lineRule="auto"/>
        <w:ind w:left="567" w:right="567"/>
        <w:jc w:val="both"/>
        <w:rPr>
          <w:rFonts w:ascii="Palatino Linotype" w:eastAsia="Times New Roman" w:hAnsi="Palatino Linotype" w:cs="Times New Roman"/>
          <w:i/>
          <w:lang w:val="es-MX" w:eastAsia="es-MX"/>
        </w:rPr>
      </w:pPr>
      <w:r w:rsidRPr="00BC49CB">
        <w:rPr>
          <w:rFonts w:ascii="Palatino Linotype" w:hAnsi="Palatino Linotype"/>
          <w:b/>
        </w:rPr>
        <w:t xml:space="preserve"> </w:t>
      </w:r>
      <w:r w:rsidRPr="00BC49CB">
        <w:rPr>
          <w:rFonts w:ascii="Palatino Linotype" w:eastAsia="Calibri" w:hAnsi="Palatino Linotype" w:cs="Arial"/>
          <w:b/>
          <w:i/>
          <w:lang w:val="es-ES"/>
        </w:rPr>
        <w:t>“</w:t>
      </w:r>
      <w:r w:rsidRPr="00BC49CB">
        <w:rPr>
          <w:rFonts w:ascii="Palatino Linotype" w:eastAsia="Times New Roman" w:hAnsi="Palatino Linotype" w:cs="Times New Roman"/>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F526D" w:rsidRPr="00BC49CB" w:rsidRDefault="00AF526D" w:rsidP="00BC49CB">
      <w:pPr>
        <w:spacing w:line="360" w:lineRule="auto"/>
        <w:ind w:left="567" w:right="567"/>
        <w:jc w:val="both"/>
        <w:rPr>
          <w:rFonts w:ascii="Palatino Linotype" w:eastAsia="Times New Roman" w:hAnsi="Palatino Linotype" w:cs="Times New Roman"/>
          <w:i/>
          <w:lang w:val="es-MX" w:eastAsia="es-MX"/>
        </w:rPr>
      </w:pPr>
      <w:r w:rsidRPr="00BC49CB">
        <w:rPr>
          <w:rFonts w:ascii="Palatino Linotype" w:eastAsia="Times New Roman" w:hAnsi="Palatino Linotype" w:cs="Times New Roman"/>
          <w:i/>
          <w:lang w:val="es-MX" w:eastAsia="es-MX"/>
        </w:rPr>
        <w:t xml:space="preserve">Distinguido ciudadano: En atención a su solicitud de folio 00114/OASNAUCAL/IP/2019 mediante la cual solicita lo siguiente: …“En términos del artículo 92 fracción IX de la Ley de la Materia, solicito informe completo de los gastos de representación y viáticos, así como el objeto e informe de comisión correspondiente; toda vez que sólo aparece una factura, sin que se rinda el objeto e informe correspondiente.”… Hago de su conocimiento que dicha información puede ser consultada en el siguiente link: https://www.ipomex.org.mx/ipo3/lgt/indice/OASNAUCALPAN/art_92_ix/1.web Sin otro particular le reitero mi más atenta y distinguida consideración, quedando a sus órdenes para cualquier duda o aclaración en las oficinas centrales de este organismo ubicadas en avenida San Luis </w:t>
      </w:r>
      <w:proofErr w:type="spellStart"/>
      <w:r w:rsidRPr="00BC49CB">
        <w:rPr>
          <w:rFonts w:ascii="Palatino Linotype" w:eastAsia="Times New Roman" w:hAnsi="Palatino Linotype" w:cs="Times New Roman"/>
          <w:i/>
          <w:lang w:val="es-MX" w:eastAsia="es-MX"/>
        </w:rPr>
        <w:t>Tlatilco</w:t>
      </w:r>
      <w:proofErr w:type="spellEnd"/>
      <w:r w:rsidRPr="00BC49CB">
        <w:rPr>
          <w:rFonts w:ascii="Palatino Linotype" w:eastAsia="Times New Roman" w:hAnsi="Palatino Linotype" w:cs="Times New Roman"/>
          <w:i/>
          <w:lang w:val="es-MX" w:eastAsia="es-MX"/>
        </w:rPr>
        <w:t xml:space="preserve"> número 19, Fraccionamiento Parque Industrial Naucalpan, Naucalpan de Juárez, Estado de México, C.P. 53489. Tel: 53711900 ext. 3016” (Sic)</w:t>
      </w:r>
    </w:p>
    <w:p w:rsidR="00AF526D" w:rsidRPr="00BC49CB" w:rsidRDefault="00AF526D" w:rsidP="00BC49CB">
      <w:pPr>
        <w:spacing w:line="360" w:lineRule="auto"/>
        <w:ind w:left="567" w:right="567"/>
        <w:jc w:val="both"/>
        <w:rPr>
          <w:rFonts w:ascii="Palatino Linotype" w:eastAsia="Calibri" w:hAnsi="Palatino Linotype" w:cs="Arial"/>
          <w:b/>
          <w:lang w:val="es-ES"/>
        </w:rPr>
      </w:pPr>
      <w:r w:rsidRPr="00BC49CB">
        <w:rPr>
          <w:rFonts w:ascii="Palatino Linotype" w:eastAsia="Calibri" w:hAnsi="Palatino Linotype" w:cs="Arial"/>
          <w:b/>
          <w:lang w:val="es-ES"/>
        </w:rPr>
        <w:t>00103/OASNAUCAL/IP/2019</w:t>
      </w:r>
    </w:p>
    <w:p w:rsidR="00AF526D" w:rsidRPr="00BC49CB" w:rsidRDefault="00AF526D" w:rsidP="00BC49CB">
      <w:pPr>
        <w:spacing w:line="360" w:lineRule="auto"/>
        <w:ind w:left="567" w:right="567"/>
        <w:jc w:val="both"/>
        <w:rPr>
          <w:rFonts w:ascii="Palatino Linotype" w:eastAsia="Times New Roman" w:hAnsi="Palatino Linotype" w:cs="Times New Roman"/>
          <w:i/>
          <w:lang w:val="es-MX" w:eastAsia="es-MX"/>
        </w:rPr>
      </w:pPr>
      <w:r w:rsidRPr="00BC49CB">
        <w:rPr>
          <w:rFonts w:ascii="Palatino Linotype" w:eastAsia="Calibri" w:hAnsi="Palatino Linotype" w:cs="Arial"/>
          <w:b/>
          <w:i/>
          <w:lang w:val="es-ES"/>
        </w:rPr>
        <w:t>“</w:t>
      </w:r>
      <w:r w:rsidRPr="00BC49CB">
        <w:rPr>
          <w:rFonts w:ascii="Palatino Linotype" w:eastAsia="Times New Roman" w:hAnsi="Palatino Linotype" w:cs="Times New Roman"/>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F526D" w:rsidRPr="00BC49CB" w:rsidRDefault="00AF526D" w:rsidP="00BC49CB">
      <w:pPr>
        <w:spacing w:line="360" w:lineRule="auto"/>
        <w:ind w:left="567" w:right="567"/>
        <w:jc w:val="both"/>
        <w:rPr>
          <w:rFonts w:ascii="Palatino Linotype" w:eastAsia="Times New Roman" w:hAnsi="Palatino Linotype" w:cs="Times New Roman"/>
          <w:i/>
          <w:lang w:val="es-MX" w:eastAsia="es-MX"/>
        </w:rPr>
      </w:pPr>
      <w:r w:rsidRPr="00BC49CB">
        <w:rPr>
          <w:rFonts w:ascii="Palatino Linotype" w:eastAsia="Times New Roman" w:hAnsi="Palatino Linotype" w:cs="Times New Roman"/>
          <w:i/>
          <w:lang w:val="es-MX" w:eastAsia="es-MX"/>
        </w:rPr>
        <w:t xml:space="preserve">Distinguido ciudadano: En atención a su solicitud de información mediante folio </w:t>
      </w:r>
      <w:r w:rsidR="00F66AFA">
        <w:rPr>
          <w:rFonts w:ascii="Palatino Linotype" w:eastAsia="Times New Roman" w:hAnsi="Palatino Linotype" w:cs="Times New Roman"/>
          <w:i/>
          <w:lang w:val="es-MX" w:eastAsia="es-MX"/>
        </w:rPr>
        <w:t>1</w:t>
      </w:r>
      <w:r w:rsidRPr="00BC49CB">
        <w:rPr>
          <w:rFonts w:ascii="Palatino Linotype" w:eastAsia="Times New Roman" w:hAnsi="Palatino Linotype" w:cs="Times New Roman"/>
          <w:i/>
          <w:lang w:val="es-MX" w:eastAsia="es-MX"/>
        </w:rPr>
        <w:t>00103/OASNAUCAL/IP/2019 en la cual solicita lo siguiente “ …” En términos del artículo 92 fracción XXVII de la ley de la materia, solicito la información referente a los montos destinados a gastos relativos a todos los programas y campañas de comunicación social y publicidad oficial desglosada por tipo de medio, proveedores, número de contrato y concepto</w:t>
      </w:r>
      <w:proofErr w:type="gramStart"/>
      <w:r w:rsidRPr="00BC49CB">
        <w:rPr>
          <w:rFonts w:ascii="Palatino Linotype" w:eastAsia="Times New Roman" w:hAnsi="Palatino Linotype" w:cs="Times New Roman"/>
          <w:i/>
          <w:lang w:val="es-MX" w:eastAsia="es-MX"/>
        </w:rPr>
        <w:t>;.</w:t>
      </w:r>
      <w:proofErr w:type="gramEnd"/>
      <w:r w:rsidRPr="00BC49CB">
        <w:rPr>
          <w:rFonts w:ascii="Palatino Linotype" w:eastAsia="Times New Roman" w:hAnsi="Palatino Linotype" w:cs="Times New Roman"/>
          <w:i/>
          <w:lang w:val="es-MX" w:eastAsia="es-MX"/>
        </w:rPr>
        <w:t xml:space="preserve">”…(sic) Hago de su conocimiento que dicha información la puede consultar en el siguiente link: https://www.ipomex.org.mx/ipo3/lgt/indice/OASNAUCALPAN/art_92_xxvii_a.web https://www.ipomex.org.mx/ipo3/lgt/indice/OASNAUCALPAN/art_92_xxvii_b.web https://www.ipomex.org.mx/ipo3/lgt/indice/OASNAUCALPAN/art_92_xxvii_c.web https://www.ipomex.org.mx/ipo3/lgt/indice/OASNAUCALPAN/art_92_xxvii_d.web Sin otro particular le reitero mi más atenta y distinguida consideración, quedando a sus órdenes para cualquier duda o aclaración en las oficinas centrales de este organismo ubicadas en avenida San Luis </w:t>
      </w:r>
      <w:proofErr w:type="spellStart"/>
      <w:r w:rsidRPr="00BC49CB">
        <w:rPr>
          <w:rFonts w:ascii="Palatino Linotype" w:eastAsia="Times New Roman" w:hAnsi="Palatino Linotype" w:cs="Times New Roman"/>
          <w:i/>
          <w:lang w:val="es-MX" w:eastAsia="es-MX"/>
        </w:rPr>
        <w:t>Tlatilco</w:t>
      </w:r>
      <w:proofErr w:type="spellEnd"/>
      <w:r w:rsidRPr="00BC49CB">
        <w:rPr>
          <w:rFonts w:ascii="Palatino Linotype" w:eastAsia="Times New Roman" w:hAnsi="Palatino Linotype" w:cs="Times New Roman"/>
          <w:i/>
          <w:lang w:val="es-MX" w:eastAsia="es-MX"/>
        </w:rPr>
        <w:t xml:space="preserve"> número 19, Fraccionamiento Parque Industrial Naucalpan, Naucalpan de Juárez, Estado de México, C.P. 53489. Tel: 53711900 ext. 3016 VOM” (Sic)</w:t>
      </w:r>
    </w:p>
    <w:p w:rsidR="002A5BA4" w:rsidRPr="00BC49CB" w:rsidRDefault="006E2205" w:rsidP="00BC49CB">
      <w:pPr>
        <w:pStyle w:val="Prrafodelista"/>
        <w:numPr>
          <w:ilvl w:val="0"/>
          <w:numId w:val="1"/>
        </w:numPr>
        <w:spacing w:before="240" w:after="240" w:line="360" w:lineRule="auto"/>
        <w:ind w:left="0" w:firstLine="0"/>
        <w:jc w:val="both"/>
        <w:rPr>
          <w:rFonts w:ascii="Palatino Linotype" w:hAnsi="Palatino Linotype" w:cs="Arial"/>
          <w:i/>
        </w:rPr>
      </w:pPr>
      <w:r w:rsidRPr="00BC49CB">
        <w:rPr>
          <w:rFonts w:ascii="Palatino Linotype" w:eastAsia="Calibri" w:hAnsi="Palatino Linotype" w:cs="Arial"/>
          <w:lang w:val="es-AR"/>
        </w:rPr>
        <w:t>El diez</w:t>
      </w:r>
      <w:r w:rsidR="003A2AD9" w:rsidRPr="00BC49CB">
        <w:rPr>
          <w:rFonts w:ascii="Palatino Linotype" w:eastAsia="Calibri" w:hAnsi="Palatino Linotype" w:cs="Arial"/>
          <w:lang w:val="es-AR"/>
        </w:rPr>
        <w:t xml:space="preserve"> </w:t>
      </w:r>
      <w:r w:rsidR="007A33D9" w:rsidRPr="00BC49CB">
        <w:rPr>
          <w:rFonts w:ascii="Palatino Linotype" w:eastAsia="Calibri" w:hAnsi="Palatino Linotype" w:cs="Arial"/>
          <w:lang w:val="es-AR"/>
        </w:rPr>
        <w:t>(</w:t>
      </w:r>
      <w:r w:rsidRPr="00BC49CB">
        <w:rPr>
          <w:rFonts w:ascii="Palatino Linotype" w:eastAsia="Calibri" w:hAnsi="Palatino Linotype" w:cs="Arial"/>
          <w:lang w:val="es-AR"/>
        </w:rPr>
        <w:t>10</w:t>
      </w:r>
      <w:r w:rsidR="007A33D9" w:rsidRPr="00BC49CB">
        <w:rPr>
          <w:rFonts w:ascii="Palatino Linotype" w:eastAsia="Calibri" w:hAnsi="Palatino Linotype" w:cs="Arial"/>
          <w:lang w:val="es-AR"/>
        </w:rPr>
        <w:t>)</w:t>
      </w:r>
      <w:r w:rsidR="00387CFF" w:rsidRPr="00BC49CB">
        <w:rPr>
          <w:rFonts w:ascii="Palatino Linotype" w:eastAsia="Calibri" w:hAnsi="Palatino Linotype" w:cs="Arial"/>
          <w:lang w:val="es-AR"/>
        </w:rPr>
        <w:t xml:space="preserve"> </w:t>
      </w:r>
      <w:r w:rsidR="003A2AD9" w:rsidRPr="00BC49CB">
        <w:rPr>
          <w:rFonts w:ascii="Palatino Linotype" w:eastAsia="Calibri" w:hAnsi="Palatino Linotype" w:cs="Arial"/>
          <w:lang w:val="es-AR"/>
        </w:rPr>
        <w:t xml:space="preserve">de </w:t>
      </w:r>
      <w:r w:rsidR="00EA1B0F" w:rsidRPr="00BC49CB">
        <w:rPr>
          <w:rFonts w:ascii="Palatino Linotype" w:eastAsia="Calibri" w:hAnsi="Palatino Linotype" w:cs="Arial"/>
          <w:lang w:val="es-AR"/>
        </w:rPr>
        <w:t>junio</w:t>
      </w:r>
      <w:r w:rsidR="003A2AD9" w:rsidRPr="00BC49CB">
        <w:rPr>
          <w:rFonts w:ascii="Palatino Linotype" w:eastAsia="Calibri" w:hAnsi="Palatino Linotype" w:cs="Arial"/>
          <w:lang w:val="es-AR"/>
        </w:rPr>
        <w:t xml:space="preserve"> de</w:t>
      </w:r>
      <w:r w:rsidR="002A5BA4" w:rsidRPr="00BC49CB">
        <w:rPr>
          <w:rFonts w:ascii="Palatino Linotype" w:eastAsia="Times New Roman" w:hAnsi="Palatino Linotype" w:cs="Arial"/>
          <w:lang w:val="es-ES"/>
        </w:rPr>
        <w:t xml:space="preserve"> dos mil dieci</w:t>
      </w:r>
      <w:r w:rsidR="003A2AD9" w:rsidRPr="00BC49CB">
        <w:rPr>
          <w:rFonts w:ascii="Palatino Linotype" w:eastAsia="Times New Roman" w:hAnsi="Palatino Linotype" w:cs="Arial"/>
          <w:lang w:val="es-ES"/>
        </w:rPr>
        <w:t>nueve</w:t>
      </w:r>
      <w:r w:rsidR="002A5BA4" w:rsidRPr="00BC49CB">
        <w:rPr>
          <w:rFonts w:ascii="Palatino Linotype" w:eastAsia="Times New Roman" w:hAnsi="Palatino Linotype" w:cs="Arial"/>
          <w:lang w:val="es-ES"/>
        </w:rPr>
        <w:t xml:space="preserve">, </w:t>
      </w:r>
      <w:r w:rsidR="003A2AD9" w:rsidRPr="00BC49CB">
        <w:rPr>
          <w:rFonts w:ascii="Palatino Linotype" w:hAnsi="Palatino Linotype"/>
          <w:b/>
        </w:rPr>
        <w:t>EL RECURRENTE</w:t>
      </w:r>
      <w:r w:rsidR="00FB61C7" w:rsidRPr="00BC49CB">
        <w:rPr>
          <w:rFonts w:ascii="Palatino Linotype" w:eastAsia="Times New Roman" w:hAnsi="Palatino Linotype" w:cs="Arial"/>
          <w:lang w:val="es-ES"/>
        </w:rPr>
        <w:t xml:space="preserve"> interpuso </w:t>
      </w:r>
      <w:r w:rsidR="00A10C1A" w:rsidRPr="00BC49CB">
        <w:rPr>
          <w:rFonts w:ascii="Palatino Linotype" w:eastAsia="Times New Roman" w:hAnsi="Palatino Linotype" w:cs="Arial"/>
          <w:lang w:val="es-ES"/>
        </w:rPr>
        <w:t>los</w:t>
      </w:r>
      <w:r w:rsidR="002A5BA4" w:rsidRPr="00BC49CB">
        <w:rPr>
          <w:rFonts w:ascii="Palatino Linotype" w:eastAsia="Times New Roman" w:hAnsi="Palatino Linotype" w:cs="Arial"/>
          <w:lang w:val="es-ES"/>
        </w:rPr>
        <w:t xml:space="preserve"> recurso</w:t>
      </w:r>
      <w:r w:rsidR="00A10C1A" w:rsidRPr="00BC49CB">
        <w:rPr>
          <w:rFonts w:ascii="Palatino Linotype" w:eastAsia="Times New Roman" w:hAnsi="Palatino Linotype" w:cs="Arial"/>
          <w:lang w:val="es-ES"/>
        </w:rPr>
        <w:t>s</w:t>
      </w:r>
      <w:r w:rsidR="002A5BA4" w:rsidRPr="00BC49CB">
        <w:rPr>
          <w:rFonts w:ascii="Palatino Linotype" w:eastAsia="Times New Roman" w:hAnsi="Palatino Linotype" w:cs="Arial"/>
          <w:lang w:val="es-ES"/>
        </w:rPr>
        <w:t xml:space="preserve"> de revisión, </w:t>
      </w:r>
      <w:r w:rsidR="00EA1B0F" w:rsidRPr="00BC49CB">
        <w:rPr>
          <w:rFonts w:ascii="Palatino Linotype" w:eastAsia="Times New Roman" w:hAnsi="Palatino Linotype" w:cs="Arial"/>
          <w:lang w:val="es-ES"/>
        </w:rPr>
        <w:t xml:space="preserve">señalando </w:t>
      </w:r>
      <w:r w:rsidRPr="00BC49CB">
        <w:rPr>
          <w:rFonts w:ascii="Palatino Linotype" w:eastAsia="Times New Roman" w:hAnsi="Palatino Linotype" w:cs="Arial"/>
          <w:lang w:val="es-ES"/>
        </w:rPr>
        <w:t>como</w:t>
      </w:r>
      <w:r w:rsidR="002A5BA4" w:rsidRPr="00BC49CB">
        <w:rPr>
          <w:rFonts w:ascii="Palatino Linotype" w:eastAsia="Times New Roman" w:hAnsi="Palatino Linotype" w:cs="Arial"/>
          <w:lang w:val="es-ES"/>
        </w:rPr>
        <w:t>:</w:t>
      </w:r>
      <w:bookmarkStart w:id="3" w:name="_Toc462307683"/>
      <w:bookmarkStart w:id="4" w:name="_Toc472427085"/>
      <w:bookmarkStart w:id="5" w:name="_Toc472500652"/>
    </w:p>
    <w:p w:rsidR="000E053C" w:rsidRPr="00BC49CB" w:rsidRDefault="000E053C" w:rsidP="00BC49CB">
      <w:pPr>
        <w:pStyle w:val="Prrafodelista"/>
        <w:spacing w:line="360" w:lineRule="auto"/>
        <w:rPr>
          <w:rFonts w:ascii="Palatino Linotype" w:hAnsi="Palatino Linotype" w:cs="Arial"/>
          <w:i/>
        </w:rPr>
      </w:pPr>
    </w:p>
    <w:p w:rsidR="006E2205" w:rsidRPr="00BC49CB" w:rsidRDefault="006E2205" w:rsidP="00BC49CB">
      <w:pPr>
        <w:pStyle w:val="Prrafodelista"/>
        <w:spacing w:line="360" w:lineRule="auto"/>
        <w:jc w:val="both"/>
        <w:rPr>
          <w:rFonts w:ascii="Palatino Linotype" w:hAnsi="Palatino Linotype" w:cs="Arial"/>
          <w:b/>
          <w:bCs/>
          <w:lang w:eastAsia="es-MX"/>
        </w:rPr>
      </w:pPr>
      <w:r w:rsidRPr="00BC49CB">
        <w:rPr>
          <w:rFonts w:ascii="Palatino Linotype" w:hAnsi="Palatino Linotype" w:cs="Arial"/>
          <w:b/>
          <w:bCs/>
          <w:lang w:eastAsia="es-MX"/>
        </w:rPr>
        <w:t>05268/INFOEM/IP/RR/2019</w:t>
      </w:r>
    </w:p>
    <w:p w:rsidR="006E2205" w:rsidRPr="00BC49CB" w:rsidRDefault="006E2205" w:rsidP="00BC49CB">
      <w:pPr>
        <w:pStyle w:val="Prrafodelista"/>
        <w:spacing w:line="360" w:lineRule="auto"/>
        <w:jc w:val="both"/>
        <w:rPr>
          <w:rFonts w:ascii="Palatino Linotype" w:hAnsi="Palatino Linotype" w:cs="Arial"/>
          <w:b/>
          <w:bCs/>
          <w:lang w:eastAsia="es-MX"/>
        </w:rPr>
      </w:pPr>
    </w:p>
    <w:p w:rsidR="00D6243A" w:rsidRPr="00BC49CB" w:rsidRDefault="00D6243A" w:rsidP="00BC49CB">
      <w:pPr>
        <w:pStyle w:val="Prrafodelista"/>
        <w:spacing w:line="360" w:lineRule="auto"/>
        <w:jc w:val="both"/>
        <w:rPr>
          <w:rFonts w:ascii="Palatino Linotype" w:eastAsia="Calibri" w:hAnsi="Palatino Linotype" w:cs="Arial"/>
          <w:lang w:val="es-ES"/>
        </w:rPr>
      </w:pPr>
      <w:r w:rsidRPr="00BC49CB">
        <w:rPr>
          <w:rFonts w:ascii="Palatino Linotype" w:hAnsi="Palatino Linotype"/>
          <w:b/>
        </w:rPr>
        <w:t>Acto impugnado:</w:t>
      </w:r>
      <w:r w:rsidRPr="00BC49CB">
        <w:rPr>
          <w:rStyle w:val="Ttulo2Car"/>
          <w:rFonts w:ascii="Palatino Linotype" w:hAnsi="Palatino Linotype"/>
          <w:b/>
          <w:i/>
          <w:color w:val="auto"/>
          <w:sz w:val="24"/>
          <w:szCs w:val="24"/>
          <w:lang w:val="es-ES"/>
        </w:rPr>
        <w:t xml:space="preserve"> </w:t>
      </w:r>
      <w:r w:rsidRPr="00BC49CB">
        <w:rPr>
          <w:rFonts w:ascii="Palatino Linotype" w:hAnsi="Palatino Linotype"/>
        </w:rPr>
        <w:t>“</w:t>
      </w:r>
      <w:r w:rsidR="006E2205" w:rsidRPr="00BC49CB">
        <w:rPr>
          <w:rFonts w:ascii="Palatino Linotype" w:hAnsi="Palatino Linotype"/>
          <w:i/>
        </w:rPr>
        <w:t>Organismo Público Descentralizado para la Prestación de Los Servicios de Agua Potable Alcantarillado y Saneamiento del Municipio de Naucalpan de Juárez</w:t>
      </w:r>
      <w:r w:rsidRPr="00BC49CB">
        <w:rPr>
          <w:rFonts w:ascii="Palatino Linotype" w:hAnsi="Palatino Linotype"/>
          <w:i/>
        </w:rPr>
        <w:t>.</w:t>
      </w:r>
      <w:r w:rsidRPr="00BC49CB">
        <w:rPr>
          <w:rFonts w:ascii="Palatino Linotype" w:hAnsi="Palatino Linotype"/>
        </w:rPr>
        <w:t>"</w:t>
      </w:r>
      <w:r w:rsidRPr="00BC49CB">
        <w:rPr>
          <w:rFonts w:ascii="Palatino Linotype" w:eastAsia="Calibri" w:hAnsi="Palatino Linotype" w:cs="Arial"/>
          <w:lang w:val="es-ES"/>
        </w:rPr>
        <w:t xml:space="preserve"> (Sic); Y</w:t>
      </w:r>
    </w:p>
    <w:p w:rsidR="00D6243A" w:rsidRPr="00BC49CB" w:rsidRDefault="00D6243A" w:rsidP="00BC49CB">
      <w:pPr>
        <w:pStyle w:val="Prrafodelista"/>
        <w:spacing w:line="360" w:lineRule="auto"/>
        <w:jc w:val="both"/>
        <w:rPr>
          <w:rFonts w:ascii="Palatino Linotype" w:hAnsi="Palatino Linotype" w:cs="Arial"/>
        </w:rPr>
      </w:pPr>
      <w:r w:rsidRPr="00BC49CB">
        <w:rPr>
          <w:rFonts w:ascii="Palatino Linotype" w:hAnsi="Palatino Linotype"/>
          <w:b/>
        </w:rPr>
        <w:t>Razones o Motivos de inconformidad:</w:t>
      </w:r>
      <w:r w:rsidRPr="00BC49CB">
        <w:rPr>
          <w:rStyle w:val="Ttulo2Car"/>
          <w:rFonts w:ascii="Palatino Linotype" w:hAnsi="Palatino Linotype"/>
          <w:b/>
          <w:sz w:val="24"/>
          <w:szCs w:val="24"/>
          <w:lang w:val="es-ES"/>
        </w:rPr>
        <w:t xml:space="preserve"> </w:t>
      </w:r>
      <w:r w:rsidRPr="00BC49CB">
        <w:rPr>
          <w:rFonts w:ascii="Palatino Linotype" w:hAnsi="Palatino Linotype"/>
          <w:i/>
        </w:rPr>
        <w:t>“</w:t>
      </w:r>
      <w:r w:rsidR="006E2205" w:rsidRPr="00BC49CB">
        <w:rPr>
          <w:rFonts w:ascii="Palatino Linotype" w:hAnsi="Palatino Linotype"/>
          <w:i/>
        </w:rPr>
        <w:t xml:space="preserve">La respuesta que se me otorga es oscura, vaga e imprecisa, aunado a que indebidamente me remite a otros archivos. Es inverosímil que el OPAS no cuente con la </w:t>
      </w:r>
      <w:proofErr w:type="spellStart"/>
      <w:r w:rsidR="006E2205" w:rsidRPr="00BC49CB">
        <w:rPr>
          <w:rFonts w:ascii="Palatino Linotype" w:hAnsi="Palatino Linotype"/>
          <w:i/>
        </w:rPr>
        <w:t>informaciòn</w:t>
      </w:r>
      <w:proofErr w:type="spellEnd"/>
      <w:r w:rsidR="006E2205" w:rsidRPr="00BC49CB">
        <w:rPr>
          <w:rFonts w:ascii="Palatino Linotype" w:hAnsi="Palatino Linotype"/>
          <w:i/>
        </w:rPr>
        <w:t xml:space="preserve"> pública de oficio que le obliga el artículo 92 fracción XXVI de la Ley de la Materia de Transparencia</w:t>
      </w:r>
      <w:r w:rsidRPr="00BC49CB">
        <w:rPr>
          <w:rFonts w:ascii="Palatino Linotype" w:hAnsi="Palatino Linotype"/>
          <w:i/>
        </w:rPr>
        <w:t xml:space="preserve">” </w:t>
      </w:r>
      <w:r w:rsidRPr="00BC49CB">
        <w:rPr>
          <w:rFonts w:ascii="Palatino Linotype" w:hAnsi="Palatino Linotype" w:cs="Arial"/>
          <w:i/>
        </w:rPr>
        <w:t>(Sic)</w:t>
      </w:r>
      <w:r w:rsidRPr="00BC49CB">
        <w:rPr>
          <w:rFonts w:ascii="Palatino Linotype" w:hAnsi="Palatino Linotype" w:cs="Arial"/>
        </w:rPr>
        <w:t xml:space="preserve"> </w:t>
      </w:r>
    </w:p>
    <w:p w:rsidR="006E2205" w:rsidRPr="00BC49CB" w:rsidRDefault="006E2205" w:rsidP="00BC49CB">
      <w:pPr>
        <w:pStyle w:val="Prrafodelista"/>
        <w:spacing w:line="360" w:lineRule="auto"/>
        <w:jc w:val="both"/>
        <w:rPr>
          <w:rFonts w:ascii="Palatino Linotype" w:hAnsi="Palatino Linotype" w:cs="Arial"/>
        </w:rPr>
      </w:pPr>
    </w:p>
    <w:p w:rsidR="006E2205" w:rsidRPr="00BC49CB" w:rsidRDefault="006E2205" w:rsidP="00BC49CB">
      <w:pPr>
        <w:pStyle w:val="Prrafodelista"/>
        <w:spacing w:line="360" w:lineRule="auto"/>
        <w:jc w:val="both"/>
        <w:rPr>
          <w:rFonts w:ascii="Palatino Linotype" w:hAnsi="Palatino Linotype" w:cs="Arial"/>
          <w:b/>
          <w:bCs/>
          <w:lang w:eastAsia="es-MX"/>
        </w:rPr>
      </w:pPr>
      <w:r w:rsidRPr="00BC49CB">
        <w:rPr>
          <w:rFonts w:ascii="Palatino Linotype" w:hAnsi="Palatino Linotype" w:cs="Arial"/>
          <w:b/>
          <w:bCs/>
          <w:lang w:eastAsia="es-MX"/>
        </w:rPr>
        <w:t>05270/INFOEM/IP/RR/2019</w:t>
      </w:r>
    </w:p>
    <w:p w:rsidR="006E2205" w:rsidRPr="00BC49CB" w:rsidRDefault="006E2205" w:rsidP="00BC49CB">
      <w:pPr>
        <w:pStyle w:val="Prrafodelista"/>
        <w:spacing w:line="360" w:lineRule="auto"/>
        <w:jc w:val="both"/>
        <w:rPr>
          <w:rFonts w:ascii="Palatino Linotype" w:hAnsi="Palatino Linotype"/>
          <w:b/>
        </w:rPr>
      </w:pPr>
    </w:p>
    <w:p w:rsidR="006E2205" w:rsidRPr="00BC49CB" w:rsidRDefault="006E2205" w:rsidP="00BC49CB">
      <w:pPr>
        <w:pStyle w:val="Prrafodelista"/>
        <w:spacing w:line="360" w:lineRule="auto"/>
        <w:jc w:val="both"/>
        <w:rPr>
          <w:rFonts w:ascii="Palatino Linotype" w:eastAsia="Calibri" w:hAnsi="Palatino Linotype" w:cs="Arial"/>
          <w:lang w:val="es-ES"/>
        </w:rPr>
      </w:pPr>
      <w:r w:rsidRPr="00BC49CB">
        <w:rPr>
          <w:rFonts w:ascii="Palatino Linotype" w:hAnsi="Palatino Linotype"/>
          <w:b/>
        </w:rPr>
        <w:t>Acto impugnado:</w:t>
      </w:r>
      <w:r w:rsidRPr="00BC49CB">
        <w:rPr>
          <w:rStyle w:val="Ttulo2Car"/>
          <w:rFonts w:ascii="Palatino Linotype" w:hAnsi="Palatino Linotype"/>
          <w:b/>
          <w:i/>
          <w:color w:val="auto"/>
          <w:sz w:val="24"/>
          <w:szCs w:val="24"/>
          <w:lang w:val="es-ES"/>
        </w:rPr>
        <w:t xml:space="preserve"> </w:t>
      </w:r>
      <w:r w:rsidRPr="00BC49CB">
        <w:rPr>
          <w:rFonts w:ascii="Palatino Linotype" w:hAnsi="Palatino Linotype"/>
        </w:rPr>
        <w:t>“</w:t>
      </w:r>
      <w:r w:rsidRPr="00BC49CB">
        <w:rPr>
          <w:rFonts w:ascii="Palatino Linotype" w:hAnsi="Palatino Linotype"/>
          <w:i/>
        </w:rPr>
        <w:t>Organismo Público Descentralizado para la Prestación de Los Servicios de Agua Potable Alcantarillado y Saneamiento del Municipio de Naucalpan de Juárez.</w:t>
      </w:r>
      <w:r w:rsidRPr="00BC49CB">
        <w:rPr>
          <w:rFonts w:ascii="Palatino Linotype" w:hAnsi="Palatino Linotype"/>
        </w:rPr>
        <w:t>"</w:t>
      </w:r>
      <w:r w:rsidRPr="00BC49CB">
        <w:rPr>
          <w:rFonts w:ascii="Palatino Linotype" w:eastAsia="Calibri" w:hAnsi="Palatino Linotype" w:cs="Arial"/>
          <w:lang w:val="es-ES"/>
        </w:rPr>
        <w:t xml:space="preserve"> (Sic); Y</w:t>
      </w:r>
    </w:p>
    <w:p w:rsidR="006E2205" w:rsidRPr="00BC49CB" w:rsidRDefault="006E2205" w:rsidP="00BC49CB">
      <w:pPr>
        <w:pStyle w:val="Prrafodelista"/>
        <w:spacing w:line="360" w:lineRule="auto"/>
        <w:jc w:val="both"/>
        <w:rPr>
          <w:rFonts w:ascii="Palatino Linotype" w:hAnsi="Palatino Linotype" w:cs="Arial"/>
        </w:rPr>
      </w:pPr>
      <w:r w:rsidRPr="00BC49CB">
        <w:rPr>
          <w:rFonts w:ascii="Palatino Linotype" w:hAnsi="Palatino Linotype"/>
          <w:b/>
        </w:rPr>
        <w:t>Razones o Motivos de inconformidad:</w:t>
      </w:r>
      <w:r w:rsidRPr="00BC49CB">
        <w:rPr>
          <w:rStyle w:val="Ttulo2Car"/>
          <w:rFonts w:ascii="Palatino Linotype" w:hAnsi="Palatino Linotype"/>
          <w:b/>
          <w:sz w:val="24"/>
          <w:szCs w:val="24"/>
          <w:lang w:val="es-ES"/>
        </w:rPr>
        <w:t xml:space="preserve"> </w:t>
      </w:r>
      <w:r w:rsidRPr="00BC49CB">
        <w:rPr>
          <w:rFonts w:ascii="Palatino Linotype" w:hAnsi="Palatino Linotype"/>
          <w:i/>
        </w:rPr>
        <w:t xml:space="preserve">“La respuesta otorgada es la misma que aparece en el portal de que corresponde al OAPAS, la cual adolece del objeto e informe de comisión correspondiente por gastos de viáticos. </w:t>
      </w:r>
      <w:proofErr w:type="spellStart"/>
      <w:r w:rsidRPr="00BC49CB">
        <w:rPr>
          <w:rFonts w:ascii="Palatino Linotype" w:hAnsi="Palatino Linotype"/>
          <w:i/>
        </w:rPr>
        <w:t>Esta</w:t>
      </w:r>
      <w:proofErr w:type="spellEnd"/>
      <w:r w:rsidRPr="00BC49CB">
        <w:rPr>
          <w:rFonts w:ascii="Palatino Linotype" w:hAnsi="Palatino Linotype"/>
          <w:i/>
        </w:rPr>
        <w:t xml:space="preserve"> incompleta la información, pues en debe contar el informe de los asistentes, el objeto y resultados del gasto de dinero público en una comida para servidores públicos.” </w:t>
      </w:r>
      <w:r w:rsidRPr="00BC49CB">
        <w:rPr>
          <w:rFonts w:ascii="Palatino Linotype" w:hAnsi="Palatino Linotype" w:cs="Arial"/>
          <w:i/>
        </w:rPr>
        <w:t>(Sic)</w:t>
      </w:r>
      <w:r w:rsidRPr="00BC49CB">
        <w:rPr>
          <w:rFonts w:ascii="Palatino Linotype" w:hAnsi="Palatino Linotype" w:cs="Arial"/>
        </w:rPr>
        <w:t xml:space="preserve"> </w:t>
      </w:r>
    </w:p>
    <w:p w:rsidR="006E2205" w:rsidRPr="00BC49CB" w:rsidRDefault="006E2205" w:rsidP="00BC49CB">
      <w:pPr>
        <w:pStyle w:val="Prrafodelista"/>
        <w:spacing w:line="360" w:lineRule="auto"/>
        <w:jc w:val="both"/>
        <w:rPr>
          <w:rFonts w:ascii="Palatino Linotype" w:hAnsi="Palatino Linotype" w:cs="Arial"/>
        </w:rPr>
      </w:pPr>
    </w:p>
    <w:p w:rsidR="006E2205" w:rsidRPr="00BC49CB" w:rsidRDefault="006E2205" w:rsidP="00BC49CB">
      <w:pPr>
        <w:pStyle w:val="Prrafodelista"/>
        <w:spacing w:line="360" w:lineRule="auto"/>
        <w:jc w:val="both"/>
        <w:rPr>
          <w:rFonts w:ascii="Palatino Linotype" w:hAnsi="Palatino Linotype" w:cs="Arial"/>
          <w:b/>
          <w:bCs/>
          <w:lang w:eastAsia="es-MX"/>
        </w:rPr>
      </w:pPr>
      <w:r w:rsidRPr="00BC49CB">
        <w:rPr>
          <w:rFonts w:ascii="Palatino Linotype" w:hAnsi="Palatino Linotype" w:cs="Arial"/>
          <w:b/>
          <w:bCs/>
          <w:lang w:eastAsia="es-MX"/>
        </w:rPr>
        <w:t>05275/INFOEM/IP/RR/2019</w:t>
      </w:r>
    </w:p>
    <w:p w:rsidR="006E2205" w:rsidRPr="00BC49CB" w:rsidRDefault="006E2205" w:rsidP="00BC49CB">
      <w:pPr>
        <w:pStyle w:val="Prrafodelista"/>
        <w:spacing w:line="360" w:lineRule="auto"/>
        <w:jc w:val="both"/>
        <w:rPr>
          <w:rFonts w:ascii="Palatino Linotype" w:hAnsi="Palatino Linotype"/>
          <w:b/>
        </w:rPr>
      </w:pPr>
    </w:p>
    <w:p w:rsidR="006E2205" w:rsidRPr="00BC49CB" w:rsidRDefault="006E2205" w:rsidP="00BC49CB">
      <w:pPr>
        <w:pStyle w:val="Prrafodelista"/>
        <w:spacing w:line="360" w:lineRule="auto"/>
        <w:jc w:val="both"/>
        <w:rPr>
          <w:rFonts w:ascii="Palatino Linotype" w:eastAsia="Calibri" w:hAnsi="Palatino Linotype" w:cs="Arial"/>
          <w:lang w:val="es-ES"/>
        </w:rPr>
      </w:pPr>
      <w:r w:rsidRPr="00BC49CB">
        <w:rPr>
          <w:rFonts w:ascii="Palatino Linotype" w:hAnsi="Palatino Linotype"/>
          <w:b/>
        </w:rPr>
        <w:t>Acto impugnado:</w:t>
      </w:r>
      <w:r w:rsidRPr="00BC49CB">
        <w:rPr>
          <w:rStyle w:val="Ttulo2Car"/>
          <w:rFonts w:ascii="Palatino Linotype" w:hAnsi="Palatino Linotype"/>
          <w:b/>
          <w:i/>
          <w:color w:val="auto"/>
          <w:sz w:val="24"/>
          <w:szCs w:val="24"/>
          <w:lang w:val="es-ES"/>
        </w:rPr>
        <w:t xml:space="preserve"> </w:t>
      </w:r>
      <w:r w:rsidRPr="00BC49CB">
        <w:rPr>
          <w:rFonts w:ascii="Palatino Linotype" w:hAnsi="Palatino Linotype"/>
        </w:rPr>
        <w:t>“</w:t>
      </w:r>
      <w:r w:rsidRPr="00BC49CB">
        <w:rPr>
          <w:rFonts w:ascii="Palatino Linotype" w:hAnsi="Palatino Linotype"/>
          <w:i/>
        </w:rPr>
        <w:t>Organismo Público Descentralizado para la Prestación de Los Servicios de Agua Potable Alcantarillado y Saneamiento del Municipio de Naucalpan de Juárez</w:t>
      </w:r>
      <w:r w:rsidRPr="00BC49CB">
        <w:rPr>
          <w:rFonts w:ascii="Palatino Linotype" w:hAnsi="Palatino Linotype"/>
        </w:rPr>
        <w:t>"</w:t>
      </w:r>
      <w:r w:rsidRPr="00BC49CB">
        <w:rPr>
          <w:rFonts w:ascii="Palatino Linotype" w:eastAsia="Calibri" w:hAnsi="Palatino Linotype" w:cs="Arial"/>
          <w:lang w:val="es-ES"/>
        </w:rPr>
        <w:t xml:space="preserve"> (Sic); Y</w:t>
      </w:r>
    </w:p>
    <w:p w:rsidR="006E2205" w:rsidRPr="00BC49CB" w:rsidRDefault="006E2205" w:rsidP="00BC49CB">
      <w:pPr>
        <w:pStyle w:val="Prrafodelista"/>
        <w:spacing w:line="360" w:lineRule="auto"/>
        <w:jc w:val="both"/>
        <w:rPr>
          <w:rFonts w:ascii="Palatino Linotype" w:hAnsi="Palatino Linotype" w:cs="Arial"/>
        </w:rPr>
      </w:pPr>
      <w:r w:rsidRPr="00BC49CB">
        <w:rPr>
          <w:rFonts w:ascii="Palatino Linotype" w:hAnsi="Palatino Linotype"/>
          <w:b/>
        </w:rPr>
        <w:t>Razones o Motivos de inconformidad:</w:t>
      </w:r>
      <w:r w:rsidRPr="00BC49CB">
        <w:rPr>
          <w:rStyle w:val="Ttulo2Car"/>
          <w:rFonts w:ascii="Palatino Linotype" w:hAnsi="Palatino Linotype"/>
          <w:b/>
          <w:sz w:val="24"/>
          <w:szCs w:val="24"/>
          <w:lang w:val="es-ES"/>
        </w:rPr>
        <w:t xml:space="preserve"> </w:t>
      </w:r>
      <w:r w:rsidRPr="00BC49CB">
        <w:rPr>
          <w:rFonts w:ascii="Palatino Linotype" w:hAnsi="Palatino Linotype"/>
          <w:i/>
        </w:rPr>
        <w:t xml:space="preserve">“Los links señalados en el </w:t>
      </w:r>
      <w:proofErr w:type="spellStart"/>
      <w:r w:rsidRPr="00BC49CB">
        <w:rPr>
          <w:rFonts w:ascii="Palatino Linotype" w:hAnsi="Palatino Linotype"/>
          <w:i/>
        </w:rPr>
        <w:t>present</w:t>
      </w:r>
      <w:proofErr w:type="spellEnd"/>
      <w:r w:rsidRPr="00BC49CB">
        <w:rPr>
          <w:rFonts w:ascii="Palatino Linotype" w:hAnsi="Palatino Linotype"/>
          <w:i/>
        </w:rPr>
        <w:t xml:space="preserve">: https://www.ipomex.org.mx/ipo3/lgt/indice/OASNAUCALPAN/art_92_xxvii_a.web https://www.ipomex.org.mx/ipo3/lgt/indice/OASNAUCALPAN/art_92_xxvii_b.web https://www.ipomex.org.mx/ipo3/lgt/indice/OASNAUCALPAN/art_92_xxvii_c.web https://www.ipomex.org.mx/ipo3/lgt/indice/OASNAUCALPAN/art_92_xxvii_d.web No cuentan con la información completa de montos, procedimientos, documentos de soporte en versión pública.” </w:t>
      </w:r>
      <w:r w:rsidRPr="00BC49CB">
        <w:rPr>
          <w:rFonts w:ascii="Palatino Linotype" w:hAnsi="Palatino Linotype" w:cs="Arial"/>
          <w:i/>
        </w:rPr>
        <w:t>(Sic)</w:t>
      </w:r>
      <w:r w:rsidRPr="00BC49CB">
        <w:rPr>
          <w:rFonts w:ascii="Palatino Linotype" w:hAnsi="Palatino Linotype" w:cs="Arial"/>
        </w:rPr>
        <w:t xml:space="preserve"> </w:t>
      </w:r>
    </w:p>
    <w:p w:rsidR="006E2205" w:rsidRPr="00BC49CB" w:rsidRDefault="006E2205" w:rsidP="00BC49CB">
      <w:pPr>
        <w:pStyle w:val="Prrafodelista"/>
        <w:spacing w:line="360" w:lineRule="auto"/>
        <w:jc w:val="both"/>
        <w:rPr>
          <w:rFonts w:ascii="Palatino Linotype" w:hAnsi="Palatino Linotype" w:cs="Arial"/>
        </w:rPr>
      </w:pPr>
    </w:p>
    <w:bookmarkEnd w:id="3"/>
    <w:bookmarkEnd w:id="4"/>
    <w:bookmarkEnd w:id="5"/>
    <w:p w:rsidR="003667C7" w:rsidRPr="00BC49CB" w:rsidRDefault="006E2205" w:rsidP="00BC49CB">
      <w:pPr>
        <w:pStyle w:val="Prrafodelista"/>
        <w:numPr>
          <w:ilvl w:val="0"/>
          <w:numId w:val="1"/>
        </w:numPr>
        <w:spacing w:line="360" w:lineRule="auto"/>
        <w:ind w:left="0" w:firstLine="0"/>
        <w:jc w:val="both"/>
        <w:rPr>
          <w:rFonts w:ascii="Palatino Linotype" w:eastAsia="Calibri" w:hAnsi="Palatino Linotype" w:cs="Arial"/>
          <w:lang w:val="es-AR"/>
        </w:rPr>
      </w:pPr>
      <w:r w:rsidRPr="00BC49CB">
        <w:rPr>
          <w:rFonts w:ascii="Palatino Linotype" w:eastAsia="Times New Roman" w:hAnsi="Palatino Linotype" w:cs="Arial"/>
          <w:lang w:val="es-ES"/>
        </w:rPr>
        <w:t>Se registraron</w:t>
      </w:r>
      <w:r w:rsidR="003667C7" w:rsidRPr="00BC49CB">
        <w:rPr>
          <w:rFonts w:ascii="Palatino Linotype" w:eastAsia="Times New Roman" w:hAnsi="Palatino Linotype" w:cs="Arial"/>
          <w:lang w:val="es-ES"/>
        </w:rPr>
        <w:t xml:space="preserve"> </w:t>
      </w:r>
      <w:r w:rsidRPr="00BC49CB">
        <w:rPr>
          <w:rFonts w:ascii="Palatino Linotype" w:eastAsia="Times New Roman" w:hAnsi="Palatino Linotype" w:cs="Arial"/>
          <w:lang w:val="es-ES"/>
        </w:rPr>
        <w:t>los</w:t>
      </w:r>
      <w:r w:rsidR="00264EC2" w:rsidRPr="00BC49CB">
        <w:rPr>
          <w:rFonts w:ascii="Palatino Linotype" w:eastAsia="Times New Roman" w:hAnsi="Palatino Linotype" w:cs="Arial"/>
          <w:lang w:val="es-ES"/>
        </w:rPr>
        <w:t xml:space="preserve"> </w:t>
      </w:r>
      <w:r w:rsidR="003667C7" w:rsidRPr="00BC49CB">
        <w:rPr>
          <w:rFonts w:ascii="Palatino Linotype" w:eastAsia="Times New Roman" w:hAnsi="Palatino Linotype" w:cs="Arial"/>
          <w:lang w:val="es-ES"/>
        </w:rPr>
        <w:t>recurso</w:t>
      </w:r>
      <w:r w:rsidRPr="00BC49CB">
        <w:rPr>
          <w:rFonts w:ascii="Palatino Linotype" w:eastAsia="Times New Roman" w:hAnsi="Palatino Linotype" w:cs="Arial"/>
          <w:lang w:val="es-ES"/>
        </w:rPr>
        <w:t>s</w:t>
      </w:r>
      <w:r w:rsidR="003667C7" w:rsidRPr="00BC49CB">
        <w:rPr>
          <w:rFonts w:ascii="Palatino Linotype" w:eastAsia="Times New Roman" w:hAnsi="Palatino Linotype" w:cs="Arial"/>
          <w:lang w:val="es-ES"/>
        </w:rPr>
        <w:t xml:space="preserve"> de revisión bajo </w:t>
      </w:r>
      <w:r w:rsidR="00264EC2" w:rsidRPr="00BC49CB">
        <w:rPr>
          <w:rFonts w:ascii="Palatino Linotype" w:eastAsia="Times New Roman" w:hAnsi="Palatino Linotype" w:cs="Arial"/>
          <w:lang w:val="es-ES"/>
        </w:rPr>
        <w:t>el</w:t>
      </w:r>
      <w:r w:rsidR="003667C7" w:rsidRPr="00BC49CB">
        <w:rPr>
          <w:rFonts w:ascii="Palatino Linotype" w:eastAsia="Times New Roman" w:hAnsi="Palatino Linotype" w:cs="Arial"/>
          <w:lang w:val="es-ES"/>
        </w:rPr>
        <w:t xml:space="preserve"> número de expediente </w:t>
      </w:r>
      <w:r w:rsidR="003667C7" w:rsidRPr="00BC49CB">
        <w:rPr>
          <w:rFonts w:ascii="Palatino Linotype" w:hAnsi="Palatino Linotype" w:cs="Arial"/>
          <w:bCs/>
        </w:rPr>
        <w:t xml:space="preserve">al rubro indicado, asimismo con fundamento en lo dispuesto por el </w:t>
      </w:r>
      <w:r w:rsidR="003667C7" w:rsidRPr="00BC49CB">
        <w:rPr>
          <w:rFonts w:ascii="Palatino Linotype" w:eastAsia="Calibri" w:hAnsi="Palatino Linotype" w:cs="Arial"/>
          <w:lang w:val="es-ES"/>
        </w:rPr>
        <w:t xml:space="preserve">artículo 185 fracción I de la </w:t>
      </w:r>
      <w:r w:rsidR="003667C7" w:rsidRPr="00BC49CB">
        <w:rPr>
          <w:rFonts w:ascii="Palatino Linotype" w:eastAsia="Calibri" w:hAnsi="Palatino Linotype" w:cs="Arial"/>
          <w:b/>
          <w:lang w:val="es-ES"/>
        </w:rPr>
        <w:t xml:space="preserve">Ley de Transparencia y Acceso a la Información Pública del Estado de México y Municipios </w:t>
      </w:r>
      <w:r w:rsidR="003667C7" w:rsidRPr="00BC49CB">
        <w:rPr>
          <w:rFonts w:ascii="Palatino Linotype" w:eastAsia="Times New Roman" w:hAnsi="Palatino Linotype" w:cs="Arial"/>
          <w:lang w:val="es-ES"/>
        </w:rPr>
        <w:t>se turn</w:t>
      </w:r>
      <w:r w:rsidR="00264EC2" w:rsidRPr="00BC49CB">
        <w:rPr>
          <w:rFonts w:ascii="Palatino Linotype" w:eastAsia="Times New Roman" w:hAnsi="Palatino Linotype" w:cs="Arial"/>
          <w:lang w:val="es-ES"/>
        </w:rPr>
        <w:t>ó</w:t>
      </w:r>
      <w:r w:rsidR="003667C7" w:rsidRPr="00BC49CB">
        <w:rPr>
          <w:rFonts w:ascii="Palatino Linotype" w:eastAsia="Times New Roman" w:hAnsi="Palatino Linotype" w:cs="Arial"/>
          <w:lang w:val="es-ES"/>
        </w:rPr>
        <w:t xml:space="preserve"> al </w:t>
      </w:r>
      <w:r w:rsidR="003667C7" w:rsidRPr="00BC49CB">
        <w:rPr>
          <w:rFonts w:ascii="Palatino Linotype" w:eastAsia="Times New Roman" w:hAnsi="Palatino Linotype" w:cs="Arial"/>
          <w:b/>
          <w:lang w:val="es-ES"/>
        </w:rPr>
        <w:t xml:space="preserve">Comisionado José Guadalupe Luna Hernández, </w:t>
      </w:r>
      <w:r w:rsidR="003667C7" w:rsidRPr="00BC49CB">
        <w:rPr>
          <w:rFonts w:ascii="Palatino Linotype" w:eastAsia="Times New Roman" w:hAnsi="Palatino Linotype" w:cs="Arial"/>
          <w:lang w:val="es-ES"/>
        </w:rPr>
        <w:t xml:space="preserve">con el objeto de </w:t>
      </w:r>
      <w:r w:rsidR="003667C7" w:rsidRPr="00BC49CB">
        <w:rPr>
          <w:rFonts w:ascii="Palatino Linotype" w:eastAsia="Times New Roman" w:hAnsi="Palatino Linotype" w:cs="Arial"/>
          <w:lang w:val="es-MX"/>
        </w:rPr>
        <w:t xml:space="preserve">su análisis. </w:t>
      </w:r>
    </w:p>
    <w:p w:rsidR="003667C7" w:rsidRPr="00BC49CB" w:rsidRDefault="003667C7" w:rsidP="00BC49CB">
      <w:pPr>
        <w:pStyle w:val="Prrafodelista"/>
        <w:spacing w:before="240" w:after="240" w:line="360" w:lineRule="auto"/>
        <w:ind w:left="0"/>
        <w:jc w:val="both"/>
        <w:rPr>
          <w:rFonts w:ascii="Palatino Linotype" w:eastAsia="Calibri" w:hAnsi="Palatino Linotype" w:cs="Arial"/>
          <w:lang w:val="es-AR"/>
        </w:rPr>
      </w:pPr>
    </w:p>
    <w:p w:rsidR="003667C7" w:rsidRPr="00BC49CB" w:rsidRDefault="003667C7" w:rsidP="00BC49CB">
      <w:pPr>
        <w:pStyle w:val="Prrafodelista"/>
        <w:numPr>
          <w:ilvl w:val="0"/>
          <w:numId w:val="1"/>
        </w:numPr>
        <w:spacing w:before="240" w:after="240" w:line="360" w:lineRule="auto"/>
        <w:ind w:left="0" w:firstLine="0"/>
        <w:jc w:val="both"/>
        <w:rPr>
          <w:rFonts w:ascii="Palatino Linotype" w:hAnsi="Palatino Linotype"/>
          <w:i/>
          <w:color w:val="000000"/>
        </w:rPr>
      </w:pPr>
      <w:r w:rsidRPr="00BC49CB">
        <w:rPr>
          <w:rFonts w:ascii="Palatino Linotype" w:eastAsia="Calibri" w:hAnsi="Palatino Linotype" w:cs="Arial"/>
          <w:lang w:val="es-ES"/>
        </w:rPr>
        <w:t>El Comisionado Ponente con fundamento en lo dispuesto por el artículo 185 fracción II de la ley de la materia, a través de</w:t>
      </w:r>
      <w:r w:rsidR="002355C2" w:rsidRPr="00BC49CB">
        <w:rPr>
          <w:rFonts w:ascii="Palatino Linotype" w:eastAsia="Calibri" w:hAnsi="Palatino Linotype" w:cs="Arial"/>
          <w:lang w:val="es-ES"/>
        </w:rPr>
        <w:t xml:space="preserve"> </w:t>
      </w:r>
      <w:r w:rsidRPr="00BC49CB">
        <w:rPr>
          <w:rFonts w:ascii="Palatino Linotype" w:eastAsia="Calibri" w:hAnsi="Palatino Linotype" w:cs="Arial"/>
          <w:lang w:val="es-ES"/>
        </w:rPr>
        <w:t>l</w:t>
      </w:r>
      <w:r w:rsidR="002355C2" w:rsidRPr="00BC49CB">
        <w:rPr>
          <w:rFonts w:ascii="Palatino Linotype" w:eastAsia="Calibri" w:hAnsi="Palatino Linotype" w:cs="Arial"/>
          <w:lang w:val="es-ES"/>
        </w:rPr>
        <w:t>os</w:t>
      </w:r>
      <w:r w:rsidR="002A1EE7" w:rsidRPr="00BC49CB">
        <w:rPr>
          <w:rFonts w:ascii="Palatino Linotype" w:eastAsia="Calibri" w:hAnsi="Palatino Linotype" w:cs="Arial"/>
          <w:lang w:val="es-ES"/>
        </w:rPr>
        <w:t xml:space="preserve"> </w:t>
      </w:r>
      <w:r w:rsidRPr="00BC49CB">
        <w:rPr>
          <w:rFonts w:ascii="Palatino Linotype" w:eastAsia="Calibri" w:hAnsi="Palatino Linotype" w:cs="Arial"/>
          <w:lang w:val="es-ES"/>
        </w:rPr>
        <w:t>acuerdo</w:t>
      </w:r>
      <w:r w:rsidR="002355C2" w:rsidRPr="00BC49CB">
        <w:rPr>
          <w:rFonts w:ascii="Palatino Linotype" w:eastAsia="Calibri" w:hAnsi="Palatino Linotype" w:cs="Arial"/>
          <w:lang w:val="es-ES"/>
        </w:rPr>
        <w:t>s</w:t>
      </w:r>
      <w:r w:rsidRPr="00BC49CB">
        <w:rPr>
          <w:rFonts w:ascii="Palatino Linotype" w:eastAsia="Calibri" w:hAnsi="Palatino Linotype" w:cs="Arial"/>
          <w:lang w:val="es-ES"/>
        </w:rPr>
        <w:t xml:space="preserve"> de admisión de fecha </w:t>
      </w:r>
      <w:r w:rsidR="000428AC" w:rsidRPr="00BC49CB">
        <w:rPr>
          <w:rFonts w:ascii="Palatino Linotype" w:eastAsia="Calibri" w:hAnsi="Palatino Linotype" w:cs="Arial"/>
          <w:lang w:val="es-ES"/>
        </w:rPr>
        <w:t>catorce</w:t>
      </w:r>
      <w:r w:rsidRPr="00BC49CB">
        <w:rPr>
          <w:rFonts w:ascii="Palatino Linotype" w:eastAsia="Calibri" w:hAnsi="Palatino Linotype" w:cs="Arial"/>
          <w:lang w:val="es-ES"/>
        </w:rPr>
        <w:t xml:space="preserve"> </w:t>
      </w:r>
      <w:r w:rsidR="00A10C1A" w:rsidRPr="00BC49CB">
        <w:rPr>
          <w:rFonts w:ascii="Palatino Linotype" w:eastAsia="Calibri" w:hAnsi="Palatino Linotype" w:cs="Arial"/>
          <w:lang w:val="es-ES"/>
        </w:rPr>
        <w:t>(</w:t>
      </w:r>
      <w:r w:rsidR="000428AC" w:rsidRPr="00BC49CB">
        <w:rPr>
          <w:rFonts w:ascii="Palatino Linotype" w:eastAsia="Calibri" w:hAnsi="Palatino Linotype" w:cs="Arial"/>
          <w:lang w:val="es-ES"/>
        </w:rPr>
        <w:t>14</w:t>
      </w:r>
      <w:r w:rsidR="00A10C1A" w:rsidRPr="00BC49CB">
        <w:rPr>
          <w:rFonts w:ascii="Palatino Linotype" w:eastAsia="Calibri" w:hAnsi="Palatino Linotype" w:cs="Arial"/>
          <w:lang w:val="es-ES"/>
        </w:rPr>
        <w:t xml:space="preserve">) </w:t>
      </w:r>
      <w:r w:rsidRPr="00BC49CB">
        <w:rPr>
          <w:rFonts w:ascii="Palatino Linotype" w:eastAsia="Calibri" w:hAnsi="Palatino Linotype" w:cs="Arial"/>
          <w:lang w:val="es-ES"/>
        </w:rPr>
        <w:t xml:space="preserve">de </w:t>
      </w:r>
      <w:r w:rsidR="00EA1B0F" w:rsidRPr="00BC49CB">
        <w:rPr>
          <w:rFonts w:ascii="Palatino Linotype" w:eastAsia="Calibri" w:hAnsi="Palatino Linotype" w:cs="Arial"/>
          <w:lang w:val="es-ES"/>
        </w:rPr>
        <w:t>junio</w:t>
      </w:r>
      <w:r w:rsidRPr="00BC49CB">
        <w:rPr>
          <w:rFonts w:ascii="Palatino Linotype" w:eastAsia="Calibri" w:hAnsi="Palatino Linotype" w:cs="Arial"/>
          <w:lang w:val="es-ES"/>
        </w:rPr>
        <w:t xml:space="preserve"> de dos mil diecinueve, puso a disposición de las partes </w:t>
      </w:r>
      <w:r w:rsidR="002A1EE7" w:rsidRPr="00BC49CB">
        <w:rPr>
          <w:rFonts w:ascii="Palatino Linotype" w:eastAsia="Calibri" w:hAnsi="Palatino Linotype" w:cs="Arial"/>
          <w:lang w:val="es-ES"/>
        </w:rPr>
        <w:t>el</w:t>
      </w:r>
      <w:r w:rsidRPr="00BC49CB">
        <w:rPr>
          <w:rFonts w:ascii="Palatino Linotype" w:eastAsia="Calibri" w:hAnsi="Palatino Linotype" w:cs="Arial"/>
          <w:lang w:val="es-ES"/>
        </w:rPr>
        <w:t xml:space="preserve"> expediente electrónico </w:t>
      </w:r>
      <w:r w:rsidRPr="00BC49CB">
        <w:rPr>
          <w:rFonts w:ascii="Palatino Linotype" w:eastAsia="Calibri" w:hAnsi="Palatino Linotype" w:cs="Arial"/>
        </w:rPr>
        <w:t xml:space="preserve">vía </w:t>
      </w:r>
      <w:r w:rsidRPr="00BC49CB">
        <w:rPr>
          <w:rFonts w:ascii="Palatino Linotype" w:eastAsia="Calibri" w:hAnsi="Palatino Linotype" w:cs="Arial"/>
          <w:b/>
          <w:lang w:val="es-ES"/>
        </w:rPr>
        <w:t xml:space="preserve">SAIMEX </w:t>
      </w:r>
      <w:r w:rsidRPr="00BC49C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C49CB">
        <w:rPr>
          <w:rFonts w:ascii="Palatino Linotype" w:eastAsia="Calibri" w:hAnsi="Palatino Linotype" w:cs="Arial"/>
          <w:b/>
          <w:lang w:val="es-ES"/>
        </w:rPr>
        <w:t>SUJETO OBLIGADO</w:t>
      </w:r>
      <w:r w:rsidR="00264EC2" w:rsidRPr="00BC49CB">
        <w:rPr>
          <w:rFonts w:ascii="Palatino Linotype" w:eastAsia="Calibri" w:hAnsi="Palatino Linotype" w:cs="Arial"/>
          <w:lang w:val="es-ES"/>
        </w:rPr>
        <w:t xml:space="preserve"> presentara</w:t>
      </w:r>
      <w:r w:rsidRPr="00BC49CB">
        <w:rPr>
          <w:rFonts w:ascii="Palatino Linotype" w:eastAsia="Calibri" w:hAnsi="Palatino Linotype" w:cs="Arial"/>
          <w:lang w:val="es-ES"/>
        </w:rPr>
        <w:t xml:space="preserve"> </w:t>
      </w:r>
      <w:r w:rsidR="00264EC2" w:rsidRPr="00BC49CB">
        <w:rPr>
          <w:rFonts w:ascii="Palatino Linotype" w:eastAsia="Calibri" w:hAnsi="Palatino Linotype" w:cs="Arial"/>
          <w:lang w:val="es-ES"/>
        </w:rPr>
        <w:t>el informe justificado</w:t>
      </w:r>
      <w:r w:rsidRPr="00BC49CB">
        <w:rPr>
          <w:rFonts w:ascii="Palatino Linotype" w:eastAsia="Calibri" w:hAnsi="Palatino Linotype" w:cs="Arial"/>
          <w:lang w:val="es-ES"/>
        </w:rPr>
        <w:t xml:space="preserve"> procedente</w:t>
      </w:r>
      <w:r w:rsidR="00264EC2" w:rsidRPr="00BC49CB">
        <w:rPr>
          <w:rFonts w:ascii="Palatino Linotype" w:eastAsia="Calibri" w:hAnsi="Palatino Linotype" w:cs="Arial"/>
          <w:lang w:val="es-ES"/>
        </w:rPr>
        <w:t>.</w:t>
      </w:r>
    </w:p>
    <w:p w:rsidR="002355C2" w:rsidRPr="00BC49CB" w:rsidRDefault="002355C2" w:rsidP="00BC49CB">
      <w:pPr>
        <w:pStyle w:val="Prrafodelista"/>
        <w:spacing w:line="360" w:lineRule="auto"/>
        <w:rPr>
          <w:rFonts w:ascii="Palatino Linotype" w:hAnsi="Palatino Linotype"/>
          <w:i/>
          <w:color w:val="000000"/>
        </w:rPr>
      </w:pPr>
    </w:p>
    <w:p w:rsidR="002355C2" w:rsidRPr="00BC49CB" w:rsidRDefault="002355C2" w:rsidP="00BC49CB">
      <w:pPr>
        <w:pStyle w:val="Prrafodelista"/>
        <w:numPr>
          <w:ilvl w:val="0"/>
          <w:numId w:val="1"/>
        </w:numPr>
        <w:spacing w:before="240" w:after="240" w:line="360" w:lineRule="auto"/>
        <w:ind w:left="0" w:hanging="11"/>
        <w:jc w:val="both"/>
        <w:rPr>
          <w:rFonts w:ascii="Palatino Linotype" w:hAnsi="Palatino Linotype"/>
          <w:i/>
          <w:color w:val="000000"/>
        </w:rPr>
      </w:pPr>
      <w:r w:rsidRPr="00BC49CB">
        <w:rPr>
          <w:rFonts w:ascii="Palatino Linotype" w:eastAsia="MS Mincho" w:hAnsi="Palatino Linotype" w:cs="Arial"/>
        </w:rPr>
        <w:t xml:space="preserve">En la </w:t>
      </w:r>
      <w:r w:rsidR="00EB6703" w:rsidRPr="00BC49CB">
        <w:rPr>
          <w:rFonts w:ascii="Palatino Linotype" w:eastAsia="MS Mincho" w:hAnsi="Palatino Linotype" w:cs="Arial"/>
        </w:rPr>
        <w:t xml:space="preserve">Vigésima Tercera </w:t>
      </w:r>
      <w:r w:rsidRPr="00BC49CB">
        <w:rPr>
          <w:rFonts w:ascii="Palatino Linotype" w:eastAsia="MS Mincho" w:hAnsi="Palatino Linotype" w:cs="Arial"/>
        </w:rPr>
        <w:t xml:space="preserve">Sesión Ordinaria de fecha </w:t>
      </w:r>
      <w:r w:rsidR="00EB6703" w:rsidRPr="00BC49CB">
        <w:rPr>
          <w:rFonts w:ascii="Palatino Linotype" w:eastAsia="MS Mincho" w:hAnsi="Palatino Linotype" w:cs="Arial"/>
        </w:rPr>
        <w:t>dieci</w:t>
      </w:r>
      <w:r w:rsidR="00450EA4" w:rsidRPr="00BC49CB">
        <w:rPr>
          <w:rFonts w:ascii="Palatino Linotype" w:eastAsia="MS Mincho" w:hAnsi="Palatino Linotype" w:cs="Arial"/>
        </w:rPr>
        <w:t>nueve</w:t>
      </w:r>
      <w:r w:rsidRPr="00BC49CB">
        <w:rPr>
          <w:rFonts w:ascii="Palatino Linotype" w:eastAsia="MS Mincho" w:hAnsi="Palatino Linotype" w:cs="Arial"/>
        </w:rPr>
        <w:t xml:space="preserve"> (</w:t>
      </w:r>
      <w:r w:rsidR="00EB6703" w:rsidRPr="00BC49CB">
        <w:rPr>
          <w:rFonts w:ascii="Palatino Linotype" w:eastAsia="MS Mincho" w:hAnsi="Palatino Linotype" w:cs="Arial"/>
        </w:rPr>
        <w:t>1</w:t>
      </w:r>
      <w:r w:rsidR="00A10C1A" w:rsidRPr="00BC49CB">
        <w:rPr>
          <w:rFonts w:ascii="Palatino Linotype" w:eastAsia="MS Mincho" w:hAnsi="Palatino Linotype" w:cs="Arial"/>
        </w:rPr>
        <w:t>9</w:t>
      </w:r>
      <w:r w:rsidRPr="00BC49CB">
        <w:rPr>
          <w:rFonts w:ascii="Palatino Linotype" w:eastAsia="MS Mincho" w:hAnsi="Palatino Linotype" w:cs="Arial"/>
        </w:rPr>
        <w:t xml:space="preserve">) de </w:t>
      </w:r>
      <w:r w:rsidR="00EB6703" w:rsidRPr="00BC49CB">
        <w:rPr>
          <w:rFonts w:ascii="Palatino Linotype" w:eastAsia="MS Mincho" w:hAnsi="Palatino Linotype" w:cs="Arial"/>
        </w:rPr>
        <w:t xml:space="preserve">junio </w:t>
      </w:r>
      <w:r w:rsidRPr="00BC49CB">
        <w:rPr>
          <w:rFonts w:ascii="Palatino Linotype" w:eastAsia="MS Mincho" w:hAnsi="Palatino Linotype" w:cs="Arial"/>
        </w:rPr>
        <w:t>de dos mil dieci</w:t>
      </w:r>
      <w:r w:rsidR="00A10C1A" w:rsidRPr="00BC49CB">
        <w:rPr>
          <w:rFonts w:ascii="Palatino Linotype" w:eastAsia="MS Mincho" w:hAnsi="Palatino Linotype" w:cs="Arial"/>
        </w:rPr>
        <w:t>nueve</w:t>
      </w:r>
      <w:r w:rsidRPr="00BC49CB">
        <w:rPr>
          <w:rFonts w:ascii="Palatino Linotype" w:eastAsia="MS Mincho" w:hAnsi="Palatino Linotype" w:cs="Arial"/>
        </w:rPr>
        <w:t>, el Pleno de es</w:t>
      </w:r>
      <w:r w:rsidR="00F63D8D" w:rsidRPr="00BC49CB">
        <w:rPr>
          <w:rFonts w:ascii="Palatino Linotype" w:eastAsia="MS Mincho" w:hAnsi="Palatino Linotype" w:cs="Arial"/>
        </w:rPr>
        <w:t xml:space="preserve">te Órgano Garante acordó el </w:t>
      </w:r>
      <w:proofErr w:type="spellStart"/>
      <w:r w:rsidR="00F63D8D" w:rsidRPr="00BC49CB">
        <w:rPr>
          <w:rFonts w:ascii="Palatino Linotype" w:eastAsia="MS Mincho" w:hAnsi="Palatino Linotype" w:cs="Arial"/>
        </w:rPr>
        <w:t>retu</w:t>
      </w:r>
      <w:r w:rsidRPr="00BC49CB">
        <w:rPr>
          <w:rFonts w:ascii="Palatino Linotype" w:eastAsia="MS Mincho" w:hAnsi="Palatino Linotype" w:cs="Arial"/>
        </w:rPr>
        <w:t>rn</w:t>
      </w:r>
      <w:r w:rsidR="00F63D8D" w:rsidRPr="00BC49CB">
        <w:rPr>
          <w:rFonts w:ascii="Palatino Linotype" w:eastAsia="MS Mincho" w:hAnsi="Palatino Linotype" w:cs="Arial"/>
        </w:rPr>
        <w:t>o</w:t>
      </w:r>
      <w:proofErr w:type="spellEnd"/>
      <w:r w:rsidRPr="00BC49CB">
        <w:rPr>
          <w:rFonts w:ascii="Palatino Linotype" w:eastAsia="MS Mincho" w:hAnsi="Palatino Linotype" w:cs="Arial"/>
        </w:rPr>
        <w:t xml:space="preserve"> de</w:t>
      </w:r>
      <w:r w:rsidR="00F63D8D" w:rsidRPr="00BC49CB">
        <w:rPr>
          <w:rFonts w:ascii="Palatino Linotype" w:eastAsia="MS Mincho" w:hAnsi="Palatino Linotype" w:cs="Arial"/>
        </w:rPr>
        <w:t xml:space="preserve"> </w:t>
      </w:r>
      <w:r w:rsidRPr="00BC49CB">
        <w:rPr>
          <w:rFonts w:ascii="Palatino Linotype" w:eastAsia="MS Mincho" w:hAnsi="Palatino Linotype" w:cs="Arial"/>
        </w:rPr>
        <w:t>l</w:t>
      </w:r>
      <w:r w:rsidR="00F63D8D" w:rsidRPr="00BC49CB">
        <w:rPr>
          <w:rFonts w:ascii="Palatino Linotype" w:eastAsia="MS Mincho" w:hAnsi="Palatino Linotype" w:cs="Arial"/>
        </w:rPr>
        <w:t>os</w:t>
      </w:r>
      <w:r w:rsidRPr="00BC49CB">
        <w:rPr>
          <w:rFonts w:ascii="Palatino Linotype" w:eastAsia="MS Mincho" w:hAnsi="Palatino Linotype" w:cs="Arial"/>
        </w:rPr>
        <w:t xml:space="preserve"> recurso</w:t>
      </w:r>
      <w:r w:rsidR="00F63D8D" w:rsidRPr="00BC49CB">
        <w:rPr>
          <w:rFonts w:ascii="Palatino Linotype" w:eastAsia="MS Mincho" w:hAnsi="Palatino Linotype" w:cs="Arial"/>
        </w:rPr>
        <w:t>s</w:t>
      </w:r>
      <w:r w:rsidRPr="00BC49CB">
        <w:rPr>
          <w:rFonts w:ascii="Palatino Linotype" w:eastAsia="MS Mincho" w:hAnsi="Palatino Linotype" w:cs="Arial"/>
        </w:rPr>
        <w:t xml:space="preserve"> de revisión </w:t>
      </w:r>
      <w:r w:rsidR="00CF45A5" w:rsidRPr="00BC49CB">
        <w:rPr>
          <w:rFonts w:ascii="Palatino Linotype" w:hAnsi="Palatino Linotype" w:cs="Arial"/>
          <w:b/>
          <w:bCs/>
          <w:lang w:eastAsia="es-MX"/>
        </w:rPr>
        <w:t>0</w:t>
      </w:r>
      <w:r w:rsidR="00EB6703" w:rsidRPr="00BC49CB">
        <w:rPr>
          <w:rFonts w:ascii="Palatino Linotype" w:hAnsi="Palatino Linotype" w:cs="Arial"/>
          <w:b/>
          <w:bCs/>
          <w:lang w:eastAsia="es-MX"/>
        </w:rPr>
        <w:t>52</w:t>
      </w:r>
      <w:r w:rsidR="00F63D8D" w:rsidRPr="00BC49CB">
        <w:rPr>
          <w:rFonts w:ascii="Palatino Linotype" w:hAnsi="Palatino Linotype" w:cs="Arial"/>
          <w:b/>
          <w:bCs/>
          <w:lang w:eastAsia="es-MX"/>
        </w:rPr>
        <w:t>70</w:t>
      </w:r>
      <w:r w:rsidR="00EB6703" w:rsidRPr="00BC49CB">
        <w:rPr>
          <w:rFonts w:ascii="Palatino Linotype" w:hAnsi="Palatino Linotype" w:cs="Arial"/>
          <w:b/>
          <w:bCs/>
        </w:rPr>
        <w:t>/INFOEM/IP/RR/2019</w:t>
      </w:r>
      <w:r w:rsidR="00F63D8D" w:rsidRPr="00BC49CB">
        <w:rPr>
          <w:rFonts w:ascii="Palatino Linotype" w:hAnsi="Palatino Linotype" w:cs="Arial"/>
          <w:b/>
          <w:bCs/>
        </w:rPr>
        <w:t xml:space="preserve"> y </w:t>
      </w:r>
      <w:r w:rsidR="00F63D8D" w:rsidRPr="00BC49CB">
        <w:rPr>
          <w:rFonts w:ascii="Palatino Linotype" w:hAnsi="Palatino Linotype" w:cs="Arial"/>
          <w:b/>
          <w:bCs/>
          <w:lang w:eastAsia="es-MX"/>
        </w:rPr>
        <w:t>05275</w:t>
      </w:r>
      <w:r w:rsidR="00F63D8D" w:rsidRPr="00BC49CB">
        <w:rPr>
          <w:rFonts w:ascii="Palatino Linotype" w:hAnsi="Palatino Linotype" w:cs="Arial"/>
          <w:b/>
          <w:bCs/>
        </w:rPr>
        <w:t>/INFOEM/IP/RR/2019</w:t>
      </w:r>
      <w:r w:rsidR="00CF45A5" w:rsidRPr="00BC49CB">
        <w:rPr>
          <w:rFonts w:ascii="Palatino Linotype" w:hAnsi="Palatino Linotype"/>
          <w:i/>
          <w:color w:val="000000"/>
        </w:rPr>
        <w:t xml:space="preserve"> </w:t>
      </w:r>
      <w:r w:rsidRPr="00BC49CB">
        <w:rPr>
          <w:rFonts w:ascii="Palatino Linotype" w:eastAsia="MS Mincho" w:hAnsi="Palatino Linotype" w:cs="Times New Roman"/>
          <w:b/>
          <w:bCs/>
        </w:rPr>
        <w:t xml:space="preserve">al </w:t>
      </w:r>
      <w:r w:rsidRPr="00BC49CB">
        <w:rPr>
          <w:rFonts w:ascii="Palatino Linotype" w:eastAsia="MS Mincho" w:hAnsi="Palatino Linotype" w:cs="Times New Roman"/>
        </w:rPr>
        <w:t>Comisionado</w:t>
      </w:r>
      <w:r w:rsidRPr="00BC49CB">
        <w:rPr>
          <w:rFonts w:ascii="Palatino Linotype" w:eastAsia="MS Mincho" w:hAnsi="Palatino Linotype" w:cs="Times New Roman"/>
          <w:b/>
        </w:rPr>
        <w:t xml:space="preserve"> José Guadalupe Luna Hernández </w:t>
      </w:r>
      <w:r w:rsidRPr="00BC49CB">
        <w:rPr>
          <w:rFonts w:ascii="Palatino Linotype" w:eastAsia="MS Mincho" w:hAnsi="Palatino Linotype" w:cs="Times New Roman"/>
        </w:rPr>
        <w:t xml:space="preserve">a efecto de presentar al Pleno el proyecto de resolución correspondiente y de </w:t>
      </w:r>
      <w:r w:rsidRPr="00BC49CB">
        <w:rPr>
          <w:rFonts w:ascii="Palatino Linotype" w:eastAsia="Times New Roman" w:hAnsi="Palatino Linotype" w:cs="Arial"/>
        </w:rPr>
        <w:t xml:space="preserve">conformidad con el numeral ONCE inciso c) de los </w:t>
      </w:r>
      <w:r w:rsidRPr="00BC49CB">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BC49CB">
        <w:rPr>
          <w:rFonts w:ascii="Palatino Linotype" w:eastAsia="Times New Roman" w:hAnsi="Palatino Linotype" w:cs="Arial"/>
          <w:vertAlign w:val="superscript"/>
        </w:rPr>
        <w:footnoteReference w:id="1"/>
      </w:r>
      <w:r w:rsidRPr="00BC49CB">
        <w:rPr>
          <w:rFonts w:ascii="Palatino Linotype" w:eastAsia="Times New Roman" w:hAnsi="Palatino Linotype" w:cs="Arial"/>
        </w:rPr>
        <w:t>, que señala:</w:t>
      </w:r>
    </w:p>
    <w:p w:rsidR="002355C2" w:rsidRPr="00BC49CB" w:rsidRDefault="002355C2" w:rsidP="00BC49CB">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BC49CB">
        <w:rPr>
          <w:rFonts w:ascii="Palatino Linotype" w:eastAsia="Times New Roman" w:hAnsi="Palatino Linotype" w:cs="Arial"/>
          <w:b/>
          <w:i/>
        </w:rPr>
        <w:t>ONCE.</w:t>
      </w:r>
      <w:r w:rsidRPr="00BC49CB">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2355C2" w:rsidRPr="00BC49CB" w:rsidRDefault="002355C2" w:rsidP="00BC49CB">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BC49CB">
        <w:rPr>
          <w:rFonts w:ascii="Palatino Linotype" w:eastAsia="Times New Roman" w:hAnsi="Palatino Linotype" w:cs="Arial"/>
          <w:i/>
        </w:rPr>
        <w:t>…</w:t>
      </w:r>
    </w:p>
    <w:p w:rsidR="002355C2" w:rsidRPr="00BC49CB" w:rsidRDefault="002355C2" w:rsidP="00BC49CB">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BC49CB">
        <w:rPr>
          <w:rFonts w:ascii="Palatino Linotype" w:eastAsia="Times New Roman" w:hAnsi="Palatino Linotype" w:cs="Arial"/>
          <w:i/>
        </w:rPr>
        <w:t>c) Cuando se trate del mismo solicitante, el mismo SUJETO OBLIGADO, aunque se trate de solicitudes diversas;</w:t>
      </w:r>
    </w:p>
    <w:p w:rsidR="002355C2" w:rsidRPr="00BC49CB" w:rsidRDefault="002355C2" w:rsidP="00BC49CB">
      <w:pPr>
        <w:spacing w:before="240" w:after="240" w:line="360" w:lineRule="auto"/>
        <w:ind w:left="567"/>
        <w:contextualSpacing/>
        <w:jc w:val="both"/>
        <w:rPr>
          <w:rFonts w:ascii="Palatino Linotype" w:eastAsia="Times New Roman" w:hAnsi="Palatino Linotype" w:cs="Arial"/>
          <w:i/>
        </w:rPr>
      </w:pPr>
      <w:r w:rsidRPr="00BC49CB">
        <w:rPr>
          <w:rFonts w:ascii="Palatino Linotype" w:eastAsia="Times New Roman" w:hAnsi="Palatino Linotype" w:cs="Arial"/>
          <w:i/>
        </w:rPr>
        <w:t>…</w:t>
      </w:r>
    </w:p>
    <w:p w:rsidR="002355C2" w:rsidRPr="00BC49CB" w:rsidRDefault="002355C2" w:rsidP="00BC49CB">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BC49CB">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BC49CB">
        <w:rPr>
          <w:rFonts w:ascii="Palatino Linotype" w:eastAsia="MS Mincho" w:hAnsi="Palatino Linotype" w:cs="Arial"/>
          <w:color w:val="000000"/>
          <w:lang w:val="es-ES"/>
        </w:rPr>
        <w:t xml:space="preserve">Código de Procedimientos Administrativos del Estado de México, de aplicación supletoria en términos del </w:t>
      </w:r>
      <w:r w:rsidRPr="00BC49CB">
        <w:rPr>
          <w:rFonts w:ascii="Palatino Linotype" w:eastAsia="MS Mincho" w:hAnsi="Palatino Linotype" w:cs="Arial"/>
          <w:color w:val="000000"/>
        </w:rPr>
        <w:t xml:space="preserve">artículo 195 de </w:t>
      </w:r>
      <w:r w:rsidRPr="00BC49CB">
        <w:rPr>
          <w:rFonts w:ascii="Palatino Linotype" w:eastAsia="MS Mincho" w:hAnsi="Palatino Linotype" w:cs="Times New Roman"/>
        </w:rPr>
        <w:t>la Ley de Transparencia y Acceso a la Información Pública del Estado de México y Municipios en vigor, que a la letra señalan:</w:t>
      </w:r>
    </w:p>
    <w:p w:rsidR="002355C2" w:rsidRPr="00BC49CB" w:rsidRDefault="002355C2" w:rsidP="00BC49CB">
      <w:pPr>
        <w:tabs>
          <w:tab w:val="center" w:pos="4252"/>
          <w:tab w:val="right" w:pos="8504"/>
        </w:tabs>
        <w:spacing w:line="360" w:lineRule="auto"/>
        <w:jc w:val="both"/>
        <w:rPr>
          <w:rFonts w:ascii="Palatino Linotype" w:eastAsia="MS Mincho" w:hAnsi="Palatino Linotype" w:cs="Times New Roman"/>
        </w:rPr>
      </w:pPr>
    </w:p>
    <w:p w:rsidR="002355C2" w:rsidRPr="00BC49CB" w:rsidRDefault="002355C2" w:rsidP="00BC49CB">
      <w:pPr>
        <w:spacing w:line="360" w:lineRule="auto"/>
        <w:ind w:left="567" w:right="567"/>
        <w:jc w:val="both"/>
        <w:rPr>
          <w:rFonts w:ascii="Palatino Linotype" w:eastAsia="MS Mincho" w:hAnsi="Palatino Linotype" w:cs="Arial"/>
          <w:b/>
          <w:i/>
        </w:rPr>
      </w:pPr>
      <w:r w:rsidRPr="00BC49CB">
        <w:rPr>
          <w:rFonts w:ascii="Palatino Linotype" w:eastAsia="MS Mincho" w:hAnsi="Palatino Linotype" w:cs="Arial"/>
          <w:b/>
          <w:i/>
        </w:rPr>
        <w:t>Código de Procedimientos Administrativos del Estado de México</w:t>
      </w:r>
    </w:p>
    <w:p w:rsidR="002355C2" w:rsidRPr="00BC49CB" w:rsidRDefault="002355C2" w:rsidP="00BC49CB">
      <w:pPr>
        <w:spacing w:line="360" w:lineRule="auto"/>
        <w:ind w:left="567" w:right="567"/>
        <w:jc w:val="both"/>
        <w:rPr>
          <w:rFonts w:ascii="Palatino Linotype" w:eastAsia="MS Mincho" w:hAnsi="Palatino Linotype" w:cs="Arial"/>
          <w:i/>
        </w:rPr>
      </w:pPr>
      <w:r w:rsidRPr="00BC49CB">
        <w:rPr>
          <w:rFonts w:ascii="Palatino Linotype" w:eastAsia="MS Mincho" w:hAnsi="Palatino Linotype" w:cs="Arial"/>
          <w:i/>
        </w:rPr>
        <w:t>“</w:t>
      </w:r>
      <w:r w:rsidRPr="00BC49CB">
        <w:rPr>
          <w:rFonts w:ascii="Palatino Linotype" w:eastAsia="MS Mincho" w:hAnsi="Palatino Linotype" w:cs="Arial"/>
          <w:b/>
          <w:i/>
        </w:rPr>
        <w:t>Artículo 18</w:t>
      </w:r>
      <w:r w:rsidRPr="00BC49CB">
        <w:rPr>
          <w:rFonts w:ascii="Palatino Linotype" w:eastAsia="MS Mincho" w:hAnsi="Palatino Linotype" w:cs="Arial"/>
          <w:i/>
        </w:rPr>
        <w:t xml:space="preserve">.- </w:t>
      </w:r>
      <w:r w:rsidRPr="00BC49CB">
        <w:rPr>
          <w:rFonts w:ascii="Palatino Linotype" w:eastAsia="MS Mincho" w:hAnsi="Palatino Linotype" w:cs="Arial"/>
          <w:b/>
          <w:i/>
        </w:rPr>
        <w:t xml:space="preserve">La autoridad administrativa o el Tribunal </w:t>
      </w:r>
      <w:r w:rsidRPr="00BC49CB">
        <w:rPr>
          <w:rFonts w:ascii="Palatino Linotype" w:eastAsia="MS Mincho" w:hAnsi="Palatino Linotype" w:cs="Arial"/>
          <w:b/>
          <w:i/>
          <w:u w:val="single"/>
        </w:rPr>
        <w:t>acordarán la acumulación de los expedientes</w:t>
      </w:r>
      <w:r w:rsidRPr="00BC49CB">
        <w:rPr>
          <w:rFonts w:ascii="Palatino Linotype" w:eastAsia="MS Mincho" w:hAnsi="Palatino Linotype" w:cs="Arial"/>
          <w:b/>
          <w:i/>
        </w:rPr>
        <w:t xml:space="preserve"> del procedimiento y proceso administrativo que ante ellos se sigan, de oficio</w:t>
      </w:r>
      <w:r w:rsidRPr="00BC49CB">
        <w:rPr>
          <w:rFonts w:ascii="Palatino Linotype" w:eastAsia="MS Mincho" w:hAnsi="Palatino Linotype" w:cs="Arial"/>
          <w:i/>
        </w:rPr>
        <w:t xml:space="preserve"> o a petición de parte, </w:t>
      </w:r>
      <w:r w:rsidRPr="00BC49CB">
        <w:rPr>
          <w:rFonts w:ascii="Palatino Linotype" w:eastAsia="MS Mincho" w:hAnsi="Palatino Linotype" w:cs="Arial"/>
          <w:b/>
          <w:i/>
          <w:u w:val="single"/>
        </w:rPr>
        <w:t>cuando las partes</w:t>
      </w:r>
      <w:r w:rsidRPr="00BC49CB">
        <w:rPr>
          <w:rFonts w:ascii="Palatino Linotype" w:eastAsia="MS Mincho" w:hAnsi="Palatino Linotype" w:cs="Arial"/>
          <w:i/>
        </w:rPr>
        <w:t xml:space="preserve"> o los actos administrativos </w:t>
      </w:r>
      <w:r w:rsidRPr="00BC49CB">
        <w:rPr>
          <w:rFonts w:ascii="Palatino Linotype" w:eastAsia="MS Mincho" w:hAnsi="Palatino Linotype" w:cs="Arial"/>
          <w:b/>
          <w:i/>
          <w:u w:val="single"/>
        </w:rPr>
        <w:t>sean iguales</w:t>
      </w:r>
      <w:r w:rsidRPr="00BC49CB">
        <w:rPr>
          <w:rFonts w:ascii="Palatino Linotype" w:eastAsia="MS Mincho" w:hAnsi="Palatino Linotype" w:cs="Arial"/>
          <w:i/>
        </w:rPr>
        <w:t xml:space="preserve">, se trate de actos conexos o </w:t>
      </w:r>
      <w:r w:rsidRPr="00BC49CB">
        <w:rPr>
          <w:rFonts w:ascii="Palatino Linotype" w:eastAsia="MS Mincho" w:hAnsi="Palatino Linotype" w:cs="Arial"/>
          <w:b/>
          <w:i/>
          <w:u w:val="single"/>
        </w:rPr>
        <w:t>resulte conveniente el trámite unificado de los asuntos, para evitar la emisión de resoluciones contradictorias</w:t>
      </w:r>
      <w:r w:rsidRPr="00BC49CB">
        <w:rPr>
          <w:rFonts w:ascii="Palatino Linotype" w:eastAsia="MS Mincho" w:hAnsi="Palatino Linotype" w:cs="Arial"/>
          <w:i/>
        </w:rPr>
        <w:t>. La misma regla se aplicará, en lo conducente, para la separación de los expedientes.”</w:t>
      </w:r>
    </w:p>
    <w:p w:rsidR="002355C2" w:rsidRPr="00BC49CB" w:rsidRDefault="002355C2" w:rsidP="00BC49CB">
      <w:pPr>
        <w:spacing w:line="360" w:lineRule="auto"/>
        <w:ind w:left="567" w:right="567"/>
        <w:jc w:val="both"/>
        <w:rPr>
          <w:rFonts w:ascii="Palatino Linotype" w:eastAsia="MS Mincho" w:hAnsi="Palatino Linotype" w:cs="Arial"/>
          <w:i/>
        </w:rPr>
      </w:pPr>
    </w:p>
    <w:p w:rsidR="002355C2" w:rsidRPr="00BC49CB" w:rsidRDefault="002355C2" w:rsidP="00BC49CB">
      <w:pPr>
        <w:spacing w:line="360" w:lineRule="auto"/>
        <w:ind w:left="567" w:right="567"/>
        <w:jc w:val="both"/>
        <w:rPr>
          <w:rFonts w:ascii="Palatino Linotype" w:eastAsia="MS Mincho" w:hAnsi="Palatino Linotype" w:cs="Arial"/>
          <w:b/>
          <w:i/>
        </w:rPr>
      </w:pPr>
      <w:r w:rsidRPr="00BC49CB">
        <w:rPr>
          <w:rFonts w:ascii="Palatino Linotype" w:eastAsia="MS Mincho" w:hAnsi="Palatino Linotype" w:cs="Arial"/>
          <w:b/>
          <w:i/>
        </w:rPr>
        <w:t xml:space="preserve">Ley de Transparencia y Acceso a la Información Pública del Estado de México y Municipios </w:t>
      </w:r>
    </w:p>
    <w:p w:rsidR="002355C2" w:rsidRPr="00BC49CB" w:rsidRDefault="002355C2" w:rsidP="00BC49CB">
      <w:pPr>
        <w:spacing w:line="360" w:lineRule="auto"/>
        <w:ind w:left="567" w:right="567"/>
        <w:jc w:val="both"/>
        <w:rPr>
          <w:rFonts w:ascii="Palatino Linotype" w:eastAsia="MS Mincho" w:hAnsi="Palatino Linotype" w:cs="Arial"/>
          <w:i/>
        </w:rPr>
      </w:pPr>
      <w:r w:rsidRPr="00BC49CB">
        <w:rPr>
          <w:rFonts w:ascii="Palatino Linotype" w:eastAsia="MS Mincho" w:hAnsi="Palatino Linotype" w:cs="Arial"/>
          <w:i/>
        </w:rPr>
        <w:t>“</w:t>
      </w:r>
      <w:r w:rsidRPr="00BC49CB">
        <w:rPr>
          <w:rFonts w:ascii="Palatino Linotype" w:eastAsia="MS Mincho" w:hAnsi="Palatino Linotype" w:cs="Arial"/>
          <w:b/>
          <w:i/>
        </w:rPr>
        <w:t xml:space="preserve">Artículo 195. </w:t>
      </w:r>
      <w:r w:rsidRPr="00BC49CB">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2355C2" w:rsidRPr="00BC49CB" w:rsidRDefault="002355C2" w:rsidP="00BC49CB">
      <w:pPr>
        <w:pStyle w:val="Prrafodelista"/>
        <w:spacing w:before="240" w:after="240" w:line="360" w:lineRule="auto"/>
        <w:ind w:left="0"/>
        <w:jc w:val="both"/>
        <w:rPr>
          <w:rFonts w:ascii="Palatino Linotype" w:eastAsia="MS Mincho" w:hAnsi="Palatino Linotype" w:cs="Arial"/>
          <w:i/>
        </w:rPr>
      </w:pPr>
      <w:r w:rsidRPr="00BC49CB">
        <w:rPr>
          <w:rFonts w:ascii="Palatino Linotype" w:eastAsia="MS Mincho" w:hAnsi="Palatino Linotype" w:cs="Arial"/>
          <w:i/>
        </w:rPr>
        <w:t>(Énfasis añadido)</w:t>
      </w:r>
    </w:p>
    <w:p w:rsidR="00283DDD" w:rsidRPr="00BC49CB" w:rsidRDefault="00283DDD" w:rsidP="00BC49CB">
      <w:pPr>
        <w:pStyle w:val="Prrafodelista"/>
        <w:spacing w:line="360" w:lineRule="auto"/>
        <w:rPr>
          <w:rFonts w:ascii="Palatino Linotype" w:hAnsi="Palatino Linotype"/>
          <w:i/>
          <w:color w:val="000000"/>
        </w:rPr>
      </w:pPr>
    </w:p>
    <w:p w:rsidR="005B5C50" w:rsidRPr="00BC49CB" w:rsidRDefault="005B5C50" w:rsidP="00BC49CB">
      <w:pPr>
        <w:pStyle w:val="Prrafodelista"/>
        <w:numPr>
          <w:ilvl w:val="0"/>
          <w:numId w:val="1"/>
        </w:numPr>
        <w:spacing w:line="360" w:lineRule="auto"/>
        <w:ind w:left="0" w:firstLine="0"/>
        <w:jc w:val="both"/>
        <w:rPr>
          <w:rFonts w:ascii="Palatino Linotype" w:eastAsia="Calibri" w:hAnsi="Palatino Linotype" w:cs="Arial"/>
          <w:lang w:val="es-ES"/>
        </w:rPr>
      </w:pPr>
      <w:r w:rsidRPr="00BC49CB">
        <w:rPr>
          <w:rFonts w:ascii="Palatino Linotype" w:eastAsia="Calibri" w:hAnsi="Palatino Linotype" w:cs="Arial"/>
          <w:lang w:val="es-ES"/>
        </w:rPr>
        <w:t>De las constancias que obran en el expediente electrónico del SAIMEX, se tiene que</w:t>
      </w:r>
      <w:r w:rsidR="00CF45A5" w:rsidRPr="00BC49CB">
        <w:rPr>
          <w:rFonts w:ascii="Palatino Linotype" w:eastAsia="Calibri" w:hAnsi="Palatino Linotype" w:cs="Arial"/>
          <w:lang w:val="es-ES"/>
        </w:rPr>
        <w:t xml:space="preserve"> el Sujeto Obligado remitió informe</w:t>
      </w:r>
      <w:r w:rsidR="00F63D8D" w:rsidRPr="00BC49CB">
        <w:rPr>
          <w:rFonts w:ascii="Palatino Linotype" w:eastAsia="Calibri" w:hAnsi="Palatino Linotype" w:cs="Arial"/>
          <w:lang w:val="es-ES"/>
        </w:rPr>
        <w:t>s</w:t>
      </w:r>
      <w:r w:rsidR="00CF45A5" w:rsidRPr="00BC49CB">
        <w:rPr>
          <w:rFonts w:ascii="Palatino Linotype" w:eastAsia="Calibri" w:hAnsi="Palatino Linotype" w:cs="Arial"/>
          <w:lang w:val="es-ES"/>
        </w:rPr>
        <w:t xml:space="preserve"> justificado</w:t>
      </w:r>
      <w:r w:rsidR="00F63D8D" w:rsidRPr="00BC49CB">
        <w:rPr>
          <w:rFonts w:ascii="Palatino Linotype" w:eastAsia="Calibri" w:hAnsi="Palatino Linotype" w:cs="Arial"/>
          <w:lang w:val="es-ES"/>
        </w:rPr>
        <w:t>s el día veinticinco</w:t>
      </w:r>
      <w:r w:rsidR="00CF45A5" w:rsidRPr="00BC49CB">
        <w:rPr>
          <w:rFonts w:ascii="Palatino Linotype" w:eastAsia="Calibri" w:hAnsi="Palatino Linotype" w:cs="Arial"/>
          <w:lang w:val="es-ES"/>
        </w:rPr>
        <w:t xml:space="preserve"> (2</w:t>
      </w:r>
      <w:r w:rsidR="00F63D8D" w:rsidRPr="00BC49CB">
        <w:rPr>
          <w:rFonts w:ascii="Palatino Linotype" w:eastAsia="Calibri" w:hAnsi="Palatino Linotype" w:cs="Arial"/>
          <w:lang w:val="es-ES"/>
        </w:rPr>
        <w:t>5</w:t>
      </w:r>
      <w:r w:rsidR="00CF45A5" w:rsidRPr="00BC49CB">
        <w:rPr>
          <w:rFonts w:ascii="Palatino Linotype" w:eastAsia="Calibri" w:hAnsi="Palatino Linotype" w:cs="Arial"/>
          <w:lang w:val="es-ES"/>
        </w:rPr>
        <w:t>) de junio de dos mil diecinueve; sin embargo, no se puso a la vista del recurrente</w:t>
      </w:r>
      <w:r w:rsidR="00EB6703" w:rsidRPr="00BC49CB">
        <w:rPr>
          <w:rFonts w:ascii="Palatino Linotype" w:eastAsia="Calibri" w:hAnsi="Palatino Linotype" w:cs="Arial"/>
          <w:lang w:val="es-ES"/>
        </w:rPr>
        <w:t xml:space="preserve"> por no modificar su respuesta inicial</w:t>
      </w:r>
      <w:r w:rsidR="00F63D8D" w:rsidRPr="00BC49CB">
        <w:rPr>
          <w:rFonts w:ascii="Palatino Linotype" w:eastAsia="Calibri" w:hAnsi="Palatino Linotype" w:cs="Arial"/>
          <w:lang w:val="es-ES"/>
        </w:rPr>
        <w:t>, no obstante, será de su conocimiento al momento en que se notifique la presente resolución.</w:t>
      </w:r>
    </w:p>
    <w:p w:rsidR="00EB6703" w:rsidRPr="00BC49CB" w:rsidRDefault="00EB6703" w:rsidP="00BC49CB">
      <w:pPr>
        <w:spacing w:line="360" w:lineRule="auto"/>
        <w:jc w:val="both"/>
        <w:rPr>
          <w:rFonts w:ascii="Palatino Linotype" w:eastAsia="Calibri" w:hAnsi="Palatino Linotype" w:cs="Arial"/>
          <w:lang w:val="es-ES"/>
        </w:rPr>
      </w:pPr>
    </w:p>
    <w:p w:rsidR="00431B12" w:rsidRPr="00BC49CB" w:rsidRDefault="00CF0879" w:rsidP="00BC49CB">
      <w:pPr>
        <w:pStyle w:val="Prrafodelista"/>
        <w:numPr>
          <w:ilvl w:val="0"/>
          <w:numId w:val="1"/>
        </w:numPr>
        <w:spacing w:line="360" w:lineRule="auto"/>
        <w:ind w:left="0" w:hanging="11"/>
        <w:jc w:val="both"/>
        <w:rPr>
          <w:rFonts w:ascii="Palatino Linotype" w:hAnsi="Palatino Linotype"/>
          <w:b/>
          <w:u w:val="single"/>
        </w:rPr>
      </w:pPr>
      <w:r w:rsidRPr="00BC49CB">
        <w:rPr>
          <w:rFonts w:ascii="Palatino Linotype" w:hAnsi="Palatino Linotype"/>
        </w:rPr>
        <w:t>El Comisionado Ponente decretó el cierre de instrucción</w:t>
      </w:r>
      <w:r w:rsidRPr="00BC49CB">
        <w:rPr>
          <w:rFonts w:ascii="Palatino Linotype" w:hAnsi="Palatino Linotype" w:cs="Arial"/>
        </w:rPr>
        <w:t xml:space="preserve"> </w:t>
      </w:r>
      <w:r w:rsidRPr="00BC49CB">
        <w:rPr>
          <w:rFonts w:ascii="Palatino Linotype" w:hAnsi="Palatino Linotype"/>
        </w:rPr>
        <w:t>med</w:t>
      </w:r>
      <w:r w:rsidR="00190B12" w:rsidRPr="00BC49CB">
        <w:rPr>
          <w:rFonts w:ascii="Palatino Linotype" w:hAnsi="Palatino Linotype"/>
        </w:rPr>
        <w:t>iante</w:t>
      </w:r>
      <w:r w:rsidR="00B76AE1" w:rsidRPr="00BC49CB">
        <w:rPr>
          <w:rFonts w:ascii="Palatino Linotype" w:hAnsi="Palatino Linotype"/>
        </w:rPr>
        <w:t xml:space="preserve"> </w:t>
      </w:r>
      <w:r w:rsidR="005C4DDF" w:rsidRPr="00BC49CB">
        <w:rPr>
          <w:rFonts w:ascii="Palatino Linotype" w:hAnsi="Palatino Linotype"/>
        </w:rPr>
        <w:t>el acuerdo</w:t>
      </w:r>
      <w:r w:rsidR="00B76AE1" w:rsidRPr="00BC49CB">
        <w:rPr>
          <w:rFonts w:ascii="Palatino Linotype" w:hAnsi="Palatino Linotype"/>
        </w:rPr>
        <w:t xml:space="preserve"> </w:t>
      </w:r>
      <w:r w:rsidR="00190B12" w:rsidRPr="00BC49CB">
        <w:rPr>
          <w:rFonts w:ascii="Palatino Linotype" w:hAnsi="Palatino Linotype"/>
        </w:rPr>
        <w:t xml:space="preserve">de fecha </w:t>
      </w:r>
      <w:r w:rsidR="00555E67" w:rsidRPr="00BC49CB">
        <w:rPr>
          <w:rFonts w:ascii="Palatino Linotype" w:hAnsi="Palatino Linotype"/>
        </w:rPr>
        <w:t>veintitrés</w:t>
      </w:r>
      <w:r w:rsidR="002005E9" w:rsidRPr="00BC49CB">
        <w:rPr>
          <w:rFonts w:ascii="Palatino Linotype" w:hAnsi="Palatino Linotype"/>
        </w:rPr>
        <w:t xml:space="preserve"> </w:t>
      </w:r>
      <w:r w:rsidRPr="00BC49CB">
        <w:rPr>
          <w:rFonts w:ascii="Palatino Linotype" w:hAnsi="Palatino Linotype"/>
        </w:rPr>
        <w:t>(</w:t>
      </w:r>
      <w:r w:rsidR="00555E67" w:rsidRPr="00BC49CB">
        <w:rPr>
          <w:rFonts w:ascii="Palatino Linotype" w:hAnsi="Palatino Linotype"/>
        </w:rPr>
        <w:t>23</w:t>
      </w:r>
      <w:r w:rsidRPr="00BC49CB">
        <w:rPr>
          <w:rFonts w:ascii="Palatino Linotype" w:hAnsi="Palatino Linotype"/>
        </w:rPr>
        <w:t xml:space="preserve">) de </w:t>
      </w:r>
      <w:r w:rsidR="00555E67" w:rsidRPr="00BC49CB">
        <w:rPr>
          <w:rFonts w:ascii="Palatino Linotype" w:hAnsi="Palatino Linotype"/>
        </w:rPr>
        <w:t>agosto</w:t>
      </w:r>
      <w:r w:rsidRPr="00BC49CB">
        <w:rPr>
          <w:rFonts w:ascii="Palatino Linotype" w:hAnsi="Palatino Linotype"/>
        </w:rPr>
        <w:t xml:space="preserve"> de dos mil dieci</w:t>
      </w:r>
      <w:r w:rsidR="00B76AE1" w:rsidRPr="00BC49CB">
        <w:rPr>
          <w:rFonts w:ascii="Palatino Linotype" w:hAnsi="Palatino Linotype"/>
        </w:rPr>
        <w:t>nueve</w:t>
      </w:r>
      <w:r w:rsidRPr="00BC49CB">
        <w:rPr>
          <w:rFonts w:ascii="Palatino Linotype" w:hAnsi="Palatino Linotype"/>
        </w:rPr>
        <w:t>.</w:t>
      </w:r>
      <w:r w:rsidRPr="00BC49CB">
        <w:rPr>
          <w:rFonts w:ascii="Palatino Linotype" w:hAnsi="Palatino Linotype" w:cs="Arial"/>
        </w:rPr>
        <w:t xml:space="preserve"> </w:t>
      </w:r>
      <w:r w:rsidR="005B5C50" w:rsidRPr="00BC49CB">
        <w:rPr>
          <w:rFonts w:ascii="Palatino Linotype" w:hAnsi="Palatino Linotype" w:cs="Arial"/>
        </w:rPr>
        <w:t>Asimismo</w:t>
      </w:r>
      <w:r w:rsidR="00555D30" w:rsidRPr="00BC49CB">
        <w:rPr>
          <w:rFonts w:ascii="Palatino Linotype" w:hAnsi="Palatino Linotype" w:cs="Arial"/>
        </w:rPr>
        <w:t xml:space="preserve"> </w:t>
      </w:r>
      <w:r w:rsidRPr="00BC49CB">
        <w:rPr>
          <w:rFonts w:ascii="Palatino Linotype" w:hAnsi="Palatino Linotype"/>
          <w:color w:val="000000" w:themeColor="text1"/>
        </w:rPr>
        <w:t xml:space="preserve">se amplió el plazo </w:t>
      </w:r>
      <w:r w:rsidR="00A943FF" w:rsidRPr="00BC49CB">
        <w:rPr>
          <w:rFonts w:ascii="Palatino Linotype" w:hAnsi="Palatino Linotype"/>
          <w:color w:val="000000" w:themeColor="text1"/>
        </w:rPr>
        <w:t>p</w:t>
      </w:r>
      <w:r w:rsidRPr="00BC49CB">
        <w:rPr>
          <w:rFonts w:ascii="Palatino Linotype" w:hAnsi="Palatino Linotype"/>
          <w:color w:val="000000" w:themeColor="text1"/>
        </w:rPr>
        <w:t xml:space="preserve">ara </w:t>
      </w:r>
      <w:r w:rsidR="00A943FF" w:rsidRPr="00BC49CB">
        <w:rPr>
          <w:rFonts w:ascii="Palatino Linotype" w:hAnsi="Palatino Linotype"/>
          <w:color w:val="000000" w:themeColor="text1"/>
        </w:rPr>
        <w:t>resolver el recurso de revisión por un periodo de quince (15) días hábiles más,</w:t>
      </w:r>
      <w:r w:rsidRPr="00BC49CB">
        <w:rPr>
          <w:rFonts w:ascii="Palatino Linotype" w:hAnsi="Palatino Linotype"/>
          <w:color w:val="000000" w:themeColor="text1"/>
        </w:rPr>
        <w:t xml:space="preserve"> </w:t>
      </w:r>
      <w:r w:rsidRPr="00BC49CB">
        <w:rPr>
          <w:rFonts w:ascii="Palatino Linotype" w:hAnsi="Palatino Linotype" w:cs="Arial"/>
          <w:color w:val="000000" w:themeColor="text1"/>
        </w:rPr>
        <w:t xml:space="preserve">por lo que ordenó turnar el expediente para su resolución, misma que ahora se pronuncia; y  - - - - - - - - - - - </w:t>
      </w:r>
      <w:r w:rsidRPr="00BC49CB">
        <w:rPr>
          <w:rFonts w:ascii="Palatino Linotype" w:hAnsi="Palatino Linotype" w:cs="Arial"/>
        </w:rPr>
        <w:t xml:space="preserve">- - - - - - - - - - - - -- - - - - </w:t>
      </w:r>
      <w:r w:rsidR="005C4DDF" w:rsidRPr="00BC49CB">
        <w:rPr>
          <w:rFonts w:ascii="Palatino Linotype" w:hAnsi="Palatino Linotype" w:cs="Arial"/>
        </w:rPr>
        <w:t>- - - - - - - - -</w:t>
      </w:r>
      <w:r w:rsidR="00555D30" w:rsidRPr="00BC49CB">
        <w:rPr>
          <w:rFonts w:ascii="Palatino Linotype" w:hAnsi="Palatino Linotype" w:cs="Arial"/>
        </w:rPr>
        <w:t xml:space="preserve"> - - - - - - - - </w:t>
      </w:r>
      <w:r w:rsidR="002005E9" w:rsidRPr="00BC49CB">
        <w:rPr>
          <w:rFonts w:ascii="Palatino Linotype" w:hAnsi="Palatino Linotype" w:cs="Arial"/>
        </w:rPr>
        <w:t>- - - - -</w:t>
      </w:r>
    </w:p>
    <w:p w:rsidR="00431B12" w:rsidRDefault="00431B12" w:rsidP="00BC49CB">
      <w:pPr>
        <w:pStyle w:val="Prrafodelista"/>
        <w:spacing w:line="360" w:lineRule="auto"/>
        <w:rPr>
          <w:rFonts w:ascii="Palatino Linotype" w:hAnsi="Palatino Linotype" w:cs="Arial"/>
        </w:rPr>
      </w:pPr>
    </w:p>
    <w:p w:rsidR="00BC49CB" w:rsidRPr="00BC49CB" w:rsidRDefault="00BC49CB" w:rsidP="00BC49CB">
      <w:pPr>
        <w:pStyle w:val="Prrafodelista"/>
        <w:spacing w:line="360" w:lineRule="auto"/>
        <w:rPr>
          <w:rFonts w:ascii="Palatino Linotype" w:hAnsi="Palatino Linotype" w:cs="Arial"/>
        </w:rPr>
      </w:pPr>
    </w:p>
    <w:p w:rsidR="002A5BA4" w:rsidRPr="00BC49CB" w:rsidRDefault="002A5BA4" w:rsidP="00BC49CB">
      <w:pPr>
        <w:pStyle w:val="Ttulo1"/>
        <w:spacing w:line="360" w:lineRule="auto"/>
        <w:jc w:val="center"/>
        <w:rPr>
          <w:b w:val="0"/>
          <w:szCs w:val="24"/>
        </w:rPr>
      </w:pPr>
      <w:bookmarkStart w:id="6" w:name="_Toc18055188"/>
      <w:r w:rsidRPr="00BC49CB">
        <w:rPr>
          <w:szCs w:val="24"/>
        </w:rPr>
        <w:t>CONSIDERANDO</w:t>
      </w:r>
      <w:bookmarkEnd w:id="6"/>
      <w:r w:rsidR="005E6C51" w:rsidRPr="00BC49CB">
        <w:rPr>
          <w:szCs w:val="24"/>
        </w:rPr>
        <w:t xml:space="preserve"> </w:t>
      </w:r>
    </w:p>
    <w:p w:rsidR="002A5BA4" w:rsidRPr="00BC49CB" w:rsidRDefault="002A5BA4" w:rsidP="00BC49CB">
      <w:pPr>
        <w:spacing w:line="360" w:lineRule="auto"/>
        <w:rPr>
          <w:rFonts w:ascii="Palatino Linotype" w:hAnsi="Palatino Linotype"/>
          <w:lang w:val="es-MX" w:eastAsia="en-US"/>
        </w:rPr>
      </w:pPr>
    </w:p>
    <w:p w:rsidR="002A5BA4" w:rsidRPr="00BC49CB" w:rsidRDefault="002A5BA4" w:rsidP="00BC49CB">
      <w:pPr>
        <w:pStyle w:val="Ttulo2"/>
        <w:spacing w:line="360" w:lineRule="auto"/>
        <w:rPr>
          <w:rFonts w:ascii="Palatino Linotype" w:hAnsi="Palatino Linotype"/>
          <w:b/>
          <w:bCs/>
          <w:color w:val="auto"/>
          <w:spacing w:val="60"/>
          <w:sz w:val="24"/>
          <w:szCs w:val="24"/>
        </w:rPr>
      </w:pPr>
      <w:bookmarkStart w:id="7" w:name="_Toc18055189"/>
      <w:r w:rsidRPr="00BC49CB">
        <w:rPr>
          <w:rFonts w:ascii="Palatino Linotype" w:hAnsi="Palatino Linotype"/>
          <w:b/>
          <w:color w:val="auto"/>
          <w:sz w:val="24"/>
          <w:szCs w:val="24"/>
        </w:rPr>
        <w:t>PRIMERO. De la competencia</w:t>
      </w:r>
      <w:bookmarkEnd w:id="7"/>
    </w:p>
    <w:p w:rsidR="002A5BA4" w:rsidRPr="00BC49CB" w:rsidRDefault="002A5BA4" w:rsidP="00BC49CB">
      <w:pPr>
        <w:pStyle w:val="Prrafodelista"/>
        <w:numPr>
          <w:ilvl w:val="0"/>
          <w:numId w:val="1"/>
        </w:numPr>
        <w:spacing w:before="240" w:after="240" w:line="360" w:lineRule="auto"/>
        <w:ind w:left="0" w:firstLine="0"/>
        <w:jc w:val="both"/>
        <w:rPr>
          <w:rFonts w:ascii="Palatino Linotype" w:hAnsi="Palatino Linotype"/>
        </w:rPr>
      </w:pPr>
      <w:r w:rsidRPr="00BC49C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C49CB">
        <w:rPr>
          <w:rFonts w:ascii="Palatino Linotype" w:eastAsia="Calibri" w:hAnsi="Palatino Linotype" w:cs="Times New Roman"/>
          <w:b/>
          <w:lang w:val="es-ES"/>
        </w:rPr>
        <w:t>Constitución Política de los Estados Unidos Mexicanos</w:t>
      </w:r>
      <w:r w:rsidRPr="00BC49CB">
        <w:rPr>
          <w:rFonts w:ascii="Palatino Linotype" w:eastAsia="Calibri" w:hAnsi="Palatino Linotype" w:cs="Times New Roman"/>
          <w:lang w:val="es-ES"/>
        </w:rPr>
        <w:t xml:space="preserve">; 5, párrafos </w:t>
      </w:r>
      <w:r w:rsidRPr="00BC49CB">
        <w:rPr>
          <w:rFonts w:ascii="Palatino Linotype" w:hAnsi="Palatino Linotype" w:cs="Arial"/>
          <w:bCs/>
          <w:color w:val="222222"/>
          <w:lang w:val="es-ES"/>
        </w:rPr>
        <w:t>vigésimo</w:t>
      </w:r>
      <w:r w:rsidR="005A3B7F">
        <w:rPr>
          <w:rFonts w:ascii="Palatino Linotype" w:hAnsi="Palatino Linotype" w:cs="Arial"/>
          <w:bCs/>
          <w:color w:val="222222"/>
          <w:lang w:val="es-ES"/>
        </w:rPr>
        <w:t xml:space="preserve"> segundo, vigésimo tercero y vigésimo cuarto,</w:t>
      </w:r>
      <w:r w:rsidR="00555E67" w:rsidRPr="00BC49CB">
        <w:rPr>
          <w:rFonts w:ascii="Palatino Linotype" w:hAnsi="Palatino Linotype" w:cs="Arial"/>
          <w:bCs/>
          <w:color w:val="222222"/>
          <w:lang w:val="es-ES"/>
        </w:rPr>
        <w:t xml:space="preserve"> </w:t>
      </w:r>
      <w:r w:rsidRPr="00BC49CB">
        <w:rPr>
          <w:rFonts w:ascii="Palatino Linotype" w:eastAsia="Calibri" w:hAnsi="Palatino Linotype" w:cs="Times New Roman"/>
          <w:lang w:val="es-ES"/>
        </w:rPr>
        <w:t xml:space="preserve">fracciones IV y V de la </w:t>
      </w:r>
      <w:r w:rsidRPr="00BC49CB">
        <w:rPr>
          <w:rFonts w:ascii="Palatino Linotype" w:eastAsia="Calibri" w:hAnsi="Palatino Linotype" w:cs="Times New Roman"/>
          <w:b/>
          <w:lang w:val="es-ES"/>
        </w:rPr>
        <w:t>Constitución Política del Estado Libre y Soberano de México</w:t>
      </w:r>
      <w:r w:rsidRPr="00BC49CB">
        <w:rPr>
          <w:rFonts w:ascii="Palatino Linotype" w:eastAsia="Calibri" w:hAnsi="Palatino Linotype" w:cs="Times New Roman"/>
          <w:lang w:val="es-ES"/>
        </w:rPr>
        <w:t xml:space="preserve">; artículos 1, 2 fracción II, 13, 29, 36 fracciones I y II, 176, 178, 179, 181 párrafo tercero y 185 </w:t>
      </w:r>
      <w:r w:rsidRPr="00BC49CB">
        <w:rPr>
          <w:rFonts w:ascii="Palatino Linotype" w:eastAsia="Calibri" w:hAnsi="Palatino Linotype" w:cs="Arial"/>
          <w:lang w:val="es-ES"/>
        </w:rPr>
        <w:t xml:space="preserve">de la </w:t>
      </w:r>
      <w:r w:rsidRPr="00BC49CB">
        <w:rPr>
          <w:rFonts w:ascii="Palatino Linotype" w:eastAsia="Calibri" w:hAnsi="Palatino Linotype" w:cs="Arial"/>
          <w:b/>
          <w:lang w:val="es-ES"/>
        </w:rPr>
        <w:t>Ley de Transparencia y Acceso a la Información Pública del Estado de México y Municipios</w:t>
      </w:r>
      <w:r w:rsidRPr="00BC49CB">
        <w:rPr>
          <w:rFonts w:ascii="Palatino Linotype" w:eastAsia="Calibri" w:hAnsi="Palatino Linotype" w:cs="Arial"/>
          <w:lang w:val="es-ES"/>
        </w:rPr>
        <w:t xml:space="preserve">; y 7, 9 fracciones I y XXIV, y 11 del </w:t>
      </w:r>
      <w:r w:rsidRPr="00BC49CB">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C49CB">
        <w:rPr>
          <w:rFonts w:ascii="Palatino Linotype" w:hAnsi="Palatino Linotype"/>
        </w:rPr>
        <w:t>.</w:t>
      </w:r>
    </w:p>
    <w:p w:rsidR="00455827" w:rsidRPr="00BC49CB" w:rsidRDefault="00455827" w:rsidP="00BC49CB">
      <w:pPr>
        <w:pStyle w:val="Prrafodelista"/>
        <w:spacing w:before="240" w:after="240" w:line="360" w:lineRule="auto"/>
        <w:ind w:left="0"/>
        <w:jc w:val="both"/>
        <w:rPr>
          <w:rFonts w:ascii="Palatino Linotype" w:hAnsi="Palatino Linotype"/>
        </w:rPr>
      </w:pPr>
    </w:p>
    <w:p w:rsidR="002A5BA4" w:rsidRPr="00BC49CB" w:rsidRDefault="002A5BA4" w:rsidP="00BC49CB">
      <w:pPr>
        <w:pStyle w:val="Ttulo2"/>
        <w:spacing w:line="360" w:lineRule="auto"/>
        <w:rPr>
          <w:rFonts w:ascii="Palatino Linotype" w:hAnsi="Palatino Linotype"/>
          <w:b/>
          <w:color w:val="auto"/>
          <w:sz w:val="24"/>
          <w:szCs w:val="24"/>
        </w:rPr>
      </w:pPr>
      <w:bookmarkStart w:id="8" w:name="_Toc18055190"/>
      <w:r w:rsidRPr="00BC49CB">
        <w:rPr>
          <w:rFonts w:ascii="Palatino Linotype" w:hAnsi="Palatino Linotype"/>
          <w:b/>
          <w:color w:val="auto"/>
          <w:sz w:val="24"/>
          <w:szCs w:val="24"/>
        </w:rPr>
        <w:t>SEGUNDO. De la oportunidad y procedencia.</w:t>
      </w:r>
      <w:bookmarkEnd w:id="8"/>
    </w:p>
    <w:p w:rsidR="002A5BA4" w:rsidRPr="00BC49CB" w:rsidRDefault="002A5BA4" w:rsidP="00BC49CB">
      <w:pPr>
        <w:spacing w:line="360" w:lineRule="auto"/>
        <w:rPr>
          <w:rFonts w:ascii="Palatino Linotype" w:hAnsi="Palatino Linotype"/>
          <w:lang w:val="es-MX" w:eastAsia="en-US"/>
        </w:rPr>
      </w:pPr>
    </w:p>
    <w:p w:rsidR="001C1F82" w:rsidRPr="00BC49CB" w:rsidRDefault="001C1F82" w:rsidP="00BC49CB">
      <w:pPr>
        <w:pStyle w:val="Prrafodelista"/>
        <w:numPr>
          <w:ilvl w:val="0"/>
          <w:numId w:val="1"/>
        </w:numPr>
        <w:spacing w:before="240" w:after="240" w:line="360" w:lineRule="auto"/>
        <w:ind w:left="0" w:right="49" w:firstLine="0"/>
        <w:jc w:val="both"/>
        <w:rPr>
          <w:rFonts w:ascii="Palatino Linotype" w:hAnsi="Palatino Linotype"/>
        </w:rPr>
      </w:pPr>
      <w:r w:rsidRPr="00BC49CB">
        <w:rPr>
          <w:rFonts w:ascii="Palatino Linotype" w:eastAsia="Calibri" w:hAnsi="Palatino Linotype" w:cs="Arial"/>
        </w:rPr>
        <w:t xml:space="preserve">El medio de impugnación fue presentado a través del </w:t>
      </w:r>
      <w:r w:rsidRPr="00BC49CB">
        <w:rPr>
          <w:rFonts w:ascii="Palatino Linotype" w:eastAsia="Calibri" w:hAnsi="Palatino Linotype" w:cs="Arial"/>
          <w:b/>
        </w:rPr>
        <w:t>SAIMEX,</w:t>
      </w:r>
      <w:r w:rsidRPr="00BC49CB">
        <w:rPr>
          <w:rFonts w:ascii="Palatino Linotype" w:eastAsia="Calibri" w:hAnsi="Palatino Linotype" w:cs="Arial"/>
        </w:rPr>
        <w:t xml:space="preserve"> en el formato previamente aprobado para tal efecto y dentro del plazo legal de quince días hábiles otorgados; siendo así que el </w:t>
      </w:r>
      <w:r w:rsidRPr="00BC49CB">
        <w:rPr>
          <w:rFonts w:ascii="Palatino Linotype" w:eastAsia="Calibri" w:hAnsi="Palatino Linotype" w:cs="Arial"/>
          <w:b/>
        </w:rPr>
        <w:t>SUJETO OBLIGADO</w:t>
      </w:r>
      <w:r w:rsidR="00CF45A5" w:rsidRPr="00BC49CB">
        <w:rPr>
          <w:rFonts w:ascii="Palatino Linotype" w:eastAsia="Calibri" w:hAnsi="Palatino Linotype" w:cs="Arial"/>
        </w:rPr>
        <w:t xml:space="preserve"> entregó respuestas a las solicit</w:t>
      </w:r>
      <w:r w:rsidR="00F63D8D" w:rsidRPr="00BC49CB">
        <w:rPr>
          <w:rFonts w:ascii="Palatino Linotype" w:eastAsia="Calibri" w:hAnsi="Palatino Linotype" w:cs="Arial"/>
        </w:rPr>
        <w:t>udes los días</w:t>
      </w:r>
      <w:r w:rsidR="00555E67" w:rsidRPr="00BC49CB">
        <w:rPr>
          <w:rFonts w:ascii="Palatino Linotype" w:eastAsia="Calibri" w:hAnsi="Palatino Linotype" w:cs="Arial"/>
        </w:rPr>
        <w:t xml:space="preserve"> </w:t>
      </w:r>
      <w:r w:rsidR="00F63D8D" w:rsidRPr="00BC49CB">
        <w:rPr>
          <w:rFonts w:ascii="Palatino Linotype" w:eastAsia="Calibri" w:hAnsi="Palatino Linotype" w:cs="Arial"/>
        </w:rPr>
        <w:t>seis</w:t>
      </w:r>
      <w:r w:rsidR="00CF45A5" w:rsidRPr="00BC49CB">
        <w:rPr>
          <w:rFonts w:ascii="Palatino Linotype" w:eastAsia="Calibri" w:hAnsi="Palatino Linotype" w:cs="Arial"/>
        </w:rPr>
        <w:t xml:space="preserve"> (</w:t>
      </w:r>
      <w:r w:rsidR="00F63D8D" w:rsidRPr="00BC49CB">
        <w:rPr>
          <w:rFonts w:ascii="Palatino Linotype" w:eastAsia="Calibri" w:hAnsi="Palatino Linotype" w:cs="Arial"/>
        </w:rPr>
        <w:t>6</w:t>
      </w:r>
      <w:r w:rsidR="00CF45A5" w:rsidRPr="00BC49CB">
        <w:rPr>
          <w:rFonts w:ascii="Palatino Linotype" w:eastAsia="Calibri" w:hAnsi="Palatino Linotype" w:cs="Arial"/>
        </w:rPr>
        <w:t xml:space="preserve">) </w:t>
      </w:r>
      <w:r w:rsidR="00F63D8D" w:rsidRPr="00BC49CB">
        <w:rPr>
          <w:rFonts w:ascii="Palatino Linotype" w:eastAsia="Calibri" w:hAnsi="Palatino Linotype" w:cs="Arial"/>
        </w:rPr>
        <w:t xml:space="preserve">y diez (10) </w:t>
      </w:r>
      <w:r w:rsidR="00555E67" w:rsidRPr="00BC49CB">
        <w:rPr>
          <w:rFonts w:ascii="Palatino Linotype" w:eastAsia="Calibri" w:hAnsi="Palatino Linotype" w:cs="Arial"/>
        </w:rPr>
        <w:t xml:space="preserve">de </w:t>
      </w:r>
      <w:r w:rsidR="00F63D8D" w:rsidRPr="00BC49CB">
        <w:rPr>
          <w:rFonts w:ascii="Palatino Linotype" w:eastAsia="Calibri" w:hAnsi="Palatino Linotype" w:cs="Arial"/>
        </w:rPr>
        <w:t>junio</w:t>
      </w:r>
      <w:r w:rsidR="00CF45A5" w:rsidRPr="00BC49CB">
        <w:rPr>
          <w:rFonts w:ascii="Palatino Linotype" w:eastAsia="Calibri" w:hAnsi="Palatino Linotype" w:cs="Arial"/>
        </w:rPr>
        <w:t xml:space="preserve"> </w:t>
      </w:r>
      <w:r w:rsidR="00104D1D" w:rsidRPr="00BC49CB">
        <w:rPr>
          <w:rFonts w:ascii="Palatino Linotype" w:eastAsia="Calibri" w:hAnsi="Palatino Linotype" w:cs="Arial"/>
        </w:rPr>
        <w:t>de dos mil diecinueve</w:t>
      </w:r>
      <w:r w:rsidRPr="00BC49CB">
        <w:rPr>
          <w:rFonts w:ascii="Palatino Linotype" w:eastAsia="Calibri" w:hAnsi="Palatino Linotype" w:cs="Arial"/>
        </w:rPr>
        <w:t xml:space="preserve">, </w:t>
      </w:r>
      <w:r w:rsidRPr="00BC49CB">
        <w:rPr>
          <w:rFonts w:ascii="Palatino Linotype" w:hAnsi="Palatino Linotype" w:cs="Arial"/>
        </w:rPr>
        <w:t xml:space="preserve">de tal forma que </w:t>
      </w:r>
      <w:r w:rsidR="00555E67" w:rsidRPr="00BC49CB">
        <w:rPr>
          <w:rFonts w:ascii="Palatino Linotype" w:hAnsi="Palatino Linotype" w:cs="Arial"/>
        </w:rPr>
        <w:t>el</w:t>
      </w:r>
      <w:r w:rsidR="00A943FF" w:rsidRPr="00BC49CB">
        <w:rPr>
          <w:rFonts w:ascii="Palatino Linotype" w:hAnsi="Palatino Linotype" w:cs="Arial"/>
        </w:rPr>
        <w:t xml:space="preserve"> </w:t>
      </w:r>
      <w:r w:rsidRPr="00BC49CB">
        <w:rPr>
          <w:rFonts w:ascii="Palatino Linotype" w:hAnsi="Palatino Linotype" w:cs="Arial"/>
        </w:rPr>
        <w:t>plazo</w:t>
      </w:r>
      <w:r w:rsidR="00CF45A5" w:rsidRPr="00BC49CB">
        <w:rPr>
          <w:rFonts w:ascii="Palatino Linotype" w:hAnsi="Palatino Linotype" w:cs="Arial"/>
        </w:rPr>
        <w:t>s</w:t>
      </w:r>
      <w:r w:rsidRPr="00BC49CB">
        <w:rPr>
          <w:rFonts w:ascii="Palatino Linotype" w:hAnsi="Palatino Linotype" w:cs="Arial"/>
        </w:rPr>
        <w:t xml:space="preserve"> para interponer </w:t>
      </w:r>
      <w:r w:rsidR="00CF45A5" w:rsidRPr="00BC49CB">
        <w:rPr>
          <w:rFonts w:ascii="Palatino Linotype" w:hAnsi="Palatino Linotype" w:cs="Arial"/>
        </w:rPr>
        <w:t>los</w:t>
      </w:r>
      <w:r w:rsidRPr="00BC49CB">
        <w:rPr>
          <w:rFonts w:ascii="Palatino Linotype" w:hAnsi="Palatino Linotype" w:cs="Arial"/>
        </w:rPr>
        <w:t xml:space="preserve"> recurso</w:t>
      </w:r>
      <w:r w:rsidR="00CF45A5" w:rsidRPr="00BC49CB">
        <w:rPr>
          <w:rFonts w:ascii="Palatino Linotype" w:hAnsi="Palatino Linotype" w:cs="Arial"/>
        </w:rPr>
        <w:t>s</w:t>
      </w:r>
      <w:r w:rsidRPr="00BC49CB">
        <w:rPr>
          <w:rFonts w:ascii="Palatino Linotype" w:hAnsi="Palatino Linotype" w:cs="Arial"/>
        </w:rPr>
        <w:t xml:space="preserve"> de revisión</w:t>
      </w:r>
      <w:r w:rsidR="00AF0D0E" w:rsidRPr="00BC49CB">
        <w:rPr>
          <w:rFonts w:ascii="Palatino Linotype" w:hAnsi="Palatino Linotype" w:cs="Arial"/>
        </w:rPr>
        <w:t xml:space="preserve"> transcurri</w:t>
      </w:r>
      <w:r w:rsidR="00CF45A5" w:rsidRPr="00BC49CB">
        <w:rPr>
          <w:rFonts w:ascii="Palatino Linotype" w:hAnsi="Palatino Linotype" w:cs="Arial"/>
        </w:rPr>
        <w:t>eron</w:t>
      </w:r>
      <w:r w:rsidR="00AF0D0E" w:rsidRPr="00BC49CB">
        <w:rPr>
          <w:rFonts w:ascii="Palatino Linotype" w:hAnsi="Palatino Linotype" w:cs="Arial"/>
        </w:rPr>
        <w:t xml:space="preserve"> de</w:t>
      </w:r>
      <w:r w:rsidR="004E0C1F" w:rsidRPr="00BC49CB">
        <w:rPr>
          <w:rFonts w:ascii="Palatino Linotype" w:hAnsi="Palatino Linotype" w:cs="Arial"/>
        </w:rPr>
        <w:t>l</w:t>
      </w:r>
      <w:r w:rsidR="009472D4" w:rsidRPr="00BC49CB">
        <w:rPr>
          <w:rFonts w:ascii="Palatino Linotype" w:hAnsi="Palatino Linotype" w:cs="Arial"/>
        </w:rPr>
        <w:t xml:space="preserve"> </w:t>
      </w:r>
      <w:r w:rsidR="00F63D8D" w:rsidRPr="00BC49CB">
        <w:rPr>
          <w:rFonts w:ascii="Palatino Linotype" w:hAnsi="Palatino Linotype" w:cs="Arial"/>
        </w:rPr>
        <w:t xml:space="preserve">siete </w:t>
      </w:r>
      <w:r w:rsidR="00190B12" w:rsidRPr="00BC49CB">
        <w:rPr>
          <w:rFonts w:ascii="Palatino Linotype" w:hAnsi="Palatino Linotype" w:cs="Arial"/>
        </w:rPr>
        <w:t xml:space="preserve"> (</w:t>
      </w:r>
      <w:r w:rsidR="00F63D8D" w:rsidRPr="00BC49CB">
        <w:rPr>
          <w:rFonts w:ascii="Palatino Linotype" w:hAnsi="Palatino Linotype" w:cs="Arial"/>
        </w:rPr>
        <w:t>7</w:t>
      </w:r>
      <w:r w:rsidR="00190B12" w:rsidRPr="00BC49CB">
        <w:rPr>
          <w:rFonts w:ascii="Palatino Linotype" w:hAnsi="Palatino Linotype" w:cs="Arial"/>
        </w:rPr>
        <w:t xml:space="preserve">) </w:t>
      </w:r>
      <w:r w:rsidR="00F63D8D" w:rsidRPr="00BC49CB">
        <w:rPr>
          <w:rFonts w:ascii="Palatino Linotype" w:hAnsi="Palatino Linotype" w:cs="Arial"/>
        </w:rPr>
        <w:t>y once</w:t>
      </w:r>
      <w:r w:rsidR="00555E67" w:rsidRPr="00BC49CB">
        <w:rPr>
          <w:rFonts w:ascii="Palatino Linotype" w:hAnsi="Palatino Linotype" w:cs="Arial"/>
        </w:rPr>
        <w:t xml:space="preserve"> (</w:t>
      </w:r>
      <w:r w:rsidR="00F63D8D" w:rsidRPr="00BC49CB">
        <w:rPr>
          <w:rFonts w:ascii="Palatino Linotype" w:hAnsi="Palatino Linotype" w:cs="Arial"/>
        </w:rPr>
        <w:t>11</w:t>
      </w:r>
      <w:r w:rsidR="00555E67" w:rsidRPr="00BC49CB">
        <w:rPr>
          <w:rFonts w:ascii="Palatino Linotype" w:hAnsi="Palatino Linotype" w:cs="Arial"/>
        </w:rPr>
        <w:t>)</w:t>
      </w:r>
      <w:r w:rsidR="00104D1D" w:rsidRPr="00BC49CB">
        <w:rPr>
          <w:rFonts w:ascii="Palatino Linotype" w:hAnsi="Palatino Linotype" w:cs="Arial"/>
        </w:rPr>
        <w:t xml:space="preserve"> </w:t>
      </w:r>
      <w:r w:rsidR="00CF45A5" w:rsidRPr="00BC49CB">
        <w:rPr>
          <w:rFonts w:ascii="Palatino Linotype" w:hAnsi="Palatino Linotype" w:cs="Arial"/>
        </w:rPr>
        <w:t>de junio</w:t>
      </w:r>
      <w:r w:rsidR="00104D1D" w:rsidRPr="00BC49CB">
        <w:rPr>
          <w:rFonts w:ascii="Palatino Linotype" w:hAnsi="Palatino Linotype" w:cs="Arial"/>
        </w:rPr>
        <w:t xml:space="preserve"> </w:t>
      </w:r>
      <w:r w:rsidR="00F63D8D" w:rsidRPr="00BC49CB">
        <w:rPr>
          <w:rFonts w:ascii="Palatino Linotype" w:hAnsi="Palatino Linotype" w:cs="Arial"/>
        </w:rPr>
        <w:t xml:space="preserve">veintisiete (27) de junio y uno (1) de julio </w:t>
      </w:r>
      <w:r w:rsidR="00104D1D" w:rsidRPr="00BC49CB">
        <w:rPr>
          <w:rFonts w:ascii="Palatino Linotype" w:hAnsi="Palatino Linotype" w:cs="Arial"/>
        </w:rPr>
        <w:t xml:space="preserve">de dos mil </w:t>
      </w:r>
      <w:r w:rsidR="005C4DDF" w:rsidRPr="00BC49CB">
        <w:rPr>
          <w:rFonts w:ascii="Palatino Linotype" w:hAnsi="Palatino Linotype" w:cs="Arial"/>
        </w:rPr>
        <w:t>diecinueve</w:t>
      </w:r>
      <w:r w:rsidRPr="00BC49CB">
        <w:rPr>
          <w:rFonts w:ascii="Palatino Linotype" w:hAnsi="Palatino Linotype" w:cs="Arial"/>
        </w:rPr>
        <w:t>; en consecuencia, presentó su</w:t>
      </w:r>
      <w:r w:rsidR="00F63D8D" w:rsidRPr="00BC49CB">
        <w:rPr>
          <w:rFonts w:ascii="Palatino Linotype" w:hAnsi="Palatino Linotype" w:cs="Arial"/>
        </w:rPr>
        <w:t>s</w:t>
      </w:r>
      <w:r w:rsidRPr="00BC49CB">
        <w:rPr>
          <w:rFonts w:ascii="Palatino Linotype" w:hAnsi="Palatino Linotype" w:cs="Arial"/>
        </w:rPr>
        <w:t xml:space="preserve"> inconformidad</w:t>
      </w:r>
      <w:r w:rsidR="00F63D8D" w:rsidRPr="00BC49CB">
        <w:rPr>
          <w:rFonts w:ascii="Palatino Linotype" w:hAnsi="Palatino Linotype" w:cs="Arial"/>
        </w:rPr>
        <w:t>es</w:t>
      </w:r>
      <w:r w:rsidRPr="00BC49CB">
        <w:rPr>
          <w:rFonts w:ascii="Palatino Linotype" w:hAnsi="Palatino Linotype" w:cs="Arial"/>
        </w:rPr>
        <w:t xml:space="preserve"> </w:t>
      </w:r>
      <w:r w:rsidR="00104D1D" w:rsidRPr="00BC49CB">
        <w:rPr>
          <w:rFonts w:ascii="Palatino Linotype" w:hAnsi="Palatino Linotype" w:cs="Arial"/>
        </w:rPr>
        <w:t>el día</w:t>
      </w:r>
      <w:r w:rsidR="00190B12" w:rsidRPr="00BC49CB">
        <w:rPr>
          <w:rFonts w:ascii="Palatino Linotype" w:hAnsi="Palatino Linotype" w:cs="Arial"/>
        </w:rPr>
        <w:t xml:space="preserve"> </w:t>
      </w:r>
      <w:r w:rsidR="00F63D8D" w:rsidRPr="00BC49CB">
        <w:rPr>
          <w:rFonts w:ascii="Palatino Linotype" w:hAnsi="Palatino Linotype" w:cs="Arial"/>
        </w:rPr>
        <w:t>diez</w:t>
      </w:r>
      <w:r w:rsidR="00190B12" w:rsidRPr="00BC49CB">
        <w:rPr>
          <w:rFonts w:ascii="Palatino Linotype" w:eastAsia="Calibri" w:hAnsi="Palatino Linotype" w:cs="Arial"/>
        </w:rPr>
        <w:t xml:space="preserve"> (</w:t>
      </w:r>
      <w:r w:rsidR="00F63D8D" w:rsidRPr="00BC49CB">
        <w:rPr>
          <w:rFonts w:ascii="Palatino Linotype" w:eastAsia="Calibri" w:hAnsi="Palatino Linotype" w:cs="Arial"/>
        </w:rPr>
        <w:t>10</w:t>
      </w:r>
      <w:r w:rsidR="00190B12" w:rsidRPr="00BC49CB">
        <w:rPr>
          <w:rFonts w:ascii="Palatino Linotype" w:eastAsia="Calibri" w:hAnsi="Palatino Linotype" w:cs="Arial"/>
        </w:rPr>
        <w:t xml:space="preserve">) </w:t>
      </w:r>
      <w:r w:rsidR="00104D1D" w:rsidRPr="00BC49CB">
        <w:rPr>
          <w:rFonts w:ascii="Palatino Linotype" w:eastAsia="Calibri" w:hAnsi="Palatino Linotype" w:cs="Arial"/>
        </w:rPr>
        <w:t xml:space="preserve">de </w:t>
      </w:r>
      <w:r w:rsidR="00CF45A5" w:rsidRPr="00BC49CB">
        <w:rPr>
          <w:rFonts w:ascii="Palatino Linotype" w:eastAsia="Calibri" w:hAnsi="Palatino Linotype" w:cs="Arial"/>
        </w:rPr>
        <w:t>junio</w:t>
      </w:r>
      <w:r w:rsidR="00190B12" w:rsidRPr="00BC49CB">
        <w:rPr>
          <w:rFonts w:ascii="Palatino Linotype" w:eastAsia="Calibri" w:hAnsi="Palatino Linotype" w:cs="Arial"/>
        </w:rPr>
        <w:t xml:space="preserve"> de dos mil dieci</w:t>
      </w:r>
      <w:r w:rsidR="00104D1D" w:rsidRPr="00BC49CB">
        <w:rPr>
          <w:rFonts w:ascii="Palatino Linotype" w:eastAsia="Calibri" w:hAnsi="Palatino Linotype" w:cs="Arial"/>
        </w:rPr>
        <w:t>nueve</w:t>
      </w:r>
      <w:r w:rsidRPr="00BC49CB">
        <w:rPr>
          <w:rFonts w:ascii="Palatino Linotype" w:hAnsi="Palatino Linotype" w:cs="Arial"/>
        </w:rPr>
        <w:t xml:space="preserve">, por lo que se encuentra dentro de los márgenes temporales previstos en el artículo 178 de la </w:t>
      </w:r>
      <w:r w:rsidRPr="00BC49CB">
        <w:rPr>
          <w:rFonts w:ascii="Palatino Linotype" w:hAnsi="Palatino Linotype" w:cs="Arial"/>
          <w:b/>
        </w:rPr>
        <w:t xml:space="preserve">Ley de Transparencia y Acceso a la Información Pública del Estado de México y Municipios </w:t>
      </w:r>
      <w:r w:rsidRPr="00BC49CB">
        <w:rPr>
          <w:rFonts w:ascii="Palatino Linotype" w:hAnsi="Palatino Linotype" w:cs="Arial"/>
        </w:rPr>
        <w:t>vigente.</w:t>
      </w:r>
    </w:p>
    <w:p w:rsidR="00F63D8D" w:rsidRPr="00BC49CB" w:rsidRDefault="00F63D8D" w:rsidP="00BC49CB">
      <w:pPr>
        <w:pStyle w:val="Prrafodelista"/>
        <w:spacing w:before="240" w:after="240" w:line="360" w:lineRule="auto"/>
        <w:ind w:left="0" w:right="49"/>
        <w:jc w:val="both"/>
        <w:rPr>
          <w:rFonts w:ascii="Palatino Linotype" w:hAnsi="Palatino Linotype"/>
        </w:rPr>
      </w:pPr>
    </w:p>
    <w:p w:rsidR="00F63D8D" w:rsidRPr="00BC49CB" w:rsidRDefault="00F63D8D" w:rsidP="00BC49CB">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rPr>
      </w:pPr>
      <w:r w:rsidRPr="00BC49CB">
        <w:rPr>
          <w:rFonts w:ascii="Palatino Linotype" w:hAnsi="Palatino Linotype" w:cs="Arial"/>
        </w:rPr>
        <w:t xml:space="preserve">En base a lo anterior, es </w:t>
      </w:r>
      <w:r w:rsidRPr="00BC49CB">
        <w:rPr>
          <w:rFonts w:ascii="Palatino Linotype" w:eastAsia="Times New Roman" w:hAnsi="Palatino Linotype" w:cs="Arial"/>
          <w:color w:val="000000"/>
        </w:rPr>
        <w:t xml:space="preserve">importante hacer mención que, el recurso de revisión se interpuso el mismo día en que se dio respuesta, siendo que la Ley en Materia señala lo siguiente: </w:t>
      </w:r>
    </w:p>
    <w:p w:rsidR="00F63D8D" w:rsidRPr="00BC49CB" w:rsidRDefault="00F63D8D" w:rsidP="00BC49CB">
      <w:pPr>
        <w:autoSpaceDE w:val="0"/>
        <w:autoSpaceDN w:val="0"/>
        <w:adjustRightInd w:val="0"/>
        <w:spacing w:line="360" w:lineRule="auto"/>
        <w:ind w:left="567" w:right="567"/>
        <w:jc w:val="both"/>
        <w:rPr>
          <w:rFonts w:ascii="Palatino Linotype" w:eastAsia="Times New Roman" w:hAnsi="Palatino Linotype" w:cs="Arial"/>
          <w:i/>
          <w:color w:val="000000"/>
        </w:rPr>
      </w:pPr>
      <w:r w:rsidRPr="00BC49CB">
        <w:rPr>
          <w:rFonts w:ascii="Palatino Linotype" w:hAnsi="Palatino Linotype" w:cs="Bookman Old Style,Bold"/>
          <w:b/>
          <w:bCs/>
          <w:i/>
          <w:lang w:val="es-ES"/>
        </w:rPr>
        <w:t xml:space="preserve">Artículo 178. </w:t>
      </w:r>
      <w:r w:rsidRPr="00BC49CB">
        <w:rPr>
          <w:rFonts w:ascii="Palatino Linotype" w:hAnsi="Palatino Linotype" w:cs="Bookman Old Style"/>
          <w:i/>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BC49CB">
        <w:rPr>
          <w:rFonts w:ascii="Palatino Linotype" w:hAnsi="Palatino Linotype" w:cs="Bookman Old Style"/>
          <w:i/>
          <w:u w:val="single"/>
          <w:lang w:val="es-ES"/>
        </w:rPr>
        <w:t>dentro de los quince días hábiles, siguientes a la fecha de la notificación de la respuesta</w:t>
      </w:r>
      <w:r w:rsidRPr="00BC49CB">
        <w:rPr>
          <w:rFonts w:ascii="Palatino Linotype" w:hAnsi="Palatino Linotype" w:cs="Bookman Old Style"/>
          <w:i/>
          <w:lang w:val="es-ES"/>
        </w:rPr>
        <w:t>.</w:t>
      </w:r>
    </w:p>
    <w:p w:rsidR="00F63D8D" w:rsidRPr="00BC49CB" w:rsidRDefault="00F63D8D" w:rsidP="00BC49CB">
      <w:pPr>
        <w:pStyle w:val="Prrafodelista"/>
        <w:spacing w:line="360" w:lineRule="auto"/>
        <w:rPr>
          <w:rFonts w:ascii="Palatino Linotype" w:eastAsia="Times New Roman" w:hAnsi="Palatino Linotype" w:cs="Arial"/>
          <w:color w:val="000000"/>
        </w:rPr>
      </w:pPr>
    </w:p>
    <w:p w:rsidR="00F63D8D" w:rsidRPr="00BC49CB" w:rsidRDefault="00F63D8D" w:rsidP="00BC49CB">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C49CB">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BC49CB">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F63D8D" w:rsidRPr="00BC49CB" w:rsidRDefault="00F63D8D" w:rsidP="00BC49CB">
      <w:pPr>
        <w:spacing w:before="240" w:after="240" w:line="360" w:lineRule="auto"/>
        <w:ind w:left="567" w:right="567"/>
        <w:jc w:val="both"/>
        <w:rPr>
          <w:rFonts w:ascii="Palatino Linotype" w:eastAsia="Times New Roman" w:hAnsi="Palatino Linotype" w:cs="Arial"/>
        </w:rPr>
      </w:pPr>
      <w:r w:rsidRPr="00BC49CB">
        <w:rPr>
          <w:rFonts w:ascii="Palatino Linotype" w:eastAsia="Times New Roman" w:hAnsi="Palatino Linotype" w:cs="Arial"/>
          <w:b/>
          <w:i/>
          <w:iCs/>
        </w:rPr>
        <w:t>RECURSO DE RECLAMACIÓN. SU INTERPOSICIÓN NO ES EXTEMPORÁNEA SI SE REALIZA ANTES DE QUE INICIE EL PLAZO PARA HACERLO</w:t>
      </w:r>
      <w:r w:rsidRPr="00BC49CB">
        <w:rPr>
          <w:rFonts w:ascii="Palatino Linotype" w:eastAsia="Times New Roman" w:hAnsi="Palatino Linotype" w:cs="Arial"/>
          <w:i/>
          <w:iCs/>
        </w:rPr>
        <w:t>.</w:t>
      </w:r>
    </w:p>
    <w:p w:rsidR="00F63D8D" w:rsidRPr="00BC49CB" w:rsidRDefault="00F63D8D" w:rsidP="00BC49CB">
      <w:pPr>
        <w:spacing w:before="240" w:after="240" w:line="360" w:lineRule="auto"/>
        <w:ind w:left="567" w:right="567"/>
        <w:jc w:val="both"/>
        <w:rPr>
          <w:rFonts w:ascii="Palatino Linotype" w:eastAsia="Times New Roman" w:hAnsi="Palatino Linotype" w:cs="Arial"/>
        </w:rPr>
      </w:pPr>
      <w:r w:rsidRPr="00BC49CB">
        <w:rPr>
          <w:rFonts w:ascii="Palatino Linotype" w:eastAsia="Times New Roman" w:hAnsi="Palatino Linotype" w:cs="Arial"/>
          <w:i/>
          <w:iCs/>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BC49CB">
        <w:rPr>
          <w:rFonts w:ascii="Palatino Linotype" w:eastAsia="Times New Roman" w:hAnsi="Palatino Linotype" w:cs="Arial"/>
          <w:b/>
          <w:i/>
          <w:iCs/>
        </w:rPr>
        <w:t>Ahora bien, dicho numeral sólo refiere que el aludido medio de defensa no puede hacerse valer después de tres días, por tanto, no impide que el escrito correspondiente se presente antes de iniciado ese término</w:t>
      </w:r>
      <w:r w:rsidRPr="00BC49CB">
        <w:rPr>
          <w:rFonts w:ascii="Palatino Linotype" w:eastAsia="Times New Roman" w:hAnsi="Palatino Linotype" w:cs="Arial"/>
          <w:i/>
          <w:iCs/>
        </w:rPr>
        <w:t>.</w:t>
      </w:r>
    </w:p>
    <w:p w:rsidR="00F63D8D" w:rsidRPr="00BC49CB" w:rsidRDefault="00F63D8D" w:rsidP="00BC49CB">
      <w:pPr>
        <w:spacing w:before="240" w:after="240" w:line="360" w:lineRule="auto"/>
        <w:ind w:left="567" w:right="567"/>
        <w:jc w:val="both"/>
        <w:rPr>
          <w:rFonts w:ascii="Palatino Linotype" w:eastAsia="Times New Roman" w:hAnsi="Palatino Linotype" w:cs="Arial"/>
          <w:i/>
          <w:iCs/>
        </w:rPr>
      </w:pPr>
      <w:r w:rsidRPr="00BC49CB">
        <w:rPr>
          <w:rFonts w:ascii="Palatino Linotype" w:eastAsia="Times New Roman" w:hAnsi="Palatino Linotype" w:cs="Arial"/>
          <w:i/>
          <w:iCs/>
        </w:rPr>
        <w:t>De ahí que si dicho recurso se interpone antes de que inicie el plazo para hacerlo, su presentación no es extemporánea.</w:t>
      </w:r>
    </w:p>
    <w:p w:rsidR="00F63D8D" w:rsidRPr="00BC49CB" w:rsidRDefault="00F63D8D" w:rsidP="00BC49CB">
      <w:pPr>
        <w:pStyle w:val="Prrafodelista"/>
        <w:numPr>
          <w:ilvl w:val="0"/>
          <w:numId w:val="1"/>
        </w:numPr>
        <w:spacing w:line="360" w:lineRule="auto"/>
        <w:ind w:left="0" w:right="49" w:firstLine="0"/>
        <w:jc w:val="both"/>
        <w:rPr>
          <w:rFonts w:ascii="Palatino Linotype" w:hAnsi="Palatino Linotype"/>
        </w:rPr>
      </w:pPr>
      <w:r w:rsidRPr="00BC49CB">
        <w:rPr>
          <w:rFonts w:ascii="Palatino Linotype" w:hAnsi="Palatino Linotype"/>
        </w:rPr>
        <w:t xml:space="preserve">En ese sentido, no existiendo causas de </w:t>
      </w:r>
      <w:proofErr w:type="spellStart"/>
      <w:r w:rsidRPr="00BC49CB">
        <w:rPr>
          <w:rFonts w:ascii="Palatino Linotype" w:hAnsi="Palatino Linotype"/>
        </w:rPr>
        <w:t>desechamiento</w:t>
      </w:r>
      <w:proofErr w:type="spellEnd"/>
      <w:r w:rsidRPr="00BC49CB">
        <w:rPr>
          <w:rFonts w:ascii="Palatino Linotype" w:hAnsi="Palatino Linotype"/>
        </w:rPr>
        <w:t xml:space="preserve"> por extemporáneo o anticipado, el recurso de revisión que hoy nos ocupa, es procedente.</w:t>
      </w:r>
    </w:p>
    <w:p w:rsidR="00455827" w:rsidRPr="00BC49CB" w:rsidRDefault="00455827" w:rsidP="00BC49CB">
      <w:pPr>
        <w:pStyle w:val="Prrafodelista"/>
        <w:spacing w:before="240" w:after="240" w:line="360" w:lineRule="auto"/>
        <w:ind w:left="0" w:right="49"/>
        <w:jc w:val="both"/>
        <w:rPr>
          <w:rFonts w:ascii="Palatino Linotype" w:hAnsi="Palatino Linotype"/>
        </w:rPr>
      </w:pPr>
    </w:p>
    <w:p w:rsidR="001C1F82" w:rsidRPr="00BC49CB" w:rsidRDefault="001C1F82" w:rsidP="00BC49CB">
      <w:pPr>
        <w:pStyle w:val="Prrafodelista"/>
        <w:numPr>
          <w:ilvl w:val="0"/>
          <w:numId w:val="1"/>
        </w:numPr>
        <w:spacing w:before="240" w:after="240" w:line="360" w:lineRule="auto"/>
        <w:ind w:left="0" w:right="49" w:firstLine="0"/>
        <w:jc w:val="both"/>
        <w:rPr>
          <w:rFonts w:ascii="Palatino Linotype" w:hAnsi="Palatino Linotype"/>
        </w:rPr>
      </w:pPr>
      <w:r w:rsidRPr="00BC49CB">
        <w:rPr>
          <w:rFonts w:ascii="Palatino Linotype" w:eastAsia="Calibri" w:hAnsi="Palatino Linotype" w:cs="Arial"/>
        </w:rPr>
        <w:t>Por otro lado,</w:t>
      </w:r>
      <w:r w:rsidR="007C2187" w:rsidRPr="00BC49CB">
        <w:rPr>
          <w:rFonts w:ascii="Palatino Linotype" w:eastAsia="Calibri" w:hAnsi="Palatino Linotype" w:cs="Arial"/>
        </w:rPr>
        <w:t xml:space="preserve"> el escrito </w:t>
      </w:r>
      <w:r w:rsidRPr="00BC49CB">
        <w:rPr>
          <w:rFonts w:ascii="Palatino Linotype" w:eastAsia="Calibri" w:hAnsi="Palatino Linotype" w:cs="Arial"/>
        </w:rPr>
        <w:t xml:space="preserve">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w:t>
      </w:r>
      <w:r w:rsidR="007C2187" w:rsidRPr="00BC49CB">
        <w:rPr>
          <w:rFonts w:ascii="Palatino Linotype" w:eastAsia="Calibri" w:hAnsi="Palatino Linotype" w:cs="Arial"/>
        </w:rPr>
        <w:t>el</w:t>
      </w:r>
      <w:r w:rsidRPr="00BC49CB">
        <w:rPr>
          <w:rFonts w:ascii="Palatino Linotype" w:eastAsia="Calibri" w:hAnsi="Palatino Linotype" w:cs="Arial"/>
        </w:rPr>
        <w:t xml:space="preserve"> presente recurso.</w:t>
      </w:r>
    </w:p>
    <w:p w:rsidR="00FA2078" w:rsidRPr="00BC49CB" w:rsidRDefault="002A5BA4" w:rsidP="00BC49CB">
      <w:pPr>
        <w:pStyle w:val="Ttulo2"/>
        <w:spacing w:line="360" w:lineRule="auto"/>
        <w:rPr>
          <w:rFonts w:ascii="Palatino Linotype" w:hAnsi="Palatino Linotype"/>
          <w:b/>
          <w:color w:val="auto"/>
          <w:sz w:val="24"/>
          <w:szCs w:val="24"/>
        </w:rPr>
      </w:pPr>
      <w:bookmarkStart w:id="9" w:name="_Toc486525253"/>
      <w:bookmarkStart w:id="10" w:name="_Toc18055191"/>
      <w:r w:rsidRPr="00BC49CB">
        <w:rPr>
          <w:rFonts w:ascii="Palatino Linotype" w:hAnsi="Palatino Linotype"/>
          <w:b/>
          <w:color w:val="auto"/>
          <w:sz w:val="24"/>
          <w:szCs w:val="24"/>
        </w:rPr>
        <w:t xml:space="preserve">TERCERO. </w:t>
      </w:r>
      <w:bookmarkEnd w:id="9"/>
      <w:r w:rsidR="00104D1D" w:rsidRPr="00BC49CB">
        <w:rPr>
          <w:rFonts w:ascii="Palatino Linotype" w:hAnsi="Palatino Linotype"/>
          <w:b/>
          <w:color w:val="auto"/>
          <w:sz w:val="24"/>
          <w:szCs w:val="24"/>
        </w:rPr>
        <w:t>Planteamiento de la Litis.</w:t>
      </w:r>
      <w:bookmarkEnd w:id="10"/>
    </w:p>
    <w:p w:rsidR="00FA2078" w:rsidRPr="00BC49CB" w:rsidRDefault="00FA2078" w:rsidP="00BC49CB">
      <w:pPr>
        <w:spacing w:line="360" w:lineRule="auto"/>
        <w:rPr>
          <w:rFonts w:ascii="Palatino Linotype" w:hAnsi="Palatino Linotype"/>
          <w:lang w:val="es-MX" w:eastAsia="es-MX"/>
        </w:rPr>
      </w:pPr>
    </w:p>
    <w:p w:rsidR="00F63D8D" w:rsidRPr="00BC49CB" w:rsidRDefault="007C2187" w:rsidP="00BC49CB">
      <w:pPr>
        <w:pStyle w:val="Prrafodelista"/>
        <w:numPr>
          <w:ilvl w:val="0"/>
          <w:numId w:val="1"/>
        </w:numPr>
        <w:spacing w:before="240" w:after="240" w:line="360" w:lineRule="auto"/>
        <w:ind w:left="0" w:firstLine="0"/>
        <w:jc w:val="both"/>
        <w:rPr>
          <w:rFonts w:ascii="Palatino Linotype" w:hAnsi="Palatino Linotype" w:cs="Arial"/>
        </w:rPr>
      </w:pPr>
      <w:bookmarkStart w:id="11" w:name="_Toc452722829"/>
      <w:bookmarkStart w:id="12" w:name="_Toc454373811"/>
      <w:bookmarkStart w:id="13" w:name="_Toc476675991"/>
      <w:r w:rsidRPr="00BC49CB">
        <w:rPr>
          <w:rFonts w:ascii="Palatino Linotype" w:hAnsi="Palatino Linotype" w:cs="Arial"/>
        </w:rPr>
        <w:t>Se solicitó</w:t>
      </w:r>
      <w:r w:rsidR="00CF45A5" w:rsidRPr="00BC49CB">
        <w:rPr>
          <w:rFonts w:ascii="Palatino Linotype" w:hAnsi="Palatino Linotype" w:cs="Arial"/>
        </w:rPr>
        <w:t xml:space="preserve"> </w:t>
      </w:r>
      <w:r w:rsidR="00431B12" w:rsidRPr="00BC49CB">
        <w:rPr>
          <w:rFonts w:ascii="Palatino Linotype" w:hAnsi="Palatino Linotype" w:cs="Arial"/>
        </w:rPr>
        <w:t xml:space="preserve">al Sujeto Obligado </w:t>
      </w:r>
      <w:r w:rsidR="00F63D8D" w:rsidRPr="00BC49CB">
        <w:rPr>
          <w:rFonts w:ascii="Palatino Linotype" w:hAnsi="Palatino Linotype" w:cs="Arial"/>
        </w:rPr>
        <w:t>lo siguiente:</w:t>
      </w:r>
    </w:p>
    <w:p w:rsidR="00CF45A5" w:rsidRPr="00BC49CB" w:rsidRDefault="00CF45A5" w:rsidP="00BC49CB">
      <w:pPr>
        <w:pStyle w:val="Prrafodelista"/>
        <w:spacing w:before="240" w:after="240" w:line="360" w:lineRule="auto"/>
        <w:ind w:left="0"/>
        <w:jc w:val="both"/>
        <w:rPr>
          <w:rFonts w:ascii="Palatino Linotype" w:hAnsi="Palatino Linotype" w:cs="Arial"/>
        </w:rPr>
      </w:pPr>
    </w:p>
    <w:p w:rsidR="00F63D8D" w:rsidRPr="00BC49CB" w:rsidRDefault="00F63D8D" w:rsidP="00BC49CB">
      <w:pPr>
        <w:pStyle w:val="Prrafodelista"/>
        <w:numPr>
          <w:ilvl w:val="0"/>
          <w:numId w:val="10"/>
        </w:numPr>
        <w:spacing w:before="240" w:after="240" w:line="360" w:lineRule="auto"/>
        <w:ind w:right="567"/>
        <w:jc w:val="both"/>
        <w:rPr>
          <w:rFonts w:ascii="Palatino Linotype" w:eastAsia="Calibri" w:hAnsi="Palatino Linotype" w:cs="Arial"/>
          <w:b/>
          <w:lang w:val="es-ES"/>
        </w:rPr>
      </w:pPr>
      <w:r w:rsidRPr="00BC49CB">
        <w:rPr>
          <w:rFonts w:ascii="Palatino Linotype" w:eastAsia="Calibri" w:hAnsi="Palatino Linotype" w:cs="Arial"/>
          <w:b/>
          <w:lang w:val="es-ES"/>
        </w:rPr>
        <w:t>De la deuda pública lo siguiente:</w:t>
      </w:r>
    </w:p>
    <w:p w:rsidR="00F63D8D" w:rsidRPr="00BC49CB" w:rsidRDefault="00F63D8D" w:rsidP="00BC49CB">
      <w:pPr>
        <w:pStyle w:val="Prrafodelista"/>
        <w:numPr>
          <w:ilvl w:val="1"/>
          <w:numId w:val="1"/>
        </w:numPr>
        <w:spacing w:before="240" w:after="240" w:line="360" w:lineRule="auto"/>
        <w:ind w:left="1276" w:right="567" w:hanging="283"/>
        <w:jc w:val="both"/>
        <w:rPr>
          <w:rFonts w:ascii="Palatino Linotype" w:eastAsia="Calibri" w:hAnsi="Palatino Linotype" w:cs="Arial"/>
          <w:b/>
          <w:lang w:val="es-ES"/>
        </w:rPr>
      </w:pPr>
      <w:r w:rsidRPr="00BC49CB">
        <w:rPr>
          <w:rFonts w:ascii="Palatino Linotype" w:eastAsia="Calibri" w:hAnsi="Palatino Linotype" w:cs="Arial"/>
          <w:b/>
          <w:lang w:val="es-ES"/>
        </w:rPr>
        <w:t>Los montos de financiamiento contratados;</w:t>
      </w:r>
    </w:p>
    <w:p w:rsidR="00F63D8D" w:rsidRPr="00BC49CB" w:rsidRDefault="00FA5703" w:rsidP="00BC49CB">
      <w:pPr>
        <w:pStyle w:val="Prrafodelista"/>
        <w:numPr>
          <w:ilvl w:val="1"/>
          <w:numId w:val="1"/>
        </w:numPr>
        <w:spacing w:before="240" w:after="240" w:line="360" w:lineRule="auto"/>
        <w:ind w:left="1276" w:right="567" w:hanging="283"/>
        <w:jc w:val="both"/>
        <w:rPr>
          <w:rFonts w:ascii="Palatino Linotype" w:eastAsia="Calibri" w:hAnsi="Palatino Linotype" w:cs="Arial"/>
          <w:b/>
          <w:lang w:val="es-ES"/>
        </w:rPr>
      </w:pPr>
      <w:r w:rsidRPr="00BC49CB">
        <w:rPr>
          <w:rFonts w:ascii="Palatino Linotype" w:eastAsia="Calibri" w:hAnsi="Palatino Linotype" w:cs="Arial"/>
          <w:b/>
          <w:lang w:val="es-ES"/>
        </w:rPr>
        <w:t>Los plazos;</w:t>
      </w:r>
    </w:p>
    <w:p w:rsidR="00FA5703" w:rsidRPr="00BC49CB" w:rsidRDefault="00FA5703" w:rsidP="00BC49CB">
      <w:pPr>
        <w:pStyle w:val="Prrafodelista"/>
        <w:numPr>
          <w:ilvl w:val="1"/>
          <w:numId w:val="1"/>
        </w:numPr>
        <w:spacing w:before="240" w:after="240" w:line="360" w:lineRule="auto"/>
        <w:ind w:left="1276" w:right="567" w:hanging="283"/>
        <w:jc w:val="both"/>
        <w:rPr>
          <w:rFonts w:ascii="Palatino Linotype" w:eastAsia="Calibri" w:hAnsi="Palatino Linotype" w:cs="Arial"/>
          <w:b/>
          <w:lang w:val="es-ES"/>
        </w:rPr>
      </w:pPr>
      <w:r w:rsidRPr="00BC49CB">
        <w:rPr>
          <w:rFonts w:ascii="Palatino Linotype" w:eastAsia="Calibri" w:hAnsi="Palatino Linotype" w:cs="Arial"/>
          <w:b/>
          <w:lang w:val="es-ES"/>
        </w:rPr>
        <w:t>Las tasas de interés; y</w:t>
      </w:r>
    </w:p>
    <w:p w:rsidR="00FA5703" w:rsidRPr="00BC49CB" w:rsidRDefault="00FA5703" w:rsidP="00BC49CB">
      <w:pPr>
        <w:pStyle w:val="Prrafodelista"/>
        <w:numPr>
          <w:ilvl w:val="1"/>
          <w:numId w:val="1"/>
        </w:numPr>
        <w:spacing w:before="240" w:after="240" w:line="360" w:lineRule="auto"/>
        <w:ind w:left="1276" w:right="567" w:hanging="283"/>
        <w:jc w:val="both"/>
        <w:rPr>
          <w:rFonts w:ascii="Palatino Linotype" w:eastAsia="Calibri" w:hAnsi="Palatino Linotype" w:cs="Arial"/>
          <w:b/>
          <w:lang w:val="es-ES"/>
        </w:rPr>
      </w:pPr>
      <w:r w:rsidRPr="00BC49CB">
        <w:rPr>
          <w:rFonts w:ascii="Palatino Linotype" w:eastAsia="Calibri" w:hAnsi="Palatino Linotype" w:cs="Arial"/>
          <w:b/>
          <w:lang w:val="es-ES"/>
        </w:rPr>
        <w:t>Las garantías.</w:t>
      </w:r>
    </w:p>
    <w:p w:rsidR="00FA5703" w:rsidRPr="00BC49CB" w:rsidRDefault="00FA5703" w:rsidP="00BC49CB">
      <w:pPr>
        <w:pStyle w:val="Prrafodelista"/>
        <w:spacing w:before="240" w:after="240" w:line="360" w:lineRule="auto"/>
        <w:ind w:left="851" w:right="567"/>
        <w:jc w:val="both"/>
        <w:rPr>
          <w:rFonts w:ascii="Palatino Linotype" w:eastAsia="Calibri" w:hAnsi="Palatino Linotype" w:cs="Arial"/>
          <w:b/>
          <w:lang w:val="es-ES"/>
        </w:rPr>
      </w:pPr>
    </w:p>
    <w:p w:rsidR="00FA5703" w:rsidRPr="00BC49CB" w:rsidRDefault="00FA5703" w:rsidP="00BC49CB">
      <w:pPr>
        <w:pStyle w:val="Prrafodelista"/>
        <w:numPr>
          <w:ilvl w:val="0"/>
          <w:numId w:val="10"/>
        </w:numPr>
        <w:spacing w:before="240" w:after="240" w:line="360" w:lineRule="auto"/>
        <w:ind w:right="567"/>
        <w:jc w:val="both"/>
        <w:rPr>
          <w:rFonts w:ascii="Palatino Linotype" w:eastAsia="Calibri" w:hAnsi="Palatino Linotype" w:cs="Arial"/>
          <w:b/>
          <w:lang w:val="es-ES"/>
        </w:rPr>
      </w:pPr>
      <w:r w:rsidRPr="00BC49CB">
        <w:rPr>
          <w:rFonts w:ascii="Palatino Linotype" w:eastAsia="Calibri" w:hAnsi="Palatino Linotype" w:cs="Arial"/>
          <w:b/>
          <w:lang w:val="es-ES"/>
        </w:rPr>
        <w:t>Gastos de representación y viáticos y el informe de la comisión.</w:t>
      </w:r>
    </w:p>
    <w:p w:rsidR="00FA5703" w:rsidRPr="00BC49CB" w:rsidRDefault="00FA5703" w:rsidP="00BC49CB">
      <w:pPr>
        <w:pStyle w:val="Prrafodelista"/>
        <w:numPr>
          <w:ilvl w:val="0"/>
          <w:numId w:val="10"/>
        </w:numPr>
        <w:spacing w:before="240" w:after="240" w:line="360" w:lineRule="auto"/>
        <w:ind w:right="567"/>
        <w:jc w:val="both"/>
        <w:rPr>
          <w:rFonts w:ascii="Palatino Linotype" w:eastAsia="Calibri" w:hAnsi="Palatino Linotype" w:cs="Arial"/>
          <w:b/>
          <w:lang w:val="es-ES"/>
        </w:rPr>
      </w:pPr>
      <w:r w:rsidRPr="00BC49CB">
        <w:rPr>
          <w:rFonts w:ascii="Palatino Linotype" w:eastAsia="Calibri" w:hAnsi="Palatino Linotype" w:cs="Arial"/>
          <w:b/>
          <w:lang w:val="es-ES"/>
        </w:rPr>
        <w:t>Gastos de programas y campañas de comunicación social y publicidad oficial, desglosado por medio, proveedores, número de contrato y concepto.</w:t>
      </w:r>
    </w:p>
    <w:p w:rsidR="00555E67" w:rsidRPr="00BC49CB" w:rsidRDefault="00555E67" w:rsidP="00BC49CB">
      <w:pPr>
        <w:pStyle w:val="Prrafodelista"/>
        <w:spacing w:line="360" w:lineRule="auto"/>
        <w:rPr>
          <w:rFonts w:ascii="Palatino Linotype" w:eastAsia="Times New Roman" w:hAnsi="Palatino Linotype" w:cs="Times New Roman"/>
          <w:i/>
          <w:lang w:val="es-MX" w:eastAsia="es-MX"/>
        </w:rPr>
      </w:pPr>
    </w:p>
    <w:p w:rsidR="00723E0F" w:rsidRPr="00BC49CB" w:rsidRDefault="00705883" w:rsidP="00BC49CB">
      <w:pPr>
        <w:pStyle w:val="Prrafodelista"/>
        <w:numPr>
          <w:ilvl w:val="0"/>
          <w:numId w:val="1"/>
        </w:numPr>
        <w:spacing w:before="240" w:after="240" w:line="360" w:lineRule="auto"/>
        <w:ind w:left="0" w:firstLine="0"/>
        <w:jc w:val="both"/>
        <w:rPr>
          <w:rFonts w:ascii="Palatino Linotype" w:hAnsi="Palatino Linotype" w:cs="Arial"/>
        </w:rPr>
      </w:pPr>
      <w:r w:rsidRPr="00BC49CB">
        <w:rPr>
          <w:rFonts w:ascii="Palatino Linotype" w:hAnsi="Palatino Linotype" w:cs="Arial"/>
        </w:rPr>
        <w:t xml:space="preserve">El Sujeto Obligado </w:t>
      </w:r>
      <w:r w:rsidR="00723E0F" w:rsidRPr="00BC49CB">
        <w:rPr>
          <w:rFonts w:ascii="Palatino Linotype" w:hAnsi="Palatino Linotype" w:cs="Arial"/>
        </w:rPr>
        <w:t>manifestó lo siguiente:</w:t>
      </w:r>
    </w:p>
    <w:p w:rsidR="00723E0F" w:rsidRPr="00BC49CB" w:rsidRDefault="00723E0F" w:rsidP="00BC49CB">
      <w:pPr>
        <w:pStyle w:val="Prrafodelista"/>
        <w:spacing w:before="240" w:after="240" w:line="360" w:lineRule="auto"/>
        <w:ind w:left="0"/>
        <w:jc w:val="both"/>
        <w:rPr>
          <w:rFonts w:ascii="Palatino Linotype" w:hAnsi="Palatino Linotype" w:cs="Arial"/>
        </w:rPr>
      </w:pPr>
    </w:p>
    <w:p w:rsidR="00723E0F" w:rsidRPr="00BC49CB" w:rsidRDefault="00723E0F" w:rsidP="00BC49CB">
      <w:pPr>
        <w:pStyle w:val="Prrafodelista"/>
        <w:numPr>
          <w:ilvl w:val="0"/>
          <w:numId w:val="15"/>
        </w:numPr>
        <w:spacing w:before="240" w:after="240" w:line="360" w:lineRule="auto"/>
        <w:jc w:val="both"/>
        <w:rPr>
          <w:rFonts w:ascii="Palatino Linotype" w:hAnsi="Palatino Linotype" w:cs="Arial"/>
          <w:color w:val="000000" w:themeColor="text1"/>
        </w:rPr>
      </w:pPr>
      <w:r w:rsidRPr="00BC49CB">
        <w:rPr>
          <w:rFonts w:ascii="Palatino Linotype" w:hAnsi="Palatino Linotype" w:cs="Arial"/>
        </w:rPr>
        <w:t>En cu</w:t>
      </w:r>
      <w:r w:rsidRPr="00BC49CB">
        <w:rPr>
          <w:rFonts w:ascii="Palatino Linotype" w:hAnsi="Palatino Linotype" w:cs="Arial"/>
          <w:color w:val="000000" w:themeColor="text1"/>
        </w:rPr>
        <w:t>anto a la deuda pública, refirió que no es de su competencia por corresponder a la Secretaría de Hacienda y Crédito Público;</w:t>
      </w:r>
    </w:p>
    <w:p w:rsidR="00723E0F" w:rsidRPr="00BC49CB" w:rsidRDefault="00723E0F" w:rsidP="00BC49CB">
      <w:pPr>
        <w:pStyle w:val="Prrafodelista"/>
        <w:numPr>
          <w:ilvl w:val="0"/>
          <w:numId w:val="15"/>
        </w:numPr>
        <w:spacing w:before="240" w:after="240" w:line="360" w:lineRule="auto"/>
        <w:jc w:val="both"/>
        <w:rPr>
          <w:rFonts w:ascii="Palatino Linotype" w:hAnsi="Palatino Linotype" w:cs="Arial"/>
          <w:color w:val="000000" w:themeColor="text1"/>
        </w:rPr>
      </w:pPr>
      <w:r w:rsidRPr="00BC49CB">
        <w:rPr>
          <w:rFonts w:ascii="Palatino Linotype" w:hAnsi="Palatino Linotype" w:cs="Arial"/>
          <w:color w:val="000000" w:themeColor="text1"/>
        </w:rPr>
        <w:t xml:space="preserve">En relación al punto 2, la información puede ser consultada en </w:t>
      </w:r>
      <w:hyperlink r:id="rId8" w:history="1">
        <w:r w:rsidRPr="00BC49CB">
          <w:rPr>
            <w:rStyle w:val="Hipervnculo"/>
            <w:rFonts w:ascii="Palatino Linotype" w:hAnsi="Palatino Linotype" w:cs="Arial"/>
            <w:color w:val="000000" w:themeColor="text1"/>
          </w:rPr>
          <w:t>https://www.ipomex.org.mx/ipo3/lgt/indice/OASNAUCALPAN/art_92_ix/1.web</w:t>
        </w:r>
      </w:hyperlink>
    </w:p>
    <w:p w:rsidR="00723E0F" w:rsidRPr="00BC49CB" w:rsidRDefault="00723E0F" w:rsidP="00BC49CB">
      <w:pPr>
        <w:pStyle w:val="Prrafodelista"/>
        <w:numPr>
          <w:ilvl w:val="0"/>
          <w:numId w:val="15"/>
        </w:numPr>
        <w:spacing w:before="240" w:after="240" w:line="360" w:lineRule="auto"/>
        <w:jc w:val="both"/>
        <w:rPr>
          <w:rFonts w:ascii="Palatino Linotype" w:hAnsi="Palatino Linotype" w:cs="Arial"/>
        </w:rPr>
      </w:pPr>
      <w:r w:rsidRPr="00BC49CB">
        <w:rPr>
          <w:rFonts w:ascii="Palatino Linotype" w:hAnsi="Palatino Linotype" w:cs="Arial"/>
        </w:rPr>
        <w:t>En cuanto al punto 3, refirió diversas direcciones electrónicas</w:t>
      </w:r>
      <w:r w:rsidR="00D43363" w:rsidRPr="00BC49CB">
        <w:rPr>
          <w:rFonts w:ascii="Palatino Linotype" w:hAnsi="Palatino Linotype" w:cs="Arial"/>
        </w:rPr>
        <w:t xml:space="preserve"> que dirigen a la página del IPOMEX.</w:t>
      </w:r>
    </w:p>
    <w:p w:rsidR="00D43363" w:rsidRPr="00BC49CB" w:rsidRDefault="00D43363" w:rsidP="00BC49CB">
      <w:pPr>
        <w:pStyle w:val="Prrafodelista"/>
        <w:numPr>
          <w:ilvl w:val="0"/>
          <w:numId w:val="1"/>
        </w:numPr>
        <w:spacing w:line="360" w:lineRule="auto"/>
        <w:ind w:left="0" w:firstLine="0"/>
        <w:jc w:val="both"/>
        <w:rPr>
          <w:rFonts w:ascii="Palatino Linotype" w:eastAsia="MS Mincho" w:hAnsi="Palatino Linotype" w:cs="Arial"/>
        </w:rPr>
      </w:pPr>
      <w:r w:rsidRPr="00BC49CB">
        <w:rPr>
          <w:rFonts w:ascii="Palatino Linotype" w:eastAsia="MS Mincho" w:hAnsi="Palatino Linotype" w:cs="Arial"/>
        </w:rPr>
        <w:t>El recurrente se inconformó porque la información se encuentra incompleta.</w:t>
      </w:r>
    </w:p>
    <w:p w:rsidR="00D43363" w:rsidRPr="00BC49CB" w:rsidRDefault="00D43363" w:rsidP="00BC49CB">
      <w:pPr>
        <w:pStyle w:val="Prrafodelista"/>
        <w:spacing w:line="360" w:lineRule="auto"/>
        <w:ind w:left="0"/>
        <w:jc w:val="both"/>
        <w:rPr>
          <w:rFonts w:ascii="Palatino Linotype" w:eastAsia="MS Mincho" w:hAnsi="Palatino Linotype" w:cs="Arial"/>
        </w:rPr>
      </w:pPr>
    </w:p>
    <w:p w:rsidR="00E02855" w:rsidRPr="00BC49CB" w:rsidRDefault="00E02855" w:rsidP="00BC49CB">
      <w:pPr>
        <w:pStyle w:val="Prrafodelista"/>
        <w:numPr>
          <w:ilvl w:val="0"/>
          <w:numId w:val="1"/>
        </w:numPr>
        <w:spacing w:line="360" w:lineRule="auto"/>
        <w:ind w:left="0" w:firstLine="0"/>
        <w:jc w:val="both"/>
        <w:rPr>
          <w:rFonts w:ascii="Palatino Linotype" w:eastAsia="MS Mincho" w:hAnsi="Palatino Linotype" w:cs="Arial"/>
        </w:rPr>
      </w:pPr>
      <w:r w:rsidRPr="00BC49CB">
        <w:rPr>
          <w:rFonts w:ascii="Palatino Linotype" w:eastAsia="Times New Roman" w:hAnsi="Palatino Linotype" w:cs="Arial"/>
        </w:rPr>
        <w:t xml:space="preserve">En dichas condiciones, la </w:t>
      </w:r>
      <w:proofErr w:type="spellStart"/>
      <w:r w:rsidRPr="00BC49CB">
        <w:rPr>
          <w:rFonts w:ascii="Palatino Linotype" w:eastAsia="Times New Roman" w:hAnsi="Palatino Linotype" w:cs="Arial"/>
          <w:i/>
        </w:rPr>
        <w:t>litis</w:t>
      </w:r>
      <w:proofErr w:type="spellEnd"/>
      <w:r w:rsidRPr="00BC49CB">
        <w:rPr>
          <w:rFonts w:ascii="Palatino Linotype" w:eastAsia="Times New Roman" w:hAnsi="Palatino Linotype" w:cs="Arial"/>
        </w:rPr>
        <w:t xml:space="preserve"> a resolver en este recurso se circunscribe a determinar si </w:t>
      </w:r>
      <w:r w:rsidRPr="00BC49CB">
        <w:rPr>
          <w:rFonts w:ascii="Palatino Linotype" w:eastAsia="MS Mincho" w:hAnsi="Palatino Linotype" w:cs="Arial"/>
        </w:rPr>
        <w:t xml:space="preserve">se actualiza la causal de procedencia prevista en el artículo 179, fracción </w:t>
      </w:r>
      <w:r w:rsidR="00D43363" w:rsidRPr="00BC49CB">
        <w:rPr>
          <w:rFonts w:ascii="Palatino Linotype" w:eastAsia="MS Mincho" w:hAnsi="Palatino Linotype" w:cs="Arial"/>
        </w:rPr>
        <w:t xml:space="preserve">V </w:t>
      </w:r>
      <w:r w:rsidRPr="00BC49CB">
        <w:rPr>
          <w:rFonts w:ascii="Palatino Linotype" w:eastAsia="MS Mincho" w:hAnsi="Palatino Linotype" w:cs="Arial"/>
        </w:rPr>
        <w:t>de la Ley de Transparencia y Acceso a la Información Pública del Estado de México y Municipios.</w:t>
      </w:r>
    </w:p>
    <w:p w:rsidR="00AD1284" w:rsidRPr="00BC49CB" w:rsidRDefault="00AD1284" w:rsidP="00BC49CB">
      <w:pPr>
        <w:spacing w:line="360" w:lineRule="auto"/>
        <w:rPr>
          <w:rFonts w:ascii="Palatino Linotype" w:eastAsia="MS Mincho" w:hAnsi="Palatino Linotype" w:cs="Arial"/>
        </w:rPr>
      </w:pPr>
    </w:p>
    <w:p w:rsidR="00E02855" w:rsidRPr="00BC49CB" w:rsidRDefault="00E02855" w:rsidP="00BC49CB">
      <w:pPr>
        <w:pStyle w:val="Ttulo1"/>
        <w:spacing w:before="0" w:line="360" w:lineRule="auto"/>
        <w:rPr>
          <w:szCs w:val="24"/>
        </w:rPr>
      </w:pPr>
      <w:bookmarkStart w:id="14" w:name="_Toc499201873"/>
      <w:bookmarkStart w:id="15" w:name="_Toc3372324"/>
      <w:bookmarkStart w:id="16" w:name="_Toc18055192"/>
      <w:r w:rsidRPr="00BC49CB">
        <w:rPr>
          <w:szCs w:val="24"/>
        </w:rPr>
        <w:t>CUARTO. Estudio y resolución del asunto</w:t>
      </w:r>
      <w:bookmarkEnd w:id="14"/>
      <w:bookmarkEnd w:id="15"/>
      <w:r w:rsidR="00AD1284" w:rsidRPr="00BC49CB">
        <w:rPr>
          <w:szCs w:val="24"/>
        </w:rPr>
        <w:t>.</w:t>
      </w:r>
      <w:bookmarkEnd w:id="16"/>
    </w:p>
    <w:p w:rsidR="00E02855" w:rsidRPr="00BC49CB" w:rsidRDefault="00E02855" w:rsidP="00BC49CB">
      <w:pPr>
        <w:spacing w:line="360" w:lineRule="auto"/>
        <w:rPr>
          <w:rFonts w:ascii="Palatino Linotype" w:hAnsi="Palatino Linotype"/>
          <w:lang w:val="es-MX" w:eastAsia="en-US"/>
        </w:rPr>
      </w:pPr>
    </w:p>
    <w:p w:rsidR="009A0FB8" w:rsidRPr="00BC49CB" w:rsidRDefault="00C76F51" w:rsidP="00BC49CB">
      <w:pPr>
        <w:pStyle w:val="Ttulo2"/>
        <w:numPr>
          <w:ilvl w:val="0"/>
          <w:numId w:val="2"/>
        </w:numPr>
        <w:spacing w:line="360" w:lineRule="auto"/>
        <w:rPr>
          <w:rFonts w:ascii="Palatino Linotype" w:hAnsi="Palatino Linotype"/>
          <w:b/>
          <w:color w:val="auto"/>
          <w:sz w:val="24"/>
          <w:szCs w:val="24"/>
        </w:rPr>
      </w:pPr>
      <w:bookmarkStart w:id="17" w:name="_Toc18055193"/>
      <w:r w:rsidRPr="00BC49CB">
        <w:rPr>
          <w:rFonts w:ascii="Palatino Linotype" w:hAnsi="Palatino Linotype"/>
          <w:b/>
          <w:color w:val="auto"/>
          <w:sz w:val="24"/>
          <w:szCs w:val="24"/>
        </w:rPr>
        <w:t>De la fuente obligacional.</w:t>
      </w:r>
      <w:bookmarkEnd w:id="17"/>
    </w:p>
    <w:p w:rsidR="009A0FB8" w:rsidRPr="00BC49CB" w:rsidRDefault="009A0FB8" w:rsidP="00BC49CB">
      <w:pPr>
        <w:spacing w:line="360" w:lineRule="auto"/>
        <w:rPr>
          <w:rFonts w:ascii="Palatino Linotype" w:hAnsi="Palatino Linotype"/>
          <w:lang w:val="es-MX" w:eastAsia="en-US"/>
        </w:rPr>
      </w:pPr>
    </w:p>
    <w:p w:rsidR="00C76F51" w:rsidRPr="00BC49CB" w:rsidRDefault="00C76F51" w:rsidP="00BC49CB">
      <w:pPr>
        <w:pStyle w:val="Prrafodelista"/>
        <w:numPr>
          <w:ilvl w:val="0"/>
          <w:numId w:val="1"/>
        </w:numPr>
        <w:spacing w:line="360" w:lineRule="auto"/>
        <w:ind w:left="0" w:firstLine="0"/>
        <w:jc w:val="both"/>
        <w:rPr>
          <w:rFonts w:ascii="Palatino Linotype" w:eastAsia="Calibri" w:hAnsi="Palatino Linotype" w:cs="Arial"/>
        </w:rPr>
      </w:pPr>
      <w:r w:rsidRPr="00BC49CB">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requiere información relativa</w:t>
      </w:r>
      <w:r w:rsidR="00303185" w:rsidRPr="00BC49CB">
        <w:rPr>
          <w:rFonts w:ascii="Palatino Linotype" w:eastAsia="Calibri" w:hAnsi="Palatino Linotype" w:cs="Arial"/>
        </w:rPr>
        <w:t xml:space="preserve"> </w:t>
      </w:r>
      <w:r w:rsidR="00D43363" w:rsidRPr="00BC49CB">
        <w:rPr>
          <w:rFonts w:ascii="Palatino Linotype" w:eastAsia="Calibri" w:hAnsi="Palatino Linotype" w:cs="Arial"/>
        </w:rPr>
        <w:t>deuda pública, gastos de viáticos y representación, y gastos de comunicación social y publicidad oficial.</w:t>
      </w:r>
    </w:p>
    <w:p w:rsidR="00FE4A44" w:rsidRPr="00BC49CB" w:rsidRDefault="00FE4A44" w:rsidP="00BC49CB">
      <w:pPr>
        <w:pStyle w:val="Prrafodelista"/>
        <w:spacing w:line="360" w:lineRule="auto"/>
        <w:ind w:left="0"/>
        <w:jc w:val="both"/>
        <w:rPr>
          <w:rFonts w:ascii="Palatino Linotype" w:eastAsia="Calibri" w:hAnsi="Palatino Linotype" w:cs="Arial"/>
        </w:rPr>
      </w:pPr>
    </w:p>
    <w:p w:rsidR="00C76F51" w:rsidRPr="00BC49CB" w:rsidRDefault="00C76F51"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w:t>
      </w:r>
      <w:r w:rsidR="00FE4A44" w:rsidRPr="00BC49CB">
        <w:rPr>
          <w:rFonts w:ascii="Palatino Linotype" w:eastAsia="Calibri" w:hAnsi="Palatino Linotype" w:cs="Arial"/>
        </w:rPr>
        <w:t xml:space="preserve">refirió </w:t>
      </w:r>
      <w:r w:rsidR="00D43363" w:rsidRPr="00BC49CB">
        <w:rPr>
          <w:rFonts w:ascii="Palatino Linotype" w:eastAsia="Calibri" w:hAnsi="Palatino Linotype" w:cs="Arial"/>
        </w:rPr>
        <w:t>diversas direcciones electrónicas.</w:t>
      </w:r>
      <w:r w:rsidR="00FE4A44" w:rsidRPr="00BC49CB">
        <w:rPr>
          <w:rFonts w:ascii="Palatino Linotype" w:hAnsi="Palatino Linotype"/>
          <w:lang w:val="es-ES"/>
        </w:rPr>
        <w:t xml:space="preserve"> </w:t>
      </w:r>
      <w:r w:rsidRPr="00BC49CB">
        <w:rPr>
          <w:rFonts w:ascii="Palatino Linotype" w:eastAsia="Calibri" w:hAnsi="Palatino Linotype" w:cs="Arial"/>
        </w:rPr>
        <w:t>Bajo dicho pronunciamiento se entiende que el Sujeto Obligado genera, posee y administra la información solicitada.</w:t>
      </w:r>
    </w:p>
    <w:p w:rsidR="00C76F51" w:rsidRPr="00BC49CB" w:rsidRDefault="00C76F51" w:rsidP="00BC49CB">
      <w:pPr>
        <w:pStyle w:val="Prrafodelista"/>
        <w:spacing w:line="360" w:lineRule="auto"/>
        <w:ind w:left="0"/>
        <w:jc w:val="both"/>
        <w:rPr>
          <w:rFonts w:ascii="Palatino Linotype" w:eastAsia="Calibri" w:hAnsi="Palatino Linotype" w:cs="Arial"/>
        </w:rPr>
      </w:pPr>
    </w:p>
    <w:p w:rsidR="00C76F51" w:rsidRPr="00BC49CB" w:rsidRDefault="00C76F51" w:rsidP="00BC49CB">
      <w:pPr>
        <w:pStyle w:val="Ttulo2"/>
        <w:numPr>
          <w:ilvl w:val="0"/>
          <w:numId w:val="2"/>
        </w:numPr>
        <w:spacing w:line="360" w:lineRule="auto"/>
        <w:rPr>
          <w:rFonts w:ascii="Palatino Linotype" w:hAnsi="Palatino Linotype"/>
          <w:b/>
          <w:color w:val="auto"/>
          <w:sz w:val="24"/>
          <w:szCs w:val="24"/>
        </w:rPr>
      </w:pPr>
      <w:bookmarkStart w:id="18" w:name="_Toc9525984"/>
      <w:bookmarkStart w:id="19" w:name="_Toc18055194"/>
      <w:r w:rsidRPr="00BC49CB">
        <w:rPr>
          <w:rFonts w:ascii="Palatino Linotype" w:hAnsi="Palatino Linotype"/>
          <w:b/>
          <w:color w:val="auto"/>
          <w:sz w:val="24"/>
          <w:szCs w:val="24"/>
        </w:rPr>
        <w:t>El derecho de acceso a la información.</w:t>
      </w:r>
      <w:bookmarkEnd w:id="18"/>
      <w:bookmarkEnd w:id="19"/>
    </w:p>
    <w:p w:rsidR="00C76F51" w:rsidRPr="00BC49CB" w:rsidRDefault="00C76F51" w:rsidP="00BC49CB">
      <w:pPr>
        <w:pStyle w:val="Prrafodelista"/>
        <w:spacing w:line="360" w:lineRule="auto"/>
        <w:rPr>
          <w:rFonts w:ascii="Palatino Linotype" w:hAnsi="Palatino Linotype"/>
          <w:lang w:val="es-ES"/>
        </w:rPr>
      </w:pPr>
    </w:p>
    <w:p w:rsidR="00C76F51" w:rsidRPr="00BC49CB" w:rsidRDefault="00C76F51" w:rsidP="00BC49CB">
      <w:pPr>
        <w:pStyle w:val="Prrafodelista"/>
        <w:numPr>
          <w:ilvl w:val="0"/>
          <w:numId w:val="1"/>
        </w:numPr>
        <w:spacing w:line="360" w:lineRule="auto"/>
        <w:ind w:left="0" w:firstLine="0"/>
        <w:jc w:val="both"/>
        <w:rPr>
          <w:rFonts w:ascii="Palatino Linotype" w:hAnsi="Palatino Linotype"/>
          <w:color w:val="000000"/>
        </w:rPr>
      </w:pPr>
      <w:r w:rsidRPr="00BC49CB">
        <w:rPr>
          <w:rFonts w:ascii="Palatino Linotype" w:hAnsi="Palatino Linotype"/>
          <w:color w:val="000000"/>
        </w:rPr>
        <w:t xml:space="preserve">El Derecho que tutela este Órgano Garante es la </w:t>
      </w:r>
      <w:r w:rsidRPr="00BC49CB">
        <w:rPr>
          <w:rFonts w:ascii="Palatino Linotype" w:eastAsia="Times New Roman" w:hAnsi="Palatino Linotype" w:cs="Arial"/>
          <w:color w:val="000000" w:themeColor="text1"/>
          <w:lang w:eastAsia="es-MX"/>
        </w:rPr>
        <w:t xml:space="preserve"> </w:t>
      </w:r>
      <w:r w:rsidRPr="00BC49CB">
        <w:rPr>
          <w:rFonts w:ascii="Palatino Linotype" w:eastAsia="MS Mincho" w:hAnsi="Palatino Linotype" w:cs="Times New Roman"/>
          <w:i/>
        </w:rPr>
        <w:t>igualdad de oportunidades para recibir, buscar e impartir información</w:t>
      </w:r>
      <w:r w:rsidRPr="00BC49CB">
        <w:rPr>
          <w:rStyle w:val="Refdenotaalpie"/>
          <w:rFonts w:ascii="Palatino Linotype" w:eastAsia="MS Mincho" w:hAnsi="Palatino Linotype" w:cs="Times New Roman"/>
          <w:i/>
        </w:rPr>
        <w:footnoteReference w:id="2"/>
      </w:r>
      <w:r w:rsidRPr="00BC49CB">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C49CB">
        <w:rPr>
          <w:rStyle w:val="Refdenotaalpie"/>
          <w:rFonts w:ascii="Palatino Linotype" w:eastAsia="MS Mincho" w:hAnsi="Palatino Linotype" w:cs="Times New Roman"/>
        </w:rPr>
        <w:footnoteReference w:id="3"/>
      </w:r>
      <w:r w:rsidRPr="00BC49CB">
        <w:rPr>
          <w:rFonts w:ascii="Palatino Linotype" w:eastAsia="MS Mincho" w:hAnsi="Palatino Linotype" w:cs="Times New Roman"/>
          <w:i/>
        </w:rPr>
        <w:t xml:space="preserve"> </w:t>
      </w:r>
      <w:r w:rsidRPr="00BC49CB">
        <w:rPr>
          <w:rFonts w:ascii="Palatino Linotype" w:eastAsia="MS Mincho" w:hAnsi="Palatino Linotype" w:cs="Times New Roman"/>
        </w:rPr>
        <w:t xml:space="preserve">que se constituye como una herramienta fundamental para </w:t>
      </w:r>
      <w:r w:rsidRPr="00BC49CB">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BC49CB">
        <w:rPr>
          <w:rStyle w:val="Refdenotaalpie"/>
          <w:rFonts w:ascii="Palatino Linotype" w:eastAsia="MS Mincho" w:hAnsi="Palatino Linotype" w:cs="Times New Roman"/>
          <w:i/>
        </w:rPr>
        <w:footnoteReference w:id="4"/>
      </w:r>
      <w:r w:rsidRPr="00BC49CB">
        <w:rPr>
          <w:rFonts w:ascii="Palatino Linotype" w:eastAsia="MS Mincho" w:hAnsi="Palatino Linotype" w:cs="Times New Roman"/>
        </w:rPr>
        <w:t>fomentando</w:t>
      </w:r>
      <w:r w:rsidRPr="00BC49CB">
        <w:rPr>
          <w:rFonts w:ascii="Palatino Linotype" w:eastAsia="MS Mincho" w:hAnsi="Palatino Linotype" w:cs="Times New Roman"/>
          <w:i/>
        </w:rPr>
        <w:t xml:space="preserve"> la transparencia de las actividades estatales y</w:t>
      </w:r>
      <w:r w:rsidRPr="00BC49CB">
        <w:rPr>
          <w:rFonts w:ascii="Palatino Linotype" w:eastAsia="MS Mincho" w:hAnsi="Palatino Linotype" w:cs="Times New Roman"/>
        </w:rPr>
        <w:t xml:space="preserve"> promoviendo</w:t>
      </w:r>
      <w:r w:rsidRPr="00BC49CB">
        <w:rPr>
          <w:rFonts w:ascii="Palatino Linotype" w:eastAsia="MS Mincho" w:hAnsi="Palatino Linotype" w:cs="Times New Roman"/>
          <w:i/>
        </w:rPr>
        <w:t xml:space="preserve"> la responsabilidad de los funcionarios sobre su gestión pública</w:t>
      </w:r>
      <w:r w:rsidRPr="00BC49CB">
        <w:rPr>
          <w:rStyle w:val="Refdenotaalpie"/>
          <w:rFonts w:ascii="Palatino Linotype" w:eastAsia="MS Mincho" w:hAnsi="Palatino Linotype" w:cs="Times New Roman"/>
          <w:i/>
        </w:rPr>
        <w:footnoteReference w:id="5"/>
      </w:r>
      <w:r w:rsidRPr="00BC49CB">
        <w:rPr>
          <w:rFonts w:ascii="Palatino Linotype" w:eastAsia="MS Mincho" w:hAnsi="Palatino Linotype" w:cs="Times New Roman"/>
          <w:i/>
        </w:rPr>
        <w:t xml:space="preserve"> </w:t>
      </w:r>
      <w:r w:rsidRPr="00BC49CB">
        <w:rPr>
          <w:rFonts w:ascii="Palatino Linotype" w:eastAsia="MS Mincho" w:hAnsi="Palatino Linotype" w:cs="Times New Roman"/>
        </w:rPr>
        <w:t>que permite</w:t>
      </w:r>
      <w:r w:rsidRPr="00BC49CB">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BC49CB">
        <w:rPr>
          <w:rStyle w:val="Refdenotaalpie"/>
          <w:rFonts w:ascii="Palatino Linotype" w:eastAsia="MS Mincho" w:hAnsi="Palatino Linotype" w:cs="Times New Roman"/>
          <w:i/>
        </w:rPr>
        <w:footnoteReference w:id="6"/>
      </w:r>
      <w:r w:rsidRPr="00BC49CB">
        <w:rPr>
          <w:rFonts w:ascii="Palatino Linotype" w:eastAsia="MS Mincho" w:hAnsi="Palatino Linotype" w:cs="Times New Roman"/>
        </w:rPr>
        <w:t xml:space="preserve"> ” </w:t>
      </w:r>
    </w:p>
    <w:p w:rsidR="00C76F51" w:rsidRPr="00BC49CB" w:rsidRDefault="00C76F51" w:rsidP="00BC49CB">
      <w:pPr>
        <w:pStyle w:val="Prrafodelista"/>
        <w:spacing w:line="360" w:lineRule="auto"/>
        <w:rPr>
          <w:rFonts w:ascii="Palatino Linotype" w:hAnsi="Palatino Linotype" w:cs="Arial"/>
        </w:rPr>
      </w:pPr>
    </w:p>
    <w:p w:rsidR="00C76F51" w:rsidRPr="00BC49CB" w:rsidRDefault="00C76F51" w:rsidP="00BC49CB">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C49CB">
        <w:rPr>
          <w:rFonts w:ascii="Palatino Linotype" w:hAnsi="Palatino Linotype" w:cs="Arial"/>
        </w:rPr>
        <w:t xml:space="preserve">Ahora bien para entender los alcances de la información pública se considera importante citar el criterio </w:t>
      </w:r>
      <w:r w:rsidRPr="00BC49CB">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C49CB">
        <w:rPr>
          <w:rFonts w:ascii="Palatino Linotype" w:hAnsi="Palatino Linotype" w:cs="Arial"/>
        </w:rPr>
        <w:t>cuyo rubro y texto dispone:</w:t>
      </w:r>
    </w:p>
    <w:p w:rsidR="00C76F51" w:rsidRPr="00BC49CB" w:rsidRDefault="00C76F51" w:rsidP="00BC49CB">
      <w:pPr>
        <w:pStyle w:val="Prrafodelista"/>
        <w:autoSpaceDE w:val="0"/>
        <w:autoSpaceDN w:val="0"/>
        <w:adjustRightInd w:val="0"/>
        <w:spacing w:line="360" w:lineRule="auto"/>
        <w:ind w:left="0"/>
        <w:jc w:val="both"/>
        <w:rPr>
          <w:rFonts w:ascii="Palatino Linotype" w:hAnsi="Palatino Linotype" w:cs="Arial"/>
          <w:lang w:val="es-MX"/>
        </w:rPr>
      </w:pPr>
    </w:p>
    <w:p w:rsidR="00C76F51" w:rsidRPr="00BC49CB" w:rsidRDefault="00C76F51" w:rsidP="00BC49CB">
      <w:pPr>
        <w:autoSpaceDE w:val="0"/>
        <w:autoSpaceDN w:val="0"/>
        <w:adjustRightInd w:val="0"/>
        <w:spacing w:line="360" w:lineRule="auto"/>
        <w:ind w:left="567" w:right="567"/>
        <w:jc w:val="both"/>
        <w:rPr>
          <w:rFonts w:ascii="Palatino Linotype" w:hAnsi="Palatino Linotype" w:cs="Arial"/>
          <w:b/>
          <w:i/>
          <w:lang w:val="es-MX" w:eastAsia="es-MX"/>
        </w:rPr>
      </w:pPr>
      <w:r w:rsidRPr="00BC49CB">
        <w:rPr>
          <w:rFonts w:ascii="Palatino Linotype" w:hAnsi="Palatino Linotype" w:cs="Arial"/>
          <w:b/>
          <w:i/>
          <w:lang w:val="es-MX" w:eastAsia="es-MX"/>
        </w:rPr>
        <w:t>“CRITERIO 0002-11</w:t>
      </w:r>
    </w:p>
    <w:p w:rsidR="00C76F51" w:rsidRPr="00BC49CB" w:rsidRDefault="00C76F51" w:rsidP="00BC49CB">
      <w:pPr>
        <w:autoSpaceDE w:val="0"/>
        <w:autoSpaceDN w:val="0"/>
        <w:adjustRightInd w:val="0"/>
        <w:spacing w:line="360" w:lineRule="auto"/>
        <w:ind w:left="567" w:right="567"/>
        <w:jc w:val="both"/>
        <w:rPr>
          <w:rFonts w:ascii="Palatino Linotype" w:hAnsi="Palatino Linotype" w:cs="Arial"/>
          <w:i/>
          <w:lang w:val="es-MX" w:eastAsia="es-MX"/>
        </w:rPr>
      </w:pPr>
      <w:r w:rsidRPr="00BC49CB">
        <w:rPr>
          <w:rFonts w:ascii="Palatino Linotype" w:hAnsi="Palatino Linotype" w:cs="Arial"/>
          <w:b/>
          <w:i/>
          <w:lang w:val="es-MX" w:eastAsia="es-MX"/>
        </w:rPr>
        <w:t xml:space="preserve">INFORMACIÓN PÚBLICA, CONCEPTO DE, EN MATERIA DE TRANSPARENCIA. INTERPRETACIÓN TEMÁTICA DE LOS ARTÍCULOS 2, FRACCIÓN </w:t>
      </w:r>
      <w:r w:rsidRPr="00BC49CB">
        <w:rPr>
          <w:rFonts w:ascii="Palatino Linotype" w:hAnsi="Palatino Linotype" w:cs="Arial"/>
          <w:b/>
          <w:bCs/>
          <w:i/>
          <w:lang w:val="es-MX" w:eastAsia="es-MX"/>
        </w:rPr>
        <w:t xml:space="preserve">V, XV, Y XVI, </w:t>
      </w:r>
      <w:r w:rsidRPr="00BC49CB">
        <w:rPr>
          <w:rFonts w:ascii="Palatino Linotype" w:hAnsi="Palatino Linotype" w:cs="Arial"/>
          <w:b/>
          <w:i/>
          <w:lang w:val="es-MX" w:eastAsia="es-MX"/>
        </w:rPr>
        <w:t>3, 4,11 Y 41.</w:t>
      </w:r>
      <w:r w:rsidRPr="00BC49CB">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76F51" w:rsidRPr="00BC49CB" w:rsidRDefault="00C76F51" w:rsidP="00BC49CB">
      <w:pPr>
        <w:autoSpaceDE w:val="0"/>
        <w:autoSpaceDN w:val="0"/>
        <w:adjustRightInd w:val="0"/>
        <w:spacing w:line="360" w:lineRule="auto"/>
        <w:ind w:left="567" w:right="567"/>
        <w:jc w:val="both"/>
        <w:rPr>
          <w:rFonts w:ascii="Palatino Linotype" w:hAnsi="Palatino Linotype" w:cs="Arial"/>
          <w:i/>
          <w:lang w:val="es-MX" w:eastAsia="es-MX"/>
        </w:rPr>
      </w:pPr>
      <w:r w:rsidRPr="00BC49CB">
        <w:rPr>
          <w:rFonts w:ascii="Palatino Linotype" w:hAnsi="Palatino Linotype" w:cs="Arial"/>
          <w:i/>
          <w:lang w:val="es-MX" w:eastAsia="es-MX"/>
        </w:rPr>
        <w:t>En consecuencia el acceso a la información se refiere a que se cumplan cualquiera de los siguientes tres supuestos:</w:t>
      </w:r>
    </w:p>
    <w:p w:rsidR="00C76F51" w:rsidRPr="00BC49CB" w:rsidRDefault="00C76F51" w:rsidP="00BC49CB">
      <w:pPr>
        <w:autoSpaceDE w:val="0"/>
        <w:autoSpaceDN w:val="0"/>
        <w:adjustRightInd w:val="0"/>
        <w:spacing w:line="360" w:lineRule="auto"/>
        <w:ind w:left="567" w:right="567"/>
        <w:jc w:val="both"/>
        <w:rPr>
          <w:rFonts w:ascii="Palatino Linotype" w:hAnsi="Palatino Linotype" w:cs="Arial"/>
          <w:i/>
          <w:lang w:val="es-MX" w:eastAsia="es-MX"/>
        </w:rPr>
      </w:pPr>
      <w:r w:rsidRPr="00BC49CB">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C76F51" w:rsidRPr="00BC49CB" w:rsidRDefault="00C76F51" w:rsidP="00BC49CB">
      <w:pPr>
        <w:autoSpaceDE w:val="0"/>
        <w:autoSpaceDN w:val="0"/>
        <w:adjustRightInd w:val="0"/>
        <w:spacing w:line="360" w:lineRule="auto"/>
        <w:ind w:left="567" w:right="567"/>
        <w:jc w:val="both"/>
        <w:rPr>
          <w:rFonts w:ascii="Palatino Linotype" w:hAnsi="Palatino Linotype" w:cs="Arial"/>
          <w:i/>
          <w:lang w:val="es-MX" w:eastAsia="es-MX"/>
        </w:rPr>
      </w:pPr>
      <w:r w:rsidRPr="00BC49CB">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C76F51" w:rsidRPr="00BC49CB" w:rsidRDefault="00C76F51" w:rsidP="00BC49CB">
      <w:pPr>
        <w:spacing w:line="360" w:lineRule="auto"/>
        <w:ind w:left="567" w:right="567"/>
        <w:jc w:val="both"/>
        <w:rPr>
          <w:rFonts w:ascii="Palatino Linotype" w:hAnsi="Palatino Linotype" w:cs="Arial"/>
          <w:i/>
          <w:color w:val="000000" w:themeColor="text1"/>
        </w:rPr>
      </w:pPr>
      <w:r w:rsidRPr="00BC49CB">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C76F51" w:rsidRPr="00BC49CB" w:rsidRDefault="00C76F51" w:rsidP="00BC49CB">
      <w:pPr>
        <w:pStyle w:val="Prrafodelista"/>
        <w:tabs>
          <w:tab w:val="left" w:pos="851"/>
        </w:tabs>
        <w:spacing w:line="360" w:lineRule="auto"/>
        <w:ind w:left="0" w:right="49"/>
        <w:jc w:val="both"/>
        <w:rPr>
          <w:rFonts w:ascii="Palatino Linotype" w:hAnsi="Palatino Linotype"/>
          <w:lang w:val="es-ES"/>
        </w:rPr>
      </w:pPr>
    </w:p>
    <w:p w:rsidR="00C76F51" w:rsidRPr="00BC49CB" w:rsidRDefault="00C76F51"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BC49C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C76F51" w:rsidRPr="00BC49CB" w:rsidRDefault="00C76F51" w:rsidP="00BC49CB">
      <w:pPr>
        <w:autoSpaceDE w:val="0"/>
        <w:autoSpaceDN w:val="0"/>
        <w:adjustRightInd w:val="0"/>
        <w:spacing w:line="360" w:lineRule="auto"/>
        <w:ind w:left="567" w:right="567"/>
        <w:jc w:val="both"/>
        <w:rPr>
          <w:rFonts w:ascii="Palatino Linotype" w:hAnsi="Palatino Linotype"/>
          <w:i/>
          <w:lang w:val="es-ES"/>
        </w:rPr>
      </w:pPr>
      <w:r w:rsidRPr="00BC49CB">
        <w:rPr>
          <w:rFonts w:ascii="Palatino Linotype" w:eastAsiaTheme="minorHAnsi" w:hAnsi="Palatino Linotype" w:cs="Bookman Old Style,Bold"/>
          <w:b/>
          <w:bCs/>
          <w:i/>
          <w:lang w:val="es-MX" w:eastAsia="en-US"/>
        </w:rPr>
        <w:t xml:space="preserve">XI. Documento: </w:t>
      </w:r>
      <w:r w:rsidRPr="00BC49CB">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BC49CB">
        <w:rPr>
          <w:rFonts w:ascii="Palatino Linotype" w:eastAsiaTheme="minorHAnsi" w:hAnsi="Palatino Linotype" w:cs="Bookman Old Style"/>
          <w:b/>
          <w:i/>
          <w:lang w:val="es-MX" w:eastAsia="en-US"/>
        </w:rPr>
        <w:t>cualquier otro registro</w:t>
      </w:r>
      <w:r w:rsidRPr="00BC49CB">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76F51" w:rsidRPr="00BC49CB" w:rsidRDefault="00C76F51" w:rsidP="00BC49CB">
      <w:pPr>
        <w:pStyle w:val="Prrafodelista"/>
        <w:tabs>
          <w:tab w:val="left" w:pos="851"/>
        </w:tabs>
        <w:spacing w:line="360" w:lineRule="auto"/>
        <w:ind w:left="0" w:right="49"/>
        <w:jc w:val="both"/>
        <w:rPr>
          <w:rFonts w:ascii="Palatino Linotype" w:hAnsi="Palatino Linotype"/>
          <w:lang w:val="es-ES"/>
        </w:rPr>
      </w:pPr>
    </w:p>
    <w:p w:rsidR="00C76F51" w:rsidRPr="00BC49CB" w:rsidRDefault="00C76F51"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C76F51" w:rsidRPr="00BC49CB" w:rsidRDefault="00C76F51" w:rsidP="00BC49CB">
      <w:pPr>
        <w:pStyle w:val="Prrafodelista"/>
        <w:spacing w:line="360" w:lineRule="auto"/>
        <w:ind w:left="0"/>
        <w:jc w:val="both"/>
        <w:rPr>
          <w:rFonts w:ascii="Palatino Linotype" w:eastAsia="Calibri" w:hAnsi="Palatino Linotype" w:cs="Arial"/>
        </w:rPr>
      </w:pPr>
    </w:p>
    <w:p w:rsidR="00C76F51" w:rsidRPr="00BC49CB" w:rsidRDefault="00C76F51" w:rsidP="00BC49CB">
      <w:pPr>
        <w:pStyle w:val="Prrafodelista"/>
        <w:numPr>
          <w:ilvl w:val="0"/>
          <w:numId w:val="1"/>
        </w:numPr>
        <w:spacing w:line="360" w:lineRule="auto"/>
        <w:ind w:left="0" w:firstLine="0"/>
        <w:jc w:val="both"/>
        <w:rPr>
          <w:rFonts w:ascii="Palatino Linotype" w:eastAsia="Calibri" w:hAnsi="Palatino Linotype" w:cs="Arial"/>
        </w:rPr>
      </w:pPr>
      <w:r w:rsidRPr="00BC49CB">
        <w:rPr>
          <w:rFonts w:ascii="Palatino Linotype" w:eastAsia="Calibri" w:hAnsi="Palatino Linotype" w:cs="Arial"/>
        </w:rPr>
        <w:t>E</w:t>
      </w:r>
      <w:r w:rsidRPr="00BC49CB">
        <w:rPr>
          <w:rFonts w:ascii="Palatino Linotype" w:eastAsia="MS Mincho" w:hAnsi="Palatino Linotype"/>
        </w:rPr>
        <w:t xml:space="preserve">l acceso a la información es un derecho humano constitucional y convencionalmente reconocido y para tal efecto </w:t>
      </w:r>
      <w:r w:rsidRPr="00BC49CB">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BC49CB">
        <w:rPr>
          <w:rFonts w:ascii="Palatino Linotype" w:eastAsia="Calibri" w:hAnsi="Palatino Linotype"/>
          <w:i/>
          <w:lang w:val="es-ES"/>
        </w:rPr>
        <w:t xml:space="preserve">en el ámbito de sus atribuciones, de promover, respetar, proteger y </w:t>
      </w:r>
      <w:r w:rsidRPr="00BC49CB">
        <w:rPr>
          <w:rFonts w:ascii="Palatino Linotype" w:eastAsia="Calibri" w:hAnsi="Palatino Linotype"/>
          <w:b/>
          <w:i/>
          <w:lang w:val="es-ES"/>
        </w:rPr>
        <w:t>garantizar</w:t>
      </w:r>
      <w:r w:rsidRPr="00BC49CB">
        <w:rPr>
          <w:rFonts w:ascii="Palatino Linotype" w:eastAsia="Calibri" w:hAnsi="Palatino Linotype"/>
          <w:i/>
          <w:lang w:val="es-ES"/>
        </w:rPr>
        <w:t xml:space="preserve"> los derechos humanos. </w:t>
      </w:r>
      <w:r w:rsidRPr="00BC49CB">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BC49CB">
        <w:rPr>
          <w:rFonts w:ascii="Palatino Linotype" w:eastAsia="Calibri" w:hAnsi="Palatino Linotype"/>
          <w:b/>
          <w:i/>
          <w:lang w:val="es-ES"/>
        </w:rPr>
        <w:t xml:space="preserve"> e</w:t>
      </w:r>
      <w:r w:rsidRPr="00BC49CB">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BC49CB">
        <w:rPr>
          <w:rStyle w:val="Refdenotaalpie"/>
          <w:rFonts w:ascii="Palatino Linotype" w:hAnsi="Palatino Linotype"/>
          <w:i/>
        </w:rPr>
        <w:footnoteReference w:id="7"/>
      </w:r>
      <w:r w:rsidRPr="00BC49CB">
        <w:rPr>
          <w:rFonts w:ascii="Palatino Linotype" w:hAnsi="Palatino Linotype"/>
          <w:i/>
        </w:rPr>
        <w:t xml:space="preserve">, </w:t>
      </w:r>
      <w:r w:rsidRPr="00BC49CB">
        <w:rPr>
          <w:rFonts w:ascii="Palatino Linotype" w:hAnsi="Palatino Linotype"/>
        </w:rPr>
        <w:t>asimismo establece</w:t>
      </w:r>
      <w:r w:rsidRPr="00BC49CB">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C76F51" w:rsidRPr="00BC49CB" w:rsidRDefault="00C76F51" w:rsidP="00BC49CB">
      <w:pPr>
        <w:pStyle w:val="Prrafodelista"/>
        <w:spacing w:line="360" w:lineRule="auto"/>
        <w:rPr>
          <w:rFonts w:ascii="Palatino Linotype" w:eastAsia="Calibri" w:hAnsi="Palatino Linotype" w:cs="Arial"/>
        </w:rPr>
      </w:pPr>
    </w:p>
    <w:p w:rsidR="00C76F51" w:rsidRPr="00BC49CB" w:rsidRDefault="00C76F51" w:rsidP="00BC49CB">
      <w:pPr>
        <w:pStyle w:val="Prrafodelista"/>
        <w:numPr>
          <w:ilvl w:val="0"/>
          <w:numId w:val="1"/>
        </w:numPr>
        <w:spacing w:line="360" w:lineRule="auto"/>
        <w:ind w:left="0" w:firstLine="0"/>
        <w:jc w:val="both"/>
        <w:rPr>
          <w:rFonts w:ascii="Palatino Linotype" w:eastAsia="Calibri" w:hAnsi="Palatino Linotype" w:cs="Arial"/>
        </w:rPr>
      </w:pPr>
      <w:r w:rsidRPr="00BC49CB">
        <w:rPr>
          <w:rFonts w:ascii="Palatino Linotype" w:hAnsi="Palatino Linotype"/>
          <w:color w:val="000000" w:themeColor="text1"/>
        </w:rPr>
        <w:t xml:space="preserve">Resulta necesario referir que, el </w:t>
      </w:r>
      <w:r w:rsidRPr="00BC49C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C49CB">
        <w:rPr>
          <w:rFonts w:ascii="Palatino Linotype" w:eastAsia="Calibri" w:hAnsi="Palatino Linotype" w:cs="Arial"/>
          <w:b/>
        </w:rPr>
        <w:t>los Sujetos Obligados deberán documentar todo acto que se derive del ejercicio de sus facultades, competencias o funciones,</w:t>
      </w:r>
      <w:r w:rsidRPr="00BC49CB">
        <w:rPr>
          <w:rFonts w:ascii="Palatino Linotype" w:eastAsia="Calibri" w:hAnsi="Palatino Linotype" w:cs="Arial"/>
        </w:rPr>
        <w:t xml:space="preserve"> considerando desde su origen la eventual publicidad y reutilización de la información que generen, posean o administren.</w:t>
      </w:r>
    </w:p>
    <w:p w:rsidR="00C76F51" w:rsidRPr="00BC49CB" w:rsidRDefault="00C76F51" w:rsidP="00BC49CB">
      <w:pPr>
        <w:pStyle w:val="Prrafodelista"/>
        <w:spacing w:line="360" w:lineRule="auto"/>
        <w:rPr>
          <w:rFonts w:ascii="Palatino Linotype" w:eastAsia="Calibri" w:hAnsi="Palatino Linotype" w:cs="Arial"/>
        </w:rPr>
      </w:pPr>
    </w:p>
    <w:p w:rsidR="00C76F51" w:rsidRPr="00BC49CB" w:rsidRDefault="00C76F51" w:rsidP="00BC49CB">
      <w:pPr>
        <w:pStyle w:val="Prrafodelista"/>
        <w:numPr>
          <w:ilvl w:val="0"/>
          <w:numId w:val="1"/>
        </w:numPr>
        <w:spacing w:line="360" w:lineRule="auto"/>
        <w:ind w:left="0" w:firstLine="0"/>
        <w:jc w:val="both"/>
        <w:rPr>
          <w:rFonts w:ascii="Palatino Linotype" w:eastAsia="Calibri" w:hAnsi="Palatino Linotype" w:cs="Arial"/>
        </w:rPr>
      </w:pPr>
      <w:r w:rsidRPr="00BC49CB">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C76F51" w:rsidRPr="00BC49CB" w:rsidRDefault="00C76F51" w:rsidP="00BC49CB">
      <w:pPr>
        <w:pStyle w:val="Prrafodelista"/>
        <w:spacing w:line="360" w:lineRule="auto"/>
        <w:rPr>
          <w:rFonts w:ascii="Palatino Linotype" w:eastAsia="Times New Roman" w:hAnsi="Palatino Linotype" w:cs="Arial"/>
          <w:color w:val="000000"/>
        </w:rPr>
      </w:pPr>
    </w:p>
    <w:p w:rsidR="00C76F51" w:rsidRPr="00BC49CB" w:rsidRDefault="00C76F51" w:rsidP="00BC49CB">
      <w:pPr>
        <w:autoSpaceDE w:val="0"/>
        <w:autoSpaceDN w:val="0"/>
        <w:adjustRightInd w:val="0"/>
        <w:spacing w:line="360" w:lineRule="auto"/>
        <w:ind w:left="567" w:right="567"/>
        <w:jc w:val="both"/>
        <w:rPr>
          <w:rFonts w:ascii="Palatino Linotype" w:hAnsi="Palatino Linotype" w:cs="Bookman Old Style"/>
          <w:i/>
          <w:lang w:val="es-MX"/>
        </w:rPr>
      </w:pPr>
      <w:r w:rsidRPr="00BC49CB">
        <w:rPr>
          <w:rFonts w:ascii="Palatino Linotype" w:hAnsi="Palatino Linotype" w:cs="Bookman Old Style,Bold"/>
          <w:b/>
          <w:bCs/>
          <w:i/>
          <w:lang w:val="es-MX"/>
        </w:rPr>
        <w:t xml:space="preserve">Artículo 4. </w:t>
      </w:r>
      <w:r w:rsidRPr="00BC49CB">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C76F51" w:rsidRPr="00BC49CB" w:rsidRDefault="00C76F51" w:rsidP="00BC49CB">
      <w:pPr>
        <w:autoSpaceDE w:val="0"/>
        <w:autoSpaceDN w:val="0"/>
        <w:adjustRightInd w:val="0"/>
        <w:spacing w:line="360" w:lineRule="auto"/>
        <w:ind w:left="567" w:right="567"/>
        <w:jc w:val="both"/>
        <w:rPr>
          <w:rFonts w:ascii="Palatino Linotype" w:hAnsi="Palatino Linotype" w:cs="Bookman Old Style"/>
          <w:i/>
          <w:lang w:val="es-MX"/>
        </w:rPr>
      </w:pPr>
    </w:p>
    <w:p w:rsidR="00C76F51" w:rsidRPr="00BC49CB" w:rsidRDefault="00C76F51" w:rsidP="00BC49CB">
      <w:pPr>
        <w:autoSpaceDE w:val="0"/>
        <w:autoSpaceDN w:val="0"/>
        <w:adjustRightInd w:val="0"/>
        <w:spacing w:line="360" w:lineRule="auto"/>
        <w:ind w:left="567" w:right="567"/>
        <w:jc w:val="both"/>
        <w:rPr>
          <w:rFonts w:ascii="Palatino Linotype" w:hAnsi="Palatino Linotype" w:cs="Bookman Old Style"/>
          <w:i/>
          <w:lang w:val="es-MX"/>
        </w:rPr>
      </w:pPr>
      <w:r w:rsidRPr="00BC49CB">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76F51" w:rsidRPr="00BC49CB" w:rsidRDefault="00C76F51" w:rsidP="00BC49CB">
      <w:pPr>
        <w:autoSpaceDE w:val="0"/>
        <w:autoSpaceDN w:val="0"/>
        <w:adjustRightInd w:val="0"/>
        <w:spacing w:line="360" w:lineRule="auto"/>
        <w:ind w:left="567" w:right="567"/>
        <w:jc w:val="both"/>
        <w:rPr>
          <w:rFonts w:ascii="Palatino Linotype" w:hAnsi="Palatino Linotype" w:cs="Bookman Old Style"/>
          <w:i/>
          <w:lang w:val="es-MX"/>
        </w:rPr>
      </w:pPr>
    </w:p>
    <w:p w:rsidR="00C76F51" w:rsidRPr="00BC49CB" w:rsidRDefault="00C76F51" w:rsidP="00BC49CB">
      <w:pPr>
        <w:autoSpaceDE w:val="0"/>
        <w:autoSpaceDN w:val="0"/>
        <w:adjustRightInd w:val="0"/>
        <w:spacing w:line="360" w:lineRule="auto"/>
        <w:ind w:left="567" w:right="567"/>
        <w:jc w:val="both"/>
        <w:rPr>
          <w:rFonts w:ascii="Palatino Linotype" w:hAnsi="Palatino Linotype" w:cs="Bookman Old Style"/>
          <w:i/>
          <w:lang w:val="es-MX"/>
        </w:rPr>
      </w:pPr>
      <w:r w:rsidRPr="00BC49CB">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C76F51" w:rsidRPr="00BC49CB" w:rsidRDefault="00C76F51" w:rsidP="00BC49CB">
      <w:pPr>
        <w:autoSpaceDE w:val="0"/>
        <w:autoSpaceDN w:val="0"/>
        <w:adjustRightInd w:val="0"/>
        <w:spacing w:line="360" w:lineRule="auto"/>
        <w:ind w:right="567"/>
        <w:jc w:val="both"/>
        <w:rPr>
          <w:rFonts w:ascii="Palatino Linotype" w:eastAsia="Times New Roman" w:hAnsi="Palatino Linotype" w:cs="Arial"/>
          <w:i/>
          <w:color w:val="000000"/>
        </w:rPr>
      </w:pPr>
    </w:p>
    <w:p w:rsidR="00C76F51" w:rsidRPr="00BC49CB" w:rsidRDefault="00C76F51" w:rsidP="00BC49CB">
      <w:pPr>
        <w:autoSpaceDE w:val="0"/>
        <w:autoSpaceDN w:val="0"/>
        <w:adjustRightInd w:val="0"/>
        <w:spacing w:line="360" w:lineRule="auto"/>
        <w:ind w:left="567" w:right="567"/>
        <w:jc w:val="both"/>
        <w:rPr>
          <w:rFonts w:ascii="Palatino Linotype" w:hAnsi="Palatino Linotype" w:cs="Bookman Old Style"/>
          <w:i/>
          <w:lang w:val="es-MX"/>
        </w:rPr>
      </w:pPr>
      <w:r w:rsidRPr="00BC49CB">
        <w:rPr>
          <w:rFonts w:ascii="Palatino Linotype" w:hAnsi="Palatino Linotype" w:cs="Bookman Old Style,Bold"/>
          <w:b/>
          <w:bCs/>
          <w:i/>
          <w:lang w:val="es-MX"/>
        </w:rPr>
        <w:t xml:space="preserve">Artículo 12. </w:t>
      </w:r>
      <w:r w:rsidRPr="00BC49CB">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C76F51" w:rsidRPr="00BC49CB" w:rsidRDefault="00C76F51" w:rsidP="00BC49CB">
      <w:pPr>
        <w:autoSpaceDE w:val="0"/>
        <w:autoSpaceDN w:val="0"/>
        <w:adjustRightInd w:val="0"/>
        <w:spacing w:line="360" w:lineRule="auto"/>
        <w:ind w:left="567" w:right="567"/>
        <w:jc w:val="both"/>
        <w:rPr>
          <w:rFonts w:ascii="Palatino Linotype" w:hAnsi="Palatino Linotype" w:cs="Bookman Old Style"/>
          <w:i/>
          <w:lang w:val="es-MX"/>
        </w:rPr>
      </w:pPr>
    </w:p>
    <w:p w:rsidR="00C76F51" w:rsidRPr="00BC49CB" w:rsidRDefault="00C76F51" w:rsidP="00BC49CB">
      <w:pPr>
        <w:autoSpaceDE w:val="0"/>
        <w:autoSpaceDN w:val="0"/>
        <w:adjustRightInd w:val="0"/>
        <w:spacing w:line="360" w:lineRule="auto"/>
        <w:ind w:left="567" w:right="567"/>
        <w:jc w:val="both"/>
        <w:rPr>
          <w:rFonts w:ascii="Palatino Linotype" w:hAnsi="Palatino Linotype" w:cs="Bookman Old Style"/>
          <w:i/>
          <w:lang w:val="es-MX"/>
        </w:rPr>
      </w:pPr>
      <w:r w:rsidRPr="00BC49CB">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BC49CB">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C76F51" w:rsidRPr="00BC49CB" w:rsidRDefault="00C76F51" w:rsidP="00BC49CB">
      <w:pPr>
        <w:autoSpaceDE w:val="0"/>
        <w:autoSpaceDN w:val="0"/>
        <w:adjustRightInd w:val="0"/>
        <w:spacing w:line="360" w:lineRule="auto"/>
        <w:ind w:left="567" w:right="567"/>
        <w:jc w:val="both"/>
        <w:rPr>
          <w:rFonts w:ascii="Palatino Linotype" w:eastAsia="Times New Roman" w:hAnsi="Palatino Linotype" w:cs="Arial"/>
          <w:i/>
          <w:color w:val="000000"/>
        </w:rPr>
      </w:pPr>
    </w:p>
    <w:p w:rsidR="00C76F51" w:rsidRPr="00BC49CB" w:rsidRDefault="00C76F51" w:rsidP="00BC49CB">
      <w:pPr>
        <w:pStyle w:val="Prrafodelista"/>
        <w:numPr>
          <w:ilvl w:val="0"/>
          <w:numId w:val="1"/>
        </w:numPr>
        <w:spacing w:line="360" w:lineRule="auto"/>
        <w:ind w:left="0" w:right="49" w:firstLine="0"/>
        <w:jc w:val="both"/>
        <w:rPr>
          <w:rFonts w:ascii="Palatino Linotype" w:hAnsi="Palatino Linotype"/>
          <w:lang w:val="es-ES"/>
        </w:rPr>
      </w:pPr>
      <w:r w:rsidRPr="00BC49C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C49CB">
        <w:rPr>
          <w:rStyle w:val="Refdenotaalpie"/>
          <w:rFonts w:ascii="Palatino Linotype" w:hAnsi="Palatino Linotype"/>
          <w:lang w:val="es-ES"/>
        </w:rPr>
        <w:footnoteReference w:id="8"/>
      </w:r>
      <w:r w:rsidRPr="00BC49C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76F51" w:rsidRPr="00BC49CB" w:rsidRDefault="00C76F51" w:rsidP="00BC49CB">
      <w:pPr>
        <w:pStyle w:val="Prrafodelista"/>
        <w:tabs>
          <w:tab w:val="left" w:pos="851"/>
        </w:tabs>
        <w:spacing w:line="360" w:lineRule="auto"/>
        <w:ind w:left="0" w:right="49"/>
        <w:jc w:val="both"/>
        <w:rPr>
          <w:rFonts w:ascii="Palatino Linotype" w:hAnsi="Palatino Linotype"/>
          <w:lang w:val="es-ES"/>
        </w:rPr>
      </w:pPr>
    </w:p>
    <w:p w:rsidR="00C76F51" w:rsidRPr="00BC49CB" w:rsidRDefault="00C76F51"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76F51" w:rsidRPr="00BC49CB" w:rsidRDefault="00C76F51" w:rsidP="00BC49CB">
      <w:pPr>
        <w:pStyle w:val="Prrafodelista"/>
        <w:spacing w:line="360" w:lineRule="auto"/>
        <w:rPr>
          <w:rFonts w:ascii="Palatino Linotype" w:hAnsi="Palatino Linotype"/>
          <w:lang w:val="es-ES"/>
        </w:rPr>
      </w:pPr>
    </w:p>
    <w:p w:rsidR="00C76F51" w:rsidRPr="00BC49CB" w:rsidRDefault="00C76F51" w:rsidP="00BC49CB">
      <w:pPr>
        <w:pStyle w:val="Prrafodelista"/>
        <w:tabs>
          <w:tab w:val="left" w:pos="851"/>
        </w:tabs>
        <w:spacing w:line="360" w:lineRule="auto"/>
        <w:ind w:left="567" w:right="567"/>
        <w:jc w:val="both"/>
        <w:rPr>
          <w:rFonts w:ascii="Palatino Linotype" w:hAnsi="Palatino Linotype"/>
          <w:i/>
        </w:rPr>
      </w:pPr>
      <w:r w:rsidRPr="00BC49CB">
        <w:rPr>
          <w:rFonts w:ascii="Palatino Linotype" w:hAnsi="Palatino Linotype"/>
          <w:b/>
          <w:i/>
        </w:rPr>
        <w:t>ACCESO A LA INFORMACIÓN. IMPLICACIÓN DEL PRINCIPIO DE MÁXIMA PUBLICIDAD EN EL DERECHO FUNDAMENTAL RELATIVO.</w:t>
      </w:r>
      <w:r w:rsidRPr="00BC49CB">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C76F51" w:rsidRPr="00BC49CB" w:rsidRDefault="00C76F51" w:rsidP="00BC49CB">
      <w:pPr>
        <w:pStyle w:val="Prrafodelista"/>
        <w:tabs>
          <w:tab w:val="left" w:pos="851"/>
        </w:tabs>
        <w:spacing w:line="360" w:lineRule="auto"/>
        <w:ind w:left="567" w:right="567"/>
        <w:jc w:val="both"/>
        <w:rPr>
          <w:rFonts w:ascii="Palatino Linotype" w:hAnsi="Palatino Linotype"/>
          <w:i/>
        </w:rPr>
      </w:pPr>
    </w:p>
    <w:p w:rsidR="00C76F51" w:rsidRPr="00BC49CB" w:rsidRDefault="00C76F51" w:rsidP="00BC49CB">
      <w:pPr>
        <w:pStyle w:val="Prrafodelista"/>
        <w:tabs>
          <w:tab w:val="left" w:pos="851"/>
        </w:tabs>
        <w:spacing w:line="360" w:lineRule="auto"/>
        <w:ind w:left="567" w:right="567"/>
        <w:jc w:val="both"/>
        <w:rPr>
          <w:rFonts w:ascii="Palatino Linotype" w:hAnsi="Palatino Linotype"/>
          <w:i/>
        </w:rPr>
      </w:pPr>
      <w:r w:rsidRPr="00BC49CB">
        <w:rPr>
          <w:rFonts w:ascii="Palatino Linotype" w:hAnsi="Palatino Linotype"/>
          <w:i/>
        </w:rPr>
        <w:t xml:space="preserve">CUARTO TRIBUNAL COLEGIADO EN MATERIA ADMINISTRATIVA DEL PRIMER CIRCUITO. </w:t>
      </w:r>
    </w:p>
    <w:p w:rsidR="00C76F51" w:rsidRPr="00BC49CB" w:rsidRDefault="00C76F51" w:rsidP="00BC49CB">
      <w:pPr>
        <w:pStyle w:val="Prrafodelista"/>
        <w:tabs>
          <w:tab w:val="left" w:pos="851"/>
        </w:tabs>
        <w:spacing w:line="360" w:lineRule="auto"/>
        <w:ind w:left="567" w:right="567"/>
        <w:jc w:val="both"/>
        <w:rPr>
          <w:rFonts w:ascii="Palatino Linotype" w:hAnsi="Palatino Linotype"/>
          <w:i/>
        </w:rPr>
      </w:pPr>
    </w:p>
    <w:p w:rsidR="00C76F51" w:rsidRPr="00BC49CB" w:rsidRDefault="00C76F51" w:rsidP="00BC49CB">
      <w:pPr>
        <w:pStyle w:val="Prrafodelista"/>
        <w:tabs>
          <w:tab w:val="left" w:pos="851"/>
        </w:tabs>
        <w:spacing w:line="360" w:lineRule="auto"/>
        <w:ind w:left="567" w:right="567"/>
        <w:jc w:val="both"/>
        <w:rPr>
          <w:rFonts w:ascii="Palatino Linotype" w:hAnsi="Palatino Linotype"/>
          <w:i/>
          <w:lang w:val="es-ES"/>
        </w:rPr>
      </w:pPr>
      <w:r w:rsidRPr="00BC49CB">
        <w:rPr>
          <w:rFonts w:ascii="Palatino Linotype" w:hAnsi="Palatino Linotype"/>
          <w:i/>
        </w:rPr>
        <w:t xml:space="preserve">Amparo en revisión 257/2012. Ruth Corona Muñoz. 6 de diciembre de 2012. Unanimidad de votos. Ponente: Jean Claude </w:t>
      </w:r>
      <w:proofErr w:type="spellStart"/>
      <w:r w:rsidRPr="00BC49CB">
        <w:rPr>
          <w:rFonts w:ascii="Palatino Linotype" w:hAnsi="Palatino Linotype"/>
          <w:i/>
        </w:rPr>
        <w:t>Tron</w:t>
      </w:r>
      <w:proofErr w:type="spellEnd"/>
      <w:r w:rsidRPr="00BC49CB">
        <w:rPr>
          <w:rFonts w:ascii="Palatino Linotype" w:hAnsi="Palatino Linotype"/>
          <w:i/>
        </w:rPr>
        <w:t xml:space="preserve"> </w:t>
      </w:r>
      <w:proofErr w:type="spellStart"/>
      <w:r w:rsidRPr="00BC49CB">
        <w:rPr>
          <w:rFonts w:ascii="Palatino Linotype" w:hAnsi="Palatino Linotype"/>
          <w:i/>
        </w:rPr>
        <w:t>Petit</w:t>
      </w:r>
      <w:proofErr w:type="spellEnd"/>
      <w:r w:rsidRPr="00BC49CB">
        <w:rPr>
          <w:rFonts w:ascii="Palatino Linotype" w:hAnsi="Palatino Linotype"/>
          <w:i/>
        </w:rPr>
        <w:t>. Secretaria: Mayra Susana Martínez López.</w:t>
      </w:r>
    </w:p>
    <w:p w:rsidR="00C76F51" w:rsidRPr="00BC49CB" w:rsidRDefault="00C76F51" w:rsidP="00BC49CB">
      <w:pPr>
        <w:pStyle w:val="Prrafodelista"/>
        <w:spacing w:line="360" w:lineRule="auto"/>
        <w:rPr>
          <w:rFonts w:ascii="Palatino Linotype" w:hAnsi="Palatino Linotype"/>
          <w:lang w:val="es-ES"/>
        </w:rPr>
      </w:pPr>
    </w:p>
    <w:p w:rsidR="00C76F51" w:rsidRPr="00BC49CB" w:rsidRDefault="00C76F51"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6652CB" w:rsidRPr="00BC49CB" w:rsidRDefault="006652CB" w:rsidP="00BC49CB">
      <w:pPr>
        <w:pStyle w:val="Prrafodelista"/>
        <w:spacing w:line="360" w:lineRule="auto"/>
        <w:rPr>
          <w:rFonts w:ascii="Palatino Linotype" w:hAnsi="Palatino Linotype"/>
          <w:lang w:val="es-ES"/>
        </w:rPr>
      </w:pPr>
    </w:p>
    <w:p w:rsidR="00D43363" w:rsidRPr="00BC49CB" w:rsidRDefault="00D43363" w:rsidP="00BC49CB">
      <w:pPr>
        <w:pStyle w:val="Ttulo2"/>
        <w:numPr>
          <w:ilvl w:val="0"/>
          <w:numId w:val="2"/>
        </w:numPr>
        <w:spacing w:line="360" w:lineRule="auto"/>
        <w:rPr>
          <w:rFonts w:ascii="Palatino Linotype" w:hAnsi="Palatino Linotype"/>
          <w:b/>
          <w:color w:val="auto"/>
          <w:sz w:val="24"/>
          <w:szCs w:val="24"/>
        </w:rPr>
      </w:pPr>
      <w:bookmarkStart w:id="20" w:name="_Toc18055195"/>
      <w:r w:rsidRPr="00BC49CB">
        <w:rPr>
          <w:rFonts w:ascii="Palatino Linotype" w:hAnsi="Palatino Linotype"/>
          <w:b/>
          <w:color w:val="auto"/>
          <w:sz w:val="24"/>
          <w:szCs w:val="24"/>
        </w:rPr>
        <w:t>De la Deuda Pública.</w:t>
      </w:r>
      <w:bookmarkEnd w:id="20"/>
    </w:p>
    <w:p w:rsidR="00D43363" w:rsidRPr="00BC49CB" w:rsidRDefault="00D43363" w:rsidP="00BC49CB">
      <w:pPr>
        <w:pStyle w:val="Prrafodelista"/>
        <w:spacing w:line="360" w:lineRule="auto"/>
        <w:rPr>
          <w:rFonts w:ascii="Palatino Linotype" w:hAnsi="Palatino Linotype"/>
          <w:lang w:val="es-ES"/>
        </w:rPr>
      </w:pPr>
    </w:p>
    <w:p w:rsidR="00D43363" w:rsidRPr="00BC49CB" w:rsidRDefault="00D43363"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hAnsi="Palatino Linotype"/>
          <w:lang w:val="es-ES"/>
        </w:rPr>
        <w:t>El Sujeto Obligado en respuesta manifestó que no cuenta con la información relacionada con la deuda pública, toda vez que, de acuerdo a su tabla de aplicabilidad, no cuenta con la obligación de publicar dicha información en su sitio electrónico IPOMEX.</w:t>
      </w:r>
    </w:p>
    <w:p w:rsidR="00D43363" w:rsidRPr="00BC49CB" w:rsidRDefault="00D43363" w:rsidP="00BC49CB">
      <w:pPr>
        <w:pStyle w:val="Prrafodelista"/>
        <w:tabs>
          <w:tab w:val="left" w:pos="851"/>
        </w:tabs>
        <w:spacing w:line="360" w:lineRule="auto"/>
        <w:ind w:left="0" w:right="49"/>
        <w:jc w:val="both"/>
        <w:rPr>
          <w:rFonts w:ascii="Palatino Linotype" w:hAnsi="Palatino Linotype"/>
          <w:lang w:val="es-ES"/>
        </w:rPr>
      </w:pPr>
    </w:p>
    <w:p w:rsidR="00D43363" w:rsidRPr="00BC49CB" w:rsidRDefault="00D43363"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hAnsi="Palatino Linotype"/>
          <w:lang w:val="es-ES"/>
        </w:rPr>
        <w:t xml:space="preserve">Atento a lo anterior, debemos traer a colación el artículo </w:t>
      </w:r>
      <w:r w:rsidRPr="00BC49CB">
        <w:rPr>
          <w:rFonts w:ascii="Palatino Linotype" w:eastAsia="Calibri" w:hAnsi="Palatino Linotype" w:cs="Tahoma"/>
          <w:lang w:eastAsia="es-ES_tradnl"/>
        </w:rPr>
        <w:t>115, fracción II, de la Constitución Política de los Estados Unidos Mexicanos, establece que los municipios estarán investidos de personalidad jurídica y manejarán su patrimonio conforme a la ley. Asimismo, la fracción IV, del precepto jurídico en cita, determina que los municipios administrarán libremente su hacienda, la cual se formará de los rendimientos de los bienes que les pertenezcan, así como de las contribuciones y otros ingresos que las legislaturas establezcan a su favor.</w:t>
      </w:r>
    </w:p>
    <w:p w:rsidR="002376A3" w:rsidRPr="00BC49CB" w:rsidRDefault="002376A3" w:rsidP="00BC49CB">
      <w:pPr>
        <w:pStyle w:val="Prrafodelista"/>
        <w:spacing w:line="360" w:lineRule="auto"/>
        <w:rPr>
          <w:rFonts w:ascii="Palatino Linotype" w:hAnsi="Palatino Linotype"/>
          <w:lang w:val="es-ES"/>
        </w:rPr>
      </w:pPr>
    </w:p>
    <w:p w:rsidR="002376A3" w:rsidRPr="00BC49CB" w:rsidRDefault="00D43363"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eastAsia="Calibri" w:hAnsi="Palatino Linotype" w:cs="Tahoma"/>
          <w:lang w:eastAsia="es-ES_tradnl"/>
        </w:rPr>
        <w:t xml:space="preserve">El artículo 73, fracción VIII, numeral 3o. de la Carta Magna, señala que en materia de deuda pública el Congreso tiene facultad para </w:t>
      </w:r>
      <w:r w:rsidRPr="00BC49CB">
        <w:rPr>
          <w:rFonts w:ascii="Palatino Linotype" w:eastAsia="Calibri" w:hAnsi="Palatino Linotype" w:cs="Tahoma"/>
          <w:b/>
          <w:bCs/>
          <w:lang w:eastAsia="es-ES_tradnl"/>
        </w:rPr>
        <w:t>establecer en las leyes las bases generales</w:t>
      </w:r>
      <w:r w:rsidRPr="00BC49CB">
        <w:rPr>
          <w:rFonts w:ascii="Palatino Linotype" w:eastAsia="Calibri" w:hAnsi="Palatino Linotype" w:cs="Tahoma"/>
          <w:bCs/>
          <w:lang w:eastAsia="es-ES_tradnl"/>
        </w:rPr>
        <w:t xml:space="preserve">, </w:t>
      </w:r>
      <w:r w:rsidRPr="00BC49CB">
        <w:rPr>
          <w:rFonts w:ascii="Palatino Linotype" w:eastAsia="Calibri" w:hAnsi="Palatino Linotype" w:cs="Tahoma"/>
          <w:b/>
          <w:bCs/>
          <w:lang w:eastAsia="es-ES_tradnl"/>
        </w:rPr>
        <w:t>para que</w:t>
      </w:r>
      <w:r w:rsidRPr="00BC49CB">
        <w:rPr>
          <w:rFonts w:ascii="Palatino Linotype" w:eastAsia="Calibri" w:hAnsi="Palatino Linotype" w:cs="Tahoma"/>
          <w:bCs/>
          <w:lang w:eastAsia="es-ES_tradnl"/>
        </w:rPr>
        <w:t xml:space="preserve"> los Estados, el Distrito Federal y </w:t>
      </w:r>
      <w:r w:rsidRPr="00BC49CB">
        <w:rPr>
          <w:rFonts w:ascii="Palatino Linotype" w:eastAsia="Calibri" w:hAnsi="Palatino Linotype" w:cs="Tahoma"/>
          <w:b/>
          <w:bCs/>
          <w:lang w:eastAsia="es-ES_tradnl"/>
        </w:rPr>
        <w:t>los Municipios puedan incurrir en endeudamiento</w:t>
      </w:r>
      <w:r w:rsidRPr="00BC49CB">
        <w:rPr>
          <w:rFonts w:ascii="Palatino Linotype" w:eastAsia="Calibri" w:hAnsi="Palatino Linotype" w:cs="Tahoma"/>
          <w:bCs/>
          <w:lang w:eastAsia="es-ES_tradnl"/>
        </w:rPr>
        <w:t xml:space="preserve">; los límites y modalidades bajo los cuales dichos órdenes de gobierno podrán afectar sus respectivas participaciones para cubrir los empréstitos y obligaciones de pago que contraigan; </w:t>
      </w:r>
      <w:r w:rsidRPr="00BC49CB">
        <w:rPr>
          <w:rFonts w:ascii="Palatino Linotype" w:eastAsia="Calibri" w:hAnsi="Palatino Linotype" w:cs="Tahoma"/>
          <w:b/>
          <w:bCs/>
          <w:lang w:eastAsia="es-ES_tradnl"/>
        </w:rPr>
        <w:t>la obligación de dichos órdenes de gobierno de inscribir y publicar la totalidad de sus empréstitos y obligaciones de pago</w:t>
      </w:r>
      <w:r w:rsidRPr="00BC49CB">
        <w:rPr>
          <w:rFonts w:ascii="Palatino Linotype" w:eastAsia="Calibri" w:hAnsi="Palatino Linotype" w:cs="Tahoma"/>
          <w:bCs/>
          <w:lang w:eastAsia="es-ES_tradnl"/>
        </w:rPr>
        <w:t xml:space="preserve"> en un registro público único, de manera oportuna y transparente; un sistema de alertas sobre el manejo de la deuda.</w:t>
      </w:r>
    </w:p>
    <w:p w:rsidR="002376A3" w:rsidRPr="00BC49CB" w:rsidRDefault="002376A3" w:rsidP="00BC49CB">
      <w:pPr>
        <w:pStyle w:val="Prrafodelista"/>
        <w:spacing w:line="360" w:lineRule="auto"/>
        <w:rPr>
          <w:rFonts w:ascii="Palatino Linotype" w:eastAsia="Calibri" w:hAnsi="Palatino Linotype" w:cs="Tahoma"/>
          <w:lang w:eastAsia="es-ES_tradnl"/>
        </w:rPr>
      </w:pPr>
    </w:p>
    <w:p w:rsidR="002376A3" w:rsidRPr="00BC49CB" w:rsidRDefault="00D43363"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eastAsia="Calibri" w:hAnsi="Palatino Linotype" w:cs="Tahoma"/>
          <w:lang w:eastAsia="es-ES_tradnl"/>
        </w:rPr>
        <w:t xml:space="preserve">El artículo 116, fracción II, párrafo sexto, de la referida Constitución Política, determina que las legislaturas de los estados contarán con entidades estatales de fiscalización, la cuales deberá fiscalizar las acciones de Estados y Municipios en materia de fondos, recursos locales y </w:t>
      </w:r>
      <w:r w:rsidRPr="00BC49CB">
        <w:rPr>
          <w:rFonts w:ascii="Palatino Linotype" w:eastAsia="Calibri" w:hAnsi="Palatino Linotype" w:cs="Tahoma"/>
          <w:b/>
          <w:lang w:eastAsia="es-ES_tradnl"/>
        </w:rPr>
        <w:t>deuda pública.</w:t>
      </w:r>
    </w:p>
    <w:p w:rsidR="002376A3" w:rsidRPr="00BC49CB" w:rsidRDefault="002376A3" w:rsidP="00BC49CB">
      <w:pPr>
        <w:pStyle w:val="Prrafodelista"/>
        <w:spacing w:line="360" w:lineRule="auto"/>
        <w:rPr>
          <w:rFonts w:ascii="Palatino Linotype" w:eastAsia="Calibri" w:hAnsi="Palatino Linotype" w:cs="Tahoma"/>
          <w:lang w:eastAsia="es-ES_tradnl"/>
        </w:rPr>
      </w:pPr>
    </w:p>
    <w:p w:rsidR="00D43363" w:rsidRPr="00BC49CB" w:rsidRDefault="00D43363"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eastAsia="Calibri" w:hAnsi="Palatino Linotype" w:cs="Tahoma"/>
          <w:lang w:eastAsia="es-ES_tradnl"/>
        </w:rPr>
        <w:t>Por su parte, el artículo 61, fracción XXXII, de la Constitución Política del Estado Libre y Soberano de México, establece que se deberá fiscalizar, a través del Órgano Superior de Fiscalización del Estado de México, las acciones del Estado y Municipios en materia de fondos, recursos estatales y deuda pública.</w:t>
      </w:r>
    </w:p>
    <w:p w:rsidR="002376A3" w:rsidRPr="00BC49CB" w:rsidRDefault="002376A3" w:rsidP="00BC49CB">
      <w:pPr>
        <w:pStyle w:val="Prrafodelista"/>
        <w:spacing w:line="360" w:lineRule="auto"/>
        <w:rPr>
          <w:rFonts w:ascii="Palatino Linotype" w:hAnsi="Palatino Linotype"/>
          <w:lang w:val="es-ES"/>
        </w:rPr>
      </w:pPr>
    </w:p>
    <w:p w:rsidR="00D43363" w:rsidRPr="00BC49CB" w:rsidRDefault="00D43363" w:rsidP="00BC49CB">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49CB">
        <w:rPr>
          <w:rFonts w:ascii="Palatino Linotype" w:eastAsia="Calibri" w:hAnsi="Palatino Linotype" w:cs="Tahoma"/>
          <w:lang w:eastAsia="es-ES_tradnl"/>
        </w:rPr>
        <w:t>A su vez, la Ley Orgánica Municipal del Estado de México, en su artículo 31, fracción XX, señala lo siguiente:</w:t>
      </w:r>
    </w:p>
    <w:p w:rsidR="00D43363" w:rsidRPr="00BC49CB" w:rsidRDefault="00D43363" w:rsidP="00BC49CB">
      <w:pPr>
        <w:spacing w:line="360" w:lineRule="auto"/>
        <w:jc w:val="both"/>
        <w:rPr>
          <w:rFonts w:ascii="Palatino Linotype" w:eastAsia="Calibri" w:hAnsi="Palatino Linotype" w:cs="Tahoma"/>
          <w:lang w:eastAsia="es-ES_tradnl"/>
        </w:rPr>
      </w:pPr>
    </w:p>
    <w:p w:rsidR="00D43363" w:rsidRPr="00BC49CB" w:rsidRDefault="00D43363" w:rsidP="00BC49CB">
      <w:pPr>
        <w:spacing w:line="360" w:lineRule="auto"/>
        <w:ind w:left="567" w:right="567"/>
        <w:jc w:val="both"/>
        <w:rPr>
          <w:rFonts w:ascii="Palatino Linotype" w:eastAsia="Calibri" w:hAnsi="Palatino Linotype" w:cs="Tahoma"/>
          <w:i/>
          <w:lang w:eastAsia="es-ES_tradnl"/>
        </w:rPr>
      </w:pPr>
      <w:r w:rsidRPr="00BC49CB">
        <w:rPr>
          <w:rFonts w:ascii="Palatino Linotype" w:eastAsia="Calibri" w:hAnsi="Palatino Linotype" w:cs="Tahoma"/>
          <w:b/>
          <w:i/>
          <w:lang w:eastAsia="es-ES_tradnl"/>
        </w:rPr>
        <w:t xml:space="preserve">Artículo 31.- </w:t>
      </w:r>
      <w:r w:rsidRPr="00BC49CB">
        <w:rPr>
          <w:rFonts w:ascii="Palatino Linotype" w:eastAsia="Calibri" w:hAnsi="Palatino Linotype" w:cs="Tahoma"/>
          <w:i/>
          <w:lang w:eastAsia="es-ES_tradnl"/>
        </w:rPr>
        <w:t>Son atribuciones de los ayuntamientos:</w:t>
      </w:r>
    </w:p>
    <w:p w:rsidR="00D43363" w:rsidRPr="00BC49CB" w:rsidRDefault="00D43363" w:rsidP="00BC49CB">
      <w:pPr>
        <w:spacing w:line="360" w:lineRule="auto"/>
        <w:ind w:left="567" w:right="567"/>
        <w:jc w:val="both"/>
        <w:rPr>
          <w:rFonts w:ascii="Palatino Linotype" w:eastAsia="Calibri" w:hAnsi="Palatino Linotype" w:cs="Tahoma"/>
          <w:b/>
          <w:i/>
          <w:lang w:eastAsia="es-ES_tradnl"/>
        </w:rPr>
      </w:pPr>
      <w:r w:rsidRPr="00BC49CB">
        <w:rPr>
          <w:rFonts w:ascii="Palatino Linotype" w:eastAsia="Calibri" w:hAnsi="Palatino Linotype" w:cs="Tahoma"/>
          <w:b/>
          <w:i/>
          <w:lang w:eastAsia="es-ES_tradnl"/>
        </w:rPr>
        <w:t>…</w:t>
      </w:r>
    </w:p>
    <w:p w:rsidR="00D43363" w:rsidRPr="00BC49CB" w:rsidRDefault="00D43363" w:rsidP="00BC49CB">
      <w:pPr>
        <w:spacing w:line="360" w:lineRule="auto"/>
        <w:ind w:left="567" w:right="567"/>
        <w:jc w:val="both"/>
        <w:rPr>
          <w:rFonts w:ascii="Palatino Linotype" w:eastAsia="Calibri" w:hAnsi="Palatino Linotype" w:cs="Tahoma"/>
          <w:i/>
          <w:lang w:eastAsia="es-ES_tradnl"/>
        </w:rPr>
      </w:pPr>
      <w:r w:rsidRPr="00BC49CB">
        <w:rPr>
          <w:rFonts w:ascii="Palatino Linotype" w:eastAsia="Calibri" w:hAnsi="Palatino Linotype" w:cs="Tahoma"/>
          <w:b/>
          <w:i/>
          <w:lang w:eastAsia="es-ES_tradnl"/>
        </w:rPr>
        <w:t>XX.</w:t>
      </w:r>
      <w:r w:rsidRPr="00BC49CB">
        <w:rPr>
          <w:rFonts w:ascii="Palatino Linotype" w:eastAsia="Calibri" w:hAnsi="Palatino Linotype" w:cs="Tahoma"/>
          <w:i/>
          <w:lang w:eastAsia="es-ES_tradnl"/>
        </w:rPr>
        <w:t xml:space="preserve"> </w:t>
      </w:r>
      <w:r w:rsidRPr="00BC49CB">
        <w:rPr>
          <w:rFonts w:ascii="Palatino Linotype" w:eastAsia="Calibri" w:hAnsi="Palatino Linotype" w:cs="Tahoma"/>
          <w:b/>
          <w:i/>
          <w:lang w:eastAsia="es-ES_tradnl"/>
        </w:rPr>
        <w:t>Autorizar la contratación de empréstitos</w:t>
      </w:r>
      <w:r w:rsidRPr="00BC49CB">
        <w:rPr>
          <w:rFonts w:ascii="Palatino Linotype" w:eastAsia="Calibri" w:hAnsi="Palatino Linotype" w:cs="Tahoma"/>
          <w:i/>
          <w:lang w:eastAsia="es-ES_tradnl"/>
        </w:rPr>
        <w:t>, en términos de la Ley de Deuda Pública</w:t>
      </w:r>
      <w:r w:rsidR="002376A3" w:rsidRPr="00BC49CB">
        <w:rPr>
          <w:rFonts w:ascii="Palatino Linotype" w:eastAsia="Calibri" w:hAnsi="Palatino Linotype" w:cs="Tahoma"/>
          <w:i/>
          <w:lang w:eastAsia="es-ES_tradnl"/>
        </w:rPr>
        <w:t xml:space="preserve"> </w:t>
      </w:r>
      <w:r w:rsidRPr="00BC49CB">
        <w:rPr>
          <w:rFonts w:ascii="Palatino Linotype" w:eastAsia="Calibri" w:hAnsi="Palatino Linotype" w:cs="Tahoma"/>
          <w:i/>
          <w:lang w:eastAsia="es-ES_tradnl"/>
        </w:rPr>
        <w:t>Municipal del Estado de México;</w:t>
      </w:r>
    </w:p>
    <w:p w:rsidR="00D43363" w:rsidRPr="00BC49CB" w:rsidRDefault="00D43363" w:rsidP="00BC49CB">
      <w:pPr>
        <w:spacing w:line="360" w:lineRule="auto"/>
        <w:ind w:left="567" w:right="567"/>
        <w:jc w:val="both"/>
        <w:rPr>
          <w:rFonts w:ascii="Palatino Linotype" w:eastAsia="Calibri" w:hAnsi="Palatino Linotype" w:cs="Tahoma"/>
          <w:lang w:eastAsia="es-ES_tradnl"/>
        </w:rPr>
      </w:pPr>
    </w:p>
    <w:p w:rsidR="006915C5" w:rsidRPr="00BC49CB" w:rsidRDefault="00D43363" w:rsidP="00BC49CB">
      <w:pPr>
        <w:pStyle w:val="Prrafodelista"/>
        <w:numPr>
          <w:ilvl w:val="0"/>
          <w:numId w:val="1"/>
        </w:numPr>
        <w:spacing w:line="360" w:lineRule="auto"/>
        <w:ind w:left="0" w:firstLine="0"/>
        <w:jc w:val="both"/>
        <w:rPr>
          <w:rFonts w:ascii="Palatino Linotype" w:eastAsia="Calibri" w:hAnsi="Palatino Linotype" w:cs="Tahoma"/>
          <w:lang w:eastAsia="es-ES_tradnl"/>
        </w:rPr>
      </w:pPr>
      <w:r w:rsidRPr="00BC49CB">
        <w:rPr>
          <w:rFonts w:ascii="Palatino Linotype" w:eastAsia="Calibri" w:hAnsi="Palatino Linotype" w:cs="Tahoma"/>
          <w:lang w:eastAsia="es-ES_tradnl"/>
        </w:rPr>
        <w:t xml:space="preserve">Asimismo, el artículo 101, fracción III de la Ley en cita, determina que el </w:t>
      </w:r>
      <w:r w:rsidRPr="00BC49CB">
        <w:rPr>
          <w:rFonts w:ascii="Palatino Linotype" w:eastAsia="Calibri" w:hAnsi="Palatino Linotype" w:cs="Tahoma"/>
          <w:b/>
          <w:lang w:eastAsia="es-ES_tradnl"/>
        </w:rPr>
        <w:t>proyecto del presupuesto de egresos</w:t>
      </w:r>
      <w:r w:rsidRPr="00BC49CB">
        <w:rPr>
          <w:rFonts w:ascii="Palatino Linotype" w:eastAsia="Calibri" w:hAnsi="Palatino Linotype" w:cs="Tahoma"/>
          <w:lang w:eastAsia="es-ES_tradnl"/>
        </w:rPr>
        <w:t xml:space="preserve"> </w:t>
      </w:r>
      <w:r w:rsidRPr="00BC49CB">
        <w:rPr>
          <w:rFonts w:ascii="Palatino Linotype" w:eastAsia="Calibri" w:hAnsi="Palatino Linotype" w:cs="Tahoma"/>
          <w:b/>
          <w:lang w:eastAsia="es-ES_tradnl"/>
        </w:rPr>
        <w:t>se integrará por la situación de la deuda pública</w:t>
      </w:r>
      <w:r w:rsidRPr="00BC49CB">
        <w:rPr>
          <w:rFonts w:ascii="Palatino Linotype" w:eastAsia="Calibri" w:hAnsi="Palatino Linotype" w:cs="Tahoma"/>
          <w:lang w:eastAsia="es-ES_tradnl"/>
        </w:rPr>
        <w:t>, incluyendo el contingente económico de los litigios laborales en los que el ayuntamiento forme parte.</w:t>
      </w:r>
    </w:p>
    <w:p w:rsidR="006915C5" w:rsidRPr="00BC49CB" w:rsidRDefault="00D43363" w:rsidP="00BC49CB">
      <w:pPr>
        <w:pStyle w:val="Prrafodelista"/>
        <w:numPr>
          <w:ilvl w:val="0"/>
          <w:numId w:val="1"/>
        </w:numPr>
        <w:spacing w:line="360" w:lineRule="auto"/>
        <w:ind w:left="0" w:firstLine="0"/>
        <w:jc w:val="both"/>
        <w:rPr>
          <w:rFonts w:ascii="Palatino Linotype" w:eastAsia="Calibri" w:hAnsi="Palatino Linotype" w:cs="Tahoma"/>
          <w:lang w:eastAsia="es-ES_tradnl"/>
        </w:rPr>
      </w:pPr>
      <w:r w:rsidRPr="00BC49CB">
        <w:rPr>
          <w:rFonts w:ascii="Palatino Linotype" w:eastAsia="Calibri" w:hAnsi="Palatino Linotype" w:cs="Tahoma"/>
          <w:lang w:eastAsia="es-ES_tradnl"/>
        </w:rPr>
        <w:t>De lo anterior se advierte la atribución que tiene</w:t>
      </w:r>
      <w:r w:rsidR="006915C5" w:rsidRPr="00BC49CB">
        <w:rPr>
          <w:rFonts w:ascii="Palatino Linotype" w:eastAsia="Calibri" w:hAnsi="Palatino Linotype" w:cs="Tahoma"/>
          <w:lang w:eastAsia="es-ES_tradnl"/>
        </w:rPr>
        <w:t>n los Ayuntamientos para contraer una deuda. Por su parte, el artículo 259 fracci</w:t>
      </w:r>
      <w:r w:rsidR="00B954F1" w:rsidRPr="00BC49CB">
        <w:rPr>
          <w:rFonts w:ascii="Palatino Linotype" w:eastAsia="Calibri" w:hAnsi="Palatino Linotype" w:cs="Tahoma"/>
          <w:lang w:eastAsia="es-ES_tradnl"/>
        </w:rPr>
        <w:t xml:space="preserve">ón II, </w:t>
      </w:r>
      <w:r w:rsidR="006915C5" w:rsidRPr="00BC49CB">
        <w:rPr>
          <w:rFonts w:ascii="Palatino Linotype" w:eastAsia="Calibri" w:hAnsi="Palatino Linotype" w:cs="Tahoma"/>
          <w:lang w:eastAsia="es-ES_tradnl"/>
        </w:rPr>
        <w:t>260</w:t>
      </w:r>
      <w:r w:rsidR="00B954F1" w:rsidRPr="00BC49CB">
        <w:rPr>
          <w:rFonts w:ascii="Palatino Linotype" w:eastAsia="Calibri" w:hAnsi="Palatino Linotype" w:cs="Tahoma"/>
          <w:lang w:eastAsia="es-ES_tradnl"/>
        </w:rPr>
        <w:t xml:space="preserve"> y 273 primer párrafo</w:t>
      </w:r>
      <w:r w:rsidR="006915C5" w:rsidRPr="00BC49CB">
        <w:rPr>
          <w:rFonts w:ascii="Palatino Linotype" w:eastAsia="Calibri" w:hAnsi="Palatino Linotype" w:cs="Tahoma"/>
          <w:lang w:eastAsia="es-ES_tradnl"/>
        </w:rPr>
        <w:t xml:space="preserve"> del Código Financiero del Estado de México y Municipios</w:t>
      </w:r>
      <w:r w:rsidR="006915C5" w:rsidRPr="00BC49CB">
        <w:rPr>
          <w:rStyle w:val="Refdenotaalpie"/>
          <w:rFonts w:ascii="Palatino Linotype" w:eastAsia="Calibri" w:hAnsi="Palatino Linotype" w:cs="Tahoma"/>
          <w:lang w:eastAsia="es-ES_tradnl"/>
        </w:rPr>
        <w:footnoteReference w:id="9"/>
      </w:r>
      <w:r w:rsidR="006915C5" w:rsidRPr="00BC49CB">
        <w:rPr>
          <w:rFonts w:ascii="Palatino Linotype" w:eastAsia="Calibri" w:hAnsi="Palatino Linotype" w:cs="Tahoma"/>
          <w:lang w:eastAsia="es-ES_tradnl"/>
        </w:rPr>
        <w:t xml:space="preserve"> establece lo siguiente:</w:t>
      </w:r>
    </w:p>
    <w:p w:rsidR="006915C5" w:rsidRPr="00BC49CB" w:rsidRDefault="006915C5" w:rsidP="00BC49CB">
      <w:pPr>
        <w:spacing w:line="360" w:lineRule="auto"/>
        <w:rPr>
          <w:rFonts w:ascii="Palatino Linotype" w:eastAsia="Calibri" w:hAnsi="Palatino Linotype" w:cs="Tahoma"/>
          <w:lang w:eastAsia="es-ES_tradnl"/>
        </w:rPr>
      </w:pPr>
    </w:p>
    <w:p w:rsidR="006915C5" w:rsidRPr="00BC49CB" w:rsidRDefault="006915C5" w:rsidP="00BC49CB">
      <w:pPr>
        <w:spacing w:line="360" w:lineRule="auto"/>
        <w:rPr>
          <w:rFonts w:ascii="Palatino Linotype" w:eastAsia="Calibri" w:hAnsi="Palatino Linotype" w:cs="Tahoma"/>
          <w:i/>
          <w:lang w:eastAsia="es-ES_tradnl"/>
        </w:rPr>
      </w:pPr>
      <w:r w:rsidRPr="00BC49CB">
        <w:rPr>
          <w:rFonts w:ascii="Palatino Linotype" w:hAnsi="Palatino Linotype"/>
          <w:i/>
        </w:rPr>
        <w:t>Artículo 259.- La deuda pública se integra por:</w:t>
      </w:r>
    </w:p>
    <w:p w:rsidR="006915C5" w:rsidRPr="00BC49CB" w:rsidRDefault="006915C5" w:rsidP="00BC49CB">
      <w:pPr>
        <w:pStyle w:val="Prrafodelista"/>
        <w:spacing w:line="360" w:lineRule="auto"/>
        <w:ind w:left="0"/>
        <w:jc w:val="both"/>
        <w:rPr>
          <w:rFonts w:ascii="Palatino Linotype" w:eastAsia="Calibri" w:hAnsi="Palatino Linotype" w:cs="Tahoma"/>
          <w:i/>
          <w:lang w:eastAsia="es-ES_tradnl"/>
        </w:rPr>
      </w:pPr>
      <w:r w:rsidRPr="00BC49CB">
        <w:rPr>
          <w:rFonts w:ascii="Palatino Linotype" w:eastAsia="Calibri" w:hAnsi="Palatino Linotype" w:cs="Tahoma"/>
          <w:i/>
          <w:lang w:eastAsia="es-ES_tradnl"/>
        </w:rPr>
        <w:t>…</w:t>
      </w:r>
    </w:p>
    <w:p w:rsidR="006915C5" w:rsidRPr="00BC49CB" w:rsidRDefault="006915C5" w:rsidP="00BC49CB">
      <w:pPr>
        <w:pStyle w:val="Prrafodelista"/>
        <w:spacing w:line="360" w:lineRule="auto"/>
        <w:ind w:left="567" w:hanging="283"/>
        <w:jc w:val="both"/>
        <w:rPr>
          <w:rFonts w:ascii="Palatino Linotype" w:hAnsi="Palatino Linotype"/>
          <w:i/>
        </w:rPr>
      </w:pPr>
      <w:r w:rsidRPr="00BC49CB">
        <w:rPr>
          <w:rFonts w:ascii="Palatino Linotype" w:hAnsi="Palatino Linotype"/>
          <w:i/>
        </w:rPr>
        <w:t xml:space="preserve">II. La deuda pública de los municipios: </w:t>
      </w:r>
    </w:p>
    <w:p w:rsidR="006915C5" w:rsidRPr="00BC49CB" w:rsidRDefault="006915C5" w:rsidP="00BC49CB">
      <w:pPr>
        <w:pStyle w:val="Prrafodelista"/>
        <w:spacing w:line="360" w:lineRule="auto"/>
        <w:ind w:left="567" w:hanging="283"/>
        <w:jc w:val="both"/>
        <w:rPr>
          <w:rFonts w:ascii="Palatino Linotype" w:hAnsi="Palatino Linotype"/>
          <w:i/>
        </w:rPr>
      </w:pPr>
      <w:r w:rsidRPr="00BC49CB">
        <w:rPr>
          <w:rFonts w:ascii="Palatino Linotype" w:hAnsi="Palatino Linotype"/>
          <w:i/>
        </w:rPr>
        <w:t xml:space="preserve">A). Directa, la que contraten los ayuntamientos. </w:t>
      </w:r>
    </w:p>
    <w:p w:rsidR="006915C5" w:rsidRPr="00BC49CB" w:rsidRDefault="006915C5" w:rsidP="00BC49CB">
      <w:pPr>
        <w:pStyle w:val="Prrafodelista"/>
        <w:spacing w:line="360" w:lineRule="auto"/>
        <w:ind w:left="567" w:hanging="283"/>
        <w:jc w:val="both"/>
        <w:rPr>
          <w:rFonts w:ascii="Palatino Linotype" w:hAnsi="Palatino Linotype"/>
          <w:b/>
          <w:i/>
        </w:rPr>
      </w:pPr>
      <w:r w:rsidRPr="00BC49CB">
        <w:rPr>
          <w:rFonts w:ascii="Palatino Linotype" w:hAnsi="Palatino Linotype"/>
          <w:b/>
          <w:i/>
        </w:rPr>
        <w:t xml:space="preserve">B). Indirecta, la que contraten los organismos públicos descentralizados </w:t>
      </w:r>
      <w:r w:rsidR="00BC49CB">
        <w:rPr>
          <w:rFonts w:ascii="Palatino Linotype" w:hAnsi="Palatino Linotype"/>
          <w:b/>
          <w:i/>
        </w:rPr>
        <w:t xml:space="preserve">  </w:t>
      </w:r>
      <w:r w:rsidRPr="00BC49CB">
        <w:rPr>
          <w:rFonts w:ascii="Palatino Linotype" w:hAnsi="Palatino Linotype"/>
          <w:b/>
          <w:i/>
        </w:rPr>
        <w:t xml:space="preserve">municipales, empresas de participación municipal mayoritaria y fideicomisos en los que el fideicomitente sea el propio ayuntamiento. </w:t>
      </w:r>
    </w:p>
    <w:p w:rsidR="006915C5" w:rsidRPr="00BC49CB" w:rsidRDefault="006915C5" w:rsidP="00BC49CB">
      <w:pPr>
        <w:pStyle w:val="Prrafodelista"/>
        <w:spacing w:line="360" w:lineRule="auto"/>
        <w:ind w:left="567" w:hanging="283"/>
        <w:jc w:val="both"/>
        <w:rPr>
          <w:rFonts w:ascii="Palatino Linotype" w:eastAsia="Calibri" w:hAnsi="Palatino Linotype" w:cs="Tahoma"/>
          <w:i/>
          <w:lang w:eastAsia="es-ES_tradnl"/>
        </w:rPr>
      </w:pPr>
      <w:r w:rsidRPr="00BC49CB">
        <w:rPr>
          <w:rFonts w:ascii="Palatino Linotype" w:hAnsi="Palatino Linotype"/>
          <w:i/>
        </w:rPr>
        <w:t>C). Contingente, cualquier financiamiento sin fuente o garantía de pago definida, que sea asumida de manera solidaria o subsidiaria por los municipios con sus respectivos organismos descentralizados y empresas de participación municipal mayoritaria.</w:t>
      </w:r>
    </w:p>
    <w:p w:rsidR="006915C5" w:rsidRPr="00BC49CB" w:rsidRDefault="006915C5" w:rsidP="00BC49CB">
      <w:pPr>
        <w:pStyle w:val="Prrafodelista"/>
        <w:spacing w:line="360" w:lineRule="auto"/>
        <w:rPr>
          <w:rFonts w:ascii="Palatino Linotype" w:eastAsia="Calibri" w:hAnsi="Palatino Linotype" w:cs="Tahoma"/>
          <w:lang w:eastAsia="es-ES_tradnl"/>
        </w:rPr>
      </w:pPr>
    </w:p>
    <w:p w:rsidR="006915C5" w:rsidRPr="00BC49CB" w:rsidRDefault="006915C5" w:rsidP="00BC49CB">
      <w:pPr>
        <w:pStyle w:val="Prrafodelista"/>
        <w:spacing w:line="360" w:lineRule="auto"/>
        <w:ind w:left="567" w:right="567"/>
        <w:jc w:val="both"/>
        <w:rPr>
          <w:rFonts w:ascii="Palatino Linotype" w:hAnsi="Palatino Linotype"/>
          <w:i/>
        </w:rPr>
      </w:pPr>
      <w:r w:rsidRPr="00BC49CB">
        <w:rPr>
          <w:rFonts w:ascii="Palatino Linotype" w:hAnsi="Palatino Linotype"/>
          <w:b/>
          <w:i/>
        </w:rPr>
        <w:t>Artículo 260.-</w:t>
      </w:r>
      <w:r w:rsidRPr="00BC49CB">
        <w:rPr>
          <w:rFonts w:ascii="Palatino Linotype" w:hAnsi="Palatino Linotype"/>
          <w:i/>
        </w:rPr>
        <w:t xml:space="preserve"> En los términos del artículo 117 fracción VIII de la Constitución Política de los Estados Unidos Mexicanos las obligaciones de deuda pública estarán destinadas al financiamiento de inversiones públicas productivas; a la prestación de servicios públicos que en forma directa o mediata generen recursos públicos, incluyendo sin limitar, la contratación de obligaciones de deuda para el pago de pasivos anteriores o la reestructuración de pasivos a cargo del Estado y/o de los Municipios. </w:t>
      </w:r>
    </w:p>
    <w:p w:rsidR="006915C5" w:rsidRPr="00BC49CB" w:rsidRDefault="006915C5" w:rsidP="00BC49CB">
      <w:pPr>
        <w:pStyle w:val="Prrafodelista"/>
        <w:spacing w:line="360" w:lineRule="auto"/>
        <w:ind w:left="567" w:right="567"/>
        <w:jc w:val="both"/>
        <w:rPr>
          <w:rFonts w:ascii="Palatino Linotype" w:hAnsi="Palatino Linotype"/>
          <w:i/>
        </w:rPr>
      </w:pPr>
    </w:p>
    <w:p w:rsidR="006915C5" w:rsidRPr="00BC49CB" w:rsidRDefault="006915C5" w:rsidP="00BC49CB">
      <w:pPr>
        <w:pStyle w:val="Prrafodelista"/>
        <w:spacing w:line="360" w:lineRule="auto"/>
        <w:ind w:left="567" w:right="567"/>
        <w:jc w:val="both"/>
        <w:rPr>
          <w:rFonts w:ascii="Palatino Linotype" w:hAnsi="Palatino Linotype"/>
          <w:i/>
        </w:rPr>
      </w:pPr>
      <w:r w:rsidRPr="00BC49CB">
        <w:rPr>
          <w:rFonts w:ascii="Palatino Linotype" w:hAnsi="Palatino Linotype"/>
          <w:i/>
        </w:rPr>
        <w:t xml:space="preserve">Estas obligaciones podrán incrementar el saldo de la deuda pública, cuando los costos del financiamiento se incrementen por efecto de la inflación o cuando por circunstancias especiales el costo financiero sea mayor a lo presupuestado, debiendo informar de esta circunstancia a la Legislatura. </w:t>
      </w:r>
    </w:p>
    <w:p w:rsidR="006915C5" w:rsidRPr="00BC49CB" w:rsidRDefault="006915C5" w:rsidP="00BC49CB">
      <w:pPr>
        <w:pStyle w:val="Prrafodelista"/>
        <w:spacing w:line="360" w:lineRule="auto"/>
        <w:ind w:left="567" w:right="567"/>
        <w:jc w:val="both"/>
        <w:rPr>
          <w:rFonts w:ascii="Palatino Linotype" w:hAnsi="Palatino Linotype"/>
          <w:i/>
        </w:rPr>
      </w:pPr>
    </w:p>
    <w:p w:rsidR="006915C5" w:rsidRPr="00BC49CB" w:rsidRDefault="006915C5" w:rsidP="00BC49CB">
      <w:pPr>
        <w:pStyle w:val="Prrafodelista"/>
        <w:spacing w:line="360" w:lineRule="auto"/>
        <w:ind w:left="567" w:right="567"/>
        <w:jc w:val="both"/>
        <w:rPr>
          <w:rFonts w:ascii="Palatino Linotype" w:hAnsi="Palatino Linotype"/>
          <w:b/>
          <w:i/>
        </w:rPr>
      </w:pPr>
      <w:r w:rsidRPr="00BC49CB">
        <w:rPr>
          <w:rFonts w:ascii="Palatino Linotype" w:hAnsi="Palatino Linotype"/>
          <w:b/>
          <w:i/>
        </w:rPr>
        <w:t>Se entiende por deuda pública la que contraiga el Gobierno del Estado como responsable directo, subsidiario o solidario de sus organismos descentralizados, empresas de participación mayoritaria y sus respectivos fideicomisos públicos o municipios, siempre que no estén dentro de las prohibiciones previstas por la fracción VIII del artículo 117 de la Constitución Política de los Estados Unidos Mexicanos.</w:t>
      </w:r>
    </w:p>
    <w:p w:rsidR="00B954F1" w:rsidRPr="00BC49CB" w:rsidRDefault="00B954F1" w:rsidP="00BC49CB">
      <w:pPr>
        <w:pStyle w:val="Prrafodelista"/>
        <w:spacing w:line="360" w:lineRule="auto"/>
        <w:ind w:left="567" w:right="567"/>
        <w:jc w:val="both"/>
        <w:rPr>
          <w:rFonts w:ascii="Palatino Linotype" w:hAnsi="Palatino Linotype"/>
          <w:b/>
          <w:i/>
        </w:rPr>
      </w:pPr>
    </w:p>
    <w:p w:rsidR="00B954F1" w:rsidRPr="00BC49CB" w:rsidRDefault="00B954F1" w:rsidP="00BC49CB">
      <w:pPr>
        <w:pStyle w:val="Prrafodelista"/>
        <w:spacing w:line="360" w:lineRule="auto"/>
        <w:ind w:left="567" w:right="567"/>
        <w:jc w:val="both"/>
        <w:rPr>
          <w:rFonts w:ascii="Palatino Linotype" w:hAnsi="Palatino Linotype"/>
          <w:b/>
          <w:i/>
        </w:rPr>
      </w:pPr>
      <w:r w:rsidRPr="00BC49CB">
        <w:rPr>
          <w:rFonts w:ascii="Palatino Linotype" w:hAnsi="Palatino Linotype"/>
          <w:b/>
          <w:i/>
        </w:rPr>
        <w:t xml:space="preserve">DE LA INSCRIPCION EN EL REGISTRO DE DEUDA PUBLICA </w:t>
      </w:r>
    </w:p>
    <w:p w:rsidR="00B954F1" w:rsidRPr="00BC49CB" w:rsidRDefault="00B954F1" w:rsidP="00BC49CB">
      <w:pPr>
        <w:pStyle w:val="Prrafodelista"/>
        <w:spacing w:line="360" w:lineRule="auto"/>
        <w:ind w:left="567" w:right="567"/>
        <w:jc w:val="both"/>
        <w:rPr>
          <w:rFonts w:ascii="Palatino Linotype" w:hAnsi="Palatino Linotype"/>
          <w:b/>
          <w:i/>
        </w:rPr>
      </w:pPr>
    </w:p>
    <w:p w:rsidR="00B954F1" w:rsidRPr="00BC49CB" w:rsidRDefault="00B954F1" w:rsidP="00BC49CB">
      <w:pPr>
        <w:pStyle w:val="Prrafodelista"/>
        <w:spacing w:line="360" w:lineRule="auto"/>
        <w:ind w:left="567" w:right="567"/>
        <w:jc w:val="both"/>
        <w:rPr>
          <w:rFonts w:ascii="Palatino Linotype" w:hAnsi="Palatino Linotype"/>
          <w:b/>
          <w:i/>
        </w:rPr>
      </w:pPr>
      <w:r w:rsidRPr="00BC49CB">
        <w:rPr>
          <w:rFonts w:ascii="Palatino Linotype" w:hAnsi="Palatino Linotype"/>
          <w:b/>
          <w:i/>
        </w:rPr>
        <w:t>Artículo 273.-</w:t>
      </w:r>
      <w:r w:rsidRPr="00BC49CB">
        <w:rPr>
          <w:rFonts w:ascii="Palatino Linotype" w:hAnsi="Palatino Linotype"/>
          <w:i/>
        </w:rPr>
        <w:t xml:space="preserve"> </w:t>
      </w:r>
      <w:r w:rsidRPr="00BC49CB">
        <w:rPr>
          <w:rFonts w:ascii="Palatino Linotype" w:hAnsi="Palatino Linotype"/>
          <w:b/>
          <w:i/>
        </w:rPr>
        <w:t>Todas las obligaciones de pasivo directas, indirectas</w:t>
      </w:r>
      <w:r w:rsidRPr="00BC49CB">
        <w:rPr>
          <w:rFonts w:ascii="Palatino Linotype" w:hAnsi="Palatino Linotype"/>
          <w:i/>
        </w:rPr>
        <w:t xml:space="preserve"> y contingentes que contraigan los entes públicos, así como los fideicomisos a que se refiere el artículo 265-A del presente Código, </w:t>
      </w:r>
      <w:r w:rsidRPr="00BC49CB">
        <w:rPr>
          <w:rFonts w:ascii="Palatino Linotype" w:hAnsi="Palatino Linotype"/>
          <w:b/>
          <w:i/>
        </w:rPr>
        <w:t>se inscribirán en el Registro de Deuda Pública y en el Registro Público Único en términos de la Ley de Disciplina Financiera, el Reglamento del Registro Público Único</w:t>
      </w:r>
      <w:r w:rsidRPr="00BC49CB">
        <w:rPr>
          <w:rFonts w:ascii="Palatino Linotype" w:hAnsi="Palatino Linotype"/>
          <w:i/>
        </w:rPr>
        <w:t xml:space="preserve"> y demás ordenamientos que deriven de la Ley, </w:t>
      </w:r>
      <w:r w:rsidRPr="00BC49CB">
        <w:rPr>
          <w:rFonts w:ascii="Palatino Linotype" w:hAnsi="Palatino Linotype"/>
          <w:b/>
          <w:i/>
        </w:rPr>
        <w:t>lo que será considerado como información pública de oficio y se difundirá a más tardar 10 días posteriores a su inscripción en la página de internet del ente público respectivo que contrate obligaciones</w:t>
      </w:r>
      <w:r w:rsidRPr="00BC49CB">
        <w:rPr>
          <w:rFonts w:ascii="Palatino Linotype" w:hAnsi="Palatino Linotype"/>
          <w:i/>
        </w:rPr>
        <w:t>, de la Secretaría de Finanzas y del Órgano Superior de Fiscalización del Estado actualizándose trimestralmente, con las excepciones de reservar la confidencialidad en la información que establezcan las disposiciones legales aplicables. Asimismo, los entes públicos presentarán en los informes trimestrales a que se refiere la Ley General de Contabilidad Gubernamental y en su respectiva cuenta pública, la información detallada de cada financiamiento u obligación contraída en los términos de este Título, incluyendo como mínimo, el importe, tasa, plazo, comisiones y demás accesorios pactados.</w:t>
      </w:r>
    </w:p>
    <w:p w:rsidR="00B954F1" w:rsidRPr="00BC49CB" w:rsidRDefault="00B954F1" w:rsidP="00BC49CB">
      <w:pPr>
        <w:pStyle w:val="Prrafodelista"/>
        <w:spacing w:line="360" w:lineRule="auto"/>
        <w:ind w:left="567" w:right="567"/>
        <w:jc w:val="both"/>
        <w:rPr>
          <w:rFonts w:ascii="Palatino Linotype" w:hAnsi="Palatino Linotype"/>
          <w:b/>
          <w:i/>
        </w:rPr>
      </w:pPr>
    </w:p>
    <w:p w:rsidR="00B954F1" w:rsidRPr="00BC49CB" w:rsidRDefault="00B954F1" w:rsidP="00BC49CB">
      <w:pPr>
        <w:pStyle w:val="Prrafodelista"/>
        <w:spacing w:line="360" w:lineRule="auto"/>
        <w:ind w:left="567" w:right="567"/>
        <w:jc w:val="both"/>
        <w:rPr>
          <w:rFonts w:ascii="Palatino Linotype" w:eastAsia="Calibri" w:hAnsi="Palatino Linotype" w:cs="Tahoma"/>
          <w:b/>
          <w:i/>
          <w:lang w:eastAsia="es-ES_tradnl"/>
        </w:rPr>
      </w:pPr>
      <w:r w:rsidRPr="00BC49CB">
        <w:rPr>
          <w:rFonts w:ascii="Palatino Linotype" w:hAnsi="Palatino Linotype"/>
          <w:b/>
          <w:i/>
        </w:rPr>
        <w:t>(Énfasis añadido)</w:t>
      </w:r>
    </w:p>
    <w:p w:rsidR="006915C5" w:rsidRPr="00BC49CB" w:rsidRDefault="006915C5" w:rsidP="00BC49CB">
      <w:pPr>
        <w:pStyle w:val="Prrafodelista"/>
        <w:spacing w:line="360" w:lineRule="auto"/>
        <w:ind w:left="0"/>
        <w:jc w:val="both"/>
        <w:rPr>
          <w:rFonts w:ascii="Palatino Linotype" w:eastAsia="Calibri" w:hAnsi="Palatino Linotype" w:cs="Tahoma"/>
          <w:lang w:eastAsia="es-ES_tradnl"/>
        </w:rPr>
      </w:pPr>
    </w:p>
    <w:p w:rsidR="00B954F1" w:rsidRPr="00BC49CB" w:rsidRDefault="00B954F1" w:rsidP="00BC49CB">
      <w:pPr>
        <w:pStyle w:val="Prrafodelista"/>
        <w:numPr>
          <w:ilvl w:val="0"/>
          <w:numId w:val="1"/>
        </w:numPr>
        <w:spacing w:line="360" w:lineRule="auto"/>
        <w:ind w:left="0" w:firstLine="0"/>
        <w:jc w:val="both"/>
        <w:rPr>
          <w:rFonts w:ascii="Palatino Linotype" w:eastAsia="Calibri" w:hAnsi="Palatino Linotype" w:cs="Tahoma"/>
          <w:lang w:eastAsia="es-ES_tradnl"/>
        </w:rPr>
      </w:pPr>
      <w:r w:rsidRPr="00BC49CB">
        <w:rPr>
          <w:rFonts w:ascii="Palatino Linotype" w:eastAsia="Calibri" w:hAnsi="Palatino Linotype" w:cs="Tahoma"/>
          <w:lang w:eastAsia="es-ES_tradnl"/>
        </w:rPr>
        <w:t>Por su parte, la Ley de Disciplina Financiera de las Entidades Federativas y los Municipios</w:t>
      </w:r>
      <w:r w:rsidRPr="00BC49CB">
        <w:rPr>
          <w:rStyle w:val="Refdenotaalpie"/>
          <w:rFonts w:ascii="Palatino Linotype" w:eastAsia="Calibri" w:hAnsi="Palatino Linotype" w:cs="Tahoma"/>
          <w:lang w:eastAsia="es-ES_tradnl"/>
        </w:rPr>
        <w:footnoteReference w:id="10"/>
      </w:r>
      <w:r w:rsidRPr="00BC49CB">
        <w:rPr>
          <w:rFonts w:ascii="Palatino Linotype" w:eastAsia="Calibri" w:hAnsi="Palatino Linotype" w:cs="Tahoma"/>
          <w:lang w:eastAsia="es-ES_tradnl"/>
        </w:rPr>
        <w:t xml:space="preserve"> establece como </w:t>
      </w:r>
      <w:r w:rsidRPr="00BC49CB">
        <w:rPr>
          <w:rFonts w:ascii="Palatino Linotype" w:eastAsia="Calibri" w:hAnsi="Palatino Linotype" w:cs="Tahoma"/>
          <w:b/>
          <w:lang w:eastAsia="es-ES_tradnl"/>
        </w:rPr>
        <w:t>deuda pública:</w:t>
      </w:r>
      <w:r w:rsidRPr="00BC49CB">
        <w:rPr>
          <w:rFonts w:ascii="Palatino Linotype" w:eastAsia="Calibri" w:hAnsi="Palatino Linotype" w:cs="Tahoma"/>
          <w:lang w:eastAsia="es-ES_tradnl"/>
        </w:rPr>
        <w:t xml:space="preserve"> </w:t>
      </w:r>
      <w:r w:rsidRPr="00BC49CB">
        <w:rPr>
          <w:rFonts w:ascii="Palatino Linotype" w:eastAsia="Calibri" w:hAnsi="Palatino Linotype" w:cs="Tahoma"/>
          <w:i/>
          <w:lang w:eastAsia="es-ES_tradnl"/>
        </w:rPr>
        <w:t xml:space="preserve">cualquier Finamiento contratado por los Entes Públicos. </w:t>
      </w:r>
      <w:r w:rsidRPr="00BC49CB">
        <w:rPr>
          <w:rFonts w:ascii="Palatino Linotype" w:eastAsia="Calibri" w:hAnsi="Palatino Linotype" w:cs="Tahoma"/>
          <w:lang w:eastAsia="es-ES_tradnl"/>
        </w:rPr>
        <w:t>Mientras que, define como Ente Público</w:t>
      </w:r>
      <w:r w:rsidR="00A6162D" w:rsidRPr="00BC49CB">
        <w:rPr>
          <w:rFonts w:ascii="Palatino Linotype" w:eastAsia="Calibri" w:hAnsi="Palatino Linotype" w:cs="Tahoma"/>
          <w:lang w:eastAsia="es-ES_tradnl"/>
        </w:rPr>
        <w:t>,</w:t>
      </w:r>
      <w:r w:rsidRPr="00BC49CB">
        <w:rPr>
          <w:rFonts w:ascii="Palatino Linotype" w:eastAsia="Calibri" w:hAnsi="Palatino Linotype" w:cs="Tahoma"/>
          <w:lang w:eastAsia="es-ES_tradnl"/>
        </w:rPr>
        <w:t xml:space="preserve"> entre otros</w:t>
      </w:r>
      <w:r w:rsidR="00A6162D" w:rsidRPr="00BC49CB">
        <w:rPr>
          <w:rFonts w:ascii="Palatino Linotype" w:eastAsia="Calibri" w:hAnsi="Palatino Linotype" w:cs="Tahoma"/>
          <w:lang w:eastAsia="es-ES_tradnl"/>
        </w:rPr>
        <w:t>,</w:t>
      </w:r>
      <w:r w:rsidRPr="00BC49CB">
        <w:rPr>
          <w:rFonts w:ascii="Palatino Linotype" w:eastAsia="Calibri" w:hAnsi="Palatino Linotype" w:cs="Tahoma"/>
          <w:lang w:eastAsia="es-ES_tradnl"/>
        </w:rPr>
        <w:t xml:space="preserve"> a los organismos descentralizados de los Municipios.</w:t>
      </w:r>
    </w:p>
    <w:p w:rsidR="00B954F1" w:rsidRPr="00BC49CB" w:rsidRDefault="00B954F1" w:rsidP="00BC49CB">
      <w:pPr>
        <w:pStyle w:val="Prrafodelista"/>
        <w:spacing w:line="360" w:lineRule="auto"/>
        <w:ind w:left="0"/>
        <w:jc w:val="both"/>
        <w:rPr>
          <w:rFonts w:ascii="Palatino Linotype" w:eastAsia="Calibri" w:hAnsi="Palatino Linotype" w:cs="Tahoma"/>
          <w:lang w:eastAsia="es-ES_tradnl"/>
        </w:rPr>
      </w:pPr>
    </w:p>
    <w:p w:rsidR="00A6162D" w:rsidRPr="00BC49CB" w:rsidRDefault="00BC49CB" w:rsidP="00BC49CB">
      <w:pPr>
        <w:pStyle w:val="Prrafodelista"/>
        <w:numPr>
          <w:ilvl w:val="0"/>
          <w:numId w:val="1"/>
        </w:numPr>
        <w:spacing w:line="360" w:lineRule="auto"/>
        <w:ind w:left="0" w:firstLine="0"/>
        <w:jc w:val="both"/>
        <w:rPr>
          <w:rFonts w:ascii="Palatino Linotype" w:eastAsia="Calibri" w:hAnsi="Palatino Linotype" w:cs="Tahoma"/>
          <w:lang w:eastAsia="es-ES_tradnl"/>
        </w:rPr>
      </w:pPr>
      <w:r>
        <w:rPr>
          <w:rFonts w:ascii="Palatino Linotype" w:eastAsia="Calibri" w:hAnsi="Palatino Linotype" w:cs="Tahoma"/>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38980</wp:posOffset>
                </wp:positionH>
                <wp:positionV relativeFrom="paragraph">
                  <wp:posOffset>1187592</wp:posOffset>
                </wp:positionV>
                <wp:extent cx="5554639" cy="3220872"/>
                <wp:effectExtent l="19050" t="19050" r="27305" b="36830"/>
                <wp:wrapNone/>
                <wp:docPr id="9" name="Conector recto 9"/>
                <wp:cNvGraphicFramePr/>
                <a:graphic xmlns:a="http://schemas.openxmlformats.org/drawingml/2006/main">
                  <a:graphicData uri="http://schemas.microsoft.com/office/word/2010/wordprocessingShape">
                    <wps:wsp>
                      <wps:cNvCnPr/>
                      <wps:spPr>
                        <a:xfrm>
                          <a:off x="0" y="0"/>
                          <a:ext cx="5554639" cy="322087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9D451" id="Conector recto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5pt,93.5pt" to="440.4pt,3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" strokecolor="#5b9bd5 [3204]" strokeweight="3pt">
                <v:stroke joinstyle="miter"/>
              </v:line>
            </w:pict>
          </mc:Fallback>
        </mc:AlternateContent>
      </w:r>
      <w:r w:rsidR="00B954F1" w:rsidRPr="00BC49CB">
        <w:rPr>
          <w:rFonts w:ascii="Palatino Linotype" w:eastAsia="Calibri" w:hAnsi="Palatino Linotype" w:cs="Tahoma"/>
          <w:lang w:eastAsia="es-ES_tradnl"/>
        </w:rPr>
        <w:t>Robusteciendo lo anterior, Los Lineamientos para la Elaboración y Presentación de la Cuenta Pública Municipal</w:t>
      </w:r>
      <w:r w:rsidR="00A6162D" w:rsidRPr="00BC49CB">
        <w:rPr>
          <w:rFonts w:ascii="Palatino Linotype" w:eastAsia="Calibri" w:hAnsi="Palatino Linotype" w:cs="Tahoma"/>
          <w:lang w:eastAsia="es-ES_tradnl"/>
        </w:rPr>
        <w:t xml:space="preserve"> en la página 83 establece el Matriz de clasificación de la carpeta con Información Contable del Organismo Descentralizado Operador de Agua y MAVICI, se inserta imagen de su contenido:</w:t>
      </w:r>
    </w:p>
    <w:p w:rsidR="00A6162D" w:rsidRPr="00BC49CB" w:rsidRDefault="00A6162D" w:rsidP="00BC49CB">
      <w:pPr>
        <w:pStyle w:val="Prrafodelista"/>
        <w:spacing w:line="360" w:lineRule="auto"/>
        <w:rPr>
          <w:rFonts w:ascii="Palatino Linotype" w:eastAsia="Calibri" w:hAnsi="Palatino Linotype" w:cs="Tahoma"/>
          <w:lang w:eastAsia="es-ES_tradnl"/>
        </w:rPr>
      </w:pPr>
    </w:p>
    <w:p w:rsidR="00A6162D" w:rsidRPr="00BC49CB" w:rsidRDefault="00A6162D" w:rsidP="00BC49CB">
      <w:pPr>
        <w:pStyle w:val="Prrafodelista"/>
        <w:spacing w:line="360" w:lineRule="auto"/>
        <w:ind w:left="0"/>
        <w:jc w:val="both"/>
        <w:rPr>
          <w:rFonts w:ascii="Palatino Linotype" w:eastAsia="Calibri" w:hAnsi="Palatino Linotype" w:cs="Tahoma"/>
          <w:lang w:eastAsia="es-ES_tradnl"/>
        </w:rPr>
      </w:pPr>
    </w:p>
    <w:p w:rsidR="00A6162D" w:rsidRPr="00BC49CB" w:rsidRDefault="00AE6F5D" w:rsidP="00BC49CB">
      <w:pPr>
        <w:pStyle w:val="Prrafodelista"/>
        <w:spacing w:line="360" w:lineRule="auto"/>
        <w:ind w:left="0"/>
        <w:jc w:val="both"/>
        <w:rPr>
          <w:rFonts w:ascii="Palatino Linotype" w:eastAsia="Calibri" w:hAnsi="Palatino Linotype" w:cs="Tahoma"/>
          <w:lang w:eastAsia="es-ES_tradnl"/>
        </w:rPr>
      </w:pPr>
      <w:r w:rsidRPr="00BC49CB">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120015</wp:posOffset>
                </wp:positionH>
                <wp:positionV relativeFrom="paragraph">
                  <wp:posOffset>4663440</wp:posOffset>
                </wp:positionV>
                <wp:extent cx="5276850" cy="4381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527685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E9EF6" id="Rectángulo 7" o:spid="_x0000_s1026" style="position:absolute;margin-left:9.45pt;margin-top:367.2pt;width:415.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" filled="f" strokecolor="red" strokeweight="3pt"/>
            </w:pict>
          </mc:Fallback>
        </mc:AlternateContent>
      </w:r>
      <w:r w:rsidR="00A6162D" w:rsidRPr="00BC49CB">
        <w:rPr>
          <w:rFonts w:ascii="Palatino Linotype" w:hAnsi="Palatino Linotype"/>
          <w:noProof/>
          <w:lang w:val="es-MX" w:eastAsia="es-MX"/>
        </w:rPr>
        <w:drawing>
          <wp:inline distT="0" distB="0" distL="0" distR="0" wp14:anchorId="209D5DE4" wp14:editId="5785CD60">
            <wp:extent cx="5514165" cy="6305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61" t="8496" r="32074" b="16565"/>
                    <a:stretch/>
                  </pic:blipFill>
                  <pic:spPr bwMode="auto">
                    <a:xfrm>
                      <a:off x="0" y="0"/>
                      <a:ext cx="5526167" cy="6319275"/>
                    </a:xfrm>
                    <a:prstGeom prst="rect">
                      <a:avLst/>
                    </a:prstGeom>
                    <a:ln>
                      <a:noFill/>
                    </a:ln>
                    <a:extLst>
                      <a:ext uri="{53640926-AAD7-44D8-BBD7-CCE9431645EC}">
                        <a14:shadowObscured xmlns:a14="http://schemas.microsoft.com/office/drawing/2010/main"/>
                      </a:ext>
                    </a:extLst>
                  </pic:spPr>
                </pic:pic>
              </a:graphicData>
            </a:graphic>
          </wp:inline>
        </w:drawing>
      </w:r>
      <w:r w:rsidR="00A6162D" w:rsidRPr="00BC49CB">
        <w:rPr>
          <w:rFonts w:ascii="Palatino Linotype" w:eastAsia="Calibri" w:hAnsi="Palatino Linotype" w:cs="Tahoma"/>
          <w:lang w:eastAsia="es-ES_tradnl"/>
        </w:rPr>
        <w:t xml:space="preserve"> </w:t>
      </w:r>
    </w:p>
    <w:p w:rsidR="00A6162D" w:rsidRPr="00BC49CB" w:rsidRDefault="00A6162D" w:rsidP="00BC49CB">
      <w:pPr>
        <w:pStyle w:val="Prrafodelista"/>
        <w:spacing w:line="360" w:lineRule="auto"/>
        <w:rPr>
          <w:rFonts w:ascii="Palatino Linotype" w:eastAsia="Calibri" w:hAnsi="Palatino Linotype" w:cs="Tahoma"/>
          <w:lang w:eastAsia="es-ES_tradnl"/>
        </w:rPr>
      </w:pPr>
    </w:p>
    <w:p w:rsidR="00AE6F5D" w:rsidRPr="00BC49CB" w:rsidRDefault="00BC49CB" w:rsidP="00BC49CB">
      <w:pPr>
        <w:pStyle w:val="Prrafodelista"/>
        <w:numPr>
          <w:ilvl w:val="0"/>
          <w:numId w:val="1"/>
        </w:numPr>
        <w:spacing w:line="360" w:lineRule="auto"/>
        <w:ind w:left="0" w:firstLine="0"/>
        <w:jc w:val="both"/>
        <w:rPr>
          <w:rFonts w:ascii="Palatino Linotype" w:eastAsia="Calibri" w:hAnsi="Palatino Linotype" w:cs="Tahoma"/>
          <w:lang w:eastAsia="es-ES_tradnl"/>
        </w:rPr>
      </w:pPr>
      <w:r>
        <w:rPr>
          <w:rFonts w:ascii="Palatino Linotype" w:eastAsia="Calibri" w:hAnsi="Palatino Linotype" w:cs="Tahoma"/>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52629</wp:posOffset>
                </wp:positionH>
                <wp:positionV relativeFrom="paragraph">
                  <wp:posOffset>1807247</wp:posOffset>
                </wp:positionV>
                <wp:extent cx="5513696" cy="4735773"/>
                <wp:effectExtent l="19050" t="19050" r="30480" b="27305"/>
                <wp:wrapNone/>
                <wp:docPr id="10" name="Conector recto 10"/>
                <wp:cNvGraphicFramePr/>
                <a:graphic xmlns:a="http://schemas.openxmlformats.org/drawingml/2006/main">
                  <a:graphicData uri="http://schemas.microsoft.com/office/word/2010/wordprocessingShape">
                    <wps:wsp>
                      <wps:cNvCnPr/>
                      <wps:spPr>
                        <a:xfrm>
                          <a:off x="0" y="0"/>
                          <a:ext cx="5513696" cy="473577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719D7" id="Conector recto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15pt,142.3pt" to="438.3pt,5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" strokecolor="#5b9bd5 [3204]" strokeweight="3pt">
                <v:stroke joinstyle="miter"/>
              </v:line>
            </w:pict>
          </mc:Fallback>
        </mc:AlternateContent>
      </w:r>
      <w:r w:rsidR="00A6162D" w:rsidRPr="00BC49CB">
        <w:rPr>
          <w:rFonts w:ascii="Palatino Linotype" w:eastAsia="Calibri" w:hAnsi="Palatino Linotype" w:cs="Tahoma"/>
          <w:lang w:eastAsia="es-ES_tradnl"/>
        </w:rPr>
        <w:t>Asimismo, el mismo ordenamiento legal, ahora en la página 152, establece el informe Analítico de la Deuda Pública y Otros Pasivos</w:t>
      </w:r>
      <w:r w:rsidR="00AE6F5D" w:rsidRPr="00BC49CB">
        <w:rPr>
          <w:rFonts w:ascii="Palatino Linotype" w:eastAsia="Calibri" w:hAnsi="Palatino Linotype" w:cs="Tahoma"/>
          <w:lang w:eastAsia="es-ES_tradnl"/>
        </w:rPr>
        <w:t xml:space="preserve">, </w:t>
      </w:r>
      <w:r w:rsidR="00A6162D" w:rsidRPr="00BC49CB">
        <w:rPr>
          <w:rFonts w:ascii="Palatino Linotype" w:eastAsia="Calibri" w:hAnsi="Palatino Linotype" w:cs="Tahoma"/>
          <w:lang w:eastAsia="es-ES_tradnl"/>
        </w:rPr>
        <w:t xml:space="preserve">el cual es aplicable para </w:t>
      </w:r>
      <w:r w:rsidR="00A6162D" w:rsidRPr="00BC49CB">
        <w:rPr>
          <w:rFonts w:ascii="Palatino Linotype" w:hAnsi="Palatino Linotype"/>
          <w:i/>
        </w:rPr>
        <w:t xml:space="preserve">Ayuntamiento, Organismo Descentralizado DIF, </w:t>
      </w:r>
      <w:r w:rsidR="00A6162D" w:rsidRPr="00BC49CB">
        <w:rPr>
          <w:rFonts w:ascii="Palatino Linotype" w:hAnsi="Palatino Linotype"/>
          <w:b/>
          <w:i/>
        </w:rPr>
        <w:t>Organismo Descentralizado Operador de Agua</w:t>
      </w:r>
      <w:r w:rsidR="00A6162D" w:rsidRPr="00BC49CB">
        <w:rPr>
          <w:rFonts w:ascii="Palatino Linotype" w:hAnsi="Palatino Linotype"/>
          <w:i/>
        </w:rPr>
        <w:t>, Instituto del Deporte, Instituto Municipal de la Juventud y Organismo Descentralizado de Mantenimiento de Vialidades de Cuautitlán Izcalli</w:t>
      </w:r>
      <w:r w:rsidR="00AE6F5D" w:rsidRPr="00BC49CB">
        <w:rPr>
          <w:rFonts w:ascii="Palatino Linotype" w:eastAsia="Calibri" w:hAnsi="Palatino Linotype" w:cs="Tahoma"/>
          <w:lang w:eastAsia="es-ES_tradnl"/>
        </w:rPr>
        <w:t>, se inserta imagen de referencia:</w:t>
      </w:r>
    </w:p>
    <w:p w:rsidR="00AE6F5D" w:rsidRPr="00BC49CB" w:rsidRDefault="00AE6F5D" w:rsidP="00BC49CB">
      <w:pPr>
        <w:pStyle w:val="Prrafodelista"/>
        <w:spacing w:line="360" w:lineRule="auto"/>
        <w:ind w:left="0"/>
        <w:jc w:val="center"/>
        <w:rPr>
          <w:rFonts w:ascii="Palatino Linotype" w:eastAsia="Calibri" w:hAnsi="Palatino Linotype" w:cs="Tahoma"/>
          <w:lang w:eastAsia="es-ES_tradnl"/>
        </w:rPr>
      </w:pPr>
      <w:r w:rsidRPr="00BC49CB">
        <w:rPr>
          <w:rFonts w:ascii="Palatino Linotype" w:hAnsi="Palatino Linotype"/>
          <w:noProof/>
          <w:lang w:val="es-MX" w:eastAsia="es-MX"/>
        </w:rPr>
        <w:drawing>
          <wp:inline distT="0" distB="0" distL="0" distR="0" wp14:anchorId="46D00356" wp14:editId="753FCC15">
            <wp:extent cx="4685724" cy="6537278"/>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40" t="14866" r="36853" b="16869"/>
                    <a:stretch/>
                  </pic:blipFill>
                  <pic:spPr bwMode="auto">
                    <a:xfrm>
                      <a:off x="0" y="0"/>
                      <a:ext cx="4708788" cy="6569456"/>
                    </a:xfrm>
                    <a:prstGeom prst="rect">
                      <a:avLst/>
                    </a:prstGeom>
                    <a:ln>
                      <a:noFill/>
                    </a:ln>
                    <a:extLst>
                      <a:ext uri="{53640926-AAD7-44D8-BBD7-CCE9431645EC}">
                        <a14:shadowObscured xmlns:a14="http://schemas.microsoft.com/office/drawing/2010/main"/>
                      </a:ext>
                    </a:extLst>
                  </pic:spPr>
                </pic:pic>
              </a:graphicData>
            </a:graphic>
          </wp:inline>
        </w:drawing>
      </w:r>
    </w:p>
    <w:p w:rsidR="00AE6F5D" w:rsidRPr="00BC49CB" w:rsidRDefault="00AE6F5D" w:rsidP="00BC49CB">
      <w:pPr>
        <w:pStyle w:val="Prrafodelista"/>
        <w:spacing w:line="360" w:lineRule="auto"/>
        <w:ind w:left="0"/>
        <w:jc w:val="center"/>
        <w:rPr>
          <w:rFonts w:ascii="Palatino Linotype" w:eastAsia="Calibri" w:hAnsi="Palatino Linotype" w:cs="Tahoma"/>
          <w:lang w:eastAsia="es-ES_tradnl"/>
        </w:rPr>
      </w:pPr>
      <w:r w:rsidRPr="00BC49CB">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548640</wp:posOffset>
                </wp:positionH>
                <wp:positionV relativeFrom="paragraph">
                  <wp:posOffset>6044565</wp:posOffset>
                </wp:positionV>
                <wp:extent cx="4562475" cy="3905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562475"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4B31C" id="Rectángulo 13" o:spid="_x0000_s1026" style="position:absolute;margin-left:43.2pt;margin-top:475.95pt;width:359.25pt;height:3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" filled="f" strokecolor="red" strokeweight="2.25pt"/>
            </w:pict>
          </mc:Fallback>
        </mc:AlternateContent>
      </w:r>
      <w:r w:rsidRPr="00BC49CB">
        <w:rPr>
          <w:rFonts w:ascii="Palatino Linotype" w:hAnsi="Palatino Linotype"/>
          <w:noProof/>
          <w:lang w:val="es-MX" w:eastAsia="es-MX"/>
        </w:rPr>
        <w:drawing>
          <wp:inline distT="0" distB="0" distL="0" distR="0" wp14:anchorId="37946C1B" wp14:editId="1E9B4A21">
            <wp:extent cx="4867275" cy="65972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987" t="6371" r="36682" b="25364"/>
                    <a:stretch/>
                  </pic:blipFill>
                  <pic:spPr bwMode="auto">
                    <a:xfrm>
                      <a:off x="0" y="0"/>
                      <a:ext cx="4885362" cy="6621727"/>
                    </a:xfrm>
                    <a:prstGeom prst="rect">
                      <a:avLst/>
                    </a:prstGeom>
                    <a:ln>
                      <a:noFill/>
                    </a:ln>
                    <a:extLst>
                      <a:ext uri="{53640926-AAD7-44D8-BBD7-CCE9431645EC}">
                        <a14:shadowObscured xmlns:a14="http://schemas.microsoft.com/office/drawing/2010/main"/>
                      </a:ext>
                    </a:extLst>
                  </pic:spPr>
                </pic:pic>
              </a:graphicData>
            </a:graphic>
          </wp:inline>
        </w:drawing>
      </w:r>
    </w:p>
    <w:p w:rsidR="008F64E9" w:rsidRDefault="00A6162D" w:rsidP="00BC49CB">
      <w:pPr>
        <w:pStyle w:val="Prrafodelista"/>
        <w:numPr>
          <w:ilvl w:val="0"/>
          <w:numId w:val="1"/>
        </w:numPr>
        <w:spacing w:line="360" w:lineRule="auto"/>
        <w:ind w:left="0" w:firstLine="0"/>
        <w:jc w:val="both"/>
        <w:rPr>
          <w:rFonts w:ascii="Palatino Linotype" w:eastAsia="Calibri" w:hAnsi="Palatino Linotype" w:cs="Tahoma"/>
          <w:lang w:eastAsia="es-ES_tradnl"/>
        </w:rPr>
      </w:pPr>
      <w:r w:rsidRPr="00BC49CB">
        <w:rPr>
          <w:rFonts w:ascii="Palatino Linotype" w:eastAsia="Calibri" w:hAnsi="Palatino Linotype" w:cs="Tahoma"/>
          <w:lang w:eastAsia="es-ES_tradnl"/>
        </w:rPr>
        <w:t xml:space="preserve">De una interpretación sistemática y progresiva de los preceptos legales, se determina que los Organismos Operadores de Agua, tienen atribuciones para entregar un informe </w:t>
      </w:r>
      <w:r w:rsidR="00AE6F5D" w:rsidRPr="00BC49CB">
        <w:rPr>
          <w:rFonts w:ascii="Palatino Linotype" w:eastAsia="Calibri" w:hAnsi="Palatino Linotype" w:cs="Tahoma"/>
          <w:lang w:eastAsia="es-ES_tradnl"/>
        </w:rPr>
        <w:t>analítico de Deuda Pública y Otros pasivos, información que deberá ser pública de oficio. En consecuencia, se ORDENA entregar la información más actualizada.</w:t>
      </w:r>
    </w:p>
    <w:p w:rsidR="00BC49CB" w:rsidRPr="00BC49CB" w:rsidRDefault="00BC49CB" w:rsidP="00BC49CB">
      <w:pPr>
        <w:pStyle w:val="Prrafodelista"/>
        <w:spacing w:line="360" w:lineRule="auto"/>
        <w:ind w:left="0"/>
        <w:jc w:val="both"/>
        <w:rPr>
          <w:rFonts w:ascii="Palatino Linotype" w:eastAsia="Calibri" w:hAnsi="Palatino Linotype" w:cs="Tahoma"/>
          <w:sz w:val="10"/>
          <w:lang w:eastAsia="es-ES_tradnl"/>
        </w:rPr>
      </w:pPr>
    </w:p>
    <w:p w:rsidR="00AE6F5D" w:rsidRPr="00BC49CB" w:rsidRDefault="00AE6F5D" w:rsidP="00BC49CB">
      <w:pPr>
        <w:pStyle w:val="Ttulo2"/>
        <w:numPr>
          <w:ilvl w:val="0"/>
          <w:numId w:val="2"/>
        </w:numPr>
        <w:spacing w:line="360" w:lineRule="auto"/>
        <w:rPr>
          <w:rFonts w:ascii="Palatino Linotype" w:hAnsi="Palatino Linotype"/>
          <w:b/>
          <w:color w:val="auto"/>
          <w:sz w:val="24"/>
          <w:szCs w:val="24"/>
        </w:rPr>
      </w:pPr>
      <w:bookmarkStart w:id="21" w:name="_Toc18055196"/>
      <w:r w:rsidRPr="00BC49CB">
        <w:rPr>
          <w:rFonts w:ascii="Palatino Linotype" w:hAnsi="Palatino Linotype"/>
          <w:b/>
          <w:color w:val="auto"/>
          <w:sz w:val="24"/>
          <w:szCs w:val="24"/>
        </w:rPr>
        <w:t>Gastos de representación y viáticos.</w:t>
      </w:r>
      <w:bookmarkEnd w:id="21"/>
    </w:p>
    <w:p w:rsidR="00AE6F5D" w:rsidRPr="00BC49CB" w:rsidRDefault="00AE6F5D" w:rsidP="00BC49CB">
      <w:pPr>
        <w:spacing w:line="360" w:lineRule="auto"/>
        <w:rPr>
          <w:rFonts w:ascii="Palatino Linotype" w:hAnsi="Palatino Linotype"/>
          <w:color w:val="000000" w:themeColor="text1"/>
          <w:lang w:val="es-MX" w:eastAsia="en-US"/>
        </w:rPr>
      </w:pPr>
    </w:p>
    <w:p w:rsidR="00223D2E" w:rsidRPr="00BC49CB" w:rsidRDefault="00AE6F5D" w:rsidP="00BC49CB">
      <w:pPr>
        <w:pStyle w:val="Prrafodelista"/>
        <w:numPr>
          <w:ilvl w:val="0"/>
          <w:numId w:val="1"/>
        </w:numPr>
        <w:spacing w:line="360" w:lineRule="auto"/>
        <w:ind w:left="0" w:firstLine="0"/>
        <w:jc w:val="both"/>
        <w:rPr>
          <w:rStyle w:val="Hipervnculo"/>
          <w:rFonts w:ascii="Palatino Linotype" w:hAnsi="Palatino Linotype"/>
          <w:color w:val="000000" w:themeColor="text1"/>
          <w:u w:val="none"/>
          <w:lang w:val="es-MX" w:eastAsia="en-US"/>
        </w:rPr>
      </w:pPr>
      <w:r w:rsidRPr="00BC49CB">
        <w:rPr>
          <w:rFonts w:ascii="Palatino Linotype" w:hAnsi="Palatino Linotype"/>
          <w:color w:val="000000" w:themeColor="text1"/>
          <w:lang w:val="es-MX" w:eastAsia="en-US"/>
        </w:rPr>
        <w:t xml:space="preserve">El Sujeto Obligado refirió la dirección electrónica </w:t>
      </w:r>
      <w:hyperlink r:id="rId12" w:history="1">
        <w:r w:rsidRPr="00BC49CB">
          <w:rPr>
            <w:rStyle w:val="Hipervnculo"/>
            <w:rFonts w:ascii="Palatino Linotype" w:hAnsi="Palatino Linotype" w:cs="Arial"/>
            <w:color w:val="000000" w:themeColor="text1"/>
          </w:rPr>
          <w:t>https://www.ipomex.org.mx/ipo3/lgt/indice/OASNAUCALPAN/art_92_ix/1.web</w:t>
        </w:r>
      </w:hyperlink>
      <w:r w:rsidR="00181D0B" w:rsidRPr="00BC49CB">
        <w:rPr>
          <w:rStyle w:val="Hipervnculo"/>
          <w:rFonts w:ascii="Palatino Linotype" w:hAnsi="Palatino Linotype" w:cs="Arial"/>
          <w:color w:val="000000" w:themeColor="text1"/>
        </w:rPr>
        <w:t xml:space="preserve"> </w:t>
      </w:r>
      <w:r w:rsidR="00181D0B" w:rsidRPr="00BC49CB">
        <w:rPr>
          <w:rStyle w:val="Hipervnculo"/>
          <w:rFonts w:ascii="Palatino Linotype" w:hAnsi="Palatino Linotype" w:cs="Arial"/>
          <w:color w:val="000000" w:themeColor="text1"/>
          <w:u w:val="none"/>
        </w:rPr>
        <w:t xml:space="preserve">la cual dirige a la página del IPOMEX, apartado de Gastos por concepto de viáticos y gastos de representación, </w:t>
      </w:r>
      <w:r w:rsidR="00BC49CB">
        <w:rPr>
          <w:rStyle w:val="Hipervnculo"/>
          <w:rFonts w:ascii="Palatino Linotype" w:hAnsi="Palatino Linotype" w:cs="Arial"/>
          <w:color w:val="000000" w:themeColor="text1"/>
          <w:u w:val="none"/>
        </w:rPr>
        <w:t>se inserta imagen de referencia.</w:t>
      </w:r>
    </w:p>
    <w:p w:rsidR="00AE6F5D" w:rsidRPr="00BC49CB" w:rsidRDefault="00A6042B" w:rsidP="00BC49CB">
      <w:pPr>
        <w:pStyle w:val="Prrafodelista"/>
        <w:spacing w:line="360" w:lineRule="auto"/>
        <w:ind w:left="0"/>
        <w:jc w:val="both"/>
        <w:rPr>
          <w:rFonts w:ascii="Palatino Linotype" w:hAnsi="Palatino Linotype"/>
          <w:lang w:val="es-MX" w:eastAsia="en-US"/>
        </w:rPr>
      </w:pPr>
      <w:r w:rsidRPr="00BC49CB">
        <w:rPr>
          <w:rFonts w:ascii="Palatino Linotype" w:hAnsi="Palatino Linotype"/>
          <w:noProof/>
          <w:lang w:val="es-MX" w:eastAsia="es-MX"/>
        </w:rPr>
        <mc:AlternateContent>
          <mc:Choice Requires="wps">
            <w:drawing>
              <wp:anchor distT="0" distB="0" distL="114300" distR="114300" simplePos="0" relativeHeight="251670528" behindDoc="0" locked="0" layoutInCell="1" allowOverlap="1" wp14:anchorId="2398429B" wp14:editId="233FF63F">
                <wp:simplePos x="0" y="0"/>
                <wp:positionH relativeFrom="column">
                  <wp:posOffset>4531941</wp:posOffset>
                </wp:positionH>
                <wp:positionV relativeFrom="paragraph">
                  <wp:posOffset>487247</wp:posOffset>
                </wp:positionV>
                <wp:extent cx="845061" cy="200025"/>
                <wp:effectExtent l="19050" t="19050" r="12700" b="28575"/>
                <wp:wrapNone/>
                <wp:docPr id="5" name="Rectángulo 5"/>
                <wp:cNvGraphicFramePr/>
                <a:graphic xmlns:a="http://schemas.openxmlformats.org/drawingml/2006/main">
                  <a:graphicData uri="http://schemas.microsoft.com/office/word/2010/wordprocessingShape">
                    <wps:wsp>
                      <wps:cNvSpPr/>
                      <wps:spPr>
                        <a:xfrm>
                          <a:off x="0" y="0"/>
                          <a:ext cx="845061"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C5420" id="Rectángulo 5" o:spid="_x0000_s1026" style="position:absolute;margin-left:356.85pt;margin-top:38.35pt;width:66.5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" filled="f" strokecolor="red" strokeweight="3pt"/>
            </w:pict>
          </mc:Fallback>
        </mc:AlternateContent>
      </w:r>
      <w:r w:rsidRPr="00BC49CB">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771203E8" wp14:editId="092CD98A">
                <wp:simplePos x="0" y="0"/>
                <wp:positionH relativeFrom="column">
                  <wp:posOffset>3396616</wp:posOffset>
                </wp:positionH>
                <wp:positionV relativeFrom="paragraph">
                  <wp:posOffset>853440</wp:posOffset>
                </wp:positionV>
                <wp:extent cx="1047750" cy="200025"/>
                <wp:effectExtent l="19050" t="19050" r="19050" b="28575"/>
                <wp:wrapNone/>
                <wp:docPr id="3" name="Rectángulo 3"/>
                <wp:cNvGraphicFramePr/>
                <a:graphic xmlns:a="http://schemas.openxmlformats.org/drawingml/2006/main">
                  <a:graphicData uri="http://schemas.microsoft.com/office/word/2010/wordprocessingShape">
                    <wps:wsp>
                      <wps:cNvSpPr/>
                      <wps:spPr>
                        <a:xfrm>
                          <a:off x="0" y="0"/>
                          <a:ext cx="10477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158F5" id="Rectángulo 3" o:spid="_x0000_s1026" style="position:absolute;margin-left:267.45pt;margin-top:67.2pt;width:82.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" filled="f" strokecolor="red" strokeweight="3pt"/>
            </w:pict>
          </mc:Fallback>
        </mc:AlternateContent>
      </w:r>
      <w:r w:rsidRPr="00BC49CB">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0A419C8C" wp14:editId="121F6953">
                <wp:simplePos x="0" y="0"/>
                <wp:positionH relativeFrom="column">
                  <wp:posOffset>2129790</wp:posOffset>
                </wp:positionH>
                <wp:positionV relativeFrom="paragraph">
                  <wp:posOffset>577215</wp:posOffset>
                </wp:positionV>
                <wp:extent cx="1885950" cy="18097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1885950"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A5388" id="Rectángulo 2" o:spid="_x0000_s1026" style="position:absolute;margin-left:167.7pt;margin-top:45.45pt;width:148.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" filled="f" strokecolor="red" strokeweight="3pt"/>
            </w:pict>
          </mc:Fallback>
        </mc:AlternateContent>
      </w:r>
      <w:r w:rsidR="00223D2E" w:rsidRPr="00BC49CB">
        <w:rPr>
          <w:rFonts w:ascii="Palatino Linotype" w:hAnsi="Palatino Linotype"/>
          <w:noProof/>
          <w:lang w:val="es-MX" w:eastAsia="es-MX"/>
        </w:rPr>
        <w:drawing>
          <wp:inline distT="0" distB="0" distL="0" distR="0" wp14:anchorId="3C79891D" wp14:editId="43721A22">
            <wp:extent cx="5483860" cy="2333767"/>
            <wp:effectExtent l="0" t="0" r="25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08" t="3944" r="30026" b="5037"/>
                    <a:stretch/>
                  </pic:blipFill>
                  <pic:spPr bwMode="auto">
                    <a:xfrm>
                      <a:off x="0" y="0"/>
                      <a:ext cx="5518815" cy="2348643"/>
                    </a:xfrm>
                    <a:prstGeom prst="rect">
                      <a:avLst/>
                    </a:prstGeom>
                    <a:ln>
                      <a:noFill/>
                    </a:ln>
                    <a:extLst>
                      <a:ext uri="{53640926-AAD7-44D8-BBD7-CCE9431645EC}">
                        <a14:shadowObscured xmlns:a14="http://schemas.microsoft.com/office/drawing/2010/main"/>
                      </a:ext>
                    </a:extLst>
                  </pic:spPr>
                </pic:pic>
              </a:graphicData>
            </a:graphic>
          </wp:inline>
        </w:drawing>
      </w:r>
    </w:p>
    <w:p w:rsidR="00AE6F5D" w:rsidRPr="00BC49CB" w:rsidRDefault="00AE6F5D" w:rsidP="00BC49CB">
      <w:pPr>
        <w:spacing w:line="360" w:lineRule="auto"/>
        <w:rPr>
          <w:rFonts w:ascii="Palatino Linotype" w:hAnsi="Palatino Linotype"/>
          <w:lang w:val="es-MX" w:eastAsia="en-US"/>
        </w:rPr>
      </w:pPr>
    </w:p>
    <w:p w:rsidR="00A6042B" w:rsidRPr="00BC49CB" w:rsidRDefault="00223D2E" w:rsidP="00BC49CB">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BC49CB">
        <w:rPr>
          <w:rFonts w:ascii="Palatino Linotype" w:hAnsi="Palatino Linotype"/>
          <w:lang w:val="es-MX" w:eastAsia="en-US"/>
        </w:rPr>
        <w:t>De la imagen anterior, se obtienen una serie de datos que aportan información al caso que hoy se resuelve. Primeramente, la fracción corresponde a la información que se solicit</w:t>
      </w:r>
      <w:r w:rsidR="00A6042B" w:rsidRPr="00BC49CB">
        <w:rPr>
          <w:rFonts w:ascii="Palatino Linotype" w:hAnsi="Palatino Linotype"/>
          <w:lang w:val="es-MX" w:eastAsia="en-US"/>
        </w:rPr>
        <w:t xml:space="preserve">ó, por ser concerniente a Gastos por concepto de viáticos y gastos de representación. Asimismo, aún y cuando el recurrente fue omiso en señalar temporalidad, la fracción abarca de los ejercicios fiscales 2018 y 2019 y, por último y no menos importante, muestra una actualización de fecha 20 de agosto de 2019. En ese sentido, </w:t>
      </w:r>
      <w:r w:rsidR="00A6042B" w:rsidRPr="00BC49CB">
        <w:rPr>
          <w:rFonts w:ascii="Palatino Linotype" w:hAnsi="Palatino Linotype"/>
          <w:lang w:val="es-ES"/>
        </w:rPr>
        <w:t>debemos</w:t>
      </w:r>
      <w:r w:rsidR="00A6042B" w:rsidRPr="00BC49CB">
        <w:rPr>
          <w:rFonts w:ascii="Palatino Linotype" w:hAnsi="Palatino Linotype"/>
          <w:i/>
          <w:lang w:val="es-ES"/>
        </w:rPr>
        <w:t xml:space="preserve"> </w:t>
      </w:r>
      <w:r w:rsidR="00A6042B" w:rsidRPr="00BC49CB">
        <w:rPr>
          <w:rFonts w:ascii="Palatino Linotype" w:hAnsi="Palatino Linotype" w:cs="Arial"/>
        </w:rPr>
        <w:t>hacer referencia a l</w:t>
      </w:r>
      <w:r w:rsidR="00A6042B" w:rsidRPr="00BC49CB">
        <w:rPr>
          <w:rFonts w:ascii="Palatino Linotype" w:hAnsi="Palatino Linotype"/>
        </w:rPr>
        <w:t>a presunción de veracidad</w:t>
      </w:r>
      <w:r w:rsidR="00A6042B" w:rsidRPr="00BC49CB">
        <w:rPr>
          <w:rStyle w:val="Refdenotaalpie"/>
          <w:rFonts w:ascii="Palatino Linotype" w:hAnsi="Palatino Linotype"/>
        </w:rPr>
        <w:footnoteReference w:id="11"/>
      </w:r>
      <w:r w:rsidR="00A6042B" w:rsidRPr="00BC49CB">
        <w:rPr>
          <w:rFonts w:ascii="Palatino Linotype" w:hAnsi="Palatino Linotype"/>
        </w:rPr>
        <w:t xml:space="preserve"> supone una declaración </w:t>
      </w:r>
      <w:proofErr w:type="spellStart"/>
      <w:r w:rsidR="00A6042B" w:rsidRPr="00BC49CB">
        <w:rPr>
          <w:rFonts w:ascii="Palatino Linotype" w:hAnsi="Palatino Linotype"/>
          <w:i/>
        </w:rPr>
        <w:t>iurus</w:t>
      </w:r>
      <w:proofErr w:type="spellEnd"/>
      <w:r w:rsidR="00A6042B" w:rsidRPr="00BC49CB">
        <w:rPr>
          <w:rFonts w:ascii="Palatino Linotype" w:hAnsi="Palatino Linotype"/>
          <w:i/>
        </w:rPr>
        <w:t xml:space="preserve"> tantum</w:t>
      </w:r>
      <w:r w:rsidR="00A6042B" w:rsidRPr="00BC49CB">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A6042B" w:rsidRPr="00BC49CB" w:rsidRDefault="00A6042B" w:rsidP="00BC49CB">
      <w:pPr>
        <w:pStyle w:val="Prrafodelista"/>
        <w:spacing w:line="360" w:lineRule="auto"/>
        <w:rPr>
          <w:rFonts w:ascii="Palatino Linotype" w:hAnsi="Palatino Linotype"/>
        </w:rPr>
      </w:pPr>
    </w:p>
    <w:p w:rsidR="00A6042B" w:rsidRPr="00BC49CB" w:rsidRDefault="00A6042B" w:rsidP="00BC49CB">
      <w:pPr>
        <w:pStyle w:val="Prrafodelista"/>
        <w:numPr>
          <w:ilvl w:val="0"/>
          <w:numId w:val="1"/>
        </w:numPr>
        <w:spacing w:line="360" w:lineRule="auto"/>
        <w:ind w:left="0" w:firstLine="0"/>
        <w:jc w:val="both"/>
        <w:rPr>
          <w:rFonts w:ascii="Palatino Linotype" w:hAnsi="Palatino Linotype"/>
        </w:rPr>
      </w:pPr>
      <w:r w:rsidRPr="00BC49CB">
        <w:rPr>
          <w:rFonts w:ascii="Palatino Linotype" w:hAnsi="Palatino Linotype"/>
        </w:rPr>
        <w:t>Sirve de apoyo a lo anterior por analogía el criterio 31-10 emitido por el entonces Instituto Federal de Acceso a la Información y Protección de Datos, que a la letra dice:</w:t>
      </w:r>
    </w:p>
    <w:p w:rsidR="00A6042B" w:rsidRPr="00BC49CB" w:rsidRDefault="00A6042B" w:rsidP="00BC49CB">
      <w:pPr>
        <w:pStyle w:val="Prrafodelista"/>
        <w:spacing w:line="360" w:lineRule="auto"/>
        <w:rPr>
          <w:rFonts w:ascii="Palatino Linotype" w:hAnsi="Palatino Linotype"/>
        </w:rPr>
      </w:pPr>
    </w:p>
    <w:p w:rsidR="00A6042B" w:rsidRPr="00BC49CB" w:rsidRDefault="00A6042B" w:rsidP="00BC49CB">
      <w:pPr>
        <w:autoSpaceDE w:val="0"/>
        <w:autoSpaceDN w:val="0"/>
        <w:adjustRightInd w:val="0"/>
        <w:spacing w:line="360" w:lineRule="auto"/>
        <w:ind w:left="567" w:right="567"/>
        <w:jc w:val="both"/>
        <w:rPr>
          <w:rFonts w:ascii="Palatino Linotype" w:hAnsi="Palatino Linotype"/>
          <w:i/>
          <w:iCs/>
        </w:rPr>
      </w:pPr>
      <w:r w:rsidRPr="00BC49CB">
        <w:rPr>
          <w:rFonts w:ascii="Palatino Linotype" w:hAnsi="Palatino Linotype"/>
          <w:b/>
          <w:i/>
          <w:iCs/>
        </w:rPr>
        <w:t>El Instituto Federal de Acceso a la Información y Protección de Datos </w:t>
      </w:r>
      <w:r w:rsidRPr="00BC49CB">
        <w:rPr>
          <w:rFonts w:ascii="Palatino Linotype" w:hAnsi="Palatino Linotype"/>
          <w:b/>
          <w:bCs/>
          <w:i/>
          <w:iCs/>
        </w:rPr>
        <w:t>no cuenta con facultades para pronunciarse respecto de la veracidad de los documentos proporcionados por los sujetos obligados.</w:t>
      </w:r>
      <w:r w:rsidRPr="00BC49CB">
        <w:rPr>
          <w:rFonts w:ascii="Palatino Linotype" w:hAnsi="Palatino Linotype"/>
          <w:i/>
          <w:iC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6042B" w:rsidRPr="00BC49CB" w:rsidRDefault="00A6042B" w:rsidP="00BC49CB">
      <w:pPr>
        <w:autoSpaceDE w:val="0"/>
        <w:autoSpaceDN w:val="0"/>
        <w:adjustRightInd w:val="0"/>
        <w:spacing w:line="360" w:lineRule="auto"/>
        <w:ind w:left="567" w:right="567"/>
        <w:jc w:val="both"/>
        <w:rPr>
          <w:rFonts w:ascii="Palatino Linotype" w:hAnsi="Palatino Linotype"/>
          <w:i/>
          <w:iCs/>
        </w:rPr>
      </w:pPr>
    </w:p>
    <w:p w:rsidR="00A6042B" w:rsidRPr="00BC49CB" w:rsidRDefault="00A6042B" w:rsidP="00BC49CB">
      <w:pPr>
        <w:pStyle w:val="Prrafodelista"/>
        <w:numPr>
          <w:ilvl w:val="0"/>
          <w:numId w:val="1"/>
        </w:numPr>
        <w:spacing w:before="240" w:after="240" w:line="360" w:lineRule="auto"/>
        <w:ind w:left="0" w:right="567" w:firstLine="0"/>
        <w:jc w:val="both"/>
        <w:rPr>
          <w:rFonts w:ascii="Palatino Linotype" w:hAnsi="Palatino Linotype"/>
          <w:lang w:val="es-MX" w:eastAsia="en-US"/>
        </w:rPr>
      </w:pPr>
      <w:r w:rsidRPr="00BC49CB">
        <w:rPr>
          <w:rFonts w:ascii="Palatino Linotype" w:eastAsia="Times New Roman" w:hAnsi="Palatino Linotype" w:cs="Arial"/>
          <w:color w:val="000000"/>
        </w:rPr>
        <w:t>Este Órgano Garante carece de facultades para dudar de la veracidad sobre la información proporcionada por el Sujeto Obligado, por lo que, se tienen atendidos los puntos analizados en este apartado.</w:t>
      </w:r>
    </w:p>
    <w:p w:rsidR="00A6042B" w:rsidRPr="00BC49CB" w:rsidRDefault="00A6042B" w:rsidP="00BC49CB">
      <w:pPr>
        <w:pStyle w:val="Ttulo2"/>
        <w:numPr>
          <w:ilvl w:val="0"/>
          <w:numId w:val="2"/>
        </w:numPr>
        <w:spacing w:line="360" w:lineRule="auto"/>
        <w:rPr>
          <w:rFonts w:ascii="Palatino Linotype" w:eastAsiaTheme="minorEastAsia" w:hAnsi="Palatino Linotype"/>
          <w:b/>
          <w:color w:val="auto"/>
          <w:sz w:val="24"/>
          <w:szCs w:val="24"/>
        </w:rPr>
      </w:pPr>
      <w:bookmarkStart w:id="22" w:name="_Toc18055197"/>
      <w:r w:rsidRPr="00BC49CB">
        <w:rPr>
          <w:rFonts w:ascii="Palatino Linotype" w:hAnsi="Palatino Linotype"/>
          <w:b/>
          <w:color w:val="auto"/>
          <w:sz w:val="24"/>
          <w:szCs w:val="24"/>
        </w:rPr>
        <w:t>Gastos de programas y campañas de comunicación social y publicidad oficial.</w:t>
      </w:r>
      <w:bookmarkEnd w:id="22"/>
    </w:p>
    <w:p w:rsidR="00A6042B" w:rsidRPr="00BC49CB" w:rsidRDefault="00A6042B" w:rsidP="00BC49CB">
      <w:pPr>
        <w:pStyle w:val="Prrafodelista"/>
        <w:spacing w:before="240" w:after="240" w:line="360" w:lineRule="auto"/>
        <w:ind w:left="0" w:right="567"/>
        <w:jc w:val="both"/>
        <w:rPr>
          <w:rFonts w:ascii="Palatino Linotype" w:hAnsi="Palatino Linotype"/>
          <w:lang w:val="es-MX" w:eastAsia="en-US"/>
        </w:rPr>
      </w:pPr>
    </w:p>
    <w:p w:rsidR="00AE6F5D" w:rsidRPr="00BC49CB" w:rsidRDefault="00A6042B" w:rsidP="00BC49CB">
      <w:pPr>
        <w:pStyle w:val="Prrafodelista"/>
        <w:numPr>
          <w:ilvl w:val="0"/>
          <w:numId w:val="1"/>
        </w:numPr>
        <w:spacing w:before="240" w:after="240" w:line="360" w:lineRule="auto"/>
        <w:ind w:left="0" w:right="567" w:firstLine="0"/>
        <w:jc w:val="both"/>
        <w:rPr>
          <w:rFonts w:ascii="Palatino Linotype" w:hAnsi="Palatino Linotype"/>
          <w:lang w:val="es-MX" w:eastAsia="en-US"/>
        </w:rPr>
      </w:pPr>
      <w:r w:rsidRPr="00BC49CB">
        <w:rPr>
          <w:rFonts w:ascii="Palatino Linotype" w:hAnsi="Palatino Linotype"/>
          <w:lang w:val="es-MX" w:eastAsia="en-US"/>
        </w:rPr>
        <w:t>El Sujeto Obligado remitió las siguientes direcciones electrónicas:</w:t>
      </w:r>
    </w:p>
    <w:p w:rsidR="00A6042B" w:rsidRPr="00BC49CB" w:rsidRDefault="00A6042B" w:rsidP="00BC49CB">
      <w:pPr>
        <w:pStyle w:val="Prrafodelista"/>
        <w:spacing w:before="240" w:after="240" w:line="360" w:lineRule="auto"/>
        <w:ind w:left="0" w:right="567"/>
        <w:jc w:val="both"/>
        <w:rPr>
          <w:rFonts w:ascii="Palatino Linotype" w:hAnsi="Palatino Linotype"/>
          <w:lang w:val="es-MX" w:eastAsia="en-US"/>
        </w:rPr>
      </w:pPr>
    </w:p>
    <w:p w:rsidR="00A6042B" w:rsidRPr="00BC49CB" w:rsidRDefault="00F66AFA" w:rsidP="00BC49CB">
      <w:pPr>
        <w:pStyle w:val="Prrafodelista"/>
        <w:numPr>
          <w:ilvl w:val="0"/>
          <w:numId w:val="16"/>
        </w:numPr>
        <w:spacing w:before="240" w:after="240" w:line="360" w:lineRule="auto"/>
        <w:ind w:left="426" w:right="567"/>
        <w:jc w:val="both"/>
        <w:rPr>
          <w:rFonts w:ascii="Palatino Linotype" w:hAnsi="Palatino Linotype"/>
          <w:lang w:val="es-MX" w:eastAsia="en-US"/>
        </w:rPr>
      </w:pPr>
      <w:hyperlink r:id="rId14" w:history="1">
        <w:r w:rsidR="00A6042B" w:rsidRPr="00BC49CB">
          <w:rPr>
            <w:rStyle w:val="Hipervnculo"/>
            <w:rFonts w:ascii="Palatino Linotype" w:eastAsia="Times New Roman" w:hAnsi="Palatino Linotype" w:cs="Times New Roman"/>
            <w:i/>
            <w:lang w:val="es-MX" w:eastAsia="es-MX"/>
          </w:rPr>
          <w:t>https://www.ipomex.org.mx/ipo3/lgt/indice/OASNAUCALPAN/art_92_xxvii_a.web</w:t>
        </w:r>
      </w:hyperlink>
      <w:r w:rsidR="00A6042B" w:rsidRPr="00BC49CB">
        <w:rPr>
          <w:rFonts w:ascii="Palatino Linotype" w:eastAsia="Times New Roman" w:hAnsi="Palatino Linotype" w:cs="Times New Roman"/>
          <w:i/>
          <w:lang w:val="es-MX" w:eastAsia="es-MX"/>
        </w:rPr>
        <w:t xml:space="preserve"> </w:t>
      </w:r>
      <w:r w:rsidR="000B1274" w:rsidRPr="00BC49CB">
        <w:rPr>
          <w:rFonts w:ascii="Palatino Linotype" w:eastAsia="Times New Roman" w:hAnsi="Palatino Linotype" w:cs="Times New Roman"/>
          <w:lang w:val="es-MX" w:eastAsia="es-MX"/>
        </w:rPr>
        <w:t>dirige a la fracción XXVII A Programa anual de comunicación social o equivalente, el cual contiene información relativa a los ejercicios fiscales 2018 y 2019 y sobre éste último se contiene un listado de las acciones que se realizarán en los meses de enero a diciembre por periódico y web, asimismo se contiene el tema, como lo es campañas de descuentos, entre otros.</w:t>
      </w:r>
    </w:p>
    <w:p w:rsidR="000B1274" w:rsidRPr="00BC49CB" w:rsidRDefault="00F66AFA" w:rsidP="00BC49CB">
      <w:pPr>
        <w:pStyle w:val="Prrafodelista"/>
        <w:numPr>
          <w:ilvl w:val="0"/>
          <w:numId w:val="16"/>
        </w:numPr>
        <w:spacing w:before="240" w:after="240" w:line="360" w:lineRule="auto"/>
        <w:ind w:left="426" w:right="567"/>
        <w:jc w:val="both"/>
        <w:rPr>
          <w:rFonts w:ascii="Palatino Linotype" w:hAnsi="Palatino Linotype"/>
          <w:lang w:val="es-MX" w:eastAsia="en-US"/>
        </w:rPr>
      </w:pPr>
      <w:hyperlink r:id="rId15" w:history="1">
        <w:r w:rsidR="000B1274" w:rsidRPr="00BC49CB">
          <w:rPr>
            <w:rStyle w:val="Hipervnculo"/>
            <w:rFonts w:ascii="Palatino Linotype" w:eastAsia="Times New Roman" w:hAnsi="Palatino Linotype" w:cs="Times New Roman"/>
            <w:i/>
            <w:lang w:val="es-MX" w:eastAsia="es-MX"/>
          </w:rPr>
          <w:t>https://www.ipomex.org.mx/ipo3/lgt/indice/OASNAUCALPAN/art_92_xxvii_b.web</w:t>
        </w:r>
      </w:hyperlink>
      <w:r w:rsidR="00C10783" w:rsidRPr="00BC49CB">
        <w:rPr>
          <w:rFonts w:ascii="Palatino Linotype" w:eastAsia="Times New Roman" w:hAnsi="Palatino Linotype" w:cs="Times New Roman"/>
          <w:i/>
          <w:lang w:val="es-MX" w:eastAsia="es-MX"/>
        </w:rPr>
        <w:t xml:space="preserve"> </w:t>
      </w:r>
      <w:r w:rsidR="00C10783" w:rsidRPr="00BC49CB">
        <w:rPr>
          <w:rFonts w:ascii="Palatino Linotype" w:eastAsia="Times New Roman" w:hAnsi="Palatino Linotype" w:cs="Times New Roman"/>
          <w:lang w:val="es-MX" w:eastAsia="es-MX"/>
        </w:rPr>
        <w:t>Esta dirección electrónica dirige a la fracción XXVII B Erogación de recursos por contratación de servicios, de igual forma contiene los registros correspondientes a los ejercicios fiscales 2018 y 2019 y, sobre este último se contrataron servicios de medios para impresión para dar a conocer los beneficios que otorga el organismo. No obstante, no se contiene el monto del contrato ni el contrato respectivo.</w:t>
      </w:r>
    </w:p>
    <w:p w:rsidR="00C10783" w:rsidRPr="00BC49CB" w:rsidRDefault="00C10783" w:rsidP="00BC49CB">
      <w:pPr>
        <w:pStyle w:val="Prrafodelista"/>
        <w:spacing w:before="240" w:after="240" w:line="360" w:lineRule="auto"/>
        <w:ind w:left="426" w:right="567"/>
        <w:jc w:val="both"/>
        <w:rPr>
          <w:rFonts w:ascii="Palatino Linotype" w:hAnsi="Palatino Linotype"/>
          <w:lang w:val="es-MX" w:eastAsia="en-US"/>
        </w:rPr>
      </w:pPr>
    </w:p>
    <w:p w:rsidR="00C10783" w:rsidRPr="00BC49CB" w:rsidRDefault="00F66AFA" w:rsidP="00BC49CB">
      <w:pPr>
        <w:pStyle w:val="Prrafodelista"/>
        <w:numPr>
          <w:ilvl w:val="0"/>
          <w:numId w:val="16"/>
        </w:numPr>
        <w:spacing w:before="240" w:after="240" w:line="360" w:lineRule="auto"/>
        <w:ind w:left="426" w:right="567"/>
        <w:jc w:val="both"/>
        <w:rPr>
          <w:rFonts w:ascii="Palatino Linotype" w:hAnsi="Palatino Linotype"/>
          <w:lang w:val="es-MX" w:eastAsia="en-US"/>
        </w:rPr>
      </w:pPr>
      <w:hyperlink r:id="rId16" w:history="1">
        <w:r w:rsidR="00C10783" w:rsidRPr="00BC49CB">
          <w:rPr>
            <w:rStyle w:val="Hipervnculo"/>
            <w:rFonts w:ascii="Palatino Linotype" w:eastAsia="Times New Roman" w:hAnsi="Palatino Linotype" w:cs="Times New Roman"/>
            <w:i/>
            <w:lang w:val="es-MX" w:eastAsia="es-MX"/>
          </w:rPr>
          <w:t>https://www.ipomex.org.mx/ipo3/lgt/indice/OASNAUCALPAN/art_92_xxvii_c.web</w:t>
        </w:r>
      </w:hyperlink>
      <w:r w:rsidR="00C10783" w:rsidRPr="00BC49CB">
        <w:rPr>
          <w:rFonts w:ascii="Palatino Linotype" w:eastAsia="Times New Roman" w:hAnsi="Palatino Linotype" w:cs="Times New Roman"/>
          <w:i/>
          <w:lang w:val="es-MX" w:eastAsia="es-MX"/>
        </w:rPr>
        <w:t xml:space="preserve"> </w:t>
      </w:r>
      <w:r w:rsidR="00C10783" w:rsidRPr="00BC49CB">
        <w:rPr>
          <w:rFonts w:ascii="Palatino Linotype" w:eastAsia="Times New Roman" w:hAnsi="Palatino Linotype" w:cs="Times New Roman"/>
          <w:lang w:val="es-MX" w:eastAsia="es-MX"/>
        </w:rPr>
        <w:t>Dirige a la fracción XXVII C Utilización de los tiempos oficiales de los ejercicios fiscales 2018 y 2019, los registros no contienen mayor información.</w:t>
      </w:r>
    </w:p>
    <w:p w:rsidR="00C10783" w:rsidRPr="00BC49CB" w:rsidRDefault="00C10783" w:rsidP="00BC49CB">
      <w:pPr>
        <w:pStyle w:val="Prrafodelista"/>
        <w:spacing w:line="360" w:lineRule="auto"/>
        <w:rPr>
          <w:rFonts w:ascii="Palatino Linotype" w:hAnsi="Palatino Linotype"/>
          <w:lang w:val="es-MX" w:eastAsia="en-US"/>
        </w:rPr>
      </w:pPr>
    </w:p>
    <w:p w:rsidR="00C10783" w:rsidRPr="00BC49CB" w:rsidRDefault="00F66AFA" w:rsidP="00BC49CB">
      <w:pPr>
        <w:pStyle w:val="Prrafodelista"/>
        <w:numPr>
          <w:ilvl w:val="0"/>
          <w:numId w:val="16"/>
        </w:numPr>
        <w:spacing w:before="240" w:after="240" w:line="360" w:lineRule="auto"/>
        <w:ind w:left="426" w:right="567"/>
        <w:jc w:val="both"/>
        <w:rPr>
          <w:rFonts w:ascii="Palatino Linotype" w:hAnsi="Palatino Linotype"/>
          <w:lang w:val="es-MX" w:eastAsia="en-US"/>
        </w:rPr>
      </w:pPr>
      <w:hyperlink r:id="rId17" w:history="1">
        <w:r w:rsidR="00C10783" w:rsidRPr="00BC49CB">
          <w:rPr>
            <w:rStyle w:val="Hipervnculo"/>
            <w:rFonts w:ascii="Palatino Linotype" w:eastAsia="Times New Roman" w:hAnsi="Palatino Linotype" w:cs="Times New Roman"/>
            <w:i/>
            <w:lang w:val="es-MX" w:eastAsia="es-MX"/>
          </w:rPr>
          <w:t>https://www.ipomex.org.mx/ipo3/lgt/indice/OASNAUCALPAN/art_92_xxvii_d.web</w:t>
        </w:r>
      </w:hyperlink>
      <w:r w:rsidR="00C10783" w:rsidRPr="00BC49CB">
        <w:rPr>
          <w:rFonts w:ascii="Palatino Linotype" w:eastAsia="Times New Roman" w:hAnsi="Palatino Linotype" w:cs="Times New Roman"/>
          <w:i/>
          <w:lang w:val="es-MX" w:eastAsia="es-MX"/>
        </w:rPr>
        <w:t xml:space="preserve"> Fracción XXVII D Mensaje e Hipervínculo a la información relacionada con los Tiempos Oficiales. A Su vez, contiene la dirección electrónica </w:t>
      </w:r>
      <w:hyperlink r:id="rId18" w:history="1">
        <w:r w:rsidR="00C10783" w:rsidRPr="00BC49CB">
          <w:rPr>
            <w:rStyle w:val="Hipervnculo"/>
            <w:rFonts w:ascii="Palatino Linotype" w:hAnsi="Palatino Linotype"/>
          </w:rPr>
          <w:t>https://rtc.segob.gob.mx/NuevoSitio/tiempos_oficiales.php</w:t>
        </w:r>
      </w:hyperlink>
      <w:r w:rsidR="00C10783" w:rsidRPr="00BC49CB">
        <w:rPr>
          <w:rFonts w:ascii="Palatino Linotype" w:hAnsi="Palatino Linotype"/>
        </w:rPr>
        <w:t xml:space="preserve"> que dirige a los Tiempos Oficiales de Radio y Televisión de la Secretaría de Gobernación.</w:t>
      </w:r>
    </w:p>
    <w:p w:rsidR="00C10783" w:rsidRPr="00BC49CB" w:rsidRDefault="00C10783" w:rsidP="00BC49CB">
      <w:pPr>
        <w:pStyle w:val="Prrafodelista"/>
        <w:spacing w:line="360" w:lineRule="auto"/>
        <w:rPr>
          <w:rFonts w:ascii="Palatino Linotype" w:hAnsi="Palatino Linotype"/>
          <w:lang w:val="es-MX" w:eastAsia="en-US"/>
        </w:rPr>
      </w:pPr>
    </w:p>
    <w:p w:rsidR="00320428" w:rsidRPr="00BC49CB" w:rsidRDefault="00C10783" w:rsidP="00BC49CB">
      <w:pPr>
        <w:pStyle w:val="Prrafodelista"/>
        <w:numPr>
          <w:ilvl w:val="0"/>
          <w:numId w:val="1"/>
        </w:numPr>
        <w:spacing w:before="240" w:after="240" w:line="360" w:lineRule="auto"/>
        <w:ind w:left="0" w:right="567" w:firstLine="0"/>
        <w:jc w:val="both"/>
        <w:rPr>
          <w:rFonts w:ascii="Palatino Linotype" w:hAnsi="Palatino Linotype"/>
          <w:lang w:val="es-MX" w:eastAsia="en-US"/>
        </w:rPr>
      </w:pPr>
      <w:r w:rsidRPr="00BC49CB">
        <w:rPr>
          <w:rFonts w:ascii="Palatino Linotype" w:hAnsi="Palatino Linotype"/>
          <w:lang w:val="es-MX" w:eastAsia="en-US"/>
        </w:rPr>
        <w:t>Con las direcciones electrónicas otorgadas en respuesta, se da certeza de que el Sujeto Obligado asume generar, administra y poseer la información, sin embargo, en ningún apartado se entrega en su totalidad la informaci</w:t>
      </w:r>
      <w:r w:rsidR="00BA5C52" w:rsidRPr="00BC49CB">
        <w:rPr>
          <w:rFonts w:ascii="Palatino Linotype" w:hAnsi="Palatino Linotype"/>
          <w:lang w:val="es-MX" w:eastAsia="en-US"/>
        </w:rPr>
        <w:t>ón requerida, tan es así que, el recurrente se inconformó por que las direcciones electrónicas no cuentan con un soporte documental.</w:t>
      </w:r>
    </w:p>
    <w:p w:rsidR="00BA5C52" w:rsidRPr="00BC49CB" w:rsidRDefault="00BA5C52" w:rsidP="00BC49CB">
      <w:pPr>
        <w:pStyle w:val="Ttulo3"/>
        <w:numPr>
          <w:ilvl w:val="0"/>
          <w:numId w:val="17"/>
        </w:numPr>
        <w:spacing w:line="360" w:lineRule="auto"/>
        <w:rPr>
          <w:rFonts w:ascii="Palatino Linotype" w:hAnsi="Palatino Linotype"/>
          <w:lang w:val="es-MX" w:eastAsia="en-US"/>
        </w:rPr>
      </w:pPr>
      <w:bookmarkStart w:id="23" w:name="_Toc525831475"/>
      <w:bookmarkStart w:id="24" w:name="_Toc7699268"/>
      <w:bookmarkStart w:id="25" w:name="_Toc7717090"/>
      <w:bookmarkStart w:id="26" w:name="_Toc10621026"/>
      <w:bookmarkStart w:id="27" w:name="_Toc18055198"/>
      <w:r w:rsidRPr="00BC49CB">
        <w:rPr>
          <w:rFonts w:ascii="Palatino Linotype" w:hAnsi="Palatino Linotype"/>
          <w:b/>
          <w:color w:val="auto"/>
        </w:rPr>
        <w:t>De la información disponible en sitios electrónicos.</w:t>
      </w:r>
      <w:bookmarkEnd w:id="23"/>
      <w:bookmarkEnd w:id="24"/>
      <w:bookmarkEnd w:id="25"/>
      <w:bookmarkEnd w:id="26"/>
      <w:bookmarkEnd w:id="27"/>
    </w:p>
    <w:p w:rsidR="00BA5C52" w:rsidRPr="00BC49CB" w:rsidRDefault="00BA5C52" w:rsidP="00BC49CB">
      <w:pPr>
        <w:pStyle w:val="Prrafodelista"/>
        <w:spacing w:line="360" w:lineRule="auto"/>
        <w:rPr>
          <w:rFonts w:ascii="Palatino Linotype" w:hAnsi="Palatino Linotype"/>
          <w:lang w:val="es-ES"/>
        </w:rPr>
      </w:pPr>
    </w:p>
    <w:p w:rsidR="00BA5C52" w:rsidRPr="00BC49CB" w:rsidRDefault="00BA5C52"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hAnsi="Palatino Linotype"/>
          <w:lang w:val="es-ES"/>
        </w:rPr>
        <w:t xml:space="preserve">Primeramente hemos de referir que, en respuesta, el Sujeto Obligado refirió diversas direcciones electrónicas donde supuestamente obra la información requerida por el particular. </w:t>
      </w:r>
    </w:p>
    <w:p w:rsidR="00BA5C52" w:rsidRPr="00BC49CB" w:rsidRDefault="00BA5C52" w:rsidP="00BC49CB">
      <w:pPr>
        <w:pStyle w:val="Prrafodelista"/>
        <w:tabs>
          <w:tab w:val="left" w:pos="851"/>
        </w:tabs>
        <w:spacing w:before="240" w:after="240" w:line="360" w:lineRule="auto"/>
        <w:ind w:left="0" w:right="49"/>
        <w:jc w:val="both"/>
        <w:rPr>
          <w:rFonts w:ascii="Palatino Linotype" w:hAnsi="Palatino Linotype"/>
          <w:lang w:val="es-ES"/>
        </w:rPr>
      </w:pPr>
    </w:p>
    <w:p w:rsidR="00BA5C52" w:rsidRPr="00BC49CB" w:rsidRDefault="00BA5C52"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hAnsi="Palatino Linotype"/>
          <w:lang w:val="es-ES"/>
        </w:rPr>
        <w:t xml:space="preserve">Si bien es cierto, el formato prediseñado para que los particulares formulen su solicitud de acceso a la información contiene opciones para seleccionar la modalidad de entrega de la información, pero también lo es, que en el presente asunto en particular, se solicitó la información a través del SAIMEX. </w:t>
      </w:r>
    </w:p>
    <w:p w:rsidR="00BA5C52" w:rsidRPr="00BC49CB" w:rsidRDefault="00BA5C52" w:rsidP="00BC49CB">
      <w:pPr>
        <w:pStyle w:val="Prrafodelista"/>
        <w:tabs>
          <w:tab w:val="left" w:pos="851"/>
        </w:tabs>
        <w:spacing w:before="240" w:after="240" w:line="360" w:lineRule="auto"/>
        <w:ind w:left="0" w:right="49"/>
        <w:jc w:val="both"/>
        <w:rPr>
          <w:rFonts w:ascii="Palatino Linotype" w:hAnsi="Palatino Linotype"/>
          <w:lang w:val="es-ES"/>
        </w:rPr>
      </w:pPr>
    </w:p>
    <w:p w:rsidR="00BA5C52" w:rsidRPr="00BC49CB" w:rsidRDefault="00BA5C52"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hAnsi="Palatino Linotype"/>
          <w:lang w:val="es-ES"/>
        </w:rPr>
        <w:t>En estricto sentido, los Sujetos Obligados deberán proporcionar la información por el medio solicitado; no obstante, la Ley de Transparencia y Acceso</w:t>
      </w:r>
      <w:r w:rsidRPr="00BC49CB">
        <w:rPr>
          <w:rFonts w:ascii="Palatino Linotype" w:hAnsi="Palatino Linotype"/>
          <w:b/>
          <w:lang w:val="es-ES"/>
        </w:rPr>
        <w:t xml:space="preserve"> </w:t>
      </w:r>
      <w:r w:rsidRPr="00BC49CB">
        <w:rPr>
          <w:rFonts w:ascii="Palatino Linotype" w:hAnsi="Palatino Linotype"/>
          <w:lang w:val="es-ES"/>
        </w:rPr>
        <w:t>a la Información Pública del Estado de México y Municipios establece que los Sujetos Obligados deberán poner a disposición del público de manera permanente y actualizada de forma sencilla, precisa y entendible, en los respectivos medios electrónicos la información pública que generen, administren o posean.</w:t>
      </w:r>
    </w:p>
    <w:p w:rsidR="00BA5C52" w:rsidRPr="00BC49CB" w:rsidRDefault="00BA5C52"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hAnsi="Palatino Linotype"/>
          <w:lang w:val="es-ES"/>
        </w:rPr>
        <w:t>Aunado a lo anterior, el mismo ordenamiento jurídico, ahora  en el artículo 161 establece:</w:t>
      </w:r>
    </w:p>
    <w:p w:rsidR="00BA5C52" w:rsidRPr="00BC49CB" w:rsidRDefault="00BA5C52" w:rsidP="00BC49CB">
      <w:pPr>
        <w:autoSpaceDE w:val="0"/>
        <w:autoSpaceDN w:val="0"/>
        <w:adjustRightInd w:val="0"/>
        <w:spacing w:line="360" w:lineRule="auto"/>
        <w:ind w:left="567" w:right="567"/>
        <w:jc w:val="both"/>
        <w:rPr>
          <w:rFonts w:ascii="Palatino Linotype" w:hAnsi="Palatino Linotype"/>
          <w:i/>
          <w:lang w:val="es-ES"/>
        </w:rPr>
      </w:pPr>
      <w:r w:rsidRPr="00BC49CB">
        <w:rPr>
          <w:rFonts w:ascii="Palatino Linotype" w:hAnsi="Palatino Linotype" w:cs="Bookman Old Style,Bold"/>
          <w:b/>
          <w:bCs/>
          <w:i/>
          <w:lang w:val="es-MX"/>
        </w:rPr>
        <w:t xml:space="preserve">Artículo 161. </w:t>
      </w:r>
      <w:r w:rsidRPr="00BC49CB">
        <w:rPr>
          <w:rFonts w:ascii="Palatino Linotype" w:hAnsi="Palatino Linotype" w:cs="Bookman Old Style"/>
          <w:i/>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BA5C52" w:rsidRPr="00BC49CB" w:rsidRDefault="00BA5C52" w:rsidP="00BC49CB">
      <w:pPr>
        <w:pStyle w:val="Prrafodelista"/>
        <w:spacing w:line="360" w:lineRule="auto"/>
        <w:rPr>
          <w:rFonts w:ascii="Palatino Linotype" w:hAnsi="Palatino Linotype"/>
          <w:lang w:val="es-ES"/>
        </w:rPr>
      </w:pPr>
    </w:p>
    <w:p w:rsidR="00BA5C52" w:rsidRPr="00BC49CB" w:rsidRDefault="00BA5C52"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hAnsi="Palatino Linotype"/>
          <w:lang w:val="es-ES"/>
        </w:rPr>
        <w:t>De lo anterior, se deduce que el Sujeto Obligado, si bien, manifestó que diversa información se localiza en sitios electrónicos, también lo es que, el recurrente se inconformó porque la información no se encuentra en su totalidad. Por lo que este Órgano Garante se dio a la tarea de verificar el contenido de los sitios electrónicos, obteniendo como resultado que, en efecto, la información se encuentra incompleta. Puesto que no se aprecian los montos ni los contratos.</w:t>
      </w:r>
    </w:p>
    <w:p w:rsidR="00BA5C52" w:rsidRPr="00BC49CB" w:rsidRDefault="00BA5C52" w:rsidP="00BC49CB">
      <w:pPr>
        <w:pStyle w:val="Prrafodelista"/>
        <w:tabs>
          <w:tab w:val="left" w:pos="851"/>
        </w:tabs>
        <w:spacing w:before="240" w:after="240" w:line="360" w:lineRule="auto"/>
        <w:ind w:left="0" w:right="49"/>
        <w:jc w:val="both"/>
        <w:rPr>
          <w:rFonts w:ascii="Palatino Linotype" w:hAnsi="Palatino Linotype"/>
          <w:lang w:val="es-ES"/>
        </w:rPr>
      </w:pPr>
    </w:p>
    <w:p w:rsidR="00BA5C52" w:rsidRPr="00BC49CB" w:rsidRDefault="00BA5C52"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hAnsi="Palatino Linotype"/>
          <w:lang w:val="es-ES"/>
        </w:rPr>
        <w:t>Por lo que dicha información no colma el derecho accionado por el recurrente. Como se ha mencionado con anterioridad, el derecho de acceso a la información pública se basa en entregar toda aquella información que se encuentre en documentos y, que éstos sean generados, administrados o poseídos por los sujetos obligados. En el presente asunto en particular se solicitó montos destinados a gastos por programas y campañas de comunicación social y publicidad oficial, donde se aprecie el medio, proveedores, número de contrato y concepto.</w:t>
      </w:r>
    </w:p>
    <w:p w:rsidR="00BA5C52" w:rsidRPr="00BC49CB" w:rsidRDefault="00BA5C52" w:rsidP="00BC49CB">
      <w:pPr>
        <w:pStyle w:val="Prrafodelista"/>
        <w:spacing w:line="360" w:lineRule="auto"/>
        <w:rPr>
          <w:rFonts w:ascii="Palatino Linotype" w:hAnsi="Palatino Linotype"/>
          <w:lang w:val="es-ES"/>
        </w:rPr>
      </w:pPr>
    </w:p>
    <w:p w:rsidR="00BA5C52" w:rsidRPr="00BC49CB" w:rsidRDefault="00BA5C52"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hAnsi="Palatino Linotype"/>
          <w:lang w:val="es-ES"/>
        </w:rPr>
        <w:t>Por lo anterior, el documento que pudiera colmar el derecho del recurrente, de manera enunciativa m</w:t>
      </w:r>
      <w:r w:rsidR="000A320F" w:rsidRPr="00BC49CB">
        <w:rPr>
          <w:rFonts w:ascii="Palatino Linotype" w:hAnsi="Palatino Linotype"/>
          <w:lang w:val="es-ES"/>
        </w:rPr>
        <w:t xml:space="preserve">ás no limitativa, son los contratos realizados con personas físicas o jurídico colectivas para realizar programas y campañas de comunicación social y publicidad oficial, toda vez que, en estos documentos es indispensable contar con el concepto o motivo para la celebración del contrato, ya sea para </w:t>
      </w:r>
      <w:r w:rsidR="004879E6" w:rsidRPr="00BC49CB">
        <w:rPr>
          <w:rFonts w:ascii="Palatino Linotype" w:hAnsi="Palatino Linotype"/>
          <w:lang w:val="es-ES"/>
        </w:rPr>
        <w:t xml:space="preserve">la adquisición de </w:t>
      </w:r>
      <w:r w:rsidR="000A320F" w:rsidRPr="00BC49CB">
        <w:rPr>
          <w:rFonts w:ascii="Palatino Linotype" w:hAnsi="Palatino Linotype"/>
          <w:lang w:val="es-ES"/>
        </w:rPr>
        <w:t>bienes o la prestación de servicios, el monto a pagar por los bienes o servicios, la duración del contrato, el nombre de los contratantes</w:t>
      </w:r>
      <w:r w:rsidR="004879E6" w:rsidRPr="00BC49CB">
        <w:rPr>
          <w:rFonts w:ascii="Palatino Linotype" w:hAnsi="Palatino Linotype"/>
          <w:lang w:val="es-ES"/>
        </w:rPr>
        <w:t>, fecha</w:t>
      </w:r>
      <w:r w:rsidR="007D5835" w:rsidRPr="00BC49CB">
        <w:rPr>
          <w:rFonts w:ascii="Palatino Linotype" w:hAnsi="Palatino Linotype"/>
          <w:lang w:val="es-ES"/>
        </w:rPr>
        <w:t>, lugar y todas las formalidades necesarias.</w:t>
      </w:r>
    </w:p>
    <w:p w:rsidR="007D5835" w:rsidRPr="00BC49CB" w:rsidRDefault="007D5835" w:rsidP="00BC49CB">
      <w:pPr>
        <w:pStyle w:val="Prrafodelista"/>
        <w:spacing w:line="360" w:lineRule="auto"/>
        <w:rPr>
          <w:rFonts w:ascii="Palatino Linotype" w:hAnsi="Palatino Linotype"/>
          <w:lang w:val="es-ES"/>
        </w:rPr>
      </w:pPr>
    </w:p>
    <w:p w:rsidR="007D5835" w:rsidRPr="00BC49CB" w:rsidRDefault="007D5835"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eastAsia="Calibri" w:hAnsi="Palatino Linotype" w:cs="Tahoma"/>
          <w:iCs/>
          <w:lang w:val="es-ES" w:eastAsia="es-ES_tradnl"/>
        </w:rPr>
        <w:t xml:space="preserve">Al respecto, la Ley de Contratación Pública del Estado de México y Municipios, aplicable a los organismos auxiliares de carácter municipal como lo es el </w:t>
      </w:r>
      <w:r w:rsidRPr="00BC49CB">
        <w:rPr>
          <w:rFonts w:ascii="Palatino Linotype" w:eastAsia="Calibri" w:hAnsi="Palatino Linotype" w:cs="Tahoma"/>
          <w:iCs/>
          <w:lang w:eastAsia="es-ES_tradnl"/>
        </w:rPr>
        <w:t xml:space="preserve">Organismo Descentralizado para la Prestación de Los Servicios del Agua Potable Alcantarillado y Saneamiento del Municipio de Naucalpan de Juárez, tiene por objeto regular los actos relativos a la planeación, programación, </w:t>
      </w:r>
      <w:proofErr w:type="spellStart"/>
      <w:r w:rsidRPr="00BC49CB">
        <w:rPr>
          <w:rFonts w:ascii="Palatino Linotype" w:eastAsia="Calibri" w:hAnsi="Palatino Linotype" w:cs="Tahoma"/>
          <w:iCs/>
          <w:lang w:eastAsia="es-ES_tradnl"/>
        </w:rPr>
        <w:t>presupuestación</w:t>
      </w:r>
      <w:proofErr w:type="spellEnd"/>
      <w:r w:rsidRPr="00BC49CB">
        <w:rPr>
          <w:rFonts w:ascii="Palatino Linotype" w:eastAsia="Calibri" w:hAnsi="Palatino Linotype" w:cs="Tahoma"/>
          <w:iCs/>
          <w:lang w:eastAsia="es-ES_tradnl"/>
        </w:rPr>
        <w:t xml:space="preserve">, ejecución y control de la adquisición, enajenación y arrendamiento de bienes, y la </w:t>
      </w:r>
      <w:r w:rsidRPr="00BC49CB">
        <w:rPr>
          <w:rFonts w:ascii="Palatino Linotype" w:eastAsia="Calibri" w:hAnsi="Palatino Linotype" w:cs="Tahoma"/>
          <w:b/>
          <w:iCs/>
          <w:lang w:eastAsia="es-ES_tradnl"/>
        </w:rPr>
        <w:t>contratación de servicios de cualquier naturaleza.</w:t>
      </w:r>
    </w:p>
    <w:p w:rsidR="007D5835" w:rsidRPr="00BC49CB" w:rsidRDefault="007D5835" w:rsidP="00BC49CB">
      <w:pPr>
        <w:pStyle w:val="Prrafodelista"/>
        <w:spacing w:line="360" w:lineRule="auto"/>
        <w:rPr>
          <w:rFonts w:ascii="Palatino Linotype" w:hAnsi="Palatino Linotype"/>
          <w:lang w:val="es-ES"/>
        </w:rPr>
      </w:pPr>
    </w:p>
    <w:p w:rsidR="007D5835" w:rsidRPr="00BC49CB" w:rsidRDefault="007D5835"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eastAsia="Calibri" w:hAnsi="Palatino Linotype" w:cs="Tahoma"/>
          <w:iCs/>
          <w:lang w:eastAsia="es-ES_tradnl"/>
        </w:rPr>
        <w:t xml:space="preserve">El artículo 26 de la citada legislación, determina que las adquisiciones, arrendamientos y </w:t>
      </w:r>
      <w:r w:rsidRPr="00BC49CB">
        <w:rPr>
          <w:rFonts w:ascii="Palatino Linotype" w:eastAsia="Calibri" w:hAnsi="Palatino Linotype" w:cs="Tahoma"/>
          <w:b/>
          <w:iCs/>
          <w:lang w:eastAsia="es-ES_tradnl"/>
        </w:rPr>
        <w:t>servicios se adjudicarán a través de licitaciones públicas</w:t>
      </w:r>
      <w:r w:rsidRPr="00BC49CB">
        <w:rPr>
          <w:rFonts w:ascii="Palatino Linotype" w:eastAsia="Calibri" w:hAnsi="Palatino Linotype" w:cs="Tahoma"/>
          <w:iCs/>
          <w:lang w:eastAsia="es-ES_tradnl"/>
        </w:rPr>
        <w:t xml:space="preserve">, mediante convocatoria pública. Asimismo, en su artículo 43, prevé como excepciones a la licitación pública los procedimientos de </w:t>
      </w:r>
      <w:r w:rsidRPr="00BC49CB">
        <w:rPr>
          <w:rFonts w:ascii="Palatino Linotype" w:eastAsia="Calibri" w:hAnsi="Palatino Linotype" w:cs="Tahoma"/>
          <w:b/>
          <w:iCs/>
          <w:lang w:eastAsia="es-ES_tradnl"/>
        </w:rPr>
        <w:t>adquisición de</w:t>
      </w:r>
      <w:r w:rsidRPr="00BC49CB">
        <w:rPr>
          <w:rFonts w:ascii="Palatino Linotype" w:eastAsia="Calibri" w:hAnsi="Palatino Linotype" w:cs="Tahoma"/>
          <w:iCs/>
          <w:lang w:eastAsia="es-ES_tradnl"/>
        </w:rPr>
        <w:t xml:space="preserve"> bienes o </w:t>
      </w:r>
      <w:r w:rsidRPr="00BC49CB">
        <w:rPr>
          <w:rFonts w:ascii="Palatino Linotype" w:eastAsia="Calibri" w:hAnsi="Palatino Linotype" w:cs="Tahoma"/>
          <w:b/>
          <w:iCs/>
          <w:lang w:eastAsia="es-ES_tradnl"/>
        </w:rPr>
        <w:t>servicios</w:t>
      </w:r>
      <w:r w:rsidRPr="00BC49CB">
        <w:rPr>
          <w:rFonts w:ascii="Palatino Linotype" w:eastAsia="Calibri" w:hAnsi="Palatino Linotype" w:cs="Tahoma"/>
          <w:iCs/>
          <w:lang w:eastAsia="es-ES_tradnl"/>
        </w:rPr>
        <w:t xml:space="preserve"> a través de las modalidades de invitación restringida y adjudicación directa.</w:t>
      </w:r>
    </w:p>
    <w:p w:rsidR="007D5835" w:rsidRPr="00BC49CB" w:rsidRDefault="007D5835" w:rsidP="00BC49CB">
      <w:pPr>
        <w:pStyle w:val="Prrafodelista"/>
        <w:spacing w:line="360" w:lineRule="auto"/>
        <w:rPr>
          <w:rFonts w:ascii="Palatino Linotype" w:hAnsi="Palatino Linotype"/>
          <w:lang w:val="es-ES"/>
        </w:rPr>
      </w:pPr>
    </w:p>
    <w:p w:rsidR="007D5835" w:rsidRPr="00BC49CB" w:rsidRDefault="007D5835"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eastAsia="Calibri" w:hAnsi="Palatino Linotype" w:cs="Tahoma"/>
          <w:iCs/>
          <w:lang w:eastAsia="es-ES_tradnl"/>
        </w:rPr>
        <w:t xml:space="preserve">Con relación a la modalidad de adjudicación directa, el artículo 48, fracción IV, de la Ley en cita, establece que </w:t>
      </w:r>
      <w:r w:rsidRPr="00BC49CB">
        <w:rPr>
          <w:rFonts w:ascii="Palatino Linotype" w:eastAsia="Calibri" w:hAnsi="Palatino Linotype" w:cs="Tahoma"/>
          <w:b/>
          <w:iCs/>
          <w:u w:val="single"/>
          <w:lang w:eastAsia="es-ES_tradnl"/>
        </w:rPr>
        <w:t>podrá realizarse cuando sea urgente la adquisición de</w:t>
      </w:r>
      <w:r w:rsidRPr="00BC49CB">
        <w:rPr>
          <w:rFonts w:ascii="Palatino Linotype" w:eastAsia="Calibri" w:hAnsi="Palatino Linotype" w:cs="Tahoma"/>
          <w:iCs/>
          <w:lang w:eastAsia="es-ES_tradnl"/>
        </w:rPr>
        <w:t xml:space="preserve"> bienes, arrendamientos o </w:t>
      </w:r>
      <w:r w:rsidRPr="00BC49CB">
        <w:rPr>
          <w:rFonts w:ascii="Palatino Linotype" w:eastAsia="Calibri" w:hAnsi="Palatino Linotype" w:cs="Tahoma"/>
          <w:b/>
          <w:iCs/>
          <w:u w:val="single"/>
          <w:lang w:eastAsia="es-ES_tradnl"/>
        </w:rPr>
        <w:t>servicios por estar en riesgo el orden social, la salubridad, la seguridad pública o el ambiente, de alguna zona o región del Estado</w:t>
      </w:r>
      <w:r w:rsidRPr="00BC49CB">
        <w:rPr>
          <w:rFonts w:ascii="Palatino Linotype" w:eastAsia="Calibri" w:hAnsi="Palatino Linotype" w:cs="Tahoma"/>
          <w:iCs/>
          <w:lang w:eastAsia="es-ES_tradnl"/>
        </w:rPr>
        <w:t xml:space="preserve">; </w:t>
      </w:r>
      <w:r w:rsidRPr="00BC49CB">
        <w:rPr>
          <w:rFonts w:ascii="Palatino Linotype" w:eastAsia="Calibri" w:hAnsi="Palatino Linotype" w:cs="Tahoma"/>
          <w:b/>
          <w:iCs/>
          <w:u w:val="single"/>
          <w:lang w:eastAsia="es-ES_tradnl"/>
        </w:rPr>
        <w:t>se paralicen los servicios públicos</w:t>
      </w:r>
      <w:r w:rsidRPr="00BC49CB">
        <w:rPr>
          <w:rFonts w:ascii="Palatino Linotype" w:eastAsia="Calibri" w:hAnsi="Palatino Linotype" w:cs="Tahoma"/>
          <w:iCs/>
          <w:lang w:eastAsia="es-ES_tradnl"/>
        </w:rPr>
        <w:t xml:space="preserve">; </w:t>
      </w:r>
      <w:r w:rsidRPr="00BC49CB">
        <w:rPr>
          <w:rFonts w:ascii="Palatino Linotype" w:eastAsia="Calibri" w:hAnsi="Palatino Linotype" w:cs="Tahoma"/>
          <w:b/>
          <w:iCs/>
          <w:u w:val="single"/>
          <w:lang w:eastAsia="es-ES_tradnl"/>
        </w:rPr>
        <w:t>se trate de programas o acciones</w:t>
      </w:r>
      <w:r w:rsidRPr="00BC49CB">
        <w:rPr>
          <w:rFonts w:ascii="Palatino Linotype" w:eastAsia="Calibri" w:hAnsi="Palatino Linotype" w:cs="Tahoma"/>
          <w:iCs/>
          <w:lang w:eastAsia="es-ES_tradnl"/>
        </w:rPr>
        <w:t xml:space="preserve"> de apoyo a la población </w:t>
      </w:r>
      <w:r w:rsidRPr="00BC49CB">
        <w:rPr>
          <w:rFonts w:ascii="Palatino Linotype" w:eastAsia="Calibri" w:hAnsi="Palatino Linotype" w:cs="Tahoma"/>
          <w:b/>
          <w:iCs/>
          <w:u w:val="single"/>
          <w:lang w:eastAsia="es-ES_tradnl"/>
        </w:rPr>
        <w:t>para atender necesidades apremiantes, o concurra alguna causa similar de interés público</w:t>
      </w:r>
      <w:r w:rsidRPr="00BC49CB">
        <w:rPr>
          <w:rFonts w:ascii="Palatino Linotype" w:eastAsia="Calibri" w:hAnsi="Palatino Linotype" w:cs="Tahoma"/>
          <w:iCs/>
          <w:lang w:eastAsia="es-ES_tradnl"/>
        </w:rPr>
        <w:t>.</w:t>
      </w:r>
    </w:p>
    <w:p w:rsidR="007D5835" w:rsidRPr="00BC49CB" w:rsidRDefault="007D5835" w:rsidP="00BC49CB">
      <w:pPr>
        <w:pStyle w:val="Prrafodelista"/>
        <w:spacing w:line="360" w:lineRule="auto"/>
        <w:rPr>
          <w:rFonts w:ascii="Palatino Linotype" w:hAnsi="Palatino Linotype"/>
          <w:lang w:val="es-ES"/>
        </w:rPr>
      </w:pPr>
    </w:p>
    <w:p w:rsidR="007D5835" w:rsidRPr="00BC49CB" w:rsidRDefault="007D5835"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eastAsia="Calibri" w:hAnsi="Palatino Linotype" w:cs="Tahoma"/>
          <w:iCs/>
          <w:lang w:eastAsia="es-ES_tradnl"/>
        </w:rPr>
        <w:t>En este sentido, se advierte la existencia de obligación legal para realizar contrataciones por parte del Sujeto Obligado, incluso la propia normatividad prevé supuestos de excepción al procedimiento adquisitivo cuando se trate de situaciones de emergencia que pongan en riesgo la prestación de servicios públicos.</w:t>
      </w:r>
    </w:p>
    <w:p w:rsidR="007D5835" w:rsidRPr="00BC49CB" w:rsidRDefault="007D5835" w:rsidP="00BC49CB">
      <w:pPr>
        <w:pStyle w:val="Prrafodelista"/>
        <w:spacing w:line="360" w:lineRule="auto"/>
        <w:rPr>
          <w:rFonts w:ascii="Palatino Linotype" w:eastAsia="Calibri" w:hAnsi="Palatino Linotype" w:cs="Tahoma"/>
          <w:iCs/>
          <w:lang w:eastAsia="es-ES_tradnl"/>
        </w:rPr>
      </w:pPr>
    </w:p>
    <w:p w:rsidR="007D5835" w:rsidRPr="00BC49CB" w:rsidRDefault="007D5835" w:rsidP="00BC49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C49CB">
        <w:rPr>
          <w:rFonts w:ascii="Palatino Linotype" w:eastAsia="Calibri" w:hAnsi="Palatino Linotype" w:cs="Tahoma"/>
          <w:iCs/>
          <w:lang w:eastAsia="es-ES_tradnl"/>
        </w:rPr>
        <w:t xml:space="preserve">Asimismo, los artículos 65, 80 y 81 de la </w:t>
      </w:r>
      <w:r w:rsidRPr="00BC49CB">
        <w:rPr>
          <w:rFonts w:ascii="Palatino Linotype" w:eastAsia="Calibri" w:hAnsi="Palatino Linotype" w:cs="Tahoma"/>
          <w:iCs/>
          <w:lang w:val="es-ES" w:eastAsia="es-ES_tradnl"/>
        </w:rPr>
        <w:t>Ley de Contratación Pública del Estado de México y Municipios, los cuales determinan lo siguiente:</w:t>
      </w:r>
    </w:p>
    <w:p w:rsidR="007D5835" w:rsidRPr="00BC49CB" w:rsidRDefault="007D5835" w:rsidP="00BC49CB">
      <w:pPr>
        <w:pStyle w:val="Prrafodelista"/>
        <w:tabs>
          <w:tab w:val="left" w:pos="4962"/>
        </w:tabs>
        <w:spacing w:line="360" w:lineRule="auto"/>
        <w:ind w:left="786"/>
        <w:jc w:val="both"/>
        <w:rPr>
          <w:rFonts w:ascii="Palatino Linotype" w:eastAsia="Calibri" w:hAnsi="Palatino Linotype" w:cs="Tahoma"/>
          <w:iCs/>
          <w:lang w:val="es-ES" w:eastAsia="es-ES_tradnl"/>
        </w:rPr>
      </w:pPr>
    </w:p>
    <w:p w:rsidR="007D5835" w:rsidRPr="00BC49CB" w:rsidRDefault="007D5835" w:rsidP="00BC49CB">
      <w:pPr>
        <w:pStyle w:val="Prrafodelista"/>
        <w:tabs>
          <w:tab w:val="left" w:pos="4962"/>
        </w:tabs>
        <w:spacing w:line="360" w:lineRule="auto"/>
        <w:ind w:left="567" w:right="567"/>
        <w:jc w:val="both"/>
        <w:rPr>
          <w:rFonts w:ascii="Palatino Linotype" w:eastAsia="Calibri" w:hAnsi="Palatino Linotype" w:cs="Tahoma"/>
          <w:i/>
          <w:iCs/>
          <w:lang w:eastAsia="es-ES_tradnl"/>
        </w:rPr>
      </w:pPr>
      <w:r w:rsidRPr="00BC49CB">
        <w:rPr>
          <w:rFonts w:ascii="Palatino Linotype" w:eastAsia="Calibri" w:hAnsi="Palatino Linotype" w:cs="Tahoma"/>
          <w:b/>
          <w:i/>
          <w:iCs/>
          <w:lang w:eastAsia="es-ES_tradnl"/>
        </w:rPr>
        <w:t>Artículo 65.-</w:t>
      </w:r>
      <w:r w:rsidRPr="00BC49CB">
        <w:rPr>
          <w:rFonts w:ascii="Palatino Linotype" w:eastAsia="Calibri" w:hAnsi="Palatino Linotype" w:cs="Tahoma"/>
          <w:i/>
          <w:iCs/>
          <w:lang w:eastAsia="es-ES_tradnl"/>
        </w:rPr>
        <w:t xml:space="preserve"> La adjudicación de los contratos derivados de los procedimientos de </w:t>
      </w:r>
      <w:r w:rsidRPr="00BC49CB">
        <w:rPr>
          <w:rFonts w:ascii="Palatino Linotype" w:eastAsia="Calibri" w:hAnsi="Palatino Linotype" w:cs="Tahoma"/>
          <w:b/>
          <w:i/>
          <w:iCs/>
          <w:lang w:eastAsia="es-ES_tradnl"/>
        </w:rPr>
        <w:t xml:space="preserve">adquisiciones de </w:t>
      </w:r>
      <w:r w:rsidRPr="00BC49CB">
        <w:rPr>
          <w:rFonts w:ascii="Palatino Linotype" w:eastAsia="Calibri" w:hAnsi="Palatino Linotype" w:cs="Tahoma"/>
          <w:i/>
          <w:iCs/>
          <w:lang w:eastAsia="es-ES_tradnl"/>
        </w:rPr>
        <w:t xml:space="preserve">bienes o </w:t>
      </w:r>
      <w:r w:rsidRPr="00BC49CB">
        <w:rPr>
          <w:rFonts w:ascii="Palatino Linotype" w:eastAsia="Calibri" w:hAnsi="Palatino Linotype" w:cs="Tahoma"/>
          <w:b/>
          <w:i/>
          <w:iCs/>
          <w:lang w:eastAsia="es-ES_tradnl"/>
        </w:rPr>
        <w:t>servicios</w:t>
      </w:r>
      <w:r w:rsidRPr="00BC49CB">
        <w:rPr>
          <w:rFonts w:ascii="Palatino Linotype" w:eastAsia="Calibri" w:hAnsi="Palatino Linotype" w:cs="Tahoma"/>
          <w:i/>
          <w:iCs/>
          <w:lang w:eastAsia="es-ES_tradnl"/>
        </w:rPr>
        <w:t xml:space="preserve">, obligará a la convocante y al licitante ganador a </w:t>
      </w:r>
      <w:r w:rsidRPr="00BC49CB">
        <w:rPr>
          <w:rFonts w:ascii="Palatino Linotype" w:eastAsia="Calibri" w:hAnsi="Palatino Linotype" w:cs="Tahoma"/>
          <w:b/>
          <w:i/>
          <w:iCs/>
          <w:lang w:eastAsia="es-ES_tradnl"/>
        </w:rPr>
        <w:t>suscribir el contrato respectivo</w:t>
      </w:r>
      <w:r w:rsidRPr="00BC49CB">
        <w:rPr>
          <w:rFonts w:ascii="Palatino Linotype" w:eastAsia="Calibri" w:hAnsi="Palatino Linotype" w:cs="Tahoma"/>
          <w:i/>
          <w:iCs/>
          <w:lang w:eastAsia="es-ES_tradnl"/>
        </w:rPr>
        <w:t>, dentro de los diez días hábiles siguientes al de la notificación del fallo. Los contratos podrán suscribirse mediante el uso de la firma electrónica, en apego a las disposiciones de la Ley de Medios Electrónicos y de su Reglamento.</w:t>
      </w:r>
    </w:p>
    <w:p w:rsidR="007D5835" w:rsidRPr="00BC49CB" w:rsidRDefault="007D5835" w:rsidP="00BC49CB">
      <w:pPr>
        <w:pStyle w:val="Prrafodelista"/>
        <w:tabs>
          <w:tab w:val="left" w:pos="4962"/>
        </w:tabs>
        <w:spacing w:line="360" w:lineRule="auto"/>
        <w:ind w:left="567" w:right="567"/>
        <w:jc w:val="both"/>
        <w:rPr>
          <w:rFonts w:ascii="Palatino Linotype" w:eastAsia="Calibri" w:hAnsi="Palatino Linotype" w:cs="Tahoma"/>
          <w:i/>
          <w:iCs/>
          <w:lang w:eastAsia="es-ES_tradnl"/>
        </w:rPr>
      </w:pPr>
    </w:p>
    <w:p w:rsidR="007D5835" w:rsidRPr="00BC49CB" w:rsidRDefault="007D5835" w:rsidP="00BC49CB">
      <w:pPr>
        <w:pStyle w:val="Prrafodelista"/>
        <w:tabs>
          <w:tab w:val="left" w:pos="4962"/>
        </w:tabs>
        <w:spacing w:line="360" w:lineRule="auto"/>
        <w:ind w:left="567" w:right="567"/>
        <w:jc w:val="both"/>
        <w:rPr>
          <w:rFonts w:ascii="Palatino Linotype" w:eastAsia="Calibri" w:hAnsi="Palatino Linotype" w:cs="Tahoma"/>
          <w:i/>
          <w:iCs/>
          <w:lang w:eastAsia="es-ES_tradnl"/>
        </w:rPr>
      </w:pPr>
      <w:r w:rsidRPr="00BC49CB">
        <w:rPr>
          <w:rFonts w:ascii="Palatino Linotype" w:eastAsia="Calibri" w:hAnsi="Palatino Linotype" w:cs="Tahoma"/>
          <w:b/>
          <w:i/>
          <w:iCs/>
          <w:lang w:eastAsia="es-ES_tradnl"/>
        </w:rPr>
        <w:t>Artículo 80.-</w:t>
      </w:r>
      <w:r w:rsidRPr="00BC49CB">
        <w:rPr>
          <w:rFonts w:ascii="Palatino Linotype" w:eastAsia="Calibri" w:hAnsi="Palatino Linotype" w:cs="Tahoma"/>
          <w:i/>
          <w:iCs/>
          <w:lang w:eastAsia="es-ES_tradnl"/>
        </w:rPr>
        <w:t xml:space="preserve"> Los </w:t>
      </w:r>
      <w:r w:rsidRPr="00BC49CB">
        <w:rPr>
          <w:rFonts w:ascii="Palatino Linotype" w:eastAsia="Calibri" w:hAnsi="Palatino Linotype" w:cs="Tahoma"/>
          <w:b/>
          <w:i/>
          <w:iCs/>
          <w:lang w:eastAsia="es-ES_tradnl"/>
        </w:rPr>
        <w:t xml:space="preserve">contratos </w:t>
      </w:r>
      <w:proofErr w:type="gramStart"/>
      <w:r w:rsidRPr="00BC49CB">
        <w:rPr>
          <w:rFonts w:ascii="Palatino Linotype" w:eastAsia="Calibri" w:hAnsi="Palatino Linotype" w:cs="Tahoma"/>
          <w:b/>
          <w:i/>
          <w:iCs/>
          <w:lang w:eastAsia="es-ES_tradnl"/>
        </w:rPr>
        <w:t>pedido</w:t>
      </w:r>
      <w:proofErr w:type="gramEnd"/>
      <w:r w:rsidRPr="00BC49CB">
        <w:rPr>
          <w:rFonts w:ascii="Palatino Linotype" w:eastAsia="Calibri" w:hAnsi="Palatino Linotype" w:cs="Tahoma"/>
          <w:i/>
          <w:iCs/>
          <w:lang w:eastAsia="es-ES_tradnl"/>
        </w:rPr>
        <w:t xml:space="preserve"> son aquellos instrumentos que permiten a las dependencias, a las entidades, a los tribunales administrativos y a los ayuntamientos adquirir bienes o contratar servicios por una cantidad que no exceda los montos establecidos para la adjudicación directa, de conformidad con lo previsto en la fracción XI del artículo 48 de la presente Ley. Las dependencias deberán celebrar </w:t>
      </w:r>
      <w:proofErr w:type="gramStart"/>
      <w:r w:rsidRPr="00BC49CB">
        <w:rPr>
          <w:rFonts w:ascii="Palatino Linotype" w:eastAsia="Calibri" w:hAnsi="Palatino Linotype" w:cs="Tahoma"/>
          <w:i/>
          <w:iCs/>
          <w:lang w:eastAsia="es-ES_tradnl"/>
        </w:rPr>
        <w:t>contratos pedido</w:t>
      </w:r>
      <w:proofErr w:type="gramEnd"/>
      <w:r w:rsidRPr="00BC49CB">
        <w:rPr>
          <w:rFonts w:ascii="Palatino Linotype" w:eastAsia="Calibri" w:hAnsi="Palatino Linotype" w:cs="Tahoma"/>
          <w:i/>
          <w:iCs/>
          <w:lang w:eastAsia="es-ES_tradnl"/>
        </w:rPr>
        <w:t xml:space="preserve"> para la contratación de bienes o de servicios, que realicen al amparo de dicha fracción. </w:t>
      </w:r>
    </w:p>
    <w:p w:rsidR="007D5835" w:rsidRPr="00BC49CB" w:rsidRDefault="007D5835" w:rsidP="00BC49CB">
      <w:pPr>
        <w:pStyle w:val="Prrafodelista"/>
        <w:tabs>
          <w:tab w:val="left" w:pos="4962"/>
        </w:tabs>
        <w:spacing w:line="360" w:lineRule="auto"/>
        <w:ind w:left="567" w:right="567"/>
        <w:jc w:val="both"/>
        <w:rPr>
          <w:rFonts w:ascii="Palatino Linotype" w:eastAsia="Calibri" w:hAnsi="Palatino Linotype" w:cs="Tahoma"/>
          <w:i/>
          <w:iCs/>
          <w:lang w:eastAsia="es-ES_tradnl"/>
        </w:rPr>
      </w:pPr>
    </w:p>
    <w:p w:rsidR="007D5835" w:rsidRPr="00BC49CB" w:rsidRDefault="007D5835" w:rsidP="00BC49CB">
      <w:pPr>
        <w:tabs>
          <w:tab w:val="left" w:pos="4962"/>
        </w:tabs>
        <w:spacing w:line="360" w:lineRule="auto"/>
        <w:ind w:left="567" w:right="567"/>
        <w:jc w:val="both"/>
        <w:rPr>
          <w:rFonts w:ascii="Palatino Linotype" w:eastAsia="Calibri" w:hAnsi="Palatino Linotype" w:cs="Tahoma"/>
          <w:i/>
          <w:iCs/>
          <w:lang w:eastAsia="es-ES_tradnl"/>
        </w:rPr>
      </w:pPr>
      <w:r w:rsidRPr="00BC49CB">
        <w:rPr>
          <w:rFonts w:ascii="Palatino Linotype" w:eastAsia="Calibri" w:hAnsi="Palatino Linotype" w:cs="Tahoma"/>
          <w:b/>
          <w:i/>
          <w:iCs/>
          <w:lang w:eastAsia="es-ES_tradnl"/>
        </w:rPr>
        <w:t>Artículo 81.-</w:t>
      </w:r>
      <w:r w:rsidRPr="00BC49CB">
        <w:rPr>
          <w:rFonts w:ascii="Palatino Linotype" w:eastAsia="Calibri" w:hAnsi="Palatino Linotype" w:cs="Tahoma"/>
          <w:i/>
          <w:iCs/>
          <w:lang w:eastAsia="es-ES_tradnl"/>
        </w:rPr>
        <w:t xml:space="preserve"> Los </w:t>
      </w:r>
      <w:r w:rsidRPr="00BC49CB">
        <w:rPr>
          <w:rFonts w:ascii="Palatino Linotype" w:eastAsia="Calibri" w:hAnsi="Palatino Linotype" w:cs="Tahoma"/>
          <w:b/>
          <w:i/>
          <w:iCs/>
          <w:lang w:eastAsia="es-ES_tradnl"/>
        </w:rPr>
        <w:t>contratos abiertos</w:t>
      </w:r>
      <w:r w:rsidRPr="00BC49CB">
        <w:rPr>
          <w:rFonts w:ascii="Palatino Linotype" w:eastAsia="Calibri" w:hAnsi="Palatino Linotype" w:cs="Tahoma"/>
          <w:i/>
          <w:iCs/>
          <w:lang w:eastAsia="es-ES_tradnl"/>
        </w:rPr>
        <w:t xml:space="preserve"> son aquellos instrumentos que permiten a las dependencias, a las entidades, a los tribunales administrativos y a los ayuntamientos adquirir bienes o contratar servicios por una cantidad y plazo indeterminados, fijando mínimos y máximos, dentro de la asignación presupuestal correspondiente, y en el caso de los Ayuntamientos con sujeción a las disposiciones legales correspondientes.</w:t>
      </w:r>
    </w:p>
    <w:p w:rsidR="007D5835" w:rsidRPr="00BC49CB" w:rsidRDefault="007D5835" w:rsidP="00BC49CB">
      <w:pPr>
        <w:pStyle w:val="Prrafodelista"/>
        <w:tabs>
          <w:tab w:val="left" w:pos="4962"/>
        </w:tabs>
        <w:spacing w:line="360" w:lineRule="auto"/>
        <w:ind w:left="786" w:right="567"/>
        <w:jc w:val="both"/>
        <w:rPr>
          <w:rFonts w:ascii="Palatino Linotype" w:eastAsia="Calibri" w:hAnsi="Palatino Linotype" w:cs="Tahoma"/>
          <w:iCs/>
          <w:lang w:eastAsia="es-ES_tradnl"/>
        </w:rPr>
      </w:pPr>
    </w:p>
    <w:p w:rsidR="00BA5C52" w:rsidRPr="00BC49CB" w:rsidRDefault="007D5835" w:rsidP="00BC49CB">
      <w:pPr>
        <w:pStyle w:val="Prrafodelista"/>
        <w:numPr>
          <w:ilvl w:val="0"/>
          <w:numId w:val="1"/>
        </w:numPr>
        <w:spacing w:before="240" w:after="240" w:line="360" w:lineRule="auto"/>
        <w:ind w:left="0" w:right="567" w:firstLine="0"/>
        <w:jc w:val="both"/>
        <w:rPr>
          <w:rFonts w:ascii="Palatino Linotype" w:hAnsi="Palatino Linotype"/>
          <w:lang w:val="es-MX" w:eastAsia="en-US"/>
        </w:rPr>
      </w:pPr>
      <w:r w:rsidRPr="00BC49CB">
        <w:rPr>
          <w:rFonts w:ascii="Palatino Linotype" w:hAnsi="Palatino Linotype"/>
          <w:lang w:val="es-MX" w:eastAsia="en-US"/>
        </w:rPr>
        <w:t>Aunado a lo anterior,</w:t>
      </w:r>
      <w:r w:rsidR="006874FE" w:rsidRPr="00BC49CB">
        <w:rPr>
          <w:rFonts w:ascii="Palatino Linotype" w:hAnsi="Palatino Linotype"/>
          <w:lang w:val="es-MX" w:eastAsia="en-US"/>
        </w:rPr>
        <w:t xml:space="preserve"> la Ley de Transparencia y Acceso a la Información Pública del Estado de México y Municipios en el artículo 92 fracción XXIX, la cual refiere lo siguiente:</w:t>
      </w:r>
    </w:p>
    <w:p w:rsidR="006874FE" w:rsidRPr="00BC49CB" w:rsidRDefault="006874FE" w:rsidP="00BC49CB">
      <w:pPr>
        <w:pStyle w:val="Prrafodelista"/>
        <w:spacing w:before="240" w:after="240" w:line="360" w:lineRule="auto"/>
        <w:ind w:left="0" w:right="567"/>
        <w:jc w:val="both"/>
        <w:rPr>
          <w:rFonts w:ascii="Palatino Linotype" w:hAnsi="Palatino Linotype"/>
          <w:lang w:val="es-MX" w:eastAsia="en-US"/>
        </w:rPr>
      </w:pPr>
    </w:p>
    <w:p w:rsidR="006874FE" w:rsidRPr="00BC49CB" w:rsidRDefault="006874FE" w:rsidP="00BC49CB">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Artículo 92. </w:t>
      </w:r>
      <w:r w:rsidRPr="00BC49CB">
        <w:rPr>
          <w:rFonts w:ascii="Palatino Linotype" w:eastAsiaTheme="minorHAnsi" w:hAnsi="Palatino Linotype" w:cs="Bookman Old Style"/>
          <w:i/>
          <w:lang w:val="es-MX"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874FE" w:rsidRPr="00BC49CB" w:rsidRDefault="006874FE" w:rsidP="00BC49CB">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
          <w:i/>
          <w:lang w:val="es-MX" w:eastAsia="en-US"/>
        </w:rPr>
        <w:t>…</w:t>
      </w:r>
    </w:p>
    <w:p w:rsidR="006874FE" w:rsidRPr="00BC49CB" w:rsidRDefault="006874FE" w:rsidP="00BC49CB">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XXIX. </w:t>
      </w:r>
      <w:r w:rsidRPr="00BC49CB">
        <w:rPr>
          <w:rFonts w:ascii="Palatino Linotype" w:eastAsiaTheme="minorHAnsi" w:hAnsi="Palatino Linotype" w:cs="Bookman Old Style"/>
          <w:i/>
          <w:lang w:val="es-MX" w:eastAsia="en-US"/>
        </w:rPr>
        <w:t>La información sobre los procesos y resultados sobre procedimientos de adjudicación directa, invitación restringida y licitación de cualquier naturaleza, incluyendo la versión pública del expediente</w:t>
      </w:r>
      <w:r w:rsidR="00CF6A27" w:rsidRPr="00BC49CB">
        <w:rPr>
          <w:rFonts w:ascii="Palatino Linotype" w:eastAsiaTheme="minorHAnsi" w:hAnsi="Palatino Linotype" w:cs="Bookman Old Style"/>
          <w:i/>
          <w:lang w:val="es-MX" w:eastAsia="en-US"/>
        </w:rPr>
        <w:t xml:space="preserve"> </w:t>
      </w:r>
      <w:r w:rsidRPr="00BC49CB">
        <w:rPr>
          <w:rFonts w:ascii="Palatino Linotype" w:eastAsiaTheme="minorHAnsi" w:hAnsi="Palatino Linotype" w:cs="Bookman Old Style"/>
          <w:i/>
          <w:lang w:val="es-MX" w:eastAsia="en-US"/>
        </w:rPr>
        <w:t>respectivo y de los contratos celebrados, que deberán contener, por los menos, lo siguiente:</w:t>
      </w:r>
    </w:p>
    <w:p w:rsidR="00CF6A27" w:rsidRPr="00BC49CB" w:rsidRDefault="00CF6A27" w:rsidP="00BC49CB">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6874FE" w:rsidRPr="00BC49CB" w:rsidRDefault="006874FE" w:rsidP="00BC49CB">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a) </w:t>
      </w:r>
      <w:r w:rsidRPr="00BC49CB">
        <w:rPr>
          <w:rFonts w:ascii="Palatino Linotype" w:eastAsiaTheme="minorHAnsi" w:hAnsi="Palatino Linotype" w:cs="Bookman Old Style"/>
          <w:i/>
          <w:lang w:val="es-MX" w:eastAsia="en-US"/>
        </w:rPr>
        <w:t>De licitaciones públicas o procedimientos de invitación restringida:</w:t>
      </w:r>
    </w:p>
    <w:p w:rsidR="00CF6A27" w:rsidRPr="00BC49CB" w:rsidRDefault="00CF6A27" w:rsidP="00BC49CB">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1) </w:t>
      </w:r>
      <w:r w:rsidRPr="00BC49CB">
        <w:rPr>
          <w:rFonts w:ascii="Palatino Linotype" w:eastAsiaTheme="minorHAnsi" w:hAnsi="Palatino Linotype" w:cs="Bookman Old Style"/>
          <w:i/>
          <w:lang w:val="es-MX" w:eastAsia="en-US"/>
        </w:rPr>
        <w:t>La convocatoria o invitación emitida, así como los fundamentos legales</w:t>
      </w:r>
      <w:r w:rsidR="00CF6A27" w:rsidRPr="00BC49CB">
        <w:rPr>
          <w:rFonts w:ascii="Palatino Linotype" w:eastAsiaTheme="minorHAnsi" w:hAnsi="Palatino Linotype" w:cs="Bookman Old Style"/>
          <w:i/>
          <w:lang w:val="es-MX" w:eastAsia="en-US"/>
        </w:rPr>
        <w:t xml:space="preserve"> </w:t>
      </w:r>
      <w:r w:rsidRPr="00BC49CB">
        <w:rPr>
          <w:rFonts w:ascii="Palatino Linotype" w:eastAsiaTheme="minorHAnsi" w:hAnsi="Palatino Linotype" w:cs="Bookman Old Style"/>
          <w:i/>
          <w:lang w:val="es-MX" w:eastAsia="en-US"/>
        </w:rPr>
        <w:t>aplicados para llevarla a cabo;</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2) </w:t>
      </w:r>
      <w:r w:rsidRPr="00BC49CB">
        <w:rPr>
          <w:rFonts w:ascii="Palatino Linotype" w:eastAsiaTheme="minorHAnsi" w:hAnsi="Palatino Linotype" w:cs="Bookman Old Style"/>
          <w:i/>
          <w:lang w:val="es-MX" w:eastAsia="en-US"/>
        </w:rPr>
        <w:t>Los nombres de los participantes o invitados;</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3) </w:t>
      </w:r>
      <w:r w:rsidRPr="00BC49CB">
        <w:rPr>
          <w:rFonts w:ascii="Palatino Linotype" w:eastAsiaTheme="minorHAnsi" w:hAnsi="Palatino Linotype" w:cs="Bookman Old Style"/>
          <w:i/>
          <w:lang w:val="es-MX" w:eastAsia="en-US"/>
        </w:rPr>
        <w:t>El nombre del ganador y las razones que lo justifican;</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4) </w:t>
      </w:r>
      <w:r w:rsidRPr="00BC49CB">
        <w:rPr>
          <w:rFonts w:ascii="Palatino Linotype" w:eastAsiaTheme="minorHAnsi" w:hAnsi="Palatino Linotype" w:cs="Bookman Old Style"/>
          <w:i/>
          <w:lang w:val="es-MX" w:eastAsia="en-US"/>
        </w:rPr>
        <w:t>El área solicitante y la responsable de su ejecución;</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5) </w:t>
      </w:r>
      <w:r w:rsidRPr="00BC49CB">
        <w:rPr>
          <w:rFonts w:ascii="Palatino Linotype" w:eastAsiaTheme="minorHAnsi" w:hAnsi="Palatino Linotype" w:cs="Bookman Old Style"/>
          <w:i/>
          <w:lang w:val="es-MX" w:eastAsia="en-US"/>
        </w:rPr>
        <w:t>Las convocatorias e invitaciones emitidas;</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6) </w:t>
      </w:r>
      <w:r w:rsidRPr="00BC49CB">
        <w:rPr>
          <w:rFonts w:ascii="Palatino Linotype" w:eastAsiaTheme="minorHAnsi" w:hAnsi="Palatino Linotype" w:cs="Bookman Old Style"/>
          <w:i/>
          <w:lang w:val="es-MX" w:eastAsia="en-US"/>
        </w:rPr>
        <w:t>Los dictámenes y fallo de adjudicación;</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b/>
          <w:i/>
          <w:lang w:val="es-MX" w:eastAsia="en-US"/>
        </w:rPr>
      </w:pPr>
      <w:r w:rsidRPr="00BC49CB">
        <w:rPr>
          <w:rFonts w:ascii="Palatino Linotype" w:eastAsiaTheme="minorHAnsi" w:hAnsi="Palatino Linotype" w:cs="Bookman Old Style,Bold"/>
          <w:b/>
          <w:bCs/>
          <w:i/>
          <w:lang w:val="es-MX" w:eastAsia="en-US"/>
        </w:rPr>
        <w:t xml:space="preserve">7) </w:t>
      </w:r>
      <w:r w:rsidRPr="00BC49CB">
        <w:rPr>
          <w:rFonts w:ascii="Palatino Linotype" w:eastAsiaTheme="minorHAnsi" w:hAnsi="Palatino Linotype" w:cs="Bookman Old Style"/>
          <w:b/>
          <w:i/>
          <w:lang w:val="es-MX" w:eastAsia="en-US"/>
        </w:rPr>
        <w:t>El contrato y, en su caso, sus anexos;</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8) </w:t>
      </w:r>
      <w:r w:rsidRPr="00BC49CB">
        <w:rPr>
          <w:rFonts w:ascii="Palatino Linotype" w:eastAsiaTheme="minorHAnsi" w:hAnsi="Palatino Linotype" w:cs="Bookman Old Style"/>
          <w:i/>
          <w:lang w:val="es-MX" w:eastAsia="en-US"/>
        </w:rPr>
        <w:t>Los mecanismos de vigilancia y supervisión, incluyendo en su caso, los</w:t>
      </w:r>
      <w:r w:rsidR="00CF6A27" w:rsidRPr="00BC49CB">
        <w:rPr>
          <w:rFonts w:ascii="Palatino Linotype" w:eastAsiaTheme="minorHAnsi" w:hAnsi="Palatino Linotype" w:cs="Bookman Old Style"/>
          <w:i/>
          <w:lang w:val="es-MX" w:eastAsia="en-US"/>
        </w:rPr>
        <w:t xml:space="preserve"> </w:t>
      </w:r>
      <w:r w:rsidRPr="00BC49CB">
        <w:rPr>
          <w:rFonts w:ascii="Palatino Linotype" w:eastAsiaTheme="minorHAnsi" w:hAnsi="Palatino Linotype" w:cs="Bookman Old Style"/>
          <w:i/>
          <w:lang w:val="es-MX" w:eastAsia="en-US"/>
        </w:rPr>
        <w:t>estudios de impacto urbano y ambiental, según corresponda;</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9) </w:t>
      </w:r>
      <w:r w:rsidRPr="00BC49CB">
        <w:rPr>
          <w:rFonts w:ascii="Palatino Linotype" w:eastAsiaTheme="minorHAnsi" w:hAnsi="Palatino Linotype" w:cs="Bookman Old Style"/>
          <w:i/>
          <w:lang w:val="es-MX" w:eastAsia="en-US"/>
        </w:rPr>
        <w:t>La partida presupuestal, de conformidad con el clasificador por objeto del</w:t>
      </w:r>
      <w:r w:rsidR="00CF6A27" w:rsidRPr="00BC49CB">
        <w:rPr>
          <w:rFonts w:ascii="Palatino Linotype" w:eastAsiaTheme="minorHAnsi" w:hAnsi="Palatino Linotype" w:cs="Bookman Old Style"/>
          <w:i/>
          <w:lang w:val="es-MX" w:eastAsia="en-US"/>
        </w:rPr>
        <w:t xml:space="preserve"> </w:t>
      </w:r>
      <w:r w:rsidRPr="00BC49CB">
        <w:rPr>
          <w:rFonts w:ascii="Palatino Linotype" w:eastAsiaTheme="minorHAnsi" w:hAnsi="Palatino Linotype" w:cs="Bookman Old Style"/>
          <w:i/>
          <w:lang w:val="es-MX" w:eastAsia="en-US"/>
        </w:rPr>
        <w:t>gasto, en el caso de ser aplicable;</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10) </w:t>
      </w:r>
      <w:r w:rsidRPr="00BC49CB">
        <w:rPr>
          <w:rFonts w:ascii="Palatino Linotype" w:eastAsiaTheme="minorHAnsi" w:hAnsi="Palatino Linotype" w:cs="Bookman Old Style"/>
          <w:i/>
          <w:lang w:val="es-MX" w:eastAsia="en-US"/>
        </w:rPr>
        <w:t>Origen de los recursos especificando si son federales, estatales o</w:t>
      </w:r>
      <w:r w:rsidR="00CF6A27" w:rsidRPr="00BC49CB">
        <w:rPr>
          <w:rFonts w:ascii="Palatino Linotype" w:eastAsiaTheme="minorHAnsi" w:hAnsi="Palatino Linotype" w:cs="Bookman Old Style"/>
          <w:i/>
          <w:lang w:val="es-MX" w:eastAsia="en-US"/>
        </w:rPr>
        <w:t xml:space="preserve"> </w:t>
      </w:r>
      <w:r w:rsidRPr="00BC49CB">
        <w:rPr>
          <w:rFonts w:ascii="Palatino Linotype" w:eastAsiaTheme="minorHAnsi" w:hAnsi="Palatino Linotype" w:cs="Bookman Old Style"/>
          <w:i/>
          <w:lang w:val="es-MX" w:eastAsia="en-US"/>
        </w:rPr>
        <w:t>municipales, así como el tipo de fondo de participación o aportación</w:t>
      </w:r>
      <w:r w:rsidR="00CF6A27" w:rsidRPr="00BC49CB">
        <w:rPr>
          <w:rFonts w:ascii="Palatino Linotype" w:eastAsiaTheme="minorHAnsi" w:hAnsi="Palatino Linotype" w:cs="Bookman Old Style"/>
          <w:i/>
          <w:lang w:val="es-MX" w:eastAsia="en-US"/>
        </w:rPr>
        <w:t xml:space="preserve"> </w:t>
      </w:r>
      <w:r w:rsidRPr="00BC49CB">
        <w:rPr>
          <w:rFonts w:ascii="Palatino Linotype" w:eastAsiaTheme="minorHAnsi" w:hAnsi="Palatino Linotype" w:cs="Bookman Old Style"/>
          <w:i/>
          <w:lang w:val="es-MX" w:eastAsia="en-US"/>
        </w:rPr>
        <w:t>respectiva;</w:t>
      </w:r>
    </w:p>
    <w:p w:rsidR="00CF6A27" w:rsidRPr="00BC49CB" w:rsidRDefault="00CF6A27"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11) </w:t>
      </w:r>
      <w:r w:rsidRPr="00BC49CB">
        <w:rPr>
          <w:rFonts w:ascii="Palatino Linotype" w:eastAsiaTheme="minorHAnsi" w:hAnsi="Palatino Linotype" w:cs="Bookman Old Style"/>
          <w:i/>
          <w:lang w:val="es-MX" w:eastAsia="en-US"/>
        </w:rPr>
        <w:t>Los convenios modificatorios que, en su caso, sean firmados, precisando el</w:t>
      </w:r>
      <w:r w:rsidR="00CF6A27" w:rsidRPr="00BC49CB">
        <w:rPr>
          <w:rFonts w:ascii="Palatino Linotype" w:eastAsiaTheme="minorHAnsi" w:hAnsi="Palatino Linotype" w:cs="Bookman Old Style"/>
          <w:i/>
          <w:lang w:val="es-MX" w:eastAsia="en-US"/>
        </w:rPr>
        <w:t xml:space="preserve"> </w:t>
      </w:r>
      <w:r w:rsidRPr="00BC49CB">
        <w:rPr>
          <w:rFonts w:ascii="Palatino Linotype" w:eastAsiaTheme="minorHAnsi" w:hAnsi="Palatino Linotype" w:cs="Bookman Old Style"/>
          <w:i/>
          <w:lang w:val="es-MX" w:eastAsia="en-US"/>
        </w:rPr>
        <w:t>objeto y la fecha de celebración;</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12) </w:t>
      </w:r>
      <w:r w:rsidRPr="00BC49CB">
        <w:rPr>
          <w:rFonts w:ascii="Palatino Linotype" w:eastAsiaTheme="minorHAnsi" w:hAnsi="Palatino Linotype" w:cs="Bookman Old Style"/>
          <w:i/>
          <w:lang w:val="es-MX" w:eastAsia="en-US"/>
        </w:rPr>
        <w:t>Los informes de avance físico y financiero sobre las obras o servicios</w:t>
      </w:r>
      <w:r w:rsidR="00CF6A27" w:rsidRPr="00BC49CB">
        <w:rPr>
          <w:rFonts w:ascii="Palatino Linotype" w:eastAsiaTheme="minorHAnsi" w:hAnsi="Palatino Linotype" w:cs="Bookman Old Style"/>
          <w:i/>
          <w:lang w:val="es-MX" w:eastAsia="en-US"/>
        </w:rPr>
        <w:t xml:space="preserve"> </w:t>
      </w:r>
      <w:r w:rsidRPr="00BC49CB">
        <w:rPr>
          <w:rFonts w:ascii="Palatino Linotype" w:eastAsiaTheme="minorHAnsi" w:hAnsi="Palatino Linotype" w:cs="Bookman Old Style"/>
          <w:i/>
          <w:lang w:val="es-MX" w:eastAsia="en-US"/>
        </w:rPr>
        <w:t>contratados;</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13) </w:t>
      </w:r>
      <w:r w:rsidRPr="00BC49CB">
        <w:rPr>
          <w:rFonts w:ascii="Palatino Linotype" w:eastAsiaTheme="minorHAnsi" w:hAnsi="Palatino Linotype" w:cs="Bookman Old Style"/>
          <w:i/>
          <w:lang w:val="es-MX" w:eastAsia="en-US"/>
        </w:rPr>
        <w:t>El convenio de terminación; y</w:t>
      </w:r>
    </w:p>
    <w:p w:rsidR="006874FE" w:rsidRPr="00BC49CB" w:rsidRDefault="006874FE" w:rsidP="00BC49CB">
      <w:pPr>
        <w:pStyle w:val="Prrafodelista"/>
        <w:spacing w:before="240" w:after="240"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14) </w:t>
      </w:r>
      <w:r w:rsidRPr="00BC49CB">
        <w:rPr>
          <w:rFonts w:ascii="Palatino Linotype" w:eastAsiaTheme="minorHAnsi" w:hAnsi="Palatino Linotype" w:cs="Bookman Old Style"/>
          <w:i/>
          <w:lang w:val="es-MX" w:eastAsia="en-US"/>
        </w:rPr>
        <w:t>El finiquito.</w:t>
      </w:r>
    </w:p>
    <w:p w:rsidR="006874FE" w:rsidRPr="00BC49CB" w:rsidRDefault="006874FE" w:rsidP="00BC49CB">
      <w:pPr>
        <w:pStyle w:val="Prrafodelista"/>
        <w:spacing w:before="240" w:after="240" w:line="360" w:lineRule="auto"/>
        <w:ind w:left="567" w:right="567"/>
        <w:jc w:val="both"/>
        <w:rPr>
          <w:rFonts w:ascii="Palatino Linotype" w:eastAsiaTheme="minorHAnsi" w:hAnsi="Palatino Linotype" w:cs="Bookman Old Style"/>
          <w:i/>
          <w:lang w:val="es-MX" w:eastAsia="en-US"/>
        </w:rPr>
      </w:pPr>
    </w:p>
    <w:p w:rsidR="006874FE" w:rsidRPr="00BC49CB" w:rsidRDefault="006874FE" w:rsidP="00BC49CB">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b) </w:t>
      </w:r>
      <w:r w:rsidRPr="00BC49CB">
        <w:rPr>
          <w:rFonts w:ascii="Palatino Linotype" w:eastAsiaTheme="minorHAnsi" w:hAnsi="Palatino Linotype" w:cs="Bookman Old Style"/>
          <w:i/>
          <w:lang w:val="es-MX" w:eastAsia="en-US"/>
        </w:rPr>
        <w:t>De las adjudicaciones directas:</w:t>
      </w:r>
    </w:p>
    <w:p w:rsidR="006874FE" w:rsidRPr="00BC49CB" w:rsidRDefault="006874FE" w:rsidP="00BC49CB">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1) </w:t>
      </w:r>
      <w:r w:rsidRPr="00BC49CB">
        <w:rPr>
          <w:rFonts w:ascii="Palatino Linotype" w:eastAsiaTheme="minorHAnsi" w:hAnsi="Palatino Linotype" w:cs="Bookman Old Style"/>
          <w:i/>
          <w:lang w:val="es-MX" w:eastAsia="en-US"/>
        </w:rPr>
        <w:t>La propuesta enviada por el participante;</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2) </w:t>
      </w:r>
      <w:r w:rsidRPr="00BC49CB">
        <w:rPr>
          <w:rFonts w:ascii="Palatino Linotype" w:eastAsiaTheme="minorHAnsi" w:hAnsi="Palatino Linotype" w:cs="Bookman Old Style"/>
          <w:i/>
          <w:lang w:val="es-MX" w:eastAsia="en-US"/>
        </w:rPr>
        <w:t>Los motivos y fundamentos legales aplicados para llevarla a cabo;</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3) </w:t>
      </w:r>
      <w:r w:rsidRPr="00BC49CB">
        <w:rPr>
          <w:rFonts w:ascii="Palatino Linotype" w:eastAsiaTheme="minorHAnsi" w:hAnsi="Palatino Linotype" w:cs="Bookman Old Style"/>
          <w:i/>
          <w:lang w:val="es-MX" w:eastAsia="en-US"/>
        </w:rPr>
        <w:t>La autorización del ejercicio de la opción;</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4) </w:t>
      </w:r>
      <w:r w:rsidRPr="00BC49CB">
        <w:rPr>
          <w:rFonts w:ascii="Palatino Linotype" w:eastAsiaTheme="minorHAnsi" w:hAnsi="Palatino Linotype" w:cs="Bookman Old Style"/>
          <w:i/>
          <w:lang w:val="es-MX" w:eastAsia="en-US"/>
        </w:rPr>
        <w:t>En su caso, las cotizaciones consideradas, especificando los nombres de los proveedores y sus montos;</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5) </w:t>
      </w:r>
      <w:r w:rsidRPr="00BC49CB">
        <w:rPr>
          <w:rFonts w:ascii="Palatino Linotype" w:eastAsiaTheme="minorHAnsi" w:hAnsi="Palatino Linotype" w:cs="Bookman Old Style"/>
          <w:i/>
          <w:lang w:val="es-MX" w:eastAsia="en-US"/>
        </w:rPr>
        <w:t>El nombre de la persona física o jurídica colectiva adjudicada;</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6) </w:t>
      </w:r>
      <w:r w:rsidRPr="00BC49CB">
        <w:rPr>
          <w:rFonts w:ascii="Palatino Linotype" w:eastAsiaTheme="minorHAnsi" w:hAnsi="Palatino Linotype" w:cs="Bookman Old Style"/>
          <w:i/>
          <w:lang w:val="es-MX" w:eastAsia="en-US"/>
        </w:rPr>
        <w:t>La unidad administrativa solicitante y la responsable de su ejecución;</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b/>
          <w:i/>
          <w:lang w:val="es-MX" w:eastAsia="en-US"/>
        </w:rPr>
      </w:pPr>
      <w:r w:rsidRPr="00BC49CB">
        <w:rPr>
          <w:rFonts w:ascii="Palatino Linotype" w:eastAsiaTheme="minorHAnsi" w:hAnsi="Palatino Linotype" w:cs="Bookman Old Style,Bold"/>
          <w:b/>
          <w:bCs/>
          <w:i/>
          <w:lang w:val="es-MX" w:eastAsia="en-US"/>
        </w:rPr>
        <w:t xml:space="preserve">7) </w:t>
      </w:r>
      <w:r w:rsidRPr="00BC49CB">
        <w:rPr>
          <w:rFonts w:ascii="Palatino Linotype" w:eastAsiaTheme="minorHAnsi" w:hAnsi="Palatino Linotype" w:cs="Bookman Old Style"/>
          <w:b/>
          <w:i/>
          <w:lang w:val="es-MX" w:eastAsia="en-US"/>
        </w:rPr>
        <w:t>El número, fecha, el monto del contrato y el plazo de entrega o de ejecución</w:t>
      </w:r>
      <w:r w:rsidR="00CF6A27" w:rsidRPr="00BC49CB">
        <w:rPr>
          <w:rFonts w:ascii="Palatino Linotype" w:eastAsiaTheme="minorHAnsi" w:hAnsi="Palatino Linotype" w:cs="Bookman Old Style"/>
          <w:b/>
          <w:i/>
          <w:lang w:val="es-MX" w:eastAsia="en-US"/>
        </w:rPr>
        <w:t xml:space="preserve"> </w:t>
      </w:r>
      <w:r w:rsidRPr="00BC49CB">
        <w:rPr>
          <w:rFonts w:ascii="Palatino Linotype" w:eastAsiaTheme="minorHAnsi" w:hAnsi="Palatino Linotype" w:cs="Bookman Old Style"/>
          <w:b/>
          <w:i/>
          <w:lang w:val="es-MX" w:eastAsia="en-US"/>
        </w:rPr>
        <w:t>de los servicios u obra;</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8) </w:t>
      </w:r>
      <w:r w:rsidRPr="00BC49CB">
        <w:rPr>
          <w:rFonts w:ascii="Palatino Linotype" w:eastAsiaTheme="minorHAnsi" w:hAnsi="Palatino Linotype" w:cs="Bookman Old Style"/>
          <w:i/>
          <w:lang w:val="es-MX" w:eastAsia="en-US"/>
        </w:rPr>
        <w:t>Los mecanismos de vigilancia y supervisión, incluyendo, en su caso, los</w:t>
      </w:r>
      <w:r w:rsidR="00CF6A27" w:rsidRPr="00BC49CB">
        <w:rPr>
          <w:rFonts w:ascii="Palatino Linotype" w:eastAsiaTheme="minorHAnsi" w:hAnsi="Palatino Linotype" w:cs="Bookman Old Style"/>
          <w:i/>
          <w:lang w:val="es-MX" w:eastAsia="en-US"/>
        </w:rPr>
        <w:t xml:space="preserve"> </w:t>
      </w:r>
      <w:r w:rsidRPr="00BC49CB">
        <w:rPr>
          <w:rFonts w:ascii="Palatino Linotype" w:eastAsiaTheme="minorHAnsi" w:hAnsi="Palatino Linotype" w:cs="Bookman Old Style"/>
          <w:i/>
          <w:lang w:val="es-MX" w:eastAsia="en-US"/>
        </w:rPr>
        <w:t>estudios de impacto urbano y ambiental, según corresponda;</w:t>
      </w:r>
    </w:p>
    <w:p w:rsidR="006874FE" w:rsidRPr="00BC49CB" w:rsidRDefault="006874FE" w:rsidP="00BC49CB">
      <w:pPr>
        <w:autoSpaceDE w:val="0"/>
        <w:autoSpaceDN w:val="0"/>
        <w:adjustRightInd w:val="0"/>
        <w:spacing w:line="360" w:lineRule="auto"/>
        <w:ind w:left="709" w:right="567"/>
        <w:jc w:val="both"/>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9) </w:t>
      </w:r>
      <w:r w:rsidRPr="00BC49CB">
        <w:rPr>
          <w:rFonts w:ascii="Palatino Linotype" w:eastAsiaTheme="minorHAnsi" w:hAnsi="Palatino Linotype" w:cs="Bookman Old Style"/>
          <w:i/>
          <w:lang w:val="es-MX" w:eastAsia="en-US"/>
        </w:rPr>
        <w:t>Los informes de avance sobre las obras o servicios contratados;</w:t>
      </w:r>
    </w:p>
    <w:p w:rsidR="006874FE" w:rsidRPr="00BC49CB" w:rsidRDefault="006874FE" w:rsidP="00BC49CB">
      <w:pPr>
        <w:autoSpaceDE w:val="0"/>
        <w:autoSpaceDN w:val="0"/>
        <w:adjustRightInd w:val="0"/>
        <w:spacing w:line="360" w:lineRule="auto"/>
        <w:ind w:left="709" w:right="567"/>
        <w:rPr>
          <w:rFonts w:ascii="Palatino Linotype" w:eastAsiaTheme="minorHAnsi" w:hAnsi="Palatino Linotype" w:cs="Bookman Old Style"/>
          <w:i/>
          <w:lang w:val="es-MX" w:eastAsia="en-US"/>
        </w:rPr>
      </w:pPr>
      <w:r w:rsidRPr="00BC49CB">
        <w:rPr>
          <w:rFonts w:ascii="Palatino Linotype" w:eastAsiaTheme="minorHAnsi" w:hAnsi="Palatino Linotype" w:cs="Bookman Old Style,Bold"/>
          <w:b/>
          <w:bCs/>
          <w:i/>
          <w:lang w:val="es-MX" w:eastAsia="en-US"/>
        </w:rPr>
        <w:t xml:space="preserve">10) </w:t>
      </w:r>
      <w:r w:rsidRPr="00BC49CB">
        <w:rPr>
          <w:rFonts w:ascii="Palatino Linotype" w:eastAsiaTheme="minorHAnsi" w:hAnsi="Palatino Linotype" w:cs="Bookman Old Style"/>
          <w:i/>
          <w:lang w:val="es-MX" w:eastAsia="en-US"/>
        </w:rPr>
        <w:t>El convenio de terminación; y</w:t>
      </w:r>
    </w:p>
    <w:p w:rsidR="006874FE" w:rsidRPr="00BC49CB" w:rsidRDefault="006874FE" w:rsidP="00BC49CB">
      <w:pPr>
        <w:pStyle w:val="Prrafodelista"/>
        <w:spacing w:before="240" w:after="240" w:line="360" w:lineRule="auto"/>
        <w:ind w:left="709" w:right="567"/>
        <w:jc w:val="both"/>
        <w:rPr>
          <w:rFonts w:ascii="Palatino Linotype" w:hAnsi="Palatino Linotype"/>
          <w:i/>
          <w:lang w:val="es-MX" w:eastAsia="en-US"/>
        </w:rPr>
      </w:pPr>
      <w:r w:rsidRPr="00BC49CB">
        <w:rPr>
          <w:rFonts w:ascii="Palatino Linotype" w:eastAsiaTheme="minorHAnsi" w:hAnsi="Palatino Linotype" w:cs="Bookman Old Style,Bold"/>
          <w:b/>
          <w:bCs/>
          <w:i/>
          <w:lang w:val="es-MX" w:eastAsia="en-US"/>
        </w:rPr>
        <w:t xml:space="preserve">11) </w:t>
      </w:r>
      <w:r w:rsidRPr="00BC49CB">
        <w:rPr>
          <w:rFonts w:ascii="Palatino Linotype" w:eastAsiaTheme="minorHAnsi" w:hAnsi="Palatino Linotype" w:cs="Bookman Old Style"/>
          <w:i/>
          <w:lang w:val="es-MX" w:eastAsia="en-US"/>
        </w:rPr>
        <w:t>El finiquito.</w:t>
      </w:r>
    </w:p>
    <w:p w:rsidR="006874FE" w:rsidRPr="00BC49CB" w:rsidRDefault="006874FE" w:rsidP="00BC49CB">
      <w:pPr>
        <w:pStyle w:val="Prrafodelista"/>
        <w:spacing w:before="240" w:after="240" w:line="360" w:lineRule="auto"/>
        <w:ind w:left="0" w:right="567"/>
        <w:jc w:val="both"/>
        <w:rPr>
          <w:rFonts w:ascii="Palatino Linotype" w:hAnsi="Palatino Linotype"/>
          <w:i/>
          <w:lang w:val="es-MX" w:eastAsia="en-US"/>
        </w:rPr>
      </w:pPr>
    </w:p>
    <w:p w:rsidR="00AE6F5D" w:rsidRPr="00BC49CB" w:rsidRDefault="00CF6A27" w:rsidP="00BC49CB">
      <w:pPr>
        <w:autoSpaceDE w:val="0"/>
        <w:autoSpaceDN w:val="0"/>
        <w:adjustRightInd w:val="0"/>
        <w:spacing w:line="360" w:lineRule="auto"/>
        <w:ind w:left="567" w:right="567"/>
        <w:jc w:val="both"/>
        <w:rPr>
          <w:rFonts w:ascii="Palatino Linotype" w:hAnsi="Palatino Linotype"/>
          <w:i/>
          <w:lang w:val="es-MX" w:eastAsia="en-US"/>
        </w:rPr>
      </w:pPr>
      <w:r w:rsidRPr="00BC49CB">
        <w:rPr>
          <w:rFonts w:ascii="Palatino Linotype" w:eastAsiaTheme="minorHAnsi" w:hAnsi="Palatino Linotype" w:cs="Bookman Old Style,Bold"/>
          <w:b/>
          <w:bCs/>
          <w:i/>
          <w:lang w:val="es-MX" w:eastAsia="en-US"/>
        </w:rPr>
        <w:t xml:space="preserve">XXXII. </w:t>
      </w:r>
      <w:r w:rsidRPr="00BC49CB">
        <w:rPr>
          <w:rFonts w:ascii="Palatino Linotype" w:eastAsiaTheme="minorHAnsi" w:hAnsi="Palatino Linotype" w:cs="Bookman Old Style"/>
          <w:i/>
          <w:lang w:val="es-MX" w:eastAsia="en-US"/>
        </w:rPr>
        <w:t xml:space="preserve">Las concesiones, </w:t>
      </w:r>
      <w:r w:rsidRPr="00BC49CB">
        <w:rPr>
          <w:rFonts w:ascii="Palatino Linotype" w:eastAsiaTheme="minorHAnsi" w:hAnsi="Palatino Linotype" w:cs="Bookman Old Style"/>
          <w:b/>
          <w:i/>
          <w:lang w:val="es-MX" w:eastAsia="en-US"/>
        </w:rPr>
        <w:t>contratos, convenios</w:t>
      </w:r>
      <w:r w:rsidRPr="00BC49CB">
        <w:rPr>
          <w:rFonts w:ascii="Palatino Linotype" w:eastAsiaTheme="minorHAnsi" w:hAnsi="Palatino Linotype" w:cs="Bookman Old Style"/>
          <w:i/>
          <w:lang w:val="es-MX" w:eastAsia="en-US"/>
        </w:rPr>
        <w:t xml:space="preserve">,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w:t>
      </w:r>
      <w:r w:rsidR="00BC49CB">
        <w:rPr>
          <w:rFonts w:ascii="Palatino Linotype" w:eastAsiaTheme="minorHAnsi" w:hAnsi="Palatino Linotype" w:cs="Bookman Old Style"/>
          <w:i/>
          <w:lang w:val="es-MX" w:eastAsia="en-US"/>
        </w:rPr>
        <w:t>servicios y/o recursos públicos.</w:t>
      </w:r>
    </w:p>
    <w:p w:rsidR="00AE6F5D" w:rsidRPr="00BC49CB" w:rsidRDefault="00AE6F5D" w:rsidP="00BC49CB">
      <w:pPr>
        <w:spacing w:line="360" w:lineRule="auto"/>
        <w:rPr>
          <w:rFonts w:ascii="Palatino Linotype" w:hAnsi="Palatino Linotype"/>
          <w:lang w:val="es-MX" w:eastAsia="en-US"/>
        </w:rPr>
      </w:pPr>
    </w:p>
    <w:p w:rsidR="00AE6F5D" w:rsidRPr="00BC49CB" w:rsidRDefault="00CF6A27" w:rsidP="00BC49CB">
      <w:pPr>
        <w:pStyle w:val="Prrafodelista"/>
        <w:numPr>
          <w:ilvl w:val="0"/>
          <w:numId w:val="1"/>
        </w:numPr>
        <w:spacing w:line="360" w:lineRule="auto"/>
        <w:ind w:left="0" w:firstLine="0"/>
        <w:jc w:val="both"/>
        <w:rPr>
          <w:rFonts w:ascii="Palatino Linotype" w:hAnsi="Palatino Linotype"/>
          <w:lang w:val="es-MX" w:eastAsia="en-US"/>
        </w:rPr>
      </w:pPr>
      <w:r w:rsidRPr="00BC49CB">
        <w:rPr>
          <w:rFonts w:ascii="Palatino Linotype" w:hAnsi="Palatino Linotype"/>
          <w:lang w:val="es-MX" w:eastAsia="en-US"/>
        </w:rPr>
        <w:t xml:space="preserve">De la interpretación de los preceptos legales tenemos que, la Ley prevé como una obligación de transparencia común, los contratos que realicen los Sujetos Obligados, entre los que se encuentra el Organismo Público Descentralizado para la Prestación de los Servicios de Agua Potable </w:t>
      </w:r>
      <w:proofErr w:type="spellStart"/>
      <w:r w:rsidRPr="00BC49CB">
        <w:rPr>
          <w:rFonts w:ascii="Palatino Linotype" w:hAnsi="Palatino Linotype"/>
          <w:lang w:val="es-MX" w:eastAsia="en-US"/>
        </w:rPr>
        <w:t>Alcantatillado</w:t>
      </w:r>
      <w:proofErr w:type="spellEnd"/>
      <w:r w:rsidRPr="00BC49CB">
        <w:rPr>
          <w:rFonts w:ascii="Palatino Linotype" w:hAnsi="Palatino Linotype"/>
          <w:lang w:val="es-MX" w:eastAsia="en-US"/>
        </w:rPr>
        <w:t xml:space="preserve"> y Saneamiento de Naucalpan de Juárez, en consecuencia, se entiende que al entregar parte de la información deben existir contratos en donde se encuentra de manera clara la información solicitada por la parte recurrente, por lo que debe ponerse a su disposición.</w:t>
      </w:r>
    </w:p>
    <w:p w:rsidR="00CF6A27" w:rsidRPr="00BC49CB" w:rsidRDefault="00CF6A27" w:rsidP="00BC49CB">
      <w:pPr>
        <w:pStyle w:val="Prrafodelista"/>
        <w:spacing w:line="360" w:lineRule="auto"/>
        <w:ind w:left="0"/>
        <w:rPr>
          <w:rFonts w:ascii="Palatino Linotype" w:hAnsi="Palatino Linotype"/>
          <w:lang w:val="es-MX" w:eastAsia="en-US"/>
        </w:rPr>
      </w:pPr>
    </w:p>
    <w:p w:rsidR="004A4A15" w:rsidRPr="00BC49CB" w:rsidRDefault="00C53941" w:rsidP="00BC49CB">
      <w:pPr>
        <w:pStyle w:val="Ttulo2"/>
        <w:spacing w:line="360" w:lineRule="auto"/>
        <w:rPr>
          <w:rFonts w:ascii="Palatino Linotype" w:hAnsi="Palatino Linotype"/>
          <w:b/>
          <w:color w:val="auto"/>
          <w:sz w:val="24"/>
          <w:szCs w:val="24"/>
        </w:rPr>
      </w:pPr>
      <w:bookmarkStart w:id="28" w:name="_Toc531859120"/>
      <w:bookmarkStart w:id="29" w:name="_Toc2871952"/>
      <w:bookmarkStart w:id="30" w:name="_Toc18055199"/>
      <w:bookmarkStart w:id="31" w:name="_Toc473799824"/>
      <w:bookmarkStart w:id="32" w:name="_Toc487025370"/>
      <w:bookmarkStart w:id="33" w:name="_Toc493790438"/>
      <w:bookmarkStart w:id="34" w:name="_Toc495606558"/>
      <w:bookmarkStart w:id="35" w:name="_Toc497297048"/>
      <w:bookmarkStart w:id="36" w:name="_Toc498503756"/>
      <w:bookmarkStart w:id="37" w:name="_Toc499201876"/>
      <w:bookmarkStart w:id="38" w:name="_Toc524000321"/>
      <w:r w:rsidRPr="00BC49CB">
        <w:rPr>
          <w:rFonts w:ascii="Palatino Linotype" w:hAnsi="Palatino Linotype"/>
          <w:b/>
          <w:color w:val="auto"/>
          <w:sz w:val="24"/>
          <w:szCs w:val="24"/>
        </w:rPr>
        <w:t xml:space="preserve">QUINTO. De la </w:t>
      </w:r>
      <w:bookmarkEnd w:id="28"/>
      <w:bookmarkEnd w:id="29"/>
      <w:r w:rsidR="004279BE" w:rsidRPr="00BC49CB">
        <w:rPr>
          <w:rFonts w:ascii="Palatino Linotype" w:hAnsi="Palatino Linotype"/>
          <w:b/>
          <w:color w:val="auto"/>
          <w:sz w:val="24"/>
          <w:szCs w:val="24"/>
        </w:rPr>
        <w:t>versión pública</w:t>
      </w:r>
      <w:bookmarkEnd w:id="30"/>
    </w:p>
    <w:bookmarkEnd w:id="31"/>
    <w:bookmarkEnd w:id="32"/>
    <w:bookmarkEnd w:id="33"/>
    <w:bookmarkEnd w:id="34"/>
    <w:bookmarkEnd w:id="35"/>
    <w:bookmarkEnd w:id="36"/>
    <w:bookmarkEnd w:id="37"/>
    <w:bookmarkEnd w:id="38"/>
    <w:p w:rsidR="00CF6A27" w:rsidRPr="00BC49CB" w:rsidRDefault="00CF6A27" w:rsidP="00BC49CB">
      <w:pPr>
        <w:pStyle w:val="Prrafodelista"/>
        <w:numPr>
          <w:ilvl w:val="0"/>
          <w:numId w:val="1"/>
        </w:numPr>
        <w:spacing w:before="240" w:after="240" w:line="360" w:lineRule="auto"/>
        <w:ind w:left="0" w:right="49" w:firstLine="0"/>
        <w:jc w:val="both"/>
        <w:rPr>
          <w:rFonts w:ascii="Palatino Linotype" w:hAnsi="Palatino Linotype" w:cs="Bookman Old Style"/>
        </w:rPr>
      </w:pPr>
      <w:r w:rsidRPr="00BC49CB">
        <w:rPr>
          <w:rFonts w:ascii="Palatino Linotype" w:eastAsia="Calibri" w:hAnsi="Palatino Linotype" w:cs="Arial"/>
          <w:lang w:val="es-ES" w:eastAsia="es-MX"/>
        </w:rPr>
        <w:t xml:space="preserve">Como ya se ha señalado en el considerando anterior el </w:t>
      </w:r>
      <w:r w:rsidRPr="00BC49CB">
        <w:rPr>
          <w:rFonts w:ascii="Palatino Linotype" w:eastAsia="Calibri" w:hAnsi="Palatino Linotype" w:cs="Arial"/>
          <w:b/>
          <w:lang w:val="es-ES" w:eastAsia="es-MX"/>
        </w:rPr>
        <w:t>SUJETO OBLIGADO,</w:t>
      </w:r>
      <w:r w:rsidRPr="00BC49CB">
        <w:rPr>
          <w:rFonts w:ascii="Palatino Linotype" w:eastAsia="Calibri" w:hAnsi="Palatino Linotype" w:cs="Arial"/>
          <w:lang w:val="es-ES" w:eastAsia="es-MX"/>
        </w:rPr>
        <w:t xml:space="preserve"> deberá entregar </w:t>
      </w:r>
      <w:r w:rsidRPr="00BC49CB">
        <w:rPr>
          <w:rFonts w:ascii="Palatino Linotype" w:hAnsi="Palatino Linotype" w:cs="Arial"/>
        </w:rPr>
        <w:t>los documentos</w:t>
      </w:r>
      <w:r w:rsidRPr="00BC49CB">
        <w:rPr>
          <w:rFonts w:ascii="Palatino Linotype" w:hAnsi="Palatino Linotype"/>
          <w:lang w:val="es-ES"/>
        </w:rPr>
        <w:t xml:space="preserve"> señalados en el considerando anterior. </w:t>
      </w:r>
      <w:r w:rsidRPr="00BC49CB">
        <w:rPr>
          <w:rFonts w:ascii="Palatino Linotype" w:eastAsia="Calibri" w:hAnsi="Palatino Linotype" w:cs="Arial"/>
          <w:lang w:val="es-ES" w:eastAsia="es-MX"/>
        </w:rPr>
        <w:t>Documentos en los que, de ser el caso que contengan datos personales que deban de ser clasificados como confidenciales, se protegerán mediante una versión pública</w:t>
      </w:r>
      <w:r w:rsidRPr="00BC49CB">
        <w:rPr>
          <w:rFonts w:ascii="Palatino Linotype" w:eastAsia="Times New Roman" w:hAnsi="Palatino Linotype" w:cs="Arial"/>
          <w:color w:val="222222"/>
          <w:lang w:val="es-ES" w:eastAsia="es-MX"/>
        </w:rPr>
        <w:t xml:space="preserve"> que deje a la vista los datos que ofrezcan la información requerida. </w:t>
      </w:r>
    </w:p>
    <w:p w:rsidR="00CF6A27" w:rsidRPr="00BC49CB" w:rsidRDefault="00CF6A27" w:rsidP="00BC49CB">
      <w:pPr>
        <w:pStyle w:val="Ttulo3"/>
        <w:numPr>
          <w:ilvl w:val="0"/>
          <w:numId w:val="19"/>
        </w:numPr>
        <w:spacing w:line="360" w:lineRule="auto"/>
        <w:rPr>
          <w:rFonts w:ascii="Palatino Linotype" w:eastAsia="Calibri" w:hAnsi="Palatino Linotype"/>
          <w:b/>
          <w:color w:val="auto"/>
        </w:rPr>
      </w:pPr>
      <w:bookmarkStart w:id="39" w:name="_Toc531859121"/>
      <w:bookmarkStart w:id="40" w:name="_Toc532385645"/>
      <w:bookmarkStart w:id="41" w:name="_Toc954273"/>
      <w:bookmarkStart w:id="42" w:name="_Toc16107112"/>
      <w:bookmarkStart w:id="43" w:name="_Toc18055200"/>
      <w:r w:rsidRPr="00BC49CB">
        <w:rPr>
          <w:rFonts w:ascii="Palatino Linotype" w:hAnsi="Palatino Linotype"/>
          <w:b/>
          <w:color w:val="auto"/>
        </w:rPr>
        <w:t>Requisitos previos.</w:t>
      </w:r>
      <w:bookmarkEnd w:id="39"/>
      <w:bookmarkEnd w:id="40"/>
      <w:bookmarkEnd w:id="41"/>
      <w:bookmarkEnd w:id="42"/>
      <w:bookmarkEnd w:id="43"/>
    </w:p>
    <w:p w:rsidR="00CF6A27" w:rsidRPr="00BC49CB" w:rsidRDefault="00CF6A27" w:rsidP="00BC49C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F6A27" w:rsidRPr="00BC49CB" w:rsidRDefault="00CF6A27" w:rsidP="00BC49C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F6A27" w:rsidRPr="00BC49CB" w:rsidRDefault="00CF6A27" w:rsidP="00BC49CB">
      <w:pPr>
        <w:pStyle w:val="Prrafodelista"/>
        <w:spacing w:line="360" w:lineRule="auto"/>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F6A27" w:rsidRPr="00BC49CB" w:rsidRDefault="00CF6A27" w:rsidP="00BC49CB">
      <w:pPr>
        <w:pStyle w:val="Prrafodelista"/>
        <w:spacing w:line="360" w:lineRule="auto"/>
        <w:rPr>
          <w:rFonts w:ascii="Palatino Linotype" w:eastAsia="Calibri" w:hAnsi="Palatino Linotype" w:cs="Arial"/>
          <w:lang w:val="es-ES" w:eastAsia="es-MX"/>
        </w:rPr>
      </w:pPr>
    </w:p>
    <w:p w:rsidR="00CF6A27" w:rsidRPr="00BC49CB" w:rsidRDefault="00CF6A27" w:rsidP="00BC49CB">
      <w:pPr>
        <w:pStyle w:val="Ttulo3"/>
        <w:numPr>
          <w:ilvl w:val="0"/>
          <w:numId w:val="19"/>
        </w:numPr>
        <w:spacing w:line="360" w:lineRule="auto"/>
        <w:rPr>
          <w:rFonts w:ascii="Palatino Linotype" w:hAnsi="Palatino Linotype"/>
          <w:b/>
          <w:color w:val="auto"/>
        </w:rPr>
      </w:pPr>
      <w:bookmarkStart w:id="44" w:name="_Toc531859122"/>
      <w:bookmarkStart w:id="45" w:name="_Toc532385646"/>
      <w:bookmarkStart w:id="46" w:name="_Toc954274"/>
      <w:bookmarkStart w:id="47" w:name="_Toc16107113"/>
      <w:bookmarkStart w:id="48" w:name="_Toc18055201"/>
      <w:r w:rsidRPr="00BC49CB">
        <w:rPr>
          <w:rFonts w:ascii="Palatino Linotype" w:hAnsi="Palatino Linotype"/>
          <w:b/>
          <w:color w:val="auto"/>
        </w:rPr>
        <w:t>Supuesto de clasificación.</w:t>
      </w:r>
      <w:bookmarkEnd w:id="44"/>
      <w:bookmarkEnd w:id="45"/>
      <w:bookmarkEnd w:id="46"/>
      <w:bookmarkEnd w:id="47"/>
      <w:bookmarkEnd w:id="48"/>
    </w:p>
    <w:p w:rsidR="00CF6A27" w:rsidRPr="00BC49CB" w:rsidRDefault="00CF6A27" w:rsidP="00BC49C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CF6A27" w:rsidRPr="00BC49CB" w:rsidRDefault="00CF6A27" w:rsidP="00BC49CB">
      <w:pPr>
        <w:autoSpaceDE w:val="0"/>
        <w:autoSpaceDN w:val="0"/>
        <w:adjustRightInd w:val="0"/>
        <w:spacing w:after="160" w:line="360" w:lineRule="auto"/>
        <w:ind w:left="567" w:right="567"/>
        <w:jc w:val="both"/>
        <w:rPr>
          <w:rFonts w:ascii="Palatino Linotype" w:hAnsi="Palatino Linotype" w:cs="Arial"/>
          <w:i/>
          <w:lang w:val="es-MX"/>
        </w:rPr>
      </w:pPr>
      <w:r w:rsidRPr="00BC49CB">
        <w:rPr>
          <w:rFonts w:ascii="Palatino Linotype" w:hAnsi="Palatino Linotype" w:cs="Arial"/>
          <w:b/>
          <w:bCs/>
          <w:i/>
          <w:lang w:val="es-MX"/>
        </w:rPr>
        <w:t xml:space="preserve">Artículo 3. </w:t>
      </w:r>
      <w:r w:rsidRPr="00BC49CB">
        <w:rPr>
          <w:rFonts w:ascii="Palatino Linotype" w:hAnsi="Palatino Linotype" w:cs="Arial"/>
          <w:i/>
          <w:lang w:val="es-MX"/>
        </w:rPr>
        <w:t>Para los efectos de la presente Ley se entenderá por:</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 xml:space="preserve"> (…)</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XX. Información clasificada: Aquella considerada por la presente Ley como reservada o confidencial;</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BC49CB">
        <w:rPr>
          <w:rFonts w:ascii="Palatino Linotype" w:eastAsia="Calibri" w:hAnsi="Palatino Linotype" w:cs="Arial"/>
          <w:i/>
          <w:lang w:val="es-ES" w:eastAsia="es-MX"/>
        </w:rPr>
        <w:t>jurídico</w:t>
      </w:r>
      <w:proofErr w:type="gramEnd"/>
      <w:r w:rsidRPr="00BC49CB">
        <w:rPr>
          <w:rFonts w:ascii="Palatino Linotype" w:eastAsia="Calibri" w:hAnsi="Palatino Linotype" w:cs="Arial"/>
          <w:i/>
          <w:lang w:val="es-ES" w:eastAsia="es-MX"/>
        </w:rPr>
        <w:t xml:space="preserve"> colectiva identificada o identificable;</w:t>
      </w:r>
    </w:p>
    <w:p w:rsidR="00CF6A27"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BC49CB" w:rsidRPr="00BC49CB" w:rsidRDefault="00CF6A27" w:rsidP="00BC49CB">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C49CB">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F6A27" w:rsidRPr="00BC49CB" w:rsidRDefault="00CF6A27" w:rsidP="00BC49C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cs="Arial"/>
        </w:rPr>
        <w:t>Como consecuencia de lo anterior, el sujeto obligado debe identificar claramente el tipo de información y hacer un juicio de subsunción o encaje</w:t>
      </w:r>
      <w:r w:rsidRPr="00BC49CB">
        <w:rPr>
          <w:rStyle w:val="Refdenotaalpie"/>
          <w:rFonts w:ascii="Palatino Linotype" w:hAnsi="Palatino Linotype" w:cs="Arial"/>
        </w:rPr>
        <w:footnoteReference w:id="12"/>
      </w:r>
      <w:r w:rsidRPr="00BC49CB">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BC49CB" w:rsidRPr="00BC49CB" w:rsidRDefault="00BC49CB" w:rsidP="00BC49C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CF6A27" w:rsidRPr="00BC49CB" w:rsidRDefault="00CF6A27" w:rsidP="00BC49CB">
      <w:pPr>
        <w:pStyle w:val="Prrafodelista"/>
        <w:spacing w:line="360" w:lineRule="auto"/>
        <w:rPr>
          <w:rFonts w:ascii="Palatino Linotype" w:eastAsia="Calibri" w:hAnsi="Palatino Linotype" w:cs="Arial"/>
          <w:lang w:val="es-ES" w:eastAsia="es-MX"/>
        </w:rPr>
      </w:pPr>
    </w:p>
    <w:p w:rsidR="00CF6A27" w:rsidRPr="00BC49CB" w:rsidRDefault="00CF6A27" w:rsidP="00BC49CB">
      <w:pPr>
        <w:pStyle w:val="Ttulo3"/>
        <w:numPr>
          <w:ilvl w:val="0"/>
          <w:numId w:val="19"/>
        </w:numPr>
        <w:spacing w:line="360" w:lineRule="auto"/>
        <w:rPr>
          <w:rFonts w:ascii="Palatino Linotype" w:hAnsi="Palatino Linotype"/>
          <w:b/>
          <w:color w:val="auto"/>
        </w:rPr>
      </w:pPr>
      <w:bookmarkStart w:id="49" w:name="_Toc531859123"/>
      <w:bookmarkStart w:id="50" w:name="_Toc532385647"/>
      <w:bookmarkStart w:id="51" w:name="_Toc954275"/>
      <w:bookmarkStart w:id="52" w:name="_Toc16107114"/>
      <w:bookmarkStart w:id="53" w:name="_Toc18055202"/>
      <w:r w:rsidRPr="00BC49CB">
        <w:rPr>
          <w:rFonts w:ascii="Palatino Linotype" w:hAnsi="Palatino Linotype"/>
          <w:b/>
          <w:color w:val="auto"/>
        </w:rPr>
        <w:t>La intervención del Comité de Transparencia.</w:t>
      </w:r>
      <w:bookmarkEnd w:id="49"/>
      <w:bookmarkEnd w:id="50"/>
      <w:bookmarkEnd w:id="51"/>
      <w:bookmarkEnd w:id="52"/>
      <w:bookmarkEnd w:id="53"/>
    </w:p>
    <w:p w:rsidR="00CF6A27" w:rsidRPr="00BC49CB" w:rsidRDefault="00CF6A27" w:rsidP="00BC49CB">
      <w:pPr>
        <w:pStyle w:val="Ttulo4"/>
        <w:numPr>
          <w:ilvl w:val="1"/>
          <w:numId w:val="1"/>
        </w:numPr>
        <w:spacing w:line="360" w:lineRule="auto"/>
        <w:ind w:left="1800"/>
        <w:rPr>
          <w:rFonts w:ascii="Palatino Linotype" w:hAnsi="Palatino Linotype"/>
          <w:b/>
          <w:i w:val="0"/>
          <w:color w:val="auto"/>
        </w:rPr>
      </w:pPr>
      <w:r w:rsidRPr="00BC49CB">
        <w:rPr>
          <w:rFonts w:ascii="Palatino Linotype" w:hAnsi="Palatino Linotype"/>
          <w:b/>
          <w:i w:val="0"/>
          <w:color w:val="auto"/>
        </w:rPr>
        <w:t>Formalidades para emitir el acuerdo de clasificación.</w:t>
      </w:r>
    </w:p>
    <w:p w:rsidR="00CF6A27" w:rsidRPr="00BC49CB" w:rsidRDefault="00CF6A27" w:rsidP="00BC49CB">
      <w:pPr>
        <w:spacing w:line="360" w:lineRule="auto"/>
        <w:rPr>
          <w:rFonts w:ascii="Palatino Linotype" w:hAnsi="Palatino Linotype"/>
          <w:lang w:val="es-MX" w:eastAsia="en-US"/>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cs="Arial"/>
        </w:rPr>
        <w:t xml:space="preserve">El Comité de Transparencia, según lo dispuesto en los artículos 128 y 103 de la Ley Estatal y de la Ley General, respectivamente, y </w:t>
      </w:r>
      <w:r w:rsidRPr="00BC49CB">
        <w:rPr>
          <w:rFonts w:ascii="Palatino Linotype" w:hAnsi="Palatino Linotype"/>
        </w:rPr>
        <w:t xml:space="preserve">la fracción III del numeral Segundo de los </w:t>
      </w:r>
      <w:r w:rsidRPr="00BC49CB">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BC49CB">
        <w:rPr>
          <w:rFonts w:ascii="Palatino Linotype" w:hAnsi="Palatino Linotype"/>
        </w:rPr>
        <w:t xml:space="preserve"> </w:t>
      </w:r>
      <w:r w:rsidRPr="00BC49CB">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CF6A27" w:rsidRPr="00BC49CB" w:rsidRDefault="00CF6A27" w:rsidP="00BC49C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CF6A27" w:rsidRPr="00BC49CB" w:rsidRDefault="00CF6A27" w:rsidP="00BC49CB">
      <w:pPr>
        <w:pStyle w:val="Prrafodelista"/>
        <w:spacing w:line="360" w:lineRule="auto"/>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CF6A27" w:rsidRPr="00BC49CB" w:rsidRDefault="00CF6A27" w:rsidP="00BC49CB">
      <w:pPr>
        <w:pStyle w:val="Prrafodelista"/>
        <w:spacing w:line="360" w:lineRule="auto"/>
        <w:rPr>
          <w:rFonts w:ascii="Palatino Linotype" w:eastAsia="Calibri" w:hAnsi="Palatino Linotype" w:cs="Arial"/>
          <w:lang w:val="es-ES" w:eastAsia="es-MX"/>
        </w:rPr>
      </w:pPr>
    </w:p>
    <w:p w:rsidR="00CF6A27" w:rsidRPr="00BC49CB" w:rsidRDefault="00CF6A27" w:rsidP="00BC49CB">
      <w:pPr>
        <w:pStyle w:val="Ttulo4"/>
        <w:numPr>
          <w:ilvl w:val="0"/>
          <w:numId w:val="20"/>
        </w:numPr>
        <w:spacing w:line="360" w:lineRule="auto"/>
        <w:rPr>
          <w:rFonts w:ascii="Palatino Linotype" w:hAnsi="Palatino Linotype"/>
          <w:b/>
          <w:i w:val="0"/>
        </w:rPr>
      </w:pPr>
      <w:r w:rsidRPr="00BC49CB">
        <w:rPr>
          <w:rFonts w:ascii="Palatino Linotype" w:hAnsi="Palatino Linotype"/>
          <w:b/>
          <w:i w:val="0"/>
          <w:color w:val="auto"/>
        </w:rPr>
        <w:t>Requisitos de fondo del acuerdo de clasificación</w:t>
      </w:r>
    </w:p>
    <w:p w:rsidR="00CF6A27" w:rsidRPr="00BC49CB" w:rsidRDefault="00CF6A27" w:rsidP="00BC49CB">
      <w:pPr>
        <w:pStyle w:val="Prrafodelista"/>
        <w:spacing w:line="360" w:lineRule="auto"/>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CF6A27" w:rsidRPr="00BC49CB" w:rsidRDefault="00CF6A27" w:rsidP="00BC49CB">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F6A27" w:rsidRPr="00BC49CB" w:rsidRDefault="00CF6A27" w:rsidP="00BC49CB">
      <w:pPr>
        <w:pStyle w:val="Prrafodelista"/>
        <w:spacing w:line="360" w:lineRule="auto"/>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C49CB">
        <w:rPr>
          <w:rStyle w:val="Refdenotaalpie"/>
          <w:rFonts w:ascii="Palatino Linotype" w:eastAsia="Times New Roman" w:hAnsi="Palatino Linotype" w:cs="Arial"/>
          <w:lang w:eastAsia="es-MX"/>
        </w:rPr>
        <w:footnoteReference w:id="13"/>
      </w:r>
    </w:p>
    <w:p w:rsidR="00CF6A27" w:rsidRPr="00BC49CB" w:rsidRDefault="00CF6A27" w:rsidP="00BC49CB">
      <w:pPr>
        <w:pStyle w:val="Prrafodelista"/>
        <w:spacing w:line="360" w:lineRule="auto"/>
        <w:rPr>
          <w:rFonts w:ascii="Palatino Linotype" w:eastAsia="Calibri" w:hAnsi="Palatino Linotype" w:cs="Arial"/>
          <w:lang w:val="es-ES" w:eastAsia="es-MX"/>
        </w:rPr>
      </w:pPr>
    </w:p>
    <w:p w:rsidR="00CF6A27" w:rsidRPr="00BC49CB" w:rsidRDefault="00CF6A27" w:rsidP="00BC49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C49CB">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CF6A27" w:rsidRPr="00BC49CB" w:rsidRDefault="00CF6A27" w:rsidP="00BC49CB">
      <w:pPr>
        <w:pStyle w:val="Prrafodelista"/>
        <w:spacing w:line="360" w:lineRule="auto"/>
        <w:rPr>
          <w:rFonts w:ascii="Palatino Linotype" w:eastAsia="Calibri" w:hAnsi="Palatino Linotype" w:cs="Arial"/>
          <w:lang w:val="es-ES" w:eastAsia="es-MX"/>
        </w:rPr>
      </w:pPr>
    </w:p>
    <w:p w:rsidR="00CF6A27" w:rsidRPr="00BC49CB" w:rsidRDefault="00CF6A27" w:rsidP="00BC49CB">
      <w:pPr>
        <w:spacing w:line="360" w:lineRule="auto"/>
        <w:ind w:left="567" w:right="567"/>
        <w:contextualSpacing/>
        <w:jc w:val="both"/>
        <w:rPr>
          <w:rFonts w:ascii="Palatino Linotype" w:hAnsi="Palatino Linotype" w:cs="Arial"/>
          <w:i/>
        </w:rPr>
      </w:pPr>
      <w:r w:rsidRPr="00BC49CB">
        <w:rPr>
          <w:rFonts w:ascii="Palatino Linotype" w:hAnsi="Palatino Linotype" w:cs="Arial"/>
          <w:b/>
          <w:i/>
        </w:rPr>
        <w:t>FUNDAMENTACIÓN Y MOTIVACIÓN.</w:t>
      </w:r>
      <w:r w:rsidRPr="00BC49CB">
        <w:rPr>
          <w:rFonts w:ascii="Palatino Linotype" w:hAnsi="Palatino Linotype" w:cs="Arial"/>
          <w:i/>
        </w:rPr>
        <w:t xml:space="preserve"> La </w:t>
      </w:r>
      <w:r w:rsidRPr="00BC49CB">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C49CB">
        <w:rPr>
          <w:rFonts w:ascii="Palatino Linotype" w:hAnsi="Palatino Linotype" w:cs="Arial"/>
          <w:i/>
        </w:rPr>
        <w:t>.</w:t>
      </w:r>
    </w:p>
    <w:p w:rsidR="00CF6A27" w:rsidRPr="00BC49CB" w:rsidRDefault="00CF6A27" w:rsidP="00BC49CB">
      <w:pPr>
        <w:spacing w:line="360" w:lineRule="auto"/>
        <w:ind w:left="567" w:right="567"/>
        <w:contextualSpacing/>
        <w:jc w:val="both"/>
        <w:rPr>
          <w:rFonts w:ascii="Palatino Linotype" w:hAnsi="Palatino Linotype" w:cs="Arial"/>
          <w:i/>
        </w:rPr>
      </w:pPr>
      <w:r w:rsidRPr="00BC49CB">
        <w:rPr>
          <w:rFonts w:ascii="Palatino Linotype" w:hAnsi="Palatino Linotype" w:cs="Arial"/>
          <w:i/>
        </w:rPr>
        <w:t>SEGUNDO TRIBUNAL COLEGIADO DEL SEXTO CIRCUITO.</w:t>
      </w:r>
    </w:p>
    <w:p w:rsidR="00CF6A27" w:rsidRPr="00BC49CB" w:rsidRDefault="00CF6A27" w:rsidP="00BC49CB">
      <w:pPr>
        <w:spacing w:line="360" w:lineRule="auto"/>
        <w:ind w:left="567" w:right="567"/>
        <w:contextualSpacing/>
        <w:jc w:val="both"/>
        <w:rPr>
          <w:rFonts w:ascii="Palatino Linotype" w:hAnsi="Palatino Linotype" w:cs="Arial"/>
          <w:i/>
        </w:rPr>
      </w:pPr>
      <w:r w:rsidRPr="00BC49CB">
        <w:rPr>
          <w:rFonts w:ascii="Palatino Linotype" w:hAnsi="Palatino Linotype" w:cs="Arial"/>
          <w:i/>
        </w:rPr>
        <w:t>Amparo directo 194/88. Bufete Industrial Construcciones, S.A. de C.V. 28 de junio de 1988. Unanimidad de votos. Ponente: Gustavo Calvillo Rangel. Secretario: Jorge Alberto González Álvarez.</w:t>
      </w:r>
    </w:p>
    <w:p w:rsidR="00CF6A27" w:rsidRPr="00BC49CB" w:rsidRDefault="00CF6A27" w:rsidP="00BC49CB">
      <w:pPr>
        <w:spacing w:line="360" w:lineRule="auto"/>
        <w:ind w:left="567" w:right="567"/>
        <w:contextualSpacing/>
        <w:jc w:val="both"/>
        <w:rPr>
          <w:rFonts w:ascii="Palatino Linotype" w:hAnsi="Palatino Linotype" w:cs="Arial"/>
          <w:i/>
        </w:rPr>
      </w:pPr>
      <w:r w:rsidRPr="00BC49CB">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BC49CB">
        <w:rPr>
          <w:rFonts w:ascii="Palatino Linotype" w:hAnsi="Palatino Linotype" w:cs="Arial"/>
          <w:i/>
        </w:rPr>
        <w:t>Esponda</w:t>
      </w:r>
      <w:proofErr w:type="spellEnd"/>
      <w:r w:rsidRPr="00BC49CB">
        <w:rPr>
          <w:rFonts w:ascii="Palatino Linotype" w:hAnsi="Palatino Linotype" w:cs="Arial"/>
          <w:i/>
        </w:rPr>
        <w:t xml:space="preserve"> Rincón.</w:t>
      </w:r>
    </w:p>
    <w:p w:rsidR="00CF6A27" w:rsidRPr="00BC49CB" w:rsidRDefault="00CF6A27" w:rsidP="00BC49CB">
      <w:pPr>
        <w:spacing w:line="360" w:lineRule="auto"/>
        <w:ind w:left="567" w:right="567"/>
        <w:contextualSpacing/>
        <w:jc w:val="both"/>
        <w:rPr>
          <w:rFonts w:ascii="Palatino Linotype" w:hAnsi="Palatino Linotype" w:cs="Arial"/>
          <w:i/>
        </w:rPr>
      </w:pPr>
      <w:r w:rsidRPr="00BC49CB">
        <w:rPr>
          <w:rFonts w:ascii="Palatino Linotype" w:hAnsi="Palatino Linotype" w:cs="Arial"/>
          <w:i/>
        </w:rPr>
        <w:t xml:space="preserve">Amparo en revisión 333/88. </w:t>
      </w:r>
      <w:proofErr w:type="spellStart"/>
      <w:r w:rsidRPr="00BC49CB">
        <w:rPr>
          <w:rFonts w:ascii="Palatino Linotype" w:hAnsi="Palatino Linotype" w:cs="Arial"/>
          <w:i/>
        </w:rPr>
        <w:t>Adilia</w:t>
      </w:r>
      <w:proofErr w:type="spellEnd"/>
      <w:r w:rsidRPr="00BC49CB">
        <w:rPr>
          <w:rFonts w:ascii="Palatino Linotype" w:hAnsi="Palatino Linotype" w:cs="Arial"/>
          <w:i/>
        </w:rPr>
        <w:t xml:space="preserve"> Romero. 26 de octubre de 1988. Unanimidad de votos. Ponente: Arnoldo Nájera Virgen. Secretario: Enrique Crispín Campos Ramírez.</w:t>
      </w:r>
    </w:p>
    <w:p w:rsidR="00CF6A27" w:rsidRPr="00BC49CB" w:rsidRDefault="00CF6A27" w:rsidP="00BC49CB">
      <w:pPr>
        <w:spacing w:line="360" w:lineRule="auto"/>
        <w:ind w:left="567" w:right="567"/>
        <w:contextualSpacing/>
        <w:jc w:val="both"/>
        <w:rPr>
          <w:rFonts w:ascii="Palatino Linotype" w:hAnsi="Palatino Linotype" w:cs="Arial"/>
          <w:i/>
        </w:rPr>
      </w:pPr>
      <w:r w:rsidRPr="00BC49CB">
        <w:rPr>
          <w:rFonts w:ascii="Palatino Linotype" w:hAnsi="Palatino Linotype" w:cs="Arial"/>
          <w:i/>
        </w:rPr>
        <w:t xml:space="preserve">Amparo en revisión 597/95. Emilio Maurer Bretón. 15 de noviembre de 1995. Unanimidad de votos. Ponente: Clementina Ramírez Moguel </w:t>
      </w:r>
      <w:proofErr w:type="spellStart"/>
      <w:r w:rsidRPr="00BC49CB">
        <w:rPr>
          <w:rFonts w:ascii="Palatino Linotype" w:hAnsi="Palatino Linotype" w:cs="Arial"/>
          <w:i/>
        </w:rPr>
        <w:t>Goyzueta</w:t>
      </w:r>
      <w:proofErr w:type="spellEnd"/>
      <w:r w:rsidRPr="00BC49CB">
        <w:rPr>
          <w:rFonts w:ascii="Palatino Linotype" w:hAnsi="Palatino Linotype" w:cs="Arial"/>
          <w:i/>
        </w:rPr>
        <w:t>. Secretario: Gonzalo Carrera Molina.</w:t>
      </w:r>
    </w:p>
    <w:p w:rsidR="00CF6A27" w:rsidRPr="00BC49CB" w:rsidRDefault="00CF6A27" w:rsidP="00BC49CB">
      <w:pPr>
        <w:spacing w:line="360" w:lineRule="auto"/>
        <w:ind w:left="567" w:right="567"/>
        <w:contextualSpacing/>
        <w:jc w:val="both"/>
        <w:rPr>
          <w:rFonts w:ascii="Palatino Linotype" w:hAnsi="Palatino Linotype" w:cs="Arial"/>
          <w:i/>
        </w:rPr>
      </w:pPr>
      <w:r w:rsidRPr="00BC49CB">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BC49CB">
        <w:rPr>
          <w:rFonts w:ascii="Palatino Linotype" w:hAnsi="Palatino Linotype" w:cs="Arial"/>
          <w:i/>
        </w:rPr>
        <w:t>Baigts</w:t>
      </w:r>
      <w:proofErr w:type="spellEnd"/>
      <w:r w:rsidRPr="00BC49CB">
        <w:rPr>
          <w:rFonts w:ascii="Palatino Linotype" w:hAnsi="Palatino Linotype" w:cs="Arial"/>
          <w:i/>
        </w:rPr>
        <w:t xml:space="preserve"> Muñoz.</w:t>
      </w:r>
    </w:p>
    <w:p w:rsidR="00CF6A27" w:rsidRPr="00BC49CB" w:rsidRDefault="00CF6A27" w:rsidP="00BC49CB">
      <w:pPr>
        <w:spacing w:line="360" w:lineRule="auto"/>
        <w:ind w:firstLine="1418"/>
        <w:contextualSpacing/>
        <w:jc w:val="both"/>
        <w:rPr>
          <w:rFonts w:ascii="Palatino Linotype" w:hAnsi="Palatino Linotype" w:cs="Arial"/>
          <w:lang w:val="es-ES"/>
        </w:rPr>
      </w:pPr>
    </w:p>
    <w:p w:rsidR="00CF6A27" w:rsidRPr="00BC49CB" w:rsidRDefault="00CF6A27" w:rsidP="00BC49C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C49CB">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F6A27" w:rsidRPr="00BC49CB" w:rsidRDefault="00CF6A27" w:rsidP="00BC49CB">
      <w:pPr>
        <w:pStyle w:val="Prrafodelista"/>
        <w:shd w:val="clear" w:color="auto" w:fill="FFFFFF"/>
        <w:spacing w:line="360" w:lineRule="auto"/>
        <w:ind w:left="360"/>
        <w:jc w:val="both"/>
        <w:rPr>
          <w:rFonts w:ascii="Palatino Linotype" w:eastAsia="Times New Roman" w:hAnsi="Palatino Linotype" w:cs="Arial"/>
          <w:lang w:eastAsia="es-MX"/>
        </w:rPr>
      </w:pPr>
    </w:p>
    <w:p w:rsidR="00CF6A27" w:rsidRPr="00BC49CB" w:rsidRDefault="00CF6A27" w:rsidP="00BC49C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C49CB">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F6A27" w:rsidRPr="00BC49CB" w:rsidRDefault="00CF6A27" w:rsidP="00BC49CB">
      <w:pPr>
        <w:shd w:val="clear" w:color="auto" w:fill="FFFFFF"/>
        <w:spacing w:line="360" w:lineRule="auto"/>
        <w:contextualSpacing/>
        <w:jc w:val="both"/>
        <w:rPr>
          <w:rFonts w:ascii="Palatino Linotype" w:eastAsia="Times New Roman" w:hAnsi="Palatino Linotype" w:cs="Arial"/>
          <w:lang w:eastAsia="es-MX"/>
        </w:rPr>
      </w:pPr>
    </w:p>
    <w:p w:rsidR="00CF6A27" w:rsidRPr="00BC49CB" w:rsidRDefault="00CF6A27" w:rsidP="00BC49C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C49CB">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CF6A27" w:rsidRPr="00BC49CB" w:rsidRDefault="00CF6A27" w:rsidP="00BC49CB">
      <w:pPr>
        <w:shd w:val="clear" w:color="auto" w:fill="FFFFFF"/>
        <w:spacing w:line="360" w:lineRule="auto"/>
        <w:jc w:val="both"/>
        <w:rPr>
          <w:rFonts w:ascii="Palatino Linotype" w:eastAsia="Times New Roman" w:hAnsi="Palatino Linotype" w:cs="Arial"/>
          <w:lang w:eastAsia="es-MX"/>
        </w:rPr>
      </w:pPr>
    </w:p>
    <w:p w:rsidR="00CF6A27" w:rsidRPr="00BC49CB" w:rsidRDefault="00CF6A27" w:rsidP="00BC49CB">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BC49CB">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BC49CB">
        <w:rPr>
          <w:rFonts w:ascii="Palatino Linotype" w:hAnsi="Palatino Linotype"/>
        </w:rPr>
        <w:t xml:space="preserve"> </w:t>
      </w:r>
      <w:r w:rsidRPr="00BC49CB">
        <w:rPr>
          <w:rFonts w:ascii="Palatino Linotype" w:eastAsia="Times New Roman" w:hAnsi="Palatino Linotype" w:cs="Arial"/>
          <w:lang w:eastAsia="es-MX"/>
        </w:rPr>
        <w:t>datos personales</w:t>
      </w:r>
      <w:r w:rsidRPr="00BC49CB">
        <w:rPr>
          <w:rStyle w:val="Refdenotaalpie"/>
          <w:rFonts w:ascii="Palatino Linotype" w:eastAsia="Times New Roman" w:hAnsi="Palatino Linotype" w:cs="Arial"/>
          <w:lang w:eastAsia="es-MX"/>
        </w:rPr>
        <w:footnoteReference w:id="14"/>
      </w:r>
      <w:r w:rsidRPr="00BC49CB">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BC49CB">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CF6A27" w:rsidRPr="00BC49CB" w:rsidRDefault="00CF6A27" w:rsidP="00BC49CB">
      <w:pPr>
        <w:pStyle w:val="Prrafodelista"/>
        <w:spacing w:line="360" w:lineRule="auto"/>
        <w:rPr>
          <w:rFonts w:ascii="Palatino Linotype" w:eastAsia="Times New Roman" w:hAnsi="Palatino Linotype" w:cs="Arial"/>
          <w:lang w:eastAsia="es-MX"/>
        </w:rPr>
      </w:pPr>
    </w:p>
    <w:p w:rsidR="00CF6A27" w:rsidRPr="00BC49CB" w:rsidRDefault="00CF6A27" w:rsidP="00BC49CB">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BC49CB">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F6A27" w:rsidRPr="00BC49CB" w:rsidRDefault="00CF6A27" w:rsidP="00BC49CB">
      <w:pPr>
        <w:pStyle w:val="Prrafodelista"/>
        <w:spacing w:line="360" w:lineRule="auto"/>
        <w:rPr>
          <w:rFonts w:ascii="Palatino Linotype" w:eastAsia="Times New Roman" w:hAnsi="Palatino Linotype" w:cs="Arial"/>
          <w:lang w:eastAsia="es-MX"/>
        </w:rPr>
      </w:pPr>
    </w:p>
    <w:p w:rsidR="00484F75" w:rsidRPr="00BC49CB" w:rsidRDefault="00CF6A27" w:rsidP="00BC49CB">
      <w:pPr>
        <w:pStyle w:val="Prrafodelista"/>
        <w:numPr>
          <w:ilvl w:val="0"/>
          <w:numId w:val="1"/>
        </w:numPr>
        <w:spacing w:after="160" w:line="360" w:lineRule="auto"/>
        <w:ind w:left="0" w:firstLine="0"/>
        <w:jc w:val="both"/>
        <w:rPr>
          <w:rFonts w:ascii="Palatino Linotype" w:hAnsi="Palatino Linotype"/>
        </w:rPr>
      </w:pPr>
      <w:r w:rsidRPr="00BC49CB">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CF6A27" w:rsidRPr="00BC49CB" w:rsidRDefault="00CF6A27" w:rsidP="00BC49CB">
      <w:pPr>
        <w:pStyle w:val="Prrafodelista"/>
        <w:spacing w:line="360" w:lineRule="auto"/>
        <w:rPr>
          <w:rFonts w:ascii="Palatino Linotype" w:hAnsi="Palatino Linotype"/>
        </w:rPr>
      </w:pPr>
    </w:p>
    <w:p w:rsidR="00950D09" w:rsidRPr="00BC49CB" w:rsidRDefault="00950D09" w:rsidP="00BC49CB">
      <w:pPr>
        <w:pStyle w:val="Prrafodelista"/>
        <w:numPr>
          <w:ilvl w:val="0"/>
          <w:numId w:val="1"/>
        </w:numPr>
        <w:spacing w:before="240" w:after="240" w:line="360" w:lineRule="auto"/>
        <w:ind w:left="0" w:firstLine="0"/>
        <w:jc w:val="both"/>
        <w:rPr>
          <w:rFonts w:ascii="Palatino Linotype" w:hAnsi="Palatino Linotype" w:cs="Arial"/>
        </w:rPr>
      </w:pPr>
      <w:r w:rsidRPr="00BC49CB">
        <w:rPr>
          <w:rFonts w:ascii="Palatino Linotype" w:hAnsi="Palatino Linotype"/>
          <w:color w:val="000000"/>
          <w:lang w:val="es-ES" w:eastAsia="es-MX"/>
        </w:rPr>
        <w:t xml:space="preserve">Por lo anteriormente expuesto y fundado, este </w:t>
      </w:r>
      <w:r w:rsidRPr="00BC49CB">
        <w:rPr>
          <w:rFonts w:ascii="Palatino Linotype" w:hAnsi="Palatino Linotype"/>
          <w:b/>
          <w:bCs/>
          <w:color w:val="000000"/>
          <w:lang w:val="es-ES" w:eastAsia="es-MX"/>
        </w:rPr>
        <w:t>ÓRGANO GARANTE</w:t>
      </w:r>
      <w:r w:rsidRPr="00BC49CB">
        <w:rPr>
          <w:rFonts w:ascii="Palatino Linotype" w:hAnsi="Palatino Linotype"/>
          <w:color w:val="000000"/>
          <w:lang w:val="es-ES" w:eastAsia="es-MX"/>
        </w:rPr>
        <w:t xml:space="preserve"> emite los siguientes:</w:t>
      </w:r>
      <w:r w:rsidR="00A441EB" w:rsidRPr="00BC49CB">
        <w:rPr>
          <w:rFonts w:ascii="Palatino Linotype" w:hAnsi="Palatino Linotype"/>
          <w:color w:val="000000"/>
          <w:lang w:val="es-ES" w:eastAsia="es-MX"/>
        </w:rPr>
        <w:t xml:space="preserve"> </w:t>
      </w:r>
    </w:p>
    <w:p w:rsidR="00237591" w:rsidRPr="00BC49CB" w:rsidRDefault="00237591" w:rsidP="00BC49CB">
      <w:pPr>
        <w:pStyle w:val="Prrafodelista"/>
        <w:spacing w:line="360" w:lineRule="auto"/>
        <w:rPr>
          <w:rFonts w:ascii="Palatino Linotype" w:hAnsi="Palatino Linotype" w:cs="Arial"/>
        </w:rPr>
      </w:pPr>
      <w:r w:rsidRPr="00BC49CB">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145272</wp:posOffset>
                </wp:positionV>
                <wp:extent cx="5472752" cy="2306471"/>
                <wp:effectExtent l="19050" t="19050" r="33020" b="36830"/>
                <wp:wrapNone/>
                <wp:docPr id="6" name="Conector recto 6"/>
                <wp:cNvGraphicFramePr/>
                <a:graphic xmlns:a="http://schemas.openxmlformats.org/drawingml/2006/main">
                  <a:graphicData uri="http://schemas.microsoft.com/office/word/2010/wordprocessingShape">
                    <wps:wsp>
                      <wps:cNvCnPr/>
                      <wps:spPr>
                        <a:xfrm>
                          <a:off x="0" y="0"/>
                          <a:ext cx="5472752" cy="230647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0F3FF" id="Conector recto 6" o:spid="_x0000_s1026" style="position:absolute;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75pt,11.45pt" to="810.7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" strokecolor="#5b9bd5 [3204]" strokeweight="3pt">
                <v:stroke joinstyle="miter"/>
                <w10:wrap anchorx="margin"/>
              </v:line>
            </w:pict>
          </mc:Fallback>
        </mc:AlternateContent>
      </w:r>
    </w:p>
    <w:p w:rsidR="00237591" w:rsidRPr="00BC49CB" w:rsidRDefault="00237591" w:rsidP="00BC49CB">
      <w:pPr>
        <w:spacing w:before="240" w:after="240" w:line="360" w:lineRule="auto"/>
        <w:jc w:val="both"/>
        <w:rPr>
          <w:rFonts w:ascii="Palatino Linotype" w:hAnsi="Palatino Linotype" w:cs="Arial"/>
        </w:rPr>
      </w:pPr>
    </w:p>
    <w:p w:rsidR="00237591" w:rsidRPr="00BC49CB" w:rsidRDefault="00237591" w:rsidP="00BC49CB">
      <w:pPr>
        <w:spacing w:before="240" w:after="240" w:line="360" w:lineRule="auto"/>
        <w:jc w:val="both"/>
        <w:rPr>
          <w:rFonts w:ascii="Palatino Linotype" w:hAnsi="Palatino Linotype" w:cs="Arial"/>
        </w:rPr>
      </w:pPr>
    </w:p>
    <w:p w:rsidR="00237591" w:rsidRPr="00BC49CB" w:rsidRDefault="00237591" w:rsidP="00BC49CB">
      <w:pPr>
        <w:spacing w:before="240" w:after="240" w:line="360" w:lineRule="auto"/>
        <w:jc w:val="both"/>
        <w:rPr>
          <w:rFonts w:ascii="Palatino Linotype" w:hAnsi="Palatino Linotype" w:cs="Arial"/>
        </w:rPr>
      </w:pPr>
    </w:p>
    <w:p w:rsidR="002A5BA4" w:rsidRPr="00BC49CB" w:rsidRDefault="002A5BA4" w:rsidP="00BC49CB">
      <w:pPr>
        <w:keepNext/>
        <w:keepLines/>
        <w:spacing w:line="360" w:lineRule="auto"/>
        <w:jc w:val="center"/>
        <w:outlineLvl w:val="0"/>
        <w:rPr>
          <w:rFonts w:ascii="Palatino Linotype" w:eastAsia="Times New Roman" w:hAnsi="Palatino Linotype" w:cstheme="majorBidi"/>
          <w:b/>
          <w:bCs/>
        </w:rPr>
      </w:pPr>
      <w:bookmarkStart w:id="54" w:name="_Toc447699324"/>
      <w:bookmarkStart w:id="55" w:name="_Toc445745148"/>
      <w:bookmarkStart w:id="56" w:name="_Toc486525261"/>
      <w:bookmarkStart w:id="57" w:name="_Toc18055203"/>
      <w:r w:rsidRPr="00BC49CB">
        <w:rPr>
          <w:rFonts w:ascii="Palatino Linotype" w:eastAsia="Times New Roman" w:hAnsi="Palatino Linotype" w:cstheme="majorBidi"/>
          <w:b/>
          <w:bCs/>
        </w:rPr>
        <w:t>R E S O L U T I V O S</w:t>
      </w:r>
      <w:bookmarkEnd w:id="54"/>
      <w:bookmarkEnd w:id="55"/>
      <w:bookmarkEnd w:id="56"/>
      <w:bookmarkEnd w:id="57"/>
    </w:p>
    <w:p w:rsidR="004D60FB" w:rsidRPr="00BC49CB" w:rsidRDefault="004D60FB" w:rsidP="00BC49CB">
      <w:pPr>
        <w:keepNext/>
        <w:keepLines/>
        <w:spacing w:line="360" w:lineRule="auto"/>
        <w:jc w:val="center"/>
        <w:outlineLvl w:val="0"/>
        <w:rPr>
          <w:rFonts w:ascii="Palatino Linotype" w:eastAsia="Times New Roman" w:hAnsi="Palatino Linotype" w:cstheme="majorBidi"/>
          <w:b/>
          <w:bCs/>
        </w:rPr>
      </w:pPr>
    </w:p>
    <w:bookmarkEnd w:id="11"/>
    <w:bookmarkEnd w:id="12"/>
    <w:bookmarkEnd w:id="13"/>
    <w:p w:rsidR="00C03EB0" w:rsidRPr="00BC49CB" w:rsidRDefault="00BB3F4C" w:rsidP="00BC49CB">
      <w:pPr>
        <w:spacing w:line="360" w:lineRule="auto"/>
        <w:jc w:val="both"/>
        <w:rPr>
          <w:rFonts w:ascii="Palatino Linotype" w:eastAsia="Times New Roman" w:hAnsi="Palatino Linotype" w:cs="Arial"/>
        </w:rPr>
      </w:pPr>
      <w:r w:rsidRPr="00BC49CB">
        <w:rPr>
          <w:rFonts w:ascii="Palatino Linotype" w:eastAsia="Times New Roman" w:hAnsi="Palatino Linotype" w:cs="Arial"/>
          <w:b/>
        </w:rPr>
        <w:t xml:space="preserve">PRIMERO. </w:t>
      </w:r>
      <w:r w:rsidRPr="00BC49CB">
        <w:rPr>
          <w:rFonts w:ascii="Palatino Linotype" w:eastAsia="Times New Roman" w:hAnsi="Palatino Linotype" w:cs="Arial"/>
        </w:rPr>
        <w:t>Resultan</w:t>
      </w:r>
      <w:r w:rsidR="00861C19" w:rsidRPr="00BC49CB">
        <w:rPr>
          <w:rFonts w:ascii="Palatino Linotype" w:eastAsia="Times New Roman" w:hAnsi="Palatino Linotype" w:cs="Arial"/>
        </w:rPr>
        <w:t xml:space="preserve"> </w:t>
      </w:r>
      <w:r w:rsidR="00C03EB0" w:rsidRPr="00BC49CB">
        <w:rPr>
          <w:rFonts w:ascii="Palatino Linotype" w:eastAsia="Times New Roman" w:hAnsi="Palatino Linotype" w:cs="Arial"/>
        </w:rPr>
        <w:t xml:space="preserve">infundadas las razones o motivos de inconformidad hechos valer en el recurso de revisión </w:t>
      </w:r>
      <w:r w:rsidR="00C03EB0" w:rsidRPr="00BC49CB">
        <w:rPr>
          <w:rFonts w:ascii="Palatino Linotype" w:eastAsia="Times New Roman" w:hAnsi="Palatino Linotype" w:cs="Arial"/>
          <w:b/>
        </w:rPr>
        <w:t>05270/INFOEM/IP/RR/2019</w:t>
      </w:r>
      <w:r w:rsidR="00C03EB0" w:rsidRPr="00BC49CB">
        <w:rPr>
          <w:rFonts w:ascii="Palatino Linotype" w:eastAsia="Times New Roman" w:hAnsi="Palatino Linotype" w:cs="Arial"/>
        </w:rPr>
        <w:t xml:space="preserve"> por lo que se confirma la respuesta a la solicitud </w:t>
      </w:r>
      <w:r w:rsidR="00C03EB0" w:rsidRPr="00BC49CB">
        <w:rPr>
          <w:rFonts w:ascii="Palatino Linotype" w:eastAsia="Times New Roman" w:hAnsi="Palatino Linotype" w:cs="Arial"/>
          <w:b/>
        </w:rPr>
        <w:t>00144/OASNAUCAL/IP/2019</w:t>
      </w:r>
      <w:r w:rsidR="00C03EB0" w:rsidRPr="00BC49CB">
        <w:rPr>
          <w:rFonts w:ascii="Palatino Linotype" w:eastAsia="Times New Roman" w:hAnsi="Palatino Linotype" w:cs="Arial"/>
        </w:rPr>
        <w:t xml:space="preserve"> en términos del considerando </w:t>
      </w:r>
      <w:r w:rsidR="00C03EB0" w:rsidRPr="00BC49CB">
        <w:rPr>
          <w:rFonts w:ascii="Palatino Linotype" w:eastAsia="Times New Roman" w:hAnsi="Palatino Linotype" w:cs="Arial"/>
          <w:b/>
        </w:rPr>
        <w:t>CUARTO</w:t>
      </w:r>
      <w:r w:rsidR="00C03EB0" w:rsidRPr="00BC49CB">
        <w:rPr>
          <w:rFonts w:ascii="Palatino Linotype" w:eastAsia="Times New Roman" w:hAnsi="Palatino Linotype" w:cs="Arial"/>
        </w:rPr>
        <w:t xml:space="preserve"> de la presente resolución.</w:t>
      </w:r>
    </w:p>
    <w:p w:rsidR="00C03EB0" w:rsidRPr="00BC49CB" w:rsidRDefault="00C03EB0" w:rsidP="00BC49CB">
      <w:pPr>
        <w:spacing w:line="360" w:lineRule="auto"/>
        <w:jc w:val="both"/>
        <w:rPr>
          <w:rFonts w:ascii="Palatino Linotype" w:eastAsia="Times New Roman" w:hAnsi="Palatino Linotype" w:cs="Arial"/>
        </w:rPr>
      </w:pPr>
    </w:p>
    <w:p w:rsidR="00D92B08" w:rsidRPr="00BC49CB" w:rsidRDefault="00C03EB0" w:rsidP="00BC49CB">
      <w:pPr>
        <w:spacing w:line="360" w:lineRule="auto"/>
        <w:jc w:val="both"/>
        <w:rPr>
          <w:rFonts w:ascii="Palatino Linotype" w:eastAsia="Times New Roman" w:hAnsi="Palatino Linotype" w:cs="Arial"/>
          <w:b/>
        </w:rPr>
      </w:pPr>
      <w:r w:rsidRPr="00BC49CB">
        <w:rPr>
          <w:rFonts w:ascii="Palatino Linotype" w:eastAsia="Times New Roman" w:hAnsi="Palatino Linotype" w:cs="Arial"/>
          <w:b/>
        </w:rPr>
        <w:t xml:space="preserve">SEGUNDO. </w:t>
      </w:r>
      <w:r w:rsidRPr="00BC49CB">
        <w:rPr>
          <w:rFonts w:ascii="Palatino Linotype" w:eastAsia="Times New Roman" w:hAnsi="Palatino Linotype" w:cs="Arial"/>
        </w:rPr>
        <w:t xml:space="preserve">Resultan fundadas las razones o motivos de inconformidad hechos valer en </w:t>
      </w:r>
      <w:r w:rsidR="00D92B08" w:rsidRPr="00BC49CB">
        <w:rPr>
          <w:rFonts w:ascii="Palatino Linotype" w:eastAsia="Times New Roman" w:hAnsi="Palatino Linotype" w:cs="Arial"/>
        </w:rPr>
        <w:t>el recurso</w:t>
      </w:r>
      <w:r w:rsidRPr="00BC49CB">
        <w:rPr>
          <w:rFonts w:ascii="Palatino Linotype" w:eastAsia="Times New Roman" w:hAnsi="Palatino Linotype" w:cs="Arial"/>
        </w:rPr>
        <w:t xml:space="preserve"> de revisión</w:t>
      </w:r>
      <w:r w:rsidRPr="00BC49CB">
        <w:rPr>
          <w:rFonts w:ascii="Palatino Linotype" w:eastAsia="Times New Roman" w:hAnsi="Palatino Linotype" w:cs="Arial"/>
          <w:b/>
        </w:rPr>
        <w:t xml:space="preserve"> 05268/INFOEM/IP/RR/2019</w:t>
      </w:r>
      <w:r w:rsidR="00FD0522" w:rsidRPr="00BC49CB">
        <w:rPr>
          <w:rFonts w:ascii="Palatino Linotype" w:eastAsia="Times New Roman" w:hAnsi="Palatino Linotype" w:cs="Arial"/>
          <w:b/>
        </w:rPr>
        <w:t xml:space="preserve">, </w:t>
      </w:r>
      <w:r w:rsidR="00FD0522" w:rsidRPr="00BC49CB">
        <w:rPr>
          <w:rFonts w:ascii="Palatino Linotype" w:eastAsia="Times New Roman" w:hAnsi="Palatino Linotype" w:cs="Arial"/>
        </w:rPr>
        <w:t>por lo que se</w:t>
      </w:r>
      <w:r w:rsidR="00D92B08" w:rsidRPr="00BC49CB">
        <w:rPr>
          <w:rFonts w:ascii="Palatino Linotype" w:eastAsia="Times New Roman" w:hAnsi="Palatino Linotype" w:cs="Arial"/>
          <w:b/>
        </w:rPr>
        <w:t xml:space="preserve"> REVOCA </w:t>
      </w:r>
      <w:r w:rsidR="00D92B08" w:rsidRPr="00BC49CB">
        <w:rPr>
          <w:rFonts w:ascii="Palatino Linotype" w:eastAsia="Times New Roman" w:hAnsi="Palatino Linotype" w:cs="Arial"/>
        </w:rPr>
        <w:t>la respuesta</w:t>
      </w:r>
      <w:r w:rsidR="00D92B08" w:rsidRPr="00BC49CB">
        <w:rPr>
          <w:rFonts w:ascii="Palatino Linotype" w:eastAsia="Times New Roman" w:hAnsi="Palatino Linotype" w:cs="Arial"/>
          <w:b/>
        </w:rPr>
        <w:t xml:space="preserve"> </w:t>
      </w:r>
      <w:r w:rsidR="00D92B08" w:rsidRPr="00BC49CB">
        <w:rPr>
          <w:rFonts w:ascii="Palatino Linotype" w:eastAsia="Times New Roman" w:hAnsi="Palatino Linotype" w:cs="Arial"/>
        </w:rPr>
        <w:t xml:space="preserve">emitida por el </w:t>
      </w:r>
      <w:r w:rsidR="00D92B08" w:rsidRPr="00BC49CB">
        <w:rPr>
          <w:rFonts w:ascii="Palatino Linotype" w:hAnsi="Palatino Linotype"/>
          <w:b/>
          <w:bCs/>
        </w:rPr>
        <w:t xml:space="preserve">Organismo Público Descentralizado para la Prestación de los Servicios de Agua Potable Alcantarillado y Saneamiento del Municipio de Naucalpan de Juárez  </w:t>
      </w:r>
      <w:r w:rsidR="00D92B08" w:rsidRPr="00BC49CB">
        <w:rPr>
          <w:rFonts w:ascii="Palatino Linotype" w:hAnsi="Palatino Linotype"/>
          <w:bCs/>
        </w:rPr>
        <w:t xml:space="preserve">a la solicitud </w:t>
      </w:r>
      <w:r w:rsidR="00D92B08" w:rsidRPr="00BC49CB">
        <w:rPr>
          <w:rFonts w:ascii="Palatino Linotype" w:hAnsi="Palatino Linotype"/>
          <w:b/>
          <w:bCs/>
        </w:rPr>
        <w:t xml:space="preserve">00115/OASNAUCALP/IP/2019 y se ORDENA </w:t>
      </w:r>
      <w:r w:rsidR="00D92B08" w:rsidRPr="00BC49CB">
        <w:rPr>
          <w:rFonts w:ascii="Palatino Linotype" w:hAnsi="Palatino Linotype"/>
          <w:bCs/>
        </w:rPr>
        <w:t>entregar vía Sistema de Acceso a la Información Mexiquense</w:t>
      </w:r>
      <w:r w:rsidR="00D92B08" w:rsidRPr="00BC49CB">
        <w:rPr>
          <w:rFonts w:ascii="Palatino Linotype" w:hAnsi="Palatino Linotype"/>
          <w:b/>
          <w:bCs/>
        </w:rPr>
        <w:t xml:space="preserve"> (SAIMEX) </w:t>
      </w:r>
      <w:r w:rsidR="00D92B08" w:rsidRPr="00BC49CB">
        <w:rPr>
          <w:rFonts w:ascii="Palatino Linotype" w:hAnsi="Palatino Linotype"/>
          <w:bCs/>
        </w:rPr>
        <w:t>en versión pública de ser el caso</w:t>
      </w:r>
      <w:r w:rsidR="00D92B08" w:rsidRPr="00BC49CB">
        <w:rPr>
          <w:rFonts w:ascii="Palatino Linotype" w:hAnsi="Palatino Linotype"/>
          <w:b/>
          <w:bCs/>
        </w:rPr>
        <w:t xml:space="preserve">, </w:t>
      </w:r>
      <w:r w:rsidR="00D92B08" w:rsidRPr="00BC49CB">
        <w:rPr>
          <w:rFonts w:ascii="Palatino Linotype" w:hAnsi="Palatino Linotype"/>
          <w:bCs/>
        </w:rPr>
        <w:t>de la deuda pública</w:t>
      </w:r>
      <w:r w:rsidR="00D92B08" w:rsidRPr="00BC49CB">
        <w:rPr>
          <w:rFonts w:ascii="Palatino Linotype" w:hAnsi="Palatino Linotype"/>
          <w:b/>
          <w:bCs/>
        </w:rPr>
        <w:t>,</w:t>
      </w:r>
      <w:r w:rsidR="00D92B08" w:rsidRPr="00BC49CB">
        <w:rPr>
          <w:rFonts w:ascii="Palatino Linotype" w:hAnsi="Palatino Linotype"/>
          <w:bCs/>
        </w:rPr>
        <w:t xml:space="preserve"> lo siguiente:</w:t>
      </w:r>
    </w:p>
    <w:p w:rsidR="00D92B08" w:rsidRPr="00BC49CB" w:rsidRDefault="00D92B08" w:rsidP="00BC49CB">
      <w:pPr>
        <w:spacing w:line="360" w:lineRule="auto"/>
        <w:jc w:val="both"/>
        <w:rPr>
          <w:rFonts w:ascii="Palatino Linotype" w:hAnsi="Palatino Linotype"/>
          <w:b/>
          <w:bCs/>
        </w:rPr>
      </w:pPr>
    </w:p>
    <w:p w:rsidR="00D92B08" w:rsidRPr="00BC49CB" w:rsidRDefault="00D92B08" w:rsidP="00BC49CB">
      <w:pPr>
        <w:pStyle w:val="Prrafodelista"/>
        <w:numPr>
          <w:ilvl w:val="0"/>
          <w:numId w:val="21"/>
        </w:numPr>
        <w:autoSpaceDE w:val="0"/>
        <w:autoSpaceDN w:val="0"/>
        <w:adjustRightInd w:val="0"/>
        <w:spacing w:line="360" w:lineRule="auto"/>
        <w:ind w:left="426"/>
        <w:jc w:val="both"/>
        <w:rPr>
          <w:rFonts w:ascii="Palatino Linotype" w:eastAsiaTheme="minorHAnsi" w:hAnsi="Palatino Linotype" w:cs="Bookman Old Style"/>
          <w:b/>
          <w:lang w:val="es-MX" w:eastAsia="en-US"/>
        </w:rPr>
      </w:pPr>
      <w:r w:rsidRPr="00BC49CB">
        <w:rPr>
          <w:rFonts w:ascii="Palatino Linotype" w:eastAsiaTheme="minorHAnsi" w:hAnsi="Palatino Linotype" w:cs="Bookman Old Style"/>
          <w:b/>
          <w:lang w:val="es-MX" w:eastAsia="en-US"/>
        </w:rPr>
        <w:t>Los datos de todos los financiamientos contratados, así como de los movimientos que se efectúen, en la que se incluya:</w:t>
      </w:r>
    </w:p>
    <w:p w:rsidR="00D92B08" w:rsidRPr="00BC49CB" w:rsidRDefault="00D92B08" w:rsidP="00BC49CB">
      <w:pPr>
        <w:autoSpaceDE w:val="0"/>
        <w:autoSpaceDN w:val="0"/>
        <w:adjustRightInd w:val="0"/>
        <w:spacing w:line="360" w:lineRule="auto"/>
        <w:jc w:val="both"/>
        <w:rPr>
          <w:rFonts w:ascii="Palatino Linotype" w:eastAsiaTheme="minorHAnsi" w:hAnsi="Palatino Linotype" w:cs="Bookman Old Style"/>
          <w:b/>
          <w:lang w:val="es-MX" w:eastAsia="en-US"/>
        </w:rPr>
      </w:pPr>
    </w:p>
    <w:p w:rsidR="00D92B08" w:rsidRPr="00BC49CB" w:rsidRDefault="00D92B08" w:rsidP="00BC49CB">
      <w:pPr>
        <w:autoSpaceDE w:val="0"/>
        <w:autoSpaceDN w:val="0"/>
        <w:adjustRightInd w:val="0"/>
        <w:spacing w:line="360" w:lineRule="auto"/>
        <w:ind w:left="709"/>
        <w:jc w:val="both"/>
        <w:rPr>
          <w:rFonts w:ascii="Palatino Linotype" w:eastAsiaTheme="minorHAnsi" w:hAnsi="Palatino Linotype" w:cs="Bookman Old Style"/>
          <w:b/>
          <w:lang w:val="es-MX" w:eastAsia="en-US"/>
        </w:rPr>
      </w:pPr>
      <w:r w:rsidRPr="00BC49CB">
        <w:rPr>
          <w:rFonts w:ascii="Palatino Linotype" w:eastAsiaTheme="minorHAnsi" w:hAnsi="Palatino Linotype" w:cs="Bookman Old Style,Bold"/>
          <w:b/>
          <w:bCs/>
          <w:lang w:val="es-MX" w:eastAsia="en-US"/>
        </w:rPr>
        <w:t xml:space="preserve">a) </w:t>
      </w:r>
      <w:r w:rsidRPr="00BC49CB">
        <w:rPr>
          <w:rFonts w:ascii="Palatino Linotype" w:eastAsiaTheme="minorHAnsi" w:hAnsi="Palatino Linotype" w:cs="Bookman Old Style"/>
          <w:b/>
          <w:lang w:val="es-MX" w:eastAsia="en-US"/>
        </w:rPr>
        <w:t>Los montos de financiamiento contratados;</w:t>
      </w:r>
    </w:p>
    <w:p w:rsidR="00D92B08" w:rsidRPr="00BC49CB" w:rsidRDefault="00D92B08" w:rsidP="00BC49CB">
      <w:pPr>
        <w:autoSpaceDE w:val="0"/>
        <w:autoSpaceDN w:val="0"/>
        <w:adjustRightInd w:val="0"/>
        <w:spacing w:line="360" w:lineRule="auto"/>
        <w:ind w:left="709"/>
        <w:jc w:val="both"/>
        <w:rPr>
          <w:rFonts w:ascii="Palatino Linotype" w:eastAsiaTheme="minorHAnsi" w:hAnsi="Palatino Linotype" w:cs="Bookman Old Style"/>
          <w:b/>
          <w:lang w:val="es-MX" w:eastAsia="en-US"/>
        </w:rPr>
      </w:pPr>
      <w:r w:rsidRPr="00BC49CB">
        <w:rPr>
          <w:rFonts w:ascii="Palatino Linotype" w:eastAsiaTheme="minorHAnsi" w:hAnsi="Palatino Linotype" w:cs="Bookman Old Style,Bold"/>
          <w:b/>
          <w:bCs/>
          <w:lang w:val="es-MX" w:eastAsia="en-US"/>
        </w:rPr>
        <w:t xml:space="preserve">b) </w:t>
      </w:r>
      <w:r w:rsidRPr="00BC49CB">
        <w:rPr>
          <w:rFonts w:ascii="Palatino Linotype" w:eastAsiaTheme="minorHAnsi" w:hAnsi="Palatino Linotype" w:cs="Bookman Old Style"/>
          <w:b/>
          <w:lang w:val="es-MX" w:eastAsia="en-US"/>
        </w:rPr>
        <w:t>Los plazos;</w:t>
      </w:r>
    </w:p>
    <w:p w:rsidR="00D92B08" w:rsidRPr="00BC49CB" w:rsidRDefault="00D92B08" w:rsidP="00BC49CB">
      <w:pPr>
        <w:autoSpaceDE w:val="0"/>
        <w:autoSpaceDN w:val="0"/>
        <w:adjustRightInd w:val="0"/>
        <w:spacing w:line="360" w:lineRule="auto"/>
        <w:ind w:left="709"/>
        <w:jc w:val="both"/>
        <w:rPr>
          <w:rFonts w:ascii="Palatino Linotype" w:eastAsiaTheme="minorHAnsi" w:hAnsi="Palatino Linotype" w:cs="Bookman Old Style"/>
          <w:b/>
          <w:lang w:val="es-MX" w:eastAsia="en-US"/>
        </w:rPr>
      </w:pPr>
      <w:r w:rsidRPr="00BC49CB">
        <w:rPr>
          <w:rFonts w:ascii="Palatino Linotype" w:eastAsiaTheme="minorHAnsi" w:hAnsi="Palatino Linotype" w:cs="Bookman Old Style,Bold"/>
          <w:b/>
          <w:bCs/>
          <w:lang w:val="es-MX" w:eastAsia="en-US"/>
        </w:rPr>
        <w:t xml:space="preserve">c) </w:t>
      </w:r>
      <w:r w:rsidRPr="00BC49CB">
        <w:rPr>
          <w:rFonts w:ascii="Palatino Linotype" w:eastAsiaTheme="minorHAnsi" w:hAnsi="Palatino Linotype" w:cs="Bookman Old Style"/>
          <w:b/>
          <w:lang w:val="es-MX" w:eastAsia="en-US"/>
        </w:rPr>
        <w:t>Las tasas de interés; y</w:t>
      </w:r>
    </w:p>
    <w:p w:rsidR="00D92B08" w:rsidRPr="00BC49CB" w:rsidRDefault="00D92B08" w:rsidP="00BC49CB">
      <w:pPr>
        <w:spacing w:line="360" w:lineRule="auto"/>
        <w:ind w:left="709"/>
        <w:jc w:val="both"/>
        <w:rPr>
          <w:rFonts w:ascii="Palatino Linotype" w:eastAsia="Times New Roman" w:hAnsi="Palatino Linotype" w:cs="Arial"/>
          <w:b/>
        </w:rPr>
      </w:pPr>
      <w:r w:rsidRPr="00BC49CB">
        <w:rPr>
          <w:rFonts w:ascii="Palatino Linotype" w:eastAsiaTheme="minorHAnsi" w:hAnsi="Palatino Linotype" w:cs="Bookman Old Style,Bold"/>
          <w:b/>
          <w:bCs/>
          <w:lang w:val="es-MX" w:eastAsia="en-US"/>
        </w:rPr>
        <w:t xml:space="preserve">d) </w:t>
      </w:r>
      <w:r w:rsidRPr="00BC49CB">
        <w:rPr>
          <w:rFonts w:ascii="Palatino Linotype" w:eastAsiaTheme="minorHAnsi" w:hAnsi="Palatino Linotype" w:cs="Bookman Old Style"/>
          <w:b/>
          <w:lang w:val="es-MX" w:eastAsia="en-US"/>
        </w:rPr>
        <w:t>Las garantías.</w:t>
      </w:r>
    </w:p>
    <w:p w:rsidR="00691456" w:rsidRPr="00BC49CB" w:rsidRDefault="00FD0522" w:rsidP="00BC49CB">
      <w:pPr>
        <w:spacing w:before="240" w:after="240" w:line="360" w:lineRule="auto"/>
        <w:jc w:val="both"/>
        <w:rPr>
          <w:rFonts w:ascii="Palatino Linotype" w:eastAsia="Times New Roman" w:hAnsi="Palatino Linotype" w:cs="Arial"/>
          <w:lang w:val="es-ES"/>
        </w:rPr>
      </w:pPr>
      <w:bookmarkStart w:id="58" w:name="_Toc477891768"/>
      <w:bookmarkStart w:id="59" w:name="_Toc477891858"/>
      <w:bookmarkStart w:id="60" w:name="_Toc481576259"/>
      <w:bookmarkStart w:id="61" w:name="_Toc492590391"/>
      <w:bookmarkStart w:id="62" w:name="_Toc462653937"/>
      <w:bookmarkStart w:id="63" w:name="_Toc453696502"/>
      <w:bookmarkStart w:id="64" w:name="_Toc454301155"/>
      <w:r w:rsidRPr="00BC49CB">
        <w:rPr>
          <w:rFonts w:ascii="Palatino Linotype" w:hAnsi="Palatino Linotype"/>
          <w:b/>
        </w:rPr>
        <w:t>TERCER</w:t>
      </w:r>
      <w:r w:rsidR="007619CD" w:rsidRPr="00BC49CB">
        <w:rPr>
          <w:rFonts w:ascii="Palatino Linotype" w:hAnsi="Palatino Linotype"/>
          <w:b/>
        </w:rPr>
        <w:t>O</w:t>
      </w:r>
      <w:r w:rsidR="00BB3F4C" w:rsidRPr="00BC49CB">
        <w:rPr>
          <w:rFonts w:ascii="Palatino Linotype" w:hAnsi="Palatino Linotype"/>
          <w:b/>
        </w:rPr>
        <w:t>.</w:t>
      </w:r>
      <w:bookmarkEnd w:id="58"/>
      <w:bookmarkEnd w:id="59"/>
      <w:bookmarkEnd w:id="60"/>
      <w:bookmarkEnd w:id="61"/>
      <w:bookmarkEnd w:id="62"/>
      <w:bookmarkEnd w:id="63"/>
      <w:bookmarkEnd w:id="64"/>
      <w:r w:rsidR="00D92B08" w:rsidRPr="00BC49CB">
        <w:rPr>
          <w:rStyle w:val="Ttulo2Car"/>
          <w:rFonts w:ascii="Palatino Linotype" w:hAnsi="Palatino Linotype"/>
          <w:b/>
          <w:sz w:val="24"/>
          <w:szCs w:val="24"/>
        </w:rPr>
        <w:t xml:space="preserve"> </w:t>
      </w:r>
      <w:r w:rsidR="00D92B08" w:rsidRPr="00BC49CB">
        <w:rPr>
          <w:rFonts w:ascii="Palatino Linotype" w:eastAsia="Calibri" w:hAnsi="Palatino Linotype" w:cs="Arial"/>
          <w:lang w:val="es-ES"/>
        </w:rPr>
        <w:t>Resultan fundadas las razones o motivos de inconformidad hechos</w:t>
      </w:r>
      <w:r w:rsidR="00BB3F4C" w:rsidRPr="00BC49CB">
        <w:rPr>
          <w:rFonts w:ascii="Palatino Linotype" w:eastAsia="Calibri" w:hAnsi="Palatino Linotype" w:cs="Arial"/>
          <w:lang w:val="es-ES"/>
        </w:rPr>
        <w:t xml:space="preserve"> </w:t>
      </w:r>
      <w:r w:rsidR="00D92B08" w:rsidRPr="00BC49CB">
        <w:rPr>
          <w:rFonts w:ascii="Palatino Linotype" w:eastAsia="Calibri" w:hAnsi="Palatino Linotype" w:cs="Arial"/>
          <w:lang w:val="es-ES"/>
        </w:rPr>
        <w:t>valer en el recurso de revisión</w:t>
      </w:r>
      <w:r w:rsidR="00D92B08" w:rsidRPr="00BC49CB">
        <w:rPr>
          <w:rFonts w:ascii="Palatino Linotype" w:eastAsia="Calibri" w:hAnsi="Palatino Linotype" w:cs="Arial"/>
          <w:b/>
          <w:lang w:val="es-ES"/>
        </w:rPr>
        <w:t xml:space="preserve"> </w:t>
      </w:r>
      <w:r w:rsidRPr="00BC49CB">
        <w:rPr>
          <w:rFonts w:ascii="Palatino Linotype" w:eastAsia="Times New Roman" w:hAnsi="Palatino Linotype" w:cs="Arial"/>
          <w:b/>
        </w:rPr>
        <w:t xml:space="preserve">05275/INFOEM/IP/RR/2019, </w:t>
      </w:r>
      <w:r w:rsidRPr="00BC49CB">
        <w:rPr>
          <w:rFonts w:ascii="Palatino Linotype" w:eastAsia="Times New Roman" w:hAnsi="Palatino Linotype" w:cs="Arial"/>
        </w:rPr>
        <w:t>por lo que se</w:t>
      </w:r>
      <w:r w:rsidR="00D92B08" w:rsidRPr="00BC49CB">
        <w:rPr>
          <w:rFonts w:ascii="Palatino Linotype" w:eastAsia="Times New Roman" w:hAnsi="Palatino Linotype" w:cs="Arial"/>
          <w:b/>
        </w:rPr>
        <w:t xml:space="preserve"> </w:t>
      </w:r>
      <w:r w:rsidR="007619CD" w:rsidRPr="00BC49CB">
        <w:rPr>
          <w:rFonts w:ascii="Palatino Linotype" w:eastAsia="Calibri" w:hAnsi="Palatino Linotype" w:cs="Arial"/>
          <w:b/>
          <w:lang w:val="es-ES"/>
        </w:rPr>
        <w:t>MODIFICA</w:t>
      </w:r>
      <w:r w:rsidR="00BB3F4C" w:rsidRPr="00BC49CB">
        <w:rPr>
          <w:rFonts w:ascii="Palatino Linotype" w:eastAsia="Calibri" w:hAnsi="Palatino Linotype" w:cs="Arial"/>
          <w:b/>
          <w:lang w:val="es-ES"/>
        </w:rPr>
        <w:t xml:space="preserve"> </w:t>
      </w:r>
      <w:r w:rsidR="00BB3F4C" w:rsidRPr="00BC49CB">
        <w:rPr>
          <w:rFonts w:ascii="Palatino Linotype" w:eastAsia="Calibri" w:hAnsi="Palatino Linotype" w:cs="Arial"/>
          <w:lang w:val="es-ES"/>
        </w:rPr>
        <w:t>la</w:t>
      </w:r>
      <w:r w:rsidR="00691456" w:rsidRPr="00BC49CB">
        <w:rPr>
          <w:rFonts w:ascii="Palatino Linotype" w:eastAsia="Calibri" w:hAnsi="Palatino Linotype" w:cs="Arial"/>
          <w:lang w:val="es-ES"/>
        </w:rPr>
        <w:t xml:space="preserve"> respuesta</w:t>
      </w:r>
      <w:r w:rsidR="00BB3F4C" w:rsidRPr="00BC49CB">
        <w:rPr>
          <w:rFonts w:ascii="Palatino Linotype" w:eastAsia="Calibri" w:hAnsi="Palatino Linotype" w:cs="Arial"/>
          <w:lang w:val="es-ES"/>
        </w:rPr>
        <w:t xml:space="preserve"> emitida por el </w:t>
      </w:r>
      <w:r w:rsidR="00DB40EC" w:rsidRPr="00BC49CB">
        <w:rPr>
          <w:rFonts w:ascii="Palatino Linotype" w:hAnsi="Palatino Linotype"/>
          <w:b/>
          <w:bCs/>
        </w:rPr>
        <w:t xml:space="preserve">Organismo Público Descentralizado para la Prestación de los Servicios de Agua Potable Alcantarillado y Saneamiento del Municipio de Naucalpan de Juárez </w:t>
      </w:r>
      <w:r w:rsidR="007619CD" w:rsidRPr="00BC49CB">
        <w:rPr>
          <w:rFonts w:ascii="Palatino Linotype" w:eastAsia="Times New Roman" w:hAnsi="Palatino Linotype" w:cs="Arial"/>
          <w:lang w:val="es-ES"/>
        </w:rPr>
        <w:t>a la solicitud</w:t>
      </w:r>
      <w:r w:rsidR="00604428" w:rsidRPr="00BC49CB">
        <w:rPr>
          <w:rFonts w:ascii="Palatino Linotype" w:eastAsia="Times New Roman" w:hAnsi="Palatino Linotype" w:cs="Arial"/>
          <w:lang w:val="es-ES"/>
        </w:rPr>
        <w:t xml:space="preserve"> </w:t>
      </w:r>
      <w:r w:rsidR="00604428" w:rsidRPr="00BC49CB">
        <w:rPr>
          <w:rFonts w:ascii="Palatino Linotype" w:eastAsia="Calibri" w:hAnsi="Palatino Linotype" w:cs="Arial"/>
          <w:b/>
          <w:lang w:val="es-ES"/>
        </w:rPr>
        <w:t>00</w:t>
      </w:r>
      <w:r w:rsidR="007619CD" w:rsidRPr="00BC49CB">
        <w:rPr>
          <w:rFonts w:ascii="Palatino Linotype" w:eastAsia="Calibri" w:hAnsi="Palatino Linotype" w:cs="Arial"/>
          <w:b/>
          <w:lang w:val="es-ES"/>
        </w:rPr>
        <w:t>103/OASNAUCAL</w:t>
      </w:r>
      <w:r w:rsidR="00604428" w:rsidRPr="00BC49CB">
        <w:rPr>
          <w:rFonts w:ascii="Palatino Linotype" w:eastAsia="Calibri" w:hAnsi="Palatino Linotype" w:cs="Arial"/>
          <w:b/>
          <w:lang w:val="es-ES"/>
        </w:rPr>
        <w:t>/IP/2019</w:t>
      </w:r>
      <w:r w:rsidR="00604428" w:rsidRPr="00BC49CB">
        <w:rPr>
          <w:rFonts w:ascii="Palatino Linotype" w:eastAsia="Times New Roman" w:hAnsi="Palatino Linotype" w:cs="Arial"/>
          <w:lang w:val="es-ES"/>
        </w:rPr>
        <w:t xml:space="preserve"> </w:t>
      </w:r>
      <w:r w:rsidR="00BB3F4C" w:rsidRPr="00BC49CB">
        <w:rPr>
          <w:rFonts w:ascii="Palatino Linotype" w:eastAsia="Times New Roman" w:hAnsi="Palatino Linotype" w:cs="Arial"/>
          <w:lang w:val="es-ES"/>
        </w:rPr>
        <w:t xml:space="preserve">y se </w:t>
      </w:r>
      <w:r w:rsidR="00BB3F4C" w:rsidRPr="00BC49CB">
        <w:rPr>
          <w:rFonts w:ascii="Palatino Linotype" w:eastAsia="Times New Roman" w:hAnsi="Palatino Linotype" w:cs="Arial"/>
          <w:b/>
          <w:lang w:val="es-ES"/>
        </w:rPr>
        <w:t>ORDENA</w:t>
      </w:r>
      <w:r w:rsidR="00BB3F4C" w:rsidRPr="00BC49CB">
        <w:rPr>
          <w:rFonts w:ascii="Palatino Linotype" w:eastAsia="Times New Roman" w:hAnsi="Palatino Linotype" w:cs="Arial"/>
          <w:lang w:val="es-ES"/>
        </w:rPr>
        <w:t xml:space="preserve"> entregar, vía </w:t>
      </w:r>
      <w:r w:rsidR="00691456" w:rsidRPr="00BC49CB">
        <w:rPr>
          <w:rFonts w:ascii="Palatino Linotype" w:eastAsia="Times New Roman" w:hAnsi="Palatino Linotype" w:cs="Arial"/>
          <w:b/>
          <w:lang w:val="es-ES"/>
        </w:rPr>
        <w:t xml:space="preserve">Sistema de Acceso a la </w:t>
      </w:r>
      <w:r w:rsidR="000726B3" w:rsidRPr="00BC49CB">
        <w:rPr>
          <w:rFonts w:ascii="Palatino Linotype" w:eastAsia="Times New Roman" w:hAnsi="Palatino Linotype" w:cs="Arial"/>
          <w:b/>
          <w:lang w:val="es-ES"/>
        </w:rPr>
        <w:t>Información Mexiquense (SAIMEX)</w:t>
      </w:r>
      <w:r w:rsidR="000726B3" w:rsidRPr="00BC49CB">
        <w:rPr>
          <w:rFonts w:ascii="Palatino Linotype" w:eastAsia="Times New Roman" w:hAnsi="Palatino Linotype" w:cs="Arial"/>
          <w:lang w:val="es-ES"/>
        </w:rPr>
        <w:t>,</w:t>
      </w:r>
      <w:r w:rsidR="00162C19" w:rsidRPr="00BC49CB">
        <w:rPr>
          <w:rFonts w:ascii="Palatino Linotype" w:eastAsia="Times New Roman" w:hAnsi="Palatino Linotype" w:cs="Arial"/>
          <w:lang w:val="es-ES"/>
        </w:rPr>
        <w:t xml:space="preserve"> de ser el caso</w:t>
      </w:r>
      <w:r w:rsidR="000726B3" w:rsidRPr="00BC49CB">
        <w:rPr>
          <w:rFonts w:ascii="Palatino Linotype" w:eastAsia="Times New Roman" w:hAnsi="Palatino Linotype" w:cs="Arial"/>
          <w:lang w:val="es-ES"/>
        </w:rPr>
        <w:t xml:space="preserve"> </w:t>
      </w:r>
      <w:r w:rsidR="00FF2C83" w:rsidRPr="00BC49CB">
        <w:rPr>
          <w:rFonts w:ascii="Palatino Linotype" w:eastAsia="Times New Roman" w:hAnsi="Palatino Linotype" w:cs="Arial"/>
          <w:lang w:val="es-ES"/>
        </w:rPr>
        <w:t>en versión pública</w:t>
      </w:r>
      <w:r w:rsidR="00760607" w:rsidRPr="00BC49CB">
        <w:rPr>
          <w:rFonts w:ascii="Palatino Linotype" w:eastAsia="Times New Roman" w:hAnsi="Palatino Linotype" w:cs="Arial"/>
          <w:lang w:val="es-ES"/>
        </w:rPr>
        <w:t>,</w:t>
      </w:r>
      <w:r w:rsidR="003E0B62" w:rsidRPr="00BC49CB">
        <w:rPr>
          <w:rFonts w:ascii="Palatino Linotype" w:eastAsia="Times New Roman" w:hAnsi="Palatino Linotype" w:cs="Arial"/>
          <w:lang w:val="es-ES"/>
        </w:rPr>
        <w:t xml:space="preserve"> </w:t>
      </w:r>
      <w:r w:rsidR="00362504" w:rsidRPr="00BC49CB">
        <w:rPr>
          <w:rFonts w:ascii="Palatino Linotype" w:eastAsia="Times New Roman" w:hAnsi="Palatino Linotype" w:cs="Arial"/>
          <w:lang w:val="es-ES"/>
        </w:rPr>
        <w:t>la siguiente información</w:t>
      </w:r>
      <w:r w:rsidR="00382E70" w:rsidRPr="00BC49CB">
        <w:rPr>
          <w:rFonts w:ascii="Palatino Linotype" w:eastAsia="Times New Roman" w:hAnsi="Palatino Linotype" w:cs="Arial"/>
          <w:lang w:val="es-ES"/>
        </w:rPr>
        <w:t>:</w:t>
      </w:r>
      <w:bookmarkStart w:id="65" w:name="_Toc460947013"/>
      <w:r w:rsidR="00E57144" w:rsidRPr="00BC49CB">
        <w:rPr>
          <w:rFonts w:ascii="Palatino Linotype" w:eastAsia="Times New Roman" w:hAnsi="Palatino Linotype" w:cs="Arial"/>
          <w:lang w:val="es-ES"/>
        </w:rPr>
        <w:t xml:space="preserve"> </w:t>
      </w:r>
    </w:p>
    <w:p w:rsidR="00320A1C" w:rsidRPr="00BC49CB" w:rsidRDefault="007619CD" w:rsidP="00BC49CB">
      <w:pPr>
        <w:pStyle w:val="Prrafodelista"/>
        <w:numPr>
          <w:ilvl w:val="0"/>
          <w:numId w:val="21"/>
        </w:numPr>
        <w:spacing w:before="240" w:after="240" w:line="360" w:lineRule="auto"/>
        <w:jc w:val="both"/>
        <w:rPr>
          <w:rFonts w:ascii="Palatino Linotype" w:eastAsia="Times New Roman" w:hAnsi="Palatino Linotype" w:cs="Arial"/>
          <w:b/>
          <w:lang w:val="es-ES"/>
        </w:rPr>
      </w:pPr>
      <w:r w:rsidRPr="00BC49CB">
        <w:rPr>
          <w:rFonts w:ascii="Palatino Linotype" w:eastAsia="Times New Roman" w:hAnsi="Palatino Linotype" w:cs="Arial"/>
          <w:b/>
          <w:lang w:val="es-ES"/>
        </w:rPr>
        <w:t>Montos destinados a gastos relativos</w:t>
      </w:r>
      <w:r w:rsidR="00320A1C" w:rsidRPr="00BC49CB">
        <w:rPr>
          <w:rFonts w:ascii="Palatino Linotype" w:eastAsia="Times New Roman" w:hAnsi="Palatino Linotype" w:cs="Arial"/>
          <w:b/>
          <w:lang w:val="es-ES"/>
        </w:rPr>
        <w:t xml:space="preserve"> </w:t>
      </w:r>
      <w:r w:rsidR="00320A1C" w:rsidRPr="00BC49CB">
        <w:rPr>
          <w:rFonts w:ascii="Palatino Linotype" w:eastAsiaTheme="minorHAnsi" w:hAnsi="Palatino Linotype" w:cs="Bookman Old Style"/>
          <w:b/>
          <w:lang w:val="es-MX" w:eastAsia="en-US"/>
        </w:rPr>
        <w:t>a todos los programas y campañas de comunicación social y publicidad oficial desglosada por tipo de medio, proveedores</w:t>
      </w:r>
      <w:r w:rsidR="00FD0522" w:rsidRPr="00BC49CB">
        <w:rPr>
          <w:rFonts w:ascii="Palatino Linotype" w:eastAsiaTheme="minorHAnsi" w:hAnsi="Palatino Linotype" w:cs="Bookman Old Style"/>
          <w:b/>
          <w:lang w:val="es-MX" w:eastAsia="en-US"/>
        </w:rPr>
        <w:t>, número de contrato y concepto.</w:t>
      </w:r>
    </w:p>
    <w:p w:rsidR="00150CD7" w:rsidRPr="00BC49CB" w:rsidRDefault="00150CD7" w:rsidP="00BC49CB">
      <w:pPr>
        <w:spacing w:before="240" w:after="240" w:line="360" w:lineRule="auto"/>
        <w:jc w:val="both"/>
        <w:rPr>
          <w:rFonts w:ascii="Palatino Linotype" w:hAnsi="Palatino Linotype"/>
          <w:b/>
        </w:rPr>
      </w:pPr>
      <w:r w:rsidRPr="00BC49C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004A020C" w:rsidRPr="00BC49CB">
        <w:rPr>
          <w:rFonts w:ascii="Palatino Linotype" w:eastAsia="Calibri" w:hAnsi="Palatino Linotype" w:cs="Arial"/>
          <w:b/>
        </w:rPr>
        <w:t>RECURRENTE</w:t>
      </w:r>
      <w:r w:rsidR="004A020C" w:rsidRPr="00BC49CB">
        <w:rPr>
          <w:rFonts w:ascii="Palatino Linotype" w:hAnsi="Palatino Linotype"/>
          <w:b/>
        </w:rPr>
        <w:t>.</w:t>
      </w:r>
    </w:p>
    <w:p w:rsidR="009F0EC8" w:rsidRPr="00BC49CB" w:rsidRDefault="009F0EC8" w:rsidP="00BC49CB">
      <w:pPr>
        <w:spacing w:before="240" w:after="240" w:line="360" w:lineRule="auto"/>
        <w:jc w:val="both"/>
        <w:rPr>
          <w:rFonts w:ascii="Palatino Linotype" w:hAnsi="Palatino Linotype"/>
        </w:rPr>
      </w:pPr>
      <w:r w:rsidRPr="00BC49CB">
        <w:rPr>
          <w:rFonts w:ascii="Palatino Linotype" w:hAnsi="Palatino Linotype"/>
        </w:rPr>
        <w:t xml:space="preserve">De ser el caso de no contar con la información señalada </w:t>
      </w:r>
      <w:r w:rsidRPr="00BC49CB">
        <w:rPr>
          <w:rFonts w:ascii="Palatino Linotype" w:hAnsi="Palatino Linotype"/>
          <w:b/>
        </w:rPr>
        <w:t>en el numeral 1) y sus incisos,</w:t>
      </w:r>
      <w:r w:rsidRPr="00BC49CB">
        <w:rPr>
          <w:rFonts w:ascii="Palatino Linotype" w:hAnsi="Palatino Linotype"/>
        </w:rPr>
        <w:t xml:space="preserve"> el Sujeto Obligado deberá manifestar de manera clara y precisa las razones que expliquen las causas por las cuales no cuenta con la información requerida.</w:t>
      </w:r>
    </w:p>
    <w:p w:rsidR="00BB3F4C" w:rsidRPr="00BC49CB" w:rsidRDefault="00FD0522" w:rsidP="00BC49CB">
      <w:pPr>
        <w:tabs>
          <w:tab w:val="left" w:pos="8080"/>
        </w:tabs>
        <w:spacing w:line="360" w:lineRule="auto"/>
        <w:ind w:right="49"/>
        <w:contextualSpacing/>
        <w:jc w:val="both"/>
        <w:rPr>
          <w:rFonts w:ascii="Palatino Linotype" w:eastAsia="Palatino Linotype" w:hAnsi="Palatino Linotype" w:cs="Palatino Linotype"/>
          <w:b/>
        </w:rPr>
      </w:pPr>
      <w:r w:rsidRPr="00BC49CB">
        <w:rPr>
          <w:rFonts w:ascii="Palatino Linotype" w:eastAsia="Palatino Linotype" w:hAnsi="Palatino Linotype" w:cs="Palatino Linotype"/>
          <w:b/>
        </w:rPr>
        <w:t>CUARTO</w:t>
      </w:r>
      <w:r w:rsidR="00BB3F4C" w:rsidRPr="00BC49CB">
        <w:rPr>
          <w:rFonts w:ascii="Palatino Linotype" w:eastAsia="Palatino Linotype" w:hAnsi="Palatino Linotype" w:cs="Palatino Linotype"/>
          <w:b/>
        </w:rPr>
        <w:t xml:space="preserve">. Notifíquese </w:t>
      </w:r>
      <w:r w:rsidR="00BB3F4C" w:rsidRPr="00BC49CB">
        <w:rPr>
          <w:rFonts w:ascii="Palatino Linotype" w:eastAsia="Palatino Linotype" w:hAnsi="Palatino Linotype" w:cs="Palatino Linotype"/>
        </w:rPr>
        <w:t xml:space="preserve">al Titular de la Unidad de Transparencia del </w:t>
      </w:r>
      <w:r w:rsidR="00BB3F4C" w:rsidRPr="00BC49CB">
        <w:rPr>
          <w:rFonts w:ascii="Palatino Linotype" w:eastAsia="Palatino Linotype" w:hAnsi="Palatino Linotype" w:cs="Palatino Linotype"/>
          <w:b/>
        </w:rPr>
        <w:t>SUJETO OBLIGADO</w:t>
      </w:r>
      <w:r w:rsidR="00BB3F4C" w:rsidRPr="00BC49C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BB3F4C" w:rsidRPr="00BC49C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BC49CB" w:rsidRDefault="00BB3F4C" w:rsidP="00BC49CB">
      <w:pPr>
        <w:shd w:val="clear" w:color="auto" w:fill="FFFFFF"/>
        <w:spacing w:line="360" w:lineRule="auto"/>
        <w:jc w:val="both"/>
        <w:rPr>
          <w:rFonts w:ascii="Palatino Linotype" w:eastAsia="Times New Roman" w:hAnsi="Palatino Linotype" w:cs="Arial"/>
          <w:b/>
        </w:rPr>
      </w:pPr>
    </w:p>
    <w:p w:rsidR="00BB3F4C" w:rsidRPr="00BC49CB" w:rsidRDefault="00FD0522" w:rsidP="00BC49CB">
      <w:pPr>
        <w:shd w:val="clear" w:color="auto" w:fill="FFFFFF"/>
        <w:spacing w:line="360" w:lineRule="auto"/>
        <w:jc w:val="both"/>
        <w:rPr>
          <w:rFonts w:ascii="Palatino Linotype" w:hAnsi="Palatino Linotype"/>
        </w:rPr>
      </w:pPr>
      <w:r w:rsidRPr="00BC49CB">
        <w:rPr>
          <w:rFonts w:ascii="Palatino Linotype" w:eastAsia="Times New Roman" w:hAnsi="Palatino Linotype" w:cs="Arial"/>
          <w:b/>
        </w:rPr>
        <w:t>QUIN</w:t>
      </w:r>
      <w:r w:rsidR="0042233B" w:rsidRPr="00BC49CB">
        <w:rPr>
          <w:rFonts w:ascii="Palatino Linotype" w:eastAsia="Times New Roman" w:hAnsi="Palatino Linotype" w:cs="Arial"/>
          <w:b/>
        </w:rPr>
        <w:t>TO</w:t>
      </w:r>
      <w:r w:rsidR="00BB3F4C" w:rsidRPr="00BC49CB">
        <w:rPr>
          <w:rFonts w:ascii="Palatino Linotype" w:eastAsia="Times New Roman" w:hAnsi="Palatino Linotype" w:cs="Arial"/>
          <w:b/>
        </w:rPr>
        <w:t xml:space="preserve">. </w:t>
      </w:r>
      <w:r w:rsidR="00BB3F4C" w:rsidRPr="00BC49CB">
        <w:rPr>
          <w:rFonts w:ascii="Palatino Linotype" w:eastAsia="Times New Roman" w:hAnsi="Palatino Linotype" w:cs="Times New Roman"/>
          <w:b/>
          <w:bCs/>
          <w:color w:val="222222"/>
          <w:lang w:val="es-ES"/>
        </w:rPr>
        <w:t>Notifíquese a</w:t>
      </w:r>
      <w:r w:rsidR="00BB3F4C" w:rsidRPr="00BC49CB">
        <w:rPr>
          <w:rFonts w:ascii="Palatino Linotype" w:hAnsi="Palatino Linotype"/>
          <w:b/>
        </w:rPr>
        <w:t xml:space="preserve"> </w:t>
      </w:r>
      <w:r w:rsidR="00341E4A" w:rsidRPr="00341E4A">
        <w:rPr>
          <w:rFonts w:ascii="Palatino Linotype" w:hAnsi="Palatino Linotype"/>
          <w:b/>
          <w:highlight w:val="black"/>
        </w:rPr>
        <w:t>-------------------------------------</w:t>
      </w:r>
      <w:r w:rsidR="00DB40EC" w:rsidRPr="00BC49CB">
        <w:rPr>
          <w:rFonts w:ascii="Palatino Linotype" w:hAnsi="Palatino Linotype"/>
        </w:rPr>
        <w:t xml:space="preserve"> </w:t>
      </w:r>
      <w:r w:rsidR="00BB3F4C" w:rsidRPr="00BC49CB">
        <w:rPr>
          <w:rFonts w:ascii="Palatino Linotype" w:hAnsi="Palatino Linotype"/>
        </w:rPr>
        <w:t>la presente resolución</w:t>
      </w:r>
      <w:r w:rsidR="008055D7" w:rsidRPr="00BC49CB">
        <w:rPr>
          <w:rFonts w:ascii="Palatino Linotype" w:hAnsi="Palatino Linotype"/>
        </w:rPr>
        <w:t xml:space="preserve"> y sus informes justificados.</w:t>
      </w:r>
    </w:p>
    <w:p w:rsidR="00BB3F4C" w:rsidRPr="00BC49CB" w:rsidRDefault="00BB3F4C" w:rsidP="00BC49CB">
      <w:pPr>
        <w:shd w:val="clear" w:color="auto" w:fill="FFFFFF"/>
        <w:spacing w:line="360" w:lineRule="auto"/>
        <w:jc w:val="both"/>
        <w:rPr>
          <w:rFonts w:ascii="Palatino Linotype" w:hAnsi="Palatino Linotype"/>
        </w:rPr>
      </w:pPr>
    </w:p>
    <w:bookmarkEnd w:id="65"/>
    <w:p w:rsidR="00BB3F4C" w:rsidRPr="00BC49CB" w:rsidRDefault="00FD0522" w:rsidP="00BC49CB">
      <w:pPr>
        <w:spacing w:line="360" w:lineRule="auto"/>
        <w:jc w:val="both"/>
        <w:rPr>
          <w:rFonts w:ascii="Palatino Linotype" w:eastAsia="MS Mincho" w:hAnsi="Palatino Linotype" w:cs="Times New Roman"/>
          <w:lang w:val="es-ES"/>
        </w:rPr>
      </w:pPr>
      <w:r w:rsidRPr="00BC49CB">
        <w:rPr>
          <w:rFonts w:ascii="Palatino Linotype" w:eastAsia="MS Mincho" w:hAnsi="Palatino Linotype" w:cs="Times New Roman"/>
          <w:b/>
          <w:lang w:val="es-MX"/>
        </w:rPr>
        <w:t>SEXT</w:t>
      </w:r>
      <w:r w:rsidR="00320A1C" w:rsidRPr="00BC49CB">
        <w:rPr>
          <w:rFonts w:ascii="Palatino Linotype" w:eastAsia="MS Mincho" w:hAnsi="Palatino Linotype" w:cs="Times New Roman"/>
          <w:b/>
          <w:lang w:val="es-MX"/>
        </w:rPr>
        <w:t>O</w:t>
      </w:r>
      <w:r w:rsidR="00BB3F4C" w:rsidRPr="00BC49CB">
        <w:rPr>
          <w:rFonts w:ascii="Palatino Linotype" w:eastAsia="MS Mincho" w:hAnsi="Palatino Linotype" w:cs="Times New Roman"/>
          <w:b/>
          <w:lang w:val="es-MX"/>
        </w:rPr>
        <w:t>.</w:t>
      </w:r>
      <w:r w:rsidR="00BB3F4C" w:rsidRPr="00BC49CB">
        <w:rPr>
          <w:rFonts w:ascii="Palatino Linotype" w:eastAsia="MS Mincho" w:hAnsi="Palatino Linotype" w:cs="Times New Roman"/>
          <w:lang w:val="es-MX"/>
        </w:rPr>
        <w:t xml:space="preserve"> </w:t>
      </w:r>
      <w:r w:rsidR="00BB3F4C" w:rsidRPr="00BC49CB">
        <w:rPr>
          <w:rFonts w:ascii="Palatino Linotype" w:eastAsia="MS Mincho" w:hAnsi="Palatino Linotype" w:cs="Times New Roman"/>
          <w:lang w:val="es-ES"/>
        </w:rPr>
        <w:t xml:space="preserve">Se hace del conocimiento de </w:t>
      </w:r>
      <w:r w:rsidR="00341E4A" w:rsidRPr="00341E4A">
        <w:rPr>
          <w:rFonts w:ascii="Palatino Linotype" w:hAnsi="Palatino Linotype"/>
          <w:b/>
          <w:highlight w:val="black"/>
        </w:rPr>
        <w:t>-----------------------------------</w:t>
      </w:r>
      <w:r w:rsidR="00DB40EC" w:rsidRPr="00BC49CB">
        <w:rPr>
          <w:rFonts w:ascii="Palatino Linotype" w:eastAsia="MS Mincho" w:hAnsi="Palatino Linotype" w:cs="Times New Roman"/>
          <w:lang w:val="es-ES"/>
        </w:rPr>
        <w:t xml:space="preserve"> </w:t>
      </w:r>
      <w:r w:rsidR="00BB3F4C" w:rsidRPr="00BC49C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BB3F4C" w:rsidRPr="00BC49CB">
        <w:rPr>
          <w:rFonts w:ascii="Palatino Linotype" w:eastAsia="MS Mincho" w:hAnsi="Palatino Linotype" w:cs="Times New Roman"/>
          <w:bCs/>
          <w:lang w:val="es-ES"/>
        </w:rPr>
        <w:t>vía juicio de amparo</w:t>
      </w:r>
      <w:r w:rsidR="00BB3F4C" w:rsidRPr="00BC49CB">
        <w:rPr>
          <w:rFonts w:ascii="Palatino Linotype" w:eastAsia="MS Mincho" w:hAnsi="Palatino Linotype" w:cs="Times New Roman"/>
          <w:lang w:val="es-ES"/>
        </w:rPr>
        <w:t> en los términos de las leyes aplicables.</w:t>
      </w:r>
    </w:p>
    <w:p w:rsidR="00950D09" w:rsidRPr="00BC49CB" w:rsidRDefault="00950D09" w:rsidP="00BC49CB">
      <w:pPr>
        <w:spacing w:line="360" w:lineRule="auto"/>
        <w:jc w:val="both"/>
        <w:rPr>
          <w:rFonts w:ascii="Palatino Linotype" w:eastAsia="MS Mincho" w:hAnsi="Palatino Linotype" w:cs="Times New Roman"/>
          <w:lang w:val="es-ES"/>
        </w:rPr>
      </w:pPr>
    </w:p>
    <w:p w:rsidR="002A3ED7" w:rsidRPr="00BC49CB" w:rsidRDefault="00216C93" w:rsidP="00BC49CB">
      <w:pPr>
        <w:spacing w:before="100" w:beforeAutospacing="1" w:after="100" w:afterAutospacing="1" w:line="360" w:lineRule="auto"/>
        <w:ind w:right="49"/>
        <w:jc w:val="both"/>
        <w:rPr>
          <w:rFonts w:ascii="Palatino Linotype" w:hAnsi="Palatino Linotype" w:cs="Arial"/>
        </w:rPr>
      </w:pPr>
      <w:r w:rsidRPr="00BC49CB">
        <w:rPr>
          <w:rFonts w:ascii="Palatino Linotype" w:hAnsi="Palatino Linotype" w:cs="Arial"/>
        </w:rPr>
        <w:t>ASÍ LO RESUELVE, POR UNANIMIDAD DE VOTOS, EL PLENO DEL</w:t>
      </w:r>
      <w:r w:rsidRPr="00BC49CB">
        <w:rPr>
          <w:rFonts w:ascii="Palatino Linotype" w:eastAsia="Arial Unicode MS" w:hAnsi="Palatino Linotype" w:cs="Arial"/>
        </w:rPr>
        <w:t xml:space="preserve"> INSTITUTO DE TRANSPARENCIA, ACCESO A LA INFORMACIÓN PÚBLICA Y PROTECCIÓN DE DATOS PERSONALES DEL ESTADO DE MÉXICO Y MUNICIPIOS</w:t>
      </w:r>
      <w:r w:rsidRPr="00BC49CB">
        <w:rPr>
          <w:rFonts w:ascii="Palatino Linotype" w:hAnsi="Palatino Linotype" w:cs="Arial"/>
        </w:rPr>
        <w:t>, CONFORMADO POR LOS COMISIONADOS ZULEMA MARTÍNEZ SÁNCHEZ; EVA ABAID YAPUR; JOSÉ GUADALUPE LUNA HERNÁNDEZ; JAVIER MARTÍNEZ CRUZ Y LU</w:t>
      </w:r>
      <w:r w:rsidR="00BC49CB">
        <w:rPr>
          <w:rFonts w:ascii="Palatino Linotype" w:hAnsi="Palatino Linotype" w:cs="Arial"/>
        </w:rPr>
        <w:t>IS GUSTAVO PARRA NORIEGA; EN LA TRIGÉSIMA PRIMERA</w:t>
      </w:r>
      <w:r w:rsidRPr="00BC49CB">
        <w:rPr>
          <w:rFonts w:ascii="Palatino Linotype" w:hAnsi="Palatino Linotype" w:cs="Arial"/>
        </w:rPr>
        <w:t xml:space="preserve"> SESIÓN O</w:t>
      </w:r>
      <w:r w:rsidR="00BC49CB">
        <w:rPr>
          <w:rFonts w:ascii="Palatino Linotype" w:hAnsi="Palatino Linotype" w:cs="Arial"/>
        </w:rPr>
        <w:t xml:space="preserve">RDINARIA CELEBRADA EL VEINTIOCHO </w:t>
      </w:r>
      <w:r w:rsidR="00CF0879" w:rsidRPr="00BC49CB">
        <w:rPr>
          <w:rFonts w:ascii="Palatino Linotype" w:hAnsi="Palatino Linotype" w:cs="Arial"/>
        </w:rPr>
        <w:t>(</w:t>
      </w:r>
      <w:r w:rsidR="00DF0F8F" w:rsidRPr="00BC49CB">
        <w:rPr>
          <w:rFonts w:ascii="Palatino Linotype" w:hAnsi="Palatino Linotype" w:cs="Arial"/>
        </w:rPr>
        <w:t>2</w:t>
      </w:r>
      <w:r w:rsidR="00BC49CB">
        <w:rPr>
          <w:rFonts w:ascii="Palatino Linotype" w:hAnsi="Palatino Linotype" w:cs="Arial"/>
        </w:rPr>
        <w:t>8</w:t>
      </w:r>
      <w:r w:rsidR="00CF0879" w:rsidRPr="00BC49CB">
        <w:rPr>
          <w:rFonts w:ascii="Palatino Linotype" w:hAnsi="Palatino Linotype" w:cs="Arial"/>
        </w:rPr>
        <w:t>) DE</w:t>
      </w:r>
      <w:r w:rsidR="00BC49CB">
        <w:rPr>
          <w:rFonts w:ascii="Palatino Linotype" w:hAnsi="Palatino Linotype" w:cs="Arial"/>
        </w:rPr>
        <w:t xml:space="preserve"> AGOSTO </w:t>
      </w:r>
      <w:r w:rsidRPr="00BC49CB">
        <w:rPr>
          <w:rFonts w:ascii="Palatino Linotype" w:hAnsi="Palatino Linotype" w:cs="Arial"/>
        </w:rPr>
        <w:t>DE DOS MIL DIECI</w:t>
      </w:r>
      <w:r w:rsidR="00406442" w:rsidRPr="00BC49CB">
        <w:rPr>
          <w:rFonts w:ascii="Palatino Linotype" w:hAnsi="Palatino Linotype" w:cs="Arial"/>
        </w:rPr>
        <w:t>NUEVE</w:t>
      </w:r>
      <w:r w:rsidRPr="00BC49CB">
        <w:rPr>
          <w:rFonts w:ascii="Palatino Linotype" w:hAnsi="Palatino Linotype" w:cs="Arial"/>
        </w:rPr>
        <w:t xml:space="preserve">, ANTE EL SECRETARIO TÉCNICO DEL PLENO, </w:t>
      </w:r>
      <w:r w:rsidRPr="00BC49CB">
        <w:rPr>
          <w:rFonts w:ascii="Palatino Linotype" w:hAnsi="Palatino Linotype"/>
        </w:rPr>
        <w:t>ALEXIS TAPIA RAMÍREZ</w:t>
      </w:r>
      <w:r w:rsidRPr="00BC49CB">
        <w:rPr>
          <w:rFonts w:ascii="Palatino Linotype" w:hAnsi="Palatino Linotype" w:cs="Arial"/>
        </w:rPr>
        <w:t>.</w:t>
      </w:r>
    </w:p>
    <w:p w:rsidR="002A3ED7" w:rsidRPr="00BC49CB" w:rsidRDefault="002A3ED7" w:rsidP="00BC49CB">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BC49CB" w:rsidTr="00AB3D5A">
        <w:trPr>
          <w:jc w:val="center"/>
        </w:trPr>
        <w:tc>
          <w:tcPr>
            <w:tcW w:w="10368" w:type="dxa"/>
            <w:gridSpan w:val="2"/>
          </w:tcPr>
          <w:p w:rsidR="00DF0F8F" w:rsidRDefault="00DF0F8F" w:rsidP="00BC49CB">
            <w:pPr>
              <w:spacing w:line="360" w:lineRule="auto"/>
              <w:jc w:val="center"/>
              <w:rPr>
                <w:rFonts w:ascii="Palatino Linotype" w:hAnsi="Palatino Linotype" w:cs="Arial"/>
                <w:b/>
              </w:rPr>
            </w:pPr>
          </w:p>
          <w:p w:rsidR="00BC49CB" w:rsidRDefault="00BC49CB" w:rsidP="00BC49CB">
            <w:pPr>
              <w:spacing w:line="360" w:lineRule="auto"/>
              <w:jc w:val="center"/>
              <w:rPr>
                <w:rFonts w:ascii="Palatino Linotype" w:hAnsi="Palatino Linotype" w:cs="Arial"/>
                <w:b/>
              </w:rPr>
            </w:pPr>
          </w:p>
          <w:p w:rsidR="00BC49CB" w:rsidRPr="00BC49CB" w:rsidRDefault="00BC49CB" w:rsidP="00BC49CB">
            <w:pPr>
              <w:spacing w:line="360" w:lineRule="auto"/>
              <w:jc w:val="center"/>
              <w:rPr>
                <w:rFonts w:ascii="Palatino Linotype" w:hAnsi="Palatino Linotype" w:cs="Arial"/>
                <w:b/>
              </w:rPr>
            </w:pP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Zulema Martínez Sánchez</w:t>
            </w: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rPr>
              <w:t>Comisionada Presidenta</w:t>
            </w: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 xml:space="preserve">(RÚBRICA) </w:t>
            </w:r>
          </w:p>
          <w:p w:rsidR="00216C93" w:rsidRPr="00BC49CB" w:rsidRDefault="00216C93" w:rsidP="00BC49CB">
            <w:pPr>
              <w:spacing w:line="360" w:lineRule="auto"/>
              <w:jc w:val="center"/>
              <w:rPr>
                <w:rFonts w:ascii="Palatino Linotype" w:hAnsi="Palatino Linotype" w:cs="Arial"/>
                <w:b/>
              </w:rPr>
            </w:pPr>
          </w:p>
          <w:p w:rsidR="00216C93" w:rsidRPr="00BC49CB" w:rsidRDefault="00216C93" w:rsidP="00BC49CB">
            <w:pPr>
              <w:spacing w:line="360" w:lineRule="auto"/>
              <w:jc w:val="center"/>
              <w:rPr>
                <w:rFonts w:ascii="Palatino Linotype" w:hAnsi="Palatino Linotype" w:cs="Arial"/>
                <w:b/>
              </w:rPr>
            </w:pPr>
          </w:p>
          <w:p w:rsidR="00406442" w:rsidRPr="00BC49CB" w:rsidRDefault="00406442" w:rsidP="00BC49CB">
            <w:pPr>
              <w:spacing w:line="360" w:lineRule="auto"/>
              <w:jc w:val="center"/>
              <w:rPr>
                <w:rFonts w:ascii="Palatino Linotype" w:hAnsi="Palatino Linotype" w:cs="Arial"/>
                <w:b/>
              </w:rPr>
            </w:pPr>
          </w:p>
          <w:p w:rsidR="00DF0F8F" w:rsidRPr="00BC49CB" w:rsidRDefault="00DF0F8F" w:rsidP="00BC49CB">
            <w:pPr>
              <w:spacing w:line="360" w:lineRule="auto"/>
              <w:jc w:val="center"/>
              <w:rPr>
                <w:rFonts w:ascii="Palatino Linotype" w:hAnsi="Palatino Linotype" w:cs="Arial"/>
                <w:b/>
              </w:rPr>
            </w:pPr>
          </w:p>
          <w:p w:rsidR="00406442" w:rsidRPr="00BC49CB" w:rsidRDefault="00406442" w:rsidP="00BC49CB">
            <w:pPr>
              <w:spacing w:line="360" w:lineRule="auto"/>
              <w:jc w:val="center"/>
              <w:rPr>
                <w:rFonts w:ascii="Palatino Linotype" w:hAnsi="Palatino Linotype" w:cs="Arial"/>
                <w:b/>
              </w:rPr>
            </w:pPr>
          </w:p>
        </w:tc>
      </w:tr>
      <w:tr w:rsidR="00216C93" w:rsidRPr="00BC49CB" w:rsidTr="00AB3D5A">
        <w:trPr>
          <w:jc w:val="center"/>
        </w:trPr>
        <w:tc>
          <w:tcPr>
            <w:tcW w:w="5184" w:type="dxa"/>
          </w:tcPr>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 xml:space="preserve">Eva </w:t>
            </w:r>
            <w:proofErr w:type="spellStart"/>
            <w:r w:rsidRPr="00BC49CB">
              <w:rPr>
                <w:rFonts w:ascii="Palatino Linotype" w:hAnsi="Palatino Linotype" w:cs="Arial"/>
                <w:b/>
              </w:rPr>
              <w:t>Abaid</w:t>
            </w:r>
            <w:proofErr w:type="spellEnd"/>
            <w:r w:rsidRPr="00BC49CB">
              <w:rPr>
                <w:rFonts w:ascii="Palatino Linotype" w:hAnsi="Palatino Linotype" w:cs="Arial"/>
                <w:b/>
              </w:rPr>
              <w:t xml:space="preserve"> </w:t>
            </w:r>
            <w:proofErr w:type="spellStart"/>
            <w:r w:rsidRPr="00BC49CB">
              <w:rPr>
                <w:rFonts w:ascii="Palatino Linotype" w:hAnsi="Palatino Linotype" w:cs="Arial"/>
                <w:b/>
              </w:rPr>
              <w:t>Yapur</w:t>
            </w:r>
            <w:proofErr w:type="spellEnd"/>
          </w:p>
          <w:p w:rsidR="00216C93" w:rsidRPr="00BC49CB" w:rsidRDefault="00216C93" w:rsidP="00BC49CB">
            <w:pPr>
              <w:spacing w:line="360" w:lineRule="auto"/>
              <w:jc w:val="center"/>
              <w:rPr>
                <w:rFonts w:ascii="Palatino Linotype" w:hAnsi="Palatino Linotype" w:cs="Arial"/>
              </w:rPr>
            </w:pPr>
            <w:r w:rsidRPr="00BC49CB">
              <w:rPr>
                <w:rFonts w:ascii="Palatino Linotype" w:hAnsi="Palatino Linotype" w:cs="Arial"/>
              </w:rPr>
              <w:t>Comisionada</w:t>
            </w:r>
          </w:p>
          <w:p w:rsidR="00216C93" w:rsidRPr="00BC49CB" w:rsidRDefault="00216C93" w:rsidP="00BC49CB">
            <w:pPr>
              <w:spacing w:line="360" w:lineRule="auto"/>
              <w:jc w:val="center"/>
              <w:rPr>
                <w:rFonts w:ascii="Palatino Linotype" w:hAnsi="Palatino Linotype" w:cs="Arial"/>
                <w:b/>
              </w:rPr>
            </w:pPr>
            <w:bookmarkStart w:id="66" w:name="_GoBack"/>
            <w:bookmarkEnd w:id="66"/>
            <w:r w:rsidRPr="00BC49CB">
              <w:rPr>
                <w:rFonts w:ascii="Palatino Linotype" w:hAnsi="Palatino Linotype" w:cs="Arial"/>
                <w:b/>
              </w:rPr>
              <w:t>(RÚBRICA)</w:t>
            </w:r>
          </w:p>
        </w:tc>
        <w:tc>
          <w:tcPr>
            <w:tcW w:w="5184" w:type="dxa"/>
          </w:tcPr>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José Guadalupe Luna Hernández</w:t>
            </w:r>
          </w:p>
          <w:p w:rsidR="00216C93" w:rsidRPr="00BC49CB" w:rsidRDefault="00216C93" w:rsidP="00BC49CB">
            <w:pPr>
              <w:spacing w:line="360" w:lineRule="auto"/>
              <w:jc w:val="center"/>
              <w:rPr>
                <w:rFonts w:ascii="Palatino Linotype" w:hAnsi="Palatino Linotype" w:cs="Arial"/>
              </w:rPr>
            </w:pPr>
            <w:r w:rsidRPr="00BC49CB">
              <w:rPr>
                <w:rFonts w:ascii="Palatino Linotype" w:hAnsi="Palatino Linotype" w:cs="Arial"/>
              </w:rPr>
              <w:t>Comisionado</w:t>
            </w: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(RÚBRICA)</w:t>
            </w:r>
          </w:p>
          <w:p w:rsidR="00216C93" w:rsidRPr="00BC49CB" w:rsidRDefault="00216C93" w:rsidP="00BC49CB">
            <w:pPr>
              <w:spacing w:line="360" w:lineRule="auto"/>
              <w:jc w:val="center"/>
              <w:rPr>
                <w:rFonts w:ascii="Palatino Linotype" w:hAnsi="Palatino Linotype" w:cs="Arial"/>
                <w:b/>
              </w:rPr>
            </w:pPr>
          </w:p>
        </w:tc>
      </w:tr>
      <w:tr w:rsidR="00216C93" w:rsidRPr="00BC49CB" w:rsidTr="00AB3D5A">
        <w:trPr>
          <w:jc w:val="center"/>
        </w:trPr>
        <w:tc>
          <w:tcPr>
            <w:tcW w:w="5184" w:type="dxa"/>
          </w:tcPr>
          <w:p w:rsidR="00BC49CB" w:rsidRPr="00BC49CB" w:rsidRDefault="00BC49CB" w:rsidP="00BC49CB">
            <w:pPr>
              <w:spacing w:line="360" w:lineRule="auto"/>
              <w:rPr>
                <w:rFonts w:ascii="Palatino Linotype" w:hAnsi="Palatino Linotype" w:cs="Arial"/>
                <w:b/>
              </w:rPr>
            </w:pP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Javier Martínez Cruz</w:t>
            </w:r>
          </w:p>
          <w:p w:rsidR="00216C93" w:rsidRPr="00BC49CB" w:rsidRDefault="00216C93" w:rsidP="00BC49CB">
            <w:pPr>
              <w:spacing w:line="360" w:lineRule="auto"/>
              <w:jc w:val="center"/>
              <w:rPr>
                <w:rFonts w:ascii="Palatino Linotype" w:hAnsi="Palatino Linotype" w:cs="Arial"/>
              </w:rPr>
            </w:pPr>
            <w:r w:rsidRPr="00BC49CB">
              <w:rPr>
                <w:rFonts w:ascii="Palatino Linotype" w:hAnsi="Palatino Linotype" w:cs="Arial"/>
              </w:rPr>
              <w:t>Comisionado</w:t>
            </w: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(RÚBRICA)</w:t>
            </w:r>
          </w:p>
        </w:tc>
        <w:tc>
          <w:tcPr>
            <w:tcW w:w="5184" w:type="dxa"/>
          </w:tcPr>
          <w:p w:rsidR="00406442" w:rsidRPr="00BC49CB" w:rsidRDefault="00406442" w:rsidP="00BC49CB">
            <w:pPr>
              <w:spacing w:line="360" w:lineRule="auto"/>
              <w:rPr>
                <w:rFonts w:ascii="Palatino Linotype" w:hAnsi="Palatino Linotype" w:cs="Arial"/>
                <w:b/>
              </w:rPr>
            </w:pP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Luis Gustavo Parra Noriega</w:t>
            </w:r>
          </w:p>
          <w:p w:rsidR="00216C93" w:rsidRPr="00BC49CB" w:rsidRDefault="00216C93" w:rsidP="00BC49CB">
            <w:pPr>
              <w:spacing w:line="360" w:lineRule="auto"/>
              <w:jc w:val="center"/>
              <w:rPr>
                <w:rFonts w:ascii="Palatino Linotype" w:hAnsi="Palatino Linotype" w:cs="Arial"/>
              </w:rPr>
            </w:pPr>
            <w:r w:rsidRPr="00BC49CB">
              <w:rPr>
                <w:rFonts w:ascii="Palatino Linotype" w:hAnsi="Palatino Linotype" w:cs="Arial"/>
              </w:rPr>
              <w:t>Comisionado</w:t>
            </w: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(RÚBRICA)</w:t>
            </w:r>
          </w:p>
        </w:tc>
      </w:tr>
      <w:tr w:rsidR="00216C93" w:rsidRPr="00BC49CB" w:rsidTr="00AB3D5A">
        <w:trPr>
          <w:jc w:val="center"/>
        </w:trPr>
        <w:tc>
          <w:tcPr>
            <w:tcW w:w="10368" w:type="dxa"/>
            <w:gridSpan w:val="2"/>
          </w:tcPr>
          <w:p w:rsidR="00216C93" w:rsidRPr="00BC49CB" w:rsidRDefault="00216C93" w:rsidP="00BC49CB">
            <w:pPr>
              <w:spacing w:line="360" w:lineRule="auto"/>
              <w:rPr>
                <w:rFonts w:ascii="Palatino Linotype" w:hAnsi="Palatino Linotype" w:cs="Arial"/>
                <w:b/>
              </w:rPr>
            </w:pPr>
          </w:p>
          <w:p w:rsidR="00BC49CB" w:rsidRDefault="00BC49CB" w:rsidP="00BC49CB">
            <w:pPr>
              <w:spacing w:line="360" w:lineRule="auto"/>
              <w:jc w:val="center"/>
              <w:rPr>
                <w:rFonts w:ascii="Palatino Linotype" w:hAnsi="Palatino Linotype" w:cs="Arial"/>
                <w:b/>
              </w:rPr>
            </w:pP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Alexis Tapia Ramírez</w:t>
            </w:r>
          </w:p>
          <w:p w:rsidR="00216C93" w:rsidRPr="00BC49CB" w:rsidRDefault="00216C93" w:rsidP="00BC49CB">
            <w:pPr>
              <w:spacing w:line="360" w:lineRule="auto"/>
              <w:jc w:val="center"/>
              <w:rPr>
                <w:rFonts w:ascii="Palatino Linotype" w:hAnsi="Palatino Linotype" w:cs="Arial"/>
              </w:rPr>
            </w:pPr>
            <w:r w:rsidRPr="00BC49CB">
              <w:rPr>
                <w:rFonts w:ascii="Palatino Linotype" w:hAnsi="Palatino Linotype" w:cs="Arial"/>
              </w:rPr>
              <w:t>Secretario Técnico del Pleno</w:t>
            </w:r>
          </w:p>
          <w:p w:rsidR="00216C93" w:rsidRPr="00BC49CB" w:rsidRDefault="00216C93" w:rsidP="00BC49CB">
            <w:pPr>
              <w:spacing w:line="360" w:lineRule="auto"/>
              <w:jc w:val="center"/>
              <w:rPr>
                <w:rFonts w:ascii="Palatino Linotype" w:hAnsi="Palatino Linotype" w:cs="Arial"/>
                <w:b/>
              </w:rPr>
            </w:pPr>
            <w:r w:rsidRPr="00BC49CB">
              <w:rPr>
                <w:rFonts w:ascii="Palatino Linotype" w:hAnsi="Palatino Linotype" w:cs="Arial"/>
                <w:b/>
              </w:rPr>
              <w:t>(RÚBRICA)</w:t>
            </w:r>
          </w:p>
          <w:p w:rsidR="00BC49CB" w:rsidRPr="00BC49CB" w:rsidRDefault="00BC49CB" w:rsidP="00BC49CB">
            <w:pPr>
              <w:spacing w:line="360" w:lineRule="auto"/>
              <w:rPr>
                <w:rFonts w:ascii="Palatino Linotype" w:hAnsi="Palatino Linotype" w:cs="Arial"/>
              </w:rPr>
            </w:pPr>
          </w:p>
        </w:tc>
      </w:tr>
    </w:tbl>
    <w:p w:rsidR="002248D3" w:rsidRPr="00BC49CB" w:rsidRDefault="00216C93" w:rsidP="00BC49CB">
      <w:pPr>
        <w:spacing w:line="360" w:lineRule="auto"/>
        <w:jc w:val="both"/>
        <w:rPr>
          <w:rFonts w:ascii="Palatino Linotype" w:hAnsi="Palatino Linotype"/>
        </w:rPr>
      </w:pPr>
      <w:r w:rsidRPr="00BC49CB">
        <w:rPr>
          <w:rFonts w:ascii="Palatino Linotype" w:hAnsi="Palatino Linotype" w:cs="Arial"/>
        </w:rPr>
        <w:t>Esta hoja corre</w:t>
      </w:r>
      <w:r w:rsidR="005A3B7F">
        <w:rPr>
          <w:rFonts w:ascii="Palatino Linotype" w:hAnsi="Palatino Linotype" w:cs="Arial"/>
        </w:rPr>
        <w:t xml:space="preserve">sponde a la resolución de fecha veintiocho </w:t>
      </w:r>
      <w:r w:rsidR="00CF0879" w:rsidRPr="00BC49CB">
        <w:rPr>
          <w:rFonts w:ascii="Palatino Linotype" w:hAnsi="Palatino Linotype" w:cs="Arial"/>
        </w:rPr>
        <w:t>(</w:t>
      </w:r>
      <w:r w:rsidR="00DF0F8F" w:rsidRPr="00BC49CB">
        <w:rPr>
          <w:rFonts w:ascii="Palatino Linotype" w:hAnsi="Palatino Linotype" w:cs="Arial"/>
        </w:rPr>
        <w:t>2</w:t>
      </w:r>
      <w:r w:rsidR="005A3B7F">
        <w:rPr>
          <w:rFonts w:ascii="Palatino Linotype" w:hAnsi="Palatino Linotype" w:cs="Arial"/>
        </w:rPr>
        <w:t>8) de agosto</w:t>
      </w:r>
      <w:r w:rsidRPr="00BC49CB">
        <w:rPr>
          <w:rFonts w:ascii="Palatino Linotype" w:hAnsi="Palatino Linotype" w:cs="Arial"/>
        </w:rPr>
        <w:t xml:space="preserve"> de dos mil dieci</w:t>
      </w:r>
      <w:r w:rsidR="00DF0F8F" w:rsidRPr="00BC49CB">
        <w:rPr>
          <w:rFonts w:ascii="Palatino Linotype" w:hAnsi="Palatino Linotype" w:cs="Arial"/>
        </w:rPr>
        <w:t>nueve</w:t>
      </w:r>
      <w:r w:rsidRPr="00BC49CB">
        <w:rPr>
          <w:rFonts w:ascii="Palatino Linotype" w:hAnsi="Palatino Linotype" w:cs="Arial"/>
        </w:rPr>
        <w:t xml:space="preserve">, emitida en el recurso de revisión </w:t>
      </w:r>
      <w:r w:rsidR="005A3B7F">
        <w:rPr>
          <w:rFonts w:ascii="Palatino Linotype" w:hAnsi="Palatino Linotype" w:cs="Arial"/>
          <w:b/>
          <w:bCs/>
          <w:lang w:eastAsia="es-MX"/>
        </w:rPr>
        <w:t>05268</w:t>
      </w:r>
      <w:r w:rsidRPr="00BC49CB">
        <w:rPr>
          <w:rFonts w:ascii="Palatino Linotype" w:hAnsi="Palatino Linotype" w:cs="Arial"/>
          <w:b/>
          <w:bCs/>
        </w:rPr>
        <w:t>/INFOEM/IP</w:t>
      </w:r>
      <w:r w:rsidR="00406442" w:rsidRPr="00BC49CB">
        <w:rPr>
          <w:rFonts w:ascii="Palatino Linotype" w:hAnsi="Palatino Linotype" w:cs="Arial"/>
          <w:b/>
          <w:bCs/>
        </w:rPr>
        <w:t>/RR/2019</w:t>
      </w:r>
      <w:r w:rsidR="00F91ED7" w:rsidRPr="00BC49CB">
        <w:rPr>
          <w:rFonts w:ascii="Palatino Linotype" w:hAnsi="Palatino Linotype" w:cs="Arial"/>
          <w:b/>
          <w:bCs/>
        </w:rPr>
        <w:t xml:space="preserve"> y acumulados.</w:t>
      </w:r>
    </w:p>
    <w:sectPr w:rsidR="002248D3" w:rsidRPr="00BC49CB" w:rsidSect="00BC49CB">
      <w:headerReference w:type="default" r:id="rId19"/>
      <w:footerReference w:type="default" r:id="rId20"/>
      <w:headerReference w:type="first" r:id="rId21"/>
      <w:footerReference w:type="first" r:id="rId22"/>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487" w:rsidRDefault="00201487" w:rsidP="008B6F5F">
      <w:r>
        <w:separator/>
      </w:r>
    </w:p>
  </w:endnote>
  <w:endnote w:type="continuationSeparator" w:id="0">
    <w:p w:rsidR="00201487" w:rsidRDefault="00201487"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BC49CB" w:rsidRPr="000A2541" w:rsidRDefault="00BC49CB">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66AFA">
              <w:rPr>
                <w:rFonts w:ascii="Palatino Linotype" w:hAnsi="Palatino Linotype"/>
                <w:b/>
                <w:bCs/>
                <w:noProof/>
              </w:rPr>
              <w:t>71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66AFA">
              <w:rPr>
                <w:rFonts w:ascii="Palatino Linotype" w:hAnsi="Palatino Linotype"/>
                <w:b/>
                <w:bCs/>
                <w:noProof/>
              </w:rPr>
              <w:t>73</w:t>
            </w:r>
            <w:r w:rsidRPr="000A2541">
              <w:rPr>
                <w:rFonts w:ascii="Palatino Linotype" w:hAnsi="Palatino Linotype"/>
                <w:b/>
                <w:bCs/>
              </w:rPr>
              <w:fldChar w:fldCharType="end"/>
            </w:r>
          </w:p>
        </w:sdtContent>
      </w:sdt>
    </w:sdtContent>
  </w:sdt>
  <w:p w:rsidR="00BC49CB" w:rsidRDefault="00BC49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9CB" w:rsidRPr="00883450" w:rsidRDefault="00BC49CB"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66AFA" w:rsidRPr="00F66AF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66AFA" w:rsidRPr="00F66AFA">
      <w:rPr>
        <w:rFonts w:ascii="Palatino Linotype" w:hAnsi="Palatino Linotype"/>
        <w:noProof/>
        <w:sz w:val="22"/>
        <w:szCs w:val="22"/>
        <w:lang w:val="es-ES"/>
      </w:rPr>
      <w:t>73</w:t>
    </w:r>
    <w:r w:rsidRPr="00883450">
      <w:rPr>
        <w:rFonts w:ascii="Palatino Linotype" w:hAnsi="Palatino Linotype"/>
        <w:sz w:val="22"/>
        <w:szCs w:val="22"/>
      </w:rPr>
      <w:fldChar w:fldCharType="end"/>
    </w:r>
  </w:p>
  <w:p w:rsidR="00BC49CB" w:rsidRPr="00883450" w:rsidRDefault="00BC49C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487" w:rsidRDefault="00201487" w:rsidP="008B6F5F">
      <w:r>
        <w:separator/>
      </w:r>
    </w:p>
  </w:footnote>
  <w:footnote w:type="continuationSeparator" w:id="0">
    <w:p w:rsidR="00201487" w:rsidRDefault="00201487" w:rsidP="008B6F5F">
      <w:r>
        <w:continuationSeparator/>
      </w:r>
    </w:p>
  </w:footnote>
  <w:footnote w:id="1">
    <w:p w:rsidR="00BC49CB" w:rsidRPr="00F75272" w:rsidRDefault="00BC49CB" w:rsidP="002355C2">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BC49CB" w:rsidRDefault="00BC49CB" w:rsidP="00C76F51">
      <w:pPr>
        <w:pStyle w:val="Textonotapie"/>
      </w:pPr>
      <w:r>
        <w:rPr>
          <w:rStyle w:val="Refdenotaalpie"/>
        </w:rPr>
        <w:footnoteRef/>
      </w:r>
      <w:r>
        <w:t xml:space="preserve"> Convención Americana sobre Derechos Humanos. Artículo 13.</w:t>
      </w:r>
    </w:p>
  </w:footnote>
  <w:footnote w:id="3">
    <w:p w:rsidR="00BC49CB" w:rsidRDefault="00BC49CB" w:rsidP="00C76F51">
      <w:pPr>
        <w:pStyle w:val="Textonotapie"/>
      </w:pPr>
      <w:r>
        <w:rPr>
          <w:rStyle w:val="Refdenotaalpie"/>
        </w:rPr>
        <w:footnoteRef/>
      </w:r>
      <w:r>
        <w:t xml:space="preserve"> Constitución Política de los Estados Unidos Mexicanos. Artículo sexto, sección A, Fracción I.</w:t>
      </w:r>
    </w:p>
  </w:footnote>
  <w:footnote w:id="4">
    <w:p w:rsidR="00BC49CB" w:rsidRDefault="00BC49CB" w:rsidP="00C76F5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BC49CB" w:rsidRDefault="00BC49CB" w:rsidP="00C76F51">
      <w:pPr>
        <w:pStyle w:val="Textonotapie"/>
      </w:pPr>
      <w:r>
        <w:rPr>
          <w:rStyle w:val="Refdenotaalpie"/>
        </w:rPr>
        <w:footnoteRef/>
      </w:r>
      <w:r>
        <w:t xml:space="preserve"> Ibídem. Párr. 87.</w:t>
      </w:r>
    </w:p>
  </w:footnote>
  <w:footnote w:id="6">
    <w:p w:rsidR="00BC49CB" w:rsidRDefault="00BC49CB" w:rsidP="00C76F51">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rsidR="00BC49CB" w:rsidRDefault="00BC49CB" w:rsidP="00C76F51">
      <w:pPr>
        <w:pStyle w:val="Textonotapie"/>
      </w:pPr>
      <w:r>
        <w:rPr>
          <w:rStyle w:val="Refdenotaalpie"/>
        </w:rPr>
        <w:footnoteRef/>
      </w:r>
      <w:r>
        <w:t xml:space="preserve"> Artículo 150. Ley de Transparencia y Acceso a la Información Pública del Estado de México y Municipios.</w:t>
      </w:r>
    </w:p>
    <w:p w:rsidR="00BC49CB" w:rsidRDefault="00BC49CB" w:rsidP="00C76F51">
      <w:pPr>
        <w:pStyle w:val="Textonotapie"/>
      </w:pPr>
      <w:r>
        <w:t>Artículo 151. Ibídem.</w:t>
      </w:r>
    </w:p>
  </w:footnote>
  <w:footnote w:id="8">
    <w:p w:rsidR="00BC49CB" w:rsidRDefault="00BC49CB" w:rsidP="00C76F51">
      <w:pPr>
        <w:pStyle w:val="Textonotapie"/>
      </w:pPr>
      <w:r>
        <w:rPr>
          <w:rStyle w:val="Refdenotaalpie"/>
        </w:rPr>
        <w:footnoteRef/>
      </w:r>
      <w:r>
        <w:t xml:space="preserve"> Ley de Transparencia y Acceso a la Información Pública del Estado de México y Municipios. Artículo 9. …</w:t>
      </w:r>
    </w:p>
    <w:p w:rsidR="00BC49CB" w:rsidRDefault="00BC49CB" w:rsidP="00C76F51">
      <w:pPr>
        <w:pStyle w:val="Textonotapie"/>
      </w:pPr>
      <w:r>
        <w:t>II. Eficacia: Obligación del Instituto para tutelar, de manera efectiva, el derecho de acceso a la información;</w:t>
      </w:r>
    </w:p>
    <w:p w:rsidR="00BC49CB" w:rsidRDefault="00BC49CB" w:rsidP="00C76F51">
      <w:pPr>
        <w:pStyle w:val="Textonotapie"/>
      </w:pPr>
      <w:r>
        <w:t xml:space="preserve">… </w:t>
      </w:r>
    </w:p>
  </w:footnote>
  <w:footnote w:id="9">
    <w:p w:rsidR="00BC49CB" w:rsidRPr="006915C5" w:rsidRDefault="00BC49CB">
      <w:pPr>
        <w:pStyle w:val="Textonotapie"/>
        <w:rPr>
          <w:lang w:val="es-MX"/>
        </w:rPr>
      </w:pPr>
      <w:r>
        <w:rPr>
          <w:rStyle w:val="Refdenotaalpie"/>
        </w:rPr>
        <w:footnoteRef/>
      </w:r>
      <w:r>
        <w:t xml:space="preserve"> </w:t>
      </w:r>
      <w:hyperlink r:id="rId2" w:history="1">
        <w:r>
          <w:rPr>
            <w:rStyle w:val="Hipervnculo"/>
          </w:rPr>
          <w:t>http://legislacion.edomex.gob.mx/sites/legislacion.edomex.gob.mx/files/files/pdf/cod/vig/codvig007.pdf</w:t>
        </w:r>
      </w:hyperlink>
    </w:p>
  </w:footnote>
  <w:footnote w:id="10">
    <w:p w:rsidR="00BC49CB" w:rsidRPr="00B954F1" w:rsidRDefault="00BC49CB">
      <w:pPr>
        <w:pStyle w:val="Textonotapie"/>
        <w:rPr>
          <w:lang w:val="es-MX"/>
        </w:rPr>
      </w:pPr>
      <w:r>
        <w:rPr>
          <w:rStyle w:val="Refdenotaalpie"/>
        </w:rPr>
        <w:footnoteRef/>
      </w:r>
      <w:r>
        <w:t xml:space="preserve"> </w:t>
      </w:r>
      <w:hyperlink r:id="rId3" w:history="1">
        <w:r>
          <w:rPr>
            <w:rStyle w:val="Hipervnculo"/>
          </w:rPr>
          <w:t>http://www.diputados.gob.mx/LeyesBiblio/pdf/LDFEFM_300118.pdf</w:t>
        </w:r>
      </w:hyperlink>
    </w:p>
  </w:footnote>
  <w:footnote w:id="11">
    <w:p w:rsidR="00BC49CB" w:rsidRPr="00952F10" w:rsidRDefault="00BC49CB" w:rsidP="00A6042B">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BC49CB" w:rsidRDefault="00BC49CB" w:rsidP="00A6042B">
      <w:pPr>
        <w:pStyle w:val="Textonotapie"/>
      </w:pPr>
    </w:p>
  </w:footnote>
  <w:footnote w:id="12">
    <w:p w:rsidR="00BC49CB" w:rsidRDefault="00BC49CB" w:rsidP="00CF6A2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C49CB" w:rsidRDefault="00BC49CB" w:rsidP="00CF6A2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C49CB" w:rsidRPr="001E1F95" w:rsidRDefault="00BC49CB" w:rsidP="00CF6A2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rsidR="00BC49CB" w:rsidRPr="0037004E" w:rsidRDefault="00BC49CB" w:rsidP="00CF6A27">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4">
    <w:p w:rsidR="00BC49CB" w:rsidRDefault="00BC49CB" w:rsidP="00CF6A27">
      <w:pPr>
        <w:pStyle w:val="Textonotapie"/>
        <w:jc w:val="both"/>
      </w:pPr>
      <w:r>
        <w:rPr>
          <w:rStyle w:val="Refdenotaalpie"/>
        </w:rPr>
        <w:footnoteRef/>
      </w:r>
      <w:r>
        <w:t xml:space="preserve"> Artículo 3. Para los efectos de la presente Ley se entenderá por:</w:t>
      </w:r>
    </w:p>
    <w:p w:rsidR="00BC49CB" w:rsidRDefault="00BC49CB" w:rsidP="00CF6A27">
      <w:pPr>
        <w:pStyle w:val="Textonotapie"/>
        <w:jc w:val="both"/>
      </w:pPr>
      <w:r>
        <w:t xml:space="preserve"> (…)</w:t>
      </w:r>
    </w:p>
    <w:p w:rsidR="00BC49CB" w:rsidRDefault="00BC49CB" w:rsidP="00CF6A27">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C49CB" w:rsidRPr="00EF13C1" w:rsidTr="00646380">
      <w:trPr>
        <w:trHeight w:val="138"/>
        <w:jc w:val="right"/>
      </w:trPr>
      <w:tc>
        <w:tcPr>
          <w:tcW w:w="2552" w:type="dxa"/>
          <w:vAlign w:val="center"/>
        </w:tcPr>
        <w:p w:rsidR="00BC49CB" w:rsidRPr="00EF13C1" w:rsidRDefault="00BC49CB"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C49CB" w:rsidRPr="00EF13C1" w:rsidRDefault="00BC49CB" w:rsidP="00DB40EC">
          <w:pPr>
            <w:pStyle w:val="Encabezado"/>
            <w:jc w:val="right"/>
            <w:rPr>
              <w:rFonts w:ascii="Palatino Linotype" w:hAnsi="Palatino Linotype"/>
              <w:b/>
              <w:sz w:val="22"/>
              <w:szCs w:val="22"/>
            </w:rPr>
          </w:pPr>
          <w:r>
            <w:rPr>
              <w:rFonts w:ascii="Palatino Linotype" w:hAnsi="Palatino Linotype" w:cs="Arial"/>
              <w:b/>
              <w:bCs/>
              <w:sz w:val="22"/>
              <w:szCs w:val="22"/>
              <w:lang w:eastAsia="es-MX"/>
            </w:rPr>
            <w:t>05268/INFOEM/IP/RR/2019 y acumulados</w:t>
          </w:r>
        </w:p>
      </w:tc>
    </w:tr>
    <w:tr w:rsidR="00BC49CB" w:rsidRPr="00EF13C1" w:rsidTr="00646380">
      <w:trPr>
        <w:trHeight w:val="233"/>
        <w:jc w:val="right"/>
      </w:trPr>
      <w:tc>
        <w:tcPr>
          <w:tcW w:w="2552" w:type="dxa"/>
          <w:vAlign w:val="center"/>
        </w:tcPr>
        <w:p w:rsidR="00BC49CB" w:rsidRPr="00EF13C1" w:rsidRDefault="00BC49CB" w:rsidP="00646380">
          <w:pPr>
            <w:rPr>
              <w:rFonts w:ascii="Palatino Linotype" w:hAnsi="Palatino Linotype"/>
              <w:b/>
              <w:sz w:val="22"/>
              <w:szCs w:val="22"/>
            </w:rPr>
          </w:pPr>
        </w:p>
      </w:tc>
      <w:tc>
        <w:tcPr>
          <w:tcW w:w="3826" w:type="dxa"/>
          <w:vAlign w:val="center"/>
        </w:tcPr>
        <w:p w:rsidR="00BC49CB" w:rsidRPr="00EF13C1" w:rsidRDefault="00BC49CB" w:rsidP="00141DF6">
          <w:pPr>
            <w:pStyle w:val="Encabezado"/>
            <w:jc w:val="center"/>
            <w:rPr>
              <w:rFonts w:ascii="Palatino Linotype" w:hAnsi="Palatino Linotype"/>
              <w:b/>
              <w:sz w:val="22"/>
              <w:szCs w:val="22"/>
            </w:rPr>
          </w:pPr>
        </w:p>
      </w:tc>
    </w:tr>
    <w:tr w:rsidR="00BC49CB" w:rsidRPr="00EF13C1" w:rsidTr="00646380">
      <w:trPr>
        <w:trHeight w:val="321"/>
        <w:jc w:val="right"/>
      </w:trPr>
      <w:tc>
        <w:tcPr>
          <w:tcW w:w="2552" w:type="dxa"/>
          <w:vAlign w:val="center"/>
        </w:tcPr>
        <w:p w:rsidR="00BC49CB" w:rsidRPr="00EF13C1" w:rsidRDefault="00BC49CB"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C49CB" w:rsidRPr="00EF13C1" w:rsidRDefault="00BC49CB" w:rsidP="00760607">
          <w:pPr>
            <w:pStyle w:val="Encabezado"/>
            <w:jc w:val="right"/>
            <w:rPr>
              <w:rFonts w:ascii="Palatino Linotype" w:hAnsi="Palatino Linotype"/>
              <w:b/>
              <w:sz w:val="22"/>
              <w:szCs w:val="22"/>
            </w:rPr>
          </w:pPr>
          <w:r>
            <w:rPr>
              <w:rFonts w:ascii="Palatino Linotype" w:hAnsi="Palatino Linotype"/>
              <w:b/>
              <w:bCs/>
              <w:sz w:val="22"/>
              <w:szCs w:val="22"/>
            </w:rPr>
            <w:t>Organismo Público Descentralizado para la Prestación de los Servicios de Agua Potable Alcantarillado y Saneamiento del Municipio de Naucalpan de Juárez</w:t>
          </w:r>
        </w:p>
      </w:tc>
    </w:tr>
    <w:tr w:rsidR="00BC49CB" w:rsidRPr="00EF13C1" w:rsidTr="00646380">
      <w:trPr>
        <w:trHeight w:val="321"/>
        <w:jc w:val="right"/>
      </w:trPr>
      <w:tc>
        <w:tcPr>
          <w:tcW w:w="2552" w:type="dxa"/>
          <w:vAlign w:val="center"/>
        </w:tcPr>
        <w:p w:rsidR="00BC49CB" w:rsidRPr="00EF13C1" w:rsidRDefault="00BC49CB"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C49CB" w:rsidRPr="00EF13C1" w:rsidRDefault="00BC49CB"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C49CB" w:rsidRDefault="00BC49CB"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C49CB" w:rsidRPr="00182113" w:rsidTr="00141DF6">
      <w:trPr>
        <w:trHeight w:val="138"/>
      </w:trPr>
      <w:tc>
        <w:tcPr>
          <w:tcW w:w="2532" w:type="dxa"/>
          <w:vAlign w:val="center"/>
        </w:tcPr>
        <w:p w:rsidR="00BC49CB" w:rsidRPr="00EF13C1" w:rsidRDefault="00BC49CB"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BC49CB" w:rsidRPr="00EF13C1" w:rsidRDefault="00BC49CB" w:rsidP="00DB40EC">
          <w:pPr>
            <w:pStyle w:val="Encabezado"/>
            <w:jc w:val="right"/>
            <w:rPr>
              <w:rFonts w:ascii="Palatino Linotype" w:hAnsi="Palatino Linotype"/>
              <w:b/>
              <w:sz w:val="22"/>
              <w:szCs w:val="22"/>
            </w:rPr>
          </w:pPr>
          <w:r>
            <w:rPr>
              <w:rFonts w:ascii="Palatino Linotype" w:hAnsi="Palatino Linotype" w:cs="Arial"/>
              <w:b/>
              <w:bCs/>
              <w:sz w:val="22"/>
              <w:szCs w:val="22"/>
              <w:lang w:eastAsia="es-MX"/>
            </w:rPr>
            <w:t>05268/INFOEM/IP/RR/2019 y acumulados</w:t>
          </w:r>
        </w:p>
      </w:tc>
      <w:tc>
        <w:tcPr>
          <w:tcW w:w="2532" w:type="dxa"/>
          <w:vAlign w:val="center"/>
        </w:tcPr>
        <w:p w:rsidR="00BC49CB" w:rsidRPr="00182113" w:rsidRDefault="00BC49CB" w:rsidP="00141DF6">
          <w:pPr>
            <w:rPr>
              <w:rFonts w:ascii="Palatino Linotype" w:hAnsi="Palatino Linotype"/>
              <w:b/>
              <w:sz w:val="22"/>
              <w:szCs w:val="22"/>
            </w:rPr>
          </w:pPr>
        </w:p>
      </w:tc>
      <w:tc>
        <w:tcPr>
          <w:tcW w:w="236" w:type="dxa"/>
          <w:vAlign w:val="center"/>
        </w:tcPr>
        <w:p w:rsidR="00BC49CB" w:rsidRPr="00182113" w:rsidRDefault="00BC49CB" w:rsidP="00141DF6">
          <w:pPr>
            <w:pStyle w:val="Encabezado"/>
            <w:jc w:val="center"/>
            <w:rPr>
              <w:rFonts w:ascii="Palatino Linotype" w:hAnsi="Palatino Linotype"/>
              <w:b/>
              <w:sz w:val="22"/>
              <w:szCs w:val="22"/>
            </w:rPr>
          </w:pPr>
        </w:p>
      </w:tc>
      <w:tc>
        <w:tcPr>
          <w:tcW w:w="3261" w:type="dxa"/>
          <w:vAlign w:val="center"/>
        </w:tcPr>
        <w:p w:rsidR="00BC49CB" w:rsidRPr="00182113" w:rsidRDefault="00BC49CB" w:rsidP="00141DF6">
          <w:pPr>
            <w:pStyle w:val="Encabezado"/>
            <w:rPr>
              <w:rFonts w:ascii="Palatino Linotype" w:hAnsi="Palatino Linotype"/>
              <w:b/>
              <w:sz w:val="22"/>
              <w:szCs w:val="22"/>
            </w:rPr>
          </w:pPr>
        </w:p>
      </w:tc>
    </w:tr>
    <w:tr w:rsidR="00BC49CB" w:rsidRPr="00182113" w:rsidTr="00141DF6">
      <w:trPr>
        <w:trHeight w:val="227"/>
      </w:trPr>
      <w:tc>
        <w:tcPr>
          <w:tcW w:w="2532" w:type="dxa"/>
          <w:vAlign w:val="center"/>
        </w:tcPr>
        <w:p w:rsidR="00BC49CB" w:rsidRPr="00EF13C1" w:rsidRDefault="00BC49CB"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BC49CB" w:rsidRPr="00EF13C1" w:rsidRDefault="00341E4A" w:rsidP="00E828F9">
          <w:pPr>
            <w:pStyle w:val="Encabezado"/>
            <w:jc w:val="right"/>
            <w:rPr>
              <w:rFonts w:ascii="Palatino Linotype" w:hAnsi="Palatino Linotype"/>
              <w:b/>
              <w:sz w:val="22"/>
              <w:szCs w:val="22"/>
            </w:rPr>
          </w:pPr>
          <w:r w:rsidRPr="00341E4A">
            <w:rPr>
              <w:rFonts w:ascii="Palatino Linotype" w:hAnsi="Palatino Linotype"/>
              <w:b/>
              <w:sz w:val="22"/>
              <w:szCs w:val="22"/>
              <w:highlight w:val="black"/>
            </w:rPr>
            <w:t>----------------------------------------</w:t>
          </w:r>
        </w:p>
      </w:tc>
      <w:tc>
        <w:tcPr>
          <w:tcW w:w="2532" w:type="dxa"/>
          <w:vAlign w:val="center"/>
        </w:tcPr>
        <w:p w:rsidR="00BC49CB" w:rsidRPr="00182113" w:rsidRDefault="00BC49CB" w:rsidP="00141DF6">
          <w:pPr>
            <w:rPr>
              <w:rFonts w:ascii="Palatino Linotype" w:hAnsi="Palatino Linotype"/>
              <w:b/>
              <w:sz w:val="22"/>
              <w:szCs w:val="22"/>
            </w:rPr>
          </w:pPr>
        </w:p>
      </w:tc>
      <w:tc>
        <w:tcPr>
          <w:tcW w:w="236" w:type="dxa"/>
          <w:vAlign w:val="center"/>
        </w:tcPr>
        <w:p w:rsidR="00BC49CB" w:rsidRPr="00182113" w:rsidRDefault="00BC49CB" w:rsidP="00141DF6">
          <w:pPr>
            <w:pStyle w:val="Encabezado"/>
            <w:jc w:val="center"/>
            <w:rPr>
              <w:rFonts w:ascii="Palatino Linotype" w:hAnsi="Palatino Linotype"/>
              <w:b/>
              <w:sz w:val="22"/>
              <w:szCs w:val="22"/>
            </w:rPr>
          </w:pPr>
        </w:p>
      </w:tc>
      <w:tc>
        <w:tcPr>
          <w:tcW w:w="3261" w:type="dxa"/>
          <w:vAlign w:val="center"/>
        </w:tcPr>
        <w:p w:rsidR="00BC49CB" w:rsidRPr="00182113" w:rsidRDefault="00BC49CB" w:rsidP="00141DF6">
          <w:pPr>
            <w:pStyle w:val="Encabezado"/>
            <w:rPr>
              <w:rFonts w:ascii="Palatino Linotype" w:hAnsi="Palatino Linotype"/>
              <w:b/>
              <w:sz w:val="22"/>
              <w:szCs w:val="22"/>
            </w:rPr>
          </w:pPr>
        </w:p>
      </w:tc>
    </w:tr>
    <w:tr w:rsidR="00BC49CB" w:rsidRPr="00182113" w:rsidTr="00141DF6">
      <w:trPr>
        <w:trHeight w:val="232"/>
      </w:trPr>
      <w:tc>
        <w:tcPr>
          <w:tcW w:w="2532" w:type="dxa"/>
          <w:vAlign w:val="center"/>
        </w:tcPr>
        <w:p w:rsidR="00BC49CB" w:rsidRPr="00EF13C1" w:rsidRDefault="00BC49CB"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BC49CB" w:rsidRPr="00EF13C1" w:rsidRDefault="00BC49CB" w:rsidP="00760607">
          <w:pPr>
            <w:pStyle w:val="Encabezado"/>
            <w:jc w:val="right"/>
            <w:rPr>
              <w:rFonts w:ascii="Palatino Linotype" w:hAnsi="Palatino Linotype"/>
              <w:b/>
              <w:sz w:val="22"/>
              <w:szCs w:val="22"/>
            </w:rPr>
          </w:pPr>
          <w:r>
            <w:rPr>
              <w:rFonts w:ascii="Palatino Linotype" w:hAnsi="Palatino Linotype"/>
              <w:b/>
              <w:bCs/>
              <w:sz w:val="22"/>
              <w:szCs w:val="22"/>
            </w:rPr>
            <w:t xml:space="preserve">Organismo Público Descentralizado para la Prestación de los Servicios de Agua Potable Alcantarillado y Saneamiento del Municipio de Naucalpan de Juárez </w:t>
          </w:r>
        </w:p>
      </w:tc>
      <w:tc>
        <w:tcPr>
          <w:tcW w:w="2532" w:type="dxa"/>
          <w:vAlign w:val="center"/>
        </w:tcPr>
        <w:p w:rsidR="00BC49CB" w:rsidRPr="00182113" w:rsidRDefault="00BC49CB" w:rsidP="00141DF6">
          <w:pPr>
            <w:rPr>
              <w:rFonts w:ascii="Palatino Linotype" w:hAnsi="Palatino Linotype"/>
              <w:b/>
              <w:sz w:val="22"/>
              <w:szCs w:val="22"/>
            </w:rPr>
          </w:pPr>
        </w:p>
      </w:tc>
      <w:tc>
        <w:tcPr>
          <w:tcW w:w="236" w:type="dxa"/>
          <w:vAlign w:val="center"/>
        </w:tcPr>
        <w:p w:rsidR="00BC49CB" w:rsidRPr="00182113" w:rsidRDefault="00BC49CB" w:rsidP="00141DF6">
          <w:pPr>
            <w:pStyle w:val="Encabezado"/>
            <w:jc w:val="center"/>
            <w:rPr>
              <w:rFonts w:ascii="Palatino Linotype" w:hAnsi="Palatino Linotype"/>
              <w:b/>
              <w:sz w:val="22"/>
              <w:szCs w:val="22"/>
            </w:rPr>
          </w:pPr>
        </w:p>
      </w:tc>
      <w:tc>
        <w:tcPr>
          <w:tcW w:w="3261" w:type="dxa"/>
          <w:vAlign w:val="center"/>
        </w:tcPr>
        <w:p w:rsidR="00BC49CB" w:rsidRPr="00182113" w:rsidRDefault="00BC49CB" w:rsidP="00141DF6">
          <w:pPr>
            <w:pStyle w:val="Encabezado"/>
            <w:rPr>
              <w:rFonts w:ascii="Palatino Linotype" w:hAnsi="Palatino Linotype"/>
              <w:b/>
              <w:sz w:val="22"/>
              <w:szCs w:val="22"/>
            </w:rPr>
          </w:pPr>
        </w:p>
      </w:tc>
    </w:tr>
    <w:tr w:rsidR="00BC49CB" w:rsidRPr="00182113" w:rsidTr="00141DF6">
      <w:trPr>
        <w:trHeight w:val="320"/>
      </w:trPr>
      <w:tc>
        <w:tcPr>
          <w:tcW w:w="2532" w:type="dxa"/>
          <w:vAlign w:val="center"/>
        </w:tcPr>
        <w:p w:rsidR="00BC49CB" w:rsidRPr="00EF13C1" w:rsidRDefault="00BC49CB"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BC49CB" w:rsidRPr="00EF13C1" w:rsidRDefault="00BC49CB"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BC49CB" w:rsidRPr="00182113" w:rsidRDefault="00BC49CB" w:rsidP="00141DF6">
          <w:pPr>
            <w:rPr>
              <w:rFonts w:ascii="Palatino Linotype" w:hAnsi="Palatino Linotype"/>
              <w:b/>
              <w:sz w:val="22"/>
              <w:szCs w:val="22"/>
            </w:rPr>
          </w:pPr>
        </w:p>
      </w:tc>
      <w:tc>
        <w:tcPr>
          <w:tcW w:w="236" w:type="dxa"/>
          <w:vAlign w:val="center"/>
        </w:tcPr>
        <w:p w:rsidR="00BC49CB" w:rsidRPr="00182113" w:rsidRDefault="00BC49CB" w:rsidP="00141DF6">
          <w:pPr>
            <w:pStyle w:val="Encabezado"/>
            <w:jc w:val="center"/>
            <w:rPr>
              <w:rFonts w:ascii="Palatino Linotype" w:hAnsi="Palatino Linotype"/>
              <w:b/>
              <w:sz w:val="22"/>
              <w:szCs w:val="22"/>
            </w:rPr>
          </w:pPr>
        </w:p>
      </w:tc>
      <w:tc>
        <w:tcPr>
          <w:tcW w:w="3261" w:type="dxa"/>
          <w:vAlign w:val="center"/>
        </w:tcPr>
        <w:p w:rsidR="00BC49CB" w:rsidRPr="00182113" w:rsidRDefault="00BC49CB" w:rsidP="00141DF6">
          <w:pPr>
            <w:pStyle w:val="Encabezado"/>
            <w:rPr>
              <w:rFonts w:ascii="Palatino Linotype" w:hAnsi="Palatino Linotype"/>
              <w:b/>
              <w:sz w:val="22"/>
              <w:szCs w:val="22"/>
            </w:rPr>
          </w:pPr>
        </w:p>
      </w:tc>
    </w:tr>
  </w:tbl>
  <w:p w:rsidR="00BC49CB" w:rsidRDefault="00BC49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900336"/>
    <w:multiLevelType w:val="hybridMultilevel"/>
    <w:tmpl w:val="9FAE5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A46477"/>
    <w:multiLevelType w:val="hybridMultilevel"/>
    <w:tmpl w:val="E73EF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F9961C9"/>
    <w:multiLevelType w:val="hybridMultilevel"/>
    <w:tmpl w:val="3366451C"/>
    <w:lvl w:ilvl="0" w:tplc="CA62885E">
      <w:start w:val="1"/>
      <w:numFmt w:val="lowerLetter"/>
      <w:lvlText w:val="%1)"/>
      <w:lvlJc w:val="left"/>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29729E9"/>
    <w:multiLevelType w:val="hybridMultilevel"/>
    <w:tmpl w:val="1526A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E059E5"/>
    <w:multiLevelType w:val="hybridMultilevel"/>
    <w:tmpl w:val="FE76A01C"/>
    <w:lvl w:ilvl="0" w:tplc="AF8882A2">
      <w:start w:val="1"/>
      <w:numFmt w:val="lowerLetter"/>
      <w:lvlText w:val="%1."/>
      <w:lvlJc w:val="left"/>
      <w:pPr>
        <w:ind w:left="720" w:hanging="360"/>
      </w:pPr>
      <w:rPr>
        <w:rFonts w:hint="default"/>
        <w:b/>
        <w:color w:val="0563C1" w:themeColor="hyperlink"/>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EA14DC"/>
    <w:multiLevelType w:val="hybridMultilevel"/>
    <w:tmpl w:val="DCFAE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74768D"/>
    <w:multiLevelType w:val="hybridMultilevel"/>
    <w:tmpl w:val="B7C4852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F80760"/>
    <w:multiLevelType w:val="hybridMultilevel"/>
    <w:tmpl w:val="0810C0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BF539F"/>
    <w:multiLevelType w:val="hybridMultilevel"/>
    <w:tmpl w:val="7F5EB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F12778"/>
    <w:multiLevelType w:val="hybridMultilevel"/>
    <w:tmpl w:val="C0F4C0A2"/>
    <w:lvl w:ilvl="0" w:tplc="FACC16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950942"/>
    <w:multiLevelType w:val="hybridMultilevel"/>
    <w:tmpl w:val="97E4A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66C0A9B"/>
    <w:multiLevelType w:val="hybridMultilevel"/>
    <w:tmpl w:val="17D6A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72A63D7"/>
    <w:multiLevelType w:val="hybridMultilevel"/>
    <w:tmpl w:val="3C48ED54"/>
    <w:lvl w:ilvl="0" w:tplc="5E2058BA">
      <w:start w:val="1"/>
      <w:numFmt w:val="lowerLetter"/>
      <w:lvlText w:val="%1)"/>
      <w:lvlJc w:val="left"/>
      <w:pPr>
        <w:ind w:left="720" w:hanging="360"/>
      </w:pPr>
      <w:rPr>
        <w:rFonts w:ascii="Palatino Linotype" w:hAnsi="Palatino Linotype"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9"/>
  </w:num>
  <w:num w:numId="3">
    <w:abstractNumId w:val="13"/>
  </w:num>
  <w:num w:numId="4">
    <w:abstractNumId w:val="0"/>
  </w:num>
  <w:num w:numId="5">
    <w:abstractNumId w:val="10"/>
  </w:num>
  <w:num w:numId="6">
    <w:abstractNumId w:val="18"/>
  </w:num>
  <w:num w:numId="7">
    <w:abstractNumId w:val="5"/>
  </w:num>
  <w:num w:numId="8">
    <w:abstractNumId w:val="4"/>
  </w:num>
  <w:num w:numId="9">
    <w:abstractNumId w:val="7"/>
  </w:num>
  <w:num w:numId="10">
    <w:abstractNumId w:val="6"/>
  </w:num>
  <w:num w:numId="11">
    <w:abstractNumId w:val="1"/>
  </w:num>
  <w:num w:numId="12">
    <w:abstractNumId w:val="17"/>
  </w:num>
  <w:num w:numId="13">
    <w:abstractNumId w:val="9"/>
  </w:num>
  <w:num w:numId="14">
    <w:abstractNumId w:val="16"/>
  </w:num>
  <w:num w:numId="15">
    <w:abstractNumId w:val="20"/>
  </w:num>
  <w:num w:numId="16">
    <w:abstractNumId w:val="15"/>
  </w:num>
  <w:num w:numId="17">
    <w:abstractNumId w:val="21"/>
  </w:num>
  <w:num w:numId="18">
    <w:abstractNumId w:val="3"/>
  </w:num>
  <w:num w:numId="19">
    <w:abstractNumId w:val="2"/>
  </w:num>
  <w:num w:numId="20">
    <w:abstractNumId w:val="11"/>
  </w:num>
  <w:num w:numId="21">
    <w:abstractNumId w:val="12"/>
  </w:num>
  <w:num w:numId="22">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765F"/>
    <w:rsid w:val="00011298"/>
    <w:rsid w:val="000129FA"/>
    <w:rsid w:val="00013B7E"/>
    <w:rsid w:val="00015E33"/>
    <w:rsid w:val="000229FF"/>
    <w:rsid w:val="00023346"/>
    <w:rsid w:val="00023436"/>
    <w:rsid w:val="00024A3F"/>
    <w:rsid w:val="00032ED4"/>
    <w:rsid w:val="00036E69"/>
    <w:rsid w:val="000404FD"/>
    <w:rsid w:val="0004269C"/>
    <w:rsid w:val="000428AC"/>
    <w:rsid w:val="00045D8E"/>
    <w:rsid w:val="000471A3"/>
    <w:rsid w:val="0005331A"/>
    <w:rsid w:val="00053623"/>
    <w:rsid w:val="000550E9"/>
    <w:rsid w:val="00057046"/>
    <w:rsid w:val="00060458"/>
    <w:rsid w:val="00065DF2"/>
    <w:rsid w:val="000726B3"/>
    <w:rsid w:val="00073DED"/>
    <w:rsid w:val="0007491E"/>
    <w:rsid w:val="00075A4C"/>
    <w:rsid w:val="00086AA9"/>
    <w:rsid w:val="0009110E"/>
    <w:rsid w:val="00091880"/>
    <w:rsid w:val="000956F4"/>
    <w:rsid w:val="000A1667"/>
    <w:rsid w:val="000A2541"/>
    <w:rsid w:val="000A320F"/>
    <w:rsid w:val="000A4043"/>
    <w:rsid w:val="000A46A2"/>
    <w:rsid w:val="000A79E0"/>
    <w:rsid w:val="000B02B4"/>
    <w:rsid w:val="000B1274"/>
    <w:rsid w:val="000C2160"/>
    <w:rsid w:val="000C2322"/>
    <w:rsid w:val="000C347E"/>
    <w:rsid w:val="000C37A1"/>
    <w:rsid w:val="000C3D87"/>
    <w:rsid w:val="000C65BD"/>
    <w:rsid w:val="000C6BDF"/>
    <w:rsid w:val="000D4EBC"/>
    <w:rsid w:val="000E053C"/>
    <w:rsid w:val="000E244C"/>
    <w:rsid w:val="000E43C9"/>
    <w:rsid w:val="000E4F0E"/>
    <w:rsid w:val="000E6546"/>
    <w:rsid w:val="000F3174"/>
    <w:rsid w:val="00100FB3"/>
    <w:rsid w:val="00101488"/>
    <w:rsid w:val="001019CA"/>
    <w:rsid w:val="00103D99"/>
    <w:rsid w:val="001046DE"/>
    <w:rsid w:val="00104919"/>
    <w:rsid w:val="00104D1D"/>
    <w:rsid w:val="00105A38"/>
    <w:rsid w:val="0010609C"/>
    <w:rsid w:val="00113346"/>
    <w:rsid w:val="001168F4"/>
    <w:rsid w:val="0011769F"/>
    <w:rsid w:val="00121044"/>
    <w:rsid w:val="00123610"/>
    <w:rsid w:val="00124DFC"/>
    <w:rsid w:val="001308F8"/>
    <w:rsid w:val="00130B1E"/>
    <w:rsid w:val="001319DC"/>
    <w:rsid w:val="00131C55"/>
    <w:rsid w:val="00132588"/>
    <w:rsid w:val="00132F24"/>
    <w:rsid w:val="00133272"/>
    <w:rsid w:val="001336BF"/>
    <w:rsid w:val="00135570"/>
    <w:rsid w:val="0013765A"/>
    <w:rsid w:val="00140005"/>
    <w:rsid w:val="00141DF6"/>
    <w:rsid w:val="00142027"/>
    <w:rsid w:val="00144BC5"/>
    <w:rsid w:val="00150CD7"/>
    <w:rsid w:val="001520C4"/>
    <w:rsid w:val="00156CB7"/>
    <w:rsid w:val="001624FE"/>
    <w:rsid w:val="00162C19"/>
    <w:rsid w:val="001659F7"/>
    <w:rsid w:val="00166171"/>
    <w:rsid w:val="0017048B"/>
    <w:rsid w:val="00170DEE"/>
    <w:rsid w:val="001715AF"/>
    <w:rsid w:val="00171B5E"/>
    <w:rsid w:val="0017508D"/>
    <w:rsid w:val="001769F2"/>
    <w:rsid w:val="0018112B"/>
    <w:rsid w:val="00181D0B"/>
    <w:rsid w:val="00182731"/>
    <w:rsid w:val="001846A4"/>
    <w:rsid w:val="00187820"/>
    <w:rsid w:val="00190184"/>
    <w:rsid w:val="00190B12"/>
    <w:rsid w:val="0019201A"/>
    <w:rsid w:val="00197163"/>
    <w:rsid w:val="001A4B7D"/>
    <w:rsid w:val="001A556A"/>
    <w:rsid w:val="001A78A4"/>
    <w:rsid w:val="001B0E38"/>
    <w:rsid w:val="001B3D20"/>
    <w:rsid w:val="001B3DAD"/>
    <w:rsid w:val="001C0763"/>
    <w:rsid w:val="001C0F74"/>
    <w:rsid w:val="001C1F82"/>
    <w:rsid w:val="001C2925"/>
    <w:rsid w:val="001C2C74"/>
    <w:rsid w:val="001C639B"/>
    <w:rsid w:val="001C6A14"/>
    <w:rsid w:val="001C7C47"/>
    <w:rsid w:val="001D29AC"/>
    <w:rsid w:val="001D2A9E"/>
    <w:rsid w:val="001D3FCB"/>
    <w:rsid w:val="001D5D25"/>
    <w:rsid w:val="001D5F4A"/>
    <w:rsid w:val="001D6496"/>
    <w:rsid w:val="001D724B"/>
    <w:rsid w:val="001F1A61"/>
    <w:rsid w:val="001F2B1D"/>
    <w:rsid w:val="001F6878"/>
    <w:rsid w:val="001F6DB8"/>
    <w:rsid w:val="001F7B29"/>
    <w:rsid w:val="002005E9"/>
    <w:rsid w:val="00201487"/>
    <w:rsid w:val="00201C80"/>
    <w:rsid w:val="0021062B"/>
    <w:rsid w:val="00210D51"/>
    <w:rsid w:val="002119A1"/>
    <w:rsid w:val="0021398B"/>
    <w:rsid w:val="00214385"/>
    <w:rsid w:val="00216C93"/>
    <w:rsid w:val="0022089E"/>
    <w:rsid w:val="00220C8D"/>
    <w:rsid w:val="0022251B"/>
    <w:rsid w:val="0022312B"/>
    <w:rsid w:val="00223D2E"/>
    <w:rsid w:val="002248D3"/>
    <w:rsid w:val="002257DC"/>
    <w:rsid w:val="0022678D"/>
    <w:rsid w:val="00230C62"/>
    <w:rsid w:val="00231FF4"/>
    <w:rsid w:val="002355C2"/>
    <w:rsid w:val="00237591"/>
    <w:rsid w:val="002376A3"/>
    <w:rsid w:val="002448E1"/>
    <w:rsid w:val="002456EB"/>
    <w:rsid w:val="00247381"/>
    <w:rsid w:val="00254F99"/>
    <w:rsid w:val="00256D0A"/>
    <w:rsid w:val="00257550"/>
    <w:rsid w:val="00260E8C"/>
    <w:rsid w:val="00261F0B"/>
    <w:rsid w:val="00262949"/>
    <w:rsid w:val="0026341D"/>
    <w:rsid w:val="00264359"/>
    <w:rsid w:val="00264EC2"/>
    <w:rsid w:val="00266D19"/>
    <w:rsid w:val="00266F04"/>
    <w:rsid w:val="002748FD"/>
    <w:rsid w:val="00274D1E"/>
    <w:rsid w:val="00275BD2"/>
    <w:rsid w:val="002770B1"/>
    <w:rsid w:val="0027779A"/>
    <w:rsid w:val="00277DDA"/>
    <w:rsid w:val="00283550"/>
    <w:rsid w:val="00283DDD"/>
    <w:rsid w:val="0028469E"/>
    <w:rsid w:val="0028668A"/>
    <w:rsid w:val="00287591"/>
    <w:rsid w:val="002908CF"/>
    <w:rsid w:val="00291D82"/>
    <w:rsid w:val="00294EEE"/>
    <w:rsid w:val="00295127"/>
    <w:rsid w:val="00296E48"/>
    <w:rsid w:val="00296EF2"/>
    <w:rsid w:val="002A1EE7"/>
    <w:rsid w:val="002A3EC2"/>
    <w:rsid w:val="002A3ED7"/>
    <w:rsid w:val="002A4249"/>
    <w:rsid w:val="002A4617"/>
    <w:rsid w:val="002A5BA4"/>
    <w:rsid w:val="002B0636"/>
    <w:rsid w:val="002B0857"/>
    <w:rsid w:val="002C085F"/>
    <w:rsid w:val="002C12AC"/>
    <w:rsid w:val="002C51AA"/>
    <w:rsid w:val="002C5E5B"/>
    <w:rsid w:val="002D2177"/>
    <w:rsid w:val="002D21B7"/>
    <w:rsid w:val="002D320F"/>
    <w:rsid w:val="002D4886"/>
    <w:rsid w:val="002E01F3"/>
    <w:rsid w:val="002E0682"/>
    <w:rsid w:val="002E2041"/>
    <w:rsid w:val="002E4259"/>
    <w:rsid w:val="002E5305"/>
    <w:rsid w:val="002F1198"/>
    <w:rsid w:val="002F37F6"/>
    <w:rsid w:val="002F41D4"/>
    <w:rsid w:val="002F4E9B"/>
    <w:rsid w:val="00301F85"/>
    <w:rsid w:val="00302FF6"/>
    <w:rsid w:val="00303185"/>
    <w:rsid w:val="00312491"/>
    <w:rsid w:val="003132EA"/>
    <w:rsid w:val="003136E4"/>
    <w:rsid w:val="003139D3"/>
    <w:rsid w:val="00316912"/>
    <w:rsid w:val="00316DB9"/>
    <w:rsid w:val="00320428"/>
    <w:rsid w:val="00320429"/>
    <w:rsid w:val="00320A1C"/>
    <w:rsid w:val="00322592"/>
    <w:rsid w:val="003226CE"/>
    <w:rsid w:val="00323479"/>
    <w:rsid w:val="003243D0"/>
    <w:rsid w:val="003337B5"/>
    <w:rsid w:val="00334972"/>
    <w:rsid w:val="003361D5"/>
    <w:rsid w:val="0033655A"/>
    <w:rsid w:val="003376D3"/>
    <w:rsid w:val="00337F7A"/>
    <w:rsid w:val="00341E4A"/>
    <w:rsid w:val="003438A7"/>
    <w:rsid w:val="0034618B"/>
    <w:rsid w:val="00346A69"/>
    <w:rsid w:val="00347B80"/>
    <w:rsid w:val="003509EE"/>
    <w:rsid w:val="003520B3"/>
    <w:rsid w:val="00352F58"/>
    <w:rsid w:val="00356088"/>
    <w:rsid w:val="00362504"/>
    <w:rsid w:val="00364E79"/>
    <w:rsid w:val="003667C7"/>
    <w:rsid w:val="0036737F"/>
    <w:rsid w:val="0036741F"/>
    <w:rsid w:val="00376439"/>
    <w:rsid w:val="003770FD"/>
    <w:rsid w:val="00377F86"/>
    <w:rsid w:val="00382E70"/>
    <w:rsid w:val="00385622"/>
    <w:rsid w:val="00387CFF"/>
    <w:rsid w:val="00392BBB"/>
    <w:rsid w:val="00396F13"/>
    <w:rsid w:val="003977F2"/>
    <w:rsid w:val="003A1075"/>
    <w:rsid w:val="003A2AD9"/>
    <w:rsid w:val="003A3A45"/>
    <w:rsid w:val="003A75A4"/>
    <w:rsid w:val="003A7F47"/>
    <w:rsid w:val="003B0404"/>
    <w:rsid w:val="003B0703"/>
    <w:rsid w:val="003B0810"/>
    <w:rsid w:val="003B4809"/>
    <w:rsid w:val="003B4BE2"/>
    <w:rsid w:val="003B74F2"/>
    <w:rsid w:val="003C1FBE"/>
    <w:rsid w:val="003C2170"/>
    <w:rsid w:val="003C53A5"/>
    <w:rsid w:val="003C71BE"/>
    <w:rsid w:val="003C7AB3"/>
    <w:rsid w:val="003D016A"/>
    <w:rsid w:val="003D0342"/>
    <w:rsid w:val="003D2560"/>
    <w:rsid w:val="003D59AE"/>
    <w:rsid w:val="003E000F"/>
    <w:rsid w:val="003E0B62"/>
    <w:rsid w:val="003E1AB3"/>
    <w:rsid w:val="003E3C01"/>
    <w:rsid w:val="003E6D13"/>
    <w:rsid w:val="003E7E31"/>
    <w:rsid w:val="003E7FE7"/>
    <w:rsid w:val="003F0488"/>
    <w:rsid w:val="003F3699"/>
    <w:rsid w:val="003F4747"/>
    <w:rsid w:val="003F6720"/>
    <w:rsid w:val="003F688E"/>
    <w:rsid w:val="0040045B"/>
    <w:rsid w:val="00405052"/>
    <w:rsid w:val="00405F0F"/>
    <w:rsid w:val="00406442"/>
    <w:rsid w:val="004104C3"/>
    <w:rsid w:val="00413F23"/>
    <w:rsid w:val="00414208"/>
    <w:rsid w:val="00414FB5"/>
    <w:rsid w:val="0041566F"/>
    <w:rsid w:val="004208B9"/>
    <w:rsid w:val="0042233B"/>
    <w:rsid w:val="004246CF"/>
    <w:rsid w:val="00425185"/>
    <w:rsid w:val="00426C8A"/>
    <w:rsid w:val="004279BE"/>
    <w:rsid w:val="00431B12"/>
    <w:rsid w:val="00431F61"/>
    <w:rsid w:val="0044264F"/>
    <w:rsid w:val="00442DCC"/>
    <w:rsid w:val="00443C87"/>
    <w:rsid w:val="00446859"/>
    <w:rsid w:val="004469C1"/>
    <w:rsid w:val="00450EA4"/>
    <w:rsid w:val="00451CC6"/>
    <w:rsid w:val="00452D47"/>
    <w:rsid w:val="00455827"/>
    <w:rsid w:val="00457FE4"/>
    <w:rsid w:val="004649E1"/>
    <w:rsid w:val="00464FB1"/>
    <w:rsid w:val="00465214"/>
    <w:rsid w:val="0046559A"/>
    <w:rsid w:val="004663F1"/>
    <w:rsid w:val="00473FB2"/>
    <w:rsid w:val="00474F01"/>
    <w:rsid w:val="00475B56"/>
    <w:rsid w:val="004817DA"/>
    <w:rsid w:val="004821E3"/>
    <w:rsid w:val="00483E81"/>
    <w:rsid w:val="00484F75"/>
    <w:rsid w:val="004879E6"/>
    <w:rsid w:val="00490A69"/>
    <w:rsid w:val="004915E2"/>
    <w:rsid w:val="0049508E"/>
    <w:rsid w:val="004A020C"/>
    <w:rsid w:val="004A18C9"/>
    <w:rsid w:val="004A2C19"/>
    <w:rsid w:val="004A2FDB"/>
    <w:rsid w:val="004A4A15"/>
    <w:rsid w:val="004A52A6"/>
    <w:rsid w:val="004A5FE4"/>
    <w:rsid w:val="004A7BB6"/>
    <w:rsid w:val="004B019D"/>
    <w:rsid w:val="004B4FC5"/>
    <w:rsid w:val="004B5E61"/>
    <w:rsid w:val="004C3FF0"/>
    <w:rsid w:val="004C6DD1"/>
    <w:rsid w:val="004C775C"/>
    <w:rsid w:val="004D0ADD"/>
    <w:rsid w:val="004D192A"/>
    <w:rsid w:val="004D2FB8"/>
    <w:rsid w:val="004D60FB"/>
    <w:rsid w:val="004D6254"/>
    <w:rsid w:val="004D6310"/>
    <w:rsid w:val="004D65D4"/>
    <w:rsid w:val="004D6C65"/>
    <w:rsid w:val="004E0C1F"/>
    <w:rsid w:val="004E1E1B"/>
    <w:rsid w:val="004E7320"/>
    <w:rsid w:val="004E747E"/>
    <w:rsid w:val="004F2039"/>
    <w:rsid w:val="004F6C8A"/>
    <w:rsid w:val="004F7EE3"/>
    <w:rsid w:val="00500D9A"/>
    <w:rsid w:val="0050618A"/>
    <w:rsid w:val="00506A02"/>
    <w:rsid w:val="0051082B"/>
    <w:rsid w:val="00513071"/>
    <w:rsid w:val="00513336"/>
    <w:rsid w:val="0051509C"/>
    <w:rsid w:val="0052012D"/>
    <w:rsid w:val="005212A5"/>
    <w:rsid w:val="00522BE3"/>
    <w:rsid w:val="005234DE"/>
    <w:rsid w:val="00523546"/>
    <w:rsid w:val="00524962"/>
    <w:rsid w:val="00525F8D"/>
    <w:rsid w:val="00542D7C"/>
    <w:rsid w:val="0054476C"/>
    <w:rsid w:val="00544C64"/>
    <w:rsid w:val="00546D26"/>
    <w:rsid w:val="005540A0"/>
    <w:rsid w:val="00554DF6"/>
    <w:rsid w:val="00555D30"/>
    <w:rsid w:val="00555E67"/>
    <w:rsid w:val="00562FDE"/>
    <w:rsid w:val="0056331C"/>
    <w:rsid w:val="0056395E"/>
    <w:rsid w:val="00564435"/>
    <w:rsid w:val="0056738A"/>
    <w:rsid w:val="005703BB"/>
    <w:rsid w:val="0057190B"/>
    <w:rsid w:val="00571A57"/>
    <w:rsid w:val="005725FF"/>
    <w:rsid w:val="005750AA"/>
    <w:rsid w:val="00583AB6"/>
    <w:rsid w:val="00584E82"/>
    <w:rsid w:val="00585CCF"/>
    <w:rsid w:val="00592BBC"/>
    <w:rsid w:val="005933EC"/>
    <w:rsid w:val="005940C1"/>
    <w:rsid w:val="005950F7"/>
    <w:rsid w:val="005A1327"/>
    <w:rsid w:val="005A3B7F"/>
    <w:rsid w:val="005A62D5"/>
    <w:rsid w:val="005A7620"/>
    <w:rsid w:val="005B02E5"/>
    <w:rsid w:val="005B0AB7"/>
    <w:rsid w:val="005B3C42"/>
    <w:rsid w:val="005B5C50"/>
    <w:rsid w:val="005C0C5A"/>
    <w:rsid w:val="005C1F74"/>
    <w:rsid w:val="005C4DDF"/>
    <w:rsid w:val="005C4DEC"/>
    <w:rsid w:val="005C5C3E"/>
    <w:rsid w:val="005C6A6F"/>
    <w:rsid w:val="005C705E"/>
    <w:rsid w:val="005D182C"/>
    <w:rsid w:val="005D31E4"/>
    <w:rsid w:val="005D5A91"/>
    <w:rsid w:val="005E06DC"/>
    <w:rsid w:val="005E10C3"/>
    <w:rsid w:val="005E1D42"/>
    <w:rsid w:val="005E4A66"/>
    <w:rsid w:val="005E4F2C"/>
    <w:rsid w:val="005E6C51"/>
    <w:rsid w:val="005E7BB5"/>
    <w:rsid w:val="005F4A57"/>
    <w:rsid w:val="005F53F8"/>
    <w:rsid w:val="005F5547"/>
    <w:rsid w:val="006027FD"/>
    <w:rsid w:val="00604428"/>
    <w:rsid w:val="00604915"/>
    <w:rsid w:val="0060733A"/>
    <w:rsid w:val="0060769D"/>
    <w:rsid w:val="00612F33"/>
    <w:rsid w:val="00615D50"/>
    <w:rsid w:val="00620708"/>
    <w:rsid w:val="00620ECA"/>
    <w:rsid w:val="00621D34"/>
    <w:rsid w:val="00623AAA"/>
    <w:rsid w:val="006240C6"/>
    <w:rsid w:val="006254FA"/>
    <w:rsid w:val="00630DD2"/>
    <w:rsid w:val="006422C7"/>
    <w:rsid w:val="00642937"/>
    <w:rsid w:val="00643F70"/>
    <w:rsid w:val="00644191"/>
    <w:rsid w:val="00646380"/>
    <w:rsid w:val="0065568B"/>
    <w:rsid w:val="006562A4"/>
    <w:rsid w:val="006573BC"/>
    <w:rsid w:val="0066037B"/>
    <w:rsid w:val="00660D0F"/>
    <w:rsid w:val="006611E3"/>
    <w:rsid w:val="006650CC"/>
    <w:rsid w:val="006652CB"/>
    <w:rsid w:val="00665D1C"/>
    <w:rsid w:val="00666AB0"/>
    <w:rsid w:val="0067163A"/>
    <w:rsid w:val="00671EE2"/>
    <w:rsid w:val="006740AD"/>
    <w:rsid w:val="006812B9"/>
    <w:rsid w:val="00682DCD"/>
    <w:rsid w:val="00684855"/>
    <w:rsid w:val="00685022"/>
    <w:rsid w:val="00685C1F"/>
    <w:rsid w:val="006874FE"/>
    <w:rsid w:val="00691456"/>
    <w:rsid w:val="006915C5"/>
    <w:rsid w:val="006919CB"/>
    <w:rsid w:val="00693768"/>
    <w:rsid w:val="00695DD2"/>
    <w:rsid w:val="006A2BCC"/>
    <w:rsid w:val="006A5CB3"/>
    <w:rsid w:val="006B1786"/>
    <w:rsid w:val="006B1CCF"/>
    <w:rsid w:val="006B22CF"/>
    <w:rsid w:val="006B4C4D"/>
    <w:rsid w:val="006B5725"/>
    <w:rsid w:val="006C084A"/>
    <w:rsid w:val="006C14D1"/>
    <w:rsid w:val="006C37D6"/>
    <w:rsid w:val="006C3D1D"/>
    <w:rsid w:val="006C43CD"/>
    <w:rsid w:val="006C47AA"/>
    <w:rsid w:val="006D109B"/>
    <w:rsid w:val="006D3F8E"/>
    <w:rsid w:val="006D42F7"/>
    <w:rsid w:val="006E2205"/>
    <w:rsid w:val="006E4CE1"/>
    <w:rsid w:val="006E531C"/>
    <w:rsid w:val="006E5B19"/>
    <w:rsid w:val="006E7D30"/>
    <w:rsid w:val="006F2B0D"/>
    <w:rsid w:val="00701AC3"/>
    <w:rsid w:val="007026C3"/>
    <w:rsid w:val="00703F6F"/>
    <w:rsid w:val="00704F63"/>
    <w:rsid w:val="00705883"/>
    <w:rsid w:val="007064B0"/>
    <w:rsid w:val="00710E1F"/>
    <w:rsid w:val="00714B9B"/>
    <w:rsid w:val="007164D3"/>
    <w:rsid w:val="0071694F"/>
    <w:rsid w:val="0072022F"/>
    <w:rsid w:val="007215DD"/>
    <w:rsid w:val="00721DFC"/>
    <w:rsid w:val="00723E0F"/>
    <w:rsid w:val="007319FB"/>
    <w:rsid w:val="00737598"/>
    <w:rsid w:val="00737DF0"/>
    <w:rsid w:val="007401AD"/>
    <w:rsid w:val="00743132"/>
    <w:rsid w:val="007473A6"/>
    <w:rsid w:val="00760607"/>
    <w:rsid w:val="007619CD"/>
    <w:rsid w:val="00762BF8"/>
    <w:rsid w:val="00764F51"/>
    <w:rsid w:val="00770C41"/>
    <w:rsid w:val="0077406C"/>
    <w:rsid w:val="00775BFA"/>
    <w:rsid w:val="00777B9D"/>
    <w:rsid w:val="007845B7"/>
    <w:rsid w:val="007851D1"/>
    <w:rsid w:val="00785E37"/>
    <w:rsid w:val="007878D1"/>
    <w:rsid w:val="00787F60"/>
    <w:rsid w:val="00795D3A"/>
    <w:rsid w:val="00795EA1"/>
    <w:rsid w:val="00796727"/>
    <w:rsid w:val="00796D7E"/>
    <w:rsid w:val="00797447"/>
    <w:rsid w:val="007A21DB"/>
    <w:rsid w:val="007A33D9"/>
    <w:rsid w:val="007B40B0"/>
    <w:rsid w:val="007B538D"/>
    <w:rsid w:val="007B726B"/>
    <w:rsid w:val="007C02E3"/>
    <w:rsid w:val="007C0458"/>
    <w:rsid w:val="007C2187"/>
    <w:rsid w:val="007C2EBB"/>
    <w:rsid w:val="007D18A8"/>
    <w:rsid w:val="007D28BA"/>
    <w:rsid w:val="007D49CC"/>
    <w:rsid w:val="007D5596"/>
    <w:rsid w:val="007D5835"/>
    <w:rsid w:val="007D75A9"/>
    <w:rsid w:val="007E25A5"/>
    <w:rsid w:val="007E2911"/>
    <w:rsid w:val="007E3599"/>
    <w:rsid w:val="007E43F9"/>
    <w:rsid w:val="007E7D20"/>
    <w:rsid w:val="007F18B3"/>
    <w:rsid w:val="007F1B7C"/>
    <w:rsid w:val="007F27B2"/>
    <w:rsid w:val="007F45FE"/>
    <w:rsid w:val="007F611D"/>
    <w:rsid w:val="007F7BEF"/>
    <w:rsid w:val="007F7C18"/>
    <w:rsid w:val="00801CB0"/>
    <w:rsid w:val="008055D7"/>
    <w:rsid w:val="00806B9A"/>
    <w:rsid w:val="00807B57"/>
    <w:rsid w:val="00810030"/>
    <w:rsid w:val="0081044D"/>
    <w:rsid w:val="00810E8F"/>
    <w:rsid w:val="00811F2A"/>
    <w:rsid w:val="00812C54"/>
    <w:rsid w:val="00813D10"/>
    <w:rsid w:val="00816051"/>
    <w:rsid w:val="00821599"/>
    <w:rsid w:val="00825A32"/>
    <w:rsid w:val="00826A2E"/>
    <w:rsid w:val="00826DBC"/>
    <w:rsid w:val="00827EE8"/>
    <w:rsid w:val="00835853"/>
    <w:rsid w:val="008379EE"/>
    <w:rsid w:val="00840C2D"/>
    <w:rsid w:val="00841629"/>
    <w:rsid w:val="008427BB"/>
    <w:rsid w:val="00842F3F"/>
    <w:rsid w:val="00843C6A"/>
    <w:rsid w:val="00843D41"/>
    <w:rsid w:val="00844254"/>
    <w:rsid w:val="008443BB"/>
    <w:rsid w:val="00845874"/>
    <w:rsid w:val="00846E21"/>
    <w:rsid w:val="00847AFB"/>
    <w:rsid w:val="00853F11"/>
    <w:rsid w:val="00861C19"/>
    <w:rsid w:val="00866F49"/>
    <w:rsid w:val="00872FF9"/>
    <w:rsid w:val="00873B93"/>
    <w:rsid w:val="00875563"/>
    <w:rsid w:val="00876952"/>
    <w:rsid w:val="008820EB"/>
    <w:rsid w:val="00887C1B"/>
    <w:rsid w:val="00897A58"/>
    <w:rsid w:val="008A3174"/>
    <w:rsid w:val="008A4423"/>
    <w:rsid w:val="008A496C"/>
    <w:rsid w:val="008B1822"/>
    <w:rsid w:val="008B2556"/>
    <w:rsid w:val="008B257C"/>
    <w:rsid w:val="008B48E5"/>
    <w:rsid w:val="008B4E73"/>
    <w:rsid w:val="008B575A"/>
    <w:rsid w:val="008B6A29"/>
    <w:rsid w:val="008B6F5F"/>
    <w:rsid w:val="008C1660"/>
    <w:rsid w:val="008C40D3"/>
    <w:rsid w:val="008C5A5B"/>
    <w:rsid w:val="008C77B0"/>
    <w:rsid w:val="008D11BC"/>
    <w:rsid w:val="008D475C"/>
    <w:rsid w:val="008D59C7"/>
    <w:rsid w:val="008D5FE3"/>
    <w:rsid w:val="008D6200"/>
    <w:rsid w:val="008D6E60"/>
    <w:rsid w:val="008E4F46"/>
    <w:rsid w:val="008E5C56"/>
    <w:rsid w:val="008E7728"/>
    <w:rsid w:val="008E78E7"/>
    <w:rsid w:val="008F0DCD"/>
    <w:rsid w:val="008F6153"/>
    <w:rsid w:val="008F64E9"/>
    <w:rsid w:val="009020F6"/>
    <w:rsid w:val="00903432"/>
    <w:rsid w:val="009051B3"/>
    <w:rsid w:val="00916432"/>
    <w:rsid w:val="00916C74"/>
    <w:rsid w:val="009172D5"/>
    <w:rsid w:val="00924825"/>
    <w:rsid w:val="00924AD1"/>
    <w:rsid w:val="0092505E"/>
    <w:rsid w:val="00926F0A"/>
    <w:rsid w:val="0092772E"/>
    <w:rsid w:val="00930F4E"/>
    <w:rsid w:val="00932C0B"/>
    <w:rsid w:val="00933B2F"/>
    <w:rsid w:val="00934622"/>
    <w:rsid w:val="00934DB8"/>
    <w:rsid w:val="00937929"/>
    <w:rsid w:val="0094169D"/>
    <w:rsid w:val="00941B48"/>
    <w:rsid w:val="00941F93"/>
    <w:rsid w:val="009471F2"/>
    <w:rsid w:val="009472D4"/>
    <w:rsid w:val="009479DA"/>
    <w:rsid w:val="00947DF5"/>
    <w:rsid w:val="009501CB"/>
    <w:rsid w:val="00950C70"/>
    <w:rsid w:val="00950D09"/>
    <w:rsid w:val="00952E2F"/>
    <w:rsid w:val="00954014"/>
    <w:rsid w:val="00954B5F"/>
    <w:rsid w:val="00957481"/>
    <w:rsid w:val="009603EC"/>
    <w:rsid w:val="00961377"/>
    <w:rsid w:val="009637DD"/>
    <w:rsid w:val="00966E3B"/>
    <w:rsid w:val="00967866"/>
    <w:rsid w:val="00967EA2"/>
    <w:rsid w:val="00970964"/>
    <w:rsid w:val="00970F94"/>
    <w:rsid w:val="00971105"/>
    <w:rsid w:val="0097488D"/>
    <w:rsid w:val="0097619A"/>
    <w:rsid w:val="00976E5F"/>
    <w:rsid w:val="0097749D"/>
    <w:rsid w:val="00981905"/>
    <w:rsid w:val="00991257"/>
    <w:rsid w:val="00991366"/>
    <w:rsid w:val="009947E6"/>
    <w:rsid w:val="00994F15"/>
    <w:rsid w:val="009A0FB8"/>
    <w:rsid w:val="009A30B5"/>
    <w:rsid w:val="009A66DF"/>
    <w:rsid w:val="009B154D"/>
    <w:rsid w:val="009B240E"/>
    <w:rsid w:val="009B2A2C"/>
    <w:rsid w:val="009B4CE0"/>
    <w:rsid w:val="009B4DA9"/>
    <w:rsid w:val="009C06E9"/>
    <w:rsid w:val="009C1832"/>
    <w:rsid w:val="009C1E84"/>
    <w:rsid w:val="009C20E1"/>
    <w:rsid w:val="009C234C"/>
    <w:rsid w:val="009C3642"/>
    <w:rsid w:val="009C5BE9"/>
    <w:rsid w:val="009D61E4"/>
    <w:rsid w:val="009E1FCF"/>
    <w:rsid w:val="009E4179"/>
    <w:rsid w:val="009E4723"/>
    <w:rsid w:val="009E47C6"/>
    <w:rsid w:val="009E63B3"/>
    <w:rsid w:val="009F0EC8"/>
    <w:rsid w:val="009F23FC"/>
    <w:rsid w:val="009F2ACF"/>
    <w:rsid w:val="009F5288"/>
    <w:rsid w:val="00A10C1A"/>
    <w:rsid w:val="00A1140B"/>
    <w:rsid w:val="00A15FF5"/>
    <w:rsid w:val="00A16D92"/>
    <w:rsid w:val="00A22BE6"/>
    <w:rsid w:val="00A25F73"/>
    <w:rsid w:val="00A27C85"/>
    <w:rsid w:val="00A349F8"/>
    <w:rsid w:val="00A42F97"/>
    <w:rsid w:val="00A441EB"/>
    <w:rsid w:val="00A470A3"/>
    <w:rsid w:val="00A47E1E"/>
    <w:rsid w:val="00A516EA"/>
    <w:rsid w:val="00A53B90"/>
    <w:rsid w:val="00A57BB3"/>
    <w:rsid w:val="00A600EC"/>
    <w:rsid w:val="00A6042B"/>
    <w:rsid w:val="00A60F97"/>
    <w:rsid w:val="00A611DC"/>
    <w:rsid w:val="00A6162D"/>
    <w:rsid w:val="00A62576"/>
    <w:rsid w:val="00A736DC"/>
    <w:rsid w:val="00A77DFC"/>
    <w:rsid w:val="00A828E4"/>
    <w:rsid w:val="00A837CE"/>
    <w:rsid w:val="00A943FF"/>
    <w:rsid w:val="00A9637C"/>
    <w:rsid w:val="00AB2B8A"/>
    <w:rsid w:val="00AB3D5A"/>
    <w:rsid w:val="00AB601B"/>
    <w:rsid w:val="00AB6C1E"/>
    <w:rsid w:val="00AB7F40"/>
    <w:rsid w:val="00AC0DB5"/>
    <w:rsid w:val="00AC15E9"/>
    <w:rsid w:val="00AC371A"/>
    <w:rsid w:val="00AC3BC4"/>
    <w:rsid w:val="00AC6FC5"/>
    <w:rsid w:val="00AD1284"/>
    <w:rsid w:val="00AD1539"/>
    <w:rsid w:val="00AD1727"/>
    <w:rsid w:val="00AD7A9A"/>
    <w:rsid w:val="00AE094B"/>
    <w:rsid w:val="00AE14FA"/>
    <w:rsid w:val="00AE5ED3"/>
    <w:rsid w:val="00AE6F5D"/>
    <w:rsid w:val="00AF0D0E"/>
    <w:rsid w:val="00AF2781"/>
    <w:rsid w:val="00AF526D"/>
    <w:rsid w:val="00AF69BB"/>
    <w:rsid w:val="00B002F5"/>
    <w:rsid w:val="00B01407"/>
    <w:rsid w:val="00B024CD"/>
    <w:rsid w:val="00B06E21"/>
    <w:rsid w:val="00B1149A"/>
    <w:rsid w:val="00B13BA4"/>
    <w:rsid w:val="00B14B18"/>
    <w:rsid w:val="00B14EF2"/>
    <w:rsid w:val="00B16FB2"/>
    <w:rsid w:val="00B21960"/>
    <w:rsid w:val="00B247C4"/>
    <w:rsid w:val="00B24AED"/>
    <w:rsid w:val="00B258AA"/>
    <w:rsid w:val="00B25B16"/>
    <w:rsid w:val="00B34623"/>
    <w:rsid w:val="00B34FA1"/>
    <w:rsid w:val="00B363CB"/>
    <w:rsid w:val="00B3686B"/>
    <w:rsid w:val="00B37C23"/>
    <w:rsid w:val="00B37F3E"/>
    <w:rsid w:val="00B476EC"/>
    <w:rsid w:val="00B511ED"/>
    <w:rsid w:val="00B5361E"/>
    <w:rsid w:val="00B60496"/>
    <w:rsid w:val="00B62DE1"/>
    <w:rsid w:val="00B74A03"/>
    <w:rsid w:val="00B76AE1"/>
    <w:rsid w:val="00B823A5"/>
    <w:rsid w:val="00B82B69"/>
    <w:rsid w:val="00B85C3A"/>
    <w:rsid w:val="00B91207"/>
    <w:rsid w:val="00B91D5C"/>
    <w:rsid w:val="00B9311E"/>
    <w:rsid w:val="00B944AB"/>
    <w:rsid w:val="00B954F1"/>
    <w:rsid w:val="00B95C98"/>
    <w:rsid w:val="00BA4C9A"/>
    <w:rsid w:val="00BA5486"/>
    <w:rsid w:val="00BA5855"/>
    <w:rsid w:val="00BA5C52"/>
    <w:rsid w:val="00BB383B"/>
    <w:rsid w:val="00BB3F4C"/>
    <w:rsid w:val="00BB4217"/>
    <w:rsid w:val="00BB68F4"/>
    <w:rsid w:val="00BB7073"/>
    <w:rsid w:val="00BB7618"/>
    <w:rsid w:val="00BC1315"/>
    <w:rsid w:val="00BC259E"/>
    <w:rsid w:val="00BC49CB"/>
    <w:rsid w:val="00BE35A8"/>
    <w:rsid w:val="00BE3B9E"/>
    <w:rsid w:val="00BE3DFF"/>
    <w:rsid w:val="00BE6926"/>
    <w:rsid w:val="00BE6FA8"/>
    <w:rsid w:val="00BE7859"/>
    <w:rsid w:val="00BF1D1C"/>
    <w:rsid w:val="00BF6C4E"/>
    <w:rsid w:val="00BF7759"/>
    <w:rsid w:val="00C00901"/>
    <w:rsid w:val="00C03EB0"/>
    <w:rsid w:val="00C0428B"/>
    <w:rsid w:val="00C04307"/>
    <w:rsid w:val="00C06C23"/>
    <w:rsid w:val="00C07E0A"/>
    <w:rsid w:val="00C1002A"/>
    <w:rsid w:val="00C10783"/>
    <w:rsid w:val="00C11558"/>
    <w:rsid w:val="00C11AF8"/>
    <w:rsid w:val="00C17AA1"/>
    <w:rsid w:val="00C20958"/>
    <w:rsid w:val="00C22DE6"/>
    <w:rsid w:val="00C24B3A"/>
    <w:rsid w:val="00C25CE1"/>
    <w:rsid w:val="00C306D3"/>
    <w:rsid w:val="00C325BD"/>
    <w:rsid w:val="00C33E72"/>
    <w:rsid w:val="00C343EB"/>
    <w:rsid w:val="00C36247"/>
    <w:rsid w:val="00C366FF"/>
    <w:rsid w:val="00C37948"/>
    <w:rsid w:val="00C4140A"/>
    <w:rsid w:val="00C42634"/>
    <w:rsid w:val="00C434DD"/>
    <w:rsid w:val="00C43B58"/>
    <w:rsid w:val="00C44000"/>
    <w:rsid w:val="00C45590"/>
    <w:rsid w:val="00C509A4"/>
    <w:rsid w:val="00C53941"/>
    <w:rsid w:val="00C53A12"/>
    <w:rsid w:val="00C53C4F"/>
    <w:rsid w:val="00C57119"/>
    <w:rsid w:val="00C572EF"/>
    <w:rsid w:val="00C57D36"/>
    <w:rsid w:val="00C61C2B"/>
    <w:rsid w:val="00C622E5"/>
    <w:rsid w:val="00C63AA8"/>
    <w:rsid w:val="00C66342"/>
    <w:rsid w:val="00C67F95"/>
    <w:rsid w:val="00C71693"/>
    <w:rsid w:val="00C71C52"/>
    <w:rsid w:val="00C7267B"/>
    <w:rsid w:val="00C7342E"/>
    <w:rsid w:val="00C753B1"/>
    <w:rsid w:val="00C755DD"/>
    <w:rsid w:val="00C76F51"/>
    <w:rsid w:val="00C77806"/>
    <w:rsid w:val="00C82ADE"/>
    <w:rsid w:val="00C8411A"/>
    <w:rsid w:val="00C87C15"/>
    <w:rsid w:val="00C87DFC"/>
    <w:rsid w:val="00C946FB"/>
    <w:rsid w:val="00C9484F"/>
    <w:rsid w:val="00C95C04"/>
    <w:rsid w:val="00C96A9E"/>
    <w:rsid w:val="00C9794C"/>
    <w:rsid w:val="00CA0067"/>
    <w:rsid w:val="00CA0E2D"/>
    <w:rsid w:val="00CA30C4"/>
    <w:rsid w:val="00CA7174"/>
    <w:rsid w:val="00CA7849"/>
    <w:rsid w:val="00CB2782"/>
    <w:rsid w:val="00CC0101"/>
    <w:rsid w:val="00CC1066"/>
    <w:rsid w:val="00CC4B02"/>
    <w:rsid w:val="00CD0FD6"/>
    <w:rsid w:val="00CD1057"/>
    <w:rsid w:val="00CD2148"/>
    <w:rsid w:val="00CD5823"/>
    <w:rsid w:val="00CD7977"/>
    <w:rsid w:val="00CE1434"/>
    <w:rsid w:val="00CE31FE"/>
    <w:rsid w:val="00CF0879"/>
    <w:rsid w:val="00CF369D"/>
    <w:rsid w:val="00CF3FB8"/>
    <w:rsid w:val="00CF3FCC"/>
    <w:rsid w:val="00CF45A5"/>
    <w:rsid w:val="00CF6839"/>
    <w:rsid w:val="00CF6A27"/>
    <w:rsid w:val="00CF6D27"/>
    <w:rsid w:val="00CF71EA"/>
    <w:rsid w:val="00CF7610"/>
    <w:rsid w:val="00CF79AF"/>
    <w:rsid w:val="00D01B0C"/>
    <w:rsid w:val="00D070DD"/>
    <w:rsid w:val="00D11CFD"/>
    <w:rsid w:val="00D11E1D"/>
    <w:rsid w:val="00D1206B"/>
    <w:rsid w:val="00D125BF"/>
    <w:rsid w:val="00D1726F"/>
    <w:rsid w:val="00D174C5"/>
    <w:rsid w:val="00D20368"/>
    <w:rsid w:val="00D225CC"/>
    <w:rsid w:val="00D316C2"/>
    <w:rsid w:val="00D337B0"/>
    <w:rsid w:val="00D345F4"/>
    <w:rsid w:val="00D35DE2"/>
    <w:rsid w:val="00D37229"/>
    <w:rsid w:val="00D41D69"/>
    <w:rsid w:val="00D43363"/>
    <w:rsid w:val="00D448BC"/>
    <w:rsid w:val="00D531AE"/>
    <w:rsid w:val="00D535D8"/>
    <w:rsid w:val="00D6243A"/>
    <w:rsid w:val="00D628C7"/>
    <w:rsid w:val="00D632FB"/>
    <w:rsid w:val="00D6363F"/>
    <w:rsid w:val="00D6467C"/>
    <w:rsid w:val="00D70F0F"/>
    <w:rsid w:val="00D73625"/>
    <w:rsid w:val="00D73A8B"/>
    <w:rsid w:val="00D74633"/>
    <w:rsid w:val="00D74A8B"/>
    <w:rsid w:val="00D75159"/>
    <w:rsid w:val="00D7583A"/>
    <w:rsid w:val="00D75FA9"/>
    <w:rsid w:val="00D765E3"/>
    <w:rsid w:val="00D76B89"/>
    <w:rsid w:val="00D76CEA"/>
    <w:rsid w:val="00D81D71"/>
    <w:rsid w:val="00D83A62"/>
    <w:rsid w:val="00D83D40"/>
    <w:rsid w:val="00D84193"/>
    <w:rsid w:val="00D87F77"/>
    <w:rsid w:val="00D925D1"/>
    <w:rsid w:val="00D92B08"/>
    <w:rsid w:val="00D93F4D"/>
    <w:rsid w:val="00D94F0F"/>
    <w:rsid w:val="00D96E14"/>
    <w:rsid w:val="00D971A5"/>
    <w:rsid w:val="00D97FDC"/>
    <w:rsid w:val="00DA2093"/>
    <w:rsid w:val="00DA4459"/>
    <w:rsid w:val="00DA47E8"/>
    <w:rsid w:val="00DA5156"/>
    <w:rsid w:val="00DA618C"/>
    <w:rsid w:val="00DB06FA"/>
    <w:rsid w:val="00DB40EC"/>
    <w:rsid w:val="00DB60B7"/>
    <w:rsid w:val="00DC5AB9"/>
    <w:rsid w:val="00DD0BF3"/>
    <w:rsid w:val="00DD2B67"/>
    <w:rsid w:val="00DD35D1"/>
    <w:rsid w:val="00DD7529"/>
    <w:rsid w:val="00DD764A"/>
    <w:rsid w:val="00DE11CF"/>
    <w:rsid w:val="00DE1F83"/>
    <w:rsid w:val="00DE28CA"/>
    <w:rsid w:val="00DE422B"/>
    <w:rsid w:val="00DF0F8F"/>
    <w:rsid w:val="00DF2883"/>
    <w:rsid w:val="00DF447E"/>
    <w:rsid w:val="00DF4649"/>
    <w:rsid w:val="00E02044"/>
    <w:rsid w:val="00E02855"/>
    <w:rsid w:val="00E10571"/>
    <w:rsid w:val="00E1743B"/>
    <w:rsid w:val="00E174E5"/>
    <w:rsid w:val="00E17739"/>
    <w:rsid w:val="00E17F9A"/>
    <w:rsid w:val="00E223D0"/>
    <w:rsid w:val="00E22A84"/>
    <w:rsid w:val="00E24387"/>
    <w:rsid w:val="00E2530E"/>
    <w:rsid w:val="00E26459"/>
    <w:rsid w:val="00E27412"/>
    <w:rsid w:val="00E30414"/>
    <w:rsid w:val="00E345A7"/>
    <w:rsid w:val="00E361D0"/>
    <w:rsid w:val="00E37012"/>
    <w:rsid w:val="00E40062"/>
    <w:rsid w:val="00E40A02"/>
    <w:rsid w:val="00E43D6D"/>
    <w:rsid w:val="00E4772A"/>
    <w:rsid w:val="00E51718"/>
    <w:rsid w:val="00E55AA1"/>
    <w:rsid w:val="00E57144"/>
    <w:rsid w:val="00E60771"/>
    <w:rsid w:val="00E611D8"/>
    <w:rsid w:val="00E632D0"/>
    <w:rsid w:val="00E64135"/>
    <w:rsid w:val="00E6663B"/>
    <w:rsid w:val="00E679C6"/>
    <w:rsid w:val="00E67E6B"/>
    <w:rsid w:val="00E73F83"/>
    <w:rsid w:val="00E757E3"/>
    <w:rsid w:val="00E81879"/>
    <w:rsid w:val="00E828F9"/>
    <w:rsid w:val="00E83746"/>
    <w:rsid w:val="00E87BD5"/>
    <w:rsid w:val="00E90EBF"/>
    <w:rsid w:val="00E940BF"/>
    <w:rsid w:val="00E95C7C"/>
    <w:rsid w:val="00EA1B0F"/>
    <w:rsid w:val="00EA37D7"/>
    <w:rsid w:val="00EA4AE6"/>
    <w:rsid w:val="00EA4D64"/>
    <w:rsid w:val="00EA5687"/>
    <w:rsid w:val="00EA5992"/>
    <w:rsid w:val="00EA59B6"/>
    <w:rsid w:val="00EA606F"/>
    <w:rsid w:val="00EA6449"/>
    <w:rsid w:val="00EB1032"/>
    <w:rsid w:val="00EB33A4"/>
    <w:rsid w:val="00EB6703"/>
    <w:rsid w:val="00EC1FDB"/>
    <w:rsid w:val="00EC412C"/>
    <w:rsid w:val="00ED0266"/>
    <w:rsid w:val="00ED2E65"/>
    <w:rsid w:val="00ED5B16"/>
    <w:rsid w:val="00ED6F71"/>
    <w:rsid w:val="00ED70A8"/>
    <w:rsid w:val="00EE177E"/>
    <w:rsid w:val="00EE5CD8"/>
    <w:rsid w:val="00EE7025"/>
    <w:rsid w:val="00EE7803"/>
    <w:rsid w:val="00EF1C53"/>
    <w:rsid w:val="00EF292B"/>
    <w:rsid w:val="00EF2C7E"/>
    <w:rsid w:val="00EF61E6"/>
    <w:rsid w:val="00F01334"/>
    <w:rsid w:val="00F05345"/>
    <w:rsid w:val="00F06B7E"/>
    <w:rsid w:val="00F06CA4"/>
    <w:rsid w:val="00F151C9"/>
    <w:rsid w:val="00F151EE"/>
    <w:rsid w:val="00F20760"/>
    <w:rsid w:val="00F20E74"/>
    <w:rsid w:val="00F307CA"/>
    <w:rsid w:val="00F31162"/>
    <w:rsid w:val="00F31D98"/>
    <w:rsid w:val="00F4517B"/>
    <w:rsid w:val="00F45C8D"/>
    <w:rsid w:val="00F47C32"/>
    <w:rsid w:val="00F5117A"/>
    <w:rsid w:val="00F51FCD"/>
    <w:rsid w:val="00F55213"/>
    <w:rsid w:val="00F6180D"/>
    <w:rsid w:val="00F63D8D"/>
    <w:rsid w:val="00F66AFA"/>
    <w:rsid w:val="00F66D06"/>
    <w:rsid w:val="00F67B5B"/>
    <w:rsid w:val="00F74868"/>
    <w:rsid w:val="00F77D9B"/>
    <w:rsid w:val="00F805E1"/>
    <w:rsid w:val="00F811F5"/>
    <w:rsid w:val="00F816E8"/>
    <w:rsid w:val="00F81FEE"/>
    <w:rsid w:val="00F82E0D"/>
    <w:rsid w:val="00F836BF"/>
    <w:rsid w:val="00F83708"/>
    <w:rsid w:val="00F85B3C"/>
    <w:rsid w:val="00F9029B"/>
    <w:rsid w:val="00F9105F"/>
    <w:rsid w:val="00F918B8"/>
    <w:rsid w:val="00F91ED7"/>
    <w:rsid w:val="00F94E78"/>
    <w:rsid w:val="00F96CFA"/>
    <w:rsid w:val="00F978A8"/>
    <w:rsid w:val="00FA204E"/>
    <w:rsid w:val="00FA2078"/>
    <w:rsid w:val="00FA5703"/>
    <w:rsid w:val="00FA5901"/>
    <w:rsid w:val="00FA5A1C"/>
    <w:rsid w:val="00FB438F"/>
    <w:rsid w:val="00FB4F8E"/>
    <w:rsid w:val="00FB61C7"/>
    <w:rsid w:val="00FB6647"/>
    <w:rsid w:val="00FC1EC2"/>
    <w:rsid w:val="00FC3575"/>
    <w:rsid w:val="00FC55B2"/>
    <w:rsid w:val="00FC5D9F"/>
    <w:rsid w:val="00FC7633"/>
    <w:rsid w:val="00FD0522"/>
    <w:rsid w:val="00FD4029"/>
    <w:rsid w:val="00FD5F99"/>
    <w:rsid w:val="00FE3363"/>
    <w:rsid w:val="00FE4A44"/>
    <w:rsid w:val="00FE635A"/>
    <w:rsid w:val="00FE77F7"/>
    <w:rsid w:val="00FF2C83"/>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 w:type="paragraph" w:customStyle="1" w:styleId="m3468294172500300143gmail-msolistparagraph">
    <w:name w:val="m_3468294172500300143gmail-msolistparagraph"/>
    <w:basedOn w:val="Normal"/>
    <w:rsid w:val="00455827"/>
    <w:pPr>
      <w:spacing w:before="100" w:beforeAutospacing="1" w:after="100" w:afterAutospacing="1"/>
    </w:pPr>
    <w:rPr>
      <w:rFonts w:ascii="Times New Roman" w:eastAsia="Times New Roman" w:hAnsi="Times New Roman" w:cs="Times New Roman"/>
      <w:lang w:val="es-MX" w:eastAsia="es-MX"/>
    </w:rPr>
  </w:style>
  <w:style w:type="character" w:customStyle="1" w:styleId="nacep">
    <w:name w:val="n_acep"/>
    <w:basedOn w:val="Fuentedeprrafopredeter"/>
    <w:rsid w:val="00952E2F"/>
  </w:style>
  <w:style w:type="character" w:customStyle="1" w:styleId="apple-style-span">
    <w:name w:val="apple-style-span"/>
    <w:rsid w:val="00AC3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2499868">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4220931">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0722892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0801552">
      <w:bodyDiv w:val="1"/>
      <w:marLeft w:val="0"/>
      <w:marRight w:val="0"/>
      <w:marTop w:val="0"/>
      <w:marBottom w:val="0"/>
      <w:divBdr>
        <w:top w:val="none" w:sz="0" w:space="0" w:color="auto"/>
        <w:left w:val="none" w:sz="0" w:space="0" w:color="auto"/>
        <w:bottom w:val="none" w:sz="0" w:space="0" w:color="auto"/>
        <w:right w:val="none" w:sz="0" w:space="0" w:color="auto"/>
      </w:divBdr>
    </w:div>
    <w:div w:id="255209605">
      <w:bodyDiv w:val="1"/>
      <w:marLeft w:val="0"/>
      <w:marRight w:val="0"/>
      <w:marTop w:val="0"/>
      <w:marBottom w:val="0"/>
      <w:divBdr>
        <w:top w:val="none" w:sz="0" w:space="0" w:color="auto"/>
        <w:left w:val="none" w:sz="0" w:space="0" w:color="auto"/>
        <w:bottom w:val="none" w:sz="0" w:space="0" w:color="auto"/>
        <w:right w:val="none" w:sz="0" w:space="0" w:color="auto"/>
      </w:divBdr>
    </w:div>
    <w:div w:id="255793975">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76036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35461022">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3323329">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81449939">
      <w:bodyDiv w:val="1"/>
      <w:marLeft w:val="0"/>
      <w:marRight w:val="0"/>
      <w:marTop w:val="0"/>
      <w:marBottom w:val="0"/>
      <w:divBdr>
        <w:top w:val="none" w:sz="0" w:space="0" w:color="auto"/>
        <w:left w:val="none" w:sz="0" w:space="0" w:color="auto"/>
        <w:bottom w:val="none" w:sz="0" w:space="0" w:color="auto"/>
        <w:right w:val="none" w:sz="0" w:space="0" w:color="auto"/>
      </w:divBdr>
    </w:div>
    <w:div w:id="58996952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24165713">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58465096">
      <w:bodyDiv w:val="1"/>
      <w:marLeft w:val="0"/>
      <w:marRight w:val="0"/>
      <w:marTop w:val="0"/>
      <w:marBottom w:val="0"/>
      <w:divBdr>
        <w:top w:val="none" w:sz="0" w:space="0" w:color="auto"/>
        <w:left w:val="none" w:sz="0" w:space="0" w:color="auto"/>
        <w:bottom w:val="none" w:sz="0" w:space="0" w:color="auto"/>
        <w:right w:val="none" w:sz="0" w:space="0" w:color="auto"/>
      </w:divBdr>
    </w:div>
    <w:div w:id="659309394">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34468870">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7070662">
      <w:bodyDiv w:val="1"/>
      <w:marLeft w:val="0"/>
      <w:marRight w:val="0"/>
      <w:marTop w:val="0"/>
      <w:marBottom w:val="0"/>
      <w:divBdr>
        <w:top w:val="none" w:sz="0" w:space="0" w:color="auto"/>
        <w:left w:val="none" w:sz="0" w:space="0" w:color="auto"/>
        <w:bottom w:val="none" w:sz="0" w:space="0" w:color="auto"/>
        <w:right w:val="none" w:sz="0" w:space="0" w:color="auto"/>
      </w:divBdr>
    </w:div>
    <w:div w:id="759839935">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6020520">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10889008">
      <w:bodyDiv w:val="1"/>
      <w:marLeft w:val="0"/>
      <w:marRight w:val="0"/>
      <w:marTop w:val="0"/>
      <w:marBottom w:val="0"/>
      <w:divBdr>
        <w:top w:val="none" w:sz="0" w:space="0" w:color="auto"/>
        <w:left w:val="none" w:sz="0" w:space="0" w:color="auto"/>
        <w:bottom w:val="none" w:sz="0" w:space="0" w:color="auto"/>
        <w:right w:val="none" w:sz="0" w:space="0" w:color="auto"/>
      </w:divBdr>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80042042">
      <w:bodyDiv w:val="1"/>
      <w:marLeft w:val="0"/>
      <w:marRight w:val="0"/>
      <w:marTop w:val="0"/>
      <w:marBottom w:val="0"/>
      <w:divBdr>
        <w:top w:val="none" w:sz="0" w:space="0" w:color="auto"/>
        <w:left w:val="none" w:sz="0" w:space="0" w:color="auto"/>
        <w:bottom w:val="none" w:sz="0" w:space="0" w:color="auto"/>
        <w:right w:val="none" w:sz="0" w:space="0" w:color="auto"/>
      </w:divBdr>
    </w:div>
    <w:div w:id="985281498">
      <w:bodyDiv w:val="1"/>
      <w:marLeft w:val="0"/>
      <w:marRight w:val="0"/>
      <w:marTop w:val="0"/>
      <w:marBottom w:val="0"/>
      <w:divBdr>
        <w:top w:val="none" w:sz="0" w:space="0" w:color="auto"/>
        <w:left w:val="none" w:sz="0" w:space="0" w:color="auto"/>
        <w:bottom w:val="none" w:sz="0" w:space="0" w:color="auto"/>
        <w:right w:val="none" w:sz="0" w:space="0" w:color="auto"/>
      </w:divBdr>
    </w:div>
    <w:div w:id="996423027">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12486027">
      <w:bodyDiv w:val="1"/>
      <w:marLeft w:val="0"/>
      <w:marRight w:val="0"/>
      <w:marTop w:val="0"/>
      <w:marBottom w:val="0"/>
      <w:divBdr>
        <w:top w:val="none" w:sz="0" w:space="0" w:color="auto"/>
        <w:left w:val="none" w:sz="0" w:space="0" w:color="auto"/>
        <w:bottom w:val="none" w:sz="0" w:space="0" w:color="auto"/>
        <w:right w:val="none" w:sz="0" w:space="0" w:color="auto"/>
      </w:divBdr>
    </w:div>
    <w:div w:id="1017270228">
      <w:bodyDiv w:val="1"/>
      <w:marLeft w:val="0"/>
      <w:marRight w:val="0"/>
      <w:marTop w:val="0"/>
      <w:marBottom w:val="0"/>
      <w:divBdr>
        <w:top w:val="none" w:sz="0" w:space="0" w:color="auto"/>
        <w:left w:val="none" w:sz="0" w:space="0" w:color="auto"/>
        <w:bottom w:val="none" w:sz="0" w:space="0" w:color="auto"/>
        <w:right w:val="none" w:sz="0" w:space="0" w:color="auto"/>
      </w:divBdr>
    </w:div>
    <w:div w:id="1018384018">
      <w:bodyDiv w:val="1"/>
      <w:marLeft w:val="0"/>
      <w:marRight w:val="0"/>
      <w:marTop w:val="0"/>
      <w:marBottom w:val="0"/>
      <w:divBdr>
        <w:top w:val="none" w:sz="0" w:space="0" w:color="auto"/>
        <w:left w:val="none" w:sz="0" w:space="0" w:color="auto"/>
        <w:bottom w:val="none" w:sz="0" w:space="0" w:color="auto"/>
        <w:right w:val="none" w:sz="0" w:space="0" w:color="auto"/>
      </w:divBdr>
    </w:div>
    <w:div w:id="1023172021">
      <w:bodyDiv w:val="1"/>
      <w:marLeft w:val="0"/>
      <w:marRight w:val="0"/>
      <w:marTop w:val="0"/>
      <w:marBottom w:val="0"/>
      <w:divBdr>
        <w:top w:val="none" w:sz="0" w:space="0" w:color="auto"/>
        <w:left w:val="none" w:sz="0" w:space="0" w:color="auto"/>
        <w:bottom w:val="none" w:sz="0" w:space="0" w:color="auto"/>
        <w:right w:val="none" w:sz="0" w:space="0" w:color="auto"/>
      </w:divBdr>
    </w:div>
    <w:div w:id="1023215049">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967587">
      <w:bodyDiv w:val="1"/>
      <w:marLeft w:val="0"/>
      <w:marRight w:val="0"/>
      <w:marTop w:val="0"/>
      <w:marBottom w:val="0"/>
      <w:divBdr>
        <w:top w:val="none" w:sz="0" w:space="0" w:color="auto"/>
        <w:left w:val="none" w:sz="0" w:space="0" w:color="auto"/>
        <w:bottom w:val="none" w:sz="0" w:space="0" w:color="auto"/>
        <w:right w:val="none" w:sz="0" w:space="0" w:color="auto"/>
      </w:divBdr>
    </w:div>
    <w:div w:id="1082216276">
      <w:bodyDiv w:val="1"/>
      <w:marLeft w:val="0"/>
      <w:marRight w:val="0"/>
      <w:marTop w:val="0"/>
      <w:marBottom w:val="0"/>
      <w:divBdr>
        <w:top w:val="none" w:sz="0" w:space="0" w:color="auto"/>
        <w:left w:val="none" w:sz="0" w:space="0" w:color="auto"/>
        <w:bottom w:val="none" w:sz="0" w:space="0" w:color="auto"/>
        <w:right w:val="none" w:sz="0" w:space="0" w:color="auto"/>
      </w:divBdr>
    </w:div>
    <w:div w:id="1083835414">
      <w:bodyDiv w:val="1"/>
      <w:marLeft w:val="0"/>
      <w:marRight w:val="0"/>
      <w:marTop w:val="0"/>
      <w:marBottom w:val="0"/>
      <w:divBdr>
        <w:top w:val="none" w:sz="0" w:space="0" w:color="auto"/>
        <w:left w:val="none" w:sz="0" w:space="0" w:color="auto"/>
        <w:bottom w:val="none" w:sz="0" w:space="0" w:color="auto"/>
        <w:right w:val="none" w:sz="0" w:space="0" w:color="auto"/>
      </w:divBdr>
    </w:div>
    <w:div w:id="1092552771">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53327795">
      <w:bodyDiv w:val="1"/>
      <w:marLeft w:val="0"/>
      <w:marRight w:val="0"/>
      <w:marTop w:val="0"/>
      <w:marBottom w:val="0"/>
      <w:divBdr>
        <w:top w:val="none" w:sz="0" w:space="0" w:color="auto"/>
        <w:left w:val="none" w:sz="0" w:space="0" w:color="auto"/>
        <w:bottom w:val="none" w:sz="0" w:space="0" w:color="auto"/>
        <w:right w:val="none" w:sz="0" w:space="0" w:color="auto"/>
      </w:divBdr>
    </w:div>
    <w:div w:id="1168518336">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279333161">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0325454">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461918248">
      <w:bodyDiv w:val="1"/>
      <w:marLeft w:val="0"/>
      <w:marRight w:val="0"/>
      <w:marTop w:val="0"/>
      <w:marBottom w:val="0"/>
      <w:divBdr>
        <w:top w:val="none" w:sz="0" w:space="0" w:color="auto"/>
        <w:left w:val="none" w:sz="0" w:space="0" w:color="auto"/>
        <w:bottom w:val="none" w:sz="0" w:space="0" w:color="auto"/>
        <w:right w:val="none" w:sz="0" w:space="0" w:color="auto"/>
      </w:divBdr>
    </w:div>
    <w:div w:id="1464349444">
      <w:bodyDiv w:val="1"/>
      <w:marLeft w:val="0"/>
      <w:marRight w:val="0"/>
      <w:marTop w:val="0"/>
      <w:marBottom w:val="0"/>
      <w:divBdr>
        <w:top w:val="none" w:sz="0" w:space="0" w:color="auto"/>
        <w:left w:val="none" w:sz="0" w:space="0" w:color="auto"/>
        <w:bottom w:val="none" w:sz="0" w:space="0" w:color="auto"/>
        <w:right w:val="none" w:sz="0" w:space="0" w:color="auto"/>
      </w:divBdr>
    </w:div>
    <w:div w:id="1473056661">
      <w:bodyDiv w:val="1"/>
      <w:marLeft w:val="0"/>
      <w:marRight w:val="0"/>
      <w:marTop w:val="0"/>
      <w:marBottom w:val="0"/>
      <w:divBdr>
        <w:top w:val="none" w:sz="0" w:space="0" w:color="auto"/>
        <w:left w:val="none" w:sz="0" w:space="0" w:color="auto"/>
        <w:bottom w:val="none" w:sz="0" w:space="0" w:color="auto"/>
        <w:right w:val="none" w:sz="0" w:space="0" w:color="auto"/>
      </w:divBdr>
    </w:div>
    <w:div w:id="1481192306">
      <w:bodyDiv w:val="1"/>
      <w:marLeft w:val="0"/>
      <w:marRight w:val="0"/>
      <w:marTop w:val="0"/>
      <w:marBottom w:val="0"/>
      <w:divBdr>
        <w:top w:val="none" w:sz="0" w:space="0" w:color="auto"/>
        <w:left w:val="none" w:sz="0" w:space="0" w:color="auto"/>
        <w:bottom w:val="none" w:sz="0" w:space="0" w:color="auto"/>
        <w:right w:val="none" w:sz="0" w:space="0" w:color="auto"/>
      </w:divBdr>
    </w:div>
    <w:div w:id="1500846016">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513491418">
      <w:bodyDiv w:val="1"/>
      <w:marLeft w:val="0"/>
      <w:marRight w:val="0"/>
      <w:marTop w:val="0"/>
      <w:marBottom w:val="0"/>
      <w:divBdr>
        <w:top w:val="none" w:sz="0" w:space="0" w:color="auto"/>
        <w:left w:val="none" w:sz="0" w:space="0" w:color="auto"/>
        <w:bottom w:val="none" w:sz="0" w:space="0" w:color="auto"/>
        <w:right w:val="none" w:sz="0" w:space="0" w:color="auto"/>
      </w:divBdr>
    </w:div>
    <w:div w:id="1524898511">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6759984">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8242102">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71564973">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407211">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71900105">
      <w:bodyDiv w:val="1"/>
      <w:marLeft w:val="0"/>
      <w:marRight w:val="0"/>
      <w:marTop w:val="0"/>
      <w:marBottom w:val="0"/>
      <w:divBdr>
        <w:top w:val="none" w:sz="0" w:space="0" w:color="auto"/>
        <w:left w:val="none" w:sz="0" w:space="0" w:color="auto"/>
        <w:bottom w:val="none" w:sz="0" w:space="0" w:color="auto"/>
        <w:right w:val="none" w:sz="0" w:space="0" w:color="auto"/>
      </w:divBdr>
    </w:div>
    <w:div w:id="1784036733">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1631950">
      <w:bodyDiv w:val="1"/>
      <w:marLeft w:val="0"/>
      <w:marRight w:val="0"/>
      <w:marTop w:val="0"/>
      <w:marBottom w:val="0"/>
      <w:divBdr>
        <w:top w:val="none" w:sz="0" w:space="0" w:color="auto"/>
        <w:left w:val="none" w:sz="0" w:space="0" w:color="auto"/>
        <w:bottom w:val="none" w:sz="0" w:space="0" w:color="auto"/>
        <w:right w:val="none" w:sz="0" w:space="0" w:color="auto"/>
      </w:divBdr>
    </w:div>
    <w:div w:id="1812139051">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21119913">
      <w:bodyDiv w:val="1"/>
      <w:marLeft w:val="0"/>
      <w:marRight w:val="0"/>
      <w:marTop w:val="0"/>
      <w:marBottom w:val="0"/>
      <w:divBdr>
        <w:top w:val="none" w:sz="0" w:space="0" w:color="auto"/>
        <w:left w:val="none" w:sz="0" w:space="0" w:color="auto"/>
        <w:bottom w:val="none" w:sz="0" w:space="0" w:color="auto"/>
        <w:right w:val="none" w:sz="0" w:space="0" w:color="auto"/>
      </w:divBdr>
    </w:div>
    <w:div w:id="1827286735">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5246280">
      <w:bodyDiv w:val="1"/>
      <w:marLeft w:val="0"/>
      <w:marRight w:val="0"/>
      <w:marTop w:val="0"/>
      <w:marBottom w:val="0"/>
      <w:divBdr>
        <w:top w:val="none" w:sz="0" w:space="0" w:color="auto"/>
        <w:left w:val="none" w:sz="0" w:space="0" w:color="auto"/>
        <w:bottom w:val="none" w:sz="0" w:space="0" w:color="auto"/>
        <w:right w:val="none" w:sz="0" w:space="0" w:color="auto"/>
      </w:divBdr>
    </w:div>
    <w:div w:id="1866748683">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8488065">
      <w:bodyDiv w:val="1"/>
      <w:marLeft w:val="0"/>
      <w:marRight w:val="0"/>
      <w:marTop w:val="0"/>
      <w:marBottom w:val="0"/>
      <w:divBdr>
        <w:top w:val="none" w:sz="0" w:space="0" w:color="auto"/>
        <w:left w:val="none" w:sz="0" w:space="0" w:color="auto"/>
        <w:bottom w:val="none" w:sz="0" w:space="0" w:color="auto"/>
        <w:right w:val="none" w:sz="0" w:space="0" w:color="auto"/>
      </w:divBdr>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3629525">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1998798672">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5707400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OASNAUCALPAN/art_92_ix/1.web" TargetMode="External"/><Relationship Id="rId13" Type="http://schemas.openxmlformats.org/officeDocument/2006/relationships/image" Target="media/image4.png"/><Relationship Id="rId18" Type="http://schemas.openxmlformats.org/officeDocument/2006/relationships/hyperlink" Target="https://rtc.segob.gob.mx/NuevoSitio/tiempos_oficiales.php"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pomex.org.mx/ipo3/lgt/indice/OASNAUCALPAN/art_92_ix/1.web" TargetMode="External"/><Relationship Id="rId17" Type="http://schemas.openxmlformats.org/officeDocument/2006/relationships/hyperlink" Target="https://www.ipomex.org.mx/ipo3/lgt/indice/OASNAUCALPAN/art_92_xxvii_d.web" TargetMode="External"/><Relationship Id="rId2" Type="http://schemas.openxmlformats.org/officeDocument/2006/relationships/numbering" Target="numbering.xml"/><Relationship Id="rId16" Type="http://schemas.openxmlformats.org/officeDocument/2006/relationships/hyperlink" Target="https://www.ipomex.org.mx/ipo3/lgt/indice/OASNAUCALPAN/art_92_xxvii_c.we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3/lgt/indice/OASNAUCALPAN/art_92_xxvii_b.web"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pomex.org.mx/ipo3/lgt/indice/OASNAUCALPAN/art_92_xxvii_a.web"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diputados.gob.mx/LeyesBiblio/pdf/LDFEFM_300118.pdf" TargetMode="External"/><Relationship Id="rId2" Type="http://schemas.openxmlformats.org/officeDocument/2006/relationships/hyperlink" Target="http://legislacion.edomex.gob.mx/sites/legislacion.edomex.gob.mx/files/files/pdf/cod/vig/codvig007.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1BB5E-E8A8-404E-A8A0-A7B1F73F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73</Pages>
  <Words>11352</Words>
  <Characters>62440</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2019-07-31T01:44:00Z</cp:lastPrinted>
  <dcterms:created xsi:type="dcterms:W3CDTF">2019-08-30T16:01:00Z</dcterms:created>
  <dcterms:modified xsi:type="dcterms:W3CDTF">2019-10-23T17:54:00Z</dcterms:modified>
</cp:coreProperties>
</file>