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E7900"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6E7900">
        <w:rPr>
          <w:rFonts w:ascii="Palatino Linotype" w:eastAsia="MS Mincho" w:hAnsi="Palatino Linotype" w:cs="Times New Roman"/>
          <w:b/>
          <w:sz w:val="24"/>
          <w:szCs w:val="24"/>
          <w:lang w:val="es-ES_tradnl" w:eastAsia="es-ES"/>
        </w:rPr>
        <w:t>LÍNEAS ARGUMENTATIVAS.</w:t>
      </w:r>
    </w:p>
    <w:p w:rsidR="006E7900" w:rsidRPr="006E7900" w:rsidRDefault="006E7900" w:rsidP="004B2A20">
      <w:pPr>
        <w:spacing w:after="0" w:line="360" w:lineRule="auto"/>
        <w:jc w:val="both"/>
        <w:rPr>
          <w:rFonts w:ascii="Palatino Linotype" w:eastAsia="Arial Unicode MS" w:hAnsi="Palatino Linotype" w:cs="Arial"/>
          <w:b/>
          <w:sz w:val="24"/>
          <w:szCs w:val="24"/>
          <w:lang w:val="es-ES_tradnl" w:eastAsia="es-ES"/>
        </w:rPr>
      </w:pPr>
    </w:p>
    <w:p w:rsidR="005D1CFC" w:rsidRPr="004B2A20" w:rsidRDefault="00202E6A" w:rsidP="004B2A20">
      <w:pPr>
        <w:spacing w:after="0" w:line="360" w:lineRule="auto"/>
        <w:jc w:val="both"/>
        <w:rPr>
          <w:rFonts w:ascii="Palatino Linotype" w:eastAsia="Arial Unicode MS" w:hAnsi="Palatino Linotype" w:cs="Arial"/>
          <w:sz w:val="24"/>
          <w:szCs w:val="24"/>
          <w:lang w:val="es-ES_tradnl" w:eastAsia="es-ES"/>
        </w:rPr>
      </w:pPr>
      <w:r w:rsidRPr="004B2A20">
        <w:rPr>
          <w:rFonts w:ascii="Palatino Linotype" w:eastAsia="Arial Unicode MS" w:hAnsi="Palatino Linotype" w:cs="Arial"/>
          <w:b/>
          <w:sz w:val="24"/>
          <w:szCs w:val="24"/>
          <w:lang w:val="es-ES_tradnl" w:eastAsia="es-ES"/>
        </w:rPr>
        <w:t>DEBERES DE LAS AUTORIDADES</w:t>
      </w:r>
      <w:r w:rsidRPr="004B2A2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4B2A20">
        <w:rPr>
          <w:rFonts w:ascii="Palatino Linotype" w:eastAsia="Arial Unicode MS" w:hAnsi="Palatino Linotype" w:cs="Arial"/>
          <w:sz w:val="24"/>
          <w:szCs w:val="24"/>
          <w:lang w:val="es-ES_tradnl" w:eastAsia="es-ES"/>
        </w:rPr>
        <w:t>. T</w:t>
      </w:r>
      <w:r w:rsidRPr="004B2A2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4B2A20" w:rsidRDefault="00D21751" w:rsidP="004B2A20">
      <w:pPr>
        <w:spacing w:after="0" w:line="360" w:lineRule="auto"/>
        <w:jc w:val="both"/>
        <w:rPr>
          <w:rFonts w:ascii="Palatino Linotype" w:eastAsia="Arial Unicode MS" w:hAnsi="Palatino Linotype" w:cs="Arial"/>
          <w:sz w:val="24"/>
          <w:szCs w:val="24"/>
          <w:lang w:val="es-ES_tradnl" w:eastAsia="es-ES"/>
        </w:rPr>
      </w:pPr>
    </w:p>
    <w:p w:rsidR="006869D2" w:rsidRPr="004B2A20" w:rsidRDefault="00202E6A" w:rsidP="004B2A20">
      <w:pPr>
        <w:spacing w:after="0" w:line="360" w:lineRule="auto"/>
        <w:jc w:val="both"/>
        <w:rPr>
          <w:rFonts w:ascii="Palatino Linotype" w:eastAsia="Calibri" w:hAnsi="Palatino Linotype" w:cs="Times New Roman"/>
          <w:sz w:val="24"/>
          <w:szCs w:val="24"/>
          <w:lang w:val="es-ES_tradnl" w:eastAsia="es-ES"/>
        </w:rPr>
      </w:pPr>
      <w:r w:rsidRPr="004B2A20">
        <w:rPr>
          <w:rFonts w:ascii="Palatino Linotype" w:eastAsia="Calibri" w:hAnsi="Palatino Linotype" w:cs="Times New Roman"/>
          <w:b/>
          <w:sz w:val="24"/>
          <w:szCs w:val="24"/>
          <w:lang w:val="es-ES_tradnl" w:eastAsia="es-ES"/>
        </w:rPr>
        <w:t>DE LA GARANTÍA DE PROPORCIONAR LA INFORMACIÓN PÚBLICA GUBERNAMENTAL.</w:t>
      </w:r>
      <w:r w:rsidRPr="004B2A2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4B2A20" w:rsidRDefault="008F796D" w:rsidP="004B2A20">
      <w:pPr>
        <w:spacing w:after="0" w:line="360" w:lineRule="auto"/>
        <w:jc w:val="both"/>
        <w:rPr>
          <w:rFonts w:ascii="Palatino Linotype" w:eastAsia="Calibri" w:hAnsi="Palatino Linotype" w:cs="Times New Roman"/>
          <w:sz w:val="24"/>
          <w:szCs w:val="24"/>
          <w:lang w:val="es-ES_tradnl" w:eastAsia="es-ES"/>
        </w:rPr>
      </w:pPr>
    </w:p>
    <w:p w:rsidR="002E0764" w:rsidRPr="002E0764" w:rsidRDefault="002E0764" w:rsidP="004B2A20">
      <w:pPr>
        <w:spacing w:after="0" w:line="360" w:lineRule="auto"/>
        <w:jc w:val="both"/>
        <w:rPr>
          <w:rFonts w:ascii="Palatino Linotype" w:eastAsia="Calibri" w:hAnsi="Palatino Linotype" w:cs="Times New Roman"/>
          <w:sz w:val="24"/>
          <w:szCs w:val="24"/>
          <w:lang w:val="es-ES_tradnl" w:eastAsia="es-ES"/>
        </w:rPr>
      </w:pPr>
      <w:r w:rsidRPr="004B2A20">
        <w:rPr>
          <w:rFonts w:ascii="Palatino Linotype" w:eastAsia="Calibri" w:hAnsi="Palatino Linotype" w:cs="Times New Roman"/>
          <w:b/>
          <w:sz w:val="24"/>
          <w:szCs w:val="24"/>
          <w:lang w:val="es-ES_tradnl" w:eastAsia="es-ES"/>
        </w:rPr>
        <w:t>RESPUESTAS IMPRECISAS O INCOMPLETAS, DEBER DE REPARACIÓN.</w:t>
      </w:r>
      <w:r w:rsidRPr="004B2A20">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2E0764" w:rsidRDefault="002E0764" w:rsidP="004B2A20">
      <w:pPr>
        <w:spacing w:after="0" w:line="360" w:lineRule="auto"/>
        <w:jc w:val="both"/>
        <w:rPr>
          <w:rFonts w:ascii="Palatino Linotype" w:eastAsia="Calibri" w:hAnsi="Palatino Linotype" w:cs="Times New Roman"/>
          <w:b/>
          <w:sz w:val="24"/>
          <w:szCs w:val="24"/>
          <w:lang w:val="es-ES_tradnl" w:eastAsia="es-ES"/>
        </w:rPr>
      </w:pPr>
    </w:p>
    <w:p w:rsidR="002E0764" w:rsidRPr="00C23A71" w:rsidRDefault="002E0764" w:rsidP="004B2A20">
      <w:pPr>
        <w:spacing w:after="0" w:line="360" w:lineRule="auto"/>
        <w:jc w:val="both"/>
        <w:rPr>
          <w:rFonts w:ascii="Palatino Linotype" w:eastAsia="Calibri" w:hAnsi="Palatino Linotype" w:cs="Times New Roman"/>
          <w:sz w:val="24"/>
          <w:szCs w:val="24"/>
          <w:lang w:val="es-ES_tradnl" w:eastAsia="es-ES"/>
        </w:rPr>
      </w:pPr>
    </w:p>
    <w:p w:rsidR="006869D2" w:rsidRPr="00F40914" w:rsidRDefault="006869D2" w:rsidP="004B2A20">
      <w:pPr>
        <w:spacing w:after="0" w:line="360" w:lineRule="auto"/>
        <w:jc w:val="both"/>
        <w:rPr>
          <w:rFonts w:ascii="Palatino Linotype" w:eastAsia="Calibri" w:hAnsi="Palatino Linotype" w:cs="Times New Roman"/>
          <w:sz w:val="24"/>
          <w:szCs w:val="24"/>
          <w:highlight w:val="yellow"/>
          <w:lang w:val="es-ES_tradnl" w:eastAsia="es-ES"/>
        </w:rPr>
      </w:pPr>
    </w:p>
    <w:p w:rsidR="00C23A71" w:rsidRDefault="00C23A71" w:rsidP="004B2A20">
      <w:pPr>
        <w:spacing w:after="0" w:line="360" w:lineRule="auto"/>
        <w:jc w:val="center"/>
        <w:rPr>
          <w:rFonts w:ascii="Palatino Linotype" w:eastAsia="Calibri" w:hAnsi="Palatino Linotype" w:cs="Times New Roman"/>
          <w:b/>
          <w:sz w:val="24"/>
          <w:szCs w:val="24"/>
          <w:lang w:val="es-ES_tradnl" w:eastAsia="es-ES"/>
        </w:rPr>
      </w:pPr>
    </w:p>
    <w:p w:rsidR="00C23A71" w:rsidRDefault="00C23A71" w:rsidP="004B2A20">
      <w:pPr>
        <w:spacing w:after="0" w:line="360" w:lineRule="auto"/>
        <w:jc w:val="center"/>
        <w:rPr>
          <w:rFonts w:ascii="Palatino Linotype" w:eastAsia="Calibri" w:hAnsi="Palatino Linotype" w:cs="Times New Roman"/>
          <w:b/>
          <w:sz w:val="24"/>
          <w:szCs w:val="24"/>
          <w:lang w:val="es-ES_tradnl" w:eastAsia="es-ES"/>
        </w:rPr>
      </w:pPr>
    </w:p>
    <w:p w:rsidR="00C23A71" w:rsidRDefault="00C23A71" w:rsidP="004B2A20">
      <w:pPr>
        <w:spacing w:after="0" w:line="360" w:lineRule="auto"/>
        <w:rPr>
          <w:rFonts w:ascii="Palatino Linotype" w:eastAsia="Calibri" w:hAnsi="Palatino Linotype" w:cs="Times New Roman"/>
          <w:b/>
          <w:sz w:val="24"/>
          <w:szCs w:val="24"/>
          <w:lang w:val="es-ES_tradnl" w:eastAsia="es-ES"/>
        </w:rPr>
      </w:pPr>
    </w:p>
    <w:p w:rsidR="00454AFA" w:rsidRDefault="00454AFA" w:rsidP="004B2A20">
      <w:pPr>
        <w:spacing w:after="0" w:line="360" w:lineRule="auto"/>
        <w:jc w:val="center"/>
        <w:rPr>
          <w:rFonts w:ascii="Palatino Linotype" w:eastAsia="MS Mincho" w:hAnsi="Palatino Linotype" w:cs="Times New Roman"/>
          <w:b/>
          <w:sz w:val="24"/>
          <w:szCs w:val="24"/>
          <w:lang w:val="es-ES_tradnl" w:eastAsia="es-ES"/>
        </w:rPr>
      </w:pPr>
    </w:p>
    <w:p w:rsidR="00792776" w:rsidRPr="003E585E" w:rsidRDefault="00792776" w:rsidP="004B2A20">
      <w:pPr>
        <w:spacing w:after="0" w:line="360" w:lineRule="auto"/>
        <w:jc w:val="center"/>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lastRenderedPageBreak/>
        <w:t>Índice</w:t>
      </w:r>
      <w:r w:rsidRPr="003E585E">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AC1862" w:rsidRDefault="00B85136" w:rsidP="004B2A20">
          <w:pPr>
            <w:pStyle w:val="TtulodeTDC"/>
            <w:spacing w:before="0" w:line="360" w:lineRule="auto"/>
            <w:rPr>
              <w:rFonts w:ascii="Palatino Linotype" w:hAnsi="Palatino Linotype"/>
              <w:b/>
              <w:color w:val="auto"/>
              <w:sz w:val="24"/>
              <w:szCs w:val="24"/>
            </w:rPr>
          </w:pPr>
          <w:r w:rsidRPr="00AC1862">
            <w:rPr>
              <w:rFonts w:ascii="Palatino Linotype" w:hAnsi="Palatino Linotype"/>
              <w:b/>
              <w:color w:val="auto"/>
              <w:sz w:val="24"/>
              <w:szCs w:val="24"/>
              <w:lang w:val="es-ES"/>
            </w:rPr>
            <w:t>Contenido</w:t>
          </w:r>
        </w:p>
        <w:p w:rsidR="00AC1862" w:rsidRPr="00AC1862" w:rsidRDefault="00B85136">
          <w:pPr>
            <w:pStyle w:val="TDC1"/>
            <w:rPr>
              <w:rFonts w:ascii="Palatino Linotype" w:eastAsiaTheme="minorEastAsia" w:hAnsi="Palatino Linotype"/>
              <w:noProof/>
              <w:sz w:val="24"/>
              <w:szCs w:val="24"/>
              <w:lang w:eastAsia="es-MX"/>
            </w:rPr>
          </w:pPr>
          <w:r w:rsidRPr="00AC1862">
            <w:rPr>
              <w:rFonts w:ascii="Palatino Linotype" w:hAnsi="Palatino Linotype"/>
              <w:b/>
              <w:bCs/>
              <w:sz w:val="24"/>
              <w:szCs w:val="24"/>
              <w:lang w:val="es-ES"/>
            </w:rPr>
            <w:fldChar w:fldCharType="begin"/>
          </w:r>
          <w:r w:rsidRPr="00AC1862">
            <w:rPr>
              <w:rFonts w:ascii="Palatino Linotype" w:hAnsi="Palatino Linotype"/>
              <w:b/>
              <w:bCs/>
              <w:sz w:val="24"/>
              <w:szCs w:val="24"/>
              <w:lang w:val="es-ES"/>
            </w:rPr>
            <w:instrText xml:space="preserve"> TOC \o "1-3" \h \z \u </w:instrText>
          </w:r>
          <w:r w:rsidRPr="00AC1862">
            <w:rPr>
              <w:rFonts w:ascii="Palatino Linotype" w:hAnsi="Palatino Linotype"/>
              <w:b/>
              <w:bCs/>
              <w:sz w:val="24"/>
              <w:szCs w:val="24"/>
              <w:lang w:val="es-ES"/>
            </w:rPr>
            <w:fldChar w:fldCharType="separate"/>
          </w:r>
          <w:hyperlink w:anchor="_Toc12448133" w:history="1">
            <w:r w:rsidR="00AC1862" w:rsidRPr="00AC1862">
              <w:rPr>
                <w:rStyle w:val="Hipervnculo"/>
                <w:rFonts w:ascii="Palatino Linotype" w:eastAsia="MS Gothic" w:hAnsi="Palatino Linotype" w:cs="Times New Roman"/>
                <w:b/>
                <w:noProof/>
                <w:sz w:val="24"/>
                <w:szCs w:val="24"/>
                <w:lang w:val="de-DE"/>
              </w:rPr>
              <w:t>A N T E C E D E N T E S</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_Toc12448133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3</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34" w:history="1">
            <w:r w:rsidR="00AC1862" w:rsidRPr="00AC1862">
              <w:rPr>
                <w:rStyle w:val="Hipervnculo"/>
                <w:rFonts w:ascii="Palatino Linotype" w:eastAsia="MS Gothic" w:hAnsi="Palatino Linotype" w:cs="Times New Roman"/>
                <w:b/>
                <w:noProof/>
                <w:sz w:val="24"/>
                <w:szCs w:val="24"/>
              </w:rPr>
              <w:t>CONSIDERANDO</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_Toc12448134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7</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35" w:history="1">
            <w:r w:rsidR="00AC1862" w:rsidRPr="00AC1862">
              <w:rPr>
                <w:rStyle w:val="Hipervnculo"/>
                <w:rFonts w:ascii="Palatino Linotype" w:eastAsia="MS Mincho" w:hAnsi="Palatino Linotype" w:cstheme="majorBidi"/>
                <w:b/>
                <w:noProof/>
                <w:sz w:val="24"/>
                <w:szCs w:val="24"/>
                <w:lang w:val="es-ES_tradnl" w:eastAsia="es-ES"/>
              </w:rPr>
              <w:t>PRIMERO</w:t>
            </w:r>
            <w:r w:rsidR="00AC1862" w:rsidRPr="00AC1862">
              <w:rPr>
                <w:rStyle w:val="Hipervnculo"/>
                <w:rFonts w:ascii="Palatino Linotype" w:eastAsia="MS Gothic" w:hAnsi="Palatino Linotype" w:cs="Times New Roman"/>
                <w:b/>
                <w:noProof/>
                <w:sz w:val="24"/>
                <w:szCs w:val="24"/>
              </w:rPr>
              <w:t>. De la competencia.</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_Toc12448135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7</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36" w:history="1">
            <w:r w:rsidR="00AC1862" w:rsidRPr="00AC1862">
              <w:rPr>
                <w:rStyle w:val="Hipervnculo"/>
                <w:rFonts w:ascii="Palatino Linotype" w:eastAsia="MS Mincho" w:hAnsi="Palatino Linotype" w:cstheme="majorBidi"/>
                <w:b/>
                <w:noProof/>
                <w:sz w:val="24"/>
                <w:szCs w:val="24"/>
                <w:lang w:val="es-ES_tradnl" w:eastAsia="es-ES"/>
              </w:rPr>
              <w:t>SEGUNDO</w:t>
            </w:r>
            <w:r w:rsidR="00AC1862" w:rsidRPr="00AC1862">
              <w:rPr>
                <w:rStyle w:val="Hipervnculo"/>
                <w:rFonts w:ascii="Palatino Linotype" w:eastAsia="MS Gothic" w:hAnsi="Palatino Linotype" w:cs="Times New Roman"/>
                <w:b/>
                <w:noProof/>
                <w:sz w:val="24"/>
                <w:szCs w:val="24"/>
              </w:rPr>
              <w:t>. De la oportunidad y procedibilidad del recurso de revisión.</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_Toc12448136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8</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37" w:history="1">
            <w:r w:rsidR="00AC1862" w:rsidRPr="00AC1862">
              <w:rPr>
                <w:rStyle w:val="Hipervnculo"/>
                <w:rFonts w:ascii="Palatino Linotype" w:eastAsia="MS Mincho" w:hAnsi="Palatino Linotype" w:cstheme="majorBidi"/>
                <w:b/>
                <w:noProof/>
                <w:sz w:val="24"/>
                <w:szCs w:val="24"/>
                <w:lang w:val="es-ES_tradnl" w:eastAsia="es-ES"/>
              </w:rPr>
              <w:t>TERCERO. Planteamiento de la Litis</w:t>
            </w:r>
            <w:r w:rsidR="00AC1862" w:rsidRPr="00AC1862">
              <w:rPr>
                <w:rStyle w:val="Hipervnculo"/>
                <w:rFonts w:ascii="Palatino Linotype" w:eastAsia="MS Gothic" w:hAnsi="Palatino Linotype" w:cs="Times New Roman"/>
                <w:b/>
                <w:noProof/>
                <w:sz w:val="24"/>
                <w:szCs w:val="24"/>
              </w:rPr>
              <w:t>.</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_Toc12448137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9</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38" w:history="1">
            <w:r w:rsidR="00AC1862" w:rsidRPr="00AC1862">
              <w:rPr>
                <w:rStyle w:val="Hipervnculo"/>
                <w:rFonts w:ascii="Palatino Linotype" w:eastAsia="MS Gothic" w:hAnsi="Palatino Linotype" w:cstheme="majorBidi"/>
                <w:b/>
                <w:noProof/>
                <w:sz w:val="24"/>
                <w:szCs w:val="24"/>
                <w:lang w:val="es-ES_tradnl" w:eastAsia="es-ES"/>
              </w:rPr>
              <w:t>CUARTO. Del estudio y resolución del recurso de revisión.</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_Toc12448138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11</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39" w:history="1">
            <w:r w:rsidR="00AC1862" w:rsidRPr="00AC1862">
              <w:rPr>
                <w:rStyle w:val="Hipervnculo"/>
                <w:rFonts w:ascii="Palatino Linotype" w:eastAsia="MS Gothic" w:hAnsi="Palatino Linotype" w:cstheme="majorBidi"/>
                <w:b/>
                <w:noProof/>
                <w:sz w:val="24"/>
                <w:szCs w:val="24"/>
                <w:lang w:val="es-ES_tradnl" w:eastAsia="es-ES"/>
              </w:rPr>
              <w:t>a) Fuente Obligacional.</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_Toc12448139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12</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40" w:history="1">
            <w:r w:rsidR="00AC1862" w:rsidRPr="00AC1862">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_Toc12448140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14</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41" w:history="1">
            <w:r w:rsidR="00AC1862" w:rsidRPr="00AC1862">
              <w:rPr>
                <w:rStyle w:val="Hipervnculo"/>
                <w:rFonts w:ascii="Palatino Linotype" w:eastAsia="MS Gothic" w:hAnsi="Palatino Linotype" w:cstheme="majorBidi"/>
                <w:b/>
                <w:noProof/>
                <w:sz w:val="24"/>
                <w:szCs w:val="24"/>
                <w:lang w:val="es-ES_tradnl" w:eastAsia="es-ES"/>
              </w:rPr>
              <w:t>b) De la Nómina.</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_Toc12448141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18</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42" w:history="1">
            <w:r w:rsidR="00AC1862" w:rsidRPr="00AC1862">
              <w:rPr>
                <w:rStyle w:val="Hipervnculo"/>
                <w:rFonts w:ascii="Palatino Linotype" w:hAnsi="Palatino Linotype" w:cs="Times New Roman"/>
                <w:b/>
                <w:noProof/>
                <w:sz w:val="24"/>
                <w:szCs w:val="24"/>
                <w:lang w:eastAsia="es-ES_tradnl"/>
              </w:rPr>
              <w:t xml:space="preserve">QUINTO. </w:t>
            </w:r>
            <w:r w:rsidR="00AC1862" w:rsidRPr="00AC1862">
              <w:rPr>
                <w:rStyle w:val="Hipervnculo"/>
                <w:rFonts w:ascii="Palatino Linotype" w:hAnsi="Palatino Linotype"/>
                <w:b/>
                <w:noProof/>
                <w:sz w:val="24"/>
                <w:szCs w:val="24"/>
              </w:rPr>
              <w:t xml:space="preserve"> De la elaboración de la versión pública.</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_Toc12448142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28</w:t>
            </w:r>
            <w:r w:rsidR="00AC1862" w:rsidRPr="00AC1862">
              <w:rPr>
                <w:rFonts w:ascii="Palatino Linotype" w:hAnsi="Palatino Linotype"/>
                <w:noProof/>
                <w:webHidden/>
                <w:sz w:val="24"/>
                <w:szCs w:val="24"/>
              </w:rPr>
              <w:fldChar w:fldCharType="end"/>
            </w:r>
          </w:hyperlink>
        </w:p>
        <w:p w:rsidR="00AC1862" w:rsidRPr="00AC1862" w:rsidRDefault="00AB184D">
          <w:pPr>
            <w:pStyle w:val="TDC1"/>
            <w:tabs>
              <w:tab w:val="left" w:pos="440"/>
            </w:tabs>
            <w:rPr>
              <w:rFonts w:ascii="Palatino Linotype" w:eastAsiaTheme="minorEastAsia" w:hAnsi="Palatino Linotype"/>
              <w:noProof/>
              <w:sz w:val="24"/>
              <w:szCs w:val="24"/>
              <w:lang w:eastAsia="es-MX"/>
            </w:rPr>
          </w:pPr>
          <w:hyperlink w:anchor="_Toc12448143" w:history="1">
            <w:r w:rsidR="00AC1862" w:rsidRPr="00AC1862">
              <w:rPr>
                <w:rStyle w:val="Hipervnculo"/>
                <w:rFonts w:ascii="Palatino Linotype" w:hAnsi="Palatino Linotype" w:cs="Times New Roman"/>
                <w:b/>
                <w:noProof/>
                <w:sz w:val="24"/>
                <w:szCs w:val="24"/>
              </w:rPr>
              <w:t>I.</w:t>
            </w:r>
            <w:r w:rsidR="00AC1862" w:rsidRPr="00AC1862">
              <w:rPr>
                <w:rFonts w:ascii="Palatino Linotype" w:eastAsiaTheme="minorEastAsia" w:hAnsi="Palatino Linotype"/>
                <w:noProof/>
                <w:sz w:val="24"/>
                <w:szCs w:val="24"/>
                <w:lang w:eastAsia="es-MX"/>
              </w:rPr>
              <w:tab/>
            </w:r>
            <w:r w:rsidR="00AC1862" w:rsidRPr="00AC1862">
              <w:rPr>
                <w:rStyle w:val="Hipervnculo"/>
                <w:rFonts w:ascii="Palatino Linotype" w:hAnsi="Palatino Linotype" w:cs="Times New Roman"/>
                <w:b/>
                <w:noProof/>
                <w:sz w:val="24"/>
                <w:szCs w:val="24"/>
                <w:lang w:eastAsia="es-ES_tradnl"/>
              </w:rPr>
              <w:t xml:space="preserve">Del </w:t>
            </w:r>
            <w:r w:rsidR="00AC1862" w:rsidRPr="00AC1862">
              <w:rPr>
                <w:rStyle w:val="Hipervnculo"/>
                <w:rFonts w:ascii="Palatino Linotype" w:hAnsi="Palatino Linotype"/>
                <w:b/>
                <w:noProof/>
                <w:sz w:val="24"/>
                <w:szCs w:val="24"/>
              </w:rPr>
              <w:t>análisis de los datos susceptibles de ser protegidos.</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_Toc12448143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32</w:t>
            </w:r>
            <w:r w:rsidR="00AC1862" w:rsidRPr="00AC1862">
              <w:rPr>
                <w:rFonts w:ascii="Palatino Linotype" w:hAnsi="Palatino Linotype"/>
                <w:noProof/>
                <w:webHidden/>
                <w:sz w:val="24"/>
                <w:szCs w:val="24"/>
              </w:rPr>
              <w:fldChar w:fldCharType="end"/>
            </w:r>
          </w:hyperlink>
        </w:p>
        <w:p w:rsidR="00AC1862" w:rsidRPr="00AC1862" w:rsidRDefault="00AB184D">
          <w:pPr>
            <w:pStyle w:val="TDC1"/>
            <w:tabs>
              <w:tab w:val="left" w:pos="440"/>
            </w:tabs>
            <w:rPr>
              <w:rFonts w:ascii="Palatino Linotype" w:eastAsiaTheme="minorEastAsia" w:hAnsi="Palatino Linotype"/>
              <w:noProof/>
              <w:sz w:val="24"/>
              <w:szCs w:val="24"/>
              <w:lang w:eastAsia="es-MX"/>
            </w:rPr>
          </w:pPr>
          <w:hyperlink w:anchor="_Toc12448144" w:history="1">
            <w:r w:rsidR="00AC1862" w:rsidRPr="00AC1862">
              <w:rPr>
                <w:rStyle w:val="Hipervnculo"/>
                <w:rFonts w:ascii="Palatino Linotype" w:hAnsi="Palatino Linotype" w:cs="Times New Roman"/>
                <w:b/>
                <w:bCs/>
                <w:noProof/>
                <w:sz w:val="24"/>
                <w:szCs w:val="24"/>
              </w:rPr>
              <w:t>a)</w:t>
            </w:r>
            <w:r w:rsidR="00AC1862" w:rsidRPr="00AC1862">
              <w:rPr>
                <w:rFonts w:ascii="Palatino Linotype" w:eastAsiaTheme="minorEastAsia" w:hAnsi="Palatino Linotype"/>
                <w:noProof/>
                <w:sz w:val="24"/>
                <w:szCs w:val="24"/>
                <w:lang w:eastAsia="es-MX"/>
              </w:rPr>
              <w:tab/>
            </w:r>
            <w:r w:rsidR="00AC1862" w:rsidRPr="00AC1862">
              <w:rPr>
                <w:rStyle w:val="Hipervnculo"/>
                <w:rFonts w:ascii="Palatino Linotype" w:eastAsia="Times New Roman" w:hAnsi="Palatino Linotype" w:cs="Arial"/>
                <w:b/>
                <w:bCs/>
                <w:noProof/>
                <w:sz w:val="24"/>
                <w:szCs w:val="24"/>
              </w:rPr>
              <w:t>Registro Federal de Contribuyentes (RFC)</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_Toc12448144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32</w:t>
            </w:r>
            <w:r w:rsidR="00AC1862" w:rsidRPr="00AC1862">
              <w:rPr>
                <w:rFonts w:ascii="Palatino Linotype" w:hAnsi="Palatino Linotype"/>
                <w:noProof/>
                <w:webHidden/>
                <w:sz w:val="24"/>
                <w:szCs w:val="24"/>
              </w:rPr>
              <w:fldChar w:fldCharType="end"/>
            </w:r>
          </w:hyperlink>
        </w:p>
        <w:p w:rsidR="00AC1862" w:rsidRPr="00AC1862" w:rsidRDefault="00AB184D">
          <w:pPr>
            <w:pStyle w:val="TDC1"/>
            <w:tabs>
              <w:tab w:val="left" w:pos="440"/>
            </w:tabs>
            <w:rPr>
              <w:rFonts w:ascii="Palatino Linotype" w:eastAsiaTheme="minorEastAsia" w:hAnsi="Palatino Linotype"/>
              <w:noProof/>
              <w:sz w:val="24"/>
              <w:szCs w:val="24"/>
              <w:lang w:eastAsia="es-MX"/>
            </w:rPr>
          </w:pPr>
          <w:hyperlink w:anchor="_Toc12448145" w:history="1">
            <w:r w:rsidR="00AC1862" w:rsidRPr="00AC1862">
              <w:rPr>
                <w:rStyle w:val="Hipervnculo"/>
                <w:rFonts w:ascii="Palatino Linotype" w:eastAsia="Times New Roman" w:hAnsi="Palatino Linotype" w:cs="Times New Roman"/>
                <w:b/>
                <w:bCs/>
                <w:noProof/>
                <w:sz w:val="24"/>
                <w:szCs w:val="24"/>
              </w:rPr>
              <w:t>b)</w:t>
            </w:r>
            <w:r w:rsidR="00AC1862" w:rsidRPr="00AC1862">
              <w:rPr>
                <w:rFonts w:ascii="Palatino Linotype" w:eastAsiaTheme="minorEastAsia" w:hAnsi="Palatino Linotype"/>
                <w:noProof/>
                <w:sz w:val="24"/>
                <w:szCs w:val="24"/>
                <w:lang w:eastAsia="es-MX"/>
              </w:rPr>
              <w:tab/>
            </w:r>
            <w:r w:rsidR="00AC1862" w:rsidRPr="00AC1862">
              <w:rPr>
                <w:rStyle w:val="Hipervnculo"/>
                <w:rFonts w:ascii="Palatino Linotype" w:eastAsia="Times New Roman" w:hAnsi="Palatino Linotype" w:cs="Arial"/>
                <w:b/>
                <w:bCs/>
                <w:noProof/>
                <w:sz w:val="24"/>
                <w:szCs w:val="24"/>
              </w:rPr>
              <w:t>Clave Única de Registro de Población (CURP)</w:t>
            </w:r>
            <w:r w:rsidR="00AC1862" w:rsidRPr="00AC1862">
              <w:rPr>
                <w:rStyle w:val="Hipervnculo"/>
                <w:rFonts w:ascii="Palatino Linotype" w:eastAsia="Times New Roman" w:hAnsi="Palatino Linotype" w:cs="Arial"/>
                <w:noProof/>
                <w:sz w:val="24"/>
                <w:szCs w:val="24"/>
              </w:rPr>
              <w:t>.</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_Toc12448145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34</w:t>
            </w:r>
            <w:r w:rsidR="00AC1862" w:rsidRPr="00AC1862">
              <w:rPr>
                <w:rFonts w:ascii="Palatino Linotype" w:hAnsi="Palatino Linotype"/>
                <w:noProof/>
                <w:webHidden/>
                <w:sz w:val="24"/>
                <w:szCs w:val="24"/>
              </w:rPr>
              <w:fldChar w:fldCharType="end"/>
            </w:r>
          </w:hyperlink>
        </w:p>
        <w:p w:rsidR="00AC1862" w:rsidRPr="00AC1862" w:rsidRDefault="00AB184D">
          <w:pPr>
            <w:pStyle w:val="TDC1"/>
            <w:tabs>
              <w:tab w:val="left" w:pos="440"/>
            </w:tabs>
            <w:rPr>
              <w:rFonts w:ascii="Palatino Linotype" w:eastAsiaTheme="minorEastAsia" w:hAnsi="Palatino Linotype"/>
              <w:noProof/>
              <w:sz w:val="24"/>
              <w:szCs w:val="24"/>
              <w:lang w:eastAsia="es-MX"/>
            </w:rPr>
          </w:pPr>
          <w:hyperlink w:anchor="_Toc12448146" w:history="1">
            <w:r w:rsidR="00AC1862" w:rsidRPr="00AC1862">
              <w:rPr>
                <w:rStyle w:val="Hipervnculo"/>
                <w:rFonts w:ascii="Palatino Linotype" w:eastAsia="Times New Roman" w:hAnsi="Palatino Linotype" w:cs="Times New Roman"/>
                <w:b/>
                <w:bCs/>
                <w:noProof/>
                <w:sz w:val="24"/>
                <w:szCs w:val="24"/>
              </w:rPr>
              <w:t>c)</w:t>
            </w:r>
            <w:r w:rsidR="00AC1862" w:rsidRPr="00AC1862">
              <w:rPr>
                <w:rFonts w:ascii="Palatino Linotype" w:eastAsiaTheme="minorEastAsia" w:hAnsi="Palatino Linotype"/>
                <w:noProof/>
                <w:sz w:val="24"/>
                <w:szCs w:val="24"/>
                <w:lang w:eastAsia="es-MX"/>
              </w:rPr>
              <w:tab/>
            </w:r>
            <w:r w:rsidR="00AC1862" w:rsidRPr="00AC1862">
              <w:rPr>
                <w:rStyle w:val="Hipervnculo"/>
                <w:rFonts w:ascii="Palatino Linotype" w:eastAsia="Times New Roman" w:hAnsi="Palatino Linotype" w:cs="Arial"/>
                <w:b/>
                <w:bCs/>
                <w:noProof/>
                <w:sz w:val="24"/>
                <w:szCs w:val="24"/>
              </w:rPr>
              <w:t>Clave de identificación del Instituto de Seguridad Social del Estado de México y Municipios.</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_Toc12448146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37</w:t>
            </w:r>
            <w:r w:rsidR="00AC1862" w:rsidRPr="00AC1862">
              <w:rPr>
                <w:rFonts w:ascii="Palatino Linotype" w:hAnsi="Palatino Linotype"/>
                <w:noProof/>
                <w:webHidden/>
                <w:sz w:val="24"/>
                <w:szCs w:val="24"/>
              </w:rPr>
              <w:fldChar w:fldCharType="end"/>
            </w:r>
          </w:hyperlink>
        </w:p>
        <w:p w:rsidR="00AC1862" w:rsidRPr="00AC1862" w:rsidRDefault="00AB184D">
          <w:pPr>
            <w:pStyle w:val="TDC1"/>
            <w:tabs>
              <w:tab w:val="left" w:pos="440"/>
            </w:tabs>
            <w:rPr>
              <w:rFonts w:ascii="Palatino Linotype" w:eastAsiaTheme="minorEastAsia" w:hAnsi="Palatino Linotype"/>
              <w:noProof/>
              <w:sz w:val="24"/>
              <w:szCs w:val="24"/>
              <w:lang w:eastAsia="es-MX"/>
            </w:rPr>
          </w:pPr>
          <w:hyperlink w:anchor="_Toc12448147" w:history="1">
            <w:r w:rsidR="00AC1862" w:rsidRPr="00AC1862">
              <w:rPr>
                <w:rStyle w:val="Hipervnculo"/>
                <w:rFonts w:ascii="Palatino Linotype" w:eastAsia="Times New Roman" w:hAnsi="Palatino Linotype" w:cs="Times New Roman"/>
                <w:b/>
                <w:bCs/>
                <w:noProof/>
                <w:sz w:val="24"/>
                <w:szCs w:val="24"/>
              </w:rPr>
              <w:t>d)</w:t>
            </w:r>
            <w:r w:rsidR="00AC1862" w:rsidRPr="00AC1862">
              <w:rPr>
                <w:rFonts w:ascii="Palatino Linotype" w:eastAsiaTheme="minorEastAsia" w:hAnsi="Palatino Linotype"/>
                <w:noProof/>
                <w:sz w:val="24"/>
                <w:szCs w:val="24"/>
                <w:lang w:eastAsia="es-MX"/>
              </w:rPr>
              <w:tab/>
            </w:r>
            <w:r w:rsidR="00AC1862" w:rsidRPr="00AC1862">
              <w:rPr>
                <w:rStyle w:val="Hipervnculo"/>
                <w:rFonts w:ascii="Palatino Linotype" w:eastAsia="Times New Roman" w:hAnsi="Palatino Linotype" w:cs="Arial"/>
                <w:b/>
                <w:bCs/>
                <w:noProof/>
                <w:sz w:val="24"/>
                <w:szCs w:val="24"/>
              </w:rPr>
              <w:t>P</w:t>
            </w:r>
            <w:r w:rsidR="00AC1862" w:rsidRPr="00AC1862">
              <w:rPr>
                <w:rStyle w:val="Hipervnculo"/>
                <w:rFonts w:ascii="Palatino Linotype" w:eastAsia="Calibri" w:hAnsi="Palatino Linotype" w:cs="Tahoma"/>
                <w:b/>
                <w:bCs/>
                <w:iCs/>
                <w:noProof/>
                <w:sz w:val="24"/>
                <w:szCs w:val="24"/>
              </w:rPr>
              <w:t>réstamos o descuentos de carácter personal.</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_Toc12448147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38</w:t>
            </w:r>
            <w:r w:rsidR="00AC1862" w:rsidRPr="00AC1862">
              <w:rPr>
                <w:rFonts w:ascii="Palatino Linotype" w:hAnsi="Palatino Linotype"/>
                <w:noProof/>
                <w:webHidden/>
                <w:sz w:val="24"/>
                <w:szCs w:val="24"/>
              </w:rPr>
              <w:fldChar w:fldCharType="end"/>
            </w:r>
          </w:hyperlink>
        </w:p>
        <w:p w:rsidR="00AC1862" w:rsidRPr="00AC1862" w:rsidRDefault="00AB184D">
          <w:pPr>
            <w:pStyle w:val="TDC1"/>
            <w:rPr>
              <w:rFonts w:ascii="Palatino Linotype" w:eastAsiaTheme="minorEastAsia" w:hAnsi="Palatino Linotype"/>
              <w:noProof/>
              <w:sz w:val="24"/>
              <w:szCs w:val="24"/>
              <w:lang w:eastAsia="es-MX"/>
            </w:rPr>
          </w:pPr>
          <w:hyperlink w:anchor="_Toc12448148" w:history="1">
            <w:r w:rsidR="00AC1862" w:rsidRPr="00AC1862">
              <w:rPr>
                <w:rStyle w:val="Hipervnculo"/>
                <w:rFonts w:ascii="Palatino Linotype" w:eastAsia="Times New Roman" w:hAnsi="Palatino Linotype" w:cstheme="majorBidi"/>
                <w:b/>
                <w:noProof/>
                <w:sz w:val="24"/>
                <w:szCs w:val="24"/>
                <w:lang w:val="es-ES_tradnl" w:eastAsia="es-ES"/>
              </w:rPr>
              <w:t>R E S O L U T I V O S</w:t>
            </w:r>
            <w:r w:rsidR="00AC1862" w:rsidRPr="00AC1862">
              <w:rPr>
                <w:rFonts w:ascii="Palatino Linotype" w:hAnsi="Palatino Linotype"/>
                <w:noProof/>
                <w:webHidden/>
                <w:sz w:val="24"/>
                <w:szCs w:val="24"/>
              </w:rPr>
              <w:tab/>
            </w:r>
            <w:r w:rsidR="00AC1862" w:rsidRPr="00AC1862">
              <w:rPr>
                <w:rFonts w:ascii="Palatino Linotype" w:hAnsi="Palatino Linotype"/>
                <w:noProof/>
                <w:webHidden/>
                <w:sz w:val="24"/>
                <w:szCs w:val="24"/>
              </w:rPr>
              <w:fldChar w:fldCharType="begin"/>
            </w:r>
            <w:r w:rsidR="00AC1862" w:rsidRPr="00AC1862">
              <w:rPr>
                <w:rFonts w:ascii="Palatino Linotype" w:hAnsi="Palatino Linotype"/>
                <w:noProof/>
                <w:webHidden/>
                <w:sz w:val="24"/>
                <w:szCs w:val="24"/>
              </w:rPr>
              <w:instrText xml:space="preserve"> PAGEREF _Toc12448148 \h </w:instrText>
            </w:r>
            <w:r w:rsidR="00AC1862" w:rsidRPr="00AC1862">
              <w:rPr>
                <w:rFonts w:ascii="Palatino Linotype" w:hAnsi="Palatino Linotype"/>
                <w:noProof/>
                <w:webHidden/>
                <w:sz w:val="24"/>
                <w:szCs w:val="24"/>
              </w:rPr>
            </w:r>
            <w:r w:rsidR="00AC1862" w:rsidRPr="00AC1862">
              <w:rPr>
                <w:rFonts w:ascii="Palatino Linotype" w:hAnsi="Palatino Linotype"/>
                <w:noProof/>
                <w:webHidden/>
                <w:sz w:val="24"/>
                <w:szCs w:val="24"/>
              </w:rPr>
              <w:fldChar w:fldCharType="separate"/>
            </w:r>
            <w:r w:rsidR="00997033">
              <w:rPr>
                <w:rFonts w:ascii="Palatino Linotype" w:hAnsi="Palatino Linotype"/>
                <w:noProof/>
                <w:webHidden/>
                <w:sz w:val="24"/>
                <w:szCs w:val="24"/>
              </w:rPr>
              <w:t>41</w:t>
            </w:r>
            <w:r w:rsidR="00AC1862" w:rsidRPr="00AC1862">
              <w:rPr>
                <w:rFonts w:ascii="Palatino Linotype" w:hAnsi="Palatino Linotype"/>
                <w:noProof/>
                <w:webHidden/>
                <w:sz w:val="24"/>
                <w:szCs w:val="24"/>
              </w:rPr>
              <w:fldChar w:fldCharType="end"/>
            </w:r>
          </w:hyperlink>
        </w:p>
        <w:p w:rsidR="00B85136" w:rsidRPr="00AC1862" w:rsidRDefault="00B85136" w:rsidP="004B2A20">
          <w:pPr>
            <w:spacing w:after="0" w:line="360" w:lineRule="auto"/>
            <w:rPr>
              <w:rFonts w:ascii="Palatino Linotype" w:hAnsi="Palatino Linotype"/>
              <w:sz w:val="24"/>
              <w:szCs w:val="24"/>
            </w:rPr>
          </w:pPr>
          <w:r w:rsidRPr="00AC1862">
            <w:rPr>
              <w:rFonts w:ascii="Palatino Linotype" w:hAnsi="Palatino Linotype"/>
              <w:b/>
              <w:bCs/>
              <w:sz w:val="24"/>
              <w:szCs w:val="24"/>
              <w:lang w:val="es-ES"/>
            </w:rPr>
            <w:fldChar w:fldCharType="end"/>
          </w:r>
        </w:p>
      </w:sdtContent>
    </w:sdt>
    <w:p w:rsidR="004B2A20" w:rsidRDefault="004B2A20" w:rsidP="004B2A20">
      <w:pPr>
        <w:spacing w:after="0" w:line="360" w:lineRule="auto"/>
        <w:jc w:val="both"/>
        <w:rPr>
          <w:rFonts w:ascii="Palatino Linotype" w:eastAsia="MS Mincho" w:hAnsi="Palatino Linotype" w:cs="Times New Roman"/>
          <w:sz w:val="24"/>
          <w:szCs w:val="24"/>
          <w:lang w:val="es-ES_tradnl" w:eastAsia="es-ES"/>
        </w:rPr>
      </w:pPr>
    </w:p>
    <w:p w:rsidR="00FF1477" w:rsidRDefault="00792776" w:rsidP="004B2A20">
      <w:pPr>
        <w:spacing w:after="0" w:line="360" w:lineRule="auto"/>
        <w:jc w:val="both"/>
        <w:rPr>
          <w:rFonts w:ascii="Palatino Linotype" w:eastAsia="MS Mincho" w:hAnsi="Palatino Linotype" w:cs="Times New Roman"/>
          <w:sz w:val="24"/>
          <w:szCs w:val="24"/>
          <w:lang w:val="es-ES_tradnl" w:eastAsia="es-ES"/>
        </w:rPr>
      </w:pPr>
      <w:r w:rsidRPr="005E7BEE">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w:t>
      </w:r>
      <w:r w:rsidRPr="00997033">
        <w:rPr>
          <w:rFonts w:ascii="Palatino Linotype" w:eastAsia="MS Mincho" w:hAnsi="Palatino Linotype" w:cs="Times New Roman"/>
          <w:sz w:val="24"/>
          <w:szCs w:val="24"/>
          <w:lang w:val="es-ES_tradnl" w:eastAsia="es-ES"/>
        </w:rPr>
        <w:t>de Datos Personales del Estado de México y Municipios, con domicilio en Metepec, Estado de México; de</w:t>
      </w:r>
      <w:r w:rsidR="005A2B5F" w:rsidRPr="00997033">
        <w:rPr>
          <w:rFonts w:ascii="Palatino Linotype" w:eastAsia="MS Mincho" w:hAnsi="Palatino Linotype" w:cs="Times New Roman"/>
          <w:sz w:val="24"/>
          <w:szCs w:val="24"/>
          <w:lang w:val="es-ES_tradnl" w:eastAsia="es-ES"/>
        </w:rPr>
        <w:t xml:space="preserve"> fecha </w:t>
      </w:r>
      <w:r w:rsidR="00C9775B" w:rsidRPr="00997033">
        <w:rPr>
          <w:rFonts w:ascii="Palatino Linotype" w:eastAsia="MS Mincho" w:hAnsi="Palatino Linotype" w:cs="Times New Roman"/>
          <w:sz w:val="24"/>
          <w:szCs w:val="24"/>
          <w:lang w:val="es-ES_tradnl" w:eastAsia="es-ES"/>
        </w:rPr>
        <w:t>tres (</w:t>
      </w:r>
      <w:r w:rsidR="00997033">
        <w:rPr>
          <w:rFonts w:ascii="Palatino Linotype" w:eastAsia="MS Mincho" w:hAnsi="Palatino Linotype" w:cs="Times New Roman"/>
          <w:sz w:val="24"/>
          <w:szCs w:val="24"/>
          <w:lang w:val="es-ES_tradnl" w:eastAsia="es-ES"/>
        </w:rPr>
        <w:t>03) de julio de dos mil. diecinueve</w:t>
      </w:r>
      <w:r w:rsidR="00FF1477" w:rsidRPr="00997033">
        <w:rPr>
          <w:rFonts w:ascii="Palatino Linotype" w:eastAsia="MS Mincho" w:hAnsi="Palatino Linotype" w:cs="Times New Roman"/>
          <w:sz w:val="24"/>
          <w:szCs w:val="24"/>
          <w:lang w:val="es-ES_tradnl" w:eastAsia="es-ES"/>
        </w:rPr>
        <w:t>.</w:t>
      </w:r>
    </w:p>
    <w:p w:rsidR="00997033" w:rsidRPr="00FF1477" w:rsidRDefault="00997033" w:rsidP="004B2A20">
      <w:pPr>
        <w:spacing w:after="0" w:line="360" w:lineRule="auto"/>
        <w:jc w:val="both"/>
        <w:rPr>
          <w:rFonts w:ascii="Palatino Linotype" w:eastAsia="MS Mincho" w:hAnsi="Palatino Linotype" w:cs="Times New Roman"/>
          <w:sz w:val="24"/>
          <w:szCs w:val="24"/>
          <w:lang w:val="es-ES_tradnl" w:eastAsia="es-ES"/>
        </w:rPr>
      </w:pPr>
    </w:p>
    <w:p w:rsidR="00792776" w:rsidRPr="00FD48F2" w:rsidRDefault="00792776" w:rsidP="004B2A20">
      <w:pPr>
        <w:spacing w:after="0" w:line="360" w:lineRule="auto"/>
        <w:jc w:val="both"/>
        <w:rPr>
          <w:rFonts w:ascii="Palatino Linotype" w:eastAsia="MS Mincho" w:hAnsi="Palatino Linotype" w:cs="Times New Roman"/>
          <w:sz w:val="24"/>
          <w:szCs w:val="24"/>
          <w:lang w:val="es-ES_tradnl" w:eastAsia="es-ES"/>
        </w:rPr>
      </w:pPr>
      <w:r w:rsidRPr="005E7BEE">
        <w:rPr>
          <w:rFonts w:ascii="Palatino Linotype" w:eastAsia="MS Mincho" w:hAnsi="Palatino Linotype" w:cs="Times New Roman"/>
          <w:b/>
          <w:sz w:val="24"/>
          <w:szCs w:val="24"/>
          <w:lang w:val="es-ES_tradnl" w:eastAsia="es-ES"/>
        </w:rPr>
        <w:t>VISTO</w:t>
      </w:r>
      <w:r w:rsidRPr="005E7BEE">
        <w:rPr>
          <w:rFonts w:ascii="Palatino Linotype" w:eastAsia="MS Mincho" w:hAnsi="Palatino Linotype" w:cs="Times New Roman"/>
          <w:sz w:val="24"/>
          <w:szCs w:val="24"/>
          <w:lang w:val="es-ES_tradnl" w:eastAsia="es-ES"/>
        </w:rPr>
        <w:t xml:space="preserve"> el expediente electrónico formado con motivo del recurso de</w:t>
      </w:r>
      <w:r w:rsidR="00B63653">
        <w:rPr>
          <w:rFonts w:ascii="Palatino Linotype" w:eastAsia="MS Mincho" w:hAnsi="Palatino Linotype" w:cs="Times New Roman"/>
          <w:sz w:val="24"/>
          <w:szCs w:val="24"/>
          <w:lang w:val="es-ES_tradnl" w:eastAsia="es-ES"/>
        </w:rPr>
        <w:t xml:space="preserve"> </w:t>
      </w:r>
      <w:r w:rsidR="00B63653" w:rsidRPr="005E7BEE">
        <w:rPr>
          <w:rFonts w:ascii="Palatino Linotype" w:eastAsia="MS Mincho" w:hAnsi="Palatino Linotype" w:cs="Times New Roman"/>
          <w:sz w:val="24"/>
          <w:szCs w:val="24"/>
          <w:lang w:val="es-ES_tradnl" w:eastAsia="es-ES"/>
        </w:rPr>
        <w:t>revisión</w:t>
      </w:r>
      <w:r w:rsidR="00B63653" w:rsidRPr="005E7BEE">
        <w:rPr>
          <w:rFonts w:ascii="Palatino Linotype" w:eastAsia="MS Mincho" w:hAnsi="Palatino Linotype" w:cs="Arial"/>
          <w:b/>
          <w:bCs/>
          <w:sz w:val="24"/>
          <w:szCs w:val="24"/>
          <w:lang w:val="es-ES_tradnl" w:eastAsia="es-ES"/>
        </w:rPr>
        <w:t>,</w:t>
      </w:r>
      <w:r w:rsidR="00B63653">
        <w:rPr>
          <w:rFonts w:ascii="Palatino Linotype" w:eastAsia="MS Mincho" w:hAnsi="Palatino Linotype" w:cs="Arial"/>
          <w:b/>
          <w:bCs/>
          <w:sz w:val="24"/>
          <w:szCs w:val="24"/>
          <w:lang w:val="es-ES_tradnl" w:eastAsia="es-ES"/>
        </w:rPr>
        <w:t xml:space="preserve"> </w:t>
      </w:r>
      <w:r w:rsidR="00836903">
        <w:rPr>
          <w:rFonts w:ascii="Palatino Linotype" w:hAnsi="Palatino Linotype" w:cs="Arial"/>
          <w:b/>
          <w:bCs/>
          <w:sz w:val="24"/>
          <w:lang w:eastAsia="es-MX"/>
        </w:rPr>
        <w:t>03243</w:t>
      </w:r>
      <w:r w:rsidR="00F40914">
        <w:rPr>
          <w:rFonts w:ascii="Palatino Linotype" w:hAnsi="Palatino Linotype" w:cs="Arial"/>
          <w:b/>
          <w:bCs/>
          <w:sz w:val="24"/>
          <w:lang w:eastAsia="es-MX"/>
        </w:rPr>
        <w:t xml:space="preserve">/INFOEM/IP/RR/2019 </w:t>
      </w:r>
      <w:r w:rsidRPr="005E7BEE">
        <w:rPr>
          <w:rFonts w:ascii="Palatino Linotype" w:eastAsia="MS Mincho" w:hAnsi="Palatino Linotype" w:cs="Times New Roman"/>
          <w:sz w:val="24"/>
          <w:szCs w:val="24"/>
          <w:lang w:val="es-ES_tradnl" w:eastAsia="es-ES"/>
        </w:rPr>
        <w:t xml:space="preserve">promovido </w:t>
      </w:r>
      <w:r w:rsidR="00FD48F2" w:rsidRPr="00FD48F2">
        <w:rPr>
          <w:rFonts w:ascii="Palatino Linotype" w:eastAsia="MS Mincho" w:hAnsi="Palatino Linotype" w:cs="Times New Roman"/>
          <w:sz w:val="24"/>
          <w:szCs w:val="24"/>
          <w:lang w:val="es-ES_tradnl" w:eastAsia="es-ES"/>
        </w:rPr>
        <w:t xml:space="preserve">por </w:t>
      </w:r>
      <w:r w:rsidR="00FD48F2" w:rsidRPr="00FD48F2">
        <w:rPr>
          <w:rFonts w:ascii="Palatino Linotype" w:eastAsia="MS Mincho" w:hAnsi="Palatino Linotype" w:cs="Times New Roman"/>
          <w:bCs/>
          <w:sz w:val="24"/>
          <w:szCs w:val="24"/>
          <w:lang w:eastAsia="es-ES"/>
        </w:rPr>
        <w:t>una persona usuaria del Sistema de Acceso a la Información Mexiquense</w:t>
      </w:r>
      <w:r w:rsidR="00FD48F2" w:rsidRPr="00FD48F2">
        <w:rPr>
          <w:rFonts w:ascii="Palatino Linotype" w:eastAsia="MS Mincho" w:hAnsi="Palatino Linotype" w:cs="Times New Roman"/>
          <w:b/>
          <w:bCs/>
          <w:sz w:val="24"/>
          <w:szCs w:val="24"/>
          <w:lang w:eastAsia="es-ES"/>
        </w:rPr>
        <w:t xml:space="preserve"> (SAIMEX), </w:t>
      </w:r>
      <w:r w:rsidR="00FD48F2" w:rsidRPr="00FD48F2">
        <w:rPr>
          <w:rFonts w:ascii="Palatino Linotype" w:eastAsia="MS Mincho" w:hAnsi="Palatino Linotype" w:cs="Times New Roman"/>
          <w:bCs/>
          <w:sz w:val="24"/>
          <w:szCs w:val="24"/>
          <w:lang w:eastAsia="es-ES"/>
        </w:rPr>
        <w:t>quien no proporciono ningún nombre, seudónimo o carácter para poder ser identificado</w:t>
      </w:r>
      <w:r w:rsidR="00FD48F2" w:rsidRPr="00FD48F2">
        <w:rPr>
          <w:rFonts w:ascii="Palatino Linotype" w:eastAsia="MS Mincho" w:hAnsi="Palatino Linotype" w:cs="Times New Roman"/>
          <w:sz w:val="24"/>
          <w:szCs w:val="24"/>
          <w:lang w:eastAsia="es-ES"/>
        </w:rPr>
        <w:t xml:space="preserve">, por lo que en lo sucesivo será identificado en su calidad de </w:t>
      </w:r>
      <w:r w:rsidR="00FD48F2" w:rsidRPr="00FD48F2">
        <w:rPr>
          <w:rFonts w:ascii="Palatino Linotype" w:eastAsia="MS Mincho" w:hAnsi="Palatino Linotype" w:cs="Times New Roman"/>
          <w:b/>
          <w:sz w:val="24"/>
          <w:szCs w:val="24"/>
          <w:lang w:eastAsia="es-ES"/>
        </w:rPr>
        <w:t>RECURRENTE</w:t>
      </w:r>
      <w:r w:rsidRPr="005E7BEE">
        <w:rPr>
          <w:rFonts w:ascii="Palatino Linotype" w:eastAsia="MS Mincho" w:hAnsi="Palatino Linotype" w:cs="Arial"/>
          <w:sz w:val="24"/>
          <w:szCs w:val="24"/>
          <w:lang w:val="es-ES_tradnl" w:eastAsia="es-ES"/>
        </w:rPr>
        <w:t xml:space="preserve">, en contra de </w:t>
      </w:r>
      <w:r w:rsidR="005E7BEE">
        <w:rPr>
          <w:rFonts w:ascii="Palatino Linotype" w:eastAsia="MS Mincho" w:hAnsi="Palatino Linotype" w:cs="Arial"/>
          <w:sz w:val="24"/>
          <w:szCs w:val="24"/>
          <w:lang w:val="es-ES_tradnl" w:eastAsia="es-ES"/>
        </w:rPr>
        <w:t>la respuesta de</w:t>
      </w:r>
      <w:r w:rsidR="00B63653">
        <w:rPr>
          <w:rFonts w:ascii="Palatino Linotype" w:eastAsia="MS Mincho" w:hAnsi="Palatino Linotype" w:cs="Arial"/>
          <w:sz w:val="24"/>
          <w:szCs w:val="24"/>
          <w:lang w:val="es-ES_tradnl" w:eastAsia="es-ES"/>
        </w:rPr>
        <w:t xml:space="preserve">l </w:t>
      </w:r>
      <w:r w:rsidR="00B63653">
        <w:rPr>
          <w:rFonts w:ascii="Palatino Linotype" w:eastAsia="MS Mincho" w:hAnsi="Palatino Linotype" w:cs="Arial"/>
          <w:b/>
          <w:sz w:val="24"/>
          <w:szCs w:val="24"/>
          <w:lang w:val="es-ES_tradnl" w:eastAsia="es-ES"/>
        </w:rPr>
        <w:t>Ayuntamiento de</w:t>
      </w:r>
      <w:r w:rsidR="00836903">
        <w:rPr>
          <w:rFonts w:ascii="Palatino Linotype" w:eastAsia="MS Mincho" w:hAnsi="Palatino Linotype" w:cs="Arial"/>
          <w:b/>
          <w:sz w:val="24"/>
          <w:szCs w:val="24"/>
          <w:lang w:val="es-ES_tradnl" w:eastAsia="es-ES"/>
        </w:rPr>
        <w:t xml:space="preserve"> </w:t>
      </w:r>
      <w:proofErr w:type="spellStart"/>
      <w:r w:rsidR="00836903">
        <w:rPr>
          <w:rFonts w:ascii="Palatino Linotype" w:eastAsia="MS Mincho" w:hAnsi="Palatino Linotype" w:cs="Arial"/>
          <w:b/>
          <w:sz w:val="24"/>
          <w:szCs w:val="24"/>
          <w:lang w:val="es-ES_tradnl" w:eastAsia="es-ES"/>
        </w:rPr>
        <w:t>Apaxco</w:t>
      </w:r>
      <w:proofErr w:type="spellEnd"/>
      <w:r w:rsidR="001C516D">
        <w:rPr>
          <w:rFonts w:ascii="Palatino Linotype" w:eastAsia="MS Mincho" w:hAnsi="Palatino Linotype" w:cs="Arial"/>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en lo sucesivo el</w:t>
      </w:r>
      <w:r w:rsidRPr="005E7BEE">
        <w:rPr>
          <w:rFonts w:ascii="Palatino Linotype" w:eastAsia="MS Mincho" w:hAnsi="Palatino Linotype" w:cs="Times New Roman"/>
          <w:b/>
          <w:sz w:val="24"/>
          <w:szCs w:val="24"/>
          <w:lang w:val="es-ES_tradnl" w:eastAsia="es-ES"/>
        </w:rPr>
        <w:t xml:space="preserve"> SUJETO OBLIGADO, </w:t>
      </w:r>
      <w:r w:rsidRPr="005E7BEE">
        <w:rPr>
          <w:rFonts w:ascii="Palatino Linotype" w:eastAsia="MS Mincho" w:hAnsi="Palatino Linotype" w:cs="Times New Roman"/>
          <w:sz w:val="24"/>
          <w:szCs w:val="24"/>
          <w:lang w:val="es-ES_tradnl" w:eastAsia="es-ES"/>
        </w:rPr>
        <w:t>se procede a dictar la presente resolución, con base en los siguientes:</w:t>
      </w:r>
    </w:p>
    <w:p w:rsidR="005E7BEE" w:rsidRPr="005E7BEE" w:rsidRDefault="005E7BEE" w:rsidP="004B2A20">
      <w:pPr>
        <w:spacing w:after="0" w:line="360" w:lineRule="auto"/>
        <w:jc w:val="both"/>
        <w:rPr>
          <w:rFonts w:ascii="Palatino Linotype" w:eastAsia="MS Mincho" w:hAnsi="Palatino Linotype" w:cs="Times New Roman"/>
          <w:b/>
          <w:sz w:val="24"/>
          <w:szCs w:val="24"/>
          <w:lang w:val="es-ES_tradnl" w:eastAsia="es-ES"/>
        </w:rPr>
      </w:pPr>
    </w:p>
    <w:p w:rsidR="00792776" w:rsidRPr="0088496E"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12448133"/>
      <w:r w:rsidRPr="0088496E">
        <w:rPr>
          <w:rFonts w:ascii="Palatino Linotype" w:eastAsia="MS Gothic" w:hAnsi="Palatino Linotype" w:cs="Times New Roman"/>
          <w:b/>
          <w:sz w:val="24"/>
          <w:szCs w:val="32"/>
          <w:lang w:val="de-DE"/>
        </w:rPr>
        <w:t>A N T E C E D E N T E S</w:t>
      </w:r>
      <w:bookmarkEnd w:id="0"/>
    </w:p>
    <w:p w:rsidR="00792776" w:rsidRPr="0088496E" w:rsidRDefault="00792776" w:rsidP="004B2A20">
      <w:pPr>
        <w:spacing w:after="0" w:line="360" w:lineRule="auto"/>
        <w:rPr>
          <w:lang w:val="de-DE"/>
        </w:rPr>
      </w:pPr>
    </w:p>
    <w:p w:rsidR="00792776" w:rsidRDefault="00792776" w:rsidP="004B2A2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E585E">
        <w:rPr>
          <w:rFonts w:ascii="Palatino Linotype" w:eastAsia="Calibri" w:hAnsi="Palatino Linotype" w:cs="Arial"/>
          <w:sz w:val="24"/>
          <w:szCs w:val="24"/>
          <w:lang w:val="es-ES" w:eastAsia="es-ES"/>
        </w:rPr>
        <w:t>El día</w:t>
      </w:r>
      <w:r w:rsidR="00B63653">
        <w:rPr>
          <w:rFonts w:ascii="Palatino Linotype" w:eastAsia="Calibri" w:hAnsi="Palatino Linotype" w:cs="Arial"/>
          <w:sz w:val="24"/>
          <w:szCs w:val="24"/>
          <w:lang w:val="es-ES" w:eastAsia="es-ES"/>
        </w:rPr>
        <w:t xml:space="preserve"> </w:t>
      </w:r>
      <w:r w:rsidR="00836903">
        <w:rPr>
          <w:rFonts w:ascii="Palatino Linotype" w:eastAsia="Calibri" w:hAnsi="Palatino Linotype" w:cs="Arial"/>
          <w:sz w:val="24"/>
          <w:szCs w:val="24"/>
          <w:lang w:val="es-ES" w:eastAsia="es-ES"/>
        </w:rPr>
        <w:t>uno</w:t>
      </w:r>
      <w:r w:rsidR="00B63653">
        <w:rPr>
          <w:rFonts w:ascii="Palatino Linotype" w:eastAsia="Calibri" w:hAnsi="Palatino Linotype" w:cs="Arial"/>
          <w:sz w:val="24"/>
          <w:szCs w:val="24"/>
          <w:lang w:val="es-ES" w:eastAsia="es-ES"/>
        </w:rPr>
        <w:t xml:space="preserve"> </w:t>
      </w:r>
      <w:r w:rsidR="00C25D6B">
        <w:rPr>
          <w:rFonts w:ascii="Palatino Linotype" w:eastAsia="Times New Roman" w:hAnsi="Palatino Linotype" w:cs="Arial"/>
          <w:sz w:val="24"/>
          <w:szCs w:val="24"/>
          <w:lang w:val="es-ES" w:eastAsia="es-ES"/>
        </w:rPr>
        <w:t>(</w:t>
      </w:r>
      <w:r w:rsidR="00836903">
        <w:rPr>
          <w:rFonts w:ascii="Palatino Linotype" w:eastAsia="Times New Roman" w:hAnsi="Palatino Linotype" w:cs="Arial"/>
          <w:sz w:val="24"/>
          <w:szCs w:val="24"/>
          <w:lang w:val="es-ES" w:eastAsia="es-ES"/>
        </w:rPr>
        <w:t>01</w:t>
      </w:r>
      <w:r w:rsidR="00960D99">
        <w:rPr>
          <w:rFonts w:ascii="Palatino Linotype" w:eastAsia="Times New Roman" w:hAnsi="Palatino Linotype" w:cs="Arial"/>
          <w:sz w:val="24"/>
          <w:szCs w:val="24"/>
          <w:lang w:val="es-ES" w:eastAsia="es-ES"/>
        </w:rPr>
        <w:t>) d</w:t>
      </w:r>
      <w:r w:rsidR="00836903">
        <w:rPr>
          <w:rFonts w:ascii="Palatino Linotype" w:eastAsia="Times New Roman" w:hAnsi="Palatino Linotype" w:cs="Arial"/>
          <w:sz w:val="24"/>
          <w:szCs w:val="24"/>
          <w:lang w:val="es-ES" w:eastAsia="es-ES"/>
        </w:rPr>
        <w:t>e abril</w:t>
      </w:r>
      <w:r w:rsidR="00F40914">
        <w:rPr>
          <w:rFonts w:ascii="Palatino Linotype" w:eastAsia="Times New Roman" w:hAnsi="Palatino Linotype" w:cs="Arial"/>
          <w:sz w:val="24"/>
          <w:szCs w:val="24"/>
          <w:lang w:val="es-ES" w:eastAsia="es-ES"/>
        </w:rPr>
        <w:t xml:space="preserve"> de dos mil diecinueve</w:t>
      </w:r>
      <w:r w:rsidRPr="003E585E">
        <w:rPr>
          <w:rFonts w:ascii="Palatino Linotype" w:eastAsia="Calibri" w:hAnsi="Palatino Linotype" w:cs="Arial"/>
          <w:sz w:val="24"/>
          <w:szCs w:val="24"/>
          <w:lang w:val="es-ES" w:eastAsia="es-ES"/>
        </w:rPr>
        <w:t>,</w:t>
      </w:r>
      <w:r w:rsidRPr="003E585E">
        <w:rPr>
          <w:rFonts w:ascii="Palatino Linotype" w:eastAsia="Calibri" w:hAnsi="Palatino Linotype" w:cs="Times New Roman"/>
          <w:sz w:val="24"/>
          <w:szCs w:val="24"/>
          <w:lang w:val="es-ES" w:eastAsia="es-ES"/>
        </w:rPr>
        <w:t xml:space="preserve"> se presentó </w:t>
      </w:r>
      <w:r w:rsidRPr="003E585E">
        <w:rPr>
          <w:rFonts w:ascii="Palatino Linotype" w:eastAsia="Calibri" w:hAnsi="Palatino Linotype" w:cs="Arial"/>
          <w:sz w:val="24"/>
          <w:szCs w:val="24"/>
          <w:lang w:val="es-ES" w:eastAsia="es-ES"/>
        </w:rPr>
        <w:t xml:space="preserve">ante el </w:t>
      </w:r>
      <w:r w:rsidRPr="003E585E">
        <w:rPr>
          <w:rFonts w:ascii="Palatino Linotype" w:eastAsia="Calibri" w:hAnsi="Palatino Linotype" w:cs="Arial"/>
          <w:b/>
          <w:sz w:val="24"/>
          <w:szCs w:val="24"/>
          <w:lang w:val="es-ES" w:eastAsia="es-ES"/>
        </w:rPr>
        <w:t>SUJETO OBLIGADO</w:t>
      </w:r>
      <w:r w:rsidRPr="003E585E">
        <w:rPr>
          <w:rFonts w:ascii="Palatino Linotype" w:eastAsia="Calibri" w:hAnsi="Palatino Linotype" w:cs="Arial"/>
          <w:sz w:val="24"/>
          <w:szCs w:val="24"/>
          <w:lang w:val="es-ES_tradnl" w:eastAsia="es-ES"/>
        </w:rPr>
        <w:t xml:space="preserve"> vía </w:t>
      </w:r>
      <w:r w:rsidRPr="003E585E">
        <w:rPr>
          <w:rFonts w:ascii="Palatino Linotype" w:eastAsia="Calibri" w:hAnsi="Palatino Linotype" w:cs="Arial"/>
          <w:sz w:val="24"/>
          <w:szCs w:val="24"/>
          <w:lang w:val="es-ES" w:eastAsia="es-ES"/>
        </w:rPr>
        <w:t xml:space="preserve">Sistema de Acceso a la Información Mexiquense </w:t>
      </w:r>
      <w:r w:rsidRPr="003E585E">
        <w:rPr>
          <w:rFonts w:ascii="Palatino Linotype" w:eastAsia="Calibri" w:hAnsi="Palatino Linotype" w:cs="Arial"/>
          <w:b/>
          <w:sz w:val="24"/>
          <w:szCs w:val="24"/>
          <w:lang w:val="es-ES" w:eastAsia="es-ES"/>
        </w:rPr>
        <w:t>SAIMEX</w:t>
      </w:r>
      <w:r w:rsidRPr="003E585E">
        <w:rPr>
          <w:rFonts w:ascii="Palatino Linotype" w:eastAsia="Calibri" w:hAnsi="Palatino Linotype" w:cs="Arial"/>
          <w:sz w:val="24"/>
          <w:szCs w:val="24"/>
          <w:lang w:val="es-ES" w:eastAsia="es-ES"/>
        </w:rPr>
        <w:t>, la solicitud de infor</w:t>
      </w:r>
      <w:r w:rsidR="005D1CFC">
        <w:rPr>
          <w:rFonts w:ascii="Palatino Linotype" w:eastAsia="Calibri" w:hAnsi="Palatino Linotype" w:cs="Arial"/>
          <w:sz w:val="24"/>
          <w:szCs w:val="24"/>
          <w:lang w:val="es-ES" w:eastAsia="es-ES"/>
        </w:rPr>
        <w:t>m</w:t>
      </w:r>
      <w:r w:rsidR="00F40914">
        <w:rPr>
          <w:rFonts w:ascii="Palatino Linotype" w:eastAsia="Calibri" w:hAnsi="Palatino Linotype" w:cs="Arial"/>
          <w:sz w:val="24"/>
          <w:szCs w:val="24"/>
          <w:lang w:val="es-ES" w:eastAsia="es-ES"/>
        </w:rPr>
        <w:t>ación pública registrada con el número</w:t>
      </w:r>
      <w:r w:rsidR="005D1CFC">
        <w:rPr>
          <w:rFonts w:ascii="Palatino Linotype" w:eastAsia="Calibri" w:hAnsi="Palatino Linotype" w:cs="Arial"/>
          <w:sz w:val="24"/>
          <w:szCs w:val="24"/>
          <w:lang w:val="es-ES" w:eastAsia="es-ES"/>
        </w:rPr>
        <w:t xml:space="preserve"> </w:t>
      </w:r>
      <w:r w:rsidR="00C25D6B">
        <w:rPr>
          <w:rFonts w:ascii="Palatino Linotype" w:eastAsia="Times New Roman" w:hAnsi="Palatino Linotype" w:cs="Arial"/>
          <w:b/>
          <w:bCs/>
          <w:sz w:val="24"/>
          <w:szCs w:val="24"/>
          <w:lang w:eastAsia="es-ES"/>
        </w:rPr>
        <w:t>00</w:t>
      </w:r>
      <w:r w:rsidR="00836903">
        <w:rPr>
          <w:rFonts w:ascii="Palatino Linotype" w:eastAsia="Times New Roman" w:hAnsi="Palatino Linotype" w:cs="Arial"/>
          <w:b/>
          <w:bCs/>
          <w:sz w:val="24"/>
          <w:szCs w:val="24"/>
          <w:lang w:eastAsia="es-ES"/>
        </w:rPr>
        <w:t>046/APAXCO</w:t>
      </w:r>
      <w:r w:rsidR="00C64E0E" w:rsidRPr="003E585E">
        <w:rPr>
          <w:rFonts w:ascii="Palatino Linotype" w:eastAsia="Times New Roman" w:hAnsi="Palatino Linotype" w:cs="Arial"/>
          <w:b/>
          <w:bCs/>
          <w:sz w:val="24"/>
          <w:szCs w:val="24"/>
          <w:lang w:eastAsia="es-ES"/>
        </w:rPr>
        <w:t>/IP/201</w:t>
      </w:r>
      <w:r w:rsidR="00F40914">
        <w:rPr>
          <w:rFonts w:ascii="Palatino Linotype" w:eastAsia="Times New Roman" w:hAnsi="Palatino Linotype" w:cs="Arial"/>
          <w:b/>
          <w:bCs/>
          <w:sz w:val="24"/>
          <w:szCs w:val="24"/>
          <w:lang w:eastAsia="es-ES"/>
        </w:rPr>
        <w:t>9</w:t>
      </w:r>
      <w:r w:rsidR="00F40914">
        <w:rPr>
          <w:rFonts w:ascii="Palatino Linotype" w:eastAsia="MS Mincho" w:hAnsi="Palatino Linotype" w:cs="Times New Roman"/>
          <w:b/>
          <w:bCs/>
          <w:sz w:val="24"/>
          <w:szCs w:val="24"/>
          <w:lang w:val="es-ES_tradnl" w:eastAsia="es-ES"/>
        </w:rPr>
        <w:t xml:space="preserve"> </w:t>
      </w:r>
      <w:r w:rsidRPr="003E585E">
        <w:rPr>
          <w:rFonts w:ascii="Palatino Linotype" w:eastAsia="Calibri" w:hAnsi="Palatino Linotype" w:cs="Arial"/>
          <w:sz w:val="24"/>
          <w:szCs w:val="24"/>
          <w:lang w:val="es-ES" w:eastAsia="es-ES"/>
        </w:rPr>
        <w:t>mediante la cual solicitó:</w:t>
      </w:r>
    </w:p>
    <w:p w:rsidR="004A3422" w:rsidRPr="003E585E" w:rsidRDefault="004A3422" w:rsidP="004B2A20">
      <w:pPr>
        <w:spacing w:after="0" w:line="360" w:lineRule="auto"/>
        <w:ind w:left="426"/>
        <w:contextualSpacing/>
        <w:jc w:val="both"/>
        <w:rPr>
          <w:rFonts w:ascii="Palatino Linotype" w:eastAsia="Calibri" w:hAnsi="Palatino Linotype" w:cs="Arial"/>
          <w:sz w:val="24"/>
          <w:szCs w:val="24"/>
          <w:lang w:val="es-ES" w:eastAsia="es-ES"/>
        </w:rPr>
      </w:pPr>
    </w:p>
    <w:p w:rsidR="00792776" w:rsidRPr="00836903" w:rsidRDefault="00987E5C" w:rsidP="004B2A20">
      <w:pPr>
        <w:pStyle w:val="Prrafodelista"/>
        <w:spacing w:after="0" w:line="360" w:lineRule="auto"/>
        <w:ind w:left="567" w:right="567"/>
        <w:jc w:val="both"/>
        <w:rPr>
          <w:rFonts w:ascii="Palatino Linotype" w:hAnsi="Palatino Linotype"/>
          <w:i/>
          <w:color w:val="000000"/>
        </w:rPr>
      </w:pPr>
      <w:r w:rsidRPr="00836903">
        <w:rPr>
          <w:rFonts w:ascii="Palatino Linotype" w:hAnsi="Palatino Linotype"/>
          <w:i/>
          <w:color w:val="000000"/>
        </w:rPr>
        <w:t>“</w:t>
      </w:r>
      <w:r w:rsidR="00836903" w:rsidRPr="00836903">
        <w:rPr>
          <w:rFonts w:ascii="Palatino Linotype" w:hAnsi="Palatino Linotype"/>
          <w:i/>
          <w:color w:val="000000"/>
        </w:rPr>
        <w:t xml:space="preserve">solicito los recibos de </w:t>
      </w:r>
      <w:proofErr w:type="spellStart"/>
      <w:r w:rsidR="00836903" w:rsidRPr="00836903">
        <w:rPr>
          <w:rFonts w:ascii="Palatino Linotype" w:hAnsi="Palatino Linotype"/>
          <w:i/>
          <w:color w:val="000000"/>
        </w:rPr>
        <w:t>nomina</w:t>
      </w:r>
      <w:proofErr w:type="spellEnd"/>
      <w:r w:rsidR="00836903" w:rsidRPr="00836903">
        <w:rPr>
          <w:rFonts w:ascii="Palatino Linotype" w:hAnsi="Palatino Linotype"/>
          <w:i/>
          <w:color w:val="000000"/>
        </w:rPr>
        <w:t xml:space="preserve"> desde el inicio de esta administración 2019 hasta el 30 de marzo del año en curso de las siguientes personas: Leticia </w:t>
      </w:r>
      <w:proofErr w:type="spellStart"/>
      <w:r w:rsidR="00836903" w:rsidRPr="00836903">
        <w:rPr>
          <w:rFonts w:ascii="Palatino Linotype" w:hAnsi="Palatino Linotype"/>
          <w:i/>
          <w:color w:val="000000"/>
        </w:rPr>
        <w:t>melchor</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monterrubio</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aleida</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sandoval</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gualito</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alonso</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cedillo</w:t>
      </w:r>
      <w:proofErr w:type="spellEnd"/>
      <w:r w:rsidR="00836903" w:rsidRPr="00836903">
        <w:rPr>
          <w:rFonts w:ascii="Palatino Linotype" w:hAnsi="Palatino Linotype"/>
          <w:i/>
          <w:color w:val="000000"/>
        </w:rPr>
        <w:t xml:space="preserve"> torres </w:t>
      </w:r>
      <w:proofErr w:type="spellStart"/>
      <w:r w:rsidR="00836903" w:rsidRPr="00836903">
        <w:rPr>
          <w:rFonts w:ascii="Palatino Linotype" w:hAnsi="Palatino Linotype"/>
          <w:i/>
          <w:color w:val="000000"/>
        </w:rPr>
        <w:t>alejandro</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hernandez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fernandez</w:t>
      </w:r>
      <w:proofErr w:type="spellEnd"/>
      <w:r w:rsidR="00836903" w:rsidRPr="00836903">
        <w:rPr>
          <w:rFonts w:ascii="Palatino Linotype" w:hAnsi="Palatino Linotype"/>
          <w:i/>
          <w:color w:val="000000"/>
        </w:rPr>
        <w:t xml:space="preserve"> Ricardo </w:t>
      </w:r>
      <w:proofErr w:type="spellStart"/>
      <w:r w:rsidR="00836903" w:rsidRPr="00836903">
        <w:rPr>
          <w:rFonts w:ascii="Palatino Linotype" w:hAnsi="Palatino Linotype"/>
          <w:i/>
          <w:color w:val="000000"/>
        </w:rPr>
        <w:t>vazquez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antonio</w:t>
      </w:r>
      <w:proofErr w:type="spellEnd"/>
      <w:r w:rsidR="00836903" w:rsidRPr="00836903">
        <w:rPr>
          <w:rFonts w:ascii="Palatino Linotype" w:hAnsi="Palatino Linotype"/>
          <w:i/>
          <w:color w:val="000000"/>
        </w:rPr>
        <w:t xml:space="preserve"> melgarejo baca </w:t>
      </w:r>
      <w:proofErr w:type="spellStart"/>
      <w:r w:rsidR="00836903" w:rsidRPr="00836903">
        <w:rPr>
          <w:rFonts w:ascii="Palatino Linotype" w:hAnsi="Palatino Linotype"/>
          <w:i/>
          <w:color w:val="000000"/>
        </w:rPr>
        <w:t>alejandro</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ruiz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martinez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daniel</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trejo</w:t>
      </w:r>
      <w:proofErr w:type="spellEnd"/>
      <w:r w:rsidR="00836903" w:rsidRPr="00836903">
        <w:rPr>
          <w:rFonts w:ascii="Palatino Linotype" w:hAnsi="Palatino Linotype"/>
          <w:i/>
          <w:color w:val="000000"/>
        </w:rPr>
        <w:t xml:space="preserve"> cruz </w:t>
      </w:r>
      <w:proofErr w:type="spellStart"/>
      <w:r w:rsidR="00836903" w:rsidRPr="00836903">
        <w:rPr>
          <w:rFonts w:ascii="Palatino Linotype" w:hAnsi="Palatino Linotype"/>
          <w:i/>
          <w:color w:val="000000"/>
        </w:rPr>
        <w:t>nazario</w:t>
      </w:r>
      <w:proofErr w:type="spellEnd"/>
      <w:r w:rsidR="00836903" w:rsidRPr="00836903">
        <w:rPr>
          <w:rFonts w:ascii="Palatino Linotype" w:hAnsi="Palatino Linotype"/>
          <w:i/>
          <w:color w:val="000000"/>
        </w:rPr>
        <w:t xml:space="preserve"> cruz </w:t>
      </w:r>
      <w:proofErr w:type="spellStart"/>
      <w:r w:rsidR="00836903" w:rsidRPr="00836903">
        <w:rPr>
          <w:rFonts w:ascii="Palatino Linotype" w:hAnsi="Palatino Linotype"/>
          <w:i/>
          <w:color w:val="000000"/>
        </w:rPr>
        <w:t>rodriguez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yolanda</w:t>
      </w:r>
      <w:proofErr w:type="spellEnd"/>
      <w:r w:rsidR="00836903" w:rsidRPr="00836903">
        <w:rPr>
          <w:rFonts w:ascii="Palatino Linotype" w:hAnsi="Palatino Linotype"/>
          <w:i/>
          <w:color w:val="000000"/>
        </w:rPr>
        <w:t xml:space="preserve"> cruz </w:t>
      </w:r>
      <w:proofErr w:type="spellStart"/>
      <w:r w:rsidR="00836903" w:rsidRPr="00836903">
        <w:rPr>
          <w:rFonts w:ascii="Palatino Linotype" w:hAnsi="Palatino Linotype"/>
          <w:i/>
          <w:color w:val="000000"/>
        </w:rPr>
        <w:t>rodriguez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victor</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rodriguez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diaz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georgina</w:t>
      </w:r>
      <w:proofErr w:type="spellEnd"/>
      <w:r w:rsidR="00836903" w:rsidRPr="00836903">
        <w:rPr>
          <w:rFonts w:ascii="Palatino Linotype" w:hAnsi="Palatino Linotype"/>
          <w:i/>
          <w:color w:val="000000"/>
        </w:rPr>
        <w:t xml:space="preserve"> patricia </w:t>
      </w:r>
      <w:proofErr w:type="spellStart"/>
      <w:r w:rsidR="00836903" w:rsidRPr="00836903">
        <w:rPr>
          <w:rFonts w:ascii="Palatino Linotype" w:hAnsi="Palatino Linotype"/>
          <w:i/>
          <w:color w:val="000000"/>
        </w:rPr>
        <w:t>avila</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urban</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erik</w:t>
      </w:r>
      <w:proofErr w:type="spellEnd"/>
      <w:r w:rsidR="00836903" w:rsidRPr="00836903">
        <w:rPr>
          <w:rFonts w:ascii="Palatino Linotype" w:hAnsi="Palatino Linotype"/>
          <w:i/>
          <w:color w:val="000000"/>
        </w:rPr>
        <w:t xml:space="preserve"> porras </w:t>
      </w:r>
      <w:proofErr w:type="spellStart"/>
      <w:r w:rsidR="00836903" w:rsidRPr="00836903">
        <w:rPr>
          <w:rFonts w:ascii="Palatino Linotype" w:hAnsi="Palatino Linotype"/>
          <w:i/>
          <w:color w:val="000000"/>
        </w:rPr>
        <w:t>gomez</w:t>
      </w:r>
      <w:proofErr w:type="spellEnd"/>
      <w:r w:rsidR="00836903" w:rsidRPr="00836903">
        <w:rPr>
          <w:rFonts w:ascii="Palatino Linotype" w:hAnsi="Palatino Linotype"/>
          <w:i/>
          <w:color w:val="000000"/>
        </w:rPr>
        <w:t xml:space="preserve"> julio </w:t>
      </w:r>
      <w:proofErr w:type="spellStart"/>
      <w:r w:rsidR="00836903" w:rsidRPr="00836903">
        <w:rPr>
          <w:rFonts w:ascii="Palatino Linotype" w:hAnsi="Palatino Linotype"/>
          <w:i/>
          <w:color w:val="000000"/>
        </w:rPr>
        <w:t>monroy</w:t>
      </w:r>
      <w:proofErr w:type="spellEnd"/>
      <w:r w:rsidR="00836903" w:rsidRPr="00836903">
        <w:rPr>
          <w:rFonts w:ascii="Palatino Linotype" w:hAnsi="Palatino Linotype"/>
          <w:i/>
          <w:color w:val="000000"/>
        </w:rPr>
        <w:t xml:space="preserve"> esperilla </w:t>
      </w:r>
      <w:proofErr w:type="spellStart"/>
      <w:r w:rsidR="00836903" w:rsidRPr="00836903">
        <w:rPr>
          <w:rFonts w:ascii="Palatino Linotype" w:hAnsi="Palatino Linotype"/>
          <w:i/>
          <w:color w:val="000000"/>
        </w:rPr>
        <w:t>alejandro</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ceron</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omaña</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oswaldo</w:t>
      </w:r>
      <w:proofErr w:type="spellEnd"/>
      <w:r w:rsidR="00836903" w:rsidRPr="00836903">
        <w:rPr>
          <w:rFonts w:ascii="Palatino Linotype" w:hAnsi="Palatino Linotype"/>
          <w:i/>
          <w:color w:val="000000"/>
        </w:rPr>
        <w:t xml:space="preserve"> lozano estrada </w:t>
      </w:r>
      <w:proofErr w:type="spellStart"/>
      <w:r w:rsidR="00836903" w:rsidRPr="00836903">
        <w:rPr>
          <w:rFonts w:ascii="Palatino Linotype" w:hAnsi="Palatino Linotype"/>
          <w:i/>
          <w:color w:val="000000"/>
        </w:rPr>
        <w:t>martha</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angelica</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gamez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resendiz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raymundo</w:t>
      </w:r>
      <w:proofErr w:type="spellEnd"/>
      <w:r w:rsidR="00836903" w:rsidRPr="00836903">
        <w:rPr>
          <w:rFonts w:ascii="Palatino Linotype" w:hAnsi="Palatino Linotype"/>
          <w:i/>
          <w:color w:val="000000"/>
        </w:rPr>
        <w:t xml:space="preserve"> sierra escamilla </w:t>
      </w:r>
      <w:proofErr w:type="spellStart"/>
      <w:r w:rsidR="00836903" w:rsidRPr="00836903">
        <w:rPr>
          <w:rFonts w:ascii="Palatino Linotype" w:hAnsi="Palatino Linotype"/>
          <w:i/>
          <w:color w:val="000000"/>
        </w:rPr>
        <w:t>jovany</w:t>
      </w:r>
      <w:proofErr w:type="spellEnd"/>
      <w:r w:rsidR="00836903" w:rsidRPr="00836903">
        <w:rPr>
          <w:rFonts w:ascii="Palatino Linotype" w:hAnsi="Palatino Linotype"/>
          <w:i/>
          <w:color w:val="000000"/>
        </w:rPr>
        <w:t xml:space="preserve"> sierra </w:t>
      </w:r>
      <w:proofErr w:type="spellStart"/>
      <w:r w:rsidR="00836903" w:rsidRPr="00836903">
        <w:rPr>
          <w:rFonts w:ascii="Palatino Linotype" w:hAnsi="Palatino Linotype"/>
          <w:i/>
          <w:color w:val="000000"/>
        </w:rPr>
        <w:t>hernandez</w:t>
      </w:r>
      <w:proofErr w:type="spellEnd"/>
      <w:r w:rsidR="00836903" w:rsidRPr="00836903">
        <w:rPr>
          <w:rFonts w:ascii="Palatino Linotype" w:hAnsi="Palatino Linotype"/>
          <w:i/>
          <w:color w:val="000000"/>
        </w:rPr>
        <w:t xml:space="preserve"> francisco moreno </w:t>
      </w:r>
      <w:proofErr w:type="spellStart"/>
      <w:r w:rsidR="00836903" w:rsidRPr="00836903">
        <w:rPr>
          <w:rFonts w:ascii="Palatino Linotype" w:hAnsi="Palatino Linotype"/>
          <w:i/>
          <w:color w:val="000000"/>
        </w:rPr>
        <w:t>perez</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eva</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maria</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frias</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panini</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maria</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guadalupe</w:t>
      </w:r>
      <w:proofErr w:type="spellEnd"/>
      <w:r w:rsidR="00836903" w:rsidRPr="00836903">
        <w:rPr>
          <w:rFonts w:ascii="Palatino Linotype" w:hAnsi="Palatino Linotype"/>
          <w:i/>
          <w:color w:val="000000"/>
        </w:rPr>
        <w:t xml:space="preserve"> rubio romero </w:t>
      </w:r>
      <w:proofErr w:type="spellStart"/>
      <w:r w:rsidR="00836903" w:rsidRPr="00836903">
        <w:rPr>
          <w:rFonts w:ascii="Palatino Linotype" w:hAnsi="Palatino Linotype"/>
          <w:i/>
          <w:color w:val="000000"/>
        </w:rPr>
        <w:t>leonel</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hernandez</w:t>
      </w:r>
      <w:proofErr w:type="spellEnd"/>
      <w:r w:rsidR="00836903" w:rsidRPr="00836903">
        <w:rPr>
          <w:rFonts w:ascii="Palatino Linotype" w:hAnsi="Palatino Linotype"/>
          <w:i/>
          <w:color w:val="000000"/>
        </w:rPr>
        <w:t xml:space="preserve"> cruz pablo </w:t>
      </w:r>
      <w:proofErr w:type="spellStart"/>
      <w:r w:rsidR="00836903" w:rsidRPr="00836903">
        <w:rPr>
          <w:rFonts w:ascii="Palatino Linotype" w:hAnsi="Palatino Linotype"/>
          <w:i/>
          <w:color w:val="000000"/>
        </w:rPr>
        <w:t>balderas</w:t>
      </w:r>
      <w:proofErr w:type="spellEnd"/>
      <w:r w:rsidR="00836903" w:rsidRPr="00836903">
        <w:rPr>
          <w:rFonts w:ascii="Palatino Linotype" w:hAnsi="Palatino Linotype"/>
          <w:i/>
          <w:color w:val="000000"/>
        </w:rPr>
        <w:t xml:space="preserve"> </w:t>
      </w:r>
      <w:proofErr w:type="spellStart"/>
      <w:r w:rsidR="00836903" w:rsidRPr="00836903">
        <w:rPr>
          <w:rFonts w:ascii="Palatino Linotype" w:hAnsi="Palatino Linotype"/>
          <w:i/>
          <w:color w:val="000000"/>
        </w:rPr>
        <w:t>vazquez</w:t>
      </w:r>
      <w:proofErr w:type="spellEnd"/>
      <w:r w:rsidR="00836903" w:rsidRPr="00836903">
        <w:rPr>
          <w:rFonts w:ascii="Palatino Linotype" w:hAnsi="Palatino Linotype"/>
          <w:i/>
          <w:color w:val="000000"/>
        </w:rPr>
        <w:t xml:space="preserve">”. </w:t>
      </w:r>
      <w:r w:rsidR="00C64E0E" w:rsidRPr="00836903">
        <w:rPr>
          <w:rFonts w:ascii="Palatino Linotype" w:hAnsi="Palatino Linotype"/>
          <w:i/>
          <w:color w:val="000000"/>
        </w:rPr>
        <w:t>(</w:t>
      </w:r>
      <w:r w:rsidR="00792776" w:rsidRPr="00836903">
        <w:rPr>
          <w:rFonts w:ascii="Palatino Linotype" w:hAnsi="Palatino Linotype"/>
          <w:i/>
          <w:color w:val="000000"/>
        </w:rPr>
        <w:t>Sic)</w:t>
      </w:r>
    </w:p>
    <w:p w:rsidR="004653A7" w:rsidRDefault="004653A7" w:rsidP="004B2A20">
      <w:pPr>
        <w:spacing w:after="0" w:line="360" w:lineRule="auto"/>
        <w:ind w:right="567"/>
        <w:contextualSpacing/>
        <w:jc w:val="both"/>
        <w:rPr>
          <w:rFonts w:ascii="Palatino Linotype" w:eastAsia="Times New Roman" w:hAnsi="Palatino Linotype" w:cs="Arial"/>
          <w:sz w:val="24"/>
          <w:szCs w:val="24"/>
          <w:lang w:val="es-ES" w:eastAsia="es-ES"/>
        </w:rPr>
      </w:pPr>
    </w:p>
    <w:p w:rsidR="00770F1F" w:rsidRPr="00836903"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Se señaló</w:t>
      </w:r>
      <w:r w:rsidR="00792776" w:rsidRPr="003E585E">
        <w:rPr>
          <w:rFonts w:ascii="Palatino Linotype" w:eastAsia="Times New Roman" w:hAnsi="Palatino Linotype" w:cs="Arial"/>
          <w:sz w:val="24"/>
          <w:szCs w:val="24"/>
          <w:lang w:val="es-ES" w:eastAsia="es-ES"/>
        </w:rPr>
        <w:t xml:space="preserve"> como modalidad de entrega de la información</w:t>
      </w:r>
      <w:r w:rsidR="00792776" w:rsidRPr="003E585E">
        <w:rPr>
          <w:rFonts w:ascii="Palatino Linotype" w:eastAsia="Times New Roman" w:hAnsi="Palatino Linotype" w:cs="Arial"/>
          <w:b/>
          <w:sz w:val="24"/>
          <w:szCs w:val="24"/>
          <w:lang w:val="es-ES" w:eastAsia="es-ES"/>
        </w:rPr>
        <w:t>:</w:t>
      </w:r>
      <w:r w:rsidR="00792776" w:rsidRPr="003E585E">
        <w:rPr>
          <w:rFonts w:ascii="Palatino Linotype" w:eastAsia="Times New Roman" w:hAnsi="Palatino Linotype" w:cs="Arial"/>
          <w:sz w:val="24"/>
          <w:szCs w:val="24"/>
          <w:lang w:val="es-ES" w:eastAsia="es-ES"/>
        </w:rPr>
        <w:t xml:space="preserve"> </w:t>
      </w:r>
      <w:r w:rsidR="00792776" w:rsidRPr="003E585E">
        <w:rPr>
          <w:rFonts w:ascii="Palatino Linotype" w:eastAsia="Times New Roman" w:hAnsi="Palatino Linotype" w:cs="Arial"/>
          <w:b/>
          <w:sz w:val="24"/>
          <w:szCs w:val="24"/>
          <w:lang w:val="es-ES" w:eastAsia="es-ES"/>
        </w:rPr>
        <w:t>a través del SAIMEX</w:t>
      </w:r>
      <w:r w:rsidR="00792776" w:rsidRPr="003E585E">
        <w:rPr>
          <w:rFonts w:ascii="Palatino Linotype" w:eastAsia="MS Mincho" w:hAnsi="Palatino Linotype" w:cs="Times New Roman"/>
          <w:b/>
          <w:color w:val="000000"/>
          <w:sz w:val="24"/>
          <w:szCs w:val="14"/>
          <w:lang w:val="es-ES_tradnl" w:eastAsia="es-ES"/>
        </w:rPr>
        <w:t>.</w:t>
      </w:r>
    </w:p>
    <w:p w:rsidR="00836903" w:rsidRPr="0016001E" w:rsidRDefault="00836903" w:rsidP="004B2A20">
      <w:pPr>
        <w:spacing w:after="0" w:line="360" w:lineRule="auto"/>
        <w:ind w:left="502"/>
        <w:contextualSpacing/>
        <w:jc w:val="both"/>
        <w:rPr>
          <w:rFonts w:ascii="Palatino Linotype" w:eastAsia="Times New Roman" w:hAnsi="Palatino Linotype" w:cs="Arial"/>
          <w:sz w:val="24"/>
          <w:szCs w:val="24"/>
          <w:lang w:val="es-ES" w:eastAsia="es-ES"/>
        </w:rPr>
      </w:pPr>
    </w:p>
    <w:p w:rsidR="00351415" w:rsidRPr="001C516D" w:rsidRDefault="00792776" w:rsidP="004B2A20">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2A6380">
        <w:rPr>
          <w:rFonts w:ascii="Palatino Linotype" w:eastAsia="Calibri" w:hAnsi="Palatino Linotype" w:cs="Arial"/>
          <w:sz w:val="24"/>
          <w:szCs w:val="24"/>
          <w:lang w:val="es-ES" w:eastAsia="es-ES"/>
        </w:rPr>
        <w:t xml:space="preserve">EI </w:t>
      </w:r>
      <w:r w:rsidRPr="002A6380">
        <w:rPr>
          <w:rFonts w:ascii="Palatino Linotype" w:eastAsia="Calibri" w:hAnsi="Palatino Linotype" w:cs="Arial"/>
          <w:b/>
          <w:sz w:val="24"/>
          <w:szCs w:val="24"/>
          <w:lang w:val="es-ES" w:eastAsia="es-ES"/>
        </w:rPr>
        <w:t>SUJETO OBLIGADO</w:t>
      </w:r>
      <w:r w:rsidRPr="002A6380">
        <w:rPr>
          <w:rFonts w:ascii="Palatino Linotype" w:eastAsia="Calibri" w:hAnsi="Palatino Linotype" w:cs="Arial"/>
          <w:sz w:val="24"/>
          <w:szCs w:val="24"/>
          <w:lang w:val="es-ES" w:eastAsia="es-ES"/>
        </w:rPr>
        <w:t xml:space="preserve"> </w:t>
      </w:r>
      <w:r w:rsidR="004A3422" w:rsidRPr="002A6380">
        <w:rPr>
          <w:rFonts w:ascii="Palatino Linotype" w:eastAsia="Calibri" w:hAnsi="Palatino Linotype" w:cs="Arial"/>
          <w:sz w:val="24"/>
          <w:szCs w:val="24"/>
          <w:lang w:val="es-ES" w:eastAsia="es-ES"/>
        </w:rPr>
        <w:t>el</w:t>
      </w:r>
      <w:r w:rsidR="002A6380" w:rsidRPr="002A6380">
        <w:rPr>
          <w:rFonts w:ascii="Palatino Linotype" w:eastAsia="Calibri" w:hAnsi="Palatino Linotype" w:cs="Arial"/>
          <w:sz w:val="24"/>
          <w:szCs w:val="24"/>
          <w:lang w:val="es-ES" w:eastAsia="es-ES"/>
        </w:rPr>
        <w:t xml:space="preserve"> día</w:t>
      </w:r>
      <w:r w:rsidR="001C516D">
        <w:rPr>
          <w:rFonts w:ascii="Palatino Linotype" w:eastAsia="MS Mincho" w:hAnsi="Palatino Linotype" w:cs="Arial"/>
          <w:sz w:val="24"/>
          <w:lang w:val="es-ES_tradnl" w:eastAsia="es-ES"/>
        </w:rPr>
        <w:t xml:space="preserve"> </w:t>
      </w:r>
      <w:r w:rsidR="00B63653" w:rsidRPr="001C516D">
        <w:rPr>
          <w:rFonts w:ascii="Palatino Linotype" w:eastAsia="Calibri" w:hAnsi="Palatino Linotype" w:cs="Arial"/>
          <w:sz w:val="24"/>
          <w:szCs w:val="24"/>
          <w:lang w:val="es-ES" w:eastAsia="es-ES"/>
        </w:rPr>
        <w:t>veinti</w:t>
      </w:r>
      <w:r w:rsidR="00836903">
        <w:rPr>
          <w:rFonts w:ascii="Palatino Linotype" w:eastAsia="Calibri" w:hAnsi="Palatino Linotype" w:cs="Arial"/>
          <w:sz w:val="24"/>
          <w:szCs w:val="24"/>
          <w:lang w:val="es-ES" w:eastAsia="es-ES"/>
        </w:rPr>
        <w:t xml:space="preserve">dós </w:t>
      </w:r>
      <w:r w:rsidR="00351415" w:rsidRPr="001C516D">
        <w:rPr>
          <w:rFonts w:ascii="Palatino Linotype" w:eastAsia="Calibri" w:hAnsi="Palatino Linotype" w:cs="Arial"/>
          <w:sz w:val="24"/>
          <w:szCs w:val="24"/>
          <w:lang w:val="es-ES" w:eastAsia="es-ES"/>
        </w:rPr>
        <w:t>(</w:t>
      </w:r>
      <w:r w:rsidR="00836903">
        <w:rPr>
          <w:rFonts w:ascii="Palatino Linotype" w:eastAsia="Calibri" w:hAnsi="Palatino Linotype" w:cs="Arial"/>
          <w:sz w:val="24"/>
          <w:szCs w:val="24"/>
          <w:lang w:val="es-ES" w:eastAsia="es-ES"/>
        </w:rPr>
        <w:t>22</w:t>
      </w:r>
      <w:r w:rsidR="00351415" w:rsidRPr="001C516D">
        <w:rPr>
          <w:rFonts w:ascii="Palatino Linotype" w:eastAsia="Calibri" w:hAnsi="Palatino Linotype" w:cs="Arial"/>
          <w:sz w:val="24"/>
          <w:szCs w:val="24"/>
          <w:lang w:val="es-ES" w:eastAsia="es-ES"/>
        </w:rPr>
        <w:t xml:space="preserve">) de </w:t>
      </w:r>
      <w:r w:rsidR="00836903">
        <w:rPr>
          <w:rFonts w:ascii="Palatino Linotype" w:eastAsia="Calibri" w:hAnsi="Palatino Linotype" w:cs="Arial"/>
          <w:sz w:val="24"/>
          <w:szCs w:val="24"/>
          <w:lang w:val="es-ES" w:eastAsia="es-ES"/>
        </w:rPr>
        <w:t>abril</w:t>
      </w:r>
      <w:r w:rsidR="00351415" w:rsidRPr="001C516D">
        <w:rPr>
          <w:rFonts w:ascii="Palatino Linotype" w:eastAsia="Calibri" w:hAnsi="Palatino Linotype" w:cs="Arial"/>
          <w:sz w:val="24"/>
          <w:szCs w:val="24"/>
          <w:lang w:val="es-ES" w:eastAsia="es-ES"/>
        </w:rPr>
        <w:t xml:space="preserve"> de dos mil</w:t>
      </w:r>
      <w:r w:rsidR="00836903">
        <w:rPr>
          <w:rFonts w:ascii="Palatino Linotype" w:eastAsia="Calibri" w:hAnsi="Palatino Linotype" w:cs="Arial"/>
          <w:sz w:val="24"/>
          <w:szCs w:val="24"/>
          <w:lang w:val="es-ES" w:eastAsia="es-ES"/>
        </w:rPr>
        <w:t xml:space="preserve"> diecinueve</w:t>
      </w:r>
      <w:r w:rsidR="00351415" w:rsidRPr="001C516D">
        <w:rPr>
          <w:rFonts w:ascii="Palatino Linotype" w:eastAsia="Calibri" w:hAnsi="Palatino Linotype" w:cs="Arial"/>
          <w:sz w:val="24"/>
          <w:szCs w:val="24"/>
          <w:lang w:val="es-ES" w:eastAsia="es-ES"/>
        </w:rPr>
        <w:t xml:space="preserve"> </w:t>
      </w:r>
      <w:r w:rsidR="001C516D">
        <w:rPr>
          <w:rFonts w:ascii="Palatino Linotype" w:eastAsia="Calibri" w:hAnsi="Palatino Linotype" w:cs="Arial"/>
          <w:sz w:val="24"/>
          <w:szCs w:val="24"/>
          <w:lang w:val="es-ES" w:eastAsia="es-ES"/>
        </w:rPr>
        <w:t xml:space="preserve">en respuesta a la solicitud de información señaló lo siguiente: </w:t>
      </w:r>
    </w:p>
    <w:p w:rsidR="00351415" w:rsidRPr="00351415" w:rsidRDefault="00351415" w:rsidP="004B2A20">
      <w:pPr>
        <w:spacing w:after="0" w:line="360" w:lineRule="auto"/>
        <w:ind w:left="-851" w:right="34"/>
        <w:contextualSpacing/>
        <w:jc w:val="both"/>
        <w:rPr>
          <w:rFonts w:ascii="Palatino Linotype" w:eastAsia="MS Mincho" w:hAnsi="Palatino Linotype" w:cs="Arial"/>
          <w:sz w:val="24"/>
          <w:lang w:val="es-ES_tradnl" w:eastAsia="es-ES"/>
        </w:rPr>
      </w:pPr>
    </w:p>
    <w:tbl>
      <w:tblPr>
        <w:tblW w:w="8662" w:type="dxa"/>
        <w:jc w:val="center"/>
        <w:tblCellSpacing w:w="0" w:type="dxa"/>
        <w:tblCellMar>
          <w:left w:w="0" w:type="dxa"/>
          <w:right w:w="0" w:type="dxa"/>
        </w:tblCellMar>
        <w:tblLook w:val="04A0" w:firstRow="1" w:lastRow="0" w:firstColumn="1" w:lastColumn="0" w:noHBand="0" w:noVBand="1"/>
      </w:tblPr>
      <w:tblGrid>
        <w:gridCol w:w="8662"/>
      </w:tblGrid>
      <w:tr w:rsidR="001C516D" w:rsidRPr="001C516D" w:rsidTr="001C516D">
        <w:trPr>
          <w:trHeight w:val="150"/>
          <w:tblCellSpacing w:w="0" w:type="dxa"/>
          <w:jc w:val="center"/>
        </w:trPr>
        <w:tc>
          <w:tcPr>
            <w:tcW w:w="8662" w:type="dxa"/>
            <w:vAlign w:val="center"/>
            <w:hideMark/>
          </w:tcPr>
          <w:p w:rsidR="001C516D" w:rsidRPr="001C516D" w:rsidRDefault="001C516D" w:rsidP="004B2A20">
            <w:pPr>
              <w:spacing w:after="0" w:line="360" w:lineRule="auto"/>
              <w:jc w:val="right"/>
              <w:rPr>
                <w:rFonts w:ascii="Palatino Linotype" w:eastAsia="Times New Roman" w:hAnsi="Palatino Linotype" w:cs="Times New Roman"/>
                <w:lang w:eastAsia="es-MX"/>
              </w:rPr>
            </w:pP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right"/>
              <w:rPr>
                <w:rFonts w:ascii="Palatino Linotype" w:eastAsia="Times New Roman" w:hAnsi="Palatino Linotype" w:cs="Times New Roman"/>
                <w:lang w:eastAsia="es-MX"/>
              </w:rPr>
            </w:pPr>
            <w:proofErr w:type="spellStart"/>
            <w:r w:rsidRPr="00836903">
              <w:rPr>
                <w:rFonts w:ascii="Palatino Linotype" w:eastAsia="Times New Roman" w:hAnsi="Palatino Linotype" w:cs="Times New Roman"/>
                <w:lang w:eastAsia="es-MX"/>
              </w:rPr>
              <w:t>Apaxco</w:t>
            </w:r>
            <w:proofErr w:type="spellEnd"/>
            <w:r w:rsidRPr="00836903">
              <w:rPr>
                <w:rFonts w:ascii="Palatino Linotype" w:eastAsia="Times New Roman" w:hAnsi="Palatino Linotype" w:cs="Times New Roman"/>
                <w:lang w:eastAsia="es-MX"/>
              </w:rPr>
              <w:t>, México a 22 de Abril de 2019</w:t>
            </w: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right"/>
              <w:rPr>
                <w:rFonts w:ascii="Palatino Linotype" w:eastAsia="Times New Roman" w:hAnsi="Palatino Linotype" w:cs="Times New Roman"/>
                <w:lang w:eastAsia="es-MX"/>
              </w:rPr>
            </w:pPr>
            <w:r w:rsidRPr="00836903">
              <w:rPr>
                <w:rFonts w:ascii="Palatino Linotype" w:eastAsia="Times New Roman" w:hAnsi="Palatino Linotype" w:cs="Times New Roman"/>
                <w:lang w:eastAsia="es-MX"/>
              </w:rPr>
              <w:t>Nombre del solicitante:</w:t>
            </w: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right"/>
              <w:rPr>
                <w:rFonts w:ascii="Palatino Linotype" w:eastAsia="Times New Roman" w:hAnsi="Palatino Linotype" w:cs="Times New Roman"/>
                <w:lang w:eastAsia="es-MX"/>
              </w:rPr>
            </w:pPr>
            <w:r w:rsidRPr="00836903">
              <w:rPr>
                <w:rFonts w:ascii="Palatino Linotype" w:eastAsia="Times New Roman" w:hAnsi="Palatino Linotype" w:cs="Times New Roman"/>
                <w:lang w:eastAsia="es-MX"/>
              </w:rPr>
              <w:t>Folio de la solicitud: 00046/APAXCO/IP/2019</w:t>
            </w: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both"/>
              <w:rPr>
                <w:rFonts w:ascii="Palatino Linotype" w:eastAsia="Times New Roman" w:hAnsi="Palatino Linotype" w:cs="Times New Roman"/>
                <w:lang w:eastAsia="es-MX"/>
              </w:rPr>
            </w:pP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both"/>
              <w:rPr>
                <w:rFonts w:ascii="Palatino Linotype" w:eastAsia="Times New Roman" w:hAnsi="Palatino Linotype" w:cs="Times New Roman"/>
                <w:lang w:eastAsia="es-MX"/>
              </w:rPr>
            </w:pPr>
            <w:r w:rsidRPr="00836903">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both"/>
              <w:rPr>
                <w:rFonts w:ascii="Palatino Linotype" w:eastAsia="Times New Roman" w:hAnsi="Palatino Linotype" w:cs="Times New Roman"/>
                <w:lang w:eastAsia="es-MX"/>
              </w:rPr>
            </w:pP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both"/>
              <w:rPr>
                <w:rFonts w:ascii="Palatino Linotype" w:eastAsia="Times New Roman" w:hAnsi="Palatino Linotype" w:cs="Times New Roman"/>
                <w:lang w:eastAsia="es-MX"/>
              </w:rPr>
            </w:pPr>
            <w:r w:rsidRPr="00836903">
              <w:rPr>
                <w:rFonts w:ascii="Palatino Linotype" w:eastAsia="Times New Roman" w:hAnsi="Palatino Linotype" w:cs="Times New Roman"/>
                <w:lang w:eastAsia="es-MX"/>
              </w:rPr>
              <w:t xml:space="preserve">Se </w:t>
            </w:r>
            <w:proofErr w:type="spellStart"/>
            <w:r w:rsidRPr="00836903">
              <w:rPr>
                <w:rFonts w:ascii="Palatino Linotype" w:eastAsia="Times New Roman" w:hAnsi="Palatino Linotype" w:cs="Times New Roman"/>
                <w:lang w:eastAsia="es-MX"/>
              </w:rPr>
              <w:t>envia</w:t>
            </w:r>
            <w:proofErr w:type="spellEnd"/>
            <w:r w:rsidRPr="00836903">
              <w:rPr>
                <w:rFonts w:ascii="Palatino Linotype" w:eastAsia="Times New Roman" w:hAnsi="Palatino Linotype" w:cs="Times New Roman"/>
                <w:lang w:eastAsia="es-MX"/>
              </w:rPr>
              <w:t xml:space="preserve"> respuesta en documento anexo</w:t>
            </w: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both"/>
              <w:rPr>
                <w:rFonts w:ascii="Palatino Linotype" w:eastAsia="Times New Roman" w:hAnsi="Palatino Linotype" w:cs="Times New Roman"/>
                <w:lang w:eastAsia="es-MX"/>
              </w:rPr>
            </w:pP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both"/>
              <w:rPr>
                <w:rFonts w:ascii="Palatino Linotype" w:eastAsia="Times New Roman" w:hAnsi="Palatino Linotype" w:cs="Times New Roman"/>
                <w:lang w:eastAsia="es-MX"/>
              </w:rPr>
            </w:pP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both"/>
              <w:rPr>
                <w:rFonts w:ascii="Palatino Linotype" w:eastAsia="Times New Roman" w:hAnsi="Palatino Linotype" w:cs="Times New Roman"/>
                <w:lang w:eastAsia="es-MX"/>
              </w:rPr>
            </w:pPr>
          </w:p>
        </w:tc>
      </w:tr>
      <w:tr w:rsidR="00836903" w:rsidRPr="00836903" w:rsidTr="00836903">
        <w:trPr>
          <w:trHeight w:val="306"/>
          <w:tblCellSpacing w:w="0" w:type="dxa"/>
          <w:jc w:val="center"/>
        </w:trPr>
        <w:tc>
          <w:tcPr>
            <w:tcW w:w="8662" w:type="dxa"/>
            <w:vAlign w:val="center"/>
            <w:hideMark/>
          </w:tcPr>
          <w:p w:rsidR="00836903" w:rsidRPr="00836903" w:rsidRDefault="00836903" w:rsidP="004B2A20">
            <w:pPr>
              <w:spacing w:after="0" w:line="360" w:lineRule="auto"/>
              <w:jc w:val="center"/>
              <w:rPr>
                <w:rFonts w:ascii="Palatino Linotype" w:eastAsia="Times New Roman" w:hAnsi="Palatino Linotype" w:cs="Times New Roman"/>
                <w:lang w:eastAsia="es-MX"/>
              </w:rPr>
            </w:pPr>
            <w:r w:rsidRPr="00836903">
              <w:rPr>
                <w:rFonts w:ascii="Palatino Linotype" w:eastAsia="Times New Roman" w:hAnsi="Palatino Linotype" w:cs="Times New Roman"/>
                <w:lang w:eastAsia="es-MX"/>
              </w:rPr>
              <w:t>ATENTAMENTE</w:t>
            </w: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center"/>
              <w:rPr>
                <w:rFonts w:ascii="Palatino Linotype" w:eastAsia="Times New Roman" w:hAnsi="Palatino Linotype" w:cs="Times New Roman"/>
                <w:lang w:eastAsia="es-MX"/>
              </w:rPr>
            </w:pPr>
          </w:p>
        </w:tc>
      </w:tr>
      <w:tr w:rsidR="00836903" w:rsidRPr="00836903" w:rsidTr="00836903">
        <w:trPr>
          <w:trHeight w:val="150"/>
          <w:tblCellSpacing w:w="0" w:type="dxa"/>
          <w:jc w:val="center"/>
        </w:trPr>
        <w:tc>
          <w:tcPr>
            <w:tcW w:w="8662" w:type="dxa"/>
            <w:vAlign w:val="center"/>
            <w:hideMark/>
          </w:tcPr>
          <w:p w:rsidR="00836903" w:rsidRPr="00836903" w:rsidRDefault="00836903" w:rsidP="004B2A20">
            <w:pPr>
              <w:spacing w:after="0" w:line="360" w:lineRule="auto"/>
              <w:jc w:val="center"/>
              <w:rPr>
                <w:rFonts w:ascii="Palatino Linotype" w:eastAsia="Times New Roman" w:hAnsi="Palatino Linotype" w:cs="Times New Roman"/>
                <w:lang w:eastAsia="es-MX"/>
              </w:rPr>
            </w:pPr>
            <w:r w:rsidRPr="00836903">
              <w:rPr>
                <w:rFonts w:ascii="Palatino Linotype" w:eastAsia="Times New Roman" w:hAnsi="Palatino Linotype" w:cs="Times New Roman"/>
                <w:lang w:eastAsia="es-MX"/>
              </w:rPr>
              <w:t>LIC VANESSA YOSELIN MÁRQUEZ LÓPEZ</w:t>
            </w:r>
          </w:p>
        </w:tc>
      </w:tr>
    </w:tbl>
    <w:p w:rsidR="001C516D" w:rsidRDefault="001C516D" w:rsidP="004B2A20">
      <w:pPr>
        <w:spacing w:after="0" w:line="360" w:lineRule="auto"/>
        <w:ind w:right="34"/>
        <w:contextualSpacing/>
        <w:jc w:val="both"/>
        <w:rPr>
          <w:rFonts w:ascii="Palatino Linotype" w:eastAsia="MS Mincho" w:hAnsi="Palatino Linotype" w:cs="Arial"/>
          <w:sz w:val="24"/>
          <w:lang w:val="es-ES_tradnl" w:eastAsia="es-ES"/>
        </w:rPr>
      </w:pPr>
    </w:p>
    <w:p w:rsidR="001C516D" w:rsidRPr="00351415" w:rsidRDefault="001C516D" w:rsidP="004B2A20">
      <w:pPr>
        <w:spacing w:after="0" w:line="360" w:lineRule="auto"/>
        <w:ind w:right="34"/>
        <w:contextualSpacing/>
        <w:jc w:val="both"/>
        <w:rPr>
          <w:rFonts w:ascii="Palatino Linotype" w:eastAsia="MS Mincho" w:hAnsi="Palatino Linotype" w:cs="Arial"/>
          <w:sz w:val="24"/>
          <w:lang w:val="es-ES_tradnl" w:eastAsia="es-ES"/>
        </w:rPr>
      </w:pPr>
    </w:p>
    <w:p w:rsidR="00DB164E" w:rsidRPr="00836903" w:rsidRDefault="00351415" w:rsidP="004B2A20">
      <w:pPr>
        <w:numPr>
          <w:ilvl w:val="0"/>
          <w:numId w:val="2"/>
        </w:numPr>
        <w:spacing w:after="0" w:line="360" w:lineRule="auto"/>
        <w:ind w:left="0" w:right="34" w:firstLine="0"/>
        <w:contextualSpacing/>
        <w:jc w:val="both"/>
        <w:rPr>
          <w:rFonts w:ascii="Palatino Linotype" w:eastAsia="MS Mincho" w:hAnsi="Palatino Linotype" w:cs="Arial"/>
          <w:b/>
          <w:bCs/>
          <w:sz w:val="24"/>
          <w:lang w:val="es-ES_tradnl" w:eastAsia="es-ES"/>
        </w:rPr>
      </w:pPr>
      <w:r w:rsidRPr="001C516D">
        <w:rPr>
          <w:rFonts w:ascii="Palatino Linotype" w:eastAsia="MS Mincho" w:hAnsi="Palatino Linotype" w:cs="Arial"/>
          <w:sz w:val="24"/>
          <w:lang w:val="es-ES_tradnl" w:eastAsia="es-ES"/>
        </w:rPr>
        <w:t>Adjuntando para tal efect</w:t>
      </w:r>
      <w:r w:rsidR="00B63653" w:rsidRPr="001C516D">
        <w:rPr>
          <w:rFonts w:ascii="Palatino Linotype" w:eastAsia="MS Mincho" w:hAnsi="Palatino Linotype" w:cs="Arial"/>
          <w:sz w:val="24"/>
          <w:lang w:val="es-ES_tradnl" w:eastAsia="es-ES"/>
        </w:rPr>
        <w:t xml:space="preserve">o </w:t>
      </w:r>
      <w:r w:rsidR="00836903">
        <w:rPr>
          <w:rFonts w:ascii="Palatino Linotype" w:eastAsia="MS Mincho" w:hAnsi="Palatino Linotype" w:cs="Arial"/>
          <w:sz w:val="24"/>
          <w:lang w:val="es-ES_tradnl" w:eastAsia="es-ES"/>
        </w:rPr>
        <w:t xml:space="preserve">dos </w:t>
      </w:r>
      <w:r w:rsidR="001C516D" w:rsidRPr="00836903">
        <w:rPr>
          <w:rFonts w:ascii="Palatino Linotype" w:eastAsia="MS Mincho" w:hAnsi="Palatino Linotype" w:cs="Arial"/>
          <w:sz w:val="24"/>
          <w:lang w:val="es-ES_tradnl" w:eastAsia="es-ES"/>
        </w:rPr>
        <w:t>archivo</w:t>
      </w:r>
      <w:r w:rsidR="00836903">
        <w:rPr>
          <w:rFonts w:ascii="Palatino Linotype" w:eastAsia="MS Mincho" w:hAnsi="Palatino Linotype" w:cs="Arial"/>
          <w:sz w:val="24"/>
          <w:lang w:val="es-ES_tradnl" w:eastAsia="es-ES"/>
        </w:rPr>
        <w:t>s</w:t>
      </w:r>
      <w:r w:rsidR="001C516D" w:rsidRPr="00836903">
        <w:rPr>
          <w:rFonts w:ascii="Palatino Linotype" w:eastAsia="MS Mincho" w:hAnsi="Palatino Linotype" w:cs="Arial"/>
          <w:sz w:val="24"/>
          <w:lang w:val="es-ES_tradnl" w:eastAsia="es-ES"/>
        </w:rPr>
        <w:t xml:space="preserve"> de nombre</w:t>
      </w:r>
      <w:r w:rsidR="00836903">
        <w:rPr>
          <w:rFonts w:ascii="Palatino Linotype" w:eastAsia="MS Mincho" w:hAnsi="Palatino Linotype" w:cs="Arial"/>
          <w:sz w:val="24"/>
          <w:lang w:val="es-ES_tradnl" w:eastAsia="es-ES"/>
        </w:rPr>
        <w:t>s</w:t>
      </w:r>
      <w:r w:rsidR="001C516D" w:rsidRPr="00836903">
        <w:rPr>
          <w:rFonts w:ascii="Palatino Linotype" w:eastAsia="MS Mincho" w:hAnsi="Palatino Linotype" w:cs="Arial"/>
          <w:sz w:val="24"/>
          <w:lang w:val="es-ES_tradnl" w:eastAsia="es-ES"/>
        </w:rPr>
        <w:t xml:space="preserve"> </w:t>
      </w:r>
      <w:proofErr w:type="spellStart"/>
      <w:r w:rsidR="00836903" w:rsidRPr="00836903">
        <w:rPr>
          <w:rFonts w:ascii="Palatino Linotype" w:eastAsia="MS Mincho" w:hAnsi="Palatino Linotype" w:cs="Arial"/>
          <w:b/>
          <w:bCs/>
          <w:sz w:val="24"/>
          <w:lang w:val="es-ES_tradnl" w:eastAsia="es-ES"/>
        </w:rPr>
        <w:t>Resp</w:t>
      </w:r>
      <w:proofErr w:type="spellEnd"/>
      <w:r w:rsidR="00836903" w:rsidRPr="00836903">
        <w:rPr>
          <w:rFonts w:ascii="Palatino Linotype" w:eastAsia="MS Mincho" w:hAnsi="Palatino Linotype" w:cs="Arial"/>
          <w:b/>
          <w:bCs/>
          <w:sz w:val="24"/>
          <w:lang w:val="es-ES_tradnl" w:eastAsia="es-ES"/>
        </w:rPr>
        <w:t xml:space="preserve"> 0046-APAXCO-IP-2019.pdf y ANEXO 1.zip </w:t>
      </w:r>
      <w:r w:rsidR="00836903">
        <w:rPr>
          <w:rFonts w:ascii="Palatino Linotype" w:eastAsia="MS Mincho" w:hAnsi="Palatino Linotype" w:cs="Arial"/>
          <w:sz w:val="24"/>
          <w:lang w:val="es-ES_tradnl" w:eastAsia="es-ES"/>
        </w:rPr>
        <w:t xml:space="preserve">los cuales serán descritos a continuación para su conocimiento. </w:t>
      </w:r>
    </w:p>
    <w:p w:rsidR="00836903" w:rsidRDefault="00836903" w:rsidP="004B2A20">
      <w:pPr>
        <w:spacing w:after="0" w:line="360" w:lineRule="auto"/>
        <w:ind w:right="34"/>
        <w:contextualSpacing/>
        <w:jc w:val="both"/>
        <w:rPr>
          <w:rFonts w:ascii="Palatino Linotype" w:eastAsia="MS Mincho" w:hAnsi="Palatino Linotype" w:cs="Arial"/>
          <w:sz w:val="24"/>
          <w:lang w:val="es-ES_tradnl" w:eastAsia="es-ES"/>
        </w:rPr>
      </w:pPr>
    </w:p>
    <w:p w:rsidR="00836903" w:rsidRDefault="00836903" w:rsidP="004B2A20">
      <w:pPr>
        <w:spacing w:after="0" w:line="360" w:lineRule="auto"/>
        <w:ind w:left="567" w:right="567"/>
        <w:contextualSpacing/>
        <w:jc w:val="both"/>
        <w:rPr>
          <w:rFonts w:ascii="Palatino Linotype" w:eastAsia="MS Mincho" w:hAnsi="Palatino Linotype" w:cs="Arial"/>
          <w:sz w:val="24"/>
          <w:lang w:val="es-ES_tradnl" w:eastAsia="es-ES"/>
        </w:rPr>
      </w:pPr>
      <w:proofErr w:type="spellStart"/>
      <w:r w:rsidRPr="00836903">
        <w:rPr>
          <w:rFonts w:ascii="Palatino Linotype" w:eastAsia="MS Mincho" w:hAnsi="Palatino Linotype" w:cs="Arial"/>
          <w:b/>
          <w:bCs/>
          <w:sz w:val="24"/>
          <w:lang w:val="es-ES_tradnl" w:eastAsia="es-ES"/>
        </w:rPr>
        <w:t>Resp</w:t>
      </w:r>
      <w:proofErr w:type="spellEnd"/>
      <w:r w:rsidRPr="00836903">
        <w:rPr>
          <w:rFonts w:ascii="Palatino Linotype" w:eastAsia="MS Mincho" w:hAnsi="Palatino Linotype" w:cs="Arial"/>
          <w:b/>
          <w:bCs/>
          <w:sz w:val="24"/>
          <w:lang w:val="es-ES_tradnl" w:eastAsia="es-ES"/>
        </w:rPr>
        <w:t xml:space="preserve"> 0046-APAXCO-IP-2019.pdf</w:t>
      </w:r>
      <w:r>
        <w:rPr>
          <w:rFonts w:ascii="Palatino Linotype" w:eastAsia="MS Mincho" w:hAnsi="Palatino Linotype" w:cs="Arial"/>
          <w:b/>
          <w:bCs/>
          <w:sz w:val="24"/>
          <w:lang w:val="es-ES_tradnl" w:eastAsia="es-ES"/>
        </w:rPr>
        <w:t>:</w:t>
      </w:r>
      <w:r w:rsidR="00B6120E">
        <w:rPr>
          <w:rFonts w:ascii="Palatino Linotype" w:eastAsia="MS Mincho" w:hAnsi="Palatino Linotype" w:cs="Arial"/>
          <w:b/>
          <w:bCs/>
          <w:sz w:val="24"/>
          <w:lang w:val="es-ES_tradnl" w:eastAsia="es-ES"/>
        </w:rPr>
        <w:t xml:space="preserve"> </w:t>
      </w:r>
      <w:r w:rsidR="00B6120E">
        <w:rPr>
          <w:rFonts w:ascii="Palatino Linotype" w:eastAsia="MS Mincho" w:hAnsi="Palatino Linotype" w:cs="Arial"/>
          <w:sz w:val="24"/>
          <w:lang w:val="es-ES_tradnl" w:eastAsia="es-ES"/>
        </w:rPr>
        <w:t xml:space="preserve">Archivo en formato PDF, de fecha veintidós (22) de abril de dos mil diecinueve, con número de oficio 00046/APAXCO/IP/2019, cuyo contenido versa medularmente en que se da </w:t>
      </w:r>
      <w:r w:rsidR="003A6E9C">
        <w:rPr>
          <w:rFonts w:ascii="Palatino Linotype" w:eastAsia="MS Mincho" w:hAnsi="Palatino Linotype" w:cs="Arial"/>
          <w:sz w:val="24"/>
          <w:lang w:val="es-ES_tradnl" w:eastAsia="es-ES"/>
        </w:rPr>
        <w:t>contestación</w:t>
      </w:r>
      <w:r w:rsidR="00B6120E">
        <w:rPr>
          <w:rFonts w:ascii="Palatino Linotype" w:eastAsia="MS Mincho" w:hAnsi="Palatino Linotype" w:cs="Arial"/>
          <w:sz w:val="24"/>
          <w:lang w:val="es-ES_tradnl" w:eastAsia="es-ES"/>
        </w:rPr>
        <w:t xml:space="preserve"> a la información solicitada</w:t>
      </w:r>
      <w:r w:rsidR="003A6E9C">
        <w:rPr>
          <w:rFonts w:ascii="Palatino Linotype" w:eastAsia="MS Mincho" w:hAnsi="Palatino Linotype" w:cs="Arial"/>
          <w:sz w:val="24"/>
          <w:lang w:val="es-ES_tradnl" w:eastAsia="es-ES"/>
        </w:rPr>
        <w:t xml:space="preserve">. </w:t>
      </w:r>
    </w:p>
    <w:p w:rsidR="003A6E9C" w:rsidRPr="00B6120E" w:rsidRDefault="003A6E9C" w:rsidP="004B2A20">
      <w:pPr>
        <w:spacing w:after="0" w:line="360" w:lineRule="auto"/>
        <w:ind w:left="567" w:right="567"/>
        <w:contextualSpacing/>
        <w:jc w:val="both"/>
        <w:rPr>
          <w:rFonts w:ascii="Palatino Linotype" w:eastAsia="MS Mincho" w:hAnsi="Palatino Linotype" w:cs="Arial"/>
          <w:sz w:val="24"/>
          <w:lang w:val="es-ES_tradnl" w:eastAsia="es-ES"/>
        </w:rPr>
      </w:pPr>
    </w:p>
    <w:p w:rsidR="00836903" w:rsidRPr="00836903" w:rsidRDefault="00836903" w:rsidP="004B2A20">
      <w:pPr>
        <w:spacing w:after="0" w:line="360" w:lineRule="auto"/>
        <w:ind w:left="567" w:right="567"/>
        <w:contextualSpacing/>
        <w:jc w:val="both"/>
        <w:rPr>
          <w:rFonts w:ascii="Palatino Linotype" w:eastAsia="MS Mincho" w:hAnsi="Palatino Linotype" w:cs="Arial"/>
          <w:sz w:val="24"/>
          <w:lang w:val="es-ES_tradnl" w:eastAsia="es-ES"/>
        </w:rPr>
      </w:pPr>
      <w:r w:rsidRPr="00836903">
        <w:rPr>
          <w:rFonts w:ascii="Palatino Linotype" w:eastAsia="MS Mincho" w:hAnsi="Palatino Linotype" w:cs="Arial"/>
          <w:b/>
          <w:bCs/>
          <w:sz w:val="24"/>
          <w:lang w:val="es-ES_tradnl" w:eastAsia="es-ES"/>
        </w:rPr>
        <w:t>ANEXO 1.zip</w:t>
      </w:r>
      <w:r>
        <w:rPr>
          <w:rFonts w:ascii="Palatino Linotype" w:eastAsia="MS Mincho" w:hAnsi="Palatino Linotype" w:cs="Arial"/>
          <w:b/>
          <w:bCs/>
          <w:sz w:val="24"/>
          <w:lang w:val="es-ES_tradnl" w:eastAsia="es-ES"/>
        </w:rPr>
        <w:t xml:space="preserve">: </w:t>
      </w:r>
      <w:r>
        <w:rPr>
          <w:rFonts w:ascii="Palatino Linotype" w:eastAsia="MS Mincho" w:hAnsi="Palatino Linotype" w:cs="Arial"/>
          <w:sz w:val="24"/>
          <w:lang w:val="es-ES_tradnl" w:eastAsia="es-ES"/>
        </w:rPr>
        <w:t xml:space="preserve">Archivo en </w:t>
      </w:r>
      <w:r w:rsidR="003D2599">
        <w:rPr>
          <w:rFonts w:ascii="Palatino Linotype" w:eastAsia="MS Mincho" w:hAnsi="Palatino Linotype" w:cs="Arial"/>
          <w:sz w:val="24"/>
          <w:lang w:val="es-ES_tradnl" w:eastAsia="es-ES"/>
        </w:rPr>
        <w:t xml:space="preserve"> formato </w:t>
      </w:r>
      <w:proofErr w:type="spellStart"/>
      <w:r w:rsidR="003D2599">
        <w:rPr>
          <w:rFonts w:ascii="Palatino Linotype" w:eastAsia="MS Mincho" w:hAnsi="Palatino Linotype" w:cs="Arial"/>
          <w:sz w:val="24"/>
          <w:lang w:val="es-ES_tradnl" w:eastAsia="es-ES"/>
        </w:rPr>
        <w:t>zip</w:t>
      </w:r>
      <w:proofErr w:type="spellEnd"/>
      <w:r w:rsidR="003D2599">
        <w:rPr>
          <w:rFonts w:ascii="Palatino Linotype" w:eastAsia="MS Mincho" w:hAnsi="Palatino Linotype" w:cs="Arial"/>
          <w:sz w:val="24"/>
          <w:lang w:val="es-ES_tradnl" w:eastAsia="es-ES"/>
        </w:rPr>
        <w:t xml:space="preserve">, el cual contiene una carpeta de nombre ANEXO 1 y al interior dos archivos en formato PDF, de nombres 4.8 Tabulador de Sueldos.pdf y ANEXO 1.pdf, en el primer archivo se puede encontrar lo relativo al Tabulador de Sueldos relativo al año 2019 y el segundo archivo es un oficio de fecha ocho (08) de abril de 2019, de número PMA/UIPPE/097/2019 </w:t>
      </w:r>
      <w:r w:rsidR="00326D55">
        <w:rPr>
          <w:rFonts w:ascii="Palatino Linotype" w:eastAsia="MS Mincho" w:hAnsi="Palatino Linotype" w:cs="Arial"/>
          <w:sz w:val="24"/>
          <w:lang w:val="es-ES_tradnl" w:eastAsia="es-ES"/>
        </w:rPr>
        <w:t xml:space="preserve">cuyo contenido versa respecto de una solicitud de información de número 0049/APAXCO/IP/2019, la cual no es objeto de la presente resolución. </w:t>
      </w:r>
    </w:p>
    <w:p w:rsidR="00836903" w:rsidRPr="00DB164E" w:rsidRDefault="00836903" w:rsidP="004B2A20">
      <w:pPr>
        <w:spacing w:after="0" w:line="360" w:lineRule="auto"/>
        <w:ind w:right="34"/>
        <w:contextualSpacing/>
        <w:jc w:val="both"/>
        <w:rPr>
          <w:rFonts w:ascii="Palatino Linotype" w:eastAsia="MS Mincho" w:hAnsi="Palatino Linotype" w:cs="Arial"/>
          <w:sz w:val="24"/>
          <w:lang w:val="es-ES_tradnl" w:eastAsia="es-ES"/>
        </w:rPr>
      </w:pPr>
    </w:p>
    <w:p w:rsidR="004F6F41" w:rsidRDefault="002C6BBC" w:rsidP="004B2A20">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Pr>
          <w:rFonts w:ascii="Palatino Linotype" w:eastAsia="Times New Roman" w:hAnsi="Palatino Linotype" w:cs="Arial"/>
          <w:sz w:val="24"/>
          <w:szCs w:val="24"/>
          <w:lang w:val="es-ES" w:eastAsia="es-ES"/>
        </w:rPr>
        <w:t>El particular, en fecha</w:t>
      </w:r>
      <w:r w:rsidR="00A65A4B">
        <w:rPr>
          <w:rFonts w:ascii="Palatino Linotype" w:eastAsia="Times New Roman" w:hAnsi="Palatino Linotype" w:cs="Arial"/>
          <w:sz w:val="24"/>
          <w:szCs w:val="24"/>
          <w:lang w:val="es-ES" w:eastAsia="es-ES"/>
        </w:rPr>
        <w:t xml:space="preserve"> </w:t>
      </w:r>
      <w:r w:rsidR="00DB164E">
        <w:rPr>
          <w:rFonts w:ascii="Palatino Linotype" w:eastAsia="Times New Roman" w:hAnsi="Palatino Linotype" w:cs="Arial"/>
          <w:sz w:val="24"/>
          <w:szCs w:val="24"/>
          <w:lang w:val="es-ES" w:eastAsia="es-ES"/>
        </w:rPr>
        <w:t>d</w:t>
      </w:r>
      <w:r w:rsidR="003A6E9C">
        <w:rPr>
          <w:rFonts w:ascii="Palatino Linotype" w:eastAsia="Times New Roman" w:hAnsi="Palatino Linotype" w:cs="Arial"/>
          <w:sz w:val="24"/>
          <w:szCs w:val="24"/>
          <w:lang w:val="es-ES" w:eastAsia="es-ES"/>
        </w:rPr>
        <w:t xml:space="preserve">os </w:t>
      </w:r>
      <w:r w:rsidR="00A65A4B">
        <w:rPr>
          <w:rFonts w:ascii="Palatino Linotype" w:eastAsia="Times New Roman" w:hAnsi="Palatino Linotype" w:cs="Arial"/>
          <w:sz w:val="24"/>
          <w:szCs w:val="24"/>
          <w:lang w:val="es-ES" w:eastAsia="es-ES"/>
        </w:rPr>
        <w:t>(</w:t>
      </w:r>
      <w:r w:rsidR="003A6E9C">
        <w:rPr>
          <w:rFonts w:ascii="Palatino Linotype" w:eastAsia="Times New Roman" w:hAnsi="Palatino Linotype" w:cs="Arial"/>
          <w:sz w:val="24"/>
          <w:szCs w:val="24"/>
          <w:lang w:val="es-ES" w:eastAsia="es-ES"/>
        </w:rPr>
        <w:t>02</w:t>
      </w:r>
      <w:r>
        <w:rPr>
          <w:rFonts w:ascii="Palatino Linotype" w:eastAsia="Times New Roman" w:hAnsi="Palatino Linotype" w:cs="Arial"/>
          <w:sz w:val="24"/>
          <w:szCs w:val="24"/>
          <w:lang w:val="es-ES" w:eastAsia="es-ES"/>
        </w:rPr>
        <w:t xml:space="preserve">) de </w:t>
      </w:r>
      <w:r w:rsidR="003A6E9C">
        <w:rPr>
          <w:rFonts w:ascii="Palatino Linotype" w:eastAsia="Times New Roman" w:hAnsi="Palatino Linotype" w:cs="Arial"/>
          <w:sz w:val="24"/>
          <w:szCs w:val="24"/>
          <w:lang w:val="es-ES" w:eastAsia="es-ES"/>
        </w:rPr>
        <w:t>mayo</w:t>
      </w:r>
      <w:r>
        <w:rPr>
          <w:rFonts w:ascii="Palatino Linotype" w:eastAsia="Times New Roman" w:hAnsi="Palatino Linotype" w:cs="Arial"/>
          <w:sz w:val="24"/>
          <w:szCs w:val="24"/>
          <w:lang w:val="es-ES" w:eastAsia="es-ES"/>
        </w:rPr>
        <w:t xml:space="preserve"> del presente año, estando en tiempo y forma, interpuso </w:t>
      </w:r>
      <w:r w:rsidR="00941371">
        <w:rPr>
          <w:rFonts w:ascii="Palatino Linotype" w:eastAsia="Times New Roman" w:hAnsi="Palatino Linotype" w:cs="Arial"/>
          <w:sz w:val="24"/>
          <w:szCs w:val="24"/>
          <w:lang w:val="es-ES" w:eastAsia="es-ES"/>
        </w:rPr>
        <w:t>el</w:t>
      </w:r>
      <w:r>
        <w:rPr>
          <w:rFonts w:ascii="Palatino Linotype" w:eastAsia="Times New Roman" w:hAnsi="Palatino Linotype" w:cs="Arial"/>
          <w:sz w:val="24"/>
          <w:szCs w:val="24"/>
          <w:lang w:val="es-ES" w:eastAsia="es-ES"/>
        </w:rPr>
        <w:t xml:space="preserve"> de </w:t>
      </w:r>
      <w:r w:rsidR="00DD2750">
        <w:rPr>
          <w:rFonts w:ascii="Palatino Linotype" w:eastAsia="Times New Roman" w:hAnsi="Palatino Linotype" w:cs="Arial"/>
          <w:sz w:val="24"/>
          <w:szCs w:val="24"/>
          <w:lang w:val="es-ES" w:eastAsia="es-ES"/>
        </w:rPr>
        <w:t>revisión que al rubro se indica</w:t>
      </w:r>
      <w:r>
        <w:rPr>
          <w:rFonts w:ascii="Palatino Linotype" w:eastAsia="Times New Roman" w:hAnsi="Palatino Linotype" w:cs="Arial"/>
          <w:sz w:val="24"/>
          <w:szCs w:val="24"/>
          <w:lang w:val="es-ES" w:eastAsia="es-ES"/>
        </w:rPr>
        <w:t>, en contra de la</w:t>
      </w:r>
      <w:r w:rsidR="00DD2750">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 xml:space="preserve"> del sujeto obligado, señalando lo siguiente:</w:t>
      </w:r>
    </w:p>
    <w:p w:rsidR="00A8547B" w:rsidRPr="00DD2750" w:rsidRDefault="00A8547B" w:rsidP="004B2A20">
      <w:pPr>
        <w:spacing w:after="0" w:line="360" w:lineRule="auto"/>
        <w:contextualSpacing/>
        <w:jc w:val="both"/>
        <w:rPr>
          <w:rFonts w:ascii="Palatino Linotype" w:eastAsia="MS Mincho" w:hAnsi="Palatino Linotype" w:cs="Arial"/>
          <w:i/>
          <w:lang w:val="es-ES_tradnl" w:eastAsia="es-ES"/>
        </w:rPr>
      </w:pPr>
    </w:p>
    <w:p w:rsidR="002C6BBC" w:rsidRDefault="00710CE2" w:rsidP="004B2A20">
      <w:pPr>
        <w:tabs>
          <w:tab w:val="left" w:pos="8647"/>
        </w:tabs>
        <w:spacing w:after="0" w:line="360" w:lineRule="auto"/>
        <w:ind w:left="567" w:right="567"/>
        <w:contextualSpacing/>
        <w:jc w:val="both"/>
        <w:rPr>
          <w:rFonts w:ascii="Palatino Linotype" w:eastAsia="Times New Roman" w:hAnsi="Palatino Linotype" w:cs="Arial"/>
          <w:b/>
          <w:bCs/>
          <w:sz w:val="24"/>
          <w:szCs w:val="24"/>
          <w:lang w:eastAsia="es-ES"/>
        </w:rPr>
      </w:pPr>
      <w:r w:rsidRPr="00710CE2">
        <w:rPr>
          <w:rFonts w:ascii="Palatino Linotype" w:eastAsia="Times New Roman" w:hAnsi="Palatino Linotype" w:cs="Arial"/>
          <w:b/>
          <w:bCs/>
          <w:sz w:val="24"/>
          <w:szCs w:val="24"/>
          <w:lang w:eastAsia="es-ES"/>
        </w:rPr>
        <w:t>00</w:t>
      </w:r>
      <w:r w:rsidR="003A6E9C">
        <w:rPr>
          <w:rFonts w:ascii="Palatino Linotype" w:eastAsia="Times New Roman" w:hAnsi="Palatino Linotype" w:cs="Arial"/>
          <w:b/>
          <w:bCs/>
          <w:sz w:val="24"/>
          <w:szCs w:val="24"/>
          <w:lang w:eastAsia="es-ES"/>
        </w:rPr>
        <w:t>046</w:t>
      </w:r>
      <w:r w:rsidRPr="00710CE2">
        <w:rPr>
          <w:rFonts w:ascii="Palatino Linotype" w:eastAsia="Times New Roman" w:hAnsi="Palatino Linotype" w:cs="Arial"/>
          <w:b/>
          <w:bCs/>
          <w:sz w:val="24"/>
          <w:szCs w:val="24"/>
          <w:lang w:eastAsia="es-ES"/>
        </w:rPr>
        <w:t>/</w:t>
      </w:r>
      <w:r w:rsidR="003A6E9C">
        <w:rPr>
          <w:rFonts w:ascii="Palatino Linotype" w:eastAsia="Times New Roman" w:hAnsi="Palatino Linotype" w:cs="Arial"/>
          <w:b/>
          <w:bCs/>
          <w:sz w:val="24"/>
          <w:szCs w:val="24"/>
          <w:lang w:eastAsia="es-ES"/>
        </w:rPr>
        <w:t>APAXCO</w:t>
      </w:r>
      <w:r w:rsidRPr="00710CE2">
        <w:rPr>
          <w:rFonts w:ascii="Palatino Linotype" w:eastAsia="Times New Roman" w:hAnsi="Palatino Linotype" w:cs="Arial"/>
          <w:b/>
          <w:bCs/>
          <w:sz w:val="24"/>
          <w:szCs w:val="24"/>
          <w:lang w:eastAsia="es-ES"/>
        </w:rPr>
        <w:t>/IP/2019</w:t>
      </w:r>
      <w:r w:rsidR="002C6BBC">
        <w:rPr>
          <w:rFonts w:ascii="Palatino Linotype" w:eastAsia="Times New Roman" w:hAnsi="Palatino Linotype" w:cs="Arial"/>
          <w:b/>
          <w:bCs/>
          <w:sz w:val="24"/>
          <w:szCs w:val="24"/>
          <w:lang w:eastAsia="es-ES"/>
        </w:rPr>
        <w:t xml:space="preserve">. </w:t>
      </w:r>
    </w:p>
    <w:p w:rsidR="002C6BBC" w:rsidRPr="003E585E"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rsidR="00792776" w:rsidRPr="00DB164E" w:rsidRDefault="00792776" w:rsidP="004B2A20">
      <w:pPr>
        <w:numPr>
          <w:ilvl w:val="0"/>
          <w:numId w:val="3"/>
        </w:numPr>
        <w:tabs>
          <w:tab w:val="left" w:pos="8647"/>
        </w:tabs>
        <w:spacing w:after="0" w:line="360" w:lineRule="auto"/>
        <w:ind w:left="567" w:right="567"/>
        <w:contextualSpacing/>
        <w:jc w:val="both"/>
        <w:rPr>
          <w:rFonts w:ascii="Palatino Linotype" w:eastAsia="MS Mincho" w:hAnsi="Palatino Linotype" w:cs="Times New Roman"/>
          <w:i/>
          <w:lang w:val="es-ES_tradnl" w:eastAsia="es-ES"/>
        </w:rPr>
      </w:pPr>
      <w:r w:rsidRPr="00DB164E">
        <w:rPr>
          <w:rFonts w:ascii="Palatino Linotype" w:eastAsia="MS Gothic" w:hAnsi="Palatino Linotype" w:cs="Times New Roman"/>
          <w:b/>
          <w:lang w:val="es-ES"/>
        </w:rPr>
        <w:t>Acto impugnado</w:t>
      </w:r>
      <w:r w:rsidRPr="00DB164E">
        <w:rPr>
          <w:rFonts w:ascii="Palatino Linotype" w:eastAsia="MS Mincho" w:hAnsi="Palatino Linotype" w:cs="Times New Roman"/>
          <w:lang w:val="es-ES_tradnl" w:eastAsia="es-ES"/>
        </w:rPr>
        <w:t>: “</w:t>
      </w:r>
      <w:r w:rsidR="003A6E9C" w:rsidRPr="003A6E9C">
        <w:rPr>
          <w:rFonts w:ascii="Palatino Linotype" w:eastAsia="MS Mincho" w:hAnsi="Palatino Linotype" w:cs="Times New Roman"/>
          <w:i/>
          <w:lang w:eastAsia="es-ES"/>
        </w:rPr>
        <w:t xml:space="preserve">solicito los recibos de </w:t>
      </w:r>
      <w:proofErr w:type="spellStart"/>
      <w:r w:rsidR="003A6E9C" w:rsidRPr="003A6E9C">
        <w:rPr>
          <w:rFonts w:ascii="Palatino Linotype" w:eastAsia="MS Mincho" w:hAnsi="Palatino Linotype" w:cs="Times New Roman"/>
          <w:i/>
          <w:lang w:eastAsia="es-ES"/>
        </w:rPr>
        <w:t>nomina</w:t>
      </w:r>
      <w:proofErr w:type="spellEnd"/>
      <w:r w:rsidR="003A6E9C" w:rsidRPr="003A6E9C">
        <w:rPr>
          <w:rFonts w:ascii="Palatino Linotype" w:eastAsia="MS Mincho" w:hAnsi="Palatino Linotype" w:cs="Times New Roman"/>
          <w:i/>
          <w:lang w:eastAsia="es-ES"/>
        </w:rPr>
        <w:t xml:space="preserve"> desde el inicio de esta administración 2019 hasta el 30 de marzo del año en curso de las siguientes personas: Leticia </w:t>
      </w:r>
      <w:proofErr w:type="spellStart"/>
      <w:r w:rsidR="003A6E9C" w:rsidRPr="003A6E9C">
        <w:rPr>
          <w:rFonts w:ascii="Palatino Linotype" w:eastAsia="MS Mincho" w:hAnsi="Palatino Linotype" w:cs="Times New Roman"/>
          <w:i/>
          <w:lang w:eastAsia="es-ES"/>
        </w:rPr>
        <w:t>melchor</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monterrubio</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aleida</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sandoval</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gualito</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alonso</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cedillo</w:t>
      </w:r>
      <w:proofErr w:type="spellEnd"/>
      <w:r w:rsidR="003A6E9C" w:rsidRPr="003A6E9C">
        <w:rPr>
          <w:rFonts w:ascii="Palatino Linotype" w:eastAsia="MS Mincho" w:hAnsi="Palatino Linotype" w:cs="Times New Roman"/>
          <w:i/>
          <w:lang w:eastAsia="es-ES"/>
        </w:rPr>
        <w:t xml:space="preserve"> torres </w:t>
      </w:r>
      <w:proofErr w:type="spellStart"/>
      <w:r w:rsidR="003A6E9C" w:rsidRPr="003A6E9C">
        <w:rPr>
          <w:rFonts w:ascii="Palatino Linotype" w:eastAsia="MS Mincho" w:hAnsi="Palatino Linotype" w:cs="Times New Roman"/>
          <w:i/>
          <w:lang w:eastAsia="es-ES"/>
        </w:rPr>
        <w:t>alejandro</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hernandez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fernandez</w:t>
      </w:r>
      <w:proofErr w:type="spellEnd"/>
      <w:r w:rsidR="003A6E9C" w:rsidRPr="003A6E9C">
        <w:rPr>
          <w:rFonts w:ascii="Palatino Linotype" w:eastAsia="MS Mincho" w:hAnsi="Palatino Linotype" w:cs="Times New Roman"/>
          <w:i/>
          <w:lang w:eastAsia="es-ES"/>
        </w:rPr>
        <w:t xml:space="preserve"> Ricardo </w:t>
      </w:r>
      <w:proofErr w:type="spellStart"/>
      <w:r w:rsidR="003A6E9C" w:rsidRPr="003A6E9C">
        <w:rPr>
          <w:rFonts w:ascii="Palatino Linotype" w:eastAsia="MS Mincho" w:hAnsi="Palatino Linotype" w:cs="Times New Roman"/>
          <w:i/>
          <w:lang w:eastAsia="es-ES"/>
        </w:rPr>
        <w:t>vazquez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antonio</w:t>
      </w:r>
      <w:proofErr w:type="spellEnd"/>
      <w:r w:rsidR="003A6E9C" w:rsidRPr="003A6E9C">
        <w:rPr>
          <w:rFonts w:ascii="Palatino Linotype" w:eastAsia="MS Mincho" w:hAnsi="Palatino Linotype" w:cs="Times New Roman"/>
          <w:i/>
          <w:lang w:eastAsia="es-ES"/>
        </w:rPr>
        <w:t xml:space="preserve"> melgarejo baca </w:t>
      </w:r>
      <w:proofErr w:type="spellStart"/>
      <w:r w:rsidR="003A6E9C" w:rsidRPr="003A6E9C">
        <w:rPr>
          <w:rFonts w:ascii="Palatino Linotype" w:eastAsia="MS Mincho" w:hAnsi="Palatino Linotype" w:cs="Times New Roman"/>
          <w:i/>
          <w:lang w:eastAsia="es-ES"/>
        </w:rPr>
        <w:t>alejandro</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ruiz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martinez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daniel</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trejo</w:t>
      </w:r>
      <w:proofErr w:type="spellEnd"/>
      <w:r w:rsidR="003A6E9C" w:rsidRPr="003A6E9C">
        <w:rPr>
          <w:rFonts w:ascii="Palatino Linotype" w:eastAsia="MS Mincho" w:hAnsi="Palatino Linotype" w:cs="Times New Roman"/>
          <w:i/>
          <w:lang w:eastAsia="es-ES"/>
        </w:rPr>
        <w:t xml:space="preserve"> cruz </w:t>
      </w:r>
      <w:proofErr w:type="spellStart"/>
      <w:r w:rsidR="003A6E9C" w:rsidRPr="003A6E9C">
        <w:rPr>
          <w:rFonts w:ascii="Palatino Linotype" w:eastAsia="MS Mincho" w:hAnsi="Palatino Linotype" w:cs="Times New Roman"/>
          <w:i/>
          <w:lang w:eastAsia="es-ES"/>
        </w:rPr>
        <w:t>nazario</w:t>
      </w:r>
      <w:proofErr w:type="spellEnd"/>
      <w:r w:rsidR="003A6E9C" w:rsidRPr="003A6E9C">
        <w:rPr>
          <w:rFonts w:ascii="Palatino Linotype" w:eastAsia="MS Mincho" w:hAnsi="Palatino Linotype" w:cs="Times New Roman"/>
          <w:i/>
          <w:lang w:eastAsia="es-ES"/>
        </w:rPr>
        <w:t xml:space="preserve"> cruz </w:t>
      </w:r>
      <w:proofErr w:type="spellStart"/>
      <w:r w:rsidR="003A6E9C" w:rsidRPr="003A6E9C">
        <w:rPr>
          <w:rFonts w:ascii="Palatino Linotype" w:eastAsia="MS Mincho" w:hAnsi="Palatino Linotype" w:cs="Times New Roman"/>
          <w:i/>
          <w:lang w:eastAsia="es-ES"/>
        </w:rPr>
        <w:t>rodriguez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yolanda</w:t>
      </w:r>
      <w:proofErr w:type="spellEnd"/>
      <w:r w:rsidR="003A6E9C" w:rsidRPr="003A6E9C">
        <w:rPr>
          <w:rFonts w:ascii="Palatino Linotype" w:eastAsia="MS Mincho" w:hAnsi="Palatino Linotype" w:cs="Times New Roman"/>
          <w:i/>
          <w:lang w:eastAsia="es-ES"/>
        </w:rPr>
        <w:t xml:space="preserve"> cruz </w:t>
      </w:r>
      <w:proofErr w:type="spellStart"/>
      <w:r w:rsidR="003A6E9C" w:rsidRPr="003A6E9C">
        <w:rPr>
          <w:rFonts w:ascii="Palatino Linotype" w:eastAsia="MS Mincho" w:hAnsi="Palatino Linotype" w:cs="Times New Roman"/>
          <w:i/>
          <w:lang w:eastAsia="es-ES"/>
        </w:rPr>
        <w:t>rodriguez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victor</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rodriguez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diaz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georgina</w:t>
      </w:r>
      <w:proofErr w:type="spellEnd"/>
      <w:r w:rsidR="003A6E9C" w:rsidRPr="003A6E9C">
        <w:rPr>
          <w:rFonts w:ascii="Palatino Linotype" w:eastAsia="MS Mincho" w:hAnsi="Palatino Linotype" w:cs="Times New Roman"/>
          <w:i/>
          <w:lang w:eastAsia="es-ES"/>
        </w:rPr>
        <w:t xml:space="preserve"> patricia </w:t>
      </w:r>
      <w:proofErr w:type="spellStart"/>
      <w:r w:rsidR="003A6E9C" w:rsidRPr="003A6E9C">
        <w:rPr>
          <w:rFonts w:ascii="Palatino Linotype" w:eastAsia="MS Mincho" w:hAnsi="Palatino Linotype" w:cs="Times New Roman"/>
          <w:i/>
          <w:lang w:eastAsia="es-ES"/>
        </w:rPr>
        <w:t>avila</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urban</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erik</w:t>
      </w:r>
      <w:proofErr w:type="spellEnd"/>
      <w:r w:rsidR="003A6E9C" w:rsidRPr="003A6E9C">
        <w:rPr>
          <w:rFonts w:ascii="Palatino Linotype" w:eastAsia="MS Mincho" w:hAnsi="Palatino Linotype" w:cs="Times New Roman"/>
          <w:i/>
          <w:lang w:eastAsia="es-ES"/>
        </w:rPr>
        <w:t xml:space="preserve"> porras </w:t>
      </w:r>
      <w:proofErr w:type="spellStart"/>
      <w:r w:rsidR="003A6E9C" w:rsidRPr="003A6E9C">
        <w:rPr>
          <w:rFonts w:ascii="Palatino Linotype" w:eastAsia="MS Mincho" w:hAnsi="Palatino Linotype" w:cs="Times New Roman"/>
          <w:i/>
          <w:lang w:eastAsia="es-ES"/>
        </w:rPr>
        <w:t>gomez</w:t>
      </w:r>
      <w:proofErr w:type="spellEnd"/>
      <w:r w:rsidR="003A6E9C" w:rsidRPr="003A6E9C">
        <w:rPr>
          <w:rFonts w:ascii="Palatino Linotype" w:eastAsia="MS Mincho" w:hAnsi="Palatino Linotype" w:cs="Times New Roman"/>
          <w:i/>
          <w:lang w:eastAsia="es-ES"/>
        </w:rPr>
        <w:t xml:space="preserve"> julio </w:t>
      </w:r>
      <w:proofErr w:type="spellStart"/>
      <w:r w:rsidR="003A6E9C" w:rsidRPr="003A6E9C">
        <w:rPr>
          <w:rFonts w:ascii="Palatino Linotype" w:eastAsia="MS Mincho" w:hAnsi="Palatino Linotype" w:cs="Times New Roman"/>
          <w:i/>
          <w:lang w:eastAsia="es-ES"/>
        </w:rPr>
        <w:t>monroy</w:t>
      </w:r>
      <w:proofErr w:type="spellEnd"/>
      <w:r w:rsidR="003A6E9C" w:rsidRPr="003A6E9C">
        <w:rPr>
          <w:rFonts w:ascii="Palatino Linotype" w:eastAsia="MS Mincho" w:hAnsi="Palatino Linotype" w:cs="Times New Roman"/>
          <w:i/>
          <w:lang w:eastAsia="es-ES"/>
        </w:rPr>
        <w:t xml:space="preserve"> esperilla </w:t>
      </w:r>
      <w:proofErr w:type="spellStart"/>
      <w:r w:rsidR="003A6E9C" w:rsidRPr="003A6E9C">
        <w:rPr>
          <w:rFonts w:ascii="Palatino Linotype" w:eastAsia="MS Mincho" w:hAnsi="Palatino Linotype" w:cs="Times New Roman"/>
          <w:i/>
          <w:lang w:eastAsia="es-ES"/>
        </w:rPr>
        <w:t>alejandro</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ceron</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omaña</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oswaldo</w:t>
      </w:r>
      <w:proofErr w:type="spellEnd"/>
      <w:r w:rsidR="003A6E9C" w:rsidRPr="003A6E9C">
        <w:rPr>
          <w:rFonts w:ascii="Palatino Linotype" w:eastAsia="MS Mincho" w:hAnsi="Palatino Linotype" w:cs="Times New Roman"/>
          <w:i/>
          <w:lang w:eastAsia="es-ES"/>
        </w:rPr>
        <w:t xml:space="preserve"> lozano estrada </w:t>
      </w:r>
      <w:proofErr w:type="spellStart"/>
      <w:r w:rsidR="003A6E9C" w:rsidRPr="003A6E9C">
        <w:rPr>
          <w:rFonts w:ascii="Palatino Linotype" w:eastAsia="MS Mincho" w:hAnsi="Palatino Linotype" w:cs="Times New Roman"/>
          <w:i/>
          <w:lang w:eastAsia="es-ES"/>
        </w:rPr>
        <w:t>martha</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angelica</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gamez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resendiz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raymundo</w:t>
      </w:r>
      <w:proofErr w:type="spellEnd"/>
      <w:r w:rsidR="003A6E9C" w:rsidRPr="003A6E9C">
        <w:rPr>
          <w:rFonts w:ascii="Palatino Linotype" w:eastAsia="MS Mincho" w:hAnsi="Palatino Linotype" w:cs="Times New Roman"/>
          <w:i/>
          <w:lang w:eastAsia="es-ES"/>
        </w:rPr>
        <w:t xml:space="preserve"> sierra escamilla </w:t>
      </w:r>
      <w:proofErr w:type="spellStart"/>
      <w:r w:rsidR="003A6E9C" w:rsidRPr="003A6E9C">
        <w:rPr>
          <w:rFonts w:ascii="Palatino Linotype" w:eastAsia="MS Mincho" w:hAnsi="Palatino Linotype" w:cs="Times New Roman"/>
          <w:i/>
          <w:lang w:eastAsia="es-ES"/>
        </w:rPr>
        <w:t>jovany</w:t>
      </w:r>
      <w:proofErr w:type="spellEnd"/>
      <w:r w:rsidR="003A6E9C" w:rsidRPr="003A6E9C">
        <w:rPr>
          <w:rFonts w:ascii="Palatino Linotype" w:eastAsia="MS Mincho" w:hAnsi="Palatino Linotype" w:cs="Times New Roman"/>
          <w:i/>
          <w:lang w:eastAsia="es-ES"/>
        </w:rPr>
        <w:t xml:space="preserve"> sierra </w:t>
      </w:r>
      <w:proofErr w:type="spellStart"/>
      <w:r w:rsidR="003A6E9C" w:rsidRPr="003A6E9C">
        <w:rPr>
          <w:rFonts w:ascii="Palatino Linotype" w:eastAsia="MS Mincho" w:hAnsi="Palatino Linotype" w:cs="Times New Roman"/>
          <w:i/>
          <w:lang w:eastAsia="es-ES"/>
        </w:rPr>
        <w:t>hernandez</w:t>
      </w:r>
      <w:proofErr w:type="spellEnd"/>
      <w:r w:rsidR="003A6E9C" w:rsidRPr="003A6E9C">
        <w:rPr>
          <w:rFonts w:ascii="Palatino Linotype" w:eastAsia="MS Mincho" w:hAnsi="Palatino Linotype" w:cs="Times New Roman"/>
          <w:i/>
          <w:lang w:eastAsia="es-ES"/>
        </w:rPr>
        <w:t xml:space="preserve"> francisco moreno </w:t>
      </w:r>
      <w:proofErr w:type="spellStart"/>
      <w:r w:rsidR="003A6E9C" w:rsidRPr="003A6E9C">
        <w:rPr>
          <w:rFonts w:ascii="Palatino Linotype" w:eastAsia="MS Mincho" w:hAnsi="Palatino Linotype" w:cs="Times New Roman"/>
          <w:i/>
          <w:lang w:eastAsia="es-ES"/>
        </w:rPr>
        <w:t>perez</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eva</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maria</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frias</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panini</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maria</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guadalupe</w:t>
      </w:r>
      <w:proofErr w:type="spellEnd"/>
      <w:r w:rsidR="003A6E9C" w:rsidRPr="003A6E9C">
        <w:rPr>
          <w:rFonts w:ascii="Palatino Linotype" w:eastAsia="MS Mincho" w:hAnsi="Palatino Linotype" w:cs="Times New Roman"/>
          <w:i/>
          <w:lang w:eastAsia="es-ES"/>
        </w:rPr>
        <w:t xml:space="preserve"> rubio romero </w:t>
      </w:r>
      <w:proofErr w:type="spellStart"/>
      <w:r w:rsidR="003A6E9C" w:rsidRPr="003A6E9C">
        <w:rPr>
          <w:rFonts w:ascii="Palatino Linotype" w:eastAsia="MS Mincho" w:hAnsi="Palatino Linotype" w:cs="Times New Roman"/>
          <w:i/>
          <w:lang w:eastAsia="es-ES"/>
        </w:rPr>
        <w:t>leonel</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hernandez</w:t>
      </w:r>
      <w:proofErr w:type="spellEnd"/>
      <w:r w:rsidR="003A6E9C" w:rsidRPr="003A6E9C">
        <w:rPr>
          <w:rFonts w:ascii="Palatino Linotype" w:eastAsia="MS Mincho" w:hAnsi="Palatino Linotype" w:cs="Times New Roman"/>
          <w:i/>
          <w:lang w:eastAsia="es-ES"/>
        </w:rPr>
        <w:t xml:space="preserve"> cruz pablo </w:t>
      </w:r>
      <w:proofErr w:type="spellStart"/>
      <w:r w:rsidR="003A6E9C" w:rsidRPr="003A6E9C">
        <w:rPr>
          <w:rFonts w:ascii="Palatino Linotype" w:eastAsia="MS Mincho" w:hAnsi="Palatino Linotype" w:cs="Times New Roman"/>
          <w:i/>
          <w:lang w:eastAsia="es-ES"/>
        </w:rPr>
        <w:t>balderas</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vazquez</w:t>
      </w:r>
      <w:proofErr w:type="spellEnd"/>
      <w:r w:rsidRPr="00DB164E">
        <w:rPr>
          <w:rFonts w:ascii="Palatino Linotype" w:eastAsia="MS Mincho" w:hAnsi="Palatino Linotype" w:cs="Times New Roman"/>
          <w:i/>
          <w:lang w:val="es-ES_tradnl" w:eastAsia="es-ES"/>
        </w:rPr>
        <w:t>”</w:t>
      </w:r>
      <w:r w:rsidR="004653A7" w:rsidRPr="00DB164E">
        <w:rPr>
          <w:rFonts w:ascii="Palatino Linotype" w:eastAsia="MS Mincho" w:hAnsi="Palatino Linotype" w:cs="Times New Roman"/>
          <w:i/>
          <w:lang w:val="es-ES_tradnl" w:eastAsia="es-ES"/>
        </w:rPr>
        <w:t xml:space="preserve">. </w:t>
      </w:r>
      <w:r w:rsidRPr="00DB164E">
        <w:rPr>
          <w:rFonts w:ascii="Palatino Linotype" w:eastAsia="MS Mincho" w:hAnsi="Palatino Linotype" w:cs="Times New Roman"/>
          <w:i/>
          <w:lang w:val="es-ES_tradnl" w:eastAsia="es-ES"/>
        </w:rPr>
        <w:t>(Sic)</w:t>
      </w:r>
    </w:p>
    <w:p w:rsidR="00A612C0" w:rsidRPr="00DB164E" w:rsidRDefault="00A612C0" w:rsidP="004B2A20">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4F6F41" w:rsidRPr="00DB164E" w:rsidRDefault="00792776" w:rsidP="004B2A20">
      <w:pPr>
        <w:numPr>
          <w:ilvl w:val="0"/>
          <w:numId w:val="3"/>
        </w:num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r w:rsidRPr="00DB164E">
        <w:rPr>
          <w:rFonts w:ascii="Palatino Linotype" w:eastAsia="MS Gothic" w:hAnsi="Palatino Linotype" w:cs="Times New Roman"/>
          <w:b/>
          <w:lang w:val="es-ES"/>
        </w:rPr>
        <w:t>Razones o Motivos de inconformidad</w:t>
      </w:r>
      <w:r w:rsidRPr="00DB164E">
        <w:rPr>
          <w:rFonts w:ascii="Palatino Linotype" w:eastAsia="MS Mincho" w:hAnsi="Palatino Linotype" w:cs="Times New Roman"/>
          <w:lang w:val="es-ES_tradnl" w:eastAsia="es-ES"/>
        </w:rPr>
        <w:t xml:space="preserve">: </w:t>
      </w:r>
      <w:r w:rsidRPr="00DB164E">
        <w:rPr>
          <w:rFonts w:ascii="Palatino Linotype" w:eastAsia="MS Mincho" w:hAnsi="Palatino Linotype" w:cs="Times New Roman"/>
          <w:i/>
          <w:lang w:val="es-ES_tradnl" w:eastAsia="es-ES"/>
        </w:rPr>
        <w:t>“</w:t>
      </w:r>
      <w:r w:rsidR="003A6E9C" w:rsidRPr="003A6E9C">
        <w:rPr>
          <w:rFonts w:ascii="Palatino Linotype" w:eastAsia="MS Mincho" w:hAnsi="Palatino Linotype" w:cs="Times New Roman"/>
          <w:i/>
          <w:lang w:eastAsia="es-ES"/>
        </w:rPr>
        <w:t xml:space="preserve">La información no se </w:t>
      </w:r>
      <w:proofErr w:type="spellStart"/>
      <w:r w:rsidR="003A6E9C" w:rsidRPr="003A6E9C">
        <w:rPr>
          <w:rFonts w:ascii="Palatino Linotype" w:eastAsia="MS Mincho" w:hAnsi="Palatino Linotype" w:cs="Times New Roman"/>
          <w:i/>
          <w:lang w:eastAsia="es-ES"/>
        </w:rPr>
        <w:t>proporciono</w:t>
      </w:r>
      <w:proofErr w:type="spellEnd"/>
      <w:r w:rsidR="003A6E9C" w:rsidRPr="003A6E9C">
        <w:rPr>
          <w:rFonts w:ascii="Palatino Linotype" w:eastAsia="MS Mincho" w:hAnsi="Palatino Linotype" w:cs="Times New Roman"/>
          <w:i/>
          <w:lang w:eastAsia="es-ES"/>
        </w:rPr>
        <w:t xml:space="preserve"> tal y como se </w:t>
      </w:r>
      <w:proofErr w:type="spellStart"/>
      <w:r w:rsidR="003A6E9C" w:rsidRPr="003A6E9C">
        <w:rPr>
          <w:rFonts w:ascii="Palatino Linotype" w:eastAsia="MS Mincho" w:hAnsi="Palatino Linotype" w:cs="Times New Roman"/>
          <w:i/>
          <w:lang w:eastAsia="es-ES"/>
        </w:rPr>
        <w:t>solicito</w:t>
      </w:r>
      <w:proofErr w:type="spellEnd"/>
      <w:r w:rsidR="003A6E9C" w:rsidRPr="003A6E9C">
        <w:rPr>
          <w:rFonts w:ascii="Palatino Linotype" w:eastAsia="MS Mincho" w:hAnsi="Palatino Linotype" w:cs="Times New Roman"/>
          <w:i/>
          <w:lang w:eastAsia="es-ES"/>
        </w:rPr>
        <w:t xml:space="preserve">, ya que en primer punto no se entregaron recibos de </w:t>
      </w:r>
      <w:proofErr w:type="spellStart"/>
      <w:r w:rsidR="003A6E9C" w:rsidRPr="003A6E9C">
        <w:rPr>
          <w:rFonts w:ascii="Palatino Linotype" w:eastAsia="MS Mincho" w:hAnsi="Palatino Linotype" w:cs="Times New Roman"/>
          <w:i/>
          <w:lang w:eastAsia="es-ES"/>
        </w:rPr>
        <w:t>nomina</w:t>
      </w:r>
      <w:proofErr w:type="spellEnd"/>
      <w:r w:rsidR="003A6E9C" w:rsidRPr="003A6E9C">
        <w:rPr>
          <w:rFonts w:ascii="Palatino Linotype" w:eastAsia="MS Mincho" w:hAnsi="Palatino Linotype" w:cs="Times New Roman"/>
          <w:i/>
          <w:lang w:eastAsia="es-ES"/>
        </w:rPr>
        <w:t xml:space="preserve"> mismos que deben de ser </w:t>
      </w:r>
      <w:proofErr w:type="spellStart"/>
      <w:r w:rsidR="003A6E9C" w:rsidRPr="003A6E9C">
        <w:rPr>
          <w:rFonts w:ascii="Palatino Linotype" w:eastAsia="MS Mincho" w:hAnsi="Palatino Linotype" w:cs="Times New Roman"/>
          <w:i/>
          <w:lang w:eastAsia="es-ES"/>
        </w:rPr>
        <w:t>publicos</w:t>
      </w:r>
      <w:proofErr w:type="spellEnd"/>
      <w:r w:rsidR="003A6E9C" w:rsidRPr="003A6E9C">
        <w:rPr>
          <w:rFonts w:ascii="Palatino Linotype" w:eastAsia="MS Mincho" w:hAnsi="Palatino Linotype" w:cs="Times New Roman"/>
          <w:i/>
          <w:lang w:eastAsia="es-ES"/>
        </w:rPr>
        <w:t xml:space="preserve">, </w:t>
      </w:r>
      <w:proofErr w:type="spellStart"/>
      <w:r w:rsidR="003A6E9C" w:rsidRPr="003A6E9C">
        <w:rPr>
          <w:rFonts w:ascii="Palatino Linotype" w:eastAsia="MS Mincho" w:hAnsi="Palatino Linotype" w:cs="Times New Roman"/>
          <w:i/>
          <w:lang w:eastAsia="es-ES"/>
        </w:rPr>
        <w:t>asi</w:t>
      </w:r>
      <w:proofErr w:type="spellEnd"/>
      <w:r w:rsidR="003A6E9C" w:rsidRPr="003A6E9C">
        <w:rPr>
          <w:rFonts w:ascii="Palatino Linotype" w:eastAsia="MS Mincho" w:hAnsi="Palatino Linotype" w:cs="Times New Roman"/>
          <w:i/>
          <w:lang w:eastAsia="es-ES"/>
        </w:rPr>
        <w:t xml:space="preserve"> como no se </w:t>
      </w:r>
      <w:proofErr w:type="spellStart"/>
      <w:r w:rsidR="003A6E9C" w:rsidRPr="003A6E9C">
        <w:rPr>
          <w:rFonts w:ascii="Palatino Linotype" w:eastAsia="MS Mincho" w:hAnsi="Palatino Linotype" w:cs="Times New Roman"/>
          <w:i/>
          <w:lang w:eastAsia="es-ES"/>
        </w:rPr>
        <w:t>señalo</w:t>
      </w:r>
      <w:proofErr w:type="spellEnd"/>
      <w:r w:rsidR="003A6E9C" w:rsidRPr="003A6E9C">
        <w:rPr>
          <w:rFonts w:ascii="Palatino Linotype" w:eastAsia="MS Mincho" w:hAnsi="Palatino Linotype" w:cs="Times New Roman"/>
          <w:i/>
          <w:lang w:eastAsia="es-ES"/>
        </w:rPr>
        <w:t xml:space="preserve"> en </w:t>
      </w:r>
      <w:proofErr w:type="spellStart"/>
      <w:r w:rsidR="003A6E9C" w:rsidRPr="003A6E9C">
        <w:rPr>
          <w:rFonts w:ascii="Palatino Linotype" w:eastAsia="MS Mincho" w:hAnsi="Palatino Linotype" w:cs="Times New Roman"/>
          <w:i/>
          <w:lang w:eastAsia="es-ES"/>
        </w:rPr>
        <w:t>especifico</w:t>
      </w:r>
      <w:proofErr w:type="spellEnd"/>
      <w:r w:rsidR="003A6E9C" w:rsidRPr="003A6E9C">
        <w:rPr>
          <w:rFonts w:ascii="Palatino Linotype" w:eastAsia="MS Mincho" w:hAnsi="Palatino Linotype" w:cs="Times New Roman"/>
          <w:i/>
          <w:lang w:eastAsia="es-ES"/>
        </w:rPr>
        <w:t xml:space="preserve"> el salario de cada uno de las personas señaladas, al no realizarse una </w:t>
      </w:r>
      <w:proofErr w:type="spellStart"/>
      <w:r w:rsidR="003A6E9C" w:rsidRPr="003A6E9C">
        <w:rPr>
          <w:rFonts w:ascii="Palatino Linotype" w:eastAsia="MS Mincho" w:hAnsi="Palatino Linotype" w:cs="Times New Roman"/>
          <w:i/>
          <w:lang w:eastAsia="es-ES"/>
        </w:rPr>
        <w:t>busqueda</w:t>
      </w:r>
      <w:proofErr w:type="spellEnd"/>
      <w:r w:rsidR="003A6E9C" w:rsidRPr="003A6E9C">
        <w:rPr>
          <w:rFonts w:ascii="Palatino Linotype" w:eastAsia="MS Mincho" w:hAnsi="Palatino Linotype" w:cs="Times New Roman"/>
          <w:i/>
          <w:lang w:eastAsia="es-ES"/>
        </w:rPr>
        <w:t xml:space="preserve"> en el departamento de recursos humanos y de </w:t>
      </w:r>
      <w:proofErr w:type="spellStart"/>
      <w:r w:rsidR="003A6E9C" w:rsidRPr="003A6E9C">
        <w:rPr>
          <w:rFonts w:ascii="Palatino Linotype" w:eastAsia="MS Mincho" w:hAnsi="Palatino Linotype" w:cs="Times New Roman"/>
          <w:i/>
          <w:lang w:eastAsia="es-ES"/>
        </w:rPr>
        <w:t>tesoreria</w:t>
      </w:r>
      <w:proofErr w:type="spellEnd"/>
      <w:r w:rsidR="00710CE2" w:rsidRPr="00DB164E">
        <w:rPr>
          <w:rFonts w:ascii="Palatino Linotype" w:eastAsia="MS Mincho" w:hAnsi="Palatino Linotype" w:cs="Times New Roman"/>
          <w:i/>
          <w:lang w:eastAsia="es-ES"/>
        </w:rPr>
        <w:t>.</w:t>
      </w:r>
      <w:r w:rsidR="00DD2750" w:rsidRPr="00DB164E">
        <w:rPr>
          <w:rFonts w:ascii="Palatino Linotype" w:eastAsia="MS Mincho" w:hAnsi="Palatino Linotype" w:cs="Times New Roman"/>
          <w:i/>
          <w:lang w:eastAsia="es-ES"/>
        </w:rPr>
        <w:t xml:space="preserve">” (Sic) </w:t>
      </w:r>
    </w:p>
    <w:p w:rsidR="004F6F41" w:rsidRPr="004F6F41" w:rsidRDefault="004F6F41" w:rsidP="004B2A20">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792776" w:rsidRPr="00E75283" w:rsidRDefault="00792776" w:rsidP="004B2A20">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Se registr</w:t>
      </w:r>
      <w:r w:rsidR="00DD2750">
        <w:rPr>
          <w:rFonts w:ascii="Palatino Linotype" w:eastAsia="Times New Roman" w:hAnsi="Palatino Linotype" w:cs="Arial"/>
          <w:sz w:val="24"/>
          <w:szCs w:val="24"/>
          <w:lang w:val="es-ES" w:eastAsia="es-ES"/>
        </w:rPr>
        <w:t>ó el recurso de revisión bajo el</w:t>
      </w:r>
      <w:r w:rsidR="002C6BBC">
        <w:rPr>
          <w:rFonts w:ascii="Palatino Linotype" w:eastAsia="Times New Roman" w:hAnsi="Palatino Linotype" w:cs="Arial"/>
          <w:sz w:val="24"/>
          <w:szCs w:val="24"/>
          <w:lang w:val="es-ES" w:eastAsia="es-ES"/>
        </w:rPr>
        <w:t xml:space="preserve"> </w:t>
      </w:r>
      <w:r w:rsidRPr="003E585E">
        <w:rPr>
          <w:rFonts w:ascii="Palatino Linotype" w:eastAsia="Times New Roman" w:hAnsi="Palatino Linotype" w:cs="Arial"/>
          <w:sz w:val="24"/>
          <w:szCs w:val="24"/>
          <w:lang w:val="es-ES" w:eastAsia="es-ES"/>
        </w:rPr>
        <w:t xml:space="preserve">número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E75283" w:rsidRPr="00710CE2" w:rsidRDefault="00E75283" w:rsidP="004B2A20">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Pr="00F55249" w:rsidRDefault="00792776" w:rsidP="004B2A2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55249">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F55249">
        <w:rPr>
          <w:rFonts w:ascii="Palatino Linotype" w:eastAsia="Calibri" w:hAnsi="Palatino Linotype" w:cs="Arial"/>
          <w:sz w:val="24"/>
          <w:szCs w:val="24"/>
          <w:lang w:val="es-ES" w:eastAsia="es-ES"/>
        </w:rPr>
        <w:t xml:space="preserve"> acuerdo de admisión de fecha </w:t>
      </w:r>
      <w:r w:rsidR="003A6E9C">
        <w:rPr>
          <w:rFonts w:ascii="Palatino Linotype" w:eastAsia="Calibri" w:hAnsi="Palatino Linotype" w:cs="Arial"/>
          <w:sz w:val="24"/>
          <w:szCs w:val="24"/>
          <w:lang w:val="es-ES" w:eastAsia="es-ES"/>
        </w:rPr>
        <w:t>nueve</w:t>
      </w:r>
      <w:r w:rsidR="00710CE2">
        <w:rPr>
          <w:rFonts w:ascii="Palatino Linotype" w:eastAsia="Calibri" w:hAnsi="Palatino Linotype" w:cs="Arial"/>
          <w:sz w:val="24"/>
          <w:szCs w:val="24"/>
          <w:lang w:val="es-ES" w:eastAsia="es-ES"/>
        </w:rPr>
        <w:t xml:space="preserve"> </w:t>
      </w:r>
      <w:r w:rsidR="009C789B" w:rsidRPr="00F55249">
        <w:rPr>
          <w:rFonts w:ascii="Palatino Linotype" w:eastAsia="Calibri" w:hAnsi="Palatino Linotype" w:cs="Arial"/>
          <w:sz w:val="24"/>
          <w:szCs w:val="24"/>
          <w:lang w:val="es-ES" w:eastAsia="es-ES"/>
        </w:rPr>
        <w:t>(</w:t>
      </w:r>
      <w:r w:rsidR="003A6E9C">
        <w:rPr>
          <w:rFonts w:ascii="Palatino Linotype" w:eastAsia="Calibri" w:hAnsi="Palatino Linotype" w:cs="Arial"/>
          <w:sz w:val="24"/>
          <w:szCs w:val="24"/>
          <w:lang w:val="es-ES" w:eastAsia="es-ES"/>
        </w:rPr>
        <w:t>09</w:t>
      </w:r>
      <w:r w:rsidR="00960D99" w:rsidRPr="00F55249">
        <w:rPr>
          <w:rFonts w:ascii="Palatino Linotype" w:eastAsia="Calibri" w:hAnsi="Palatino Linotype" w:cs="Arial"/>
          <w:sz w:val="24"/>
          <w:szCs w:val="24"/>
          <w:lang w:val="es-ES" w:eastAsia="es-ES"/>
        </w:rPr>
        <w:t>) de</w:t>
      </w:r>
      <w:r w:rsidR="00710CE2">
        <w:rPr>
          <w:rFonts w:ascii="Palatino Linotype" w:eastAsia="Calibri" w:hAnsi="Palatino Linotype" w:cs="Arial"/>
          <w:sz w:val="24"/>
          <w:szCs w:val="24"/>
          <w:lang w:val="es-ES" w:eastAsia="es-ES"/>
        </w:rPr>
        <w:t xml:space="preserve"> </w:t>
      </w:r>
      <w:r w:rsidR="003A6E9C">
        <w:rPr>
          <w:rFonts w:ascii="Palatino Linotype" w:eastAsia="Calibri" w:hAnsi="Palatino Linotype" w:cs="Arial"/>
          <w:sz w:val="24"/>
          <w:szCs w:val="24"/>
          <w:lang w:val="es-ES" w:eastAsia="es-ES"/>
        </w:rPr>
        <w:t>mayo</w:t>
      </w:r>
      <w:r w:rsidR="00DD2750">
        <w:rPr>
          <w:rFonts w:ascii="Palatino Linotype" w:eastAsia="Calibri" w:hAnsi="Palatino Linotype" w:cs="Arial"/>
          <w:sz w:val="24"/>
          <w:szCs w:val="24"/>
          <w:lang w:val="es-ES" w:eastAsia="es-ES"/>
        </w:rPr>
        <w:t xml:space="preserve"> de dos mil diecinueve</w:t>
      </w:r>
      <w:r w:rsidRPr="00F55249">
        <w:rPr>
          <w:rFonts w:ascii="Palatino Linotype" w:eastAsia="Calibri" w:hAnsi="Palatino Linotype" w:cs="Arial"/>
          <w:sz w:val="24"/>
          <w:szCs w:val="24"/>
          <w:lang w:val="es-ES" w:eastAsia="es-ES"/>
        </w:rPr>
        <w:t xml:space="preserve">, puso a disposición de las partes el expediente electrónico </w:t>
      </w:r>
      <w:r w:rsidRPr="00F55249">
        <w:rPr>
          <w:rFonts w:ascii="Palatino Linotype" w:eastAsia="Calibri" w:hAnsi="Palatino Linotype" w:cs="Arial"/>
          <w:sz w:val="24"/>
          <w:szCs w:val="24"/>
          <w:lang w:val="es-ES_tradnl" w:eastAsia="es-ES"/>
        </w:rPr>
        <w:t xml:space="preserve">vía </w:t>
      </w:r>
      <w:r w:rsidRPr="00F55249">
        <w:rPr>
          <w:rFonts w:ascii="Palatino Linotype" w:eastAsia="Calibri" w:hAnsi="Palatino Linotype" w:cs="Arial"/>
          <w:sz w:val="24"/>
          <w:szCs w:val="24"/>
          <w:lang w:val="es-ES" w:eastAsia="es-ES"/>
        </w:rPr>
        <w:t>Sistema de Acceso a la Información Mexiquense (</w:t>
      </w:r>
      <w:r w:rsidRPr="00F55249">
        <w:rPr>
          <w:rFonts w:ascii="Palatino Linotype" w:eastAsia="Calibri" w:hAnsi="Palatino Linotype" w:cs="Arial"/>
          <w:b/>
          <w:sz w:val="24"/>
          <w:szCs w:val="24"/>
          <w:lang w:val="es-ES" w:eastAsia="es-ES"/>
        </w:rPr>
        <w:t xml:space="preserve">SAIMEX) </w:t>
      </w:r>
      <w:r w:rsidRPr="00F5524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55249">
        <w:rPr>
          <w:rFonts w:ascii="Palatino Linotype" w:eastAsia="Calibri" w:hAnsi="Palatino Linotype" w:cs="Arial"/>
          <w:sz w:val="24"/>
          <w:szCs w:val="24"/>
          <w:lang w:val="es-ES" w:eastAsia="es-ES"/>
        </w:rPr>
        <w:t xml:space="preserve">, de esta forma para que el </w:t>
      </w:r>
      <w:r w:rsidR="00A56228" w:rsidRPr="00F55249">
        <w:rPr>
          <w:rFonts w:ascii="Palatino Linotype" w:eastAsia="Calibri" w:hAnsi="Palatino Linotype" w:cs="Arial"/>
          <w:b/>
          <w:sz w:val="24"/>
          <w:szCs w:val="24"/>
          <w:lang w:val="es-ES" w:eastAsia="es-ES"/>
        </w:rPr>
        <w:t>SUJETO OBLIGADO</w:t>
      </w:r>
      <w:r w:rsidR="009C789B" w:rsidRPr="00F55249">
        <w:rPr>
          <w:rFonts w:ascii="Palatino Linotype" w:eastAsia="Calibri" w:hAnsi="Palatino Linotype" w:cs="Arial"/>
          <w:sz w:val="24"/>
          <w:szCs w:val="24"/>
          <w:lang w:val="es-ES" w:eastAsia="es-ES"/>
        </w:rPr>
        <w:t xml:space="preserve"> presentara</w:t>
      </w:r>
      <w:r w:rsidR="00A56228" w:rsidRPr="00F55249">
        <w:rPr>
          <w:rFonts w:ascii="Palatino Linotype" w:eastAsia="Calibri" w:hAnsi="Palatino Linotype" w:cs="Arial"/>
          <w:sz w:val="24"/>
          <w:szCs w:val="24"/>
          <w:lang w:val="es-ES" w:eastAsia="es-ES"/>
        </w:rPr>
        <w:t xml:space="preserve"> el </w:t>
      </w:r>
      <w:r w:rsidR="00244765" w:rsidRPr="00F55249">
        <w:rPr>
          <w:rFonts w:ascii="Palatino Linotype" w:eastAsia="Calibri" w:hAnsi="Palatino Linotype" w:cs="Arial"/>
          <w:sz w:val="24"/>
          <w:szCs w:val="24"/>
          <w:lang w:val="es-ES" w:eastAsia="es-ES"/>
        </w:rPr>
        <w:t xml:space="preserve">Informe Justificado procedente. </w:t>
      </w:r>
    </w:p>
    <w:p w:rsidR="00244765" w:rsidRPr="00244765" w:rsidRDefault="00244765" w:rsidP="004B2A20">
      <w:pPr>
        <w:spacing w:after="0" w:line="360" w:lineRule="auto"/>
        <w:contextualSpacing/>
        <w:jc w:val="both"/>
        <w:rPr>
          <w:rFonts w:ascii="Palatino Linotype" w:eastAsia="Calibri" w:hAnsi="Palatino Linotype" w:cs="Arial"/>
          <w:sz w:val="24"/>
          <w:szCs w:val="24"/>
          <w:lang w:val="es-ES" w:eastAsia="es-ES"/>
        </w:rPr>
      </w:pPr>
    </w:p>
    <w:p w:rsidR="00C8182C" w:rsidRDefault="00DD2750" w:rsidP="004B2A20">
      <w:pPr>
        <w:pStyle w:val="Prrafodelista"/>
        <w:numPr>
          <w:ilvl w:val="0"/>
          <w:numId w:val="2"/>
        </w:numPr>
        <w:spacing w:after="0" w:line="360" w:lineRule="auto"/>
        <w:ind w:left="0" w:firstLine="0"/>
        <w:jc w:val="both"/>
        <w:rPr>
          <w:rFonts w:ascii="Palatino Linotype" w:hAnsi="Palatino Linotype"/>
          <w:sz w:val="24"/>
          <w:szCs w:val="24"/>
        </w:rPr>
      </w:pPr>
      <w:r w:rsidRPr="00DB164E">
        <w:rPr>
          <w:rFonts w:ascii="Palatino Linotype" w:hAnsi="Palatino Linotype"/>
          <w:sz w:val="24"/>
          <w:szCs w:val="24"/>
        </w:rPr>
        <w:t xml:space="preserve">Es de señalar que </w:t>
      </w:r>
      <w:r w:rsidR="00710CE2" w:rsidRPr="00DB164E">
        <w:rPr>
          <w:rFonts w:ascii="Palatino Linotype" w:hAnsi="Palatino Linotype"/>
          <w:sz w:val="24"/>
          <w:szCs w:val="24"/>
        </w:rPr>
        <w:t xml:space="preserve">el </w:t>
      </w:r>
      <w:r w:rsidR="00710CE2" w:rsidRPr="00DB164E">
        <w:rPr>
          <w:rFonts w:ascii="Palatino Linotype" w:hAnsi="Palatino Linotype"/>
          <w:b/>
          <w:sz w:val="24"/>
          <w:szCs w:val="24"/>
        </w:rPr>
        <w:t>Sujeto Obligado</w:t>
      </w:r>
      <w:r w:rsidR="00710CE2" w:rsidRPr="00DB164E">
        <w:rPr>
          <w:rFonts w:ascii="Palatino Linotype" w:hAnsi="Palatino Linotype"/>
          <w:sz w:val="24"/>
          <w:szCs w:val="24"/>
        </w:rPr>
        <w:t xml:space="preserve"> en fecha</w:t>
      </w:r>
      <w:r w:rsidR="003A6E9C">
        <w:rPr>
          <w:rFonts w:ascii="Palatino Linotype" w:hAnsi="Palatino Linotype"/>
          <w:sz w:val="24"/>
          <w:szCs w:val="24"/>
        </w:rPr>
        <w:t xml:space="preserve"> nueve</w:t>
      </w:r>
      <w:r w:rsidR="00710CE2" w:rsidRPr="00DB164E">
        <w:rPr>
          <w:rFonts w:ascii="Palatino Linotype" w:hAnsi="Palatino Linotype"/>
          <w:sz w:val="24"/>
          <w:szCs w:val="24"/>
        </w:rPr>
        <w:t xml:space="preserve"> (</w:t>
      </w:r>
      <w:r w:rsidR="003A6E9C">
        <w:rPr>
          <w:rFonts w:ascii="Palatino Linotype" w:hAnsi="Palatino Linotype"/>
          <w:sz w:val="24"/>
          <w:szCs w:val="24"/>
        </w:rPr>
        <w:t>09</w:t>
      </w:r>
      <w:r w:rsidR="00710CE2" w:rsidRPr="00DB164E">
        <w:rPr>
          <w:rFonts w:ascii="Palatino Linotype" w:hAnsi="Palatino Linotype"/>
          <w:sz w:val="24"/>
          <w:szCs w:val="24"/>
        </w:rPr>
        <w:t xml:space="preserve">) de </w:t>
      </w:r>
      <w:r w:rsidR="00DB164E" w:rsidRPr="00DB164E">
        <w:rPr>
          <w:rFonts w:ascii="Palatino Linotype" w:hAnsi="Palatino Linotype"/>
          <w:sz w:val="24"/>
          <w:szCs w:val="24"/>
        </w:rPr>
        <w:t xml:space="preserve">mayo </w:t>
      </w:r>
      <w:r w:rsidR="00710CE2" w:rsidRPr="00DB164E">
        <w:rPr>
          <w:rFonts w:ascii="Palatino Linotype" w:hAnsi="Palatino Linotype"/>
          <w:sz w:val="24"/>
          <w:szCs w:val="24"/>
        </w:rPr>
        <w:t xml:space="preserve">del presente año rindió su informe justificado, por su parte el particular </w:t>
      </w:r>
      <w:r w:rsidR="00DB164E">
        <w:rPr>
          <w:rFonts w:ascii="Palatino Linotype" w:hAnsi="Palatino Linotype"/>
          <w:sz w:val="24"/>
          <w:szCs w:val="24"/>
        </w:rPr>
        <w:t xml:space="preserve">no realizó manifestaciones. </w:t>
      </w:r>
    </w:p>
    <w:p w:rsidR="00DB164E" w:rsidRPr="00DB164E" w:rsidRDefault="00DB164E" w:rsidP="004B2A20">
      <w:pPr>
        <w:pStyle w:val="Prrafodelista"/>
        <w:spacing w:after="0" w:line="360" w:lineRule="auto"/>
        <w:ind w:left="0"/>
        <w:jc w:val="both"/>
        <w:rPr>
          <w:rFonts w:ascii="Palatino Linotype" w:hAnsi="Palatino Linotype"/>
          <w:sz w:val="24"/>
          <w:szCs w:val="24"/>
        </w:rPr>
      </w:pPr>
    </w:p>
    <w:p w:rsidR="00A612C0" w:rsidRPr="00B402DC" w:rsidRDefault="00354999" w:rsidP="004B2A20">
      <w:pPr>
        <w:pStyle w:val="Prrafodelista"/>
        <w:numPr>
          <w:ilvl w:val="0"/>
          <w:numId w:val="2"/>
        </w:numPr>
        <w:spacing w:after="0" w:line="360" w:lineRule="auto"/>
        <w:ind w:left="0" w:firstLine="0"/>
        <w:jc w:val="both"/>
        <w:rPr>
          <w:rFonts w:ascii="Palatino Linotype" w:hAnsi="Palatino Linotype"/>
          <w:sz w:val="24"/>
          <w:szCs w:val="24"/>
        </w:rPr>
      </w:pPr>
      <w:r w:rsidRPr="00997033">
        <w:rPr>
          <w:rFonts w:ascii="Palatino Linotype" w:hAnsi="Palatino Linotype"/>
          <w:sz w:val="24"/>
          <w:szCs w:val="24"/>
        </w:rPr>
        <w:t>El Comisionado Ponent</w:t>
      </w:r>
      <w:r w:rsidR="00C71ED4" w:rsidRPr="00997033">
        <w:rPr>
          <w:rFonts w:ascii="Palatino Linotype" w:hAnsi="Palatino Linotype"/>
          <w:sz w:val="24"/>
          <w:szCs w:val="24"/>
        </w:rPr>
        <w:t xml:space="preserve">e decretó el cierre de </w:t>
      </w:r>
      <w:r w:rsidR="006869D2" w:rsidRPr="00997033">
        <w:rPr>
          <w:rFonts w:ascii="Palatino Linotype" w:hAnsi="Palatino Linotype"/>
          <w:sz w:val="24"/>
          <w:szCs w:val="24"/>
        </w:rPr>
        <w:t>instrucción</w:t>
      </w:r>
      <w:r w:rsidRPr="00997033">
        <w:rPr>
          <w:rFonts w:ascii="Palatino Linotype" w:hAnsi="Palatino Linotype" w:cs="Arial"/>
          <w:sz w:val="24"/>
          <w:szCs w:val="24"/>
        </w:rPr>
        <w:t xml:space="preserve"> </w:t>
      </w:r>
      <w:r w:rsidRPr="00997033">
        <w:rPr>
          <w:rFonts w:ascii="Palatino Linotype" w:hAnsi="Palatino Linotype"/>
          <w:sz w:val="24"/>
          <w:szCs w:val="24"/>
        </w:rPr>
        <w:t>mediante acuerdo de fecha</w:t>
      </w:r>
      <w:r w:rsidR="00A8547B" w:rsidRPr="00997033">
        <w:rPr>
          <w:rFonts w:ascii="Palatino Linotype" w:hAnsi="Palatino Linotype"/>
          <w:sz w:val="24"/>
          <w:szCs w:val="24"/>
        </w:rPr>
        <w:t xml:space="preserve"> veint</w:t>
      </w:r>
      <w:r w:rsidR="003A6E9C" w:rsidRPr="00997033">
        <w:rPr>
          <w:rFonts w:ascii="Palatino Linotype" w:hAnsi="Palatino Linotype"/>
          <w:sz w:val="24"/>
          <w:szCs w:val="24"/>
        </w:rPr>
        <w:t xml:space="preserve">isiete </w:t>
      </w:r>
      <w:r w:rsidR="001D6E38" w:rsidRPr="00997033">
        <w:rPr>
          <w:rFonts w:ascii="Palatino Linotype" w:hAnsi="Palatino Linotype"/>
          <w:sz w:val="24"/>
          <w:szCs w:val="24"/>
        </w:rPr>
        <w:t>(</w:t>
      </w:r>
      <w:r w:rsidR="00A8547B" w:rsidRPr="00997033">
        <w:rPr>
          <w:rFonts w:ascii="Palatino Linotype" w:hAnsi="Palatino Linotype"/>
          <w:sz w:val="24"/>
          <w:szCs w:val="24"/>
        </w:rPr>
        <w:t>2</w:t>
      </w:r>
      <w:r w:rsidR="003A6E9C" w:rsidRPr="00997033">
        <w:rPr>
          <w:rFonts w:ascii="Palatino Linotype" w:hAnsi="Palatino Linotype"/>
          <w:sz w:val="24"/>
          <w:szCs w:val="24"/>
        </w:rPr>
        <w:t>7</w:t>
      </w:r>
      <w:r w:rsidR="00A56228" w:rsidRPr="00997033">
        <w:rPr>
          <w:rFonts w:ascii="Palatino Linotype" w:hAnsi="Palatino Linotype"/>
          <w:sz w:val="24"/>
          <w:szCs w:val="24"/>
        </w:rPr>
        <w:t xml:space="preserve">) de </w:t>
      </w:r>
      <w:r w:rsidR="001D6E38" w:rsidRPr="00997033">
        <w:rPr>
          <w:rFonts w:ascii="Palatino Linotype" w:hAnsi="Palatino Linotype"/>
          <w:sz w:val="24"/>
          <w:szCs w:val="24"/>
        </w:rPr>
        <w:t>junio</w:t>
      </w:r>
      <w:r w:rsidRPr="00997033">
        <w:rPr>
          <w:rFonts w:ascii="Palatino Linotype" w:hAnsi="Palatino Linotype"/>
          <w:sz w:val="24"/>
          <w:szCs w:val="24"/>
        </w:rPr>
        <w:t xml:space="preserve"> de la presente anualidad, </w:t>
      </w:r>
      <w:r w:rsidR="00B402DC" w:rsidRPr="00997033">
        <w:rPr>
          <w:rFonts w:ascii="Palatino Linotype" w:hAnsi="Palatino Linotype"/>
          <w:sz w:val="24"/>
          <w:szCs w:val="24"/>
        </w:rPr>
        <w:t>y</w:t>
      </w:r>
      <w:r w:rsidR="00B402DC">
        <w:rPr>
          <w:rFonts w:ascii="Palatino Linotype" w:hAnsi="Palatino Linotype"/>
          <w:sz w:val="24"/>
          <w:szCs w:val="24"/>
        </w:rPr>
        <w:t xml:space="preserve"> en misma fecha se determinó la ampliación de plazo para resolver el asunto que ahora nos ocupa, </w:t>
      </w:r>
      <w:r w:rsidRPr="00B402DC">
        <w:rPr>
          <w:rFonts w:ascii="Palatino Linotype" w:hAnsi="Palatino Linotype" w:cs="Arial"/>
          <w:sz w:val="24"/>
          <w:szCs w:val="24"/>
        </w:rPr>
        <w:t>por lo que,</w:t>
      </w:r>
      <w:r w:rsidR="00B402DC">
        <w:rPr>
          <w:rFonts w:ascii="Palatino Linotype" w:hAnsi="Palatino Linotype" w:cs="Arial"/>
          <w:sz w:val="24"/>
          <w:szCs w:val="24"/>
        </w:rPr>
        <w:t xml:space="preserve"> posterior a ello</w:t>
      </w:r>
      <w:r w:rsidRPr="00B402DC">
        <w:rPr>
          <w:rFonts w:ascii="Palatino Linotype" w:hAnsi="Palatino Linotype" w:cs="Arial"/>
          <w:sz w:val="24"/>
          <w:szCs w:val="24"/>
        </w:rPr>
        <w:t xml:space="preserve"> ordenó turnar el expediente a resolución, misma que ahora se pronuncia; y - - - - - - - - - - </w:t>
      </w:r>
      <w:r w:rsidR="00B402DC">
        <w:rPr>
          <w:rFonts w:ascii="Palatino Linotype" w:hAnsi="Palatino Linotype" w:cs="Arial"/>
          <w:sz w:val="24"/>
          <w:szCs w:val="24"/>
        </w:rPr>
        <w:t xml:space="preserve">- - - - - -  - - - - - - - - - - - - - - - - - - - - - - - - - - - - - - - - - - -  </w:t>
      </w:r>
    </w:p>
    <w:p w:rsidR="00B402DC" w:rsidRDefault="00B402DC" w:rsidP="004B2A20">
      <w:pPr>
        <w:keepNext/>
        <w:keepLines/>
        <w:spacing w:after="0" w:line="360" w:lineRule="auto"/>
        <w:outlineLvl w:val="0"/>
        <w:rPr>
          <w:rFonts w:ascii="Palatino Linotype" w:eastAsia="MS Gothic" w:hAnsi="Palatino Linotype" w:cs="Times New Roman"/>
          <w:b/>
          <w:sz w:val="24"/>
          <w:szCs w:val="24"/>
        </w:rPr>
      </w:pPr>
    </w:p>
    <w:p w:rsidR="00495F9A" w:rsidRDefault="00792776" w:rsidP="004B2A20">
      <w:pPr>
        <w:keepNext/>
        <w:keepLines/>
        <w:spacing w:after="0" w:line="360" w:lineRule="auto"/>
        <w:jc w:val="center"/>
        <w:outlineLvl w:val="0"/>
        <w:rPr>
          <w:rFonts w:ascii="Palatino Linotype" w:eastAsia="MS Gothic" w:hAnsi="Palatino Linotype" w:cs="Times New Roman"/>
          <w:b/>
          <w:sz w:val="24"/>
          <w:szCs w:val="24"/>
        </w:rPr>
      </w:pPr>
      <w:bookmarkStart w:id="1" w:name="_Toc12448134"/>
      <w:r w:rsidRPr="003E585E">
        <w:rPr>
          <w:rFonts w:ascii="Palatino Linotype" w:eastAsia="MS Gothic" w:hAnsi="Palatino Linotype" w:cs="Times New Roman"/>
          <w:b/>
          <w:sz w:val="24"/>
          <w:szCs w:val="24"/>
        </w:rPr>
        <w:t>CONSIDERANDO</w:t>
      </w:r>
      <w:bookmarkEnd w:id="1"/>
    </w:p>
    <w:p w:rsidR="00C07697" w:rsidRPr="00C07697" w:rsidRDefault="00C07697" w:rsidP="004B2A20">
      <w:pPr>
        <w:keepNext/>
        <w:keepLines/>
        <w:spacing w:after="0" w:line="360" w:lineRule="auto"/>
        <w:jc w:val="center"/>
        <w:outlineLvl w:val="0"/>
        <w:rPr>
          <w:rFonts w:ascii="Palatino Linotype" w:eastAsia="MS Gothic" w:hAnsi="Palatino Linotype" w:cs="Times New Roman"/>
          <w:b/>
          <w:sz w:val="24"/>
          <w:szCs w:val="24"/>
        </w:rPr>
      </w:pPr>
    </w:p>
    <w:p w:rsidR="00792776" w:rsidRPr="003E585E" w:rsidRDefault="00792776" w:rsidP="004B2A20">
      <w:pPr>
        <w:keepNext/>
        <w:keepLines/>
        <w:spacing w:after="0" w:line="360" w:lineRule="auto"/>
        <w:outlineLvl w:val="0"/>
        <w:rPr>
          <w:rFonts w:ascii="Palatino Linotype" w:eastAsia="MS Gothic" w:hAnsi="Palatino Linotype" w:cs="Times New Roman"/>
          <w:b/>
          <w:sz w:val="24"/>
          <w:szCs w:val="26"/>
        </w:rPr>
      </w:pPr>
      <w:bookmarkStart w:id="2" w:name="_Toc12448135"/>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2"/>
    </w:p>
    <w:p w:rsidR="00792776" w:rsidRPr="003E585E" w:rsidRDefault="00792776" w:rsidP="004B2A20">
      <w:pPr>
        <w:spacing w:after="0" w:line="360" w:lineRule="auto"/>
      </w:pPr>
    </w:p>
    <w:p w:rsidR="00DB164E" w:rsidRPr="003A6E9C" w:rsidRDefault="00792776"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585E">
        <w:rPr>
          <w:rFonts w:ascii="Palatino Linotype" w:eastAsia="Calibri" w:hAnsi="Palatino Linotype" w:cs="Times New Roman"/>
          <w:b/>
          <w:sz w:val="24"/>
          <w:szCs w:val="24"/>
          <w:lang w:val="es-ES" w:eastAsia="es-ES"/>
        </w:rPr>
        <w:t>Constitución Política de los Estados Unidos Mexicanos</w:t>
      </w:r>
      <w:r w:rsidRPr="003E585E">
        <w:rPr>
          <w:rFonts w:ascii="Palatino Linotype" w:eastAsia="Calibri" w:hAnsi="Palatino Linotype" w:cs="Times New Roman"/>
          <w:sz w:val="24"/>
          <w:szCs w:val="24"/>
          <w:lang w:val="es-ES" w:eastAsia="es-ES"/>
        </w:rPr>
        <w:t xml:space="preserve">; </w:t>
      </w:r>
      <w:r w:rsidRPr="003E585E">
        <w:rPr>
          <w:rFonts w:ascii="Palatino Linotype" w:hAnsi="Palatino Linotype" w:cs="Arial"/>
          <w:bCs/>
          <w:color w:val="222222"/>
          <w:sz w:val="24"/>
          <w:szCs w:val="24"/>
          <w:shd w:val="clear" w:color="auto" w:fill="FFFFFF"/>
          <w:lang w:val="es-ES"/>
        </w:rPr>
        <w:t>5, párrafos </w:t>
      </w:r>
      <w:r w:rsidRPr="003E585E">
        <w:rPr>
          <w:rFonts w:ascii="Palatino Linotype" w:hAnsi="Palatino Linotype" w:cs="Arial"/>
          <w:bCs/>
          <w:color w:val="222222"/>
          <w:sz w:val="24"/>
          <w:szCs w:val="24"/>
          <w:lang w:val="es-ES"/>
        </w:rPr>
        <w:t>vigésimo, vigésimo primero y vigésimo segundo</w:t>
      </w:r>
      <w:r w:rsidRPr="003E585E">
        <w:rPr>
          <w:rFonts w:ascii="Palatino Linotype" w:hAnsi="Palatino Linotype" w:cs="Arial"/>
          <w:bCs/>
          <w:color w:val="222222"/>
          <w:sz w:val="24"/>
          <w:szCs w:val="24"/>
          <w:shd w:val="clear" w:color="auto" w:fill="FFFFFF"/>
          <w:lang w:val="es-ES"/>
        </w:rPr>
        <w:t> fracciones IV y V </w:t>
      </w:r>
      <w:r w:rsidRPr="003E585E">
        <w:rPr>
          <w:rFonts w:ascii="Palatino Linotype" w:eastAsia="Calibri" w:hAnsi="Palatino Linotype" w:cs="Times New Roman"/>
          <w:sz w:val="24"/>
          <w:szCs w:val="24"/>
          <w:lang w:val="es-ES" w:eastAsia="es-ES"/>
        </w:rPr>
        <w:t xml:space="preserve">de la </w:t>
      </w:r>
      <w:r w:rsidRPr="003E585E">
        <w:rPr>
          <w:rFonts w:ascii="Palatino Linotype" w:eastAsia="Calibri" w:hAnsi="Palatino Linotype" w:cs="Times New Roman"/>
          <w:b/>
          <w:sz w:val="24"/>
          <w:szCs w:val="24"/>
          <w:lang w:val="es-ES" w:eastAsia="es-ES"/>
        </w:rPr>
        <w:t>Constitución Política del Estado Libre y Soberano de México</w:t>
      </w:r>
      <w:r w:rsidRPr="003E58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585E">
        <w:rPr>
          <w:rFonts w:ascii="Palatino Linotype" w:eastAsia="Calibri" w:hAnsi="Palatino Linotype" w:cs="Arial"/>
          <w:sz w:val="24"/>
          <w:szCs w:val="24"/>
          <w:lang w:val="es-ES" w:eastAsia="es-ES"/>
        </w:rPr>
        <w:t xml:space="preserve">de la </w:t>
      </w:r>
      <w:r w:rsidRPr="003E585E">
        <w:rPr>
          <w:rFonts w:ascii="Palatino Linotype" w:eastAsia="Calibri" w:hAnsi="Palatino Linotype" w:cs="Arial"/>
          <w:b/>
          <w:sz w:val="24"/>
          <w:szCs w:val="24"/>
          <w:lang w:val="es-ES" w:eastAsia="es-ES"/>
        </w:rPr>
        <w:t>Ley de Transparencia y Acceso a la Información Pública del Estado de México y Municipios</w:t>
      </w:r>
      <w:r w:rsidRPr="003E585E">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b/>
          <w:sz w:val="24"/>
          <w:szCs w:val="24"/>
          <w:lang w:val="es-ES" w:eastAsia="es-ES"/>
        </w:rPr>
        <w:t>7, 9 fracciones I y XXIV, y 11</w:t>
      </w:r>
      <w:r w:rsidRPr="003E585E">
        <w:rPr>
          <w:rFonts w:ascii="Palatino Linotype" w:eastAsia="Calibri" w:hAnsi="Palatino Linotype" w:cs="Arial"/>
          <w:sz w:val="24"/>
          <w:szCs w:val="24"/>
          <w:lang w:val="es-ES" w:eastAsia="es-ES"/>
        </w:rPr>
        <w:t xml:space="preserve"> del </w:t>
      </w:r>
      <w:r w:rsidRPr="003E58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585E">
        <w:rPr>
          <w:rFonts w:ascii="Palatino Linotype" w:eastAsia="MS Mincho" w:hAnsi="Palatino Linotype" w:cs="Times New Roman"/>
          <w:sz w:val="24"/>
          <w:szCs w:val="24"/>
          <w:lang w:val="es-ES_tradnl" w:eastAsia="es-ES"/>
        </w:rPr>
        <w:t>.</w:t>
      </w:r>
    </w:p>
    <w:p w:rsidR="00792776" w:rsidRPr="00A612C0" w:rsidRDefault="00792776" w:rsidP="004B2A20">
      <w:pPr>
        <w:keepNext/>
        <w:keepLines/>
        <w:spacing w:after="0" w:line="360" w:lineRule="auto"/>
        <w:outlineLvl w:val="0"/>
        <w:rPr>
          <w:rFonts w:ascii="Palatino Linotype" w:eastAsia="MS Gothic" w:hAnsi="Palatino Linotype" w:cs="Times New Roman"/>
          <w:b/>
          <w:sz w:val="24"/>
          <w:szCs w:val="26"/>
        </w:rPr>
      </w:pPr>
      <w:bookmarkStart w:id="3" w:name="_Toc12448136"/>
      <w:r w:rsidRPr="003E585E">
        <w:rPr>
          <w:rFonts w:ascii="Palatino Linotype" w:eastAsia="MS Mincho" w:hAnsi="Palatino Linotype" w:cstheme="majorBidi"/>
          <w:b/>
          <w:sz w:val="24"/>
          <w:szCs w:val="24"/>
          <w:lang w:val="es-ES_tradnl" w:eastAsia="es-ES"/>
        </w:rPr>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w:t>
      </w:r>
      <w:proofErr w:type="spellStart"/>
      <w:r w:rsidR="0004167E">
        <w:rPr>
          <w:rFonts w:ascii="Palatino Linotype" w:eastAsia="MS Gothic" w:hAnsi="Palatino Linotype" w:cs="Times New Roman"/>
          <w:b/>
          <w:sz w:val="24"/>
          <w:szCs w:val="26"/>
        </w:rPr>
        <w:t>procedibilidad</w:t>
      </w:r>
      <w:proofErr w:type="spellEnd"/>
      <w:r w:rsidR="0004167E">
        <w:rPr>
          <w:rFonts w:ascii="Palatino Linotype" w:eastAsia="MS Gothic" w:hAnsi="Palatino Linotype" w:cs="Times New Roman"/>
          <w:b/>
          <w:sz w:val="24"/>
          <w:szCs w:val="26"/>
        </w:rPr>
        <w:t xml:space="preserve"> del recurso de revisión</w:t>
      </w:r>
      <w:r w:rsidRPr="003E585E">
        <w:rPr>
          <w:rFonts w:ascii="Palatino Linotype" w:eastAsia="MS Gothic" w:hAnsi="Palatino Linotype" w:cs="Times New Roman"/>
          <w:b/>
          <w:sz w:val="24"/>
          <w:szCs w:val="26"/>
        </w:rPr>
        <w:t>.</w:t>
      </w:r>
      <w:bookmarkEnd w:id="3"/>
    </w:p>
    <w:p w:rsidR="00792776" w:rsidRPr="003E585E"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rsidR="005E7BEE" w:rsidRPr="001D6E38" w:rsidRDefault="005E7BEE" w:rsidP="004B2A2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 xml:space="preserve">El medio de impugnación fue presentado a través del </w:t>
      </w:r>
      <w:r w:rsidRPr="003E0CB2">
        <w:rPr>
          <w:rFonts w:ascii="Palatino Linotype" w:eastAsia="Calibri" w:hAnsi="Palatino Linotype" w:cs="Arial"/>
          <w:b/>
          <w:sz w:val="24"/>
          <w:szCs w:val="24"/>
          <w:lang w:val="es-ES_tradnl" w:eastAsia="es-ES"/>
        </w:rPr>
        <w:t>SAIMEX,</w:t>
      </w:r>
      <w:r w:rsidRPr="003E0CB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E0CB2">
        <w:rPr>
          <w:rFonts w:ascii="Palatino Linotype" w:eastAsia="Calibri" w:hAnsi="Palatino Linotype" w:cs="Arial"/>
          <w:b/>
          <w:sz w:val="24"/>
          <w:szCs w:val="24"/>
          <w:lang w:val="es-ES_tradnl" w:eastAsia="es-ES"/>
        </w:rPr>
        <w:t>SUJETO OBLIGADO</w:t>
      </w:r>
      <w:r w:rsidRPr="003E0CB2">
        <w:rPr>
          <w:rFonts w:ascii="Palatino Linotype" w:eastAsia="Calibri" w:hAnsi="Palatino Linotype" w:cs="Arial"/>
          <w:sz w:val="24"/>
          <w:szCs w:val="24"/>
          <w:lang w:val="es-ES_tradnl" w:eastAsia="es-ES"/>
        </w:rPr>
        <w:t xml:space="preserve"> entregó </w:t>
      </w:r>
      <w:r>
        <w:rPr>
          <w:rFonts w:ascii="Palatino Linotype" w:eastAsia="Calibri" w:hAnsi="Palatino Linotype" w:cs="Arial"/>
          <w:sz w:val="24"/>
          <w:szCs w:val="24"/>
          <w:lang w:val="es-ES_tradnl" w:eastAsia="es-ES"/>
        </w:rPr>
        <w:t xml:space="preserve">respuesta el día </w:t>
      </w:r>
      <w:r w:rsidR="001D6E38">
        <w:rPr>
          <w:rFonts w:ascii="Palatino Linotype" w:eastAsia="Calibri" w:hAnsi="Palatino Linotype" w:cs="Arial"/>
          <w:sz w:val="24"/>
          <w:szCs w:val="24"/>
          <w:lang w:val="es-ES_tradnl" w:eastAsia="es-ES"/>
        </w:rPr>
        <w:t>veinti</w:t>
      </w:r>
      <w:r w:rsidR="003A6E9C">
        <w:rPr>
          <w:rFonts w:ascii="Palatino Linotype" w:eastAsia="Calibri" w:hAnsi="Palatino Linotype" w:cs="Arial"/>
          <w:sz w:val="24"/>
          <w:szCs w:val="24"/>
          <w:lang w:val="es-ES_tradnl" w:eastAsia="es-ES"/>
        </w:rPr>
        <w:t>dós</w:t>
      </w:r>
      <w:r w:rsidR="001D6E38">
        <w:rPr>
          <w:rFonts w:ascii="Palatino Linotype" w:eastAsia="Calibri" w:hAnsi="Palatino Linotype" w:cs="Arial"/>
          <w:sz w:val="24"/>
          <w:szCs w:val="24"/>
          <w:lang w:val="es-ES_tradnl" w:eastAsia="es-ES"/>
        </w:rPr>
        <w:t xml:space="preserve"> (2</w:t>
      </w:r>
      <w:r w:rsidR="003A6E9C">
        <w:rPr>
          <w:rFonts w:ascii="Palatino Linotype" w:eastAsia="Calibri" w:hAnsi="Palatino Linotype" w:cs="Arial"/>
          <w:sz w:val="24"/>
          <w:szCs w:val="24"/>
          <w:lang w:val="es-ES_tradnl" w:eastAsia="es-ES"/>
        </w:rPr>
        <w:t>2</w:t>
      </w:r>
      <w:r w:rsidRPr="003E0CB2">
        <w:rPr>
          <w:rFonts w:ascii="Palatino Linotype" w:eastAsia="Calibri" w:hAnsi="Palatino Linotype" w:cs="Arial"/>
          <w:sz w:val="24"/>
          <w:szCs w:val="24"/>
          <w:lang w:val="es-ES_tradnl" w:eastAsia="es-ES"/>
        </w:rPr>
        <w:t xml:space="preserve">) de </w:t>
      </w:r>
      <w:r w:rsidR="003A6E9C">
        <w:rPr>
          <w:rFonts w:ascii="Palatino Linotype" w:eastAsia="Calibri" w:hAnsi="Palatino Linotype" w:cs="Arial"/>
          <w:sz w:val="24"/>
          <w:szCs w:val="24"/>
          <w:lang w:val="es-ES_tradnl" w:eastAsia="es-ES"/>
        </w:rPr>
        <w:t>abril</w:t>
      </w:r>
      <w:r w:rsidR="00B402DC">
        <w:rPr>
          <w:rFonts w:ascii="Palatino Linotype" w:eastAsia="Calibri" w:hAnsi="Palatino Linotype" w:cs="Arial"/>
          <w:sz w:val="24"/>
          <w:szCs w:val="24"/>
          <w:lang w:val="es-ES_tradnl" w:eastAsia="es-ES"/>
        </w:rPr>
        <w:t xml:space="preserve"> de dos mil diecinueve</w:t>
      </w:r>
      <w:r w:rsidRPr="003E0CB2">
        <w:rPr>
          <w:rFonts w:ascii="Palatino Linotype" w:eastAsia="Calibri" w:hAnsi="Palatino Linotype" w:cs="Arial"/>
          <w:sz w:val="24"/>
          <w:szCs w:val="24"/>
          <w:lang w:val="es-ES_tradnl" w:eastAsia="es-ES"/>
        </w:rPr>
        <w:t xml:space="preserve">, </w:t>
      </w:r>
      <w:r w:rsidRPr="003E0CB2">
        <w:rPr>
          <w:rFonts w:ascii="Palatino Linotype" w:eastAsiaTheme="minorEastAsia" w:hAnsi="Palatino Linotype" w:cs="Arial"/>
          <w:sz w:val="24"/>
          <w:szCs w:val="24"/>
          <w:lang w:val="es-ES_tradnl" w:eastAsia="es-ES"/>
        </w:rPr>
        <w:t>de tal forma que el plazo para interponer el recurso</w:t>
      </w:r>
      <w:r>
        <w:rPr>
          <w:rFonts w:ascii="Palatino Linotype" w:eastAsiaTheme="minorEastAsia" w:hAnsi="Palatino Linotype" w:cs="Arial"/>
          <w:sz w:val="24"/>
          <w:szCs w:val="24"/>
          <w:lang w:val="es-ES_tradnl" w:eastAsia="es-ES"/>
        </w:rPr>
        <w:t xml:space="preserve"> transcurrió del día </w:t>
      </w:r>
      <w:r w:rsidR="001D6E38">
        <w:rPr>
          <w:rFonts w:ascii="Palatino Linotype" w:eastAsiaTheme="minorEastAsia" w:hAnsi="Palatino Linotype" w:cs="Arial"/>
          <w:sz w:val="24"/>
          <w:szCs w:val="24"/>
          <w:lang w:val="es-ES_tradnl" w:eastAsia="es-ES"/>
        </w:rPr>
        <w:t>veinti</w:t>
      </w:r>
      <w:r w:rsidR="003A6E9C">
        <w:rPr>
          <w:rFonts w:ascii="Palatino Linotype" w:eastAsiaTheme="minorEastAsia" w:hAnsi="Palatino Linotype" w:cs="Arial"/>
          <w:sz w:val="24"/>
          <w:szCs w:val="24"/>
          <w:lang w:val="es-ES_tradnl" w:eastAsia="es-ES"/>
        </w:rPr>
        <w:t>trés</w:t>
      </w:r>
      <w:r w:rsidR="00240779">
        <w:rPr>
          <w:rFonts w:ascii="Palatino Linotype" w:eastAsiaTheme="minorEastAsia" w:hAnsi="Palatino Linotype" w:cs="Arial"/>
          <w:sz w:val="24"/>
          <w:szCs w:val="24"/>
          <w:lang w:val="es-ES_tradnl" w:eastAsia="es-ES"/>
        </w:rPr>
        <w:t xml:space="preserve"> </w:t>
      </w:r>
      <w:r w:rsidR="001D6E38">
        <w:rPr>
          <w:rFonts w:ascii="Palatino Linotype" w:eastAsiaTheme="minorEastAsia" w:hAnsi="Palatino Linotype" w:cs="Arial"/>
          <w:sz w:val="24"/>
          <w:szCs w:val="24"/>
          <w:lang w:val="es-ES_tradnl" w:eastAsia="es-ES"/>
        </w:rPr>
        <w:t>(2</w:t>
      </w:r>
      <w:r w:rsidR="003A6E9C">
        <w:rPr>
          <w:rFonts w:ascii="Palatino Linotype" w:eastAsiaTheme="minorEastAsia" w:hAnsi="Palatino Linotype" w:cs="Arial"/>
          <w:sz w:val="24"/>
          <w:szCs w:val="24"/>
          <w:lang w:val="es-ES_tradnl" w:eastAsia="es-ES"/>
        </w:rPr>
        <w:t>3</w:t>
      </w:r>
      <w:r w:rsidRPr="003E0CB2">
        <w:rPr>
          <w:rFonts w:ascii="Palatino Linotype" w:eastAsiaTheme="minorEastAsia" w:hAnsi="Palatino Linotype" w:cs="Arial"/>
          <w:sz w:val="24"/>
          <w:szCs w:val="24"/>
          <w:lang w:val="es-ES_tradnl" w:eastAsia="es-ES"/>
        </w:rPr>
        <w:t>) de</w:t>
      </w:r>
      <w:r>
        <w:rPr>
          <w:rFonts w:ascii="Palatino Linotype" w:eastAsiaTheme="minorEastAsia" w:hAnsi="Palatino Linotype" w:cs="Arial"/>
          <w:sz w:val="24"/>
          <w:szCs w:val="24"/>
          <w:lang w:val="es-ES_tradnl" w:eastAsia="es-ES"/>
        </w:rPr>
        <w:t xml:space="preserve"> </w:t>
      </w:r>
      <w:r w:rsidR="003A6E9C">
        <w:rPr>
          <w:rFonts w:ascii="Palatino Linotype" w:eastAsiaTheme="minorEastAsia" w:hAnsi="Palatino Linotype" w:cs="Arial"/>
          <w:sz w:val="24"/>
          <w:szCs w:val="24"/>
          <w:lang w:val="es-ES_tradnl" w:eastAsia="es-ES"/>
        </w:rPr>
        <w:t>abril</w:t>
      </w:r>
      <w:r w:rsidRPr="003E0CB2">
        <w:rPr>
          <w:rFonts w:ascii="Palatino Linotype" w:eastAsiaTheme="minorEastAsia" w:hAnsi="Palatino Linotype" w:cs="Arial"/>
          <w:sz w:val="24"/>
          <w:szCs w:val="24"/>
          <w:lang w:val="es-ES_tradnl" w:eastAsia="es-ES"/>
        </w:rPr>
        <w:t xml:space="preserve"> al</w:t>
      </w:r>
      <w:r w:rsidR="001656F1">
        <w:rPr>
          <w:rFonts w:ascii="Palatino Linotype" w:eastAsiaTheme="minorEastAsia" w:hAnsi="Palatino Linotype" w:cs="Arial"/>
          <w:sz w:val="24"/>
          <w:szCs w:val="24"/>
          <w:lang w:val="es-ES_tradnl" w:eastAsia="es-ES"/>
        </w:rPr>
        <w:t xml:space="preserve"> </w:t>
      </w:r>
      <w:r w:rsidR="003A6E9C">
        <w:rPr>
          <w:rFonts w:ascii="Palatino Linotype" w:eastAsiaTheme="minorEastAsia" w:hAnsi="Palatino Linotype" w:cs="Arial"/>
          <w:sz w:val="24"/>
          <w:szCs w:val="24"/>
          <w:lang w:val="es-ES_tradnl" w:eastAsia="es-ES"/>
        </w:rPr>
        <w:t xml:space="preserve">quince </w:t>
      </w:r>
      <w:r w:rsidR="001D6E38">
        <w:rPr>
          <w:rFonts w:ascii="Palatino Linotype" w:eastAsiaTheme="minorEastAsia" w:hAnsi="Palatino Linotype" w:cs="Arial"/>
          <w:sz w:val="24"/>
          <w:szCs w:val="24"/>
          <w:lang w:val="es-ES_tradnl" w:eastAsia="es-ES"/>
        </w:rPr>
        <w:t>(</w:t>
      </w:r>
      <w:r w:rsidR="003A6E9C">
        <w:rPr>
          <w:rFonts w:ascii="Palatino Linotype" w:eastAsiaTheme="minorEastAsia" w:hAnsi="Palatino Linotype" w:cs="Arial"/>
          <w:sz w:val="24"/>
          <w:szCs w:val="24"/>
          <w:lang w:val="es-ES_tradnl" w:eastAsia="es-ES"/>
        </w:rPr>
        <w:t>15</w:t>
      </w:r>
      <w:r w:rsidRPr="003E0CB2">
        <w:rPr>
          <w:rFonts w:ascii="Palatino Linotype" w:eastAsiaTheme="minorEastAsia" w:hAnsi="Palatino Linotype" w:cs="Arial"/>
          <w:sz w:val="24"/>
          <w:szCs w:val="24"/>
          <w:lang w:val="es-ES_tradnl" w:eastAsia="es-ES"/>
        </w:rPr>
        <w:t xml:space="preserve">) de </w:t>
      </w:r>
      <w:r w:rsidR="003A6E9C">
        <w:rPr>
          <w:rFonts w:ascii="Palatino Linotype" w:eastAsiaTheme="minorEastAsia" w:hAnsi="Palatino Linotype" w:cs="Arial"/>
          <w:sz w:val="24"/>
          <w:szCs w:val="24"/>
          <w:lang w:val="es-ES_tradnl" w:eastAsia="es-ES"/>
        </w:rPr>
        <w:t xml:space="preserve">mayo </w:t>
      </w:r>
      <w:r w:rsidR="001656F1">
        <w:rPr>
          <w:rFonts w:ascii="Palatino Linotype" w:eastAsiaTheme="minorEastAsia" w:hAnsi="Palatino Linotype" w:cs="Arial"/>
          <w:sz w:val="24"/>
          <w:szCs w:val="24"/>
          <w:lang w:val="es-ES_tradnl" w:eastAsia="es-ES"/>
        </w:rPr>
        <w:t>de dos mil diecinueve</w:t>
      </w:r>
      <w:r w:rsidRPr="003E0CB2">
        <w:rPr>
          <w:rFonts w:ascii="Palatino Linotype" w:eastAsiaTheme="minorEastAsia" w:hAnsi="Palatino Linotype" w:cs="Arial"/>
          <w:sz w:val="24"/>
          <w:szCs w:val="24"/>
          <w:lang w:val="es-ES_tradnl" w:eastAsia="es-ES"/>
        </w:rPr>
        <w:t xml:space="preserve">; en consecuencia, presentó </w:t>
      </w:r>
      <w:r>
        <w:rPr>
          <w:rFonts w:ascii="Palatino Linotype" w:eastAsiaTheme="minorEastAsia" w:hAnsi="Palatino Linotype" w:cs="Arial"/>
          <w:sz w:val="24"/>
          <w:szCs w:val="24"/>
          <w:lang w:val="es-ES_tradnl" w:eastAsia="es-ES"/>
        </w:rPr>
        <w:t>su</w:t>
      </w:r>
      <w:r w:rsidR="00B6542A">
        <w:rPr>
          <w:rFonts w:ascii="Palatino Linotype" w:eastAsiaTheme="minorEastAsia" w:hAnsi="Palatino Linotype" w:cs="Arial"/>
          <w:sz w:val="24"/>
          <w:szCs w:val="24"/>
          <w:lang w:val="es-ES_tradnl" w:eastAsia="es-ES"/>
        </w:rPr>
        <w:t xml:space="preserve"> inconformidad el día </w:t>
      </w:r>
      <w:r w:rsidR="003A6E9C">
        <w:rPr>
          <w:rFonts w:ascii="Palatino Linotype" w:eastAsiaTheme="minorEastAsia" w:hAnsi="Palatino Linotype" w:cs="Arial"/>
          <w:sz w:val="24"/>
          <w:szCs w:val="24"/>
          <w:lang w:val="es-ES_tradnl" w:eastAsia="es-ES"/>
        </w:rPr>
        <w:t>dos</w:t>
      </w:r>
      <w:r w:rsidR="00DB164E">
        <w:rPr>
          <w:rFonts w:ascii="Palatino Linotype" w:eastAsiaTheme="minorEastAsia" w:hAnsi="Palatino Linotype" w:cs="Arial"/>
          <w:sz w:val="24"/>
          <w:szCs w:val="24"/>
          <w:lang w:val="es-ES_tradnl" w:eastAsia="es-ES"/>
        </w:rPr>
        <w:t xml:space="preserve"> </w:t>
      </w:r>
      <w:r w:rsidR="00B6542A">
        <w:rPr>
          <w:rFonts w:ascii="Palatino Linotype" w:eastAsiaTheme="minorEastAsia" w:hAnsi="Palatino Linotype" w:cs="Arial"/>
          <w:sz w:val="24"/>
          <w:szCs w:val="24"/>
          <w:lang w:val="es-ES_tradnl" w:eastAsia="es-ES"/>
        </w:rPr>
        <w:t>(</w:t>
      </w:r>
      <w:r w:rsidR="003A6E9C">
        <w:rPr>
          <w:rFonts w:ascii="Palatino Linotype" w:eastAsiaTheme="minorEastAsia" w:hAnsi="Palatino Linotype" w:cs="Arial"/>
          <w:sz w:val="24"/>
          <w:szCs w:val="24"/>
          <w:lang w:val="es-ES_tradnl" w:eastAsia="es-ES"/>
        </w:rPr>
        <w:t>02</w:t>
      </w:r>
      <w:r w:rsidRPr="003E0CB2">
        <w:rPr>
          <w:rFonts w:ascii="Palatino Linotype" w:eastAsiaTheme="minorEastAsia" w:hAnsi="Palatino Linotype" w:cs="Arial"/>
          <w:sz w:val="24"/>
          <w:szCs w:val="24"/>
          <w:lang w:val="es-ES_tradnl" w:eastAsia="es-ES"/>
        </w:rPr>
        <w:t xml:space="preserve">) de </w:t>
      </w:r>
      <w:r w:rsidR="003A6E9C">
        <w:rPr>
          <w:rFonts w:ascii="Palatino Linotype" w:eastAsiaTheme="minorEastAsia" w:hAnsi="Palatino Linotype" w:cs="Arial"/>
          <w:sz w:val="24"/>
          <w:szCs w:val="24"/>
          <w:lang w:val="es-ES_tradnl" w:eastAsia="es-ES"/>
        </w:rPr>
        <w:t>mayo</w:t>
      </w:r>
      <w:r w:rsidR="00DB164E">
        <w:rPr>
          <w:rFonts w:ascii="Palatino Linotype" w:eastAsiaTheme="minorEastAsia" w:hAnsi="Palatino Linotype" w:cs="Arial"/>
          <w:sz w:val="24"/>
          <w:szCs w:val="24"/>
          <w:lang w:val="es-ES_tradnl" w:eastAsia="es-ES"/>
        </w:rPr>
        <w:t xml:space="preserve"> </w:t>
      </w:r>
      <w:r w:rsidR="001656F1">
        <w:rPr>
          <w:rFonts w:ascii="Palatino Linotype" w:eastAsiaTheme="minorEastAsia" w:hAnsi="Palatino Linotype" w:cs="Arial"/>
          <w:sz w:val="24"/>
          <w:szCs w:val="24"/>
          <w:lang w:val="es-ES_tradnl" w:eastAsia="es-ES"/>
        </w:rPr>
        <w:t>de dos mil diecinueve</w:t>
      </w:r>
      <w:r w:rsidRPr="003E0CB2">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3E0CB2">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E0CB2">
        <w:rPr>
          <w:rFonts w:ascii="Palatino Linotype" w:eastAsiaTheme="minorEastAsia" w:hAnsi="Palatino Linotype" w:cs="Arial"/>
          <w:sz w:val="24"/>
          <w:szCs w:val="24"/>
          <w:lang w:val="es-ES_tradnl" w:eastAsia="es-ES"/>
        </w:rPr>
        <w:t xml:space="preserve">vigente. </w:t>
      </w:r>
    </w:p>
    <w:p w:rsidR="001D6E38" w:rsidRPr="002A1452" w:rsidRDefault="001D6E38" w:rsidP="004B2A20">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3A6E9C" w:rsidRDefault="005E7BEE" w:rsidP="004B2A2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A6E9C" w:rsidRPr="00770F1F" w:rsidRDefault="003A6E9C" w:rsidP="004B2A20">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A612C0" w:rsidRDefault="005377B9" w:rsidP="004B2A20">
      <w:pPr>
        <w:keepNext/>
        <w:keepLines/>
        <w:spacing w:after="0" w:line="360" w:lineRule="auto"/>
        <w:outlineLvl w:val="0"/>
        <w:rPr>
          <w:rFonts w:ascii="Palatino Linotype" w:eastAsia="MS Gothic" w:hAnsi="Palatino Linotype" w:cs="Times New Roman"/>
          <w:b/>
          <w:sz w:val="24"/>
          <w:szCs w:val="26"/>
        </w:rPr>
      </w:pPr>
      <w:bookmarkStart w:id="4" w:name="_Toc12448137"/>
      <w:r>
        <w:rPr>
          <w:rFonts w:ascii="Palatino Linotype" w:eastAsia="MS Mincho" w:hAnsi="Palatino Linotype" w:cstheme="majorBidi"/>
          <w:b/>
          <w:sz w:val="24"/>
          <w:szCs w:val="24"/>
          <w:lang w:val="es-ES_tradnl" w:eastAsia="es-ES"/>
        </w:rPr>
        <w:t>TERCERO. Planteamiento de la Litis</w:t>
      </w:r>
      <w:r w:rsidRPr="003E585E">
        <w:rPr>
          <w:rFonts w:ascii="Palatino Linotype" w:eastAsia="MS Gothic" w:hAnsi="Palatino Linotype" w:cs="Times New Roman"/>
          <w:b/>
          <w:sz w:val="24"/>
          <w:szCs w:val="26"/>
        </w:rPr>
        <w:t>.</w:t>
      </w:r>
      <w:bookmarkEnd w:id="4"/>
    </w:p>
    <w:p w:rsidR="001656F1" w:rsidRDefault="001656F1" w:rsidP="004B2A20">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rsidR="00163316" w:rsidRPr="001656F1" w:rsidRDefault="0016331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Pr>
          <w:color w:val="000000"/>
          <w:sz w:val="14"/>
          <w:szCs w:val="14"/>
          <w:shd w:val="clear" w:color="auto" w:fill="FFFFFF"/>
          <w:lang w:val="es-ES_tradnl"/>
        </w:rPr>
        <w:t>  </w:t>
      </w:r>
      <w:r w:rsidRPr="001656F1">
        <w:rPr>
          <w:rFonts w:ascii="Palatino Linotype" w:hAnsi="Palatino Linotype"/>
          <w:color w:val="222222"/>
          <w:sz w:val="24"/>
          <w:shd w:val="clear" w:color="auto" w:fill="FFFFFF"/>
          <w:lang w:val="es-ES_tradnl"/>
        </w:rPr>
        <w:t xml:space="preserve">Es oportuno establecer que </w:t>
      </w:r>
      <w:r w:rsidR="00DB164E" w:rsidRPr="001656F1">
        <w:rPr>
          <w:rFonts w:ascii="Palatino Linotype" w:hAnsi="Palatino Linotype"/>
          <w:color w:val="222222"/>
          <w:sz w:val="24"/>
          <w:shd w:val="clear" w:color="auto" w:fill="FFFFFF"/>
          <w:lang w:val="es-ES_tradnl"/>
        </w:rPr>
        <w:t>el Recurso</w:t>
      </w:r>
      <w:r w:rsidRPr="001656F1">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1656F1">
        <w:rPr>
          <w:rFonts w:ascii="Palatino Linotype" w:hAnsi="Palatino Linotype"/>
          <w:b/>
          <w:bCs/>
          <w:color w:val="222222"/>
          <w:sz w:val="24"/>
          <w:shd w:val="clear" w:color="auto" w:fill="FFFFFF"/>
          <w:lang w:val="es-ES"/>
        </w:rPr>
        <w:t>Ley de Transparencia y Acceso a la Información Pública del Estado de México y Municipios</w:t>
      </w:r>
      <w:r w:rsidRPr="001656F1">
        <w:rPr>
          <w:rFonts w:ascii="Palatino Linotype" w:hAnsi="Palatino Linotype"/>
          <w:color w:val="222222"/>
          <w:sz w:val="24"/>
          <w:shd w:val="clear" w:color="auto" w:fill="FFFFFF"/>
          <w:lang w:val="es-ES_tradnl"/>
        </w:rPr>
        <w:t xml:space="preserve"> y determinar la confirmación; revocación o modificación; </w:t>
      </w:r>
      <w:proofErr w:type="spellStart"/>
      <w:r w:rsidRPr="001656F1">
        <w:rPr>
          <w:rFonts w:ascii="Palatino Linotype" w:hAnsi="Palatino Linotype"/>
          <w:color w:val="222222"/>
          <w:sz w:val="24"/>
          <w:shd w:val="clear" w:color="auto" w:fill="FFFFFF"/>
          <w:lang w:val="es-ES_tradnl"/>
        </w:rPr>
        <w:t>desechamiento</w:t>
      </w:r>
      <w:proofErr w:type="spellEnd"/>
      <w:r w:rsidRPr="001656F1">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Default="00163316" w:rsidP="004B2A20">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Default="0016331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Así d</w:t>
      </w:r>
      <w:r w:rsidRPr="00C9537D">
        <w:rPr>
          <w:rFonts w:ascii="Palatino Linotype" w:eastAsia="MS Mincho" w:hAnsi="Palatino Linotype" w:cs="Times New Roman"/>
          <w:sz w:val="24"/>
        </w:rPr>
        <w:t xml:space="preserve">e las constancias que obran en el expediente electrónico, se advierte que la particular </w:t>
      </w:r>
      <w:r w:rsidR="00AC69DD">
        <w:rPr>
          <w:rFonts w:ascii="Palatino Linotype" w:eastAsia="MS Mincho" w:hAnsi="Palatino Linotype" w:cs="Times New Roman"/>
          <w:sz w:val="24"/>
        </w:rPr>
        <w:t>mediante solicitud</w:t>
      </w:r>
      <w:r w:rsidRPr="00C9537D">
        <w:rPr>
          <w:rFonts w:ascii="Palatino Linotype" w:eastAsia="MS Mincho" w:hAnsi="Palatino Linotype" w:cs="Times New Roman"/>
          <w:sz w:val="24"/>
        </w:rPr>
        <w:t xml:space="preserve"> de información vía </w:t>
      </w:r>
      <w:r w:rsidR="00AC69DD">
        <w:rPr>
          <w:rFonts w:ascii="Palatino Linotype" w:eastAsia="MS Mincho" w:hAnsi="Palatino Linotype" w:cs="Times New Roman"/>
          <w:sz w:val="24"/>
        </w:rPr>
        <w:t>Sistema de Acceso a la Información Mexiquense (SAIMEX)</w:t>
      </w:r>
      <w:r w:rsidRPr="00C9537D">
        <w:rPr>
          <w:rFonts w:ascii="Palatino Linotype" w:eastAsia="MS Mincho" w:hAnsi="Palatino Linotype" w:cs="Times New Roman"/>
          <w:sz w:val="24"/>
        </w:rPr>
        <w:t xml:space="preserve"> pidió</w:t>
      </w:r>
      <w:r w:rsidR="00B6542A">
        <w:rPr>
          <w:rFonts w:ascii="Palatino Linotype" w:eastAsia="MS Mincho" w:hAnsi="Palatino Linotype" w:cs="Times New Roman"/>
          <w:sz w:val="24"/>
        </w:rPr>
        <w:t xml:space="preserve"> a</w:t>
      </w:r>
      <w:r w:rsidR="00DB164E">
        <w:rPr>
          <w:rFonts w:ascii="Palatino Linotype" w:eastAsia="MS Mincho" w:hAnsi="Palatino Linotype" w:cs="Times New Roman"/>
          <w:sz w:val="24"/>
        </w:rPr>
        <w:t xml:space="preserve">l </w:t>
      </w:r>
      <w:r w:rsidR="003A6E9C">
        <w:rPr>
          <w:rFonts w:ascii="Palatino Linotype" w:eastAsia="MS Mincho" w:hAnsi="Palatino Linotype" w:cs="Times New Roman"/>
          <w:b/>
          <w:bCs/>
          <w:sz w:val="24"/>
        </w:rPr>
        <w:t xml:space="preserve">Sujeto Obligado </w:t>
      </w:r>
      <w:r w:rsidR="00A8547B" w:rsidRPr="00C9537D">
        <w:rPr>
          <w:rFonts w:ascii="Palatino Linotype" w:eastAsia="MS Mincho" w:hAnsi="Palatino Linotype" w:cs="Times New Roman"/>
          <w:sz w:val="24"/>
        </w:rPr>
        <w:t>le</w:t>
      </w:r>
      <w:r w:rsidRPr="00C9537D">
        <w:rPr>
          <w:rFonts w:ascii="Palatino Linotype" w:eastAsia="MS Mincho" w:hAnsi="Palatino Linotype" w:cs="Times New Roman"/>
          <w:sz w:val="24"/>
        </w:rPr>
        <w:t xml:space="preserve"> proporcionara la información relativa </w:t>
      </w:r>
      <w:r w:rsidR="003A6E9C">
        <w:rPr>
          <w:rFonts w:ascii="Palatino Linotype" w:eastAsia="MS Mincho" w:hAnsi="Palatino Linotype" w:cs="Times New Roman"/>
          <w:sz w:val="24"/>
        </w:rPr>
        <w:t xml:space="preserve">a: </w:t>
      </w:r>
    </w:p>
    <w:p w:rsidR="00061F4F" w:rsidRDefault="00061F4F" w:rsidP="004B2A20">
      <w:pPr>
        <w:pStyle w:val="Prrafodelista"/>
        <w:tabs>
          <w:tab w:val="left" w:pos="142"/>
        </w:tabs>
        <w:spacing w:after="0" w:line="360" w:lineRule="auto"/>
        <w:ind w:left="0" w:right="49"/>
        <w:jc w:val="both"/>
        <w:rPr>
          <w:rFonts w:ascii="Palatino Linotype" w:eastAsia="MS Mincho" w:hAnsi="Palatino Linotype" w:cs="Times New Roman"/>
          <w:sz w:val="24"/>
        </w:rPr>
      </w:pPr>
    </w:p>
    <w:p w:rsidR="00061F4F" w:rsidRDefault="00061F4F" w:rsidP="004B2A20">
      <w:pPr>
        <w:spacing w:after="0" w:line="360" w:lineRule="auto"/>
        <w:ind w:left="567" w:right="567"/>
        <w:jc w:val="both"/>
        <w:rPr>
          <w:rFonts w:ascii="Palatino Linotype" w:hAnsi="Palatino Linotype"/>
          <w:b/>
          <w:bCs/>
          <w:sz w:val="24"/>
          <w:szCs w:val="24"/>
        </w:rPr>
      </w:pPr>
      <w:bookmarkStart w:id="26" w:name="_Hlk11839772"/>
      <w:r w:rsidRPr="00061F4F">
        <w:rPr>
          <w:rFonts w:ascii="Palatino Linotype" w:hAnsi="Palatino Linotype"/>
          <w:b/>
          <w:bCs/>
          <w:sz w:val="24"/>
          <w:szCs w:val="24"/>
        </w:rPr>
        <w:t xml:space="preserve">Recibos de nómina desde el inicio de esta administración 2019 hasta el 30 de marzo del año en curso de las siguientes personas: </w:t>
      </w:r>
    </w:p>
    <w:p w:rsidR="00061F4F" w:rsidRPr="00061F4F" w:rsidRDefault="00061F4F" w:rsidP="004B2A20">
      <w:pPr>
        <w:spacing w:after="0" w:line="360" w:lineRule="auto"/>
        <w:ind w:right="567"/>
        <w:jc w:val="both"/>
        <w:rPr>
          <w:rFonts w:ascii="Palatino Linotype" w:hAnsi="Palatino Linotype"/>
          <w:b/>
          <w:bCs/>
          <w:sz w:val="24"/>
          <w:szCs w:val="24"/>
        </w:rPr>
      </w:pP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A00E2D">
        <w:rPr>
          <w:rFonts w:ascii="Palatino Linotype" w:hAnsi="Palatino Linotype"/>
          <w:sz w:val="24"/>
          <w:szCs w:val="24"/>
        </w:rPr>
        <w:t xml:space="preserve">Leticia Melchor </w:t>
      </w:r>
      <w:proofErr w:type="spellStart"/>
      <w:r w:rsidRPr="00A00E2D">
        <w:rPr>
          <w:rFonts w:ascii="Palatino Linotype" w:hAnsi="Palatino Linotype"/>
          <w:sz w:val="24"/>
          <w:szCs w:val="24"/>
        </w:rPr>
        <w:t>Monterrubio</w:t>
      </w:r>
      <w:proofErr w:type="spellEnd"/>
      <w:r w:rsidRPr="00A00E2D">
        <w:rPr>
          <w:rFonts w:ascii="Palatino Linotype" w:hAnsi="Palatino Linotype"/>
          <w:sz w:val="24"/>
          <w:szCs w:val="24"/>
        </w:rPr>
        <w:t xml:space="preserve">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proofErr w:type="spellStart"/>
      <w:r w:rsidRPr="00A00E2D">
        <w:rPr>
          <w:rFonts w:ascii="Palatino Linotype" w:hAnsi="Palatino Linotype"/>
          <w:sz w:val="24"/>
          <w:szCs w:val="24"/>
        </w:rPr>
        <w:t>Aleida</w:t>
      </w:r>
      <w:proofErr w:type="spellEnd"/>
      <w:r w:rsidRPr="00A00E2D">
        <w:rPr>
          <w:rFonts w:ascii="Palatino Linotype" w:hAnsi="Palatino Linotype"/>
          <w:sz w:val="24"/>
          <w:szCs w:val="24"/>
        </w:rPr>
        <w:t xml:space="preserve"> Sandoval </w:t>
      </w:r>
      <w:proofErr w:type="spellStart"/>
      <w:r>
        <w:rPr>
          <w:rFonts w:ascii="Palatino Linotype" w:hAnsi="Palatino Linotype"/>
          <w:sz w:val="24"/>
          <w:szCs w:val="24"/>
        </w:rPr>
        <w:t>G</w:t>
      </w:r>
      <w:r w:rsidRPr="00A00E2D">
        <w:rPr>
          <w:rFonts w:ascii="Palatino Linotype" w:hAnsi="Palatino Linotype"/>
          <w:sz w:val="24"/>
          <w:szCs w:val="24"/>
        </w:rPr>
        <w:t>ualito</w:t>
      </w:r>
      <w:proofErr w:type="spellEnd"/>
      <w:r w:rsidRPr="00A00E2D">
        <w:rPr>
          <w:rFonts w:ascii="Palatino Linotype" w:hAnsi="Palatino Linotype"/>
          <w:sz w:val="24"/>
          <w:szCs w:val="24"/>
        </w:rPr>
        <w:t xml:space="preserve">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A</w:t>
      </w:r>
      <w:r w:rsidRPr="00A00E2D">
        <w:rPr>
          <w:rFonts w:ascii="Palatino Linotype" w:hAnsi="Palatino Linotype"/>
          <w:sz w:val="24"/>
          <w:szCs w:val="24"/>
        </w:rPr>
        <w:t xml:space="preserve">lonso Cedillo </w:t>
      </w:r>
      <w:r>
        <w:rPr>
          <w:rFonts w:ascii="Palatino Linotype" w:hAnsi="Palatino Linotype"/>
          <w:sz w:val="24"/>
          <w:szCs w:val="24"/>
        </w:rPr>
        <w:t>T</w:t>
      </w:r>
      <w:r w:rsidRPr="00A00E2D">
        <w:rPr>
          <w:rFonts w:ascii="Palatino Linotype" w:hAnsi="Palatino Linotype"/>
          <w:sz w:val="24"/>
          <w:szCs w:val="24"/>
        </w:rPr>
        <w:t xml:space="preserve">orres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A</w:t>
      </w:r>
      <w:r w:rsidRPr="00A00E2D">
        <w:rPr>
          <w:rFonts w:ascii="Palatino Linotype" w:hAnsi="Palatino Linotype"/>
          <w:sz w:val="24"/>
          <w:szCs w:val="24"/>
        </w:rPr>
        <w:t xml:space="preserve">lejandro Hernández Fernández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A00E2D">
        <w:rPr>
          <w:rFonts w:ascii="Palatino Linotype" w:hAnsi="Palatino Linotype"/>
          <w:sz w:val="24"/>
          <w:szCs w:val="24"/>
        </w:rPr>
        <w:t xml:space="preserve">Ricardo Vázquez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A00E2D">
        <w:rPr>
          <w:rFonts w:ascii="Palatino Linotype" w:hAnsi="Palatino Linotype"/>
          <w:sz w:val="24"/>
          <w:szCs w:val="24"/>
        </w:rPr>
        <w:t xml:space="preserve">Antonio </w:t>
      </w:r>
      <w:r>
        <w:rPr>
          <w:rFonts w:ascii="Palatino Linotype" w:hAnsi="Palatino Linotype"/>
          <w:sz w:val="24"/>
          <w:szCs w:val="24"/>
        </w:rPr>
        <w:t>M</w:t>
      </w:r>
      <w:r w:rsidRPr="00A00E2D">
        <w:rPr>
          <w:rFonts w:ascii="Palatino Linotype" w:hAnsi="Palatino Linotype"/>
          <w:sz w:val="24"/>
          <w:szCs w:val="24"/>
        </w:rPr>
        <w:t xml:space="preserve">elgarejo </w:t>
      </w:r>
      <w:r>
        <w:rPr>
          <w:rFonts w:ascii="Palatino Linotype" w:hAnsi="Palatino Linotype"/>
          <w:sz w:val="24"/>
          <w:szCs w:val="24"/>
        </w:rPr>
        <w:t>B</w:t>
      </w:r>
      <w:r w:rsidRPr="00A00E2D">
        <w:rPr>
          <w:rFonts w:ascii="Palatino Linotype" w:hAnsi="Palatino Linotype"/>
          <w:sz w:val="24"/>
          <w:szCs w:val="24"/>
        </w:rPr>
        <w:t xml:space="preserve">aca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A00E2D">
        <w:rPr>
          <w:rFonts w:ascii="Palatino Linotype" w:hAnsi="Palatino Linotype"/>
          <w:sz w:val="24"/>
          <w:szCs w:val="24"/>
        </w:rPr>
        <w:t xml:space="preserve">Alejandro Ruiz Martínez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A00E2D">
        <w:rPr>
          <w:rFonts w:ascii="Palatino Linotype" w:hAnsi="Palatino Linotype"/>
          <w:sz w:val="24"/>
          <w:szCs w:val="24"/>
        </w:rPr>
        <w:t xml:space="preserve">Daniel Trejo </w:t>
      </w:r>
      <w:r>
        <w:rPr>
          <w:rFonts w:ascii="Palatino Linotype" w:hAnsi="Palatino Linotype"/>
          <w:sz w:val="24"/>
          <w:szCs w:val="24"/>
        </w:rPr>
        <w:t>C</w:t>
      </w:r>
      <w:r w:rsidRPr="00A00E2D">
        <w:rPr>
          <w:rFonts w:ascii="Palatino Linotype" w:hAnsi="Palatino Linotype"/>
          <w:sz w:val="24"/>
          <w:szCs w:val="24"/>
        </w:rPr>
        <w:t xml:space="preserve">ruz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A00E2D">
        <w:rPr>
          <w:rFonts w:ascii="Palatino Linotype" w:hAnsi="Palatino Linotype"/>
          <w:sz w:val="24"/>
          <w:szCs w:val="24"/>
        </w:rPr>
        <w:t xml:space="preserve">Nazario </w:t>
      </w:r>
      <w:r>
        <w:rPr>
          <w:rFonts w:ascii="Palatino Linotype" w:hAnsi="Palatino Linotype"/>
          <w:sz w:val="24"/>
          <w:szCs w:val="24"/>
        </w:rPr>
        <w:t>C</w:t>
      </w:r>
      <w:r w:rsidRPr="00A00E2D">
        <w:rPr>
          <w:rFonts w:ascii="Palatino Linotype" w:hAnsi="Palatino Linotype"/>
          <w:sz w:val="24"/>
          <w:szCs w:val="24"/>
        </w:rPr>
        <w:t xml:space="preserve">ruz Rodríguez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A00E2D">
        <w:rPr>
          <w:rFonts w:ascii="Palatino Linotype" w:hAnsi="Palatino Linotype"/>
          <w:sz w:val="24"/>
          <w:szCs w:val="24"/>
        </w:rPr>
        <w:t xml:space="preserve">Yolanda </w:t>
      </w:r>
      <w:r>
        <w:rPr>
          <w:rFonts w:ascii="Palatino Linotype" w:hAnsi="Palatino Linotype"/>
          <w:sz w:val="24"/>
          <w:szCs w:val="24"/>
        </w:rPr>
        <w:t>C</w:t>
      </w:r>
      <w:r w:rsidRPr="00A00E2D">
        <w:rPr>
          <w:rFonts w:ascii="Palatino Linotype" w:hAnsi="Palatino Linotype"/>
          <w:sz w:val="24"/>
          <w:szCs w:val="24"/>
        </w:rPr>
        <w:t xml:space="preserve">ruz Rodríguez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Víctor</w:t>
      </w:r>
      <w:r w:rsidRPr="00A00E2D">
        <w:rPr>
          <w:rFonts w:ascii="Palatino Linotype" w:hAnsi="Palatino Linotype"/>
          <w:sz w:val="24"/>
          <w:szCs w:val="24"/>
        </w:rPr>
        <w:t xml:space="preserve"> Rodríguez Díaz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A00E2D">
        <w:rPr>
          <w:rFonts w:ascii="Palatino Linotype" w:hAnsi="Palatino Linotype"/>
          <w:sz w:val="24"/>
          <w:szCs w:val="24"/>
        </w:rPr>
        <w:t xml:space="preserve">Georgina </w:t>
      </w:r>
      <w:r>
        <w:rPr>
          <w:rFonts w:ascii="Palatino Linotype" w:hAnsi="Palatino Linotype"/>
          <w:sz w:val="24"/>
          <w:szCs w:val="24"/>
        </w:rPr>
        <w:t>P</w:t>
      </w:r>
      <w:r w:rsidRPr="00A00E2D">
        <w:rPr>
          <w:rFonts w:ascii="Palatino Linotype" w:hAnsi="Palatino Linotype"/>
          <w:sz w:val="24"/>
          <w:szCs w:val="24"/>
        </w:rPr>
        <w:t xml:space="preserve">atricia </w:t>
      </w:r>
      <w:r>
        <w:rPr>
          <w:rFonts w:ascii="Palatino Linotype" w:hAnsi="Palatino Linotype"/>
          <w:sz w:val="24"/>
          <w:szCs w:val="24"/>
        </w:rPr>
        <w:t>Á</w:t>
      </w:r>
      <w:r w:rsidRPr="00A00E2D">
        <w:rPr>
          <w:rFonts w:ascii="Palatino Linotype" w:hAnsi="Palatino Linotype"/>
          <w:sz w:val="24"/>
          <w:szCs w:val="24"/>
        </w:rPr>
        <w:t xml:space="preserve">vila </w:t>
      </w:r>
      <w:proofErr w:type="spellStart"/>
      <w:r>
        <w:rPr>
          <w:rFonts w:ascii="Palatino Linotype" w:hAnsi="Palatino Linotype"/>
          <w:sz w:val="24"/>
          <w:szCs w:val="24"/>
        </w:rPr>
        <w:t>U</w:t>
      </w:r>
      <w:r w:rsidRPr="00A00E2D">
        <w:rPr>
          <w:rFonts w:ascii="Palatino Linotype" w:hAnsi="Palatino Linotype"/>
          <w:sz w:val="24"/>
          <w:szCs w:val="24"/>
        </w:rPr>
        <w:t>rban</w:t>
      </w:r>
      <w:proofErr w:type="spellEnd"/>
      <w:r w:rsidRPr="00A00E2D">
        <w:rPr>
          <w:rFonts w:ascii="Palatino Linotype" w:hAnsi="Palatino Linotype"/>
          <w:sz w:val="24"/>
          <w:szCs w:val="24"/>
        </w:rPr>
        <w:t xml:space="preserve">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A00E2D">
        <w:rPr>
          <w:rFonts w:ascii="Palatino Linotype" w:hAnsi="Palatino Linotype"/>
          <w:sz w:val="24"/>
          <w:szCs w:val="24"/>
        </w:rPr>
        <w:t xml:space="preserve">Erik </w:t>
      </w:r>
      <w:r>
        <w:rPr>
          <w:rFonts w:ascii="Palatino Linotype" w:hAnsi="Palatino Linotype"/>
          <w:sz w:val="24"/>
          <w:szCs w:val="24"/>
        </w:rPr>
        <w:t>P</w:t>
      </w:r>
      <w:r w:rsidRPr="00A00E2D">
        <w:rPr>
          <w:rFonts w:ascii="Palatino Linotype" w:hAnsi="Palatino Linotype"/>
          <w:sz w:val="24"/>
          <w:szCs w:val="24"/>
        </w:rPr>
        <w:t xml:space="preserve">orras </w:t>
      </w:r>
      <w:r>
        <w:rPr>
          <w:rFonts w:ascii="Palatino Linotype" w:hAnsi="Palatino Linotype"/>
          <w:sz w:val="24"/>
          <w:szCs w:val="24"/>
        </w:rPr>
        <w:t>G</w:t>
      </w:r>
      <w:r w:rsidRPr="00A00E2D">
        <w:rPr>
          <w:rFonts w:ascii="Palatino Linotype" w:hAnsi="Palatino Linotype"/>
          <w:sz w:val="24"/>
          <w:szCs w:val="24"/>
        </w:rPr>
        <w:t xml:space="preserve">ómez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J</w:t>
      </w:r>
      <w:r w:rsidRPr="00A00E2D">
        <w:rPr>
          <w:rFonts w:ascii="Palatino Linotype" w:hAnsi="Palatino Linotype"/>
          <w:sz w:val="24"/>
          <w:szCs w:val="24"/>
        </w:rPr>
        <w:t xml:space="preserve">ulio Monroy </w:t>
      </w:r>
      <w:r>
        <w:rPr>
          <w:rFonts w:ascii="Palatino Linotype" w:hAnsi="Palatino Linotype"/>
          <w:sz w:val="24"/>
          <w:szCs w:val="24"/>
        </w:rPr>
        <w:t>E</w:t>
      </w:r>
      <w:r w:rsidRPr="00A00E2D">
        <w:rPr>
          <w:rFonts w:ascii="Palatino Linotype" w:hAnsi="Palatino Linotype"/>
          <w:sz w:val="24"/>
          <w:szCs w:val="24"/>
        </w:rPr>
        <w:t xml:space="preserve">sperilla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A</w:t>
      </w:r>
      <w:r w:rsidRPr="00A00E2D">
        <w:rPr>
          <w:rFonts w:ascii="Palatino Linotype" w:hAnsi="Palatino Linotype"/>
          <w:sz w:val="24"/>
          <w:szCs w:val="24"/>
        </w:rPr>
        <w:t xml:space="preserve">lejandro </w:t>
      </w:r>
      <w:proofErr w:type="spellStart"/>
      <w:r>
        <w:rPr>
          <w:rFonts w:ascii="Palatino Linotype" w:hAnsi="Palatino Linotype"/>
          <w:sz w:val="24"/>
          <w:szCs w:val="24"/>
        </w:rPr>
        <w:t>C</w:t>
      </w:r>
      <w:r w:rsidRPr="00A00E2D">
        <w:rPr>
          <w:rFonts w:ascii="Palatino Linotype" w:hAnsi="Palatino Linotype"/>
          <w:sz w:val="24"/>
          <w:szCs w:val="24"/>
        </w:rPr>
        <w:t>eron</w:t>
      </w:r>
      <w:proofErr w:type="spellEnd"/>
      <w:r w:rsidRPr="00A00E2D">
        <w:rPr>
          <w:rFonts w:ascii="Palatino Linotype" w:hAnsi="Palatino Linotype"/>
          <w:sz w:val="24"/>
          <w:szCs w:val="24"/>
        </w:rPr>
        <w:t xml:space="preserve"> </w:t>
      </w:r>
      <w:r>
        <w:rPr>
          <w:rFonts w:ascii="Palatino Linotype" w:hAnsi="Palatino Linotype"/>
          <w:sz w:val="24"/>
          <w:szCs w:val="24"/>
        </w:rPr>
        <w:t>O</w:t>
      </w:r>
      <w:r w:rsidRPr="00A00E2D">
        <w:rPr>
          <w:rFonts w:ascii="Palatino Linotype" w:hAnsi="Palatino Linotype"/>
          <w:sz w:val="24"/>
          <w:szCs w:val="24"/>
        </w:rPr>
        <w:t xml:space="preserve">maña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O</w:t>
      </w:r>
      <w:r w:rsidRPr="0051743B">
        <w:rPr>
          <w:rFonts w:ascii="Palatino Linotype" w:hAnsi="Palatino Linotype"/>
          <w:sz w:val="24"/>
          <w:szCs w:val="24"/>
        </w:rPr>
        <w:t xml:space="preserve">swaldo </w:t>
      </w:r>
      <w:r>
        <w:rPr>
          <w:rFonts w:ascii="Palatino Linotype" w:hAnsi="Palatino Linotype"/>
          <w:sz w:val="24"/>
          <w:szCs w:val="24"/>
        </w:rPr>
        <w:t>L</w:t>
      </w:r>
      <w:r w:rsidRPr="0051743B">
        <w:rPr>
          <w:rFonts w:ascii="Palatino Linotype" w:hAnsi="Palatino Linotype"/>
          <w:sz w:val="24"/>
          <w:szCs w:val="24"/>
        </w:rPr>
        <w:t xml:space="preserve">ozano </w:t>
      </w:r>
      <w:r>
        <w:rPr>
          <w:rFonts w:ascii="Palatino Linotype" w:hAnsi="Palatino Linotype"/>
          <w:sz w:val="24"/>
          <w:szCs w:val="24"/>
        </w:rPr>
        <w:t>E</w:t>
      </w:r>
      <w:r w:rsidRPr="0051743B">
        <w:rPr>
          <w:rFonts w:ascii="Palatino Linotype" w:hAnsi="Palatino Linotype"/>
          <w:sz w:val="24"/>
          <w:szCs w:val="24"/>
        </w:rPr>
        <w:t xml:space="preserve">strada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M</w:t>
      </w:r>
      <w:r w:rsidRPr="0051743B">
        <w:rPr>
          <w:rFonts w:ascii="Palatino Linotype" w:hAnsi="Palatino Linotype"/>
          <w:sz w:val="24"/>
          <w:szCs w:val="24"/>
        </w:rPr>
        <w:t xml:space="preserve">artha </w:t>
      </w:r>
      <w:proofErr w:type="spellStart"/>
      <w:r>
        <w:rPr>
          <w:rFonts w:ascii="Palatino Linotype" w:hAnsi="Palatino Linotype"/>
          <w:sz w:val="24"/>
          <w:szCs w:val="24"/>
        </w:rPr>
        <w:t>A</w:t>
      </w:r>
      <w:r w:rsidRPr="0051743B">
        <w:rPr>
          <w:rFonts w:ascii="Palatino Linotype" w:hAnsi="Palatino Linotype"/>
          <w:sz w:val="24"/>
          <w:szCs w:val="24"/>
        </w:rPr>
        <w:t>ngelica</w:t>
      </w:r>
      <w:proofErr w:type="spellEnd"/>
      <w:r w:rsidRPr="0051743B">
        <w:rPr>
          <w:rFonts w:ascii="Palatino Linotype" w:hAnsi="Palatino Linotype"/>
          <w:sz w:val="24"/>
          <w:szCs w:val="24"/>
        </w:rPr>
        <w:t xml:space="preserve"> </w:t>
      </w:r>
      <w:proofErr w:type="spellStart"/>
      <w:r>
        <w:rPr>
          <w:rFonts w:ascii="Palatino Linotype" w:hAnsi="Palatino Linotype"/>
          <w:sz w:val="24"/>
          <w:szCs w:val="24"/>
        </w:rPr>
        <w:t>G</w:t>
      </w:r>
      <w:r w:rsidRPr="0051743B">
        <w:rPr>
          <w:rFonts w:ascii="Palatino Linotype" w:hAnsi="Palatino Linotype"/>
          <w:sz w:val="24"/>
          <w:szCs w:val="24"/>
        </w:rPr>
        <w:t>amez</w:t>
      </w:r>
      <w:proofErr w:type="spellEnd"/>
      <w:r w:rsidRPr="0051743B">
        <w:rPr>
          <w:rFonts w:ascii="Palatino Linotype" w:hAnsi="Palatino Linotype"/>
          <w:sz w:val="24"/>
          <w:szCs w:val="24"/>
        </w:rPr>
        <w:t xml:space="preserve"> </w:t>
      </w:r>
      <w:proofErr w:type="spellStart"/>
      <w:r>
        <w:rPr>
          <w:rFonts w:ascii="Palatino Linotype" w:hAnsi="Palatino Linotype"/>
          <w:sz w:val="24"/>
          <w:szCs w:val="24"/>
        </w:rPr>
        <w:t>R</w:t>
      </w:r>
      <w:r w:rsidRPr="0051743B">
        <w:rPr>
          <w:rFonts w:ascii="Palatino Linotype" w:hAnsi="Palatino Linotype"/>
          <w:sz w:val="24"/>
          <w:szCs w:val="24"/>
        </w:rPr>
        <w:t>esendiz</w:t>
      </w:r>
      <w:proofErr w:type="spellEnd"/>
      <w:r w:rsidRPr="0051743B">
        <w:rPr>
          <w:rFonts w:ascii="Palatino Linotype" w:hAnsi="Palatino Linotype"/>
          <w:sz w:val="24"/>
          <w:szCs w:val="24"/>
        </w:rPr>
        <w:t xml:space="preserve">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R</w:t>
      </w:r>
      <w:r w:rsidRPr="0051743B">
        <w:rPr>
          <w:rFonts w:ascii="Palatino Linotype" w:hAnsi="Palatino Linotype"/>
          <w:sz w:val="24"/>
          <w:szCs w:val="24"/>
        </w:rPr>
        <w:t xml:space="preserve">aymundo </w:t>
      </w:r>
      <w:r>
        <w:rPr>
          <w:rFonts w:ascii="Palatino Linotype" w:hAnsi="Palatino Linotype"/>
          <w:sz w:val="24"/>
          <w:szCs w:val="24"/>
        </w:rPr>
        <w:t>S</w:t>
      </w:r>
      <w:r w:rsidRPr="0051743B">
        <w:rPr>
          <w:rFonts w:ascii="Palatino Linotype" w:hAnsi="Palatino Linotype"/>
          <w:sz w:val="24"/>
          <w:szCs w:val="24"/>
        </w:rPr>
        <w:t xml:space="preserve">ierra </w:t>
      </w:r>
      <w:r>
        <w:rPr>
          <w:rFonts w:ascii="Palatino Linotype" w:hAnsi="Palatino Linotype"/>
          <w:sz w:val="24"/>
          <w:szCs w:val="24"/>
        </w:rPr>
        <w:t>E</w:t>
      </w:r>
      <w:r w:rsidRPr="0051743B">
        <w:rPr>
          <w:rFonts w:ascii="Palatino Linotype" w:hAnsi="Palatino Linotype"/>
          <w:sz w:val="24"/>
          <w:szCs w:val="24"/>
        </w:rPr>
        <w:t xml:space="preserve">scamilla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proofErr w:type="spellStart"/>
      <w:r>
        <w:rPr>
          <w:rFonts w:ascii="Palatino Linotype" w:hAnsi="Palatino Linotype"/>
          <w:sz w:val="24"/>
          <w:szCs w:val="24"/>
        </w:rPr>
        <w:t>J</w:t>
      </w:r>
      <w:r w:rsidRPr="0051743B">
        <w:rPr>
          <w:rFonts w:ascii="Palatino Linotype" w:hAnsi="Palatino Linotype"/>
          <w:sz w:val="24"/>
          <w:szCs w:val="24"/>
        </w:rPr>
        <w:t>ovany</w:t>
      </w:r>
      <w:proofErr w:type="spellEnd"/>
      <w:r w:rsidRPr="0051743B">
        <w:rPr>
          <w:rFonts w:ascii="Palatino Linotype" w:hAnsi="Palatino Linotype"/>
          <w:sz w:val="24"/>
          <w:szCs w:val="24"/>
        </w:rPr>
        <w:t xml:space="preserve"> </w:t>
      </w:r>
      <w:r>
        <w:rPr>
          <w:rFonts w:ascii="Palatino Linotype" w:hAnsi="Palatino Linotype"/>
          <w:sz w:val="24"/>
          <w:szCs w:val="24"/>
        </w:rPr>
        <w:t>S</w:t>
      </w:r>
      <w:r w:rsidRPr="0051743B">
        <w:rPr>
          <w:rFonts w:ascii="Palatino Linotype" w:hAnsi="Palatino Linotype"/>
          <w:sz w:val="24"/>
          <w:szCs w:val="24"/>
        </w:rPr>
        <w:t xml:space="preserve">ierra </w:t>
      </w:r>
      <w:r>
        <w:rPr>
          <w:rFonts w:ascii="Palatino Linotype" w:hAnsi="Palatino Linotype"/>
          <w:sz w:val="24"/>
          <w:szCs w:val="24"/>
        </w:rPr>
        <w:t>H</w:t>
      </w:r>
      <w:r w:rsidRPr="0051743B">
        <w:rPr>
          <w:rFonts w:ascii="Palatino Linotype" w:hAnsi="Palatino Linotype"/>
          <w:sz w:val="24"/>
          <w:szCs w:val="24"/>
        </w:rPr>
        <w:t xml:space="preserve">ernández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F</w:t>
      </w:r>
      <w:r w:rsidRPr="0051743B">
        <w:rPr>
          <w:rFonts w:ascii="Palatino Linotype" w:hAnsi="Palatino Linotype"/>
          <w:sz w:val="24"/>
          <w:szCs w:val="24"/>
        </w:rPr>
        <w:t xml:space="preserve">rancisco </w:t>
      </w:r>
      <w:r>
        <w:rPr>
          <w:rFonts w:ascii="Palatino Linotype" w:hAnsi="Palatino Linotype"/>
          <w:sz w:val="24"/>
          <w:szCs w:val="24"/>
        </w:rPr>
        <w:t>M</w:t>
      </w:r>
      <w:r w:rsidRPr="0051743B">
        <w:rPr>
          <w:rFonts w:ascii="Palatino Linotype" w:hAnsi="Palatino Linotype"/>
          <w:sz w:val="24"/>
          <w:szCs w:val="24"/>
        </w:rPr>
        <w:t>oreno</w:t>
      </w:r>
      <w:r>
        <w:rPr>
          <w:rFonts w:ascii="Palatino Linotype" w:hAnsi="Palatino Linotype"/>
          <w:sz w:val="24"/>
          <w:szCs w:val="24"/>
        </w:rPr>
        <w:t xml:space="preserve"> Pé</w:t>
      </w:r>
      <w:r w:rsidRPr="0051743B">
        <w:rPr>
          <w:rFonts w:ascii="Palatino Linotype" w:hAnsi="Palatino Linotype"/>
          <w:sz w:val="24"/>
          <w:szCs w:val="24"/>
        </w:rPr>
        <w:t xml:space="preserve">rez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E</w:t>
      </w:r>
      <w:r w:rsidRPr="0051743B">
        <w:rPr>
          <w:rFonts w:ascii="Palatino Linotype" w:hAnsi="Palatino Linotype"/>
          <w:sz w:val="24"/>
          <w:szCs w:val="24"/>
        </w:rPr>
        <w:t xml:space="preserve">va </w:t>
      </w:r>
      <w:r>
        <w:rPr>
          <w:rFonts w:ascii="Palatino Linotype" w:hAnsi="Palatino Linotype"/>
          <w:sz w:val="24"/>
          <w:szCs w:val="24"/>
        </w:rPr>
        <w:t>M</w:t>
      </w:r>
      <w:r w:rsidRPr="0051743B">
        <w:rPr>
          <w:rFonts w:ascii="Palatino Linotype" w:hAnsi="Palatino Linotype"/>
          <w:sz w:val="24"/>
          <w:szCs w:val="24"/>
        </w:rPr>
        <w:t xml:space="preserve">aría </w:t>
      </w:r>
      <w:r>
        <w:rPr>
          <w:rFonts w:ascii="Palatino Linotype" w:hAnsi="Palatino Linotype"/>
          <w:sz w:val="24"/>
          <w:szCs w:val="24"/>
        </w:rPr>
        <w:t>F</w:t>
      </w:r>
      <w:r w:rsidRPr="0051743B">
        <w:rPr>
          <w:rFonts w:ascii="Palatino Linotype" w:hAnsi="Palatino Linotype"/>
          <w:sz w:val="24"/>
          <w:szCs w:val="24"/>
        </w:rPr>
        <w:t xml:space="preserve">rías </w:t>
      </w:r>
      <w:proofErr w:type="spellStart"/>
      <w:r w:rsidRPr="0051743B">
        <w:rPr>
          <w:rFonts w:ascii="Palatino Linotype" w:hAnsi="Palatino Linotype"/>
          <w:sz w:val="24"/>
          <w:szCs w:val="24"/>
        </w:rPr>
        <w:t>Panini</w:t>
      </w:r>
      <w:proofErr w:type="spellEnd"/>
      <w:r w:rsidRPr="0051743B">
        <w:rPr>
          <w:rFonts w:ascii="Palatino Linotype" w:hAnsi="Palatino Linotype"/>
          <w:sz w:val="24"/>
          <w:szCs w:val="24"/>
        </w:rPr>
        <w:t xml:space="preserve">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sidRPr="0051743B">
        <w:rPr>
          <w:rFonts w:ascii="Palatino Linotype" w:hAnsi="Palatino Linotype"/>
          <w:sz w:val="24"/>
          <w:szCs w:val="24"/>
        </w:rPr>
        <w:t xml:space="preserve">María Guadalupe </w:t>
      </w:r>
      <w:r>
        <w:rPr>
          <w:rFonts w:ascii="Palatino Linotype" w:hAnsi="Palatino Linotype"/>
          <w:sz w:val="24"/>
          <w:szCs w:val="24"/>
        </w:rPr>
        <w:t>R</w:t>
      </w:r>
      <w:r w:rsidRPr="0051743B">
        <w:rPr>
          <w:rFonts w:ascii="Palatino Linotype" w:hAnsi="Palatino Linotype"/>
          <w:sz w:val="24"/>
          <w:szCs w:val="24"/>
        </w:rPr>
        <w:t xml:space="preserve">ubio </w:t>
      </w:r>
      <w:r>
        <w:rPr>
          <w:rFonts w:ascii="Palatino Linotype" w:hAnsi="Palatino Linotype"/>
          <w:sz w:val="24"/>
          <w:szCs w:val="24"/>
        </w:rPr>
        <w:t>R</w:t>
      </w:r>
      <w:r w:rsidRPr="0051743B">
        <w:rPr>
          <w:rFonts w:ascii="Palatino Linotype" w:hAnsi="Palatino Linotype"/>
          <w:sz w:val="24"/>
          <w:szCs w:val="24"/>
        </w:rPr>
        <w:t xml:space="preserve">omero </w:t>
      </w:r>
    </w:p>
    <w:p w:rsidR="00061F4F"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L</w:t>
      </w:r>
      <w:r w:rsidRPr="0051743B">
        <w:rPr>
          <w:rFonts w:ascii="Palatino Linotype" w:hAnsi="Palatino Linotype"/>
          <w:sz w:val="24"/>
          <w:szCs w:val="24"/>
        </w:rPr>
        <w:t xml:space="preserve">eonel Hernández </w:t>
      </w:r>
      <w:r>
        <w:rPr>
          <w:rFonts w:ascii="Palatino Linotype" w:hAnsi="Palatino Linotype"/>
          <w:sz w:val="24"/>
          <w:szCs w:val="24"/>
        </w:rPr>
        <w:t>C</w:t>
      </w:r>
      <w:r w:rsidRPr="0051743B">
        <w:rPr>
          <w:rFonts w:ascii="Palatino Linotype" w:hAnsi="Palatino Linotype"/>
          <w:sz w:val="24"/>
          <w:szCs w:val="24"/>
        </w:rPr>
        <w:t xml:space="preserve">ruz </w:t>
      </w:r>
    </w:p>
    <w:p w:rsidR="00061F4F" w:rsidRPr="0051743B" w:rsidRDefault="00061F4F" w:rsidP="004B2A20">
      <w:pPr>
        <w:pStyle w:val="Prrafodelista"/>
        <w:numPr>
          <w:ilvl w:val="0"/>
          <w:numId w:val="6"/>
        </w:numPr>
        <w:spacing w:after="0" w:line="360" w:lineRule="auto"/>
        <w:ind w:left="567" w:right="567" w:firstLine="0"/>
        <w:jc w:val="both"/>
        <w:rPr>
          <w:rFonts w:ascii="Palatino Linotype" w:hAnsi="Palatino Linotype"/>
          <w:sz w:val="24"/>
          <w:szCs w:val="24"/>
        </w:rPr>
      </w:pPr>
      <w:r>
        <w:rPr>
          <w:rFonts w:ascii="Palatino Linotype" w:hAnsi="Palatino Linotype"/>
          <w:sz w:val="24"/>
          <w:szCs w:val="24"/>
        </w:rPr>
        <w:t>P</w:t>
      </w:r>
      <w:r w:rsidRPr="0051743B">
        <w:rPr>
          <w:rFonts w:ascii="Palatino Linotype" w:hAnsi="Palatino Linotype"/>
          <w:sz w:val="24"/>
          <w:szCs w:val="24"/>
        </w:rPr>
        <w:t xml:space="preserve">ablo </w:t>
      </w:r>
      <w:r>
        <w:rPr>
          <w:rFonts w:ascii="Palatino Linotype" w:hAnsi="Palatino Linotype"/>
          <w:sz w:val="24"/>
          <w:szCs w:val="24"/>
        </w:rPr>
        <w:t>B</w:t>
      </w:r>
      <w:r w:rsidRPr="0051743B">
        <w:rPr>
          <w:rFonts w:ascii="Palatino Linotype" w:hAnsi="Palatino Linotype"/>
          <w:sz w:val="24"/>
          <w:szCs w:val="24"/>
        </w:rPr>
        <w:t xml:space="preserve">alderas </w:t>
      </w:r>
      <w:r>
        <w:rPr>
          <w:rFonts w:ascii="Palatino Linotype" w:hAnsi="Palatino Linotype"/>
          <w:sz w:val="24"/>
          <w:szCs w:val="24"/>
        </w:rPr>
        <w:t>V</w:t>
      </w:r>
      <w:r w:rsidRPr="0051743B">
        <w:rPr>
          <w:rFonts w:ascii="Palatino Linotype" w:hAnsi="Palatino Linotype"/>
          <w:sz w:val="24"/>
          <w:szCs w:val="24"/>
        </w:rPr>
        <w:t>ázquez</w:t>
      </w:r>
    </w:p>
    <w:bookmarkEnd w:id="26"/>
    <w:p w:rsidR="00DB164E" w:rsidRPr="00061F4F" w:rsidRDefault="00DB164E" w:rsidP="004B2A20">
      <w:pPr>
        <w:tabs>
          <w:tab w:val="left" w:pos="8222"/>
        </w:tabs>
        <w:spacing w:after="0" w:line="360" w:lineRule="auto"/>
        <w:ind w:right="567"/>
        <w:jc w:val="both"/>
        <w:rPr>
          <w:rFonts w:ascii="Palatino Linotype" w:hAnsi="Palatino Linotype"/>
          <w:color w:val="000000"/>
        </w:rPr>
      </w:pPr>
    </w:p>
    <w:p w:rsidR="00061F4F" w:rsidRPr="00061F4F" w:rsidRDefault="00163316" w:rsidP="004B2A20">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061F4F">
        <w:rPr>
          <w:rFonts w:ascii="Palatino Linotype" w:eastAsia="MS Mincho" w:hAnsi="Palatino Linotype" w:cs="Times New Roman"/>
          <w:sz w:val="24"/>
        </w:rPr>
        <w:t xml:space="preserve">El </w:t>
      </w:r>
      <w:r w:rsidR="00A00A77" w:rsidRPr="00061F4F">
        <w:rPr>
          <w:rFonts w:ascii="Palatino Linotype" w:eastAsia="MS Mincho" w:hAnsi="Palatino Linotype" w:cs="Times New Roman"/>
          <w:b/>
          <w:sz w:val="24"/>
        </w:rPr>
        <w:t>Sujeto Obligado</w:t>
      </w:r>
      <w:r w:rsidR="00A00A77" w:rsidRPr="00061F4F">
        <w:rPr>
          <w:rFonts w:ascii="Palatino Linotype" w:eastAsia="MS Mincho" w:hAnsi="Palatino Linotype" w:cs="Times New Roman"/>
          <w:sz w:val="24"/>
        </w:rPr>
        <w:t xml:space="preserve"> </w:t>
      </w:r>
      <w:r w:rsidR="00AC69DD" w:rsidRPr="00061F4F">
        <w:rPr>
          <w:rFonts w:ascii="Palatino Linotype" w:eastAsia="MS Mincho" w:hAnsi="Palatino Linotype" w:cs="Times New Roman"/>
          <w:sz w:val="24"/>
        </w:rPr>
        <w:t>en</w:t>
      </w:r>
      <w:r w:rsidR="004C2D13" w:rsidRPr="00061F4F">
        <w:rPr>
          <w:rFonts w:ascii="Palatino Linotype" w:eastAsia="MS Mincho" w:hAnsi="Palatino Linotype" w:cs="Times New Roman"/>
          <w:sz w:val="24"/>
        </w:rPr>
        <w:t xml:space="preserve"> respuesta a la solicitud de información r</w:t>
      </w:r>
      <w:r w:rsidR="00061F4F">
        <w:rPr>
          <w:rFonts w:ascii="Palatino Linotype" w:eastAsia="MS Mincho" w:hAnsi="Palatino Linotype" w:cs="Times New Roman"/>
          <w:sz w:val="24"/>
        </w:rPr>
        <w:t xml:space="preserve">emitió dos archivos, entre los cuales se encontraba el Tabulador de Sueldo del año 2019. </w:t>
      </w:r>
      <w:r w:rsidR="004C2D13" w:rsidRPr="00061F4F">
        <w:rPr>
          <w:rFonts w:ascii="Palatino Linotype" w:eastAsia="MS Mincho" w:hAnsi="Palatino Linotype" w:cs="Times New Roman"/>
          <w:sz w:val="24"/>
        </w:rPr>
        <w:t xml:space="preserve"> </w:t>
      </w:r>
    </w:p>
    <w:p w:rsidR="00163316" w:rsidRPr="00061F4F" w:rsidRDefault="00163316" w:rsidP="004B2A20">
      <w:pPr>
        <w:pStyle w:val="Prrafodelista"/>
        <w:tabs>
          <w:tab w:val="left" w:pos="142"/>
        </w:tabs>
        <w:spacing w:after="0" w:line="360" w:lineRule="auto"/>
        <w:ind w:left="426" w:right="49"/>
        <w:jc w:val="both"/>
        <w:rPr>
          <w:rFonts w:ascii="Palatino Linotype" w:eastAsia="MS Mincho" w:hAnsi="Palatino Linotype" w:cs="Times New Roman"/>
          <w:sz w:val="24"/>
        </w:rPr>
      </w:pPr>
    </w:p>
    <w:p w:rsidR="00A00A77" w:rsidRPr="00061F4F" w:rsidRDefault="00291EC4"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061F4F">
        <w:rPr>
          <w:rFonts w:ascii="Palatino Linotype" w:eastAsia="MS Mincho" w:hAnsi="Palatino Linotype" w:cs="Times New Roman"/>
          <w:sz w:val="24"/>
        </w:rPr>
        <w:t xml:space="preserve">Por </w:t>
      </w:r>
      <w:r w:rsidR="004C2D13" w:rsidRPr="00061F4F">
        <w:rPr>
          <w:rFonts w:ascii="Palatino Linotype" w:eastAsia="MS Mincho" w:hAnsi="Palatino Linotype" w:cs="Times New Roman"/>
          <w:sz w:val="24"/>
        </w:rPr>
        <w:t>consiguiente,</w:t>
      </w:r>
      <w:r w:rsidRPr="00061F4F">
        <w:rPr>
          <w:rFonts w:ascii="Palatino Linotype" w:eastAsia="MS Mincho" w:hAnsi="Palatino Linotype" w:cs="Times New Roman"/>
          <w:sz w:val="24"/>
        </w:rPr>
        <w:t xml:space="preserve"> el</w:t>
      </w:r>
      <w:r w:rsidR="00163316" w:rsidRPr="00061F4F">
        <w:rPr>
          <w:rFonts w:ascii="Palatino Linotype" w:eastAsia="MS Mincho" w:hAnsi="Palatino Linotype" w:cs="Times New Roman"/>
          <w:sz w:val="24"/>
        </w:rPr>
        <w:t xml:space="preserve"> recurrente, interp</w:t>
      </w:r>
      <w:r w:rsidR="0088496E" w:rsidRPr="00061F4F">
        <w:rPr>
          <w:rFonts w:ascii="Palatino Linotype" w:eastAsia="MS Mincho" w:hAnsi="Palatino Linotype" w:cs="Times New Roman"/>
          <w:sz w:val="24"/>
        </w:rPr>
        <w:t>uso</w:t>
      </w:r>
      <w:r w:rsidR="00163316" w:rsidRPr="00061F4F">
        <w:rPr>
          <w:rFonts w:ascii="Palatino Linotype" w:eastAsia="MS Mincho" w:hAnsi="Palatino Linotype" w:cs="Times New Roman"/>
          <w:sz w:val="24"/>
        </w:rPr>
        <w:t xml:space="preserve"> rec</w:t>
      </w:r>
      <w:r w:rsidRPr="00061F4F">
        <w:rPr>
          <w:rFonts w:ascii="Palatino Linotype" w:eastAsia="MS Mincho" w:hAnsi="Palatino Linotype" w:cs="Times New Roman"/>
          <w:sz w:val="24"/>
        </w:rPr>
        <w:t>urso d</w:t>
      </w:r>
      <w:r w:rsidR="00C37031" w:rsidRPr="00061F4F">
        <w:rPr>
          <w:rFonts w:ascii="Palatino Linotype" w:eastAsia="MS Mincho" w:hAnsi="Palatino Linotype" w:cs="Times New Roman"/>
          <w:sz w:val="24"/>
        </w:rPr>
        <w:t xml:space="preserve">e revisión, señalando como </w:t>
      </w:r>
      <w:r w:rsidR="00061F4F" w:rsidRPr="00061F4F">
        <w:rPr>
          <w:rFonts w:ascii="Palatino Linotype" w:eastAsia="MS Mincho" w:hAnsi="Palatino Linotype" w:cs="Times New Roman"/>
          <w:sz w:val="24"/>
        </w:rPr>
        <w:t xml:space="preserve">motivo de inconformidad que no se proporcionaron los recibos de nómina mismos que debían ser públicos. </w:t>
      </w:r>
    </w:p>
    <w:p w:rsidR="00787AA6" w:rsidRDefault="00787AA6" w:rsidP="004B2A20">
      <w:pPr>
        <w:pStyle w:val="Prrafodelista"/>
        <w:tabs>
          <w:tab w:val="left" w:pos="142"/>
        </w:tabs>
        <w:spacing w:after="0" w:line="360" w:lineRule="auto"/>
        <w:ind w:left="0" w:right="49"/>
        <w:jc w:val="both"/>
        <w:rPr>
          <w:rFonts w:ascii="Palatino Linotype" w:eastAsia="MS Mincho" w:hAnsi="Palatino Linotype" w:cs="Times New Roman"/>
          <w:sz w:val="24"/>
        </w:rPr>
      </w:pPr>
    </w:p>
    <w:p w:rsidR="000A4EA1" w:rsidRDefault="00787AA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 xml:space="preserve">En actos posteriores como lo es el informe justificado el </w:t>
      </w:r>
      <w:r w:rsidRPr="00787AA6">
        <w:rPr>
          <w:rFonts w:ascii="Palatino Linotype" w:eastAsia="MS Mincho" w:hAnsi="Palatino Linotype" w:cs="Times New Roman"/>
          <w:b/>
          <w:sz w:val="24"/>
        </w:rPr>
        <w:t>Sujeto Obligado</w:t>
      </w:r>
      <w:r>
        <w:rPr>
          <w:rFonts w:ascii="Palatino Linotype" w:eastAsia="MS Mincho" w:hAnsi="Palatino Linotype" w:cs="Times New Roman"/>
          <w:sz w:val="24"/>
        </w:rPr>
        <w:t xml:space="preserve"> </w:t>
      </w:r>
      <w:r w:rsidR="000A4EA1">
        <w:rPr>
          <w:rFonts w:ascii="Palatino Linotype" w:eastAsia="MS Mincho" w:hAnsi="Palatino Linotype" w:cs="Times New Roman"/>
          <w:sz w:val="24"/>
        </w:rPr>
        <w:t>proporcionó diversos archivos, los cuales fueron puestos a la vista</w:t>
      </w:r>
      <w:r w:rsidR="001C537E">
        <w:rPr>
          <w:rFonts w:ascii="Palatino Linotype" w:eastAsia="MS Mincho" w:hAnsi="Palatino Linotype" w:cs="Times New Roman"/>
          <w:sz w:val="24"/>
        </w:rPr>
        <w:t xml:space="preserve">, </w:t>
      </w:r>
      <w:r w:rsidR="000A4EA1">
        <w:rPr>
          <w:rFonts w:ascii="Palatino Linotype" w:eastAsia="MS Mincho" w:hAnsi="Palatino Linotype" w:cs="Times New Roman"/>
          <w:sz w:val="24"/>
        </w:rPr>
        <w:t>mismos</w:t>
      </w:r>
      <w:r w:rsidR="001C537E">
        <w:rPr>
          <w:rFonts w:ascii="Palatino Linotype" w:eastAsia="MS Mincho" w:hAnsi="Palatino Linotype" w:cs="Times New Roman"/>
          <w:sz w:val="24"/>
        </w:rPr>
        <w:t xml:space="preserve"> que</w:t>
      </w:r>
      <w:r w:rsidR="000A4EA1">
        <w:rPr>
          <w:rFonts w:ascii="Palatino Linotype" w:eastAsia="MS Mincho" w:hAnsi="Palatino Linotype" w:cs="Times New Roman"/>
          <w:sz w:val="24"/>
        </w:rPr>
        <w:t xml:space="preserve"> son descritos a continuación:</w:t>
      </w:r>
    </w:p>
    <w:p w:rsidR="000A4EA1" w:rsidRDefault="000A4EA1" w:rsidP="004B2A20">
      <w:pPr>
        <w:tabs>
          <w:tab w:val="left" w:pos="142"/>
        </w:tabs>
        <w:spacing w:after="0" w:line="360" w:lineRule="auto"/>
        <w:ind w:right="49"/>
        <w:jc w:val="both"/>
        <w:rPr>
          <w:rFonts w:ascii="Palatino Linotype" w:eastAsia="MS Mincho" w:hAnsi="Palatino Linotype" w:cs="Times New Roman"/>
          <w:sz w:val="24"/>
        </w:rPr>
      </w:pPr>
    </w:p>
    <w:p w:rsidR="001C537E" w:rsidRDefault="001C537E" w:rsidP="004B2A20">
      <w:pPr>
        <w:pStyle w:val="Prrafodelista"/>
        <w:tabs>
          <w:tab w:val="left" w:pos="142"/>
        </w:tabs>
        <w:spacing w:after="0" w:line="360" w:lineRule="auto"/>
        <w:ind w:left="567" w:right="567"/>
        <w:jc w:val="both"/>
        <w:rPr>
          <w:rFonts w:ascii="Palatino Linotype" w:hAnsi="Palatino Linotype"/>
          <w:sz w:val="24"/>
          <w:szCs w:val="24"/>
        </w:rPr>
      </w:pPr>
      <w:r w:rsidRPr="001C537E">
        <w:rPr>
          <w:rFonts w:ascii="Palatino Linotype" w:eastAsia="MS Mincho" w:hAnsi="Palatino Linotype" w:cs="Times New Roman"/>
          <w:b/>
          <w:bCs/>
          <w:sz w:val="24"/>
        </w:rPr>
        <w:t>ALEGATOS 03243-INFOEM-IP-RR-2019.pdf</w:t>
      </w:r>
      <w:r>
        <w:rPr>
          <w:rFonts w:ascii="Palatino Linotype" w:eastAsia="MS Mincho" w:hAnsi="Palatino Linotype" w:cs="Times New Roman"/>
          <w:b/>
          <w:bCs/>
          <w:sz w:val="24"/>
        </w:rPr>
        <w:t xml:space="preserve">. </w:t>
      </w:r>
      <w:r>
        <w:rPr>
          <w:rFonts w:ascii="Palatino Linotype" w:eastAsia="MS Mincho" w:hAnsi="Palatino Linotype" w:cs="Times New Roman"/>
          <w:sz w:val="24"/>
        </w:rPr>
        <w:t>Archivo en formato PDF, de número PMA/</w:t>
      </w:r>
      <w:proofErr w:type="spellStart"/>
      <w:r>
        <w:rPr>
          <w:rFonts w:ascii="Palatino Linotype" w:eastAsia="MS Mincho" w:hAnsi="Palatino Linotype" w:cs="Times New Roman"/>
          <w:sz w:val="24"/>
        </w:rPr>
        <w:t>UMTyAIP</w:t>
      </w:r>
      <w:proofErr w:type="spellEnd"/>
      <w:r>
        <w:rPr>
          <w:rFonts w:ascii="Palatino Linotype" w:eastAsia="MS Mincho" w:hAnsi="Palatino Linotype" w:cs="Times New Roman"/>
          <w:sz w:val="24"/>
        </w:rPr>
        <w:t>/0308/2019, de fecha nueve (09) de mayo de dos mil diecinueve, por medio del cual se remiten los alegatos del</w:t>
      </w:r>
      <w:r>
        <w:t xml:space="preserve"> </w:t>
      </w:r>
      <w:r>
        <w:rPr>
          <w:rFonts w:ascii="Palatino Linotype" w:hAnsi="Palatino Linotype"/>
          <w:b/>
          <w:bCs/>
          <w:sz w:val="24"/>
          <w:szCs w:val="24"/>
        </w:rPr>
        <w:t>Sujeto Obligado</w:t>
      </w:r>
      <w:r>
        <w:rPr>
          <w:rFonts w:ascii="Palatino Linotype" w:hAnsi="Palatino Linotype"/>
          <w:sz w:val="24"/>
          <w:szCs w:val="24"/>
        </w:rPr>
        <w:t>, en los cuales se pide se tenga por sobreseído el recurso de revisión.</w:t>
      </w:r>
    </w:p>
    <w:p w:rsidR="001C537E" w:rsidRPr="001C537E" w:rsidRDefault="001C537E" w:rsidP="004B2A20">
      <w:pPr>
        <w:pStyle w:val="Prrafodelista"/>
        <w:tabs>
          <w:tab w:val="left" w:pos="142"/>
        </w:tabs>
        <w:spacing w:after="0" w:line="360" w:lineRule="auto"/>
        <w:ind w:left="567" w:right="567"/>
        <w:jc w:val="both"/>
        <w:rPr>
          <w:rFonts w:ascii="Palatino Linotype" w:hAnsi="Palatino Linotype"/>
          <w:sz w:val="24"/>
          <w:szCs w:val="24"/>
        </w:rPr>
      </w:pPr>
    </w:p>
    <w:p w:rsidR="001C537E" w:rsidRDefault="001C537E" w:rsidP="004B2A20">
      <w:pPr>
        <w:pStyle w:val="Prrafodelista"/>
        <w:tabs>
          <w:tab w:val="left" w:pos="142"/>
        </w:tabs>
        <w:spacing w:after="0" w:line="360" w:lineRule="auto"/>
        <w:ind w:left="567" w:right="567"/>
        <w:jc w:val="both"/>
        <w:rPr>
          <w:rFonts w:ascii="Palatino Linotype" w:eastAsia="MS Mincho" w:hAnsi="Palatino Linotype" w:cs="Times New Roman"/>
          <w:sz w:val="24"/>
        </w:rPr>
      </w:pPr>
      <w:r w:rsidRPr="001C537E">
        <w:rPr>
          <w:rFonts w:ascii="Palatino Linotype" w:eastAsia="MS Mincho" w:hAnsi="Palatino Linotype" w:cs="Times New Roman"/>
          <w:b/>
          <w:bCs/>
          <w:sz w:val="24"/>
        </w:rPr>
        <w:t>ANEXO 1.pdf</w:t>
      </w:r>
      <w:r>
        <w:rPr>
          <w:rFonts w:ascii="Palatino Linotype" w:eastAsia="MS Mincho" w:hAnsi="Palatino Linotype" w:cs="Times New Roman"/>
          <w:b/>
          <w:bCs/>
          <w:sz w:val="24"/>
        </w:rPr>
        <w:t xml:space="preserve">. </w:t>
      </w:r>
      <w:r>
        <w:rPr>
          <w:rFonts w:ascii="Palatino Linotype" w:eastAsia="MS Mincho" w:hAnsi="Palatino Linotype" w:cs="Times New Roman"/>
          <w:sz w:val="24"/>
        </w:rPr>
        <w:t xml:space="preserve">Archivo en formato PDF, de número TM-01/110/2019 de fecha ocho (08) de mayo de dos mil diecinueve, signado por la Tesorera Municipal, dirigido a la Directora de la Unidad de Transparencia, cuyo contenido versa en que se hace entrega de los documentos anexos a fin de dar contestación al requerimiento. </w:t>
      </w:r>
    </w:p>
    <w:p w:rsidR="001C537E" w:rsidRPr="001C537E" w:rsidRDefault="001C537E" w:rsidP="004B2A20">
      <w:pPr>
        <w:pStyle w:val="Prrafodelista"/>
        <w:tabs>
          <w:tab w:val="left" w:pos="142"/>
        </w:tabs>
        <w:spacing w:after="0" w:line="360" w:lineRule="auto"/>
        <w:ind w:left="0" w:right="49"/>
        <w:jc w:val="both"/>
        <w:rPr>
          <w:rFonts w:ascii="Palatino Linotype" w:eastAsia="MS Mincho" w:hAnsi="Palatino Linotype" w:cs="Times New Roman"/>
          <w:sz w:val="24"/>
        </w:rPr>
      </w:pPr>
    </w:p>
    <w:p w:rsidR="00163316" w:rsidRDefault="00163316" w:rsidP="004B2A20">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200794">
        <w:rPr>
          <w:rFonts w:ascii="Palatino Linotype" w:eastAsia="MS Mincho" w:hAnsi="Palatino Linotype" w:cs="Times New Roman"/>
          <w:sz w:val="24"/>
        </w:rPr>
        <w:t xml:space="preserve">Es por ello que, esta ponencia estudiará las actuaciones de las partes, </w:t>
      </w:r>
      <w:r w:rsidR="00200794" w:rsidRPr="00200794">
        <w:rPr>
          <w:rFonts w:ascii="Palatino Linotype" w:eastAsia="MS Mincho" w:hAnsi="Palatino Linotype" w:cs="Times New Roman"/>
          <w:sz w:val="24"/>
        </w:rPr>
        <w:t>con la finalidad de dictar la resolución correspondiente</w:t>
      </w:r>
    </w:p>
    <w:p w:rsidR="00CB27EA" w:rsidRPr="00200794" w:rsidRDefault="00CB27EA" w:rsidP="004B2A20">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07E95" w:rsidRPr="00C23A71" w:rsidRDefault="00EB3DB0"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1244813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23A71">
        <w:rPr>
          <w:rFonts w:ascii="Palatino Linotype" w:eastAsia="MS Gothic" w:hAnsi="Palatino Linotype" w:cstheme="majorBidi"/>
          <w:b/>
          <w:sz w:val="24"/>
          <w:szCs w:val="24"/>
          <w:lang w:val="es-ES_tradnl" w:eastAsia="es-ES"/>
        </w:rPr>
        <w:t>CUARTO</w:t>
      </w:r>
      <w:r w:rsidR="00792776" w:rsidRPr="00C23A71">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C23A71">
        <w:rPr>
          <w:rFonts w:ascii="Palatino Linotype" w:eastAsia="MS Gothic" w:hAnsi="Palatino Linotype" w:cstheme="majorBidi"/>
          <w:b/>
          <w:sz w:val="24"/>
          <w:szCs w:val="24"/>
          <w:lang w:val="es-ES_tradnl" w:eastAsia="es-ES"/>
        </w:rPr>
        <w:t>revisión.</w:t>
      </w:r>
      <w:bookmarkEnd w:id="27"/>
    </w:p>
    <w:p w:rsidR="00B07E95" w:rsidRPr="00C23A71" w:rsidRDefault="00B07E95" w:rsidP="004B2A20">
      <w:pPr>
        <w:keepNext/>
        <w:keepLines/>
        <w:spacing w:after="0" w:line="360" w:lineRule="auto"/>
        <w:outlineLvl w:val="0"/>
        <w:rPr>
          <w:rFonts w:ascii="Palatino Linotype" w:eastAsia="MS Mincho" w:hAnsi="Palatino Linotype" w:cs="Times New Roman"/>
          <w:b/>
          <w:sz w:val="24"/>
          <w:szCs w:val="24"/>
          <w:lang w:val="es-ES_tradnl" w:eastAsia="es-ES"/>
        </w:rPr>
      </w:pPr>
    </w:p>
    <w:p w:rsidR="00770F1F" w:rsidRPr="001C537E"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C23A71">
        <w:rPr>
          <w:rFonts w:ascii="Palatino Linotype" w:hAnsi="Palatino Linotype" w:cs="Arial"/>
          <w:sz w:val="24"/>
          <w:szCs w:val="24"/>
        </w:rPr>
        <w:t xml:space="preserve">Derivado del Planteamiento de la Litis, </w:t>
      </w:r>
      <w:r w:rsidR="006B56C3" w:rsidRPr="00C23A71">
        <w:rPr>
          <w:rFonts w:ascii="Palatino Linotype" w:hAnsi="Palatino Linotype" w:cs="Arial"/>
          <w:sz w:val="24"/>
          <w:szCs w:val="24"/>
        </w:rPr>
        <w:t>se procede a analizar</w:t>
      </w:r>
      <w:r w:rsidRPr="00C23A71">
        <w:rPr>
          <w:rFonts w:ascii="Palatino Linotype" w:hAnsi="Palatino Linotype" w:cs="Arial"/>
          <w:sz w:val="24"/>
          <w:szCs w:val="24"/>
        </w:rPr>
        <w:t xml:space="preserve"> el contenido íntegro de las actuaciones que obra</w:t>
      </w:r>
      <w:r w:rsidR="006B56C3" w:rsidRPr="00C23A71">
        <w:rPr>
          <w:rFonts w:ascii="Palatino Linotype" w:hAnsi="Palatino Linotype" w:cs="Arial"/>
          <w:sz w:val="24"/>
          <w:szCs w:val="24"/>
        </w:rPr>
        <w:t xml:space="preserve">n en el expediente electrónico y con ello, este </w:t>
      </w:r>
      <w:r w:rsidRPr="00C23A71">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C23A71">
        <w:rPr>
          <w:rFonts w:ascii="Palatino Linotype" w:hAnsi="Palatino Linotype" w:cs="Arial"/>
          <w:sz w:val="24"/>
          <w:szCs w:val="24"/>
        </w:rPr>
        <w:t xml:space="preserve">, de </w:t>
      </w:r>
      <w:r w:rsidRPr="00C23A71">
        <w:rPr>
          <w:rFonts w:ascii="Palatino Linotype" w:hAnsi="Palatino Linotype" w:cs="Arial"/>
          <w:sz w:val="24"/>
          <w:szCs w:val="24"/>
        </w:rPr>
        <w:t xml:space="preserve">acuerdo </w:t>
      </w:r>
      <w:r w:rsidR="006B56C3" w:rsidRPr="00C23A71">
        <w:rPr>
          <w:rFonts w:ascii="Palatino Linotype" w:hAnsi="Palatino Linotype" w:cs="Arial"/>
          <w:sz w:val="24"/>
          <w:szCs w:val="24"/>
        </w:rPr>
        <w:t>con</w:t>
      </w:r>
      <w:r w:rsidRPr="00C23A71">
        <w:rPr>
          <w:rFonts w:ascii="Palatino Linotype" w:hAnsi="Palatino Linotype" w:cs="Arial"/>
          <w:sz w:val="24"/>
          <w:szCs w:val="24"/>
        </w:rPr>
        <w:t xml:space="preserve"> lo establecido en el artículo 8 de la </w:t>
      </w:r>
      <w:r w:rsidRPr="00C23A71">
        <w:rPr>
          <w:rFonts w:ascii="Palatino Linotype" w:eastAsia="Calibri" w:hAnsi="Palatino Linotype" w:cs="Arial"/>
          <w:sz w:val="24"/>
          <w:szCs w:val="24"/>
          <w:lang w:val="es-ES"/>
        </w:rPr>
        <w:t>Ley de Transparencia y Acceso a la Información Pública del Estado de México y Municipios</w:t>
      </w:r>
      <w:r w:rsidRPr="00C23A71">
        <w:rPr>
          <w:rFonts w:ascii="Palatino Linotype" w:eastAsia="Times New Roman" w:hAnsi="Palatino Linotype" w:cs="Arial"/>
          <w:sz w:val="24"/>
          <w:szCs w:val="24"/>
          <w:lang w:val="es-ES" w:eastAsia="es-MX"/>
        </w:rPr>
        <w:t>.</w:t>
      </w:r>
    </w:p>
    <w:p w:rsidR="00770F1F" w:rsidRPr="0009188D" w:rsidRDefault="00770F1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BE18E4" w:rsidRDefault="00BE18E4" w:rsidP="004B2A20">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8" w:name="_Toc12448139"/>
      <w:r>
        <w:rPr>
          <w:rFonts w:ascii="Palatino Linotype" w:eastAsia="MS Gothic" w:hAnsi="Palatino Linotype" w:cstheme="majorBidi"/>
          <w:b/>
          <w:sz w:val="24"/>
          <w:szCs w:val="24"/>
          <w:lang w:val="es-ES_tradnl" w:eastAsia="es-ES"/>
        </w:rPr>
        <w:t>a) Fuente Obligacional.</w:t>
      </w:r>
      <w:bookmarkEnd w:id="28"/>
      <w:r>
        <w:rPr>
          <w:rFonts w:ascii="Palatino Linotype" w:eastAsia="MS Gothic" w:hAnsi="Palatino Linotype" w:cstheme="majorBidi"/>
          <w:b/>
          <w:sz w:val="24"/>
          <w:szCs w:val="24"/>
          <w:lang w:val="es-ES_tradnl" w:eastAsia="es-ES"/>
        </w:rPr>
        <w:t xml:space="preserve"> </w:t>
      </w:r>
    </w:p>
    <w:p w:rsidR="00374179" w:rsidRPr="00C23A71" w:rsidRDefault="00374179" w:rsidP="004B2A20">
      <w:pPr>
        <w:spacing w:after="0" w:line="360" w:lineRule="auto"/>
        <w:rPr>
          <w:rFonts w:ascii="Palatino Linotype" w:eastAsia="MS Mincho" w:hAnsi="Palatino Linotype" w:cs="Times New Roman"/>
          <w:sz w:val="24"/>
          <w:szCs w:val="24"/>
          <w:lang w:val="es-ES_tradnl" w:eastAsia="es-ES"/>
        </w:rPr>
      </w:pPr>
    </w:p>
    <w:p w:rsidR="00374179" w:rsidRPr="00C23A71"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23A7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2A1452" w:rsidRDefault="00374179" w:rsidP="004B2A20">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C23A71"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El</w:t>
      </w:r>
      <w:r w:rsidR="00A00A77" w:rsidRPr="00C23A71">
        <w:rPr>
          <w:rFonts w:ascii="Palatino Linotype" w:eastAsia="MS Mincho" w:hAnsi="Palatino Linotype" w:cs="Times New Roman"/>
          <w:sz w:val="24"/>
          <w:szCs w:val="24"/>
          <w:lang w:val="es-ES_tradnl" w:eastAsia="es-ES"/>
        </w:rPr>
        <w:t xml:space="preserve"> </w:t>
      </w:r>
      <w:r w:rsidR="00A00A77" w:rsidRPr="00C23A71">
        <w:rPr>
          <w:rFonts w:ascii="Palatino Linotype" w:eastAsia="MS Mincho" w:hAnsi="Palatino Linotype" w:cs="Times New Roman"/>
          <w:b/>
          <w:sz w:val="24"/>
          <w:szCs w:val="24"/>
          <w:lang w:val="es-ES_tradnl" w:eastAsia="es-ES"/>
        </w:rPr>
        <w:t>Sujeto Obligado</w:t>
      </w:r>
      <w:r w:rsidR="00A00A77" w:rsidRPr="00C23A71">
        <w:rPr>
          <w:rFonts w:ascii="Palatino Linotype" w:eastAsia="MS Mincho" w:hAnsi="Palatino Linotype" w:cs="Times New Roman"/>
          <w:sz w:val="24"/>
          <w:szCs w:val="24"/>
          <w:lang w:val="es-ES_tradnl" w:eastAsia="es-ES"/>
        </w:rPr>
        <w:t xml:space="preserve"> </w:t>
      </w:r>
      <w:r w:rsidRPr="00C23A71">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C23A7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C23A71">
        <w:rPr>
          <w:rFonts w:ascii="Palatino Linotype" w:eastAsia="MS Mincho" w:hAnsi="Palatino Linotype" w:cstheme="majorBidi"/>
          <w:b/>
          <w:sz w:val="24"/>
          <w:szCs w:val="24"/>
          <w:lang w:val="es-ES_tradnl" w:eastAsia="es-ES"/>
        </w:rPr>
        <w:t xml:space="preserve"> </w:t>
      </w:r>
      <w:r w:rsidRPr="00C23A71">
        <w:rPr>
          <w:rFonts w:ascii="Palatino Linotype" w:eastAsia="MS Mincho" w:hAnsi="Palatino Linotype" w:cstheme="majorBidi"/>
          <w:sz w:val="24"/>
          <w:szCs w:val="24"/>
          <w:lang w:val="es-ES_tradnl" w:eastAsia="es-ES"/>
        </w:rPr>
        <w:t xml:space="preserve">al señalar la obligación de </w:t>
      </w:r>
      <w:r w:rsidRPr="00C23A71">
        <w:rPr>
          <w:rFonts w:ascii="Palatino Linotype" w:eastAsia="MS Mincho" w:hAnsi="Palatino Linotype" w:cstheme="majorBidi"/>
          <w:i/>
          <w:sz w:val="24"/>
          <w:szCs w:val="24"/>
          <w:lang w:val="es-ES_tradnl" w:eastAsia="es-ES"/>
        </w:rPr>
        <w:t xml:space="preserve">“promover, respetar, proteger y garantizar los derechos humanos”, </w:t>
      </w:r>
      <w:r w:rsidRPr="00C23A71">
        <w:rPr>
          <w:rFonts w:ascii="Palatino Linotype" w:eastAsia="MS Mincho" w:hAnsi="Palatino Linotype" w:cstheme="majorBidi"/>
          <w:sz w:val="24"/>
          <w:szCs w:val="24"/>
          <w:lang w:val="es-ES_tradnl" w:eastAsia="es-ES"/>
        </w:rPr>
        <w:t>entre los cuales se encuentra dicho derecho.</w:t>
      </w:r>
    </w:p>
    <w:p w:rsidR="00374179" w:rsidRPr="002A1452" w:rsidRDefault="00374179" w:rsidP="004B2A20">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Default="00B43D3A"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C23A71">
        <w:rPr>
          <w:rFonts w:ascii="Palatino Linotype" w:eastAsia="MS Mincho" w:hAnsi="Palatino Linotype" w:cstheme="majorBidi"/>
          <w:sz w:val="24"/>
          <w:szCs w:val="24"/>
          <w:lang w:eastAsia="es-ES"/>
        </w:rPr>
        <w:t xml:space="preserve">Por cuanto hace al contenido del artículo 6 segundo párrafo, apartado A. fracción I </w:t>
      </w:r>
      <w:r w:rsidRPr="00C23A71">
        <w:rPr>
          <w:rFonts w:ascii="Palatino Linotype" w:eastAsia="MS Mincho" w:hAnsi="Palatino Linotype" w:cstheme="majorBidi"/>
          <w:sz w:val="24"/>
          <w:szCs w:val="24"/>
          <w:lang w:val="es-ES" w:eastAsia="es-ES"/>
        </w:rPr>
        <w:t xml:space="preserve">de la Constitución Política de los Estados Unidos Mexicanos el cual establece </w:t>
      </w:r>
      <w:r w:rsidRPr="00C23A71">
        <w:rPr>
          <w:rFonts w:ascii="Palatino Linotype" w:eastAsia="MS Mincho" w:hAnsi="Palatino Linotype" w:cstheme="majorBidi"/>
          <w:sz w:val="24"/>
          <w:szCs w:val="24"/>
          <w:lang w:eastAsia="es-ES"/>
        </w:rPr>
        <w:t xml:space="preserve">que </w:t>
      </w:r>
      <w:r w:rsidRPr="00C23A71">
        <w:rPr>
          <w:rFonts w:ascii="Palatino Linotype" w:eastAsia="MS Mincho" w:hAnsi="Palatino Linotype" w:cstheme="majorBidi"/>
          <w:i/>
          <w:sz w:val="24"/>
          <w:szCs w:val="24"/>
          <w:lang w:val="es-ES" w:eastAsia="es-ES"/>
        </w:rPr>
        <w:t>“Toda la información en posesión de cualquier autoridad</w:t>
      </w:r>
      <w:r w:rsidR="00A474D9" w:rsidRPr="00C23A71">
        <w:rPr>
          <w:rFonts w:ascii="Palatino Linotype" w:eastAsia="MS Mincho" w:hAnsi="Palatino Linotype" w:cstheme="majorBidi"/>
          <w:i/>
          <w:sz w:val="24"/>
          <w:szCs w:val="24"/>
          <w:lang w:val="es-ES" w:eastAsia="es-ES"/>
        </w:rPr>
        <w:t xml:space="preserve"> (…) </w:t>
      </w:r>
      <w:r w:rsidRPr="00C23A7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C23A71">
        <w:rPr>
          <w:rFonts w:ascii="Palatino Linotype" w:eastAsia="MS Mincho" w:hAnsi="Palatino Linotype" w:cstheme="majorBidi"/>
          <w:b/>
          <w:i/>
          <w:sz w:val="24"/>
          <w:szCs w:val="24"/>
          <w:lang w:val="es-ES" w:eastAsia="es-ES"/>
        </w:rPr>
        <w:t>es pública</w:t>
      </w:r>
      <w:r w:rsidRPr="00C23A7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Pr>
          <w:rFonts w:ascii="Palatino Linotype" w:eastAsia="MS Mincho" w:hAnsi="Palatino Linotype" w:cstheme="majorBidi"/>
          <w:i/>
          <w:sz w:val="24"/>
          <w:szCs w:val="24"/>
          <w:lang w:val="es-ES" w:eastAsia="es-ES"/>
        </w:rPr>
        <w:t xml:space="preserve"> inexistencia de la información</w:t>
      </w:r>
      <w:r w:rsidRPr="00C23A71">
        <w:rPr>
          <w:rFonts w:ascii="Palatino Linotype" w:eastAsia="MS Mincho" w:hAnsi="Palatino Linotype" w:cstheme="majorBidi"/>
          <w:i/>
          <w:sz w:val="24"/>
          <w:szCs w:val="24"/>
          <w:lang w:val="es-ES" w:eastAsia="es-ES"/>
        </w:rPr>
        <w:t>”.</w:t>
      </w:r>
    </w:p>
    <w:p w:rsidR="0045789A" w:rsidRPr="0009188D" w:rsidRDefault="0045789A" w:rsidP="004B2A20">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C23A71" w:rsidRDefault="00A474D9"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C23A7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23A71">
        <w:rPr>
          <w:rFonts w:ascii="Palatino Linotype" w:eastAsia="MS Mincho" w:hAnsi="Palatino Linotype" w:cstheme="majorBidi"/>
          <w:i/>
          <w:sz w:val="24"/>
          <w:szCs w:val="24"/>
          <w:lang w:val="es-ES_tradnl" w:eastAsia="es-ES"/>
        </w:rPr>
        <w:t>generen, administren o posean las autoridades</w:t>
      </w:r>
      <w:r w:rsidRPr="00C23A7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C23A71" w:rsidRDefault="00A474D9" w:rsidP="004B2A20">
      <w:pPr>
        <w:spacing w:after="0" w:line="360" w:lineRule="auto"/>
        <w:ind w:right="49"/>
        <w:contextualSpacing/>
        <w:jc w:val="both"/>
        <w:rPr>
          <w:rFonts w:ascii="Palatino Linotype" w:eastAsia="MS Mincho" w:hAnsi="Palatino Linotype" w:cstheme="majorBidi"/>
          <w:i/>
          <w:sz w:val="24"/>
          <w:szCs w:val="24"/>
          <w:lang w:eastAsia="es-ES"/>
        </w:rPr>
      </w:pPr>
    </w:p>
    <w:p w:rsidR="00374179" w:rsidRPr="00C23A71"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C23A71">
        <w:rPr>
          <w:rFonts w:ascii="Palatino Linotype" w:eastAsia="MS Mincho" w:hAnsi="Palatino Linotype" w:cs="Times New Roman"/>
          <w:sz w:val="24"/>
          <w:szCs w:val="24"/>
          <w:lang w:val="es-ES_tradnl" w:eastAsia="es-ES"/>
        </w:rPr>
        <w:t xml:space="preserve">sujetos obligados </w:t>
      </w:r>
      <w:r w:rsidRPr="00C23A71">
        <w:rPr>
          <w:rFonts w:ascii="Palatino Linotype" w:eastAsia="MS Mincho" w:hAnsi="Palatino Linotype" w:cs="Times New Roman"/>
          <w:sz w:val="24"/>
          <w:szCs w:val="24"/>
          <w:lang w:val="es-ES_tradnl" w:eastAsia="es-ES"/>
        </w:rPr>
        <w:t xml:space="preserve">la que contribuirá al logro de </w:t>
      </w:r>
      <w:r w:rsidR="002D1047" w:rsidRPr="00C23A71">
        <w:rPr>
          <w:rFonts w:ascii="Palatino Linotype" w:eastAsia="MS Mincho" w:hAnsi="Palatino Linotype" w:cs="Times New Roman"/>
          <w:sz w:val="24"/>
          <w:szCs w:val="24"/>
          <w:lang w:val="es-ES_tradnl" w:eastAsia="es-ES"/>
        </w:rPr>
        <w:t>este</w:t>
      </w:r>
      <w:r w:rsidRPr="00C23A71">
        <w:rPr>
          <w:rFonts w:ascii="Palatino Linotype" w:eastAsia="MS Mincho" w:hAnsi="Palatino Linotype" w:cs="Times New Roman"/>
          <w:sz w:val="24"/>
          <w:szCs w:val="24"/>
          <w:lang w:val="es-ES_tradnl" w:eastAsia="es-ES"/>
        </w:rPr>
        <w:t xml:space="preserve"> fin. </w:t>
      </w:r>
    </w:p>
    <w:p w:rsidR="00374179" w:rsidRPr="002A1452" w:rsidRDefault="00374179" w:rsidP="004B2A20">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997033" w:rsidRDefault="00A474D9" w:rsidP="00997033">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C23A71">
        <w:rPr>
          <w:rFonts w:ascii="Palatino Linotype" w:eastAsia="MS Mincho" w:hAnsi="Palatino Linotype" w:cs="Times New Roman"/>
          <w:sz w:val="24"/>
          <w:szCs w:val="24"/>
          <w:lang w:val="es-ES_tradnl" w:eastAsia="es-ES"/>
        </w:rPr>
        <w:t>De acuerdo con e</w:t>
      </w:r>
      <w:r w:rsidR="00565A3D" w:rsidRPr="00C23A71">
        <w:rPr>
          <w:rFonts w:ascii="Palatino Linotype" w:eastAsia="MS Mincho" w:hAnsi="Palatino Linotype" w:cs="Times New Roman"/>
          <w:sz w:val="24"/>
          <w:szCs w:val="24"/>
          <w:lang w:val="es-ES_tradnl" w:eastAsia="es-ES"/>
        </w:rPr>
        <w:t>l</w:t>
      </w:r>
      <w:r w:rsidR="00C16223" w:rsidRPr="00C23A71">
        <w:rPr>
          <w:rFonts w:ascii="Palatino Linotype" w:eastAsia="MS Mincho" w:hAnsi="Palatino Linotype" w:cs="Times New Roman"/>
          <w:sz w:val="24"/>
          <w:szCs w:val="24"/>
          <w:lang w:val="es-ES_tradnl" w:eastAsia="es-ES"/>
        </w:rPr>
        <w:t xml:space="preserve"> a</w:t>
      </w:r>
      <w:r w:rsidR="00792776" w:rsidRPr="00C23A71">
        <w:rPr>
          <w:rFonts w:ascii="Palatino Linotype" w:eastAsia="MS Mincho" w:hAnsi="Palatino Linotype" w:cs="Times New Roman"/>
          <w:sz w:val="24"/>
          <w:szCs w:val="24"/>
          <w:lang w:val="es-ES_tradnl" w:eastAsia="es-ES"/>
        </w:rPr>
        <w:t xml:space="preserve">rtículo </w:t>
      </w:r>
      <w:r w:rsidRPr="00C23A71">
        <w:rPr>
          <w:rFonts w:ascii="Palatino Linotype" w:eastAsia="MS Mincho" w:hAnsi="Palatino Linotype" w:cs="Times New Roman"/>
          <w:sz w:val="24"/>
          <w:szCs w:val="24"/>
          <w:lang w:val="es-ES_tradnl" w:eastAsia="es-ES"/>
        </w:rPr>
        <w:t xml:space="preserve">4 de la Ley en la materia, señala que </w:t>
      </w:r>
      <w:r w:rsidRPr="00C23A7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997033" w:rsidRPr="00997033" w:rsidRDefault="00997033" w:rsidP="00997033">
      <w:pPr>
        <w:spacing w:after="0" w:line="360" w:lineRule="auto"/>
        <w:ind w:right="49"/>
        <w:contextualSpacing/>
        <w:jc w:val="both"/>
        <w:rPr>
          <w:rFonts w:ascii="Palatino Linotype" w:eastAsia="MS Mincho" w:hAnsi="Palatino Linotype" w:cs="Times New Roman"/>
          <w:i/>
          <w:sz w:val="24"/>
          <w:szCs w:val="24"/>
          <w:lang w:val="es-ES_tradnl" w:eastAsia="es-ES"/>
        </w:rPr>
      </w:pPr>
    </w:p>
    <w:p w:rsidR="00A474D9" w:rsidRPr="00C23A71"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Asimismo, en el artículo </w:t>
      </w:r>
      <w:r w:rsidR="00792776" w:rsidRPr="00C23A71">
        <w:rPr>
          <w:rFonts w:ascii="Palatino Linotype" w:eastAsia="MS Mincho" w:hAnsi="Palatino Linotype" w:cs="Times New Roman"/>
          <w:sz w:val="24"/>
          <w:szCs w:val="24"/>
          <w:lang w:val="es-ES_tradnl" w:eastAsia="es-ES"/>
        </w:rPr>
        <w:t xml:space="preserve">18 de la </w:t>
      </w:r>
      <w:r w:rsidR="00072EFA" w:rsidRPr="00C23A71">
        <w:rPr>
          <w:rFonts w:ascii="Palatino Linotype" w:eastAsia="MS Mincho" w:hAnsi="Palatino Linotype" w:cs="Times New Roman"/>
          <w:sz w:val="24"/>
          <w:szCs w:val="24"/>
          <w:lang w:val="es-ES_tradnl" w:eastAsia="es-ES"/>
        </w:rPr>
        <w:t xml:space="preserve">Ley </w:t>
      </w:r>
      <w:r w:rsidRPr="00C23A71">
        <w:rPr>
          <w:rFonts w:ascii="Palatino Linotype" w:eastAsia="MS Mincho" w:hAnsi="Palatino Linotype" w:cs="Times New Roman"/>
          <w:sz w:val="24"/>
          <w:szCs w:val="24"/>
          <w:lang w:val="es-ES_tradnl" w:eastAsia="es-ES"/>
        </w:rPr>
        <w:t xml:space="preserve">en comento, </w:t>
      </w:r>
      <w:r w:rsidR="00792776" w:rsidRPr="00C23A71">
        <w:rPr>
          <w:rFonts w:ascii="Palatino Linotype" w:eastAsia="MS Mincho" w:hAnsi="Palatino Linotype" w:cs="Times New Roman"/>
          <w:sz w:val="24"/>
          <w:szCs w:val="24"/>
          <w:lang w:val="es-ES_tradnl" w:eastAsia="es-ES"/>
        </w:rPr>
        <w:t>los Sujetos Obligados cuenta</w:t>
      </w:r>
      <w:r w:rsidR="00565A3D" w:rsidRPr="00C23A71">
        <w:rPr>
          <w:rFonts w:ascii="Palatino Linotype" w:eastAsia="MS Mincho" w:hAnsi="Palatino Linotype" w:cs="Times New Roman"/>
          <w:sz w:val="24"/>
          <w:szCs w:val="24"/>
          <w:lang w:val="es-ES_tradnl" w:eastAsia="es-ES"/>
        </w:rPr>
        <w:t>n</w:t>
      </w:r>
      <w:r w:rsidR="00792776" w:rsidRPr="00C23A71">
        <w:rPr>
          <w:rFonts w:ascii="Palatino Linotype" w:eastAsia="MS Mincho" w:hAnsi="Palatino Linotype" w:cs="Times New Roman"/>
          <w:sz w:val="24"/>
          <w:szCs w:val="24"/>
          <w:lang w:val="es-ES_tradnl" w:eastAsia="es-ES"/>
        </w:rPr>
        <w:t xml:space="preserve"> con la obligación de documentar todos los actos que derive</w:t>
      </w:r>
      <w:r w:rsidR="00565A3D" w:rsidRPr="00C23A71">
        <w:rPr>
          <w:rFonts w:ascii="Palatino Linotype" w:eastAsia="MS Mincho" w:hAnsi="Palatino Linotype" w:cs="Times New Roman"/>
          <w:sz w:val="24"/>
          <w:szCs w:val="24"/>
          <w:lang w:val="es-ES_tradnl" w:eastAsia="es-ES"/>
        </w:rPr>
        <w:t>n</w:t>
      </w:r>
      <w:r w:rsidR="00792776" w:rsidRPr="00C23A71">
        <w:rPr>
          <w:rFonts w:ascii="Palatino Linotype" w:eastAsia="MS Mincho" w:hAnsi="Palatino Linotype" w:cs="Times New Roman"/>
          <w:sz w:val="24"/>
          <w:szCs w:val="24"/>
          <w:lang w:val="es-ES_tradnl" w:eastAsia="es-ES"/>
        </w:rPr>
        <w:t xml:space="preserve"> de sus atribuciones, funciones y competencia</w:t>
      </w:r>
      <w:r w:rsidR="0024202C" w:rsidRPr="00C23A71">
        <w:rPr>
          <w:rFonts w:ascii="Palatino Linotype" w:eastAsia="MS Mincho" w:hAnsi="Palatino Linotype" w:cs="Times New Roman"/>
          <w:sz w:val="24"/>
          <w:szCs w:val="24"/>
          <w:lang w:val="es-ES_tradnl" w:eastAsia="es-ES"/>
        </w:rPr>
        <w:t xml:space="preserve">, </w:t>
      </w:r>
      <w:r w:rsidR="00792776" w:rsidRPr="00C23A71">
        <w:rPr>
          <w:rFonts w:ascii="Palatino Linotype" w:eastAsia="MS Mincho" w:hAnsi="Palatino Linotype" w:cs="Times New Roman"/>
          <w:sz w:val="24"/>
          <w:szCs w:val="24"/>
          <w:lang w:val="es-ES_tradnl" w:eastAsia="es-ES"/>
        </w:rPr>
        <w:t>desde su origen</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la eventual</w:t>
      </w:r>
      <w:r w:rsidR="0024202C" w:rsidRPr="00C23A71">
        <w:rPr>
          <w:rFonts w:ascii="Palatino Linotype" w:eastAsia="MS Mincho" w:hAnsi="Palatino Linotype" w:cs="Times New Roman"/>
          <w:sz w:val="24"/>
          <w:szCs w:val="24"/>
          <w:lang w:val="es-ES_tradnl" w:eastAsia="es-ES"/>
        </w:rPr>
        <w:t xml:space="preserve"> publicidad</w:t>
      </w:r>
      <w:r w:rsidR="00792776" w:rsidRPr="00C23A71">
        <w:rPr>
          <w:rFonts w:ascii="Palatino Linotype" w:eastAsia="MS Mincho" w:hAnsi="Palatino Linotype" w:cs="Times New Roman"/>
          <w:sz w:val="24"/>
          <w:szCs w:val="24"/>
          <w:lang w:val="es-ES_tradnl" w:eastAsia="es-ES"/>
        </w:rPr>
        <w:t xml:space="preserve"> y reutilización de </w:t>
      </w:r>
      <w:r w:rsidR="0024202C" w:rsidRPr="00C23A71">
        <w:rPr>
          <w:rFonts w:ascii="Palatino Linotype" w:eastAsia="MS Mincho" w:hAnsi="Palatino Linotype" w:cs="Times New Roman"/>
          <w:sz w:val="24"/>
          <w:szCs w:val="24"/>
          <w:lang w:val="es-ES_tradnl" w:eastAsia="es-ES"/>
        </w:rPr>
        <w:t xml:space="preserve">la información que generen. </w:t>
      </w:r>
    </w:p>
    <w:p w:rsidR="00A474D9" w:rsidRPr="002A1452" w:rsidRDefault="00A474D9" w:rsidP="004B2A20">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C23A71"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Por lo que</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toda la inf</w:t>
      </w:r>
      <w:r w:rsidR="0024202C" w:rsidRPr="00C23A71">
        <w:rPr>
          <w:rFonts w:ascii="Palatino Linotype" w:eastAsia="MS Mincho" w:hAnsi="Palatino Linotype" w:cs="Times New Roman"/>
          <w:sz w:val="24"/>
          <w:szCs w:val="24"/>
          <w:lang w:val="es-ES_tradnl" w:eastAsia="es-ES"/>
        </w:rPr>
        <w:t>ormación que sea generada, poseída y administrada por</w:t>
      </w:r>
      <w:r w:rsidR="00E659ED" w:rsidRPr="00C23A71">
        <w:rPr>
          <w:rFonts w:ascii="Palatino Linotype" w:eastAsia="MS Mincho" w:hAnsi="Palatino Linotype" w:cs="Times New Roman"/>
          <w:sz w:val="24"/>
          <w:szCs w:val="24"/>
          <w:lang w:val="es-ES_tradnl" w:eastAsia="es-ES"/>
        </w:rPr>
        <w:t xml:space="preserve"> el</w:t>
      </w:r>
      <w:r w:rsidR="00E659ED" w:rsidRPr="00C23A71">
        <w:rPr>
          <w:rFonts w:ascii="Palatino Linotype" w:eastAsia="MS Mincho" w:hAnsi="Palatino Linotype" w:cs="Times New Roman"/>
          <w:b/>
          <w:sz w:val="24"/>
          <w:szCs w:val="24"/>
          <w:lang w:val="es-ES_tradnl" w:eastAsia="es-ES"/>
        </w:rPr>
        <w:t xml:space="preserve"> </w:t>
      </w:r>
      <w:r w:rsidR="00A00A77" w:rsidRPr="00C23A71">
        <w:rPr>
          <w:rFonts w:ascii="Palatino Linotype" w:eastAsia="MS Mincho" w:hAnsi="Palatino Linotype" w:cs="Times New Roman"/>
          <w:b/>
          <w:sz w:val="24"/>
          <w:szCs w:val="24"/>
          <w:lang w:val="es-ES_tradnl" w:eastAsia="es-ES"/>
        </w:rPr>
        <w:t>Sujeto Obligado,</w:t>
      </w:r>
      <w:r w:rsidR="00A00A77" w:rsidRPr="00C23A71">
        <w:rPr>
          <w:rFonts w:ascii="Palatino Linotype" w:eastAsia="MS Mincho" w:hAnsi="Palatino Linotype" w:cs="Times New Roman"/>
          <w:sz w:val="24"/>
          <w:szCs w:val="24"/>
          <w:lang w:val="es-ES_tradnl" w:eastAsia="es-ES"/>
        </w:rPr>
        <w:t xml:space="preserve"> </w:t>
      </w:r>
      <w:r w:rsidR="00792776" w:rsidRPr="00C23A71">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C23A71">
        <w:rPr>
          <w:rFonts w:ascii="Palatino Linotype" w:eastAsia="MS Mincho" w:hAnsi="Palatino Linotype" w:cs="Times New Roman"/>
          <w:sz w:val="24"/>
          <w:szCs w:val="24"/>
          <w:lang w:val="es-ES_tradnl" w:eastAsia="es-ES"/>
        </w:rPr>
        <w:t xml:space="preserve">en todo momento </w:t>
      </w:r>
      <w:r w:rsidR="00792776" w:rsidRPr="00C23A71">
        <w:rPr>
          <w:rFonts w:ascii="Palatino Linotype" w:eastAsia="MS Mincho" w:hAnsi="Palatino Linotype" w:cs="Times New Roman"/>
          <w:sz w:val="24"/>
          <w:szCs w:val="24"/>
          <w:lang w:val="es-ES_tradnl" w:eastAsia="es-ES"/>
        </w:rPr>
        <w:t xml:space="preserve">el principio de </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máxima publicidad</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de la misma</w:t>
      </w:r>
      <w:r w:rsidR="0024202C" w:rsidRPr="00C23A71">
        <w:rPr>
          <w:rFonts w:ascii="Palatino Linotype" w:eastAsia="MS Mincho" w:hAnsi="Palatino Linotype" w:cs="Times New Roman"/>
          <w:sz w:val="24"/>
          <w:szCs w:val="24"/>
          <w:lang w:val="es-ES_tradnl" w:eastAsia="es-ES"/>
        </w:rPr>
        <w:t xml:space="preserve">. </w:t>
      </w:r>
    </w:p>
    <w:p w:rsidR="00314F26" w:rsidRDefault="00314F26"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C23A71" w:rsidRDefault="0088635D"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9" w:name="_Toc12448140"/>
      <w:r>
        <w:rPr>
          <w:rFonts w:ascii="Palatino Linotype" w:eastAsia="MS Gothic" w:hAnsi="Palatino Linotype" w:cstheme="majorBidi"/>
          <w:b/>
          <w:sz w:val="24"/>
          <w:szCs w:val="24"/>
          <w:lang w:val="es-ES_tradnl" w:eastAsia="es-ES"/>
        </w:rPr>
        <w:t>b) De la información solicitada y la respuesta del Sujeto Obligado.</w:t>
      </w:r>
      <w:bookmarkEnd w:id="29"/>
      <w:r>
        <w:rPr>
          <w:rFonts w:ascii="Palatino Linotype" w:eastAsia="MS Gothic" w:hAnsi="Palatino Linotype" w:cstheme="majorBidi"/>
          <w:b/>
          <w:sz w:val="24"/>
          <w:szCs w:val="24"/>
          <w:lang w:val="es-ES_tradnl" w:eastAsia="es-ES"/>
        </w:rPr>
        <w:t xml:space="preserve"> </w:t>
      </w:r>
    </w:p>
    <w:p w:rsidR="00A64D2E" w:rsidRPr="003E585E"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Default="00E204F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E2BAB">
        <w:rPr>
          <w:rFonts w:ascii="Palatino Linotype" w:eastAsia="MS Mincho" w:hAnsi="Palatino Linotype" w:cs="Times New Roman"/>
          <w:sz w:val="24"/>
          <w:szCs w:val="24"/>
          <w:lang w:val="es-ES_tradnl" w:eastAsia="es-ES"/>
        </w:rPr>
        <w:t xml:space="preserve">Para proceder al análisis del presente asunto, es necesario </w:t>
      </w:r>
      <w:r w:rsidR="003313A9" w:rsidRPr="00FE2BAB">
        <w:rPr>
          <w:rFonts w:ascii="Palatino Linotype" w:eastAsia="MS Mincho" w:hAnsi="Palatino Linotype" w:cs="Times New Roman"/>
          <w:sz w:val="24"/>
          <w:szCs w:val="24"/>
          <w:lang w:val="es-ES_tradnl" w:eastAsia="es-ES"/>
        </w:rPr>
        <w:t>recapitula</w:t>
      </w:r>
      <w:r w:rsidR="003313A9">
        <w:rPr>
          <w:rFonts w:ascii="Palatino Linotype" w:eastAsia="MS Mincho" w:hAnsi="Palatino Linotype" w:cs="Times New Roman"/>
          <w:sz w:val="24"/>
          <w:szCs w:val="24"/>
          <w:lang w:val="es-ES_tradnl" w:eastAsia="es-ES"/>
        </w:rPr>
        <w:t>r lo</w:t>
      </w:r>
      <w:r w:rsidR="002D1047">
        <w:rPr>
          <w:rFonts w:ascii="Palatino Linotype" w:eastAsia="MS Mincho" w:hAnsi="Palatino Linotype" w:cs="Times New Roman"/>
          <w:sz w:val="24"/>
          <w:szCs w:val="24"/>
          <w:lang w:val="es-ES_tradnl" w:eastAsia="es-ES"/>
        </w:rPr>
        <w:t xml:space="preserve"> que el particular requirió del </w:t>
      </w:r>
      <w:r w:rsidR="002D1047" w:rsidRPr="002D1047">
        <w:rPr>
          <w:rFonts w:ascii="Palatino Linotype" w:eastAsia="MS Mincho" w:hAnsi="Palatino Linotype" w:cs="Times New Roman"/>
          <w:b/>
          <w:bCs/>
          <w:sz w:val="24"/>
          <w:szCs w:val="24"/>
          <w:lang w:val="es-ES_tradnl" w:eastAsia="es-ES"/>
        </w:rPr>
        <w:t>Sujeto Obligado</w:t>
      </w:r>
      <w:r w:rsidR="002D1047">
        <w:rPr>
          <w:rFonts w:ascii="Palatino Linotype" w:eastAsia="MS Mincho" w:hAnsi="Palatino Linotype" w:cs="Times New Roman"/>
          <w:sz w:val="24"/>
          <w:szCs w:val="24"/>
          <w:lang w:val="es-ES_tradnl" w:eastAsia="es-ES"/>
        </w:rPr>
        <w:t xml:space="preserve">, </w:t>
      </w:r>
      <w:r w:rsidR="001C537E">
        <w:rPr>
          <w:rFonts w:ascii="Palatino Linotype" w:eastAsia="MS Mincho" w:hAnsi="Palatino Linotype" w:cs="Times New Roman"/>
          <w:sz w:val="24"/>
          <w:szCs w:val="24"/>
          <w:lang w:val="es-ES_tradnl" w:eastAsia="es-ES"/>
        </w:rPr>
        <w:t xml:space="preserve">siendo lo siguiente: </w:t>
      </w:r>
    </w:p>
    <w:p w:rsidR="001C537E" w:rsidRDefault="001C537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1C537E" w:rsidRPr="001C537E" w:rsidRDefault="001C537E" w:rsidP="004B2A20">
      <w:pPr>
        <w:spacing w:after="0" w:line="360" w:lineRule="auto"/>
        <w:ind w:left="567" w:right="567"/>
        <w:jc w:val="both"/>
        <w:rPr>
          <w:rFonts w:ascii="Palatino Linotype" w:hAnsi="Palatino Linotype"/>
          <w:b/>
          <w:bCs/>
          <w:sz w:val="24"/>
          <w:szCs w:val="24"/>
        </w:rPr>
      </w:pPr>
      <w:r w:rsidRPr="001C537E">
        <w:rPr>
          <w:rFonts w:ascii="Palatino Linotype" w:hAnsi="Palatino Linotype"/>
          <w:b/>
          <w:bCs/>
          <w:sz w:val="24"/>
          <w:szCs w:val="24"/>
        </w:rPr>
        <w:t xml:space="preserve">Recibos de nómina desde el inicio de esta administración 2019 hasta el 30 de marzo del año en curso de las siguientes personas: </w:t>
      </w:r>
    </w:p>
    <w:p w:rsidR="001C537E" w:rsidRPr="00AC1862" w:rsidRDefault="001C537E" w:rsidP="004B2A20">
      <w:pPr>
        <w:spacing w:after="0" w:line="360" w:lineRule="auto"/>
        <w:ind w:left="567" w:right="567"/>
        <w:jc w:val="both"/>
        <w:rPr>
          <w:rFonts w:ascii="Palatino Linotype" w:hAnsi="Palatino Linotype"/>
        </w:rPr>
      </w:pP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Leticia Melchor </w:t>
      </w:r>
      <w:proofErr w:type="spellStart"/>
      <w:r w:rsidRPr="00AC1862">
        <w:rPr>
          <w:rFonts w:ascii="Palatino Linotype" w:hAnsi="Palatino Linotype"/>
        </w:rPr>
        <w:t>Monterrubio</w:t>
      </w:r>
      <w:proofErr w:type="spellEnd"/>
      <w:r w:rsidRPr="00AC1862">
        <w:rPr>
          <w:rFonts w:ascii="Palatino Linotype" w:hAnsi="Palatino Linotype"/>
        </w:rPr>
        <w:t xml:space="preserve">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proofErr w:type="spellStart"/>
      <w:r w:rsidRPr="00AC1862">
        <w:rPr>
          <w:rFonts w:ascii="Palatino Linotype" w:hAnsi="Palatino Linotype"/>
        </w:rPr>
        <w:t>Aleida</w:t>
      </w:r>
      <w:proofErr w:type="spellEnd"/>
      <w:r w:rsidRPr="00AC1862">
        <w:rPr>
          <w:rFonts w:ascii="Palatino Linotype" w:hAnsi="Palatino Linotype"/>
        </w:rPr>
        <w:t xml:space="preserve"> Sandoval </w:t>
      </w:r>
      <w:proofErr w:type="spellStart"/>
      <w:r w:rsidRPr="00AC1862">
        <w:rPr>
          <w:rFonts w:ascii="Palatino Linotype" w:hAnsi="Palatino Linotype"/>
        </w:rPr>
        <w:t>Gualito</w:t>
      </w:r>
      <w:proofErr w:type="spellEnd"/>
      <w:r w:rsidRPr="00AC1862">
        <w:rPr>
          <w:rFonts w:ascii="Palatino Linotype" w:hAnsi="Palatino Linotype"/>
        </w:rPr>
        <w:t xml:space="preserve">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Alonso Cedillo Torres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Alejandro Hernández Fernández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Ricardo Vázquez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Antonio Melgarejo Baca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Alejandro Ruiz Martínez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Daniel Trejo Cruz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Nazario Cruz Rodríguez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Yolanda Cruz Rodríguez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Víctor Rodríguez Díaz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Georgina Patricia Ávila </w:t>
      </w:r>
      <w:proofErr w:type="spellStart"/>
      <w:r w:rsidRPr="00AC1862">
        <w:rPr>
          <w:rFonts w:ascii="Palatino Linotype" w:hAnsi="Palatino Linotype"/>
        </w:rPr>
        <w:t>Urban</w:t>
      </w:r>
      <w:proofErr w:type="spellEnd"/>
      <w:r w:rsidRPr="00AC1862">
        <w:rPr>
          <w:rFonts w:ascii="Palatino Linotype" w:hAnsi="Palatino Linotype"/>
        </w:rPr>
        <w:t xml:space="preserve">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Erik Porras Gómez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Julio Monroy Esperilla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Alejandro </w:t>
      </w:r>
      <w:proofErr w:type="spellStart"/>
      <w:r w:rsidRPr="00AC1862">
        <w:rPr>
          <w:rFonts w:ascii="Palatino Linotype" w:hAnsi="Palatino Linotype"/>
        </w:rPr>
        <w:t>Ceron</w:t>
      </w:r>
      <w:proofErr w:type="spellEnd"/>
      <w:r w:rsidRPr="00AC1862">
        <w:rPr>
          <w:rFonts w:ascii="Palatino Linotype" w:hAnsi="Palatino Linotype"/>
        </w:rPr>
        <w:t xml:space="preserve"> Omaña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Oswaldo Lozano Estrada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Martha </w:t>
      </w:r>
      <w:proofErr w:type="spellStart"/>
      <w:r w:rsidRPr="00AC1862">
        <w:rPr>
          <w:rFonts w:ascii="Palatino Linotype" w:hAnsi="Palatino Linotype"/>
        </w:rPr>
        <w:t>Angelica</w:t>
      </w:r>
      <w:proofErr w:type="spellEnd"/>
      <w:r w:rsidRPr="00AC1862">
        <w:rPr>
          <w:rFonts w:ascii="Palatino Linotype" w:hAnsi="Palatino Linotype"/>
        </w:rPr>
        <w:t xml:space="preserve"> </w:t>
      </w:r>
      <w:proofErr w:type="spellStart"/>
      <w:r w:rsidRPr="00AC1862">
        <w:rPr>
          <w:rFonts w:ascii="Palatino Linotype" w:hAnsi="Palatino Linotype"/>
        </w:rPr>
        <w:t>Gamez</w:t>
      </w:r>
      <w:proofErr w:type="spellEnd"/>
      <w:r w:rsidRPr="00AC1862">
        <w:rPr>
          <w:rFonts w:ascii="Palatino Linotype" w:hAnsi="Palatino Linotype"/>
        </w:rPr>
        <w:t xml:space="preserve"> </w:t>
      </w:r>
      <w:proofErr w:type="spellStart"/>
      <w:r w:rsidRPr="00AC1862">
        <w:rPr>
          <w:rFonts w:ascii="Palatino Linotype" w:hAnsi="Palatino Linotype"/>
        </w:rPr>
        <w:t>Resendiz</w:t>
      </w:r>
      <w:proofErr w:type="spellEnd"/>
      <w:r w:rsidRPr="00AC1862">
        <w:rPr>
          <w:rFonts w:ascii="Palatino Linotype" w:hAnsi="Palatino Linotype"/>
        </w:rPr>
        <w:t xml:space="preserve">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Raymundo Sierra Escamilla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proofErr w:type="spellStart"/>
      <w:r w:rsidRPr="00AC1862">
        <w:rPr>
          <w:rFonts w:ascii="Palatino Linotype" w:hAnsi="Palatino Linotype"/>
        </w:rPr>
        <w:t>Jovany</w:t>
      </w:r>
      <w:proofErr w:type="spellEnd"/>
      <w:r w:rsidRPr="00AC1862">
        <w:rPr>
          <w:rFonts w:ascii="Palatino Linotype" w:hAnsi="Palatino Linotype"/>
        </w:rPr>
        <w:t xml:space="preserve"> Sierra Hernández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Francisco Moreno Pérez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Eva María Frías </w:t>
      </w:r>
      <w:proofErr w:type="spellStart"/>
      <w:r w:rsidRPr="00AC1862">
        <w:rPr>
          <w:rFonts w:ascii="Palatino Linotype" w:hAnsi="Palatino Linotype"/>
        </w:rPr>
        <w:t>Panini</w:t>
      </w:r>
      <w:proofErr w:type="spellEnd"/>
      <w:r w:rsidRPr="00AC1862">
        <w:rPr>
          <w:rFonts w:ascii="Palatino Linotype" w:hAnsi="Palatino Linotype"/>
        </w:rPr>
        <w:t xml:space="preserve">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María Guadalupe Rubio Romero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 xml:space="preserve">Leonel Hernández Cruz </w:t>
      </w:r>
    </w:p>
    <w:p w:rsidR="001C537E" w:rsidRPr="00AC1862" w:rsidRDefault="001C537E" w:rsidP="004B2A20">
      <w:pPr>
        <w:pStyle w:val="Prrafodelista"/>
        <w:numPr>
          <w:ilvl w:val="0"/>
          <w:numId w:val="7"/>
        </w:numPr>
        <w:spacing w:after="0" w:line="360" w:lineRule="auto"/>
        <w:ind w:left="567" w:right="567" w:firstLine="0"/>
        <w:jc w:val="both"/>
        <w:rPr>
          <w:rFonts w:ascii="Palatino Linotype" w:hAnsi="Palatino Linotype"/>
        </w:rPr>
      </w:pPr>
      <w:r w:rsidRPr="00AC1862">
        <w:rPr>
          <w:rFonts w:ascii="Palatino Linotype" w:hAnsi="Palatino Linotype"/>
        </w:rPr>
        <w:t>Pablo Balderas Vázquez</w:t>
      </w:r>
    </w:p>
    <w:p w:rsidR="002D1047" w:rsidRDefault="002D1047"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075BC9" w:rsidRDefault="009A4420"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alusión a los requerimientos inmersos en la solicitud, vale la pena destacar que el </w:t>
      </w:r>
      <w:r w:rsidRPr="007654C1">
        <w:rPr>
          <w:rFonts w:ascii="Palatino Linotype" w:eastAsia="MS Mincho" w:hAnsi="Palatino Linotype" w:cs="Times New Roman"/>
          <w:b/>
          <w:bCs/>
          <w:sz w:val="24"/>
          <w:szCs w:val="24"/>
          <w:lang w:val="es-ES_tradnl" w:eastAsia="es-ES"/>
        </w:rPr>
        <w:t>Sujeto Obligado</w:t>
      </w:r>
      <w:r>
        <w:rPr>
          <w:rFonts w:ascii="Palatino Linotype" w:eastAsia="MS Mincho" w:hAnsi="Palatino Linotype" w:cs="Times New Roman"/>
          <w:sz w:val="24"/>
          <w:szCs w:val="24"/>
          <w:lang w:val="es-ES_tradnl" w:eastAsia="es-ES"/>
        </w:rPr>
        <w:t xml:space="preserve"> </w:t>
      </w:r>
      <w:r w:rsidR="00075BC9">
        <w:rPr>
          <w:rFonts w:ascii="Palatino Linotype" w:eastAsia="MS Mincho" w:hAnsi="Palatino Linotype" w:cs="Times New Roman"/>
          <w:sz w:val="24"/>
          <w:szCs w:val="24"/>
          <w:lang w:val="es-ES_tradnl" w:eastAsia="es-ES"/>
        </w:rPr>
        <w:t>a</w:t>
      </w:r>
      <w:r w:rsidR="003313A9">
        <w:rPr>
          <w:rFonts w:ascii="Palatino Linotype" w:eastAsia="MS Mincho" w:hAnsi="Palatino Linotype" w:cs="Times New Roman"/>
          <w:sz w:val="24"/>
          <w:szCs w:val="24"/>
          <w:lang w:val="es-ES_tradnl" w:eastAsia="es-ES"/>
        </w:rPr>
        <w:t>dmite t</w:t>
      </w:r>
      <w:r w:rsidR="00075BC9">
        <w:rPr>
          <w:rFonts w:ascii="Palatino Linotype" w:eastAsia="MS Mincho" w:hAnsi="Palatino Linotype" w:cs="Times New Roman"/>
          <w:sz w:val="24"/>
          <w:szCs w:val="24"/>
          <w:lang w:val="es-ES_tradnl" w:eastAsia="es-ES"/>
        </w:rPr>
        <w:t>ácitamente que posee la información solicitada, pues mediant</w:t>
      </w:r>
      <w:r w:rsidR="004374EE">
        <w:rPr>
          <w:rFonts w:ascii="Palatino Linotype" w:eastAsia="MS Mincho" w:hAnsi="Palatino Linotype" w:cs="Times New Roman"/>
          <w:sz w:val="24"/>
          <w:szCs w:val="24"/>
          <w:lang w:val="es-ES_tradnl" w:eastAsia="es-ES"/>
        </w:rPr>
        <w:t>e el Tabulador de Sueldos 20</w:t>
      </w:r>
      <w:r w:rsidR="00AC1862">
        <w:rPr>
          <w:rFonts w:ascii="Palatino Linotype" w:eastAsia="MS Mincho" w:hAnsi="Palatino Linotype" w:cs="Times New Roman"/>
          <w:sz w:val="24"/>
          <w:szCs w:val="24"/>
          <w:lang w:val="es-ES_tradnl" w:eastAsia="es-ES"/>
        </w:rPr>
        <w:t>19</w:t>
      </w:r>
      <w:r w:rsidR="004374EE">
        <w:rPr>
          <w:rFonts w:ascii="Palatino Linotype" w:eastAsia="MS Mincho" w:hAnsi="Palatino Linotype" w:cs="Times New Roman"/>
          <w:sz w:val="24"/>
          <w:szCs w:val="24"/>
          <w:lang w:val="es-ES_tradnl" w:eastAsia="es-ES"/>
        </w:rPr>
        <w:t xml:space="preserve"> remitido </w:t>
      </w:r>
      <w:r w:rsidR="004B2A20">
        <w:rPr>
          <w:rFonts w:ascii="Palatino Linotype" w:eastAsia="MS Mincho" w:hAnsi="Palatino Linotype" w:cs="Times New Roman"/>
          <w:sz w:val="24"/>
          <w:szCs w:val="24"/>
          <w:lang w:val="es-ES_tradnl" w:eastAsia="es-ES"/>
        </w:rPr>
        <w:t>en</w:t>
      </w:r>
      <w:r w:rsidR="004374EE">
        <w:rPr>
          <w:rFonts w:ascii="Palatino Linotype" w:eastAsia="MS Mincho" w:hAnsi="Palatino Linotype" w:cs="Times New Roman"/>
          <w:sz w:val="24"/>
          <w:szCs w:val="24"/>
          <w:lang w:val="es-ES_tradnl" w:eastAsia="es-ES"/>
        </w:rPr>
        <w:t xml:space="preserve"> respuesta</w:t>
      </w:r>
      <w:r w:rsidR="004B2A20">
        <w:rPr>
          <w:rFonts w:ascii="Palatino Linotype" w:eastAsia="MS Mincho" w:hAnsi="Palatino Linotype" w:cs="Times New Roman"/>
          <w:sz w:val="24"/>
          <w:szCs w:val="24"/>
          <w:lang w:val="es-ES_tradnl" w:eastAsia="es-ES"/>
        </w:rPr>
        <w:t xml:space="preserve">, </w:t>
      </w:r>
      <w:r w:rsidR="004374EE">
        <w:rPr>
          <w:rFonts w:ascii="Palatino Linotype" w:eastAsia="MS Mincho" w:hAnsi="Palatino Linotype" w:cs="Times New Roman"/>
          <w:sz w:val="24"/>
          <w:szCs w:val="24"/>
          <w:lang w:val="es-ES_tradnl" w:eastAsia="es-ES"/>
        </w:rPr>
        <w:t>pretende dar cabal cumplimiento a lo requerido</w:t>
      </w:r>
      <w:r w:rsidR="00AC1862">
        <w:rPr>
          <w:rFonts w:ascii="Palatino Linotype" w:eastAsia="MS Mincho" w:hAnsi="Palatino Linotype" w:cs="Times New Roman"/>
          <w:sz w:val="24"/>
          <w:szCs w:val="24"/>
          <w:lang w:val="es-ES_tradnl" w:eastAsia="es-ES"/>
        </w:rPr>
        <w:t xml:space="preserve">, </w:t>
      </w:r>
      <w:r w:rsidR="008E7B8F">
        <w:rPr>
          <w:rFonts w:ascii="Palatino Linotype" w:eastAsia="MS Mincho" w:hAnsi="Palatino Linotype" w:cs="Times New Roman"/>
          <w:sz w:val="24"/>
          <w:szCs w:val="24"/>
          <w:lang w:val="es-ES_tradnl" w:eastAsia="es-ES"/>
        </w:rPr>
        <w:t xml:space="preserve">aunado al silencio de la autoridad al no negar que éstas </w:t>
      </w:r>
      <w:r w:rsidR="004B2A20">
        <w:rPr>
          <w:rFonts w:ascii="Palatino Linotype" w:eastAsia="MS Mincho" w:hAnsi="Palatino Linotype" w:cs="Times New Roman"/>
          <w:sz w:val="24"/>
          <w:szCs w:val="24"/>
          <w:lang w:val="es-ES_tradnl" w:eastAsia="es-ES"/>
        </w:rPr>
        <w:t xml:space="preserve">personas </w:t>
      </w:r>
      <w:r w:rsidR="008E7B8F">
        <w:rPr>
          <w:rFonts w:ascii="Palatino Linotype" w:eastAsia="MS Mincho" w:hAnsi="Palatino Linotype" w:cs="Times New Roman"/>
          <w:sz w:val="24"/>
          <w:szCs w:val="24"/>
          <w:lang w:val="es-ES_tradnl" w:eastAsia="es-ES"/>
        </w:rPr>
        <w:t>laboran dentro de su administración,</w:t>
      </w:r>
      <w:r w:rsidR="004374EE">
        <w:rPr>
          <w:rFonts w:ascii="Palatino Linotype" w:eastAsia="MS Mincho" w:hAnsi="Palatino Linotype" w:cs="Times New Roman"/>
          <w:sz w:val="24"/>
          <w:szCs w:val="24"/>
          <w:lang w:val="es-ES_tradnl" w:eastAsia="es-ES"/>
        </w:rPr>
        <w:t xml:space="preserve"> sin embargo</w:t>
      </w:r>
      <w:r w:rsidR="008E7B8F">
        <w:rPr>
          <w:rFonts w:ascii="Palatino Linotype" w:eastAsia="MS Mincho" w:hAnsi="Palatino Linotype" w:cs="Times New Roman"/>
          <w:sz w:val="24"/>
          <w:szCs w:val="24"/>
          <w:lang w:val="es-ES_tradnl" w:eastAsia="es-ES"/>
        </w:rPr>
        <w:t>, para tener mayor certeza de ello,</w:t>
      </w:r>
      <w:r w:rsidR="004374EE">
        <w:rPr>
          <w:rFonts w:ascii="Palatino Linotype" w:eastAsia="MS Mincho" w:hAnsi="Palatino Linotype" w:cs="Times New Roman"/>
          <w:sz w:val="24"/>
          <w:szCs w:val="24"/>
          <w:lang w:val="es-ES_tradnl" w:eastAsia="es-ES"/>
        </w:rPr>
        <w:t xml:space="preserve"> esta Ponencia </w:t>
      </w:r>
      <w:r w:rsidR="00E80D76">
        <w:rPr>
          <w:rFonts w:ascii="Palatino Linotype" w:eastAsia="MS Mincho" w:hAnsi="Palatino Linotype" w:cs="Times New Roman"/>
          <w:sz w:val="24"/>
          <w:szCs w:val="24"/>
          <w:lang w:val="es-ES_tradnl" w:eastAsia="es-ES"/>
        </w:rPr>
        <w:t xml:space="preserve">realizó el estudio de todas y cada una de las personas referidas en la solicitud y se obtuvo que </w:t>
      </w:r>
      <w:r w:rsidR="00DA6B13">
        <w:rPr>
          <w:rFonts w:ascii="Palatino Linotype" w:eastAsia="MS Mincho" w:hAnsi="Palatino Linotype" w:cs="Times New Roman"/>
          <w:sz w:val="24"/>
          <w:szCs w:val="24"/>
          <w:lang w:val="es-ES_tradnl" w:eastAsia="es-ES"/>
        </w:rPr>
        <w:t xml:space="preserve">en el Portal de Información Público de Oficio Mexiquense del Municipio de </w:t>
      </w:r>
      <w:proofErr w:type="spellStart"/>
      <w:r w:rsidR="00DA6B13">
        <w:rPr>
          <w:rFonts w:ascii="Palatino Linotype" w:eastAsia="MS Mincho" w:hAnsi="Palatino Linotype" w:cs="Times New Roman"/>
          <w:sz w:val="24"/>
          <w:szCs w:val="24"/>
          <w:lang w:val="es-ES_tradnl" w:eastAsia="es-ES"/>
        </w:rPr>
        <w:t>Apaxco</w:t>
      </w:r>
      <w:proofErr w:type="spellEnd"/>
      <w:r w:rsidR="00DA6B13">
        <w:rPr>
          <w:rFonts w:ascii="Palatino Linotype" w:eastAsia="MS Mincho" w:hAnsi="Palatino Linotype" w:cs="Times New Roman"/>
          <w:sz w:val="24"/>
          <w:szCs w:val="24"/>
          <w:lang w:val="es-ES_tradnl" w:eastAsia="es-ES"/>
        </w:rPr>
        <w:t>, fracción VII “Directorio de todos los Servidores Públicos” ejercicio 2019</w:t>
      </w:r>
      <w:r w:rsidR="00DA6B13">
        <w:rPr>
          <w:rStyle w:val="Refdenotaalpie"/>
          <w:rFonts w:ascii="Palatino Linotype" w:eastAsia="MS Mincho" w:hAnsi="Palatino Linotype" w:cs="Times New Roman"/>
          <w:sz w:val="24"/>
          <w:szCs w:val="24"/>
          <w:lang w:val="es-ES_tradnl" w:eastAsia="es-ES"/>
        </w:rPr>
        <w:footnoteReference w:id="1"/>
      </w:r>
      <w:r w:rsidR="00DA6B13">
        <w:rPr>
          <w:rFonts w:ascii="Palatino Linotype" w:eastAsia="MS Mincho" w:hAnsi="Palatino Linotype" w:cs="Times New Roman"/>
          <w:sz w:val="24"/>
          <w:szCs w:val="24"/>
          <w:lang w:val="es-ES_tradnl" w:eastAsia="es-ES"/>
        </w:rPr>
        <w:t>, se encontraron registros de</w:t>
      </w:r>
      <w:r w:rsidR="001F4C0C">
        <w:rPr>
          <w:rFonts w:ascii="Palatino Linotype" w:eastAsia="MS Mincho" w:hAnsi="Palatino Linotype" w:cs="Times New Roman"/>
          <w:sz w:val="24"/>
          <w:szCs w:val="24"/>
          <w:lang w:val="es-ES_tradnl" w:eastAsia="es-ES"/>
        </w:rPr>
        <w:t xml:space="preserve"> algunas</w:t>
      </w:r>
      <w:r w:rsidR="00DA6B13">
        <w:rPr>
          <w:rFonts w:ascii="Palatino Linotype" w:eastAsia="MS Mincho" w:hAnsi="Palatino Linotype" w:cs="Times New Roman"/>
          <w:sz w:val="24"/>
          <w:szCs w:val="24"/>
          <w:lang w:val="es-ES_tradnl" w:eastAsia="es-ES"/>
        </w:rPr>
        <w:t xml:space="preserve"> personas referidas</w:t>
      </w:r>
      <w:r w:rsidR="008E7B8F">
        <w:rPr>
          <w:rFonts w:ascii="Palatino Linotype" w:eastAsia="MS Mincho" w:hAnsi="Palatino Linotype" w:cs="Times New Roman"/>
          <w:sz w:val="24"/>
          <w:szCs w:val="24"/>
          <w:lang w:val="es-ES_tradnl" w:eastAsia="es-ES"/>
        </w:rPr>
        <w:t xml:space="preserve"> </w:t>
      </w:r>
      <w:r w:rsidR="00DA6B13">
        <w:rPr>
          <w:rFonts w:ascii="Palatino Linotype" w:eastAsia="MS Mincho" w:hAnsi="Palatino Linotype" w:cs="Times New Roman"/>
          <w:sz w:val="24"/>
          <w:szCs w:val="24"/>
          <w:lang w:val="es-ES_tradnl" w:eastAsia="es-ES"/>
        </w:rPr>
        <w:t xml:space="preserve">que </w:t>
      </w:r>
      <w:r w:rsidR="00E80D76">
        <w:rPr>
          <w:rFonts w:ascii="Palatino Linotype" w:eastAsia="MS Mincho" w:hAnsi="Palatino Linotype" w:cs="Times New Roman"/>
          <w:sz w:val="24"/>
          <w:szCs w:val="24"/>
          <w:lang w:val="es-ES_tradnl" w:eastAsia="es-ES"/>
        </w:rPr>
        <w:t>cuentan con la calidad de servidores públicos adscritos a</w:t>
      </w:r>
      <w:r w:rsidR="00DA6B13">
        <w:rPr>
          <w:rFonts w:ascii="Palatino Linotype" w:eastAsia="MS Mincho" w:hAnsi="Palatino Linotype" w:cs="Times New Roman"/>
          <w:sz w:val="24"/>
          <w:szCs w:val="24"/>
          <w:lang w:val="es-ES_tradnl" w:eastAsia="es-ES"/>
        </w:rPr>
        <w:t xml:space="preserve"> su</w:t>
      </w:r>
      <w:r w:rsidR="00E80D76">
        <w:rPr>
          <w:rFonts w:ascii="Palatino Linotype" w:eastAsia="MS Mincho" w:hAnsi="Palatino Linotype" w:cs="Times New Roman"/>
          <w:sz w:val="24"/>
          <w:szCs w:val="24"/>
          <w:lang w:val="es-ES_tradnl" w:eastAsia="es-ES"/>
        </w:rPr>
        <w:t xml:space="preserve"> administración municipal</w:t>
      </w:r>
      <w:r w:rsidR="00DA6B13">
        <w:rPr>
          <w:rFonts w:ascii="Palatino Linotype" w:eastAsia="MS Mincho" w:hAnsi="Palatino Linotype" w:cs="Times New Roman"/>
          <w:sz w:val="24"/>
          <w:szCs w:val="24"/>
          <w:lang w:val="es-ES_tradnl" w:eastAsia="es-ES"/>
        </w:rPr>
        <w:t xml:space="preserve">, </w:t>
      </w:r>
      <w:r w:rsidR="008E7B8F">
        <w:rPr>
          <w:rFonts w:ascii="Palatino Linotype" w:eastAsia="MS Mincho" w:hAnsi="Palatino Linotype" w:cs="Times New Roman"/>
          <w:sz w:val="24"/>
          <w:szCs w:val="24"/>
          <w:lang w:val="es-ES_tradnl" w:eastAsia="es-ES"/>
        </w:rPr>
        <w:t xml:space="preserve">pero no </w:t>
      </w:r>
      <w:r w:rsidR="00891C81">
        <w:rPr>
          <w:rFonts w:ascii="Palatino Linotype" w:eastAsia="MS Mincho" w:hAnsi="Palatino Linotype" w:cs="Times New Roman"/>
          <w:sz w:val="24"/>
          <w:szCs w:val="24"/>
          <w:lang w:val="es-ES_tradnl" w:eastAsia="es-ES"/>
        </w:rPr>
        <w:t>de todos</w:t>
      </w:r>
      <w:r w:rsidR="00780F1E">
        <w:rPr>
          <w:rFonts w:ascii="Palatino Linotype" w:eastAsia="MS Mincho" w:hAnsi="Palatino Linotype" w:cs="Times New Roman"/>
          <w:sz w:val="24"/>
          <w:szCs w:val="24"/>
          <w:lang w:val="es-ES_tradnl" w:eastAsia="es-ES"/>
        </w:rPr>
        <w:t xml:space="preserve">, tal y como se desprende la siguiente imagen: </w:t>
      </w:r>
    </w:p>
    <w:p w:rsidR="00780F1E" w:rsidRDefault="00780F1E" w:rsidP="00780F1E">
      <w:pPr>
        <w:pStyle w:val="Prrafodelista"/>
        <w:spacing w:after="0" w:line="360" w:lineRule="auto"/>
        <w:ind w:left="360" w:right="49"/>
        <w:jc w:val="both"/>
        <w:rPr>
          <w:rFonts w:ascii="Palatino Linotype" w:eastAsia="MS Mincho" w:hAnsi="Palatino Linotype" w:cs="Times New Roman"/>
          <w:sz w:val="24"/>
          <w:szCs w:val="24"/>
          <w:lang w:val="es-ES_tradnl" w:eastAsia="es-ES"/>
        </w:rPr>
      </w:pPr>
    </w:p>
    <w:tbl>
      <w:tblPr>
        <w:tblStyle w:val="Tabladecuadrcula2"/>
        <w:tblW w:w="0" w:type="auto"/>
        <w:tblLook w:val="04A0" w:firstRow="1" w:lastRow="0" w:firstColumn="1" w:lastColumn="0" w:noHBand="0" w:noVBand="1"/>
      </w:tblPr>
      <w:tblGrid>
        <w:gridCol w:w="4389"/>
        <w:gridCol w:w="4390"/>
      </w:tblGrid>
      <w:tr w:rsidR="00891C81" w:rsidRPr="00A07496" w:rsidTr="00516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center"/>
              <w:rPr>
                <w:rFonts w:ascii="Palatino Linotype" w:eastAsia="MS Mincho" w:hAnsi="Palatino Linotype" w:cs="Times New Roman"/>
                <w:lang w:val="es-ES_tradnl" w:eastAsia="es-ES"/>
              </w:rPr>
            </w:pPr>
            <w:r w:rsidRPr="00A07496">
              <w:rPr>
                <w:rFonts w:ascii="Palatino Linotype" w:eastAsia="MS Mincho" w:hAnsi="Palatino Linotype" w:cs="Times New Roman"/>
                <w:lang w:val="es-ES_tradnl" w:eastAsia="es-ES"/>
              </w:rPr>
              <w:t>Servidor Público</w:t>
            </w:r>
          </w:p>
        </w:tc>
        <w:tc>
          <w:tcPr>
            <w:tcW w:w="4390" w:type="dxa"/>
          </w:tcPr>
          <w:p w:rsidR="00891C81" w:rsidRPr="00A07496" w:rsidRDefault="00891C81" w:rsidP="00516EF8">
            <w:pPr>
              <w:spacing w:line="360" w:lineRule="auto"/>
              <w:ind w:right="49"/>
              <w:contextualSpacing/>
              <w:jc w:val="center"/>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eastAsia="MS Mincho" w:hAnsi="Palatino Linotype" w:cs="Times New Roman"/>
                <w:lang w:val="es-ES_tradnl" w:eastAsia="es-ES"/>
              </w:rPr>
              <w:t>Área de Adscripción.</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 xml:space="preserve">Leticia Melchor </w:t>
            </w:r>
            <w:proofErr w:type="spellStart"/>
            <w:r w:rsidRPr="00A07496">
              <w:rPr>
                <w:rFonts w:ascii="Palatino Linotype" w:hAnsi="Palatino Linotype"/>
              </w:rPr>
              <w:t>Monterrubio</w:t>
            </w:r>
            <w:proofErr w:type="spellEnd"/>
          </w:p>
        </w:tc>
        <w:tc>
          <w:tcPr>
            <w:tcW w:w="4390" w:type="dxa"/>
          </w:tcPr>
          <w:p w:rsidR="00891C81" w:rsidRPr="00A07496"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Secretaria adjunta adscrita a Presidencia</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jc w:val="both"/>
              <w:rPr>
                <w:rFonts w:ascii="Palatino Linotype" w:hAnsi="Palatino Linotype"/>
              </w:rPr>
            </w:pPr>
            <w:proofErr w:type="spellStart"/>
            <w:r w:rsidRPr="00A07496">
              <w:rPr>
                <w:rFonts w:ascii="Palatino Linotype" w:hAnsi="Palatino Linotype"/>
              </w:rPr>
              <w:t>Aleida</w:t>
            </w:r>
            <w:proofErr w:type="spellEnd"/>
            <w:r w:rsidRPr="00A07496">
              <w:rPr>
                <w:rFonts w:ascii="Palatino Linotype" w:hAnsi="Palatino Linotype"/>
              </w:rPr>
              <w:t xml:space="preserve"> Sandoval </w:t>
            </w:r>
            <w:proofErr w:type="spellStart"/>
            <w:r w:rsidRPr="00A07496">
              <w:rPr>
                <w:rFonts w:ascii="Palatino Linotype" w:hAnsi="Palatino Linotype"/>
              </w:rPr>
              <w:t>Gualito</w:t>
            </w:r>
            <w:proofErr w:type="spellEnd"/>
            <w:r w:rsidRPr="00A07496">
              <w:rPr>
                <w:rFonts w:ascii="Palatino Linotype" w:hAnsi="Palatino Linotype"/>
              </w:rPr>
              <w:t xml:space="preserve"> </w:t>
            </w:r>
          </w:p>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p>
        </w:tc>
        <w:tc>
          <w:tcPr>
            <w:tcW w:w="4390" w:type="dxa"/>
          </w:tcPr>
          <w:p w:rsidR="00891C81" w:rsidRPr="00A07496"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DA6B13">
              <w:rPr>
                <w:rFonts w:ascii="Palatino Linotype" w:eastAsia="MS Mincho" w:hAnsi="Palatino Linotype" w:cs="Times New Roman"/>
                <w:lang w:eastAsia="es-ES"/>
              </w:rPr>
              <w:t>Coordinadora de Gabinete de Presidencia.</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Alonso Cedillo Torres</w:t>
            </w:r>
          </w:p>
        </w:tc>
        <w:tc>
          <w:tcPr>
            <w:tcW w:w="4390" w:type="dxa"/>
          </w:tcPr>
          <w:p w:rsidR="00891C81" w:rsidRPr="00A07496"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Coordinador de Asesores de Presidencia</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Alejandro Hernández Fernández</w:t>
            </w:r>
          </w:p>
        </w:tc>
        <w:tc>
          <w:tcPr>
            <w:tcW w:w="4390" w:type="dxa"/>
          </w:tcPr>
          <w:p w:rsidR="00891C81" w:rsidRPr="00A07496" w:rsidRDefault="00891C81" w:rsidP="00516EF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07496">
              <w:rPr>
                <w:rFonts w:ascii="Palatino Linotype" w:hAnsi="Palatino Linotype"/>
              </w:rPr>
              <w:t xml:space="preserve">Director de Obras Públicas y Desarrollo Urbano </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Ricardo Vázquez</w:t>
            </w:r>
          </w:p>
        </w:tc>
        <w:tc>
          <w:tcPr>
            <w:tcW w:w="4390" w:type="dxa"/>
          </w:tcPr>
          <w:p w:rsidR="00891C81" w:rsidRPr="00891C81"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b/>
                <w:bCs/>
                <w:u w:val="single"/>
                <w:lang w:val="es-ES_tradnl" w:eastAsia="es-ES"/>
              </w:rPr>
            </w:pPr>
            <w:r w:rsidRPr="00891C81">
              <w:rPr>
                <w:rFonts w:ascii="Palatino Linotype" w:eastAsia="MS Mincho" w:hAnsi="Palatino Linotype" w:cs="Times New Roman"/>
                <w:b/>
                <w:bCs/>
                <w:u w:val="single"/>
                <w:lang w:val="es-ES_tradnl" w:eastAsia="es-ES"/>
              </w:rPr>
              <w:t xml:space="preserve">Sin registro de cargo actual en la administración.  </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Antonio Melgarejo Baca</w:t>
            </w:r>
          </w:p>
        </w:tc>
        <w:tc>
          <w:tcPr>
            <w:tcW w:w="4390" w:type="dxa"/>
          </w:tcPr>
          <w:p w:rsidR="00891C81" w:rsidRPr="00A07496" w:rsidRDefault="00891C81" w:rsidP="00516EF8">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DA6B13">
              <w:rPr>
                <w:rFonts w:ascii="Palatino Linotype" w:eastAsia="Calibri" w:hAnsi="Palatino Linotype" w:cs="Times New Roman"/>
              </w:rPr>
              <w:t xml:space="preserve">Contador General adscrito a Tesorería Municipal </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DA6B13" w:rsidRDefault="00891C81" w:rsidP="00516EF8">
            <w:pPr>
              <w:contextualSpacing/>
              <w:jc w:val="both"/>
              <w:rPr>
                <w:rFonts w:ascii="Palatino Linotype" w:eastAsia="Calibri" w:hAnsi="Palatino Linotype" w:cs="Times New Roman"/>
              </w:rPr>
            </w:pPr>
            <w:r w:rsidRPr="00DA6B13">
              <w:rPr>
                <w:rFonts w:ascii="Palatino Linotype" w:eastAsia="Calibri" w:hAnsi="Palatino Linotype" w:cs="Times New Roman"/>
              </w:rPr>
              <w:t xml:space="preserve">Alejandro Ruiz Martínez </w:t>
            </w:r>
          </w:p>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p>
        </w:tc>
        <w:tc>
          <w:tcPr>
            <w:tcW w:w="4390" w:type="dxa"/>
          </w:tcPr>
          <w:p w:rsidR="00891C81" w:rsidRPr="00A07496"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Pr>
                <w:rFonts w:ascii="Palatino Linotype" w:eastAsia="MS Mincho" w:hAnsi="Palatino Linotype" w:cs="Times New Roman"/>
                <w:lang w:val="es-ES_tradnl" w:eastAsia="es-ES"/>
              </w:rPr>
              <w:t xml:space="preserve">Secretario Técnico del Consejo Municipal de Seguridad Público adscrito a Presidencia Municipal. </w:t>
            </w:r>
            <w:r w:rsidRPr="00A07496">
              <w:rPr>
                <w:rFonts w:ascii="Palatino Linotype" w:eastAsia="MS Mincho" w:hAnsi="Palatino Linotype" w:cs="Times New Roman"/>
                <w:lang w:val="es-ES_tradnl" w:eastAsia="es-ES"/>
              </w:rPr>
              <w:t xml:space="preserve"> </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Daniel Trejo Cruz</w:t>
            </w:r>
          </w:p>
        </w:tc>
        <w:tc>
          <w:tcPr>
            <w:tcW w:w="4390" w:type="dxa"/>
          </w:tcPr>
          <w:p w:rsidR="00891C81" w:rsidRPr="00A07496"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Director de Salud Pública y Protección Civil</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Nazario Cruz Rodríguez</w:t>
            </w:r>
          </w:p>
        </w:tc>
        <w:tc>
          <w:tcPr>
            <w:tcW w:w="4390" w:type="dxa"/>
          </w:tcPr>
          <w:p w:rsidR="00891C81" w:rsidRPr="00A07496"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Director de Servicios Públicos</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Yolanda Cruz Rodríguez</w:t>
            </w:r>
          </w:p>
        </w:tc>
        <w:tc>
          <w:tcPr>
            <w:tcW w:w="4390" w:type="dxa"/>
          </w:tcPr>
          <w:p w:rsidR="00891C81" w:rsidRPr="00A07496"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Coordinadora de Educación</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Víctor Rodríguez Díaz</w:t>
            </w:r>
          </w:p>
        </w:tc>
        <w:tc>
          <w:tcPr>
            <w:tcW w:w="4390" w:type="dxa"/>
          </w:tcPr>
          <w:p w:rsidR="00891C81" w:rsidRPr="00A07496"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Coordinador de Cultura.</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 xml:space="preserve">Georgina Patricia Ávila </w:t>
            </w:r>
            <w:proofErr w:type="spellStart"/>
            <w:r w:rsidRPr="00A07496">
              <w:rPr>
                <w:rFonts w:ascii="Palatino Linotype" w:hAnsi="Palatino Linotype"/>
              </w:rPr>
              <w:t>Urban</w:t>
            </w:r>
            <w:proofErr w:type="spellEnd"/>
          </w:p>
        </w:tc>
        <w:tc>
          <w:tcPr>
            <w:tcW w:w="4390" w:type="dxa"/>
          </w:tcPr>
          <w:p w:rsidR="00891C81" w:rsidRPr="00A07496"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Subdirectora de Desarrollo Urbano</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Erik Porras Gómez</w:t>
            </w:r>
          </w:p>
        </w:tc>
        <w:tc>
          <w:tcPr>
            <w:tcW w:w="4390" w:type="dxa"/>
          </w:tcPr>
          <w:p w:rsidR="00891C81" w:rsidRPr="00A07496"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Subdirector de Obras Públicas</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Julio Monroy Esperilla</w:t>
            </w:r>
          </w:p>
        </w:tc>
        <w:tc>
          <w:tcPr>
            <w:tcW w:w="4390" w:type="dxa"/>
          </w:tcPr>
          <w:p w:rsidR="00891C81" w:rsidRPr="00A07496"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Secretario Particular Presidencia</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Alejandro Cerón Omaña</w:t>
            </w:r>
          </w:p>
        </w:tc>
        <w:tc>
          <w:tcPr>
            <w:tcW w:w="4390" w:type="dxa"/>
          </w:tcPr>
          <w:p w:rsidR="00891C81" w:rsidRPr="00A07496"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Encargado del Despacho de vinculación Ciudadana, Asociaciones y Religiones.</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Oswaldo Lozano Estrada</w:t>
            </w:r>
          </w:p>
        </w:tc>
        <w:tc>
          <w:tcPr>
            <w:tcW w:w="4390" w:type="dxa"/>
          </w:tcPr>
          <w:p w:rsidR="00891C81" w:rsidRPr="00A07496"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Coordinador de Gobierno adscrito a Presidencia</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tabs>
                <w:tab w:val="left" w:pos="975"/>
              </w:tabs>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 xml:space="preserve">Martha </w:t>
            </w:r>
            <w:proofErr w:type="spellStart"/>
            <w:r w:rsidRPr="00A07496">
              <w:rPr>
                <w:rFonts w:ascii="Palatino Linotype" w:hAnsi="Palatino Linotype"/>
              </w:rPr>
              <w:t>Angelica</w:t>
            </w:r>
            <w:proofErr w:type="spellEnd"/>
            <w:r w:rsidRPr="00A07496">
              <w:rPr>
                <w:rFonts w:ascii="Palatino Linotype" w:hAnsi="Palatino Linotype"/>
              </w:rPr>
              <w:t xml:space="preserve"> Gámez Reséndiz</w:t>
            </w:r>
          </w:p>
        </w:tc>
        <w:tc>
          <w:tcPr>
            <w:tcW w:w="4390" w:type="dxa"/>
          </w:tcPr>
          <w:p w:rsidR="00891C81" w:rsidRPr="00A07496" w:rsidRDefault="00891C81" w:rsidP="00516EF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07496">
              <w:rPr>
                <w:rFonts w:ascii="Palatino Linotype" w:hAnsi="Palatino Linotype"/>
              </w:rPr>
              <w:t xml:space="preserve">Encargada del Despacho de la Oficialía Mediadora y Conciliadora </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Raymundo Sierra Escamilla</w:t>
            </w:r>
          </w:p>
        </w:tc>
        <w:tc>
          <w:tcPr>
            <w:tcW w:w="4390" w:type="dxa"/>
          </w:tcPr>
          <w:p w:rsidR="00891C81" w:rsidRPr="00A07496"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Encargado del Despacho de la Oficialía Calificadora</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proofErr w:type="spellStart"/>
            <w:r w:rsidRPr="00A07496">
              <w:rPr>
                <w:rFonts w:ascii="Palatino Linotype" w:hAnsi="Palatino Linotype"/>
              </w:rPr>
              <w:t>Jovany</w:t>
            </w:r>
            <w:proofErr w:type="spellEnd"/>
            <w:r w:rsidRPr="00A07496">
              <w:rPr>
                <w:rFonts w:ascii="Palatino Linotype" w:hAnsi="Palatino Linotype"/>
              </w:rPr>
              <w:t xml:space="preserve"> Sierra Hernández</w:t>
            </w:r>
          </w:p>
        </w:tc>
        <w:tc>
          <w:tcPr>
            <w:tcW w:w="4390" w:type="dxa"/>
          </w:tcPr>
          <w:p w:rsidR="00891C81" w:rsidRPr="00A07496"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Encargado del Despacho de la Oficialía de Partes adscrito a la Secretaria del Ayuntamiento</w:t>
            </w:r>
          </w:p>
        </w:tc>
      </w:tr>
      <w:tr w:rsidR="00891C81" w:rsidRPr="00891C81"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891C81" w:rsidRDefault="00891C81" w:rsidP="00516EF8">
            <w:pPr>
              <w:tabs>
                <w:tab w:val="left" w:pos="900"/>
              </w:tabs>
              <w:spacing w:line="360" w:lineRule="auto"/>
              <w:ind w:right="49"/>
              <w:contextualSpacing/>
              <w:jc w:val="both"/>
              <w:rPr>
                <w:rFonts w:ascii="Palatino Linotype" w:eastAsia="MS Mincho" w:hAnsi="Palatino Linotype" w:cs="Times New Roman"/>
                <w:lang w:val="es-ES_tradnl" w:eastAsia="es-ES"/>
              </w:rPr>
            </w:pPr>
            <w:r w:rsidRPr="00891C81">
              <w:rPr>
                <w:rFonts w:ascii="Palatino Linotype" w:hAnsi="Palatino Linotype"/>
              </w:rPr>
              <w:t>Francisco Moreno Pérez</w:t>
            </w:r>
            <w:r w:rsidRPr="00891C81">
              <w:rPr>
                <w:rFonts w:ascii="Palatino Linotype" w:eastAsia="MS Mincho" w:hAnsi="Palatino Linotype" w:cs="Times New Roman"/>
                <w:lang w:val="es-ES_tradnl" w:eastAsia="es-ES"/>
              </w:rPr>
              <w:tab/>
            </w:r>
          </w:p>
        </w:tc>
        <w:tc>
          <w:tcPr>
            <w:tcW w:w="4390" w:type="dxa"/>
          </w:tcPr>
          <w:p w:rsidR="00891C81" w:rsidRPr="00891C81"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891C81">
              <w:rPr>
                <w:rFonts w:ascii="Palatino Linotype" w:hAnsi="Palatino Linotype"/>
              </w:rPr>
              <w:t>Coordinador de Centro de Control, Comando y Monitoreo C2 adscrito a la Comisaria de Seguridad pública y Tránsito</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rPr>
                <w:rFonts w:ascii="Palatino Linotype" w:eastAsia="MS Mincho" w:hAnsi="Palatino Linotype" w:cs="Times New Roman"/>
                <w:lang w:val="es-ES_tradnl" w:eastAsia="es-ES"/>
              </w:rPr>
            </w:pPr>
            <w:r w:rsidRPr="00A07496">
              <w:rPr>
                <w:rFonts w:ascii="Palatino Linotype" w:hAnsi="Palatino Linotype"/>
              </w:rPr>
              <w:t xml:space="preserve">Eva María Frías </w:t>
            </w:r>
            <w:proofErr w:type="spellStart"/>
            <w:r w:rsidRPr="00A07496">
              <w:rPr>
                <w:rFonts w:ascii="Palatino Linotype" w:hAnsi="Palatino Linotype"/>
              </w:rPr>
              <w:t>Panini</w:t>
            </w:r>
            <w:proofErr w:type="spellEnd"/>
          </w:p>
        </w:tc>
        <w:tc>
          <w:tcPr>
            <w:tcW w:w="4390" w:type="dxa"/>
          </w:tcPr>
          <w:p w:rsidR="00891C81" w:rsidRPr="00A07496" w:rsidRDefault="00891C81" w:rsidP="00516E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eastAsia="Calibri" w:hAnsi="Palatino Linotype" w:cs="Times New Roman"/>
              </w:rPr>
              <w:t>Directora de Bienestar Social</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María Guadalupe Rubio Romero</w:t>
            </w:r>
          </w:p>
        </w:tc>
        <w:tc>
          <w:tcPr>
            <w:tcW w:w="4390" w:type="dxa"/>
          </w:tcPr>
          <w:p w:rsidR="00891C81" w:rsidRPr="00A07496"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eastAsia="Calibri" w:hAnsi="Palatino Linotype" w:cs="Times New Roman"/>
              </w:rPr>
              <w:t>Secretaria de Políticas Públicas</w:t>
            </w:r>
          </w:p>
        </w:tc>
      </w:tr>
      <w:tr w:rsidR="00891C81" w:rsidRPr="00A07496" w:rsidTr="0051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Leonel Hernández Cruz</w:t>
            </w:r>
          </w:p>
        </w:tc>
        <w:tc>
          <w:tcPr>
            <w:tcW w:w="4390" w:type="dxa"/>
          </w:tcPr>
          <w:p w:rsidR="00891C81" w:rsidRPr="00A07496" w:rsidRDefault="00891C81" w:rsidP="00516EF8">
            <w:pPr>
              <w:tabs>
                <w:tab w:val="left" w:pos="1200"/>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Director de Cultura Física y Deporte</w:t>
            </w:r>
          </w:p>
        </w:tc>
      </w:tr>
      <w:tr w:rsidR="00891C81" w:rsidRPr="00A07496" w:rsidTr="00516EF8">
        <w:tc>
          <w:tcPr>
            <w:cnfStyle w:val="001000000000" w:firstRow="0" w:lastRow="0" w:firstColumn="1" w:lastColumn="0" w:oddVBand="0" w:evenVBand="0" w:oddHBand="0" w:evenHBand="0" w:firstRowFirstColumn="0" w:firstRowLastColumn="0" w:lastRowFirstColumn="0" w:lastRowLastColumn="0"/>
            <w:tcW w:w="4389" w:type="dxa"/>
          </w:tcPr>
          <w:p w:rsidR="00891C81" w:rsidRPr="00A07496" w:rsidRDefault="00891C81" w:rsidP="00516EF8">
            <w:pPr>
              <w:spacing w:line="360" w:lineRule="auto"/>
              <w:ind w:right="49"/>
              <w:contextualSpacing/>
              <w:jc w:val="both"/>
              <w:rPr>
                <w:rFonts w:ascii="Palatino Linotype" w:eastAsia="MS Mincho" w:hAnsi="Palatino Linotype" w:cs="Times New Roman"/>
                <w:lang w:val="es-ES_tradnl" w:eastAsia="es-ES"/>
              </w:rPr>
            </w:pPr>
            <w:r w:rsidRPr="00A07496">
              <w:rPr>
                <w:rFonts w:ascii="Palatino Linotype" w:hAnsi="Palatino Linotype"/>
              </w:rPr>
              <w:t>Pablo Balderas Vázquez</w:t>
            </w:r>
          </w:p>
        </w:tc>
        <w:tc>
          <w:tcPr>
            <w:tcW w:w="4390" w:type="dxa"/>
          </w:tcPr>
          <w:p w:rsidR="00891C81" w:rsidRPr="00A07496" w:rsidRDefault="00891C81" w:rsidP="00516E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lang w:val="es-ES_tradnl" w:eastAsia="es-ES"/>
              </w:rPr>
            </w:pPr>
            <w:r w:rsidRPr="00A07496">
              <w:rPr>
                <w:rFonts w:ascii="Palatino Linotype" w:hAnsi="Palatino Linotype"/>
              </w:rPr>
              <w:t>Primer Regidor</w:t>
            </w:r>
          </w:p>
        </w:tc>
      </w:tr>
    </w:tbl>
    <w:p w:rsidR="008E7B8F" w:rsidRDefault="008E7B8F"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997033" w:rsidRDefault="00997033"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997033" w:rsidRDefault="00997033"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997033" w:rsidRDefault="00997033"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8E7B8F" w:rsidRDefault="008E7B8F"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Una vez expuesto lo anterior, es menester proceder con el estudio de; </w:t>
      </w:r>
    </w:p>
    <w:p w:rsidR="00A07496" w:rsidRDefault="00A07496"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A07496" w:rsidRPr="00C23A71" w:rsidRDefault="00A07496"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12448141"/>
      <w:r>
        <w:rPr>
          <w:rFonts w:ascii="Palatino Linotype" w:eastAsia="MS Gothic" w:hAnsi="Palatino Linotype" w:cstheme="majorBidi"/>
          <w:b/>
          <w:sz w:val="24"/>
          <w:szCs w:val="24"/>
          <w:lang w:val="es-ES_tradnl" w:eastAsia="es-ES"/>
        </w:rPr>
        <w:t>b) De la Nómina.</w:t>
      </w:r>
      <w:bookmarkEnd w:id="30"/>
      <w:r>
        <w:rPr>
          <w:rFonts w:ascii="Palatino Linotype" w:eastAsia="MS Gothic" w:hAnsi="Palatino Linotype" w:cstheme="majorBidi"/>
          <w:b/>
          <w:sz w:val="24"/>
          <w:szCs w:val="24"/>
          <w:lang w:val="es-ES_tradnl" w:eastAsia="es-ES"/>
        </w:rPr>
        <w:t xml:space="preserve"> </w:t>
      </w:r>
    </w:p>
    <w:p w:rsidR="00A07496" w:rsidRDefault="00A07496"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F14E0F" w:rsidRPr="00F14E0F" w:rsidRDefault="00A07496" w:rsidP="004B2A20">
      <w:pPr>
        <w:pStyle w:val="Prrafodelista"/>
        <w:numPr>
          <w:ilvl w:val="0"/>
          <w:numId w:val="2"/>
        </w:numPr>
        <w:tabs>
          <w:tab w:val="left" w:pos="851"/>
        </w:tabs>
        <w:spacing w:after="0" w:line="360" w:lineRule="auto"/>
        <w:ind w:left="0" w:right="49" w:firstLine="0"/>
        <w:jc w:val="both"/>
        <w:rPr>
          <w:rFonts w:ascii="Palatino Linotype" w:eastAsia="Calibri" w:hAnsi="Palatino Linotype" w:cs="Times New Roman"/>
        </w:rPr>
      </w:pPr>
      <w:r>
        <w:rPr>
          <w:rFonts w:ascii="Palatino Linotype" w:eastAsia="MS Mincho" w:hAnsi="Palatino Linotype" w:cs="Times New Roman"/>
          <w:sz w:val="24"/>
          <w:szCs w:val="24"/>
          <w:lang w:val="es-ES_tradnl" w:eastAsia="es-ES"/>
        </w:rPr>
        <w:t xml:space="preserve">En términos generales, el particular, mediante su solicitud de información requirió lo relativo a los recibos de nómina, por lo </w:t>
      </w:r>
      <w:r w:rsidR="00811775">
        <w:rPr>
          <w:rFonts w:ascii="Palatino Linotype" w:eastAsia="MS Mincho" w:hAnsi="Palatino Linotype" w:cs="Times New Roman"/>
          <w:sz w:val="24"/>
          <w:szCs w:val="24"/>
          <w:lang w:val="es-ES_tradnl" w:eastAsia="es-ES"/>
        </w:rPr>
        <w:t>que,</w:t>
      </w:r>
      <w:r>
        <w:rPr>
          <w:rFonts w:ascii="Palatino Linotype" w:eastAsia="MS Mincho" w:hAnsi="Palatino Linotype" w:cs="Times New Roman"/>
          <w:sz w:val="24"/>
          <w:szCs w:val="24"/>
          <w:lang w:val="es-ES_tradnl" w:eastAsia="es-ES"/>
        </w:rPr>
        <w:t xml:space="preserve"> al respecto, si bien es cierto en nuestra legislación no se contempla como tal una definición de nómina, el Glosario de Términos Usuales de Finanzas</w:t>
      </w:r>
      <w:r w:rsidR="00811775">
        <w:rPr>
          <w:rFonts w:ascii="Palatino Linotype" w:eastAsia="MS Mincho" w:hAnsi="Palatino Linotype" w:cs="Times New Roman"/>
          <w:sz w:val="24"/>
          <w:szCs w:val="24"/>
          <w:lang w:val="es-ES_tradnl" w:eastAsia="es-ES"/>
        </w:rPr>
        <w:t xml:space="preserve"> Públicas del Centro de Estudios de las Finanzas Públicas de la Cámara de Diputados del </w:t>
      </w:r>
      <w:r w:rsidR="00F14E0F">
        <w:rPr>
          <w:rFonts w:ascii="Palatino Linotype" w:eastAsia="MS Mincho" w:hAnsi="Palatino Linotype" w:cs="Times New Roman"/>
          <w:sz w:val="24"/>
          <w:szCs w:val="24"/>
          <w:lang w:val="es-ES_tradnl" w:eastAsia="es-ES"/>
        </w:rPr>
        <w:t>H. Congreso de la Unió</w:t>
      </w:r>
      <w:r w:rsidR="00F14E0F" w:rsidRPr="00F14E0F">
        <w:rPr>
          <w:rFonts w:ascii="Palatino Linotype" w:eastAsia="MS Mincho" w:hAnsi="Palatino Linotype" w:cs="Times New Roman"/>
          <w:sz w:val="24"/>
          <w:szCs w:val="24"/>
          <w:lang w:val="es-ES_tradnl" w:eastAsia="es-ES"/>
        </w:rPr>
        <w:t xml:space="preserve">n, </w:t>
      </w:r>
      <w:r w:rsidR="00F14E0F" w:rsidRPr="00F14E0F">
        <w:rPr>
          <w:rFonts w:ascii="Palatino Linotype" w:hAnsi="Palatino Linotype" w:cs="Arial"/>
          <w:sz w:val="24"/>
          <w:szCs w:val="24"/>
          <w:lang w:eastAsia="es-MX"/>
        </w:rPr>
        <w:t xml:space="preserve">emitido por el Instituto Nacional de Administración Pública, A.C. y el Glosario de Términos para el Proceso de Planeación, Programación, </w:t>
      </w:r>
      <w:proofErr w:type="spellStart"/>
      <w:r w:rsidR="00F14E0F" w:rsidRPr="00F14E0F">
        <w:rPr>
          <w:rFonts w:ascii="Palatino Linotype" w:hAnsi="Palatino Linotype" w:cs="Arial"/>
          <w:sz w:val="24"/>
          <w:szCs w:val="24"/>
          <w:lang w:eastAsia="es-MX"/>
        </w:rPr>
        <w:t>Presupuestación</w:t>
      </w:r>
      <w:proofErr w:type="spellEnd"/>
      <w:r w:rsidR="00F14E0F" w:rsidRPr="00F14E0F">
        <w:rPr>
          <w:rFonts w:ascii="Palatino Linotype" w:hAnsi="Palatino Linotype" w:cs="Arial"/>
          <w:sz w:val="24"/>
          <w:szCs w:val="24"/>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F14E0F" w:rsidRDefault="00F14E0F" w:rsidP="004B2A20">
      <w:pPr>
        <w:tabs>
          <w:tab w:val="left" w:pos="851"/>
        </w:tabs>
        <w:spacing w:after="0" w:line="360" w:lineRule="auto"/>
        <w:ind w:right="49"/>
        <w:jc w:val="both"/>
        <w:rPr>
          <w:rFonts w:ascii="Palatino Linotype" w:eastAsia="Calibri" w:hAnsi="Palatino Linotype" w:cs="Times New Roman"/>
        </w:rPr>
      </w:pPr>
    </w:p>
    <w:p w:rsidR="00F14E0F" w:rsidRDefault="00F14E0F" w:rsidP="004B2A20">
      <w:pPr>
        <w:autoSpaceDE w:val="0"/>
        <w:autoSpaceDN w:val="0"/>
        <w:adjustRightInd w:val="0"/>
        <w:spacing w:after="0" w:line="360" w:lineRule="auto"/>
        <w:ind w:left="851" w:right="567"/>
        <w:jc w:val="both"/>
        <w:rPr>
          <w:rFonts w:ascii="Palatino Linotype" w:hAnsi="Palatino Linotype" w:cs="Arial"/>
          <w:iCs/>
          <w:lang w:eastAsia="es-MX"/>
        </w:rPr>
      </w:pPr>
      <w:r w:rsidRPr="006B0A4B">
        <w:rPr>
          <w:rFonts w:ascii="Palatino Linotype" w:hAnsi="Palatino Linotype" w:cs="Arial"/>
          <w:b/>
          <w:bCs/>
          <w:iCs/>
          <w:lang w:eastAsia="es-MX"/>
        </w:rPr>
        <w:t xml:space="preserve">NÓMINA: </w:t>
      </w:r>
      <w:r w:rsidRPr="006B0A4B">
        <w:rPr>
          <w:rFonts w:ascii="Palatino Linotype" w:hAnsi="Palatino Linotype" w:cs="Arial"/>
          <w:iCs/>
          <w:lang w:eastAsia="es-MX"/>
        </w:rPr>
        <w:t>Listado general de los trabajadores de una institución, en</w:t>
      </w:r>
      <w:r w:rsidRPr="006B0A4B">
        <w:rPr>
          <w:rFonts w:ascii="Palatino Linotype" w:hAnsi="Palatino Linotype" w:cs="Arial"/>
          <w:b/>
          <w:bCs/>
          <w:iCs/>
          <w:lang w:eastAsia="es-MX"/>
        </w:rPr>
        <w:t xml:space="preserve"> </w:t>
      </w:r>
      <w:r w:rsidRPr="006B0A4B">
        <w:rPr>
          <w:rFonts w:ascii="Palatino Linotype" w:hAnsi="Palatino Linotype" w:cs="Arial"/>
          <w:iCs/>
          <w:lang w:eastAsia="es-MX"/>
        </w:rPr>
        <w:t>el cual se asientan las percepciones brutas, deducciones y</w:t>
      </w:r>
      <w:r w:rsidRPr="006B0A4B">
        <w:rPr>
          <w:rFonts w:ascii="Palatino Linotype" w:hAnsi="Palatino Linotype" w:cs="Arial"/>
          <w:b/>
          <w:bCs/>
          <w:iCs/>
          <w:lang w:eastAsia="es-MX"/>
        </w:rPr>
        <w:t xml:space="preserve"> </w:t>
      </w:r>
      <w:r w:rsidRPr="006B0A4B">
        <w:rPr>
          <w:rFonts w:ascii="Palatino Linotype" w:hAnsi="Palatino Linotype" w:cs="Arial"/>
          <w:iCs/>
          <w:lang w:eastAsia="es-MX"/>
        </w:rPr>
        <w:t>alcance neto de las mismas; la nómina es utilizada para</w:t>
      </w:r>
      <w:r w:rsidRPr="006B0A4B">
        <w:rPr>
          <w:rFonts w:ascii="Palatino Linotype" w:hAnsi="Palatino Linotype" w:cs="Arial"/>
          <w:b/>
          <w:bCs/>
          <w:iCs/>
          <w:lang w:eastAsia="es-MX"/>
        </w:rPr>
        <w:t xml:space="preserve"> </w:t>
      </w:r>
      <w:r w:rsidRPr="006B0A4B">
        <w:rPr>
          <w:rFonts w:ascii="Palatino Linotype" w:hAnsi="Palatino Linotype" w:cs="Arial"/>
          <w:iCs/>
          <w:lang w:eastAsia="es-MX"/>
        </w:rPr>
        <w:t>efectuar los pagos periódicos (semanales, quincenales o</w:t>
      </w:r>
      <w:r w:rsidRPr="006B0A4B">
        <w:rPr>
          <w:rFonts w:ascii="Palatino Linotype" w:hAnsi="Palatino Linotype" w:cs="Arial"/>
          <w:b/>
          <w:bCs/>
          <w:iCs/>
          <w:lang w:eastAsia="es-MX"/>
        </w:rPr>
        <w:t xml:space="preserve"> </w:t>
      </w:r>
      <w:r w:rsidRPr="006B0A4B">
        <w:rPr>
          <w:rFonts w:ascii="Palatino Linotype" w:hAnsi="Palatino Linotype" w:cs="Arial"/>
          <w:iCs/>
          <w:lang w:eastAsia="es-MX"/>
        </w:rPr>
        <w:t>mensuales) a los trabajadores por concepto de sueldos y</w:t>
      </w:r>
      <w:r w:rsidRPr="006B0A4B">
        <w:rPr>
          <w:rFonts w:ascii="Palatino Linotype" w:hAnsi="Palatino Linotype" w:cs="Arial"/>
          <w:b/>
          <w:bCs/>
          <w:iCs/>
          <w:lang w:eastAsia="es-MX"/>
        </w:rPr>
        <w:t xml:space="preserve"> </w:t>
      </w:r>
      <w:r w:rsidRPr="006B0A4B">
        <w:rPr>
          <w:rFonts w:ascii="Palatino Linotype" w:hAnsi="Palatino Linotype" w:cs="Arial"/>
          <w:iCs/>
          <w:lang w:eastAsia="es-MX"/>
        </w:rPr>
        <w:t>salarios.</w:t>
      </w:r>
    </w:p>
    <w:p w:rsidR="00F14E0F" w:rsidRPr="00F14E0F" w:rsidRDefault="00F14E0F" w:rsidP="004B2A20">
      <w:pPr>
        <w:autoSpaceDE w:val="0"/>
        <w:autoSpaceDN w:val="0"/>
        <w:adjustRightInd w:val="0"/>
        <w:spacing w:after="0" w:line="360" w:lineRule="auto"/>
        <w:ind w:left="851" w:right="567"/>
        <w:jc w:val="both"/>
        <w:rPr>
          <w:rFonts w:ascii="Palatino Linotype" w:hAnsi="Palatino Linotype" w:cs="Arial"/>
          <w:iCs/>
          <w:lang w:eastAsia="es-MX"/>
        </w:rPr>
      </w:pPr>
    </w:p>
    <w:p w:rsidR="00F14E0F" w:rsidRDefault="00F14E0F"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Relativo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no comisión que será determinada en el presupuesto de egresos que corresponda. </w:t>
      </w:r>
    </w:p>
    <w:p w:rsidR="00F14E0F" w:rsidRDefault="00F14E0F"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F14E0F" w:rsidRDefault="00F14E0F"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el mismo sentido, el Código Financiero del Estado de México </w:t>
      </w:r>
      <w:r w:rsidR="00AA60BB">
        <w:rPr>
          <w:rFonts w:ascii="Palatino Linotype" w:eastAsia="MS Mincho" w:hAnsi="Palatino Linotype" w:cs="Times New Roman"/>
          <w:sz w:val="24"/>
          <w:szCs w:val="24"/>
          <w:lang w:val="es-ES_tradnl" w:eastAsia="es-ES"/>
        </w:rPr>
        <w:t xml:space="preserve">y Municipios, en su artículo 3° fracción XXXXII estipula lo siguiente: </w:t>
      </w:r>
    </w:p>
    <w:p w:rsidR="00AA60BB" w:rsidRDefault="00AA60BB" w:rsidP="004B2A20">
      <w:pPr>
        <w:pStyle w:val="Prrafodelista"/>
        <w:spacing w:after="0" w:line="360" w:lineRule="auto"/>
        <w:rPr>
          <w:rFonts w:ascii="Palatino Linotype" w:eastAsia="MS Mincho" w:hAnsi="Palatino Linotype" w:cs="Times New Roman"/>
          <w:sz w:val="24"/>
          <w:szCs w:val="24"/>
          <w:lang w:val="es-ES_tradnl" w:eastAsia="es-ES"/>
        </w:rPr>
      </w:pPr>
    </w:p>
    <w:p w:rsidR="00AA60BB" w:rsidRPr="00AA60BB" w:rsidRDefault="00AA60BB" w:rsidP="004B2A20">
      <w:pPr>
        <w:pStyle w:val="Prrafodelista"/>
        <w:spacing w:after="0" w:line="360" w:lineRule="auto"/>
        <w:ind w:left="567" w:right="567"/>
        <w:jc w:val="both"/>
        <w:rPr>
          <w:rFonts w:ascii="Palatino Linotype" w:eastAsia="MS Mincho" w:hAnsi="Palatino Linotype" w:cs="Times New Roman"/>
          <w:lang w:eastAsia="es-ES"/>
        </w:rPr>
      </w:pPr>
      <w:r>
        <w:rPr>
          <w:rFonts w:ascii="Palatino Linotype" w:eastAsia="MS Mincho" w:hAnsi="Palatino Linotype" w:cs="Times New Roman"/>
          <w:lang w:eastAsia="es-ES"/>
        </w:rPr>
        <w:t xml:space="preserve">Artículo 3° […] </w:t>
      </w:r>
      <w:r w:rsidRPr="00AA60BB">
        <w:rPr>
          <w:rFonts w:ascii="Palatino Linotype" w:eastAsia="MS Mincho" w:hAnsi="Palatino Linotype" w:cs="Times New Roman"/>
          <w:lang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AA60BB" w:rsidRDefault="00AA60BB"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AA60BB" w:rsidRDefault="00AA60BB"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Ahora bien, tratándose de servidores públicos de los Municipios de la Ley del Trabajo de los Servidores Públicos del Estado y Municipios, en sus artículos 71 y 220-K, fracciones II y IV y su penúltimo párrafo establecen: </w:t>
      </w:r>
    </w:p>
    <w:p w:rsidR="00AA60BB" w:rsidRDefault="00AA60BB"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AA60BB" w:rsidRPr="008E7B8F" w:rsidRDefault="00AA60BB" w:rsidP="004B2A20">
      <w:pPr>
        <w:tabs>
          <w:tab w:val="left" w:pos="4962"/>
        </w:tabs>
        <w:spacing w:after="0" w:line="360" w:lineRule="auto"/>
        <w:ind w:left="567" w:right="567"/>
        <w:jc w:val="both"/>
        <w:rPr>
          <w:rFonts w:ascii="Palatino Linotype" w:hAnsi="Palatino Linotype" w:cs="Tahoma"/>
          <w:iCs/>
          <w:sz w:val="10"/>
          <w:szCs w:val="10"/>
        </w:rPr>
      </w:pPr>
      <w:r w:rsidRPr="00AA60BB">
        <w:rPr>
          <w:rFonts w:ascii="Palatino Linotype" w:hAnsi="Palatino Linotype" w:cs="Tahoma"/>
          <w:b/>
          <w:bCs/>
          <w:iCs/>
        </w:rPr>
        <w:t>ARTÍCULO 71.</w:t>
      </w:r>
      <w:r w:rsidRPr="00AA60BB">
        <w:rPr>
          <w:rFonts w:ascii="Palatino Linotype" w:hAnsi="Palatino Linotype" w:cs="Tahoma"/>
          <w:iCs/>
        </w:rPr>
        <w:t xml:space="preserve"> El sueldo es la retribución que la institución pública debe pagar al servidor público por los servicios prestados.</w:t>
      </w:r>
      <w:r w:rsidRPr="00AA60BB">
        <w:rPr>
          <w:rFonts w:ascii="Palatino Linotype" w:hAnsi="Palatino Linotype" w:cs="Tahoma"/>
          <w:iCs/>
        </w:rPr>
        <w:cr/>
      </w:r>
    </w:p>
    <w:p w:rsidR="00AA60BB" w:rsidRPr="00AA60BB" w:rsidRDefault="00AA60BB" w:rsidP="004B2A20">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b/>
          <w:bCs/>
          <w:iCs/>
        </w:rPr>
        <w:t>ARTÍCULO 220 K.-</w:t>
      </w:r>
      <w:r w:rsidRPr="00AA60BB">
        <w:rPr>
          <w:rFonts w:ascii="Palatino Linotype" w:hAnsi="Palatino Linotype" w:cs="Tahoma"/>
          <w:iCs/>
        </w:rPr>
        <w:t xml:space="preserve"> La institución o dependencia pública tiene la obligación de conservar y exhibir en el proceso los documentos que a continuación se precisan:</w:t>
      </w:r>
    </w:p>
    <w:p w:rsidR="00AA60BB" w:rsidRPr="00AA60BB" w:rsidRDefault="00AA60BB" w:rsidP="004B2A20">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iCs/>
        </w:rPr>
        <w:t>I. Contratos, Nombramientos o Formato Único de Movimientos de Personal, cuando no exista Convenio de condiciones generales de trabajo aplicable;</w:t>
      </w:r>
    </w:p>
    <w:p w:rsidR="00AA60BB" w:rsidRPr="00AA60BB" w:rsidRDefault="00AA60BB" w:rsidP="004B2A20">
      <w:pPr>
        <w:tabs>
          <w:tab w:val="left" w:pos="4962"/>
        </w:tabs>
        <w:spacing w:after="0" w:line="360" w:lineRule="auto"/>
        <w:ind w:left="567" w:right="567"/>
        <w:jc w:val="both"/>
        <w:rPr>
          <w:rFonts w:ascii="Palatino Linotype" w:hAnsi="Palatino Linotype" w:cs="Tahoma"/>
          <w:b/>
          <w:iCs/>
          <w:u w:val="single"/>
        </w:rPr>
      </w:pPr>
      <w:r w:rsidRPr="00AA60BB">
        <w:rPr>
          <w:rFonts w:ascii="Palatino Linotype" w:hAnsi="Palatino Linotype" w:cs="Tahoma"/>
          <w:b/>
          <w:iCs/>
        </w:rPr>
        <w:t>II. Recibos de pagos de salarios</w:t>
      </w:r>
      <w:r w:rsidRPr="00AA60BB">
        <w:rPr>
          <w:rFonts w:ascii="Palatino Linotype" w:hAnsi="Palatino Linotype" w:cs="Tahoma"/>
          <w:b/>
          <w:iCs/>
          <w:u w:val="single"/>
        </w:rPr>
        <w:t xml:space="preserve"> o las constancias documentales del pago de salario cuando sea por depósito o mediante información electrónica;</w:t>
      </w:r>
    </w:p>
    <w:p w:rsidR="00AA60BB" w:rsidRPr="00AA60BB" w:rsidRDefault="00AA60BB" w:rsidP="004B2A20">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iCs/>
        </w:rPr>
        <w:t>III. Controles de asistencia o la información magnética o electrónica de asistencia de los servidores públicos;</w:t>
      </w:r>
    </w:p>
    <w:p w:rsidR="00AA60BB" w:rsidRPr="00AA60BB" w:rsidRDefault="00AA60BB" w:rsidP="004B2A20">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b/>
          <w:iCs/>
        </w:rPr>
        <w:t xml:space="preserve">IV. Recibos </w:t>
      </w:r>
      <w:r w:rsidRPr="00AA60BB">
        <w:rPr>
          <w:rFonts w:ascii="Palatino Linotype" w:hAnsi="Palatino Linotype" w:cs="Tahoma"/>
          <w:b/>
          <w:iCs/>
          <w:u w:val="single"/>
        </w:rPr>
        <w:t>o las constancias de depósito o del medio de información magnética o electrónica que sean utilizadas para el pago de salarios, prima vacacional, aguinaldo y demás prestaciones establecidas en la presente ley;</w:t>
      </w:r>
      <w:r w:rsidRPr="00AA60BB">
        <w:rPr>
          <w:rFonts w:ascii="Palatino Linotype" w:hAnsi="Palatino Linotype" w:cs="Tahoma"/>
          <w:iCs/>
        </w:rPr>
        <w:t xml:space="preserve"> y</w:t>
      </w:r>
    </w:p>
    <w:p w:rsidR="00AA60BB" w:rsidRDefault="00AA60BB" w:rsidP="004B2A20">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iCs/>
        </w:rPr>
        <w:t>V. Los demás que señalen las leyes.</w:t>
      </w:r>
    </w:p>
    <w:p w:rsidR="00AA60BB" w:rsidRPr="006B0A4B" w:rsidRDefault="00AA60BB" w:rsidP="004B2A20">
      <w:pPr>
        <w:tabs>
          <w:tab w:val="left" w:pos="8222"/>
          <w:tab w:val="left" w:pos="8789"/>
        </w:tabs>
        <w:spacing w:after="0" w:line="360" w:lineRule="auto"/>
        <w:ind w:left="567" w:right="567"/>
        <w:jc w:val="both"/>
        <w:rPr>
          <w:rFonts w:ascii="Palatino Linotype" w:eastAsia="Times New Roman" w:hAnsi="Palatino Linotype"/>
          <w:bCs/>
          <w:iCs/>
        </w:rPr>
      </w:pPr>
      <w:r w:rsidRPr="006B0A4B">
        <w:rPr>
          <w:rFonts w:ascii="Palatino Linotype" w:eastAsia="Times New Roman" w:hAnsi="Palatino Linotype"/>
          <w:bCs/>
          <w:iCs/>
        </w:rPr>
        <w:t xml:space="preserve">Los documentos señalados en la fracción I de este artículo, deberán conservarse mientras dure la relación laboral y hasta un año después; los señalados por las fracciones </w:t>
      </w:r>
      <w:r w:rsidRPr="006B0A4B">
        <w:rPr>
          <w:rFonts w:ascii="Palatino Linotype" w:eastAsia="Times New Roman" w:hAnsi="Palatino Linotype"/>
          <w:b/>
          <w:bCs/>
          <w:iCs/>
        </w:rPr>
        <w:t>II, III, IV durante el último año y un año después de que se extinga la relación laboral,</w:t>
      </w:r>
      <w:r w:rsidRPr="006B0A4B">
        <w:rPr>
          <w:rFonts w:ascii="Palatino Linotype" w:eastAsia="Times New Roman" w:hAnsi="Palatino Linotype"/>
          <w:bCs/>
          <w:iCs/>
        </w:rPr>
        <w:t xml:space="preserve"> y los mencionados en la fracción V, conforme lo señalen las leyes que los rijan.</w:t>
      </w:r>
      <w:r>
        <w:rPr>
          <w:rFonts w:ascii="Palatino Linotype" w:eastAsia="Times New Roman" w:hAnsi="Palatino Linotype"/>
          <w:bCs/>
          <w:iCs/>
        </w:rPr>
        <w:t xml:space="preserve"> </w:t>
      </w:r>
      <w:r w:rsidRPr="006B0A4B">
        <w:rPr>
          <w:rFonts w:ascii="Palatino Linotype" w:eastAsia="Times New Roman" w:hAnsi="Palatino Linotype"/>
          <w:bCs/>
          <w:iC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AA60BB" w:rsidRPr="006B0A4B" w:rsidRDefault="00AA60BB" w:rsidP="004B2A20">
      <w:pPr>
        <w:tabs>
          <w:tab w:val="left" w:pos="8222"/>
          <w:tab w:val="left" w:pos="8789"/>
        </w:tabs>
        <w:spacing w:after="0" w:line="360" w:lineRule="auto"/>
        <w:ind w:left="567" w:right="567"/>
        <w:jc w:val="both"/>
        <w:rPr>
          <w:rFonts w:ascii="Palatino Linotype" w:eastAsia="Times New Roman" w:hAnsi="Palatino Linotype"/>
          <w:bCs/>
          <w:iCs/>
        </w:rPr>
      </w:pPr>
      <w:r w:rsidRPr="006B0A4B">
        <w:rPr>
          <w:rFonts w:ascii="Palatino Linotype" w:eastAsia="Times New Roman" w:hAnsi="Palatino Linotype"/>
          <w:bCs/>
          <w:iCs/>
        </w:rPr>
        <w:t>El incumplimiento por lo dispuesto por este artículo, establecerá la presunción de ser ciertos los hechos que el actor exprese en su demanda, en relación con tales documentos, salvo prueba en contrario.” (Sic)</w:t>
      </w:r>
    </w:p>
    <w:p w:rsidR="00F14E0F" w:rsidRDefault="00AA60BB" w:rsidP="004B2A20">
      <w:pPr>
        <w:tabs>
          <w:tab w:val="left" w:pos="8222"/>
          <w:tab w:val="left" w:pos="8789"/>
        </w:tabs>
        <w:spacing w:after="0" w:line="360" w:lineRule="auto"/>
        <w:ind w:left="567" w:right="567"/>
        <w:jc w:val="both"/>
        <w:rPr>
          <w:rFonts w:ascii="Palatino Linotype" w:eastAsia="Times New Roman" w:hAnsi="Palatino Linotype"/>
          <w:bCs/>
          <w:iCs/>
        </w:rPr>
      </w:pPr>
      <w:r>
        <w:rPr>
          <w:rFonts w:ascii="Palatino Linotype" w:eastAsia="Times New Roman" w:hAnsi="Palatino Linotype"/>
          <w:bCs/>
          <w:iCs/>
        </w:rPr>
        <w:t>[</w:t>
      </w:r>
      <w:r w:rsidRPr="006B0A4B">
        <w:rPr>
          <w:rFonts w:ascii="Palatino Linotype" w:eastAsia="Times New Roman" w:hAnsi="Palatino Linotype"/>
          <w:bCs/>
          <w:iCs/>
        </w:rPr>
        <w:t>Énfasis añadido</w:t>
      </w:r>
      <w:r>
        <w:rPr>
          <w:rFonts w:ascii="Palatino Linotype" w:eastAsia="Times New Roman" w:hAnsi="Palatino Linotype"/>
          <w:bCs/>
          <w:iCs/>
        </w:rPr>
        <w:t>]</w:t>
      </w:r>
    </w:p>
    <w:p w:rsidR="00AA60BB" w:rsidRPr="00AA60BB" w:rsidRDefault="00AA60BB" w:rsidP="004B2A20">
      <w:pPr>
        <w:tabs>
          <w:tab w:val="left" w:pos="8222"/>
          <w:tab w:val="left" w:pos="8789"/>
        </w:tabs>
        <w:spacing w:after="0" w:line="360" w:lineRule="auto"/>
        <w:ind w:left="567" w:right="567"/>
        <w:jc w:val="both"/>
        <w:rPr>
          <w:rFonts w:ascii="Palatino Linotype" w:eastAsia="Times New Roman" w:hAnsi="Palatino Linotype"/>
          <w:bCs/>
          <w:iCs/>
        </w:rPr>
      </w:pPr>
    </w:p>
    <w:p w:rsidR="00780F1E" w:rsidRDefault="00AA60BB" w:rsidP="00780F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lo anterior, se advierte que toda institución pública o dependencia del Estado de México debe conservar las </w:t>
      </w:r>
      <w:r w:rsidR="008E2951">
        <w:rPr>
          <w:rFonts w:ascii="Palatino Linotype" w:eastAsia="MS Mincho" w:hAnsi="Palatino Linotype" w:cs="Times New Roman"/>
          <w:sz w:val="24"/>
          <w:szCs w:val="24"/>
          <w:lang w:val="es-ES_tradnl" w:eastAsia="es-ES"/>
        </w:rPr>
        <w:t xml:space="preserve">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  </w:t>
      </w:r>
    </w:p>
    <w:p w:rsidR="00997033" w:rsidRPr="00997033" w:rsidRDefault="00997033" w:rsidP="00997033">
      <w:pPr>
        <w:spacing w:after="0" w:line="360" w:lineRule="auto"/>
        <w:ind w:right="49"/>
        <w:contextualSpacing/>
        <w:jc w:val="both"/>
        <w:rPr>
          <w:rFonts w:ascii="Palatino Linotype" w:eastAsia="MS Mincho" w:hAnsi="Palatino Linotype" w:cs="Times New Roman"/>
          <w:sz w:val="24"/>
          <w:szCs w:val="24"/>
          <w:lang w:val="es-ES_tradnl" w:eastAsia="es-ES"/>
        </w:rPr>
      </w:pPr>
    </w:p>
    <w:p w:rsidR="008E2951" w:rsidRPr="008E7B8F" w:rsidRDefault="008E2951"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Pr>
          <w:rFonts w:ascii="Palatino Linotype" w:eastAsia="MS Mincho" w:hAnsi="Palatino Linotype" w:cs="Times New Roman"/>
          <w:b/>
          <w:bCs/>
          <w:sz w:val="24"/>
          <w:szCs w:val="24"/>
          <w:lang w:val="es-ES_tradnl" w:eastAsia="es-ES"/>
        </w:rPr>
        <w:t>“recibos o comprobantes de pago”</w:t>
      </w:r>
      <w:r>
        <w:rPr>
          <w:rFonts w:ascii="Palatino Linotype" w:eastAsia="MS Mincho" w:hAnsi="Palatino Linotype" w:cs="Times New Roman"/>
          <w:sz w:val="24"/>
          <w:szCs w:val="24"/>
          <w:lang w:val="es-ES_tradnl" w:eastAsia="es-ES"/>
        </w:rPr>
        <w:t>, los cuales constituyen un instrumento mediante el cual el Sujeto</w:t>
      </w:r>
      <w:r>
        <w:rPr>
          <w:rFonts w:ascii="Palatino Linotype" w:eastAsia="MS Mincho" w:hAnsi="Palatino Linotype" w:cs="Times New Roman"/>
          <w:b/>
          <w:bCs/>
          <w:sz w:val="24"/>
          <w:szCs w:val="24"/>
          <w:lang w:val="es-ES_tradnl" w:eastAsia="es-ES"/>
        </w:rPr>
        <w:t xml:space="preserve"> Obligado </w:t>
      </w:r>
      <w:r>
        <w:rPr>
          <w:rFonts w:ascii="Palatino Linotype" w:eastAsia="MS Mincho" w:hAnsi="Palatino Linotype" w:cs="Times New Roman"/>
          <w:sz w:val="24"/>
          <w:szCs w:val="24"/>
          <w:lang w:val="es-ES_tradnl" w:eastAsia="es-ES"/>
        </w:rPr>
        <w:t xml:space="preserve">acredita las remuneraciones al personal. </w:t>
      </w:r>
    </w:p>
    <w:p w:rsidR="008E2951" w:rsidRDefault="008E2951"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8E2951" w:rsidRDefault="008E2951"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conclusión, todos los servidores públicos tienen el derecho a recibir remuneraciones irrenunciables por el desempeño de un empleo, cargo o comisión, en función de las responsabilidades asumidas; remuneraciones que según el texto constitucional serán </w:t>
      </w:r>
      <w:r>
        <w:rPr>
          <w:rFonts w:ascii="Palatino Linotype" w:eastAsia="MS Mincho" w:hAnsi="Palatino Linotype" w:cs="Times New Roman"/>
          <w:b/>
          <w:bCs/>
          <w:sz w:val="24"/>
          <w:szCs w:val="24"/>
          <w:lang w:val="es-ES_tradnl" w:eastAsia="es-ES"/>
        </w:rPr>
        <w:t xml:space="preserve">públicas. </w:t>
      </w:r>
    </w:p>
    <w:p w:rsidR="008E2951" w:rsidRDefault="008E2951"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8E2951" w:rsidRPr="008E2951" w:rsidRDefault="008E2951"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rPr>
      </w:pPr>
      <w:r w:rsidRPr="008E2951">
        <w:rPr>
          <w:rFonts w:ascii="Palatino Linotype" w:eastAsia="Calibri" w:hAnsi="Palatino Linotype" w:cs="Arial"/>
          <w:color w:val="000000"/>
          <w:sz w:val="24"/>
          <w:szCs w:val="24"/>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8E2951" w:rsidRDefault="008E2951" w:rsidP="004B2A20">
      <w:pPr>
        <w:spacing w:after="0" w:line="360" w:lineRule="auto"/>
        <w:ind w:right="49"/>
        <w:contextualSpacing/>
        <w:jc w:val="both"/>
        <w:rPr>
          <w:rFonts w:ascii="Palatino Linotype" w:eastAsia="MS Mincho" w:hAnsi="Palatino Linotype" w:cs="Times New Roman"/>
        </w:rPr>
      </w:pPr>
    </w:p>
    <w:p w:rsidR="008E2951" w:rsidRPr="006B0A4B" w:rsidRDefault="008E2951" w:rsidP="004B2A20">
      <w:pPr>
        <w:tabs>
          <w:tab w:val="left" w:pos="851"/>
        </w:tabs>
        <w:spacing w:after="0" w:line="360" w:lineRule="auto"/>
        <w:ind w:left="567" w:right="567"/>
        <w:contextualSpacing/>
        <w:jc w:val="center"/>
        <w:rPr>
          <w:rFonts w:ascii="Palatino Linotype" w:eastAsia="Calibri" w:hAnsi="Palatino Linotype" w:cs="Arial"/>
          <w:b/>
          <w:iCs/>
          <w:color w:val="000000"/>
          <w:shd w:val="clear" w:color="auto" w:fill="FFFFFF"/>
        </w:rPr>
      </w:pPr>
      <w:r w:rsidRPr="006B0A4B">
        <w:rPr>
          <w:rFonts w:ascii="Palatino Linotype" w:eastAsia="Calibri" w:hAnsi="Palatino Linotype" w:cs="Arial"/>
          <w:b/>
          <w:iCs/>
          <w:color w:val="000000"/>
          <w:shd w:val="clear" w:color="auto" w:fill="FFFFFF"/>
        </w:rPr>
        <w:t>Criterio 01/2003.</w:t>
      </w:r>
    </w:p>
    <w:p w:rsidR="008E2951" w:rsidRPr="006B0A4B" w:rsidRDefault="008E2951" w:rsidP="004B2A20">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6B0A4B">
        <w:rPr>
          <w:rFonts w:ascii="Palatino Linotype" w:eastAsia="Calibri" w:hAnsi="Palatino Linotype" w:cs="Arial"/>
          <w:b/>
          <w:iCs/>
          <w:color w:val="000000"/>
          <w:shd w:val="clear" w:color="auto" w:fill="FFFFFF"/>
        </w:rPr>
        <w:t>“INGRESOS DE LOS SERVIDORES PÚBLICOS. CONSTITUYEN INFORMACIÓN PÚBLICA AÚN CUANDO SU DIFUSIÓN PUEDE AFECTAR LA VIDA O LA SEGURIDAD DE AQUELLOS</w:t>
      </w:r>
      <w:r w:rsidRPr="006B0A4B">
        <w:rPr>
          <w:rFonts w:ascii="Palatino Linotype" w:eastAsia="Calibri" w:hAnsi="Palatino Linotype" w:cs="Arial"/>
          <w:iCs/>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8E2951" w:rsidRPr="006B0A4B" w:rsidRDefault="008E2951" w:rsidP="004B2A20">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6B0A4B">
        <w:rPr>
          <w:rFonts w:ascii="Palatino Linotype" w:eastAsia="Calibri" w:hAnsi="Palatino Linotype" w:cs="Arial"/>
          <w:iCs/>
          <w:color w:val="000000"/>
          <w:shd w:val="clear" w:color="auto" w:fill="FFFFFF"/>
        </w:rPr>
        <w:t>Clasificación de información 2/2003-A, derivada de la solicitud presentada por Laura Carrillo Anaya.- 24 de septiembre de 2003, Unanimidad de votos…”</w:t>
      </w:r>
    </w:p>
    <w:p w:rsidR="008E2951" w:rsidRDefault="008E2951" w:rsidP="004B2A20">
      <w:pPr>
        <w:tabs>
          <w:tab w:val="left" w:pos="851"/>
        </w:tabs>
        <w:spacing w:after="0" w:line="360" w:lineRule="auto"/>
        <w:ind w:left="851" w:right="616"/>
        <w:contextualSpacing/>
        <w:jc w:val="both"/>
        <w:rPr>
          <w:rFonts w:ascii="Palatino Linotype" w:eastAsia="Calibri" w:hAnsi="Palatino Linotype" w:cs="Arial"/>
          <w:i/>
          <w:color w:val="000000"/>
          <w:shd w:val="clear" w:color="auto" w:fill="FFFFFF"/>
        </w:rPr>
      </w:pPr>
    </w:p>
    <w:p w:rsidR="008E2951" w:rsidRPr="006B0A4B" w:rsidRDefault="008E2951" w:rsidP="004B2A20">
      <w:pPr>
        <w:tabs>
          <w:tab w:val="left" w:pos="851"/>
        </w:tabs>
        <w:spacing w:after="0" w:line="360" w:lineRule="auto"/>
        <w:ind w:left="567" w:right="567"/>
        <w:contextualSpacing/>
        <w:jc w:val="center"/>
        <w:rPr>
          <w:rFonts w:ascii="Palatino Linotype" w:eastAsia="Calibri" w:hAnsi="Palatino Linotype" w:cs="Arial"/>
          <w:b/>
          <w:iCs/>
          <w:color w:val="000000"/>
          <w:shd w:val="clear" w:color="auto" w:fill="FFFFFF"/>
        </w:rPr>
      </w:pPr>
      <w:r w:rsidRPr="006B0A4B">
        <w:rPr>
          <w:rFonts w:ascii="Palatino Linotype" w:eastAsia="Calibri" w:hAnsi="Palatino Linotype" w:cs="Arial"/>
          <w:b/>
          <w:iCs/>
          <w:color w:val="000000"/>
          <w:shd w:val="clear" w:color="auto" w:fill="FFFFFF"/>
        </w:rPr>
        <w:t>Criterio 02/2003.</w:t>
      </w:r>
    </w:p>
    <w:p w:rsidR="008E2951" w:rsidRPr="006B0A4B" w:rsidRDefault="008E2951" w:rsidP="004B2A20">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6B0A4B">
        <w:rPr>
          <w:rFonts w:ascii="Palatino Linotype" w:eastAsia="Calibri" w:hAnsi="Palatino Linotype" w:cs="Arial"/>
          <w:b/>
          <w:iCs/>
          <w:color w:val="000000"/>
          <w:shd w:val="clear" w:color="auto" w:fill="FFFFFF"/>
        </w:rPr>
        <w:t>“INGRESOS DE LOS SERVIDORES PÚBLICOS, SON INFORMACIÓN PÚBLICA AÚN CUANDO CONSTITUYEN DATOS PERSONALES QUE SE REFIEREN AL PATRIMONIO DE AQUÉLLOS.</w:t>
      </w:r>
      <w:r w:rsidRPr="006B0A4B">
        <w:rPr>
          <w:rFonts w:ascii="Palatino Linotype" w:eastAsia="Calibri" w:hAnsi="Palatino Linotype" w:cs="Arial"/>
          <w:iCs/>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8E2951" w:rsidRDefault="008E2951" w:rsidP="004B2A20">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6B0A4B">
        <w:rPr>
          <w:rFonts w:ascii="Palatino Linotype" w:eastAsia="Calibri" w:hAnsi="Palatino Linotype" w:cs="Arial"/>
          <w:iCs/>
          <w:color w:val="000000"/>
          <w:shd w:val="clear" w:color="auto" w:fill="FFFFFF"/>
        </w:rPr>
        <w:t>Clasificación de información 2/2003-A, derivada de la solicitud presentada por Laura Carrillo Anaya.- 24 de septiembre de 2003, Unanimidad de votos.”</w:t>
      </w:r>
    </w:p>
    <w:p w:rsidR="008E2951" w:rsidRDefault="008E2951" w:rsidP="004B2A20">
      <w:pPr>
        <w:tabs>
          <w:tab w:val="left" w:pos="851"/>
        </w:tabs>
        <w:spacing w:after="0" w:line="360" w:lineRule="auto"/>
        <w:ind w:right="567"/>
        <w:contextualSpacing/>
        <w:jc w:val="both"/>
        <w:rPr>
          <w:rFonts w:ascii="Palatino Linotype" w:eastAsia="Calibri" w:hAnsi="Palatino Linotype" w:cs="Arial"/>
          <w:iCs/>
          <w:color w:val="000000"/>
          <w:shd w:val="clear" w:color="auto" w:fill="FFFFFF"/>
        </w:rPr>
      </w:pPr>
    </w:p>
    <w:p w:rsidR="008E2951" w:rsidRDefault="008E2951"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Esto es, en razón de que las remuneraciones señaladas en párrafos anteriores son pagadas mediante la aplicación de fondos públicos, dichas erogaciones son fiscalizadas por la Legislatura a través del Órgano Superior de Fiscalización</w:t>
      </w:r>
      <w:r w:rsidR="00B45371">
        <w:rPr>
          <w:rFonts w:ascii="Palatino Linotype" w:eastAsia="MS Mincho" w:hAnsi="Palatino Linotype" w:cs="Times New Roman"/>
          <w:sz w:val="24"/>
          <w:szCs w:val="24"/>
          <w:lang w:val="es-ES_tradnl" w:eastAsia="es-ES"/>
        </w:rPr>
        <w:t xml:space="preserve">, para ello el artículo 61 de la Constitución Política del Estado Libre y Soberano de México, establece las facultades y obligaciones de la Legislatura de las cuales podemos resaltar las siguientes: </w:t>
      </w:r>
    </w:p>
    <w:p w:rsidR="00B45371" w:rsidRDefault="00B45371"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B45371" w:rsidRDefault="00B45371" w:rsidP="004B2A20">
      <w:pPr>
        <w:pStyle w:val="Prrafodelista"/>
        <w:spacing w:after="0" w:line="360" w:lineRule="auto"/>
        <w:ind w:left="360" w:right="567"/>
        <w:jc w:val="both"/>
        <w:rPr>
          <w:rFonts w:ascii="Palatino Linotype" w:eastAsia="Times New Roman" w:hAnsi="Palatino Linotype" w:cs="Arial"/>
          <w:b/>
          <w:iCs/>
          <w:lang w:val="es-ES"/>
        </w:rPr>
      </w:pPr>
      <w:r w:rsidRPr="00B45371">
        <w:rPr>
          <w:rFonts w:ascii="Palatino Linotype" w:eastAsia="Times New Roman" w:hAnsi="Palatino Linotype" w:cs="Arial"/>
          <w:b/>
          <w:iCs/>
          <w:lang w:val="es-ES"/>
        </w:rPr>
        <w:t>Artículo 61</w:t>
      </w:r>
      <w:r>
        <w:rPr>
          <w:rFonts w:ascii="Palatino Linotype" w:eastAsia="Times New Roman" w:hAnsi="Palatino Linotype" w:cs="Arial"/>
          <w:b/>
          <w:iCs/>
          <w:lang w:val="es-ES"/>
        </w:rPr>
        <w:t xml:space="preserve">. </w:t>
      </w:r>
      <w:r w:rsidRPr="00B45371">
        <w:rPr>
          <w:rFonts w:ascii="Palatino Linotype" w:eastAsia="Times New Roman" w:hAnsi="Palatino Linotype" w:cs="Arial"/>
          <w:bCs/>
          <w:iCs/>
          <w:lang w:val="es-ES"/>
        </w:rPr>
        <w:t xml:space="preserve">[…] </w:t>
      </w:r>
    </w:p>
    <w:p w:rsidR="00B45371" w:rsidRPr="00B45371" w:rsidRDefault="00B45371" w:rsidP="004B2A20">
      <w:pPr>
        <w:pStyle w:val="Prrafodelista"/>
        <w:spacing w:after="0" w:line="360" w:lineRule="auto"/>
        <w:ind w:left="360" w:right="567"/>
        <w:jc w:val="both"/>
        <w:rPr>
          <w:rFonts w:ascii="Palatino Linotype" w:eastAsia="Times New Roman" w:hAnsi="Palatino Linotype" w:cs="Arial"/>
          <w:b/>
          <w:iCs/>
          <w:sz w:val="10"/>
          <w:szCs w:val="10"/>
          <w:lang w:val="es-ES"/>
        </w:rPr>
      </w:pPr>
    </w:p>
    <w:p w:rsidR="00B45371" w:rsidRPr="00B45371" w:rsidRDefault="00B45371" w:rsidP="004B2A20">
      <w:pPr>
        <w:pStyle w:val="Prrafodelista"/>
        <w:autoSpaceDE w:val="0"/>
        <w:autoSpaceDN w:val="0"/>
        <w:adjustRightInd w:val="0"/>
        <w:spacing w:after="0" w:line="360" w:lineRule="auto"/>
        <w:ind w:left="360" w:right="567"/>
        <w:jc w:val="both"/>
        <w:rPr>
          <w:rFonts w:ascii="Palatino Linotype" w:hAnsi="Palatino Linotype" w:cs="Bookman Old Style"/>
          <w:iCs/>
        </w:rPr>
      </w:pPr>
      <w:r w:rsidRPr="00B45371">
        <w:rPr>
          <w:rFonts w:ascii="Palatino Linotype" w:hAnsi="Palatino Linotype" w:cs="Bookman Old Style"/>
          <w:iCs/>
        </w:rPr>
        <w:t xml:space="preserve">XXXIII. Revisar, por conducto del </w:t>
      </w:r>
      <w:r w:rsidRPr="00B45371">
        <w:rPr>
          <w:rFonts w:ascii="Palatino Linotype" w:hAnsi="Palatino Linotype" w:cs="Bookman Old Style"/>
          <w:b/>
          <w:iCs/>
        </w:rPr>
        <w:t>Órgano Superior de Fiscalización del Estado de México</w:t>
      </w:r>
      <w:r w:rsidRPr="00B45371">
        <w:rPr>
          <w:rFonts w:ascii="Palatino Linotype" w:hAnsi="Palatino Linotype" w:cs="Bookman Old Style"/>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B45371" w:rsidRPr="00B45371" w:rsidRDefault="00B45371" w:rsidP="004B2A20">
      <w:pPr>
        <w:pStyle w:val="Prrafodelista"/>
        <w:autoSpaceDE w:val="0"/>
        <w:autoSpaceDN w:val="0"/>
        <w:adjustRightInd w:val="0"/>
        <w:spacing w:after="0" w:line="360" w:lineRule="auto"/>
        <w:ind w:left="360" w:right="567"/>
        <w:jc w:val="both"/>
        <w:rPr>
          <w:rFonts w:ascii="Palatino Linotype" w:hAnsi="Palatino Linotype" w:cs="Bookman Old Style"/>
          <w:iCs/>
        </w:rPr>
      </w:pPr>
      <w:r>
        <w:rPr>
          <w:rFonts w:ascii="Palatino Linotype" w:hAnsi="Palatino Linotype" w:cs="Bookman Old Style"/>
          <w:iCs/>
        </w:rPr>
        <w:t xml:space="preserve">[…] </w:t>
      </w:r>
    </w:p>
    <w:p w:rsidR="00B45371" w:rsidRDefault="00B45371" w:rsidP="004B2A20">
      <w:pPr>
        <w:pStyle w:val="Prrafodelista"/>
        <w:autoSpaceDE w:val="0"/>
        <w:autoSpaceDN w:val="0"/>
        <w:adjustRightInd w:val="0"/>
        <w:spacing w:after="0" w:line="360" w:lineRule="auto"/>
        <w:ind w:left="360" w:right="567"/>
        <w:jc w:val="both"/>
        <w:rPr>
          <w:rFonts w:ascii="Palatino Linotype" w:hAnsi="Palatino Linotype" w:cs="Bookman Old Style"/>
          <w:iCs/>
        </w:rPr>
      </w:pPr>
      <w:r w:rsidRPr="00B45371">
        <w:rPr>
          <w:rFonts w:ascii="Palatino Linotype" w:hAnsi="Palatino Linotype" w:cs="Bookman Old Style"/>
          <w:iC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B45371">
        <w:rPr>
          <w:rFonts w:ascii="Palatino Linotype" w:hAnsi="Palatino Linotype" w:cs="Bookman Old Style"/>
          <w:b/>
          <w:iCs/>
        </w:rPr>
        <w:t>Órgano Superior de Fiscalización</w:t>
      </w:r>
      <w:r w:rsidRPr="00B45371">
        <w:rPr>
          <w:rFonts w:ascii="Palatino Linotype" w:hAnsi="Palatino Linotype" w:cs="Bookman Old Style"/>
          <w:iCs/>
        </w:rPr>
        <w:t>.”</w:t>
      </w:r>
    </w:p>
    <w:p w:rsidR="00B45371" w:rsidRPr="00B45371" w:rsidRDefault="00B45371" w:rsidP="004B2A20">
      <w:pPr>
        <w:pStyle w:val="Prrafodelista"/>
        <w:autoSpaceDE w:val="0"/>
        <w:autoSpaceDN w:val="0"/>
        <w:adjustRightInd w:val="0"/>
        <w:spacing w:after="0" w:line="360" w:lineRule="auto"/>
        <w:ind w:left="360" w:right="567"/>
        <w:jc w:val="both"/>
        <w:rPr>
          <w:rFonts w:ascii="Palatino Linotype" w:hAnsi="Palatino Linotype" w:cs="Bookman Old Style"/>
          <w:iCs/>
          <w:sz w:val="10"/>
          <w:szCs w:val="10"/>
        </w:rPr>
      </w:pPr>
    </w:p>
    <w:p w:rsidR="00B45371" w:rsidRPr="00B45371" w:rsidRDefault="00B45371" w:rsidP="004B2A20">
      <w:pPr>
        <w:pStyle w:val="Prrafodelista"/>
        <w:autoSpaceDE w:val="0"/>
        <w:autoSpaceDN w:val="0"/>
        <w:adjustRightInd w:val="0"/>
        <w:spacing w:after="0" w:line="360" w:lineRule="auto"/>
        <w:ind w:left="360" w:right="567"/>
        <w:jc w:val="both"/>
        <w:rPr>
          <w:rFonts w:ascii="Palatino Linotype" w:hAnsi="Palatino Linotype" w:cs="Bookman Old Style"/>
          <w:iCs/>
        </w:rPr>
      </w:pPr>
      <w:r>
        <w:rPr>
          <w:rFonts w:ascii="Palatino Linotype" w:hAnsi="Palatino Linotype" w:cs="Bookman Old Style"/>
          <w:iCs/>
        </w:rPr>
        <w:t>[</w:t>
      </w:r>
      <w:r w:rsidRPr="00B45371">
        <w:rPr>
          <w:rFonts w:ascii="Palatino Linotype" w:hAnsi="Palatino Linotype" w:cs="Bookman Old Style"/>
          <w:iCs/>
        </w:rPr>
        <w:t>Énfasis añadido</w:t>
      </w:r>
      <w:r>
        <w:rPr>
          <w:rFonts w:ascii="Palatino Linotype" w:hAnsi="Palatino Linotype" w:cs="Bookman Old Style"/>
          <w:iCs/>
        </w:rPr>
        <w:t>]</w:t>
      </w:r>
    </w:p>
    <w:p w:rsidR="00B45371" w:rsidRDefault="00B45371"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8E2951" w:rsidRDefault="00B45371"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Ahora bien,  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Secretaria de Finanzas mensualmente enviarán para su análisis al Órgano Superior de Fiscalización de la Legislatura el documento denominado  </w:t>
      </w:r>
      <w:r>
        <w:rPr>
          <w:rFonts w:ascii="Palatino Linotype" w:eastAsia="MS Mincho" w:hAnsi="Palatino Linotype" w:cs="Times New Roman"/>
          <w:b/>
          <w:bCs/>
          <w:sz w:val="24"/>
          <w:szCs w:val="24"/>
          <w:lang w:val="es-ES_tradnl" w:eastAsia="es-ES"/>
        </w:rPr>
        <w:t>Informe Mensual</w:t>
      </w:r>
      <w:r>
        <w:rPr>
          <w:rFonts w:ascii="Palatino Linotype" w:eastAsia="MS Mincho" w:hAnsi="Palatino Linotype" w:cs="Times New Roman"/>
          <w:sz w:val="24"/>
          <w:szCs w:val="24"/>
          <w:lang w:val="es-ES_tradnl" w:eastAsia="es-ES"/>
        </w:rPr>
        <w:t xml:space="preserve">, para ello el artículo 32 de la ley en cita establece: </w:t>
      </w:r>
    </w:p>
    <w:p w:rsidR="00B45371" w:rsidRPr="00B45371" w:rsidRDefault="00B45371"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B45371" w:rsidRPr="00B45371" w:rsidRDefault="00B45371" w:rsidP="004B2A20">
      <w:pPr>
        <w:pStyle w:val="Prrafodelista"/>
        <w:tabs>
          <w:tab w:val="left" w:pos="7797"/>
        </w:tabs>
        <w:autoSpaceDE w:val="0"/>
        <w:autoSpaceDN w:val="0"/>
        <w:adjustRightInd w:val="0"/>
        <w:spacing w:after="0" w:line="360" w:lineRule="auto"/>
        <w:ind w:left="567" w:right="567"/>
        <w:jc w:val="both"/>
        <w:rPr>
          <w:rFonts w:ascii="Palatino Linotype" w:hAnsi="Palatino Linotype" w:cs="Bookman Old Style"/>
          <w:b/>
          <w:iCs/>
        </w:rPr>
      </w:pPr>
      <w:proofErr w:type="spellStart"/>
      <w:r w:rsidRPr="006B0A4B">
        <w:rPr>
          <w:rFonts w:ascii="Palatino Linotype" w:hAnsi="Palatino Linotype" w:cs="Bookman Old Style"/>
          <w:b/>
          <w:iCs/>
        </w:rPr>
        <w:t>Articulo</w:t>
      </w:r>
      <w:proofErr w:type="spellEnd"/>
      <w:r w:rsidRPr="006B0A4B">
        <w:rPr>
          <w:rFonts w:ascii="Palatino Linotype" w:hAnsi="Palatino Linotype" w:cs="Bookman Old Style"/>
          <w:b/>
          <w:iCs/>
        </w:rPr>
        <w:t xml:space="preserve"> 32.</w:t>
      </w:r>
      <w:r>
        <w:rPr>
          <w:rFonts w:ascii="Palatino Linotype" w:hAnsi="Palatino Linotype" w:cs="Bookman Old Style"/>
          <w:b/>
          <w:iCs/>
        </w:rPr>
        <w:t xml:space="preserve"> </w:t>
      </w:r>
      <w:r w:rsidRPr="00B45371">
        <w:rPr>
          <w:rFonts w:ascii="Palatino Linotype" w:hAnsi="Palatino Linotype" w:cs="Bookman Old Style"/>
          <w:bCs/>
          <w:iCs/>
        </w:rPr>
        <w:t xml:space="preserve">[…] </w:t>
      </w:r>
      <w:r w:rsidRPr="00B45371">
        <w:rPr>
          <w:rFonts w:ascii="Palatino Linotype" w:hAnsi="Palatino Linotype" w:cs="Bookman Old Style"/>
          <w:iCs/>
        </w:rPr>
        <w:t xml:space="preserve">Los Presidentes Municipales presentarán a la Legislatura las cuentas públicas anuales de sus respectivos municipios, del ejercicio fiscal inmediato anterior, dentro de los quince primeros días del mes de marzo de cada año; asimismo, </w:t>
      </w:r>
      <w:r w:rsidRPr="00B45371">
        <w:rPr>
          <w:rFonts w:ascii="Palatino Linotype" w:hAnsi="Palatino Linotype" w:cs="Bookman Old Style"/>
          <w:b/>
          <w:iCs/>
        </w:rPr>
        <w:t>los informes mensuales</w:t>
      </w:r>
      <w:r w:rsidRPr="00B45371">
        <w:rPr>
          <w:rFonts w:ascii="Palatino Linotype" w:hAnsi="Palatino Linotype" w:cs="Bookman Old Style"/>
          <w:iCs/>
        </w:rPr>
        <w:t xml:space="preserve"> los deberán presentar dentro de los veinte días posteriores al término del mes correspondiente</w:t>
      </w:r>
      <w:r>
        <w:rPr>
          <w:rFonts w:ascii="Palatino Linotype" w:hAnsi="Palatino Linotype" w:cs="Bookman Old Style"/>
          <w:iCs/>
        </w:rPr>
        <w:t xml:space="preserve"> […] </w:t>
      </w:r>
    </w:p>
    <w:p w:rsidR="00B45371" w:rsidRDefault="00B45371"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8E2951" w:rsidRDefault="00B45371"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5371">
        <w:rPr>
          <w:rFonts w:ascii="Palatino Linotype" w:eastAsia="MS Mincho" w:hAnsi="Palatino Linotype" w:cs="Times New Roman"/>
          <w:sz w:val="24"/>
          <w:szCs w:val="24"/>
          <w:lang w:val="es-ES_tradnl" w:eastAsia="es-ES"/>
        </w:rPr>
        <w:t>Es entonces que se tiene que el Órgano Superior de Fiscalización del Estado de México (OSFEM), emite anualmente una herramienta para elaborar y presentar</w:t>
      </w:r>
      <w:r w:rsidR="00F92D50">
        <w:rPr>
          <w:rFonts w:ascii="Palatino Linotype" w:eastAsia="MS Mincho" w:hAnsi="Palatino Linotype" w:cs="Times New Roman"/>
          <w:sz w:val="24"/>
          <w:szCs w:val="24"/>
          <w:lang w:val="es-ES_tradnl" w:eastAsia="es-ES"/>
        </w:rPr>
        <w:t xml:space="preserve"> los informes mensuales, denominado</w:t>
      </w:r>
      <w:r w:rsidRPr="00B45371">
        <w:rPr>
          <w:rFonts w:ascii="Palatino Linotype" w:eastAsia="MS Mincho" w:hAnsi="Palatino Linotype" w:cs="Times New Roman"/>
          <w:sz w:val="24"/>
          <w:szCs w:val="24"/>
          <w:lang w:val="es-ES_tradnl" w:eastAsia="es-ES"/>
        </w:rPr>
        <w:t xml:space="preserve"> </w:t>
      </w:r>
      <w:r w:rsidR="00F92D50" w:rsidRPr="00F92D50">
        <w:rPr>
          <w:rFonts w:ascii="Palatino Linotype" w:eastAsia="MS Mincho" w:hAnsi="Palatino Linotype" w:cs="Times New Roman"/>
          <w:b/>
          <w:bCs/>
          <w:sz w:val="24"/>
          <w:szCs w:val="24"/>
          <w:lang w:val="es-ES_tradnl" w:eastAsia="es-ES"/>
        </w:rPr>
        <w:t>“</w:t>
      </w:r>
      <w:r w:rsidRPr="00F92D50">
        <w:rPr>
          <w:rFonts w:ascii="Palatino Linotype" w:eastAsia="MS Mincho" w:hAnsi="Palatino Linotype" w:cs="Times New Roman"/>
          <w:b/>
          <w:bCs/>
          <w:sz w:val="24"/>
          <w:szCs w:val="24"/>
          <w:lang w:val="es-ES_tradnl" w:eastAsia="es-ES"/>
        </w:rPr>
        <w:t>Lineamientos para la Integración del Informe Mensual</w:t>
      </w:r>
      <w:r w:rsidR="00F92D50" w:rsidRPr="00F92D50">
        <w:rPr>
          <w:rFonts w:ascii="Palatino Linotype" w:eastAsia="MS Mincho" w:hAnsi="Palatino Linotype" w:cs="Times New Roman"/>
          <w:b/>
          <w:bCs/>
          <w:sz w:val="24"/>
          <w:szCs w:val="24"/>
          <w:lang w:val="es-ES_tradnl" w:eastAsia="es-ES"/>
        </w:rPr>
        <w:t>”</w:t>
      </w:r>
      <w:r>
        <w:rPr>
          <w:rFonts w:ascii="Palatino Linotype" w:eastAsia="MS Mincho" w:hAnsi="Palatino Linotype" w:cs="Times New Roman"/>
          <w:sz w:val="24"/>
          <w:szCs w:val="24"/>
          <w:lang w:val="es-ES_tradnl" w:eastAsia="es-ES"/>
        </w:rPr>
        <w:t xml:space="preserve">, </w:t>
      </w:r>
      <w:r w:rsidR="00F92D50">
        <w:rPr>
          <w:rFonts w:ascii="Palatino Linotype" w:eastAsia="MS Mincho" w:hAnsi="Palatino Linotype" w:cs="Times New Roman"/>
          <w:sz w:val="24"/>
          <w:szCs w:val="24"/>
          <w:lang w:val="es-ES_tradnl" w:eastAsia="es-ES"/>
        </w:rPr>
        <w:t xml:space="preserve">cuyo objetivo es establecer las especificaciones necesarias para que las entidades fiscales elaboren y presentes los referidos informes. </w:t>
      </w:r>
    </w:p>
    <w:p w:rsidR="00F92D50" w:rsidRPr="00B45371" w:rsidRDefault="00F92D50"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997033" w:rsidRDefault="00F92D50" w:rsidP="0099703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Los Lineamientos son de observancia general para todos los servidores públicos de las entidades fiscalizables de la administración pública municipal que desempeñen un empleo, cargo o comisión y que manejen recursos públicos</w:t>
      </w:r>
      <w:r w:rsidR="00D43695">
        <w:rPr>
          <w:rFonts w:ascii="Palatino Linotype" w:eastAsia="MS Mincho" w:hAnsi="Palatino Linotype" w:cs="Times New Roman"/>
          <w:sz w:val="24"/>
          <w:szCs w:val="24"/>
          <w:lang w:val="es-ES_tradnl" w:eastAsia="es-ES"/>
        </w:rPr>
        <w:t>; en atención a ello, el informe mensual deberá ser presentado al Órgano Superior de Fiscalización dentro de los veinte</w:t>
      </w:r>
      <w:r w:rsidR="003D6D54">
        <w:rPr>
          <w:rFonts w:ascii="Palatino Linotype" w:eastAsia="MS Mincho" w:hAnsi="Palatino Linotype" w:cs="Times New Roman"/>
          <w:sz w:val="24"/>
          <w:szCs w:val="24"/>
          <w:lang w:val="es-ES_tradnl" w:eastAsia="es-ES"/>
        </w:rPr>
        <w:t xml:space="preserve"> (20)</w:t>
      </w:r>
      <w:r w:rsidR="00D43695">
        <w:rPr>
          <w:rFonts w:ascii="Palatino Linotype" w:eastAsia="MS Mincho" w:hAnsi="Palatino Linotype" w:cs="Times New Roman"/>
          <w:sz w:val="24"/>
          <w:szCs w:val="24"/>
          <w:lang w:val="es-ES_tradnl" w:eastAsia="es-ES"/>
        </w:rPr>
        <w:t xml:space="preserve"> días</w:t>
      </w:r>
      <w:r w:rsidR="001E63EE">
        <w:rPr>
          <w:rFonts w:ascii="Palatino Linotype" w:eastAsia="MS Mincho" w:hAnsi="Palatino Linotype" w:cs="Times New Roman"/>
          <w:sz w:val="24"/>
          <w:szCs w:val="24"/>
          <w:lang w:val="es-ES_tradnl" w:eastAsia="es-ES"/>
        </w:rPr>
        <w:t xml:space="preserve"> hábiles</w:t>
      </w:r>
      <w:r w:rsidR="00D43695">
        <w:rPr>
          <w:rFonts w:ascii="Palatino Linotype" w:eastAsia="MS Mincho" w:hAnsi="Palatino Linotype" w:cs="Times New Roman"/>
          <w:sz w:val="24"/>
          <w:szCs w:val="24"/>
          <w:lang w:val="es-ES_tradnl" w:eastAsia="es-ES"/>
        </w:rPr>
        <w:t xml:space="preserve"> posteriores al mes correspondiente</w:t>
      </w:r>
      <w:r w:rsidR="003D6D54">
        <w:rPr>
          <w:rFonts w:ascii="Palatino Linotype" w:eastAsia="MS Mincho" w:hAnsi="Palatino Linotype" w:cs="Times New Roman"/>
          <w:sz w:val="24"/>
          <w:szCs w:val="24"/>
          <w:lang w:val="es-ES_tradnl" w:eastAsia="es-ES"/>
        </w:rPr>
        <w:t xml:space="preserve">. </w:t>
      </w:r>
    </w:p>
    <w:p w:rsidR="00997033" w:rsidRPr="00997033" w:rsidRDefault="00997033" w:rsidP="00997033">
      <w:pPr>
        <w:spacing w:after="0" w:line="360" w:lineRule="auto"/>
        <w:ind w:right="49"/>
        <w:contextualSpacing/>
        <w:jc w:val="both"/>
        <w:rPr>
          <w:rFonts w:ascii="Palatino Linotype" w:eastAsia="MS Mincho" w:hAnsi="Palatino Linotype" w:cs="Times New Roman"/>
          <w:sz w:val="24"/>
          <w:szCs w:val="24"/>
          <w:lang w:val="es-ES_tradnl" w:eastAsia="es-ES"/>
        </w:rPr>
      </w:pPr>
    </w:p>
    <w:p w:rsidR="00F92D50" w:rsidRDefault="001E63EE"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63EE">
        <w:rPr>
          <w:rFonts w:ascii="Palatino Linotype" w:eastAsia="MS Mincho" w:hAnsi="Palatino Linotype" w:cs="Times New Roman"/>
          <w:sz w:val="24"/>
          <w:szCs w:val="24"/>
          <w:lang w:val="es-ES_tradnl" w:eastAsia="es-ES"/>
        </w:rPr>
        <w:t>La integración del Informe Mensual se detallará en seis (06) discos</w:t>
      </w:r>
      <w:r>
        <w:rPr>
          <w:rFonts w:ascii="Palatino Linotype" w:eastAsia="MS Mincho" w:hAnsi="Palatino Linotype" w:cs="Times New Roman"/>
          <w:sz w:val="24"/>
          <w:szCs w:val="24"/>
          <w:lang w:val="es-ES_tradnl" w:eastAsia="es-ES"/>
        </w:rPr>
        <w:t>, los cuales son;</w:t>
      </w:r>
    </w:p>
    <w:p w:rsidR="001E63EE" w:rsidRDefault="001E63EE" w:rsidP="004B2A20">
      <w:pPr>
        <w:pStyle w:val="Prrafodelista"/>
        <w:spacing w:after="0" w:line="360" w:lineRule="auto"/>
        <w:rPr>
          <w:rFonts w:ascii="Palatino Linotype" w:eastAsia="MS Mincho" w:hAnsi="Palatino Linotype" w:cs="Times New Roman"/>
          <w:sz w:val="24"/>
          <w:szCs w:val="24"/>
          <w:lang w:val="es-ES_tradnl" w:eastAsia="es-ES"/>
        </w:rPr>
      </w:pPr>
    </w:p>
    <w:p w:rsidR="001E63EE" w:rsidRPr="006B0A4B" w:rsidRDefault="001E63EE" w:rsidP="004B2A20">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1.-</w:t>
      </w:r>
      <w:r w:rsidRPr="006B0A4B">
        <w:rPr>
          <w:rFonts w:ascii="Palatino Linotype" w:hAnsi="Palatino Linotype" w:cs="Arial"/>
          <w:iCs/>
        </w:rPr>
        <w:t xml:space="preserve"> Información Patrimonial (Contable y Administrativa) y para el Sistema Electrónico Auditor (Archivos </w:t>
      </w:r>
      <w:proofErr w:type="spellStart"/>
      <w:r w:rsidRPr="006B0A4B">
        <w:rPr>
          <w:rFonts w:ascii="Palatino Linotype" w:hAnsi="Palatino Linotype" w:cs="Arial"/>
          <w:iCs/>
        </w:rPr>
        <w:t>txt</w:t>
      </w:r>
      <w:proofErr w:type="spellEnd"/>
      <w:r w:rsidRPr="006B0A4B">
        <w:rPr>
          <w:rFonts w:ascii="Palatino Linotype" w:hAnsi="Palatino Linotype" w:cs="Arial"/>
          <w:iCs/>
        </w:rPr>
        <w:t>).</w:t>
      </w:r>
    </w:p>
    <w:p w:rsidR="001E63EE" w:rsidRPr="006B0A4B" w:rsidRDefault="001E63EE" w:rsidP="004B2A20">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2.-</w:t>
      </w:r>
      <w:r w:rsidRPr="006B0A4B">
        <w:rPr>
          <w:rFonts w:ascii="Palatino Linotype" w:hAnsi="Palatino Linotype" w:cs="Arial"/>
          <w:iCs/>
        </w:rPr>
        <w:t xml:space="preserve"> Información Presupuestal, de Bienes Muebles e Inmuebles y de Recaudación de Predio y Agua.</w:t>
      </w:r>
    </w:p>
    <w:p w:rsidR="001E63EE" w:rsidRPr="006B0A4B" w:rsidRDefault="001E63EE" w:rsidP="004B2A20">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 xml:space="preserve">Disco 3.- </w:t>
      </w:r>
      <w:r w:rsidRPr="006B0A4B">
        <w:rPr>
          <w:rFonts w:ascii="Palatino Linotype" w:hAnsi="Palatino Linotype" w:cs="Arial"/>
          <w:iCs/>
        </w:rPr>
        <w:t>Información de Obra.</w:t>
      </w:r>
    </w:p>
    <w:p w:rsidR="001E63EE" w:rsidRPr="006B0A4B" w:rsidRDefault="001E63EE" w:rsidP="004B2A20">
      <w:pPr>
        <w:pStyle w:val="Prrafodelista"/>
        <w:autoSpaceDE w:val="0"/>
        <w:autoSpaceDN w:val="0"/>
        <w:adjustRightInd w:val="0"/>
        <w:spacing w:after="0" w:line="360" w:lineRule="auto"/>
        <w:ind w:left="567" w:right="616"/>
        <w:jc w:val="both"/>
        <w:rPr>
          <w:rFonts w:ascii="Palatino Linotype" w:hAnsi="Palatino Linotype" w:cs="Arial"/>
          <w:b/>
          <w:iCs/>
        </w:rPr>
      </w:pPr>
      <w:r w:rsidRPr="006B0A4B">
        <w:rPr>
          <w:rFonts w:ascii="Palatino Linotype" w:hAnsi="Palatino Linotype" w:cs="Arial"/>
          <w:b/>
          <w:iCs/>
        </w:rPr>
        <w:t>Disco 4.- Información de Nómina.</w:t>
      </w:r>
    </w:p>
    <w:p w:rsidR="001E63EE" w:rsidRPr="006B0A4B" w:rsidRDefault="001E63EE" w:rsidP="004B2A20">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5.-</w:t>
      </w:r>
      <w:r w:rsidRPr="006B0A4B">
        <w:rPr>
          <w:rFonts w:ascii="Palatino Linotype" w:hAnsi="Palatino Linotype" w:cs="Arial"/>
          <w:iCs/>
        </w:rPr>
        <w:t xml:space="preserve"> Imágenes Digitalizadas.</w:t>
      </w:r>
    </w:p>
    <w:p w:rsidR="001E63EE" w:rsidRPr="006B0A4B" w:rsidRDefault="001E63EE" w:rsidP="004B2A20">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6.-</w:t>
      </w:r>
      <w:r w:rsidRPr="006B0A4B">
        <w:rPr>
          <w:rFonts w:ascii="Palatino Linotype" w:hAnsi="Palatino Linotype" w:cs="Arial"/>
          <w:iCs/>
        </w:rPr>
        <w:t xml:space="preserve"> Información de Evaluación de Programas (Archivo de texto plano .</w:t>
      </w:r>
      <w:proofErr w:type="spellStart"/>
      <w:r w:rsidRPr="006B0A4B">
        <w:rPr>
          <w:rFonts w:ascii="Palatino Linotype" w:hAnsi="Palatino Linotype" w:cs="Arial"/>
          <w:iCs/>
        </w:rPr>
        <w:t>txt</w:t>
      </w:r>
      <w:proofErr w:type="spellEnd"/>
      <w:r w:rsidRPr="006B0A4B">
        <w:rPr>
          <w:rFonts w:ascii="Palatino Linotype" w:hAnsi="Palatino Linotype" w:cs="Arial"/>
          <w:iCs/>
        </w:rPr>
        <w:t xml:space="preserve"> y PDF).</w:t>
      </w:r>
    </w:p>
    <w:p w:rsidR="001E63EE" w:rsidRPr="001E63EE" w:rsidRDefault="001E63E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F92D50" w:rsidRDefault="001E63EE"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lo anterior, se advierte que el análisis que nos ocupa estudiar es específicamente lo relativo al </w:t>
      </w:r>
      <w:r>
        <w:rPr>
          <w:rFonts w:ascii="Palatino Linotype" w:eastAsia="MS Mincho" w:hAnsi="Palatino Linotype" w:cs="Times New Roman"/>
          <w:b/>
          <w:bCs/>
          <w:sz w:val="24"/>
          <w:szCs w:val="24"/>
          <w:lang w:val="es-ES_tradnl" w:eastAsia="es-ES"/>
        </w:rPr>
        <w:t>Disco 4.- Información de Nómina</w:t>
      </w:r>
      <w:r>
        <w:rPr>
          <w:rFonts w:ascii="Palatino Linotype" w:eastAsia="MS Mincho" w:hAnsi="Palatino Linotype" w:cs="Times New Roman"/>
          <w:sz w:val="24"/>
          <w:szCs w:val="24"/>
          <w:lang w:val="es-ES_tradnl" w:eastAsia="es-ES"/>
        </w:rPr>
        <w:t>, el cual describe cómo debe llevarse a cabo la presentación de la información de la nómina y qué documentos o archivos debe contener, los cuales son los si</w:t>
      </w:r>
      <w:r w:rsidRPr="001E63EE">
        <w:rPr>
          <w:rFonts w:ascii="Palatino Linotype" w:eastAsia="MS Mincho" w:hAnsi="Palatino Linotype" w:cs="Times New Roman"/>
          <w:sz w:val="24"/>
          <w:szCs w:val="24"/>
          <w:lang w:val="es-ES_tradnl" w:eastAsia="es-ES"/>
        </w:rPr>
        <w:t xml:space="preserve">guientes;  </w:t>
      </w:r>
    </w:p>
    <w:p w:rsidR="001E63EE" w:rsidRDefault="001E63EE" w:rsidP="00780F1E">
      <w:pPr>
        <w:spacing w:after="0" w:line="360" w:lineRule="auto"/>
        <w:ind w:left="567" w:right="567"/>
        <w:contextualSpacing/>
        <w:jc w:val="both"/>
        <w:rPr>
          <w:rFonts w:ascii="Palatino Linotype" w:eastAsia="MS Mincho" w:hAnsi="Palatino Linotype" w:cs="Times New Roman"/>
          <w:sz w:val="24"/>
          <w:szCs w:val="24"/>
          <w:lang w:val="es-ES_tradnl" w:eastAsia="es-ES"/>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672465</wp:posOffset>
                </wp:positionH>
                <wp:positionV relativeFrom="paragraph">
                  <wp:posOffset>2797175</wp:posOffset>
                </wp:positionV>
                <wp:extent cx="2781300" cy="57150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2781300" cy="5715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C5C722" id="Rectángulo 13" o:spid="_x0000_s1026" style="position:absolute;margin-left:52.95pt;margin-top:220.25pt;width:219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" filled="f" strokecolor="#c00000" strokeweight="3pt"/>
            </w:pict>
          </mc:Fallback>
        </mc:AlternateContent>
      </w:r>
      <w:r>
        <w:rPr>
          <w:noProof/>
          <w:lang w:eastAsia="es-MX"/>
        </w:rPr>
        <w:drawing>
          <wp:inline distT="0" distB="0" distL="0" distR="0" wp14:anchorId="74BE6B3A" wp14:editId="7F40DC94">
            <wp:extent cx="4838700" cy="3971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744" t="20631" r="33952" b="25667"/>
                    <a:stretch/>
                  </pic:blipFill>
                  <pic:spPr bwMode="auto">
                    <a:xfrm>
                      <a:off x="0" y="0"/>
                      <a:ext cx="4838700" cy="3971925"/>
                    </a:xfrm>
                    <a:prstGeom prst="rect">
                      <a:avLst/>
                    </a:prstGeom>
                    <a:ln>
                      <a:noFill/>
                    </a:ln>
                    <a:extLst>
                      <a:ext uri="{53640926-AAD7-44D8-BBD7-CCE9431645EC}">
                        <a14:shadowObscured xmlns:a14="http://schemas.microsoft.com/office/drawing/2010/main"/>
                      </a:ext>
                    </a:extLst>
                  </pic:spPr>
                </pic:pic>
              </a:graphicData>
            </a:graphic>
          </wp:inline>
        </w:drawing>
      </w:r>
    </w:p>
    <w:p w:rsidR="00780F1E" w:rsidRPr="001E63EE" w:rsidRDefault="00780F1E" w:rsidP="00780F1E">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F92D50" w:rsidRDefault="001E63EE"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Es entonces que, como se observó, el Disco referido contiene todo lo relativo a la nómina </w:t>
      </w:r>
      <w:r w:rsidR="00D20F14">
        <w:rPr>
          <w:rFonts w:ascii="Palatino Linotype" w:eastAsia="MS Mincho" w:hAnsi="Palatino Linotype" w:cs="Times New Roman"/>
          <w:sz w:val="24"/>
          <w:szCs w:val="24"/>
          <w:lang w:val="es-ES_tradnl" w:eastAsia="es-ES"/>
        </w:rPr>
        <w:t xml:space="preserve">y con ello sus comprobantes, documentos que deben obrar en los archivos del </w:t>
      </w:r>
      <w:r w:rsidR="00D20F14">
        <w:rPr>
          <w:rFonts w:ascii="Palatino Linotype" w:eastAsia="MS Mincho" w:hAnsi="Palatino Linotype" w:cs="Times New Roman"/>
          <w:b/>
          <w:bCs/>
          <w:sz w:val="24"/>
          <w:szCs w:val="24"/>
          <w:lang w:val="es-ES_tradnl" w:eastAsia="es-ES"/>
        </w:rPr>
        <w:t>Sujeto Obligado</w:t>
      </w:r>
      <w:r w:rsidR="00D20F14">
        <w:rPr>
          <w:rFonts w:ascii="Palatino Linotype" w:eastAsia="MS Mincho" w:hAnsi="Palatino Linotype" w:cs="Times New Roman"/>
          <w:sz w:val="24"/>
          <w:szCs w:val="24"/>
          <w:lang w:val="es-ES_tradnl" w:eastAsia="es-ES"/>
        </w:rPr>
        <w:t xml:space="preserve">, pues </w:t>
      </w:r>
      <w:r w:rsidR="001F4C0C">
        <w:rPr>
          <w:rFonts w:ascii="Palatino Linotype" w:eastAsia="MS Mincho" w:hAnsi="Palatino Linotype" w:cs="Times New Roman"/>
          <w:sz w:val="24"/>
          <w:szCs w:val="24"/>
          <w:lang w:val="es-ES_tradnl" w:eastAsia="es-ES"/>
        </w:rPr>
        <w:t>é</w:t>
      </w:r>
      <w:r w:rsidR="00D20F14">
        <w:rPr>
          <w:rFonts w:ascii="Palatino Linotype" w:eastAsia="MS Mincho" w:hAnsi="Palatino Linotype" w:cs="Times New Roman"/>
          <w:sz w:val="24"/>
          <w:szCs w:val="24"/>
          <w:lang w:val="es-ES_tradnl" w:eastAsia="es-ES"/>
        </w:rPr>
        <w:t xml:space="preserve">stos lo generan quincenalmente y </w:t>
      </w:r>
      <w:r w:rsidR="001F4C0C">
        <w:rPr>
          <w:rFonts w:ascii="Palatino Linotype" w:eastAsia="MS Mincho" w:hAnsi="Palatino Linotype" w:cs="Times New Roman"/>
          <w:sz w:val="24"/>
          <w:szCs w:val="24"/>
          <w:lang w:val="es-ES_tradnl" w:eastAsia="es-ES"/>
        </w:rPr>
        <w:t>lo remiten mensualmente de</w:t>
      </w:r>
    </w:p>
    <w:p w:rsidR="00D20F14" w:rsidRDefault="00D20F14"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1E63EE" w:rsidRDefault="00D20F14"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20F14">
        <w:rPr>
          <w:rFonts w:ascii="Palatino Linotype" w:eastAsia="MS Mincho" w:hAnsi="Palatino Linotype" w:cs="Times New Roman"/>
          <w:sz w:val="24"/>
          <w:szCs w:val="24"/>
          <w:lang w:val="es-ES_tradnl" w:eastAsia="es-ES"/>
        </w:rPr>
        <w:t xml:space="preserve">De lo anteriormente expuesto este Instituto advierte que, de acuerdo con la naturaleza de la información solicitada, </w:t>
      </w:r>
      <w:r>
        <w:rPr>
          <w:rFonts w:ascii="Palatino Linotype" w:eastAsia="MS Mincho" w:hAnsi="Palatino Linotype" w:cs="Times New Roman"/>
          <w:sz w:val="24"/>
          <w:szCs w:val="24"/>
          <w:lang w:val="es-ES_tradnl" w:eastAsia="es-ES"/>
        </w:rPr>
        <w:t xml:space="preserve">es de interés general y de alcance público, en atención a lo dispuesto por el artículo 23 fracción IV y penúltimo párrafo de la Ley de Transparencia y Acceso a la Información Pública del Estado de México y Municipios, el cual a la letra establece que: </w:t>
      </w:r>
    </w:p>
    <w:p w:rsidR="00D20F14" w:rsidRDefault="00D20F14" w:rsidP="004B2A20">
      <w:pPr>
        <w:pStyle w:val="Prrafodelista"/>
        <w:spacing w:after="0" w:line="360" w:lineRule="auto"/>
        <w:rPr>
          <w:rFonts w:ascii="Palatino Linotype" w:eastAsia="MS Mincho" w:hAnsi="Palatino Linotype" w:cs="Times New Roman"/>
          <w:sz w:val="24"/>
          <w:szCs w:val="24"/>
          <w:lang w:val="es-ES_tradnl" w:eastAsia="es-ES"/>
        </w:rPr>
      </w:pPr>
    </w:p>
    <w:p w:rsidR="00D20F14" w:rsidRPr="00D20F14" w:rsidRDefault="00D20F14" w:rsidP="004B2A20">
      <w:pPr>
        <w:spacing w:after="0" w:line="360" w:lineRule="auto"/>
        <w:ind w:left="567" w:right="567"/>
        <w:contextualSpacing/>
        <w:jc w:val="both"/>
        <w:rPr>
          <w:rFonts w:ascii="Palatino Linotype" w:hAnsi="Palatino Linotype"/>
        </w:rPr>
      </w:pPr>
      <w:r w:rsidRPr="00D20F14">
        <w:rPr>
          <w:rFonts w:ascii="Palatino Linotype" w:hAnsi="Palatino Linotype"/>
          <w:b/>
          <w:bCs/>
        </w:rPr>
        <w:t>Artículo 23.</w:t>
      </w:r>
      <w:r w:rsidRPr="00D20F14">
        <w:rPr>
          <w:rFonts w:ascii="Palatino Linotype" w:hAnsi="Palatino Linotype"/>
        </w:rPr>
        <w:t xml:space="preserve"> Son sujetos obligados a transparentar y permitir el acceso a su información y proteger los datos personales que obren en su poder:</w:t>
      </w:r>
      <w:r>
        <w:rPr>
          <w:rFonts w:ascii="Palatino Linotype" w:hAnsi="Palatino Linotype"/>
        </w:rPr>
        <w:t xml:space="preserve"> […]</w:t>
      </w:r>
    </w:p>
    <w:p w:rsidR="00D20F14" w:rsidRDefault="00D20F14" w:rsidP="004B2A20">
      <w:pPr>
        <w:spacing w:after="0" w:line="360" w:lineRule="auto"/>
        <w:ind w:left="567" w:right="567"/>
        <w:contextualSpacing/>
        <w:jc w:val="both"/>
        <w:rPr>
          <w:rFonts w:ascii="Palatino Linotype" w:hAnsi="Palatino Linotype"/>
        </w:rPr>
      </w:pPr>
      <w:r w:rsidRPr="00D20F14">
        <w:rPr>
          <w:rFonts w:ascii="Palatino Linotype" w:hAnsi="Palatino Linotype"/>
        </w:rPr>
        <w:t>IV. Los ayuntamientos y las dependencias, organismos, órganos y entidades de la administración municipal;</w:t>
      </w:r>
    </w:p>
    <w:p w:rsidR="00D20F14" w:rsidRPr="00D20F14" w:rsidRDefault="00D20F14" w:rsidP="004B2A20">
      <w:pPr>
        <w:spacing w:after="0" w:line="360" w:lineRule="auto"/>
        <w:ind w:left="567" w:right="567"/>
        <w:contextualSpacing/>
        <w:jc w:val="both"/>
        <w:rPr>
          <w:rFonts w:ascii="Palatino Linotype" w:hAnsi="Palatino Linotype"/>
        </w:rPr>
      </w:pPr>
      <w:r>
        <w:rPr>
          <w:rFonts w:ascii="Palatino Linotype" w:hAnsi="Palatino Linotype"/>
        </w:rPr>
        <w:t>[…]</w:t>
      </w:r>
    </w:p>
    <w:p w:rsidR="00D20F14" w:rsidRPr="008E7B8F" w:rsidRDefault="00D20F14" w:rsidP="004B2A20">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8E7B8F">
        <w:rPr>
          <w:rFonts w:ascii="Palatino Linotype" w:hAnsi="Palatino Linotype"/>
          <w:b/>
          <w:bCs/>
          <w:u w:val="single"/>
        </w:rPr>
        <w:t>Los sujetos obligados deberán hacer pública toda aquella información relativa a los montos y las personas a quienes entreguen</w:t>
      </w:r>
      <w:r w:rsidRPr="00D20F14">
        <w:rPr>
          <w:rFonts w:ascii="Palatino Linotype" w:hAnsi="Palatino Linotype"/>
        </w:rPr>
        <w:t>, por cualquier motivo, recursos públicos, así como los informes que dichas personas les entreguen sobre el uso y destino de dichos recursos</w:t>
      </w:r>
      <w:r>
        <w:rPr>
          <w:rFonts w:ascii="Palatino Linotype" w:hAnsi="Palatino Linotype"/>
        </w:rPr>
        <w:t xml:space="preserve">. […] </w:t>
      </w:r>
    </w:p>
    <w:p w:rsidR="00D20F14" w:rsidRPr="00D20F14" w:rsidRDefault="00D20F14"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1E63EE" w:rsidRDefault="008E7B8F"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Finalmente, es importante mencionar que este Órgano Garante realizó una bú</w:t>
      </w:r>
      <w:bookmarkStart w:id="31" w:name="_GoBack"/>
      <w:bookmarkEnd w:id="31"/>
      <w:r>
        <w:rPr>
          <w:rFonts w:ascii="Palatino Linotype" w:eastAsia="MS Mincho" w:hAnsi="Palatino Linotype" w:cs="Times New Roman"/>
          <w:sz w:val="24"/>
          <w:szCs w:val="24"/>
          <w:lang w:val="es-ES_tradnl" w:eastAsia="es-ES"/>
        </w:rPr>
        <w:t>squeda en la página del Órgano Superior de Fiscalización del Estado de México, en el apartado denominado “Cumplimiento de Obligaciones Periódicas de Entidades Fiscalizables”</w:t>
      </w:r>
      <w:r>
        <w:rPr>
          <w:rStyle w:val="Refdenotaalpie"/>
          <w:rFonts w:ascii="Palatino Linotype" w:eastAsia="MS Mincho" w:hAnsi="Palatino Linotype" w:cs="Times New Roman"/>
          <w:sz w:val="24"/>
          <w:szCs w:val="24"/>
          <w:lang w:val="es-ES_tradnl" w:eastAsia="es-ES"/>
        </w:rPr>
        <w:footnoteReference w:id="2"/>
      </w:r>
      <w:r>
        <w:rPr>
          <w:rFonts w:ascii="Palatino Linotype" w:eastAsia="MS Mincho" w:hAnsi="Palatino Linotype" w:cs="Times New Roman"/>
          <w:sz w:val="24"/>
          <w:szCs w:val="24"/>
          <w:lang w:val="es-ES_tradnl" w:eastAsia="es-ES"/>
        </w:rPr>
        <w:t xml:space="preserve">, y de ello se obtuvo que el </w:t>
      </w:r>
      <w:r>
        <w:rPr>
          <w:rFonts w:ascii="Palatino Linotype" w:eastAsia="MS Mincho" w:hAnsi="Palatino Linotype" w:cs="Times New Roman"/>
          <w:b/>
          <w:bCs/>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entregó en tiempo y forma los informes de los meses de enero, febrero y marco, como se visualiza a continuación: </w:t>
      </w:r>
    </w:p>
    <w:p w:rsidR="008E7B8F" w:rsidRDefault="008E7B8F" w:rsidP="004B2A20">
      <w:pPr>
        <w:spacing w:after="0" w:line="360" w:lineRule="auto"/>
        <w:ind w:right="49"/>
        <w:contextualSpacing/>
        <w:jc w:val="both"/>
        <w:rPr>
          <w:rFonts w:ascii="Palatino Linotype" w:eastAsia="MS Mincho" w:hAnsi="Palatino Linotype" w:cs="Times New Roman"/>
          <w:sz w:val="24"/>
          <w:szCs w:val="24"/>
          <w:lang w:val="es-ES_tradnl" w:eastAsia="es-ES"/>
        </w:rPr>
      </w:pPr>
      <w:r>
        <w:rPr>
          <w:noProof/>
          <w:lang w:eastAsia="es-MX"/>
        </w:rPr>
        <w:drawing>
          <wp:inline distT="0" distB="0" distL="0" distR="0" wp14:anchorId="3E673E7A" wp14:editId="43E178EF">
            <wp:extent cx="5657850" cy="13620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411" t="50364" r="11424" b="26578"/>
                    <a:stretch/>
                  </pic:blipFill>
                  <pic:spPr bwMode="auto">
                    <a:xfrm>
                      <a:off x="0" y="0"/>
                      <a:ext cx="5657850" cy="1362075"/>
                    </a:xfrm>
                    <a:prstGeom prst="rect">
                      <a:avLst/>
                    </a:prstGeom>
                    <a:ln>
                      <a:noFill/>
                    </a:ln>
                    <a:extLst>
                      <a:ext uri="{53640926-AAD7-44D8-BBD7-CCE9431645EC}">
                        <a14:shadowObscured xmlns:a14="http://schemas.microsoft.com/office/drawing/2010/main"/>
                      </a:ext>
                    </a:extLst>
                  </pic:spPr>
                </pic:pic>
              </a:graphicData>
            </a:graphic>
          </wp:inline>
        </w:drawing>
      </w:r>
    </w:p>
    <w:p w:rsidR="008E7B8F" w:rsidRPr="008E7B8F" w:rsidRDefault="008E7B8F"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1E63EE" w:rsidRDefault="008E7B8F"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lo que es dable </w:t>
      </w:r>
      <w:r w:rsidR="00664E88">
        <w:rPr>
          <w:rFonts w:ascii="Palatino Linotype" w:eastAsia="MS Mincho" w:hAnsi="Palatino Linotype" w:cs="Times New Roman"/>
          <w:b/>
          <w:bCs/>
          <w:sz w:val="24"/>
          <w:szCs w:val="24"/>
          <w:lang w:val="es-ES_tradnl" w:eastAsia="es-ES"/>
        </w:rPr>
        <w:t xml:space="preserve">ORDENAR </w:t>
      </w:r>
      <w:r w:rsidR="00664E88">
        <w:rPr>
          <w:rFonts w:ascii="Palatino Linotype" w:eastAsia="MS Mincho" w:hAnsi="Palatino Linotype" w:cs="Times New Roman"/>
          <w:sz w:val="24"/>
          <w:szCs w:val="24"/>
          <w:lang w:val="es-ES_tradnl" w:eastAsia="es-ES"/>
        </w:rPr>
        <w:t>una</w:t>
      </w:r>
      <w:r>
        <w:rPr>
          <w:rFonts w:ascii="Palatino Linotype" w:eastAsia="MS Mincho" w:hAnsi="Palatino Linotype" w:cs="Times New Roman"/>
          <w:sz w:val="24"/>
          <w:szCs w:val="24"/>
          <w:lang w:val="es-ES_tradnl" w:eastAsia="es-ES"/>
        </w:rPr>
        <w:t xml:space="preserve"> búsqueda exhaustiva y razonable de la información</w:t>
      </w:r>
      <w:r w:rsidR="00664E88">
        <w:rPr>
          <w:rFonts w:ascii="Palatino Linotype" w:eastAsia="MS Mincho" w:hAnsi="Palatino Linotype" w:cs="Times New Roman"/>
          <w:sz w:val="24"/>
          <w:szCs w:val="24"/>
          <w:lang w:val="es-ES_tradnl" w:eastAsia="es-ES"/>
        </w:rPr>
        <w:t xml:space="preserve"> en las áreas competentes y hacer </w:t>
      </w:r>
      <w:r w:rsidR="00664E88">
        <w:rPr>
          <w:rFonts w:ascii="Palatino Linotype" w:eastAsia="MS Mincho" w:hAnsi="Palatino Linotype" w:cs="Times New Roman"/>
          <w:b/>
          <w:bCs/>
          <w:sz w:val="24"/>
          <w:szCs w:val="24"/>
          <w:lang w:val="es-ES_tradnl" w:eastAsia="es-ES"/>
        </w:rPr>
        <w:t>ENTREGA</w:t>
      </w:r>
      <w:r w:rsidR="00664E88">
        <w:rPr>
          <w:rFonts w:ascii="Palatino Linotype" w:eastAsia="MS Mincho" w:hAnsi="Palatino Linotype" w:cs="Times New Roman"/>
          <w:sz w:val="24"/>
          <w:szCs w:val="24"/>
          <w:lang w:val="es-ES_tradnl" w:eastAsia="es-ES"/>
        </w:rPr>
        <w:t xml:space="preserve">, en versión pública, vía Sistema de Acceso a la Información Mexiquense (SAIMEX) de: </w:t>
      </w:r>
    </w:p>
    <w:p w:rsidR="00664E88" w:rsidRDefault="00664E88"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A07496" w:rsidRPr="00664E88" w:rsidRDefault="00664E88" w:rsidP="004B2A20">
      <w:pPr>
        <w:pStyle w:val="Prrafodelista"/>
        <w:numPr>
          <w:ilvl w:val="0"/>
          <w:numId w:val="8"/>
        </w:numPr>
        <w:spacing w:after="0" w:line="360" w:lineRule="auto"/>
        <w:ind w:left="567" w:right="567" w:firstLine="0"/>
        <w:jc w:val="both"/>
        <w:rPr>
          <w:rFonts w:ascii="Palatino Linotype" w:eastAsia="MS Mincho" w:hAnsi="Palatino Linotype" w:cs="Times New Roman"/>
          <w:b/>
          <w:bCs/>
          <w:sz w:val="24"/>
          <w:szCs w:val="24"/>
          <w:lang w:val="es-ES_tradnl" w:eastAsia="es-ES"/>
        </w:rPr>
      </w:pPr>
      <w:bookmarkStart w:id="32" w:name="_Hlk12379240"/>
      <w:r w:rsidRPr="00664E88">
        <w:rPr>
          <w:rFonts w:ascii="Palatino Linotype" w:eastAsia="MS Mincho" w:hAnsi="Palatino Linotype" w:cs="Times New Roman"/>
          <w:b/>
          <w:bCs/>
          <w:sz w:val="24"/>
          <w:szCs w:val="24"/>
          <w:lang w:val="es-ES_tradnl" w:eastAsia="es-ES"/>
        </w:rPr>
        <w:t xml:space="preserve">Recibos de Nómina de todas las personas referidas en la solicitud de información 00046/APAXCO/IP/2019 de las quincenas de los meses de enero, febrero y marzo del dos mil diecinueve. </w:t>
      </w:r>
    </w:p>
    <w:bookmarkEnd w:id="32"/>
    <w:p w:rsidR="00664E88" w:rsidRDefault="00664E88"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664E88" w:rsidRPr="0036142D" w:rsidRDefault="00664E88" w:rsidP="0036142D">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bookmarkStart w:id="33" w:name="_Hlk12447389"/>
      <w:r>
        <w:rPr>
          <w:rFonts w:ascii="Palatino Linotype" w:eastAsia="MS Mincho" w:hAnsi="Palatino Linotype" w:cs="Times New Roman"/>
          <w:sz w:val="24"/>
          <w:szCs w:val="24"/>
          <w:lang w:val="es-ES_tradnl" w:eastAsia="es-ES"/>
        </w:rPr>
        <w:t xml:space="preserve">No pasa desapercibido para esta Ponencia que, en el caso de que no </w:t>
      </w:r>
      <w:r w:rsidR="0036142D">
        <w:rPr>
          <w:rFonts w:ascii="Palatino Linotype" w:eastAsia="MS Mincho" w:hAnsi="Palatino Linotype" w:cs="Times New Roman"/>
          <w:sz w:val="24"/>
          <w:szCs w:val="24"/>
          <w:lang w:val="es-ES_tradnl" w:eastAsia="es-ES"/>
        </w:rPr>
        <w:t>todas las</w:t>
      </w:r>
      <w:r>
        <w:rPr>
          <w:rFonts w:ascii="Palatino Linotype" w:eastAsia="MS Mincho" w:hAnsi="Palatino Linotype" w:cs="Times New Roman"/>
          <w:sz w:val="24"/>
          <w:szCs w:val="24"/>
          <w:lang w:val="es-ES_tradnl" w:eastAsia="es-ES"/>
        </w:rPr>
        <w:t xml:space="preserve"> personas referidas en la solicitud de información </w:t>
      </w:r>
      <w:r w:rsidR="00C00DEB">
        <w:rPr>
          <w:rFonts w:ascii="Palatino Linotype" w:eastAsia="MS Mincho" w:hAnsi="Palatino Linotype" w:cs="Times New Roman"/>
          <w:sz w:val="24"/>
          <w:szCs w:val="24"/>
          <w:lang w:val="es-ES_tradnl" w:eastAsia="es-ES"/>
        </w:rPr>
        <w:t>presten sus servicios dentro de</w:t>
      </w:r>
      <w:r>
        <w:rPr>
          <w:rFonts w:ascii="Palatino Linotype" w:eastAsia="MS Mincho" w:hAnsi="Palatino Linotype" w:cs="Times New Roman"/>
          <w:sz w:val="24"/>
          <w:szCs w:val="24"/>
          <w:lang w:val="es-ES_tradnl" w:eastAsia="es-ES"/>
        </w:rPr>
        <w:t xml:space="preserve"> la administración pública municipal</w:t>
      </w:r>
      <w:r w:rsidR="00C00DEB">
        <w:rPr>
          <w:rFonts w:ascii="Palatino Linotype" w:eastAsia="MS Mincho" w:hAnsi="Palatino Linotype" w:cs="Times New Roman"/>
          <w:sz w:val="24"/>
          <w:szCs w:val="24"/>
          <w:lang w:val="es-ES_tradnl" w:eastAsia="es-ES"/>
        </w:rPr>
        <w:t>,</w:t>
      </w:r>
      <w:r w:rsidR="0036142D">
        <w:rPr>
          <w:rFonts w:ascii="Palatino Linotype" w:eastAsia="MS Mincho" w:hAnsi="Palatino Linotype" w:cs="Times New Roman"/>
          <w:sz w:val="24"/>
          <w:szCs w:val="24"/>
          <w:lang w:val="es-ES_tradnl" w:eastAsia="es-ES"/>
        </w:rPr>
        <w:t xml:space="preserve"> </w:t>
      </w:r>
      <w:r w:rsidRPr="0036142D">
        <w:rPr>
          <w:rFonts w:ascii="Palatino Linotype" w:eastAsia="MS Mincho" w:hAnsi="Palatino Linotype" w:cs="Times New Roman"/>
          <w:sz w:val="24"/>
          <w:szCs w:val="24"/>
          <w:lang w:val="es-ES_tradnl" w:eastAsia="es-ES"/>
        </w:rPr>
        <w:t xml:space="preserve">el </w:t>
      </w:r>
      <w:r w:rsidRPr="0036142D">
        <w:rPr>
          <w:rFonts w:ascii="Palatino Linotype" w:eastAsia="MS Mincho" w:hAnsi="Palatino Linotype" w:cs="Times New Roman"/>
          <w:b/>
          <w:bCs/>
          <w:sz w:val="24"/>
          <w:szCs w:val="24"/>
          <w:lang w:val="es-ES_tradnl" w:eastAsia="es-ES"/>
        </w:rPr>
        <w:t xml:space="preserve">Sujeto Obligado </w:t>
      </w:r>
      <w:r w:rsidRPr="0036142D">
        <w:rPr>
          <w:rFonts w:ascii="Palatino Linotype" w:eastAsia="MS Mincho" w:hAnsi="Palatino Linotype" w:cs="Times New Roman"/>
          <w:sz w:val="24"/>
          <w:szCs w:val="24"/>
          <w:lang w:val="es-ES_tradnl" w:eastAsia="es-ES"/>
        </w:rPr>
        <w:t xml:space="preserve">deberá de expresar de manera fundada y motivada las razones por las cuales no cuenta con la información. </w:t>
      </w:r>
    </w:p>
    <w:bookmarkEnd w:id="33"/>
    <w:p w:rsidR="00664E88" w:rsidRDefault="00664E88" w:rsidP="004B2A20">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664E88" w:rsidRPr="00664E88" w:rsidRDefault="00664E88" w:rsidP="004B2A20">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Asimismo, es de precisar que dentro de las documentales que se pretenden entregar, existen datos que pudiesen ser clasificados, por lo que el </w:t>
      </w:r>
      <w:r>
        <w:rPr>
          <w:rFonts w:ascii="Palatino Linotype" w:eastAsia="MS Mincho" w:hAnsi="Palatino Linotype" w:cs="Times New Roman"/>
          <w:b/>
          <w:bCs/>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procederá de acuerdo con lo siguiente; </w:t>
      </w:r>
    </w:p>
    <w:p w:rsidR="00454AFA" w:rsidRPr="00454AFA" w:rsidRDefault="00454AFA" w:rsidP="004B2A20">
      <w:pPr>
        <w:spacing w:after="0" w:line="360" w:lineRule="auto"/>
        <w:rPr>
          <w:rFonts w:ascii="Palatino Linotype" w:eastAsia="MS Mincho" w:hAnsi="Palatino Linotype" w:cs="Times New Roman"/>
          <w:b/>
          <w:sz w:val="24"/>
          <w:szCs w:val="24"/>
          <w:lang w:val="es-ES_tradnl" w:eastAsia="es-ES"/>
        </w:rPr>
      </w:pPr>
    </w:p>
    <w:p w:rsidR="00D92794" w:rsidRPr="00BB20C3" w:rsidRDefault="00D92794" w:rsidP="004B2A20">
      <w:pPr>
        <w:pStyle w:val="Ttulo1"/>
        <w:spacing w:before="0" w:line="360" w:lineRule="auto"/>
        <w:rPr>
          <w:b/>
          <w:color w:val="000000" w:themeColor="text1"/>
          <w:szCs w:val="24"/>
        </w:rPr>
      </w:pPr>
      <w:bookmarkStart w:id="34" w:name="_Toc521949107"/>
      <w:bookmarkStart w:id="35" w:name="_Toc522209067"/>
      <w:bookmarkStart w:id="36" w:name="_Toc523908140"/>
      <w:bookmarkStart w:id="37" w:name="_Toc11834466"/>
      <w:bookmarkStart w:id="38" w:name="_Toc12448142"/>
      <w:r w:rsidRPr="00F757B8">
        <w:rPr>
          <w:rFonts w:cs="Times New Roman"/>
          <w:b/>
          <w:color w:val="000000" w:themeColor="text1"/>
          <w:szCs w:val="24"/>
          <w:lang w:eastAsia="es-ES_tradnl"/>
        </w:rPr>
        <w:t xml:space="preserve">QUINTO. </w:t>
      </w:r>
      <w:r w:rsidRPr="00F757B8">
        <w:rPr>
          <w:b/>
          <w:color w:val="000000" w:themeColor="text1"/>
          <w:szCs w:val="24"/>
        </w:rPr>
        <w:t xml:space="preserve"> De la elaboración de la versión pública</w:t>
      </w:r>
      <w:bookmarkEnd w:id="34"/>
      <w:bookmarkEnd w:id="35"/>
      <w:bookmarkEnd w:id="36"/>
      <w:r>
        <w:rPr>
          <w:b/>
          <w:color w:val="000000" w:themeColor="text1"/>
          <w:szCs w:val="24"/>
        </w:rPr>
        <w:t>.</w:t>
      </w:r>
      <w:bookmarkEnd w:id="37"/>
      <w:bookmarkEnd w:id="38"/>
      <w:r>
        <w:rPr>
          <w:b/>
          <w:color w:val="000000" w:themeColor="text1"/>
          <w:szCs w:val="24"/>
        </w:rPr>
        <w:t xml:space="preserve"> </w:t>
      </w:r>
    </w:p>
    <w:p w:rsidR="00D92794" w:rsidRPr="00925857" w:rsidRDefault="00D92794" w:rsidP="004B2A20">
      <w:pPr>
        <w:pStyle w:val="Prrafodelista"/>
        <w:tabs>
          <w:tab w:val="left" w:pos="426"/>
        </w:tabs>
        <w:spacing w:after="0" w:line="360" w:lineRule="auto"/>
        <w:ind w:left="0"/>
        <w:jc w:val="both"/>
        <w:rPr>
          <w:rFonts w:ascii="Palatino Linotype" w:eastAsia="MS Mincho" w:hAnsi="Palatino Linotype" w:cs="Arial"/>
          <w:color w:val="000000" w:themeColor="text1"/>
        </w:rPr>
      </w:pPr>
    </w:p>
    <w:p w:rsidR="00664E88" w:rsidRDefault="00D92794" w:rsidP="00997033">
      <w:pPr>
        <w:pStyle w:val="Prrafodelista"/>
        <w:numPr>
          <w:ilvl w:val="0"/>
          <w:numId w:val="2"/>
        </w:numPr>
        <w:spacing w:after="0" w:line="360" w:lineRule="auto"/>
        <w:ind w:right="49"/>
        <w:jc w:val="both"/>
        <w:rPr>
          <w:rFonts w:ascii="Palatino Linotype" w:eastAsia="Times New Roman" w:hAnsi="Palatino Linotype" w:cs="Arial"/>
          <w:color w:val="000000"/>
          <w:sz w:val="24"/>
        </w:rPr>
      </w:pPr>
      <w:r w:rsidRPr="00D92794">
        <w:rPr>
          <w:rFonts w:ascii="Palatino Linotype" w:eastAsia="Times New Roman" w:hAnsi="Palatino Linotype" w:cs="Arial"/>
          <w:color w:val="000000"/>
          <w:sz w:val="24"/>
        </w:rPr>
        <w:t xml:space="preserve">Debe destacarse </w:t>
      </w:r>
      <w:r w:rsidR="00664E88" w:rsidRPr="00D92794">
        <w:rPr>
          <w:rFonts w:ascii="Palatino Linotype" w:eastAsia="Times New Roman" w:hAnsi="Palatino Linotype" w:cs="Arial"/>
          <w:color w:val="000000"/>
          <w:sz w:val="24"/>
        </w:rPr>
        <w:t>que,</w:t>
      </w:r>
      <w:r w:rsidRPr="00D92794">
        <w:rPr>
          <w:rFonts w:ascii="Palatino Linotype" w:eastAsia="Times New Roman" w:hAnsi="Palatino Linotype" w:cs="Arial"/>
          <w:color w:val="000000"/>
          <w:sz w:val="24"/>
        </w:rPr>
        <w:t xml:space="preserve"> debido a la naturaleza de la información solicitada</w:t>
      </w:r>
      <w:r w:rsidRPr="00D92794">
        <w:rPr>
          <w:rFonts w:ascii="Palatino Linotype" w:eastAsia="Times New Roman" w:hAnsi="Palatino Linotype" w:cs="Arial"/>
          <w:b/>
          <w:color w:val="000000"/>
          <w:sz w:val="24"/>
        </w:rPr>
        <w:t xml:space="preserve">, </w:t>
      </w:r>
      <w:r w:rsidRPr="00D92794">
        <w:rPr>
          <w:rFonts w:ascii="Palatino Linotype" w:eastAsia="Times New Roman" w:hAnsi="Palatino Linotype" w:cs="Arial"/>
          <w:color w:val="000000"/>
          <w:sz w:val="24"/>
        </w:rPr>
        <w:t>eventualmente pudiera obrar datos personales susceptibles de protegerse</w:t>
      </w:r>
      <w:r w:rsidR="00664E88">
        <w:rPr>
          <w:rFonts w:ascii="Palatino Linotype" w:eastAsia="Times New Roman" w:hAnsi="Palatino Linotype" w:cs="Arial"/>
          <w:color w:val="000000"/>
          <w:sz w:val="24"/>
        </w:rPr>
        <w:t>, los cuales su exposición vulneraría la esfera más íntima del servidor público.</w:t>
      </w:r>
    </w:p>
    <w:p w:rsidR="00D92794" w:rsidRPr="00D92794" w:rsidRDefault="00D92794" w:rsidP="00997033">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D92794">
        <w:rPr>
          <w:rFonts w:ascii="Palatino Linotype" w:eastAsia="Times New Roman" w:hAnsi="Palatino Linotype" w:cs="Arial"/>
          <w:color w:val="000000"/>
          <w:sz w:val="24"/>
        </w:rPr>
        <w:t xml:space="preserve"> </w:t>
      </w:r>
      <w:r w:rsidR="00664E88">
        <w:rPr>
          <w:rFonts w:ascii="Palatino Linotype" w:eastAsia="Times New Roman" w:hAnsi="Palatino Linotype" w:cs="Arial"/>
          <w:color w:val="000000"/>
          <w:sz w:val="24"/>
        </w:rPr>
        <w:t>Es por ello que, este</w:t>
      </w:r>
      <w:r w:rsidRPr="00D92794">
        <w:rPr>
          <w:rFonts w:ascii="Palatino Linotype" w:eastAsia="Times New Roman" w:hAnsi="Palatino Linotype" w:cs="Arial"/>
          <w:color w:val="000000"/>
          <w:sz w:val="24"/>
        </w:rPr>
        <w:t xml:space="preserve"> Instituto de Transparencia, Acceso a la Información Pública y Protección de Datos Personales del Estado de México tiene el deber de velar por la protección de los datos personales aun tratándose de servidores públicos y en su caso generar la </w:t>
      </w:r>
      <w:r w:rsidRPr="00D92794">
        <w:rPr>
          <w:rFonts w:ascii="Palatino Linotype" w:eastAsia="Times New Roman" w:hAnsi="Palatino Linotype" w:cs="Arial"/>
          <w:b/>
          <w:color w:val="000000"/>
          <w:sz w:val="24"/>
          <w:u w:val="single"/>
        </w:rPr>
        <w:t>versión pública</w:t>
      </w:r>
      <w:r w:rsidRPr="00D92794">
        <w:rPr>
          <w:rFonts w:ascii="Palatino Linotype" w:eastAsia="Times New Roman" w:hAnsi="Palatino Linotype" w:cs="Arial"/>
          <w:color w:val="000000"/>
          <w:sz w:val="24"/>
        </w:rPr>
        <w:t xml:space="preserve"> del documento por las consideraciones que se estimen pertinentes.</w:t>
      </w:r>
    </w:p>
    <w:p w:rsidR="00D92794" w:rsidRDefault="00D92794" w:rsidP="004B2A20">
      <w:pPr>
        <w:pStyle w:val="Prrafodelista"/>
        <w:tabs>
          <w:tab w:val="left" w:pos="0"/>
        </w:tabs>
        <w:spacing w:after="0" w:line="360" w:lineRule="auto"/>
        <w:ind w:left="0" w:right="49"/>
        <w:jc w:val="both"/>
        <w:rPr>
          <w:rFonts w:ascii="Palatino Linotype" w:eastAsia="MS Mincho" w:hAnsi="Palatino Linotype" w:cs="Times New Roman"/>
          <w:lang w:val="es-ES"/>
        </w:rPr>
      </w:pPr>
    </w:p>
    <w:p w:rsidR="00D92794" w:rsidRPr="00D92794" w:rsidRDefault="003C780C" w:rsidP="00997033">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Pr>
          <w:rFonts w:ascii="Palatino Linotype" w:eastAsia="Times New Roman" w:hAnsi="Palatino Linotype" w:cs="Arial"/>
          <w:color w:val="000000"/>
          <w:sz w:val="24"/>
        </w:rPr>
        <w:t>Cabe precisar que, l</w:t>
      </w:r>
      <w:r w:rsidR="00D92794" w:rsidRPr="00D92794">
        <w:rPr>
          <w:rFonts w:ascii="Palatino Linotype" w:eastAsia="Times New Roman" w:hAnsi="Palatino Linotype" w:cs="Arial"/>
          <w:color w:val="000000"/>
          <w:sz w:val="24"/>
        </w:rPr>
        <w:t xml:space="preserve">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00D92794" w:rsidRPr="00D92794">
        <w:rPr>
          <w:rFonts w:ascii="Palatino Linotype" w:eastAsia="Times New Roman" w:hAnsi="Palatino Linotype" w:cs="Arial"/>
          <w:b/>
          <w:color w:val="000000"/>
          <w:sz w:val="24"/>
        </w:rPr>
        <w:t>Sujetos Obligados</w:t>
      </w:r>
      <w:r w:rsidR="00D92794" w:rsidRPr="00D92794">
        <w:rPr>
          <w:rFonts w:ascii="Palatino Linotype" w:eastAsia="Times New Roman"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92794" w:rsidRDefault="00D92794" w:rsidP="004B2A20">
      <w:pPr>
        <w:spacing w:after="0" w:line="360" w:lineRule="auto"/>
        <w:ind w:right="49"/>
        <w:contextualSpacing/>
        <w:jc w:val="both"/>
        <w:rPr>
          <w:rFonts w:ascii="Palatino Linotype" w:eastAsia="Times New Roman" w:hAnsi="Palatino Linotype" w:cs="Arial"/>
          <w:color w:val="000000"/>
        </w:rPr>
      </w:pPr>
    </w:p>
    <w:tbl>
      <w:tblPr>
        <w:tblStyle w:val="Tabladecuadrcula6concolores-nfasis3"/>
        <w:tblW w:w="0" w:type="auto"/>
        <w:tblLook w:val="04A0" w:firstRow="1" w:lastRow="0" w:firstColumn="1" w:lastColumn="0" w:noHBand="0" w:noVBand="1"/>
      </w:tblPr>
      <w:tblGrid>
        <w:gridCol w:w="1834"/>
        <w:gridCol w:w="6945"/>
      </w:tblGrid>
      <w:tr w:rsidR="00D92794" w:rsidTr="003C7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3C780C" w:rsidRDefault="00D92794" w:rsidP="004B2A20">
            <w:pPr>
              <w:spacing w:line="360" w:lineRule="auto"/>
              <w:rPr>
                <w:bCs w:val="0"/>
                <w:sz w:val="20"/>
                <w:szCs w:val="20"/>
              </w:rPr>
            </w:pPr>
            <w:r w:rsidRPr="003C780C">
              <w:rPr>
                <w:rFonts w:ascii="Palatino Linotype" w:hAnsi="Palatino Linotype" w:cstheme="majorBidi"/>
                <w:bCs w:val="0"/>
                <w:color w:val="auto"/>
                <w:sz w:val="20"/>
                <w:szCs w:val="20"/>
              </w:rPr>
              <w:t>a) Requisitos previos.</w:t>
            </w:r>
          </w:p>
        </w:tc>
        <w:tc>
          <w:tcPr>
            <w:tcW w:w="6990" w:type="dxa"/>
            <w:hideMark/>
          </w:tcPr>
          <w:p w:rsidR="00D92794" w:rsidRPr="003C780C" w:rsidRDefault="00D92794" w:rsidP="004B2A2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C780C">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92794" w:rsidRPr="003C780C" w:rsidRDefault="00D92794" w:rsidP="004B2A2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C780C">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D92794" w:rsidRPr="003C780C" w:rsidRDefault="00D92794" w:rsidP="004B2A2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C780C">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D92794" w:rsidRPr="00B55932" w:rsidRDefault="00D92794" w:rsidP="004B2A20">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3C780C">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3C780C">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3C780C">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D92794" w:rsidTr="003C7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3C780C" w:rsidRDefault="00D92794" w:rsidP="004B2A20">
            <w:pPr>
              <w:spacing w:line="360" w:lineRule="auto"/>
              <w:rPr>
                <w:bCs w:val="0"/>
                <w:sz w:val="20"/>
                <w:szCs w:val="20"/>
              </w:rPr>
            </w:pPr>
            <w:r w:rsidRPr="003C780C">
              <w:rPr>
                <w:rFonts w:ascii="Palatino Linotype" w:hAnsi="Palatino Linotype" w:cstheme="majorBidi"/>
                <w:bCs w:val="0"/>
                <w:color w:val="auto"/>
                <w:sz w:val="20"/>
                <w:szCs w:val="20"/>
              </w:rPr>
              <w:t>b) Supuestos de clasificación.</w:t>
            </w:r>
          </w:p>
        </w:tc>
        <w:tc>
          <w:tcPr>
            <w:tcW w:w="6990" w:type="dxa"/>
            <w:hideMark/>
          </w:tcPr>
          <w:p w:rsidR="00D92794" w:rsidRPr="00B55932" w:rsidRDefault="00D92794" w:rsidP="004B2A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D92794" w:rsidRPr="00B55932" w:rsidRDefault="00D92794" w:rsidP="004B2A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92794" w:rsidRPr="00B55932" w:rsidRDefault="00D92794" w:rsidP="004B2A2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 xml:space="preserve">El </w:t>
            </w:r>
            <w:r w:rsidRPr="00B55932">
              <w:rPr>
                <w:rFonts w:ascii="Palatino Linotype" w:eastAsia="Times New Roman" w:hAnsi="Palatino Linotype" w:cs="Arial"/>
                <w:b/>
                <w:color w:val="000000"/>
                <w:sz w:val="20"/>
                <w:szCs w:val="20"/>
              </w:rPr>
              <w:t>Sujeto Obligado</w:t>
            </w:r>
            <w:r w:rsidRPr="00B55932">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92794" w:rsidTr="003C780C">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3C780C" w:rsidRDefault="00D92794" w:rsidP="004B2A20">
            <w:pPr>
              <w:spacing w:line="360" w:lineRule="auto"/>
              <w:rPr>
                <w:bCs w:val="0"/>
                <w:sz w:val="20"/>
                <w:szCs w:val="20"/>
              </w:rPr>
            </w:pPr>
            <w:r w:rsidRPr="003C780C">
              <w:rPr>
                <w:rFonts w:ascii="Palatino Linotype" w:hAnsi="Palatino Linotype" w:cstheme="majorBidi"/>
                <w:bCs w:val="0"/>
                <w:color w:val="auto"/>
                <w:sz w:val="20"/>
                <w:szCs w:val="20"/>
              </w:rPr>
              <w:t>c) Formalidades para emitir el acuerdo de clasificación.</w:t>
            </w:r>
          </w:p>
        </w:tc>
        <w:tc>
          <w:tcPr>
            <w:tcW w:w="6990" w:type="dxa"/>
            <w:hideMark/>
          </w:tcPr>
          <w:p w:rsidR="00D92794" w:rsidRPr="00B55932" w:rsidRDefault="00D92794" w:rsidP="004B2A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D92794" w:rsidRPr="00B55932" w:rsidRDefault="00D92794" w:rsidP="004B2A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Es necesario que </w:t>
            </w:r>
            <w:r w:rsidRPr="00B55932">
              <w:rPr>
                <w:rFonts w:ascii="Palatino Linotype" w:eastAsia="Times New Roman" w:hAnsi="Palatino Linotype" w:cs="Arial"/>
                <w:b/>
                <w:color w:val="000000"/>
                <w:sz w:val="20"/>
                <w:szCs w:val="20"/>
                <w:u w:val="single"/>
              </w:rPr>
              <w:t>el acto reúna con los requisitos elementales</w:t>
            </w:r>
            <w:r w:rsidRPr="00B55932">
              <w:rPr>
                <w:rFonts w:ascii="Palatino Linotype" w:eastAsia="Times New Roman" w:hAnsi="Palatino Linotype" w:cs="Arial"/>
                <w:color w:val="000000"/>
                <w:sz w:val="20"/>
                <w:szCs w:val="20"/>
              </w:rPr>
              <w:t>, entre ellos, que la autoridad que va a emitir el acto de autoridad sea la legalmente facultada para ello.</w:t>
            </w:r>
          </w:p>
          <w:p w:rsidR="00D92794" w:rsidRPr="00B55932" w:rsidRDefault="00D92794" w:rsidP="004B2A20">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w:t>
            </w:r>
            <w:r w:rsidR="003C780C">
              <w:rPr>
                <w:rFonts w:ascii="Palatino Linotype" w:eastAsia="Times New Roman" w:hAnsi="Palatino Linotype" w:cs="Arial"/>
                <w:color w:val="000000"/>
                <w:sz w:val="20"/>
                <w:szCs w:val="20"/>
              </w:rPr>
              <w:t xml:space="preserve">I. </w:t>
            </w:r>
            <w:r w:rsidRPr="00B55932">
              <w:rPr>
                <w:rFonts w:ascii="Palatino Linotype" w:eastAsia="Times New Roman" w:hAnsi="Palatino Linotype" w:cs="Arial"/>
                <w:color w:val="000000"/>
                <w:sz w:val="20"/>
                <w:szCs w:val="20"/>
              </w:rPr>
              <w:t>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92794" w:rsidTr="003C7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92794" w:rsidRPr="00B55932" w:rsidRDefault="00D92794" w:rsidP="004B2A20">
            <w:pPr>
              <w:spacing w:line="360" w:lineRule="auto"/>
              <w:rPr>
                <w:b w:val="0"/>
                <w:sz w:val="20"/>
                <w:szCs w:val="20"/>
              </w:rPr>
            </w:pPr>
          </w:p>
          <w:p w:rsidR="00D92794" w:rsidRPr="003C780C" w:rsidRDefault="00D92794" w:rsidP="004B2A20">
            <w:pPr>
              <w:spacing w:line="360" w:lineRule="auto"/>
              <w:jc w:val="both"/>
              <w:rPr>
                <w:bCs w:val="0"/>
                <w:sz w:val="20"/>
                <w:szCs w:val="20"/>
              </w:rPr>
            </w:pPr>
            <w:r w:rsidRPr="003C780C">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rsidR="00D92794" w:rsidRPr="00B55932" w:rsidRDefault="00D92794" w:rsidP="004B2A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5932">
              <w:rPr>
                <w:rFonts w:ascii="Palatino Linotype" w:eastAsia="Times New Roman" w:hAnsi="Palatino Linotype" w:cs="Arial"/>
                <w:b/>
                <w:color w:val="000000"/>
                <w:sz w:val="20"/>
                <w:szCs w:val="20"/>
              </w:rPr>
              <w:t>Sujetos Obligados</w:t>
            </w:r>
            <w:r w:rsidRPr="00B55932">
              <w:rPr>
                <w:rFonts w:ascii="Palatino Linotype" w:eastAsia="Times New Roman" w:hAnsi="Palatino Linotype" w:cs="Arial"/>
                <w:color w:val="000000"/>
                <w:sz w:val="20"/>
                <w:szCs w:val="20"/>
              </w:rPr>
              <w:t xml:space="preserve">, por lo que deberán fundar y motivar debidamente la clasificación. </w:t>
            </w:r>
          </w:p>
          <w:p w:rsidR="00D92794" w:rsidRPr="00B55932" w:rsidRDefault="00D92794" w:rsidP="004B2A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De lo anterior, se desprende que para una correcta </w:t>
            </w:r>
            <w:r w:rsidRPr="00B55932">
              <w:rPr>
                <w:rFonts w:ascii="Palatino Linotype" w:eastAsia="Times New Roman" w:hAnsi="Palatino Linotype" w:cs="Arial"/>
                <w:b/>
                <w:color w:val="000000"/>
                <w:sz w:val="20"/>
                <w:szCs w:val="20"/>
              </w:rPr>
              <w:t>clasificación total o parcial</w:t>
            </w:r>
            <w:r w:rsidRPr="00B55932">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92794" w:rsidRPr="00B55932" w:rsidRDefault="00D92794" w:rsidP="004B2A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92794" w:rsidRPr="00B55932" w:rsidRDefault="00D92794" w:rsidP="004B2A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D92794" w:rsidRPr="00B55932" w:rsidRDefault="00D92794" w:rsidP="004B2A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Ahora bien, </w:t>
            </w:r>
            <w:r w:rsidRPr="00B55932">
              <w:rPr>
                <w:rFonts w:ascii="Palatino Linotype" w:eastAsia="Times New Roman" w:hAnsi="Palatino Linotype" w:cs="Arial"/>
                <w:b/>
                <w:color w:val="000000"/>
                <w:sz w:val="20"/>
                <w:szCs w:val="20"/>
                <w:u w:val="single"/>
              </w:rPr>
              <w:t>para cada caso además de fundar y motivar</w:t>
            </w:r>
            <w:r w:rsidRPr="00B55932">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B55932">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92794" w:rsidTr="003C780C">
        <w:tc>
          <w:tcPr>
            <w:cnfStyle w:val="001000000000" w:firstRow="0" w:lastRow="0" w:firstColumn="1" w:lastColumn="0" w:oddVBand="0" w:evenVBand="0" w:oddHBand="0" w:evenHBand="0" w:firstRowFirstColumn="0" w:firstRowLastColumn="0" w:lastRowFirstColumn="0" w:lastRowLastColumn="0"/>
            <w:tcW w:w="1838" w:type="dxa"/>
          </w:tcPr>
          <w:p w:rsidR="00D92794" w:rsidRPr="003C780C" w:rsidRDefault="00D92794" w:rsidP="004B2A20">
            <w:pPr>
              <w:spacing w:line="360" w:lineRule="auto"/>
              <w:ind w:right="49"/>
              <w:jc w:val="both"/>
              <w:rPr>
                <w:rFonts w:ascii="Palatino Linotype" w:eastAsia="Times New Roman" w:hAnsi="Palatino Linotype" w:cs="Arial"/>
                <w:color w:val="auto"/>
                <w:sz w:val="20"/>
                <w:szCs w:val="20"/>
              </w:rPr>
            </w:pPr>
            <w:r w:rsidRPr="003C780C">
              <w:rPr>
                <w:rFonts w:ascii="Palatino Linotype" w:eastAsia="MS Gothic" w:hAnsi="Palatino Linotype" w:cs="Times New Roman"/>
                <w:b w:val="0"/>
                <w:color w:val="auto"/>
                <w:sz w:val="20"/>
                <w:szCs w:val="20"/>
              </w:rPr>
              <w:t>e)</w:t>
            </w:r>
            <w:r w:rsidRPr="003C780C">
              <w:rPr>
                <w:rFonts w:ascii="Palatino Linotype" w:eastAsia="MS Gothic" w:hAnsi="Palatino Linotype" w:cs="Times New Roman"/>
                <w:bCs w:val="0"/>
                <w:color w:val="auto"/>
                <w:sz w:val="20"/>
                <w:szCs w:val="20"/>
              </w:rPr>
              <w:t xml:space="preserve"> Condiciones especiales de la clasificación de la información como confidencial.</w:t>
            </w:r>
            <w:r w:rsidRPr="003C780C">
              <w:rPr>
                <w:rFonts w:ascii="Palatino Linotype" w:eastAsia="MS Gothic" w:hAnsi="Palatino Linotype" w:cs="Times New Roman"/>
                <w:b w:val="0"/>
                <w:color w:val="auto"/>
                <w:sz w:val="20"/>
                <w:szCs w:val="20"/>
              </w:rPr>
              <w:t xml:space="preserve"> </w:t>
            </w:r>
          </w:p>
          <w:p w:rsidR="00D92794" w:rsidRPr="00B55932" w:rsidRDefault="00D92794" w:rsidP="004B2A20">
            <w:pPr>
              <w:spacing w:line="360" w:lineRule="auto"/>
              <w:rPr>
                <w:sz w:val="20"/>
                <w:szCs w:val="20"/>
              </w:rPr>
            </w:pPr>
          </w:p>
        </w:tc>
        <w:tc>
          <w:tcPr>
            <w:tcW w:w="6990" w:type="dxa"/>
            <w:hideMark/>
          </w:tcPr>
          <w:p w:rsidR="00D92794" w:rsidRPr="00B55932" w:rsidRDefault="00D92794" w:rsidP="004B2A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D92794" w:rsidRPr="00B55932" w:rsidRDefault="00D92794" w:rsidP="004B2A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2794" w:rsidRPr="00B55932" w:rsidRDefault="00D92794" w:rsidP="004B2A2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204F9" w:rsidRDefault="00E204F9" w:rsidP="004B2A20">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3C780C" w:rsidRPr="00BB20C3" w:rsidRDefault="003C780C" w:rsidP="004B2A20">
      <w:pPr>
        <w:pStyle w:val="Ttulo1"/>
        <w:numPr>
          <w:ilvl w:val="0"/>
          <w:numId w:val="9"/>
        </w:numPr>
        <w:spacing w:before="0" w:line="360" w:lineRule="auto"/>
        <w:rPr>
          <w:b/>
          <w:color w:val="000000" w:themeColor="text1"/>
          <w:szCs w:val="24"/>
        </w:rPr>
      </w:pPr>
      <w:bookmarkStart w:id="39" w:name="_Toc12448143"/>
      <w:r>
        <w:rPr>
          <w:rFonts w:cs="Times New Roman"/>
          <w:b/>
          <w:color w:val="000000" w:themeColor="text1"/>
          <w:szCs w:val="24"/>
          <w:lang w:eastAsia="es-ES_tradnl"/>
        </w:rPr>
        <w:t xml:space="preserve">Del </w:t>
      </w:r>
      <w:r>
        <w:rPr>
          <w:b/>
          <w:color w:val="000000" w:themeColor="text1"/>
          <w:szCs w:val="24"/>
        </w:rPr>
        <w:t>análisis de los datos susceptibles de ser protegidos.</w:t>
      </w:r>
      <w:bookmarkEnd w:id="39"/>
      <w:r>
        <w:rPr>
          <w:b/>
          <w:color w:val="000000" w:themeColor="text1"/>
          <w:szCs w:val="24"/>
        </w:rPr>
        <w:t xml:space="preserve"> </w:t>
      </w:r>
    </w:p>
    <w:p w:rsidR="003C780C" w:rsidRDefault="003C780C" w:rsidP="004B2A20">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3C780C" w:rsidRPr="003C780C" w:rsidRDefault="003C780C" w:rsidP="00997033">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Pr>
          <w:rFonts w:ascii="Palatino Linotype" w:eastAsia="Times New Roman" w:hAnsi="Palatino Linotype" w:cs="Arial"/>
          <w:color w:val="000000"/>
          <w:sz w:val="24"/>
        </w:rPr>
        <w:t xml:space="preserve">Bajo lo anterior, es importante analizar los datos personales susceptibles de ser protegido, que pudieran estar contenidos en los </w:t>
      </w:r>
      <w:r>
        <w:rPr>
          <w:rFonts w:ascii="Palatino Linotype" w:eastAsia="Times New Roman" w:hAnsi="Palatino Linotype" w:cs="Arial"/>
          <w:b/>
          <w:bCs/>
          <w:color w:val="000000"/>
          <w:sz w:val="24"/>
        </w:rPr>
        <w:t xml:space="preserve">recibos de nómina </w:t>
      </w:r>
      <w:r>
        <w:rPr>
          <w:rFonts w:ascii="Palatino Linotype" w:eastAsia="Times New Roman" w:hAnsi="Palatino Linotype" w:cs="Arial"/>
          <w:color w:val="000000"/>
          <w:sz w:val="24"/>
        </w:rPr>
        <w:t xml:space="preserve">de las personas referidas en la solicitud de información, tales como </w:t>
      </w:r>
      <w:r>
        <w:rPr>
          <w:rFonts w:ascii="Palatino Linotype" w:eastAsia="Times New Roman" w:hAnsi="Palatino Linotype" w:cs="Arial"/>
          <w:b/>
          <w:bCs/>
          <w:color w:val="000000"/>
          <w:sz w:val="24"/>
        </w:rPr>
        <w:t>Registro Federal de Contribuyentes (RFC</w:t>
      </w:r>
      <w:proofErr w:type="gramStart"/>
      <w:r>
        <w:rPr>
          <w:rFonts w:ascii="Palatino Linotype" w:eastAsia="Times New Roman" w:hAnsi="Palatino Linotype" w:cs="Arial"/>
          <w:b/>
          <w:bCs/>
          <w:color w:val="000000"/>
          <w:sz w:val="24"/>
        </w:rPr>
        <w:t>)¸</w:t>
      </w:r>
      <w:proofErr w:type="gramEnd"/>
      <w:r>
        <w:rPr>
          <w:rFonts w:ascii="Palatino Linotype" w:eastAsia="Times New Roman" w:hAnsi="Palatino Linotype" w:cs="Arial"/>
          <w:b/>
          <w:bCs/>
          <w:color w:val="000000"/>
          <w:sz w:val="24"/>
        </w:rPr>
        <w:t xml:space="preserve"> </w:t>
      </w:r>
      <w:r>
        <w:rPr>
          <w:rFonts w:ascii="Palatino Linotype" w:eastAsia="Times New Roman" w:hAnsi="Palatino Linotype" w:cs="Arial"/>
          <w:color w:val="000000"/>
          <w:sz w:val="24"/>
        </w:rPr>
        <w:t xml:space="preserve">la </w:t>
      </w:r>
      <w:r>
        <w:rPr>
          <w:rFonts w:ascii="Palatino Linotype" w:eastAsia="Times New Roman" w:hAnsi="Palatino Linotype" w:cs="Arial"/>
          <w:b/>
          <w:bCs/>
          <w:color w:val="000000"/>
          <w:sz w:val="24"/>
        </w:rPr>
        <w:t>Clave Única de Registro de Población (CURP)</w:t>
      </w:r>
      <w:r>
        <w:rPr>
          <w:rFonts w:ascii="Palatino Linotype" w:eastAsia="Times New Roman" w:hAnsi="Palatino Linotype" w:cs="Arial"/>
          <w:color w:val="000000"/>
          <w:sz w:val="24"/>
        </w:rPr>
        <w:t xml:space="preserve">, la </w:t>
      </w:r>
      <w:r>
        <w:rPr>
          <w:rFonts w:ascii="Palatino Linotype" w:eastAsia="Times New Roman" w:hAnsi="Palatino Linotype" w:cs="Arial"/>
          <w:b/>
          <w:bCs/>
          <w:color w:val="000000"/>
          <w:sz w:val="24"/>
        </w:rPr>
        <w:t xml:space="preserve">Clave de </w:t>
      </w:r>
      <w:proofErr w:type="spellStart"/>
      <w:r>
        <w:rPr>
          <w:rFonts w:ascii="Palatino Linotype" w:eastAsia="Times New Roman" w:hAnsi="Palatino Linotype" w:cs="Arial"/>
          <w:b/>
          <w:bCs/>
          <w:color w:val="000000"/>
          <w:sz w:val="24"/>
        </w:rPr>
        <w:t>ISSEMyM</w:t>
      </w:r>
      <w:proofErr w:type="spellEnd"/>
      <w:r>
        <w:rPr>
          <w:rFonts w:ascii="Palatino Linotype" w:eastAsia="Times New Roman" w:hAnsi="Palatino Linotype" w:cs="Arial"/>
          <w:b/>
          <w:bCs/>
          <w:color w:val="000000"/>
          <w:sz w:val="24"/>
        </w:rPr>
        <w:t xml:space="preserve"> </w:t>
      </w:r>
      <w:r>
        <w:rPr>
          <w:rFonts w:ascii="Palatino Linotype" w:eastAsia="Times New Roman" w:hAnsi="Palatino Linotype" w:cs="Arial"/>
          <w:color w:val="000000"/>
          <w:sz w:val="24"/>
        </w:rPr>
        <w:t xml:space="preserve">u análogos, </w:t>
      </w:r>
      <w:r>
        <w:rPr>
          <w:rFonts w:ascii="Palatino Linotype" w:eastAsia="Times New Roman" w:hAnsi="Palatino Linotype" w:cs="Arial"/>
          <w:b/>
          <w:bCs/>
          <w:color w:val="000000"/>
          <w:sz w:val="24"/>
        </w:rPr>
        <w:t xml:space="preserve">préstamos o descuentos </w:t>
      </w:r>
      <w:r>
        <w:rPr>
          <w:rFonts w:ascii="Palatino Linotype" w:eastAsia="Times New Roman" w:hAnsi="Palatino Linotype" w:cs="Arial"/>
          <w:color w:val="000000"/>
          <w:sz w:val="24"/>
        </w:rPr>
        <w:t xml:space="preserve">realizados al servidor público y la </w:t>
      </w:r>
      <w:r>
        <w:rPr>
          <w:rFonts w:ascii="Palatino Linotype" w:eastAsia="Times New Roman" w:hAnsi="Palatino Linotype" w:cs="Arial"/>
          <w:b/>
          <w:bCs/>
          <w:color w:val="000000"/>
          <w:sz w:val="24"/>
        </w:rPr>
        <w:t xml:space="preserve">clave interbancaria de depósito. </w:t>
      </w:r>
    </w:p>
    <w:p w:rsidR="003C780C" w:rsidRPr="003C780C" w:rsidRDefault="003C780C" w:rsidP="004B2A20">
      <w:pPr>
        <w:spacing w:after="0" w:line="360" w:lineRule="auto"/>
        <w:ind w:right="49"/>
        <w:contextualSpacing/>
        <w:jc w:val="both"/>
        <w:rPr>
          <w:rFonts w:ascii="Palatino Linotype" w:eastAsia="Times New Roman" w:hAnsi="Palatino Linotype" w:cs="Arial"/>
          <w:b/>
          <w:bCs/>
          <w:color w:val="000000"/>
          <w:sz w:val="24"/>
        </w:rPr>
      </w:pPr>
    </w:p>
    <w:p w:rsidR="003C780C" w:rsidRPr="003C780C" w:rsidRDefault="003C780C" w:rsidP="004B2A20">
      <w:pPr>
        <w:pStyle w:val="Ttulo1"/>
        <w:numPr>
          <w:ilvl w:val="0"/>
          <w:numId w:val="10"/>
        </w:numPr>
        <w:spacing w:before="0" w:line="360" w:lineRule="auto"/>
        <w:rPr>
          <w:b/>
          <w:color w:val="000000" w:themeColor="text1"/>
          <w:szCs w:val="24"/>
        </w:rPr>
      </w:pPr>
      <w:bookmarkStart w:id="40" w:name="_Toc12448144"/>
      <w:r w:rsidRPr="003C780C">
        <w:rPr>
          <w:rFonts w:eastAsia="Times New Roman" w:cs="Arial"/>
          <w:b/>
          <w:bCs/>
          <w:color w:val="000000"/>
        </w:rPr>
        <w:t>Registro Federal de Contribuyentes (RFC)</w:t>
      </w:r>
      <w:bookmarkEnd w:id="40"/>
    </w:p>
    <w:p w:rsidR="003C780C" w:rsidRPr="00D92794" w:rsidRDefault="003C780C" w:rsidP="004B2A20">
      <w:pPr>
        <w:spacing w:after="0" w:line="360" w:lineRule="auto"/>
        <w:ind w:right="49"/>
        <w:contextualSpacing/>
        <w:jc w:val="both"/>
        <w:rPr>
          <w:rFonts w:ascii="Palatino Linotype" w:eastAsia="Times New Roman" w:hAnsi="Palatino Linotype" w:cs="Arial"/>
          <w:color w:val="000000"/>
          <w:sz w:val="24"/>
        </w:rPr>
      </w:pPr>
    </w:p>
    <w:p w:rsidR="00770F1F" w:rsidRPr="00C80199" w:rsidRDefault="00C80199" w:rsidP="0099703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80199">
        <w:rPr>
          <w:rFonts w:ascii="Palatino Linotype" w:eastAsia="Times New Roman" w:hAnsi="Palatino Linotype" w:cs="Arial"/>
          <w:color w:val="000000"/>
          <w:sz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C80199">
        <w:rPr>
          <w:rFonts w:ascii="Palatino Linotype" w:eastAsia="Times New Roman" w:hAnsi="Palatino Linotype" w:cs="Arial"/>
          <w:color w:val="000000"/>
          <w:sz w:val="24"/>
        </w:rPr>
        <w:t>homoclave</w:t>
      </w:r>
      <w:proofErr w:type="spellEnd"/>
      <w:r w:rsidRPr="00C80199">
        <w:rPr>
          <w:rFonts w:ascii="Palatino Linotype" w:eastAsia="Times New Roman" w:hAnsi="Palatino Linotype" w:cs="Arial"/>
          <w:color w:val="000000"/>
          <w:sz w:val="24"/>
        </w:rPr>
        <w:t xml:space="preserve"> que es asignada por el Servicio de Administración Tributaria (SAT)</w:t>
      </w:r>
      <w:r>
        <w:rPr>
          <w:rFonts w:ascii="Palatino Linotype" w:eastAsia="Times New Roman" w:hAnsi="Palatino Linotype" w:cs="Arial"/>
          <w:color w:val="000000"/>
          <w:sz w:val="24"/>
        </w:rPr>
        <w:t xml:space="preserve">. </w:t>
      </w:r>
    </w:p>
    <w:p w:rsidR="00C80199" w:rsidRPr="00C80199" w:rsidRDefault="00C8019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C80199" w:rsidRDefault="00C80199" w:rsidP="0099703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Las personas físicas obligadas a presentar declaraciones o expedir comprobantes fiscales, deberán solicitar su inscripción en el Registro Federal de Contribuyentes</w:t>
      </w:r>
      <w:r w:rsidR="00104F32">
        <w:rPr>
          <w:rFonts w:ascii="Palatino Linotype" w:eastAsia="MS Mincho" w:hAnsi="Palatino Linotype" w:cs="Times New Roman"/>
          <w:sz w:val="24"/>
          <w:szCs w:val="24"/>
          <w:lang w:val="es-ES_tradnl" w:eastAsia="es-ES"/>
        </w:rPr>
        <w:t xml:space="preserve">.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104F32" w:rsidRDefault="00104F32" w:rsidP="004B2A20">
      <w:pPr>
        <w:pStyle w:val="Prrafodelista"/>
        <w:spacing w:after="0" w:line="360" w:lineRule="auto"/>
        <w:rPr>
          <w:rFonts w:ascii="Palatino Linotype" w:eastAsia="MS Mincho" w:hAnsi="Palatino Linotype" w:cs="Times New Roman"/>
          <w:sz w:val="24"/>
          <w:szCs w:val="24"/>
          <w:lang w:val="es-ES_tradnl" w:eastAsia="es-ES"/>
        </w:rPr>
      </w:pPr>
    </w:p>
    <w:p w:rsidR="00104F32" w:rsidRDefault="00104F32" w:rsidP="0099703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104F32" w:rsidRDefault="00104F32" w:rsidP="004B2A20">
      <w:pPr>
        <w:pStyle w:val="Prrafodelista"/>
        <w:spacing w:after="0" w:line="360" w:lineRule="auto"/>
        <w:rPr>
          <w:rFonts w:ascii="Palatino Linotype" w:eastAsia="MS Mincho" w:hAnsi="Palatino Linotype" w:cs="Times New Roman"/>
          <w:sz w:val="24"/>
          <w:szCs w:val="24"/>
          <w:lang w:val="es-ES_tradnl" w:eastAsia="es-ES"/>
        </w:rPr>
      </w:pPr>
    </w:p>
    <w:p w:rsidR="00C943AE" w:rsidRDefault="00104F32" w:rsidP="0099703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lo anteriormente expuesto, el Registro Federal de Contribuyentes, es un dato personal concerniente a una persona física identificada o identificable, </w:t>
      </w:r>
      <w:r w:rsidR="00C943AE">
        <w:rPr>
          <w:rFonts w:ascii="Palatino Linotype" w:eastAsia="MS Mincho" w:hAnsi="Palatino Linotype" w:cs="Times New Roman"/>
          <w:sz w:val="24"/>
          <w:szCs w:val="24"/>
          <w:lang w:val="es-ES_tradnl" w:eastAsia="es-ES"/>
        </w:rPr>
        <w:t>cuya exposición vulneraría la esfera privada del servidor público, e incluso pudiese dar pauta a la configuración de un delito fiscal.</w:t>
      </w:r>
    </w:p>
    <w:p w:rsidR="00C943AE" w:rsidRDefault="00C943AE" w:rsidP="004B2A20">
      <w:pPr>
        <w:pStyle w:val="Prrafodelista"/>
        <w:spacing w:after="0" w:line="360" w:lineRule="auto"/>
        <w:rPr>
          <w:rFonts w:ascii="Palatino Linotype" w:eastAsia="MS Mincho" w:hAnsi="Palatino Linotype" w:cs="Times New Roman"/>
          <w:sz w:val="24"/>
          <w:szCs w:val="24"/>
          <w:lang w:val="es-ES_tradnl" w:eastAsia="es-ES"/>
        </w:rPr>
      </w:pPr>
    </w:p>
    <w:p w:rsidR="00104F32" w:rsidRDefault="00C943AE" w:rsidP="00997033">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C943AE" w:rsidRDefault="00C943AE" w:rsidP="004B2A20">
      <w:pPr>
        <w:pStyle w:val="Prrafodelista"/>
        <w:spacing w:after="0" w:line="360" w:lineRule="auto"/>
        <w:rPr>
          <w:rFonts w:ascii="Palatino Linotype" w:eastAsia="MS Mincho" w:hAnsi="Palatino Linotype" w:cs="Times New Roman"/>
          <w:sz w:val="24"/>
          <w:szCs w:val="24"/>
          <w:lang w:val="es-ES_tradnl" w:eastAsia="es-ES"/>
        </w:rPr>
      </w:pPr>
    </w:p>
    <w:p w:rsidR="00C80199" w:rsidRDefault="00C943AE" w:rsidP="004B2A20">
      <w:pPr>
        <w:shd w:val="clear" w:color="auto" w:fill="FFFFFF" w:themeFill="background1"/>
        <w:spacing w:after="0" w:line="360" w:lineRule="auto"/>
        <w:ind w:left="567" w:right="567"/>
        <w:jc w:val="both"/>
        <w:rPr>
          <w:rFonts w:ascii="Palatino Linotype" w:eastAsia="Calibri" w:hAnsi="Palatino Linotype" w:cs="Tahoma"/>
          <w:bCs/>
        </w:rPr>
      </w:pPr>
      <w:r>
        <w:rPr>
          <w:rFonts w:ascii="Palatino Linotype" w:eastAsia="Calibri" w:hAnsi="Palatino Linotype" w:cs="Tahoma"/>
        </w:rPr>
        <w:t>“</w:t>
      </w:r>
      <w:r w:rsidRPr="00C943AE">
        <w:rPr>
          <w:rFonts w:ascii="Palatino Linotype" w:eastAsia="Calibri" w:hAnsi="Palatino Linotype" w:cs="Tahoma"/>
          <w:b/>
          <w:bCs/>
        </w:rPr>
        <w:t>Registro Federal de Contribuyentes (RFC) de personas físicas.</w:t>
      </w:r>
      <w:r w:rsidRPr="00C943AE">
        <w:rPr>
          <w:rFonts w:ascii="Palatino Linotype" w:eastAsia="Calibri" w:hAnsi="Palatino Linotype" w:cs="Tahoma"/>
          <w:bCs/>
        </w:rPr>
        <w:t xml:space="preserve"> El RFC es una clave de carácter fiscal, única e irrepetible, que permite identificar al titular, su edad y fecha de nacimiento, por lo que es un dato personal de carácter confidencial.”</w:t>
      </w:r>
    </w:p>
    <w:p w:rsidR="00C943AE" w:rsidRPr="00C943AE" w:rsidRDefault="00C943AE" w:rsidP="004B2A20">
      <w:pPr>
        <w:shd w:val="clear" w:color="auto" w:fill="FFFFFF" w:themeFill="background1"/>
        <w:spacing w:after="0" w:line="360" w:lineRule="auto"/>
        <w:ind w:left="567" w:right="567"/>
        <w:jc w:val="both"/>
        <w:rPr>
          <w:rFonts w:ascii="Palatino Linotype" w:eastAsia="Calibri" w:hAnsi="Palatino Linotype" w:cs="Tahoma"/>
          <w:bCs/>
        </w:rPr>
      </w:pPr>
    </w:p>
    <w:p w:rsidR="00C943AE" w:rsidRDefault="00C943AE"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sz w:val="24"/>
          <w:szCs w:val="24"/>
        </w:rPr>
        <w:t>Por lo anterior, la exposición del Registro Federal de Contribuyentes de los servidores públicos, no abona a la transparencia en cuanto a la transparencia y ejercicio de recursos públicos, ni tampoco guarda relación con el desempeño laboral de</w:t>
      </w:r>
      <w:r w:rsidR="00A25059">
        <w:rPr>
          <w:rFonts w:ascii="Palatino Linotype" w:eastAsia="MS Mincho" w:hAnsi="Palatino Linotype" w:cs="Arial"/>
          <w:iCs/>
          <w:sz w:val="24"/>
          <w:szCs w:val="24"/>
        </w:rPr>
        <w:t xml:space="preserve"> los mismos, de tal forma que es susceptible de ser clasificado bajo la modalidad de confidencial. </w:t>
      </w:r>
    </w:p>
    <w:p w:rsidR="00A25059" w:rsidRDefault="00A25059" w:rsidP="004B2A20">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A25059" w:rsidRDefault="00A25059" w:rsidP="004B2A20">
      <w:pPr>
        <w:pStyle w:val="Ttulo1"/>
        <w:numPr>
          <w:ilvl w:val="0"/>
          <w:numId w:val="10"/>
        </w:numPr>
        <w:spacing w:before="0" w:line="360" w:lineRule="auto"/>
        <w:rPr>
          <w:rFonts w:eastAsia="Times New Roman" w:cs="Arial"/>
          <w:color w:val="000000"/>
        </w:rPr>
      </w:pPr>
      <w:bookmarkStart w:id="41" w:name="_Toc12448145"/>
      <w:r w:rsidRPr="00A25059">
        <w:rPr>
          <w:rFonts w:eastAsia="Times New Roman" w:cs="Arial"/>
          <w:b/>
          <w:bCs/>
          <w:color w:val="000000"/>
        </w:rPr>
        <w:t>Clave Única de Registro de Población (CURP)</w:t>
      </w:r>
      <w:r>
        <w:rPr>
          <w:rFonts w:eastAsia="Times New Roman" w:cs="Arial"/>
          <w:color w:val="000000"/>
        </w:rPr>
        <w:t>.</w:t>
      </w:r>
      <w:bookmarkEnd w:id="41"/>
    </w:p>
    <w:p w:rsidR="00A25059" w:rsidRPr="00A25059" w:rsidRDefault="00A25059" w:rsidP="004B2A20">
      <w:pPr>
        <w:spacing w:after="0" w:line="360" w:lineRule="auto"/>
      </w:pPr>
    </w:p>
    <w:p w:rsidR="005C6BE3" w:rsidRDefault="00A25059"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0514C">
        <w:rPr>
          <w:rFonts w:ascii="Palatino Linotype" w:eastAsia="MS Mincho" w:hAnsi="Palatino Linotype" w:cs="Arial"/>
          <w:iCs/>
          <w:sz w:val="24"/>
          <w:szCs w:val="24"/>
        </w:rPr>
        <w:t xml:space="preserve">La Clave Única de Registro de Población (CURP) </w:t>
      </w:r>
      <w:r w:rsidR="0040514C">
        <w:rPr>
          <w:rFonts w:ascii="Palatino Linotype" w:eastAsia="MS Mincho" w:hAnsi="Palatino Linotype" w:cs="Arial"/>
          <w:iCs/>
          <w:sz w:val="24"/>
          <w:szCs w:val="24"/>
        </w:rPr>
        <w:t xml:space="preserve">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w:t>
      </w:r>
      <w:r w:rsidRPr="0040514C">
        <w:rPr>
          <w:rFonts w:ascii="Palatino Linotype" w:eastAsia="MS Mincho" w:hAnsi="Palatino Linotype" w:cs="Arial"/>
          <w:iCs/>
          <w:sz w:val="24"/>
          <w:szCs w:val="24"/>
        </w:rPr>
        <w:t>se integra por dieciocho (18) caracteres</w:t>
      </w:r>
      <w:r w:rsidR="0040514C">
        <w:rPr>
          <w:rFonts w:ascii="Palatino Linotype" w:eastAsia="MS Mincho" w:hAnsi="Palatino Linotype" w:cs="Arial"/>
          <w:iCs/>
          <w:sz w:val="24"/>
          <w:szCs w:val="24"/>
        </w:rPr>
        <w:t xml:space="preserve">, los cuales son: </w:t>
      </w:r>
    </w:p>
    <w:p w:rsidR="0040514C" w:rsidRDefault="0040514C" w:rsidP="004B2A20">
      <w:pPr>
        <w:tabs>
          <w:tab w:val="left" w:pos="851"/>
        </w:tabs>
        <w:spacing w:after="0" w:line="360" w:lineRule="auto"/>
        <w:ind w:left="284" w:right="49"/>
        <w:contextualSpacing/>
        <w:jc w:val="both"/>
        <w:rPr>
          <w:rFonts w:ascii="Palatino Linotype" w:eastAsia="MS Mincho" w:hAnsi="Palatino Linotype" w:cs="Arial"/>
          <w:iCs/>
          <w:sz w:val="24"/>
          <w:szCs w:val="24"/>
        </w:rPr>
      </w:pPr>
      <w:r>
        <w:rPr>
          <w:noProof/>
          <w:lang w:eastAsia="es-MX"/>
        </w:rPr>
        <w:drawing>
          <wp:inline distT="0" distB="0" distL="0" distR="0" wp14:anchorId="3F987249" wp14:editId="196849EA">
            <wp:extent cx="5295900" cy="5124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748" t="8269" r="41254" b="18082"/>
                    <a:stretch/>
                  </pic:blipFill>
                  <pic:spPr bwMode="auto">
                    <a:xfrm>
                      <a:off x="0" y="0"/>
                      <a:ext cx="5295900" cy="5124450"/>
                    </a:xfrm>
                    <a:prstGeom prst="rect">
                      <a:avLst/>
                    </a:prstGeom>
                    <a:ln>
                      <a:noFill/>
                    </a:ln>
                    <a:extLst>
                      <a:ext uri="{53640926-AAD7-44D8-BBD7-CCE9431645EC}">
                        <a14:shadowObscured xmlns:a14="http://schemas.microsoft.com/office/drawing/2010/main"/>
                      </a:ext>
                    </a:extLst>
                  </pic:spPr>
                </pic:pic>
              </a:graphicData>
            </a:graphic>
          </wp:inline>
        </w:drawing>
      </w:r>
    </w:p>
    <w:p w:rsidR="0040514C" w:rsidRPr="0040514C" w:rsidRDefault="0040514C" w:rsidP="004B2A20">
      <w:pPr>
        <w:tabs>
          <w:tab w:val="left" w:pos="851"/>
        </w:tabs>
        <w:spacing w:after="0" w:line="360" w:lineRule="auto"/>
        <w:ind w:left="284" w:right="49"/>
        <w:contextualSpacing/>
        <w:jc w:val="both"/>
        <w:rPr>
          <w:rFonts w:ascii="Palatino Linotype" w:eastAsia="MS Mincho" w:hAnsi="Palatino Linotype" w:cs="Arial"/>
          <w:iCs/>
          <w:sz w:val="24"/>
          <w:szCs w:val="24"/>
        </w:rPr>
      </w:pPr>
    </w:p>
    <w:p w:rsidR="00C943AE" w:rsidRDefault="0040514C"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780F1E" w:rsidRDefault="00780F1E" w:rsidP="00780F1E">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40514C" w:rsidRDefault="0040514C"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sz w:val="24"/>
          <w:szCs w:val="24"/>
        </w:rPr>
        <w:t xml:space="preserve">Entre las características de la CURP, se encuentra: </w:t>
      </w:r>
    </w:p>
    <w:p w:rsidR="0040514C" w:rsidRDefault="0040514C" w:rsidP="004B2A20">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40514C" w:rsidRPr="00313ECC" w:rsidRDefault="0040514C" w:rsidP="004B2A20">
      <w:pPr>
        <w:tabs>
          <w:tab w:val="left" w:pos="426"/>
          <w:tab w:val="left" w:pos="567"/>
        </w:tabs>
        <w:spacing w:after="0" w:line="360" w:lineRule="auto"/>
        <w:ind w:left="567" w:right="567"/>
        <w:contextualSpacing/>
        <w:jc w:val="both"/>
        <w:rPr>
          <w:rFonts w:ascii="Palatino Linotype" w:eastAsia="MS Mincho" w:hAnsi="Palatino Linotype" w:cs="Arial"/>
          <w:iCs/>
        </w:rPr>
      </w:pPr>
      <w:r w:rsidRPr="00313ECC">
        <w:rPr>
          <w:rFonts w:ascii="Palatino Linotype" w:eastAsia="MS Mincho" w:hAnsi="Palatino Linotype" w:cs="Arial"/>
          <w:b/>
          <w:bCs/>
          <w:iCs/>
        </w:rPr>
        <w:t xml:space="preserve">Composición. </w:t>
      </w:r>
      <w:r w:rsidRPr="00313ECC">
        <w:rPr>
          <w:rFonts w:ascii="Palatino Linotype" w:eastAsia="MS Mincho" w:hAnsi="Palatino Linotype" w:cs="Arial"/>
          <w:iCs/>
        </w:rPr>
        <w:t>Alfanumérica.</w:t>
      </w:r>
    </w:p>
    <w:p w:rsidR="0040514C" w:rsidRPr="00313ECC" w:rsidRDefault="0040514C" w:rsidP="004B2A20">
      <w:pPr>
        <w:tabs>
          <w:tab w:val="left" w:pos="426"/>
          <w:tab w:val="left" w:pos="567"/>
        </w:tabs>
        <w:spacing w:after="0" w:line="360" w:lineRule="auto"/>
        <w:ind w:left="567" w:right="567"/>
        <w:contextualSpacing/>
        <w:jc w:val="both"/>
        <w:rPr>
          <w:rFonts w:ascii="Palatino Linotype" w:eastAsia="MS Mincho" w:hAnsi="Palatino Linotype" w:cs="Arial"/>
          <w:iCs/>
        </w:rPr>
      </w:pPr>
      <w:r w:rsidRPr="00313ECC">
        <w:rPr>
          <w:rFonts w:ascii="Palatino Linotype" w:eastAsia="MS Mincho" w:hAnsi="Palatino Linotype" w:cs="Arial"/>
          <w:b/>
          <w:bCs/>
          <w:iCs/>
        </w:rPr>
        <w:t>Longitud</w:t>
      </w:r>
      <w:r w:rsidR="00084DF9" w:rsidRPr="00313ECC">
        <w:rPr>
          <w:rFonts w:ascii="Palatino Linotype" w:eastAsia="MS Mincho" w:hAnsi="Palatino Linotype" w:cs="Arial"/>
          <w:b/>
          <w:bCs/>
          <w:iCs/>
        </w:rPr>
        <w:t xml:space="preserve">. </w:t>
      </w:r>
      <w:r w:rsidR="00084DF9" w:rsidRPr="00313ECC">
        <w:rPr>
          <w:rFonts w:ascii="Palatino Linotype" w:eastAsia="MS Mincho" w:hAnsi="Palatino Linotype" w:cs="Arial"/>
          <w:iCs/>
        </w:rPr>
        <w:t xml:space="preserve"> 18 caracteres.</w:t>
      </w:r>
    </w:p>
    <w:p w:rsidR="0040514C" w:rsidRPr="00313ECC" w:rsidRDefault="0040514C" w:rsidP="004B2A20">
      <w:pPr>
        <w:tabs>
          <w:tab w:val="left" w:pos="426"/>
          <w:tab w:val="left" w:pos="567"/>
        </w:tabs>
        <w:spacing w:after="0" w:line="360" w:lineRule="auto"/>
        <w:ind w:left="567" w:right="567"/>
        <w:contextualSpacing/>
        <w:jc w:val="both"/>
        <w:rPr>
          <w:rFonts w:ascii="Palatino Linotype" w:eastAsia="MS Mincho" w:hAnsi="Palatino Linotype" w:cs="Arial"/>
          <w:iCs/>
        </w:rPr>
      </w:pPr>
      <w:r w:rsidRPr="00313ECC">
        <w:rPr>
          <w:rFonts w:ascii="Palatino Linotype" w:eastAsia="MS Mincho" w:hAnsi="Palatino Linotype" w:cs="Arial"/>
          <w:b/>
          <w:bCs/>
          <w:iCs/>
        </w:rPr>
        <w:t>Naturaleza</w:t>
      </w:r>
      <w:r w:rsidR="00084DF9" w:rsidRPr="00313ECC">
        <w:rPr>
          <w:rFonts w:ascii="Palatino Linotype" w:eastAsia="MS Mincho" w:hAnsi="Palatino Linotype" w:cs="Arial"/>
          <w:b/>
          <w:bCs/>
          <w:iCs/>
        </w:rPr>
        <w:t xml:space="preserve">. </w:t>
      </w:r>
      <w:r w:rsidR="00084DF9" w:rsidRPr="00313ECC">
        <w:rPr>
          <w:rFonts w:ascii="Palatino Linotype" w:eastAsia="MS Mincho" w:hAnsi="Palatino Linotype" w:cs="Arial"/>
          <w:iCs/>
        </w:rPr>
        <w:t>Biunívoca.</w:t>
      </w:r>
    </w:p>
    <w:p w:rsidR="0040514C" w:rsidRPr="00313ECC" w:rsidRDefault="0040514C" w:rsidP="004B2A20">
      <w:pPr>
        <w:tabs>
          <w:tab w:val="left" w:pos="426"/>
          <w:tab w:val="left" w:pos="567"/>
        </w:tabs>
        <w:spacing w:after="0" w:line="360" w:lineRule="auto"/>
        <w:ind w:left="567" w:right="567"/>
        <w:contextualSpacing/>
        <w:jc w:val="both"/>
        <w:rPr>
          <w:rFonts w:ascii="Palatino Linotype" w:eastAsia="MS Mincho" w:hAnsi="Palatino Linotype" w:cs="Arial"/>
          <w:iCs/>
        </w:rPr>
      </w:pPr>
      <w:r w:rsidRPr="00313ECC">
        <w:rPr>
          <w:rFonts w:ascii="Palatino Linotype" w:eastAsia="MS Mincho" w:hAnsi="Palatino Linotype" w:cs="Arial"/>
          <w:b/>
          <w:bCs/>
          <w:iCs/>
        </w:rPr>
        <w:t>Universalidad</w:t>
      </w:r>
      <w:r w:rsidR="00084DF9" w:rsidRPr="00313ECC">
        <w:rPr>
          <w:rFonts w:ascii="Palatino Linotype" w:eastAsia="MS Mincho" w:hAnsi="Palatino Linotype" w:cs="Arial"/>
          <w:b/>
          <w:bCs/>
          <w:iCs/>
        </w:rPr>
        <w:t xml:space="preserve">. </w:t>
      </w:r>
      <w:r w:rsidR="00084DF9" w:rsidRPr="00313ECC">
        <w:rPr>
          <w:rFonts w:ascii="Palatino Linotype" w:eastAsia="MS Mincho" w:hAnsi="Palatino Linotype" w:cs="Arial"/>
          <w:iCs/>
        </w:rPr>
        <w:t>Se asigna a todas las personas que conforman la población.</w:t>
      </w:r>
    </w:p>
    <w:p w:rsidR="0040514C" w:rsidRPr="00313ECC" w:rsidRDefault="0040514C" w:rsidP="004B2A20">
      <w:pPr>
        <w:tabs>
          <w:tab w:val="left" w:pos="426"/>
          <w:tab w:val="left" w:pos="567"/>
        </w:tabs>
        <w:spacing w:after="0" w:line="360" w:lineRule="auto"/>
        <w:ind w:left="567" w:right="567"/>
        <w:contextualSpacing/>
        <w:jc w:val="both"/>
        <w:rPr>
          <w:rFonts w:ascii="Palatino Linotype" w:eastAsia="MS Mincho" w:hAnsi="Palatino Linotype" w:cs="Arial"/>
          <w:b/>
          <w:bCs/>
          <w:iCs/>
          <w:u w:val="single"/>
        </w:rPr>
      </w:pPr>
      <w:r w:rsidRPr="00313ECC">
        <w:rPr>
          <w:rFonts w:ascii="Palatino Linotype" w:eastAsia="MS Mincho" w:hAnsi="Palatino Linotype" w:cs="Arial"/>
          <w:b/>
          <w:bCs/>
          <w:iCs/>
        </w:rPr>
        <w:t>Verificabilidad</w:t>
      </w:r>
      <w:r w:rsidR="00084DF9" w:rsidRPr="00313ECC">
        <w:rPr>
          <w:rFonts w:ascii="Palatino Linotype" w:eastAsia="MS Mincho" w:hAnsi="Palatino Linotype" w:cs="Arial"/>
          <w:b/>
          <w:bCs/>
          <w:iCs/>
        </w:rPr>
        <w:t xml:space="preserve">. </w:t>
      </w:r>
      <w:r w:rsidR="00084DF9" w:rsidRPr="00313ECC">
        <w:rPr>
          <w:rFonts w:ascii="Palatino Linotype" w:eastAsia="MS Mincho" w:hAnsi="Palatino Linotype" w:cs="Arial"/>
          <w:b/>
          <w:bCs/>
          <w:iCs/>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r w:rsidRPr="00313ECC">
        <w:rPr>
          <w:rFonts w:ascii="Palatino Linotype" w:eastAsia="MS Mincho" w:hAnsi="Palatino Linotype" w:cs="Arial"/>
          <w:b/>
          <w:bCs/>
          <w:iCs/>
          <w:u w:val="single"/>
        </w:rPr>
        <w:t xml:space="preserve"> </w:t>
      </w:r>
    </w:p>
    <w:p w:rsidR="00084DF9" w:rsidRPr="00313ECC" w:rsidRDefault="00084DF9" w:rsidP="004B2A20">
      <w:pPr>
        <w:tabs>
          <w:tab w:val="left" w:pos="426"/>
          <w:tab w:val="left" w:pos="567"/>
        </w:tabs>
        <w:spacing w:after="0" w:line="360" w:lineRule="auto"/>
        <w:ind w:left="567" w:right="567"/>
        <w:contextualSpacing/>
        <w:jc w:val="both"/>
        <w:rPr>
          <w:rFonts w:ascii="Palatino Linotype" w:eastAsia="MS Mincho" w:hAnsi="Palatino Linotype" w:cs="Arial"/>
          <w:b/>
          <w:bCs/>
          <w:iCs/>
          <w:sz w:val="28"/>
          <w:szCs w:val="28"/>
          <w:u w:val="single"/>
        </w:rPr>
      </w:pPr>
    </w:p>
    <w:p w:rsidR="00C943AE" w:rsidRPr="00313ECC" w:rsidRDefault="00313ECC"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313ECC">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313ECC" w:rsidRPr="00313ECC" w:rsidRDefault="00313ECC" w:rsidP="004B2A20">
      <w:pPr>
        <w:tabs>
          <w:tab w:val="left" w:pos="0"/>
          <w:tab w:val="left" w:pos="426"/>
        </w:tabs>
        <w:spacing w:after="0" w:line="360" w:lineRule="auto"/>
        <w:ind w:right="49"/>
        <w:contextualSpacing/>
        <w:jc w:val="both"/>
        <w:rPr>
          <w:rFonts w:ascii="Palatino Linotype" w:eastAsia="MS Mincho" w:hAnsi="Palatino Linotype" w:cs="Arial"/>
          <w:i/>
        </w:rPr>
      </w:pPr>
    </w:p>
    <w:p w:rsidR="00313ECC" w:rsidRDefault="00313ECC"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313ECC">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w:t>
      </w:r>
      <w:r>
        <w:rPr>
          <w:rFonts w:ascii="Palatino Linotype" w:eastAsia="MS Mincho" w:hAnsi="Palatino Linotype" w:cs="Arial"/>
          <w:iCs/>
          <w:sz w:val="24"/>
          <w:szCs w:val="24"/>
        </w:rPr>
        <w:t xml:space="preserve">l mismo, </w:t>
      </w:r>
      <w:r w:rsidRPr="00313ECC">
        <w:rPr>
          <w:rFonts w:ascii="Palatino Linotype" w:eastAsia="MS Mincho" w:hAnsi="Palatino Linotype" w:cs="Arial"/>
          <w:iCs/>
          <w:sz w:val="24"/>
          <w:szCs w:val="24"/>
        </w:rPr>
        <w:t>aunado a que no guarda relación con el desempeño profesional o laboral de un individuo ni con el ejercicio de recursos públicos.</w:t>
      </w:r>
    </w:p>
    <w:p w:rsidR="00313ECC" w:rsidRDefault="00313ECC" w:rsidP="004B2A20">
      <w:pPr>
        <w:pStyle w:val="Prrafodelista"/>
        <w:spacing w:after="0" w:line="360" w:lineRule="auto"/>
        <w:rPr>
          <w:rFonts w:ascii="Palatino Linotype" w:eastAsia="MS Mincho" w:hAnsi="Palatino Linotype" w:cs="Arial"/>
          <w:iCs/>
          <w:sz w:val="24"/>
          <w:szCs w:val="24"/>
        </w:rPr>
      </w:pPr>
    </w:p>
    <w:p w:rsidR="00313ECC" w:rsidRDefault="00313ECC"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sz w:val="24"/>
          <w:szCs w:val="24"/>
        </w:rPr>
        <w:t>Ante ello, resulta aplicable el Criterio 18/17 emitido por el Instituto Nacional de Transparencia</w:t>
      </w:r>
      <w:r w:rsidR="001E4EF4">
        <w:rPr>
          <w:rFonts w:ascii="Palatino Linotype" w:eastAsia="MS Mincho" w:hAnsi="Palatino Linotype" w:cs="Arial"/>
          <w:iCs/>
          <w:sz w:val="24"/>
          <w:szCs w:val="24"/>
        </w:rPr>
        <w:t xml:space="preserve">, Acceso a la Información y Protección de Datos Personales, que a la literalidad señala: </w:t>
      </w:r>
    </w:p>
    <w:p w:rsidR="001E4EF4" w:rsidRDefault="001E4EF4" w:rsidP="004B2A20">
      <w:pPr>
        <w:pStyle w:val="Prrafodelista"/>
        <w:spacing w:after="0" w:line="360" w:lineRule="auto"/>
        <w:rPr>
          <w:rFonts w:ascii="Palatino Linotype" w:eastAsia="MS Mincho" w:hAnsi="Palatino Linotype" w:cs="Arial"/>
          <w:iCs/>
          <w:sz w:val="24"/>
          <w:szCs w:val="24"/>
        </w:rPr>
      </w:pPr>
    </w:p>
    <w:p w:rsidR="00313ECC" w:rsidRDefault="001E4EF4" w:rsidP="004B2A20">
      <w:pPr>
        <w:shd w:val="clear" w:color="auto" w:fill="FFFFFF" w:themeFill="background1"/>
        <w:spacing w:after="0" w:line="360" w:lineRule="auto"/>
        <w:ind w:left="567" w:right="567"/>
        <w:jc w:val="both"/>
        <w:rPr>
          <w:rFonts w:ascii="Palatino Linotype" w:eastAsia="Calibri" w:hAnsi="Palatino Linotype" w:cs="Tahoma"/>
          <w:bCs/>
        </w:rPr>
      </w:pPr>
      <w:r>
        <w:rPr>
          <w:rFonts w:ascii="Palatino Linotype" w:eastAsia="Calibri" w:hAnsi="Palatino Linotype" w:cs="Tahoma"/>
        </w:rPr>
        <w:t>“</w:t>
      </w:r>
      <w:r w:rsidRPr="001E4EF4">
        <w:rPr>
          <w:rFonts w:ascii="Palatino Linotype" w:eastAsia="Calibri" w:hAnsi="Palatino Linotype" w:cs="Tahoma"/>
          <w:b/>
          <w:bCs/>
        </w:rPr>
        <w:t xml:space="preserve">Clave Única de Registro de Población (CURP). </w:t>
      </w:r>
      <w:r w:rsidRPr="001E4EF4">
        <w:rPr>
          <w:rFonts w:ascii="Palatino Linotype" w:eastAsia="Calibri" w:hAnsi="Palatino Linotype" w:cs="Tahoma"/>
          <w:b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r>
        <w:rPr>
          <w:rFonts w:ascii="Palatino Linotype" w:eastAsia="Calibri" w:hAnsi="Palatino Linotype" w:cs="Tahoma"/>
          <w:bCs/>
        </w:rPr>
        <w:t xml:space="preserve">[…] </w:t>
      </w:r>
    </w:p>
    <w:p w:rsidR="001E4EF4" w:rsidRDefault="001E4EF4" w:rsidP="004B2A20">
      <w:pPr>
        <w:shd w:val="clear" w:color="auto" w:fill="FFFFFF" w:themeFill="background1"/>
        <w:spacing w:after="0" w:line="360" w:lineRule="auto"/>
        <w:ind w:left="567" w:right="567"/>
        <w:jc w:val="both"/>
        <w:rPr>
          <w:rFonts w:ascii="Palatino Linotype" w:eastAsia="Calibri" w:hAnsi="Palatino Linotype" w:cs="Tahoma"/>
          <w:bCs/>
        </w:rPr>
      </w:pPr>
    </w:p>
    <w:p w:rsidR="001E4EF4" w:rsidRDefault="00AC1862" w:rsidP="004B2A20">
      <w:pPr>
        <w:pStyle w:val="Ttulo1"/>
        <w:numPr>
          <w:ilvl w:val="0"/>
          <w:numId w:val="10"/>
        </w:numPr>
        <w:spacing w:before="0" w:line="360" w:lineRule="auto"/>
        <w:rPr>
          <w:rFonts w:eastAsia="Times New Roman" w:cs="Arial"/>
          <w:b/>
          <w:bCs/>
          <w:color w:val="000000"/>
        </w:rPr>
      </w:pPr>
      <w:bookmarkStart w:id="42" w:name="_Toc12448146"/>
      <w:r>
        <w:rPr>
          <w:rFonts w:eastAsia="Times New Roman" w:cs="Arial"/>
          <w:b/>
          <w:bCs/>
          <w:color w:val="000000"/>
        </w:rPr>
        <w:t>Clave de identificación</w:t>
      </w:r>
      <w:r w:rsidR="001E4EF4">
        <w:rPr>
          <w:rFonts w:eastAsia="Times New Roman" w:cs="Arial"/>
          <w:b/>
          <w:bCs/>
          <w:color w:val="000000"/>
        </w:rPr>
        <w:t xml:space="preserve"> del Instituto de Seguridad Social del Estado de México y Municipios.</w:t>
      </w:r>
      <w:bookmarkEnd w:id="42"/>
      <w:r w:rsidR="001E4EF4">
        <w:rPr>
          <w:rFonts w:eastAsia="Times New Roman" w:cs="Arial"/>
          <w:b/>
          <w:bCs/>
          <w:color w:val="000000"/>
        </w:rPr>
        <w:t xml:space="preserve"> </w:t>
      </w:r>
    </w:p>
    <w:p w:rsidR="001E4EF4" w:rsidRPr="001E4EF4" w:rsidRDefault="001E4EF4" w:rsidP="004B2A20">
      <w:pPr>
        <w:spacing w:after="0" w:line="360" w:lineRule="auto"/>
      </w:pPr>
    </w:p>
    <w:p w:rsidR="001E4EF4" w:rsidRPr="00186301" w:rsidRDefault="00186301"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rPr>
      </w:pPr>
      <w:r>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186301" w:rsidRPr="00186301" w:rsidRDefault="00186301" w:rsidP="004B2A20">
      <w:pPr>
        <w:tabs>
          <w:tab w:val="left" w:pos="0"/>
          <w:tab w:val="left" w:pos="426"/>
        </w:tabs>
        <w:spacing w:after="0" w:line="360" w:lineRule="auto"/>
        <w:ind w:right="49"/>
        <w:contextualSpacing/>
        <w:jc w:val="both"/>
        <w:rPr>
          <w:rFonts w:ascii="Palatino Linotype" w:eastAsia="MS Mincho" w:hAnsi="Palatino Linotype" w:cs="Arial"/>
          <w:i/>
        </w:rPr>
      </w:pPr>
    </w:p>
    <w:p w:rsidR="00186301" w:rsidRDefault="00186301"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El artículo 9 de la Ley citada en el párrafo anterior, señala que el Instituto expedirá a los derechohabientes documento de identificación para facilitarles el acceso a las prestaciones que les corresponden conforme a Ley</w:t>
      </w:r>
      <w:r w:rsidR="000D25F2">
        <w:rPr>
          <w:rFonts w:ascii="Palatino Linotype" w:eastAsia="MS Mincho" w:hAnsi="Palatino Linotype" w:cs="Arial"/>
          <w:sz w:val="24"/>
          <w:szCs w:val="24"/>
        </w:rPr>
        <w:t xml:space="preserve">,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0D25F2" w:rsidRPr="00186301" w:rsidRDefault="000D25F2" w:rsidP="004B2A2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86301" w:rsidRDefault="000D25F2"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Entre los elementos que integra la credencial expedida se encuentra la Clave </w:t>
      </w:r>
      <w:proofErr w:type="spellStart"/>
      <w:r>
        <w:rPr>
          <w:rFonts w:ascii="Palatino Linotype" w:eastAsia="MS Mincho" w:hAnsi="Palatino Linotype" w:cs="Arial"/>
          <w:sz w:val="24"/>
          <w:szCs w:val="24"/>
        </w:rPr>
        <w:t>ISSEMyM</w:t>
      </w:r>
      <w:proofErr w:type="spellEnd"/>
      <w:r>
        <w:rPr>
          <w:rFonts w:ascii="Palatino Linotype" w:eastAsia="MS Mincho" w:hAnsi="Palatino Linotype" w:cs="Arial"/>
          <w:sz w:val="24"/>
          <w:szCs w:val="24"/>
        </w:rPr>
        <w:t>, la cual permite identificar al servidor públic</w:t>
      </w:r>
      <w:r w:rsidR="003F0067">
        <w:rPr>
          <w:rFonts w:ascii="Palatino Linotype" w:eastAsia="MS Mincho" w:hAnsi="Palatino Linotype" w:cs="Arial"/>
          <w:sz w:val="24"/>
          <w:szCs w:val="24"/>
        </w:rPr>
        <w:t xml:space="preserve">o que actualmente labora o laboró en alguna institución pública y </w:t>
      </w:r>
      <w:r>
        <w:rPr>
          <w:rFonts w:ascii="Palatino Linotype" w:eastAsia="MS Mincho" w:hAnsi="Palatino Linotype" w:cs="Arial"/>
          <w:sz w:val="24"/>
          <w:szCs w:val="24"/>
        </w:rPr>
        <w:t>que tenga vigente su derecho a recibir las prestaciones</w:t>
      </w:r>
      <w:r w:rsidR="003F0067">
        <w:rPr>
          <w:rFonts w:ascii="Palatino Linotype" w:eastAsia="MS Mincho" w:hAnsi="Palatino Linotype" w:cs="Arial"/>
          <w:sz w:val="24"/>
          <w:szCs w:val="24"/>
        </w:rPr>
        <w:t xml:space="preserve">. </w:t>
      </w:r>
    </w:p>
    <w:p w:rsidR="000D25F2" w:rsidRPr="00186301" w:rsidRDefault="000D25F2" w:rsidP="004B2A2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985B1B" w:rsidRDefault="003F0067"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w:t>
      </w:r>
      <w:r w:rsidR="00985B1B">
        <w:rPr>
          <w:rFonts w:ascii="Palatino Linotype" w:eastAsia="MS Mincho" w:hAnsi="Palatino Linotype" w:cs="Arial"/>
          <w:sz w:val="24"/>
          <w:szCs w:val="24"/>
        </w:rPr>
        <w:t xml:space="preserve">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985B1B" w:rsidRDefault="00985B1B" w:rsidP="004B2A20">
      <w:pPr>
        <w:pStyle w:val="Prrafodelista"/>
        <w:spacing w:after="0" w:line="360" w:lineRule="auto"/>
        <w:rPr>
          <w:rFonts w:ascii="Palatino Linotype" w:eastAsia="MS Mincho" w:hAnsi="Palatino Linotype" w:cs="Arial"/>
          <w:sz w:val="24"/>
          <w:szCs w:val="24"/>
        </w:rPr>
      </w:pPr>
    </w:p>
    <w:p w:rsidR="00985B1B" w:rsidRPr="00985B1B" w:rsidRDefault="00985B1B" w:rsidP="004B2A20">
      <w:pPr>
        <w:pStyle w:val="Ttulo1"/>
        <w:numPr>
          <w:ilvl w:val="0"/>
          <w:numId w:val="10"/>
        </w:numPr>
        <w:spacing w:before="0" w:line="360" w:lineRule="auto"/>
        <w:rPr>
          <w:rFonts w:eastAsia="Times New Roman" w:cs="Arial"/>
          <w:b/>
          <w:bCs/>
          <w:color w:val="000000"/>
        </w:rPr>
      </w:pPr>
      <w:bookmarkStart w:id="43" w:name="_Toc12448147"/>
      <w:r>
        <w:rPr>
          <w:rFonts w:eastAsia="Times New Roman" w:cs="Arial"/>
          <w:b/>
          <w:bCs/>
          <w:color w:val="000000"/>
        </w:rPr>
        <w:t>P</w:t>
      </w:r>
      <w:r w:rsidRPr="00985B1B">
        <w:rPr>
          <w:rFonts w:eastAsia="Calibri" w:cs="Tahoma"/>
          <w:b/>
          <w:bCs/>
          <w:iCs/>
        </w:rPr>
        <w:t xml:space="preserve">réstamos o descuentos </w:t>
      </w:r>
      <w:r>
        <w:rPr>
          <w:rFonts w:eastAsia="Calibri" w:cs="Tahoma"/>
          <w:b/>
          <w:bCs/>
          <w:iCs/>
        </w:rPr>
        <w:t>de carácter personal.</w:t>
      </w:r>
      <w:bookmarkEnd w:id="43"/>
      <w:r>
        <w:rPr>
          <w:rFonts w:eastAsia="Calibri" w:cs="Tahoma"/>
          <w:b/>
          <w:bCs/>
          <w:iCs/>
        </w:rPr>
        <w:t xml:space="preserve"> </w:t>
      </w:r>
    </w:p>
    <w:p w:rsidR="00985B1B" w:rsidRDefault="00985B1B" w:rsidP="004B2A20">
      <w:pPr>
        <w:pStyle w:val="Prrafodelista"/>
        <w:spacing w:after="0" w:line="360" w:lineRule="auto"/>
        <w:rPr>
          <w:rFonts w:ascii="Palatino Linotype" w:eastAsia="MS Mincho" w:hAnsi="Palatino Linotype" w:cs="Arial"/>
          <w:sz w:val="24"/>
          <w:szCs w:val="24"/>
        </w:rPr>
      </w:pPr>
    </w:p>
    <w:p w:rsidR="00186301" w:rsidRDefault="00985B1B"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 </w:t>
      </w:r>
      <w:r w:rsidR="008841CE">
        <w:rPr>
          <w:rFonts w:ascii="Palatino Linotype" w:eastAsia="MS Mincho" w:hAnsi="Palatino Linotype" w:cs="Arial"/>
          <w:sz w:val="24"/>
          <w:szCs w:val="24"/>
        </w:rPr>
        <w:t xml:space="preserve">Para entender los límites y alcances de esta restricción, es oportuno traer a colación lo establecido por el artículo 84 de la Ley del Trabajo de los Servidores Públicos del Estado y Municipios, el cual señala que: </w:t>
      </w:r>
    </w:p>
    <w:p w:rsidR="008841CE" w:rsidRDefault="008841CE" w:rsidP="004B2A2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841CE" w:rsidRDefault="008841CE" w:rsidP="00AC1862">
      <w:pPr>
        <w:tabs>
          <w:tab w:val="left" w:pos="426"/>
        </w:tabs>
        <w:spacing w:after="0" w:line="360" w:lineRule="auto"/>
        <w:ind w:left="567" w:right="567"/>
        <w:contextualSpacing/>
        <w:jc w:val="both"/>
        <w:rPr>
          <w:rFonts w:ascii="Palatino Linotype" w:hAnsi="Palatino Linotype"/>
        </w:rPr>
      </w:pPr>
      <w:r w:rsidRPr="004B2A20">
        <w:rPr>
          <w:rFonts w:ascii="Palatino Linotype" w:hAnsi="Palatino Linotype"/>
          <w:b/>
          <w:bCs/>
        </w:rPr>
        <w:t>ARTÍCULO 84.</w:t>
      </w:r>
      <w:r w:rsidRPr="008841CE">
        <w:rPr>
          <w:rFonts w:ascii="Palatino Linotype" w:hAnsi="Palatino Linotype"/>
        </w:rPr>
        <w:t xml:space="preserve"> Sólo podrán hacerse retenciones, descuentos o deducciones al sueldo de los servidores públicos por concepto de: </w:t>
      </w:r>
    </w:p>
    <w:p w:rsidR="008841CE" w:rsidRPr="008841CE" w:rsidRDefault="008841CE" w:rsidP="00AC1862">
      <w:pPr>
        <w:tabs>
          <w:tab w:val="left" w:pos="426"/>
        </w:tabs>
        <w:spacing w:after="0" w:line="360" w:lineRule="auto"/>
        <w:ind w:left="567" w:right="567"/>
        <w:jc w:val="both"/>
        <w:rPr>
          <w:rFonts w:ascii="Palatino Linotype" w:hAnsi="Palatino Linotype"/>
        </w:rPr>
      </w:pPr>
      <w:r w:rsidRPr="008841CE">
        <w:rPr>
          <w:rFonts w:ascii="Palatino Linotype" w:hAnsi="Palatino Linotype"/>
        </w:rPr>
        <w:t xml:space="preserve">I. Gravámenes fiscales relacionados con el sueldo; </w:t>
      </w:r>
    </w:p>
    <w:p w:rsidR="008841CE" w:rsidRPr="008841CE" w:rsidRDefault="008841CE" w:rsidP="00AC1862">
      <w:pPr>
        <w:spacing w:after="0" w:line="360" w:lineRule="auto"/>
        <w:ind w:left="567" w:right="567"/>
        <w:jc w:val="both"/>
        <w:rPr>
          <w:rFonts w:ascii="Palatino Linotype" w:hAnsi="Palatino Linotype"/>
        </w:rPr>
      </w:pPr>
      <w:r w:rsidRPr="008841CE">
        <w:rPr>
          <w:rFonts w:ascii="Palatino Linotype" w:hAnsi="Palatino Linotype"/>
        </w:rPr>
        <w:t xml:space="preserve">II. Deudas contraídas con las instituciones públicas o dependencias por concepto de anticipos de sueldo, pagos hechos con exceso, errores o pérdidas debidamente comprobados; </w:t>
      </w:r>
    </w:p>
    <w:p w:rsidR="008841CE" w:rsidRPr="008841CE" w:rsidRDefault="008841CE" w:rsidP="00AC1862">
      <w:pPr>
        <w:spacing w:after="0" w:line="360" w:lineRule="auto"/>
        <w:ind w:left="567" w:right="567"/>
        <w:jc w:val="both"/>
        <w:rPr>
          <w:rFonts w:ascii="Palatino Linotype" w:hAnsi="Palatino Linotype"/>
        </w:rPr>
      </w:pPr>
      <w:r w:rsidRPr="008841CE">
        <w:rPr>
          <w:rFonts w:ascii="Palatino Linotype" w:hAnsi="Palatino Linotype"/>
        </w:rPr>
        <w:t xml:space="preserve">III. Cuotas sindicales; </w:t>
      </w:r>
    </w:p>
    <w:p w:rsidR="008841CE" w:rsidRPr="008841CE" w:rsidRDefault="008841CE" w:rsidP="00AC1862">
      <w:pPr>
        <w:spacing w:after="0" w:line="360" w:lineRule="auto"/>
        <w:ind w:left="567" w:right="567"/>
        <w:jc w:val="both"/>
        <w:rPr>
          <w:rFonts w:ascii="Palatino Linotype" w:hAnsi="Palatino Linotype"/>
        </w:rPr>
      </w:pPr>
      <w:r w:rsidRPr="008841CE">
        <w:rPr>
          <w:rFonts w:ascii="Palatino Linotype" w:hAnsi="Palatino Linotype"/>
        </w:rPr>
        <w:t xml:space="preserve">IV. Cuotas de aportación a fondos para la constitución de cooperativas y de cajas de ahorro, siempre que el servidor público hubiese manifestado previamente, de manera expresa, su conformidad; </w:t>
      </w:r>
    </w:p>
    <w:p w:rsidR="008841CE" w:rsidRPr="008841CE" w:rsidRDefault="008841CE" w:rsidP="00AC1862">
      <w:pPr>
        <w:spacing w:after="0" w:line="360" w:lineRule="auto"/>
        <w:ind w:left="567" w:right="567"/>
        <w:jc w:val="both"/>
        <w:rPr>
          <w:rFonts w:ascii="Palatino Linotype" w:hAnsi="Palatino Linotype"/>
        </w:rPr>
      </w:pPr>
      <w:r w:rsidRPr="008841CE">
        <w:rPr>
          <w:rFonts w:ascii="Palatino Linotype" w:hAnsi="Palatino Linotype"/>
        </w:rPr>
        <w:t xml:space="preserve">V. Descuentos ordenados por el Instituto de Seguridad Social del Estado de México y Municipios, con motivo de cuotas y obligaciones contraídas con éste por los servidores públicos; </w:t>
      </w:r>
    </w:p>
    <w:p w:rsidR="008841CE" w:rsidRPr="008841CE" w:rsidRDefault="008841CE" w:rsidP="00AC1862">
      <w:pPr>
        <w:spacing w:after="0" w:line="360" w:lineRule="auto"/>
        <w:ind w:left="567" w:right="567"/>
        <w:jc w:val="both"/>
        <w:rPr>
          <w:rFonts w:ascii="Palatino Linotype" w:hAnsi="Palatino Linotype"/>
        </w:rPr>
      </w:pPr>
      <w:r w:rsidRPr="008841CE">
        <w:rPr>
          <w:rFonts w:ascii="Palatino Linotype" w:hAnsi="Palatino Linotype"/>
        </w:rPr>
        <w:t xml:space="preserve">VI. Obligaciones a cargo del servidor público con las que haya consentido, derivadas de la adquisición o del uso de habitaciones consideradas como de interés social; </w:t>
      </w:r>
    </w:p>
    <w:p w:rsidR="008841CE" w:rsidRPr="008841CE" w:rsidRDefault="008841CE" w:rsidP="00AC1862">
      <w:pPr>
        <w:spacing w:after="0" w:line="360" w:lineRule="auto"/>
        <w:ind w:left="567" w:right="567"/>
        <w:jc w:val="both"/>
        <w:rPr>
          <w:rFonts w:ascii="Palatino Linotype" w:hAnsi="Palatino Linotype"/>
        </w:rPr>
      </w:pPr>
      <w:r w:rsidRPr="008841CE">
        <w:rPr>
          <w:rFonts w:ascii="Palatino Linotype" w:hAnsi="Palatino Linotype"/>
        </w:rPr>
        <w:t xml:space="preserve">VII. Faltas de puntualidad o de asistencia injustificadas; </w:t>
      </w:r>
    </w:p>
    <w:p w:rsidR="008841CE" w:rsidRPr="008841CE" w:rsidRDefault="008841CE" w:rsidP="00AC1862">
      <w:pPr>
        <w:spacing w:after="0" w:line="360" w:lineRule="auto"/>
        <w:ind w:left="567" w:right="567"/>
        <w:jc w:val="both"/>
        <w:rPr>
          <w:rFonts w:ascii="Palatino Linotype" w:hAnsi="Palatino Linotype"/>
        </w:rPr>
      </w:pPr>
      <w:r w:rsidRPr="008841CE">
        <w:rPr>
          <w:rFonts w:ascii="Palatino Linotype" w:hAnsi="Palatino Linotype"/>
        </w:rPr>
        <w:t xml:space="preserve">VIII. Pensiones alimenticias ordenadas por la autoridad judicial; o </w:t>
      </w:r>
    </w:p>
    <w:p w:rsidR="008841CE" w:rsidRPr="008841CE" w:rsidRDefault="008841CE" w:rsidP="00AC1862">
      <w:pPr>
        <w:spacing w:after="0" w:line="360" w:lineRule="auto"/>
        <w:ind w:left="567" w:right="567"/>
        <w:jc w:val="both"/>
        <w:rPr>
          <w:rFonts w:ascii="Palatino Linotype" w:hAnsi="Palatino Linotype"/>
        </w:rPr>
      </w:pPr>
      <w:r w:rsidRPr="008841CE">
        <w:rPr>
          <w:rFonts w:ascii="Palatino Linotype" w:hAnsi="Palatino Linotype"/>
        </w:rPr>
        <w:t xml:space="preserve">IX. Cualquier otro convenido con instituciones de servicios y aceptado por el servidor público. </w:t>
      </w:r>
    </w:p>
    <w:p w:rsidR="008841CE" w:rsidRPr="008841CE" w:rsidRDefault="008841CE" w:rsidP="00AC1862">
      <w:pPr>
        <w:spacing w:after="0" w:line="360" w:lineRule="auto"/>
        <w:ind w:left="567" w:right="567"/>
        <w:jc w:val="both"/>
        <w:rPr>
          <w:rFonts w:ascii="Palatino Linotype" w:hAnsi="Palatino Linotype"/>
          <w:sz w:val="10"/>
          <w:szCs w:val="10"/>
        </w:rPr>
      </w:pPr>
    </w:p>
    <w:p w:rsidR="008841CE" w:rsidRPr="008841CE" w:rsidRDefault="008841CE" w:rsidP="00AC1862">
      <w:pPr>
        <w:spacing w:after="0" w:line="360" w:lineRule="auto"/>
        <w:ind w:left="567" w:right="567"/>
        <w:jc w:val="both"/>
        <w:rPr>
          <w:rFonts w:ascii="Palatino Linotype" w:eastAsia="MS Mincho" w:hAnsi="Palatino Linotype" w:cs="Arial"/>
          <w:sz w:val="24"/>
          <w:szCs w:val="24"/>
        </w:rPr>
      </w:pPr>
      <w:r w:rsidRPr="008841CE">
        <w:rPr>
          <w:rFonts w:ascii="Palatino Linotype" w:hAnsi="Palatino Linotype"/>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186301" w:rsidRPr="00186301" w:rsidRDefault="00186301" w:rsidP="004B2A2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4B2A20" w:rsidRDefault="004B2A20"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B2A20">
        <w:rPr>
          <w:rFonts w:ascii="Palatino Linotype" w:eastAsia="MS Mincho" w:hAnsi="Palatino Linotype" w:cs="Arial"/>
          <w:sz w:val="24"/>
          <w:szCs w:val="24"/>
        </w:rPr>
        <w:t>Como se observa la Ley en mérito establece claramente</w:t>
      </w:r>
      <w:r>
        <w:rPr>
          <w:rFonts w:ascii="Palatino Linotype" w:eastAsia="MS Mincho" w:hAnsi="Palatino Linotype" w:cs="Arial"/>
          <w:sz w:val="24"/>
          <w:szCs w:val="24"/>
        </w:rPr>
        <w:t xml:space="preserv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4B2A20" w:rsidRPr="004B2A20" w:rsidRDefault="004B2A20" w:rsidP="004B2A2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D92794" w:rsidRPr="00FD48F2" w:rsidRDefault="00C00DEB" w:rsidP="004B2A2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rPr>
      </w:pPr>
      <w:r>
        <w:rPr>
          <w:rFonts w:ascii="Palatino Linotype" w:eastAsia="MS Mincho" w:hAnsi="Palatino Linotype" w:cstheme="majorBidi"/>
          <w:sz w:val="24"/>
          <w:szCs w:val="24"/>
        </w:rPr>
        <w:t>Es por todo</w:t>
      </w:r>
      <w:r w:rsidR="00D92794" w:rsidRPr="00186301">
        <w:rPr>
          <w:rFonts w:ascii="Palatino Linotype" w:eastAsia="MS Mincho" w:hAnsi="Palatino Linotype" w:cstheme="majorBidi"/>
          <w:sz w:val="24"/>
          <w:szCs w:val="24"/>
        </w:rPr>
        <w:t xml:space="preserve"> </w:t>
      </w:r>
      <w:r w:rsidR="00D92794" w:rsidRPr="00186301">
        <w:rPr>
          <w:rFonts w:ascii="Palatino Linotype" w:hAnsi="Palatino Linotype" w:cs="Arial"/>
          <w:sz w:val="24"/>
          <w:szCs w:val="24"/>
          <w:lang w:eastAsia="es-MX"/>
        </w:rPr>
        <w:t>l</w:t>
      </w:r>
      <w:r w:rsidR="00D92794" w:rsidRPr="00186301">
        <w:rPr>
          <w:rFonts w:ascii="Palatino Linotype" w:hAnsi="Palatino Linotype" w:cs="Arial"/>
          <w:lang w:eastAsia="es-MX"/>
        </w:rPr>
        <w:t>o</w:t>
      </w:r>
      <w:r w:rsidR="00D92794" w:rsidRPr="00186301">
        <w:rPr>
          <w:rFonts w:ascii="Palatino Linotype" w:eastAsia="MS Mincho" w:hAnsi="Palatino Linotype" w:cstheme="majorBidi"/>
        </w:rPr>
        <w:t xml:space="preserve"> anteriormente expuesto y fundado este </w:t>
      </w:r>
      <w:r w:rsidR="00D92794" w:rsidRPr="00186301">
        <w:rPr>
          <w:rFonts w:ascii="Palatino Linotype" w:eastAsia="MS Mincho" w:hAnsi="Palatino Linotype" w:cstheme="majorBidi"/>
          <w:b/>
        </w:rPr>
        <w:t>ÓRGANO GARANTE</w:t>
      </w:r>
      <w:r w:rsidR="00D92794" w:rsidRPr="00186301">
        <w:rPr>
          <w:rFonts w:ascii="Palatino Linotype" w:eastAsia="MS Mincho" w:hAnsi="Palatino Linotype" w:cstheme="majorBidi"/>
        </w:rPr>
        <w:t xml:space="preserve"> emite los siguientes:</w:t>
      </w:r>
    </w:p>
    <w:p w:rsidR="00FD48F2" w:rsidRDefault="00997033" w:rsidP="00FD48F2">
      <w:pPr>
        <w:pStyle w:val="Prrafodelista"/>
        <w:rPr>
          <w:rFonts w:ascii="Palatino Linotype" w:eastAsia="MS Mincho" w:hAnsi="Palatino Linotype" w:cs="Arial"/>
        </w:rPr>
      </w:pPr>
      <w:r>
        <w:rPr>
          <w:rFonts w:ascii="Palatino Linotype" w:eastAsia="MS Mincho"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28665</wp:posOffset>
                </wp:positionH>
                <wp:positionV relativeFrom="paragraph">
                  <wp:posOffset>43340</wp:posOffset>
                </wp:positionV>
                <wp:extent cx="5587200" cy="4348800"/>
                <wp:effectExtent l="19050" t="19050" r="13970" b="33020"/>
                <wp:wrapNone/>
                <wp:docPr id="3" name="Conector recto 3"/>
                <wp:cNvGraphicFramePr/>
                <a:graphic xmlns:a="http://schemas.openxmlformats.org/drawingml/2006/main">
                  <a:graphicData uri="http://schemas.microsoft.com/office/word/2010/wordprocessingShape">
                    <wps:wsp>
                      <wps:cNvCnPr/>
                      <wps:spPr>
                        <a:xfrm flipH="1" flipV="1">
                          <a:off x="0" y="0"/>
                          <a:ext cx="5587200" cy="4348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D35E9"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25pt,3.4pt" to="442.2pt,3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" strokecolor="#5b9bd5 [3204]" strokeweight="3pt">
                <v:stroke joinstyle="miter"/>
              </v:line>
            </w:pict>
          </mc:Fallback>
        </mc:AlternateContent>
      </w:r>
    </w:p>
    <w:p w:rsidR="00FD48F2" w:rsidRDefault="00FD48F2" w:rsidP="00FD48F2">
      <w:pPr>
        <w:tabs>
          <w:tab w:val="left" w:pos="0"/>
          <w:tab w:val="left" w:pos="426"/>
        </w:tabs>
        <w:spacing w:after="0" w:line="360" w:lineRule="auto"/>
        <w:ind w:right="49"/>
        <w:contextualSpacing/>
        <w:jc w:val="both"/>
        <w:rPr>
          <w:rFonts w:ascii="Palatino Linotype" w:eastAsia="MS Mincho" w:hAnsi="Palatino Linotype" w:cs="Arial"/>
        </w:rPr>
      </w:pPr>
    </w:p>
    <w:p w:rsidR="00FD48F2" w:rsidRDefault="00FD48F2" w:rsidP="00FD48F2">
      <w:pPr>
        <w:tabs>
          <w:tab w:val="left" w:pos="0"/>
          <w:tab w:val="left" w:pos="426"/>
        </w:tabs>
        <w:spacing w:after="0" w:line="360" w:lineRule="auto"/>
        <w:ind w:right="49"/>
        <w:contextualSpacing/>
        <w:jc w:val="both"/>
        <w:rPr>
          <w:rFonts w:ascii="Palatino Linotype" w:eastAsia="MS Mincho" w:hAnsi="Palatino Linotype" w:cs="Arial"/>
        </w:rPr>
      </w:pPr>
    </w:p>
    <w:p w:rsidR="00FD48F2" w:rsidRDefault="00FD48F2" w:rsidP="00FD48F2">
      <w:pPr>
        <w:tabs>
          <w:tab w:val="left" w:pos="0"/>
          <w:tab w:val="left" w:pos="426"/>
        </w:tabs>
        <w:spacing w:after="0" w:line="360" w:lineRule="auto"/>
        <w:ind w:right="49"/>
        <w:contextualSpacing/>
        <w:jc w:val="both"/>
        <w:rPr>
          <w:rFonts w:ascii="Palatino Linotype" w:eastAsia="MS Mincho" w:hAnsi="Palatino Linotype" w:cs="Arial"/>
        </w:rPr>
      </w:pPr>
    </w:p>
    <w:p w:rsidR="00FD48F2" w:rsidRDefault="00FD48F2" w:rsidP="00FD48F2">
      <w:pPr>
        <w:tabs>
          <w:tab w:val="left" w:pos="0"/>
          <w:tab w:val="left" w:pos="426"/>
        </w:tabs>
        <w:spacing w:after="0" w:line="360" w:lineRule="auto"/>
        <w:ind w:right="49"/>
        <w:contextualSpacing/>
        <w:jc w:val="both"/>
        <w:rPr>
          <w:rFonts w:ascii="Palatino Linotype" w:eastAsia="MS Mincho" w:hAnsi="Palatino Linotype" w:cs="Arial"/>
        </w:rPr>
      </w:pPr>
    </w:p>
    <w:p w:rsidR="00FD48F2" w:rsidRDefault="00FD48F2" w:rsidP="00FD48F2">
      <w:pPr>
        <w:tabs>
          <w:tab w:val="left" w:pos="0"/>
          <w:tab w:val="left" w:pos="426"/>
        </w:tabs>
        <w:spacing w:after="0" w:line="360" w:lineRule="auto"/>
        <w:ind w:right="49"/>
        <w:contextualSpacing/>
        <w:jc w:val="both"/>
        <w:rPr>
          <w:rFonts w:ascii="Palatino Linotype" w:eastAsia="MS Mincho" w:hAnsi="Palatino Linotype" w:cs="Arial"/>
        </w:rPr>
      </w:pPr>
    </w:p>
    <w:p w:rsidR="00FD48F2" w:rsidRDefault="00FD48F2" w:rsidP="00FD48F2">
      <w:pPr>
        <w:tabs>
          <w:tab w:val="left" w:pos="0"/>
          <w:tab w:val="left" w:pos="426"/>
        </w:tabs>
        <w:spacing w:after="0" w:line="360" w:lineRule="auto"/>
        <w:ind w:right="49"/>
        <w:contextualSpacing/>
        <w:jc w:val="both"/>
        <w:rPr>
          <w:rFonts w:ascii="Palatino Linotype" w:eastAsia="MS Mincho" w:hAnsi="Palatino Linotype" w:cs="Arial"/>
        </w:rPr>
      </w:pPr>
    </w:p>
    <w:p w:rsidR="00FD48F2" w:rsidRDefault="00FD48F2" w:rsidP="00FD48F2">
      <w:pPr>
        <w:tabs>
          <w:tab w:val="left" w:pos="0"/>
          <w:tab w:val="left" w:pos="426"/>
        </w:tabs>
        <w:spacing w:after="0" w:line="360" w:lineRule="auto"/>
        <w:ind w:right="49"/>
        <w:contextualSpacing/>
        <w:jc w:val="both"/>
        <w:rPr>
          <w:rFonts w:ascii="Palatino Linotype" w:eastAsia="MS Mincho" w:hAnsi="Palatino Linotype" w:cs="Arial"/>
        </w:rPr>
      </w:pPr>
    </w:p>
    <w:p w:rsidR="00FD48F2" w:rsidRDefault="00FD48F2" w:rsidP="00FD48F2">
      <w:pPr>
        <w:tabs>
          <w:tab w:val="left" w:pos="0"/>
          <w:tab w:val="left" w:pos="426"/>
        </w:tabs>
        <w:spacing w:after="0" w:line="360" w:lineRule="auto"/>
        <w:ind w:right="49"/>
        <w:contextualSpacing/>
        <w:jc w:val="both"/>
        <w:rPr>
          <w:rFonts w:ascii="Palatino Linotype" w:eastAsia="MS Mincho" w:hAnsi="Palatino Linotype" w:cs="Arial"/>
        </w:rPr>
      </w:pPr>
    </w:p>
    <w:p w:rsidR="00FD48F2" w:rsidRPr="00186301" w:rsidRDefault="00FD48F2" w:rsidP="00FD48F2">
      <w:pPr>
        <w:tabs>
          <w:tab w:val="left" w:pos="0"/>
          <w:tab w:val="left" w:pos="426"/>
        </w:tabs>
        <w:spacing w:after="0" w:line="360" w:lineRule="auto"/>
        <w:ind w:right="49"/>
        <w:contextualSpacing/>
        <w:jc w:val="both"/>
        <w:rPr>
          <w:rFonts w:ascii="Palatino Linotype" w:eastAsia="MS Mincho" w:hAnsi="Palatino Linotype" w:cs="Arial"/>
        </w:rPr>
      </w:pPr>
    </w:p>
    <w:p w:rsidR="00693390" w:rsidRDefault="00693390" w:rsidP="004B2A20">
      <w:pPr>
        <w:spacing w:after="0" w:line="360" w:lineRule="auto"/>
        <w:jc w:val="both"/>
        <w:rPr>
          <w:rFonts w:ascii="Palatino Linotype" w:hAnsi="Palatino Linotype" w:cs="Arial"/>
          <w:color w:val="000000" w:themeColor="text1"/>
          <w:sz w:val="24"/>
        </w:rPr>
      </w:pPr>
    </w:p>
    <w:p w:rsidR="00997033" w:rsidRDefault="00997033" w:rsidP="004B2A20">
      <w:pPr>
        <w:spacing w:after="0" w:line="360" w:lineRule="auto"/>
        <w:jc w:val="both"/>
        <w:rPr>
          <w:rFonts w:ascii="Palatino Linotype" w:hAnsi="Palatino Linotype" w:cs="Arial"/>
          <w:color w:val="000000" w:themeColor="text1"/>
          <w:sz w:val="24"/>
        </w:rPr>
      </w:pPr>
    </w:p>
    <w:p w:rsidR="00997033" w:rsidRDefault="00997033" w:rsidP="004B2A20">
      <w:pPr>
        <w:spacing w:after="0" w:line="360" w:lineRule="auto"/>
        <w:jc w:val="both"/>
        <w:rPr>
          <w:rFonts w:ascii="Palatino Linotype" w:hAnsi="Palatino Linotype" w:cs="Arial"/>
          <w:color w:val="000000" w:themeColor="text1"/>
          <w:sz w:val="24"/>
        </w:rPr>
      </w:pPr>
    </w:p>
    <w:p w:rsidR="00997033" w:rsidRPr="007B5031" w:rsidRDefault="00997033" w:rsidP="004B2A20">
      <w:pPr>
        <w:spacing w:after="0" w:line="360" w:lineRule="auto"/>
        <w:jc w:val="both"/>
        <w:rPr>
          <w:rFonts w:ascii="Palatino Linotype" w:hAnsi="Palatino Linotype" w:cs="Arial"/>
          <w:color w:val="000000" w:themeColor="text1"/>
          <w:sz w:val="24"/>
        </w:rPr>
      </w:pPr>
    </w:p>
    <w:p w:rsidR="006F025F" w:rsidRPr="0017140F" w:rsidRDefault="006F025F" w:rsidP="004B2A2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4" w:name="_Toc494366431"/>
      <w:bookmarkStart w:id="45" w:name="_Toc12448148"/>
      <w:r w:rsidRPr="0017140F">
        <w:rPr>
          <w:rFonts w:ascii="Palatino Linotype" w:eastAsia="Times New Roman" w:hAnsi="Palatino Linotype" w:cstheme="majorBidi"/>
          <w:b/>
          <w:sz w:val="24"/>
          <w:szCs w:val="24"/>
          <w:lang w:val="es-ES_tradnl" w:eastAsia="es-ES"/>
        </w:rPr>
        <w:t>R E S O L U T I V O S</w:t>
      </w:r>
      <w:bookmarkEnd w:id="44"/>
      <w:bookmarkEnd w:id="45"/>
    </w:p>
    <w:p w:rsidR="006F025F" w:rsidRPr="0017140F" w:rsidRDefault="006F025F" w:rsidP="004B2A20">
      <w:pPr>
        <w:spacing w:after="0" w:line="360" w:lineRule="auto"/>
        <w:rPr>
          <w:lang w:val="es-ES_tradnl" w:eastAsia="es-ES"/>
        </w:rPr>
      </w:pPr>
    </w:p>
    <w:p w:rsidR="00845705" w:rsidRPr="00D020D3" w:rsidRDefault="006F025F" w:rsidP="004B2A20">
      <w:pPr>
        <w:spacing w:after="0" w:line="360" w:lineRule="auto"/>
        <w:jc w:val="both"/>
        <w:rPr>
          <w:rFonts w:ascii="Palatino Linotype" w:eastAsia="Times New Roman" w:hAnsi="Palatino Linotype" w:cs="Times New Roman"/>
          <w:sz w:val="24"/>
          <w:szCs w:val="24"/>
          <w:lang w:val="es-ES_tradnl" w:eastAsia="es-ES"/>
        </w:rPr>
      </w:pPr>
      <w:r w:rsidRPr="007B222D">
        <w:rPr>
          <w:rFonts w:ascii="Palatino Linotype" w:eastAsia="Times New Roman" w:hAnsi="Palatino Linotype" w:cs="Arial"/>
          <w:b/>
          <w:sz w:val="24"/>
          <w:szCs w:val="24"/>
          <w:lang w:val="es-ES_tradnl" w:eastAsia="es-ES"/>
        </w:rPr>
        <w:t xml:space="preserve">PRIMERO. </w:t>
      </w:r>
      <w:r w:rsidR="002A704A">
        <w:rPr>
          <w:rFonts w:ascii="Palatino Linotype" w:eastAsia="Times New Roman" w:hAnsi="Palatino Linotype" w:cs="Arial"/>
          <w:sz w:val="24"/>
          <w:szCs w:val="24"/>
          <w:lang w:val="es-ES_tradnl" w:eastAsia="es-ES"/>
        </w:rPr>
        <w:t>Resultan</w:t>
      </w:r>
      <w:r w:rsidRPr="007B222D">
        <w:rPr>
          <w:rFonts w:ascii="Palatino Linotype" w:eastAsia="Times New Roman" w:hAnsi="Palatino Linotype" w:cs="Arial"/>
          <w:sz w:val="24"/>
          <w:szCs w:val="24"/>
          <w:lang w:val="es-ES_tradnl" w:eastAsia="es-ES"/>
        </w:rPr>
        <w:t xml:space="preserve"> </w:t>
      </w:r>
      <w:r w:rsidRPr="00D92794">
        <w:rPr>
          <w:rFonts w:ascii="Palatino Linotype" w:eastAsia="Times New Roman" w:hAnsi="Palatino Linotype" w:cs="Arial"/>
          <w:sz w:val="24"/>
          <w:szCs w:val="24"/>
          <w:lang w:val="es-ES_tradnl" w:eastAsia="es-ES"/>
        </w:rPr>
        <w:t>fundadas</w:t>
      </w:r>
      <w:r w:rsidRPr="007B222D">
        <w:rPr>
          <w:rFonts w:ascii="Palatino Linotype" w:eastAsia="Times New Roman" w:hAnsi="Palatino Linotype" w:cs="Arial"/>
          <w:sz w:val="24"/>
          <w:szCs w:val="24"/>
          <w:lang w:val="es-ES_tradnl" w:eastAsia="es-ES"/>
        </w:rPr>
        <w:t xml:space="preserve"> las</w:t>
      </w:r>
      <w:r w:rsidRPr="007B222D">
        <w:rPr>
          <w:rFonts w:ascii="Palatino Linotype" w:eastAsia="Times New Roman" w:hAnsi="Palatino Linotype" w:cs="Arial"/>
          <w:b/>
          <w:sz w:val="24"/>
          <w:szCs w:val="24"/>
          <w:lang w:val="es-ES_tradnl" w:eastAsia="es-ES"/>
        </w:rPr>
        <w:t xml:space="preserve"> </w:t>
      </w:r>
      <w:r w:rsidRPr="007B222D">
        <w:rPr>
          <w:rFonts w:ascii="Palatino Linotype" w:eastAsia="Times New Roman" w:hAnsi="Palatino Linotype" w:cs="Arial"/>
          <w:sz w:val="24"/>
          <w:szCs w:val="24"/>
          <w:lang w:val="es-ES" w:eastAsia="es-ES"/>
        </w:rPr>
        <w:t xml:space="preserve">razones o motivos de inconformidad hechos valer </w:t>
      </w:r>
      <w:r w:rsidR="0087682B">
        <w:rPr>
          <w:rFonts w:ascii="Palatino Linotype" w:eastAsia="Calibri" w:hAnsi="Palatino Linotype" w:cs="Arial"/>
          <w:sz w:val="24"/>
          <w:szCs w:val="24"/>
          <w:lang w:val="es-ES" w:eastAsia="es-ES"/>
        </w:rPr>
        <w:t xml:space="preserve">en </w:t>
      </w:r>
      <w:r w:rsidRPr="007B222D">
        <w:rPr>
          <w:rFonts w:ascii="Palatino Linotype" w:eastAsia="Calibri" w:hAnsi="Palatino Linotype" w:cs="Arial"/>
          <w:sz w:val="24"/>
          <w:szCs w:val="24"/>
          <w:lang w:val="es-ES" w:eastAsia="es-ES"/>
        </w:rPr>
        <w:t xml:space="preserve">el recurso de revisión </w:t>
      </w:r>
      <w:r w:rsidRPr="007B222D">
        <w:rPr>
          <w:rFonts w:ascii="Palatino Linotype" w:eastAsia="Times New Roman" w:hAnsi="Palatino Linotype" w:cs="Times New Roman"/>
          <w:b/>
          <w:sz w:val="24"/>
          <w:szCs w:val="24"/>
          <w:lang w:val="es-ES_tradnl" w:eastAsia="es-ES"/>
        </w:rPr>
        <w:t>0</w:t>
      </w:r>
      <w:r w:rsidR="0036142D">
        <w:rPr>
          <w:rFonts w:ascii="Palatino Linotype" w:eastAsia="Times New Roman" w:hAnsi="Palatino Linotype" w:cs="Times New Roman"/>
          <w:b/>
          <w:sz w:val="24"/>
          <w:szCs w:val="24"/>
          <w:lang w:val="es-ES_tradnl" w:eastAsia="es-ES"/>
        </w:rPr>
        <w:t>3243</w:t>
      </w:r>
      <w:r w:rsidRPr="007B222D">
        <w:rPr>
          <w:rFonts w:ascii="Palatino Linotype" w:eastAsia="Times New Roman" w:hAnsi="Palatino Linotype" w:cs="Times New Roman"/>
          <w:b/>
          <w:sz w:val="24"/>
          <w:szCs w:val="24"/>
          <w:lang w:val="es-ES_tradnl" w:eastAsia="es-ES"/>
        </w:rPr>
        <w:t>/INFOEM/IP/RR/201</w:t>
      </w:r>
      <w:r w:rsidR="00AA01E5">
        <w:rPr>
          <w:rFonts w:ascii="Palatino Linotype" w:eastAsia="Times New Roman" w:hAnsi="Palatino Linotype" w:cs="Times New Roman"/>
          <w:b/>
          <w:sz w:val="24"/>
          <w:szCs w:val="24"/>
          <w:lang w:val="es-ES_tradnl" w:eastAsia="es-ES"/>
        </w:rPr>
        <w:t xml:space="preserve">9 </w:t>
      </w:r>
      <w:r w:rsidR="00D3763E">
        <w:rPr>
          <w:rFonts w:ascii="Palatino Linotype" w:eastAsia="Times New Roman" w:hAnsi="Palatino Linotype" w:cs="Times New Roman"/>
          <w:sz w:val="24"/>
          <w:szCs w:val="24"/>
          <w:lang w:val="es-ES_tradnl" w:eastAsia="es-ES"/>
        </w:rPr>
        <w:t xml:space="preserve">en términos de los </w:t>
      </w:r>
      <w:r w:rsidR="00871F55">
        <w:rPr>
          <w:rFonts w:ascii="Palatino Linotype" w:eastAsia="Times New Roman" w:hAnsi="Palatino Linotype" w:cs="Times New Roman"/>
          <w:sz w:val="24"/>
          <w:szCs w:val="24"/>
          <w:lang w:val="es-ES_tradnl" w:eastAsia="es-ES"/>
        </w:rPr>
        <w:t>considerando</w:t>
      </w:r>
      <w:r w:rsidR="00D3763E">
        <w:rPr>
          <w:rFonts w:ascii="Palatino Linotype" w:eastAsia="Times New Roman" w:hAnsi="Palatino Linotype" w:cs="Times New Roman"/>
          <w:sz w:val="24"/>
          <w:szCs w:val="24"/>
          <w:lang w:val="es-ES_tradnl" w:eastAsia="es-ES"/>
        </w:rPr>
        <w:t>s</w:t>
      </w:r>
      <w:r w:rsidR="00871F55">
        <w:rPr>
          <w:rFonts w:ascii="Palatino Linotype" w:eastAsia="Times New Roman" w:hAnsi="Palatino Linotype" w:cs="Times New Roman"/>
          <w:sz w:val="24"/>
          <w:szCs w:val="24"/>
          <w:lang w:val="es-ES_tradnl" w:eastAsia="es-ES"/>
        </w:rPr>
        <w:t xml:space="preserve"> </w:t>
      </w:r>
      <w:r w:rsidR="00871F55" w:rsidRPr="00871F55">
        <w:rPr>
          <w:rFonts w:ascii="Palatino Linotype" w:eastAsia="Times New Roman" w:hAnsi="Palatino Linotype" w:cs="Times New Roman"/>
          <w:b/>
          <w:sz w:val="24"/>
          <w:szCs w:val="24"/>
          <w:lang w:val="es-ES_tradnl" w:eastAsia="es-ES"/>
        </w:rPr>
        <w:t>CUARTO</w:t>
      </w:r>
      <w:r w:rsidR="00D3763E">
        <w:rPr>
          <w:rFonts w:ascii="Palatino Linotype" w:eastAsia="Times New Roman" w:hAnsi="Palatino Linotype" w:cs="Times New Roman"/>
          <w:b/>
          <w:sz w:val="24"/>
          <w:szCs w:val="24"/>
          <w:lang w:val="es-ES_tradnl" w:eastAsia="es-ES"/>
        </w:rPr>
        <w:t xml:space="preserve"> y QUINTO</w:t>
      </w:r>
      <w:r w:rsidR="00871F55" w:rsidRPr="00871F55">
        <w:rPr>
          <w:rFonts w:ascii="Palatino Linotype" w:eastAsia="Times New Roman" w:hAnsi="Palatino Linotype" w:cs="Times New Roman"/>
          <w:b/>
          <w:sz w:val="24"/>
          <w:szCs w:val="24"/>
          <w:lang w:val="es-ES_tradnl" w:eastAsia="es-ES"/>
        </w:rPr>
        <w:t xml:space="preserve"> </w:t>
      </w:r>
      <w:r w:rsidR="00D020D3">
        <w:rPr>
          <w:rFonts w:ascii="Palatino Linotype" w:eastAsia="Times New Roman" w:hAnsi="Palatino Linotype" w:cs="Times New Roman"/>
          <w:sz w:val="24"/>
          <w:szCs w:val="24"/>
          <w:lang w:val="es-ES_tradnl" w:eastAsia="es-ES"/>
        </w:rPr>
        <w:t xml:space="preserve">de la presente resolución. </w:t>
      </w:r>
    </w:p>
    <w:p w:rsidR="0087682B" w:rsidRPr="007B222D" w:rsidRDefault="0087682B" w:rsidP="004B2A20">
      <w:pPr>
        <w:spacing w:after="0" w:line="360" w:lineRule="auto"/>
        <w:jc w:val="both"/>
        <w:rPr>
          <w:rFonts w:ascii="Palatino Linotype" w:eastAsia="Times New Roman" w:hAnsi="Palatino Linotype" w:cs="Times New Roman"/>
          <w:sz w:val="24"/>
          <w:szCs w:val="24"/>
          <w:lang w:val="es-ES_tradnl" w:eastAsia="es-ES"/>
        </w:rPr>
      </w:pPr>
    </w:p>
    <w:p w:rsidR="0019761F" w:rsidRDefault="006F025F" w:rsidP="004B2A20">
      <w:pPr>
        <w:spacing w:after="0" w:line="360" w:lineRule="auto"/>
        <w:contextualSpacing/>
        <w:jc w:val="both"/>
        <w:rPr>
          <w:rFonts w:ascii="Palatino Linotype" w:eastAsia="Times New Roman" w:hAnsi="Palatino Linotype" w:cs="Arial"/>
          <w:sz w:val="24"/>
          <w:szCs w:val="24"/>
          <w:lang w:val="es-ES_tradnl" w:eastAsia="es-ES"/>
        </w:rPr>
      </w:pPr>
      <w:r w:rsidRPr="00D92794">
        <w:rPr>
          <w:rFonts w:ascii="Palatino Linotype" w:eastAsia="Calibri" w:hAnsi="Palatino Linotype" w:cs="Arial"/>
          <w:b/>
          <w:bCs/>
          <w:sz w:val="24"/>
          <w:szCs w:val="24"/>
          <w:lang w:val="es-ES" w:eastAsia="es-ES"/>
        </w:rPr>
        <w:t xml:space="preserve">SEGUNDO. </w:t>
      </w:r>
      <w:r w:rsidRPr="00D92794">
        <w:rPr>
          <w:rFonts w:ascii="Palatino Linotype" w:eastAsia="Calibri" w:hAnsi="Palatino Linotype" w:cs="Arial"/>
          <w:sz w:val="24"/>
          <w:szCs w:val="24"/>
          <w:lang w:val="es-ES" w:eastAsia="es-ES"/>
        </w:rPr>
        <w:t xml:space="preserve">Se </w:t>
      </w:r>
      <w:r w:rsidR="00871F55" w:rsidRPr="00D92794">
        <w:rPr>
          <w:rFonts w:ascii="Palatino Linotype" w:eastAsia="Calibri" w:hAnsi="Palatino Linotype" w:cs="Arial"/>
          <w:b/>
          <w:sz w:val="24"/>
          <w:szCs w:val="24"/>
          <w:lang w:val="es-ES" w:eastAsia="es-ES"/>
        </w:rPr>
        <w:t>REVOCA</w:t>
      </w:r>
      <w:r w:rsidR="00871F55" w:rsidRPr="00D92794">
        <w:rPr>
          <w:rFonts w:ascii="Palatino Linotype" w:eastAsia="Calibri" w:hAnsi="Palatino Linotype" w:cs="Arial"/>
          <w:sz w:val="24"/>
          <w:szCs w:val="24"/>
          <w:lang w:val="es-ES" w:eastAsia="es-ES"/>
        </w:rPr>
        <w:t xml:space="preserve"> la respuesta </w:t>
      </w:r>
      <w:r w:rsidR="00FD48F2">
        <w:rPr>
          <w:rFonts w:ascii="Palatino Linotype" w:eastAsia="Calibri" w:hAnsi="Palatino Linotype" w:cs="Arial"/>
          <w:sz w:val="24"/>
          <w:szCs w:val="24"/>
          <w:lang w:val="es-ES" w:eastAsia="es-ES"/>
        </w:rPr>
        <w:t>emitida por el</w:t>
      </w:r>
      <w:r w:rsidRPr="00D92794">
        <w:rPr>
          <w:rFonts w:ascii="Palatino Linotype" w:eastAsia="Calibri" w:hAnsi="Palatino Linotype" w:cs="Arial"/>
          <w:sz w:val="24"/>
          <w:szCs w:val="24"/>
          <w:lang w:val="es-ES" w:eastAsia="es-ES"/>
        </w:rPr>
        <w:t xml:space="preserve"> </w:t>
      </w:r>
      <w:r w:rsidR="00D92794" w:rsidRPr="00D92794">
        <w:rPr>
          <w:rFonts w:ascii="Palatino Linotype" w:eastAsia="Calibri" w:hAnsi="Palatino Linotype" w:cs="Arial"/>
          <w:b/>
          <w:sz w:val="24"/>
          <w:szCs w:val="24"/>
          <w:lang w:eastAsia="es-ES"/>
        </w:rPr>
        <w:t>Ayuntamient</w:t>
      </w:r>
      <w:r w:rsidR="0036142D">
        <w:rPr>
          <w:rFonts w:ascii="Palatino Linotype" w:eastAsia="Calibri" w:hAnsi="Palatino Linotype" w:cs="Arial"/>
          <w:b/>
          <w:sz w:val="24"/>
          <w:szCs w:val="24"/>
          <w:lang w:eastAsia="es-ES"/>
        </w:rPr>
        <w:t xml:space="preserve">o de </w:t>
      </w:r>
      <w:proofErr w:type="spellStart"/>
      <w:r w:rsidR="0036142D">
        <w:rPr>
          <w:rFonts w:ascii="Palatino Linotype" w:eastAsia="Calibri" w:hAnsi="Palatino Linotype" w:cs="Arial"/>
          <w:b/>
          <w:sz w:val="24"/>
          <w:szCs w:val="24"/>
          <w:lang w:eastAsia="es-ES"/>
        </w:rPr>
        <w:t>Apaxco</w:t>
      </w:r>
      <w:proofErr w:type="spellEnd"/>
      <w:r w:rsidR="002E0764" w:rsidRPr="00D92794">
        <w:rPr>
          <w:rFonts w:ascii="Palatino Linotype" w:eastAsia="Calibri" w:hAnsi="Palatino Linotype" w:cs="Arial"/>
          <w:b/>
          <w:sz w:val="24"/>
          <w:szCs w:val="24"/>
          <w:lang w:eastAsia="es-ES"/>
        </w:rPr>
        <w:t xml:space="preserve"> </w:t>
      </w:r>
      <w:r w:rsidR="00871F55" w:rsidRPr="00D92794">
        <w:rPr>
          <w:rFonts w:ascii="Palatino Linotype" w:eastAsia="Calibri" w:hAnsi="Palatino Linotype" w:cs="Arial"/>
          <w:sz w:val="24"/>
          <w:szCs w:val="24"/>
          <w:lang w:eastAsia="es-ES"/>
        </w:rPr>
        <w:t xml:space="preserve">y se </w:t>
      </w:r>
      <w:r w:rsidR="00871F55" w:rsidRPr="00D92794">
        <w:rPr>
          <w:rFonts w:ascii="Palatino Linotype" w:eastAsia="Calibri" w:hAnsi="Palatino Linotype" w:cs="Arial"/>
          <w:b/>
          <w:sz w:val="24"/>
          <w:szCs w:val="24"/>
          <w:lang w:eastAsia="es-ES"/>
        </w:rPr>
        <w:t>ORDENA</w:t>
      </w:r>
      <w:r w:rsidRPr="00D92794">
        <w:rPr>
          <w:rFonts w:ascii="Palatino Linotype" w:eastAsia="Calibri" w:hAnsi="Palatino Linotype" w:cs="Arial"/>
          <w:b/>
          <w:sz w:val="24"/>
          <w:szCs w:val="24"/>
          <w:lang w:val="es-ES" w:eastAsia="es-ES"/>
        </w:rPr>
        <w:t xml:space="preserve"> </w:t>
      </w:r>
      <w:r w:rsidR="00D020D3" w:rsidRPr="00D92794">
        <w:rPr>
          <w:rFonts w:ascii="Palatino Linotype" w:eastAsia="Calibri" w:hAnsi="Palatino Linotype" w:cs="Arial"/>
          <w:sz w:val="24"/>
          <w:szCs w:val="24"/>
          <w:lang w:val="es-ES" w:eastAsia="es-ES"/>
        </w:rPr>
        <w:t>entregar</w:t>
      </w:r>
      <w:r w:rsidR="00C71D8F" w:rsidRPr="00D92794">
        <w:rPr>
          <w:rFonts w:ascii="Palatino Linotype" w:eastAsia="Calibri" w:hAnsi="Palatino Linotype" w:cs="Arial"/>
          <w:sz w:val="24"/>
          <w:szCs w:val="24"/>
          <w:lang w:val="es-ES" w:eastAsia="es-ES"/>
        </w:rPr>
        <w:t xml:space="preserve"> </w:t>
      </w:r>
      <w:r w:rsidRPr="00D92794">
        <w:rPr>
          <w:rFonts w:ascii="Palatino Linotype" w:eastAsia="Calibri" w:hAnsi="Palatino Linotype" w:cs="Arial"/>
          <w:sz w:val="24"/>
          <w:szCs w:val="24"/>
          <w:lang w:val="es-ES" w:eastAsia="es-ES"/>
        </w:rPr>
        <w:t>vía</w:t>
      </w:r>
      <w:r w:rsidRPr="00D92794">
        <w:rPr>
          <w:rFonts w:ascii="Palatino Linotype" w:eastAsia="Times New Roman" w:hAnsi="Palatino Linotype" w:cs="Arial"/>
          <w:color w:val="000000"/>
          <w:sz w:val="24"/>
          <w:szCs w:val="24"/>
          <w:lang w:val="es-ES" w:eastAsia="es-ES"/>
        </w:rPr>
        <w:t xml:space="preserve"> </w:t>
      </w:r>
      <w:r w:rsidRPr="00D92794">
        <w:rPr>
          <w:rFonts w:ascii="Palatino Linotype" w:eastAsia="Times New Roman" w:hAnsi="Palatino Linotype" w:cs="Arial"/>
          <w:color w:val="000000"/>
          <w:sz w:val="24"/>
          <w:szCs w:val="24"/>
          <w:lang w:val="es-ES_tradnl" w:eastAsia="es-ES"/>
        </w:rPr>
        <w:t>Sistema de Acceso a Información Mexiquense (</w:t>
      </w:r>
      <w:bookmarkStart w:id="46" w:name="_Toc460947013"/>
      <w:r w:rsidR="00AC7339" w:rsidRPr="00D92794">
        <w:rPr>
          <w:rFonts w:ascii="Palatino Linotype" w:eastAsia="Times New Roman" w:hAnsi="Palatino Linotype" w:cs="Arial"/>
          <w:color w:val="000000"/>
          <w:sz w:val="24"/>
          <w:szCs w:val="24"/>
          <w:lang w:val="es-ES_tradnl" w:eastAsia="es-ES"/>
        </w:rPr>
        <w:t xml:space="preserve">SAIMEX), </w:t>
      </w:r>
      <w:r w:rsidR="00AC7339" w:rsidRPr="00FD48F2">
        <w:rPr>
          <w:rFonts w:ascii="Palatino Linotype" w:eastAsia="Times New Roman" w:hAnsi="Palatino Linotype" w:cs="Arial"/>
          <w:color w:val="000000"/>
          <w:sz w:val="24"/>
          <w:szCs w:val="24"/>
          <w:lang w:val="es-ES_tradnl" w:eastAsia="es-ES"/>
        </w:rPr>
        <w:t>en versión pública</w:t>
      </w:r>
      <w:r w:rsidR="00AC7339" w:rsidRPr="00D92794">
        <w:rPr>
          <w:rFonts w:ascii="Palatino Linotype" w:eastAsia="Times New Roman" w:hAnsi="Palatino Linotype" w:cs="Arial"/>
          <w:b/>
          <w:color w:val="000000"/>
          <w:sz w:val="24"/>
          <w:szCs w:val="24"/>
          <w:lang w:val="es-ES_tradnl" w:eastAsia="es-ES"/>
        </w:rPr>
        <w:t>,</w:t>
      </w:r>
      <w:r w:rsidR="00AC7339" w:rsidRPr="00D92794">
        <w:rPr>
          <w:rFonts w:ascii="Palatino Linotype" w:eastAsia="Times New Roman" w:hAnsi="Palatino Linotype" w:cs="Arial"/>
          <w:color w:val="000000"/>
          <w:sz w:val="24"/>
          <w:szCs w:val="24"/>
          <w:lang w:val="es-ES_tradnl" w:eastAsia="es-ES"/>
        </w:rPr>
        <w:t xml:space="preserve"> </w:t>
      </w:r>
      <w:r w:rsidR="00871F55" w:rsidRPr="00D92794">
        <w:rPr>
          <w:rFonts w:ascii="Palatino Linotype" w:eastAsia="Times New Roman" w:hAnsi="Palatino Linotype" w:cs="Arial"/>
          <w:color w:val="000000"/>
          <w:sz w:val="24"/>
          <w:szCs w:val="24"/>
          <w:lang w:val="es-ES_tradnl" w:eastAsia="es-ES"/>
        </w:rPr>
        <w:t>lo siguiente:</w:t>
      </w:r>
    </w:p>
    <w:p w:rsidR="0011115A" w:rsidRPr="0011115A" w:rsidRDefault="0011115A" w:rsidP="004B2A20">
      <w:pPr>
        <w:spacing w:after="0" w:line="360" w:lineRule="auto"/>
        <w:ind w:right="567"/>
        <w:jc w:val="both"/>
        <w:rPr>
          <w:rFonts w:ascii="Palatino Linotype" w:eastAsia="MS Mincho" w:hAnsi="Palatino Linotype" w:cs="Times New Roman"/>
          <w:b/>
          <w:bCs/>
          <w:sz w:val="24"/>
          <w:szCs w:val="24"/>
          <w:lang w:val="es-ES_tradnl" w:eastAsia="es-ES"/>
        </w:rPr>
      </w:pPr>
    </w:p>
    <w:p w:rsidR="0036142D" w:rsidRPr="00664E88" w:rsidRDefault="0036142D" w:rsidP="0036142D">
      <w:pPr>
        <w:pStyle w:val="Prrafodelista"/>
        <w:numPr>
          <w:ilvl w:val="0"/>
          <w:numId w:val="14"/>
        </w:numPr>
        <w:spacing w:after="0" w:line="360" w:lineRule="auto"/>
        <w:ind w:right="567"/>
        <w:jc w:val="both"/>
        <w:rPr>
          <w:rFonts w:ascii="Palatino Linotype" w:eastAsia="MS Mincho" w:hAnsi="Palatino Linotype" w:cs="Times New Roman"/>
          <w:b/>
          <w:bCs/>
          <w:sz w:val="24"/>
          <w:szCs w:val="24"/>
          <w:lang w:val="es-ES_tradnl" w:eastAsia="es-ES"/>
        </w:rPr>
      </w:pPr>
      <w:r w:rsidRPr="00664E88">
        <w:rPr>
          <w:rFonts w:ascii="Palatino Linotype" w:eastAsia="MS Mincho" w:hAnsi="Palatino Linotype" w:cs="Times New Roman"/>
          <w:b/>
          <w:bCs/>
          <w:sz w:val="24"/>
          <w:szCs w:val="24"/>
          <w:lang w:val="es-ES_tradnl" w:eastAsia="es-ES"/>
        </w:rPr>
        <w:t>Recibos de Nómina de todas las personas referidas en la solicitud de informa</w:t>
      </w:r>
      <w:r w:rsidR="00D3763E">
        <w:rPr>
          <w:rFonts w:ascii="Palatino Linotype" w:eastAsia="MS Mincho" w:hAnsi="Palatino Linotype" w:cs="Times New Roman"/>
          <w:b/>
          <w:bCs/>
          <w:sz w:val="24"/>
          <w:szCs w:val="24"/>
          <w:lang w:val="es-ES_tradnl" w:eastAsia="es-ES"/>
        </w:rPr>
        <w:t>ción 00046/APAXCO/IP/2019 de la primera y segunda quincena</w:t>
      </w:r>
      <w:r w:rsidRPr="00664E88">
        <w:rPr>
          <w:rFonts w:ascii="Palatino Linotype" w:eastAsia="MS Mincho" w:hAnsi="Palatino Linotype" w:cs="Times New Roman"/>
          <w:b/>
          <w:bCs/>
          <w:sz w:val="24"/>
          <w:szCs w:val="24"/>
          <w:lang w:val="es-ES_tradnl" w:eastAsia="es-ES"/>
        </w:rPr>
        <w:t xml:space="preserve"> de los meses de enero, febrero y marzo del dos mil diecinueve. </w:t>
      </w:r>
    </w:p>
    <w:p w:rsidR="0087682B" w:rsidRPr="007B222D" w:rsidRDefault="0087682B" w:rsidP="004B2A20">
      <w:pPr>
        <w:spacing w:after="0" w:line="360" w:lineRule="auto"/>
        <w:contextualSpacing/>
        <w:jc w:val="both"/>
        <w:rPr>
          <w:rFonts w:ascii="Palatino Linotype" w:eastAsia="Calibri" w:hAnsi="Palatino Linotype" w:cs="Arial"/>
          <w:sz w:val="24"/>
          <w:szCs w:val="24"/>
          <w:lang w:eastAsia="es-ES"/>
        </w:rPr>
      </w:pPr>
    </w:p>
    <w:p w:rsidR="00FD48F2" w:rsidRDefault="00FD48F2" w:rsidP="004B2A20">
      <w:pPr>
        <w:pStyle w:val="Prrafodelista"/>
        <w:tabs>
          <w:tab w:val="left" w:pos="426"/>
        </w:tabs>
        <w:spacing w:after="0" w:line="360" w:lineRule="auto"/>
        <w:ind w:left="0"/>
        <w:jc w:val="both"/>
        <w:rPr>
          <w:rFonts w:ascii="Palatino Linotype" w:eastAsia="MS Mincho" w:hAnsi="Palatino Linotype" w:cs="Arial"/>
          <w:color w:val="000000" w:themeColor="text1"/>
          <w:sz w:val="24"/>
        </w:rPr>
      </w:pPr>
      <w:r w:rsidRPr="00FD48F2">
        <w:rPr>
          <w:rFonts w:ascii="Palatino Linotype" w:eastAsia="MS Mincho" w:hAnsi="Palatino Linotype" w:cs="Arial"/>
          <w:color w:val="000000" w:themeColor="text1"/>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por el </w:t>
      </w:r>
      <w:r w:rsidRPr="00FD48F2">
        <w:rPr>
          <w:rFonts w:ascii="Palatino Linotype" w:eastAsia="MS Mincho" w:hAnsi="Palatino Linotype" w:cs="Arial"/>
          <w:b/>
          <w:color w:val="000000" w:themeColor="text1"/>
          <w:sz w:val="24"/>
        </w:rPr>
        <w:t>RECURRENTE.</w:t>
      </w:r>
    </w:p>
    <w:p w:rsidR="00FD48F2" w:rsidRDefault="00FD48F2" w:rsidP="004B2A20">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rsidR="00AC7339" w:rsidRPr="0036142D" w:rsidRDefault="0011115A" w:rsidP="004B2A20">
      <w:pPr>
        <w:pStyle w:val="Prrafodelista"/>
        <w:tabs>
          <w:tab w:val="left" w:pos="426"/>
        </w:tabs>
        <w:spacing w:after="0" w:line="360" w:lineRule="auto"/>
        <w:ind w:left="0"/>
        <w:jc w:val="both"/>
        <w:rPr>
          <w:rFonts w:ascii="Palatino Linotype" w:eastAsia="MS Mincho" w:hAnsi="Palatino Linotype" w:cs="Arial"/>
          <w:color w:val="000000" w:themeColor="text1"/>
          <w:sz w:val="24"/>
        </w:rPr>
      </w:pPr>
      <w:r w:rsidRPr="0036142D">
        <w:rPr>
          <w:rFonts w:ascii="Palatino Linotype" w:eastAsia="MS Mincho" w:hAnsi="Palatino Linotype" w:cs="Arial"/>
          <w:color w:val="000000" w:themeColor="text1"/>
          <w:sz w:val="24"/>
        </w:rPr>
        <w:t>De ser el caso</w:t>
      </w:r>
      <w:r w:rsidR="00FD48F2">
        <w:rPr>
          <w:rFonts w:ascii="Palatino Linotype" w:eastAsia="MS Mincho" w:hAnsi="Palatino Linotype" w:cs="Arial"/>
          <w:color w:val="000000" w:themeColor="text1"/>
          <w:sz w:val="24"/>
        </w:rPr>
        <w:t>,</w:t>
      </w:r>
      <w:r w:rsidRPr="0036142D">
        <w:rPr>
          <w:rFonts w:ascii="Palatino Linotype" w:eastAsia="MS Mincho" w:hAnsi="Palatino Linotype" w:cs="Arial"/>
          <w:color w:val="000000" w:themeColor="text1"/>
          <w:sz w:val="24"/>
        </w:rPr>
        <w:t xml:space="preserve"> que </w:t>
      </w:r>
      <w:r w:rsidR="0036142D">
        <w:rPr>
          <w:rFonts w:ascii="Palatino Linotype" w:eastAsia="MS Mincho" w:hAnsi="Palatino Linotype" w:cs="Arial"/>
          <w:color w:val="000000" w:themeColor="text1"/>
          <w:sz w:val="24"/>
        </w:rPr>
        <w:t xml:space="preserve">no todas las personas referidas en la solicitud de </w:t>
      </w:r>
      <w:r w:rsidR="00AC1862">
        <w:rPr>
          <w:rFonts w:ascii="Palatino Linotype" w:eastAsia="MS Mincho" w:hAnsi="Palatino Linotype" w:cs="Arial"/>
          <w:color w:val="000000" w:themeColor="text1"/>
          <w:sz w:val="24"/>
        </w:rPr>
        <w:t xml:space="preserve">información </w:t>
      </w:r>
      <w:r w:rsidR="00AC1862" w:rsidRPr="00AC1862">
        <w:rPr>
          <w:rFonts w:ascii="Palatino Linotype" w:eastAsia="MS Mincho" w:hAnsi="Palatino Linotype" w:cs="Arial"/>
          <w:b/>
          <w:bCs/>
          <w:color w:val="000000" w:themeColor="text1"/>
          <w:sz w:val="24"/>
        </w:rPr>
        <w:t>00046</w:t>
      </w:r>
      <w:r w:rsidR="0036142D" w:rsidRPr="00664E88">
        <w:rPr>
          <w:rFonts w:ascii="Palatino Linotype" w:eastAsia="MS Mincho" w:hAnsi="Palatino Linotype" w:cs="Times New Roman"/>
          <w:b/>
          <w:bCs/>
          <w:sz w:val="24"/>
          <w:szCs w:val="24"/>
          <w:lang w:val="es-ES_tradnl" w:eastAsia="es-ES"/>
        </w:rPr>
        <w:t>/APAXCO/IP/2019</w:t>
      </w:r>
      <w:r w:rsidR="0036142D">
        <w:rPr>
          <w:rFonts w:ascii="Palatino Linotype" w:eastAsia="MS Mincho" w:hAnsi="Palatino Linotype" w:cs="Times New Roman"/>
          <w:b/>
          <w:bCs/>
          <w:sz w:val="24"/>
          <w:szCs w:val="24"/>
          <w:lang w:val="es-ES_tradnl" w:eastAsia="es-ES"/>
        </w:rPr>
        <w:t xml:space="preserve"> </w:t>
      </w:r>
      <w:r w:rsidR="0036142D">
        <w:rPr>
          <w:rFonts w:ascii="Palatino Linotype" w:eastAsia="MS Mincho" w:hAnsi="Palatino Linotype" w:cs="Times New Roman"/>
          <w:sz w:val="24"/>
          <w:szCs w:val="24"/>
          <w:lang w:val="es-ES_tradnl" w:eastAsia="es-ES"/>
        </w:rPr>
        <w:t xml:space="preserve">presten servicios </w:t>
      </w:r>
      <w:r w:rsidR="00AC1862">
        <w:rPr>
          <w:rFonts w:ascii="Palatino Linotype" w:eastAsia="MS Mincho" w:hAnsi="Palatino Linotype" w:cs="Times New Roman"/>
          <w:sz w:val="24"/>
          <w:szCs w:val="24"/>
          <w:lang w:val="es-ES_tradnl" w:eastAsia="es-ES"/>
        </w:rPr>
        <w:t>dentro de</w:t>
      </w:r>
      <w:r w:rsidR="0036142D">
        <w:rPr>
          <w:rFonts w:ascii="Palatino Linotype" w:eastAsia="MS Mincho" w:hAnsi="Palatino Linotype" w:cs="Times New Roman"/>
          <w:sz w:val="24"/>
          <w:szCs w:val="24"/>
          <w:lang w:val="es-ES_tradnl" w:eastAsia="es-ES"/>
        </w:rPr>
        <w:t xml:space="preserve"> la</w:t>
      </w:r>
      <w:r w:rsidR="00AC1862">
        <w:rPr>
          <w:rFonts w:ascii="Palatino Linotype" w:eastAsia="MS Mincho" w:hAnsi="Palatino Linotype" w:cs="Times New Roman"/>
          <w:sz w:val="24"/>
          <w:szCs w:val="24"/>
          <w:lang w:val="es-ES_tradnl" w:eastAsia="es-ES"/>
        </w:rPr>
        <w:t xml:space="preserve"> actual</w:t>
      </w:r>
      <w:r w:rsidR="0036142D">
        <w:rPr>
          <w:rFonts w:ascii="Palatino Linotype" w:eastAsia="MS Mincho" w:hAnsi="Palatino Linotype" w:cs="Times New Roman"/>
          <w:sz w:val="24"/>
          <w:szCs w:val="24"/>
          <w:lang w:val="es-ES_tradnl" w:eastAsia="es-ES"/>
        </w:rPr>
        <w:t xml:space="preserve"> administración pública municipal</w:t>
      </w:r>
      <w:r w:rsidR="00AC1862">
        <w:rPr>
          <w:rFonts w:ascii="Palatino Linotype" w:eastAsia="MS Mincho" w:hAnsi="Palatino Linotype" w:cs="Times New Roman"/>
          <w:sz w:val="24"/>
          <w:szCs w:val="24"/>
          <w:lang w:val="es-ES_tradnl" w:eastAsia="es-ES"/>
        </w:rPr>
        <w:t xml:space="preserve">, </w:t>
      </w:r>
      <w:r w:rsidR="0036142D">
        <w:rPr>
          <w:rFonts w:ascii="Palatino Linotype" w:eastAsia="MS Mincho" w:hAnsi="Palatino Linotype" w:cs="Times New Roman"/>
          <w:sz w:val="24"/>
          <w:szCs w:val="24"/>
          <w:lang w:val="es-ES_tradnl" w:eastAsia="es-ES"/>
        </w:rPr>
        <w:t xml:space="preserve">el </w:t>
      </w:r>
      <w:r w:rsidR="0036142D">
        <w:rPr>
          <w:rFonts w:ascii="Palatino Linotype" w:eastAsia="MS Mincho" w:hAnsi="Palatino Linotype" w:cs="Times New Roman"/>
          <w:b/>
          <w:bCs/>
          <w:sz w:val="24"/>
          <w:szCs w:val="24"/>
          <w:lang w:val="es-ES_tradnl" w:eastAsia="es-ES"/>
        </w:rPr>
        <w:t>Sujeto Obligado</w:t>
      </w:r>
      <w:r w:rsidR="0036142D">
        <w:rPr>
          <w:rFonts w:ascii="Palatino Linotype" w:eastAsia="MS Mincho" w:hAnsi="Palatino Linotype" w:cs="Times New Roman"/>
          <w:sz w:val="24"/>
          <w:szCs w:val="24"/>
          <w:lang w:val="es-ES_tradnl" w:eastAsia="es-ES"/>
        </w:rPr>
        <w:t xml:space="preserve"> deberá de expresar de manera fundada y motivada las razones por las cuales no cuenta con la información</w:t>
      </w:r>
      <w:r w:rsidR="00C00DEB">
        <w:rPr>
          <w:rFonts w:ascii="Palatino Linotype" w:eastAsia="MS Mincho" w:hAnsi="Palatino Linotype" w:cs="Times New Roman"/>
          <w:sz w:val="24"/>
          <w:szCs w:val="24"/>
          <w:lang w:val="es-ES_tradnl" w:eastAsia="es-ES"/>
        </w:rPr>
        <w:t xml:space="preserve"> solicitada</w:t>
      </w:r>
      <w:r w:rsidR="0036142D">
        <w:rPr>
          <w:rFonts w:ascii="Palatino Linotype" w:eastAsia="MS Mincho" w:hAnsi="Palatino Linotype" w:cs="Times New Roman"/>
          <w:sz w:val="24"/>
          <w:szCs w:val="24"/>
          <w:lang w:val="es-ES_tradnl" w:eastAsia="es-ES"/>
        </w:rPr>
        <w:t xml:space="preserve">.  </w:t>
      </w:r>
    </w:p>
    <w:p w:rsidR="0011115A" w:rsidRPr="002E0764" w:rsidRDefault="0011115A" w:rsidP="004B2A20">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rsidR="000201D1"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C07697">
        <w:rPr>
          <w:rFonts w:ascii="Palatino Linotype" w:eastAsia="MS Mincho" w:hAnsi="Palatino Linotype" w:cs="Times New Roman"/>
          <w:b/>
          <w:color w:val="000000"/>
          <w:sz w:val="24"/>
          <w:szCs w:val="24"/>
          <w:lang w:val="es-ES_tradnl" w:eastAsia="es-ES"/>
        </w:rPr>
        <w:t>TERCERO</w:t>
      </w:r>
      <w:r w:rsidR="000201D1" w:rsidRPr="00C07697">
        <w:rPr>
          <w:rFonts w:ascii="Palatino Linotype" w:eastAsia="MS Mincho" w:hAnsi="Palatino Linotype" w:cs="Times New Roman"/>
          <w:b/>
          <w:color w:val="000000"/>
          <w:sz w:val="24"/>
          <w:szCs w:val="24"/>
          <w:lang w:val="es-ES_tradnl" w:eastAsia="es-ES"/>
        </w:rPr>
        <w:t>.</w:t>
      </w:r>
      <w:r w:rsidR="000201D1" w:rsidRPr="007B222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B222D">
        <w:rPr>
          <w:rFonts w:ascii="Palatino Linotype" w:eastAsia="MS Mincho" w:hAnsi="Palatino Linotype" w:cs="Times New Roman"/>
          <w:b/>
          <w:color w:val="000000"/>
          <w:sz w:val="24"/>
          <w:szCs w:val="24"/>
          <w:lang w:val="es-ES_tradnl" w:eastAsia="es-ES"/>
        </w:rPr>
        <w:t xml:space="preserve"> </w:t>
      </w:r>
      <w:r w:rsidR="0087682B" w:rsidRPr="0087682B">
        <w:rPr>
          <w:rFonts w:ascii="Palatino Linotype" w:eastAsia="MS Mincho" w:hAnsi="Palatino Linotype" w:cs="Times New Roman"/>
          <w:color w:val="000000"/>
          <w:sz w:val="24"/>
          <w:szCs w:val="24"/>
          <w:lang w:val="es-ES_tradnl" w:eastAsia="es-ES"/>
        </w:rPr>
        <w:t>Sujeto Obligado</w:t>
      </w:r>
      <w:r w:rsidR="000201D1" w:rsidRPr="007B222D">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7B222D"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p>
    <w:p w:rsidR="00C07697"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color w:val="000000"/>
          <w:sz w:val="24"/>
          <w:szCs w:val="24"/>
          <w:lang w:val="es-ES_tradnl" w:eastAsia="es-ES"/>
        </w:rPr>
        <w:t>CUARTO</w:t>
      </w:r>
      <w:r w:rsidR="000201D1" w:rsidRPr="007B222D">
        <w:rPr>
          <w:rFonts w:ascii="Palatino Linotype" w:eastAsia="MS Mincho" w:hAnsi="Palatino Linotype" w:cs="Times New Roman"/>
          <w:b/>
          <w:color w:val="000000"/>
          <w:sz w:val="24"/>
          <w:szCs w:val="24"/>
          <w:lang w:val="es-ES_tradnl" w:eastAsia="es-ES"/>
        </w:rPr>
        <w:t xml:space="preserve">. </w:t>
      </w:r>
      <w:r w:rsidR="000201D1" w:rsidRPr="007B222D">
        <w:rPr>
          <w:rFonts w:ascii="Palatino Linotype" w:eastAsia="MS Mincho" w:hAnsi="Palatino Linotype" w:cs="Times New Roman"/>
          <w:color w:val="000000"/>
          <w:sz w:val="24"/>
          <w:szCs w:val="24"/>
          <w:lang w:val="es-ES_tradnl" w:eastAsia="es-ES"/>
        </w:rPr>
        <w:t>Notifíquese a</w:t>
      </w:r>
      <w:r w:rsidR="00FD48F2">
        <w:rPr>
          <w:rFonts w:ascii="Palatino Linotype" w:eastAsia="MS Mincho" w:hAnsi="Palatino Linotype" w:cs="Times New Roman"/>
          <w:b/>
          <w:color w:val="000000"/>
          <w:sz w:val="24"/>
          <w:szCs w:val="24"/>
          <w:lang w:val="es-ES_tradnl" w:eastAsia="es-ES"/>
        </w:rPr>
        <w:t>l RECURRENTE</w:t>
      </w:r>
      <w:r w:rsidR="0036142D">
        <w:rPr>
          <w:rFonts w:ascii="Palatino Linotype" w:hAnsi="Palatino Linotype"/>
          <w:b/>
          <w:sz w:val="24"/>
        </w:rPr>
        <w:t xml:space="preserve"> </w:t>
      </w:r>
      <w:r w:rsidR="000201D1" w:rsidRPr="007B222D">
        <w:rPr>
          <w:rFonts w:ascii="Palatino Linotype" w:eastAsia="MS Mincho" w:hAnsi="Palatino Linotype" w:cs="Times New Roman"/>
          <w:color w:val="000000"/>
          <w:sz w:val="24"/>
          <w:szCs w:val="24"/>
          <w:lang w:val="es-ES_tradnl" w:eastAsia="es-ES"/>
        </w:rPr>
        <w:t>la presente resolución.</w:t>
      </w:r>
    </w:p>
    <w:p w:rsidR="0036142D" w:rsidRPr="00970362" w:rsidRDefault="0036142D" w:rsidP="004B2A20">
      <w:pPr>
        <w:spacing w:after="0" w:line="360" w:lineRule="auto"/>
        <w:jc w:val="both"/>
        <w:rPr>
          <w:rFonts w:ascii="Palatino Linotype" w:hAnsi="Palatino Linotype"/>
          <w:b/>
        </w:rPr>
      </w:pPr>
    </w:p>
    <w:p w:rsidR="0016001E"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sz w:val="24"/>
          <w:szCs w:val="24"/>
          <w:lang w:val="es-ES_tradnl" w:eastAsia="es-ES"/>
        </w:rPr>
        <w:t>QUINTO</w:t>
      </w:r>
      <w:r w:rsidR="000201D1" w:rsidRPr="007B222D">
        <w:rPr>
          <w:rFonts w:ascii="Palatino Linotype" w:eastAsia="MS Mincho" w:hAnsi="Palatino Linotype" w:cs="Times New Roman"/>
          <w:b/>
          <w:color w:val="000000"/>
          <w:sz w:val="24"/>
          <w:szCs w:val="24"/>
          <w:lang w:val="es-ES_tradnl" w:eastAsia="es-ES"/>
        </w:rPr>
        <w:t xml:space="preserve">. </w:t>
      </w:r>
      <w:r w:rsidR="000201D1" w:rsidRPr="007B222D">
        <w:rPr>
          <w:rFonts w:ascii="Palatino Linotype" w:eastAsia="MS Mincho" w:hAnsi="Palatino Linotype" w:cs="Times New Roman"/>
          <w:color w:val="000000"/>
          <w:sz w:val="24"/>
          <w:szCs w:val="24"/>
          <w:lang w:val="es-ES_tradnl" w:eastAsia="es-ES"/>
        </w:rPr>
        <w:t>Se hace del conocimiento de</w:t>
      </w:r>
      <w:r w:rsidR="00FD48F2">
        <w:rPr>
          <w:rFonts w:ascii="Palatino Linotype" w:hAnsi="Palatino Linotype"/>
          <w:b/>
          <w:sz w:val="24"/>
        </w:rPr>
        <w:t xml:space="preserve">l RECURRENTE </w:t>
      </w:r>
      <w:r w:rsidR="000201D1" w:rsidRPr="007B222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6"/>
    </w:p>
    <w:p w:rsidR="00240779"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rsidR="00997033" w:rsidRDefault="00997033" w:rsidP="004B2A20">
      <w:pPr>
        <w:spacing w:after="0" w:line="360" w:lineRule="auto"/>
        <w:jc w:val="both"/>
        <w:rPr>
          <w:rFonts w:ascii="Palatino Linotype" w:eastAsia="MS Mincho" w:hAnsi="Palatino Linotype" w:cs="Times New Roman"/>
          <w:color w:val="000000"/>
          <w:sz w:val="24"/>
          <w:szCs w:val="24"/>
          <w:lang w:val="es-ES_tradnl" w:eastAsia="es-ES"/>
        </w:rPr>
      </w:pPr>
    </w:p>
    <w:p w:rsidR="00997033" w:rsidRDefault="00997033" w:rsidP="004B2A20">
      <w:pPr>
        <w:spacing w:after="0" w:line="360" w:lineRule="auto"/>
        <w:jc w:val="both"/>
        <w:rPr>
          <w:rFonts w:ascii="Palatino Linotype" w:eastAsia="MS Mincho" w:hAnsi="Palatino Linotype" w:cs="Times New Roman"/>
          <w:color w:val="000000"/>
          <w:sz w:val="24"/>
          <w:szCs w:val="24"/>
          <w:lang w:val="es-ES_tradnl" w:eastAsia="es-ES"/>
        </w:rPr>
      </w:pPr>
    </w:p>
    <w:p w:rsidR="00997033" w:rsidRDefault="00997033" w:rsidP="004B2A20">
      <w:pPr>
        <w:spacing w:after="0" w:line="360" w:lineRule="auto"/>
        <w:jc w:val="both"/>
        <w:rPr>
          <w:rFonts w:ascii="Palatino Linotype" w:eastAsia="MS Mincho" w:hAnsi="Palatino Linotype" w:cs="Times New Roman"/>
          <w:color w:val="000000"/>
          <w:sz w:val="24"/>
          <w:szCs w:val="24"/>
          <w:lang w:val="es-ES_tradnl" w:eastAsia="es-ES"/>
        </w:rPr>
      </w:pPr>
    </w:p>
    <w:p w:rsidR="00997033" w:rsidRDefault="00997033" w:rsidP="004B2A20">
      <w:pPr>
        <w:spacing w:after="0" w:line="360" w:lineRule="auto"/>
        <w:jc w:val="both"/>
        <w:rPr>
          <w:rFonts w:ascii="Palatino Linotype" w:eastAsia="MS Mincho" w:hAnsi="Palatino Linotype" w:cs="Times New Roman"/>
          <w:color w:val="000000"/>
          <w:sz w:val="24"/>
          <w:szCs w:val="24"/>
          <w:lang w:val="es-ES_tradnl" w:eastAsia="es-ES"/>
        </w:rPr>
      </w:pPr>
    </w:p>
    <w:p w:rsidR="00997033" w:rsidRDefault="00997033" w:rsidP="004B2A20">
      <w:pPr>
        <w:spacing w:after="0" w:line="360" w:lineRule="auto"/>
        <w:jc w:val="both"/>
        <w:rPr>
          <w:rFonts w:ascii="Palatino Linotype" w:eastAsia="MS Mincho" w:hAnsi="Palatino Linotype" w:cs="Times New Roman"/>
          <w:color w:val="000000"/>
          <w:sz w:val="24"/>
          <w:szCs w:val="24"/>
          <w:lang w:val="es-ES_tradnl" w:eastAsia="es-ES"/>
        </w:rPr>
      </w:pPr>
    </w:p>
    <w:p w:rsidR="00997033" w:rsidRDefault="00997033" w:rsidP="004B2A20">
      <w:pPr>
        <w:spacing w:after="0" w:line="360" w:lineRule="auto"/>
        <w:jc w:val="both"/>
        <w:rPr>
          <w:rFonts w:ascii="Palatino Linotype" w:eastAsia="MS Mincho" w:hAnsi="Palatino Linotype" w:cs="Times New Roman"/>
          <w:color w:val="000000"/>
          <w:sz w:val="24"/>
          <w:szCs w:val="24"/>
          <w:lang w:val="es-ES_tradnl" w:eastAsia="es-ES"/>
        </w:rPr>
      </w:pPr>
    </w:p>
    <w:p w:rsidR="00997033" w:rsidRPr="00240779" w:rsidRDefault="00997033" w:rsidP="004B2A20">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4B2A20">
      <w:pPr>
        <w:spacing w:after="0" w:line="360" w:lineRule="auto"/>
        <w:ind w:firstLine="1"/>
        <w:jc w:val="both"/>
        <w:rPr>
          <w:rFonts w:ascii="Palatino Linotype" w:hAnsi="Palatino Linotype"/>
        </w:rPr>
      </w:pPr>
      <w:r w:rsidRPr="0099703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997033">
        <w:rPr>
          <w:rFonts w:ascii="Palatino Linotype" w:hAnsi="Palatino Linotype"/>
        </w:rPr>
        <w:t xml:space="preserve"> JOSÉ GUADALUPE LUNA HERNÁNDEZ; JAVIER MARTÍNEZ CRUZ Y LUIS GUSTAVO PARRA NORIEGA;</w:t>
      </w:r>
      <w:r w:rsidRPr="00997033">
        <w:rPr>
          <w:rFonts w:ascii="Palatino Linotype" w:hAnsi="Palatino Linotype"/>
        </w:rPr>
        <w:t xml:space="preserve"> </w:t>
      </w:r>
      <w:r w:rsidR="00997033">
        <w:rPr>
          <w:rFonts w:ascii="Palatino Linotype" w:hAnsi="Palatino Linotype"/>
        </w:rPr>
        <w:t xml:space="preserve">EN LA VIGÉSIMA QUINTA </w:t>
      </w:r>
      <w:r w:rsidRPr="00997033">
        <w:rPr>
          <w:rFonts w:ascii="Palatino Linotype" w:hAnsi="Palatino Linotype"/>
        </w:rPr>
        <w:t>SESIÓN</w:t>
      </w:r>
      <w:r w:rsidR="00997033">
        <w:rPr>
          <w:rFonts w:ascii="Palatino Linotype" w:hAnsi="Palatino Linotype"/>
        </w:rPr>
        <w:t xml:space="preserve"> ORDINARIA CELEBRADA EL DÍA TRES DE JULIO DE DOS MIL DIECINUEVE</w:t>
      </w:r>
      <w:r w:rsidRPr="00997033">
        <w:rPr>
          <w:rFonts w:ascii="Palatino Linotype" w:hAnsi="Palatino Linotype"/>
        </w:rPr>
        <w:t>, ANTE EL SECRETARIO TÉCNICO DEL PLENO, ALEXIS TAPIA RAMÍREZ.</w:t>
      </w:r>
      <w:r w:rsidRPr="003E585E">
        <w:rPr>
          <w:rFonts w:ascii="Palatino Linotype" w:hAnsi="Palatino Linotype"/>
        </w:rPr>
        <w:t xml:space="preserve"> </w:t>
      </w:r>
    </w:p>
    <w:p w:rsidR="00997033" w:rsidRDefault="00997033" w:rsidP="004B2A20">
      <w:pPr>
        <w:spacing w:after="0" w:line="360" w:lineRule="auto"/>
        <w:ind w:firstLine="1"/>
        <w:jc w:val="both"/>
        <w:rPr>
          <w:rFonts w:ascii="Palatino Linotype" w:hAnsi="Palatino Linotype"/>
        </w:rPr>
      </w:pPr>
    </w:p>
    <w:p w:rsidR="00997033" w:rsidRDefault="00997033" w:rsidP="004B2A20">
      <w:pPr>
        <w:spacing w:after="0" w:line="360" w:lineRule="auto"/>
        <w:ind w:firstLine="1"/>
        <w:jc w:val="both"/>
        <w:rPr>
          <w:rFonts w:ascii="Palatino Linotype" w:hAnsi="Palatino Linotype"/>
        </w:rPr>
      </w:pPr>
    </w:p>
    <w:p w:rsidR="00997033" w:rsidRDefault="00997033" w:rsidP="004B2A20">
      <w:pPr>
        <w:spacing w:after="0" w:line="360" w:lineRule="auto"/>
        <w:ind w:firstLine="1"/>
        <w:jc w:val="both"/>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997033" w:rsidRPr="00615E91" w:rsidTr="001974E8">
        <w:trPr>
          <w:jc w:val="center"/>
        </w:trPr>
        <w:tc>
          <w:tcPr>
            <w:tcW w:w="10365" w:type="dxa"/>
            <w:gridSpan w:val="2"/>
            <w:shd w:val="clear" w:color="auto" w:fill="auto"/>
          </w:tcPr>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Zulema Martínez Sánchez</w:t>
            </w: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color w:val="000000" w:themeColor="text1"/>
                <w:sz w:val="24"/>
                <w:szCs w:val="24"/>
              </w:rPr>
              <w:t>Comisionada Presidenta</w:t>
            </w: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 xml:space="preserve">(RÚBRICA) </w:t>
            </w:r>
          </w:p>
        </w:tc>
      </w:tr>
      <w:tr w:rsidR="00997033" w:rsidRPr="00615E91" w:rsidTr="001974E8">
        <w:trPr>
          <w:jc w:val="center"/>
        </w:trPr>
        <w:tc>
          <w:tcPr>
            <w:tcW w:w="5182" w:type="dxa"/>
            <w:shd w:val="clear" w:color="auto" w:fill="auto"/>
          </w:tcPr>
          <w:p w:rsidR="00997033" w:rsidRPr="00615E91" w:rsidRDefault="00997033" w:rsidP="001974E8">
            <w:pPr>
              <w:spacing w:line="360" w:lineRule="auto"/>
              <w:jc w:val="center"/>
              <w:rPr>
                <w:rFonts w:ascii="Palatino Linotype" w:hAnsi="Palatino Linotype" w:cs="Arial"/>
                <w:b/>
                <w:color w:val="000000" w:themeColor="text1"/>
                <w:sz w:val="24"/>
                <w:szCs w:val="24"/>
              </w:rPr>
            </w:pPr>
          </w:p>
          <w:p w:rsidR="00997033" w:rsidRPr="00615E91" w:rsidRDefault="00997033" w:rsidP="001974E8">
            <w:pPr>
              <w:spacing w:line="360" w:lineRule="auto"/>
              <w:rPr>
                <w:rFonts w:ascii="Palatino Linotype" w:hAnsi="Palatino Linotype" w:cs="Arial"/>
                <w:b/>
                <w:color w:val="000000" w:themeColor="text1"/>
                <w:sz w:val="24"/>
                <w:szCs w:val="24"/>
              </w:rPr>
            </w:pP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 xml:space="preserve">Eva </w:t>
            </w:r>
            <w:proofErr w:type="spellStart"/>
            <w:r w:rsidRPr="00615E91">
              <w:rPr>
                <w:rFonts w:ascii="Palatino Linotype" w:hAnsi="Palatino Linotype" w:cs="Arial"/>
                <w:b/>
                <w:color w:val="000000" w:themeColor="text1"/>
                <w:sz w:val="24"/>
                <w:szCs w:val="24"/>
              </w:rPr>
              <w:t>Abaid</w:t>
            </w:r>
            <w:proofErr w:type="spellEnd"/>
            <w:r w:rsidRPr="00615E91">
              <w:rPr>
                <w:rFonts w:ascii="Palatino Linotype" w:hAnsi="Palatino Linotype" w:cs="Arial"/>
                <w:b/>
                <w:color w:val="000000" w:themeColor="text1"/>
                <w:sz w:val="24"/>
                <w:szCs w:val="24"/>
              </w:rPr>
              <w:t xml:space="preserve"> </w:t>
            </w:r>
            <w:proofErr w:type="spellStart"/>
            <w:r w:rsidRPr="00615E91">
              <w:rPr>
                <w:rFonts w:ascii="Palatino Linotype" w:hAnsi="Palatino Linotype" w:cs="Arial"/>
                <w:b/>
                <w:color w:val="000000" w:themeColor="text1"/>
                <w:sz w:val="24"/>
                <w:szCs w:val="24"/>
              </w:rPr>
              <w:t>Yapur</w:t>
            </w:r>
            <w:proofErr w:type="spellEnd"/>
          </w:p>
          <w:p w:rsidR="00997033" w:rsidRPr="00615E91" w:rsidRDefault="00997033" w:rsidP="001974E8">
            <w:pPr>
              <w:spacing w:line="360" w:lineRule="auto"/>
              <w:jc w:val="center"/>
              <w:rPr>
                <w:rFonts w:ascii="Palatino Linotype" w:hAnsi="Palatino Linotype" w:cs="Arial"/>
                <w:color w:val="000000" w:themeColor="text1"/>
                <w:sz w:val="24"/>
                <w:szCs w:val="24"/>
              </w:rPr>
            </w:pPr>
            <w:r w:rsidRPr="00615E91">
              <w:rPr>
                <w:rFonts w:ascii="Palatino Linotype" w:hAnsi="Palatino Linotype" w:cs="Arial"/>
                <w:color w:val="000000" w:themeColor="text1"/>
                <w:sz w:val="24"/>
                <w:szCs w:val="24"/>
              </w:rPr>
              <w:t>Comisionada</w:t>
            </w: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(RÚBRICA)</w:t>
            </w:r>
          </w:p>
        </w:tc>
        <w:tc>
          <w:tcPr>
            <w:tcW w:w="5183" w:type="dxa"/>
            <w:shd w:val="clear" w:color="auto" w:fill="auto"/>
          </w:tcPr>
          <w:p w:rsidR="00997033" w:rsidRPr="00615E91" w:rsidRDefault="00997033" w:rsidP="001974E8">
            <w:pPr>
              <w:spacing w:line="360" w:lineRule="auto"/>
              <w:jc w:val="center"/>
              <w:rPr>
                <w:rFonts w:ascii="Palatino Linotype" w:hAnsi="Palatino Linotype" w:cs="Arial"/>
                <w:b/>
                <w:color w:val="000000" w:themeColor="text1"/>
                <w:sz w:val="24"/>
                <w:szCs w:val="24"/>
              </w:rPr>
            </w:pPr>
          </w:p>
          <w:p w:rsidR="00997033" w:rsidRPr="00615E91" w:rsidRDefault="00997033" w:rsidP="001974E8">
            <w:pPr>
              <w:spacing w:line="360" w:lineRule="auto"/>
              <w:rPr>
                <w:rFonts w:ascii="Palatino Linotype" w:hAnsi="Palatino Linotype" w:cs="Arial"/>
                <w:b/>
                <w:color w:val="000000" w:themeColor="text1"/>
                <w:sz w:val="24"/>
                <w:szCs w:val="24"/>
              </w:rPr>
            </w:pP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José Guadalupe Luna Hernández</w:t>
            </w:r>
          </w:p>
          <w:p w:rsidR="00997033" w:rsidRPr="00615E91" w:rsidRDefault="00997033" w:rsidP="001974E8">
            <w:pPr>
              <w:spacing w:line="360" w:lineRule="auto"/>
              <w:jc w:val="center"/>
              <w:rPr>
                <w:rFonts w:ascii="Palatino Linotype" w:hAnsi="Palatino Linotype" w:cs="Arial"/>
                <w:color w:val="000000" w:themeColor="text1"/>
                <w:sz w:val="24"/>
                <w:szCs w:val="24"/>
              </w:rPr>
            </w:pPr>
            <w:r w:rsidRPr="00615E91">
              <w:rPr>
                <w:rFonts w:ascii="Palatino Linotype" w:hAnsi="Palatino Linotype" w:cs="Arial"/>
                <w:color w:val="000000" w:themeColor="text1"/>
                <w:sz w:val="24"/>
                <w:szCs w:val="24"/>
              </w:rPr>
              <w:t>Comisionado</w:t>
            </w: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(RÚBRICA)</w:t>
            </w:r>
          </w:p>
        </w:tc>
      </w:tr>
      <w:tr w:rsidR="00997033" w:rsidRPr="00615E91" w:rsidTr="001974E8">
        <w:trPr>
          <w:jc w:val="center"/>
        </w:trPr>
        <w:tc>
          <w:tcPr>
            <w:tcW w:w="5182" w:type="dxa"/>
            <w:shd w:val="clear" w:color="auto" w:fill="auto"/>
          </w:tcPr>
          <w:p w:rsidR="00997033" w:rsidRPr="00615E91" w:rsidRDefault="00997033" w:rsidP="001974E8">
            <w:pPr>
              <w:spacing w:line="360" w:lineRule="auto"/>
              <w:jc w:val="center"/>
              <w:rPr>
                <w:rFonts w:ascii="Palatino Linotype" w:hAnsi="Palatino Linotype" w:cs="Arial"/>
                <w:b/>
                <w:color w:val="000000" w:themeColor="text1"/>
                <w:sz w:val="24"/>
                <w:szCs w:val="24"/>
              </w:rPr>
            </w:pPr>
          </w:p>
          <w:p w:rsidR="00997033" w:rsidRPr="00615E91" w:rsidRDefault="00997033" w:rsidP="001974E8">
            <w:pPr>
              <w:spacing w:line="360" w:lineRule="auto"/>
              <w:rPr>
                <w:rFonts w:ascii="Palatino Linotype" w:hAnsi="Palatino Linotype" w:cs="Arial"/>
                <w:b/>
                <w:color w:val="000000" w:themeColor="text1"/>
                <w:sz w:val="24"/>
                <w:szCs w:val="24"/>
              </w:rPr>
            </w:pPr>
          </w:p>
          <w:p w:rsidR="00997033" w:rsidRDefault="00997033" w:rsidP="001974E8">
            <w:pPr>
              <w:spacing w:line="360" w:lineRule="auto"/>
              <w:jc w:val="center"/>
              <w:rPr>
                <w:rFonts w:ascii="Palatino Linotype" w:hAnsi="Palatino Linotype" w:cs="Arial"/>
                <w:b/>
                <w:color w:val="000000" w:themeColor="text1"/>
                <w:sz w:val="24"/>
                <w:szCs w:val="24"/>
              </w:rPr>
            </w:pPr>
          </w:p>
          <w:p w:rsidR="00997033" w:rsidRDefault="00997033" w:rsidP="001974E8">
            <w:pPr>
              <w:spacing w:line="360" w:lineRule="auto"/>
              <w:jc w:val="center"/>
              <w:rPr>
                <w:rFonts w:ascii="Palatino Linotype" w:hAnsi="Palatino Linotype" w:cs="Arial"/>
                <w:b/>
                <w:color w:val="000000" w:themeColor="text1"/>
                <w:sz w:val="24"/>
                <w:szCs w:val="24"/>
              </w:rPr>
            </w:pP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Javier Martínez Cruz</w:t>
            </w:r>
          </w:p>
          <w:p w:rsidR="00997033" w:rsidRPr="00615E91" w:rsidRDefault="00997033" w:rsidP="001974E8">
            <w:pPr>
              <w:spacing w:line="360" w:lineRule="auto"/>
              <w:jc w:val="center"/>
              <w:rPr>
                <w:rFonts w:ascii="Palatino Linotype" w:hAnsi="Palatino Linotype" w:cs="Arial"/>
                <w:color w:val="000000" w:themeColor="text1"/>
                <w:sz w:val="24"/>
                <w:szCs w:val="24"/>
              </w:rPr>
            </w:pPr>
            <w:r w:rsidRPr="00615E91">
              <w:rPr>
                <w:rFonts w:ascii="Palatino Linotype" w:hAnsi="Palatino Linotype" w:cs="Arial"/>
                <w:color w:val="000000" w:themeColor="text1"/>
                <w:sz w:val="24"/>
                <w:szCs w:val="24"/>
              </w:rPr>
              <w:t>Comisionado</w:t>
            </w:r>
          </w:p>
          <w:p w:rsidR="00997033" w:rsidRPr="00615E91" w:rsidRDefault="00997033" w:rsidP="001974E8">
            <w:pPr>
              <w:spacing w:line="360" w:lineRule="auto"/>
              <w:jc w:val="center"/>
              <w:rPr>
                <w:rFonts w:ascii="Palatino Linotype" w:hAnsi="Palatino Linotype" w:cs="Arial"/>
                <w:color w:val="000000" w:themeColor="text1"/>
                <w:sz w:val="24"/>
                <w:szCs w:val="24"/>
              </w:rPr>
            </w:pPr>
            <w:r w:rsidRPr="00615E91">
              <w:rPr>
                <w:rFonts w:ascii="Palatino Linotype" w:hAnsi="Palatino Linotype" w:cs="Arial"/>
                <w:b/>
                <w:color w:val="000000" w:themeColor="text1"/>
                <w:sz w:val="24"/>
                <w:szCs w:val="24"/>
              </w:rPr>
              <w:t>(RÚBRICA)</w:t>
            </w:r>
          </w:p>
        </w:tc>
        <w:tc>
          <w:tcPr>
            <w:tcW w:w="5183" w:type="dxa"/>
            <w:shd w:val="clear" w:color="auto" w:fill="auto"/>
          </w:tcPr>
          <w:p w:rsidR="00997033" w:rsidRPr="00615E91" w:rsidRDefault="00997033" w:rsidP="001974E8">
            <w:pPr>
              <w:spacing w:line="360" w:lineRule="auto"/>
              <w:jc w:val="center"/>
              <w:rPr>
                <w:rFonts w:ascii="Palatino Linotype" w:hAnsi="Palatino Linotype" w:cs="Arial"/>
                <w:b/>
                <w:color w:val="000000" w:themeColor="text1"/>
                <w:sz w:val="24"/>
                <w:szCs w:val="24"/>
              </w:rPr>
            </w:pPr>
          </w:p>
          <w:p w:rsidR="00997033" w:rsidRPr="00615E91" w:rsidRDefault="00997033" w:rsidP="001974E8">
            <w:pPr>
              <w:spacing w:line="360" w:lineRule="auto"/>
              <w:rPr>
                <w:rFonts w:ascii="Palatino Linotype" w:hAnsi="Palatino Linotype" w:cs="Arial"/>
                <w:b/>
                <w:color w:val="000000" w:themeColor="text1"/>
                <w:sz w:val="24"/>
                <w:szCs w:val="24"/>
              </w:rPr>
            </w:pPr>
          </w:p>
          <w:p w:rsidR="00997033" w:rsidRDefault="00997033" w:rsidP="001974E8">
            <w:pPr>
              <w:spacing w:line="360" w:lineRule="auto"/>
              <w:jc w:val="center"/>
              <w:rPr>
                <w:rFonts w:ascii="Palatino Linotype" w:hAnsi="Palatino Linotype" w:cs="Arial"/>
                <w:b/>
                <w:color w:val="000000" w:themeColor="text1"/>
                <w:sz w:val="24"/>
                <w:szCs w:val="24"/>
              </w:rPr>
            </w:pPr>
          </w:p>
          <w:p w:rsidR="00997033" w:rsidRDefault="00997033" w:rsidP="001974E8">
            <w:pPr>
              <w:spacing w:line="360" w:lineRule="auto"/>
              <w:jc w:val="center"/>
              <w:rPr>
                <w:rFonts w:ascii="Palatino Linotype" w:hAnsi="Palatino Linotype" w:cs="Arial"/>
                <w:b/>
                <w:color w:val="000000" w:themeColor="text1"/>
                <w:sz w:val="24"/>
                <w:szCs w:val="24"/>
              </w:rPr>
            </w:pP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Luis Gustavo Parra Noriega</w:t>
            </w:r>
          </w:p>
          <w:p w:rsidR="00997033" w:rsidRPr="00615E91" w:rsidRDefault="00997033" w:rsidP="001974E8">
            <w:pPr>
              <w:spacing w:line="360" w:lineRule="auto"/>
              <w:jc w:val="center"/>
              <w:rPr>
                <w:rFonts w:ascii="Palatino Linotype" w:hAnsi="Palatino Linotype" w:cs="Arial"/>
                <w:color w:val="000000" w:themeColor="text1"/>
                <w:sz w:val="24"/>
                <w:szCs w:val="24"/>
              </w:rPr>
            </w:pPr>
            <w:r w:rsidRPr="00615E91">
              <w:rPr>
                <w:rFonts w:ascii="Palatino Linotype" w:hAnsi="Palatino Linotype" w:cs="Arial"/>
                <w:color w:val="000000" w:themeColor="text1"/>
                <w:sz w:val="24"/>
                <w:szCs w:val="24"/>
              </w:rPr>
              <w:t>Comisionado</w:t>
            </w: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(RÚBRICA)</w:t>
            </w:r>
          </w:p>
        </w:tc>
      </w:tr>
      <w:tr w:rsidR="00997033" w:rsidRPr="00615E91" w:rsidTr="001974E8">
        <w:trPr>
          <w:jc w:val="center"/>
        </w:trPr>
        <w:tc>
          <w:tcPr>
            <w:tcW w:w="10365" w:type="dxa"/>
            <w:gridSpan w:val="2"/>
            <w:shd w:val="clear" w:color="auto" w:fill="auto"/>
          </w:tcPr>
          <w:p w:rsidR="00997033" w:rsidRPr="00615E91" w:rsidRDefault="00997033" w:rsidP="001974E8">
            <w:pPr>
              <w:tabs>
                <w:tab w:val="left" w:pos="3720"/>
              </w:tabs>
              <w:spacing w:line="360" w:lineRule="auto"/>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ab/>
            </w:r>
          </w:p>
          <w:p w:rsidR="00997033" w:rsidRPr="00615E91" w:rsidRDefault="00997033" w:rsidP="001974E8">
            <w:pPr>
              <w:spacing w:line="360" w:lineRule="auto"/>
              <w:rPr>
                <w:rFonts w:ascii="Palatino Linotype" w:hAnsi="Palatino Linotype" w:cs="Arial"/>
                <w:b/>
                <w:color w:val="000000" w:themeColor="text1"/>
                <w:sz w:val="24"/>
                <w:szCs w:val="24"/>
              </w:rPr>
            </w:pPr>
          </w:p>
          <w:p w:rsidR="00997033" w:rsidRPr="00615E91" w:rsidRDefault="00997033" w:rsidP="001974E8">
            <w:pPr>
              <w:spacing w:line="360" w:lineRule="auto"/>
              <w:jc w:val="center"/>
              <w:rPr>
                <w:rFonts w:ascii="Palatino Linotype" w:hAnsi="Palatino Linotype" w:cs="Arial"/>
                <w:b/>
                <w:color w:val="000000" w:themeColor="text1"/>
                <w:sz w:val="24"/>
                <w:szCs w:val="24"/>
              </w:rPr>
            </w:pPr>
            <w:r w:rsidRPr="00615E91">
              <w:rPr>
                <w:rFonts w:ascii="Palatino Linotype" w:hAnsi="Palatino Linotype" w:cs="Arial"/>
                <w:b/>
                <w:color w:val="000000" w:themeColor="text1"/>
                <w:sz w:val="24"/>
                <w:szCs w:val="24"/>
              </w:rPr>
              <w:t>Alexis Tapia Ramírez</w:t>
            </w:r>
          </w:p>
          <w:p w:rsidR="00997033" w:rsidRPr="00615E91" w:rsidRDefault="00997033" w:rsidP="001974E8">
            <w:pPr>
              <w:spacing w:line="360" w:lineRule="auto"/>
              <w:jc w:val="center"/>
              <w:rPr>
                <w:rFonts w:ascii="Palatino Linotype" w:hAnsi="Palatino Linotype" w:cs="Arial"/>
                <w:color w:val="000000" w:themeColor="text1"/>
                <w:sz w:val="24"/>
                <w:szCs w:val="24"/>
              </w:rPr>
            </w:pPr>
            <w:r w:rsidRPr="00615E91">
              <w:rPr>
                <w:rFonts w:ascii="Palatino Linotype" w:hAnsi="Palatino Linotype" w:cs="Arial"/>
                <w:color w:val="000000" w:themeColor="text1"/>
                <w:sz w:val="24"/>
                <w:szCs w:val="24"/>
              </w:rPr>
              <w:t>Secretario Técnico del Pleno</w:t>
            </w:r>
          </w:p>
          <w:p w:rsidR="00997033" w:rsidRPr="00615E91" w:rsidRDefault="00997033" w:rsidP="001974E8">
            <w:pPr>
              <w:spacing w:line="360" w:lineRule="auto"/>
              <w:jc w:val="center"/>
              <w:rPr>
                <w:rFonts w:ascii="Palatino Linotype" w:hAnsi="Palatino Linotype" w:cs="Arial"/>
                <w:color w:val="000000" w:themeColor="text1"/>
                <w:sz w:val="24"/>
                <w:szCs w:val="24"/>
              </w:rPr>
            </w:pPr>
            <w:r w:rsidRPr="00615E91">
              <w:rPr>
                <w:rFonts w:ascii="Palatino Linotype" w:hAnsi="Palatino Linotype" w:cs="Arial"/>
                <w:b/>
                <w:color w:val="000000" w:themeColor="text1"/>
                <w:sz w:val="24"/>
                <w:szCs w:val="24"/>
              </w:rPr>
              <w:t>(RÚBRICA)</w:t>
            </w:r>
            <w:r w:rsidRPr="00615E91">
              <w:rPr>
                <w:rFonts w:ascii="Palatino Linotype" w:hAnsi="Palatino Linotype" w:cs="Arial"/>
                <w:color w:val="000000" w:themeColor="text1"/>
                <w:sz w:val="24"/>
                <w:szCs w:val="24"/>
              </w:rPr>
              <w:t xml:space="preserve"> </w:t>
            </w:r>
          </w:p>
        </w:tc>
      </w:tr>
    </w:tbl>
    <w:p w:rsidR="00997033" w:rsidRPr="00997033" w:rsidRDefault="00997033" w:rsidP="004B2A20">
      <w:pPr>
        <w:spacing w:after="0" w:line="360" w:lineRule="auto"/>
        <w:ind w:firstLine="1"/>
        <w:jc w:val="both"/>
        <w:rPr>
          <w:rFonts w:ascii="Palatino Linotype" w:hAnsi="Palatino Linotype"/>
          <w:sz w:val="24"/>
          <w:szCs w:val="24"/>
        </w:rPr>
      </w:pPr>
    </w:p>
    <w:p w:rsidR="00DE6AF4" w:rsidRPr="00997033" w:rsidRDefault="00E93981" w:rsidP="004B2A20">
      <w:pPr>
        <w:spacing w:after="0" w:line="360" w:lineRule="auto"/>
        <w:jc w:val="both"/>
        <w:rPr>
          <w:sz w:val="24"/>
          <w:szCs w:val="24"/>
        </w:rPr>
      </w:pPr>
      <w:r w:rsidRPr="00997033">
        <w:rPr>
          <w:rFonts w:ascii="Palatino Linotype" w:hAnsi="Palatino Linotype" w:cs="Arial"/>
          <w:sz w:val="24"/>
          <w:szCs w:val="24"/>
        </w:rPr>
        <w:t>Esta hoja corre</w:t>
      </w:r>
      <w:r w:rsidR="00997033">
        <w:rPr>
          <w:rFonts w:ascii="Palatino Linotype" w:hAnsi="Palatino Linotype" w:cs="Arial"/>
          <w:sz w:val="24"/>
          <w:szCs w:val="24"/>
        </w:rPr>
        <w:t>sponde a la resolución de fecha tres (03) de julio de dos mil diecinueve</w:t>
      </w:r>
      <w:r w:rsidRPr="00997033">
        <w:rPr>
          <w:rFonts w:ascii="Palatino Linotype" w:hAnsi="Palatino Linotype" w:cs="Arial"/>
          <w:sz w:val="24"/>
          <w:szCs w:val="24"/>
        </w:rPr>
        <w:t xml:space="preserve">, emitida en el recurso de revisión </w:t>
      </w:r>
      <w:r w:rsidR="00997033" w:rsidRPr="00997033">
        <w:rPr>
          <w:rFonts w:ascii="Palatino Linotype" w:hAnsi="Palatino Linotype" w:cs="Arial"/>
          <w:b/>
          <w:bCs/>
          <w:sz w:val="24"/>
          <w:szCs w:val="24"/>
        </w:rPr>
        <w:t>03243/INFOEM/IP/RR/2019</w:t>
      </w:r>
      <w:r w:rsidRPr="00997033">
        <w:rPr>
          <w:rFonts w:ascii="Palatino Linotype" w:hAnsi="Palatino Linotype" w:cs="Arial"/>
          <w:b/>
          <w:bCs/>
          <w:sz w:val="24"/>
          <w:szCs w:val="24"/>
        </w:rPr>
        <w:t>.</w:t>
      </w:r>
      <w:r w:rsidRPr="00997033">
        <w:rPr>
          <w:rFonts w:ascii="Palatino Linotype" w:hAnsi="Palatino Linotype" w:cs="Arial"/>
          <w:bCs/>
          <w:sz w:val="24"/>
          <w:szCs w:val="24"/>
        </w:rPr>
        <w:t xml:space="preserve"> </w:t>
      </w:r>
    </w:p>
    <w:sectPr w:rsidR="00DE6AF4" w:rsidRPr="00997033" w:rsidSect="009A4582">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310" w:rsidRDefault="00DD6310" w:rsidP="00792776">
      <w:pPr>
        <w:spacing w:after="0" w:line="240" w:lineRule="auto"/>
      </w:pPr>
      <w:r>
        <w:separator/>
      </w:r>
    </w:p>
  </w:endnote>
  <w:endnote w:type="continuationSeparator" w:id="0">
    <w:p w:rsidR="00DD6310" w:rsidRDefault="00DD6310"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13ECC" w:rsidRPr="00883450" w:rsidRDefault="00313ECC"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B184D">
              <w:rPr>
                <w:rFonts w:ascii="Palatino Linotype" w:hAnsi="Palatino Linotype"/>
                <w:b/>
                <w:bCs/>
                <w:noProof/>
                <w:szCs w:val="20"/>
              </w:rPr>
              <w:t>35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B184D">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rsidR="00313ECC" w:rsidRDefault="00313E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ECC" w:rsidRPr="00883450" w:rsidRDefault="00313ECC"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B184D" w:rsidRPr="00AB184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B184D" w:rsidRPr="00AB184D">
      <w:rPr>
        <w:rFonts w:ascii="Palatino Linotype" w:hAnsi="Palatino Linotype"/>
        <w:noProof/>
        <w:lang w:val="es-ES"/>
      </w:rPr>
      <w:t>44</w:t>
    </w:r>
    <w:r w:rsidRPr="00883450">
      <w:rPr>
        <w:rFonts w:ascii="Palatino Linotype" w:hAnsi="Palatino Linotype"/>
      </w:rPr>
      <w:fldChar w:fldCharType="end"/>
    </w:r>
  </w:p>
  <w:p w:rsidR="00313ECC" w:rsidRPr="00883450" w:rsidRDefault="00313ECC">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310" w:rsidRDefault="00DD6310" w:rsidP="00792776">
      <w:pPr>
        <w:spacing w:after="0" w:line="240" w:lineRule="auto"/>
      </w:pPr>
      <w:r>
        <w:separator/>
      </w:r>
    </w:p>
  </w:footnote>
  <w:footnote w:type="continuationSeparator" w:id="0">
    <w:p w:rsidR="00DD6310" w:rsidRDefault="00DD6310" w:rsidP="00792776">
      <w:pPr>
        <w:spacing w:after="0" w:line="240" w:lineRule="auto"/>
      </w:pPr>
      <w:r>
        <w:continuationSeparator/>
      </w:r>
    </w:p>
  </w:footnote>
  <w:footnote w:id="1">
    <w:p w:rsidR="00313ECC" w:rsidRDefault="00313ECC">
      <w:pPr>
        <w:pStyle w:val="Textonotapie"/>
      </w:pPr>
      <w:r>
        <w:rPr>
          <w:rStyle w:val="Refdenotaalpie"/>
        </w:rPr>
        <w:footnoteRef/>
      </w:r>
      <w:r>
        <w:t xml:space="preserve"> Consultable en: </w:t>
      </w:r>
      <w:hyperlink r:id="rId1" w:history="1">
        <w:r>
          <w:rPr>
            <w:rStyle w:val="Hipervnculo"/>
          </w:rPr>
          <w:t>https://www.ipomex.org.mx/ipo3/lgt/indice/APAXCO/art_92_vii/1.web</w:t>
        </w:r>
      </w:hyperlink>
    </w:p>
  </w:footnote>
  <w:footnote w:id="2">
    <w:p w:rsidR="00313ECC" w:rsidRDefault="00313ECC">
      <w:pPr>
        <w:pStyle w:val="Textonotapie"/>
      </w:pPr>
      <w:r>
        <w:rPr>
          <w:rStyle w:val="Refdenotaalpie"/>
        </w:rPr>
        <w:footnoteRef/>
      </w:r>
      <w:r>
        <w:t xml:space="preserve"> Consultable en: </w:t>
      </w:r>
      <w:hyperlink r:id="rId2" w:history="1">
        <w:r>
          <w:rPr>
            <w:rStyle w:val="Hipervnculo"/>
          </w:rPr>
          <w:t>https://www.osfem.gob.mx/09_Iconografia/Cumplimiento/Aytto/Aytto_19.html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ECC" w:rsidRDefault="00313ECC">
    <w:pPr>
      <w:pStyle w:val="Encabezado"/>
    </w:pPr>
  </w:p>
  <w:p w:rsidR="00313ECC" w:rsidRDefault="00313ECC" w:rsidP="009A4582">
    <w:pPr>
      <w:pStyle w:val="Encabezado"/>
      <w:tabs>
        <w:tab w:val="clear" w:pos="4419"/>
        <w:tab w:val="clear" w:pos="8838"/>
        <w:tab w:val="left" w:pos="7283"/>
      </w:tabs>
    </w:pPr>
    <w:r>
      <w:tab/>
    </w:r>
  </w:p>
  <w:tbl>
    <w:tblPr>
      <w:tblStyle w:val="Tablaconcuadrcula"/>
      <w:tblW w:w="617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313ECC" w:rsidRPr="00EF13C1" w:rsidTr="00997033">
      <w:trPr>
        <w:trHeight w:val="138"/>
      </w:trPr>
      <w:tc>
        <w:tcPr>
          <w:tcW w:w="2552" w:type="dxa"/>
          <w:vAlign w:val="center"/>
        </w:tcPr>
        <w:p w:rsidR="00313ECC" w:rsidRPr="00EF13C1" w:rsidRDefault="00313ECC"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rsidR="00313ECC" w:rsidRPr="005176BA" w:rsidRDefault="00313ECC"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03243/INFOEM/IP/RR/2019</w:t>
          </w:r>
        </w:p>
      </w:tc>
    </w:tr>
    <w:tr w:rsidR="00313ECC" w:rsidRPr="00EF13C1" w:rsidTr="00997033">
      <w:trPr>
        <w:trHeight w:val="321"/>
      </w:trPr>
      <w:tc>
        <w:tcPr>
          <w:tcW w:w="2552" w:type="dxa"/>
          <w:vAlign w:val="center"/>
        </w:tcPr>
        <w:p w:rsidR="00313ECC" w:rsidRPr="00EF13C1" w:rsidRDefault="00313ECC"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rsidR="00313ECC" w:rsidRPr="00EF13C1" w:rsidRDefault="00313ECC" w:rsidP="00842DE5">
          <w:pPr>
            <w:pStyle w:val="Encabezado"/>
            <w:ind w:left="-165"/>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Apaxco</w:t>
          </w:r>
          <w:proofErr w:type="spellEnd"/>
        </w:p>
      </w:tc>
    </w:tr>
    <w:tr w:rsidR="00313ECC" w:rsidRPr="00EF13C1" w:rsidTr="00997033">
      <w:trPr>
        <w:trHeight w:val="321"/>
      </w:trPr>
      <w:tc>
        <w:tcPr>
          <w:tcW w:w="2552" w:type="dxa"/>
          <w:vAlign w:val="center"/>
        </w:tcPr>
        <w:p w:rsidR="00313ECC" w:rsidRPr="00EF13C1" w:rsidRDefault="00313ECC"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rsidR="00313ECC" w:rsidRPr="00EF13C1" w:rsidRDefault="00313ECC"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13ECC" w:rsidRDefault="00313ECC"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ECC" w:rsidRDefault="00313ECC"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313ECC" w:rsidRPr="005176BA" w:rsidTr="00997033">
      <w:trPr>
        <w:trHeight w:val="416"/>
      </w:trPr>
      <w:tc>
        <w:tcPr>
          <w:tcW w:w="2667" w:type="dxa"/>
          <w:shd w:val="clear" w:color="auto" w:fill="FFFFFF" w:themeFill="background1"/>
        </w:tcPr>
        <w:p w:rsidR="00313ECC" w:rsidRPr="005176BA" w:rsidRDefault="00313ECC"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313ECC" w:rsidRPr="005176BA" w:rsidRDefault="00313ECC" w:rsidP="00F40914">
          <w:pPr>
            <w:jc w:val="right"/>
            <w:rPr>
              <w:rFonts w:ascii="Palatino Linotype" w:hAnsi="Palatino Linotype"/>
              <w:b/>
            </w:rPr>
          </w:pPr>
          <w:r>
            <w:rPr>
              <w:rFonts w:ascii="Palatino Linotype" w:hAnsi="Palatino Linotype" w:cs="Arial"/>
              <w:b/>
              <w:bCs/>
              <w:lang w:eastAsia="es-MX"/>
            </w:rPr>
            <w:t>03243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313ECC" w:rsidRPr="005176BA" w:rsidTr="00997033">
      <w:tc>
        <w:tcPr>
          <w:tcW w:w="2667" w:type="dxa"/>
          <w:shd w:val="clear" w:color="auto" w:fill="FFFFFF" w:themeFill="background1"/>
        </w:tcPr>
        <w:p w:rsidR="00313ECC" w:rsidRPr="005176BA" w:rsidRDefault="00313ECC"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313ECC" w:rsidRPr="005176BA" w:rsidRDefault="00313ECC" w:rsidP="00F40914">
          <w:pPr>
            <w:jc w:val="right"/>
            <w:rPr>
              <w:rFonts w:ascii="Palatino Linotype" w:hAnsi="Palatino Linotype"/>
              <w:b/>
            </w:rPr>
          </w:pPr>
          <w:r>
            <w:rPr>
              <w:rFonts w:ascii="Palatino Linotype" w:hAnsi="Palatino Linotype"/>
              <w:b/>
            </w:rPr>
            <w:t xml:space="preserve"> </w:t>
          </w:r>
        </w:p>
      </w:tc>
    </w:tr>
    <w:tr w:rsidR="00313ECC" w:rsidRPr="005176BA" w:rsidTr="00997033">
      <w:tc>
        <w:tcPr>
          <w:tcW w:w="2667" w:type="dxa"/>
          <w:shd w:val="clear" w:color="auto" w:fill="FFFFFF" w:themeFill="background1"/>
        </w:tcPr>
        <w:p w:rsidR="00313ECC" w:rsidRPr="005176BA" w:rsidRDefault="00313ECC"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313ECC" w:rsidRPr="005176BA" w:rsidRDefault="00313ECC" w:rsidP="00FA2C16">
          <w:pPr>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Apaxco</w:t>
          </w:r>
          <w:proofErr w:type="spellEnd"/>
        </w:p>
      </w:tc>
    </w:tr>
    <w:tr w:rsidR="00313ECC" w:rsidRPr="005176BA" w:rsidTr="00997033">
      <w:tc>
        <w:tcPr>
          <w:tcW w:w="2667" w:type="dxa"/>
          <w:shd w:val="clear" w:color="auto" w:fill="FFFFFF" w:themeFill="background1"/>
        </w:tcPr>
        <w:p w:rsidR="00313ECC" w:rsidRPr="005176BA" w:rsidRDefault="00313ECC"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313ECC" w:rsidRPr="005176BA" w:rsidRDefault="00313ECC"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313ECC" w:rsidRDefault="00313ECC"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A0D30"/>
    <w:multiLevelType w:val="hybridMultilevel"/>
    <w:tmpl w:val="0AEC4378"/>
    <w:lvl w:ilvl="0" w:tplc="C57A682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4FF1D8A"/>
    <w:multiLevelType w:val="hybridMultilevel"/>
    <w:tmpl w:val="66BE0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9E19F6"/>
    <w:multiLevelType w:val="hybridMultilevel"/>
    <w:tmpl w:val="E84AFAF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A941EC"/>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433AE5"/>
    <w:multiLevelType w:val="hybridMultilevel"/>
    <w:tmpl w:val="66BE0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531794B"/>
    <w:multiLevelType w:val="hybridMultilevel"/>
    <w:tmpl w:val="38E635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D84879"/>
    <w:multiLevelType w:val="hybridMultilevel"/>
    <w:tmpl w:val="38E635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5"/>
  </w:num>
  <w:num w:numId="3">
    <w:abstractNumId w:val="13"/>
  </w:num>
  <w:num w:numId="4">
    <w:abstractNumId w:val="8"/>
  </w:num>
  <w:num w:numId="5">
    <w:abstractNumId w:val="7"/>
  </w:num>
  <w:num w:numId="6">
    <w:abstractNumId w:val="12"/>
  </w:num>
  <w:num w:numId="7">
    <w:abstractNumId w:val="11"/>
  </w:num>
  <w:num w:numId="8">
    <w:abstractNumId w:val="10"/>
  </w:num>
  <w:num w:numId="9">
    <w:abstractNumId w:val="6"/>
  </w:num>
  <w:num w:numId="10">
    <w:abstractNumId w:val="4"/>
  </w:num>
  <w:num w:numId="11">
    <w:abstractNumId w:val="9"/>
  </w:num>
  <w:num w:numId="12">
    <w:abstractNumId w:val="2"/>
  </w:num>
  <w:num w:numId="13">
    <w:abstractNumId w:val="0"/>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2852"/>
    <w:rsid w:val="00033641"/>
    <w:rsid w:val="000371C6"/>
    <w:rsid w:val="0003744D"/>
    <w:rsid w:val="0004167E"/>
    <w:rsid w:val="00050177"/>
    <w:rsid w:val="00050285"/>
    <w:rsid w:val="0005130C"/>
    <w:rsid w:val="00056204"/>
    <w:rsid w:val="000571D7"/>
    <w:rsid w:val="00060857"/>
    <w:rsid w:val="00061F4F"/>
    <w:rsid w:val="000628ED"/>
    <w:rsid w:val="000631A9"/>
    <w:rsid w:val="0007062A"/>
    <w:rsid w:val="00071E5C"/>
    <w:rsid w:val="00072EFA"/>
    <w:rsid w:val="00072F7D"/>
    <w:rsid w:val="00073297"/>
    <w:rsid w:val="00075BC9"/>
    <w:rsid w:val="00076075"/>
    <w:rsid w:val="00077233"/>
    <w:rsid w:val="00083E35"/>
    <w:rsid w:val="000845C6"/>
    <w:rsid w:val="00084DF9"/>
    <w:rsid w:val="0009188D"/>
    <w:rsid w:val="0009442B"/>
    <w:rsid w:val="000966F8"/>
    <w:rsid w:val="000A4EA1"/>
    <w:rsid w:val="000A5860"/>
    <w:rsid w:val="000A7D5D"/>
    <w:rsid w:val="000B2EAF"/>
    <w:rsid w:val="000B336A"/>
    <w:rsid w:val="000B5A4C"/>
    <w:rsid w:val="000C66EA"/>
    <w:rsid w:val="000C6868"/>
    <w:rsid w:val="000D1D31"/>
    <w:rsid w:val="000D25F2"/>
    <w:rsid w:val="000E210B"/>
    <w:rsid w:val="000E49B5"/>
    <w:rsid w:val="000E4A12"/>
    <w:rsid w:val="000F1CC9"/>
    <w:rsid w:val="000F3365"/>
    <w:rsid w:val="000F4901"/>
    <w:rsid w:val="00100DEF"/>
    <w:rsid w:val="00101818"/>
    <w:rsid w:val="00104BC4"/>
    <w:rsid w:val="00104F32"/>
    <w:rsid w:val="001052E8"/>
    <w:rsid w:val="00106806"/>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2A54"/>
    <w:rsid w:val="00152B52"/>
    <w:rsid w:val="00153924"/>
    <w:rsid w:val="0016001E"/>
    <w:rsid w:val="00163316"/>
    <w:rsid w:val="001655F5"/>
    <w:rsid w:val="001656F1"/>
    <w:rsid w:val="00167344"/>
    <w:rsid w:val="0017140F"/>
    <w:rsid w:val="00174971"/>
    <w:rsid w:val="00175393"/>
    <w:rsid w:val="00181E44"/>
    <w:rsid w:val="00186301"/>
    <w:rsid w:val="0019022A"/>
    <w:rsid w:val="00190B36"/>
    <w:rsid w:val="00196B6A"/>
    <w:rsid w:val="0019761F"/>
    <w:rsid w:val="001B12E8"/>
    <w:rsid w:val="001B28F9"/>
    <w:rsid w:val="001B3A28"/>
    <w:rsid w:val="001B625E"/>
    <w:rsid w:val="001C18D2"/>
    <w:rsid w:val="001C263E"/>
    <w:rsid w:val="001C4776"/>
    <w:rsid w:val="001C487F"/>
    <w:rsid w:val="001C516D"/>
    <w:rsid w:val="001C537E"/>
    <w:rsid w:val="001C6D03"/>
    <w:rsid w:val="001D1D31"/>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5BAD"/>
    <w:rsid w:val="00210A6F"/>
    <w:rsid w:val="00210C2B"/>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67B6F"/>
    <w:rsid w:val="002704F5"/>
    <w:rsid w:val="0027056C"/>
    <w:rsid w:val="00273142"/>
    <w:rsid w:val="00273AAB"/>
    <w:rsid w:val="00274C4E"/>
    <w:rsid w:val="00275FB3"/>
    <w:rsid w:val="0027789C"/>
    <w:rsid w:val="002811EE"/>
    <w:rsid w:val="00285900"/>
    <w:rsid w:val="00291EC4"/>
    <w:rsid w:val="002921DD"/>
    <w:rsid w:val="002A1452"/>
    <w:rsid w:val="002A16FE"/>
    <w:rsid w:val="002A38B7"/>
    <w:rsid w:val="002A5A66"/>
    <w:rsid w:val="002A6380"/>
    <w:rsid w:val="002A704A"/>
    <w:rsid w:val="002B18B0"/>
    <w:rsid w:val="002B44C4"/>
    <w:rsid w:val="002B64FF"/>
    <w:rsid w:val="002B6FAB"/>
    <w:rsid w:val="002B7631"/>
    <w:rsid w:val="002B7F54"/>
    <w:rsid w:val="002C6556"/>
    <w:rsid w:val="002C6BBC"/>
    <w:rsid w:val="002D1047"/>
    <w:rsid w:val="002D16F1"/>
    <w:rsid w:val="002E0764"/>
    <w:rsid w:val="002E2087"/>
    <w:rsid w:val="002E7B04"/>
    <w:rsid w:val="002F3433"/>
    <w:rsid w:val="002F3BFA"/>
    <w:rsid w:val="002F4300"/>
    <w:rsid w:val="002F5B0C"/>
    <w:rsid w:val="003003FF"/>
    <w:rsid w:val="00303A99"/>
    <w:rsid w:val="003040B9"/>
    <w:rsid w:val="0030413B"/>
    <w:rsid w:val="003044DA"/>
    <w:rsid w:val="00313ECC"/>
    <w:rsid w:val="00314F26"/>
    <w:rsid w:val="00315476"/>
    <w:rsid w:val="00315BF5"/>
    <w:rsid w:val="003162D6"/>
    <w:rsid w:val="003222D0"/>
    <w:rsid w:val="0032356A"/>
    <w:rsid w:val="00323F76"/>
    <w:rsid w:val="0032530A"/>
    <w:rsid w:val="00326D55"/>
    <w:rsid w:val="00327F6E"/>
    <w:rsid w:val="003313A9"/>
    <w:rsid w:val="0033313B"/>
    <w:rsid w:val="003354FC"/>
    <w:rsid w:val="00336C1B"/>
    <w:rsid w:val="00351415"/>
    <w:rsid w:val="00354158"/>
    <w:rsid w:val="00354999"/>
    <w:rsid w:val="00357179"/>
    <w:rsid w:val="0036142D"/>
    <w:rsid w:val="003664B3"/>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6E9C"/>
    <w:rsid w:val="003B2671"/>
    <w:rsid w:val="003B4437"/>
    <w:rsid w:val="003B571D"/>
    <w:rsid w:val="003B5F5E"/>
    <w:rsid w:val="003B64CD"/>
    <w:rsid w:val="003B69DE"/>
    <w:rsid w:val="003C27E0"/>
    <w:rsid w:val="003C780C"/>
    <w:rsid w:val="003C7BBB"/>
    <w:rsid w:val="003D04A4"/>
    <w:rsid w:val="003D2599"/>
    <w:rsid w:val="003D424F"/>
    <w:rsid w:val="003D4338"/>
    <w:rsid w:val="003D63CC"/>
    <w:rsid w:val="003D6D54"/>
    <w:rsid w:val="003E1440"/>
    <w:rsid w:val="003E34B5"/>
    <w:rsid w:val="003E585E"/>
    <w:rsid w:val="003E6B82"/>
    <w:rsid w:val="003F0067"/>
    <w:rsid w:val="003F2187"/>
    <w:rsid w:val="003F3FDE"/>
    <w:rsid w:val="003F4348"/>
    <w:rsid w:val="003F57ED"/>
    <w:rsid w:val="003F6346"/>
    <w:rsid w:val="00402909"/>
    <w:rsid w:val="00404C2B"/>
    <w:rsid w:val="0040514C"/>
    <w:rsid w:val="004068F4"/>
    <w:rsid w:val="00415B60"/>
    <w:rsid w:val="0042167E"/>
    <w:rsid w:val="0043504A"/>
    <w:rsid w:val="004374EE"/>
    <w:rsid w:val="00450D60"/>
    <w:rsid w:val="00452DD1"/>
    <w:rsid w:val="00453580"/>
    <w:rsid w:val="00454AFA"/>
    <w:rsid w:val="00456131"/>
    <w:rsid w:val="0045789A"/>
    <w:rsid w:val="004605D3"/>
    <w:rsid w:val="004646D9"/>
    <w:rsid w:val="004653A7"/>
    <w:rsid w:val="00467C1C"/>
    <w:rsid w:val="00474E0F"/>
    <w:rsid w:val="004835DC"/>
    <w:rsid w:val="00485E23"/>
    <w:rsid w:val="00493730"/>
    <w:rsid w:val="004937AB"/>
    <w:rsid w:val="00495F9A"/>
    <w:rsid w:val="004A04FC"/>
    <w:rsid w:val="004A1681"/>
    <w:rsid w:val="004A3422"/>
    <w:rsid w:val="004A56E3"/>
    <w:rsid w:val="004A70B0"/>
    <w:rsid w:val="004B0C02"/>
    <w:rsid w:val="004B2A20"/>
    <w:rsid w:val="004C07C4"/>
    <w:rsid w:val="004C1002"/>
    <w:rsid w:val="004C20EF"/>
    <w:rsid w:val="004C2D13"/>
    <w:rsid w:val="004C675B"/>
    <w:rsid w:val="004C69FF"/>
    <w:rsid w:val="004D3B01"/>
    <w:rsid w:val="004D4D48"/>
    <w:rsid w:val="004D7D6D"/>
    <w:rsid w:val="004E591E"/>
    <w:rsid w:val="004E6302"/>
    <w:rsid w:val="004F276A"/>
    <w:rsid w:val="004F4C05"/>
    <w:rsid w:val="004F6F41"/>
    <w:rsid w:val="004F6F42"/>
    <w:rsid w:val="00500259"/>
    <w:rsid w:val="0050327B"/>
    <w:rsid w:val="005053AB"/>
    <w:rsid w:val="00505C3A"/>
    <w:rsid w:val="00510198"/>
    <w:rsid w:val="0051337C"/>
    <w:rsid w:val="005176BA"/>
    <w:rsid w:val="00517DB8"/>
    <w:rsid w:val="00523819"/>
    <w:rsid w:val="00524A7E"/>
    <w:rsid w:val="00525360"/>
    <w:rsid w:val="00534CBE"/>
    <w:rsid w:val="005377B9"/>
    <w:rsid w:val="00544BAE"/>
    <w:rsid w:val="00547A87"/>
    <w:rsid w:val="005541A3"/>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C2D31"/>
    <w:rsid w:val="005C4663"/>
    <w:rsid w:val="005C4F60"/>
    <w:rsid w:val="005C6BE3"/>
    <w:rsid w:val="005D1CFC"/>
    <w:rsid w:val="005D3C6B"/>
    <w:rsid w:val="005D5465"/>
    <w:rsid w:val="005E01F7"/>
    <w:rsid w:val="005E355A"/>
    <w:rsid w:val="005E406F"/>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64E88"/>
    <w:rsid w:val="006718DE"/>
    <w:rsid w:val="00672EA1"/>
    <w:rsid w:val="00673DA0"/>
    <w:rsid w:val="006750F2"/>
    <w:rsid w:val="006835EF"/>
    <w:rsid w:val="00684C83"/>
    <w:rsid w:val="006869D2"/>
    <w:rsid w:val="00686EF7"/>
    <w:rsid w:val="00687BDA"/>
    <w:rsid w:val="00693390"/>
    <w:rsid w:val="00694CC8"/>
    <w:rsid w:val="006A1DD3"/>
    <w:rsid w:val="006A1F3D"/>
    <w:rsid w:val="006B56C3"/>
    <w:rsid w:val="006C4663"/>
    <w:rsid w:val="006D00D3"/>
    <w:rsid w:val="006D0FB6"/>
    <w:rsid w:val="006D146D"/>
    <w:rsid w:val="006E77A3"/>
    <w:rsid w:val="006E7900"/>
    <w:rsid w:val="006F025F"/>
    <w:rsid w:val="006F2DF0"/>
    <w:rsid w:val="006F4AFE"/>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110E"/>
    <w:rsid w:val="007737F5"/>
    <w:rsid w:val="00774451"/>
    <w:rsid w:val="0077560D"/>
    <w:rsid w:val="0077600E"/>
    <w:rsid w:val="00780F1E"/>
    <w:rsid w:val="00783D75"/>
    <w:rsid w:val="007841CA"/>
    <w:rsid w:val="00785952"/>
    <w:rsid w:val="00787AA6"/>
    <w:rsid w:val="00792776"/>
    <w:rsid w:val="00793656"/>
    <w:rsid w:val="00794A8E"/>
    <w:rsid w:val="00795270"/>
    <w:rsid w:val="007A3E4E"/>
    <w:rsid w:val="007B222D"/>
    <w:rsid w:val="007B5031"/>
    <w:rsid w:val="007B5FFC"/>
    <w:rsid w:val="007D3AB1"/>
    <w:rsid w:val="007D5D25"/>
    <w:rsid w:val="007E0079"/>
    <w:rsid w:val="007E1D67"/>
    <w:rsid w:val="007E362F"/>
    <w:rsid w:val="007E4D1C"/>
    <w:rsid w:val="007E4E22"/>
    <w:rsid w:val="007F0AC5"/>
    <w:rsid w:val="007F3526"/>
    <w:rsid w:val="007F387A"/>
    <w:rsid w:val="007F70A4"/>
    <w:rsid w:val="00811775"/>
    <w:rsid w:val="008138CE"/>
    <w:rsid w:val="00815846"/>
    <w:rsid w:val="008161A8"/>
    <w:rsid w:val="00820149"/>
    <w:rsid w:val="0082256E"/>
    <w:rsid w:val="0082320A"/>
    <w:rsid w:val="00833E7D"/>
    <w:rsid w:val="0083440C"/>
    <w:rsid w:val="008346C9"/>
    <w:rsid w:val="00836903"/>
    <w:rsid w:val="0084003C"/>
    <w:rsid w:val="00841094"/>
    <w:rsid w:val="008425DB"/>
    <w:rsid w:val="00842DE5"/>
    <w:rsid w:val="008438C6"/>
    <w:rsid w:val="00845705"/>
    <w:rsid w:val="00845D19"/>
    <w:rsid w:val="00847FFC"/>
    <w:rsid w:val="00852EC1"/>
    <w:rsid w:val="00854C30"/>
    <w:rsid w:val="0086565D"/>
    <w:rsid w:val="008679FC"/>
    <w:rsid w:val="00870BA2"/>
    <w:rsid w:val="00871F55"/>
    <w:rsid w:val="00873107"/>
    <w:rsid w:val="0087682B"/>
    <w:rsid w:val="00877158"/>
    <w:rsid w:val="00883B38"/>
    <w:rsid w:val="008841CE"/>
    <w:rsid w:val="0088496E"/>
    <w:rsid w:val="0088635D"/>
    <w:rsid w:val="008870CA"/>
    <w:rsid w:val="00887109"/>
    <w:rsid w:val="00887614"/>
    <w:rsid w:val="00890E4A"/>
    <w:rsid w:val="00891C81"/>
    <w:rsid w:val="00892202"/>
    <w:rsid w:val="008B4C47"/>
    <w:rsid w:val="008B4F9C"/>
    <w:rsid w:val="008B7033"/>
    <w:rsid w:val="008C1879"/>
    <w:rsid w:val="008C18E6"/>
    <w:rsid w:val="008C2739"/>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F26"/>
    <w:rsid w:val="00914949"/>
    <w:rsid w:val="00916A11"/>
    <w:rsid w:val="009217A6"/>
    <w:rsid w:val="00921E87"/>
    <w:rsid w:val="00924969"/>
    <w:rsid w:val="0093024F"/>
    <w:rsid w:val="009403B9"/>
    <w:rsid w:val="00940C10"/>
    <w:rsid w:val="00941371"/>
    <w:rsid w:val="0094139E"/>
    <w:rsid w:val="00943A89"/>
    <w:rsid w:val="00952C51"/>
    <w:rsid w:val="00954545"/>
    <w:rsid w:val="00955611"/>
    <w:rsid w:val="00957302"/>
    <w:rsid w:val="00960D99"/>
    <w:rsid w:val="00963CB7"/>
    <w:rsid w:val="00966090"/>
    <w:rsid w:val="00966F60"/>
    <w:rsid w:val="00967019"/>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BB5"/>
    <w:rsid w:val="00994D80"/>
    <w:rsid w:val="00996155"/>
    <w:rsid w:val="00997033"/>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F1868"/>
    <w:rsid w:val="009F4560"/>
    <w:rsid w:val="009F52A7"/>
    <w:rsid w:val="009F5E1C"/>
    <w:rsid w:val="00A0004A"/>
    <w:rsid w:val="00A00A77"/>
    <w:rsid w:val="00A0112A"/>
    <w:rsid w:val="00A06AAF"/>
    <w:rsid w:val="00A070E0"/>
    <w:rsid w:val="00A073E0"/>
    <w:rsid w:val="00A07496"/>
    <w:rsid w:val="00A16246"/>
    <w:rsid w:val="00A2340D"/>
    <w:rsid w:val="00A23CC3"/>
    <w:rsid w:val="00A25059"/>
    <w:rsid w:val="00A25A75"/>
    <w:rsid w:val="00A311F0"/>
    <w:rsid w:val="00A32953"/>
    <w:rsid w:val="00A36A8E"/>
    <w:rsid w:val="00A456C6"/>
    <w:rsid w:val="00A474D9"/>
    <w:rsid w:val="00A5163B"/>
    <w:rsid w:val="00A56228"/>
    <w:rsid w:val="00A57711"/>
    <w:rsid w:val="00A612C0"/>
    <w:rsid w:val="00A62DAF"/>
    <w:rsid w:val="00A63953"/>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A01E5"/>
    <w:rsid w:val="00AA0394"/>
    <w:rsid w:val="00AA0DEA"/>
    <w:rsid w:val="00AA1FA6"/>
    <w:rsid w:val="00AA60BB"/>
    <w:rsid w:val="00AB01AB"/>
    <w:rsid w:val="00AB184D"/>
    <w:rsid w:val="00AB4EDD"/>
    <w:rsid w:val="00AB56C1"/>
    <w:rsid w:val="00AC1862"/>
    <w:rsid w:val="00AC48DC"/>
    <w:rsid w:val="00AC69DD"/>
    <w:rsid w:val="00AC7339"/>
    <w:rsid w:val="00AD19AF"/>
    <w:rsid w:val="00AD48AE"/>
    <w:rsid w:val="00AE0D08"/>
    <w:rsid w:val="00AE7F06"/>
    <w:rsid w:val="00AF0B5C"/>
    <w:rsid w:val="00AF2179"/>
    <w:rsid w:val="00AF2E2E"/>
    <w:rsid w:val="00AF3EF9"/>
    <w:rsid w:val="00AF428C"/>
    <w:rsid w:val="00AF79BC"/>
    <w:rsid w:val="00AF7E01"/>
    <w:rsid w:val="00B07266"/>
    <w:rsid w:val="00B07AE6"/>
    <w:rsid w:val="00B07E95"/>
    <w:rsid w:val="00B17F1D"/>
    <w:rsid w:val="00B205DC"/>
    <w:rsid w:val="00B21ED7"/>
    <w:rsid w:val="00B310C4"/>
    <w:rsid w:val="00B31373"/>
    <w:rsid w:val="00B334C9"/>
    <w:rsid w:val="00B35133"/>
    <w:rsid w:val="00B402DC"/>
    <w:rsid w:val="00B43D3A"/>
    <w:rsid w:val="00B45371"/>
    <w:rsid w:val="00B456F0"/>
    <w:rsid w:val="00B47F08"/>
    <w:rsid w:val="00B54680"/>
    <w:rsid w:val="00B5525E"/>
    <w:rsid w:val="00B6120E"/>
    <w:rsid w:val="00B63653"/>
    <w:rsid w:val="00B6542A"/>
    <w:rsid w:val="00B76C22"/>
    <w:rsid w:val="00B7792E"/>
    <w:rsid w:val="00B85136"/>
    <w:rsid w:val="00B94310"/>
    <w:rsid w:val="00B95257"/>
    <w:rsid w:val="00B9573B"/>
    <w:rsid w:val="00B96A56"/>
    <w:rsid w:val="00BA3D39"/>
    <w:rsid w:val="00BA4C01"/>
    <w:rsid w:val="00BA52E2"/>
    <w:rsid w:val="00BA74BE"/>
    <w:rsid w:val="00BB0639"/>
    <w:rsid w:val="00BB1412"/>
    <w:rsid w:val="00BB3FA7"/>
    <w:rsid w:val="00BB45D8"/>
    <w:rsid w:val="00BB5FAF"/>
    <w:rsid w:val="00BC2536"/>
    <w:rsid w:val="00BC5810"/>
    <w:rsid w:val="00BD6780"/>
    <w:rsid w:val="00BE1888"/>
    <w:rsid w:val="00BE18E4"/>
    <w:rsid w:val="00BE46DD"/>
    <w:rsid w:val="00BE69E6"/>
    <w:rsid w:val="00BF15FE"/>
    <w:rsid w:val="00C00DEB"/>
    <w:rsid w:val="00C03E3D"/>
    <w:rsid w:val="00C07697"/>
    <w:rsid w:val="00C1097C"/>
    <w:rsid w:val="00C13B8D"/>
    <w:rsid w:val="00C16223"/>
    <w:rsid w:val="00C179EE"/>
    <w:rsid w:val="00C23039"/>
    <w:rsid w:val="00C23A71"/>
    <w:rsid w:val="00C24986"/>
    <w:rsid w:val="00C25D6B"/>
    <w:rsid w:val="00C26336"/>
    <w:rsid w:val="00C26A49"/>
    <w:rsid w:val="00C310A5"/>
    <w:rsid w:val="00C31D07"/>
    <w:rsid w:val="00C347E4"/>
    <w:rsid w:val="00C37031"/>
    <w:rsid w:val="00C4023D"/>
    <w:rsid w:val="00C43FB8"/>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199"/>
    <w:rsid w:val="00C80865"/>
    <w:rsid w:val="00C8182C"/>
    <w:rsid w:val="00C8288D"/>
    <w:rsid w:val="00C840A2"/>
    <w:rsid w:val="00C874D5"/>
    <w:rsid w:val="00C902EB"/>
    <w:rsid w:val="00C943AE"/>
    <w:rsid w:val="00C9537D"/>
    <w:rsid w:val="00C9708F"/>
    <w:rsid w:val="00C9775B"/>
    <w:rsid w:val="00CA0EE7"/>
    <w:rsid w:val="00CA10C1"/>
    <w:rsid w:val="00CA1996"/>
    <w:rsid w:val="00CA3C25"/>
    <w:rsid w:val="00CA4E53"/>
    <w:rsid w:val="00CA55D0"/>
    <w:rsid w:val="00CA7B56"/>
    <w:rsid w:val="00CB16AF"/>
    <w:rsid w:val="00CB27EA"/>
    <w:rsid w:val="00CC404F"/>
    <w:rsid w:val="00CC798E"/>
    <w:rsid w:val="00CC7E82"/>
    <w:rsid w:val="00CD4716"/>
    <w:rsid w:val="00CD49B9"/>
    <w:rsid w:val="00CD53FE"/>
    <w:rsid w:val="00CE4F6D"/>
    <w:rsid w:val="00CE6BAF"/>
    <w:rsid w:val="00CE71CB"/>
    <w:rsid w:val="00CE773C"/>
    <w:rsid w:val="00CF1AD4"/>
    <w:rsid w:val="00D01849"/>
    <w:rsid w:val="00D020D3"/>
    <w:rsid w:val="00D04EF6"/>
    <w:rsid w:val="00D1104A"/>
    <w:rsid w:val="00D1161B"/>
    <w:rsid w:val="00D140CA"/>
    <w:rsid w:val="00D175DF"/>
    <w:rsid w:val="00D20F14"/>
    <w:rsid w:val="00D21751"/>
    <w:rsid w:val="00D240C9"/>
    <w:rsid w:val="00D317A8"/>
    <w:rsid w:val="00D32316"/>
    <w:rsid w:val="00D32F07"/>
    <w:rsid w:val="00D364DC"/>
    <w:rsid w:val="00D3763E"/>
    <w:rsid w:val="00D402B7"/>
    <w:rsid w:val="00D42A15"/>
    <w:rsid w:val="00D4369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80A25"/>
    <w:rsid w:val="00D813AF"/>
    <w:rsid w:val="00D820A4"/>
    <w:rsid w:val="00D83B7F"/>
    <w:rsid w:val="00D83C6F"/>
    <w:rsid w:val="00D8617E"/>
    <w:rsid w:val="00D90182"/>
    <w:rsid w:val="00D92794"/>
    <w:rsid w:val="00D933FE"/>
    <w:rsid w:val="00D95A22"/>
    <w:rsid w:val="00D96DE0"/>
    <w:rsid w:val="00DA6628"/>
    <w:rsid w:val="00DA6915"/>
    <w:rsid w:val="00DA6B13"/>
    <w:rsid w:val="00DA7079"/>
    <w:rsid w:val="00DB164E"/>
    <w:rsid w:val="00DC0CF8"/>
    <w:rsid w:val="00DC600B"/>
    <w:rsid w:val="00DC77B6"/>
    <w:rsid w:val="00DD03AE"/>
    <w:rsid w:val="00DD0573"/>
    <w:rsid w:val="00DD10B9"/>
    <w:rsid w:val="00DD2750"/>
    <w:rsid w:val="00DD4F0B"/>
    <w:rsid w:val="00DD5AC5"/>
    <w:rsid w:val="00DD6310"/>
    <w:rsid w:val="00DE2C23"/>
    <w:rsid w:val="00DE664C"/>
    <w:rsid w:val="00DE6AF4"/>
    <w:rsid w:val="00DF0B5F"/>
    <w:rsid w:val="00DF3188"/>
    <w:rsid w:val="00DF4623"/>
    <w:rsid w:val="00DF5C80"/>
    <w:rsid w:val="00DF621D"/>
    <w:rsid w:val="00E0005D"/>
    <w:rsid w:val="00E00869"/>
    <w:rsid w:val="00E05C8A"/>
    <w:rsid w:val="00E10778"/>
    <w:rsid w:val="00E107BA"/>
    <w:rsid w:val="00E122C9"/>
    <w:rsid w:val="00E1429E"/>
    <w:rsid w:val="00E15246"/>
    <w:rsid w:val="00E165B2"/>
    <w:rsid w:val="00E204F9"/>
    <w:rsid w:val="00E27B7B"/>
    <w:rsid w:val="00E300EC"/>
    <w:rsid w:val="00E31ACB"/>
    <w:rsid w:val="00E32BB3"/>
    <w:rsid w:val="00E36A14"/>
    <w:rsid w:val="00E404D0"/>
    <w:rsid w:val="00E4452E"/>
    <w:rsid w:val="00E4470A"/>
    <w:rsid w:val="00E50F9E"/>
    <w:rsid w:val="00E527D8"/>
    <w:rsid w:val="00E531F1"/>
    <w:rsid w:val="00E5332B"/>
    <w:rsid w:val="00E56826"/>
    <w:rsid w:val="00E5799E"/>
    <w:rsid w:val="00E610FD"/>
    <w:rsid w:val="00E64D75"/>
    <w:rsid w:val="00E659ED"/>
    <w:rsid w:val="00E66EC1"/>
    <w:rsid w:val="00E75283"/>
    <w:rsid w:val="00E76AC7"/>
    <w:rsid w:val="00E80D76"/>
    <w:rsid w:val="00E834F6"/>
    <w:rsid w:val="00E85E6D"/>
    <w:rsid w:val="00E93981"/>
    <w:rsid w:val="00EA20FA"/>
    <w:rsid w:val="00EA26CC"/>
    <w:rsid w:val="00EA28A3"/>
    <w:rsid w:val="00EA33FA"/>
    <w:rsid w:val="00EA49F5"/>
    <w:rsid w:val="00EB059F"/>
    <w:rsid w:val="00EB0758"/>
    <w:rsid w:val="00EB251D"/>
    <w:rsid w:val="00EB33AA"/>
    <w:rsid w:val="00EB3DB0"/>
    <w:rsid w:val="00EB676C"/>
    <w:rsid w:val="00EB6771"/>
    <w:rsid w:val="00EC549F"/>
    <w:rsid w:val="00ED1828"/>
    <w:rsid w:val="00ED549D"/>
    <w:rsid w:val="00ED5E30"/>
    <w:rsid w:val="00ED5F31"/>
    <w:rsid w:val="00EE025F"/>
    <w:rsid w:val="00EE3609"/>
    <w:rsid w:val="00EE50CD"/>
    <w:rsid w:val="00EE643B"/>
    <w:rsid w:val="00F012DC"/>
    <w:rsid w:val="00F013D8"/>
    <w:rsid w:val="00F0552B"/>
    <w:rsid w:val="00F05E61"/>
    <w:rsid w:val="00F07985"/>
    <w:rsid w:val="00F11B2C"/>
    <w:rsid w:val="00F11FAB"/>
    <w:rsid w:val="00F14E0F"/>
    <w:rsid w:val="00F1755B"/>
    <w:rsid w:val="00F17A45"/>
    <w:rsid w:val="00F25BB4"/>
    <w:rsid w:val="00F264E0"/>
    <w:rsid w:val="00F30EDB"/>
    <w:rsid w:val="00F315AB"/>
    <w:rsid w:val="00F31828"/>
    <w:rsid w:val="00F350E6"/>
    <w:rsid w:val="00F364C5"/>
    <w:rsid w:val="00F40914"/>
    <w:rsid w:val="00F44D54"/>
    <w:rsid w:val="00F4794D"/>
    <w:rsid w:val="00F47FB4"/>
    <w:rsid w:val="00F54FB7"/>
    <w:rsid w:val="00F55249"/>
    <w:rsid w:val="00F573BB"/>
    <w:rsid w:val="00F57829"/>
    <w:rsid w:val="00F67150"/>
    <w:rsid w:val="00F73B52"/>
    <w:rsid w:val="00F801A8"/>
    <w:rsid w:val="00F81482"/>
    <w:rsid w:val="00F81740"/>
    <w:rsid w:val="00F86624"/>
    <w:rsid w:val="00F92D50"/>
    <w:rsid w:val="00F96BE3"/>
    <w:rsid w:val="00F97622"/>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D2223"/>
    <w:rsid w:val="00FD48F2"/>
    <w:rsid w:val="00FD701E"/>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sfem.gob.mx/09_Iconografia/Cumplimiento/Aytto/Aytto_19.html" TargetMode="External"/><Relationship Id="rId1" Type="http://schemas.openxmlformats.org/officeDocument/2006/relationships/hyperlink" Target="https://www.ipomex.org.mx/ipo3/lgt/indice/APAXCO/art_92_vii/1.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3D760-2CC8-4DB2-924A-AB55157C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8620</Words>
  <Characters>47410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2018-10-26T01:30:00Z</cp:lastPrinted>
  <dcterms:created xsi:type="dcterms:W3CDTF">2019-07-04T18:57:00Z</dcterms:created>
  <dcterms:modified xsi:type="dcterms:W3CDTF">2019-08-20T00:14:00Z</dcterms:modified>
</cp:coreProperties>
</file>