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050C1D"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050C1D">
        <w:rPr>
          <w:rFonts w:ascii="Palatino Linotype" w:eastAsia="Times New Roman" w:hAnsi="Palatino Linotype" w:cs="Times New Roman"/>
          <w:b/>
        </w:rPr>
        <w:t>LÍNEAS ARGUMENTATIVAS</w:t>
      </w:r>
    </w:p>
    <w:p w14:paraId="7B893EAF" w14:textId="77777777" w:rsidR="0000092F" w:rsidRPr="00050C1D" w:rsidRDefault="0000092F" w:rsidP="004E1461">
      <w:pPr>
        <w:tabs>
          <w:tab w:val="left" w:pos="567"/>
        </w:tabs>
        <w:spacing w:line="360" w:lineRule="auto"/>
        <w:jc w:val="center"/>
        <w:rPr>
          <w:rFonts w:ascii="Palatino Linotype" w:eastAsia="Times New Roman" w:hAnsi="Palatino Linotype" w:cs="Times New Roman"/>
          <w:b/>
        </w:rPr>
      </w:pPr>
    </w:p>
    <w:p w14:paraId="0611FF5C" w14:textId="77777777" w:rsidR="003710E5" w:rsidRPr="00050C1D" w:rsidRDefault="003710E5" w:rsidP="003710E5">
      <w:pPr>
        <w:spacing w:line="360" w:lineRule="auto"/>
        <w:jc w:val="both"/>
        <w:rPr>
          <w:rFonts w:ascii="Palatino Linotype" w:hAnsi="Palatino Linotype"/>
          <w:b/>
        </w:rPr>
      </w:pPr>
    </w:p>
    <w:p w14:paraId="7B7E17E1" w14:textId="77777777" w:rsidR="003710E5" w:rsidRPr="00050C1D" w:rsidRDefault="003710E5" w:rsidP="003710E5">
      <w:pPr>
        <w:spacing w:line="360" w:lineRule="auto"/>
        <w:jc w:val="both"/>
        <w:rPr>
          <w:rFonts w:ascii="Palatino Linotype" w:hAnsi="Palatino Linotype"/>
        </w:rPr>
      </w:pPr>
      <w:r w:rsidRPr="00050C1D">
        <w:rPr>
          <w:rFonts w:ascii="Palatino Linotype" w:hAnsi="Palatino Linotype"/>
          <w:b/>
        </w:rPr>
        <w:t xml:space="preserve">INFORMACIÓN CONFIDENCIAL, CLASIFICACIÓN DE LA. </w:t>
      </w:r>
      <w:r w:rsidRPr="00050C1D">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050C1D"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Pr="00050C1D"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Pr="00050C1D" w:rsidRDefault="00265381" w:rsidP="00566997">
      <w:pPr>
        <w:tabs>
          <w:tab w:val="left" w:pos="567"/>
        </w:tabs>
        <w:spacing w:line="360" w:lineRule="auto"/>
        <w:rPr>
          <w:rFonts w:ascii="Palatino Linotype" w:eastAsia="Times New Roman" w:hAnsi="Palatino Linotype" w:cs="Times New Roman"/>
          <w:b/>
        </w:rPr>
      </w:pPr>
    </w:p>
    <w:p w14:paraId="480ED742" w14:textId="77777777" w:rsidR="00B36994" w:rsidRPr="00050C1D" w:rsidRDefault="00B36994" w:rsidP="00566997">
      <w:pPr>
        <w:tabs>
          <w:tab w:val="left" w:pos="567"/>
        </w:tabs>
        <w:spacing w:line="360" w:lineRule="auto"/>
        <w:rPr>
          <w:rFonts w:ascii="Palatino Linotype" w:eastAsia="Times New Roman" w:hAnsi="Palatino Linotype" w:cs="Times New Roman"/>
          <w:b/>
        </w:rPr>
      </w:pPr>
    </w:p>
    <w:p w14:paraId="7C64CFBF" w14:textId="77777777" w:rsidR="00B36994" w:rsidRPr="00050C1D" w:rsidRDefault="00B36994" w:rsidP="00566997">
      <w:pPr>
        <w:tabs>
          <w:tab w:val="left" w:pos="567"/>
        </w:tabs>
        <w:spacing w:line="360" w:lineRule="auto"/>
        <w:rPr>
          <w:rFonts w:ascii="Palatino Linotype" w:eastAsia="Times New Roman" w:hAnsi="Palatino Linotype" w:cs="Times New Roman"/>
          <w:b/>
        </w:rPr>
      </w:pPr>
    </w:p>
    <w:p w14:paraId="4282CB3F" w14:textId="77777777" w:rsidR="00B36994" w:rsidRPr="00050C1D" w:rsidRDefault="00B36994" w:rsidP="00566997">
      <w:pPr>
        <w:tabs>
          <w:tab w:val="left" w:pos="567"/>
        </w:tabs>
        <w:spacing w:line="360" w:lineRule="auto"/>
        <w:rPr>
          <w:rFonts w:ascii="Palatino Linotype" w:eastAsia="Times New Roman" w:hAnsi="Palatino Linotype" w:cs="Times New Roman"/>
          <w:b/>
        </w:rPr>
      </w:pPr>
    </w:p>
    <w:p w14:paraId="2EBC0947" w14:textId="77777777" w:rsidR="00B36994" w:rsidRPr="00050C1D" w:rsidRDefault="00B36994" w:rsidP="00566997">
      <w:pPr>
        <w:tabs>
          <w:tab w:val="left" w:pos="567"/>
        </w:tabs>
        <w:spacing w:line="360" w:lineRule="auto"/>
        <w:rPr>
          <w:rFonts w:ascii="Palatino Linotype" w:eastAsia="Times New Roman" w:hAnsi="Palatino Linotype" w:cs="Times New Roman"/>
          <w:b/>
        </w:rPr>
      </w:pPr>
    </w:p>
    <w:p w14:paraId="126DEEF3" w14:textId="77777777" w:rsidR="00265381" w:rsidRPr="00050C1D"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Pr="00050C1D"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Pr="00050C1D"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050C1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050C1D" w:rsidRDefault="00C220D2" w:rsidP="00C220D2">
          <w:pPr>
            <w:pStyle w:val="TtulodeTDC"/>
            <w:jc w:val="center"/>
            <w:rPr>
              <w:rFonts w:asciiTheme="minorHAnsi" w:eastAsiaTheme="minorEastAsia" w:hAnsiTheme="minorHAnsi" w:cstheme="minorBidi"/>
              <w:b w:val="0"/>
              <w:color w:val="auto"/>
              <w:szCs w:val="24"/>
              <w:lang w:val="es-ES" w:eastAsia="es-ES"/>
            </w:rPr>
          </w:pPr>
          <w:r w:rsidRPr="00050C1D">
            <w:rPr>
              <w:szCs w:val="24"/>
              <w:lang w:val="es-ES"/>
            </w:rPr>
            <w:t>ÍNDICE</w:t>
          </w:r>
        </w:p>
        <w:p w14:paraId="3139C94A" w14:textId="77777777" w:rsidR="00EF13FB" w:rsidRPr="00050C1D" w:rsidRDefault="0011338C">
          <w:pPr>
            <w:pStyle w:val="TDC1"/>
            <w:rPr>
              <w:noProof/>
              <w:sz w:val="22"/>
              <w:szCs w:val="22"/>
              <w:lang w:val="es-MX" w:eastAsia="es-MX"/>
            </w:rPr>
          </w:pPr>
          <w:r w:rsidRPr="00050C1D">
            <w:rPr>
              <w:rFonts w:ascii="Palatino Linotype" w:hAnsi="Palatino Linotype"/>
              <w:b/>
            </w:rPr>
            <w:fldChar w:fldCharType="begin"/>
          </w:r>
          <w:r w:rsidRPr="00050C1D">
            <w:rPr>
              <w:rFonts w:ascii="Palatino Linotype" w:hAnsi="Palatino Linotype"/>
              <w:b/>
            </w:rPr>
            <w:instrText xml:space="preserve"> TOC \o "1-3" \h \z \u </w:instrText>
          </w:r>
          <w:r w:rsidRPr="00050C1D">
            <w:rPr>
              <w:rFonts w:ascii="Palatino Linotype" w:hAnsi="Palatino Linotype"/>
              <w:b/>
            </w:rPr>
            <w:fldChar w:fldCharType="separate"/>
          </w:r>
          <w:hyperlink w:anchor="_Toc35015426" w:history="1">
            <w:r w:rsidR="00EF13FB" w:rsidRPr="00050C1D">
              <w:rPr>
                <w:rStyle w:val="Hipervnculo"/>
                <w:noProof/>
              </w:rPr>
              <w:t>ANTECEDENTES</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_Toc35015426 \h </w:instrText>
            </w:r>
            <w:r w:rsidR="00EF13FB" w:rsidRPr="00050C1D">
              <w:rPr>
                <w:noProof/>
                <w:webHidden/>
              </w:rPr>
            </w:r>
            <w:r w:rsidR="00EF13FB" w:rsidRPr="00050C1D">
              <w:rPr>
                <w:noProof/>
                <w:webHidden/>
              </w:rPr>
              <w:fldChar w:fldCharType="separate"/>
            </w:r>
            <w:r w:rsidR="00EF13FB" w:rsidRPr="00050C1D">
              <w:rPr>
                <w:noProof/>
                <w:webHidden/>
              </w:rPr>
              <w:t>3</w:t>
            </w:r>
            <w:r w:rsidR="00EF13FB" w:rsidRPr="00050C1D">
              <w:rPr>
                <w:noProof/>
                <w:webHidden/>
              </w:rPr>
              <w:fldChar w:fldCharType="end"/>
            </w:r>
          </w:hyperlink>
        </w:p>
        <w:p w14:paraId="10EBE89D" w14:textId="77777777" w:rsidR="00EF13FB" w:rsidRPr="00050C1D" w:rsidRDefault="00662CD6">
          <w:pPr>
            <w:pStyle w:val="TDC2"/>
            <w:rPr>
              <w:noProof/>
              <w:sz w:val="22"/>
              <w:szCs w:val="22"/>
              <w:lang w:val="es-MX" w:eastAsia="es-MX"/>
            </w:rPr>
          </w:pPr>
          <w:hyperlink w:anchor="_Toc35015427" w:history="1">
            <w:r w:rsidR="00EF13FB" w:rsidRPr="00050C1D">
              <w:rPr>
                <w:rStyle w:val="Hipervnculo"/>
                <w:noProof/>
                <w:lang w:val="es-ES"/>
              </w:rPr>
              <w:t>a) Acto impugnado:</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_Toc35015427 \h </w:instrText>
            </w:r>
            <w:r w:rsidR="00EF13FB" w:rsidRPr="00050C1D">
              <w:rPr>
                <w:noProof/>
                <w:webHidden/>
              </w:rPr>
            </w:r>
            <w:r w:rsidR="00EF13FB" w:rsidRPr="00050C1D">
              <w:rPr>
                <w:noProof/>
                <w:webHidden/>
              </w:rPr>
              <w:fldChar w:fldCharType="separate"/>
            </w:r>
            <w:r w:rsidR="00EF13FB" w:rsidRPr="00050C1D">
              <w:rPr>
                <w:noProof/>
                <w:webHidden/>
              </w:rPr>
              <w:t>4</w:t>
            </w:r>
            <w:r w:rsidR="00EF13FB" w:rsidRPr="00050C1D">
              <w:rPr>
                <w:noProof/>
                <w:webHidden/>
              </w:rPr>
              <w:fldChar w:fldCharType="end"/>
            </w:r>
          </w:hyperlink>
        </w:p>
        <w:p w14:paraId="45478283" w14:textId="77777777" w:rsidR="00EF13FB" w:rsidRPr="00050C1D" w:rsidRDefault="00662CD6">
          <w:pPr>
            <w:pStyle w:val="TDC2"/>
            <w:rPr>
              <w:noProof/>
              <w:sz w:val="22"/>
              <w:szCs w:val="22"/>
              <w:lang w:val="es-MX" w:eastAsia="es-MX"/>
            </w:rPr>
          </w:pPr>
          <w:hyperlink w:anchor="_Toc35015428" w:history="1">
            <w:r w:rsidR="00EF13FB" w:rsidRPr="00050C1D">
              <w:rPr>
                <w:rStyle w:val="Hipervnculo"/>
                <w:noProof/>
                <w:lang w:val="es-ES"/>
              </w:rPr>
              <w:t>b) Razones o Motivos de inconformidad:</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_Toc35015428 \h </w:instrText>
            </w:r>
            <w:r w:rsidR="00EF13FB" w:rsidRPr="00050C1D">
              <w:rPr>
                <w:noProof/>
                <w:webHidden/>
              </w:rPr>
            </w:r>
            <w:r w:rsidR="00EF13FB" w:rsidRPr="00050C1D">
              <w:rPr>
                <w:noProof/>
                <w:webHidden/>
              </w:rPr>
              <w:fldChar w:fldCharType="separate"/>
            </w:r>
            <w:r w:rsidR="00EF13FB" w:rsidRPr="00050C1D">
              <w:rPr>
                <w:noProof/>
                <w:webHidden/>
              </w:rPr>
              <w:t>4</w:t>
            </w:r>
            <w:r w:rsidR="00EF13FB" w:rsidRPr="00050C1D">
              <w:rPr>
                <w:noProof/>
                <w:webHidden/>
              </w:rPr>
              <w:fldChar w:fldCharType="end"/>
            </w:r>
          </w:hyperlink>
        </w:p>
        <w:p w14:paraId="6366AD43" w14:textId="77777777" w:rsidR="00EF13FB" w:rsidRPr="00050C1D" w:rsidRDefault="00662CD6">
          <w:pPr>
            <w:pStyle w:val="TDC1"/>
            <w:rPr>
              <w:noProof/>
              <w:sz w:val="22"/>
              <w:szCs w:val="22"/>
              <w:lang w:val="es-MX" w:eastAsia="es-MX"/>
            </w:rPr>
          </w:pPr>
          <w:hyperlink w:anchor="_Toc35015429" w:history="1">
            <w:r w:rsidR="00EF13FB" w:rsidRPr="00050C1D">
              <w:rPr>
                <w:rStyle w:val="Hipervnculo"/>
                <w:noProof/>
              </w:rPr>
              <w:t>CONSIDERANDO</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_Toc35015429 \h </w:instrText>
            </w:r>
            <w:r w:rsidR="00EF13FB" w:rsidRPr="00050C1D">
              <w:rPr>
                <w:noProof/>
                <w:webHidden/>
              </w:rPr>
            </w:r>
            <w:r w:rsidR="00EF13FB" w:rsidRPr="00050C1D">
              <w:rPr>
                <w:noProof/>
                <w:webHidden/>
              </w:rPr>
              <w:fldChar w:fldCharType="separate"/>
            </w:r>
            <w:r w:rsidR="00EF13FB" w:rsidRPr="00050C1D">
              <w:rPr>
                <w:noProof/>
                <w:webHidden/>
              </w:rPr>
              <w:t>5</w:t>
            </w:r>
            <w:r w:rsidR="00EF13FB" w:rsidRPr="00050C1D">
              <w:rPr>
                <w:noProof/>
                <w:webHidden/>
              </w:rPr>
              <w:fldChar w:fldCharType="end"/>
            </w:r>
          </w:hyperlink>
        </w:p>
        <w:p w14:paraId="7511BCBA" w14:textId="77777777" w:rsidR="00EF13FB" w:rsidRPr="00050C1D" w:rsidRDefault="00662CD6">
          <w:pPr>
            <w:pStyle w:val="TDC1"/>
            <w:rPr>
              <w:noProof/>
              <w:sz w:val="22"/>
              <w:szCs w:val="22"/>
              <w:lang w:val="es-MX" w:eastAsia="es-MX"/>
            </w:rPr>
          </w:pPr>
          <w:hyperlink w:anchor="_Toc35015430" w:history="1">
            <w:r w:rsidR="00EF13FB" w:rsidRPr="00050C1D">
              <w:rPr>
                <w:rStyle w:val="Hipervnculo"/>
                <w:noProof/>
              </w:rPr>
              <w:t>PRIMERO. De la competencia</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_Toc35015430 \h </w:instrText>
            </w:r>
            <w:r w:rsidR="00EF13FB" w:rsidRPr="00050C1D">
              <w:rPr>
                <w:noProof/>
                <w:webHidden/>
              </w:rPr>
            </w:r>
            <w:r w:rsidR="00EF13FB" w:rsidRPr="00050C1D">
              <w:rPr>
                <w:noProof/>
                <w:webHidden/>
              </w:rPr>
              <w:fldChar w:fldCharType="separate"/>
            </w:r>
            <w:r w:rsidR="00EF13FB" w:rsidRPr="00050C1D">
              <w:rPr>
                <w:noProof/>
                <w:webHidden/>
              </w:rPr>
              <w:t>5</w:t>
            </w:r>
            <w:r w:rsidR="00EF13FB" w:rsidRPr="00050C1D">
              <w:rPr>
                <w:noProof/>
                <w:webHidden/>
              </w:rPr>
              <w:fldChar w:fldCharType="end"/>
            </w:r>
          </w:hyperlink>
        </w:p>
        <w:p w14:paraId="44822029" w14:textId="77777777" w:rsidR="00EF13FB" w:rsidRPr="00050C1D" w:rsidRDefault="00662CD6">
          <w:pPr>
            <w:pStyle w:val="TDC1"/>
            <w:rPr>
              <w:noProof/>
              <w:sz w:val="22"/>
              <w:szCs w:val="22"/>
              <w:lang w:val="es-MX" w:eastAsia="es-MX"/>
            </w:rPr>
          </w:pPr>
          <w:hyperlink w:anchor="_Toc35015431" w:history="1">
            <w:r w:rsidR="00EF13FB" w:rsidRPr="00050C1D">
              <w:rPr>
                <w:rStyle w:val="Hipervnculo"/>
                <w:noProof/>
              </w:rPr>
              <w:t>SEGUNDO. De la oportunidad y procedencia.</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_Toc35015431 \h </w:instrText>
            </w:r>
            <w:r w:rsidR="00EF13FB" w:rsidRPr="00050C1D">
              <w:rPr>
                <w:noProof/>
                <w:webHidden/>
              </w:rPr>
            </w:r>
            <w:r w:rsidR="00EF13FB" w:rsidRPr="00050C1D">
              <w:rPr>
                <w:noProof/>
                <w:webHidden/>
              </w:rPr>
              <w:fldChar w:fldCharType="separate"/>
            </w:r>
            <w:r w:rsidR="00EF13FB" w:rsidRPr="00050C1D">
              <w:rPr>
                <w:noProof/>
                <w:webHidden/>
              </w:rPr>
              <w:t>6</w:t>
            </w:r>
            <w:r w:rsidR="00EF13FB" w:rsidRPr="00050C1D">
              <w:rPr>
                <w:noProof/>
                <w:webHidden/>
              </w:rPr>
              <w:fldChar w:fldCharType="end"/>
            </w:r>
          </w:hyperlink>
        </w:p>
        <w:p w14:paraId="4F1890A5" w14:textId="77777777" w:rsidR="00EF13FB" w:rsidRPr="00050C1D" w:rsidRDefault="00662CD6">
          <w:pPr>
            <w:pStyle w:val="TDC2"/>
            <w:rPr>
              <w:noProof/>
              <w:sz w:val="22"/>
              <w:szCs w:val="22"/>
              <w:lang w:val="es-MX" w:eastAsia="es-MX"/>
            </w:rPr>
          </w:pPr>
          <w:hyperlink w:anchor="_Toc35015432" w:history="1">
            <w:r w:rsidR="00EF13FB" w:rsidRPr="00050C1D">
              <w:rPr>
                <w:rStyle w:val="Hipervnculo"/>
                <w:noProof/>
              </w:rPr>
              <w:t>TERCERO. Del planteamiento de la litis.</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_Toc35015432 \h </w:instrText>
            </w:r>
            <w:r w:rsidR="00EF13FB" w:rsidRPr="00050C1D">
              <w:rPr>
                <w:noProof/>
                <w:webHidden/>
              </w:rPr>
            </w:r>
            <w:r w:rsidR="00EF13FB" w:rsidRPr="00050C1D">
              <w:rPr>
                <w:noProof/>
                <w:webHidden/>
              </w:rPr>
              <w:fldChar w:fldCharType="separate"/>
            </w:r>
            <w:r w:rsidR="00EF13FB" w:rsidRPr="00050C1D">
              <w:rPr>
                <w:noProof/>
                <w:webHidden/>
              </w:rPr>
              <w:t>8</w:t>
            </w:r>
            <w:r w:rsidR="00EF13FB" w:rsidRPr="00050C1D">
              <w:rPr>
                <w:noProof/>
                <w:webHidden/>
              </w:rPr>
              <w:fldChar w:fldCharType="end"/>
            </w:r>
          </w:hyperlink>
        </w:p>
        <w:p w14:paraId="7C71FC47" w14:textId="77777777" w:rsidR="00EF13FB" w:rsidRPr="00050C1D" w:rsidRDefault="00662CD6">
          <w:pPr>
            <w:pStyle w:val="TDC2"/>
            <w:rPr>
              <w:noProof/>
              <w:sz w:val="22"/>
              <w:szCs w:val="22"/>
              <w:lang w:val="es-MX" w:eastAsia="es-MX"/>
            </w:rPr>
          </w:pPr>
          <w:hyperlink w:anchor="_Toc35015433" w:history="1">
            <w:r w:rsidR="00EF13FB" w:rsidRPr="00050C1D">
              <w:rPr>
                <w:rStyle w:val="Hipervnculo"/>
                <w:noProof/>
              </w:rPr>
              <w:t>CUARTO. Del estudio y resolución del asunto.</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_Toc35015433 \h </w:instrText>
            </w:r>
            <w:r w:rsidR="00EF13FB" w:rsidRPr="00050C1D">
              <w:rPr>
                <w:noProof/>
                <w:webHidden/>
              </w:rPr>
            </w:r>
            <w:r w:rsidR="00EF13FB" w:rsidRPr="00050C1D">
              <w:rPr>
                <w:noProof/>
                <w:webHidden/>
              </w:rPr>
              <w:fldChar w:fldCharType="separate"/>
            </w:r>
            <w:r w:rsidR="00EF13FB" w:rsidRPr="00050C1D">
              <w:rPr>
                <w:noProof/>
                <w:webHidden/>
              </w:rPr>
              <w:t>10</w:t>
            </w:r>
            <w:r w:rsidR="00EF13FB" w:rsidRPr="00050C1D">
              <w:rPr>
                <w:noProof/>
                <w:webHidden/>
              </w:rPr>
              <w:fldChar w:fldCharType="end"/>
            </w:r>
          </w:hyperlink>
        </w:p>
        <w:p w14:paraId="3BE8370A" w14:textId="77777777" w:rsidR="00EF13FB" w:rsidRPr="00050C1D" w:rsidRDefault="00662CD6">
          <w:pPr>
            <w:pStyle w:val="TDC1"/>
            <w:tabs>
              <w:tab w:val="left" w:pos="660"/>
            </w:tabs>
            <w:rPr>
              <w:noProof/>
              <w:sz w:val="22"/>
              <w:szCs w:val="22"/>
              <w:lang w:val="es-MX" w:eastAsia="es-MX"/>
            </w:rPr>
          </w:pPr>
          <w:hyperlink w:anchor="_Toc35015434" w:history="1">
            <w:r w:rsidR="00EF13FB" w:rsidRPr="00050C1D">
              <w:rPr>
                <w:rStyle w:val="Hipervnculo"/>
                <w:rFonts w:eastAsia="Calibri" w:cs="Times New Roman"/>
                <w:noProof/>
              </w:rPr>
              <w:t>I.</w:t>
            </w:r>
            <w:r w:rsidR="00EF13FB" w:rsidRPr="00050C1D">
              <w:rPr>
                <w:noProof/>
                <w:sz w:val="22"/>
                <w:szCs w:val="22"/>
                <w:lang w:val="es-MX" w:eastAsia="es-MX"/>
              </w:rPr>
              <w:tab/>
            </w:r>
            <w:r w:rsidR="00EF13FB" w:rsidRPr="00050C1D">
              <w:rPr>
                <w:rStyle w:val="Hipervnculo"/>
                <w:rFonts w:eastAsia="Calibri" w:cs="Times New Roman"/>
                <w:noProof/>
              </w:rPr>
              <w:t>De la naturaleza de las actas informativas por abandono de hogar</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_Toc35015434 \h </w:instrText>
            </w:r>
            <w:r w:rsidR="00EF13FB" w:rsidRPr="00050C1D">
              <w:rPr>
                <w:noProof/>
                <w:webHidden/>
              </w:rPr>
            </w:r>
            <w:r w:rsidR="00EF13FB" w:rsidRPr="00050C1D">
              <w:rPr>
                <w:noProof/>
                <w:webHidden/>
              </w:rPr>
              <w:fldChar w:fldCharType="separate"/>
            </w:r>
            <w:r w:rsidR="00EF13FB" w:rsidRPr="00050C1D">
              <w:rPr>
                <w:noProof/>
                <w:webHidden/>
              </w:rPr>
              <w:t>11</w:t>
            </w:r>
            <w:r w:rsidR="00EF13FB" w:rsidRPr="00050C1D">
              <w:rPr>
                <w:noProof/>
                <w:webHidden/>
              </w:rPr>
              <w:fldChar w:fldCharType="end"/>
            </w:r>
          </w:hyperlink>
        </w:p>
        <w:p w14:paraId="56944F3A" w14:textId="77777777" w:rsidR="00EF13FB" w:rsidRPr="00050C1D" w:rsidRDefault="00662CD6">
          <w:pPr>
            <w:pStyle w:val="TDC1"/>
            <w:rPr>
              <w:noProof/>
              <w:sz w:val="22"/>
              <w:szCs w:val="22"/>
              <w:lang w:val="es-MX" w:eastAsia="es-MX"/>
            </w:rPr>
          </w:pPr>
          <w:hyperlink w:anchor="_Toc35015435" w:history="1">
            <w:r w:rsidR="00EF13FB" w:rsidRPr="00050C1D">
              <w:rPr>
                <w:rStyle w:val="Hipervnculo"/>
                <w:noProof/>
              </w:rPr>
              <w:t>QUINTO. Del acuerdo de clasificación de la información que debe emitir el Comité de Transparencia.</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_Toc35015435 \h </w:instrText>
            </w:r>
            <w:r w:rsidR="00EF13FB" w:rsidRPr="00050C1D">
              <w:rPr>
                <w:noProof/>
                <w:webHidden/>
              </w:rPr>
            </w:r>
            <w:r w:rsidR="00EF13FB" w:rsidRPr="00050C1D">
              <w:rPr>
                <w:noProof/>
                <w:webHidden/>
              </w:rPr>
              <w:fldChar w:fldCharType="separate"/>
            </w:r>
            <w:r w:rsidR="00EF13FB" w:rsidRPr="00050C1D">
              <w:rPr>
                <w:noProof/>
                <w:webHidden/>
              </w:rPr>
              <w:t>16</w:t>
            </w:r>
            <w:r w:rsidR="00EF13FB" w:rsidRPr="00050C1D">
              <w:rPr>
                <w:noProof/>
                <w:webHidden/>
              </w:rPr>
              <w:fldChar w:fldCharType="end"/>
            </w:r>
          </w:hyperlink>
        </w:p>
        <w:p w14:paraId="12B040AF" w14:textId="77777777" w:rsidR="00EF13FB" w:rsidRPr="00050C1D" w:rsidRDefault="00662CD6">
          <w:pPr>
            <w:pStyle w:val="TDC2"/>
            <w:rPr>
              <w:noProof/>
              <w:sz w:val="22"/>
              <w:szCs w:val="22"/>
              <w:lang w:val="es-MX" w:eastAsia="es-MX"/>
            </w:rPr>
          </w:pPr>
          <w:hyperlink w:anchor="_Toc35015436" w:history="1">
            <w:r w:rsidR="00EF13FB" w:rsidRPr="00050C1D">
              <w:rPr>
                <w:rStyle w:val="Hipervnculo"/>
                <w:rFonts w:eastAsia="Calibri"/>
                <w:noProof/>
                <w:lang w:val="es-ES"/>
              </w:rPr>
              <w:t>R E S O L U T I V O S</w:t>
            </w:r>
            <w:r w:rsidR="00EF13FB" w:rsidRPr="00050C1D">
              <w:rPr>
                <w:noProof/>
                <w:webHidden/>
              </w:rPr>
              <w:tab/>
            </w:r>
            <w:r w:rsidR="00EF13FB" w:rsidRPr="00050C1D">
              <w:rPr>
                <w:noProof/>
                <w:webHidden/>
              </w:rPr>
              <w:fldChar w:fldCharType="begin"/>
            </w:r>
            <w:r w:rsidR="00EF13FB" w:rsidRPr="00050C1D">
              <w:rPr>
                <w:noProof/>
                <w:webHidden/>
              </w:rPr>
              <w:instrText xml:space="preserve"> PAGEREF _Toc35015436 \h </w:instrText>
            </w:r>
            <w:r w:rsidR="00EF13FB" w:rsidRPr="00050C1D">
              <w:rPr>
                <w:noProof/>
                <w:webHidden/>
              </w:rPr>
            </w:r>
            <w:r w:rsidR="00EF13FB" w:rsidRPr="00050C1D">
              <w:rPr>
                <w:noProof/>
                <w:webHidden/>
              </w:rPr>
              <w:fldChar w:fldCharType="separate"/>
            </w:r>
            <w:r w:rsidR="00EF13FB" w:rsidRPr="00050C1D">
              <w:rPr>
                <w:noProof/>
                <w:webHidden/>
              </w:rPr>
              <w:t>27</w:t>
            </w:r>
            <w:r w:rsidR="00EF13FB" w:rsidRPr="00050C1D">
              <w:rPr>
                <w:noProof/>
                <w:webHidden/>
              </w:rPr>
              <w:fldChar w:fldCharType="end"/>
            </w:r>
          </w:hyperlink>
        </w:p>
        <w:p w14:paraId="28ADAC5A" w14:textId="0A0065B4" w:rsidR="00C220D2" w:rsidRPr="00050C1D" w:rsidRDefault="0011338C" w:rsidP="00C220D2">
          <w:pPr>
            <w:spacing w:line="276" w:lineRule="auto"/>
            <w:rPr>
              <w:rFonts w:ascii="Palatino Linotype" w:hAnsi="Palatino Linotype"/>
              <w:b/>
              <w:bCs/>
              <w:lang w:val="es-ES"/>
            </w:rPr>
          </w:pPr>
          <w:r w:rsidRPr="00050C1D">
            <w:rPr>
              <w:rFonts w:ascii="Palatino Linotype" w:hAnsi="Palatino Linotype"/>
              <w:b/>
              <w:bCs/>
              <w:lang w:val="es-ES"/>
            </w:rPr>
            <w:fldChar w:fldCharType="end"/>
          </w:r>
        </w:p>
        <w:p w14:paraId="1111E773" w14:textId="77777777" w:rsidR="00BD21DF" w:rsidRPr="00050C1D" w:rsidRDefault="00BD21DF" w:rsidP="00C220D2">
          <w:pPr>
            <w:spacing w:line="276" w:lineRule="auto"/>
            <w:rPr>
              <w:rFonts w:ascii="Palatino Linotype" w:hAnsi="Palatino Linotype"/>
              <w:bCs/>
              <w:sz w:val="20"/>
              <w:szCs w:val="20"/>
              <w:lang w:val="es-ES"/>
            </w:rPr>
          </w:pPr>
        </w:p>
        <w:p w14:paraId="4378F928" w14:textId="15DF19BF" w:rsidR="00D76A17" w:rsidRPr="00050C1D" w:rsidRDefault="009B67A8" w:rsidP="009B67A8">
          <w:pPr>
            <w:rPr>
              <w:rFonts w:ascii="Palatino Linotype" w:hAnsi="Palatino Linotype"/>
              <w:bCs/>
              <w:sz w:val="20"/>
              <w:szCs w:val="20"/>
              <w:lang w:val="es-ES"/>
            </w:rPr>
          </w:pPr>
          <w:r w:rsidRPr="00050C1D">
            <w:rPr>
              <w:rFonts w:ascii="Palatino Linotype" w:hAnsi="Palatino Linotype"/>
              <w:bCs/>
              <w:sz w:val="20"/>
              <w:szCs w:val="20"/>
              <w:lang w:val="es-ES"/>
            </w:rPr>
            <w:br w:type="page"/>
          </w:r>
        </w:p>
      </w:sdtContent>
    </w:sdt>
    <w:p w14:paraId="7BA9DE57" w14:textId="347B1924" w:rsidR="00EB4847" w:rsidRPr="00050C1D" w:rsidRDefault="001B26AA" w:rsidP="004E1461">
      <w:pPr>
        <w:tabs>
          <w:tab w:val="left" w:pos="567"/>
        </w:tabs>
        <w:spacing w:before="240" w:after="240" w:line="360" w:lineRule="auto"/>
        <w:jc w:val="both"/>
        <w:rPr>
          <w:rFonts w:ascii="Palatino Linotype" w:hAnsi="Palatino Linotype"/>
          <w:lang w:val="es-MX"/>
        </w:rPr>
      </w:pPr>
      <w:r w:rsidRPr="00050C1D">
        <w:rPr>
          <w:rFonts w:ascii="Palatino Linotype" w:hAnsi="Palatino Linotype"/>
        </w:rPr>
        <w:lastRenderedPageBreak/>
        <w:t>R</w:t>
      </w:r>
      <w:proofErr w:type="spellStart"/>
      <w:r w:rsidR="00662C69" w:rsidRPr="00050C1D">
        <w:rPr>
          <w:rFonts w:ascii="Palatino Linotype" w:hAnsi="Palatino Linotype"/>
          <w:lang w:val="es-MX"/>
        </w:rPr>
        <w:t>esolución</w:t>
      </w:r>
      <w:proofErr w:type="spellEnd"/>
      <w:r w:rsidR="00662C69" w:rsidRPr="00050C1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050C1D">
        <w:rPr>
          <w:rFonts w:ascii="Palatino Linotype" w:hAnsi="Palatino Linotype"/>
          <w:lang w:val="es-MX"/>
        </w:rPr>
        <w:t xml:space="preserve">fecha </w:t>
      </w:r>
      <w:r w:rsidR="00050C1D" w:rsidRPr="00050C1D">
        <w:rPr>
          <w:rFonts w:ascii="Palatino Linotype" w:hAnsi="Palatino Linotype"/>
          <w:lang w:val="es-MX"/>
        </w:rPr>
        <w:t xml:space="preserve">diecinueve (19) </w:t>
      </w:r>
      <w:r w:rsidR="00D755D6" w:rsidRPr="00050C1D">
        <w:rPr>
          <w:rFonts w:ascii="Palatino Linotype" w:hAnsi="Palatino Linotype"/>
          <w:lang w:val="es-MX"/>
        </w:rPr>
        <w:t xml:space="preserve">de </w:t>
      </w:r>
      <w:r w:rsidR="00287479" w:rsidRPr="00050C1D">
        <w:rPr>
          <w:rFonts w:ascii="Palatino Linotype" w:hAnsi="Palatino Linotype"/>
          <w:lang w:val="es-MX"/>
        </w:rPr>
        <w:t>marzo</w:t>
      </w:r>
      <w:r w:rsidR="008A334C" w:rsidRPr="00050C1D">
        <w:rPr>
          <w:rFonts w:ascii="Palatino Linotype" w:hAnsi="Palatino Linotype"/>
          <w:lang w:val="es-MX"/>
        </w:rPr>
        <w:t xml:space="preserve"> </w:t>
      </w:r>
      <w:r w:rsidR="00662C69" w:rsidRPr="00050C1D">
        <w:rPr>
          <w:rFonts w:ascii="Palatino Linotype" w:hAnsi="Palatino Linotype"/>
          <w:lang w:val="es-MX"/>
        </w:rPr>
        <w:t xml:space="preserve">de dos mil </w:t>
      </w:r>
      <w:r w:rsidR="00B62C73" w:rsidRPr="00050C1D">
        <w:rPr>
          <w:rFonts w:ascii="Palatino Linotype" w:hAnsi="Palatino Linotype"/>
          <w:lang w:val="es-MX"/>
        </w:rPr>
        <w:t>veinte</w:t>
      </w:r>
      <w:r w:rsidR="00662C69" w:rsidRPr="00050C1D">
        <w:rPr>
          <w:rFonts w:ascii="Palatino Linotype" w:hAnsi="Palatino Linotype"/>
          <w:lang w:val="es-MX"/>
        </w:rPr>
        <w:t>.</w:t>
      </w:r>
    </w:p>
    <w:p w14:paraId="678D20AB" w14:textId="3AABB5D2" w:rsidR="009B359D" w:rsidRPr="00050C1D" w:rsidRDefault="00924CEA" w:rsidP="008D6C8D">
      <w:pPr>
        <w:pStyle w:val="Encabezado"/>
        <w:spacing w:line="360" w:lineRule="auto"/>
        <w:jc w:val="both"/>
        <w:rPr>
          <w:rFonts w:ascii="Palatino Linotype" w:eastAsia="Times New Roman" w:hAnsi="Palatino Linotype" w:cs="Times New Roman"/>
          <w:b/>
        </w:rPr>
      </w:pPr>
      <w:r w:rsidRPr="00050C1D">
        <w:rPr>
          <w:rFonts w:ascii="Palatino Linotype" w:eastAsia="Times New Roman" w:hAnsi="Palatino Linotype" w:cs="Times New Roman"/>
          <w:b/>
        </w:rPr>
        <w:t>VISTO</w:t>
      </w:r>
      <w:r w:rsidR="003122CE" w:rsidRPr="00050C1D">
        <w:rPr>
          <w:rFonts w:ascii="Palatino Linotype" w:eastAsia="Times New Roman" w:hAnsi="Palatino Linotype" w:cs="Times New Roman"/>
        </w:rPr>
        <w:t xml:space="preserve"> </w:t>
      </w:r>
      <w:r w:rsidRPr="00050C1D">
        <w:rPr>
          <w:rFonts w:ascii="Palatino Linotype" w:eastAsia="Times New Roman" w:hAnsi="Palatino Linotype" w:cs="Times New Roman"/>
        </w:rPr>
        <w:t>el expediente</w:t>
      </w:r>
      <w:r w:rsidR="003122CE" w:rsidRPr="00050C1D">
        <w:rPr>
          <w:rFonts w:ascii="Palatino Linotype" w:eastAsia="Times New Roman" w:hAnsi="Palatino Linotype" w:cs="Times New Roman"/>
        </w:rPr>
        <w:t xml:space="preserve"> electrón</w:t>
      </w:r>
      <w:r w:rsidRPr="00050C1D">
        <w:rPr>
          <w:rFonts w:ascii="Palatino Linotype" w:eastAsia="Times New Roman" w:hAnsi="Palatino Linotype" w:cs="Times New Roman"/>
        </w:rPr>
        <w:t>ico formado</w:t>
      </w:r>
      <w:r w:rsidR="00417E0F" w:rsidRPr="00050C1D">
        <w:rPr>
          <w:rFonts w:ascii="Palatino Linotype" w:eastAsia="Times New Roman" w:hAnsi="Palatino Linotype" w:cs="Times New Roman"/>
        </w:rPr>
        <w:t xml:space="preserve"> con motivo del recurso de revisión número</w:t>
      </w:r>
      <w:r w:rsidRPr="00050C1D">
        <w:rPr>
          <w:rFonts w:ascii="Palatino Linotype" w:eastAsia="Times New Roman" w:hAnsi="Palatino Linotype" w:cs="Times New Roman"/>
        </w:rPr>
        <w:t xml:space="preserve"> </w:t>
      </w:r>
      <w:r w:rsidR="009205D6" w:rsidRPr="00050C1D">
        <w:rPr>
          <w:rFonts w:ascii="Palatino Linotype" w:hAnsi="Palatino Linotype" w:cs="Arial"/>
          <w:b/>
          <w:bCs/>
          <w:lang w:eastAsia="es-MX"/>
        </w:rPr>
        <w:t>13058/INFOEM/IP/RR/2019</w:t>
      </w:r>
      <w:r w:rsidR="003122CE" w:rsidRPr="00050C1D">
        <w:rPr>
          <w:rFonts w:ascii="Palatino Linotype" w:eastAsia="Times New Roman" w:hAnsi="Palatino Linotype" w:cs="Arial"/>
          <w:bCs/>
        </w:rPr>
        <w:t xml:space="preserve">, </w:t>
      </w:r>
      <w:r w:rsidR="00417E0F" w:rsidRPr="00050C1D">
        <w:rPr>
          <w:rFonts w:ascii="Palatino Linotype" w:eastAsia="Times New Roman" w:hAnsi="Palatino Linotype" w:cs="Times New Roman"/>
        </w:rPr>
        <w:t>promovido</w:t>
      </w:r>
      <w:r w:rsidR="003122CE" w:rsidRPr="00050C1D">
        <w:rPr>
          <w:rFonts w:ascii="Palatino Linotype" w:eastAsia="Times New Roman" w:hAnsi="Palatino Linotype" w:cs="Times New Roman"/>
        </w:rPr>
        <w:t xml:space="preserve"> por</w:t>
      </w:r>
      <w:r w:rsidR="008D6C8D" w:rsidRPr="00050C1D">
        <w:rPr>
          <w:rFonts w:ascii="Palatino Linotype" w:eastAsia="Times New Roman" w:hAnsi="Palatino Linotype" w:cs="Times New Roman"/>
        </w:rPr>
        <w:t xml:space="preserve"> </w:t>
      </w:r>
      <w:r w:rsidR="00B510DF" w:rsidRPr="00050C1D">
        <w:rPr>
          <w:rFonts w:ascii="Palatino Linotype" w:eastAsia="Times New Roman" w:hAnsi="Palatino Linotype" w:cs="Times New Roman"/>
        </w:rPr>
        <w:t>una persona</w:t>
      </w:r>
      <w:r w:rsidR="003122CE" w:rsidRPr="00050C1D">
        <w:rPr>
          <w:rFonts w:ascii="Palatino Linotype" w:eastAsia="Times New Roman" w:hAnsi="Palatino Linotype" w:cs="Times New Roman"/>
          <w:b/>
        </w:rPr>
        <w:t xml:space="preserve"> </w:t>
      </w:r>
      <w:r w:rsidR="003122CE" w:rsidRPr="00050C1D">
        <w:rPr>
          <w:rFonts w:ascii="Palatino Linotype" w:eastAsia="Times New Roman" w:hAnsi="Palatino Linotype" w:cs="Arial"/>
        </w:rPr>
        <w:t xml:space="preserve">en su calidad de </w:t>
      </w:r>
      <w:r w:rsidR="003122CE" w:rsidRPr="00050C1D">
        <w:rPr>
          <w:rFonts w:ascii="Palatino Linotype" w:eastAsia="Times New Roman" w:hAnsi="Palatino Linotype" w:cs="Arial"/>
          <w:b/>
        </w:rPr>
        <w:t>RECURRENTE</w:t>
      </w:r>
      <w:r w:rsidR="003122CE" w:rsidRPr="00050C1D">
        <w:rPr>
          <w:rFonts w:ascii="Palatino Linotype" w:eastAsia="Times New Roman" w:hAnsi="Palatino Linotype" w:cs="Arial"/>
        </w:rPr>
        <w:t>, en contra de la respuesta</w:t>
      </w:r>
      <w:r w:rsidRPr="00050C1D">
        <w:rPr>
          <w:rFonts w:ascii="Palatino Linotype" w:eastAsia="Times New Roman" w:hAnsi="Palatino Linotype" w:cs="Arial"/>
        </w:rPr>
        <w:t xml:space="preserve"> </w:t>
      </w:r>
      <w:r w:rsidR="00EC2D3F" w:rsidRPr="00050C1D">
        <w:rPr>
          <w:rFonts w:ascii="Palatino Linotype" w:eastAsia="Times New Roman" w:hAnsi="Palatino Linotype" w:cs="Arial"/>
        </w:rPr>
        <w:t xml:space="preserve">del </w:t>
      </w:r>
      <w:r w:rsidR="008B2D0B" w:rsidRPr="00050C1D">
        <w:rPr>
          <w:rFonts w:ascii="Palatino Linotype" w:eastAsia="Times New Roman" w:hAnsi="Palatino Linotype" w:cs="Arial"/>
          <w:b/>
        </w:rPr>
        <w:t xml:space="preserve">Ayuntamiento de </w:t>
      </w:r>
      <w:r w:rsidR="009205D6" w:rsidRPr="00050C1D">
        <w:rPr>
          <w:rFonts w:ascii="Palatino Linotype" w:eastAsia="Times New Roman" w:hAnsi="Palatino Linotype" w:cs="Arial"/>
          <w:b/>
        </w:rPr>
        <w:t>San Simón de Guerrero</w:t>
      </w:r>
      <w:r w:rsidR="003122CE" w:rsidRPr="00050C1D">
        <w:rPr>
          <w:rFonts w:ascii="Palatino Linotype" w:eastAsia="Calibri" w:hAnsi="Palatino Linotype" w:cs="Arial"/>
          <w:lang w:val="es-ES"/>
        </w:rPr>
        <w:t xml:space="preserve">, </w:t>
      </w:r>
      <w:r w:rsidR="003122CE" w:rsidRPr="00050C1D">
        <w:rPr>
          <w:rFonts w:ascii="Palatino Linotype" w:eastAsia="Times New Roman" w:hAnsi="Palatino Linotype" w:cs="Times New Roman"/>
        </w:rPr>
        <w:t>en lo sucesivo el</w:t>
      </w:r>
      <w:r w:rsidR="003122CE" w:rsidRPr="00050C1D">
        <w:rPr>
          <w:rFonts w:ascii="Palatino Linotype" w:eastAsia="Times New Roman" w:hAnsi="Palatino Linotype" w:cs="Times New Roman"/>
          <w:b/>
        </w:rPr>
        <w:t xml:space="preserve"> SUJETO OBLIGADO, </w:t>
      </w:r>
      <w:r w:rsidR="003122CE" w:rsidRPr="00050C1D">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050C1D" w:rsidRDefault="00F34201" w:rsidP="004E1461">
      <w:pPr>
        <w:pStyle w:val="Ttulo1"/>
        <w:tabs>
          <w:tab w:val="left" w:pos="567"/>
        </w:tabs>
        <w:jc w:val="center"/>
        <w:rPr>
          <w:b w:val="0"/>
          <w:color w:val="auto"/>
        </w:rPr>
      </w:pPr>
      <w:bookmarkStart w:id="3" w:name="_Toc473812222"/>
      <w:bookmarkStart w:id="4" w:name="_Toc495430765"/>
      <w:bookmarkStart w:id="5" w:name="_Toc35015426"/>
      <w:r w:rsidRPr="00050C1D">
        <w:rPr>
          <w:color w:val="auto"/>
        </w:rPr>
        <w:t>ANTECEDENTES</w:t>
      </w:r>
      <w:bookmarkEnd w:id="3"/>
      <w:bookmarkEnd w:id="4"/>
      <w:bookmarkEnd w:id="5"/>
    </w:p>
    <w:p w14:paraId="54EBC941" w14:textId="77777777" w:rsidR="00F34201" w:rsidRPr="00050C1D" w:rsidRDefault="00F34201" w:rsidP="004E1461">
      <w:pPr>
        <w:tabs>
          <w:tab w:val="left" w:pos="567"/>
        </w:tabs>
        <w:rPr>
          <w:rFonts w:ascii="Palatino Linotype" w:hAnsi="Palatino Linotype"/>
          <w:lang w:val="es-MX" w:eastAsia="en-US"/>
        </w:rPr>
      </w:pPr>
    </w:p>
    <w:p w14:paraId="28E1E7E1" w14:textId="12DC4362" w:rsidR="00B62C73" w:rsidRPr="00050C1D" w:rsidRDefault="00F34201" w:rsidP="00B62C7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50C1D">
        <w:rPr>
          <w:rFonts w:ascii="Palatino Linotype" w:eastAsia="Calibri" w:hAnsi="Palatino Linotype" w:cs="Arial"/>
          <w:color w:val="000000" w:themeColor="text1"/>
          <w:lang w:val="es-ES"/>
        </w:rPr>
        <w:t xml:space="preserve">El día </w:t>
      </w:r>
      <w:r w:rsidR="00EC1F2A" w:rsidRPr="00050C1D">
        <w:rPr>
          <w:rFonts w:ascii="Palatino Linotype" w:eastAsia="Calibri" w:hAnsi="Palatino Linotype" w:cs="Arial"/>
          <w:color w:val="000000" w:themeColor="text1"/>
          <w:lang w:val="es-ES"/>
        </w:rPr>
        <w:t>veintiséis</w:t>
      </w:r>
      <w:r w:rsidR="00754B9F" w:rsidRPr="00050C1D">
        <w:rPr>
          <w:rFonts w:ascii="Palatino Linotype" w:eastAsia="Calibri" w:hAnsi="Palatino Linotype" w:cs="Arial"/>
          <w:color w:val="000000" w:themeColor="text1"/>
          <w:lang w:val="es-ES"/>
        </w:rPr>
        <w:t xml:space="preserve"> </w:t>
      </w:r>
      <w:r w:rsidRPr="00050C1D">
        <w:rPr>
          <w:rFonts w:ascii="Palatino Linotype" w:eastAsia="Calibri" w:hAnsi="Palatino Linotype" w:cs="Arial"/>
          <w:color w:val="000000" w:themeColor="text1"/>
          <w:lang w:val="es-ES"/>
        </w:rPr>
        <w:t>(</w:t>
      </w:r>
      <w:r w:rsidR="00EC1F2A" w:rsidRPr="00050C1D">
        <w:rPr>
          <w:rFonts w:ascii="Palatino Linotype" w:eastAsia="Calibri" w:hAnsi="Palatino Linotype" w:cs="Arial"/>
          <w:color w:val="000000" w:themeColor="text1"/>
          <w:lang w:val="es-ES"/>
        </w:rPr>
        <w:t>26</w:t>
      </w:r>
      <w:r w:rsidRPr="00050C1D">
        <w:rPr>
          <w:rFonts w:ascii="Palatino Linotype" w:eastAsia="Calibri" w:hAnsi="Palatino Linotype" w:cs="Arial"/>
          <w:color w:val="000000" w:themeColor="text1"/>
          <w:lang w:val="es-ES"/>
        </w:rPr>
        <w:t xml:space="preserve">) de </w:t>
      </w:r>
      <w:r w:rsidR="00D76A17" w:rsidRPr="00050C1D">
        <w:rPr>
          <w:rFonts w:ascii="Palatino Linotype" w:eastAsia="Calibri" w:hAnsi="Palatino Linotype" w:cs="Arial"/>
          <w:color w:val="000000" w:themeColor="text1"/>
          <w:lang w:val="es-ES"/>
        </w:rPr>
        <w:t>noviembre</w:t>
      </w:r>
      <w:r w:rsidRPr="00050C1D">
        <w:rPr>
          <w:rFonts w:ascii="Palatino Linotype" w:eastAsia="Calibri" w:hAnsi="Palatino Linotype" w:cs="Arial"/>
          <w:color w:val="000000" w:themeColor="text1"/>
          <w:lang w:val="es-ES"/>
        </w:rPr>
        <w:t xml:space="preserve"> de dos mil </w:t>
      </w:r>
      <w:r w:rsidR="00F523D6" w:rsidRPr="00050C1D">
        <w:rPr>
          <w:rFonts w:ascii="Palatino Linotype" w:eastAsia="Calibri" w:hAnsi="Palatino Linotype" w:cs="Arial"/>
          <w:color w:val="000000" w:themeColor="text1"/>
          <w:lang w:val="es-ES"/>
        </w:rPr>
        <w:t>diecinueve</w:t>
      </w:r>
      <w:r w:rsidRPr="00050C1D">
        <w:rPr>
          <w:rFonts w:ascii="Palatino Linotype" w:eastAsia="Calibri" w:hAnsi="Palatino Linotype" w:cs="Arial"/>
          <w:color w:val="000000" w:themeColor="text1"/>
          <w:lang w:val="es-ES"/>
        </w:rPr>
        <w:t>,</w:t>
      </w:r>
      <w:r w:rsidRPr="00050C1D">
        <w:rPr>
          <w:rFonts w:ascii="Palatino Linotype" w:eastAsia="Calibri" w:hAnsi="Palatino Linotype" w:cs="Times New Roman"/>
          <w:color w:val="000000" w:themeColor="text1"/>
          <w:lang w:val="es-ES"/>
        </w:rPr>
        <w:t xml:space="preserve"> </w:t>
      </w:r>
      <w:r w:rsidR="00F523D6" w:rsidRPr="00050C1D">
        <w:rPr>
          <w:rFonts w:ascii="Palatino Linotype" w:eastAsia="Calibri" w:hAnsi="Palatino Linotype" w:cs="Arial"/>
          <w:lang w:val="es-ES"/>
        </w:rPr>
        <w:t>se</w:t>
      </w:r>
      <w:r w:rsidR="002F768F" w:rsidRPr="00050C1D">
        <w:rPr>
          <w:rFonts w:ascii="Palatino Linotype" w:eastAsia="Calibri" w:hAnsi="Palatino Linotype" w:cs="Arial"/>
          <w:b/>
          <w:lang w:val="es-ES"/>
        </w:rPr>
        <w:t xml:space="preserve"> </w:t>
      </w:r>
      <w:r w:rsidRPr="00050C1D">
        <w:rPr>
          <w:rFonts w:ascii="Palatino Linotype" w:hAnsi="Palatino Linotype"/>
          <w:color w:val="000000" w:themeColor="text1"/>
        </w:rPr>
        <w:t>presentó</w:t>
      </w:r>
      <w:r w:rsidRPr="00050C1D">
        <w:rPr>
          <w:rFonts w:ascii="Palatino Linotype" w:hAnsi="Palatino Linotype"/>
          <w:b/>
          <w:color w:val="000000" w:themeColor="text1"/>
        </w:rPr>
        <w:t xml:space="preserve"> </w:t>
      </w:r>
      <w:r w:rsidRPr="00050C1D">
        <w:rPr>
          <w:rFonts w:ascii="Palatino Linotype" w:eastAsia="Calibri" w:hAnsi="Palatino Linotype" w:cs="Arial"/>
          <w:color w:val="000000" w:themeColor="text1"/>
        </w:rPr>
        <w:t xml:space="preserve">vía </w:t>
      </w:r>
      <w:r w:rsidRPr="00050C1D">
        <w:rPr>
          <w:rFonts w:ascii="Palatino Linotype" w:eastAsia="Calibri" w:hAnsi="Palatino Linotype" w:cs="Arial"/>
          <w:color w:val="000000" w:themeColor="text1"/>
          <w:lang w:val="es-ES"/>
        </w:rPr>
        <w:t xml:space="preserve">Sistema de Acceso a la Información Mexiquense </w:t>
      </w:r>
      <w:r w:rsidRPr="00050C1D">
        <w:rPr>
          <w:rFonts w:ascii="Palatino Linotype" w:eastAsia="Calibri" w:hAnsi="Palatino Linotype" w:cs="Arial"/>
          <w:b/>
          <w:color w:val="000000" w:themeColor="text1"/>
          <w:lang w:val="es-ES"/>
        </w:rPr>
        <w:t>(SAIMEX)</w:t>
      </w:r>
      <w:r w:rsidRPr="00050C1D">
        <w:rPr>
          <w:rFonts w:ascii="Palatino Linotype" w:eastAsia="Calibri" w:hAnsi="Palatino Linotype" w:cs="Arial"/>
          <w:color w:val="000000" w:themeColor="text1"/>
          <w:lang w:val="es-ES"/>
        </w:rPr>
        <w:t>, la solicitud de información p</w:t>
      </w:r>
      <w:r w:rsidR="00924CEA" w:rsidRPr="00050C1D">
        <w:rPr>
          <w:rFonts w:ascii="Palatino Linotype" w:eastAsia="Calibri" w:hAnsi="Palatino Linotype" w:cs="Arial"/>
          <w:color w:val="000000" w:themeColor="text1"/>
          <w:lang w:val="es-ES"/>
        </w:rPr>
        <w:t>ública registrada con el número</w:t>
      </w:r>
      <w:r w:rsidR="00305279" w:rsidRPr="00050C1D">
        <w:rPr>
          <w:rFonts w:ascii="Palatino Linotype" w:hAnsi="Palatino Linotype"/>
          <w:b/>
          <w:bCs/>
          <w:color w:val="000000" w:themeColor="text1"/>
        </w:rPr>
        <w:t xml:space="preserve"> </w:t>
      </w:r>
      <w:r w:rsidR="00B851E9" w:rsidRPr="00050C1D">
        <w:rPr>
          <w:rFonts w:ascii="Palatino Linotype" w:eastAsia="Calibri" w:hAnsi="Palatino Linotype" w:cs="Arial"/>
          <w:b/>
          <w:color w:val="000000" w:themeColor="text1"/>
          <w:lang w:val="es-ES"/>
        </w:rPr>
        <w:t>00477/SIMOGUER/IP/2019</w:t>
      </w:r>
      <w:r w:rsidRPr="00050C1D">
        <w:rPr>
          <w:rFonts w:ascii="Palatino Linotype" w:hAnsi="Palatino Linotype"/>
          <w:b/>
          <w:bCs/>
          <w:color w:val="000000" w:themeColor="text1"/>
        </w:rPr>
        <w:t>,</w:t>
      </w:r>
      <w:r w:rsidRPr="00050C1D">
        <w:rPr>
          <w:rFonts w:ascii="Palatino Linotype" w:eastAsia="Calibri" w:hAnsi="Palatino Linotype" w:cs="Arial"/>
          <w:color w:val="000000" w:themeColor="text1"/>
          <w:lang w:val="es-ES"/>
        </w:rPr>
        <w:t xml:space="preserve"> mediante la cual </w:t>
      </w:r>
      <w:r w:rsidR="00097D8A" w:rsidRPr="00050C1D">
        <w:rPr>
          <w:rFonts w:ascii="Palatino Linotype" w:eastAsia="Calibri" w:hAnsi="Palatino Linotype" w:cs="Arial"/>
          <w:color w:val="000000" w:themeColor="text1"/>
          <w:lang w:val="es-ES"/>
        </w:rPr>
        <w:t xml:space="preserve">se </w:t>
      </w:r>
      <w:r w:rsidR="00924CEA" w:rsidRPr="00050C1D">
        <w:rPr>
          <w:rFonts w:ascii="Palatino Linotype" w:eastAsia="Calibri" w:hAnsi="Palatino Linotype" w:cs="Arial"/>
          <w:color w:val="000000" w:themeColor="text1"/>
          <w:lang w:val="es-ES"/>
        </w:rPr>
        <w:t>requirió</w:t>
      </w:r>
      <w:r w:rsidRPr="00050C1D">
        <w:rPr>
          <w:rFonts w:ascii="Palatino Linotype" w:eastAsia="Calibri" w:hAnsi="Palatino Linotype" w:cs="Arial"/>
          <w:color w:val="000000" w:themeColor="text1"/>
          <w:lang w:val="es-ES"/>
        </w:rPr>
        <w:t>:</w:t>
      </w:r>
    </w:p>
    <w:p w14:paraId="5F2A7096" w14:textId="77777777" w:rsidR="00B510DF" w:rsidRPr="00050C1D" w:rsidRDefault="00B510DF" w:rsidP="00B510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1E132F12" w:rsidR="00800647" w:rsidRPr="00050C1D"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050C1D">
        <w:rPr>
          <w:rFonts w:ascii="Palatino Linotype" w:hAnsi="Palatino Linotype"/>
          <w:i/>
          <w:color w:val="000000"/>
          <w:sz w:val="22"/>
          <w:szCs w:val="22"/>
        </w:rPr>
        <w:t>“</w:t>
      </w:r>
      <w:r w:rsidR="00B851E9" w:rsidRPr="00050C1D">
        <w:rPr>
          <w:rFonts w:ascii="Palatino Linotype" w:hAnsi="Palatino Linotype"/>
          <w:i/>
          <w:color w:val="000000"/>
          <w:sz w:val="22"/>
          <w:szCs w:val="22"/>
        </w:rPr>
        <w:t>Solicito las actas informativas por abandono de hogar que emitió el municipio en el mes de septiembre de 2019</w:t>
      </w:r>
      <w:r w:rsidR="00EC1F2A" w:rsidRPr="00050C1D">
        <w:rPr>
          <w:rFonts w:ascii="Palatino Linotype" w:hAnsi="Palatino Linotype"/>
          <w:i/>
          <w:color w:val="000000"/>
          <w:sz w:val="22"/>
          <w:szCs w:val="22"/>
        </w:rPr>
        <w:t>.</w:t>
      </w:r>
      <w:r w:rsidRPr="00050C1D">
        <w:rPr>
          <w:rFonts w:ascii="Palatino Linotype" w:hAnsi="Palatino Linotype"/>
          <w:i/>
          <w:color w:val="000000"/>
          <w:sz w:val="22"/>
          <w:szCs w:val="22"/>
        </w:rPr>
        <w:t>”</w:t>
      </w:r>
      <w:r w:rsidR="00F34201" w:rsidRPr="00050C1D">
        <w:rPr>
          <w:rFonts w:ascii="Palatino Linotype" w:hAnsi="Palatino Linotype"/>
          <w:i/>
          <w:color w:val="000000"/>
          <w:sz w:val="22"/>
          <w:szCs w:val="22"/>
        </w:rPr>
        <w:t xml:space="preserve"> (Sic)</w:t>
      </w:r>
    </w:p>
    <w:p w14:paraId="734CA5E4" w14:textId="77777777" w:rsidR="00916840" w:rsidRPr="00050C1D" w:rsidRDefault="00916840"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050C1D"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50C1D">
        <w:rPr>
          <w:rFonts w:ascii="Palatino Linotype" w:hAnsi="Palatino Linotype" w:cs="Arial"/>
          <w:color w:val="000000" w:themeColor="text1"/>
        </w:rPr>
        <w:t xml:space="preserve">Se hace constar que </w:t>
      </w:r>
      <w:r w:rsidRPr="00050C1D">
        <w:rPr>
          <w:rFonts w:ascii="Palatino Linotype" w:eastAsia="Times New Roman" w:hAnsi="Palatino Linotype" w:cs="Arial"/>
          <w:color w:val="000000" w:themeColor="text1"/>
          <w:lang w:val="es-ES"/>
        </w:rPr>
        <w:t>se señaló como modalidad de entrega de la información</w:t>
      </w:r>
      <w:r w:rsidRPr="00050C1D">
        <w:rPr>
          <w:rFonts w:ascii="Palatino Linotype" w:eastAsia="Times New Roman" w:hAnsi="Palatino Linotype" w:cs="Arial"/>
          <w:b/>
          <w:color w:val="000000" w:themeColor="text1"/>
          <w:lang w:val="es-ES"/>
        </w:rPr>
        <w:t>:</w:t>
      </w:r>
      <w:r w:rsidRPr="00050C1D">
        <w:rPr>
          <w:rFonts w:ascii="Palatino Linotype" w:eastAsia="Times New Roman" w:hAnsi="Palatino Linotype" w:cs="Arial"/>
          <w:color w:val="000000" w:themeColor="text1"/>
          <w:lang w:val="es-ES"/>
        </w:rPr>
        <w:t xml:space="preserve"> a través </w:t>
      </w:r>
      <w:r w:rsidRPr="00050C1D">
        <w:rPr>
          <w:rFonts w:ascii="Palatino Linotype" w:hAnsi="Palatino Linotype"/>
          <w:color w:val="000000" w:themeColor="text1"/>
        </w:rPr>
        <w:t xml:space="preserve">del </w:t>
      </w:r>
      <w:r w:rsidRPr="00050C1D">
        <w:rPr>
          <w:rFonts w:ascii="Palatino Linotype" w:hAnsi="Palatino Linotype"/>
          <w:color w:val="000000" w:themeColor="text1"/>
          <w:shd w:val="clear" w:color="auto" w:fill="FFFFFF"/>
        </w:rPr>
        <w:t xml:space="preserve">Sistema de Acceso a la Información Mexiquense </w:t>
      </w:r>
      <w:r w:rsidRPr="00050C1D">
        <w:rPr>
          <w:rFonts w:ascii="Palatino Linotype" w:hAnsi="Palatino Linotype"/>
          <w:b/>
          <w:bCs/>
          <w:color w:val="000000" w:themeColor="text1"/>
          <w:shd w:val="clear" w:color="auto" w:fill="FFFFFF"/>
        </w:rPr>
        <w:t>(SAIMEX).</w:t>
      </w:r>
    </w:p>
    <w:p w14:paraId="34C0047D" w14:textId="77777777" w:rsidR="00812549" w:rsidRPr="00050C1D" w:rsidRDefault="00812549" w:rsidP="00A147C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AF3397D" w14:textId="36B87186" w:rsidR="00934315" w:rsidRPr="00050C1D"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050C1D">
        <w:rPr>
          <w:rFonts w:ascii="Palatino Linotype" w:eastAsia="Times New Roman" w:hAnsi="Palatino Linotype" w:cs="Arial"/>
          <w:lang w:val="es-ES"/>
        </w:rPr>
        <w:t xml:space="preserve">El día </w:t>
      </w:r>
      <w:r w:rsidR="00856E24" w:rsidRPr="00050C1D">
        <w:rPr>
          <w:rFonts w:ascii="Palatino Linotype" w:eastAsia="Times New Roman" w:hAnsi="Palatino Linotype" w:cs="Arial"/>
          <w:lang w:val="es-ES"/>
        </w:rPr>
        <w:t xml:space="preserve">diecisiete </w:t>
      </w:r>
      <w:r w:rsidR="00934315" w:rsidRPr="00050C1D">
        <w:rPr>
          <w:rFonts w:ascii="Palatino Linotype" w:eastAsia="Times New Roman" w:hAnsi="Palatino Linotype" w:cs="Arial"/>
          <w:lang w:val="es-ES"/>
        </w:rPr>
        <w:t>(1</w:t>
      </w:r>
      <w:r w:rsidR="00856E24" w:rsidRPr="00050C1D">
        <w:rPr>
          <w:rFonts w:ascii="Palatino Linotype" w:eastAsia="Times New Roman" w:hAnsi="Palatino Linotype" w:cs="Arial"/>
          <w:lang w:val="es-ES"/>
        </w:rPr>
        <w:t>7</w:t>
      </w:r>
      <w:r w:rsidR="00934315" w:rsidRPr="00050C1D">
        <w:rPr>
          <w:rFonts w:ascii="Palatino Linotype" w:eastAsia="Times New Roman" w:hAnsi="Palatino Linotype" w:cs="Arial"/>
          <w:lang w:val="es-ES"/>
        </w:rPr>
        <w:t xml:space="preserve">) de diciembre de dos mil diecinueve el </w:t>
      </w:r>
      <w:r w:rsidR="00934315" w:rsidRPr="00050C1D">
        <w:rPr>
          <w:rFonts w:ascii="Palatino Linotype" w:eastAsia="Times New Roman" w:hAnsi="Palatino Linotype" w:cs="Arial"/>
          <w:b/>
          <w:lang w:val="es-ES"/>
        </w:rPr>
        <w:t>SUJETO OBLIGADO</w:t>
      </w:r>
      <w:r w:rsidR="00856E24" w:rsidRPr="00050C1D">
        <w:rPr>
          <w:rFonts w:ascii="Palatino Linotype" w:eastAsia="Times New Roman" w:hAnsi="Palatino Linotype" w:cs="Arial"/>
          <w:lang w:val="es-ES"/>
        </w:rPr>
        <w:t xml:space="preserve">, mediante el oficio número OCYC/0160/2019, respondió lo siguiente: </w:t>
      </w:r>
    </w:p>
    <w:p w14:paraId="39077E3D" w14:textId="77777777" w:rsidR="00934315" w:rsidRPr="00050C1D" w:rsidRDefault="00934315" w:rsidP="00934315">
      <w:pPr>
        <w:pStyle w:val="Prrafodelista"/>
        <w:tabs>
          <w:tab w:val="left" w:pos="567"/>
        </w:tabs>
        <w:spacing w:line="360" w:lineRule="auto"/>
        <w:ind w:left="0"/>
        <w:jc w:val="both"/>
        <w:rPr>
          <w:rFonts w:ascii="Palatino Linotype" w:hAnsi="Palatino Linotype" w:cs="Arial"/>
          <w:color w:val="000000" w:themeColor="text1"/>
        </w:rPr>
      </w:pPr>
    </w:p>
    <w:p w14:paraId="1485C473" w14:textId="69382C62" w:rsidR="00934315" w:rsidRPr="00050C1D" w:rsidRDefault="00934315" w:rsidP="00934315">
      <w:pPr>
        <w:pStyle w:val="Prrafodelista"/>
        <w:spacing w:line="360" w:lineRule="auto"/>
        <w:ind w:left="567" w:right="567"/>
        <w:jc w:val="both"/>
        <w:rPr>
          <w:rFonts w:ascii="Palatino Linotype" w:eastAsia="Times New Roman" w:hAnsi="Palatino Linotype" w:cs="Times New Roman"/>
          <w:i/>
          <w:sz w:val="22"/>
          <w:szCs w:val="22"/>
          <w:lang w:val="es-MX" w:eastAsia="es-MX"/>
        </w:rPr>
      </w:pPr>
      <w:r w:rsidRPr="00050C1D">
        <w:rPr>
          <w:rFonts w:ascii="Palatino Linotype" w:eastAsia="Times New Roman" w:hAnsi="Palatino Linotype" w:cs="Times New Roman"/>
          <w:i/>
          <w:sz w:val="22"/>
          <w:szCs w:val="22"/>
          <w:lang w:val="es-MX" w:eastAsia="es-MX"/>
        </w:rPr>
        <w:t>“</w:t>
      </w:r>
      <w:r w:rsidR="00856E24" w:rsidRPr="00050C1D">
        <w:rPr>
          <w:rFonts w:ascii="Palatino Linotype" w:eastAsia="Times New Roman" w:hAnsi="Palatino Linotype" w:cs="Times New Roman"/>
          <w:i/>
          <w:sz w:val="22"/>
          <w:szCs w:val="22"/>
          <w:lang w:val="es-MX" w:eastAsia="es-MX"/>
        </w:rPr>
        <w:t>Le informo que esta área solo emitió una sola Acta Informativa en el mes de septiembre del 2019, de la Localidad de Rancho viejo.</w:t>
      </w:r>
      <w:r w:rsidRPr="00050C1D">
        <w:rPr>
          <w:rFonts w:ascii="Palatino Linotype" w:hAnsi="Palatino Linotype"/>
          <w:i/>
          <w:color w:val="000000"/>
          <w:sz w:val="22"/>
          <w:szCs w:val="22"/>
        </w:rPr>
        <w:t>”(Sic)</w:t>
      </w:r>
    </w:p>
    <w:p w14:paraId="24428E1A" w14:textId="77777777" w:rsidR="00934315" w:rsidRPr="00050C1D" w:rsidRDefault="00934315" w:rsidP="00934315">
      <w:pPr>
        <w:pStyle w:val="Prrafodelista"/>
        <w:rPr>
          <w:rFonts w:ascii="Palatino Linotype" w:hAnsi="Palatino Linotype" w:cs="Arial"/>
          <w:color w:val="000000" w:themeColor="text1"/>
        </w:rPr>
      </w:pPr>
    </w:p>
    <w:p w14:paraId="507E86AF" w14:textId="69DDBF9D" w:rsidR="00F34201" w:rsidRPr="00050C1D" w:rsidRDefault="00BE4842"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050C1D">
        <w:rPr>
          <w:rFonts w:ascii="Palatino Linotype" w:eastAsia="Times New Roman" w:hAnsi="Palatino Linotype" w:cs="Arial"/>
          <w:lang w:val="es-ES"/>
        </w:rPr>
        <w:t xml:space="preserve">El día </w:t>
      </w:r>
      <w:r w:rsidR="00856E24" w:rsidRPr="00050C1D">
        <w:rPr>
          <w:rFonts w:ascii="Palatino Linotype" w:eastAsia="Times New Roman" w:hAnsi="Palatino Linotype" w:cs="Arial"/>
          <w:lang w:val="es-ES"/>
        </w:rPr>
        <w:t xml:space="preserve">veinte </w:t>
      </w:r>
      <w:r w:rsidRPr="00050C1D">
        <w:rPr>
          <w:rFonts w:ascii="Palatino Linotype" w:eastAsia="Times New Roman" w:hAnsi="Palatino Linotype" w:cs="Arial"/>
          <w:lang w:val="es-ES"/>
        </w:rPr>
        <w:t>(</w:t>
      </w:r>
      <w:r w:rsidR="00856E24" w:rsidRPr="00050C1D">
        <w:rPr>
          <w:rFonts w:ascii="Palatino Linotype" w:eastAsia="Times New Roman" w:hAnsi="Palatino Linotype" w:cs="Arial"/>
          <w:lang w:val="es-ES"/>
        </w:rPr>
        <w:t>20</w:t>
      </w:r>
      <w:r w:rsidRPr="00050C1D">
        <w:rPr>
          <w:rFonts w:ascii="Palatino Linotype" w:eastAsia="Times New Roman" w:hAnsi="Palatino Linotype" w:cs="Arial"/>
          <w:lang w:val="es-ES"/>
        </w:rPr>
        <w:t>) de diciembre de dos mil diecinueve</w:t>
      </w:r>
      <w:r w:rsidR="00F34201" w:rsidRPr="00050C1D">
        <w:rPr>
          <w:rFonts w:ascii="Palatino Linotype" w:eastAsia="Times New Roman" w:hAnsi="Palatino Linotype" w:cs="Arial"/>
          <w:lang w:val="es-ES"/>
        </w:rPr>
        <w:t xml:space="preserve">, </w:t>
      </w:r>
      <w:r w:rsidR="00797148" w:rsidRPr="00050C1D">
        <w:rPr>
          <w:rFonts w:ascii="Palatino Linotype" w:hAnsi="Palatino Linotype"/>
          <w:color w:val="000000"/>
        </w:rPr>
        <w:t>se</w:t>
      </w:r>
      <w:r w:rsidR="00C15336" w:rsidRPr="00050C1D">
        <w:rPr>
          <w:rFonts w:ascii="Palatino Linotype" w:hAnsi="Palatino Linotype"/>
          <w:color w:val="000000"/>
        </w:rPr>
        <w:t xml:space="preserve"> </w:t>
      </w:r>
      <w:r w:rsidR="00F34201" w:rsidRPr="00050C1D">
        <w:rPr>
          <w:rFonts w:ascii="Palatino Linotype" w:eastAsia="Times New Roman" w:hAnsi="Palatino Linotype" w:cs="Arial"/>
          <w:lang w:val="es-ES"/>
        </w:rPr>
        <w:t>interpuso el recurso de revisión, en contra de la respuesta, señalando como:</w:t>
      </w:r>
    </w:p>
    <w:p w14:paraId="5D195D9E" w14:textId="77777777" w:rsidR="00C15336" w:rsidRPr="00050C1D" w:rsidRDefault="00C15336" w:rsidP="004E1461">
      <w:pPr>
        <w:pStyle w:val="Prrafodelista"/>
        <w:tabs>
          <w:tab w:val="left" w:pos="567"/>
        </w:tabs>
        <w:spacing w:line="360" w:lineRule="auto"/>
        <w:ind w:left="0"/>
        <w:jc w:val="both"/>
        <w:rPr>
          <w:rFonts w:ascii="Palatino Linotype" w:hAnsi="Palatino Linotype"/>
        </w:rPr>
      </w:pPr>
    </w:p>
    <w:p w14:paraId="59970600" w14:textId="34BC9D26" w:rsidR="00F34201" w:rsidRPr="00050C1D" w:rsidRDefault="006711DB" w:rsidP="00CA3A67">
      <w:pPr>
        <w:spacing w:line="360" w:lineRule="auto"/>
        <w:ind w:left="567" w:right="567"/>
        <w:jc w:val="both"/>
        <w:rPr>
          <w:rFonts w:ascii="Palatino Linotype" w:hAnsi="Palatino Linotype"/>
          <w:i/>
          <w:color w:val="000000"/>
          <w:sz w:val="22"/>
          <w:szCs w:val="22"/>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35015427"/>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050C1D">
        <w:rPr>
          <w:rStyle w:val="Ttulo2Car"/>
          <w:color w:val="auto"/>
          <w:sz w:val="22"/>
          <w:szCs w:val="22"/>
          <w:lang w:val="es-ES"/>
        </w:rPr>
        <w:t xml:space="preserve">a) </w:t>
      </w:r>
      <w:r w:rsidR="00F34201" w:rsidRPr="00050C1D">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050C1D">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050C1D">
        <w:rPr>
          <w:rFonts w:ascii="Palatino Linotype" w:eastAsia="Calibri" w:hAnsi="Palatino Linotype" w:cs="Arial"/>
          <w:i/>
          <w:sz w:val="22"/>
          <w:szCs w:val="22"/>
          <w:lang w:val="es-ES"/>
        </w:rPr>
        <w:t>“</w:t>
      </w:r>
      <w:r w:rsidR="00856E24" w:rsidRPr="00050C1D">
        <w:rPr>
          <w:rFonts w:ascii="Palatino Linotype" w:eastAsia="Calibri" w:hAnsi="Palatino Linotype" w:cs="Arial"/>
          <w:i/>
          <w:sz w:val="22"/>
          <w:szCs w:val="22"/>
          <w:lang w:val="es-ES"/>
        </w:rPr>
        <w:t>No me entregan la información que solicite, requiero el acta.</w:t>
      </w:r>
      <w:r w:rsidR="00EC1F2A" w:rsidRPr="00050C1D">
        <w:rPr>
          <w:rFonts w:ascii="Palatino Linotype" w:eastAsia="Calibri" w:hAnsi="Palatino Linotype" w:cs="Arial"/>
          <w:i/>
          <w:sz w:val="22"/>
          <w:szCs w:val="22"/>
          <w:lang w:val="es-ES"/>
        </w:rPr>
        <w:t xml:space="preserve"> </w:t>
      </w:r>
      <w:r w:rsidR="00451EB6" w:rsidRPr="00050C1D">
        <w:rPr>
          <w:rFonts w:ascii="Palatino Linotype" w:eastAsia="Calibri" w:hAnsi="Palatino Linotype" w:cs="Arial"/>
          <w:i/>
          <w:sz w:val="22"/>
          <w:szCs w:val="22"/>
          <w:lang w:val="es-ES"/>
        </w:rPr>
        <w:t xml:space="preserve">" </w:t>
      </w:r>
      <w:r w:rsidR="00AC6585" w:rsidRPr="00050C1D">
        <w:rPr>
          <w:rFonts w:ascii="Palatino Linotype" w:eastAsia="Calibri" w:hAnsi="Palatino Linotype" w:cs="Arial"/>
          <w:i/>
          <w:sz w:val="22"/>
          <w:szCs w:val="22"/>
          <w:lang w:val="es-ES"/>
        </w:rPr>
        <w:t>(Sic)</w:t>
      </w:r>
    </w:p>
    <w:p w14:paraId="49011773" w14:textId="77777777" w:rsidR="009F65DD" w:rsidRPr="00050C1D"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060A3A90" w:rsidR="00B33884" w:rsidRPr="00050C1D" w:rsidRDefault="006711DB" w:rsidP="00CA3A67">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5015428"/>
      <w:r w:rsidRPr="00050C1D">
        <w:rPr>
          <w:rStyle w:val="Ttulo2Car"/>
          <w:color w:val="auto"/>
          <w:sz w:val="22"/>
          <w:szCs w:val="22"/>
          <w:lang w:val="es-ES"/>
        </w:rPr>
        <w:t xml:space="preserve">b) </w:t>
      </w:r>
      <w:r w:rsidR="00F34201" w:rsidRPr="00050C1D">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050C1D">
        <w:rPr>
          <w:rFonts w:ascii="Palatino Linotype" w:hAnsi="Palatino Linotype"/>
          <w:sz w:val="22"/>
          <w:szCs w:val="22"/>
        </w:rPr>
        <w:t xml:space="preserve"> </w:t>
      </w:r>
      <w:r w:rsidR="009340AD" w:rsidRPr="00050C1D">
        <w:rPr>
          <w:rFonts w:ascii="Palatino Linotype" w:hAnsi="Palatino Linotype"/>
          <w:i/>
          <w:sz w:val="22"/>
          <w:szCs w:val="22"/>
        </w:rPr>
        <w:t>“</w:t>
      </w:r>
      <w:r w:rsidR="00856E24" w:rsidRPr="00050C1D">
        <w:rPr>
          <w:rFonts w:ascii="Palatino Linotype" w:hAnsi="Palatino Linotype"/>
          <w:i/>
          <w:color w:val="000000"/>
          <w:sz w:val="22"/>
          <w:szCs w:val="22"/>
        </w:rPr>
        <w:t>El municipio me limita mi derecho de acceso a la información pública.</w:t>
      </w:r>
      <w:r w:rsidR="00F34201" w:rsidRPr="00050C1D">
        <w:rPr>
          <w:rFonts w:ascii="Palatino Linotype" w:hAnsi="Palatino Linotype"/>
          <w:i/>
          <w:color w:val="000000"/>
          <w:sz w:val="22"/>
          <w:szCs w:val="22"/>
        </w:rPr>
        <w:t>” (Sic)</w:t>
      </w:r>
    </w:p>
    <w:p w14:paraId="25C492CC" w14:textId="77777777" w:rsidR="00367727" w:rsidRPr="00050C1D"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050C1D"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050C1D">
        <w:rPr>
          <w:rFonts w:ascii="Palatino Linotype" w:eastAsia="Times New Roman" w:hAnsi="Palatino Linotype" w:cs="Arial"/>
          <w:lang w:val="es-ES"/>
        </w:rPr>
        <w:t xml:space="preserve">Se registró el recurso de revisión bajo el número de expediente </w:t>
      </w:r>
      <w:r w:rsidRPr="00050C1D">
        <w:rPr>
          <w:rFonts w:ascii="Palatino Linotype" w:hAnsi="Palatino Linotype" w:cs="Arial"/>
          <w:bCs/>
        </w:rPr>
        <w:t xml:space="preserve">al rubro indicado, así mismo con fundamento en lo dispuesto por el </w:t>
      </w:r>
      <w:r w:rsidRPr="00050C1D">
        <w:rPr>
          <w:rFonts w:ascii="Palatino Linotype" w:eastAsia="Calibri" w:hAnsi="Palatino Linotype" w:cs="Arial"/>
          <w:lang w:val="es-ES"/>
        </w:rPr>
        <w:t xml:space="preserve">artículo 185 fracción I de la </w:t>
      </w:r>
      <w:r w:rsidRPr="00050C1D">
        <w:rPr>
          <w:rFonts w:ascii="Palatino Linotype" w:eastAsia="Calibri" w:hAnsi="Palatino Linotype" w:cs="Arial"/>
          <w:b/>
          <w:lang w:val="es-ES"/>
        </w:rPr>
        <w:t xml:space="preserve">Ley de Transparencia y Acceso a la Información Pública del Estado de México y Municipios </w:t>
      </w:r>
      <w:r w:rsidRPr="00050C1D">
        <w:rPr>
          <w:rFonts w:ascii="Palatino Linotype" w:eastAsia="Times New Roman" w:hAnsi="Palatino Linotype" w:cs="Arial"/>
          <w:lang w:val="es-ES"/>
        </w:rPr>
        <w:t xml:space="preserve">se turnó al </w:t>
      </w:r>
      <w:r w:rsidRPr="00050C1D">
        <w:rPr>
          <w:rFonts w:ascii="Palatino Linotype" w:eastAsia="Times New Roman" w:hAnsi="Palatino Linotype" w:cs="Arial"/>
          <w:b/>
          <w:lang w:val="es-ES"/>
        </w:rPr>
        <w:t xml:space="preserve">Comisionado José Guadalupe Luna Hernández, </w:t>
      </w:r>
      <w:r w:rsidRPr="00050C1D">
        <w:rPr>
          <w:rFonts w:ascii="Palatino Linotype" w:eastAsia="Times New Roman" w:hAnsi="Palatino Linotype" w:cs="Arial"/>
          <w:lang w:val="es-ES"/>
        </w:rPr>
        <w:t xml:space="preserve">con el objeto de </w:t>
      </w:r>
      <w:r w:rsidRPr="00050C1D">
        <w:rPr>
          <w:rFonts w:ascii="Palatino Linotype" w:eastAsia="Times New Roman" w:hAnsi="Palatino Linotype" w:cs="Arial"/>
          <w:lang w:val="es-MX"/>
        </w:rPr>
        <w:t>su análisis.</w:t>
      </w:r>
    </w:p>
    <w:p w14:paraId="74DCA59D" w14:textId="77777777" w:rsidR="0052081F" w:rsidRPr="00050C1D"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675FBED7" w:rsidR="00DB710F" w:rsidRPr="00050C1D"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050C1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56E24" w:rsidRPr="00050C1D">
        <w:rPr>
          <w:rFonts w:ascii="Palatino Linotype" w:eastAsia="Calibri" w:hAnsi="Palatino Linotype" w:cs="Arial"/>
          <w:lang w:val="es-ES"/>
        </w:rPr>
        <w:t xml:space="preserve">trece </w:t>
      </w:r>
      <w:r w:rsidRPr="00050C1D">
        <w:rPr>
          <w:rFonts w:ascii="Palatino Linotype" w:eastAsia="Calibri" w:hAnsi="Palatino Linotype" w:cs="Arial"/>
          <w:lang w:val="es-ES"/>
        </w:rPr>
        <w:t>(</w:t>
      </w:r>
      <w:r w:rsidR="00856E24" w:rsidRPr="00050C1D">
        <w:rPr>
          <w:rFonts w:ascii="Palatino Linotype" w:eastAsia="Calibri" w:hAnsi="Palatino Linotype" w:cs="Arial"/>
          <w:lang w:val="es-ES"/>
        </w:rPr>
        <w:t>13</w:t>
      </w:r>
      <w:r w:rsidRPr="00050C1D">
        <w:rPr>
          <w:rFonts w:ascii="Palatino Linotype" w:eastAsia="Calibri" w:hAnsi="Palatino Linotype" w:cs="Arial"/>
          <w:lang w:val="es-ES"/>
        </w:rPr>
        <w:t xml:space="preserve">) de </w:t>
      </w:r>
      <w:r w:rsidR="002B6C4F" w:rsidRPr="00050C1D">
        <w:rPr>
          <w:rFonts w:ascii="Palatino Linotype" w:eastAsia="Calibri" w:hAnsi="Palatino Linotype" w:cs="Arial"/>
          <w:lang w:val="es-ES"/>
        </w:rPr>
        <w:t>enero</w:t>
      </w:r>
      <w:r w:rsidR="001D64F6" w:rsidRPr="00050C1D">
        <w:rPr>
          <w:rFonts w:ascii="Palatino Linotype" w:eastAsia="Calibri" w:hAnsi="Palatino Linotype" w:cs="Arial"/>
          <w:lang w:val="es-ES"/>
        </w:rPr>
        <w:t xml:space="preserve"> de dos mil </w:t>
      </w:r>
      <w:r w:rsidR="002B6C4F" w:rsidRPr="00050C1D">
        <w:rPr>
          <w:rFonts w:ascii="Palatino Linotype" w:eastAsia="Calibri" w:hAnsi="Palatino Linotype" w:cs="Arial"/>
          <w:lang w:val="es-ES"/>
        </w:rPr>
        <w:t>veinte</w:t>
      </w:r>
      <w:r w:rsidRPr="00050C1D">
        <w:rPr>
          <w:rFonts w:ascii="Palatino Linotype" w:eastAsia="Calibri" w:hAnsi="Palatino Linotype" w:cs="Arial"/>
          <w:lang w:val="es-ES"/>
        </w:rPr>
        <w:t xml:space="preserve">, puso a disposición de las partes el expediente electrónico </w:t>
      </w:r>
      <w:r w:rsidRPr="00050C1D">
        <w:rPr>
          <w:rFonts w:ascii="Palatino Linotype" w:eastAsia="Calibri" w:hAnsi="Palatino Linotype" w:cs="Arial"/>
        </w:rPr>
        <w:t xml:space="preserve">vía </w:t>
      </w:r>
      <w:r w:rsidRPr="00050C1D">
        <w:rPr>
          <w:rFonts w:ascii="Palatino Linotype" w:eastAsia="Calibri" w:hAnsi="Palatino Linotype" w:cs="Arial"/>
          <w:lang w:val="es-ES"/>
        </w:rPr>
        <w:t xml:space="preserve">Sistema de Acceso a la Información Mexiquense </w:t>
      </w:r>
      <w:r w:rsidRPr="00050C1D">
        <w:rPr>
          <w:rFonts w:ascii="Palatino Linotype" w:eastAsia="Calibri" w:hAnsi="Palatino Linotype" w:cs="Arial"/>
          <w:b/>
          <w:lang w:val="es-ES"/>
        </w:rPr>
        <w:t xml:space="preserve">(SAIMEX) </w:t>
      </w:r>
      <w:r w:rsidRPr="00050C1D">
        <w:rPr>
          <w:rFonts w:ascii="Palatino Linotype" w:eastAsia="Calibri" w:hAnsi="Palatino Linotype" w:cs="Arial"/>
          <w:lang w:val="es-ES"/>
        </w:rPr>
        <w:t xml:space="preserve">a efecto de que en un plazo máximo de siete días manifestaran lo que a derecho convinieran, </w:t>
      </w:r>
      <w:r w:rsidRPr="00050C1D">
        <w:rPr>
          <w:rFonts w:ascii="Palatino Linotype" w:eastAsia="Calibri" w:hAnsi="Palatino Linotype" w:cs="Arial"/>
          <w:lang w:val="es-ES"/>
        </w:rPr>
        <w:lastRenderedPageBreak/>
        <w:t>ofrecieran pruebas y alegatos según corresponda al caso concreto</w:t>
      </w:r>
      <w:r w:rsidR="00E83DCC" w:rsidRPr="00050C1D">
        <w:rPr>
          <w:rFonts w:ascii="Palatino Linotype" w:eastAsia="Calibri" w:hAnsi="Palatino Linotype" w:cs="Arial"/>
          <w:lang w:val="es-ES"/>
        </w:rPr>
        <w:t xml:space="preserve">, </w:t>
      </w:r>
      <w:r w:rsidR="009340AD" w:rsidRPr="00050C1D">
        <w:rPr>
          <w:rFonts w:ascii="Palatino Linotype" w:eastAsia="Calibri" w:hAnsi="Palatino Linotype" w:cs="Arial"/>
          <w:color w:val="000000" w:themeColor="text1"/>
          <w:lang w:val="es-ES"/>
        </w:rPr>
        <w:t xml:space="preserve">de esta forma para que el </w:t>
      </w:r>
      <w:r w:rsidR="009340AD" w:rsidRPr="00050C1D">
        <w:rPr>
          <w:rFonts w:ascii="Palatino Linotype" w:eastAsia="Calibri" w:hAnsi="Palatino Linotype" w:cs="Arial"/>
          <w:b/>
          <w:color w:val="000000" w:themeColor="text1"/>
          <w:lang w:val="es-ES"/>
        </w:rPr>
        <w:t>SUJETO OBLIGADO</w:t>
      </w:r>
      <w:r w:rsidR="009340AD" w:rsidRPr="00050C1D">
        <w:rPr>
          <w:rFonts w:ascii="Palatino Linotype" w:eastAsia="Calibri" w:hAnsi="Palatino Linotype" w:cs="Arial"/>
          <w:color w:val="000000" w:themeColor="text1"/>
          <w:lang w:val="es-ES"/>
        </w:rPr>
        <w:t xml:space="preserve"> presentará el Informe Justificado procedente.</w:t>
      </w:r>
    </w:p>
    <w:p w14:paraId="06EF425B" w14:textId="77777777" w:rsidR="00A91302" w:rsidRPr="00050C1D" w:rsidRDefault="00A91302" w:rsidP="00A91302">
      <w:pPr>
        <w:pStyle w:val="Prrafodelista"/>
        <w:rPr>
          <w:rFonts w:ascii="Palatino Linotype" w:hAnsi="Palatino Linotype"/>
          <w:b/>
          <w:color w:val="000000" w:themeColor="text1"/>
        </w:rPr>
      </w:pPr>
    </w:p>
    <w:p w14:paraId="2ABE5C36" w14:textId="468EB652" w:rsidR="00CA3A67" w:rsidRPr="00050C1D" w:rsidRDefault="009340AD" w:rsidP="00CA3A6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050C1D">
        <w:rPr>
          <w:rFonts w:ascii="Palatino Linotype" w:eastAsia="Calibri" w:hAnsi="Palatino Linotype" w:cs="Arial"/>
          <w:color w:val="000000" w:themeColor="text1"/>
          <w:lang w:val="es-ES"/>
        </w:rPr>
        <w:t xml:space="preserve">El </w:t>
      </w:r>
      <w:r w:rsidR="000D6610" w:rsidRPr="00050C1D">
        <w:rPr>
          <w:rFonts w:ascii="Palatino Linotype" w:eastAsia="Calibri" w:hAnsi="Palatino Linotype" w:cs="Arial"/>
          <w:b/>
          <w:color w:val="000000" w:themeColor="text1"/>
          <w:lang w:val="es-ES"/>
        </w:rPr>
        <w:t xml:space="preserve">SUJETO OBLIGADO no </w:t>
      </w:r>
      <w:r w:rsidRPr="00050C1D">
        <w:rPr>
          <w:rFonts w:ascii="Palatino Linotype" w:eastAsia="Calibri" w:hAnsi="Palatino Linotype" w:cs="Arial"/>
          <w:color w:val="000000" w:themeColor="text1"/>
          <w:lang w:val="es-ES"/>
        </w:rPr>
        <w:t>rindió su informe justificado para manifestar lo que a su derecho le asistiera y conviniera</w:t>
      </w:r>
      <w:r w:rsidR="00653395" w:rsidRPr="00050C1D">
        <w:rPr>
          <w:rFonts w:ascii="Palatino Linotype" w:hAnsi="Palatino Linotype"/>
          <w:color w:val="000000" w:themeColor="text1"/>
        </w:rPr>
        <w:t>.</w:t>
      </w:r>
    </w:p>
    <w:p w14:paraId="34E8DC38" w14:textId="77777777" w:rsidR="000B0A74" w:rsidRPr="00050C1D" w:rsidRDefault="000B0A74" w:rsidP="000D6610">
      <w:pPr>
        <w:pStyle w:val="Prrafodelista"/>
        <w:rPr>
          <w:rFonts w:ascii="Palatino Linotype" w:hAnsi="Palatino Linotype"/>
          <w:b/>
          <w:color w:val="000000" w:themeColor="text1"/>
        </w:rPr>
      </w:pPr>
    </w:p>
    <w:p w14:paraId="7CDD1A91" w14:textId="5CE674B0" w:rsidR="000B0A74" w:rsidRPr="00050C1D" w:rsidRDefault="000B0A74" w:rsidP="000B0A7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050C1D">
        <w:rPr>
          <w:rFonts w:ascii="Palatino Linotype" w:hAnsi="Palatino Linotype"/>
        </w:rPr>
        <w:t xml:space="preserve">El día </w:t>
      </w:r>
      <w:r w:rsidR="00856E24" w:rsidRPr="00050C1D">
        <w:rPr>
          <w:rFonts w:ascii="Palatino Linotype" w:hAnsi="Palatino Linotype"/>
        </w:rPr>
        <w:t xml:space="preserve">diecisiete </w:t>
      </w:r>
      <w:r w:rsidRPr="00050C1D">
        <w:rPr>
          <w:rFonts w:ascii="Palatino Linotype" w:hAnsi="Palatino Linotype"/>
        </w:rPr>
        <w:t>(</w:t>
      </w:r>
      <w:r w:rsidR="00856E24" w:rsidRPr="00050C1D">
        <w:rPr>
          <w:rFonts w:ascii="Palatino Linotype" w:hAnsi="Palatino Linotype"/>
        </w:rPr>
        <w:t>17</w:t>
      </w:r>
      <w:r w:rsidRPr="00050C1D">
        <w:rPr>
          <w:rFonts w:ascii="Palatino Linotype" w:hAnsi="Palatino Linotype"/>
        </w:rPr>
        <w:t xml:space="preserve">) de </w:t>
      </w:r>
      <w:r w:rsidR="002B6C4F" w:rsidRPr="00050C1D">
        <w:rPr>
          <w:rFonts w:ascii="Palatino Linotype" w:hAnsi="Palatino Linotype"/>
        </w:rPr>
        <w:t>marzo</w:t>
      </w:r>
      <w:r w:rsidRPr="00050C1D">
        <w:rPr>
          <w:rFonts w:ascii="Palatino Linotype" w:hAnsi="Palatino Linotype"/>
        </w:rPr>
        <w:t xml:space="preserve"> </w:t>
      </w:r>
      <w:r w:rsidRPr="00050C1D">
        <w:rPr>
          <w:rFonts w:ascii="Palatino Linotype" w:eastAsia="Calibri" w:hAnsi="Palatino Linotype" w:cs="Arial"/>
          <w:lang w:val="es-ES"/>
        </w:rPr>
        <w:t xml:space="preserve">de dos mil veinte, </w:t>
      </w:r>
      <w:r w:rsidRPr="00050C1D">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050C1D">
        <w:rPr>
          <w:rFonts w:ascii="Palatino Linotype" w:hAnsi="Palatino Linotype"/>
          <w:color w:val="000000" w:themeColor="text1"/>
        </w:rPr>
        <w:t>estudio.</w:t>
      </w:r>
    </w:p>
    <w:p w14:paraId="514758EC" w14:textId="77777777" w:rsidR="00653395" w:rsidRPr="00050C1D" w:rsidRDefault="00653395" w:rsidP="00653395">
      <w:pPr>
        <w:pStyle w:val="Prrafodelista"/>
        <w:tabs>
          <w:tab w:val="left" w:pos="426"/>
        </w:tabs>
        <w:spacing w:line="360" w:lineRule="auto"/>
        <w:ind w:left="0"/>
        <w:jc w:val="both"/>
        <w:rPr>
          <w:rFonts w:ascii="Palatino Linotype" w:hAnsi="Palatino Linotype"/>
          <w:b/>
          <w:color w:val="000000" w:themeColor="text1"/>
        </w:rPr>
      </w:pPr>
    </w:p>
    <w:p w14:paraId="253DDCAB" w14:textId="08935700" w:rsidR="00653395" w:rsidRPr="00050C1D" w:rsidRDefault="00653395" w:rsidP="0065339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050C1D">
        <w:rPr>
          <w:rFonts w:ascii="Palatino Linotype" w:hAnsi="Palatino Linotype"/>
        </w:rPr>
        <w:t>Comisionado Ponente decretó el cierre de instrucción</w:t>
      </w:r>
      <w:r w:rsidRPr="00050C1D">
        <w:rPr>
          <w:rFonts w:ascii="Palatino Linotype" w:hAnsi="Palatino Linotype" w:cs="Arial"/>
        </w:rPr>
        <w:t xml:space="preserve"> </w:t>
      </w:r>
      <w:r w:rsidRPr="00050C1D">
        <w:rPr>
          <w:rFonts w:ascii="Palatino Linotype" w:hAnsi="Palatino Linotype"/>
        </w:rPr>
        <w:t xml:space="preserve">mediante acuerdo de fecha </w:t>
      </w:r>
      <w:r w:rsidR="001A1DCF" w:rsidRPr="00050C1D">
        <w:rPr>
          <w:rFonts w:ascii="Palatino Linotype" w:hAnsi="Palatino Linotype"/>
        </w:rPr>
        <w:t>diecisiete (17</w:t>
      </w:r>
      <w:r w:rsidR="002B6C4F" w:rsidRPr="00050C1D">
        <w:rPr>
          <w:rFonts w:ascii="Palatino Linotype" w:hAnsi="Palatino Linotype"/>
        </w:rPr>
        <w:t xml:space="preserve">) de marzo </w:t>
      </w:r>
      <w:r w:rsidR="002B6C4F" w:rsidRPr="00050C1D">
        <w:rPr>
          <w:rFonts w:ascii="Palatino Linotype" w:eastAsia="Calibri" w:hAnsi="Palatino Linotype" w:cs="Arial"/>
          <w:lang w:val="es-ES"/>
        </w:rPr>
        <w:t>de dos mil veinte</w:t>
      </w:r>
      <w:r w:rsidRPr="00050C1D">
        <w:rPr>
          <w:rFonts w:ascii="Palatino Linotype" w:hAnsi="Palatino Linotype"/>
        </w:rPr>
        <w:t xml:space="preserve">, </w:t>
      </w:r>
      <w:r w:rsidRPr="00050C1D">
        <w:rPr>
          <w:rFonts w:ascii="Palatino Linotype" w:hAnsi="Palatino Linotype" w:cs="Arial"/>
        </w:rPr>
        <w:t>por lo que ordenó turnar el expediente a resolución.</w:t>
      </w:r>
    </w:p>
    <w:p w14:paraId="1851CF62" w14:textId="77777777" w:rsidR="003A7153" w:rsidRPr="00050C1D" w:rsidRDefault="003A7153" w:rsidP="000B0A74">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050C1D" w:rsidRDefault="00962E79" w:rsidP="00367727">
      <w:pPr>
        <w:pStyle w:val="Ttulo1"/>
        <w:tabs>
          <w:tab w:val="left" w:pos="567"/>
        </w:tabs>
        <w:spacing w:before="0"/>
        <w:jc w:val="center"/>
        <w:rPr>
          <w:b w:val="0"/>
          <w:szCs w:val="24"/>
        </w:rPr>
      </w:pPr>
      <w:bookmarkStart w:id="57" w:name="_Toc495430768"/>
      <w:bookmarkStart w:id="58" w:name="_Toc35015429"/>
      <w:r w:rsidRPr="00050C1D">
        <w:rPr>
          <w:szCs w:val="24"/>
        </w:rPr>
        <w:t>CONSIDERANDO</w:t>
      </w:r>
      <w:bookmarkEnd w:id="57"/>
      <w:bookmarkEnd w:id="58"/>
    </w:p>
    <w:p w14:paraId="1C754B23" w14:textId="77777777" w:rsidR="00962E79" w:rsidRPr="00050C1D" w:rsidRDefault="00962E79" w:rsidP="004E1461">
      <w:pPr>
        <w:pStyle w:val="Ttulo1"/>
        <w:tabs>
          <w:tab w:val="left" w:pos="567"/>
        </w:tabs>
        <w:rPr>
          <w:b w:val="0"/>
          <w:bCs/>
          <w:spacing w:val="60"/>
        </w:rPr>
      </w:pPr>
      <w:bookmarkStart w:id="59" w:name="_Toc473812224"/>
      <w:bookmarkStart w:id="60" w:name="_Toc495430769"/>
      <w:bookmarkStart w:id="61" w:name="_Toc35015430"/>
      <w:r w:rsidRPr="00050C1D">
        <w:t>PRIMERO. De la competencia</w:t>
      </w:r>
      <w:bookmarkEnd w:id="59"/>
      <w:bookmarkEnd w:id="60"/>
      <w:bookmarkEnd w:id="61"/>
    </w:p>
    <w:p w14:paraId="16CFE82F" w14:textId="77777777" w:rsidR="00225668" w:rsidRPr="00050C1D"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050C1D"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050C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0C1D">
        <w:rPr>
          <w:rFonts w:ascii="Palatino Linotype" w:eastAsia="Calibri" w:hAnsi="Palatino Linotype" w:cs="Times New Roman"/>
          <w:b/>
          <w:lang w:val="es-ES"/>
        </w:rPr>
        <w:t>Constitución Política de los Estados Unidos Mexicanos</w:t>
      </w:r>
      <w:r w:rsidRPr="00050C1D">
        <w:rPr>
          <w:rFonts w:ascii="Palatino Linotype" w:eastAsia="Calibri" w:hAnsi="Palatino Linotype" w:cs="Times New Roman"/>
          <w:lang w:val="es-ES"/>
        </w:rPr>
        <w:t xml:space="preserve">; 5, párrafos vigésimo primero y vigésimo segundo fracciones IV y V de la </w:t>
      </w:r>
      <w:r w:rsidRPr="00050C1D">
        <w:rPr>
          <w:rFonts w:ascii="Palatino Linotype" w:eastAsia="Calibri" w:hAnsi="Palatino Linotype" w:cs="Times New Roman"/>
          <w:b/>
          <w:lang w:val="es-ES"/>
        </w:rPr>
        <w:t>Constitución Política del Estado Libre y Soberano de México</w:t>
      </w:r>
      <w:r w:rsidRPr="00050C1D">
        <w:rPr>
          <w:rFonts w:ascii="Palatino Linotype" w:eastAsia="Calibri" w:hAnsi="Palatino Linotype" w:cs="Times New Roman"/>
          <w:lang w:val="es-ES"/>
        </w:rPr>
        <w:t xml:space="preserve">; artículos 1, 2 fracción II, 13, 29, 36 </w:t>
      </w:r>
      <w:r w:rsidRPr="00050C1D">
        <w:rPr>
          <w:rFonts w:ascii="Palatino Linotype" w:eastAsia="Calibri" w:hAnsi="Palatino Linotype" w:cs="Times New Roman"/>
          <w:lang w:val="es-ES"/>
        </w:rPr>
        <w:lastRenderedPageBreak/>
        <w:t xml:space="preserve">fracciones I y II, 176, 178, 179, 181 párrafo tercero y 185 </w:t>
      </w:r>
      <w:r w:rsidRPr="00050C1D">
        <w:rPr>
          <w:rFonts w:ascii="Palatino Linotype" w:eastAsia="Calibri" w:hAnsi="Palatino Linotype" w:cs="Arial"/>
          <w:lang w:val="es-ES"/>
        </w:rPr>
        <w:t xml:space="preserve">de la </w:t>
      </w:r>
      <w:r w:rsidRPr="00050C1D">
        <w:rPr>
          <w:rFonts w:ascii="Palatino Linotype" w:eastAsia="Calibri" w:hAnsi="Palatino Linotype" w:cs="Arial"/>
          <w:b/>
          <w:lang w:val="es-ES"/>
        </w:rPr>
        <w:t>Ley de Transparencia y Acceso a la Información Pública del Estado de México y Municipios</w:t>
      </w:r>
      <w:r w:rsidRPr="00050C1D">
        <w:rPr>
          <w:rFonts w:ascii="Palatino Linotype" w:eastAsia="Calibri" w:hAnsi="Palatino Linotype" w:cs="Arial"/>
          <w:lang w:val="es-ES"/>
        </w:rPr>
        <w:t xml:space="preserve">; y 10, 7, 9 fracciones I y XXIV, y 11 del </w:t>
      </w:r>
      <w:r w:rsidRPr="00050C1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50C1D">
        <w:rPr>
          <w:rFonts w:ascii="Palatino Linotype" w:hAnsi="Palatino Linotype"/>
        </w:rPr>
        <w:t>.</w:t>
      </w:r>
    </w:p>
    <w:p w14:paraId="522CEB67" w14:textId="77777777" w:rsidR="002E4871" w:rsidRPr="00050C1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050C1D" w:rsidRDefault="00F34201" w:rsidP="00CF0074">
      <w:pPr>
        <w:pStyle w:val="Ttulo1"/>
        <w:tabs>
          <w:tab w:val="left" w:pos="567"/>
        </w:tabs>
        <w:spacing w:before="0"/>
      </w:pPr>
      <w:bookmarkStart w:id="62" w:name="_Toc471845444"/>
      <w:bookmarkStart w:id="63" w:name="_Toc473812225"/>
      <w:bookmarkStart w:id="64" w:name="_Toc495430770"/>
      <w:bookmarkStart w:id="65" w:name="_Toc35015431"/>
      <w:r w:rsidRPr="00050C1D">
        <w:t>SEGUNDO. De la oportunidad y proced</w:t>
      </w:r>
      <w:r w:rsidR="00903242" w:rsidRPr="00050C1D">
        <w:t>encia</w:t>
      </w:r>
      <w:r w:rsidRPr="00050C1D">
        <w:t>.</w:t>
      </w:r>
      <w:bookmarkEnd w:id="62"/>
      <w:bookmarkEnd w:id="63"/>
      <w:bookmarkEnd w:id="64"/>
      <w:bookmarkEnd w:id="65"/>
    </w:p>
    <w:p w14:paraId="13AE5089" w14:textId="50BC82A4" w:rsidR="008B7E78" w:rsidRPr="00050C1D" w:rsidRDefault="008B7E78" w:rsidP="008B7E7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bookmarkStart w:id="67" w:name="_Toc458528990"/>
      <w:bookmarkStart w:id="68" w:name="_Toc473812227"/>
      <w:r w:rsidRPr="00050C1D">
        <w:rPr>
          <w:rFonts w:ascii="Palatino Linotype" w:eastAsia="Calibri" w:hAnsi="Palatino Linotype" w:cs="Arial"/>
        </w:rPr>
        <w:t>El medio de impugnación fue presentado a través del Sistema de Acceso a la Información Mexiquense (SAIMEX)</w:t>
      </w:r>
      <w:r w:rsidRPr="00050C1D">
        <w:rPr>
          <w:rFonts w:ascii="Palatino Linotype" w:eastAsia="Calibri" w:hAnsi="Palatino Linotype" w:cs="Arial"/>
          <w:b/>
        </w:rPr>
        <w:t>,</w:t>
      </w:r>
      <w:r w:rsidRPr="00050C1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50C1D">
        <w:rPr>
          <w:rFonts w:ascii="Palatino Linotype" w:eastAsia="Calibri" w:hAnsi="Palatino Linotype" w:cs="Arial"/>
          <w:b/>
        </w:rPr>
        <w:t>SUJETO OBLIGADO</w:t>
      </w:r>
      <w:r w:rsidRPr="00050C1D">
        <w:rPr>
          <w:rFonts w:ascii="Palatino Linotype" w:eastAsia="Calibri" w:hAnsi="Palatino Linotype" w:cs="Arial"/>
        </w:rPr>
        <w:t xml:space="preserve"> entregó respuesta el </w:t>
      </w:r>
      <w:bookmarkStart w:id="69" w:name="_Toc468394898"/>
      <w:r w:rsidRPr="00050C1D">
        <w:rPr>
          <w:rFonts w:ascii="Palatino Linotype" w:eastAsia="Calibri" w:hAnsi="Palatino Linotype" w:cs="Arial"/>
        </w:rPr>
        <w:t xml:space="preserve">día </w:t>
      </w:r>
      <w:r w:rsidR="00E61673" w:rsidRPr="00050C1D">
        <w:rPr>
          <w:rFonts w:ascii="Palatino Linotype" w:eastAsia="Calibri" w:hAnsi="Palatino Linotype" w:cs="Arial"/>
          <w:lang w:val="es-AR"/>
        </w:rPr>
        <w:t xml:space="preserve">dieciséis </w:t>
      </w:r>
      <w:r w:rsidRPr="00050C1D">
        <w:rPr>
          <w:rFonts w:ascii="Palatino Linotype" w:eastAsia="Calibri" w:hAnsi="Palatino Linotype" w:cs="Arial"/>
          <w:lang w:val="es-AR"/>
        </w:rPr>
        <w:t>(</w:t>
      </w:r>
      <w:r w:rsidR="00E61673" w:rsidRPr="00050C1D">
        <w:rPr>
          <w:rFonts w:ascii="Palatino Linotype" w:eastAsia="Calibri" w:hAnsi="Palatino Linotype" w:cs="Arial"/>
          <w:lang w:val="es-AR"/>
        </w:rPr>
        <w:t>16</w:t>
      </w:r>
      <w:r w:rsidRPr="00050C1D">
        <w:rPr>
          <w:rFonts w:ascii="Palatino Linotype" w:hAnsi="Palatino Linotype"/>
          <w:i/>
        </w:rPr>
        <w:t xml:space="preserve">) </w:t>
      </w:r>
      <w:r w:rsidRPr="00050C1D">
        <w:rPr>
          <w:rFonts w:ascii="Palatino Linotype" w:hAnsi="Palatino Linotype"/>
        </w:rPr>
        <w:t xml:space="preserve">de </w:t>
      </w:r>
      <w:r w:rsidR="009A63E5" w:rsidRPr="00050C1D">
        <w:rPr>
          <w:rFonts w:ascii="Palatino Linotype" w:hAnsi="Palatino Linotype"/>
        </w:rPr>
        <w:t>diciembre</w:t>
      </w:r>
      <w:r w:rsidRPr="00050C1D">
        <w:rPr>
          <w:rFonts w:ascii="Palatino Linotype" w:hAnsi="Palatino Linotype"/>
        </w:rPr>
        <w:t xml:space="preserve"> de dos mil diecinueve</w:t>
      </w:r>
      <w:r w:rsidRPr="00050C1D">
        <w:rPr>
          <w:rFonts w:ascii="Palatino Linotype" w:eastAsia="Calibri" w:hAnsi="Palatino Linotype" w:cs="Arial"/>
        </w:rPr>
        <w:t xml:space="preserve">, </w:t>
      </w:r>
      <w:r w:rsidRPr="00050C1D">
        <w:rPr>
          <w:rFonts w:ascii="Palatino Linotype" w:hAnsi="Palatino Linotype" w:cs="Arial"/>
        </w:rPr>
        <w:t xml:space="preserve">de tal forma que el plazo para interponer el recurso de revisión transcurrió del día </w:t>
      </w:r>
      <w:r w:rsidR="00E61673" w:rsidRPr="00050C1D">
        <w:rPr>
          <w:rFonts w:ascii="Palatino Linotype" w:eastAsia="Calibri" w:hAnsi="Palatino Linotype" w:cs="Arial"/>
        </w:rPr>
        <w:t>diecisiete</w:t>
      </w:r>
      <w:r w:rsidRPr="00050C1D">
        <w:rPr>
          <w:rFonts w:ascii="Palatino Linotype" w:eastAsia="Calibri" w:hAnsi="Palatino Linotype" w:cs="Arial"/>
        </w:rPr>
        <w:t xml:space="preserve"> (</w:t>
      </w:r>
      <w:r w:rsidR="00E61673" w:rsidRPr="00050C1D">
        <w:rPr>
          <w:rFonts w:ascii="Palatino Linotype" w:eastAsia="Calibri" w:hAnsi="Palatino Linotype" w:cs="Arial"/>
        </w:rPr>
        <w:t>17</w:t>
      </w:r>
      <w:r w:rsidRPr="00050C1D">
        <w:rPr>
          <w:rFonts w:ascii="Palatino Linotype" w:eastAsia="Calibri" w:hAnsi="Palatino Linotype" w:cs="Arial"/>
        </w:rPr>
        <w:t>)</w:t>
      </w:r>
      <w:r w:rsidRPr="00050C1D">
        <w:rPr>
          <w:rFonts w:ascii="Palatino Linotype" w:hAnsi="Palatino Linotype" w:cs="Arial"/>
        </w:rPr>
        <w:t xml:space="preserve"> </w:t>
      </w:r>
      <w:r w:rsidRPr="00050C1D">
        <w:rPr>
          <w:rFonts w:ascii="Palatino Linotype" w:hAnsi="Palatino Linotype"/>
        </w:rPr>
        <w:t xml:space="preserve">de </w:t>
      </w:r>
      <w:r w:rsidR="009A63E5" w:rsidRPr="00050C1D">
        <w:rPr>
          <w:rFonts w:ascii="Palatino Linotype" w:hAnsi="Palatino Linotype"/>
        </w:rPr>
        <w:t>diciembre</w:t>
      </w:r>
      <w:r w:rsidRPr="00050C1D">
        <w:rPr>
          <w:rFonts w:ascii="Palatino Linotype" w:hAnsi="Palatino Linotype"/>
        </w:rPr>
        <w:t xml:space="preserve"> </w:t>
      </w:r>
      <w:r w:rsidRPr="00050C1D">
        <w:rPr>
          <w:rFonts w:ascii="Palatino Linotype" w:hAnsi="Palatino Linotype" w:cs="Arial"/>
        </w:rPr>
        <w:t xml:space="preserve">al </w:t>
      </w:r>
      <w:r w:rsidR="00E61673" w:rsidRPr="00050C1D">
        <w:rPr>
          <w:rFonts w:ascii="Palatino Linotype" w:hAnsi="Palatino Linotype" w:cs="Arial"/>
        </w:rPr>
        <w:t>veintidós</w:t>
      </w:r>
      <w:r w:rsidRPr="00050C1D">
        <w:rPr>
          <w:rFonts w:ascii="Palatino Linotype" w:hAnsi="Palatino Linotype" w:cs="Arial"/>
        </w:rPr>
        <w:t xml:space="preserve"> (</w:t>
      </w:r>
      <w:r w:rsidR="00E61673" w:rsidRPr="00050C1D">
        <w:rPr>
          <w:rFonts w:ascii="Palatino Linotype" w:hAnsi="Palatino Linotype" w:cs="Arial"/>
        </w:rPr>
        <w:t>22</w:t>
      </w:r>
      <w:r w:rsidRPr="00050C1D">
        <w:rPr>
          <w:rFonts w:ascii="Palatino Linotype" w:hAnsi="Palatino Linotype" w:cs="Arial"/>
        </w:rPr>
        <w:t xml:space="preserve">) de </w:t>
      </w:r>
      <w:r w:rsidR="009A63E5" w:rsidRPr="00050C1D">
        <w:rPr>
          <w:rFonts w:ascii="Palatino Linotype" w:hAnsi="Palatino Linotype" w:cs="Arial"/>
        </w:rPr>
        <w:t>enero</w:t>
      </w:r>
      <w:r w:rsidRPr="00050C1D">
        <w:rPr>
          <w:rFonts w:ascii="Palatino Linotype" w:hAnsi="Palatino Linotype" w:cs="Arial"/>
        </w:rPr>
        <w:t xml:space="preserve"> de dos mil </w:t>
      </w:r>
      <w:r w:rsidR="009A63E5" w:rsidRPr="00050C1D">
        <w:rPr>
          <w:rFonts w:ascii="Palatino Linotype" w:hAnsi="Palatino Linotype" w:cs="Arial"/>
        </w:rPr>
        <w:t>veinte</w:t>
      </w:r>
      <w:r w:rsidRPr="00050C1D">
        <w:rPr>
          <w:rFonts w:ascii="Palatino Linotype" w:hAnsi="Palatino Linotype" w:cs="Arial"/>
        </w:rPr>
        <w:t>;</w:t>
      </w:r>
      <w:r w:rsidRPr="00050C1D">
        <w:rPr>
          <w:rFonts w:ascii="Palatino Linotype" w:eastAsia="Calibri" w:hAnsi="Palatino Linotype" w:cs="Arial"/>
        </w:rPr>
        <w:t xml:space="preserve"> </w:t>
      </w:r>
      <w:r w:rsidRPr="00050C1D">
        <w:rPr>
          <w:rFonts w:ascii="Palatino Linotype" w:hAnsi="Palatino Linotype" w:cs="Arial"/>
        </w:rPr>
        <w:t xml:space="preserve">por </w:t>
      </w:r>
      <w:r w:rsidR="0089297F" w:rsidRPr="00050C1D">
        <w:rPr>
          <w:rFonts w:ascii="Palatino Linotype" w:hAnsi="Palatino Linotype" w:cs="Arial"/>
        </w:rPr>
        <w:t xml:space="preserve">tratarse de días inhábiles los días veintitrés (23) al siete (07) de enero de dos mil veinte, por </w:t>
      </w:r>
      <w:r w:rsidRPr="00050C1D">
        <w:rPr>
          <w:rFonts w:ascii="Palatino Linotype" w:hAnsi="Palatino Linotype" w:cs="Arial"/>
        </w:rPr>
        <w:t>lo que si presentó su inconformidad el día dieci</w:t>
      </w:r>
      <w:r w:rsidR="00E61673" w:rsidRPr="00050C1D">
        <w:rPr>
          <w:rFonts w:ascii="Palatino Linotype" w:hAnsi="Palatino Linotype" w:cs="Arial"/>
        </w:rPr>
        <w:t xml:space="preserve">ocho </w:t>
      </w:r>
      <w:r w:rsidRPr="00050C1D">
        <w:rPr>
          <w:rFonts w:ascii="Palatino Linotype" w:eastAsia="Calibri" w:hAnsi="Palatino Linotype" w:cs="Arial"/>
          <w:lang w:val="es-AR"/>
        </w:rPr>
        <w:t>(1</w:t>
      </w:r>
      <w:r w:rsidR="00E61673" w:rsidRPr="00050C1D">
        <w:rPr>
          <w:rFonts w:ascii="Palatino Linotype" w:eastAsia="Calibri" w:hAnsi="Palatino Linotype" w:cs="Arial"/>
          <w:lang w:val="es-AR"/>
        </w:rPr>
        <w:t>8</w:t>
      </w:r>
      <w:r w:rsidRPr="00050C1D">
        <w:rPr>
          <w:rFonts w:ascii="Palatino Linotype" w:hAnsi="Palatino Linotype"/>
          <w:i/>
        </w:rPr>
        <w:t xml:space="preserve">) </w:t>
      </w:r>
      <w:r w:rsidRPr="00050C1D">
        <w:rPr>
          <w:rFonts w:ascii="Palatino Linotype" w:hAnsi="Palatino Linotype"/>
        </w:rPr>
        <w:t xml:space="preserve">de </w:t>
      </w:r>
      <w:r w:rsidR="00E61673" w:rsidRPr="00050C1D">
        <w:rPr>
          <w:rFonts w:ascii="Palatino Linotype" w:hAnsi="Palatino Linotype"/>
        </w:rPr>
        <w:t>dic</w:t>
      </w:r>
      <w:r w:rsidRPr="00050C1D">
        <w:rPr>
          <w:rFonts w:ascii="Palatino Linotype" w:hAnsi="Palatino Linotype"/>
        </w:rPr>
        <w:t>iembre de dos mil diecinueve</w:t>
      </w:r>
      <w:bookmarkEnd w:id="66"/>
      <w:bookmarkEnd w:id="69"/>
      <w:r w:rsidRPr="00050C1D">
        <w:rPr>
          <w:rFonts w:ascii="Palatino Linotype" w:hAnsi="Palatino Linotype" w:cs="Arial"/>
        </w:rPr>
        <w:t xml:space="preserve">, </w:t>
      </w:r>
      <w:r w:rsidRPr="00050C1D">
        <w:rPr>
          <w:rFonts w:ascii="Palatino Linotype" w:hAnsi="Palatino Linotype" w:cs="Arial"/>
          <w:color w:val="000000" w:themeColor="text1"/>
        </w:rPr>
        <w:t xml:space="preserve">éste se encuentra dentro de los márgenes temporales previstos en el artículo 178 de la </w:t>
      </w:r>
      <w:r w:rsidRPr="00050C1D">
        <w:rPr>
          <w:rFonts w:ascii="Palatino Linotype" w:hAnsi="Palatino Linotype" w:cs="Arial"/>
          <w:b/>
          <w:color w:val="000000" w:themeColor="text1"/>
        </w:rPr>
        <w:t>Ley de Transparencia y Acceso a la Información Pública del Estado de México y Municipios.</w:t>
      </w:r>
    </w:p>
    <w:p w14:paraId="21546061" w14:textId="77777777" w:rsidR="008B7E78" w:rsidRPr="00050C1D" w:rsidRDefault="008B7E78" w:rsidP="008B7E78">
      <w:pPr>
        <w:pStyle w:val="Prrafodelista"/>
        <w:tabs>
          <w:tab w:val="left" w:pos="567"/>
        </w:tabs>
        <w:spacing w:before="240" w:after="240" w:line="360" w:lineRule="auto"/>
        <w:ind w:left="0"/>
        <w:jc w:val="both"/>
        <w:rPr>
          <w:rFonts w:ascii="Palatino Linotype" w:hAnsi="Palatino Linotype" w:cs="Arial"/>
        </w:rPr>
      </w:pPr>
    </w:p>
    <w:p w14:paraId="11E8E7C1" w14:textId="77777777" w:rsidR="00E61673" w:rsidRPr="00050C1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050C1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w:t>
      </w:r>
      <w:r w:rsidRPr="00050C1D">
        <w:rPr>
          <w:rFonts w:ascii="Palatino Linotype" w:hAnsi="Palatino Linotype" w:cs="Arial"/>
          <w:lang w:val="es-ES"/>
        </w:rPr>
        <w:lastRenderedPageBreak/>
        <w:t xml:space="preserve">revisa, tanto en la solicitud de información como en el recurso de revisión no proporciona su nombre para que sea identificado, ni se tiene la certeza sobre su identidad, sin embargo, es importante señalar también que </w:t>
      </w:r>
      <w:r w:rsidRPr="00050C1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50C1D">
        <w:rPr>
          <w:rFonts w:ascii="Palatino Linotype" w:hAnsi="Palatino Linotype" w:cs="Arial"/>
          <w:lang w:val="es-ES_tradnl"/>
        </w:rPr>
        <w:t>artículo</w:t>
      </w:r>
      <w:r w:rsidRPr="00050C1D">
        <w:rPr>
          <w:rFonts w:ascii="Palatino Linotype" w:hAnsi="Palatino Linotype" w:cs="Arial"/>
        </w:rPr>
        <w:t xml:space="preserve"> 180 del mismo ordenamiento.</w:t>
      </w:r>
    </w:p>
    <w:p w14:paraId="2F0F83D9" w14:textId="77777777" w:rsidR="00E61673" w:rsidRPr="00050C1D" w:rsidRDefault="00E61673" w:rsidP="00E61673">
      <w:pPr>
        <w:pStyle w:val="Prrafodelista"/>
        <w:tabs>
          <w:tab w:val="left" w:pos="567"/>
        </w:tabs>
        <w:spacing w:line="360" w:lineRule="auto"/>
        <w:ind w:left="0"/>
        <w:jc w:val="both"/>
        <w:rPr>
          <w:rFonts w:ascii="Palatino Linotype" w:hAnsi="Palatino Linotype"/>
          <w:b/>
        </w:rPr>
      </w:pPr>
    </w:p>
    <w:p w14:paraId="0141E02C" w14:textId="77777777" w:rsidR="00E61673" w:rsidRPr="00050C1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050C1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419E46" w14:textId="77777777" w:rsidR="00E61673" w:rsidRPr="00050C1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B61B64E" w14:textId="77777777" w:rsidR="00E61673" w:rsidRPr="00050C1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050C1D">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050C1D">
        <w:rPr>
          <w:rFonts w:ascii="Palatino Linotype" w:hAnsi="Palatino Linotype" w:cs="Arial"/>
          <w:lang w:val="es-ES"/>
        </w:rPr>
        <w:lastRenderedPageBreak/>
        <w:t>permite la posibilidad de que inclusive, la solicitud de acceso a la información pueda ser anónima o no contener un nombre que identifique al solicitante o que permita tener certeza sobre su identidad.</w:t>
      </w:r>
    </w:p>
    <w:p w14:paraId="3E9B893B" w14:textId="77777777" w:rsidR="00E61673" w:rsidRPr="00050C1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FEC6D6E" w14:textId="77777777" w:rsidR="00E61673" w:rsidRPr="00050C1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050C1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2EFC5C" w14:textId="77777777" w:rsidR="00E61673" w:rsidRPr="00050C1D"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9448BD" w14:textId="77777777" w:rsidR="00E61673" w:rsidRPr="00050C1D"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050C1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050C1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0991253" w14:textId="77777777" w:rsidR="00E61673" w:rsidRPr="00050C1D" w:rsidRDefault="00E61673" w:rsidP="00E6167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2E751C13" w14:textId="77777777" w:rsidR="0089297F" w:rsidRPr="00050C1D" w:rsidRDefault="0089297F" w:rsidP="0089297F">
      <w:pPr>
        <w:pStyle w:val="Ttulo2"/>
        <w:spacing w:before="0"/>
        <w:rPr>
          <w:b w:val="0"/>
          <w:szCs w:val="24"/>
        </w:rPr>
      </w:pPr>
      <w:bookmarkStart w:id="70" w:name="_Toc473812226"/>
      <w:bookmarkStart w:id="71" w:name="_Toc482887019"/>
      <w:bookmarkStart w:id="72" w:name="_Toc17311660"/>
      <w:bookmarkStart w:id="73" w:name="_Toc27658082"/>
      <w:bookmarkStart w:id="74" w:name="_Toc35015432"/>
      <w:r w:rsidRPr="00050C1D">
        <w:rPr>
          <w:szCs w:val="24"/>
        </w:rPr>
        <w:t xml:space="preserve">TERCERO. Del planteamiento de la </w:t>
      </w:r>
      <w:proofErr w:type="spellStart"/>
      <w:r w:rsidRPr="00050C1D">
        <w:rPr>
          <w:szCs w:val="24"/>
        </w:rPr>
        <w:t>litis</w:t>
      </w:r>
      <w:proofErr w:type="spellEnd"/>
      <w:r w:rsidRPr="00050C1D">
        <w:rPr>
          <w:szCs w:val="24"/>
        </w:rPr>
        <w:t>.</w:t>
      </w:r>
      <w:bookmarkEnd w:id="70"/>
      <w:bookmarkEnd w:id="71"/>
      <w:bookmarkEnd w:id="72"/>
      <w:bookmarkEnd w:id="73"/>
      <w:bookmarkEnd w:id="74"/>
    </w:p>
    <w:p w14:paraId="5DC2DDEA" w14:textId="618175BF" w:rsidR="0089297F" w:rsidRPr="00050C1D"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50C1D">
        <w:rPr>
          <w:rFonts w:ascii="Palatino Linotype" w:hAnsi="Palatino Linotype"/>
          <w:color w:val="000000" w:themeColor="text1"/>
        </w:rPr>
        <w:t xml:space="preserve">En términos generales </w:t>
      </w:r>
      <w:r w:rsidRPr="00050C1D">
        <w:rPr>
          <w:rFonts w:ascii="Palatino Linotype" w:hAnsi="Palatino Linotype" w:cs="Arial"/>
          <w:color w:val="000000" w:themeColor="text1"/>
        </w:rPr>
        <w:t xml:space="preserve">el particular </w:t>
      </w:r>
      <w:r w:rsidRPr="00050C1D">
        <w:rPr>
          <w:rFonts w:ascii="Palatino Linotype" w:hAnsi="Palatino Linotype"/>
          <w:color w:val="000000" w:themeColor="text1"/>
        </w:rPr>
        <w:t xml:space="preserve">se inconformó porque en la respuesta el </w:t>
      </w:r>
      <w:r w:rsidRPr="00050C1D">
        <w:rPr>
          <w:rFonts w:ascii="Palatino Linotype" w:hAnsi="Palatino Linotype"/>
          <w:b/>
          <w:color w:val="000000" w:themeColor="text1"/>
        </w:rPr>
        <w:t>SUJETO OBLIGADO</w:t>
      </w:r>
      <w:r w:rsidRPr="00050C1D">
        <w:rPr>
          <w:rFonts w:ascii="Palatino Linotype" w:hAnsi="Palatino Linotype"/>
          <w:color w:val="000000" w:themeColor="text1"/>
        </w:rPr>
        <w:t xml:space="preserve"> </w:t>
      </w:r>
      <w:bookmarkStart w:id="75" w:name="_Toc505797115"/>
      <w:r w:rsidR="00A35DB9" w:rsidRPr="00050C1D">
        <w:rPr>
          <w:rFonts w:ascii="Palatino Linotype" w:hAnsi="Palatino Linotype"/>
          <w:color w:val="000000" w:themeColor="text1"/>
        </w:rPr>
        <w:t>NO</w:t>
      </w:r>
      <w:r w:rsidRPr="00050C1D">
        <w:rPr>
          <w:rFonts w:ascii="Palatino Linotype" w:hAnsi="Palatino Linotype"/>
          <w:color w:val="000000" w:themeColor="text1"/>
        </w:rPr>
        <w:t xml:space="preserve"> entrega de la información</w:t>
      </w:r>
      <w:r w:rsidR="00A35DB9" w:rsidRPr="00050C1D">
        <w:rPr>
          <w:rFonts w:ascii="Palatino Linotype" w:hAnsi="Palatino Linotype"/>
          <w:color w:val="000000" w:themeColor="text1"/>
        </w:rPr>
        <w:t xml:space="preserve"> solicitada</w:t>
      </w:r>
      <w:r w:rsidRPr="00050C1D">
        <w:rPr>
          <w:rFonts w:ascii="Palatino Linotype" w:hAnsi="Palatino Linotype"/>
          <w:color w:val="000000" w:themeColor="text1"/>
        </w:rPr>
        <w:t xml:space="preserve">, </w:t>
      </w:r>
      <w:r w:rsidRPr="00050C1D">
        <w:rPr>
          <w:rFonts w:ascii="Palatino Linotype" w:hAnsi="Palatino Linotype" w:cs="Arial"/>
        </w:rPr>
        <w:t xml:space="preserve">de este modo, se actualiza la causal de procedencia del recurso de revisión establecida en el artículo 179, fracción I de la </w:t>
      </w:r>
      <w:r w:rsidRPr="00050C1D">
        <w:rPr>
          <w:rFonts w:ascii="Palatino Linotype" w:hAnsi="Palatino Linotype" w:cs="Arial"/>
          <w:b/>
        </w:rPr>
        <w:t>Ley de Transparencia y Acceso a la Información Pública del Estado de México y Municipios.</w:t>
      </w:r>
    </w:p>
    <w:p w14:paraId="3E4D0D63" w14:textId="77777777" w:rsidR="00A35DB9" w:rsidRPr="00050C1D" w:rsidRDefault="00A35DB9" w:rsidP="00A35DB9">
      <w:pPr>
        <w:pStyle w:val="Prrafodelista"/>
        <w:tabs>
          <w:tab w:val="left" w:pos="567"/>
        </w:tabs>
        <w:spacing w:before="240" w:after="240" w:line="360" w:lineRule="auto"/>
        <w:ind w:left="0"/>
        <w:jc w:val="both"/>
        <w:rPr>
          <w:rFonts w:ascii="Palatino Linotype" w:hAnsi="Palatino Linotype"/>
        </w:rPr>
      </w:pPr>
    </w:p>
    <w:bookmarkEnd w:id="75"/>
    <w:p w14:paraId="51306B45" w14:textId="77777777" w:rsidR="00A35DB9" w:rsidRPr="00050C1D" w:rsidRDefault="00A35DB9" w:rsidP="00A35DB9">
      <w:pPr>
        <w:pStyle w:val="Prrafodelista"/>
        <w:numPr>
          <w:ilvl w:val="0"/>
          <w:numId w:val="1"/>
        </w:numPr>
        <w:spacing w:before="240" w:after="240" w:line="360" w:lineRule="auto"/>
        <w:ind w:left="0" w:right="49" w:firstLine="0"/>
        <w:jc w:val="both"/>
        <w:rPr>
          <w:rFonts w:ascii="Palatino Linotype" w:hAnsi="Palatino Linotype"/>
        </w:rPr>
      </w:pPr>
      <w:r w:rsidRPr="00050C1D">
        <w:rPr>
          <w:rFonts w:ascii="Palatino Linotype" w:eastAsia="Calibri" w:hAnsi="Palatino Linotype" w:cs="Arial"/>
        </w:rPr>
        <w:t xml:space="preserve">Cabe señalar </w:t>
      </w:r>
      <w:r w:rsidRPr="00050C1D">
        <w:rPr>
          <w:rFonts w:ascii="Palatino Linotype" w:hAnsi="Palatino Linotype" w:cs="Arial"/>
        </w:rPr>
        <w:t xml:space="preserve">que </w:t>
      </w:r>
      <w:r w:rsidRPr="00050C1D">
        <w:rPr>
          <w:rFonts w:ascii="Palatino Linotype" w:eastAsia="Times New Roman" w:hAnsi="Palatino Linotype" w:cs="Arial"/>
          <w:lang w:val="es-ES"/>
        </w:rPr>
        <w:t>e</w:t>
      </w:r>
      <w:r w:rsidRPr="00050C1D">
        <w:rPr>
          <w:rFonts w:ascii="Palatino Linotype" w:eastAsia="Calibri" w:hAnsi="Palatino Linotype" w:cs="Arial"/>
          <w:lang w:val="es-ES"/>
        </w:rPr>
        <w:t xml:space="preserve">l </w:t>
      </w:r>
      <w:r w:rsidRPr="00050C1D">
        <w:rPr>
          <w:rFonts w:ascii="Palatino Linotype" w:hAnsi="Palatino Linotype" w:cs="Arial"/>
          <w:b/>
        </w:rPr>
        <w:t>SUJETO OBLIGADO</w:t>
      </w:r>
      <w:r w:rsidRPr="00050C1D">
        <w:rPr>
          <w:rFonts w:ascii="Palatino Linotype" w:hAnsi="Palatino Linotype" w:cs="Arial"/>
        </w:rPr>
        <w:t xml:space="preserve"> no rindió su Informe justificado </w:t>
      </w:r>
      <w:r w:rsidRPr="00050C1D">
        <w:rPr>
          <w:rFonts w:ascii="Palatino Linotype" w:hAnsi="Palatino Linotype"/>
        </w:rPr>
        <w:t xml:space="preserve">para manifestar lo que a Derecho le asistiera y conviniera, </w:t>
      </w:r>
      <w:r w:rsidRPr="00050C1D">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050C1D">
        <w:rPr>
          <w:rFonts w:ascii="Palatino Linotype" w:eastAsia="Times New Roman" w:hAnsi="Palatino Linotype" w:cs="Arial"/>
          <w:b/>
          <w:lang w:val="es-ES" w:eastAsia="es-MX"/>
        </w:rPr>
        <w:t>SUJETO OBLIGADO</w:t>
      </w:r>
      <w:r w:rsidRPr="00050C1D">
        <w:rPr>
          <w:rFonts w:ascii="Palatino Linotype" w:eastAsia="Times New Roman" w:hAnsi="Palatino Linotype" w:cs="Arial"/>
          <w:lang w:val="es-ES" w:eastAsia="es-MX"/>
        </w:rPr>
        <w:t xml:space="preserve"> por su omisión, lo que sin embargo </w:t>
      </w:r>
      <w:r w:rsidRPr="00050C1D">
        <w:rPr>
          <w:rFonts w:ascii="Palatino Linotype" w:eastAsia="Times New Roman" w:hAnsi="Palatino Linotype" w:cs="Arial"/>
          <w:u w:val="single"/>
          <w:lang w:val="es-ES" w:eastAsia="es-MX"/>
        </w:rPr>
        <w:t>no impide que esta Autoridad conozca y resuelva el presente recurso</w:t>
      </w:r>
      <w:r w:rsidRPr="00050C1D">
        <w:rPr>
          <w:rFonts w:ascii="Palatino Linotype" w:eastAsia="Times New Roman" w:hAnsi="Palatino Linotype" w:cs="Arial"/>
          <w:lang w:val="es-ES" w:eastAsia="es-MX"/>
        </w:rPr>
        <w:t>, si consideramos lo que al respecto ha señalado la autoridad jurisdiccional al emitir el siguiente criterio:</w:t>
      </w:r>
    </w:p>
    <w:p w14:paraId="49900C3C" w14:textId="77777777" w:rsidR="00A35DB9" w:rsidRPr="00050C1D" w:rsidRDefault="00A35DB9" w:rsidP="00A35DB9">
      <w:pPr>
        <w:pStyle w:val="Prrafodelista"/>
        <w:spacing w:before="240" w:after="240" w:line="360" w:lineRule="auto"/>
        <w:ind w:left="0" w:right="49"/>
        <w:jc w:val="both"/>
        <w:rPr>
          <w:rFonts w:ascii="Palatino Linotype" w:hAnsi="Palatino Linotype"/>
        </w:rPr>
      </w:pPr>
    </w:p>
    <w:p w14:paraId="36322F4A" w14:textId="77777777" w:rsidR="00A35DB9" w:rsidRPr="00050C1D" w:rsidRDefault="00A35DB9" w:rsidP="00A35DB9">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050C1D">
        <w:rPr>
          <w:rFonts w:ascii="Palatino Linotype" w:eastAsia="Times New Roman" w:hAnsi="Palatino Linotype" w:cs="Arial"/>
          <w:b/>
          <w:i/>
          <w:iCs/>
          <w:sz w:val="22"/>
          <w:szCs w:val="22"/>
          <w:lang w:val="es-ES" w:eastAsia="es-MX"/>
        </w:rPr>
        <w:t>QUEJA, RECURSO DE. LA OMISION DE RENDIR EL INFORME RESPECTIVO NO IMPIDE QUE SE RESUELVA.</w:t>
      </w:r>
      <w:r w:rsidRPr="00050C1D">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3529315" w14:textId="79C097ED" w:rsidR="0089297F" w:rsidRPr="00050C1D" w:rsidRDefault="0089297F" w:rsidP="00A35DB9">
      <w:pPr>
        <w:pStyle w:val="Prrafodelista"/>
        <w:spacing w:line="360" w:lineRule="auto"/>
        <w:ind w:left="0"/>
        <w:jc w:val="both"/>
        <w:rPr>
          <w:rFonts w:ascii="Palatino Linotype" w:hAnsi="Palatino Linotype"/>
          <w:b/>
          <w:color w:val="000000" w:themeColor="text1"/>
        </w:rPr>
      </w:pPr>
    </w:p>
    <w:p w14:paraId="51E158D5" w14:textId="41D6A73F" w:rsidR="0089297F" w:rsidRPr="00050C1D"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50C1D">
        <w:rPr>
          <w:rFonts w:ascii="Palatino Linotype" w:eastAsia="Times New Roman" w:hAnsi="Palatino Linotype" w:cs="Arial"/>
          <w:color w:val="000000" w:themeColor="text1"/>
        </w:rPr>
        <w:t xml:space="preserve">En dichas condiciones, la </w:t>
      </w:r>
      <w:proofErr w:type="spellStart"/>
      <w:r w:rsidRPr="00050C1D">
        <w:rPr>
          <w:rFonts w:ascii="Palatino Linotype" w:eastAsia="Times New Roman" w:hAnsi="Palatino Linotype" w:cs="Arial"/>
          <w:i/>
          <w:color w:val="000000" w:themeColor="text1"/>
        </w:rPr>
        <w:t>litis</w:t>
      </w:r>
      <w:proofErr w:type="spellEnd"/>
      <w:r w:rsidRPr="00050C1D">
        <w:rPr>
          <w:rFonts w:ascii="Palatino Linotype" w:eastAsia="Times New Roman" w:hAnsi="Palatino Linotype" w:cs="Arial"/>
          <w:color w:val="000000" w:themeColor="text1"/>
        </w:rPr>
        <w:t xml:space="preserve"> a resolver en este recurso se circunscribe a determinar si es procedente ordenar que se entregue información y si resultan fundadas las razones o motivos de inconformidad.</w:t>
      </w:r>
    </w:p>
    <w:p w14:paraId="4D19B2CD" w14:textId="77777777" w:rsidR="0089297F" w:rsidRPr="00050C1D" w:rsidRDefault="0089297F" w:rsidP="0089297F">
      <w:pPr>
        <w:pStyle w:val="Prrafodelista"/>
        <w:spacing w:line="360" w:lineRule="auto"/>
        <w:ind w:left="0"/>
        <w:jc w:val="both"/>
        <w:rPr>
          <w:rFonts w:ascii="Palatino Linotype" w:hAnsi="Palatino Linotype"/>
          <w:b/>
          <w:color w:val="000000" w:themeColor="text1"/>
        </w:rPr>
      </w:pPr>
    </w:p>
    <w:p w14:paraId="6DED50FD" w14:textId="77777777" w:rsidR="0089297F" w:rsidRPr="00050C1D" w:rsidRDefault="0089297F" w:rsidP="0089297F">
      <w:pPr>
        <w:pStyle w:val="Ttulo2"/>
      </w:pPr>
      <w:bookmarkStart w:id="76" w:name="_Toc503429775"/>
      <w:bookmarkStart w:id="77" w:name="_Toc505889807"/>
      <w:bookmarkStart w:id="78" w:name="_Toc508908146"/>
      <w:bookmarkStart w:id="79" w:name="_Toc17311661"/>
      <w:bookmarkStart w:id="80" w:name="_Toc27658083"/>
      <w:bookmarkStart w:id="81" w:name="_Toc35015433"/>
      <w:bookmarkStart w:id="82" w:name="_Toc482887020"/>
      <w:r w:rsidRPr="00050C1D">
        <w:t>CUARTO. Del estudio y resolución del asunto.</w:t>
      </w:r>
      <w:bookmarkEnd w:id="76"/>
      <w:bookmarkEnd w:id="77"/>
      <w:bookmarkEnd w:id="78"/>
      <w:bookmarkEnd w:id="79"/>
      <w:bookmarkEnd w:id="80"/>
      <w:bookmarkEnd w:id="81"/>
    </w:p>
    <w:p w14:paraId="0D23AAE8" w14:textId="77777777" w:rsidR="007F27D7" w:rsidRPr="00050C1D" w:rsidRDefault="007F27D7" w:rsidP="007F27D7">
      <w:pPr>
        <w:rPr>
          <w:lang w:val="es-MX" w:eastAsia="en-US"/>
        </w:rPr>
      </w:pPr>
    </w:p>
    <w:p w14:paraId="7E5C9CDF" w14:textId="405D9FA5"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bookmarkStart w:id="83" w:name="_Toc475014715"/>
      <w:bookmarkStart w:id="84" w:name="_Toc475381194"/>
      <w:bookmarkStart w:id="85" w:name="_Toc490155969"/>
      <w:bookmarkStart w:id="86" w:name="_Toc490734332"/>
      <w:bookmarkStart w:id="87" w:name="_Toc491854740"/>
      <w:bookmarkStart w:id="88" w:name="_Toc494991893"/>
      <w:bookmarkStart w:id="89" w:name="_Toc513664628"/>
      <w:bookmarkStart w:id="90" w:name="_Toc24033312"/>
      <w:bookmarkEnd w:id="82"/>
      <w:r w:rsidRPr="00050C1D">
        <w:rPr>
          <w:rFonts w:ascii="Palatino Linotype" w:eastAsia="Calibri" w:hAnsi="Palatino Linotype" w:cs="Times New Roman"/>
        </w:rPr>
        <w:t>De las constancias en el expediente al rubro indicado, se desprende que el particular requirió del Ayuntamiento de San Simón de Guerrero, las actas informativas por abandono de hogar emitidas por el Municipio en el mes de septiembre de dos mil diecinueve.</w:t>
      </w:r>
    </w:p>
    <w:p w14:paraId="7CE81C6E" w14:textId="77777777" w:rsidR="007F27D7" w:rsidRPr="00050C1D" w:rsidRDefault="007F27D7" w:rsidP="007F27D7">
      <w:pPr>
        <w:pStyle w:val="Prrafodelista"/>
        <w:tabs>
          <w:tab w:val="left" w:pos="0"/>
        </w:tabs>
        <w:spacing w:line="360" w:lineRule="auto"/>
        <w:ind w:left="0" w:right="49"/>
        <w:jc w:val="both"/>
        <w:rPr>
          <w:rFonts w:ascii="Palatino Linotype" w:eastAsia="Calibri" w:hAnsi="Palatino Linotype" w:cs="Times New Roman"/>
        </w:rPr>
      </w:pPr>
    </w:p>
    <w:p w14:paraId="579137EB" w14:textId="26D9337E"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En respuesta a la solicitud de información el Titular de la Unidad de Transparencia manifestó </w:t>
      </w:r>
      <w:r w:rsidRPr="00050C1D">
        <w:rPr>
          <w:rFonts w:ascii="Palatino Linotype" w:eastAsia="Calibri" w:hAnsi="Palatino Linotype" w:cs="Times New Roman"/>
          <w:i/>
        </w:rPr>
        <w:t>“</w:t>
      </w:r>
      <w:r w:rsidRPr="00050C1D">
        <w:rPr>
          <w:rFonts w:ascii="Palatino Linotype" w:eastAsia="Times New Roman" w:hAnsi="Palatino Linotype" w:cs="Times New Roman"/>
          <w:i/>
          <w:sz w:val="22"/>
          <w:szCs w:val="22"/>
          <w:lang w:val="es-MX" w:eastAsia="es-MX"/>
        </w:rPr>
        <w:t>Le informo que esta área solo emitió una sola Acta Informativa en el mes de septiembre del 2019, de la Localidad de Rancho viejo</w:t>
      </w:r>
      <w:r w:rsidRPr="00050C1D">
        <w:rPr>
          <w:rFonts w:ascii="Palatino Linotype" w:eastAsia="Calibri" w:hAnsi="Palatino Linotype" w:cs="Times New Roman"/>
          <w:i/>
        </w:rPr>
        <w:t>.”</w:t>
      </w:r>
    </w:p>
    <w:p w14:paraId="0F08877A" w14:textId="77777777" w:rsidR="007F27D7" w:rsidRPr="00050C1D" w:rsidRDefault="007F27D7" w:rsidP="007F27D7">
      <w:pPr>
        <w:pStyle w:val="Prrafodelista"/>
        <w:rPr>
          <w:rFonts w:ascii="Palatino Linotype" w:eastAsia="Calibri" w:hAnsi="Palatino Linotype" w:cs="Times New Roman"/>
        </w:rPr>
      </w:pPr>
    </w:p>
    <w:p w14:paraId="1E6B1CE3" w14:textId="6E84C986"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hAnsi="Palatino Linotype" w:cs="Arial"/>
        </w:rPr>
        <w:t>Atento a lo anterior, cabe precisar que se obvia el análisis de la competencia por parte del</w:t>
      </w:r>
      <w:r w:rsidRPr="00050C1D">
        <w:rPr>
          <w:rFonts w:ascii="Palatino Linotype" w:hAnsi="Palatino Linotype" w:cs="Arial"/>
          <w:b/>
        </w:rPr>
        <w:t xml:space="preserve"> SUJETO OBLIGADO</w:t>
      </w:r>
      <w:r w:rsidRPr="00050C1D">
        <w:rPr>
          <w:rFonts w:ascii="Palatino Linotype" w:hAnsi="Palatino Linotype" w:cs="Arial"/>
        </w:rPr>
        <w:t xml:space="preserve">, dado que éste ha </w:t>
      </w:r>
      <w:r w:rsidRPr="00050C1D">
        <w:rPr>
          <w:rFonts w:ascii="Palatino Linotype" w:hAnsi="Palatino Linotype" w:cs="Arial"/>
          <w:color w:val="000000"/>
        </w:rPr>
        <w:t>asumido</w:t>
      </w:r>
      <w:r w:rsidRPr="00050C1D">
        <w:rPr>
          <w:rFonts w:ascii="Palatino Linotype" w:hAnsi="Palatino Linotype" w:cs="Arial"/>
        </w:rPr>
        <w:t xml:space="preserve"> la misma, en razón de que de los argumentos vertidos en su respuesta,  se advierte que genera, administra y posee la información solicitada, ya que </w:t>
      </w:r>
      <w:r w:rsidRPr="00050C1D">
        <w:rPr>
          <w:rFonts w:ascii="Palatino Linotype" w:eastAsia="Arial Unicode MS" w:hAnsi="Palatino Linotype" w:cs="Arial"/>
          <w:color w:val="000000"/>
        </w:rPr>
        <w:t>refiere que no se puede proporcionar por contener datos personales.</w:t>
      </w:r>
    </w:p>
    <w:p w14:paraId="77341E86" w14:textId="77777777" w:rsidR="007F27D7" w:rsidRPr="00050C1D" w:rsidRDefault="007F27D7" w:rsidP="007F27D7">
      <w:pPr>
        <w:pStyle w:val="Prrafodelista"/>
        <w:rPr>
          <w:rFonts w:ascii="Palatino Linotype" w:eastAsia="Calibri" w:hAnsi="Palatino Linotype" w:cs="Times New Roman"/>
        </w:rPr>
      </w:pPr>
    </w:p>
    <w:p w14:paraId="4423E5B5" w14:textId="0C71F571"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hAnsi="Palatino Linotype"/>
        </w:rPr>
        <w:t xml:space="preserve">De hecho, el estudio de la naturaleza jurídica de la información pública solicitada, tiene por objeto determinar si ésta la genera, posee o administra el </w:t>
      </w:r>
      <w:r w:rsidRPr="00050C1D">
        <w:rPr>
          <w:rFonts w:ascii="Palatino Linotype" w:hAnsi="Palatino Linotype"/>
          <w:b/>
        </w:rPr>
        <w:t>SUJETO OBLIGADO</w:t>
      </w:r>
      <w:r w:rsidRPr="00050C1D">
        <w:rPr>
          <w:rFonts w:ascii="Palatino Linotype" w:hAnsi="Palatino Linotype"/>
        </w:rPr>
        <w:t xml:space="preserve">; sin embargo, en aquellos casos en que éste la asume, implica </w:t>
      </w:r>
      <w:r w:rsidRPr="00050C1D">
        <w:rPr>
          <w:rFonts w:ascii="Palatino Linotype" w:hAnsi="Palatino Linotype"/>
        </w:rPr>
        <w:lastRenderedPageBreak/>
        <w:t xml:space="preserve">en automático que la genera, posee o administra; por consiguiente, a nada práctico nos conduciría su estudio, ya que se insiste la información pública solicitada, ya fue asumida por el </w:t>
      </w:r>
      <w:r w:rsidRPr="00050C1D">
        <w:rPr>
          <w:rFonts w:ascii="Palatino Linotype" w:hAnsi="Palatino Linotype"/>
          <w:b/>
        </w:rPr>
        <w:t>SUJETO OBLIGADO</w:t>
      </w:r>
      <w:r w:rsidRPr="00050C1D">
        <w:rPr>
          <w:rFonts w:ascii="Palatino Linotype" w:hAnsi="Palatino Linotype"/>
        </w:rPr>
        <w:t>.</w:t>
      </w:r>
    </w:p>
    <w:p w14:paraId="08216F65" w14:textId="77777777" w:rsidR="007F27D7" w:rsidRPr="00050C1D" w:rsidRDefault="007F27D7" w:rsidP="007F27D7">
      <w:pPr>
        <w:pStyle w:val="Prrafodelista"/>
        <w:rPr>
          <w:rFonts w:ascii="Palatino Linotype" w:eastAsia="Calibri" w:hAnsi="Palatino Linotype" w:cs="Times New Roman"/>
        </w:rPr>
      </w:pPr>
    </w:p>
    <w:p w14:paraId="303019A9"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En este contexto, si bien es cierto se trata de información que el </w:t>
      </w:r>
      <w:r w:rsidRPr="00050C1D">
        <w:rPr>
          <w:rFonts w:ascii="Palatino Linotype" w:eastAsia="Calibri" w:hAnsi="Palatino Linotype" w:cs="Times New Roman"/>
          <w:b/>
        </w:rPr>
        <w:t xml:space="preserve">SUJETO OBLIGADO </w:t>
      </w:r>
      <w:r w:rsidRPr="00050C1D">
        <w:rPr>
          <w:rFonts w:ascii="Palatino Linotype" w:eastAsia="Calibri" w:hAnsi="Palatino Linotype" w:cs="Times New Roman"/>
        </w:rPr>
        <w:t xml:space="preserve">asumió generar, administrar y poseer, es importante analizar si por su naturaleza, son susceptibles de clasificar como información confidencial. </w:t>
      </w:r>
    </w:p>
    <w:p w14:paraId="4055381E" w14:textId="77777777" w:rsidR="007F27D7" w:rsidRPr="00050C1D" w:rsidRDefault="007F27D7" w:rsidP="009C39EA">
      <w:pPr>
        <w:pStyle w:val="Ttulo1"/>
        <w:numPr>
          <w:ilvl w:val="0"/>
          <w:numId w:val="2"/>
        </w:numPr>
        <w:rPr>
          <w:rFonts w:eastAsia="Calibri" w:cs="Times New Roman"/>
          <w:b w:val="0"/>
        </w:rPr>
      </w:pPr>
      <w:bookmarkStart w:id="91" w:name="_Toc33706041"/>
      <w:bookmarkStart w:id="92" w:name="_Toc35015434"/>
      <w:r w:rsidRPr="00050C1D">
        <w:rPr>
          <w:rFonts w:eastAsia="Calibri" w:cs="Times New Roman"/>
        </w:rPr>
        <w:t>De la naturaleza de las actas informativas por abandono de hogar</w:t>
      </w:r>
      <w:bookmarkEnd w:id="91"/>
      <w:bookmarkEnd w:id="92"/>
    </w:p>
    <w:p w14:paraId="2056BAEE" w14:textId="77777777" w:rsidR="007F27D7" w:rsidRPr="00050C1D" w:rsidRDefault="007F27D7" w:rsidP="007F27D7">
      <w:pPr>
        <w:rPr>
          <w:lang w:eastAsia="en-US"/>
        </w:rPr>
      </w:pPr>
    </w:p>
    <w:p w14:paraId="3A4E02BF" w14:textId="076666F6"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En primer término es de señalar que el acta informativa es un documento mediante el cual la ciudadanía bajo protesta de decir verdad hace de conocimiento a la autoridad municipal sobre un acontecimiento no constitutivo de delito.</w:t>
      </w:r>
    </w:p>
    <w:p w14:paraId="5DCC1B66" w14:textId="77777777" w:rsidR="007F27D7" w:rsidRPr="00050C1D" w:rsidRDefault="007F27D7" w:rsidP="007F27D7">
      <w:pPr>
        <w:pStyle w:val="Prrafodelista"/>
        <w:rPr>
          <w:rFonts w:ascii="Palatino Linotype" w:eastAsia="Calibri" w:hAnsi="Palatino Linotype" w:cs="Times New Roman"/>
        </w:rPr>
      </w:pPr>
    </w:p>
    <w:p w14:paraId="7A43F2DD"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Asimismo es de señalar que legalmente el abandono de hogar no está considerado como un delito o como falta legal, para ser juzgado, sin embargo, se toman determinaciones para llevar a cabo otro tipo de acciones como el levantar un acta informativa ante la autoridad Municipal.</w:t>
      </w:r>
    </w:p>
    <w:p w14:paraId="1BC90E2F" w14:textId="77777777" w:rsidR="007F27D7" w:rsidRPr="00050C1D" w:rsidRDefault="007F27D7" w:rsidP="007F27D7">
      <w:pPr>
        <w:pStyle w:val="Prrafodelista"/>
        <w:rPr>
          <w:rFonts w:ascii="Palatino Linotype" w:eastAsia="Calibri" w:hAnsi="Palatino Linotype" w:cs="Times New Roman"/>
        </w:rPr>
      </w:pPr>
    </w:p>
    <w:p w14:paraId="4D7F48AF" w14:textId="33EFE610" w:rsidR="00D62DE9" w:rsidRPr="00050C1D" w:rsidRDefault="007F27D7" w:rsidP="0004766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En el caso concreto que nos ocupan analizar, el </w:t>
      </w:r>
      <w:r w:rsidR="00D62DE9" w:rsidRPr="00050C1D">
        <w:rPr>
          <w:rFonts w:ascii="Palatino Linotype" w:eastAsia="Calibri" w:hAnsi="Palatino Linotype" w:cs="Times New Roman"/>
          <w:b/>
        </w:rPr>
        <w:t>Manual de Organización de la Oficialía Mediadora Conciliadora y Calificadora de San Simón de Guerrero</w:t>
      </w:r>
      <w:r w:rsidR="00D62DE9" w:rsidRPr="00050C1D">
        <w:rPr>
          <w:rFonts w:ascii="Palatino Linotype" w:eastAsia="Calibri" w:hAnsi="Palatino Linotype" w:cs="Times New Roman"/>
        </w:rPr>
        <w:t xml:space="preserve"> señala a dicha dependencia </w:t>
      </w:r>
      <w:r w:rsidR="00D62DE9" w:rsidRPr="00050C1D">
        <w:rPr>
          <w:rFonts w:ascii="Palatino Linotype" w:hAnsi="Palatino Linotype" w:cs="Tahoma"/>
        </w:rPr>
        <w:t>como un órgano administrativo que media, concilia y realiza tareas de ayuda importante para el Ayuntamiento dentro del ámbito de sus facultades y obligaciones, para la cual establece las siguientes atribuciones:</w:t>
      </w:r>
    </w:p>
    <w:p w14:paraId="4487C985" w14:textId="77777777" w:rsidR="00D62DE9" w:rsidRPr="00050C1D" w:rsidRDefault="00D62DE9" w:rsidP="00D62DE9">
      <w:pPr>
        <w:pStyle w:val="Prrafodelista"/>
        <w:tabs>
          <w:tab w:val="left" w:pos="0"/>
        </w:tabs>
        <w:spacing w:line="360" w:lineRule="auto"/>
        <w:ind w:left="0" w:right="49"/>
        <w:jc w:val="both"/>
        <w:rPr>
          <w:rFonts w:ascii="Palatino Linotype" w:eastAsia="Calibri" w:hAnsi="Palatino Linotype" w:cs="Times New Roman"/>
        </w:rPr>
      </w:pPr>
    </w:p>
    <w:p w14:paraId="1AD8373D"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lastRenderedPageBreak/>
        <w:t>Evaluar las solicitudes de los interesados con el fin de determinar el medio alternativo idóneo para el tratamiento de que se trate.</w:t>
      </w:r>
    </w:p>
    <w:p w14:paraId="73CBDFF8"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6F5C31DD" w14:textId="7BA21B9A"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 xml:space="preserve">Implementar y substanciar procedimientos de mediación o conciliación vecinal, comunitaria, </w:t>
      </w:r>
      <w:r w:rsidRPr="00050C1D">
        <w:rPr>
          <w:rFonts w:ascii="Palatino Linotype" w:hAnsi="Palatino Linotype" w:cs="Tahoma"/>
          <w:b/>
          <w:bCs/>
          <w:i/>
          <w:sz w:val="22"/>
          <w:szCs w:val="22"/>
          <w:u w:val="single"/>
        </w:rPr>
        <w:t>familiar,</w:t>
      </w:r>
      <w:r w:rsidRPr="00050C1D">
        <w:rPr>
          <w:rFonts w:ascii="Palatino Linotype" w:hAnsi="Palatino Linotype" w:cs="Tahoma"/>
          <w:bCs/>
          <w:i/>
          <w:sz w:val="22"/>
          <w:szCs w:val="22"/>
        </w:rPr>
        <w:t xml:space="preserve"> escolar, social o política en su Municipio, en todos los casos en que sean requeridos por la ciudadanía o por las autoridades municipales.</w:t>
      </w:r>
    </w:p>
    <w:p w14:paraId="3EF1E665"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612074F3"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Cambiar el medio alterno de solución de controversias, cuando de acuerdo con los participantes resulte conveniente emplear uno distinto al inicialmente elegido.</w:t>
      </w:r>
    </w:p>
    <w:p w14:paraId="63AFD575"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6B9CCFDB"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Llevar por lo menos un libro de registro de expedientes de mediación o conciliación.</w:t>
      </w:r>
    </w:p>
    <w:p w14:paraId="79DEF16D"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78E0DFF3"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Redactar, revisar y en su caso aprobar, los acuerdos o convenios a que lleguen los participantes a través de la mediación o de la conciliación, los cuales deberán ser firmados por ellos y autorizados por el Oficial Mediador-Conciliador.</w:t>
      </w:r>
    </w:p>
    <w:p w14:paraId="65FC6922"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1F5A20EF" w14:textId="36CF20F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Negar el servicio en la materia que es competencia del Poder Judicial del Estado de México o de donde se pueda perjudicar a la hacienda pública, a las autoridades municipales o a terceros.</w:t>
      </w:r>
    </w:p>
    <w:p w14:paraId="5FAE33A9"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3900B522"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Dar por concluido el procedimiento de mediación y conciliación en caso de advertir una simulación en su trámite.</w:t>
      </w:r>
    </w:p>
    <w:p w14:paraId="6B31B1EA"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6C8352AB"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Asistir a los cursos anuales de actualización y aprobar los exámenes anuales en materia de mediación y conciliación.</w:t>
      </w:r>
    </w:p>
    <w:p w14:paraId="05076349"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0778900F"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lastRenderedPageBreak/>
        <w:t>Recibir asesoría del Centro de Mediación y Conciliación del Poder Judicial del Estado de México.</w:t>
      </w:r>
    </w:p>
    <w:p w14:paraId="373B4D31"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790D1E0C"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r w:rsidRPr="00050C1D">
        <w:rPr>
          <w:rFonts w:ascii="Palatino Linotype" w:hAnsi="Palatino Linotype" w:cs="Tahoma"/>
          <w:bCs/>
          <w:i/>
          <w:sz w:val="22"/>
          <w:szCs w:val="22"/>
        </w:rPr>
        <w:t>Atender a los vecinos de su adscripción en los conflictos que no sean constitutivos de delito, ni de la competencia de los órganos judiciales o de otras autoridades.</w:t>
      </w:r>
    </w:p>
    <w:p w14:paraId="43306ECF" w14:textId="77777777" w:rsidR="00D62DE9" w:rsidRPr="00050C1D" w:rsidRDefault="00D62DE9" w:rsidP="00D62DE9">
      <w:pPr>
        <w:pStyle w:val="Sinespaciado"/>
        <w:spacing w:line="360" w:lineRule="auto"/>
        <w:ind w:left="567" w:right="567"/>
        <w:jc w:val="both"/>
        <w:rPr>
          <w:rFonts w:ascii="Palatino Linotype" w:hAnsi="Palatino Linotype" w:cs="Tahoma"/>
          <w:bCs/>
          <w:i/>
          <w:sz w:val="22"/>
          <w:szCs w:val="22"/>
        </w:rPr>
      </w:pPr>
    </w:p>
    <w:p w14:paraId="7CA47DE9" w14:textId="357DFF9B" w:rsidR="00D62DE9" w:rsidRPr="00050C1D" w:rsidRDefault="00D62DE9" w:rsidP="0049367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Correlativo a ello el </w:t>
      </w:r>
      <w:r w:rsidRPr="00050C1D">
        <w:rPr>
          <w:rFonts w:ascii="Palatino Linotype" w:eastAsia="Calibri" w:hAnsi="Palatino Linotype" w:cs="Times New Roman"/>
          <w:b/>
        </w:rPr>
        <w:t>Bando Municipal de San Simón de Guerrero</w:t>
      </w:r>
      <w:r w:rsidRPr="00050C1D">
        <w:rPr>
          <w:rFonts w:ascii="Palatino Linotype" w:eastAsia="Calibri" w:hAnsi="Palatino Linotype" w:cs="Times New Roman"/>
        </w:rPr>
        <w:t xml:space="preserve"> señala en su artículo 166 entre las atribuciones del Oficial Conciliador expedir actas informativas, tal como se resalta:</w:t>
      </w:r>
    </w:p>
    <w:p w14:paraId="67BD2116" w14:textId="77777777" w:rsidR="00D62DE9" w:rsidRPr="00050C1D" w:rsidRDefault="00D62DE9" w:rsidP="00D62DE9">
      <w:pPr>
        <w:pStyle w:val="Prrafodelista"/>
        <w:tabs>
          <w:tab w:val="left" w:pos="0"/>
        </w:tabs>
        <w:spacing w:line="360" w:lineRule="auto"/>
        <w:ind w:left="0" w:right="49"/>
        <w:jc w:val="both"/>
        <w:rPr>
          <w:rFonts w:ascii="Palatino Linotype" w:eastAsia="Calibri" w:hAnsi="Palatino Linotype" w:cs="Times New Roman"/>
        </w:rPr>
      </w:pPr>
    </w:p>
    <w:p w14:paraId="6D8F180C" w14:textId="77777777" w:rsidR="000A362C" w:rsidRPr="00050C1D" w:rsidRDefault="00D62DE9" w:rsidP="00D62DE9">
      <w:pPr>
        <w:pStyle w:val="Prrafodelista"/>
        <w:tabs>
          <w:tab w:val="left" w:pos="567"/>
        </w:tabs>
        <w:spacing w:line="360" w:lineRule="auto"/>
        <w:ind w:left="567" w:right="567"/>
        <w:jc w:val="both"/>
        <w:rPr>
          <w:rFonts w:ascii="Palatino Linotype" w:hAnsi="Palatino Linotype"/>
          <w:i/>
          <w:sz w:val="22"/>
          <w:szCs w:val="22"/>
        </w:rPr>
      </w:pPr>
      <w:r w:rsidRPr="00050C1D">
        <w:rPr>
          <w:rFonts w:ascii="Palatino Linotype" w:hAnsi="Palatino Linotype"/>
          <w:i/>
          <w:sz w:val="22"/>
          <w:szCs w:val="22"/>
        </w:rPr>
        <w:t xml:space="preserve">Artículo 166. Son atribuciones del Oficial Conciliador y Calificador: </w:t>
      </w:r>
    </w:p>
    <w:p w14:paraId="4FA7CB62" w14:textId="259A7BA6" w:rsidR="00D62DE9" w:rsidRPr="00050C1D" w:rsidRDefault="00D62DE9" w:rsidP="00D62DE9">
      <w:pPr>
        <w:pStyle w:val="Prrafodelista"/>
        <w:tabs>
          <w:tab w:val="left" w:pos="567"/>
        </w:tabs>
        <w:spacing w:line="360" w:lineRule="auto"/>
        <w:ind w:left="567" w:right="567"/>
        <w:jc w:val="both"/>
        <w:rPr>
          <w:rFonts w:ascii="Palatino Linotype" w:hAnsi="Palatino Linotype"/>
          <w:i/>
          <w:sz w:val="22"/>
          <w:szCs w:val="22"/>
        </w:rPr>
      </w:pPr>
      <w:r w:rsidRPr="00050C1D">
        <w:rPr>
          <w:rFonts w:ascii="Palatino Linotype" w:hAnsi="Palatino Linotype"/>
          <w:i/>
          <w:sz w:val="22"/>
          <w:szCs w:val="22"/>
        </w:rPr>
        <w:t xml:space="preserve">I. Conocer, calificar e imponer las sanciones administrativas que procedan por el incumplimiento a cualesquiera de las normas contenidas en el Bando Municipal de Policía y Buen Gobierno, Reglamentos o disposiciones expedidas por el H. Ayuntamiento, excepto las de carácter fiscal; </w:t>
      </w:r>
    </w:p>
    <w:p w14:paraId="32864960" w14:textId="77777777" w:rsidR="000A362C" w:rsidRPr="00050C1D" w:rsidRDefault="00D62DE9" w:rsidP="00D62DE9">
      <w:pPr>
        <w:tabs>
          <w:tab w:val="left" w:pos="567"/>
        </w:tabs>
        <w:spacing w:line="360" w:lineRule="auto"/>
        <w:ind w:left="567" w:right="567"/>
        <w:jc w:val="both"/>
        <w:rPr>
          <w:rFonts w:ascii="Palatino Linotype" w:hAnsi="Palatino Linotype"/>
          <w:i/>
          <w:sz w:val="22"/>
          <w:szCs w:val="22"/>
        </w:rPr>
      </w:pPr>
      <w:r w:rsidRPr="00050C1D">
        <w:rPr>
          <w:rFonts w:ascii="Palatino Linotype" w:hAnsi="Palatino Linotype"/>
          <w:i/>
          <w:sz w:val="22"/>
          <w:szCs w:val="22"/>
        </w:rPr>
        <w:t xml:space="preserve">II. Apoyar a la autoridad municipal que corresponda, en la conservación del orden público y en la verificación de dan os y perjuicios que, en su caso, se causen a los bienes muebles e inmuebles propiedad del Municipio, haciéndolo saber por escrito a quien competa, detallando las circunstancia del hecho o hechos; </w:t>
      </w:r>
    </w:p>
    <w:p w14:paraId="123C1B5F" w14:textId="2D4E606E" w:rsidR="000A362C" w:rsidRPr="00050C1D" w:rsidRDefault="000A362C" w:rsidP="000A362C">
      <w:pPr>
        <w:tabs>
          <w:tab w:val="left" w:pos="567"/>
        </w:tabs>
        <w:spacing w:line="360" w:lineRule="auto"/>
        <w:ind w:left="567" w:right="567"/>
        <w:jc w:val="both"/>
        <w:rPr>
          <w:rFonts w:ascii="Palatino Linotype" w:hAnsi="Palatino Linotype"/>
          <w:i/>
          <w:sz w:val="22"/>
          <w:szCs w:val="22"/>
        </w:rPr>
      </w:pPr>
      <w:r w:rsidRPr="00050C1D">
        <w:rPr>
          <w:rFonts w:ascii="Palatino Linotype" w:hAnsi="Palatino Linotype"/>
          <w:i/>
          <w:sz w:val="22"/>
          <w:szCs w:val="22"/>
        </w:rPr>
        <w:t xml:space="preserve">III. </w:t>
      </w:r>
      <w:r w:rsidR="00D62DE9" w:rsidRPr="00050C1D">
        <w:rPr>
          <w:rFonts w:ascii="Palatino Linotype" w:hAnsi="Palatino Linotype"/>
          <w:i/>
          <w:sz w:val="22"/>
          <w:szCs w:val="22"/>
        </w:rPr>
        <w:t xml:space="preserve">Expedir recibo oficial, el cual entregara a la Tesorería Municipal, de los ingresos obtenidos por concepto de </w:t>
      </w:r>
      <w:r w:rsidRPr="00050C1D">
        <w:rPr>
          <w:rFonts w:ascii="Palatino Linotype" w:hAnsi="Palatino Linotype"/>
          <w:i/>
          <w:sz w:val="22"/>
          <w:szCs w:val="22"/>
        </w:rPr>
        <w:t>trámites</w:t>
      </w:r>
      <w:r w:rsidR="00D62DE9" w:rsidRPr="00050C1D">
        <w:rPr>
          <w:rFonts w:ascii="Palatino Linotype" w:hAnsi="Palatino Linotype"/>
          <w:i/>
          <w:sz w:val="22"/>
          <w:szCs w:val="22"/>
        </w:rPr>
        <w:t xml:space="preserve"> y multas impuestas en términos de Ley; </w:t>
      </w:r>
    </w:p>
    <w:p w14:paraId="14778034" w14:textId="77777777"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IV. Llevar un libro en donde asiente lo actuado; </w:t>
      </w:r>
    </w:p>
    <w:p w14:paraId="32D62577" w14:textId="477E070F"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V. Expedir a petición de parte, certificaciones de hechos de las actuaciones que realice; </w:t>
      </w:r>
    </w:p>
    <w:p w14:paraId="118089D4" w14:textId="5C682756" w:rsidR="00D62DE9"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VI. Dar cuenta a la o al Presidente Municipal de las personas detenidas por infracciones a ordenamientos municipales, asimismo, de las que hayan dado cumplido a la sanción impuesta; </w:t>
      </w:r>
    </w:p>
    <w:p w14:paraId="04044FA0" w14:textId="5655556B"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lastRenderedPageBreak/>
        <w:t>VII. Trabajar de manera coordinada con los oficiales calificadores de los Municipios vecinos, cu</w:t>
      </w:r>
      <w:r w:rsidR="000A362C" w:rsidRPr="00050C1D">
        <w:rPr>
          <w:rFonts w:ascii="Palatino Linotype" w:hAnsi="Palatino Linotype"/>
          <w:i/>
          <w:sz w:val="22"/>
          <w:szCs w:val="22"/>
        </w:rPr>
        <w:t>ando se requiera la presentación</w:t>
      </w:r>
      <w:r w:rsidRPr="00050C1D">
        <w:rPr>
          <w:rFonts w:ascii="Palatino Linotype" w:hAnsi="Palatino Linotype"/>
          <w:i/>
          <w:sz w:val="22"/>
          <w:szCs w:val="22"/>
        </w:rPr>
        <w:t xml:space="preserve"> de ciudadanas o ciudadanos que</w:t>
      </w:r>
      <w:r w:rsidR="000A362C" w:rsidRPr="00050C1D">
        <w:rPr>
          <w:rFonts w:ascii="Palatino Linotype" w:hAnsi="Palatino Linotype"/>
          <w:i/>
          <w:sz w:val="22"/>
          <w:szCs w:val="22"/>
        </w:rPr>
        <w:t xml:space="preserve"> se encuentren en su adscripción</w:t>
      </w:r>
      <w:r w:rsidRPr="00050C1D">
        <w:rPr>
          <w:rFonts w:ascii="Palatino Linotype" w:hAnsi="Palatino Linotype"/>
          <w:i/>
          <w:sz w:val="22"/>
          <w:szCs w:val="22"/>
        </w:rPr>
        <w:t xml:space="preserve"> territorial; </w:t>
      </w:r>
    </w:p>
    <w:p w14:paraId="2E4A3798" w14:textId="70DEFB34"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VIII. Requerir mediante citatorio, la comparecencia, de padres o tutores d</w:t>
      </w:r>
      <w:r w:rsidR="000A362C" w:rsidRPr="00050C1D">
        <w:rPr>
          <w:rFonts w:ascii="Palatino Linotype" w:hAnsi="Palatino Linotype"/>
          <w:i/>
          <w:sz w:val="22"/>
          <w:szCs w:val="22"/>
        </w:rPr>
        <w:t>e menores que cometan infracción al Bando Municipal de Policí</w:t>
      </w:r>
      <w:r w:rsidRPr="00050C1D">
        <w:rPr>
          <w:rFonts w:ascii="Palatino Linotype" w:hAnsi="Palatino Linotype"/>
          <w:i/>
          <w:sz w:val="22"/>
          <w:szCs w:val="22"/>
        </w:rPr>
        <w:t xml:space="preserve">a y Buen Gobierno; </w:t>
      </w:r>
    </w:p>
    <w:p w14:paraId="5AE540D7" w14:textId="66FA9AB9"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IX. Girar orden de comparecen</w:t>
      </w:r>
      <w:r w:rsidR="000A362C" w:rsidRPr="00050C1D">
        <w:rPr>
          <w:rFonts w:ascii="Palatino Linotype" w:hAnsi="Palatino Linotype"/>
          <w:i/>
          <w:sz w:val="22"/>
          <w:szCs w:val="22"/>
        </w:rPr>
        <w:t>cia, auxiliándose de la Policí</w:t>
      </w:r>
      <w:r w:rsidRPr="00050C1D">
        <w:rPr>
          <w:rFonts w:ascii="Palatino Linotype" w:hAnsi="Palatino Linotype"/>
          <w:i/>
          <w:sz w:val="22"/>
          <w:szCs w:val="22"/>
        </w:rPr>
        <w:t xml:space="preserve">a Municipal, para aquellos ciudadanos que incumplan hasta por tres ocasiones, los citatorios girados por la </w:t>
      </w:r>
      <w:r w:rsidR="000A362C" w:rsidRPr="00050C1D">
        <w:rPr>
          <w:rFonts w:ascii="Palatino Linotype" w:hAnsi="Palatino Linotype"/>
          <w:i/>
          <w:sz w:val="22"/>
          <w:szCs w:val="22"/>
        </w:rPr>
        <w:t>Oficialía</w:t>
      </w:r>
      <w:r w:rsidRPr="00050C1D">
        <w:rPr>
          <w:rFonts w:ascii="Palatino Linotype" w:hAnsi="Palatino Linotype"/>
          <w:i/>
          <w:sz w:val="22"/>
          <w:szCs w:val="22"/>
        </w:rPr>
        <w:t xml:space="preserve"> Conciliadora y Calificadora; </w:t>
      </w:r>
    </w:p>
    <w:p w14:paraId="6DE4B151" w14:textId="77777777"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X. Guardar el orden durante sus actuaciones, por lo que </w:t>
      </w:r>
      <w:r w:rsidR="000A362C" w:rsidRPr="00050C1D">
        <w:rPr>
          <w:rFonts w:ascii="Palatino Linotype" w:hAnsi="Palatino Linotype"/>
          <w:i/>
          <w:sz w:val="22"/>
          <w:szCs w:val="22"/>
        </w:rPr>
        <w:t>podrá</w:t>
      </w:r>
      <w:r w:rsidRPr="00050C1D">
        <w:rPr>
          <w:rFonts w:ascii="Palatino Linotype" w:hAnsi="Palatino Linotype"/>
          <w:i/>
          <w:sz w:val="22"/>
          <w:szCs w:val="22"/>
        </w:rPr>
        <w:t xml:space="preserve"> imponer como medidas disciplinarias, las siguientes:</w:t>
      </w:r>
    </w:p>
    <w:p w14:paraId="27013C3C" w14:textId="79736B4E"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 a. Apercibimiento. </w:t>
      </w:r>
    </w:p>
    <w:p w14:paraId="1378BCAE" w14:textId="77777777"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b. Multa de 3 a </w:t>
      </w:r>
      <w:r w:rsidR="000A362C" w:rsidRPr="00050C1D">
        <w:rPr>
          <w:rFonts w:ascii="Palatino Linotype" w:hAnsi="Palatino Linotype"/>
          <w:i/>
          <w:sz w:val="22"/>
          <w:szCs w:val="22"/>
        </w:rPr>
        <w:t>10 UMA vigente en la zona económica</w:t>
      </w:r>
      <w:r w:rsidRPr="00050C1D">
        <w:rPr>
          <w:rFonts w:ascii="Palatino Linotype" w:hAnsi="Palatino Linotype"/>
          <w:i/>
          <w:sz w:val="22"/>
          <w:szCs w:val="22"/>
        </w:rPr>
        <w:t xml:space="preserve">. </w:t>
      </w:r>
    </w:p>
    <w:p w14:paraId="7CC3FB93" w14:textId="19EB2B31" w:rsidR="000A362C"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 xml:space="preserve">c. Arresto de hasta 36 horas. </w:t>
      </w:r>
    </w:p>
    <w:p w14:paraId="5BE88B57" w14:textId="77777777" w:rsidR="000A362C" w:rsidRPr="00050C1D" w:rsidRDefault="00D62DE9" w:rsidP="000A362C">
      <w:pPr>
        <w:spacing w:line="360" w:lineRule="auto"/>
        <w:ind w:left="567"/>
        <w:rPr>
          <w:rFonts w:ascii="Palatino Linotype" w:hAnsi="Palatino Linotype"/>
          <w:b/>
          <w:i/>
          <w:sz w:val="22"/>
          <w:szCs w:val="22"/>
        </w:rPr>
      </w:pPr>
      <w:r w:rsidRPr="00050C1D">
        <w:rPr>
          <w:rFonts w:ascii="Palatino Linotype" w:hAnsi="Palatino Linotype"/>
          <w:b/>
          <w:i/>
          <w:sz w:val="22"/>
          <w:szCs w:val="22"/>
        </w:rPr>
        <w:t xml:space="preserve">XI. Expedir actas informativas. </w:t>
      </w:r>
    </w:p>
    <w:p w14:paraId="0670659B" w14:textId="03367A20" w:rsidR="00D62DE9" w:rsidRPr="00050C1D" w:rsidRDefault="00D62DE9" w:rsidP="000A362C">
      <w:pPr>
        <w:spacing w:line="360" w:lineRule="auto"/>
        <w:ind w:left="567"/>
        <w:rPr>
          <w:rFonts w:ascii="Palatino Linotype" w:hAnsi="Palatino Linotype"/>
          <w:i/>
          <w:sz w:val="22"/>
          <w:szCs w:val="22"/>
        </w:rPr>
      </w:pPr>
      <w:r w:rsidRPr="00050C1D">
        <w:rPr>
          <w:rFonts w:ascii="Palatino Linotype" w:hAnsi="Palatino Linotype"/>
          <w:i/>
          <w:sz w:val="22"/>
          <w:szCs w:val="22"/>
        </w:rPr>
        <w:t>XI</w:t>
      </w:r>
      <w:r w:rsidR="000A362C" w:rsidRPr="00050C1D">
        <w:rPr>
          <w:rFonts w:ascii="Palatino Linotype" w:hAnsi="Palatino Linotype"/>
          <w:i/>
          <w:sz w:val="22"/>
          <w:szCs w:val="22"/>
        </w:rPr>
        <w:t>I. Las demás</w:t>
      </w:r>
      <w:r w:rsidRPr="00050C1D">
        <w:rPr>
          <w:rFonts w:ascii="Palatino Linotype" w:hAnsi="Palatino Linotype"/>
          <w:i/>
          <w:sz w:val="22"/>
          <w:szCs w:val="22"/>
        </w:rPr>
        <w:t xml:space="preserve"> que le atribuyan los ordenamientos estatales o municipales aplicables y vigentes.</w:t>
      </w:r>
    </w:p>
    <w:p w14:paraId="33B14758" w14:textId="5A0A517E" w:rsidR="007F27D7" w:rsidRPr="00050C1D" w:rsidRDefault="007F27D7" w:rsidP="000A362C">
      <w:pPr>
        <w:pStyle w:val="Prrafodelista"/>
        <w:rPr>
          <w:rFonts w:ascii="Palatino Linotype" w:eastAsia="Calibri" w:hAnsi="Palatino Linotype" w:cs="Times New Roman"/>
        </w:rPr>
      </w:pPr>
      <w:r w:rsidRPr="00050C1D">
        <w:rPr>
          <w:rFonts w:ascii="Palatino Linotype" w:eastAsia="Calibri" w:hAnsi="Palatino Linotype" w:cs="Times New Roman"/>
          <w:noProof/>
          <w:lang w:val="es-MX" w:eastAsia="es-MX"/>
        </w:rPr>
        <mc:AlternateContent>
          <mc:Choice Requires="wps">
            <w:drawing>
              <wp:anchor distT="0" distB="0" distL="114300" distR="114300" simplePos="0" relativeHeight="251659264" behindDoc="0" locked="0" layoutInCell="1" allowOverlap="1" wp14:anchorId="4C2BEA95" wp14:editId="4BD333DD">
                <wp:simplePos x="0" y="0"/>
                <wp:positionH relativeFrom="column">
                  <wp:posOffset>2177415</wp:posOffset>
                </wp:positionH>
                <wp:positionV relativeFrom="paragraph">
                  <wp:posOffset>4465955</wp:posOffset>
                </wp:positionV>
                <wp:extent cx="3152775" cy="84772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3152775" cy="847725"/>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2681B" id="Rectángulo 2" o:spid="_x0000_s1026" style="position:absolute;margin-left:171.45pt;margin-top:351.65pt;width:248.2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" filled="f" strokecolor="red" strokeweight="1pt">
                <v:shadow on="t" color="black" opacity="22937f" origin=",.5" offset="0,.63889mm"/>
              </v:rect>
            </w:pict>
          </mc:Fallback>
        </mc:AlternateContent>
      </w:r>
    </w:p>
    <w:p w14:paraId="330AC7FF"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Así entonces, las actas informativas por abandono de hogar son documentos generados por el </w:t>
      </w:r>
      <w:r w:rsidRPr="00050C1D">
        <w:rPr>
          <w:rFonts w:ascii="Palatino Linotype" w:eastAsia="Calibri" w:hAnsi="Palatino Linotype" w:cs="Times New Roman"/>
          <w:b/>
        </w:rPr>
        <w:t xml:space="preserve">SUJETO OBLIGADO </w:t>
      </w:r>
      <w:r w:rsidRPr="00050C1D">
        <w:rPr>
          <w:rFonts w:ascii="Palatino Linotype" w:eastAsia="Calibri" w:hAnsi="Palatino Linotype" w:cs="Times New Roman"/>
        </w:rPr>
        <w:t xml:space="preserve">en los cuales se asientan los hechos o acontecimientos que no son considerados como delitos, relacionados con la vida privada de los ciudadanos quienes de manera unilateral y voluntaria determinan solicitar a la autoridad Municipal se hagan constar en un documento como antecedente para en caso de ser necesaria la promoción o ejercicio de otros derechos en el futuro. </w:t>
      </w:r>
    </w:p>
    <w:p w14:paraId="3FA750FC" w14:textId="77777777" w:rsidR="007F27D7" w:rsidRPr="00050C1D" w:rsidRDefault="007F27D7" w:rsidP="007F27D7">
      <w:pPr>
        <w:pStyle w:val="Prrafodelista"/>
        <w:rPr>
          <w:rFonts w:ascii="Palatino Linotype" w:eastAsia="Calibri" w:hAnsi="Palatino Linotype" w:cs="Times New Roman"/>
        </w:rPr>
      </w:pPr>
    </w:p>
    <w:p w14:paraId="10DABB1A"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lastRenderedPageBreak/>
        <w:t xml:space="preserve">Por tanto se colige, que en las actas informativas por abandono se hogar, se asientan las manifestaciones que voluntariamente realizan los particulares relativos a su vida privada, por tanto se trata de información que no se involucra el ejercicio de recursos públicos y por tanto su publicación no abona a la transparencia ni a la rendición de cuentas. </w:t>
      </w:r>
    </w:p>
    <w:p w14:paraId="324888F9" w14:textId="77777777" w:rsidR="007F27D7" w:rsidRPr="00050C1D" w:rsidRDefault="007F27D7" w:rsidP="007F27D7">
      <w:pPr>
        <w:pStyle w:val="Prrafodelista"/>
        <w:rPr>
          <w:rFonts w:ascii="Palatino Linotype" w:eastAsia="Calibri" w:hAnsi="Palatino Linotype" w:cs="Times New Roman"/>
        </w:rPr>
      </w:pPr>
    </w:p>
    <w:p w14:paraId="23BB7899"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En consecuencia, la documentación requerida se trata de información confidencial, restricción que se justifica por los datos inmersos en la misma, pero principalmente porque no es información de pública; en este contexto, el artículo 143 fracción I de la </w:t>
      </w:r>
      <w:r w:rsidRPr="00050C1D">
        <w:rPr>
          <w:rFonts w:ascii="Palatino Linotype" w:eastAsia="Calibri" w:hAnsi="Palatino Linotype" w:cs="Times New Roman"/>
          <w:b/>
        </w:rPr>
        <w:t xml:space="preserve">Ley de Transparencia y Acceso a la Información Pública del Estado de México y Municipios </w:t>
      </w:r>
      <w:r w:rsidRPr="00050C1D">
        <w:rPr>
          <w:rFonts w:ascii="Palatino Linotype" w:eastAsia="Calibri" w:hAnsi="Palatino Linotype" w:cs="Times New Roman"/>
        </w:rPr>
        <w:t xml:space="preserve">establece que se considera información confidencial  y será clasificada como tal de forma permanente cuando se refiera a la información privada y los datos personales concernientes a una persona física, identificada o identificable. </w:t>
      </w:r>
    </w:p>
    <w:p w14:paraId="6A0E4BA3" w14:textId="77777777" w:rsidR="007F27D7" w:rsidRPr="00050C1D" w:rsidRDefault="007F27D7" w:rsidP="007F27D7">
      <w:pPr>
        <w:pStyle w:val="Prrafodelista"/>
        <w:rPr>
          <w:rFonts w:ascii="Palatino Linotype" w:eastAsia="Calibri" w:hAnsi="Palatino Linotype" w:cs="Times New Roman"/>
        </w:rPr>
      </w:pPr>
    </w:p>
    <w:p w14:paraId="4178A60C" w14:textId="77777777" w:rsidR="007F27D7" w:rsidRPr="00050C1D" w:rsidRDefault="007F27D7" w:rsidP="007F27D7">
      <w:pPr>
        <w:pStyle w:val="Prrafodelista"/>
        <w:spacing w:line="360" w:lineRule="auto"/>
        <w:ind w:left="851" w:right="616"/>
        <w:jc w:val="both"/>
        <w:rPr>
          <w:rFonts w:ascii="Palatino Linotype" w:hAnsi="Palatino Linotype"/>
          <w:i/>
          <w:sz w:val="22"/>
          <w:szCs w:val="22"/>
        </w:rPr>
      </w:pPr>
      <w:r w:rsidRPr="00050C1D">
        <w:rPr>
          <w:rFonts w:ascii="Palatino Linotype" w:hAnsi="Palatino Linotype"/>
          <w:i/>
          <w:sz w:val="22"/>
          <w:szCs w:val="22"/>
        </w:rPr>
        <w:t>“</w:t>
      </w:r>
      <w:r w:rsidRPr="00050C1D">
        <w:rPr>
          <w:rFonts w:ascii="Palatino Linotype" w:hAnsi="Palatino Linotype"/>
          <w:b/>
          <w:i/>
          <w:sz w:val="22"/>
          <w:szCs w:val="22"/>
        </w:rPr>
        <w:t>Artículo 143</w:t>
      </w:r>
      <w:r w:rsidRPr="00050C1D">
        <w:rPr>
          <w:rFonts w:ascii="Palatino Linotype" w:hAnsi="Palatino Linotype"/>
          <w:i/>
          <w:sz w:val="22"/>
          <w:szCs w:val="22"/>
        </w:rPr>
        <w:t>. Para los efectos de esta Ley se considera información confidencial, la clasificada como tal, de manera permanente, por su naturaleza, cuando:</w:t>
      </w:r>
    </w:p>
    <w:p w14:paraId="4C870189" w14:textId="77777777" w:rsidR="007F27D7" w:rsidRPr="00050C1D" w:rsidRDefault="007F27D7" w:rsidP="007F27D7">
      <w:pPr>
        <w:pStyle w:val="Prrafodelista"/>
        <w:spacing w:line="360" w:lineRule="auto"/>
        <w:ind w:left="851" w:right="616"/>
        <w:jc w:val="both"/>
        <w:rPr>
          <w:rFonts w:ascii="Palatino Linotype" w:hAnsi="Palatino Linotype"/>
          <w:i/>
          <w:sz w:val="22"/>
          <w:szCs w:val="22"/>
        </w:rPr>
      </w:pPr>
      <w:r w:rsidRPr="00050C1D">
        <w:rPr>
          <w:rFonts w:ascii="Palatino Linotype" w:hAnsi="Palatino Linotype"/>
          <w:i/>
          <w:sz w:val="22"/>
          <w:szCs w:val="22"/>
        </w:rPr>
        <w:t xml:space="preserve">I. </w:t>
      </w:r>
      <w:r w:rsidRPr="00050C1D">
        <w:rPr>
          <w:rFonts w:ascii="Palatino Linotype" w:hAnsi="Palatino Linotype"/>
          <w:b/>
          <w:i/>
          <w:sz w:val="22"/>
          <w:szCs w:val="22"/>
        </w:rPr>
        <w:t>Se refiera a la información privada</w:t>
      </w:r>
      <w:r w:rsidRPr="00050C1D">
        <w:rPr>
          <w:rFonts w:ascii="Palatino Linotype" w:hAnsi="Palatino Linotype"/>
          <w:i/>
          <w:sz w:val="22"/>
          <w:szCs w:val="22"/>
        </w:rPr>
        <w:t xml:space="preserve"> y los datos personales concernientes a una persona física o </w:t>
      </w:r>
      <w:proofErr w:type="gramStart"/>
      <w:r w:rsidRPr="00050C1D">
        <w:rPr>
          <w:rFonts w:ascii="Palatino Linotype" w:hAnsi="Palatino Linotype"/>
          <w:i/>
          <w:sz w:val="22"/>
          <w:szCs w:val="22"/>
        </w:rPr>
        <w:t>jurídico</w:t>
      </w:r>
      <w:proofErr w:type="gramEnd"/>
      <w:r w:rsidRPr="00050C1D">
        <w:rPr>
          <w:rFonts w:ascii="Palatino Linotype" w:hAnsi="Palatino Linotype"/>
          <w:i/>
          <w:sz w:val="22"/>
          <w:szCs w:val="22"/>
        </w:rPr>
        <w:t xml:space="preserve"> colectiva identificada o identificable;</w:t>
      </w:r>
    </w:p>
    <w:p w14:paraId="7252C32D" w14:textId="77777777" w:rsidR="007F27D7" w:rsidRPr="00050C1D" w:rsidRDefault="007F27D7" w:rsidP="007F27D7">
      <w:pPr>
        <w:pStyle w:val="Prrafodelista"/>
        <w:spacing w:line="360" w:lineRule="auto"/>
        <w:ind w:left="851" w:right="616"/>
        <w:jc w:val="both"/>
        <w:rPr>
          <w:rFonts w:ascii="Palatino Linotype" w:hAnsi="Palatino Linotype"/>
          <w:i/>
          <w:sz w:val="22"/>
          <w:szCs w:val="22"/>
        </w:rPr>
      </w:pPr>
      <w:r w:rsidRPr="00050C1D">
        <w:rPr>
          <w:rFonts w:ascii="Palatino Linotype" w:hAnsi="Palatino Linotype"/>
          <w:i/>
          <w:sz w:val="22"/>
          <w:szCs w:val="22"/>
        </w:rPr>
        <w:t>…”</w:t>
      </w:r>
    </w:p>
    <w:p w14:paraId="38B09CC4" w14:textId="77777777" w:rsidR="007F27D7" w:rsidRPr="00050C1D" w:rsidRDefault="007F27D7" w:rsidP="000A362C">
      <w:pPr>
        <w:rPr>
          <w:rFonts w:ascii="Palatino Linotype" w:eastAsia="Calibri" w:hAnsi="Palatino Linotype" w:cs="Times New Roman"/>
        </w:rPr>
      </w:pPr>
    </w:p>
    <w:p w14:paraId="6A7AD0F6" w14:textId="77777777" w:rsidR="007F27D7" w:rsidRPr="00050C1D" w:rsidRDefault="007F27D7" w:rsidP="007F27D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50C1D">
        <w:rPr>
          <w:rFonts w:ascii="Palatino Linotype" w:eastAsia="Calibri" w:hAnsi="Palatino Linotype" w:cs="Times New Roman"/>
        </w:rPr>
        <w:t xml:space="preserve">Ahora bien, es de señalar que si bien la documentación requerida, se trata de información susceptible de clasificar como confidencial, no basta que el </w:t>
      </w:r>
      <w:r w:rsidRPr="00050C1D">
        <w:rPr>
          <w:rFonts w:ascii="Palatino Linotype" w:eastAsia="Calibri" w:hAnsi="Palatino Linotype" w:cs="Times New Roman"/>
          <w:b/>
        </w:rPr>
        <w:t xml:space="preserve">SUJETO OBLIGADO </w:t>
      </w:r>
      <w:r w:rsidRPr="00050C1D">
        <w:rPr>
          <w:rFonts w:ascii="Palatino Linotype" w:eastAsia="Calibri" w:hAnsi="Palatino Linotype" w:cs="Times New Roman"/>
        </w:rPr>
        <w:t xml:space="preserve">únicamente se pronuncie en ese sentido, sino que tal clasificación </w:t>
      </w:r>
      <w:r w:rsidRPr="00050C1D">
        <w:rPr>
          <w:rFonts w:ascii="Palatino Linotype" w:eastAsia="Calibri" w:hAnsi="Palatino Linotype" w:cs="Times New Roman"/>
        </w:rPr>
        <w:lastRenderedPageBreak/>
        <w:t xml:space="preserve">debe sustentarse en el Acuerdo que emita el Comité de Transparencia, en el que se observen las consideraciones siguientes. </w:t>
      </w:r>
    </w:p>
    <w:p w14:paraId="04AF4B55" w14:textId="4CDAB425" w:rsidR="007F27D7" w:rsidRPr="00050C1D" w:rsidRDefault="00026420" w:rsidP="00026420">
      <w:pPr>
        <w:pStyle w:val="Ttulo1"/>
        <w:jc w:val="both"/>
        <w:rPr>
          <w:b w:val="0"/>
        </w:rPr>
      </w:pPr>
      <w:bookmarkStart w:id="93" w:name="_Toc33706042"/>
      <w:bookmarkStart w:id="94" w:name="_Toc35015435"/>
      <w:r w:rsidRPr="00050C1D">
        <w:t>QUINT</w:t>
      </w:r>
      <w:r w:rsidR="007F27D7" w:rsidRPr="00050C1D">
        <w:t>O. Del acuerdo de clasificación de la información que debe emitir el Comité de Transparencia.</w:t>
      </w:r>
      <w:bookmarkEnd w:id="93"/>
      <w:bookmarkEnd w:id="94"/>
      <w:r w:rsidR="007F27D7" w:rsidRPr="00050C1D">
        <w:t xml:space="preserve"> </w:t>
      </w:r>
    </w:p>
    <w:p w14:paraId="53E9A6D0" w14:textId="77777777" w:rsidR="007F27D7" w:rsidRPr="00050C1D" w:rsidRDefault="007F27D7" w:rsidP="007F27D7">
      <w:pPr>
        <w:pStyle w:val="Prrafodelista"/>
        <w:rPr>
          <w:rFonts w:ascii="Palatino Linotype" w:hAnsi="Palatino Linotype"/>
          <w:lang w:eastAsia="es-MX"/>
        </w:rPr>
      </w:pPr>
    </w:p>
    <w:p w14:paraId="45B15679" w14:textId="77777777" w:rsidR="007F27D7" w:rsidRPr="00050C1D" w:rsidRDefault="007F27D7" w:rsidP="007F27D7">
      <w:pPr>
        <w:numPr>
          <w:ilvl w:val="0"/>
          <w:numId w:val="1"/>
        </w:numPr>
        <w:tabs>
          <w:tab w:val="left" w:pos="0"/>
          <w:tab w:val="left" w:pos="426"/>
        </w:tabs>
        <w:spacing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Entonces, debe destacarse que debido a la naturaleza de la información solicitada relativa a las actas informativas por abandono de hogar que emitió el municipio en el mes de septiembre de dos mil diecinueve, y toda vez que este Instituto de Transparencia, Acceso a la Información Pública y Protección de Datos Personales del Estado de México tiene el deber de velar por la protección de los datos personales aun tratándose de servidores públicos y, deberá emitir el Acuerdo del Comité de Transparencia que sustente la clasificación de información como confidencial, en el que se observen las consideraciones siguientes. </w:t>
      </w:r>
    </w:p>
    <w:p w14:paraId="3F4F42CA"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5EC20943"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50C1D">
        <w:rPr>
          <w:vertAlign w:val="superscript"/>
        </w:rPr>
        <w:footnoteReference w:id="1"/>
      </w:r>
      <w:r w:rsidRPr="00050C1D">
        <w:rPr>
          <w:rFonts w:ascii="Palatino Linotype" w:hAnsi="Palatino Linotype" w:cs="Arial"/>
          <w:color w:val="000000" w:themeColor="text1"/>
        </w:rPr>
        <w:t xml:space="preserve"> aunque cualquier límite o </w:t>
      </w:r>
      <w:r w:rsidRPr="00050C1D">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50C1D">
        <w:rPr>
          <w:vertAlign w:val="superscript"/>
        </w:rPr>
        <w:footnoteReference w:id="2"/>
      </w:r>
      <w:r w:rsidRPr="00050C1D">
        <w:rPr>
          <w:rFonts w:ascii="Palatino Linotype" w:hAnsi="Palatino Linotype" w:cs="Arial"/>
          <w:color w:val="000000" w:themeColor="text1"/>
        </w:rPr>
        <w:t xml:space="preserve"> En este caso, la clasificación total o parcial de la información es un supuesto que tanto la </w:t>
      </w:r>
      <w:r w:rsidRPr="00050C1D">
        <w:rPr>
          <w:rFonts w:ascii="Palatino Linotype" w:hAnsi="Palatino Linotype" w:cs="Arial"/>
          <w:b/>
          <w:color w:val="000000" w:themeColor="text1"/>
        </w:rPr>
        <w:t>Ley General de Transparencia y Acceso a la Información Pública</w:t>
      </w:r>
      <w:r w:rsidRPr="00050C1D">
        <w:rPr>
          <w:rFonts w:ascii="Palatino Linotype" w:hAnsi="Palatino Linotype" w:cs="Arial"/>
          <w:color w:val="000000" w:themeColor="text1"/>
        </w:rPr>
        <w:t xml:space="preserve">, en adelante, la </w:t>
      </w:r>
      <w:r w:rsidRPr="00050C1D">
        <w:rPr>
          <w:rFonts w:ascii="Palatino Linotype" w:hAnsi="Palatino Linotype" w:cs="Arial"/>
          <w:b/>
          <w:color w:val="000000" w:themeColor="text1"/>
        </w:rPr>
        <w:t>Ley General</w:t>
      </w:r>
      <w:r w:rsidRPr="00050C1D">
        <w:rPr>
          <w:rFonts w:ascii="Palatino Linotype" w:hAnsi="Palatino Linotype" w:cs="Arial"/>
          <w:color w:val="000000" w:themeColor="text1"/>
        </w:rPr>
        <w:t xml:space="preserve">, como la </w:t>
      </w:r>
      <w:r w:rsidRPr="00050C1D">
        <w:rPr>
          <w:rFonts w:ascii="Palatino Linotype" w:hAnsi="Palatino Linotype" w:cs="Arial"/>
          <w:b/>
          <w:color w:val="000000" w:themeColor="text1"/>
        </w:rPr>
        <w:t>Ley de Transparencia y Acceso a la Información Pública del Estado de México y Municipios</w:t>
      </w:r>
      <w:r w:rsidRPr="00050C1D">
        <w:rPr>
          <w:rFonts w:ascii="Palatino Linotype" w:hAnsi="Palatino Linotype" w:cs="Arial"/>
          <w:color w:val="000000" w:themeColor="text1"/>
        </w:rPr>
        <w:t xml:space="preserve">, en adelante, la </w:t>
      </w:r>
      <w:r w:rsidRPr="00050C1D">
        <w:rPr>
          <w:rFonts w:ascii="Palatino Linotype" w:hAnsi="Palatino Linotype" w:cs="Arial"/>
          <w:b/>
          <w:color w:val="000000" w:themeColor="text1"/>
        </w:rPr>
        <w:t>Ley Estatal</w:t>
      </w:r>
      <w:r w:rsidRPr="00050C1D">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4EA2CED"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36CA54EB"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B288687" w14:textId="77777777" w:rsidR="007F27D7" w:rsidRPr="00050C1D" w:rsidRDefault="007F27D7" w:rsidP="007F27D7">
      <w:pPr>
        <w:spacing w:after="120" w:line="360" w:lineRule="auto"/>
        <w:ind w:right="49"/>
        <w:contextualSpacing/>
        <w:jc w:val="both"/>
        <w:rPr>
          <w:rFonts w:ascii="Palatino Linotype" w:hAnsi="Palatino Linotype" w:cs="Arial"/>
          <w:b/>
          <w:color w:val="000000" w:themeColor="text1"/>
          <w:lang w:val="es-MX"/>
        </w:rPr>
      </w:pPr>
    </w:p>
    <w:p w14:paraId="2CBDA3A3" w14:textId="77777777" w:rsidR="007F27D7" w:rsidRPr="00050C1D" w:rsidRDefault="007F27D7" w:rsidP="009C39EA">
      <w:pPr>
        <w:pStyle w:val="Prrafodelista"/>
        <w:numPr>
          <w:ilvl w:val="0"/>
          <w:numId w:val="3"/>
        </w:numPr>
        <w:spacing w:after="120" w:line="360" w:lineRule="auto"/>
        <w:ind w:right="49"/>
        <w:jc w:val="both"/>
        <w:rPr>
          <w:rFonts w:ascii="Palatino Linotype" w:hAnsi="Palatino Linotype" w:cs="Arial"/>
          <w:b/>
          <w:color w:val="000000" w:themeColor="text1"/>
          <w:lang w:val="es-MX"/>
        </w:rPr>
      </w:pPr>
      <w:r w:rsidRPr="00050C1D">
        <w:rPr>
          <w:rFonts w:ascii="Palatino Linotype" w:hAnsi="Palatino Linotype" w:cs="Arial"/>
          <w:b/>
          <w:color w:val="000000" w:themeColor="text1"/>
          <w:lang w:val="es-MX"/>
        </w:rPr>
        <w:t>Requisitos previos.</w:t>
      </w:r>
    </w:p>
    <w:p w14:paraId="023B7FB5" w14:textId="77777777" w:rsidR="007F27D7" w:rsidRPr="00050C1D" w:rsidRDefault="007F27D7" w:rsidP="007F27D7">
      <w:pPr>
        <w:pStyle w:val="Prrafodelista"/>
        <w:spacing w:after="120" w:line="360" w:lineRule="auto"/>
        <w:ind w:right="49"/>
        <w:jc w:val="both"/>
        <w:rPr>
          <w:rFonts w:ascii="Palatino Linotype" w:hAnsi="Palatino Linotype" w:cs="Arial"/>
          <w:b/>
          <w:color w:val="000000" w:themeColor="text1"/>
          <w:lang w:val="es-MX"/>
        </w:rPr>
      </w:pPr>
    </w:p>
    <w:p w14:paraId="3F9EEDEA"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rPr>
      </w:pPr>
      <w:r w:rsidRPr="00050C1D">
        <w:rPr>
          <w:rFonts w:ascii="Palatino Linotype" w:hAnsi="Palatino Linotype" w:cs="Arial"/>
          <w:color w:val="000000"/>
        </w:rPr>
        <w:t xml:space="preserve">Los </w:t>
      </w:r>
      <w:r w:rsidRPr="00050C1D">
        <w:rPr>
          <w:rFonts w:ascii="Palatino Linotype" w:hAnsi="Palatino Linotype" w:cs="Arial"/>
          <w:b/>
          <w:color w:val="000000"/>
        </w:rPr>
        <w:t>artículos 122 y 100 de la Ley Estatal y de la Ley General</w:t>
      </w:r>
      <w:r w:rsidRPr="00050C1D">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050C1D">
        <w:rPr>
          <w:rFonts w:ascii="Palatino Linotype" w:hAnsi="Palatino Linotype" w:cs="Arial"/>
          <w:b/>
          <w:color w:val="000000"/>
        </w:rPr>
        <w:t>PROPONEN</w:t>
      </w:r>
      <w:r w:rsidRPr="00050C1D">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4F19F576"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31EA9D57"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Además, se debe señalar el procedimiento, de los tres que establecen los </w:t>
      </w:r>
      <w:r w:rsidRPr="00050C1D">
        <w:rPr>
          <w:rFonts w:ascii="Palatino Linotype" w:hAnsi="Palatino Linotype" w:cs="Arial"/>
          <w:b/>
          <w:color w:val="000000" w:themeColor="text1"/>
        </w:rPr>
        <w:t>artículos 132 y 106 de la Ley Estatal y General</w:t>
      </w:r>
      <w:r w:rsidRPr="00050C1D">
        <w:rPr>
          <w:rFonts w:ascii="Palatino Linotype" w:hAnsi="Palatino Linotype" w:cs="Arial"/>
          <w:color w:val="000000" w:themeColor="text1"/>
        </w:rPr>
        <w:t xml:space="preserve">, </w:t>
      </w:r>
      <w:r w:rsidRPr="00050C1D">
        <w:rPr>
          <w:rFonts w:ascii="Palatino Linotype" w:hAnsi="Palatino Linotype" w:cs="Arial"/>
          <w:color w:val="000000"/>
        </w:rPr>
        <w:t>respectivamente</w:t>
      </w:r>
      <w:r w:rsidRPr="00050C1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0A2D48C"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51C0AC57"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050C1D">
        <w:rPr>
          <w:rFonts w:ascii="Palatino Linotype" w:hAnsi="Palatino Linotype" w:cs="Arial"/>
          <w:b/>
          <w:color w:val="000000" w:themeColor="text1"/>
        </w:rPr>
        <w:t>artículos 134 y 108 de la Ley Estatal y de la Ley General</w:t>
      </w:r>
      <w:r w:rsidRPr="00050C1D">
        <w:rPr>
          <w:rFonts w:ascii="Palatino Linotype" w:hAnsi="Palatino Linotype" w:cs="Arial"/>
          <w:color w:val="000000" w:themeColor="text1"/>
        </w:rPr>
        <w:t xml:space="preserve">, respectivamente, esto es, no se puede hacer un acuerdo para clasificar de manera general todos los documentos de un expediente o área,  sin individualizar su análisis y tampoco se puede hacer un </w:t>
      </w:r>
      <w:r w:rsidRPr="00050C1D">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67A06942" w14:textId="77777777" w:rsidR="007F27D7" w:rsidRPr="00050C1D" w:rsidRDefault="007F27D7" w:rsidP="007F27D7">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0FF2F926" w14:textId="77777777" w:rsidR="007F27D7" w:rsidRPr="00050C1D" w:rsidRDefault="007F27D7" w:rsidP="009C39EA">
      <w:pPr>
        <w:pStyle w:val="Prrafodelista"/>
        <w:numPr>
          <w:ilvl w:val="0"/>
          <w:numId w:val="3"/>
        </w:numPr>
        <w:spacing w:after="120" w:line="360" w:lineRule="auto"/>
        <w:ind w:right="49"/>
        <w:jc w:val="both"/>
        <w:rPr>
          <w:rFonts w:ascii="Palatino Linotype" w:hAnsi="Palatino Linotype" w:cs="Arial"/>
          <w:b/>
          <w:color w:val="000000" w:themeColor="text1"/>
          <w:lang w:val="es-MX"/>
        </w:rPr>
      </w:pPr>
      <w:r w:rsidRPr="00050C1D">
        <w:rPr>
          <w:rFonts w:ascii="Palatino Linotype" w:hAnsi="Palatino Linotype" w:cs="Arial"/>
          <w:b/>
          <w:color w:val="000000" w:themeColor="text1"/>
          <w:lang w:val="es-MX"/>
        </w:rPr>
        <w:t>Supuestos de clasificación</w:t>
      </w:r>
    </w:p>
    <w:p w14:paraId="774CD70E"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050C1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9E33363"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7C374E2E"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Los </w:t>
      </w:r>
      <w:r w:rsidRPr="00050C1D">
        <w:rPr>
          <w:rFonts w:ascii="Palatino Linotype" w:hAnsi="Palatino Linotype" w:cs="Arial"/>
          <w:b/>
          <w:color w:val="000000" w:themeColor="text1"/>
        </w:rPr>
        <w:t>artículos 143 y 116 de la Ley Estatal y de la Ley General</w:t>
      </w:r>
      <w:r w:rsidRPr="00050C1D">
        <w:rPr>
          <w:rFonts w:ascii="Palatino Linotype" w:hAnsi="Palatino Linotype" w:cs="Arial"/>
          <w:color w:val="000000" w:themeColor="text1"/>
        </w:rPr>
        <w:t>, respectivamente, señalan los supuestos para que la información pueda ser clasificada como confidencial:</w:t>
      </w:r>
    </w:p>
    <w:p w14:paraId="70BF2628"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7027B8A6"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t xml:space="preserve">“I. </w:t>
      </w:r>
      <w:r w:rsidRPr="00050C1D">
        <w:rPr>
          <w:rFonts w:ascii="Palatino Linotype" w:hAnsi="Palatino Linotype" w:cs="Arial"/>
          <w:b/>
          <w:i/>
          <w:color w:val="000000" w:themeColor="text1"/>
          <w:sz w:val="22"/>
          <w:lang w:val="es-MX"/>
        </w:rPr>
        <w:t>Se refiera a la información privada y los datos personales concernientes a una persona física o jurídico colectiva identificada o identificable</w:t>
      </w:r>
      <w:r w:rsidRPr="00050C1D">
        <w:rPr>
          <w:rFonts w:ascii="Palatino Linotype" w:hAnsi="Palatino Linotype" w:cs="Arial"/>
          <w:i/>
          <w:color w:val="000000" w:themeColor="text1"/>
          <w:sz w:val="22"/>
          <w:lang w:val="es-MX"/>
        </w:rPr>
        <w:t xml:space="preserve">; </w:t>
      </w:r>
    </w:p>
    <w:p w14:paraId="3EE3BCB4"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t xml:space="preserve">II. </w:t>
      </w:r>
      <w:r w:rsidRPr="00050C1D">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CB1DBB"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t xml:space="preserve">III. </w:t>
      </w:r>
      <w:r w:rsidRPr="00050C1D">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28406EB2"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4AE35B62"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lastRenderedPageBreak/>
        <w:t>No se considerará confidencial la información que se encuentre en los registros públicos o en fuentes de acceso público, ni tampoco la que sea considerada por la presente ley como información pública.”</w:t>
      </w:r>
    </w:p>
    <w:p w14:paraId="0F35ABB3" w14:textId="77777777" w:rsidR="007F27D7" w:rsidRPr="00050C1D" w:rsidRDefault="007F27D7" w:rsidP="007F27D7">
      <w:pPr>
        <w:spacing w:after="120" w:line="360" w:lineRule="auto"/>
        <w:ind w:right="49"/>
        <w:contextualSpacing/>
        <w:jc w:val="both"/>
        <w:rPr>
          <w:rFonts w:ascii="Palatino Linotype" w:hAnsi="Palatino Linotype" w:cs="Arial"/>
          <w:i/>
          <w:color w:val="000000" w:themeColor="text1"/>
          <w:lang w:val="es-MX"/>
        </w:rPr>
      </w:pPr>
    </w:p>
    <w:p w14:paraId="1908B77D"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Mientras que los </w:t>
      </w:r>
      <w:r w:rsidRPr="00050C1D">
        <w:rPr>
          <w:rFonts w:ascii="Palatino Linotype" w:hAnsi="Palatino Linotype" w:cs="Arial"/>
          <w:b/>
          <w:color w:val="000000" w:themeColor="text1"/>
        </w:rPr>
        <w:t>artículos 130 y 105 de la Ley Estatal y de la Ley General</w:t>
      </w:r>
      <w:r w:rsidRPr="00050C1D">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E73F87E"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lang w:val="es-MX"/>
        </w:rPr>
      </w:pPr>
    </w:p>
    <w:p w14:paraId="421101EB"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Como consecuencia de lo anterior, el sujeto obligado debe identificar claramente el tipo de información y hacer un juicio de subsunción o encaje</w:t>
      </w:r>
      <w:r w:rsidRPr="00050C1D">
        <w:rPr>
          <w:rFonts w:ascii="Palatino Linotype" w:hAnsi="Palatino Linotype" w:cs="Arial"/>
          <w:color w:val="000000" w:themeColor="text1"/>
          <w:vertAlign w:val="superscript"/>
        </w:rPr>
        <w:footnoteReference w:id="3"/>
      </w:r>
      <w:r w:rsidRPr="00050C1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1836FDC"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4A671C72" w14:textId="77777777" w:rsidR="007F27D7" w:rsidRPr="00050C1D" w:rsidRDefault="007F27D7" w:rsidP="009C39EA">
      <w:pPr>
        <w:pStyle w:val="Prrafodelista"/>
        <w:numPr>
          <w:ilvl w:val="0"/>
          <w:numId w:val="3"/>
        </w:numPr>
        <w:spacing w:after="120" w:line="360" w:lineRule="auto"/>
        <w:ind w:right="49"/>
        <w:jc w:val="both"/>
        <w:rPr>
          <w:rFonts w:ascii="Palatino Linotype" w:hAnsi="Palatino Linotype" w:cs="Arial"/>
          <w:b/>
          <w:color w:val="000000" w:themeColor="text1"/>
          <w:lang w:val="es-MX"/>
        </w:rPr>
      </w:pPr>
      <w:r w:rsidRPr="00050C1D">
        <w:rPr>
          <w:rFonts w:ascii="Palatino Linotype" w:hAnsi="Palatino Linotype" w:cs="Arial"/>
          <w:b/>
          <w:color w:val="000000" w:themeColor="text1"/>
          <w:lang w:val="es-MX"/>
        </w:rPr>
        <w:t>Formalidades para emitir el acuerdo de clasificación.</w:t>
      </w:r>
    </w:p>
    <w:p w14:paraId="70BB0CDD" w14:textId="77777777" w:rsidR="007F27D7" w:rsidRPr="00050C1D" w:rsidRDefault="007F27D7" w:rsidP="007F27D7">
      <w:pPr>
        <w:spacing w:after="120" w:line="360" w:lineRule="auto"/>
        <w:ind w:right="49"/>
        <w:contextualSpacing/>
        <w:jc w:val="both"/>
        <w:rPr>
          <w:rFonts w:ascii="Palatino Linotype" w:hAnsi="Palatino Linotype" w:cs="Arial"/>
          <w:b/>
          <w:color w:val="000000" w:themeColor="text1"/>
          <w:lang w:val="es-MX"/>
        </w:rPr>
      </w:pPr>
    </w:p>
    <w:p w14:paraId="52E9771D"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El Comité de Transparencia, según lo dispuesto en los </w:t>
      </w:r>
      <w:r w:rsidRPr="00050C1D">
        <w:rPr>
          <w:rFonts w:ascii="Palatino Linotype" w:hAnsi="Palatino Linotype" w:cs="Arial"/>
          <w:b/>
          <w:color w:val="000000" w:themeColor="text1"/>
        </w:rPr>
        <w:t>artículos 128 y 103 de la Ley Estatal y de la Ley General</w:t>
      </w:r>
      <w:r w:rsidRPr="00050C1D">
        <w:rPr>
          <w:rFonts w:ascii="Palatino Linotype" w:hAnsi="Palatino Linotype" w:cs="Arial"/>
          <w:color w:val="000000" w:themeColor="text1"/>
        </w:rPr>
        <w:t xml:space="preserve">, respectivamente, y la </w:t>
      </w:r>
      <w:r w:rsidRPr="00050C1D">
        <w:rPr>
          <w:rFonts w:ascii="Palatino Linotype" w:hAnsi="Palatino Linotype" w:cs="Arial"/>
          <w:b/>
          <w:color w:val="000000" w:themeColor="text1"/>
        </w:rPr>
        <w:t>fracción III del numeral Segundo de los Lineamientos generales en materia de clasificación y desclasificación de la información</w:t>
      </w:r>
      <w:r w:rsidRPr="00050C1D">
        <w:rPr>
          <w:rFonts w:ascii="Palatino Linotype" w:hAnsi="Palatino Linotype" w:cs="Arial"/>
          <w:color w:val="000000" w:themeColor="text1"/>
        </w:rPr>
        <w:t xml:space="preserve">, así como para la elaboración de versiones públicas, en adelante los </w:t>
      </w:r>
      <w:r w:rsidRPr="00050C1D">
        <w:rPr>
          <w:rFonts w:ascii="Palatino Linotype" w:hAnsi="Palatino Linotype" w:cs="Arial"/>
          <w:b/>
          <w:color w:val="000000" w:themeColor="text1"/>
        </w:rPr>
        <w:t>Lineamientos Generales</w:t>
      </w:r>
      <w:r w:rsidRPr="00050C1D">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B850D"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407C24AE"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050C1D">
        <w:rPr>
          <w:rFonts w:ascii="Palatino Linotype" w:hAnsi="Palatino Linotype" w:cs="Arial"/>
          <w:b/>
          <w:color w:val="000000" w:themeColor="text1"/>
          <w:u w:val="single"/>
        </w:rPr>
        <w:t>el acto reúna con los requisitos elementales</w:t>
      </w:r>
      <w:r w:rsidRPr="00050C1D">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050C1D">
        <w:rPr>
          <w:rFonts w:ascii="Palatino Linotype" w:hAnsi="Palatino Linotype" w:cs="Arial"/>
          <w:b/>
          <w:color w:val="000000" w:themeColor="text1"/>
        </w:rPr>
        <w:t>el artículo 45 de la Ley Estatal</w:t>
      </w:r>
      <w:r w:rsidRPr="00050C1D">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050C1D">
        <w:rPr>
          <w:rFonts w:ascii="Palatino Linotype" w:hAnsi="Palatino Linotype" w:cs="Arial"/>
          <w:color w:val="000000" w:themeColor="text1"/>
        </w:rPr>
        <w:lastRenderedPageBreak/>
        <w:t>composición del Comité puede generar vicios de legalidad de origen en el acto que restringe un derecho humano.</w:t>
      </w:r>
    </w:p>
    <w:p w14:paraId="759802B2"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63AC5E8C"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6B412AC"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253D4D51" w14:textId="77777777" w:rsidR="007F27D7" w:rsidRPr="00050C1D" w:rsidRDefault="007F27D7" w:rsidP="009C39EA">
      <w:pPr>
        <w:pStyle w:val="Prrafodelista"/>
        <w:numPr>
          <w:ilvl w:val="0"/>
          <w:numId w:val="3"/>
        </w:numPr>
        <w:spacing w:after="120" w:line="360" w:lineRule="auto"/>
        <w:ind w:right="49"/>
        <w:jc w:val="both"/>
        <w:rPr>
          <w:rFonts w:ascii="Palatino Linotype" w:hAnsi="Palatino Linotype" w:cs="Arial"/>
          <w:b/>
          <w:color w:val="000000" w:themeColor="text1"/>
          <w:lang w:val="es-MX"/>
        </w:rPr>
      </w:pPr>
      <w:r w:rsidRPr="00050C1D">
        <w:rPr>
          <w:rFonts w:ascii="Palatino Linotype" w:hAnsi="Palatino Linotype" w:cs="Arial"/>
          <w:b/>
          <w:color w:val="000000" w:themeColor="text1"/>
          <w:lang w:val="es-MX"/>
        </w:rPr>
        <w:t>Requisitos</w:t>
      </w:r>
      <w:r w:rsidRPr="00050C1D">
        <w:rPr>
          <w:rFonts w:ascii="Palatino Linotype" w:hAnsi="Palatino Linotype" w:cs="Arial"/>
          <w:color w:val="000000" w:themeColor="text1"/>
          <w:lang w:val="es-MX"/>
        </w:rPr>
        <w:t xml:space="preserve"> </w:t>
      </w:r>
      <w:r w:rsidRPr="00050C1D">
        <w:rPr>
          <w:rFonts w:ascii="Palatino Linotype" w:hAnsi="Palatino Linotype" w:cs="Arial"/>
          <w:b/>
          <w:color w:val="000000" w:themeColor="text1"/>
          <w:lang w:val="es-MX"/>
        </w:rPr>
        <w:t>de fondo del acuerdo de clasificación</w:t>
      </w:r>
    </w:p>
    <w:p w14:paraId="3BCBE76E"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lang w:val="es-MX"/>
        </w:rPr>
      </w:pPr>
    </w:p>
    <w:p w14:paraId="187A39FC"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050C1D">
        <w:rPr>
          <w:rFonts w:ascii="Palatino Linotype" w:hAnsi="Palatino Linotype" w:cs="Arial"/>
          <w:b/>
          <w:color w:val="000000" w:themeColor="text1"/>
        </w:rPr>
        <w:t xml:space="preserve">artículos 131 y 105 segundo párrafo de la Ley Estatal y de la Ley General </w:t>
      </w:r>
      <w:r w:rsidRPr="00050C1D">
        <w:rPr>
          <w:rFonts w:ascii="Palatino Linotype" w:hAnsi="Palatino Linotype" w:cs="Arial"/>
          <w:color w:val="000000" w:themeColor="text1"/>
        </w:rPr>
        <w:t xml:space="preserve">respectivamente, y el </w:t>
      </w:r>
      <w:r w:rsidRPr="00050C1D">
        <w:rPr>
          <w:rFonts w:ascii="Palatino Linotype" w:hAnsi="Palatino Linotype" w:cs="Arial"/>
          <w:b/>
          <w:color w:val="000000" w:themeColor="text1"/>
        </w:rPr>
        <w:t>lineamiento sexagésimo segundo de los Lineamientos Generales</w:t>
      </w:r>
      <w:r w:rsidRPr="00050C1D">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40F35EA"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769422C7"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lastRenderedPageBreak/>
        <w:t xml:space="preserve">De lo anterior, se desprende que para una correcta </w:t>
      </w:r>
      <w:r w:rsidRPr="00050C1D">
        <w:rPr>
          <w:rFonts w:ascii="Palatino Linotype" w:hAnsi="Palatino Linotype" w:cs="Arial"/>
          <w:b/>
          <w:color w:val="000000" w:themeColor="text1"/>
        </w:rPr>
        <w:t>clasificación total o parcial</w:t>
      </w:r>
      <w:r w:rsidRPr="00050C1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072527"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2929228F"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50C1D">
        <w:rPr>
          <w:rFonts w:ascii="Palatino Linotype" w:hAnsi="Palatino Linotype" w:cs="Arial"/>
          <w:color w:val="000000" w:themeColor="text1"/>
          <w:vertAlign w:val="superscript"/>
        </w:rPr>
        <w:footnoteReference w:id="4"/>
      </w:r>
    </w:p>
    <w:p w14:paraId="2A1F962D"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18D1081A"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2630996D"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lang w:val="es-MX"/>
        </w:rPr>
      </w:pPr>
    </w:p>
    <w:p w14:paraId="317AA51E"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
          <w:i/>
          <w:color w:val="000000" w:themeColor="text1"/>
          <w:sz w:val="22"/>
          <w:lang w:val="es-MX"/>
        </w:rPr>
        <w:t>FUNDAMENTACIÓN Y MOTIVACIÓN.</w:t>
      </w:r>
      <w:r w:rsidRPr="00050C1D">
        <w:rPr>
          <w:rFonts w:ascii="Palatino Linotype" w:hAnsi="Palatino Linotype" w:cs="Arial"/>
          <w:i/>
          <w:color w:val="000000" w:themeColor="text1"/>
          <w:sz w:val="22"/>
          <w:lang w:val="es-MX"/>
        </w:rPr>
        <w:t xml:space="preserve"> La </w:t>
      </w:r>
      <w:r w:rsidRPr="00050C1D">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50C1D">
        <w:rPr>
          <w:rFonts w:ascii="Palatino Linotype" w:hAnsi="Palatino Linotype" w:cs="Arial"/>
          <w:i/>
          <w:color w:val="000000" w:themeColor="text1"/>
          <w:sz w:val="22"/>
          <w:lang w:val="es-MX"/>
        </w:rPr>
        <w:t>.</w:t>
      </w:r>
    </w:p>
    <w:p w14:paraId="491D446B"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p>
    <w:p w14:paraId="02D69285"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SEGUNDO TRIBUNAL COLEGIADO DEL SEXTO CIRCUITO.</w:t>
      </w:r>
    </w:p>
    <w:p w14:paraId="7CBF9D07"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DF815E5"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050C1D">
        <w:rPr>
          <w:rFonts w:ascii="Palatino Linotype" w:hAnsi="Palatino Linotype" w:cs="Arial"/>
          <w:i/>
          <w:color w:val="000000" w:themeColor="text1"/>
          <w:sz w:val="22"/>
          <w:lang w:val="es-MX"/>
        </w:rPr>
        <w:t>Esponda</w:t>
      </w:r>
      <w:proofErr w:type="spellEnd"/>
      <w:r w:rsidRPr="00050C1D">
        <w:rPr>
          <w:rFonts w:ascii="Palatino Linotype" w:hAnsi="Palatino Linotype" w:cs="Arial"/>
          <w:i/>
          <w:color w:val="000000" w:themeColor="text1"/>
          <w:sz w:val="22"/>
          <w:lang w:val="es-MX"/>
        </w:rPr>
        <w:t xml:space="preserve"> Rincón.</w:t>
      </w:r>
    </w:p>
    <w:p w14:paraId="116CE8CE"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 xml:space="preserve">Amparo en revisión 333/88. </w:t>
      </w:r>
      <w:proofErr w:type="spellStart"/>
      <w:r w:rsidRPr="00050C1D">
        <w:rPr>
          <w:rFonts w:ascii="Palatino Linotype" w:hAnsi="Palatino Linotype" w:cs="Arial"/>
          <w:i/>
          <w:color w:val="000000" w:themeColor="text1"/>
          <w:sz w:val="22"/>
          <w:lang w:val="es-MX"/>
        </w:rPr>
        <w:t>Adilia</w:t>
      </w:r>
      <w:proofErr w:type="spellEnd"/>
      <w:r w:rsidRPr="00050C1D">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1A2BEEEB"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050C1D">
        <w:rPr>
          <w:rFonts w:ascii="Palatino Linotype" w:hAnsi="Palatino Linotype" w:cs="Arial"/>
          <w:i/>
          <w:color w:val="000000" w:themeColor="text1"/>
          <w:sz w:val="22"/>
          <w:lang w:val="es-MX"/>
        </w:rPr>
        <w:t>Goyzueta</w:t>
      </w:r>
      <w:proofErr w:type="spellEnd"/>
      <w:r w:rsidRPr="00050C1D">
        <w:rPr>
          <w:rFonts w:ascii="Palatino Linotype" w:hAnsi="Palatino Linotype" w:cs="Arial"/>
          <w:i/>
          <w:color w:val="000000" w:themeColor="text1"/>
          <w:sz w:val="22"/>
          <w:lang w:val="es-MX"/>
        </w:rPr>
        <w:t>. Secretario: Gonzalo Carrera Molina.</w:t>
      </w:r>
    </w:p>
    <w:p w14:paraId="22797D2C"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050C1D">
        <w:rPr>
          <w:rFonts w:ascii="Palatino Linotype" w:hAnsi="Palatino Linotype" w:cs="Arial"/>
          <w:i/>
          <w:color w:val="000000" w:themeColor="text1"/>
          <w:sz w:val="22"/>
          <w:lang w:val="es-MX"/>
        </w:rPr>
        <w:t>Baigts</w:t>
      </w:r>
      <w:proofErr w:type="spellEnd"/>
      <w:r w:rsidRPr="00050C1D">
        <w:rPr>
          <w:rFonts w:ascii="Palatino Linotype" w:hAnsi="Palatino Linotype" w:cs="Arial"/>
          <w:i/>
          <w:color w:val="000000" w:themeColor="text1"/>
          <w:sz w:val="22"/>
          <w:lang w:val="es-MX"/>
        </w:rPr>
        <w:t xml:space="preserve"> Muñoz.</w:t>
      </w:r>
    </w:p>
    <w:p w14:paraId="29C3C59F"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568126EC"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BF147C"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4481B057"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56C489"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21BE87D3"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56D6B24"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71B41479" w14:textId="77777777" w:rsidR="007F27D7" w:rsidRPr="00050C1D" w:rsidRDefault="007F27D7" w:rsidP="009C39EA">
      <w:pPr>
        <w:pStyle w:val="Prrafodelista"/>
        <w:numPr>
          <w:ilvl w:val="0"/>
          <w:numId w:val="3"/>
        </w:numPr>
        <w:spacing w:after="120" w:line="360" w:lineRule="auto"/>
        <w:ind w:right="49"/>
        <w:jc w:val="both"/>
        <w:rPr>
          <w:rFonts w:ascii="Palatino Linotype" w:hAnsi="Palatino Linotype" w:cs="Arial"/>
          <w:b/>
          <w:color w:val="000000" w:themeColor="text1"/>
          <w:lang w:val="es-MX"/>
        </w:rPr>
      </w:pPr>
      <w:r w:rsidRPr="00050C1D">
        <w:rPr>
          <w:rFonts w:ascii="Palatino Linotype" w:hAnsi="Palatino Linotype" w:cs="Arial"/>
          <w:b/>
          <w:color w:val="000000" w:themeColor="text1"/>
          <w:lang w:val="es-MX"/>
        </w:rPr>
        <w:t>Condiciones especiales de la clasificación de la información como confidencial.</w:t>
      </w:r>
    </w:p>
    <w:p w14:paraId="24826257"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Los </w:t>
      </w:r>
      <w:r w:rsidRPr="00050C1D">
        <w:rPr>
          <w:rFonts w:ascii="Palatino Linotype" w:hAnsi="Palatino Linotype" w:cs="Arial"/>
          <w:b/>
          <w:color w:val="000000" w:themeColor="text1"/>
        </w:rPr>
        <w:t>artículos 148 y 120 de la Ley Estatal y de la Ley General</w:t>
      </w:r>
      <w:r w:rsidRPr="00050C1D">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9036B2A"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5332EFA4" w14:textId="77777777" w:rsidR="007F27D7" w:rsidRPr="00050C1D" w:rsidRDefault="007F27D7" w:rsidP="007F27D7">
      <w:pPr>
        <w:spacing w:after="120" w:line="360" w:lineRule="auto"/>
        <w:ind w:left="567" w:right="616"/>
        <w:contextualSpacing/>
        <w:jc w:val="both"/>
        <w:rPr>
          <w:rFonts w:ascii="Palatino Linotype" w:hAnsi="Palatino Linotype" w:cs="Arial"/>
          <w:bCs/>
          <w:i/>
          <w:color w:val="000000" w:themeColor="text1"/>
          <w:sz w:val="22"/>
          <w:lang w:val="es-MX"/>
        </w:rPr>
      </w:pPr>
      <w:r w:rsidRPr="00050C1D">
        <w:rPr>
          <w:rFonts w:ascii="Palatino Linotype" w:hAnsi="Palatino Linotype" w:cs="Arial"/>
          <w:bCs/>
          <w:i/>
          <w:color w:val="000000" w:themeColor="text1"/>
          <w:sz w:val="22"/>
          <w:lang w:val="es-MX"/>
        </w:rPr>
        <w:t>I.</w:t>
      </w:r>
      <w:r w:rsidRPr="00050C1D">
        <w:rPr>
          <w:rFonts w:ascii="Palatino Linotype" w:hAnsi="Palatino Linotype" w:cs="Arial"/>
          <w:i/>
          <w:color w:val="000000" w:themeColor="text1"/>
          <w:sz w:val="22"/>
          <w:lang w:val="es-MX"/>
        </w:rPr>
        <w:t xml:space="preserve"> La información se encuentre en registros públicos o fuentes de acceso público;</w:t>
      </w:r>
    </w:p>
    <w:p w14:paraId="6420480F" w14:textId="77777777" w:rsidR="007F27D7" w:rsidRPr="00050C1D" w:rsidRDefault="007F27D7" w:rsidP="007F27D7">
      <w:pPr>
        <w:spacing w:after="120" w:line="360" w:lineRule="auto"/>
        <w:ind w:left="567" w:right="616"/>
        <w:contextualSpacing/>
        <w:jc w:val="both"/>
        <w:rPr>
          <w:rFonts w:ascii="Palatino Linotype" w:hAnsi="Palatino Linotype" w:cs="Arial"/>
          <w:bCs/>
          <w:i/>
          <w:color w:val="000000" w:themeColor="text1"/>
          <w:sz w:val="22"/>
          <w:lang w:val="es-MX"/>
        </w:rPr>
      </w:pPr>
      <w:r w:rsidRPr="00050C1D">
        <w:rPr>
          <w:rFonts w:ascii="Palatino Linotype" w:hAnsi="Palatino Linotype" w:cs="Arial"/>
          <w:bCs/>
          <w:i/>
          <w:color w:val="000000" w:themeColor="text1"/>
          <w:sz w:val="22"/>
          <w:lang w:val="es-MX"/>
        </w:rPr>
        <w:t xml:space="preserve">II. </w:t>
      </w:r>
      <w:r w:rsidRPr="00050C1D">
        <w:rPr>
          <w:rFonts w:ascii="Palatino Linotype" w:hAnsi="Palatino Linotype" w:cs="Arial"/>
          <w:i/>
          <w:color w:val="000000" w:themeColor="text1"/>
          <w:sz w:val="22"/>
          <w:lang w:val="es-MX"/>
        </w:rPr>
        <w:t>Por Ley tenga el carácter de pública;</w:t>
      </w:r>
    </w:p>
    <w:p w14:paraId="45794D5A"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lastRenderedPageBreak/>
        <w:t xml:space="preserve">III. </w:t>
      </w:r>
      <w:r w:rsidRPr="00050C1D">
        <w:rPr>
          <w:rFonts w:ascii="Palatino Linotype" w:hAnsi="Palatino Linotype" w:cs="Arial"/>
          <w:i/>
          <w:color w:val="000000" w:themeColor="text1"/>
          <w:sz w:val="22"/>
          <w:lang w:val="es-MX"/>
        </w:rPr>
        <w:t xml:space="preserve">Exista una orden judicial; </w:t>
      </w:r>
    </w:p>
    <w:p w14:paraId="599950BB"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t xml:space="preserve">IV. </w:t>
      </w:r>
      <w:r w:rsidRPr="00050C1D">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69BB0A5F" w14:textId="77777777" w:rsidR="007F27D7" w:rsidRPr="00050C1D" w:rsidRDefault="007F27D7" w:rsidP="007F27D7">
      <w:pPr>
        <w:spacing w:after="120" w:line="360" w:lineRule="auto"/>
        <w:ind w:left="567" w:right="616"/>
        <w:contextualSpacing/>
        <w:jc w:val="both"/>
        <w:rPr>
          <w:rFonts w:ascii="Palatino Linotype" w:hAnsi="Palatino Linotype" w:cs="Arial"/>
          <w:i/>
          <w:color w:val="000000" w:themeColor="text1"/>
          <w:sz w:val="22"/>
          <w:lang w:val="es-MX"/>
        </w:rPr>
      </w:pPr>
      <w:r w:rsidRPr="00050C1D">
        <w:rPr>
          <w:rFonts w:ascii="Palatino Linotype" w:hAnsi="Palatino Linotype" w:cs="Arial"/>
          <w:bCs/>
          <w:i/>
          <w:color w:val="000000" w:themeColor="text1"/>
          <w:sz w:val="22"/>
          <w:lang w:val="es-MX"/>
        </w:rPr>
        <w:t xml:space="preserve">V. </w:t>
      </w:r>
      <w:r w:rsidRPr="00050C1D">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89C2B1"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0AFED486" w14:textId="77777777" w:rsidR="007F27D7" w:rsidRPr="00050C1D" w:rsidRDefault="007F27D7" w:rsidP="007F27D7">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50C1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D2BD272" w14:textId="77777777" w:rsidR="007F27D7" w:rsidRPr="00050C1D" w:rsidRDefault="007F27D7" w:rsidP="007F27D7">
      <w:pPr>
        <w:spacing w:after="120" w:line="360" w:lineRule="auto"/>
        <w:ind w:right="49"/>
        <w:contextualSpacing/>
        <w:jc w:val="both"/>
        <w:rPr>
          <w:rFonts w:ascii="Palatino Linotype" w:hAnsi="Palatino Linotype" w:cs="Arial"/>
          <w:color w:val="000000" w:themeColor="text1"/>
        </w:rPr>
      </w:pPr>
    </w:p>
    <w:p w14:paraId="45356157" w14:textId="77777777" w:rsidR="007F27D7" w:rsidRPr="00050C1D" w:rsidRDefault="007F27D7" w:rsidP="007F27D7">
      <w:pPr>
        <w:numPr>
          <w:ilvl w:val="0"/>
          <w:numId w:val="1"/>
        </w:numPr>
        <w:spacing w:after="120" w:line="360" w:lineRule="auto"/>
        <w:ind w:left="0" w:right="49" w:firstLine="0"/>
        <w:jc w:val="both"/>
        <w:rPr>
          <w:rFonts w:ascii="Palatino Linotype" w:eastAsia="MS Mincho" w:hAnsi="Palatino Linotype" w:cstheme="majorBidi"/>
        </w:rPr>
      </w:pPr>
      <w:r w:rsidRPr="00050C1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BE41F3F" w14:textId="77777777" w:rsidR="007F27D7" w:rsidRPr="00050C1D" w:rsidRDefault="007F27D7" w:rsidP="007F27D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98F8927" w14:textId="12C57D22" w:rsidR="007F27D7" w:rsidRPr="00050C1D" w:rsidRDefault="007F27D7" w:rsidP="007F27D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50C1D">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0A362C" w:rsidRPr="00050C1D">
        <w:rPr>
          <w:rFonts w:ascii="Palatino Linotype" w:eastAsia="MS Mincho" w:hAnsi="Palatino Linotype" w:cs="Arial"/>
          <w:b/>
          <w:color w:val="000000" w:themeColor="text1"/>
          <w:lang w:val="es-MX"/>
        </w:rPr>
        <w:t>MODIFICAR</w:t>
      </w:r>
      <w:r w:rsidRPr="00050C1D">
        <w:rPr>
          <w:rFonts w:ascii="Palatino Linotype" w:eastAsia="MS Mincho" w:hAnsi="Palatino Linotype" w:cs="Arial"/>
          <w:color w:val="000000" w:themeColor="text1"/>
          <w:lang w:val="es-MX"/>
        </w:rPr>
        <w:t xml:space="preserve"> la respuesta del recurso de revisión </w:t>
      </w:r>
      <w:r w:rsidRPr="00050C1D">
        <w:rPr>
          <w:rFonts w:ascii="Palatino Linotype" w:eastAsia="MS Mincho" w:hAnsi="Palatino Linotype" w:cs="Arial"/>
          <w:b/>
          <w:color w:val="000000" w:themeColor="text1"/>
          <w:lang w:val="es-MX"/>
        </w:rPr>
        <w:t>09423/INFOEM/IP/RR/2019</w:t>
      </w:r>
      <w:r w:rsidRPr="00050C1D">
        <w:rPr>
          <w:rFonts w:ascii="Palatino Linotype" w:eastAsia="MS Mincho" w:hAnsi="Palatino Linotype" w:cs="Arial"/>
          <w:color w:val="000000" w:themeColor="text1"/>
          <w:lang w:val="es-MX"/>
        </w:rPr>
        <w:t xml:space="preserve"> y emite los siguientes: </w:t>
      </w:r>
    </w:p>
    <w:p w14:paraId="428D9222" w14:textId="77777777" w:rsidR="007F27D7" w:rsidRPr="00050C1D" w:rsidRDefault="007F27D7" w:rsidP="007F27D7">
      <w:pPr>
        <w:pStyle w:val="Prrafodelista"/>
        <w:rPr>
          <w:rFonts w:ascii="Palatino Linotype" w:eastAsia="MS Mincho" w:hAnsi="Palatino Linotype" w:cs="Arial"/>
          <w:color w:val="000000" w:themeColor="text1"/>
          <w:lang w:val="es-MX"/>
        </w:rPr>
      </w:pPr>
    </w:p>
    <w:p w14:paraId="2C37E0FA" w14:textId="77777777" w:rsidR="000A362C" w:rsidRPr="00050C1D" w:rsidRDefault="000A362C" w:rsidP="007F27D7">
      <w:pPr>
        <w:pStyle w:val="Prrafodelista"/>
        <w:rPr>
          <w:rFonts w:ascii="Palatino Linotype" w:eastAsia="MS Mincho" w:hAnsi="Palatino Linotype" w:cs="Arial"/>
          <w:color w:val="000000" w:themeColor="text1"/>
          <w:lang w:val="es-MX"/>
        </w:rPr>
      </w:pPr>
    </w:p>
    <w:p w14:paraId="76BEB30E" w14:textId="77777777" w:rsidR="000A362C" w:rsidRPr="00050C1D" w:rsidRDefault="000A362C" w:rsidP="007F27D7">
      <w:pPr>
        <w:pStyle w:val="Prrafodelista"/>
        <w:rPr>
          <w:rFonts w:ascii="Palatino Linotype" w:eastAsia="MS Mincho" w:hAnsi="Palatino Linotype" w:cs="Arial"/>
          <w:color w:val="000000" w:themeColor="text1"/>
          <w:lang w:val="es-MX"/>
        </w:rPr>
      </w:pPr>
    </w:p>
    <w:p w14:paraId="789518A7" w14:textId="43FA8B21" w:rsidR="00F12D70" w:rsidRPr="00050C1D" w:rsidRDefault="00F12D70" w:rsidP="000A362C">
      <w:pPr>
        <w:pStyle w:val="Ttulo2"/>
        <w:jc w:val="center"/>
        <w:rPr>
          <w:rFonts w:eastAsia="Calibri"/>
          <w:b w:val="0"/>
          <w:color w:val="auto"/>
          <w:szCs w:val="24"/>
          <w:lang w:val="es-ES" w:eastAsia="es-ES"/>
        </w:rPr>
      </w:pPr>
      <w:bookmarkStart w:id="95" w:name="_Toc35015436"/>
      <w:r w:rsidRPr="00050C1D">
        <w:rPr>
          <w:rFonts w:eastAsia="Calibri"/>
          <w:color w:val="auto"/>
          <w:szCs w:val="24"/>
          <w:lang w:val="es-ES" w:eastAsia="es-ES"/>
        </w:rPr>
        <w:lastRenderedPageBreak/>
        <w:t>R E S O L U T I V O S</w:t>
      </w:r>
      <w:bookmarkEnd w:id="83"/>
      <w:bookmarkEnd w:id="84"/>
      <w:bookmarkEnd w:id="85"/>
      <w:bookmarkEnd w:id="86"/>
      <w:bookmarkEnd w:id="87"/>
      <w:bookmarkEnd w:id="88"/>
      <w:bookmarkEnd w:id="89"/>
      <w:bookmarkEnd w:id="90"/>
      <w:bookmarkEnd w:id="95"/>
    </w:p>
    <w:p w14:paraId="426B5CA0" w14:textId="05EDDC0A" w:rsidR="00F12D70" w:rsidRPr="00050C1D" w:rsidRDefault="00F12D70" w:rsidP="00F12D70">
      <w:pPr>
        <w:spacing w:line="360" w:lineRule="auto"/>
        <w:jc w:val="both"/>
        <w:rPr>
          <w:rFonts w:ascii="Palatino Linotype" w:hAnsi="Palatino Linotype" w:cs="Arial"/>
          <w:bCs/>
          <w:lang w:eastAsia="es-MX"/>
        </w:rPr>
      </w:pPr>
      <w:r w:rsidRPr="00050C1D">
        <w:rPr>
          <w:rFonts w:ascii="Palatino Linotype" w:eastAsia="Times New Roman" w:hAnsi="Palatino Linotype" w:cs="Arial"/>
          <w:b/>
        </w:rPr>
        <w:t xml:space="preserve">PRIMERO. </w:t>
      </w:r>
      <w:r w:rsidRPr="00050C1D">
        <w:rPr>
          <w:rFonts w:ascii="Palatino Linotype" w:eastAsia="Times New Roman" w:hAnsi="Palatino Linotype" w:cs="Arial"/>
        </w:rPr>
        <w:t xml:space="preserve">Resultan </w:t>
      </w:r>
      <w:r w:rsidR="00026420" w:rsidRPr="00050C1D">
        <w:rPr>
          <w:rFonts w:ascii="Palatino Linotype" w:eastAsia="Times New Roman" w:hAnsi="Palatino Linotype" w:cs="Arial"/>
        </w:rPr>
        <w:t xml:space="preserve">parcialmente </w:t>
      </w:r>
      <w:r w:rsidRPr="00050C1D">
        <w:rPr>
          <w:rFonts w:ascii="Palatino Linotype" w:eastAsia="Times New Roman" w:hAnsi="Palatino Linotype" w:cs="Arial"/>
        </w:rPr>
        <w:t>fundadas las</w:t>
      </w:r>
      <w:r w:rsidRPr="00050C1D">
        <w:rPr>
          <w:rFonts w:ascii="Palatino Linotype" w:eastAsia="Times New Roman" w:hAnsi="Palatino Linotype" w:cs="Arial"/>
          <w:b/>
        </w:rPr>
        <w:t xml:space="preserve"> </w:t>
      </w:r>
      <w:r w:rsidRPr="00050C1D">
        <w:rPr>
          <w:rFonts w:ascii="Palatino Linotype" w:eastAsia="Times New Roman" w:hAnsi="Palatino Linotype" w:cs="Arial"/>
          <w:lang w:val="es-ES"/>
        </w:rPr>
        <w:t xml:space="preserve">razones o motivos de inconformidad hechos valer </w:t>
      </w:r>
      <w:r w:rsidRPr="00050C1D">
        <w:rPr>
          <w:rFonts w:ascii="Palatino Linotype" w:eastAsia="Calibri" w:hAnsi="Palatino Linotype" w:cs="Arial"/>
          <w:lang w:val="es-ES"/>
        </w:rPr>
        <w:t xml:space="preserve">en el recurso de revisión </w:t>
      </w:r>
      <w:r w:rsidR="009205D6" w:rsidRPr="00050C1D">
        <w:rPr>
          <w:rFonts w:ascii="Palatino Linotype" w:hAnsi="Palatino Linotype"/>
          <w:b/>
          <w:bCs/>
          <w:sz w:val="22"/>
          <w:szCs w:val="22"/>
        </w:rPr>
        <w:t>13058/INFOEM/IP/RR/2019</w:t>
      </w:r>
      <w:r w:rsidRPr="00050C1D">
        <w:rPr>
          <w:rFonts w:ascii="Palatino Linotype" w:hAnsi="Palatino Linotype" w:cs="Arial"/>
          <w:b/>
          <w:bCs/>
          <w:lang w:eastAsia="es-MX"/>
        </w:rPr>
        <w:t xml:space="preserve"> </w:t>
      </w:r>
      <w:r w:rsidRPr="00050C1D">
        <w:rPr>
          <w:rFonts w:ascii="Palatino Linotype" w:hAnsi="Palatino Linotype" w:cs="Arial"/>
          <w:bCs/>
          <w:lang w:eastAsia="es-MX"/>
        </w:rPr>
        <w:t xml:space="preserve">en términos de los </w:t>
      </w:r>
      <w:r w:rsidRPr="00050C1D">
        <w:rPr>
          <w:rFonts w:ascii="Palatino Linotype" w:hAnsi="Palatino Linotype" w:cs="Arial"/>
          <w:b/>
          <w:bCs/>
          <w:lang w:eastAsia="es-MX"/>
        </w:rPr>
        <w:t xml:space="preserve">Considerandos CUARTO y QUINTO </w:t>
      </w:r>
      <w:r w:rsidRPr="00050C1D">
        <w:rPr>
          <w:rFonts w:ascii="Palatino Linotype" w:hAnsi="Palatino Linotype" w:cs="Arial"/>
          <w:bCs/>
          <w:lang w:eastAsia="es-MX"/>
        </w:rPr>
        <w:t>de la presente resolución.</w:t>
      </w:r>
    </w:p>
    <w:p w14:paraId="099971B8" w14:textId="77777777" w:rsidR="00026420" w:rsidRPr="00050C1D" w:rsidRDefault="00026420" w:rsidP="00F12D70">
      <w:pPr>
        <w:spacing w:line="360" w:lineRule="auto"/>
        <w:jc w:val="both"/>
        <w:rPr>
          <w:rFonts w:ascii="Palatino Linotype" w:hAnsi="Palatino Linotype" w:cs="Arial"/>
          <w:bCs/>
          <w:lang w:eastAsia="es-MX"/>
        </w:rPr>
      </w:pPr>
    </w:p>
    <w:p w14:paraId="72EA6B26" w14:textId="3F6890D5" w:rsidR="00026420" w:rsidRPr="00050C1D" w:rsidRDefault="00026420" w:rsidP="00026420">
      <w:pPr>
        <w:spacing w:line="360" w:lineRule="auto"/>
        <w:jc w:val="both"/>
        <w:rPr>
          <w:rFonts w:ascii="Palatino Linotype" w:eastAsia="Calibri" w:hAnsi="Palatino Linotype" w:cs="Arial"/>
          <w:lang w:val="es-ES"/>
        </w:rPr>
      </w:pPr>
      <w:r w:rsidRPr="00050C1D">
        <w:rPr>
          <w:rFonts w:ascii="Palatino Linotype" w:eastAsia="Calibri" w:hAnsi="Palatino Linotype" w:cs="Arial"/>
          <w:b/>
          <w:bCs/>
          <w:lang w:val="es-ES"/>
        </w:rPr>
        <w:t xml:space="preserve">SEGUNDO. </w:t>
      </w:r>
      <w:r w:rsidRPr="00050C1D">
        <w:rPr>
          <w:rFonts w:ascii="Palatino Linotype" w:eastAsia="Calibri" w:hAnsi="Palatino Linotype" w:cs="Arial"/>
          <w:lang w:val="es-ES"/>
        </w:rPr>
        <w:t>Se</w:t>
      </w:r>
      <w:r w:rsidRPr="00050C1D">
        <w:rPr>
          <w:rFonts w:ascii="Palatino Linotype" w:eastAsia="Calibri" w:hAnsi="Palatino Linotype" w:cs="Arial"/>
          <w:b/>
          <w:lang w:val="es-ES"/>
        </w:rPr>
        <w:t xml:space="preserve"> M</w:t>
      </w:r>
      <w:r w:rsidR="00DD6263" w:rsidRPr="00050C1D">
        <w:rPr>
          <w:rFonts w:ascii="Palatino Linotype" w:eastAsia="Calibri" w:hAnsi="Palatino Linotype" w:cs="Arial"/>
          <w:b/>
          <w:lang w:val="es-ES"/>
        </w:rPr>
        <w:t>ODIFICA</w:t>
      </w:r>
      <w:r w:rsidRPr="00050C1D">
        <w:rPr>
          <w:rFonts w:ascii="Palatino Linotype" w:eastAsia="Calibri" w:hAnsi="Palatino Linotype" w:cs="Arial"/>
          <w:b/>
          <w:lang w:val="es-ES"/>
        </w:rPr>
        <w:t xml:space="preserve"> </w:t>
      </w:r>
      <w:r w:rsidRPr="00050C1D">
        <w:rPr>
          <w:rFonts w:ascii="Palatino Linotype" w:eastAsia="Calibri" w:hAnsi="Palatino Linotype" w:cs="Arial"/>
          <w:lang w:val="es-ES"/>
        </w:rPr>
        <w:t xml:space="preserve">la respuesta emitida por el </w:t>
      </w:r>
      <w:r w:rsidRPr="00050C1D">
        <w:rPr>
          <w:rFonts w:ascii="Palatino Linotype" w:eastAsia="Calibri" w:hAnsi="Palatino Linotype" w:cs="Arial"/>
          <w:b/>
          <w:bCs/>
        </w:rPr>
        <w:t xml:space="preserve">Ayuntamiento de </w:t>
      </w:r>
      <w:r w:rsidR="00DD6263" w:rsidRPr="00050C1D">
        <w:rPr>
          <w:rFonts w:ascii="Palatino Linotype" w:eastAsia="Calibri" w:hAnsi="Palatino Linotype" w:cs="Arial"/>
          <w:b/>
          <w:bCs/>
        </w:rPr>
        <w:t>San Simón de Guerrero</w:t>
      </w:r>
      <w:r w:rsidRPr="00050C1D">
        <w:rPr>
          <w:rFonts w:ascii="Palatino Linotype" w:eastAsia="Calibri" w:hAnsi="Palatino Linotype" w:cs="Arial"/>
          <w:bCs/>
        </w:rPr>
        <w:t xml:space="preserve"> </w:t>
      </w:r>
      <w:r w:rsidRPr="00050C1D">
        <w:rPr>
          <w:rFonts w:ascii="Palatino Linotype" w:hAnsi="Palatino Linotype"/>
          <w:bCs/>
        </w:rPr>
        <w:t>y se</w:t>
      </w:r>
      <w:r w:rsidRPr="00050C1D">
        <w:rPr>
          <w:rFonts w:ascii="Palatino Linotype" w:hAnsi="Palatino Linotype"/>
          <w:b/>
          <w:bCs/>
        </w:rPr>
        <w:t xml:space="preserve"> ORDENA</w:t>
      </w:r>
      <w:r w:rsidRPr="00050C1D">
        <w:rPr>
          <w:rFonts w:ascii="Palatino Linotype" w:eastAsia="Times New Roman" w:hAnsi="Palatino Linotype" w:cs="Arial"/>
          <w:lang w:val="es-ES"/>
        </w:rPr>
        <w:t xml:space="preserve"> </w:t>
      </w:r>
      <w:r w:rsidRPr="00050C1D">
        <w:rPr>
          <w:rFonts w:ascii="Palatino Linotype" w:eastAsia="Calibri" w:hAnsi="Palatino Linotype" w:cs="Arial"/>
          <w:lang w:val="es-ES"/>
        </w:rPr>
        <w:t xml:space="preserve">entregar vía </w:t>
      </w:r>
      <w:r w:rsidRPr="00050C1D">
        <w:rPr>
          <w:rFonts w:ascii="Palatino Linotype" w:eastAsia="Calibri" w:hAnsi="Palatino Linotype" w:cs="Arial"/>
        </w:rPr>
        <w:t>Sistema de Acceso a Información Mexiquense (SAIMEX)</w:t>
      </w:r>
      <w:r w:rsidRPr="00050C1D">
        <w:rPr>
          <w:rFonts w:ascii="Palatino Linotype" w:eastAsia="Calibri" w:hAnsi="Palatino Linotype" w:cs="Arial"/>
          <w:b/>
          <w:lang w:val="es-ES"/>
        </w:rPr>
        <w:t>,</w:t>
      </w:r>
      <w:r w:rsidRPr="00050C1D">
        <w:rPr>
          <w:rFonts w:ascii="Palatino Linotype" w:eastAsia="Times New Roman" w:hAnsi="Palatino Linotype" w:cs="Arial"/>
          <w:lang w:val="es-ES"/>
        </w:rPr>
        <w:t xml:space="preserve"> lo siguiente: </w:t>
      </w:r>
    </w:p>
    <w:p w14:paraId="261D8D43" w14:textId="77777777" w:rsidR="00026420" w:rsidRPr="00050C1D" w:rsidRDefault="00026420" w:rsidP="00026420">
      <w:pPr>
        <w:pStyle w:val="Prrafodelista"/>
        <w:spacing w:line="360" w:lineRule="auto"/>
        <w:jc w:val="both"/>
        <w:rPr>
          <w:rFonts w:ascii="Palatino Linotype" w:eastAsia="Calibri" w:hAnsi="Palatino Linotype" w:cs="Arial"/>
          <w:lang w:val="es-ES"/>
        </w:rPr>
      </w:pPr>
    </w:p>
    <w:p w14:paraId="56C111F0" w14:textId="5A71FBEC" w:rsidR="00026420" w:rsidRPr="00050C1D" w:rsidRDefault="00026420" w:rsidP="009C39EA">
      <w:pPr>
        <w:pStyle w:val="Prrafodelista"/>
        <w:numPr>
          <w:ilvl w:val="0"/>
          <w:numId w:val="4"/>
        </w:numPr>
        <w:spacing w:line="360" w:lineRule="auto"/>
        <w:ind w:left="567" w:right="567" w:firstLine="0"/>
        <w:jc w:val="both"/>
        <w:rPr>
          <w:rFonts w:ascii="Palatino Linotype" w:eastAsia="Calibri" w:hAnsi="Palatino Linotype" w:cs="Arial"/>
          <w:b/>
          <w:lang w:val="es-ES"/>
        </w:rPr>
      </w:pPr>
      <w:r w:rsidRPr="00050C1D">
        <w:rPr>
          <w:rFonts w:ascii="Palatino Linotype" w:eastAsia="Calibri" w:hAnsi="Palatino Linotype" w:cs="Arial"/>
          <w:b/>
        </w:rPr>
        <w:t xml:space="preserve">Acuerdo del Comité de Transparencia que clasifique como información confidencial </w:t>
      </w:r>
      <w:r w:rsidR="00DD6263" w:rsidRPr="00050C1D">
        <w:rPr>
          <w:rFonts w:ascii="Palatino Linotype" w:eastAsia="Calibri" w:hAnsi="Palatino Linotype" w:cs="Arial"/>
          <w:b/>
        </w:rPr>
        <w:t>el acta informativa</w:t>
      </w:r>
      <w:r w:rsidRPr="00050C1D">
        <w:rPr>
          <w:rFonts w:ascii="Palatino Linotype" w:eastAsia="Calibri" w:hAnsi="Palatino Linotype" w:cs="Arial"/>
          <w:b/>
        </w:rPr>
        <w:t xml:space="preserve"> por abandono de hogar emitidas por el Municipio de </w:t>
      </w:r>
      <w:r w:rsidR="00EF13FB" w:rsidRPr="00050C1D">
        <w:rPr>
          <w:rFonts w:ascii="Palatino Linotype" w:eastAsia="Calibri" w:hAnsi="Palatino Linotype" w:cs="Arial"/>
          <w:b/>
        </w:rPr>
        <w:t>San Simón de Guerrero</w:t>
      </w:r>
      <w:r w:rsidRPr="00050C1D">
        <w:rPr>
          <w:rFonts w:ascii="Palatino Linotype" w:eastAsia="Calibri" w:hAnsi="Palatino Linotype" w:cs="Arial"/>
          <w:b/>
        </w:rPr>
        <w:t xml:space="preserve"> en el mes de septiembre de dos mil diecinueve</w:t>
      </w:r>
      <w:r w:rsidR="007F29AF" w:rsidRPr="00050C1D">
        <w:rPr>
          <w:rFonts w:ascii="Palatino Linotype" w:eastAsia="Calibri" w:hAnsi="Palatino Linotype" w:cs="Arial"/>
          <w:b/>
        </w:rPr>
        <w:t>,</w:t>
      </w:r>
      <w:r w:rsidR="00DD6263" w:rsidRPr="00050C1D">
        <w:rPr>
          <w:rFonts w:ascii="Palatino Linotype" w:eastAsia="Calibri" w:hAnsi="Palatino Linotype" w:cs="Arial"/>
          <w:b/>
        </w:rPr>
        <w:t xml:space="preserve"> señalada en su respuesta</w:t>
      </w:r>
      <w:r w:rsidR="00EF13FB" w:rsidRPr="00050C1D">
        <w:rPr>
          <w:rFonts w:ascii="Palatino Linotype" w:eastAsia="Calibri" w:hAnsi="Palatino Linotype" w:cs="Arial"/>
          <w:b/>
        </w:rPr>
        <w:t>.</w:t>
      </w:r>
    </w:p>
    <w:p w14:paraId="47DA12C8" w14:textId="77777777" w:rsidR="00026420" w:rsidRPr="00050C1D" w:rsidRDefault="00026420" w:rsidP="00026420">
      <w:pPr>
        <w:tabs>
          <w:tab w:val="left" w:pos="8080"/>
        </w:tabs>
        <w:spacing w:line="360" w:lineRule="auto"/>
        <w:ind w:right="49"/>
        <w:contextualSpacing/>
        <w:jc w:val="both"/>
        <w:rPr>
          <w:rFonts w:ascii="Palatino Linotype" w:eastAsia="Palatino Linotype" w:hAnsi="Palatino Linotype" w:cs="Palatino Linotype"/>
        </w:rPr>
      </w:pPr>
    </w:p>
    <w:p w14:paraId="140F6065" w14:textId="77777777" w:rsidR="00026420" w:rsidRPr="00050C1D" w:rsidRDefault="00026420" w:rsidP="00026420">
      <w:pPr>
        <w:tabs>
          <w:tab w:val="left" w:pos="8080"/>
        </w:tabs>
        <w:spacing w:line="360" w:lineRule="auto"/>
        <w:ind w:right="49"/>
        <w:contextualSpacing/>
        <w:jc w:val="both"/>
        <w:rPr>
          <w:rFonts w:ascii="Palatino Linotype" w:eastAsia="Palatino Linotype" w:hAnsi="Palatino Linotype" w:cs="Palatino Linotype"/>
          <w:b/>
        </w:rPr>
      </w:pPr>
      <w:r w:rsidRPr="00050C1D">
        <w:rPr>
          <w:rFonts w:ascii="Palatino Linotype" w:eastAsia="Palatino Linotype" w:hAnsi="Palatino Linotype" w:cs="Palatino Linotype"/>
          <w:b/>
        </w:rPr>
        <w:t xml:space="preserve">TERCERO. Notifíquese </w:t>
      </w:r>
      <w:r w:rsidRPr="00050C1D">
        <w:rPr>
          <w:rFonts w:ascii="Palatino Linotype" w:eastAsia="Palatino Linotype" w:hAnsi="Palatino Linotype" w:cs="Palatino Linotype"/>
        </w:rPr>
        <w:t xml:space="preserve">al Titular de la Unidad de Transparencia del </w:t>
      </w:r>
      <w:r w:rsidRPr="00050C1D">
        <w:rPr>
          <w:rFonts w:ascii="Palatino Linotype" w:eastAsia="Palatino Linotype" w:hAnsi="Palatino Linotype" w:cs="Palatino Linotype"/>
          <w:b/>
        </w:rPr>
        <w:t>SUJETO OBLIGADO</w:t>
      </w:r>
      <w:r w:rsidRPr="00050C1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50C1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CF1BF16" w14:textId="77777777" w:rsidR="00026420" w:rsidRPr="00050C1D" w:rsidRDefault="00026420" w:rsidP="00026420">
      <w:pPr>
        <w:shd w:val="clear" w:color="auto" w:fill="FFFFFF"/>
        <w:spacing w:line="360" w:lineRule="auto"/>
        <w:jc w:val="both"/>
        <w:rPr>
          <w:rFonts w:ascii="Palatino Linotype" w:eastAsia="Times New Roman" w:hAnsi="Palatino Linotype" w:cs="Arial"/>
          <w:b/>
        </w:rPr>
      </w:pPr>
    </w:p>
    <w:p w14:paraId="513C71E7" w14:textId="77777777" w:rsidR="00026420" w:rsidRPr="00050C1D" w:rsidRDefault="00026420" w:rsidP="00026420">
      <w:pPr>
        <w:shd w:val="clear" w:color="auto" w:fill="FFFFFF"/>
        <w:spacing w:line="360" w:lineRule="auto"/>
        <w:jc w:val="both"/>
        <w:rPr>
          <w:rFonts w:ascii="Palatino Linotype" w:eastAsia="MS Mincho" w:hAnsi="Palatino Linotype" w:cs="Times New Roman"/>
        </w:rPr>
      </w:pPr>
      <w:r w:rsidRPr="00050C1D">
        <w:rPr>
          <w:rFonts w:ascii="Palatino Linotype" w:eastAsia="Times New Roman" w:hAnsi="Palatino Linotype" w:cs="Arial"/>
          <w:b/>
        </w:rPr>
        <w:t xml:space="preserve">CUARTO. </w:t>
      </w:r>
      <w:r w:rsidRPr="00050C1D">
        <w:rPr>
          <w:rFonts w:ascii="Palatino Linotype" w:eastAsia="Times New Roman" w:hAnsi="Palatino Linotype" w:cs="Times New Roman"/>
          <w:b/>
          <w:bCs/>
          <w:color w:val="222222"/>
          <w:lang w:val="es-ES"/>
        </w:rPr>
        <w:t>Notifíquese al</w:t>
      </w:r>
      <w:r w:rsidRPr="00050C1D">
        <w:rPr>
          <w:rFonts w:ascii="Palatino Linotype" w:hAnsi="Palatino Linotype"/>
          <w:b/>
        </w:rPr>
        <w:t xml:space="preserve"> RECURRENTE</w:t>
      </w:r>
      <w:r w:rsidRPr="00050C1D">
        <w:rPr>
          <w:rFonts w:ascii="Palatino Linotype" w:hAnsi="Palatino Linotype"/>
        </w:rPr>
        <w:t xml:space="preserve"> la presente resolución</w:t>
      </w:r>
      <w:r w:rsidRPr="00050C1D">
        <w:rPr>
          <w:rFonts w:ascii="Palatino Linotype" w:eastAsia="MS Mincho" w:hAnsi="Palatino Linotype" w:cs="Times New Roman"/>
        </w:rPr>
        <w:t>.</w:t>
      </w:r>
    </w:p>
    <w:p w14:paraId="16EA8CA1" w14:textId="77777777" w:rsidR="00026420" w:rsidRPr="00050C1D" w:rsidRDefault="00026420" w:rsidP="00026420">
      <w:pPr>
        <w:shd w:val="clear" w:color="auto" w:fill="FFFFFF"/>
        <w:spacing w:line="360" w:lineRule="auto"/>
        <w:jc w:val="both"/>
        <w:rPr>
          <w:rFonts w:ascii="Palatino Linotype" w:eastAsia="MS Mincho" w:hAnsi="Palatino Linotype" w:cs="Times New Roman"/>
        </w:rPr>
      </w:pPr>
    </w:p>
    <w:p w14:paraId="3F21AA92" w14:textId="77777777" w:rsidR="00026420" w:rsidRPr="00050C1D" w:rsidRDefault="00026420" w:rsidP="00026420">
      <w:pPr>
        <w:shd w:val="clear" w:color="auto" w:fill="FFFFFF"/>
        <w:spacing w:before="240" w:after="360" w:line="360" w:lineRule="auto"/>
        <w:jc w:val="both"/>
        <w:rPr>
          <w:rFonts w:ascii="Palatino Linotype" w:eastAsia="MS Mincho" w:hAnsi="Palatino Linotype" w:cs="Times New Roman"/>
          <w:lang w:val="es-ES"/>
        </w:rPr>
      </w:pPr>
      <w:r w:rsidRPr="00050C1D">
        <w:rPr>
          <w:rFonts w:ascii="Palatino Linotype" w:eastAsia="MS Mincho" w:hAnsi="Palatino Linotype" w:cs="Times New Roman"/>
          <w:b/>
          <w:lang w:val="es-MX"/>
        </w:rPr>
        <w:lastRenderedPageBreak/>
        <w:t>QUINTO.</w:t>
      </w:r>
      <w:r w:rsidRPr="00050C1D">
        <w:rPr>
          <w:rFonts w:ascii="Palatino Linotype" w:eastAsia="MS Mincho" w:hAnsi="Palatino Linotype" w:cs="Times New Roman"/>
          <w:lang w:val="es-MX"/>
        </w:rPr>
        <w:t xml:space="preserve"> </w:t>
      </w:r>
      <w:r w:rsidRPr="00050C1D">
        <w:rPr>
          <w:rFonts w:ascii="Palatino Linotype" w:eastAsia="MS Mincho" w:hAnsi="Palatino Linotype" w:cs="Times New Roman"/>
          <w:lang w:val="es-ES"/>
        </w:rPr>
        <w:t xml:space="preserve">Se hace del conocimiento de </w:t>
      </w:r>
      <w:r w:rsidRPr="00050C1D">
        <w:rPr>
          <w:rFonts w:ascii="Palatino Linotype" w:hAnsi="Palatino Linotype"/>
          <w:b/>
        </w:rPr>
        <w:t>RECURRENTE</w:t>
      </w:r>
      <w:r w:rsidRPr="00050C1D">
        <w:rPr>
          <w:rFonts w:ascii="Palatino Linotype" w:hAnsi="Palatino Linotype"/>
        </w:rPr>
        <w:t xml:space="preserve"> </w:t>
      </w:r>
      <w:r w:rsidRPr="00050C1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050C1D">
        <w:rPr>
          <w:rFonts w:ascii="Palatino Linotype" w:hAnsi="Palatino Linotype"/>
          <w:color w:val="000000"/>
        </w:rPr>
        <w:t>y en lo dispuesto en los artículos </w:t>
      </w:r>
      <w:r w:rsidRPr="00050C1D">
        <w:rPr>
          <w:rStyle w:val="il"/>
          <w:rFonts w:ascii="Palatino Linotype" w:hAnsi="Palatino Linotype"/>
          <w:color w:val="000000"/>
        </w:rPr>
        <w:t>159</w:t>
      </w:r>
      <w:r w:rsidRPr="00050C1D">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050C1D">
        <w:rPr>
          <w:rFonts w:ascii="Palatino Linotype" w:eastAsia="MS Mincho" w:hAnsi="Palatino Linotype" w:cs="Times New Roman"/>
          <w:lang w:val="es-ES"/>
        </w:rPr>
        <w:t xml:space="preserve">, o bien, </w:t>
      </w:r>
      <w:r w:rsidRPr="00050C1D">
        <w:rPr>
          <w:rFonts w:ascii="Palatino Linotype" w:eastAsia="MS Mincho" w:hAnsi="Palatino Linotype" w:cs="Times New Roman"/>
          <w:bCs/>
          <w:lang w:val="es-ES"/>
        </w:rPr>
        <w:t>vía juicio de amparo</w:t>
      </w:r>
      <w:r w:rsidRPr="00050C1D">
        <w:rPr>
          <w:rFonts w:ascii="Palatino Linotype" w:eastAsia="MS Mincho" w:hAnsi="Palatino Linotype" w:cs="Times New Roman"/>
          <w:lang w:val="es-ES"/>
        </w:rPr>
        <w:t> en los términos de las leyes aplicables.</w:t>
      </w:r>
    </w:p>
    <w:p w14:paraId="7BC13723" w14:textId="26490FE8" w:rsidR="00A957FE" w:rsidRPr="00050C1D" w:rsidRDefault="00A957FE" w:rsidP="00A957FE">
      <w:pPr>
        <w:tabs>
          <w:tab w:val="left" w:pos="0"/>
        </w:tabs>
        <w:spacing w:line="360" w:lineRule="auto"/>
        <w:ind w:firstLine="1"/>
        <w:jc w:val="both"/>
        <w:rPr>
          <w:rFonts w:ascii="Palatino Linotype" w:hAnsi="Palatino Linotype"/>
        </w:rPr>
      </w:pPr>
      <w:r w:rsidRPr="00050C1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w:t>
      </w:r>
      <w:r w:rsidR="00050C1D">
        <w:rPr>
          <w:rFonts w:ascii="Palatino Linotype" w:hAnsi="Palatino Linotype"/>
        </w:rPr>
        <w:t xml:space="preserve">NDEZ; </w:t>
      </w:r>
      <w:r w:rsidRPr="00050C1D">
        <w:rPr>
          <w:rFonts w:ascii="Palatino Linotype" w:hAnsi="Palatino Linotype"/>
        </w:rPr>
        <w:t>JAVIER MARTÍNEZ CRUZ</w:t>
      </w:r>
      <w:r w:rsidR="00050C1D">
        <w:rPr>
          <w:rFonts w:ascii="Palatino Linotype" w:hAnsi="Palatino Linotype"/>
        </w:rPr>
        <w:t xml:space="preserve"> Y LUIS GUSTAVO PARRA NORIEGA</w:t>
      </w:r>
      <w:r w:rsidRPr="00050C1D">
        <w:rPr>
          <w:rFonts w:ascii="Palatino Linotype" w:hAnsi="Palatino Linotype"/>
        </w:rPr>
        <w:t xml:space="preserve">, EN LA </w:t>
      </w:r>
      <w:r w:rsidR="00EF13FB" w:rsidRPr="00050C1D">
        <w:rPr>
          <w:rFonts w:ascii="Palatino Linotype" w:hAnsi="Palatino Linotype"/>
        </w:rPr>
        <w:t>DÉCIMA</w:t>
      </w:r>
      <w:r w:rsidRPr="00050C1D">
        <w:rPr>
          <w:rFonts w:ascii="Palatino Linotype" w:hAnsi="Palatino Linotype"/>
        </w:rPr>
        <w:t xml:space="preserve"> SESIÓN ORDINARIA CELEBRADA EL </w:t>
      </w:r>
      <w:r w:rsidR="00EF13FB" w:rsidRPr="00050C1D">
        <w:rPr>
          <w:rFonts w:ascii="Palatino Linotype" w:hAnsi="Palatino Linotype"/>
        </w:rPr>
        <w:t xml:space="preserve">DIECINUEVE </w:t>
      </w:r>
      <w:r w:rsidRPr="00050C1D">
        <w:rPr>
          <w:rFonts w:ascii="Palatino Linotype" w:hAnsi="Palatino Linotype"/>
        </w:rPr>
        <w:t xml:space="preserve">DE MARZO DE DOS MIL </w:t>
      </w:r>
      <w:r w:rsidR="00676BD4" w:rsidRPr="00050C1D">
        <w:rPr>
          <w:rFonts w:ascii="Palatino Linotype" w:hAnsi="Palatino Linotype"/>
        </w:rPr>
        <w:t>VEINTE</w:t>
      </w:r>
      <w:r w:rsidRPr="00050C1D">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050C1D" w14:paraId="73E65994" w14:textId="77777777" w:rsidTr="002B3D68">
        <w:trPr>
          <w:jc w:val="center"/>
        </w:trPr>
        <w:tc>
          <w:tcPr>
            <w:tcW w:w="10368" w:type="dxa"/>
            <w:gridSpan w:val="2"/>
          </w:tcPr>
          <w:p w14:paraId="3E6D2BC2" w14:textId="77777777" w:rsidR="00A957FE" w:rsidRPr="00050C1D" w:rsidRDefault="00A957FE" w:rsidP="002B3D68">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050C1D" w14:paraId="5E0C44C4" w14:textId="77777777" w:rsidTr="002B3D68">
              <w:trPr>
                <w:jc w:val="center"/>
              </w:trPr>
              <w:tc>
                <w:tcPr>
                  <w:tcW w:w="10365" w:type="dxa"/>
                  <w:gridSpan w:val="2"/>
                  <w:shd w:val="clear" w:color="auto" w:fill="auto"/>
                </w:tcPr>
                <w:p w14:paraId="52EFFD8E" w14:textId="77777777" w:rsidR="00A957FE" w:rsidRDefault="00A957FE" w:rsidP="00C220D2">
                  <w:pPr>
                    <w:spacing w:line="0" w:lineRule="atLeast"/>
                    <w:rPr>
                      <w:rFonts w:ascii="Palatino Linotype" w:hAnsi="Palatino Linotype" w:cs="Arial"/>
                      <w:b/>
                    </w:rPr>
                  </w:pPr>
                </w:p>
                <w:p w14:paraId="5BF3FCAA" w14:textId="77777777" w:rsidR="00050C1D" w:rsidRDefault="00050C1D" w:rsidP="00C220D2">
                  <w:pPr>
                    <w:spacing w:line="0" w:lineRule="atLeast"/>
                    <w:rPr>
                      <w:rFonts w:ascii="Palatino Linotype" w:hAnsi="Palatino Linotype" w:cs="Arial"/>
                      <w:b/>
                    </w:rPr>
                  </w:pPr>
                </w:p>
                <w:p w14:paraId="3A30E73D" w14:textId="77777777" w:rsidR="00050C1D" w:rsidRDefault="00050C1D" w:rsidP="00C220D2">
                  <w:pPr>
                    <w:spacing w:line="0" w:lineRule="atLeast"/>
                    <w:rPr>
                      <w:rFonts w:ascii="Palatino Linotype" w:hAnsi="Palatino Linotype" w:cs="Arial"/>
                      <w:b/>
                    </w:rPr>
                  </w:pPr>
                </w:p>
                <w:p w14:paraId="0123F511" w14:textId="77777777" w:rsidR="00050C1D" w:rsidRDefault="00050C1D" w:rsidP="00C220D2">
                  <w:pPr>
                    <w:spacing w:line="0" w:lineRule="atLeast"/>
                    <w:rPr>
                      <w:rFonts w:ascii="Palatino Linotype" w:hAnsi="Palatino Linotype" w:cs="Arial"/>
                      <w:b/>
                    </w:rPr>
                  </w:pPr>
                </w:p>
                <w:p w14:paraId="5B7D41D9" w14:textId="77777777" w:rsidR="00050C1D" w:rsidRDefault="00050C1D" w:rsidP="00C220D2">
                  <w:pPr>
                    <w:spacing w:line="0" w:lineRule="atLeast"/>
                    <w:rPr>
                      <w:rFonts w:ascii="Palatino Linotype" w:hAnsi="Palatino Linotype" w:cs="Arial"/>
                      <w:b/>
                    </w:rPr>
                  </w:pPr>
                </w:p>
                <w:p w14:paraId="6F541645" w14:textId="77777777" w:rsidR="00050C1D" w:rsidRDefault="00050C1D" w:rsidP="00C220D2">
                  <w:pPr>
                    <w:spacing w:line="0" w:lineRule="atLeast"/>
                    <w:rPr>
                      <w:rFonts w:ascii="Palatino Linotype" w:hAnsi="Palatino Linotype" w:cs="Arial"/>
                      <w:b/>
                    </w:rPr>
                  </w:pPr>
                </w:p>
                <w:p w14:paraId="07E744B7" w14:textId="77777777" w:rsidR="00050C1D" w:rsidRDefault="00050C1D" w:rsidP="00C220D2">
                  <w:pPr>
                    <w:spacing w:line="0" w:lineRule="atLeast"/>
                    <w:rPr>
                      <w:rFonts w:ascii="Palatino Linotype" w:hAnsi="Palatino Linotype" w:cs="Arial"/>
                      <w:b/>
                    </w:rPr>
                  </w:pPr>
                </w:p>
                <w:p w14:paraId="4E43C678" w14:textId="77777777" w:rsidR="00050C1D" w:rsidRDefault="00050C1D" w:rsidP="00C220D2">
                  <w:pPr>
                    <w:spacing w:line="0" w:lineRule="atLeast"/>
                    <w:rPr>
                      <w:rFonts w:ascii="Palatino Linotype" w:hAnsi="Palatino Linotype" w:cs="Arial"/>
                      <w:b/>
                    </w:rPr>
                  </w:pPr>
                </w:p>
                <w:p w14:paraId="1921C6F5" w14:textId="77777777" w:rsidR="00050C1D" w:rsidRDefault="00050C1D" w:rsidP="00C220D2">
                  <w:pPr>
                    <w:spacing w:line="0" w:lineRule="atLeast"/>
                    <w:rPr>
                      <w:rFonts w:ascii="Palatino Linotype" w:hAnsi="Palatino Linotype" w:cs="Arial"/>
                      <w:b/>
                    </w:rPr>
                  </w:pPr>
                </w:p>
                <w:p w14:paraId="3FDA64EB" w14:textId="77777777" w:rsidR="00050C1D" w:rsidRDefault="00050C1D" w:rsidP="00C220D2">
                  <w:pPr>
                    <w:spacing w:line="0" w:lineRule="atLeast"/>
                    <w:rPr>
                      <w:rFonts w:ascii="Palatino Linotype" w:hAnsi="Palatino Linotype" w:cs="Arial"/>
                      <w:b/>
                    </w:rPr>
                  </w:pPr>
                </w:p>
                <w:p w14:paraId="78E86736" w14:textId="77777777" w:rsidR="00050C1D" w:rsidRPr="00050C1D" w:rsidRDefault="00050C1D" w:rsidP="00C220D2">
                  <w:pPr>
                    <w:spacing w:line="0" w:lineRule="atLeast"/>
                    <w:rPr>
                      <w:rFonts w:ascii="Palatino Linotype" w:hAnsi="Palatino Linotype" w:cs="Arial"/>
                      <w:b/>
                    </w:rPr>
                  </w:pPr>
                </w:p>
                <w:p w14:paraId="5BDF15AA" w14:textId="77777777" w:rsidR="00A957FE" w:rsidRPr="00050C1D" w:rsidRDefault="00A957FE" w:rsidP="002B3D68">
                  <w:pPr>
                    <w:spacing w:line="0" w:lineRule="atLeast"/>
                    <w:jc w:val="center"/>
                    <w:rPr>
                      <w:rFonts w:ascii="Palatino Linotype" w:hAnsi="Palatino Linotype" w:cs="Arial"/>
                      <w:b/>
                    </w:rPr>
                  </w:pPr>
                </w:p>
                <w:p w14:paraId="60B817CA"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Zulema Martínez Sánchez</w:t>
                  </w:r>
                </w:p>
                <w:p w14:paraId="117592CD"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rPr>
                    <w:t>Comisionada Presidenta</w:t>
                  </w:r>
                </w:p>
                <w:p w14:paraId="668D83F5"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 xml:space="preserve">(RÚBRICA) </w:t>
                  </w:r>
                </w:p>
              </w:tc>
            </w:tr>
            <w:tr w:rsidR="00A957FE" w:rsidRPr="00050C1D" w14:paraId="7423BDDF" w14:textId="77777777" w:rsidTr="002B3D68">
              <w:trPr>
                <w:jc w:val="center"/>
              </w:trPr>
              <w:tc>
                <w:tcPr>
                  <w:tcW w:w="5182" w:type="dxa"/>
                  <w:shd w:val="clear" w:color="auto" w:fill="auto"/>
                </w:tcPr>
                <w:p w14:paraId="17B6E939" w14:textId="77777777" w:rsidR="00A957FE" w:rsidRPr="00050C1D" w:rsidRDefault="00A957FE" w:rsidP="002B3D68">
                  <w:pPr>
                    <w:spacing w:line="0" w:lineRule="atLeast"/>
                    <w:jc w:val="center"/>
                    <w:rPr>
                      <w:rFonts w:ascii="Palatino Linotype" w:hAnsi="Palatino Linotype" w:cs="Arial"/>
                      <w:b/>
                    </w:rPr>
                  </w:pPr>
                </w:p>
                <w:p w14:paraId="5F1DF743" w14:textId="77777777" w:rsidR="00A957FE" w:rsidRPr="00050C1D" w:rsidRDefault="00A957FE" w:rsidP="002B3D68">
                  <w:pPr>
                    <w:spacing w:line="0" w:lineRule="atLeast"/>
                    <w:rPr>
                      <w:rFonts w:ascii="Palatino Linotype" w:hAnsi="Palatino Linotype" w:cs="Arial"/>
                      <w:b/>
                    </w:rPr>
                  </w:pPr>
                </w:p>
                <w:p w14:paraId="1BA3B117" w14:textId="77777777" w:rsidR="00A957FE" w:rsidRDefault="00A957FE" w:rsidP="002B3D68">
                  <w:pPr>
                    <w:spacing w:line="0" w:lineRule="atLeast"/>
                    <w:jc w:val="center"/>
                    <w:rPr>
                      <w:rFonts w:ascii="Palatino Linotype" w:hAnsi="Palatino Linotype" w:cs="Arial"/>
                      <w:b/>
                    </w:rPr>
                  </w:pPr>
                </w:p>
                <w:p w14:paraId="53F4FF06" w14:textId="77777777" w:rsidR="00050C1D" w:rsidRPr="00050C1D" w:rsidRDefault="00050C1D" w:rsidP="002B3D68">
                  <w:pPr>
                    <w:spacing w:line="0" w:lineRule="atLeast"/>
                    <w:jc w:val="center"/>
                    <w:rPr>
                      <w:rFonts w:ascii="Palatino Linotype" w:hAnsi="Palatino Linotype" w:cs="Arial"/>
                      <w:b/>
                    </w:rPr>
                  </w:pPr>
                </w:p>
                <w:p w14:paraId="71CD7A79"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 xml:space="preserve">Eva </w:t>
                  </w:r>
                  <w:proofErr w:type="spellStart"/>
                  <w:r w:rsidRPr="00050C1D">
                    <w:rPr>
                      <w:rFonts w:ascii="Palatino Linotype" w:hAnsi="Palatino Linotype" w:cs="Arial"/>
                      <w:b/>
                    </w:rPr>
                    <w:t>Abaid</w:t>
                  </w:r>
                  <w:proofErr w:type="spellEnd"/>
                  <w:r w:rsidRPr="00050C1D">
                    <w:rPr>
                      <w:rFonts w:ascii="Palatino Linotype" w:hAnsi="Palatino Linotype" w:cs="Arial"/>
                      <w:b/>
                    </w:rPr>
                    <w:t xml:space="preserve"> </w:t>
                  </w:r>
                  <w:proofErr w:type="spellStart"/>
                  <w:r w:rsidRPr="00050C1D">
                    <w:rPr>
                      <w:rFonts w:ascii="Palatino Linotype" w:hAnsi="Palatino Linotype" w:cs="Arial"/>
                      <w:b/>
                    </w:rPr>
                    <w:t>Yapur</w:t>
                  </w:r>
                  <w:proofErr w:type="spellEnd"/>
                </w:p>
                <w:p w14:paraId="72E059DB"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rPr>
                    <w:t>Comisionada</w:t>
                  </w:r>
                </w:p>
                <w:p w14:paraId="23E427F6"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(RÚBRICA)</w:t>
                  </w:r>
                </w:p>
              </w:tc>
              <w:tc>
                <w:tcPr>
                  <w:tcW w:w="5183" w:type="dxa"/>
                  <w:shd w:val="clear" w:color="auto" w:fill="auto"/>
                </w:tcPr>
                <w:p w14:paraId="02DDD685" w14:textId="77777777" w:rsidR="00A957FE" w:rsidRPr="00050C1D" w:rsidRDefault="00A957FE" w:rsidP="002B3D68">
                  <w:pPr>
                    <w:spacing w:line="0" w:lineRule="atLeast"/>
                    <w:jc w:val="center"/>
                    <w:rPr>
                      <w:rFonts w:ascii="Palatino Linotype" w:hAnsi="Palatino Linotype" w:cs="Arial"/>
                      <w:b/>
                    </w:rPr>
                  </w:pPr>
                </w:p>
                <w:p w14:paraId="137B711B" w14:textId="77777777" w:rsidR="00A957FE" w:rsidRPr="00050C1D" w:rsidRDefault="00A957FE" w:rsidP="002B3D68">
                  <w:pPr>
                    <w:spacing w:line="0" w:lineRule="atLeast"/>
                    <w:rPr>
                      <w:rFonts w:ascii="Palatino Linotype" w:hAnsi="Palatino Linotype" w:cs="Arial"/>
                      <w:b/>
                    </w:rPr>
                  </w:pPr>
                </w:p>
                <w:p w14:paraId="01AEC28D" w14:textId="77777777" w:rsidR="00A957FE" w:rsidRDefault="00A957FE" w:rsidP="002B3D68">
                  <w:pPr>
                    <w:spacing w:line="0" w:lineRule="atLeast"/>
                    <w:jc w:val="center"/>
                    <w:rPr>
                      <w:rFonts w:ascii="Palatino Linotype" w:hAnsi="Palatino Linotype" w:cs="Arial"/>
                      <w:b/>
                    </w:rPr>
                  </w:pPr>
                </w:p>
                <w:p w14:paraId="4850846C" w14:textId="77777777" w:rsidR="00050C1D" w:rsidRPr="00050C1D" w:rsidRDefault="00050C1D" w:rsidP="002B3D68">
                  <w:pPr>
                    <w:spacing w:line="0" w:lineRule="atLeast"/>
                    <w:jc w:val="center"/>
                    <w:rPr>
                      <w:rFonts w:ascii="Palatino Linotype" w:hAnsi="Palatino Linotype" w:cs="Arial"/>
                      <w:b/>
                    </w:rPr>
                  </w:pPr>
                </w:p>
                <w:p w14:paraId="286A4602"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José Guadalupe Luna Hernández</w:t>
                  </w:r>
                </w:p>
                <w:p w14:paraId="100C89B5"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rPr>
                    <w:t>Comisionado</w:t>
                  </w:r>
                </w:p>
                <w:p w14:paraId="4C0B9A1A"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(RÚBRICA)</w:t>
                  </w:r>
                </w:p>
              </w:tc>
            </w:tr>
            <w:tr w:rsidR="00A957FE" w:rsidRPr="00050C1D" w14:paraId="5D3DF405" w14:textId="77777777" w:rsidTr="002B3D68">
              <w:trPr>
                <w:jc w:val="center"/>
              </w:trPr>
              <w:tc>
                <w:tcPr>
                  <w:tcW w:w="5182" w:type="dxa"/>
                  <w:shd w:val="clear" w:color="auto" w:fill="auto"/>
                </w:tcPr>
                <w:p w14:paraId="1A37F978" w14:textId="77777777" w:rsidR="00A957FE" w:rsidRPr="00050C1D" w:rsidRDefault="00A957FE" w:rsidP="002B3D68">
                  <w:pPr>
                    <w:spacing w:line="0" w:lineRule="atLeast"/>
                    <w:jc w:val="center"/>
                    <w:rPr>
                      <w:rFonts w:ascii="Palatino Linotype" w:hAnsi="Palatino Linotype" w:cs="Arial"/>
                      <w:b/>
                    </w:rPr>
                  </w:pPr>
                </w:p>
                <w:p w14:paraId="706A21F8" w14:textId="77777777" w:rsidR="00A957FE" w:rsidRDefault="00A957FE" w:rsidP="002B3D68">
                  <w:pPr>
                    <w:spacing w:line="0" w:lineRule="atLeast"/>
                    <w:rPr>
                      <w:rFonts w:ascii="Palatino Linotype" w:hAnsi="Palatino Linotype" w:cs="Arial"/>
                      <w:b/>
                    </w:rPr>
                  </w:pPr>
                </w:p>
                <w:p w14:paraId="385E62E3" w14:textId="77777777" w:rsidR="00050C1D" w:rsidRPr="00050C1D" w:rsidRDefault="00050C1D" w:rsidP="002B3D68">
                  <w:pPr>
                    <w:spacing w:line="0" w:lineRule="atLeast"/>
                    <w:rPr>
                      <w:rFonts w:ascii="Palatino Linotype" w:hAnsi="Palatino Linotype" w:cs="Arial"/>
                      <w:b/>
                    </w:rPr>
                  </w:pPr>
                </w:p>
                <w:p w14:paraId="32A61BD5" w14:textId="77777777" w:rsidR="00A957FE" w:rsidRPr="00050C1D" w:rsidRDefault="00A957FE" w:rsidP="002B3D68">
                  <w:pPr>
                    <w:spacing w:line="0" w:lineRule="atLeast"/>
                    <w:jc w:val="center"/>
                    <w:rPr>
                      <w:rFonts w:ascii="Palatino Linotype" w:hAnsi="Palatino Linotype" w:cs="Arial"/>
                      <w:b/>
                    </w:rPr>
                  </w:pPr>
                </w:p>
                <w:p w14:paraId="29869438"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Javier Martínez Cruz</w:t>
                  </w:r>
                </w:p>
                <w:p w14:paraId="2AF0FA04"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rPr>
                    <w:t>Comisionado</w:t>
                  </w:r>
                </w:p>
                <w:p w14:paraId="79B444D7"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b/>
                    </w:rPr>
                    <w:t>(RÚBRICA)</w:t>
                  </w:r>
                </w:p>
              </w:tc>
              <w:tc>
                <w:tcPr>
                  <w:tcW w:w="5183" w:type="dxa"/>
                  <w:shd w:val="clear" w:color="auto" w:fill="auto"/>
                </w:tcPr>
                <w:p w14:paraId="13C1E0B2" w14:textId="77777777" w:rsidR="00A957FE" w:rsidRPr="00050C1D" w:rsidRDefault="00A957FE" w:rsidP="002B3D68">
                  <w:pPr>
                    <w:spacing w:line="0" w:lineRule="atLeast"/>
                    <w:jc w:val="center"/>
                    <w:rPr>
                      <w:rFonts w:ascii="Palatino Linotype" w:hAnsi="Palatino Linotype" w:cs="Arial"/>
                      <w:b/>
                    </w:rPr>
                  </w:pPr>
                </w:p>
                <w:p w14:paraId="0FD5D86B" w14:textId="77777777" w:rsidR="00A957FE" w:rsidRDefault="00A957FE" w:rsidP="002B3D68">
                  <w:pPr>
                    <w:spacing w:line="0" w:lineRule="atLeast"/>
                    <w:jc w:val="center"/>
                    <w:rPr>
                      <w:rFonts w:ascii="Palatino Linotype" w:hAnsi="Palatino Linotype" w:cs="Arial"/>
                      <w:b/>
                    </w:rPr>
                  </w:pPr>
                </w:p>
                <w:p w14:paraId="18047E4D" w14:textId="77777777" w:rsidR="00050C1D" w:rsidRPr="00050C1D" w:rsidRDefault="00050C1D" w:rsidP="002B3D68">
                  <w:pPr>
                    <w:spacing w:line="0" w:lineRule="atLeast"/>
                    <w:jc w:val="center"/>
                    <w:rPr>
                      <w:rFonts w:ascii="Palatino Linotype" w:hAnsi="Palatino Linotype" w:cs="Arial"/>
                      <w:b/>
                    </w:rPr>
                  </w:pPr>
                </w:p>
                <w:p w14:paraId="19DC4CDA" w14:textId="77777777" w:rsidR="00A957FE" w:rsidRPr="00050C1D" w:rsidRDefault="00A957FE" w:rsidP="002B3D68">
                  <w:pPr>
                    <w:spacing w:line="0" w:lineRule="atLeast"/>
                    <w:rPr>
                      <w:rFonts w:ascii="Palatino Linotype" w:hAnsi="Palatino Linotype" w:cs="Arial"/>
                      <w:b/>
                    </w:rPr>
                  </w:pPr>
                </w:p>
                <w:p w14:paraId="337D01B7"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Luis Gustavo Parra Noriega</w:t>
                  </w:r>
                </w:p>
                <w:p w14:paraId="5DB79E00"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rPr>
                    <w:t>Comisionado</w:t>
                  </w:r>
                </w:p>
                <w:p w14:paraId="68353BA4"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(RÚBRICA)</w:t>
                  </w:r>
                </w:p>
              </w:tc>
            </w:tr>
            <w:tr w:rsidR="00A957FE" w:rsidRPr="00050C1D" w14:paraId="4F1E5E2A" w14:textId="77777777" w:rsidTr="002B3D68">
              <w:trPr>
                <w:jc w:val="center"/>
              </w:trPr>
              <w:tc>
                <w:tcPr>
                  <w:tcW w:w="10365" w:type="dxa"/>
                  <w:gridSpan w:val="2"/>
                  <w:shd w:val="clear" w:color="auto" w:fill="auto"/>
                </w:tcPr>
                <w:p w14:paraId="2CC73DCF" w14:textId="77777777" w:rsidR="00A957FE" w:rsidRPr="00050C1D" w:rsidRDefault="00A957FE" w:rsidP="002B3D68">
                  <w:pPr>
                    <w:tabs>
                      <w:tab w:val="left" w:pos="3720"/>
                    </w:tabs>
                    <w:spacing w:line="0" w:lineRule="atLeast"/>
                    <w:rPr>
                      <w:rFonts w:ascii="Palatino Linotype" w:hAnsi="Palatino Linotype" w:cs="Arial"/>
                      <w:b/>
                    </w:rPr>
                  </w:pPr>
                  <w:r w:rsidRPr="00050C1D">
                    <w:rPr>
                      <w:rFonts w:ascii="Palatino Linotype" w:hAnsi="Palatino Linotype" w:cs="Arial"/>
                      <w:b/>
                    </w:rPr>
                    <w:tab/>
                  </w:r>
                </w:p>
                <w:p w14:paraId="729AE771" w14:textId="77777777" w:rsidR="00A957FE" w:rsidRDefault="00A957FE" w:rsidP="002B3D68">
                  <w:pPr>
                    <w:spacing w:line="0" w:lineRule="atLeast"/>
                    <w:rPr>
                      <w:rFonts w:ascii="Palatino Linotype" w:hAnsi="Palatino Linotype" w:cs="Arial"/>
                      <w:b/>
                    </w:rPr>
                  </w:pPr>
                </w:p>
                <w:p w14:paraId="06CC8140" w14:textId="77777777" w:rsidR="00050C1D" w:rsidRPr="00050C1D" w:rsidRDefault="00050C1D" w:rsidP="002B3D68">
                  <w:pPr>
                    <w:spacing w:line="0" w:lineRule="atLeast"/>
                    <w:rPr>
                      <w:rFonts w:ascii="Palatino Linotype" w:hAnsi="Palatino Linotype" w:cs="Arial"/>
                      <w:b/>
                    </w:rPr>
                  </w:pPr>
                </w:p>
                <w:p w14:paraId="3BADD190" w14:textId="77777777" w:rsidR="00A957FE" w:rsidRPr="00050C1D" w:rsidRDefault="00A957FE" w:rsidP="002B3D68">
                  <w:pPr>
                    <w:spacing w:line="0" w:lineRule="atLeast"/>
                    <w:jc w:val="center"/>
                    <w:rPr>
                      <w:rFonts w:ascii="Palatino Linotype" w:hAnsi="Palatino Linotype" w:cs="Arial"/>
                      <w:b/>
                    </w:rPr>
                  </w:pPr>
                </w:p>
                <w:p w14:paraId="164D505D" w14:textId="77777777" w:rsidR="00A957FE" w:rsidRPr="00050C1D" w:rsidRDefault="00A957FE" w:rsidP="002B3D68">
                  <w:pPr>
                    <w:spacing w:line="0" w:lineRule="atLeast"/>
                    <w:jc w:val="center"/>
                    <w:rPr>
                      <w:rFonts w:ascii="Palatino Linotype" w:hAnsi="Palatino Linotype" w:cs="Arial"/>
                      <w:b/>
                    </w:rPr>
                  </w:pPr>
                  <w:r w:rsidRPr="00050C1D">
                    <w:rPr>
                      <w:rFonts w:ascii="Palatino Linotype" w:hAnsi="Palatino Linotype" w:cs="Arial"/>
                      <w:b/>
                    </w:rPr>
                    <w:t>Alexis Tapia Ramírez</w:t>
                  </w:r>
                </w:p>
                <w:p w14:paraId="2F10CB77"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rPr>
                    <w:t>Secretario Técnico del Pleno</w:t>
                  </w:r>
                </w:p>
                <w:p w14:paraId="325A593E" w14:textId="77777777" w:rsidR="00A957FE" w:rsidRPr="00050C1D" w:rsidRDefault="00A957FE" w:rsidP="002B3D68">
                  <w:pPr>
                    <w:spacing w:line="0" w:lineRule="atLeast"/>
                    <w:jc w:val="center"/>
                    <w:rPr>
                      <w:rFonts w:ascii="Palatino Linotype" w:hAnsi="Palatino Linotype" w:cs="Arial"/>
                    </w:rPr>
                  </w:pPr>
                  <w:r w:rsidRPr="00050C1D">
                    <w:rPr>
                      <w:rFonts w:ascii="Palatino Linotype" w:hAnsi="Palatino Linotype" w:cs="Arial"/>
                      <w:b/>
                    </w:rPr>
                    <w:t>(RÚBRICA)</w:t>
                  </w:r>
                  <w:r w:rsidRPr="00050C1D">
                    <w:rPr>
                      <w:rFonts w:ascii="Palatino Linotype" w:hAnsi="Palatino Linotype" w:cs="Arial"/>
                    </w:rPr>
                    <w:t xml:space="preserve"> </w:t>
                  </w:r>
                </w:p>
              </w:tc>
            </w:tr>
          </w:tbl>
          <w:p w14:paraId="5B0F4567" w14:textId="77777777" w:rsidR="00A957FE" w:rsidRPr="00050C1D" w:rsidRDefault="00A957FE" w:rsidP="002B3D68">
            <w:pPr>
              <w:jc w:val="both"/>
              <w:rPr>
                <w:rFonts w:ascii="Palatino Linotype" w:hAnsi="Palatino Linotype" w:cs="Arial"/>
                <w:lang w:val="es-ES"/>
              </w:rPr>
            </w:pPr>
          </w:p>
        </w:tc>
      </w:tr>
      <w:tr w:rsidR="00A957FE" w:rsidRPr="00050C1D" w14:paraId="6EEA9CEF" w14:textId="77777777" w:rsidTr="002B3D68">
        <w:trPr>
          <w:jc w:val="center"/>
        </w:trPr>
        <w:tc>
          <w:tcPr>
            <w:tcW w:w="5184" w:type="dxa"/>
            <w:hideMark/>
          </w:tcPr>
          <w:p w14:paraId="670788CF" w14:textId="77777777" w:rsidR="00A957FE" w:rsidRPr="00050C1D" w:rsidRDefault="00A957FE" w:rsidP="002B3D68">
            <w:pPr>
              <w:jc w:val="both"/>
              <w:rPr>
                <w:rFonts w:ascii="Palatino Linotype" w:hAnsi="Palatino Linotype" w:cs="Arial"/>
                <w:lang w:val="es-ES"/>
              </w:rPr>
            </w:pPr>
          </w:p>
        </w:tc>
        <w:tc>
          <w:tcPr>
            <w:tcW w:w="5184" w:type="dxa"/>
          </w:tcPr>
          <w:p w14:paraId="27186BC1" w14:textId="77777777" w:rsidR="00A957FE" w:rsidRPr="00050C1D" w:rsidRDefault="00A957FE" w:rsidP="002B3D68">
            <w:pPr>
              <w:jc w:val="center"/>
              <w:rPr>
                <w:rFonts w:ascii="Palatino Linotype" w:hAnsi="Palatino Linotype" w:cs="Arial"/>
                <w:b/>
              </w:rPr>
            </w:pPr>
          </w:p>
        </w:tc>
      </w:tr>
    </w:tbl>
    <w:bookmarkEnd w:id="1"/>
    <w:bookmarkEnd w:id="2"/>
    <w:bookmarkEnd w:id="67"/>
    <w:bookmarkEnd w:id="68"/>
    <w:p w14:paraId="0CFE34E2" w14:textId="516329B7" w:rsidR="007914E4" w:rsidRPr="00964322" w:rsidRDefault="0033477F" w:rsidP="004E1461">
      <w:pPr>
        <w:tabs>
          <w:tab w:val="left" w:pos="567"/>
        </w:tabs>
        <w:spacing w:before="240" w:after="240" w:line="360" w:lineRule="auto"/>
        <w:jc w:val="both"/>
        <w:rPr>
          <w:rFonts w:ascii="Palatino Linotype" w:hAnsi="Palatino Linotype" w:cs="Arial"/>
          <w:sz w:val="22"/>
          <w:szCs w:val="22"/>
          <w:lang w:val="es-MX"/>
        </w:rPr>
      </w:pPr>
      <w:r w:rsidRPr="00050C1D">
        <w:rPr>
          <w:rFonts w:ascii="Palatino Linotype" w:eastAsia="Times New Roman" w:hAnsi="Palatino Linotype" w:cs="Arial"/>
          <w:sz w:val="22"/>
          <w:szCs w:val="22"/>
          <w:lang w:val="es-MX"/>
        </w:rPr>
        <w:t xml:space="preserve">Esta hoja corresponde a la resolución de </w:t>
      </w:r>
      <w:r w:rsidR="00EF13FB" w:rsidRPr="00050C1D">
        <w:rPr>
          <w:rFonts w:ascii="Palatino Linotype" w:eastAsia="Times New Roman" w:hAnsi="Palatino Linotype" w:cs="Arial"/>
          <w:sz w:val="22"/>
          <w:szCs w:val="22"/>
          <w:lang w:val="es-MX"/>
        </w:rPr>
        <w:t xml:space="preserve">diecinueve </w:t>
      </w:r>
      <w:r w:rsidRPr="00050C1D">
        <w:rPr>
          <w:rFonts w:ascii="Palatino Linotype" w:eastAsia="Times New Roman" w:hAnsi="Palatino Linotype" w:cs="Arial"/>
          <w:sz w:val="22"/>
          <w:szCs w:val="22"/>
          <w:lang w:val="es-MX"/>
        </w:rPr>
        <w:t xml:space="preserve">de </w:t>
      </w:r>
      <w:r w:rsidR="00EF13FB" w:rsidRPr="00050C1D">
        <w:rPr>
          <w:rFonts w:ascii="Palatino Linotype" w:eastAsia="Times New Roman" w:hAnsi="Palatino Linotype" w:cs="Arial"/>
          <w:sz w:val="22"/>
          <w:szCs w:val="22"/>
          <w:lang w:val="es-MX"/>
        </w:rPr>
        <w:t>marzo</w:t>
      </w:r>
      <w:r w:rsidRPr="00050C1D">
        <w:rPr>
          <w:rFonts w:ascii="Palatino Linotype" w:eastAsia="Times New Roman" w:hAnsi="Palatino Linotype" w:cs="Arial"/>
          <w:sz w:val="22"/>
          <w:szCs w:val="22"/>
          <w:lang w:val="es-MX"/>
        </w:rPr>
        <w:t xml:space="preserve"> de dos mil </w:t>
      </w:r>
      <w:r w:rsidR="007411F2" w:rsidRPr="00050C1D">
        <w:rPr>
          <w:rFonts w:ascii="Palatino Linotype" w:eastAsia="Times New Roman" w:hAnsi="Palatino Linotype" w:cs="Arial"/>
          <w:sz w:val="22"/>
          <w:szCs w:val="22"/>
          <w:lang w:val="es-MX"/>
        </w:rPr>
        <w:t>veinte</w:t>
      </w:r>
      <w:r w:rsidRPr="00050C1D">
        <w:rPr>
          <w:rFonts w:ascii="Palatino Linotype" w:eastAsia="Times New Roman" w:hAnsi="Palatino Linotype" w:cs="Arial"/>
          <w:sz w:val="22"/>
          <w:szCs w:val="22"/>
          <w:lang w:val="es-MX"/>
        </w:rPr>
        <w:t xml:space="preserve">, emitida en el recurso de revisión </w:t>
      </w:r>
      <w:r w:rsidR="009205D6" w:rsidRPr="00050C1D">
        <w:rPr>
          <w:rFonts w:ascii="Palatino Linotype" w:hAnsi="Palatino Linotype" w:cs="Arial"/>
          <w:b/>
          <w:bCs/>
          <w:sz w:val="22"/>
          <w:szCs w:val="22"/>
          <w:lang w:val="es-MX" w:eastAsia="es-MX"/>
        </w:rPr>
        <w:t>13058/INFOEM/IP/RR/2019</w:t>
      </w:r>
      <w:r w:rsidR="00417E0F" w:rsidRPr="00050C1D">
        <w:rPr>
          <w:rFonts w:ascii="Palatino Linotype" w:hAnsi="Palatino Linotype" w:cs="Arial"/>
          <w:b/>
          <w:bCs/>
          <w:sz w:val="22"/>
          <w:szCs w:val="22"/>
          <w:lang w:val="es-MX" w:eastAsia="es-MX"/>
        </w:rPr>
        <w:t>.</w:t>
      </w:r>
    </w:p>
    <w:sectPr w:rsidR="007914E4" w:rsidRPr="00964322" w:rsidSect="00F801DD">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4467D" w14:textId="77777777" w:rsidR="00EE3B6E" w:rsidRDefault="00EE3B6E" w:rsidP="00587366">
      <w:r>
        <w:separator/>
      </w:r>
    </w:p>
    <w:p w14:paraId="54212198" w14:textId="77777777" w:rsidR="00EE3B6E" w:rsidRDefault="00EE3B6E"/>
  </w:endnote>
  <w:endnote w:type="continuationSeparator" w:id="0">
    <w:p w14:paraId="654BDFD7" w14:textId="77777777" w:rsidR="00EE3B6E" w:rsidRDefault="00EE3B6E" w:rsidP="00587366">
      <w:r>
        <w:continuationSeparator/>
      </w:r>
    </w:p>
    <w:p w14:paraId="2AD72DF9" w14:textId="77777777" w:rsidR="00EE3B6E" w:rsidRDefault="00EE3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147C5" w:rsidRDefault="00A147C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2CD6">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2CD6">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A147C5" w:rsidRDefault="00662CD6" w:rsidP="00985DA6">
            <w:pPr>
              <w:pStyle w:val="Piedepgina"/>
              <w:rPr>
                <w:rFonts w:ascii="Palatino Linotype" w:hAnsi="Palatino Linotype"/>
                <w:sz w:val="28"/>
              </w:rPr>
            </w:pPr>
          </w:p>
        </w:sdtContent>
      </w:sdt>
    </w:sdtContent>
  </w:sdt>
  <w:p w14:paraId="1AED78E8" w14:textId="77777777" w:rsidR="00A147C5" w:rsidRDefault="00A147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147C5" w:rsidRPr="00883450" w:rsidRDefault="00A147C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2CD6" w:rsidRPr="00662CD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2CD6" w:rsidRPr="00662CD6">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147C5" w:rsidRPr="00883450" w:rsidRDefault="00A147C5">
    <w:pPr>
      <w:pStyle w:val="Piedepgina"/>
      <w:rPr>
        <w:rFonts w:ascii="Palatino Linotype" w:hAnsi="Palatino Linotype"/>
        <w:sz w:val="22"/>
        <w:szCs w:val="22"/>
      </w:rPr>
    </w:pPr>
  </w:p>
  <w:p w14:paraId="2E09EA83" w14:textId="77777777" w:rsidR="00A147C5" w:rsidRDefault="00A147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45A3D" w14:textId="77777777" w:rsidR="00EE3B6E" w:rsidRDefault="00EE3B6E" w:rsidP="00587366">
      <w:r>
        <w:separator/>
      </w:r>
    </w:p>
    <w:p w14:paraId="2E2685F7" w14:textId="77777777" w:rsidR="00EE3B6E" w:rsidRDefault="00EE3B6E"/>
  </w:footnote>
  <w:footnote w:type="continuationSeparator" w:id="0">
    <w:p w14:paraId="49D6B036" w14:textId="77777777" w:rsidR="00EE3B6E" w:rsidRDefault="00EE3B6E" w:rsidP="00587366">
      <w:r>
        <w:continuationSeparator/>
      </w:r>
    </w:p>
    <w:p w14:paraId="4C32E9D9" w14:textId="77777777" w:rsidR="00EE3B6E" w:rsidRDefault="00EE3B6E"/>
  </w:footnote>
  <w:footnote w:id="1">
    <w:p w14:paraId="23AF35FE" w14:textId="77777777" w:rsidR="007F27D7" w:rsidRPr="00034B44" w:rsidRDefault="007F27D7" w:rsidP="007F27D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3B70AD2" w14:textId="77777777" w:rsidR="007F27D7" w:rsidRPr="00034B44" w:rsidRDefault="007F27D7" w:rsidP="007F27D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026E0F2" w14:textId="77777777" w:rsidR="007F27D7" w:rsidRPr="00034B44" w:rsidRDefault="007F27D7" w:rsidP="007F27D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1E9088C5" w14:textId="77777777" w:rsidR="007F27D7" w:rsidRPr="00034B44" w:rsidRDefault="007F27D7" w:rsidP="007F27D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DBB3ED" w14:textId="77777777" w:rsidR="007F27D7" w:rsidRPr="00034B44" w:rsidRDefault="007F27D7" w:rsidP="007F27D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25413" w14:textId="77777777" w:rsidR="007F27D7" w:rsidRPr="00034B44" w:rsidRDefault="007F27D7" w:rsidP="007F27D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44B059F5" w14:textId="77777777" w:rsidR="007F27D7" w:rsidRPr="00034B44" w:rsidRDefault="007F27D7" w:rsidP="007F27D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F2C3" w14:textId="48A0117C" w:rsidR="00050C1D" w:rsidRDefault="00662CD6">
    <w:pPr>
      <w:pStyle w:val="Encabezado"/>
    </w:pPr>
    <w:r>
      <w:rPr>
        <w:noProof/>
        <w:lang w:val="es-MX" w:eastAsia="es-MX"/>
      </w:rPr>
      <w:pict w14:anchorId="3FCB9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83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7F9B76FB" w:rsidR="00A147C5" w:rsidRDefault="00662CD6">
    <w:pPr>
      <w:pStyle w:val="Encabezado"/>
    </w:pPr>
    <w:r>
      <w:rPr>
        <w:noProof/>
        <w:lang w:val="es-MX" w:eastAsia="es-MX"/>
      </w:rPr>
      <w:pict w14:anchorId="0A307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833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147C5" w:rsidRPr="00E84957" w14:paraId="07F2896E" w14:textId="77777777" w:rsidTr="003116A6">
      <w:trPr>
        <w:trHeight w:val="138"/>
        <w:jc w:val="right"/>
      </w:trPr>
      <w:tc>
        <w:tcPr>
          <w:tcW w:w="2552" w:type="dxa"/>
          <w:vAlign w:val="center"/>
        </w:tcPr>
        <w:p w14:paraId="4A5B1974" w14:textId="77777777" w:rsidR="00A147C5" w:rsidRPr="00E84957" w:rsidRDefault="00A147C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D4957C7" w:rsidR="00A147C5" w:rsidRPr="002D0ECC" w:rsidRDefault="009205D6" w:rsidP="00287479">
          <w:pPr>
            <w:pStyle w:val="Encabezado"/>
            <w:jc w:val="right"/>
            <w:rPr>
              <w:rFonts w:ascii="Palatino Linotype" w:hAnsi="Palatino Linotype"/>
              <w:b/>
              <w:sz w:val="20"/>
              <w:szCs w:val="20"/>
            </w:rPr>
          </w:pPr>
          <w:r>
            <w:rPr>
              <w:rFonts w:ascii="Palatino Linotype" w:hAnsi="Palatino Linotype" w:cs="Arial"/>
              <w:b/>
              <w:bCs/>
              <w:sz w:val="20"/>
              <w:szCs w:val="20"/>
              <w:lang w:eastAsia="es-MX"/>
            </w:rPr>
            <w:t>13058</w:t>
          </w:r>
          <w:r w:rsidR="00A147C5">
            <w:rPr>
              <w:rFonts w:ascii="Palatino Linotype" w:hAnsi="Palatino Linotype" w:cs="Arial"/>
              <w:b/>
              <w:bCs/>
              <w:sz w:val="20"/>
              <w:szCs w:val="20"/>
              <w:lang w:eastAsia="es-MX"/>
            </w:rPr>
            <w:t>/INFOEM/IP/RR/2019</w:t>
          </w:r>
        </w:p>
      </w:tc>
    </w:tr>
    <w:tr w:rsidR="00A147C5" w:rsidRPr="00E84957" w14:paraId="095EB01B" w14:textId="77777777" w:rsidTr="003116A6">
      <w:trPr>
        <w:trHeight w:val="321"/>
        <w:jc w:val="right"/>
      </w:trPr>
      <w:tc>
        <w:tcPr>
          <w:tcW w:w="2552" w:type="dxa"/>
          <w:vAlign w:val="center"/>
        </w:tcPr>
        <w:p w14:paraId="6E000A51" w14:textId="4DA3E277" w:rsidR="00A147C5" w:rsidRPr="00E84957" w:rsidRDefault="00A147C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74E5FDA8" w:rsidR="00A147C5" w:rsidRPr="000166B3" w:rsidRDefault="00A147C5" w:rsidP="009205D6">
          <w:pPr>
            <w:pStyle w:val="Encabezado"/>
            <w:jc w:val="right"/>
            <w:rPr>
              <w:rFonts w:ascii="Palatino Linotype" w:hAnsi="Palatino Linotype"/>
              <w:b/>
              <w:sz w:val="18"/>
              <w:szCs w:val="18"/>
            </w:rPr>
          </w:pPr>
          <w:r>
            <w:rPr>
              <w:rFonts w:ascii="Palatino Linotype" w:hAnsi="Palatino Linotype"/>
              <w:b/>
              <w:bCs/>
              <w:color w:val="000000"/>
              <w:sz w:val="18"/>
              <w:szCs w:val="18"/>
            </w:rPr>
            <w:t xml:space="preserve">Ayuntamiento de </w:t>
          </w:r>
          <w:r w:rsidR="009205D6">
            <w:rPr>
              <w:rFonts w:ascii="Palatino Linotype" w:hAnsi="Palatino Linotype"/>
              <w:b/>
              <w:bCs/>
              <w:color w:val="000000"/>
              <w:sz w:val="18"/>
              <w:szCs w:val="18"/>
            </w:rPr>
            <w:t>San Simón de Guerrero</w:t>
          </w:r>
        </w:p>
      </w:tc>
    </w:tr>
    <w:tr w:rsidR="00A147C5" w:rsidRPr="00E84957" w14:paraId="14F3CE0D" w14:textId="77777777" w:rsidTr="003116A6">
      <w:trPr>
        <w:trHeight w:val="321"/>
        <w:jc w:val="right"/>
      </w:trPr>
      <w:tc>
        <w:tcPr>
          <w:tcW w:w="2552" w:type="dxa"/>
          <w:vAlign w:val="center"/>
        </w:tcPr>
        <w:p w14:paraId="12248485" w14:textId="081B3348" w:rsidR="00A147C5" w:rsidRPr="00E84957" w:rsidRDefault="00A147C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147C5" w:rsidRPr="002D0ECC" w:rsidRDefault="00A147C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147C5" w:rsidRDefault="00A147C5" w:rsidP="00587366">
    <w:pPr>
      <w:pStyle w:val="Encabezado"/>
    </w:pPr>
  </w:p>
  <w:p w14:paraId="01FCACBC" w14:textId="77777777" w:rsidR="00A147C5" w:rsidRDefault="00A147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7F586430" w:rsidR="00A147C5" w:rsidRDefault="00662CD6" w:rsidP="000B5D79">
    <w:pPr>
      <w:pStyle w:val="Encabezado"/>
      <w:tabs>
        <w:tab w:val="clear" w:pos="4252"/>
        <w:tab w:val="clear" w:pos="8504"/>
        <w:tab w:val="left" w:pos="3103"/>
      </w:tabs>
    </w:pPr>
    <w:r>
      <w:rPr>
        <w:noProof/>
        <w:lang w:val="es-MX" w:eastAsia="es-MX"/>
      </w:rPr>
      <w:pict w14:anchorId="7D087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83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A147C5">
      <w:tab/>
    </w:r>
    <w:r w:rsidR="00A147C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147C5" w:rsidRPr="00182113" w14:paraId="665387B4" w14:textId="77777777" w:rsidTr="000B5D79">
      <w:trPr>
        <w:trHeight w:val="138"/>
      </w:trPr>
      <w:tc>
        <w:tcPr>
          <w:tcW w:w="2532" w:type="dxa"/>
          <w:vAlign w:val="center"/>
        </w:tcPr>
        <w:p w14:paraId="01509DD6"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4FAE21CD" w14:textId="036DB6D8" w:rsidR="00A147C5" w:rsidRPr="00182113" w:rsidRDefault="00A147C5" w:rsidP="009205D6">
          <w:pPr>
            <w:pStyle w:val="Encabezado"/>
            <w:rPr>
              <w:rFonts w:ascii="Palatino Linotype" w:hAnsi="Palatino Linotype"/>
              <w:b/>
              <w:sz w:val="22"/>
              <w:szCs w:val="22"/>
            </w:rPr>
          </w:pPr>
          <w:r>
            <w:rPr>
              <w:rFonts w:ascii="Palatino Linotype" w:hAnsi="Palatino Linotype" w:cs="Arial"/>
              <w:b/>
              <w:bCs/>
              <w:sz w:val="20"/>
              <w:szCs w:val="20"/>
              <w:lang w:eastAsia="es-MX"/>
            </w:rPr>
            <w:t>1</w:t>
          </w:r>
          <w:r w:rsidR="009205D6">
            <w:rPr>
              <w:rFonts w:ascii="Palatino Linotype" w:hAnsi="Palatino Linotype" w:cs="Arial"/>
              <w:b/>
              <w:bCs/>
              <w:sz w:val="20"/>
              <w:szCs w:val="20"/>
              <w:lang w:eastAsia="es-MX"/>
            </w:rPr>
            <w:t>3058</w:t>
          </w:r>
          <w:r>
            <w:rPr>
              <w:rFonts w:ascii="Palatino Linotype" w:hAnsi="Palatino Linotype" w:cs="Arial"/>
              <w:b/>
              <w:bCs/>
              <w:sz w:val="20"/>
              <w:szCs w:val="20"/>
              <w:lang w:eastAsia="es-MX"/>
            </w:rPr>
            <w:t>/INFOEM/IP/RR/2019</w:t>
          </w:r>
        </w:p>
      </w:tc>
    </w:tr>
    <w:tr w:rsidR="00A147C5" w:rsidRPr="00182113" w14:paraId="78C9F2F4" w14:textId="77777777" w:rsidTr="000B5D79">
      <w:trPr>
        <w:trHeight w:val="227"/>
      </w:trPr>
      <w:tc>
        <w:tcPr>
          <w:tcW w:w="2532" w:type="dxa"/>
          <w:vAlign w:val="center"/>
        </w:tcPr>
        <w:p w14:paraId="2D89FED3"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36D086A3" w14:textId="71218F59" w:rsidR="00A147C5" w:rsidRPr="00F801DD" w:rsidRDefault="00662CD6" w:rsidP="007F27D7">
          <w:pPr>
            <w:pStyle w:val="Encabezado"/>
            <w:rPr>
              <w:rFonts w:ascii="Palatino Linotype" w:hAnsi="Palatino Linotype"/>
              <w:b/>
              <w:sz w:val="20"/>
              <w:szCs w:val="20"/>
            </w:rPr>
          </w:pPr>
          <w:r w:rsidRPr="00662CD6">
            <w:rPr>
              <w:rFonts w:ascii="Palatino Linotype" w:hAnsi="Palatino Linotype"/>
              <w:b/>
              <w:color w:val="000000" w:themeColor="text1"/>
              <w:sz w:val="20"/>
              <w:szCs w:val="20"/>
              <w:highlight w:val="black"/>
            </w:rPr>
            <w:t>--------------------------------------</w:t>
          </w:r>
        </w:p>
      </w:tc>
    </w:tr>
    <w:tr w:rsidR="00A147C5" w:rsidRPr="00182113" w14:paraId="1A862673" w14:textId="77777777" w:rsidTr="000B5D79">
      <w:trPr>
        <w:trHeight w:val="232"/>
      </w:trPr>
      <w:tc>
        <w:tcPr>
          <w:tcW w:w="2532" w:type="dxa"/>
          <w:vAlign w:val="center"/>
        </w:tcPr>
        <w:p w14:paraId="767A6F60"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47830454" w14:textId="77777777" w:rsidR="00A147C5" w:rsidRDefault="00A147C5" w:rsidP="008B2D0B">
          <w:pPr>
            <w:pStyle w:val="Encabezado"/>
            <w:rPr>
              <w:rFonts w:ascii="Palatino Linotype" w:hAnsi="Palatino Linotype"/>
              <w:b/>
              <w:bCs/>
              <w:color w:val="000000"/>
              <w:sz w:val="18"/>
              <w:szCs w:val="18"/>
            </w:rPr>
          </w:pPr>
          <w:r>
            <w:rPr>
              <w:rFonts w:ascii="Palatino Linotype" w:hAnsi="Palatino Linotype"/>
              <w:b/>
              <w:bCs/>
              <w:color w:val="000000"/>
              <w:sz w:val="18"/>
              <w:szCs w:val="18"/>
            </w:rPr>
            <w:t xml:space="preserve">Ayuntamiento de </w:t>
          </w:r>
        </w:p>
        <w:p w14:paraId="3FC8EF03" w14:textId="53669966" w:rsidR="00A147C5" w:rsidRPr="000166B3" w:rsidRDefault="009205D6" w:rsidP="008B2D0B">
          <w:pPr>
            <w:pStyle w:val="Encabezado"/>
            <w:rPr>
              <w:rFonts w:ascii="Palatino Linotype" w:hAnsi="Palatino Linotype"/>
              <w:b/>
              <w:sz w:val="18"/>
              <w:szCs w:val="18"/>
            </w:rPr>
          </w:pPr>
          <w:r>
            <w:rPr>
              <w:rFonts w:ascii="Palatino Linotype" w:hAnsi="Palatino Linotype"/>
              <w:b/>
              <w:bCs/>
              <w:color w:val="000000"/>
              <w:sz w:val="18"/>
              <w:szCs w:val="18"/>
            </w:rPr>
            <w:t>San Simón de Guerrero</w:t>
          </w:r>
        </w:p>
      </w:tc>
    </w:tr>
    <w:tr w:rsidR="00A147C5" w:rsidRPr="00182113" w14:paraId="4416531B" w14:textId="77777777" w:rsidTr="000B5D79">
      <w:trPr>
        <w:trHeight w:val="320"/>
      </w:trPr>
      <w:tc>
        <w:tcPr>
          <w:tcW w:w="2532" w:type="dxa"/>
          <w:vAlign w:val="center"/>
        </w:tcPr>
        <w:p w14:paraId="277DD3E2" w14:textId="7989BCC5"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3BD70CE4" w14:textId="61A13249" w:rsidR="00A147C5" w:rsidRPr="00182113" w:rsidRDefault="00A147C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147C5" w:rsidRDefault="00A147C5">
    <w:pPr>
      <w:pStyle w:val="Encabezado"/>
    </w:pPr>
  </w:p>
  <w:p w14:paraId="2C496126" w14:textId="77777777" w:rsidR="00A147C5" w:rsidRDefault="00A147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C1002"/>
    <w:multiLevelType w:val="hybridMultilevel"/>
    <w:tmpl w:val="C44081E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5C4C"/>
    <w:rsid w:val="0002623B"/>
    <w:rsid w:val="00026420"/>
    <w:rsid w:val="0003063D"/>
    <w:rsid w:val="000308BD"/>
    <w:rsid w:val="00031C89"/>
    <w:rsid w:val="00032493"/>
    <w:rsid w:val="0003272B"/>
    <w:rsid w:val="00032B32"/>
    <w:rsid w:val="00034035"/>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1D"/>
    <w:rsid w:val="00050C57"/>
    <w:rsid w:val="00051730"/>
    <w:rsid w:val="00051F9D"/>
    <w:rsid w:val="00052007"/>
    <w:rsid w:val="000520C1"/>
    <w:rsid w:val="0005282A"/>
    <w:rsid w:val="000533EE"/>
    <w:rsid w:val="000536A4"/>
    <w:rsid w:val="000536C4"/>
    <w:rsid w:val="0005420C"/>
    <w:rsid w:val="00054220"/>
    <w:rsid w:val="00054954"/>
    <w:rsid w:val="00054A7C"/>
    <w:rsid w:val="00055B29"/>
    <w:rsid w:val="00055FF9"/>
    <w:rsid w:val="00056A79"/>
    <w:rsid w:val="000616D2"/>
    <w:rsid w:val="00061822"/>
    <w:rsid w:val="00062AC3"/>
    <w:rsid w:val="000634AC"/>
    <w:rsid w:val="00064750"/>
    <w:rsid w:val="00064822"/>
    <w:rsid w:val="00064B95"/>
    <w:rsid w:val="00067AC3"/>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62C"/>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A"/>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61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DCF"/>
    <w:rsid w:val="001A230D"/>
    <w:rsid w:val="001A339A"/>
    <w:rsid w:val="001A3C17"/>
    <w:rsid w:val="001A4753"/>
    <w:rsid w:val="001A4764"/>
    <w:rsid w:val="001A513D"/>
    <w:rsid w:val="001A5277"/>
    <w:rsid w:val="001A6360"/>
    <w:rsid w:val="001B0EFF"/>
    <w:rsid w:val="001B1666"/>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3CE"/>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2FB7"/>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3BA4"/>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08E"/>
    <w:rsid w:val="002823A0"/>
    <w:rsid w:val="0028429B"/>
    <w:rsid w:val="00286BCA"/>
    <w:rsid w:val="0028727E"/>
    <w:rsid w:val="00287479"/>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6C4F"/>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5D52"/>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19B"/>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73"/>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42"/>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999"/>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3395"/>
    <w:rsid w:val="00654AB8"/>
    <w:rsid w:val="00654CFD"/>
    <w:rsid w:val="00656B81"/>
    <w:rsid w:val="00657974"/>
    <w:rsid w:val="0066068C"/>
    <w:rsid w:val="00661C3C"/>
    <w:rsid w:val="006624DB"/>
    <w:rsid w:val="00662A48"/>
    <w:rsid w:val="00662C69"/>
    <w:rsid w:val="00662CD6"/>
    <w:rsid w:val="006635D8"/>
    <w:rsid w:val="006638FD"/>
    <w:rsid w:val="00664A70"/>
    <w:rsid w:val="00664F7B"/>
    <w:rsid w:val="006657E8"/>
    <w:rsid w:val="00665C1C"/>
    <w:rsid w:val="00667011"/>
    <w:rsid w:val="0066771D"/>
    <w:rsid w:val="006711DB"/>
    <w:rsid w:val="0067245D"/>
    <w:rsid w:val="006736B2"/>
    <w:rsid w:val="006751CA"/>
    <w:rsid w:val="00675AC5"/>
    <w:rsid w:val="00676BD4"/>
    <w:rsid w:val="006770E9"/>
    <w:rsid w:val="00677556"/>
    <w:rsid w:val="006776F3"/>
    <w:rsid w:val="006779C9"/>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60F"/>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2FD"/>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2D39"/>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1F2"/>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7D7"/>
    <w:rsid w:val="007F283E"/>
    <w:rsid w:val="007F29AF"/>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24"/>
    <w:rsid w:val="00856E44"/>
    <w:rsid w:val="00857422"/>
    <w:rsid w:val="008601A5"/>
    <w:rsid w:val="008609B2"/>
    <w:rsid w:val="00860CB5"/>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87E37"/>
    <w:rsid w:val="00891563"/>
    <w:rsid w:val="00892281"/>
    <w:rsid w:val="00892282"/>
    <w:rsid w:val="0089297F"/>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D0B"/>
    <w:rsid w:val="008B2F14"/>
    <w:rsid w:val="008B3358"/>
    <w:rsid w:val="008B3B06"/>
    <w:rsid w:val="008B533D"/>
    <w:rsid w:val="008B6281"/>
    <w:rsid w:val="008B6DE0"/>
    <w:rsid w:val="008B7E78"/>
    <w:rsid w:val="008C093E"/>
    <w:rsid w:val="008C2B3C"/>
    <w:rsid w:val="008C41A7"/>
    <w:rsid w:val="008C46F3"/>
    <w:rsid w:val="008C48EB"/>
    <w:rsid w:val="008C52BE"/>
    <w:rsid w:val="008C57F7"/>
    <w:rsid w:val="008C61EB"/>
    <w:rsid w:val="008C67D3"/>
    <w:rsid w:val="008C6F4D"/>
    <w:rsid w:val="008C7E6B"/>
    <w:rsid w:val="008D02A3"/>
    <w:rsid w:val="008D10FA"/>
    <w:rsid w:val="008D1384"/>
    <w:rsid w:val="008D1DB9"/>
    <w:rsid w:val="008D3591"/>
    <w:rsid w:val="008D3CB5"/>
    <w:rsid w:val="008D6C8D"/>
    <w:rsid w:val="008D6ED2"/>
    <w:rsid w:val="008D6F99"/>
    <w:rsid w:val="008D7A78"/>
    <w:rsid w:val="008D7C45"/>
    <w:rsid w:val="008E022F"/>
    <w:rsid w:val="008E06F3"/>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5D6"/>
    <w:rsid w:val="00920F93"/>
    <w:rsid w:val="00921C64"/>
    <w:rsid w:val="0092262C"/>
    <w:rsid w:val="00924CEA"/>
    <w:rsid w:val="009256FF"/>
    <w:rsid w:val="00925ED1"/>
    <w:rsid w:val="00925F38"/>
    <w:rsid w:val="009316E9"/>
    <w:rsid w:val="009337EC"/>
    <w:rsid w:val="00933835"/>
    <w:rsid w:val="009340AD"/>
    <w:rsid w:val="00934315"/>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3CF"/>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3E5"/>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7A8"/>
    <w:rsid w:val="009B6BB6"/>
    <w:rsid w:val="009B6F16"/>
    <w:rsid w:val="009B6F43"/>
    <w:rsid w:val="009B7490"/>
    <w:rsid w:val="009B7E7A"/>
    <w:rsid w:val="009C113B"/>
    <w:rsid w:val="009C1E0F"/>
    <w:rsid w:val="009C3553"/>
    <w:rsid w:val="009C39EA"/>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7C5"/>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5DB9"/>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02"/>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224F"/>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994"/>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DF"/>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1E9"/>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21DF"/>
    <w:rsid w:val="00BD3BA2"/>
    <w:rsid w:val="00BD3FFB"/>
    <w:rsid w:val="00BD5ACF"/>
    <w:rsid w:val="00BD5FC4"/>
    <w:rsid w:val="00BE00FA"/>
    <w:rsid w:val="00BE0B1A"/>
    <w:rsid w:val="00BE0C95"/>
    <w:rsid w:val="00BE1152"/>
    <w:rsid w:val="00BE15C4"/>
    <w:rsid w:val="00BE203D"/>
    <w:rsid w:val="00BE26B9"/>
    <w:rsid w:val="00BE38BC"/>
    <w:rsid w:val="00BE430D"/>
    <w:rsid w:val="00BE4842"/>
    <w:rsid w:val="00BE5B14"/>
    <w:rsid w:val="00BE5F02"/>
    <w:rsid w:val="00BE63DC"/>
    <w:rsid w:val="00BE7363"/>
    <w:rsid w:val="00BF01CB"/>
    <w:rsid w:val="00BF0848"/>
    <w:rsid w:val="00BF2640"/>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16BC7"/>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6D1C"/>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6864"/>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6F03"/>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2DE9"/>
    <w:rsid w:val="00D64210"/>
    <w:rsid w:val="00D6497C"/>
    <w:rsid w:val="00D64B5C"/>
    <w:rsid w:val="00D65068"/>
    <w:rsid w:val="00D67455"/>
    <w:rsid w:val="00D7234D"/>
    <w:rsid w:val="00D732AE"/>
    <w:rsid w:val="00D74208"/>
    <w:rsid w:val="00D74CC9"/>
    <w:rsid w:val="00D751F4"/>
    <w:rsid w:val="00D755D6"/>
    <w:rsid w:val="00D7574D"/>
    <w:rsid w:val="00D75A42"/>
    <w:rsid w:val="00D76A17"/>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263"/>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13E"/>
    <w:rsid w:val="00E0682B"/>
    <w:rsid w:val="00E12D1C"/>
    <w:rsid w:val="00E1380C"/>
    <w:rsid w:val="00E15453"/>
    <w:rsid w:val="00E15875"/>
    <w:rsid w:val="00E15B5E"/>
    <w:rsid w:val="00E1688C"/>
    <w:rsid w:val="00E16A8F"/>
    <w:rsid w:val="00E16EE5"/>
    <w:rsid w:val="00E21517"/>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A5E"/>
    <w:rsid w:val="00E54EAD"/>
    <w:rsid w:val="00E563A0"/>
    <w:rsid w:val="00E5713E"/>
    <w:rsid w:val="00E573EE"/>
    <w:rsid w:val="00E609BA"/>
    <w:rsid w:val="00E6120E"/>
    <w:rsid w:val="00E61673"/>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2FD"/>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44"/>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1F2A"/>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B6E"/>
    <w:rsid w:val="00EE3E9C"/>
    <w:rsid w:val="00EE42CA"/>
    <w:rsid w:val="00EE4760"/>
    <w:rsid w:val="00EE4F6A"/>
    <w:rsid w:val="00EE5A21"/>
    <w:rsid w:val="00EE6E2F"/>
    <w:rsid w:val="00EE7F91"/>
    <w:rsid w:val="00EF026E"/>
    <w:rsid w:val="00EF13C1"/>
    <w:rsid w:val="00EF13FB"/>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340"/>
    <w:rsid w:val="00F11BDE"/>
    <w:rsid w:val="00F12D70"/>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1F7"/>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0C25"/>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1A4"/>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2B4"/>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676BD4"/>
    <w:pPr>
      <w:tabs>
        <w:tab w:val="right" w:leader="dot" w:pos="8779"/>
      </w:tabs>
      <w:spacing w:after="100"/>
      <w:ind w:left="480" w:hanging="196"/>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76">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3113824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1273249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3444704">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623016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5779045">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4571-B667-4F2C-82A4-0B892376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5750</Words>
  <Characters>31631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INVITADO ESPECIAL</cp:lastModifiedBy>
  <cp:revision>4</cp:revision>
  <cp:lastPrinted>2019-03-22T05:09:00Z</cp:lastPrinted>
  <dcterms:created xsi:type="dcterms:W3CDTF">2020-03-14T01:29:00Z</dcterms:created>
  <dcterms:modified xsi:type="dcterms:W3CDTF">2020-08-18T18:37:00Z</dcterms:modified>
</cp:coreProperties>
</file>