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4599E8" w14:textId="354EF234" w:rsidR="0074285B" w:rsidRPr="00FC323A" w:rsidRDefault="00D22B6A" w:rsidP="008D6A1D">
      <w:pPr>
        <w:spacing w:line="360" w:lineRule="auto"/>
        <w:jc w:val="both"/>
        <w:rPr>
          <w:rFonts w:ascii="Palatino Linotype" w:hAnsi="Palatino Linotype"/>
          <w:noProof/>
          <w:sz w:val="22"/>
          <w:szCs w:val="22"/>
          <w:lang w:val="es-ES"/>
        </w:rPr>
      </w:pPr>
      <w:r w:rsidRPr="00FC323A">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2A3D77" w:rsidRPr="00FC323A">
        <w:rPr>
          <w:rFonts w:ascii="Palatino Linotype" w:hAnsi="Palatino Linotype" w:cs="Tahoma"/>
          <w:bCs/>
          <w:sz w:val="22"/>
          <w:szCs w:val="22"/>
        </w:rPr>
        <w:t xml:space="preserve">catorce </w:t>
      </w:r>
      <w:r w:rsidR="0091633A" w:rsidRPr="00FC323A">
        <w:rPr>
          <w:rFonts w:ascii="Palatino Linotype" w:hAnsi="Palatino Linotype" w:cs="Tahoma"/>
          <w:bCs/>
          <w:sz w:val="22"/>
          <w:szCs w:val="22"/>
        </w:rPr>
        <w:t>de mayo</w:t>
      </w:r>
      <w:r w:rsidR="005B27D6" w:rsidRPr="00FC323A">
        <w:rPr>
          <w:rFonts w:ascii="Palatino Linotype" w:hAnsi="Palatino Linotype" w:cs="Tahoma"/>
          <w:bCs/>
          <w:sz w:val="22"/>
          <w:szCs w:val="22"/>
        </w:rPr>
        <w:t xml:space="preserve"> </w:t>
      </w:r>
      <w:r w:rsidR="006F7630" w:rsidRPr="00FC323A">
        <w:rPr>
          <w:rFonts w:ascii="Palatino Linotype" w:hAnsi="Palatino Linotype" w:cs="Tahoma"/>
          <w:bCs/>
          <w:sz w:val="22"/>
          <w:szCs w:val="22"/>
        </w:rPr>
        <w:t>de dos mil diecinueve</w:t>
      </w:r>
      <w:r w:rsidRPr="00FC323A">
        <w:rPr>
          <w:rFonts w:ascii="Palatino Linotype" w:hAnsi="Palatino Linotype" w:cs="Tahoma"/>
          <w:bCs/>
          <w:sz w:val="22"/>
          <w:szCs w:val="22"/>
        </w:rPr>
        <w:t>.</w:t>
      </w:r>
    </w:p>
    <w:p w14:paraId="532E4BEC" w14:textId="77777777" w:rsidR="00492DCA" w:rsidRPr="00FC323A" w:rsidRDefault="00492DCA" w:rsidP="008D6A1D">
      <w:pPr>
        <w:spacing w:line="360" w:lineRule="auto"/>
        <w:jc w:val="both"/>
        <w:rPr>
          <w:rFonts w:ascii="Palatino Linotype" w:hAnsi="Palatino Linotype"/>
          <w:noProof/>
          <w:sz w:val="22"/>
          <w:szCs w:val="22"/>
          <w:lang w:val="es-ES"/>
        </w:rPr>
      </w:pPr>
    </w:p>
    <w:p w14:paraId="32237321" w14:textId="327BE5B9" w:rsidR="00A00BF3" w:rsidRPr="00FC323A" w:rsidRDefault="005B27D6" w:rsidP="008D6A1D">
      <w:pPr>
        <w:spacing w:line="360" w:lineRule="auto"/>
        <w:jc w:val="both"/>
        <w:rPr>
          <w:rFonts w:ascii="Palatino Linotype" w:hAnsi="Palatino Linotype" w:cs="Tahoma"/>
          <w:bCs/>
          <w:color w:val="0D0D0D" w:themeColor="text1" w:themeTint="F2"/>
          <w:sz w:val="22"/>
          <w:szCs w:val="22"/>
        </w:rPr>
      </w:pPr>
      <w:r w:rsidRPr="00FC323A">
        <w:rPr>
          <w:rFonts w:ascii="Palatino Linotype" w:hAnsi="Palatino Linotype" w:cs="Tahoma"/>
          <w:b/>
          <w:bCs/>
          <w:color w:val="0D0D0D" w:themeColor="text1" w:themeTint="F2"/>
          <w:sz w:val="22"/>
          <w:szCs w:val="22"/>
        </w:rPr>
        <w:t>VISTO</w:t>
      </w:r>
      <w:r w:rsidR="005D0D06" w:rsidRPr="00FC323A">
        <w:rPr>
          <w:rFonts w:ascii="Palatino Linotype" w:hAnsi="Palatino Linotype" w:cs="Tahoma"/>
          <w:bCs/>
          <w:color w:val="0D0D0D" w:themeColor="text1" w:themeTint="F2"/>
          <w:sz w:val="22"/>
          <w:szCs w:val="22"/>
        </w:rPr>
        <w:t xml:space="preserve"> </w:t>
      </w:r>
      <w:r w:rsidRPr="00FC323A">
        <w:rPr>
          <w:rFonts w:ascii="Palatino Linotype" w:hAnsi="Palatino Linotype" w:cs="Tahoma"/>
          <w:bCs/>
          <w:color w:val="0D0D0D" w:themeColor="text1" w:themeTint="F2"/>
          <w:sz w:val="22"/>
          <w:szCs w:val="22"/>
        </w:rPr>
        <w:t>el expediente conformado</w:t>
      </w:r>
      <w:r w:rsidR="005D0D06" w:rsidRPr="00FC323A">
        <w:rPr>
          <w:rFonts w:ascii="Palatino Linotype" w:hAnsi="Palatino Linotype" w:cs="Tahoma"/>
          <w:bCs/>
          <w:color w:val="0D0D0D" w:themeColor="text1" w:themeTint="F2"/>
          <w:sz w:val="22"/>
          <w:szCs w:val="22"/>
        </w:rPr>
        <w:t xml:space="preserve"> con motivo </w:t>
      </w:r>
      <w:r w:rsidRPr="00FC323A">
        <w:rPr>
          <w:rFonts w:ascii="Palatino Linotype" w:hAnsi="Palatino Linotype" w:cs="Tahoma"/>
          <w:bCs/>
          <w:color w:val="0D0D0D" w:themeColor="text1" w:themeTint="F2"/>
          <w:sz w:val="22"/>
          <w:szCs w:val="22"/>
        </w:rPr>
        <w:t>del Recurso</w:t>
      </w:r>
      <w:r w:rsidR="00D444D0" w:rsidRPr="00FC323A">
        <w:rPr>
          <w:rFonts w:ascii="Palatino Linotype" w:hAnsi="Palatino Linotype" w:cs="Tahoma"/>
          <w:bCs/>
          <w:color w:val="0D0D0D" w:themeColor="text1" w:themeTint="F2"/>
          <w:sz w:val="22"/>
          <w:szCs w:val="22"/>
        </w:rPr>
        <w:t xml:space="preserve"> de Revisión </w:t>
      </w:r>
      <w:r w:rsidR="002A3D77" w:rsidRPr="00FC323A">
        <w:rPr>
          <w:rFonts w:ascii="Palatino Linotype" w:eastAsia="Calibri" w:hAnsi="Palatino Linotype" w:cs="Tahoma"/>
          <w:b/>
          <w:bCs/>
          <w:sz w:val="22"/>
          <w:szCs w:val="22"/>
          <w:lang w:eastAsia="en-US"/>
        </w:rPr>
        <w:t>01231/INFOEM/IP/RR/2019</w:t>
      </w:r>
      <w:r w:rsidR="005D0D06" w:rsidRPr="00FC323A">
        <w:rPr>
          <w:rFonts w:ascii="Palatino Linotype" w:hAnsi="Palatino Linotype" w:cs="Tahoma"/>
          <w:bCs/>
          <w:color w:val="0D0D0D" w:themeColor="text1" w:themeTint="F2"/>
          <w:sz w:val="22"/>
          <w:szCs w:val="22"/>
        </w:rPr>
        <w:t>, interpuest</w:t>
      </w:r>
      <w:r w:rsidRPr="00FC323A">
        <w:rPr>
          <w:rFonts w:ascii="Palatino Linotype" w:hAnsi="Palatino Linotype" w:cs="Tahoma"/>
          <w:bCs/>
          <w:color w:val="0D0D0D" w:themeColor="text1" w:themeTint="F2"/>
          <w:sz w:val="22"/>
          <w:szCs w:val="22"/>
        </w:rPr>
        <w:t>o</w:t>
      </w:r>
      <w:r w:rsidR="005D0D06" w:rsidRPr="00FC323A">
        <w:rPr>
          <w:rFonts w:ascii="Palatino Linotype" w:hAnsi="Palatino Linotype" w:cs="Tahoma"/>
          <w:bCs/>
          <w:color w:val="0D0D0D" w:themeColor="text1" w:themeTint="F2"/>
          <w:sz w:val="22"/>
          <w:szCs w:val="22"/>
        </w:rPr>
        <w:t xml:space="preserve"> </w:t>
      </w:r>
      <w:r w:rsidR="00127757" w:rsidRPr="00FC323A">
        <w:rPr>
          <w:rFonts w:ascii="Palatino Linotype" w:hAnsi="Palatino Linotype" w:cs="Tahoma"/>
          <w:bCs/>
          <w:color w:val="0D0D0D" w:themeColor="text1" w:themeTint="F2"/>
          <w:sz w:val="22"/>
          <w:szCs w:val="22"/>
        </w:rPr>
        <w:t>por</w:t>
      </w:r>
      <w:r w:rsidR="00E70503" w:rsidRPr="00FC323A">
        <w:rPr>
          <w:rFonts w:ascii="Palatino Linotype" w:hAnsi="Palatino Linotype" w:cs="Tahoma"/>
          <w:bCs/>
          <w:color w:val="0D0D0D" w:themeColor="text1" w:themeTint="F2"/>
          <w:sz w:val="22"/>
          <w:szCs w:val="22"/>
        </w:rPr>
        <w:t xml:space="preserve"> </w:t>
      </w:r>
      <w:bookmarkStart w:id="0" w:name="_GoBack"/>
      <w:bookmarkEnd w:id="0"/>
      <w:r w:rsidR="003A5BF3" w:rsidRPr="003A5BF3">
        <w:rPr>
          <w:rFonts w:ascii="Palatino Linotype" w:eastAsia="Calibri" w:hAnsi="Palatino Linotype" w:cs="Tahoma"/>
          <w:sz w:val="22"/>
          <w:szCs w:val="22"/>
          <w:highlight w:val="black"/>
          <w:lang w:eastAsia="en-US"/>
        </w:rPr>
        <w:t>XXXXXXXXXXXXXXX</w:t>
      </w:r>
      <w:r w:rsidR="000A238F" w:rsidRPr="00FC323A">
        <w:rPr>
          <w:rFonts w:ascii="Palatino Linotype" w:hAnsi="Palatino Linotype" w:cs="Tahoma"/>
          <w:bCs/>
          <w:color w:val="0D0D0D" w:themeColor="text1" w:themeTint="F2"/>
          <w:sz w:val="22"/>
          <w:szCs w:val="22"/>
        </w:rPr>
        <w:t xml:space="preserve">, en lo sucesivo </w:t>
      </w:r>
      <w:r w:rsidR="00EA1E39" w:rsidRPr="00FC323A">
        <w:rPr>
          <w:rFonts w:ascii="Palatino Linotype" w:hAnsi="Palatino Linotype" w:cs="Tahoma"/>
          <w:b/>
          <w:bCs/>
          <w:color w:val="0D0D0D" w:themeColor="text1" w:themeTint="F2"/>
          <w:sz w:val="22"/>
          <w:szCs w:val="22"/>
        </w:rPr>
        <w:t>R</w:t>
      </w:r>
      <w:r w:rsidR="000A238F" w:rsidRPr="00FC323A">
        <w:rPr>
          <w:rFonts w:ascii="Palatino Linotype" w:hAnsi="Palatino Linotype" w:cs="Tahoma"/>
          <w:b/>
          <w:bCs/>
          <w:color w:val="0D0D0D" w:themeColor="text1" w:themeTint="F2"/>
          <w:sz w:val="22"/>
          <w:szCs w:val="22"/>
        </w:rPr>
        <w:t>ecurrente</w:t>
      </w:r>
      <w:r w:rsidR="000A238F" w:rsidRPr="00FC323A">
        <w:rPr>
          <w:rFonts w:ascii="Palatino Linotype" w:hAnsi="Palatino Linotype" w:cs="Tahoma"/>
          <w:bCs/>
          <w:color w:val="0D0D0D" w:themeColor="text1" w:themeTint="F2"/>
          <w:sz w:val="22"/>
          <w:szCs w:val="22"/>
        </w:rPr>
        <w:t xml:space="preserve"> o </w:t>
      </w:r>
      <w:r w:rsidR="00EA1E39" w:rsidRPr="00FC323A">
        <w:rPr>
          <w:rFonts w:ascii="Palatino Linotype" w:hAnsi="Palatino Linotype" w:cs="Tahoma"/>
          <w:b/>
          <w:bCs/>
          <w:color w:val="0D0D0D" w:themeColor="text1" w:themeTint="F2"/>
          <w:sz w:val="22"/>
          <w:szCs w:val="22"/>
        </w:rPr>
        <w:t>P</w:t>
      </w:r>
      <w:r w:rsidR="000A238F" w:rsidRPr="00FC323A">
        <w:rPr>
          <w:rFonts w:ascii="Palatino Linotype" w:hAnsi="Palatino Linotype" w:cs="Tahoma"/>
          <w:b/>
          <w:bCs/>
          <w:color w:val="0D0D0D" w:themeColor="text1" w:themeTint="F2"/>
          <w:sz w:val="22"/>
          <w:szCs w:val="22"/>
        </w:rPr>
        <w:t>articular</w:t>
      </w:r>
      <w:r w:rsidR="000A238F" w:rsidRPr="00FC323A">
        <w:rPr>
          <w:rFonts w:ascii="Palatino Linotype" w:hAnsi="Palatino Linotype" w:cs="Tahoma"/>
          <w:bCs/>
          <w:color w:val="0D0D0D" w:themeColor="text1" w:themeTint="F2"/>
          <w:sz w:val="22"/>
          <w:szCs w:val="22"/>
        </w:rPr>
        <w:t>,</w:t>
      </w:r>
      <w:r w:rsidR="004A1FE5" w:rsidRPr="00FC323A">
        <w:rPr>
          <w:rFonts w:ascii="Palatino Linotype" w:hAnsi="Palatino Linotype" w:cs="Tahoma"/>
          <w:bCs/>
          <w:color w:val="0D0D0D" w:themeColor="text1" w:themeTint="F2"/>
          <w:sz w:val="22"/>
          <w:szCs w:val="22"/>
        </w:rPr>
        <w:t xml:space="preserve"> </w:t>
      </w:r>
      <w:r w:rsidR="00A00BF3" w:rsidRPr="00FC323A">
        <w:rPr>
          <w:rFonts w:ascii="Palatino Linotype" w:eastAsia="Calibri" w:hAnsi="Palatino Linotype" w:cs="Tahoma"/>
          <w:bCs/>
          <w:sz w:val="22"/>
          <w:szCs w:val="22"/>
          <w:lang w:val="es-ES" w:eastAsia="en-US"/>
        </w:rPr>
        <w:t>en contra de la</w:t>
      </w:r>
      <w:r w:rsidR="00FC323A" w:rsidRPr="00FC323A">
        <w:rPr>
          <w:rFonts w:ascii="Palatino Linotype" w:eastAsia="Calibri" w:hAnsi="Palatino Linotype" w:cs="Tahoma"/>
          <w:bCs/>
          <w:sz w:val="22"/>
          <w:szCs w:val="22"/>
          <w:lang w:val="es-ES" w:eastAsia="en-US"/>
        </w:rPr>
        <w:t xml:space="preserve"> falta de</w:t>
      </w:r>
      <w:r w:rsidR="00A00BF3" w:rsidRPr="00FC323A">
        <w:rPr>
          <w:rFonts w:ascii="Palatino Linotype" w:eastAsia="Calibri" w:hAnsi="Palatino Linotype" w:cs="Tahoma"/>
          <w:bCs/>
          <w:sz w:val="22"/>
          <w:szCs w:val="22"/>
          <w:lang w:val="es-ES" w:eastAsia="en-US"/>
        </w:rPr>
        <w:t xml:space="preserve"> respuesta del </w:t>
      </w:r>
      <w:r w:rsidR="00A00BF3" w:rsidRPr="00FC323A">
        <w:rPr>
          <w:rFonts w:ascii="Palatino Linotype" w:eastAsia="Calibri" w:hAnsi="Palatino Linotype" w:cs="Tahoma"/>
          <w:b/>
          <w:bCs/>
          <w:sz w:val="22"/>
          <w:szCs w:val="22"/>
          <w:lang w:val="es-ES" w:eastAsia="en-US"/>
        </w:rPr>
        <w:t>Sujeto Obligado,</w:t>
      </w:r>
      <w:r w:rsidR="00A00BF3" w:rsidRPr="00FC323A">
        <w:rPr>
          <w:rFonts w:ascii="Palatino Linotype" w:eastAsia="Calibri" w:hAnsi="Palatino Linotype" w:cs="Tahoma"/>
          <w:bCs/>
          <w:sz w:val="22"/>
          <w:szCs w:val="22"/>
          <w:lang w:val="es-ES" w:eastAsia="en-US"/>
        </w:rPr>
        <w:t xml:space="preserve"> </w:t>
      </w:r>
      <w:r w:rsidR="00363AA5" w:rsidRPr="00FC323A">
        <w:rPr>
          <w:rFonts w:ascii="Palatino Linotype" w:eastAsia="Calibri" w:hAnsi="Palatino Linotype" w:cs="Tahoma"/>
          <w:b/>
          <w:sz w:val="22"/>
          <w:szCs w:val="22"/>
          <w:lang w:eastAsia="en-US"/>
        </w:rPr>
        <w:t>Ayuntamiento de Tequixquiac</w:t>
      </w:r>
      <w:r w:rsidR="00A00BF3" w:rsidRPr="00FC323A">
        <w:rPr>
          <w:rFonts w:ascii="Palatino Linotype" w:eastAsia="Calibri" w:hAnsi="Palatino Linotype" w:cs="Tahoma"/>
          <w:bCs/>
          <w:sz w:val="22"/>
          <w:szCs w:val="22"/>
          <w:lang w:val="es-ES" w:eastAsia="en-US"/>
        </w:rPr>
        <w:t xml:space="preserve">, a la solicitud de acceso a la información pública con número de folio </w:t>
      </w:r>
      <w:r w:rsidR="002A3D77" w:rsidRPr="00FC323A">
        <w:rPr>
          <w:rFonts w:ascii="Palatino Linotype" w:eastAsia="Calibri" w:hAnsi="Palatino Linotype" w:cs="Tahoma"/>
          <w:b/>
          <w:bCs/>
          <w:sz w:val="22"/>
          <w:szCs w:val="22"/>
          <w:lang w:eastAsia="en-US"/>
        </w:rPr>
        <w:t>00012/TEQUIXQU/IP/2019</w:t>
      </w:r>
      <w:r w:rsidR="00A00BF3" w:rsidRPr="00FC323A">
        <w:rPr>
          <w:rFonts w:ascii="Palatino Linotype" w:eastAsia="Calibri" w:hAnsi="Palatino Linotype" w:cs="Tahoma"/>
          <w:b/>
          <w:bCs/>
          <w:sz w:val="22"/>
          <w:szCs w:val="22"/>
          <w:lang w:val="es-ES" w:eastAsia="en-US"/>
        </w:rPr>
        <w:t>,</w:t>
      </w:r>
      <w:r w:rsidR="00A00BF3" w:rsidRPr="00FC323A">
        <w:rPr>
          <w:rFonts w:ascii="Palatino Linotype" w:eastAsia="Calibri" w:hAnsi="Palatino Linotype" w:cs="Tahoma"/>
          <w:bCs/>
          <w:sz w:val="22"/>
          <w:szCs w:val="22"/>
          <w:lang w:val="es-ES" w:eastAsia="en-US"/>
        </w:rPr>
        <w:t xml:space="preserve"> se emite la presente Resolución, con base en los Antecedentes y Consideraciones que a continuación se exponen:</w:t>
      </w:r>
    </w:p>
    <w:p w14:paraId="15047D07" w14:textId="77777777" w:rsidR="00A00BF3" w:rsidRPr="00FC323A" w:rsidRDefault="00A00BF3" w:rsidP="008D6A1D">
      <w:pPr>
        <w:tabs>
          <w:tab w:val="left" w:pos="2835"/>
        </w:tabs>
        <w:spacing w:line="360" w:lineRule="auto"/>
        <w:ind w:right="-93"/>
        <w:jc w:val="both"/>
        <w:rPr>
          <w:rFonts w:ascii="Palatino Linotype" w:eastAsia="Calibri" w:hAnsi="Palatino Linotype" w:cs="Tahoma"/>
          <w:bCs/>
          <w:sz w:val="22"/>
          <w:szCs w:val="22"/>
          <w:lang w:val="es-ES" w:eastAsia="en-US"/>
        </w:rPr>
      </w:pPr>
      <w:r w:rsidRPr="00FC323A">
        <w:rPr>
          <w:rFonts w:ascii="Palatino Linotype" w:eastAsia="Calibri" w:hAnsi="Palatino Linotype" w:cs="Tahoma"/>
          <w:bCs/>
          <w:sz w:val="22"/>
          <w:szCs w:val="22"/>
          <w:lang w:val="es-ES" w:eastAsia="en-US"/>
        </w:rPr>
        <w:tab/>
      </w:r>
    </w:p>
    <w:p w14:paraId="683D2652" w14:textId="77777777" w:rsidR="00A00BF3" w:rsidRPr="00FC323A" w:rsidRDefault="00A00BF3" w:rsidP="008D6A1D">
      <w:pPr>
        <w:spacing w:line="360" w:lineRule="auto"/>
        <w:ind w:right="-93"/>
        <w:jc w:val="center"/>
        <w:rPr>
          <w:rFonts w:ascii="Palatino Linotype" w:eastAsia="Calibri" w:hAnsi="Palatino Linotype" w:cs="Tahoma"/>
          <w:b/>
          <w:bCs/>
          <w:sz w:val="22"/>
          <w:szCs w:val="22"/>
          <w:lang w:eastAsia="en-US"/>
        </w:rPr>
      </w:pPr>
      <w:r w:rsidRPr="00FC323A">
        <w:rPr>
          <w:rFonts w:ascii="Palatino Linotype" w:eastAsia="Calibri" w:hAnsi="Palatino Linotype" w:cs="Tahoma"/>
          <w:b/>
          <w:bCs/>
          <w:sz w:val="22"/>
          <w:szCs w:val="22"/>
          <w:lang w:eastAsia="en-US"/>
        </w:rPr>
        <w:t>A N T E C E D E N T E S:</w:t>
      </w:r>
    </w:p>
    <w:p w14:paraId="0CF3FB26" w14:textId="77777777" w:rsidR="00A00BF3" w:rsidRPr="00FC323A" w:rsidRDefault="00A00BF3" w:rsidP="008D6A1D">
      <w:pPr>
        <w:spacing w:line="360" w:lineRule="auto"/>
        <w:ind w:right="-93"/>
        <w:jc w:val="both"/>
        <w:rPr>
          <w:rFonts w:ascii="Palatino Linotype" w:eastAsia="Calibri" w:hAnsi="Palatino Linotype" w:cs="Tahoma"/>
          <w:bCs/>
          <w:sz w:val="22"/>
          <w:szCs w:val="22"/>
          <w:lang w:eastAsia="en-US"/>
        </w:rPr>
      </w:pPr>
    </w:p>
    <w:p w14:paraId="06F68EBD" w14:textId="77777777" w:rsidR="00A00BF3" w:rsidRPr="00FC323A" w:rsidRDefault="00A00BF3" w:rsidP="008D6A1D">
      <w:pPr>
        <w:spacing w:line="360" w:lineRule="auto"/>
        <w:jc w:val="both"/>
        <w:rPr>
          <w:rFonts w:ascii="Palatino Linotype" w:eastAsia="Calibri" w:hAnsi="Palatino Linotype" w:cs="Tahoma"/>
          <w:b/>
          <w:bCs/>
          <w:sz w:val="22"/>
          <w:szCs w:val="22"/>
          <w:lang w:eastAsia="en-US"/>
        </w:rPr>
      </w:pPr>
      <w:r w:rsidRPr="00FC323A">
        <w:rPr>
          <w:rFonts w:ascii="Palatino Linotype" w:eastAsia="Calibri" w:hAnsi="Palatino Linotype" w:cs="Tahoma"/>
          <w:b/>
          <w:bCs/>
          <w:sz w:val="22"/>
          <w:szCs w:val="22"/>
          <w:lang w:eastAsia="en-US"/>
        </w:rPr>
        <w:t xml:space="preserve">I. Presentación de la solicitud de información. </w:t>
      </w:r>
    </w:p>
    <w:p w14:paraId="3BCEA966" w14:textId="77777777" w:rsidR="00A00BF3" w:rsidRPr="00FC323A" w:rsidRDefault="00A00BF3" w:rsidP="008D6A1D">
      <w:pPr>
        <w:spacing w:line="360" w:lineRule="auto"/>
        <w:jc w:val="both"/>
        <w:rPr>
          <w:rFonts w:ascii="Palatino Linotype" w:eastAsia="Calibri" w:hAnsi="Palatino Linotype" w:cs="Tahoma"/>
          <w:bCs/>
          <w:sz w:val="22"/>
          <w:szCs w:val="22"/>
          <w:lang w:eastAsia="en-US"/>
        </w:rPr>
      </w:pPr>
    </w:p>
    <w:p w14:paraId="02458580" w14:textId="721A7730" w:rsidR="00A00BF3" w:rsidRPr="00FC323A" w:rsidRDefault="00A00BF3" w:rsidP="008D6A1D">
      <w:pPr>
        <w:spacing w:line="360" w:lineRule="auto"/>
        <w:jc w:val="both"/>
        <w:rPr>
          <w:rFonts w:ascii="Palatino Linotype" w:eastAsia="Calibri" w:hAnsi="Palatino Linotype" w:cs="Tahoma"/>
          <w:bCs/>
          <w:sz w:val="22"/>
          <w:szCs w:val="22"/>
          <w:lang w:eastAsia="en-US"/>
        </w:rPr>
      </w:pPr>
      <w:r w:rsidRPr="00FC323A">
        <w:rPr>
          <w:rFonts w:ascii="Palatino Linotype" w:eastAsia="Calibri" w:hAnsi="Palatino Linotype" w:cs="Tahoma"/>
          <w:bCs/>
          <w:sz w:val="22"/>
          <w:szCs w:val="22"/>
          <w:lang w:eastAsia="en-US"/>
        </w:rPr>
        <w:t xml:space="preserve">Con fecha </w:t>
      </w:r>
      <w:r w:rsidR="00363AA5" w:rsidRPr="00FC323A">
        <w:rPr>
          <w:rFonts w:ascii="Palatino Linotype" w:eastAsia="Calibri" w:hAnsi="Palatino Linotype" w:cs="Tahoma"/>
          <w:bCs/>
          <w:sz w:val="22"/>
          <w:szCs w:val="22"/>
          <w:lang w:eastAsia="en-US"/>
        </w:rPr>
        <w:t>cinco</w:t>
      </w:r>
      <w:r w:rsidR="0080150B" w:rsidRPr="00FC323A">
        <w:rPr>
          <w:rFonts w:ascii="Palatino Linotype" w:eastAsia="Calibri" w:hAnsi="Palatino Linotype" w:cs="Tahoma"/>
          <w:bCs/>
          <w:sz w:val="22"/>
          <w:szCs w:val="22"/>
          <w:lang w:eastAsia="en-US"/>
        </w:rPr>
        <w:t xml:space="preserve"> de febrero</w:t>
      </w:r>
      <w:r w:rsidRPr="00FC323A">
        <w:rPr>
          <w:rFonts w:ascii="Palatino Linotype" w:eastAsia="Calibri" w:hAnsi="Palatino Linotype" w:cs="Tahoma"/>
          <w:bCs/>
          <w:sz w:val="22"/>
          <w:szCs w:val="22"/>
          <w:lang w:eastAsia="en-US"/>
        </w:rPr>
        <w:t xml:space="preserve"> de dos mil diecinueve, mediante el</w:t>
      </w:r>
      <w:r w:rsidRPr="00FC323A">
        <w:rPr>
          <w:rFonts w:ascii="Palatino Linotype" w:eastAsia="Calibri" w:hAnsi="Palatino Linotype" w:cs="Tahoma"/>
          <w:bCs/>
          <w:sz w:val="22"/>
          <w:szCs w:val="22"/>
          <w:lang w:val="es-ES" w:eastAsia="en-US"/>
        </w:rPr>
        <w:t xml:space="preserve"> Sistema de Acceso a la Información Mexiquense (SAIMEX), </w:t>
      </w:r>
      <w:r w:rsidRPr="00FC323A">
        <w:rPr>
          <w:rFonts w:ascii="Palatino Linotype" w:eastAsia="Calibri" w:hAnsi="Palatino Linotype" w:cs="Tahoma"/>
          <w:bCs/>
          <w:sz w:val="22"/>
          <w:szCs w:val="22"/>
          <w:lang w:eastAsia="en-US"/>
        </w:rPr>
        <w:t>el Particular presentó solicitud de acceso a la información pública ante</w:t>
      </w:r>
      <w:r w:rsidR="0091633A" w:rsidRPr="00FC323A">
        <w:rPr>
          <w:rFonts w:ascii="Palatino Linotype" w:eastAsia="Calibri" w:hAnsi="Palatino Linotype" w:cs="Tahoma"/>
          <w:bCs/>
          <w:sz w:val="22"/>
          <w:szCs w:val="22"/>
          <w:lang w:eastAsia="en-US"/>
        </w:rPr>
        <w:t xml:space="preserve"> la</w:t>
      </w:r>
      <w:r w:rsidRPr="00FC323A">
        <w:rPr>
          <w:rFonts w:ascii="Palatino Linotype" w:eastAsia="Calibri" w:hAnsi="Palatino Linotype" w:cs="Tahoma"/>
          <w:bCs/>
          <w:sz w:val="22"/>
          <w:szCs w:val="22"/>
          <w:lang w:eastAsia="en-US"/>
        </w:rPr>
        <w:t xml:space="preserve"> </w:t>
      </w:r>
      <w:r w:rsidR="0091633A" w:rsidRPr="00FC323A">
        <w:rPr>
          <w:rFonts w:ascii="Palatino Linotype" w:eastAsia="Calibri" w:hAnsi="Palatino Linotype" w:cs="Tahoma"/>
          <w:sz w:val="22"/>
          <w:szCs w:val="22"/>
          <w:lang w:eastAsia="en-US"/>
        </w:rPr>
        <w:t>Secretaría de Educación</w:t>
      </w:r>
      <w:r w:rsidRPr="00FC323A">
        <w:rPr>
          <w:rFonts w:ascii="Palatino Linotype" w:eastAsia="Calibri" w:hAnsi="Palatino Linotype" w:cs="Tahoma"/>
          <w:bCs/>
          <w:sz w:val="22"/>
          <w:szCs w:val="22"/>
          <w:lang w:eastAsia="en-US"/>
        </w:rPr>
        <w:t xml:space="preserve"> mediante la cual requirió lo siguiente:</w:t>
      </w:r>
    </w:p>
    <w:p w14:paraId="401F3201" w14:textId="77777777" w:rsidR="00A00BF3" w:rsidRPr="00FC323A" w:rsidRDefault="00A00BF3" w:rsidP="008D6A1D">
      <w:pPr>
        <w:spacing w:line="360" w:lineRule="auto"/>
        <w:jc w:val="both"/>
        <w:rPr>
          <w:rFonts w:ascii="Palatino Linotype" w:eastAsia="Calibri" w:hAnsi="Palatino Linotype" w:cs="Tahoma"/>
          <w:bCs/>
          <w:sz w:val="22"/>
          <w:szCs w:val="22"/>
          <w:lang w:eastAsia="en-US"/>
        </w:rPr>
      </w:pPr>
    </w:p>
    <w:p w14:paraId="317A2392" w14:textId="618AFE27" w:rsidR="0091633A" w:rsidRPr="00FC323A" w:rsidRDefault="0091633A" w:rsidP="008D6A1D">
      <w:pPr>
        <w:spacing w:line="360" w:lineRule="auto"/>
        <w:ind w:left="567" w:right="567"/>
        <w:jc w:val="both"/>
        <w:rPr>
          <w:rFonts w:ascii="Palatino Linotype" w:eastAsia="Calibri" w:hAnsi="Palatino Linotype" w:cs="Tahoma"/>
          <w:b/>
          <w:bCs/>
          <w:sz w:val="22"/>
          <w:szCs w:val="22"/>
          <w:lang w:val="es-ES" w:eastAsia="en-US"/>
        </w:rPr>
      </w:pPr>
      <w:r w:rsidRPr="00FC323A">
        <w:rPr>
          <w:rFonts w:ascii="Palatino Linotype" w:eastAsia="Calibri" w:hAnsi="Palatino Linotype" w:cs="Tahoma"/>
          <w:b/>
          <w:bCs/>
          <w:sz w:val="22"/>
          <w:szCs w:val="22"/>
          <w:lang w:val="es-ES" w:eastAsia="en-US"/>
        </w:rPr>
        <w:t xml:space="preserve">Solicitud: </w:t>
      </w:r>
      <w:r w:rsidR="0080150B" w:rsidRPr="00FC323A">
        <w:rPr>
          <w:rFonts w:ascii="Palatino Linotype" w:eastAsia="Calibri" w:hAnsi="Palatino Linotype" w:cs="Tahoma"/>
          <w:b/>
          <w:bCs/>
          <w:sz w:val="22"/>
          <w:szCs w:val="22"/>
          <w:lang w:eastAsia="en-US"/>
        </w:rPr>
        <w:t>00012/TEQUIXQU/IP/2019</w:t>
      </w:r>
    </w:p>
    <w:p w14:paraId="07CE142E" w14:textId="77777777" w:rsidR="00A00BF3" w:rsidRPr="00FC323A" w:rsidRDefault="00A00BF3" w:rsidP="008D6A1D">
      <w:pPr>
        <w:spacing w:line="360" w:lineRule="auto"/>
        <w:ind w:left="567" w:right="567"/>
        <w:jc w:val="both"/>
        <w:rPr>
          <w:rFonts w:ascii="Palatino Linotype" w:eastAsia="Calibri" w:hAnsi="Palatino Linotype" w:cs="Tahoma"/>
          <w:b/>
          <w:bCs/>
          <w:sz w:val="22"/>
          <w:szCs w:val="22"/>
          <w:lang w:val="es-ES" w:eastAsia="en-US"/>
        </w:rPr>
      </w:pPr>
      <w:r w:rsidRPr="00FC323A">
        <w:rPr>
          <w:rFonts w:ascii="Palatino Linotype" w:eastAsia="Calibri" w:hAnsi="Palatino Linotype" w:cs="Tahoma"/>
          <w:b/>
          <w:bCs/>
          <w:sz w:val="22"/>
          <w:szCs w:val="22"/>
          <w:lang w:val="es-ES" w:eastAsia="en-US"/>
        </w:rPr>
        <w:t>DESCRIPCIÓN CLARA Y PRECISA DE LA INFORMACIÓN SOLICITADA</w:t>
      </w:r>
    </w:p>
    <w:p w14:paraId="07E8DB97" w14:textId="0AC77ED0" w:rsidR="00A00BF3" w:rsidRPr="00FC323A" w:rsidRDefault="00A00BF3" w:rsidP="008D6A1D">
      <w:pPr>
        <w:spacing w:line="360" w:lineRule="auto"/>
        <w:ind w:left="567" w:right="567"/>
        <w:jc w:val="both"/>
        <w:rPr>
          <w:rFonts w:ascii="Palatino Linotype" w:eastAsia="Calibri" w:hAnsi="Palatino Linotype" w:cs="Tahoma"/>
          <w:bCs/>
          <w:i/>
          <w:sz w:val="22"/>
          <w:szCs w:val="22"/>
          <w:lang w:eastAsia="en-US"/>
        </w:rPr>
      </w:pPr>
      <w:r w:rsidRPr="00FC323A">
        <w:rPr>
          <w:rFonts w:ascii="Palatino Linotype" w:eastAsia="Calibri" w:hAnsi="Palatino Linotype" w:cs="Tahoma"/>
          <w:bCs/>
          <w:i/>
          <w:sz w:val="22"/>
          <w:szCs w:val="22"/>
          <w:lang w:eastAsia="en-US"/>
        </w:rPr>
        <w:t>“</w:t>
      </w:r>
      <w:r w:rsidR="00363AA5" w:rsidRPr="00FC323A">
        <w:rPr>
          <w:rFonts w:ascii="Palatino Linotype" w:eastAsia="Calibri" w:hAnsi="Palatino Linotype" w:cs="Tahoma"/>
          <w:bCs/>
          <w:i/>
          <w:sz w:val="22"/>
          <w:szCs w:val="22"/>
          <w:lang w:eastAsia="en-US"/>
        </w:rPr>
        <w:t>CONSTANCIA DE INHABILITACION, CURRICULUM Y CERTIFICADO DE ANTECEDENTES NO PENALES DE LOS MANDOS MEDIOS Y SUPERIORES DEL AÑO 2018 Y 2019. EL ORGANIGRAMA 2019</w:t>
      </w:r>
      <w:r w:rsidRPr="00FC323A">
        <w:rPr>
          <w:rFonts w:ascii="Palatino Linotype" w:eastAsia="Calibri" w:hAnsi="Palatino Linotype" w:cs="Tahoma"/>
          <w:bCs/>
          <w:i/>
          <w:sz w:val="22"/>
          <w:szCs w:val="22"/>
          <w:lang w:eastAsia="en-US"/>
        </w:rPr>
        <w:t>.” (Sic.)</w:t>
      </w:r>
    </w:p>
    <w:p w14:paraId="5D859B10" w14:textId="77777777" w:rsidR="0091633A" w:rsidRPr="00FC323A" w:rsidRDefault="0091633A" w:rsidP="008D6A1D">
      <w:pPr>
        <w:spacing w:line="360" w:lineRule="auto"/>
        <w:ind w:left="567" w:right="567"/>
        <w:jc w:val="both"/>
        <w:rPr>
          <w:rFonts w:ascii="Palatino Linotype" w:eastAsia="Calibri" w:hAnsi="Palatino Linotype" w:cs="Tahoma"/>
          <w:bCs/>
          <w:sz w:val="22"/>
          <w:szCs w:val="22"/>
          <w:lang w:eastAsia="en-US"/>
        </w:rPr>
      </w:pPr>
    </w:p>
    <w:p w14:paraId="0B3CF026" w14:textId="77777777" w:rsidR="00A00BF3" w:rsidRPr="00FC323A" w:rsidRDefault="00A00BF3" w:rsidP="008D6A1D">
      <w:pPr>
        <w:spacing w:line="360" w:lineRule="auto"/>
        <w:ind w:left="567" w:right="567"/>
        <w:jc w:val="both"/>
        <w:rPr>
          <w:rFonts w:ascii="Palatino Linotype" w:eastAsia="Calibri" w:hAnsi="Palatino Linotype" w:cs="Tahoma"/>
          <w:bCs/>
          <w:sz w:val="22"/>
          <w:szCs w:val="22"/>
          <w:lang w:val="es-ES" w:eastAsia="en-US"/>
        </w:rPr>
      </w:pPr>
      <w:r w:rsidRPr="00FC323A">
        <w:rPr>
          <w:rFonts w:ascii="Palatino Linotype" w:eastAsia="Calibri" w:hAnsi="Palatino Linotype" w:cs="Tahoma"/>
          <w:b/>
          <w:bCs/>
          <w:sz w:val="22"/>
          <w:szCs w:val="22"/>
          <w:lang w:val="es-ES" w:eastAsia="en-US"/>
        </w:rPr>
        <w:lastRenderedPageBreak/>
        <w:t>MODALIDAD DE ENTREGA</w:t>
      </w:r>
    </w:p>
    <w:p w14:paraId="3BD58F70" w14:textId="052C9CF5" w:rsidR="00A00BF3" w:rsidRPr="00FC323A" w:rsidRDefault="0091633A" w:rsidP="008D6A1D">
      <w:pPr>
        <w:spacing w:line="360" w:lineRule="auto"/>
        <w:ind w:left="567" w:right="567"/>
        <w:jc w:val="both"/>
        <w:rPr>
          <w:rFonts w:ascii="Palatino Linotype" w:eastAsia="Calibri" w:hAnsi="Palatino Linotype" w:cs="Tahoma"/>
          <w:bCs/>
          <w:i/>
          <w:sz w:val="22"/>
          <w:szCs w:val="22"/>
          <w:lang w:val="es-ES" w:eastAsia="en-US"/>
        </w:rPr>
      </w:pPr>
      <w:r w:rsidRPr="00FC323A">
        <w:rPr>
          <w:rFonts w:ascii="Palatino Linotype" w:eastAsia="Calibri" w:hAnsi="Palatino Linotype" w:cs="Tahoma"/>
          <w:bCs/>
          <w:i/>
          <w:sz w:val="22"/>
          <w:szCs w:val="22"/>
          <w:lang w:val="es-ES" w:eastAsia="en-US"/>
        </w:rPr>
        <w:t>“</w:t>
      </w:r>
      <w:r w:rsidR="00A00BF3" w:rsidRPr="00FC323A">
        <w:rPr>
          <w:rFonts w:ascii="Palatino Linotype" w:eastAsia="Calibri" w:hAnsi="Palatino Linotype" w:cs="Tahoma"/>
          <w:bCs/>
          <w:i/>
          <w:sz w:val="22"/>
          <w:szCs w:val="22"/>
          <w:lang w:val="es-ES" w:eastAsia="en-US"/>
        </w:rPr>
        <w:t>A través del SAIMEX</w:t>
      </w:r>
      <w:r w:rsidRPr="00FC323A">
        <w:rPr>
          <w:rFonts w:ascii="Palatino Linotype" w:eastAsia="Calibri" w:hAnsi="Palatino Linotype" w:cs="Tahoma"/>
          <w:bCs/>
          <w:i/>
          <w:sz w:val="22"/>
          <w:szCs w:val="22"/>
          <w:lang w:val="es-ES" w:eastAsia="en-US"/>
        </w:rPr>
        <w:t>”</w:t>
      </w:r>
    </w:p>
    <w:p w14:paraId="0AEC86EB" w14:textId="77777777" w:rsidR="00A00BF3" w:rsidRPr="00FC323A" w:rsidRDefault="00A00BF3" w:rsidP="008D6A1D">
      <w:pPr>
        <w:spacing w:line="360" w:lineRule="auto"/>
        <w:jc w:val="both"/>
        <w:rPr>
          <w:rFonts w:ascii="Palatino Linotype" w:eastAsia="Calibri" w:hAnsi="Palatino Linotype" w:cs="Tahoma"/>
          <w:b/>
          <w:bCs/>
          <w:sz w:val="22"/>
          <w:szCs w:val="22"/>
          <w:lang w:val="es-ES" w:eastAsia="en-US"/>
        </w:rPr>
      </w:pPr>
    </w:p>
    <w:p w14:paraId="2F00A6EF" w14:textId="15D538AB" w:rsidR="00A00BF3" w:rsidRPr="00FC323A" w:rsidRDefault="00A00BF3" w:rsidP="008D6A1D">
      <w:pPr>
        <w:pStyle w:val="Prrafodelista"/>
        <w:tabs>
          <w:tab w:val="left" w:pos="567"/>
        </w:tabs>
        <w:spacing w:line="360" w:lineRule="auto"/>
        <w:ind w:left="0"/>
        <w:contextualSpacing w:val="0"/>
        <w:jc w:val="both"/>
        <w:rPr>
          <w:rFonts w:ascii="Palatino Linotype" w:hAnsi="Palatino Linotype" w:cs="Tahoma"/>
          <w:szCs w:val="22"/>
        </w:rPr>
      </w:pPr>
      <w:r w:rsidRPr="00FC323A">
        <w:rPr>
          <w:rFonts w:ascii="Palatino Linotype" w:hAnsi="Palatino Linotype" w:cs="Tahoma"/>
          <w:b/>
          <w:szCs w:val="22"/>
        </w:rPr>
        <w:t>II</w:t>
      </w:r>
      <w:r w:rsidR="00363AA5" w:rsidRPr="00FC323A">
        <w:rPr>
          <w:rFonts w:ascii="Palatino Linotype" w:hAnsi="Palatino Linotype" w:cs="Tahoma"/>
          <w:b/>
          <w:szCs w:val="22"/>
        </w:rPr>
        <w:t>.</w:t>
      </w:r>
      <w:r w:rsidRPr="00FC323A">
        <w:rPr>
          <w:rFonts w:ascii="Palatino Linotype" w:hAnsi="Palatino Linotype" w:cs="Tahoma"/>
          <w:b/>
          <w:szCs w:val="22"/>
        </w:rPr>
        <w:t xml:space="preserve"> Respuesta del Sujeto Obligado.</w:t>
      </w:r>
    </w:p>
    <w:p w14:paraId="4710F631" w14:textId="77777777" w:rsidR="00A00BF3" w:rsidRPr="00FC323A" w:rsidRDefault="00A00BF3" w:rsidP="008D6A1D">
      <w:pPr>
        <w:autoSpaceDE w:val="0"/>
        <w:autoSpaceDN w:val="0"/>
        <w:adjustRightInd w:val="0"/>
        <w:spacing w:line="360" w:lineRule="auto"/>
        <w:jc w:val="both"/>
        <w:rPr>
          <w:rFonts w:ascii="Palatino Linotype" w:hAnsi="Palatino Linotype" w:cs="Tahoma"/>
          <w:sz w:val="22"/>
          <w:szCs w:val="22"/>
        </w:rPr>
      </w:pPr>
    </w:p>
    <w:p w14:paraId="5AAAAB82" w14:textId="00541EF2" w:rsidR="00363AA5" w:rsidRPr="00FC323A" w:rsidRDefault="00363AA5" w:rsidP="008D6A1D">
      <w:pPr>
        <w:autoSpaceDE w:val="0"/>
        <w:autoSpaceDN w:val="0"/>
        <w:adjustRightInd w:val="0"/>
        <w:spacing w:line="360" w:lineRule="auto"/>
        <w:contextualSpacing/>
        <w:jc w:val="both"/>
        <w:rPr>
          <w:rFonts w:ascii="Palatino Linotype" w:hAnsi="Palatino Linotype" w:cs="Tahoma"/>
          <w:sz w:val="22"/>
          <w:szCs w:val="22"/>
        </w:rPr>
      </w:pPr>
      <w:r w:rsidRPr="00FC323A">
        <w:rPr>
          <w:rFonts w:ascii="Palatino Linotype" w:hAnsi="Palatino Linotype" w:cs="Tahoma"/>
          <w:sz w:val="22"/>
          <w:szCs w:val="22"/>
        </w:rPr>
        <w:t>De las constancias que obran en el expediente electrónico del Sistema de Acceso a la Información Mexiquense (</w:t>
      </w:r>
      <w:r w:rsidRPr="00FC323A">
        <w:rPr>
          <w:rFonts w:ascii="Palatino Linotype" w:hAnsi="Palatino Linotype" w:cs="Tahoma"/>
          <w:sz w:val="22"/>
          <w:szCs w:val="22"/>
          <w:lang w:val="es-ES"/>
        </w:rPr>
        <w:t xml:space="preserve">SAIMEX), se advierte que </w:t>
      </w:r>
      <w:r w:rsidRPr="00FC323A">
        <w:rPr>
          <w:rFonts w:ascii="Palatino Linotype" w:hAnsi="Palatino Linotype" w:cs="Tahoma"/>
          <w:b/>
          <w:sz w:val="22"/>
          <w:szCs w:val="22"/>
          <w:lang w:val="es-ES"/>
        </w:rPr>
        <w:t xml:space="preserve">el </w:t>
      </w:r>
      <w:r w:rsidRPr="00FC323A">
        <w:rPr>
          <w:rFonts w:ascii="Palatino Linotype" w:eastAsia="Calibri" w:hAnsi="Palatino Linotype" w:cs="Tahoma"/>
          <w:sz w:val="22"/>
          <w:szCs w:val="22"/>
          <w:lang w:eastAsia="en-US"/>
        </w:rPr>
        <w:t xml:space="preserve">Ayuntamiento de Tequixquiac </w:t>
      </w:r>
      <w:r w:rsidRPr="00FC323A">
        <w:rPr>
          <w:rFonts w:ascii="Palatino Linotype" w:hAnsi="Palatino Linotype" w:cs="Tahoma"/>
          <w:b/>
          <w:sz w:val="22"/>
          <w:szCs w:val="22"/>
          <w:lang w:val="es-ES"/>
        </w:rPr>
        <w:t xml:space="preserve">no otorgó respuesta a la solicitud de acceso a la información pública con número de folio </w:t>
      </w:r>
      <w:r w:rsidRPr="00FC323A">
        <w:rPr>
          <w:rFonts w:ascii="Palatino Linotype" w:eastAsia="Calibri" w:hAnsi="Palatino Linotype" w:cs="Tahoma"/>
          <w:b/>
          <w:bCs/>
          <w:sz w:val="22"/>
          <w:szCs w:val="22"/>
          <w:lang w:eastAsia="en-US"/>
        </w:rPr>
        <w:t>00012/TEQUIXQU/IP/2019</w:t>
      </w:r>
      <w:r w:rsidRPr="00FC323A">
        <w:rPr>
          <w:rFonts w:ascii="Palatino Linotype" w:hAnsi="Palatino Linotype" w:cs="Tahoma"/>
          <w:b/>
          <w:bCs/>
          <w:sz w:val="22"/>
          <w:szCs w:val="22"/>
          <w:lang w:val="es-ES"/>
        </w:rPr>
        <w:t>.</w:t>
      </w:r>
    </w:p>
    <w:p w14:paraId="56ADDABE" w14:textId="77777777" w:rsidR="001B6049" w:rsidRPr="00FC323A" w:rsidRDefault="001B6049" w:rsidP="008D6A1D">
      <w:pPr>
        <w:spacing w:line="360" w:lineRule="auto"/>
        <w:ind w:right="567"/>
        <w:jc w:val="both"/>
        <w:rPr>
          <w:rFonts w:ascii="Palatino Linotype" w:eastAsia="Calibri" w:hAnsi="Palatino Linotype" w:cs="Tahoma"/>
          <w:bCs/>
          <w:sz w:val="22"/>
          <w:szCs w:val="22"/>
          <w:lang w:val="es-ES" w:eastAsia="en-US"/>
        </w:rPr>
      </w:pPr>
    </w:p>
    <w:p w14:paraId="66ADA109" w14:textId="77777777" w:rsidR="00A00BF3" w:rsidRPr="00FC323A" w:rsidRDefault="00A00BF3" w:rsidP="008D6A1D">
      <w:pPr>
        <w:spacing w:line="360" w:lineRule="auto"/>
        <w:ind w:right="567"/>
        <w:jc w:val="both"/>
        <w:rPr>
          <w:rFonts w:ascii="Palatino Linotype" w:eastAsia="Calibri" w:hAnsi="Palatino Linotype" w:cs="Tahoma"/>
          <w:b/>
          <w:bCs/>
          <w:sz w:val="22"/>
          <w:szCs w:val="22"/>
          <w:lang w:val="es-ES" w:eastAsia="en-US"/>
        </w:rPr>
      </w:pPr>
      <w:r w:rsidRPr="00FC323A">
        <w:rPr>
          <w:rFonts w:ascii="Palatino Linotype" w:eastAsia="Calibri" w:hAnsi="Palatino Linotype" w:cs="Tahoma"/>
          <w:b/>
          <w:bCs/>
          <w:sz w:val="22"/>
          <w:szCs w:val="22"/>
          <w:lang w:val="es-ES" w:eastAsia="en-US"/>
        </w:rPr>
        <w:t xml:space="preserve">III. Interposición del Recurso de Revisión. </w:t>
      </w:r>
    </w:p>
    <w:p w14:paraId="3633D91F" w14:textId="77777777" w:rsidR="00363AA5" w:rsidRPr="00FC323A" w:rsidRDefault="00363AA5" w:rsidP="008D6A1D">
      <w:pPr>
        <w:spacing w:line="360" w:lineRule="auto"/>
        <w:ind w:right="567"/>
        <w:jc w:val="both"/>
        <w:rPr>
          <w:rFonts w:ascii="Palatino Linotype" w:eastAsia="Calibri" w:hAnsi="Palatino Linotype" w:cs="Tahoma"/>
          <w:bCs/>
          <w:sz w:val="22"/>
          <w:szCs w:val="22"/>
          <w:lang w:val="es-ES" w:eastAsia="en-US"/>
        </w:rPr>
      </w:pPr>
    </w:p>
    <w:p w14:paraId="2E07B355" w14:textId="61B2A296" w:rsidR="00A00BF3" w:rsidRPr="00FC323A" w:rsidRDefault="00A00BF3" w:rsidP="008D6A1D">
      <w:pPr>
        <w:spacing w:line="360" w:lineRule="auto"/>
        <w:jc w:val="both"/>
        <w:rPr>
          <w:rFonts w:ascii="Palatino Linotype" w:eastAsia="Calibri" w:hAnsi="Palatino Linotype" w:cs="Tahoma"/>
          <w:bCs/>
          <w:sz w:val="22"/>
          <w:szCs w:val="22"/>
          <w:lang w:val="es-ES" w:eastAsia="en-US"/>
        </w:rPr>
      </w:pPr>
      <w:r w:rsidRPr="00FC323A">
        <w:rPr>
          <w:rFonts w:ascii="Palatino Linotype" w:eastAsia="Calibri" w:hAnsi="Palatino Linotype" w:cs="Tahoma"/>
          <w:bCs/>
          <w:sz w:val="22"/>
          <w:szCs w:val="22"/>
          <w:lang w:val="es-ES" w:eastAsia="en-US"/>
        </w:rPr>
        <w:t xml:space="preserve">Con fecha </w:t>
      </w:r>
      <w:r w:rsidR="00363AA5" w:rsidRPr="00FC323A">
        <w:rPr>
          <w:rFonts w:ascii="Palatino Linotype" w:eastAsia="Calibri" w:hAnsi="Palatino Linotype" w:cs="Tahoma"/>
          <w:bCs/>
          <w:sz w:val="22"/>
          <w:szCs w:val="22"/>
          <w:lang w:val="es-ES" w:eastAsia="en-US"/>
        </w:rPr>
        <w:t>cuatro de marzo</w:t>
      </w:r>
      <w:r w:rsidRPr="00FC323A">
        <w:rPr>
          <w:rFonts w:ascii="Palatino Linotype" w:eastAsia="Calibri" w:hAnsi="Palatino Linotype" w:cs="Tahoma"/>
          <w:bCs/>
          <w:sz w:val="22"/>
          <w:szCs w:val="22"/>
          <w:lang w:val="es-ES" w:eastAsia="en-US"/>
        </w:rPr>
        <w:t xml:space="preserve"> de dos mil diecinueve, </w:t>
      </w:r>
      <w:r w:rsidRPr="00FC323A">
        <w:rPr>
          <w:rFonts w:ascii="Palatino Linotype" w:eastAsia="Calibri" w:hAnsi="Palatino Linotype" w:cs="Tahoma"/>
          <w:bCs/>
          <w:sz w:val="22"/>
          <w:szCs w:val="22"/>
          <w:lang w:eastAsia="en-US"/>
        </w:rPr>
        <w:t xml:space="preserve">mediante el </w:t>
      </w:r>
      <w:r w:rsidRPr="00FC323A">
        <w:rPr>
          <w:rFonts w:ascii="Palatino Linotype" w:eastAsia="Calibri" w:hAnsi="Palatino Linotype" w:cs="Tahoma"/>
          <w:bCs/>
          <w:sz w:val="22"/>
          <w:szCs w:val="22"/>
          <w:lang w:val="es-ES" w:eastAsia="en-US"/>
        </w:rPr>
        <w:t xml:space="preserve">Sistema de Acceso a la Información Mexiquense (SAIMEX), se recibió en este </w:t>
      </w:r>
      <w:r w:rsidRPr="00FC323A">
        <w:rPr>
          <w:rFonts w:ascii="Palatino Linotype" w:eastAsia="Calibri" w:hAnsi="Palatino Linotype" w:cs="Tahoma"/>
          <w:bCs/>
          <w:sz w:val="22"/>
          <w:szCs w:val="22"/>
          <w:lang w:eastAsia="en-US"/>
        </w:rPr>
        <w:t xml:space="preserve">Instituto, </w:t>
      </w:r>
      <w:r w:rsidRPr="00FC323A">
        <w:rPr>
          <w:rFonts w:ascii="Palatino Linotype" w:eastAsia="Calibri" w:hAnsi="Palatino Linotype" w:cs="Tahoma"/>
          <w:bCs/>
          <w:sz w:val="22"/>
          <w:szCs w:val="22"/>
          <w:lang w:val="es-ES" w:eastAsia="en-US"/>
        </w:rPr>
        <w:t xml:space="preserve">el Recurso de Revisión interpuesto por el Particular, en contra de la respuesta otorgada por </w:t>
      </w:r>
      <w:r w:rsidR="00363AA5" w:rsidRPr="00FC323A">
        <w:rPr>
          <w:rFonts w:ascii="Palatino Linotype" w:eastAsia="Calibri" w:hAnsi="Palatino Linotype" w:cs="Tahoma"/>
          <w:bCs/>
          <w:sz w:val="22"/>
          <w:szCs w:val="22"/>
          <w:lang w:val="es-ES" w:eastAsia="en-US"/>
        </w:rPr>
        <w:t>el</w:t>
      </w:r>
      <w:r w:rsidRPr="00FC323A">
        <w:rPr>
          <w:rFonts w:ascii="Palatino Linotype" w:eastAsia="Calibri" w:hAnsi="Palatino Linotype" w:cs="Tahoma"/>
          <w:bCs/>
          <w:sz w:val="22"/>
          <w:szCs w:val="22"/>
          <w:lang w:val="es-ES" w:eastAsia="en-US"/>
        </w:rPr>
        <w:t xml:space="preserve"> </w:t>
      </w:r>
      <w:r w:rsidR="00363AA5" w:rsidRPr="00FC323A">
        <w:rPr>
          <w:rFonts w:ascii="Palatino Linotype" w:eastAsia="Calibri" w:hAnsi="Palatino Linotype" w:cs="Tahoma"/>
          <w:sz w:val="22"/>
          <w:szCs w:val="22"/>
          <w:lang w:eastAsia="en-US"/>
        </w:rPr>
        <w:t>Ayuntamiento de Tequixquiac</w:t>
      </w:r>
      <w:r w:rsidRPr="00FC323A">
        <w:rPr>
          <w:rFonts w:ascii="Palatino Linotype" w:eastAsia="Calibri" w:hAnsi="Palatino Linotype" w:cs="Tahoma"/>
          <w:bCs/>
          <w:sz w:val="22"/>
          <w:szCs w:val="22"/>
          <w:lang w:eastAsia="en-US"/>
        </w:rPr>
        <w:t>en los términos siguientes:</w:t>
      </w:r>
    </w:p>
    <w:p w14:paraId="78778E48" w14:textId="77777777" w:rsidR="00A00BF3" w:rsidRPr="00FC323A" w:rsidRDefault="00A00BF3" w:rsidP="008D6A1D">
      <w:pPr>
        <w:tabs>
          <w:tab w:val="left" w:pos="8055"/>
        </w:tabs>
        <w:spacing w:line="360" w:lineRule="auto"/>
        <w:jc w:val="both"/>
        <w:rPr>
          <w:rFonts w:ascii="Palatino Linotype" w:eastAsia="Calibri" w:hAnsi="Palatino Linotype" w:cs="Tahoma"/>
          <w:bCs/>
          <w:sz w:val="22"/>
          <w:szCs w:val="22"/>
          <w:lang w:val="es-ES" w:eastAsia="en-US"/>
        </w:rPr>
      </w:pPr>
      <w:r w:rsidRPr="00FC323A">
        <w:rPr>
          <w:rFonts w:ascii="Palatino Linotype" w:eastAsia="Calibri" w:hAnsi="Palatino Linotype" w:cs="Tahoma"/>
          <w:bCs/>
          <w:sz w:val="22"/>
          <w:szCs w:val="22"/>
          <w:lang w:val="es-ES" w:eastAsia="en-US"/>
        </w:rPr>
        <w:tab/>
      </w:r>
    </w:p>
    <w:p w14:paraId="34408651" w14:textId="77777777" w:rsidR="00363AA5" w:rsidRPr="00FC323A" w:rsidRDefault="00A00BF3" w:rsidP="008D6A1D">
      <w:pPr>
        <w:spacing w:line="360" w:lineRule="auto"/>
        <w:ind w:left="567" w:right="567"/>
        <w:jc w:val="both"/>
        <w:rPr>
          <w:rFonts w:ascii="Palatino Linotype" w:eastAsia="Calibri" w:hAnsi="Palatino Linotype" w:cs="Tahoma"/>
          <w:bCs/>
          <w:sz w:val="22"/>
          <w:szCs w:val="22"/>
          <w:lang w:eastAsia="en-US"/>
        </w:rPr>
      </w:pPr>
      <w:r w:rsidRPr="00FC323A">
        <w:rPr>
          <w:rFonts w:ascii="Palatino Linotype" w:eastAsia="Calibri" w:hAnsi="Palatino Linotype" w:cs="Tahoma"/>
          <w:b/>
          <w:bCs/>
          <w:sz w:val="22"/>
          <w:szCs w:val="22"/>
          <w:lang w:eastAsia="en-US"/>
        </w:rPr>
        <w:t>ACTO IMPUGNADO</w:t>
      </w:r>
    </w:p>
    <w:p w14:paraId="42CF04DE" w14:textId="2A6DAC3E" w:rsidR="00A00BF3" w:rsidRPr="00FC323A" w:rsidRDefault="00A00BF3" w:rsidP="008D6A1D">
      <w:pPr>
        <w:spacing w:line="360" w:lineRule="auto"/>
        <w:ind w:left="567" w:right="567"/>
        <w:jc w:val="both"/>
        <w:rPr>
          <w:rFonts w:ascii="Palatino Linotype" w:eastAsia="Calibri" w:hAnsi="Palatino Linotype" w:cs="Tahoma"/>
          <w:bCs/>
          <w:sz w:val="22"/>
          <w:szCs w:val="22"/>
          <w:lang w:eastAsia="en-US"/>
        </w:rPr>
      </w:pPr>
      <w:r w:rsidRPr="00FC323A">
        <w:rPr>
          <w:rFonts w:ascii="Palatino Linotype" w:eastAsia="Calibri" w:hAnsi="Palatino Linotype" w:cs="Tahoma"/>
          <w:bCs/>
          <w:sz w:val="22"/>
          <w:szCs w:val="22"/>
          <w:lang w:eastAsia="en-US"/>
        </w:rPr>
        <w:t>“</w:t>
      </w:r>
      <w:r w:rsidR="00363AA5" w:rsidRPr="00FC323A">
        <w:rPr>
          <w:rFonts w:ascii="Palatino Linotype" w:eastAsia="Calibri" w:hAnsi="Palatino Linotype" w:cs="Tahoma"/>
          <w:bCs/>
          <w:i/>
          <w:sz w:val="22"/>
          <w:szCs w:val="22"/>
          <w:lang w:eastAsia="en-US"/>
        </w:rPr>
        <w:t>CONSTANCIA DE INHABILITACION, CURRICULUM Y CERTIFICADO DE ANTECEDENTES NO PENALES DE LOS MANDOS MEDIOS Y SUPERIORES DEL AÑO 2018 Y 2019. EL ORGANIGRAMA 2019</w:t>
      </w:r>
      <w:r w:rsidRPr="00FC323A">
        <w:rPr>
          <w:rFonts w:ascii="Palatino Linotype" w:eastAsia="Calibri" w:hAnsi="Palatino Linotype" w:cs="Tahoma"/>
          <w:bCs/>
          <w:i/>
          <w:sz w:val="22"/>
          <w:szCs w:val="22"/>
          <w:lang w:eastAsia="en-US"/>
        </w:rPr>
        <w:t>”</w:t>
      </w:r>
    </w:p>
    <w:p w14:paraId="1AFA866D" w14:textId="77777777" w:rsidR="00A00BF3" w:rsidRPr="00FC323A" w:rsidRDefault="00A00BF3" w:rsidP="008D6A1D">
      <w:pPr>
        <w:spacing w:line="360" w:lineRule="auto"/>
        <w:ind w:left="567" w:right="567"/>
        <w:jc w:val="both"/>
        <w:rPr>
          <w:rFonts w:ascii="Palatino Linotype" w:eastAsia="Calibri" w:hAnsi="Palatino Linotype" w:cs="Tahoma"/>
          <w:b/>
          <w:bCs/>
          <w:sz w:val="22"/>
          <w:szCs w:val="22"/>
          <w:lang w:val="es-ES" w:eastAsia="en-US"/>
        </w:rPr>
      </w:pPr>
    </w:p>
    <w:p w14:paraId="1803CBE8" w14:textId="77777777" w:rsidR="00A00BF3" w:rsidRPr="00FC323A" w:rsidRDefault="00A00BF3" w:rsidP="008D6A1D">
      <w:pPr>
        <w:spacing w:line="360" w:lineRule="auto"/>
        <w:ind w:left="567" w:right="567"/>
        <w:jc w:val="both"/>
        <w:rPr>
          <w:rFonts w:ascii="Palatino Linotype" w:eastAsia="Calibri" w:hAnsi="Palatino Linotype" w:cs="Tahoma"/>
          <w:b/>
          <w:bCs/>
          <w:sz w:val="22"/>
          <w:szCs w:val="22"/>
          <w:lang w:val="es-ES" w:eastAsia="en-US"/>
        </w:rPr>
      </w:pPr>
      <w:r w:rsidRPr="00FC323A">
        <w:rPr>
          <w:rFonts w:ascii="Palatino Linotype" w:eastAsia="Calibri" w:hAnsi="Palatino Linotype" w:cs="Tahoma"/>
          <w:b/>
          <w:bCs/>
          <w:sz w:val="22"/>
          <w:szCs w:val="22"/>
          <w:lang w:val="es-ES" w:eastAsia="en-US"/>
        </w:rPr>
        <w:t>RAZONES O MOTIVOS DE LA INCONFORMIDAD</w:t>
      </w:r>
    </w:p>
    <w:p w14:paraId="64B2419F" w14:textId="1A99983B" w:rsidR="00A00BF3" w:rsidRPr="00FC323A" w:rsidRDefault="00A00BF3" w:rsidP="008D6A1D">
      <w:pPr>
        <w:spacing w:line="360" w:lineRule="auto"/>
        <w:ind w:left="567" w:right="567"/>
        <w:jc w:val="both"/>
        <w:rPr>
          <w:rFonts w:ascii="Palatino Linotype" w:eastAsia="Calibri" w:hAnsi="Palatino Linotype" w:cs="Tahoma"/>
          <w:bCs/>
          <w:i/>
          <w:sz w:val="22"/>
          <w:szCs w:val="22"/>
          <w:lang w:eastAsia="en-US"/>
        </w:rPr>
      </w:pPr>
      <w:r w:rsidRPr="00FC323A">
        <w:rPr>
          <w:rFonts w:ascii="Palatino Linotype" w:eastAsia="Calibri" w:hAnsi="Palatino Linotype" w:cs="Tahoma"/>
          <w:bCs/>
          <w:i/>
          <w:sz w:val="22"/>
          <w:szCs w:val="22"/>
          <w:lang w:eastAsia="en-US"/>
        </w:rPr>
        <w:t>“</w:t>
      </w:r>
      <w:r w:rsidR="00363AA5" w:rsidRPr="00FC323A">
        <w:rPr>
          <w:rFonts w:ascii="Palatino Linotype" w:eastAsia="Calibri" w:hAnsi="Palatino Linotype" w:cs="Tahoma"/>
          <w:bCs/>
          <w:i/>
          <w:sz w:val="22"/>
          <w:szCs w:val="22"/>
          <w:lang w:eastAsia="en-US"/>
        </w:rPr>
        <w:t>No entregaron nada de la información solicitada</w:t>
      </w:r>
      <w:r w:rsidR="00F96908" w:rsidRPr="00FC323A">
        <w:rPr>
          <w:rFonts w:ascii="Palatino Linotype" w:eastAsia="Calibri" w:hAnsi="Palatino Linotype" w:cs="Tahoma"/>
          <w:bCs/>
          <w:i/>
          <w:sz w:val="22"/>
          <w:szCs w:val="22"/>
          <w:lang w:eastAsia="en-US"/>
        </w:rPr>
        <w:t xml:space="preserve">” </w:t>
      </w:r>
      <w:r w:rsidRPr="00FC323A">
        <w:rPr>
          <w:rFonts w:ascii="Palatino Linotype" w:eastAsia="Calibri" w:hAnsi="Palatino Linotype" w:cs="Tahoma"/>
          <w:bCs/>
          <w:i/>
          <w:sz w:val="22"/>
          <w:szCs w:val="22"/>
          <w:lang w:eastAsia="en-US"/>
        </w:rPr>
        <w:t>(Sic).</w:t>
      </w:r>
    </w:p>
    <w:p w14:paraId="258C4F66" w14:textId="77777777" w:rsidR="00A00BF3" w:rsidRPr="00FC323A" w:rsidRDefault="00A00BF3" w:rsidP="008D6A1D">
      <w:pPr>
        <w:spacing w:line="360" w:lineRule="auto"/>
        <w:ind w:left="567" w:right="567"/>
        <w:jc w:val="both"/>
        <w:rPr>
          <w:rFonts w:ascii="Palatino Linotype" w:eastAsia="Calibri" w:hAnsi="Palatino Linotype" w:cs="Tahoma"/>
          <w:bCs/>
          <w:sz w:val="22"/>
          <w:szCs w:val="22"/>
          <w:lang w:eastAsia="en-US"/>
        </w:rPr>
      </w:pPr>
    </w:p>
    <w:p w14:paraId="12CEBF58" w14:textId="77777777" w:rsidR="00A00BF3" w:rsidRPr="00FC323A" w:rsidRDefault="00A00BF3" w:rsidP="008D6A1D">
      <w:pPr>
        <w:spacing w:line="360" w:lineRule="auto"/>
        <w:jc w:val="both"/>
        <w:rPr>
          <w:rFonts w:ascii="Palatino Linotype" w:eastAsia="Calibri" w:hAnsi="Palatino Linotype" w:cs="Tahoma"/>
          <w:b/>
          <w:bCs/>
          <w:sz w:val="22"/>
          <w:szCs w:val="22"/>
          <w:lang w:val="es-ES" w:eastAsia="en-US"/>
        </w:rPr>
      </w:pPr>
      <w:r w:rsidRPr="00FC323A">
        <w:rPr>
          <w:rFonts w:ascii="Palatino Linotype" w:eastAsia="Calibri" w:hAnsi="Palatino Linotype" w:cs="Tahoma"/>
          <w:b/>
          <w:bCs/>
          <w:sz w:val="22"/>
          <w:szCs w:val="22"/>
          <w:lang w:val="es-ES" w:eastAsia="en-US"/>
        </w:rPr>
        <w:lastRenderedPageBreak/>
        <w:t>IV. Trámite del Recurso de Revisión ante el Instituto.</w:t>
      </w:r>
    </w:p>
    <w:p w14:paraId="208F4ACB" w14:textId="77777777" w:rsidR="00A00BF3" w:rsidRPr="00FC323A" w:rsidRDefault="00A00BF3" w:rsidP="008D6A1D">
      <w:pPr>
        <w:spacing w:line="360" w:lineRule="auto"/>
        <w:jc w:val="both"/>
        <w:rPr>
          <w:rFonts w:ascii="Palatino Linotype" w:eastAsia="Calibri" w:hAnsi="Palatino Linotype" w:cs="Tahoma"/>
          <w:b/>
          <w:bCs/>
          <w:sz w:val="22"/>
          <w:szCs w:val="22"/>
          <w:lang w:val="es-ES" w:eastAsia="en-US"/>
        </w:rPr>
      </w:pPr>
    </w:p>
    <w:p w14:paraId="6FBE45F4" w14:textId="77777777" w:rsidR="00363AA5" w:rsidRPr="00FC323A" w:rsidRDefault="00A00BF3" w:rsidP="008D6A1D">
      <w:pPr>
        <w:spacing w:line="360" w:lineRule="auto"/>
        <w:jc w:val="both"/>
        <w:rPr>
          <w:rFonts w:ascii="Palatino Linotype" w:eastAsia="Calibri" w:hAnsi="Palatino Linotype" w:cs="Tahoma"/>
          <w:b/>
          <w:bCs/>
          <w:sz w:val="22"/>
          <w:szCs w:val="22"/>
          <w:lang w:val="es-ES" w:eastAsia="en-US"/>
        </w:rPr>
      </w:pPr>
      <w:r w:rsidRPr="00FC323A">
        <w:rPr>
          <w:rFonts w:ascii="Palatino Linotype" w:eastAsia="Calibri" w:hAnsi="Palatino Linotype" w:cs="Tahoma"/>
          <w:b/>
          <w:bCs/>
          <w:sz w:val="22"/>
          <w:szCs w:val="22"/>
          <w:lang w:val="es-ES" w:eastAsia="en-US"/>
        </w:rPr>
        <w:t xml:space="preserve">a) Turno del Recurso de Revisión. </w:t>
      </w:r>
    </w:p>
    <w:p w14:paraId="63236E44" w14:textId="77777777" w:rsidR="0062299C" w:rsidRPr="00FC323A" w:rsidRDefault="0062299C" w:rsidP="008D6A1D">
      <w:pPr>
        <w:spacing w:line="360" w:lineRule="auto"/>
        <w:jc w:val="both"/>
        <w:rPr>
          <w:rFonts w:ascii="Palatino Linotype" w:eastAsia="Calibri" w:hAnsi="Palatino Linotype" w:cs="Tahoma"/>
          <w:bCs/>
          <w:sz w:val="22"/>
          <w:szCs w:val="22"/>
          <w:lang w:eastAsia="en-US"/>
        </w:rPr>
      </w:pPr>
    </w:p>
    <w:p w14:paraId="34350D96" w14:textId="7162E273" w:rsidR="00A00BF3" w:rsidRPr="00FC323A" w:rsidRDefault="0062299C" w:rsidP="008D6A1D">
      <w:pPr>
        <w:spacing w:line="360" w:lineRule="auto"/>
        <w:jc w:val="both"/>
        <w:rPr>
          <w:rFonts w:ascii="Palatino Linotype" w:eastAsia="Calibri" w:hAnsi="Palatino Linotype" w:cs="Tahoma"/>
          <w:bCs/>
          <w:sz w:val="22"/>
          <w:szCs w:val="22"/>
          <w:lang w:eastAsia="en-US"/>
        </w:rPr>
      </w:pPr>
      <w:r w:rsidRPr="00FC323A">
        <w:rPr>
          <w:rFonts w:ascii="Palatino Linotype" w:eastAsia="Calibri" w:hAnsi="Palatino Linotype" w:cs="Tahoma"/>
          <w:bCs/>
          <w:sz w:val="22"/>
          <w:szCs w:val="22"/>
          <w:lang w:eastAsia="en-US"/>
        </w:rPr>
        <w:t>C</w:t>
      </w:r>
      <w:r w:rsidR="00363AA5" w:rsidRPr="00FC323A">
        <w:rPr>
          <w:rFonts w:ascii="Palatino Linotype" w:eastAsia="Calibri" w:hAnsi="Palatino Linotype" w:cs="Tahoma"/>
          <w:bCs/>
          <w:sz w:val="22"/>
          <w:szCs w:val="22"/>
          <w:lang w:eastAsia="en-US"/>
        </w:rPr>
        <w:t>on fecha cuatro de marzo</w:t>
      </w:r>
      <w:r w:rsidR="00A00BF3" w:rsidRPr="00FC323A">
        <w:rPr>
          <w:rFonts w:ascii="Palatino Linotype" w:eastAsia="Calibri" w:hAnsi="Palatino Linotype" w:cs="Tahoma"/>
          <w:bCs/>
          <w:sz w:val="22"/>
          <w:szCs w:val="22"/>
          <w:lang w:eastAsia="en-US"/>
        </w:rPr>
        <w:t xml:space="preserve"> de dos mil diecinueve, el Sistema de Acceso a la Información Mexiquense (SAIMEX) asignó el número de expediente </w:t>
      </w:r>
      <w:r w:rsidR="00363AA5" w:rsidRPr="00FC323A">
        <w:rPr>
          <w:rFonts w:ascii="Palatino Linotype" w:eastAsia="Calibri" w:hAnsi="Palatino Linotype" w:cs="Tahoma"/>
          <w:b/>
          <w:bCs/>
          <w:sz w:val="22"/>
          <w:szCs w:val="22"/>
          <w:lang w:eastAsia="en-US"/>
        </w:rPr>
        <w:t xml:space="preserve">01231/INFOEM/IP/RR/2019 </w:t>
      </w:r>
      <w:r w:rsidR="00A00BF3" w:rsidRPr="00FC323A">
        <w:rPr>
          <w:rFonts w:ascii="Palatino Linotype" w:eastAsia="Calibri" w:hAnsi="Palatino Linotype" w:cs="Tahoma"/>
          <w:bCs/>
          <w:sz w:val="22"/>
          <w:szCs w:val="22"/>
          <w:lang w:eastAsia="en-US"/>
        </w:rPr>
        <w:t xml:space="preserve">al Recurso de Revisión y lo turnó al Comisionado Ponente </w:t>
      </w:r>
      <w:r w:rsidR="00A00BF3" w:rsidRPr="00FC323A">
        <w:rPr>
          <w:rFonts w:ascii="Palatino Linotype" w:eastAsia="Calibri" w:hAnsi="Palatino Linotype" w:cs="Tahoma"/>
          <w:b/>
          <w:bCs/>
          <w:sz w:val="22"/>
          <w:szCs w:val="22"/>
          <w:lang w:eastAsia="en-US"/>
        </w:rPr>
        <w:t>Luis Gustavo Parra Noriega</w:t>
      </w:r>
      <w:r w:rsidR="00A00BF3" w:rsidRPr="00FC323A">
        <w:rPr>
          <w:rFonts w:ascii="Palatino Linotype" w:eastAsia="Calibri" w:hAnsi="Palatino Linotype" w:cs="Tahoma"/>
          <w:bCs/>
          <w:sz w:val="22"/>
          <w:szCs w:val="22"/>
          <w:lang w:eastAsia="en-US"/>
        </w:rPr>
        <w:t>, para los efectos del artículo 185, fracción I de la Ley de Transparencia y Acceso a la Información Pública del Estado de México y Municipios.</w:t>
      </w:r>
    </w:p>
    <w:p w14:paraId="7257040A" w14:textId="77777777" w:rsidR="00A00BF3" w:rsidRPr="00FC323A" w:rsidRDefault="00A00BF3" w:rsidP="008D6A1D">
      <w:pPr>
        <w:spacing w:line="360" w:lineRule="auto"/>
        <w:jc w:val="both"/>
        <w:rPr>
          <w:rFonts w:ascii="Palatino Linotype" w:eastAsia="Calibri" w:hAnsi="Palatino Linotype" w:cs="Tahoma"/>
          <w:b/>
          <w:bCs/>
          <w:sz w:val="22"/>
          <w:szCs w:val="22"/>
          <w:lang w:val="es-ES" w:eastAsia="en-US"/>
        </w:rPr>
      </w:pPr>
    </w:p>
    <w:p w14:paraId="6BA7091F" w14:textId="77777777" w:rsidR="00363AA5" w:rsidRPr="00FC323A" w:rsidRDefault="00A00BF3" w:rsidP="008D6A1D">
      <w:pPr>
        <w:spacing w:line="360" w:lineRule="auto"/>
        <w:jc w:val="both"/>
        <w:rPr>
          <w:rFonts w:ascii="Palatino Linotype" w:eastAsia="Calibri" w:hAnsi="Palatino Linotype" w:cs="Tahoma"/>
          <w:b/>
          <w:bCs/>
          <w:sz w:val="22"/>
          <w:szCs w:val="22"/>
          <w:lang w:val="es-ES_tradnl" w:eastAsia="en-US"/>
        </w:rPr>
      </w:pPr>
      <w:r w:rsidRPr="00FC323A">
        <w:rPr>
          <w:rFonts w:ascii="Palatino Linotype" w:eastAsia="Calibri" w:hAnsi="Palatino Linotype" w:cs="Tahoma"/>
          <w:b/>
          <w:bCs/>
          <w:sz w:val="22"/>
          <w:szCs w:val="22"/>
          <w:lang w:val="es-ES" w:eastAsia="en-US"/>
        </w:rPr>
        <w:t>b) Admisión del Recurso de Revisión</w:t>
      </w:r>
      <w:r w:rsidRPr="00FC323A">
        <w:rPr>
          <w:rFonts w:ascii="Palatino Linotype" w:eastAsia="Calibri" w:hAnsi="Palatino Linotype" w:cs="Tahoma"/>
          <w:b/>
          <w:bCs/>
          <w:sz w:val="22"/>
          <w:szCs w:val="22"/>
          <w:lang w:val="es-ES_tradnl" w:eastAsia="en-US"/>
        </w:rPr>
        <w:t xml:space="preserve">. </w:t>
      </w:r>
    </w:p>
    <w:p w14:paraId="614A02A3" w14:textId="77777777" w:rsidR="0062299C" w:rsidRPr="00FC323A" w:rsidRDefault="0062299C" w:rsidP="008D6A1D">
      <w:pPr>
        <w:spacing w:line="360" w:lineRule="auto"/>
        <w:jc w:val="both"/>
        <w:rPr>
          <w:rFonts w:ascii="Palatino Linotype" w:eastAsia="Calibri" w:hAnsi="Palatino Linotype" w:cs="Tahoma"/>
          <w:bCs/>
          <w:sz w:val="22"/>
          <w:szCs w:val="22"/>
          <w:lang w:val="es-ES_tradnl" w:eastAsia="en-US"/>
        </w:rPr>
      </w:pPr>
    </w:p>
    <w:p w14:paraId="0F42D797" w14:textId="0825132C" w:rsidR="00A00BF3" w:rsidRPr="00FC323A" w:rsidRDefault="00A00BF3" w:rsidP="008D6A1D">
      <w:pPr>
        <w:spacing w:line="360" w:lineRule="auto"/>
        <w:jc w:val="both"/>
        <w:rPr>
          <w:rFonts w:ascii="Palatino Linotype" w:eastAsia="Calibri" w:hAnsi="Palatino Linotype" w:cs="Tahoma"/>
          <w:bCs/>
          <w:sz w:val="22"/>
          <w:szCs w:val="22"/>
          <w:lang w:val="es-ES" w:eastAsia="en-US"/>
        </w:rPr>
      </w:pPr>
      <w:r w:rsidRPr="00FC323A">
        <w:rPr>
          <w:rFonts w:ascii="Palatino Linotype" w:eastAsia="Calibri" w:hAnsi="Palatino Linotype" w:cs="Tahoma"/>
          <w:bCs/>
          <w:sz w:val="22"/>
          <w:szCs w:val="22"/>
          <w:lang w:val="es-ES_tradnl" w:eastAsia="en-US"/>
        </w:rPr>
        <w:t xml:space="preserve">Con fecha </w:t>
      </w:r>
      <w:r w:rsidR="00363AA5" w:rsidRPr="00FC323A">
        <w:rPr>
          <w:rFonts w:ascii="Palatino Linotype" w:eastAsia="Calibri" w:hAnsi="Palatino Linotype" w:cs="Tahoma"/>
          <w:bCs/>
          <w:sz w:val="22"/>
          <w:szCs w:val="22"/>
          <w:lang w:val="es-ES_tradnl" w:eastAsia="en-US"/>
        </w:rPr>
        <w:t>ocho de marzo</w:t>
      </w:r>
      <w:r w:rsidRPr="00FC323A">
        <w:rPr>
          <w:rFonts w:ascii="Palatino Linotype" w:eastAsia="Calibri" w:hAnsi="Palatino Linotype" w:cs="Tahoma"/>
          <w:bCs/>
          <w:sz w:val="22"/>
          <w:szCs w:val="22"/>
          <w:lang w:val="es-ES_tradnl" w:eastAsia="en-US"/>
        </w:rPr>
        <w:t xml:space="preserve"> de dos mil diecinueve, el Comisionado Ponente </w:t>
      </w:r>
      <w:r w:rsidRPr="00FC323A">
        <w:rPr>
          <w:rFonts w:ascii="Palatino Linotype" w:eastAsia="Calibri" w:hAnsi="Palatino Linotype" w:cs="Tahoma"/>
          <w:b/>
          <w:bCs/>
          <w:sz w:val="22"/>
          <w:szCs w:val="22"/>
          <w:lang w:eastAsia="en-US"/>
        </w:rPr>
        <w:t>acordó la admisión</w:t>
      </w:r>
      <w:r w:rsidRPr="00FC323A">
        <w:rPr>
          <w:rFonts w:ascii="Palatino Linotype" w:eastAsia="Calibri" w:hAnsi="Palatino Linotype" w:cs="Tahoma"/>
          <w:bCs/>
          <w:sz w:val="22"/>
          <w:szCs w:val="22"/>
          <w:lang w:eastAsia="en-US"/>
        </w:rPr>
        <w:t xml:space="preserve"> de</w:t>
      </w:r>
      <w:r w:rsidRPr="00FC323A">
        <w:rPr>
          <w:rFonts w:ascii="Palatino Linotype" w:eastAsia="Calibri" w:hAnsi="Palatino Linotype" w:cs="Tahoma"/>
          <w:bCs/>
          <w:sz w:val="22"/>
          <w:szCs w:val="22"/>
          <w:lang w:val="es-ES" w:eastAsia="en-US"/>
        </w:rPr>
        <w:t xml:space="preserve">l Recurso de Revisión interpuesto por la parte recurrente en contra </w:t>
      </w:r>
      <w:r w:rsidR="0062299C" w:rsidRPr="00FC323A">
        <w:rPr>
          <w:rFonts w:ascii="Palatino Linotype" w:eastAsia="Calibri" w:hAnsi="Palatino Linotype" w:cs="Tahoma"/>
          <w:bCs/>
          <w:sz w:val="22"/>
          <w:szCs w:val="22"/>
          <w:lang w:val="es-ES" w:eastAsia="en-US"/>
        </w:rPr>
        <w:t xml:space="preserve"> del </w:t>
      </w:r>
      <w:r w:rsidR="0062299C" w:rsidRPr="00FC323A">
        <w:rPr>
          <w:rFonts w:ascii="Palatino Linotype" w:eastAsia="Calibri" w:hAnsi="Palatino Linotype" w:cs="Tahoma"/>
          <w:sz w:val="22"/>
          <w:szCs w:val="22"/>
          <w:lang w:eastAsia="en-US"/>
        </w:rPr>
        <w:t>Ayuntamiento de Tequixquiac</w:t>
      </w:r>
      <w:r w:rsidRPr="00FC323A">
        <w:rPr>
          <w:rFonts w:ascii="Palatino Linotype" w:eastAsia="Calibri" w:hAnsi="Palatino Linotype" w:cs="Tahoma"/>
          <w:bCs/>
          <w:sz w:val="22"/>
          <w:szCs w:val="22"/>
          <w:lang w:val="es-ES" w:eastAsia="en-US"/>
        </w:rPr>
        <w:t xml:space="preserve">, </w:t>
      </w:r>
      <w:r w:rsidRPr="00FC323A">
        <w:rPr>
          <w:rFonts w:ascii="Palatino Linotype" w:eastAsia="Calibri" w:hAnsi="Palatino Linotype" w:cs="Tahoma"/>
          <w:b/>
          <w:bCs/>
          <w:sz w:val="22"/>
          <w:szCs w:val="22"/>
          <w:lang w:val="es-ES" w:eastAsia="en-US"/>
        </w:rPr>
        <w:t>la</w:t>
      </w:r>
      <w:r w:rsidRPr="00FC323A">
        <w:rPr>
          <w:rFonts w:ascii="Palatino Linotype" w:eastAsia="Calibri" w:hAnsi="Palatino Linotype" w:cs="Tahoma"/>
          <w:bCs/>
          <w:sz w:val="22"/>
          <w:szCs w:val="22"/>
          <w:lang w:val="es-ES" w:eastAsia="en-US"/>
        </w:rPr>
        <w:t xml:space="preserve"> </w:t>
      </w:r>
      <w:r w:rsidRPr="00FC323A">
        <w:rPr>
          <w:rFonts w:ascii="Palatino Linotype" w:eastAsia="Calibri" w:hAnsi="Palatino Linotype" w:cs="Tahoma"/>
          <w:b/>
          <w:bCs/>
          <w:sz w:val="22"/>
          <w:szCs w:val="22"/>
          <w:lang w:val="es-ES" w:eastAsia="en-US"/>
        </w:rPr>
        <w:t xml:space="preserve">integración del expediente </w:t>
      </w:r>
      <w:r w:rsidRPr="00FC323A">
        <w:rPr>
          <w:rFonts w:ascii="Palatino Linotype" w:eastAsia="Calibri" w:hAnsi="Palatino Linotype" w:cs="Tahoma"/>
          <w:bCs/>
          <w:sz w:val="22"/>
          <w:szCs w:val="22"/>
          <w:lang w:val="es-ES" w:eastAsia="en-US"/>
        </w:rPr>
        <w:t xml:space="preserve">y </w:t>
      </w:r>
      <w:r w:rsidRPr="00FC323A">
        <w:rPr>
          <w:rFonts w:ascii="Palatino Linotype" w:eastAsia="Calibri" w:hAnsi="Palatino Linotype" w:cs="Tahoma"/>
          <w:b/>
          <w:bCs/>
          <w:sz w:val="22"/>
          <w:szCs w:val="22"/>
          <w:lang w:val="es-ES" w:eastAsia="en-US"/>
        </w:rPr>
        <w:t xml:space="preserve">su puesta a disposición </w:t>
      </w:r>
      <w:r w:rsidRPr="00FC323A">
        <w:rPr>
          <w:rFonts w:ascii="Palatino Linotype" w:eastAsia="Calibri" w:hAnsi="Palatino Linotype" w:cs="Tahoma"/>
          <w:bCs/>
          <w:sz w:val="22"/>
          <w:szCs w:val="22"/>
          <w:lang w:val="es-ES" w:eastAsia="en-US"/>
        </w:rPr>
        <w:t xml:space="preserve">de las partes, en términos del artículo 185, fracciones I y II, de la </w:t>
      </w:r>
      <w:r w:rsidRPr="00FC323A">
        <w:rPr>
          <w:rFonts w:ascii="Palatino Linotype" w:eastAsia="Calibri" w:hAnsi="Palatino Linotype" w:cs="Tahoma"/>
          <w:bCs/>
          <w:sz w:val="22"/>
          <w:szCs w:val="22"/>
          <w:lang w:eastAsia="en-US"/>
        </w:rPr>
        <w:t xml:space="preserve">Ley de Transparencia y Acceso a la Información Pública del Estado de México y Municipios; acto que fue notificado a las partes el mismo día, a través del Sistema de Acceso a la Información Mexiquense, en el que se les otorgó un plazo de siete días hábiles posteriores a dicha notificación para que manifestaran lo que a su derecho conviniera y formularan alegatos, </w:t>
      </w:r>
      <w:r w:rsidRPr="00FC323A">
        <w:rPr>
          <w:rFonts w:ascii="Palatino Linotype" w:eastAsia="Calibri" w:hAnsi="Palatino Linotype" w:cs="Tahoma"/>
          <w:bCs/>
          <w:sz w:val="22"/>
          <w:szCs w:val="22"/>
          <w:lang w:val="es-ES" w:eastAsia="en-US"/>
        </w:rPr>
        <w:t xml:space="preserve">en términos del artículo 185, fracción IV, de la </w:t>
      </w:r>
      <w:r w:rsidRPr="00FC323A">
        <w:rPr>
          <w:rFonts w:ascii="Palatino Linotype" w:eastAsia="Calibri" w:hAnsi="Palatino Linotype" w:cs="Tahoma"/>
          <w:bCs/>
          <w:sz w:val="22"/>
          <w:szCs w:val="22"/>
          <w:lang w:eastAsia="en-US"/>
        </w:rPr>
        <w:t>Ley de Transparencia y Acceso a la Información Pública del Estado de México y Municipios.</w:t>
      </w:r>
    </w:p>
    <w:p w14:paraId="5EA2DBC1" w14:textId="77777777" w:rsidR="000A7476" w:rsidRDefault="000A7476" w:rsidP="008D6A1D">
      <w:pPr>
        <w:spacing w:line="360" w:lineRule="auto"/>
        <w:jc w:val="both"/>
        <w:rPr>
          <w:rFonts w:ascii="Palatino Linotype" w:eastAsia="Calibri" w:hAnsi="Palatino Linotype" w:cs="Tahoma"/>
          <w:bCs/>
          <w:sz w:val="22"/>
          <w:szCs w:val="22"/>
          <w:lang w:val="es-ES_tradnl" w:eastAsia="en-US"/>
        </w:rPr>
      </w:pPr>
    </w:p>
    <w:p w14:paraId="4C5ED819" w14:textId="77777777" w:rsidR="002223A9" w:rsidRPr="00FC323A" w:rsidRDefault="002223A9" w:rsidP="008D6A1D">
      <w:pPr>
        <w:spacing w:line="360" w:lineRule="auto"/>
        <w:jc w:val="both"/>
        <w:rPr>
          <w:rFonts w:ascii="Palatino Linotype" w:eastAsia="Calibri" w:hAnsi="Palatino Linotype" w:cs="Tahoma"/>
          <w:bCs/>
          <w:sz w:val="22"/>
          <w:szCs w:val="22"/>
          <w:lang w:val="es-ES_tradnl" w:eastAsia="en-US"/>
        </w:rPr>
      </w:pPr>
    </w:p>
    <w:p w14:paraId="74160386" w14:textId="77777777" w:rsidR="007B43A1" w:rsidRPr="00FC323A" w:rsidRDefault="007B43A1" w:rsidP="008D6A1D">
      <w:pPr>
        <w:spacing w:line="360" w:lineRule="auto"/>
        <w:jc w:val="both"/>
        <w:rPr>
          <w:rFonts w:ascii="Palatino Linotype" w:eastAsia="Calibri" w:hAnsi="Palatino Linotype" w:cs="Tahoma"/>
          <w:bCs/>
          <w:sz w:val="22"/>
          <w:szCs w:val="22"/>
          <w:lang w:val="es-ES_tradnl" w:eastAsia="en-US"/>
        </w:rPr>
      </w:pPr>
    </w:p>
    <w:p w14:paraId="7468CCDB" w14:textId="77777777" w:rsidR="00A00BF3" w:rsidRPr="00FC323A" w:rsidRDefault="00A00BF3" w:rsidP="008D6A1D">
      <w:pPr>
        <w:spacing w:line="360" w:lineRule="auto"/>
        <w:jc w:val="both"/>
        <w:rPr>
          <w:rFonts w:ascii="Palatino Linotype" w:eastAsia="Calibri" w:hAnsi="Palatino Linotype" w:cs="Tahoma"/>
          <w:b/>
          <w:bCs/>
          <w:sz w:val="22"/>
          <w:szCs w:val="22"/>
          <w:lang w:val="es-ES" w:eastAsia="en-US"/>
        </w:rPr>
      </w:pPr>
      <w:r w:rsidRPr="00FC323A">
        <w:rPr>
          <w:rFonts w:ascii="Palatino Linotype" w:eastAsia="Calibri" w:hAnsi="Palatino Linotype" w:cs="Tahoma"/>
          <w:b/>
          <w:bCs/>
          <w:sz w:val="22"/>
          <w:szCs w:val="22"/>
          <w:lang w:val="es-ES" w:eastAsia="en-US"/>
        </w:rPr>
        <w:lastRenderedPageBreak/>
        <w:t xml:space="preserve">c) Informe Justificado. </w:t>
      </w:r>
    </w:p>
    <w:p w14:paraId="0E36DEB2" w14:textId="77777777" w:rsidR="00294A55" w:rsidRPr="00FC323A" w:rsidRDefault="00294A55" w:rsidP="008D6A1D">
      <w:pPr>
        <w:spacing w:line="360" w:lineRule="auto"/>
        <w:jc w:val="both"/>
        <w:rPr>
          <w:rFonts w:ascii="Palatino Linotype" w:eastAsia="Calibri" w:hAnsi="Palatino Linotype" w:cs="Tahoma"/>
          <w:b/>
          <w:bCs/>
          <w:sz w:val="22"/>
          <w:szCs w:val="22"/>
          <w:lang w:val="es-ES" w:eastAsia="en-US"/>
        </w:rPr>
      </w:pPr>
    </w:p>
    <w:p w14:paraId="5253CA5A" w14:textId="6DA158CF" w:rsidR="00194314" w:rsidRPr="00FC323A" w:rsidRDefault="003A6C06" w:rsidP="008D6A1D">
      <w:pPr>
        <w:spacing w:line="360" w:lineRule="auto"/>
        <w:jc w:val="both"/>
        <w:rPr>
          <w:rFonts w:ascii="Palatino Linotype" w:eastAsia="Calibri" w:hAnsi="Palatino Linotype" w:cs="Tahoma"/>
          <w:bCs/>
          <w:sz w:val="22"/>
          <w:szCs w:val="22"/>
          <w:lang w:eastAsia="en-US"/>
        </w:rPr>
      </w:pPr>
      <w:r w:rsidRPr="00FC323A">
        <w:rPr>
          <w:rFonts w:ascii="Palatino Linotype" w:eastAsia="Calibri" w:hAnsi="Palatino Linotype" w:cs="Tahoma"/>
          <w:bCs/>
          <w:sz w:val="22"/>
          <w:szCs w:val="22"/>
          <w:lang w:eastAsia="en-US"/>
        </w:rPr>
        <w:t xml:space="preserve">De las constancias que obran en el expediente electrónico en el Sistema de Acceso a la Información Mexiquense (SAIMEX), se advierte que el Sujeto Obligado fue omiso en presentar </w:t>
      </w:r>
      <w:r w:rsidR="007B43A1" w:rsidRPr="00FC323A">
        <w:rPr>
          <w:rFonts w:ascii="Palatino Linotype" w:eastAsia="Calibri" w:hAnsi="Palatino Linotype" w:cs="Tahoma"/>
          <w:bCs/>
          <w:sz w:val="22"/>
          <w:szCs w:val="22"/>
          <w:lang w:eastAsia="en-US"/>
        </w:rPr>
        <w:t>I</w:t>
      </w:r>
      <w:r w:rsidRPr="00FC323A">
        <w:rPr>
          <w:rFonts w:ascii="Palatino Linotype" w:eastAsia="Calibri" w:hAnsi="Palatino Linotype" w:cs="Tahoma"/>
          <w:bCs/>
          <w:sz w:val="22"/>
          <w:szCs w:val="22"/>
          <w:lang w:eastAsia="en-US"/>
        </w:rPr>
        <w:t xml:space="preserve">nforme </w:t>
      </w:r>
      <w:r w:rsidR="007B43A1" w:rsidRPr="00FC323A">
        <w:rPr>
          <w:rFonts w:ascii="Palatino Linotype" w:eastAsia="Calibri" w:hAnsi="Palatino Linotype" w:cs="Tahoma"/>
          <w:bCs/>
          <w:sz w:val="22"/>
          <w:szCs w:val="22"/>
          <w:lang w:eastAsia="en-US"/>
        </w:rPr>
        <w:t>J</w:t>
      </w:r>
      <w:r w:rsidRPr="00FC323A">
        <w:rPr>
          <w:rFonts w:ascii="Palatino Linotype" w:eastAsia="Calibri" w:hAnsi="Palatino Linotype" w:cs="Tahoma"/>
          <w:bCs/>
          <w:sz w:val="22"/>
          <w:szCs w:val="22"/>
          <w:lang w:eastAsia="en-US"/>
        </w:rPr>
        <w:t>ustificado alguno.</w:t>
      </w:r>
    </w:p>
    <w:p w14:paraId="6D3D0FEC" w14:textId="77777777" w:rsidR="003A6C06" w:rsidRPr="00FC323A" w:rsidRDefault="003A6C06" w:rsidP="008D6A1D">
      <w:pPr>
        <w:spacing w:line="360" w:lineRule="auto"/>
        <w:jc w:val="both"/>
        <w:rPr>
          <w:rFonts w:ascii="Palatino Linotype" w:eastAsia="Calibri" w:hAnsi="Palatino Linotype" w:cs="Tahoma"/>
          <w:bCs/>
          <w:sz w:val="22"/>
          <w:szCs w:val="22"/>
          <w:lang w:eastAsia="en-US"/>
        </w:rPr>
      </w:pPr>
    </w:p>
    <w:p w14:paraId="7386C5A5" w14:textId="77777777" w:rsidR="00A00BF3" w:rsidRPr="00FC323A" w:rsidRDefault="00A00BF3" w:rsidP="008D6A1D">
      <w:pPr>
        <w:spacing w:line="360" w:lineRule="auto"/>
        <w:jc w:val="both"/>
        <w:rPr>
          <w:rFonts w:ascii="Palatino Linotype" w:eastAsia="Calibri" w:hAnsi="Palatino Linotype" w:cs="Tahoma"/>
          <w:b/>
          <w:bCs/>
          <w:sz w:val="22"/>
          <w:szCs w:val="22"/>
          <w:lang w:val="es-ES" w:eastAsia="en-US"/>
        </w:rPr>
      </w:pPr>
      <w:r w:rsidRPr="00FC323A">
        <w:rPr>
          <w:rFonts w:ascii="Palatino Linotype" w:eastAsia="Calibri" w:hAnsi="Palatino Linotype" w:cs="Tahoma"/>
          <w:b/>
          <w:bCs/>
          <w:sz w:val="22"/>
          <w:szCs w:val="22"/>
          <w:lang w:val="es-ES" w:eastAsia="en-US"/>
        </w:rPr>
        <w:t>d) Manifestaciones del Recurrente.</w:t>
      </w:r>
    </w:p>
    <w:p w14:paraId="145951D1" w14:textId="77777777" w:rsidR="00A00BF3" w:rsidRPr="00FC323A" w:rsidRDefault="00A00BF3" w:rsidP="008D6A1D">
      <w:pPr>
        <w:spacing w:line="360" w:lineRule="auto"/>
        <w:jc w:val="both"/>
        <w:rPr>
          <w:rFonts w:ascii="Palatino Linotype" w:eastAsia="Calibri" w:hAnsi="Palatino Linotype" w:cs="Tahoma"/>
          <w:bCs/>
          <w:sz w:val="22"/>
          <w:szCs w:val="22"/>
          <w:lang w:val="es-ES" w:eastAsia="en-US"/>
        </w:rPr>
      </w:pPr>
    </w:p>
    <w:p w14:paraId="6A0A1520" w14:textId="4A8ECAC2" w:rsidR="00294A55" w:rsidRPr="00FC323A" w:rsidRDefault="00294A55" w:rsidP="008D6A1D">
      <w:pPr>
        <w:spacing w:line="360" w:lineRule="auto"/>
        <w:jc w:val="both"/>
        <w:rPr>
          <w:rFonts w:ascii="Palatino Linotype" w:eastAsia="Calibri" w:hAnsi="Palatino Linotype" w:cs="Tahoma"/>
          <w:bCs/>
          <w:sz w:val="22"/>
          <w:szCs w:val="22"/>
          <w:lang w:val="es-ES" w:eastAsia="en-US"/>
        </w:rPr>
      </w:pPr>
      <w:r w:rsidRPr="00FC323A">
        <w:rPr>
          <w:rFonts w:ascii="Palatino Linotype" w:eastAsia="Calibri" w:hAnsi="Palatino Linotype" w:cs="Tahoma"/>
          <w:bCs/>
          <w:sz w:val="22"/>
          <w:szCs w:val="22"/>
          <w:lang w:val="es-ES" w:eastAsia="en-US"/>
        </w:rPr>
        <w:t>En fecha ocho de marzo del dos mil diecinueve, el Recurrente realiz</w:t>
      </w:r>
      <w:r w:rsidR="005E1D32" w:rsidRPr="00FC323A">
        <w:rPr>
          <w:rFonts w:ascii="Palatino Linotype" w:eastAsia="Calibri" w:hAnsi="Palatino Linotype" w:cs="Tahoma"/>
          <w:bCs/>
          <w:sz w:val="22"/>
          <w:szCs w:val="22"/>
          <w:lang w:val="es-ES" w:eastAsia="en-US"/>
        </w:rPr>
        <w:t>ó</w:t>
      </w:r>
      <w:r w:rsidRPr="00FC323A">
        <w:rPr>
          <w:rFonts w:ascii="Palatino Linotype" w:eastAsia="Calibri" w:hAnsi="Palatino Linotype" w:cs="Tahoma"/>
          <w:bCs/>
          <w:sz w:val="22"/>
          <w:szCs w:val="22"/>
          <w:lang w:val="es-ES" w:eastAsia="en-US"/>
        </w:rPr>
        <w:t xml:space="preserve"> manifestaciones, adjuntando tres archivos en formato pdf, los cuales contienen:</w:t>
      </w:r>
    </w:p>
    <w:p w14:paraId="5FFF5A09" w14:textId="77777777" w:rsidR="00294A55" w:rsidRPr="00FC323A" w:rsidRDefault="00294A55" w:rsidP="008D6A1D">
      <w:pPr>
        <w:spacing w:line="360" w:lineRule="auto"/>
        <w:jc w:val="both"/>
        <w:rPr>
          <w:rFonts w:ascii="Palatino Linotype" w:eastAsia="Calibri" w:hAnsi="Palatino Linotype" w:cs="Tahoma"/>
          <w:bCs/>
          <w:sz w:val="22"/>
          <w:szCs w:val="22"/>
          <w:lang w:val="es-ES" w:eastAsia="en-US"/>
        </w:rPr>
      </w:pPr>
    </w:p>
    <w:p w14:paraId="19DD0541" w14:textId="58E9EEC5" w:rsidR="00294A55" w:rsidRPr="00FC323A" w:rsidRDefault="00294A55" w:rsidP="008D6A1D">
      <w:pPr>
        <w:pStyle w:val="Prrafodelista"/>
        <w:numPr>
          <w:ilvl w:val="0"/>
          <w:numId w:val="11"/>
        </w:numPr>
        <w:spacing w:line="360" w:lineRule="auto"/>
        <w:jc w:val="both"/>
        <w:rPr>
          <w:rFonts w:ascii="Palatino Linotype" w:eastAsia="Calibri" w:hAnsi="Palatino Linotype" w:cs="Tahoma"/>
          <w:b/>
          <w:bCs/>
          <w:szCs w:val="22"/>
          <w:lang w:val="es-ES" w:eastAsia="en-US"/>
        </w:rPr>
      </w:pPr>
      <w:r w:rsidRPr="00FC323A">
        <w:rPr>
          <w:rFonts w:ascii="Palatino Linotype" w:eastAsia="Calibri" w:hAnsi="Palatino Linotype" w:cs="Tahoma"/>
          <w:b/>
          <w:bCs/>
          <w:szCs w:val="22"/>
          <w:lang w:val="es-ES" w:eastAsia="en-US"/>
        </w:rPr>
        <w:t xml:space="preserve">“Acuse del recurso de revisión.pdf”: </w:t>
      </w:r>
      <w:r w:rsidRPr="00FC323A">
        <w:rPr>
          <w:rFonts w:ascii="Palatino Linotype" w:eastAsia="Calibri" w:hAnsi="Palatino Linotype" w:cs="Tahoma"/>
          <w:bCs/>
          <w:szCs w:val="22"/>
          <w:lang w:val="es-ES" w:eastAsia="en-US"/>
        </w:rPr>
        <w:t>que c</w:t>
      </w:r>
      <w:r w:rsidR="00F076D4" w:rsidRPr="00FC323A">
        <w:rPr>
          <w:rFonts w:ascii="Palatino Linotype" w:eastAsia="Calibri" w:hAnsi="Palatino Linotype" w:cs="Tahoma"/>
          <w:bCs/>
          <w:szCs w:val="22"/>
          <w:lang w:val="es-ES" w:eastAsia="en-US"/>
        </w:rPr>
        <w:t>onsiste en el Acuse del Recurso de revisión que el Particular puede descargar en el Sistema de Acceso a la Información Mexiquense (SAIMEX).</w:t>
      </w:r>
    </w:p>
    <w:p w14:paraId="2179E6F1" w14:textId="57007F46" w:rsidR="00F076D4" w:rsidRPr="00FC323A" w:rsidRDefault="00F076D4" w:rsidP="008D6A1D">
      <w:pPr>
        <w:pStyle w:val="Prrafodelista"/>
        <w:numPr>
          <w:ilvl w:val="0"/>
          <w:numId w:val="11"/>
        </w:numPr>
        <w:spacing w:line="360" w:lineRule="auto"/>
        <w:jc w:val="both"/>
        <w:rPr>
          <w:rFonts w:ascii="Palatino Linotype" w:eastAsia="Calibri" w:hAnsi="Palatino Linotype" w:cs="Tahoma"/>
          <w:b/>
          <w:bCs/>
          <w:szCs w:val="22"/>
          <w:lang w:val="es-ES" w:eastAsia="en-US"/>
        </w:rPr>
      </w:pPr>
      <w:r w:rsidRPr="00FC323A">
        <w:rPr>
          <w:rFonts w:ascii="Palatino Linotype" w:eastAsia="Calibri" w:hAnsi="Palatino Linotype" w:cs="Tahoma"/>
          <w:b/>
          <w:bCs/>
          <w:szCs w:val="22"/>
          <w:lang w:val="es-ES" w:eastAsia="en-US"/>
        </w:rPr>
        <w:t xml:space="preserve">“IMAGEN DONDE NO EXISTE ENTREGA DE INFORMACION.pdf”: </w:t>
      </w:r>
      <w:r w:rsidRPr="00FC323A">
        <w:rPr>
          <w:rFonts w:ascii="Palatino Linotype" w:eastAsia="Calibri" w:hAnsi="Palatino Linotype" w:cs="Tahoma"/>
          <w:bCs/>
          <w:szCs w:val="22"/>
          <w:lang w:val="es-ES" w:eastAsia="en-US"/>
        </w:rPr>
        <w:t>donde se muestra una impresión de pantalla del tablero de seguimiento del recurso de revisión</w:t>
      </w:r>
      <w:r w:rsidR="00BC245D" w:rsidRPr="00FC323A">
        <w:rPr>
          <w:rFonts w:ascii="Palatino Linotype" w:eastAsia="Calibri" w:hAnsi="Palatino Linotype" w:cs="Tahoma"/>
          <w:bCs/>
          <w:szCs w:val="22"/>
          <w:lang w:val="es-ES" w:eastAsia="en-US"/>
        </w:rPr>
        <w:t xml:space="preserve"> y del Estatus del recurso, que muestra el Sistema de Acceso a la Información Mexiquense (SAIMEX).</w:t>
      </w:r>
    </w:p>
    <w:p w14:paraId="491F83A2" w14:textId="5A903495" w:rsidR="00BC245D" w:rsidRPr="00FC323A" w:rsidRDefault="00BC245D" w:rsidP="008D6A1D">
      <w:pPr>
        <w:pStyle w:val="Prrafodelista"/>
        <w:numPr>
          <w:ilvl w:val="0"/>
          <w:numId w:val="11"/>
        </w:numPr>
        <w:spacing w:line="360" w:lineRule="auto"/>
        <w:jc w:val="both"/>
        <w:rPr>
          <w:rFonts w:ascii="Palatino Linotype" w:eastAsia="Calibri" w:hAnsi="Palatino Linotype" w:cs="Tahoma"/>
          <w:b/>
          <w:bCs/>
          <w:szCs w:val="22"/>
          <w:lang w:val="es-ES" w:eastAsia="en-US"/>
        </w:rPr>
      </w:pPr>
      <w:r w:rsidRPr="00FC323A">
        <w:rPr>
          <w:rFonts w:ascii="Palatino Linotype" w:eastAsia="Calibri" w:hAnsi="Palatino Linotype" w:cs="Tahoma"/>
          <w:b/>
          <w:bCs/>
          <w:szCs w:val="22"/>
          <w:lang w:val="es-ES" w:eastAsia="en-US"/>
        </w:rPr>
        <w:t xml:space="preserve">“Acuse de solicitud del particular.pdf”: </w:t>
      </w:r>
      <w:r w:rsidRPr="00FC323A">
        <w:rPr>
          <w:rFonts w:ascii="Palatino Linotype" w:eastAsia="Calibri" w:hAnsi="Palatino Linotype" w:cs="Tahoma"/>
          <w:bCs/>
          <w:szCs w:val="22"/>
          <w:lang w:val="es-ES" w:eastAsia="en-US"/>
        </w:rPr>
        <w:t>donde se muestra el acuse de la solicitud de información que el Particular puede descargar en el Sistema de Acceso a la Información Mexiquense (SAIMEX).</w:t>
      </w:r>
    </w:p>
    <w:p w14:paraId="0B3299D9" w14:textId="77777777" w:rsidR="002223A9" w:rsidRPr="00FC323A" w:rsidRDefault="002223A9" w:rsidP="008D6A1D">
      <w:pPr>
        <w:spacing w:line="360" w:lineRule="auto"/>
        <w:jc w:val="both"/>
        <w:rPr>
          <w:rFonts w:ascii="Palatino Linotype" w:eastAsia="Calibri" w:hAnsi="Palatino Linotype" w:cs="Tahoma"/>
          <w:bCs/>
          <w:sz w:val="22"/>
          <w:szCs w:val="22"/>
          <w:lang w:val="es-ES" w:eastAsia="en-US"/>
        </w:rPr>
      </w:pPr>
    </w:p>
    <w:p w14:paraId="5A98B716" w14:textId="77777777" w:rsidR="003A6C06" w:rsidRPr="00FC323A" w:rsidRDefault="00A00BF3" w:rsidP="008D6A1D">
      <w:pPr>
        <w:spacing w:line="360" w:lineRule="auto"/>
        <w:jc w:val="both"/>
        <w:rPr>
          <w:rFonts w:ascii="Palatino Linotype" w:hAnsi="Palatino Linotype" w:cs="Tahoma"/>
          <w:b/>
          <w:bCs/>
          <w:sz w:val="22"/>
          <w:szCs w:val="22"/>
          <w:lang w:val="es-ES"/>
        </w:rPr>
      </w:pPr>
      <w:r w:rsidRPr="00FC323A">
        <w:rPr>
          <w:rFonts w:ascii="Palatino Linotype" w:hAnsi="Palatino Linotype" w:cs="Tahoma"/>
          <w:b/>
          <w:sz w:val="22"/>
          <w:szCs w:val="22"/>
        </w:rPr>
        <w:t xml:space="preserve">e) </w:t>
      </w:r>
      <w:r w:rsidRPr="00FC323A">
        <w:rPr>
          <w:rFonts w:ascii="Palatino Linotype" w:hAnsi="Palatino Linotype" w:cs="Tahoma"/>
          <w:b/>
          <w:bCs/>
          <w:sz w:val="22"/>
          <w:szCs w:val="22"/>
          <w:lang w:val="es-ES"/>
        </w:rPr>
        <w:t>Ampliación del plazo para resolver: </w:t>
      </w:r>
    </w:p>
    <w:p w14:paraId="4042D4C6" w14:textId="77777777" w:rsidR="003A6C06" w:rsidRPr="00FC323A" w:rsidRDefault="003A6C06" w:rsidP="008D6A1D">
      <w:pPr>
        <w:spacing w:line="360" w:lineRule="auto"/>
        <w:jc w:val="both"/>
        <w:rPr>
          <w:rFonts w:ascii="Palatino Linotype" w:hAnsi="Palatino Linotype" w:cs="Tahoma"/>
          <w:b/>
          <w:bCs/>
          <w:sz w:val="22"/>
          <w:szCs w:val="22"/>
          <w:lang w:val="es-ES"/>
        </w:rPr>
      </w:pPr>
    </w:p>
    <w:p w14:paraId="4FA77D5E" w14:textId="24AD288B" w:rsidR="00A00BF3" w:rsidRPr="00FC323A" w:rsidRDefault="00194314" w:rsidP="008D6A1D">
      <w:pPr>
        <w:spacing w:line="360" w:lineRule="auto"/>
        <w:jc w:val="both"/>
        <w:rPr>
          <w:rFonts w:ascii="Palatino Linotype" w:hAnsi="Palatino Linotype" w:cs="Tahoma"/>
          <w:b/>
          <w:sz w:val="22"/>
          <w:szCs w:val="22"/>
        </w:rPr>
      </w:pPr>
      <w:r w:rsidRPr="00FC323A">
        <w:rPr>
          <w:rFonts w:ascii="Palatino Linotype" w:hAnsi="Palatino Linotype" w:cs="Tahoma"/>
          <w:sz w:val="22"/>
          <w:szCs w:val="22"/>
          <w:lang w:val="es-ES"/>
        </w:rPr>
        <w:lastRenderedPageBreak/>
        <w:t xml:space="preserve">El </w:t>
      </w:r>
      <w:r w:rsidR="00D80484" w:rsidRPr="00FC323A">
        <w:rPr>
          <w:rFonts w:ascii="Palatino Linotype" w:hAnsi="Palatino Linotype" w:cs="Tahoma"/>
          <w:sz w:val="22"/>
          <w:szCs w:val="22"/>
          <w:lang w:val="es-ES"/>
        </w:rPr>
        <w:t>veintiséis</w:t>
      </w:r>
      <w:r w:rsidR="00EA39C8" w:rsidRPr="00FC323A">
        <w:rPr>
          <w:rFonts w:ascii="Palatino Linotype" w:hAnsi="Palatino Linotype" w:cs="Tahoma"/>
          <w:sz w:val="22"/>
          <w:szCs w:val="22"/>
          <w:lang w:val="es-ES"/>
        </w:rPr>
        <w:t xml:space="preserve"> de abril</w:t>
      </w:r>
      <w:r w:rsidR="00A00BF3" w:rsidRPr="00FC323A">
        <w:rPr>
          <w:rFonts w:ascii="Palatino Linotype" w:hAnsi="Palatino Linotype" w:cs="Tahoma"/>
          <w:sz w:val="22"/>
          <w:szCs w:val="22"/>
          <w:lang w:val="es-ES"/>
        </w:rPr>
        <w:t xml:space="preserve"> 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 el mismo día.</w:t>
      </w:r>
    </w:p>
    <w:p w14:paraId="67816ABE" w14:textId="77777777" w:rsidR="00A00BF3" w:rsidRPr="00FC323A" w:rsidRDefault="00A00BF3" w:rsidP="008D6A1D">
      <w:pPr>
        <w:spacing w:line="360" w:lineRule="auto"/>
        <w:jc w:val="both"/>
        <w:rPr>
          <w:rFonts w:ascii="Palatino Linotype" w:eastAsia="Calibri" w:hAnsi="Palatino Linotype" w:cs="Tahoma"/>
          <w:bCs/>
          <w:sz w:val="22"/>
          <w:szCs w:val="22"/>
          <w:lang w:val="es-ES" w:eastAsia="en-US"/>
        </w:rPr>
      </w:pPr>
    </w:p>
    <w:p w14:paraId="5EE98E1D" w14:textId="77777777" w:rsidR="003A6C06" w:rsidRPr="00FC323A" w:rsidRDefault="00A00BF3" w:rsidP="008D6A1D">
      <w:pPr>
        <w:spacing w:line="360" w:lineRule="auto"/>
        <w:jc w:val="both"/>
        <w:rPr>
          <w:rFonts w:ascii="Palatino Linotype" w:eastAsia="Calibri" w:hAnsi="Palatino Linotype" w:cs="Tahoma"/>
          <w:bCs/>
          <w:sz w:val="22"/>
          <w:szCs w:val="22"/>
          <w:lang w:val="es-ES" w:eastAsia="en-US"/>
        </w:rPr>
      </w:pPr>
      <w:r w:rsidRPr="00FC323A">
        <w:rPr>
          <w:rFonts w:ascii="Palatino Linotype" w:eastAsia="Calibri" w:hAnsi="Palatino Linotype" w:cs="Tahoma"/>
          <w:b/>
          <w:bCs/>
          <w:sz w:val="22"/>
          <w:szCs w:val="22"/>
          <w:lang w:val="es-ES" w:eastAsia="en-US"/>
        </w:rPr>
        <w:t>F) Cierre de instrucción:</w:t>
      </w:r>
      <w:r w:rsidRPr="00FC323A">
        <w:rPr>
          <w:rFonts w:ascii="Palatino Linotype" w:eastAsia="Calibri" w:hAnsi="Palatino Linotype" w:cs="Tahoma"/>
          <w:bCs/>
          <w:sz w:val="22"/>
          <w:szCs w:val="22"/>
          <w:lang w:val="es-ES" w:eastAsia="en-US"/>
        </w:rPr>
        <w:t xml:space="preserve"> </w:t>
      </w:r>
    </w:p>
    <w:p w14:paraId="5E8ACB27" w14:textId="77777777" w:rsidR="00D80484" w:rsidRPr="00FC323A" w:rsidRDefault="00D80484" w:rsidP="008D6A1D">
      <w:pPr>
        <w:spacing w:line="360" w:lineRule="auto"/>
        <w:jc w:val="both"/>
        <w:rPr>
          <w:rFonts w:ascii="Palatino Linotype" w:eastAsia="Calibri" w:hAnsi="Palatino Linotype" w:cs="Tahoma"/>
          <w:bCs/>
          <w:sz w:val="22"/>
          <w:szCs w:val="22"/>
          <w:lang w:val="es-ES" w:eastAsia="en-US"/>
        </w:rPr>
      </w:pPr>
    </w:p>
    <w:p w14:paraId="6AE8F4EE" w14:textId="10C4FA45" w:rsidR="00A00BF3" w:rsidRPr="00FC323A" w:rsidRDefault="00A00BF3" w:rsidP="008D6A1D">
      <w:pPr>
        <w:spacing w:line="360" w:lineRule="auto"/>
        <w:jc w:val="both"/>
        <w:rPr>
          <w:rFonts w:ascii="Palatino Linotype" w:eastAsia="Calibri" w:hAnsi="Palatino Linotype" w:cs="Tahoma"/>
          <w:bCs/>
          <w:sz w:val="22"/>
          <w:szCs w:val="22"/>
          <w:lang w:val="es-ES" w:eastAsia="en-US"/>
        </w:rPr>
      </w:pPr>
      <w:r w:rsidRPr="00FC323A">
        <w:rPr>
          <w:rFonts w:ascii="Palatino Linotype" w:eastAsia="Calibri" w:hAnsi="Palatino Linotype" w:cs="Tahoma"/>
          <w:bCs/>
          <w:sz w:val="22"/>
          <w:szCs w:val="22"/>
          <w:lang w:val="es-ES" w:eastAsia="en-US"/>
        </w:rPr>
        <w:t xml:space="preserve">Con fecha </w:t>
      </w:r>
      <w:r w:rsidR="00D80484" w:rsidRPr="00FC323A">
        <w:rPr>
          <w:rFonts w:ascii="Palatino Linotype" w:eastAsia="Calibri" w:hAnsi="Palatino Linotype" w:cs="Tahoma"/>
          <w:bCs/>
          <w:sz w:val="22"/>
          <w:szCs w:val="22"/>
          <w:lang w:val="es-ES" w:eastAsia="en-US"/>
        </w:rPr>
        <w:t>ocho</w:t>
      </w:r>
      <w:r w:rsidR="00EA39C8" w:rsidRPr="00FC323A">
        <w:rPr>
          <w:rFonts w:ascii="Palatino Linotype" w:eastAsia="Calibri" w:hAnsi="Palatino Linotype" w:cs="Tahoma"/>
          <w:bCs/>
          <w:sz w:val="22"/>
          <w:szCs w:val="22"/>
          <w:lang w:val="es-ES" w:eastAsia="en-US"/>
        </w:rPr>
        <w:t xml:space="preserve"> de mayo</w:t>
      </w:r>
      <w:r w:rsidRPr="00FC323A">
        <w:rPr>
          <w:rFonts w:ascii="Palatino Linotype" w:eastAsia="Calibri" w:hAnsi="Palatino Linotype" w:cs="Tahoma"/>
          <w:bCs/>
          <w:sz w:val="22"/>
          <w:szCs w:val="22"/>
          <w:lang w:val="es-ES" w:eastAsia="en-US"/>
        </w:rPr>
        <w:t xml:space="preserve"> de dos mil diecinueve, al no existir diligencias pendientes por desahogar, se emitió el acuerdo por medio del cual se declaró cerrada la instrucción y pasó el expediente a resolución, en términos de lo dispuesto en los artículos 185, fracciones VI y VIII, de la Ley de Transparencia y Acceso a la Información Pública del Estado de México y Municipios; acto que fue notificado a las partes el mismo día, a través del Sistema de Acceso a la Información Mexiquense (SAIMEX).</w:t>
      </w:r>
    </w:p>
    <w:p w14:paraId="06093C9C" w14:textId="77777777" w:rsidR="00A00BF3" w:rsidRPr="00FC323A" w:rsidRDefault="00A00BF3" w:rsidP="008D6A1D">
      <w:pPr>
        <w:spacing w:line="360" w:lineRule="auto"/>
        <w:jc w:val="both"/>
        <w:rPr>
          <w:rFonts w:ascii="Palatino Linotype" w:eastAsia="Calibri" w:hAnsi="Palatino Linotype" w:cs="Tahoma"/>
          <w:b/>
          <w:bCs/>
          <w:sz w:val="22"/>
          <w:szCs w:val="22"/>
          <w:lang w:val="es-ES" w:eastAsia="en-US"/>
        </w:rPr>
      </w:pPr>
    </w:p>
    <w:p w14:paraId="24C8E272" w14:textId="1A4206FA" w:rsidR="00A00BF3" w:rsidRPr="00FC323A" w:rsidRDefault="00A00BF3" w:rsidP="008D6A1D">
      <w:pPr>
        <w:spacing w:line="360" w:lineRule="auto"/>
        <w:jc w:val="both"/>
        <w:rPr>
          <w:rFonts w:ascii="Palatino Linotype" w:eastAsia="Calibri" w:hAnsi="Palatino Linotype" w:cs="Tahoma"/>
          <w:bCs/>
          <w:sz w:val="22"/>
          <w:szCs w:val="22"/>
          <w:lang w:val="es-ES" w:eastAsia="en-US"/>
        </w:rPr>
      </w:pPr>
      <w:r w:rsidRPr="00FC323A">
        <w:rPr>
          <w:rFonts w:ascii="Palatino Linotype" w:eastAsia="Calibri" w:hAnsi="Palatino Linotype" w:cs="Tahoma"/>
          <w:bCs/>
          <w:sz w:val="22"/>
          <w:szCs w:val="22"/>
          <w:lang w:val="es-ES" w:eastAsia="en-US"/>
        </w:rPr>
        <w:t xml:space="preserve">En razón de que fue debidamente sustanciado el expediente electrónico y no existe diligencia pendiente de desahogo, se emite la resolución que conforme a Derecho proceda, de acuerdo con las siguientes: </w:t>
      </w:r>
    </w:p>
    <w:p w14:paraId="721266FB" w14:textId="77777777" w:rsidR="00FC323A" w:rsidRPr="00FC323A" w:rsidRDefault="00FC323A" w:rsidP="008D6A1D">
      <w:pPr>
        <w:spacing w:line="360" w:lineRule="auto"/>
        <w:jc w:val="both"/>
        <w:rPr>
          <w:rFonts w:ascii="Palatino Linotype" w:eastAsia="Calibri" w:hAnsi="Palatino Linotype" w:cs="Tahoma"/>
          <w:bCs/>
          <w:sz w:val="22"/>
          <w:szCs w:val="22"/>
          <w:lang w:val="es-ES" w:eastAsia="en-US"/>
        </w:rPr>
      </w:pPr>
    </w:p>
    <w:p w14:paraId="3001CDF7" w14:textId="3BB49843" w:rsidR="00A00BF3" w:rsidRPr="00FC323A" w:rsidRDefault="00A00BF3" w:rsidP="00FC323A">
      <w:pPr>
        <w:spacing w:line="360" w:lineRule="auto"/>
        <w:ind w:left="708" w:hanging="708"/>
        <w:jc w:val="center"/>
        <w:rPr>
          <w:rFonts w:ascii="Palatino Linotype" w:eastAsia="Calibri" w:hAnsi="Palatino Linotype" w:cs="Tahoma"/>
          <w:b/>
          <w:bCs/>
          <w:sz w:val="22"/>
          <w:szCs w:val="22"/>
          <w:lang w:val="es-ES" w:eastAsia="en-US"/>
        </w:rPr>
      </w:pPr>
      <w:r w:rsidRPr="00FC323A">
        <w:rPr>
          <w:rFonts w:ascii="Palatino Linotype" w:eastAsia="Calibri" w:hAnsi="Palatino Linotype" w:cs="Tahoma"/>
          <w:b/>
          <w:bCs/>
          <w:sz w:val="22"/>
          <w:szCs w:val="22"/>
          <w:lang w:val="es-ES" w:eastAsia="en-US"/>
        </w:rPr>
        <w:t>C O N S I D E R A N D O S</w:t>
      </w:r>
    </w:p>
    <w:p w14:paraId="66B81A89" w14:textId="77777777" w:rsidR="00944713" w:rsidRPr="00FC323A" w:rsidRDefault="00944713" w:rsidP="008D6A1D">
      <w:pPr>
        <w:spacing w:line="360" w:lineRule="auto"/>
        <w:jc w:val="both"/>
        <w:rPr>
          <w:rFonts w:ascii="Palatino Linotype" w:eastAsia="Calibri" w:hAnsi="Palatino Linotype" w:cs="Tahoma"/>
          <w:b/>
          <w:bCs/>
          <w:sz w:val="22"/>
          <w:szCs w:val="22"/>
          <w:lang w:val="es-ES" w:eastAsia="en-US"/>
        </w:rPr>
      </w:pPr>
    </w:p>
    <w:p w14:paraId="504752AC" w14:textId="77777777" w:rsidR="00A00BF3" w:rsidRPr="00FC323A" w:rsidRDefault="00A00BF3" w:rsidP="008D6A1D">
      <w:pPr>
        <w:spacing w:line="360" w:lineRule="auto"/>
        <w:jc w:val="both"/>
        <w:rPr>
          <w:rFonts w:ascii="Palatino Linotype" w:eastAsia="Calibri" w:hAnsi="Palatino Linotype" w:cs="Tahoma"/>
          <w:b/>
          <w:bCs/>
          <w:sz w:val="22"/>
          <w:szCs w:val="22"/>
          <w:lang w:val="es-ES" w:eastAsia="en-US"/>
        </w:rPr>
      </w:pPr>
      <w:r w:rsidRPr="00FC323A">
        <w:rPr>
          <w:rFonts w:ascii="Palatino Linotype" w:eastAsia="Calibri" w:hAnsi="Palatino Linotype" w:cs="Tahoma"/>
          <w:b/>
          <w:bCs/>
          <w:sz w:val="22"/>
          <w:szCs w:val="22"/>
          <w:lang w:val="es-ES" w:eastAsia="en-US"/>
        </w:rPr>
        <w:t xml:space="preserve">PRIMERA. Competencia. </w:t>
      </w:r>
    </w:p>
    <w:p w14:paraId="5B3B776F" w14:textId="77777777" w:rsidR="00706723" w:rsidRPr="00FC323A" w:rsidRDefault="00706723" w:rsidP="008D6A1D">
      <w:pPr>
        <w:spacing w:line="360" w:lineRule="auto"/>
        <w:jc w:val="both"/>
        <w:rPr>
          <w:rFonts w:ascii="Palatino Linotype" w:eastAsia="Calibri" w:hAnsi="Palatino Linotype" w:cs="Tahoma"/>
          <w:b/>
          <w:bCs/>
          <w:sz w:val="22"/>
          <w:szCs w:val="22"/>
          <w:lang w:val="es-ES" w:eastAsia="en-US"/>
        </w:rPr>
      </w:pPr>
    </w:p>
    <w:p w14:paraId="1361CD32" w14:textId="77777777" w:rsidR="00A00BF3" w:rsidRPr="00FC323A" w:rsidRDefault="00A00BF3" w:rsidP="008D6A1D">
      <w:pPr>
        <w:spacing w:line="360" w:lineRule="auto"/>
        <w:jc w:val="both"/>
        <w:rPr>
          <w:rFonts w:ascii="Palatino Linotype" w:eastAsia="Calibri" w:hAnsi="Palatino Linotype" w:cs="Tahoma"/>
          <w:bCs/>
          <w:sz w:val="22"/>
          <w:szCs w:val="22"/>
          <w:lang w:val="es-ES" w:eastAsia="en-US"/>
        </w:rPr>
      </w:pPr>
      <w:r w:rsidRPr="00FC323A">
        <w:rPr>
          <w:rFonts w:ascii="Palatino Linotype" w:eastAsia="Calibri" w:hAnsi="Palatino Linotype" w:cs="Tahoma"/>
          <w:bCs/>
          <w:sz w:val="22"/>
          <w:szCs w:val="22"/>
          <w:lang w:val="es-ES" w:eastAsia="en-US"/>
        </w:rPr>
        <w:lastRenderedPageBreak/>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2A09B1E9" w14:textId="77777777" w:rsidR="00A00BF3" w:rsidRPr="00FC323A" w:rsidRDefault="00A00BF3" w:rsidP="008D6A1D">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57D07C22" w14:textId="77777777" w:rsidR="00B10AB6" w:rsidRPr="00FC323A" w:rsidRDefault="00B10AB6" w:rsidP="008D6A1D">
      <w:pPr>
        <w:autoSpaceDE w:val="0"/>
        <w:autoSpaceDN w:val="0"/>
        <w:adjustRightInd w:val="0"/>
        <w:spacing w:line="360" w:lineRule="auto"/>
        <w:jc w:val="both"/>
        <w:rPr>
          <w:rFonts w:ascii="Palatino Linotype" w:hAnsi="Palatino Linotype" w:cs="Tahoma"/>
          <w:sz w:val="22"/>
          <w:szCs w:val="22"/>
          <w:lang w:val="es-ES"/>
        </w:rPr>
      </w:pPr>
      <w:r w:rsidRPr="00FC323A">
        <w:rPr>
          <w:rFonts w:ascii="Palatino Linotype" w:eastAsia="Calibri" w:hAnsi="Palatino Linotype" w:cs="Tahoma"/>
          <w:b/>
          <w:color w:val="000000"/>
          <w:sz w:val="22"/>
          <w:szCs w:val="22"/>
          <w:lang w:val="es-ES" w:eastAsia="es-MX"/>
        </w:rPr>
        <w:t>SEGUNDO</w:t>
      </w:r>
      <w:r w:rsidRPr="00FC323A">
        <w:rPr>
          <w:rFonts w:ascii="Palatino Linotype" w:eastAsia="Calibri" w:hAnsi="Palatino Linotype" w:cs="Tahoma"/>
          <w:color w:val="000000"/>
          <w:sz w:val="22"/>
          <w:szCs w:val="22"/>
          <w:lang w:val="es-ES" w:eastAsia="es-MX"/>
        </w:rPr>
        <w:t xml:space="preserve">. </w:t>
      </w:r>
      <w:r w:rsidRPr="00FC323A">
        <w:rPr>
          <w:rFonts w:ascii="Palatino Linotype" w:hAnsi="Palatino Linotype" w:cs="Tahoma"/>
          <w:b/>
          <w:sz w:val="22"/>
          <w:szCs w:val="22"/>
          <w:lang w:val="es-ES"/>
        </w:rPr>
        <w:t>Metodología de estudio.</w:t>
      </w:r>
      <w:r w:rsidRPr="00FC323A">
        <w:rPr>
          <w:rFonts w:ascii="Palatino Linotype" w:hAnsi="Palatino Linotype" w:cs="Tahoma"/>
          <w:sz w:val="22"/>
          <w:szCs w:val="22"/>
          <w:lang w:val="es-ES"/>
        </w:rPr>
        <w:t xml:space="preserve"> </w:t>
      </w:r>
    </w:p>
    <w:p w14:paraId="74371A10" w14:textId="77777777" w:rsidR="00B10AB6" w:rsidRPr="00FC323A" w:rsidRDefault="00B10AB6" w:rsidP="008D6A1D">
      <w:pPr>
        <w:autoSpaceDE w:val="0"/>
        <w:autoSpaceDN w:val="0"/>
        <w:adjustRightInd w:val="0"/>
        <w:spacing w:line="360" w:lineRule="auto"/>
        <w:jc w:val="both"/>
        <w:rPr>
          <w:rFonts w:ascii="Palatino Linotype" w:hAnsi="Palatino Linotype" w:cs="Tahoma"/>
          <w:sz w:val="22"/>
          <w:szCs w:val="22"/>
          <w:lang w:val="es-ES"/>
        </w:rPr>
      </w:pPr>
    </w:p>
    <w:p w14:paraId="00EFBF5E" w14:textId="77777777" w:rsidR="00B10AB6" w:rsidRPr="00FC323A" w:rsidRDefault="00B10AB6" w:rsidP="008D6A1D">
      <w:pPr>
        <w:autoSpaceDE w:val="0"/>
        <w:autoSpaceDN w:val="0"/>
        <w:adjustRightInd w:val="0"/>
        <w:spacing w:line="360" w:lineRule="auto"/>
        <w:jc w:val="both"/>
        <w:rPr>
          <w:rFonts w:ascii="Palatino Linotype" w:hAnsi="Palatino Linotype" w:cs="Tahoma"/>
          <w:sz w:val="22"/>
          <w:szCs w:val="22"/>
          <w:lang w:val="es-ES"/>
        </w:rPr>
      </w:pPr>
      <w:r w:rsidRPr="00FC323A">
        <w:rPr>
          <w:rFonts w:ascii="Palatino Linotype" w:hAnsi="Palatino Linotype" w:cs="Tahoma"/>
          <w:sz w:val="22"/>
          <w:szCs w:val="22"/>
          <w:lang w:val="es-ES"/>
        </w:rPr>
        <w:t xml:space="preserve">De las constancias que forman parte de los Recursos de Revisión que se analizan, se advierte que previo al estudio del fondo de la </w:t>
      </w:r>
      <w:r w:rsidRPr="00FC323A">
        <w:rPr>
          <w:rFonts w:ascii="Palatino Linotype" w:hAnsi="Palatino Linotype" w:cs="Tahoma"/>
          <w:i/>
          <w:sz w:val="22"/>
          <w:szCs w:val="22"/>
          <w:lang w:val="es-ES"/>
        </w:rPr>
        <w:t>litis</w:t>
      </w:r>
      <w:r w:rsidRPr="00FC323A">
        <w:rPr>
          <w:rFonts w:ascii="Palatino Linotype" w:hAnsi="Palatino Linotype" w:cs="Tahoma"/>
          <w:sz w:val="22"/>
          <w:szCs w:val="22"/>
          <w:lang w:val="es-ES"/>
        </w:rPr>
        <w:t>, es necesario estudiar las causales de improcedencia y sobreseimiento, para determinar lo que en Derecho proceda.</w:t>
      </w:r>
    </w:p>
    <w:p w14:paraId="088D2DD4" w14:textId="77777777" w:rsidR="00B10AB6" w:rsidRPr="00FC323A" w:rsidRDefault="00B10AB6" w:rsidP="008D6A1D">
      <w:pPr>
        <w:autoSpaceDE w:val="0"/>
        <w:autoSpaceDN w:val="0"/>
        <w:adjustRightInd w:val="0"/>
        <w:spacing w:line="360" w:lineRule="auto"/>
        <w:jc w:val="both"/>
        <w:rPr>
          <w:rFonts w:ascii="Palatino Linotype" w:hAnsi="Palatino Linotype" w:cs="Tahoma"/>
          <w:sz w:val="22"/>
          <w:szCs w:val="22"/>
          <w:lang w:val="es-ES"/>
        </w:rPr>
      </w:pPr>
    </w:p>
    <w:p w14:paraId="2B23C5BB" w14:textId="77777777" w:rsidR="00B10AB6" w:rsidRPr="00FC323A" w:rsidRDefault="00B10AB6" w:rsidP="008D6A1D">
      <w:pPr>
        <w:pStyle w:val="Prrafodelista"/>
        <w:numPr>
          <w:ilvl w:val="0"/>
          <w:numId w:val="15"/>
        </w:numPr>
        <w:autoSpaceDE w:val="0"/>
        <w:autoSpaceDN w:val="0"/>
        <w:adjustRightInd w:val="0"/>
        <w:spacing w:line="360" w:lineRule="auto"/>
        <w:jc w:val="both"/>
        <w:rPr>
          <w:rFonts w:ascii="Palatino Linotype" w:eastAsia="Calibri" w:hAnsi="Palatino Linotype" w:cs="Tahoma"/>
          <w:color w:val="000000"/>
          <w:szCs w:val="22"/>
          <w:lang w:val="es-ES" w:eastAsia="es-MX"/>
        </w:rPr>
      </w:pPr>
      <w:r w:rsidRPr="00FC323A">
        <w:rPr>
          <w:rFonts w:ascii="Palatino Linotype" w:eastAsia="Calibri" w:hAnsi="Palatino Linotype" w:cs="Tahoma"/>
          <w:b/>
          <w:color w:val="000000"/>
          <w:szCs w:val="22"/>
          <w:lang w:val="es-ES" w:eastAsia="es-MX"/>
        </w:rPr>
        <w:t>Causales de improcedencia.</w:t>
      </w:r>
      <w:r w:rsidRPr="00FC323A">
        <w:rPr>
          <w:rFonts w:ascii="Palatino Linotype" w:eastAsia="Calibri" w:hAnsi="Palatino Linotype" w:cs="Tahoma"/>
          <w:color w:val="000000"/>
          <w:szCs w:val="22"/>
          <w:lang w:val="es-ES" w:eastAsia="es-MX"/>
        </w:rPr>
        <w:t xml:space="preserve"> </w:t>
      </w:r>
    </w:p>
    <w:p w14:paraId="16656041" w14:textId="77777777" w:rsidR="00B10AB6" w:rsidRPr="00FC323A" w:rsidRDefault="00B10AB6" w:rsidP="008D6A1D">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4A2A5A1E" w14:textId="77777777" w:rsidR="00B10AB6" w:rsidRPr="00FC323A" w:rsidRDefault="00B10AB6" w:rsidP="008D6A1D">
      <w:pPr>
        <w:spacing w:line="360" w:lineRule="auto"/>
        <w:jc w:val="both"/>
        <w:rPr>
          <w:rFonts w:ascii="Palatino Linotype" w:hAnsi="Palatino Linotype" w:cs="Tahoma"/>
          <w:sz w:val="22"/>
          <w:szCs w:val="22"/>
        </w:rPr>
      </w:pPr>
      <w:r w:rsidRPr="00FC323A">
        <w:rPr>
          <w:rFonts w:ascii="Palatino Linotype" w:hAnsi="Palatino Linotype" w:cs="Tahoma"/>
          <w:sz w:val="22"/>
          <w:szCs w:val="22"/>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w:t>
      </w:r>
      <w:r w:rsidRPr="00FC323A">
        <w:rPr>
          <w:rFonts w:ascii="Palatino Linotype" w:hAnsi="Palatino Linotype" w:cs="Tahoma"/>
          <w:sz w:val="22"/>
          <w:szCs w:val="22"/>
        </w:rPr>
        <w:lastRenderedPageBreak/>
        <w:t>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5D01171" w14:textId="77777777" w:rsidR="00B10AB6" w:rsidRPr="00FC323A" w:rsidRDefault="00B10AB6" w:rsidP="008D6A1D">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2A3A0ACC" w14:textId="77777777" w:rsidR="00B10AB6" w:rsidRPr="00FC323A" w:rsidRDefault="00B10AB6" w:rsidP="008D6A1D">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FC323A">
        <w:rPr>
          <w:rFonts w:ascii="Palatino Linotype" w:eastAsia="Calibri" w:hAnsi="Palatino Linotype" w:cs="Tahoma"/>
          <w:color w:val="000000"/>
          <w:sz w:val="22"/>
          <w:szCs w:val="22"/>
          <w:lang w:val="es-ES" w:eastAsia="es-MX"/>
        </w:rPr>
        <w:t>De tal suerte, será desechado cualquier Recurso de Revisión que actualice alguno de los supuestos establecidos en el artículo 191 de la Ley de Transparencia y Acceso a la Información Pública del Estado de México y Municipios, por ser improcedente.</w:t>
      </w:r>
    </w:p>
    <w:p w14:paraId="0FBCF96C" w14:textId="77777777" w:rsidR="00B10AB6" w:rsidRPr="00FC323A" w:rsidRDefault="00B10AB6" w:rsidP="008D6A1D">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5FB95862" w14:textId="77777777" w:rsidR="00B10AB6" w:rsidRPr="00FC323A" w:rsidRDefault="00B10AB6" w:rsidP="008D6A1D">
      <w:pPr>
        <w:autoSpaceDE w:val="0"/>
        <w:autoSpaceDN w:val="0"/>
        <w:adjustRightInd w:val="0"/>
        <w:spacing w:line="360" w:lineRule="auto"/>
        <w:jc w:val="both"/>
        <w:rPr>
          <w:rFonts w:ascii="Palatino Linotype" w:hAnsi="Palatino Linotype" w:cs="Tahoma"/>
          <w:sz w:val="22"/>
          <w:szCs w:val="22"/>
          <w:lang w:val="es-ES"/>
        </w:rPr>
      </w:pPr>
      <w:r w:rsidRPr="00FC323A">
        <w:rPr>
          <w:rFonts w:ascii="Palatino Linotype" w:eastAsia="Calibri" w:hAnsi="Palatino Linotype" w:cs="Tahoma"/>
          <w:color w:val="000000"/>
          <w:sz w:val="22"/>
          <w:szCs w:val="22"/>
          <w:lang w:val="es-ES" w:eastAsia="es-MX"/>
        </w:rPr>
        <w:t xml:space="preserve">En los asuntos que nos ocupan, no se actualiza ninguna de las causales de improcedencia establecidas en el ordenamiento jurídico previamente señalado, toda vez que este Instituto no tiene conocimiento </w:t>
      </w:r>
      <w:r w:rsidRPr="00FC323A">
        <w:rPr>
          <w:rFonts w:ascii="Palatino Linotype" w:hAnsi="Palatino Linotype" w:cs="Tahoma"/>
          <w:sz w:val="22"/>
          <w:szCs w:val="22"/>
          <w:lang w:val="es-ES"/>
        </w:rPr>
        <w:t>de que se encuentre en trámite algún medio de defensa presentado por el Recurrente ante otra instancia; no existió prevención alguna; la veracidad de las respuestas no formó parte de los agravios; ni se realizó una consulta o ampliación a los alcances de los requerimientos informativos.</w:t>
      </w:r>
    </w:p>
    <w:p w14:paraId="648091A0" w14:textId="77777777" w:rsidR="00B10AB6" w:rsidRPr="00FC323A" w:rsidRDefault="00B10AB6" w:rsidP="008D6A1D">
      <w:pPr>
        <w:autoSpaceDE w:val="0"/>
        <w:autoSpaceDN w:val="0"/>
        <w:adjustRightInd w:val="0"/>
        <w:spacing w:line="360" w:lineRule="auto"/>
        <w:jc w:val="both"/>
        <w:rPr>
          <w:rFonts w:ascii="Palatino Linotype" w:hAnsi="Palatino Linotype" w:cs="Tahoma"/>
          <w:sz w:val="22"/>
          <w:szCs w:val="22"/>
          <w:lang w:val="es-ES"/>
        </w:rPr>
      </w:pPr>
    </w:p>
    <w:p w14:paraId="335F81CA" w14:textId="77777777" w:rsidR="00B10AB6" w:rsidRPr="00FC323A" w:rsidRDefault="00B10AB6" w:rsidP="008D6A1D">
      <w:pPr>
        <w:autoSpaceDE w:val="0"/>
        <w:autoSpaceDN w:val="0"/>
        <w:adjustRightInd w:val="0"/>
        <w:spacing w:line="360" w:lineRule="auto"/>
        <w:jc w:val="both"/>
        <w:rPr>
          <w:rFonts w:ascii="Palatino Linotype" w:hAnsi="Palatino Linotype" w:cs="Tahoma"/>
          <w:sz w:val="22"/>
          <w:szCs w:val="22"/>
          <w:lang w:val="es-ES"/>
        </w:rPr>
      </w:pPr>
      <w:r w:rsidRPr="00FC323A">
        <w:rPr>
          <w:rFonts w:ascii="Palatino Linotype" w:hAnsi="Palatino Linotype" w:cs="Tahoma"/>
          <w:sz w:val="22"/>
          <w:szCs w:val="22"/>
          <w:lang w:val="es-ES"/>
        </w:rPr>
        <w:t xml:space="preserve">Aunado a lo anterior, se observa que los medios de impugnación fueron presentados en tiempo, toda vez que ante la ausencia de la respuesta del Sujeto Obligado, se constituye la </w:t>
      </w:r>
      <w:r w:rsidRPr="00FC323A">
        <w:rPr>
          <w:rFonts w:ascii="Palatino Linotype" w:hAnsi="Palatino Linotype" w:cs="Tahoma"/>
          <w:b/>
          <w:i/>
          <w:sz w:val="22"/>
          <w:szCs w:val="22"/>
          <w:lang w:val="es-ES"/>
        </w:rPr>
        <w:t xml:space="preserve">negativa ficta, </w:t>
      </w:r>
      <w:r w:rsidRPr="00FC323A">
        <w:rPr>
          <w:rFonts w:ascii="Palatino Linotype" w:hAnsi="Palatino Linotype" w:cs="Tahoma"/>
          <w:sz w:val="22"/>
          <w:szCs w:val="22"/>
          <w:lang w:val="es-ES"/>
        </w:rPr>
        <w:t>que genera la posibilidad de los particulares de interponer un medio de impugnación ante tal omisión, en cualquier momento, conforme a lo establecido en los artículos 166 y 178, párrafo segundo de la Ley de Transparencia y Acceso a la Información Pública del Estado de México y Municipios.</w:t>
      </w:r>
    </w:p>
    <w:p w14:paraId="7202F3FA" w14:textId="77777777" w:rsidR="00B10AB6" w:rsidRPr="00FC323A" w:rsidRDefault="00B10AB6" w:rsidP="008D6A1D">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7656B69A" w14:textId="77777777" w:rsidR="00B10AB6" w:rsidRPr="00FC323A" w:rsidRDefault="00B10AB6" w:rsidP="008D6A1D">
      <w:pPr>
        <w:widowControl w:val="0"/>
        <w:spacing w:line="360" w:lineRule="auto"/>
        <w:jc w:val="both"/>
        <w:rPr>
          <w:rFonts w:ascii="Palatino Linotype" w:hAnsi="Palatino Linotype" w:cs="Tahoma"/>
          <w:sz w:val="22"/>
          <w:szCs w:val="22"/>
          <w:lang w:val="es-ES"/>
        </w:rPr>
      </w:pPr>
      <w:r w:rsidRPr="00FC323A">
        <w:rPr>
          <w:rFonts w:ascii="Palatino Linotype" w:hAnsi="Palatino Linotype" w:cs="Tahoma"/>
          <w:sz w:val="22"/>
          <w:szCs w:val="22"/>
        </w:rPr>
        <w:t>Asimismo, </w:t>
      </w:r>
      <w:r w:rsidRPr="00FC323A">
        <w:rPr>
          <w:rFonts w:ascii="Palatino Linotype" w:hAnsi="Palatino Linotype" w:cs="Tahoma"/>
          <w:sz w:val="22"/>
          <w:szCs w:val="22"/>
          <w:lang w:val="es-ES"/>
        </w:rPr>
        <w:t xml:space="preserve">se actualiza la causal de procedencia señalada en el </w:t>
      </w:r>
      <w:r w:rsidRPr="00FC323A">
        <w:rPr>
          <w:rFonts w:ascii="Palatino Linotype" w:hAnsi="Palatino Linotype" w:cs="Tahoma"/>
          <w:b/>
          <w:sz w:val="22"/>
          <w:szCs w:val="22"/>
          <w:lang w:val="es-ES"/>
        </w:rPr>
        <w:t>artículo 179, fracción VII</w:t>
      </w:r>
      <w:r w:rsidRPr="00FC323A">
        <w:rPr>
          <w:rFonts w:ascii="Palatino Linotype" w:hAnsi="Palatino Linotype" w:cs="Tahoma"/>
          <w:sz w:val="22"/>
          <w:szCs w:val="22"/>
          <w:lang w:val="es-ES"/>
        </w:rPr>
        <w:t xml:space="preserve">, de la Ley en cita, en virtud de que el Recurrente se inconformó con </w:t>
      </w:r>
      <w:r w:rsidRPr="00FC323A">
        <w:rPr>
          <w:rFonts w:ascii="Palatino Linotype" w:hAnsi="Palatino Linotype" w:cs="Tahoma"/>
          <w:b/>
          <w:sz w:val="22"/>
          <w:szCs w:val="22"/>
          <w:lang w:val="es-ES"/>
        </w:rPr>
        <w:t xml:space="preserve">la falta de respuesta a su </w:t>
      </w:r>
      <w:r w:rsidRPr="00FC323A">
        <w:rPr>
          <w:rFonts w:ascii="Palatino Linotype" w:hAnsi="Palatino Linotype" w:cs="Tahoma"/>
          <w:b/>
          <w:sz w:val="22"/>
          <w:szCs w:val="22"/>
          <w:lang w:val="es-ES"/>
        </w:rPr>
        <w:lastRenderedPageBreak/>
        <w:t>solicitud de información</w:t>
      </w:r>
      <w:r w:rsidRPr="00FC323A">
        <w:rPr>
          <w:rFonts w:ascii="Palatino Linotype" w:hAnsi="Palatino Linotype" w:cs="Tahoma"/>
          <w:sz w:val="22"/>
          <w:szCs w:val="22"/>
          <w:lang w:val="es-ES"/>
        </w:rPr>
        <w:t>.</w:t>
      </w:r>
    </w:p>
    <w:p w14:paraId="77A82AA7" w14:textId="77777777" w:rsidR="00B10AB6" w:rsidRPr="00FC323A" w:rsidRDefault="00B10AB6" w:rsidP="008D6A1D">
      <w:pPr>
        <w:widowControl w:val="0"/>
        <w:spacing w:line="360" w:lineRule="auto"/>
        <w:jc w:val="both"/>
        <w:rPr>
          <w:rFonts w:ascii="Palatino Linotype" w:hAnsi="Palatino Linotype" w:cs="Tahoma"/>
          <w:sz w:val="22"/>
          <w:szCs w:val="22"/>
          <w:lang w:val="es-ES"/>
        </w:rPr>
      </w:pPr>
    </w:p>
    <w:p w14:paraId="09793A7D" w14:textId="77777777" w:rsidR="00B10AB6" w:rsidRPr="00FC323A" w:rsidRDefault="00B10AB6" w:rsidP="008D6A1D">
      <w:pPr>
        <w:pStyle w:val="Prrafodelista"/>
        <w:numPr>
          <w:ilvl w:val="0"/>
          <w:numId w:val="14"/>
        </w:numPr>
        <w:spacing w:line="360" w:lineRule="auto"/>
        <w:jc w:val="both"/>
        <w:rPr>
          <w:rFonts w:ascii="Palatino Linotype" w:eastAsia="Calibri" w:hAnsi="Palatino Linotype" w:cs="Tahoma"/>
          <w:szCs w:val="22"/>
          <w:lang w:eastAsia="es-ES_tradnl"/>
        </w:rPr>
      </w:pPr>
      <w:r w:rsidRPr="00FC323A">
        <w:rPr>
          <w:rFonts w:ascii="Palatino Linotype" w:eastAsia="Calibri" w:hAnsi="Palatino Linotype" w:cs="Tahoma"/>
          <w:b/>
          <w:szCs w:val="22"/>
          <w:lang w:eastAsia="es-ES_tradnl"/>
        </w:rPr>
        <w:t>Causales de sobreseimiento.</w:t>
      </w:r>
    </w:p>
    <w:p w14:paraId="0AC57D98" w14:textId="77777777" w:rsidR="00B10AB6" w:rsidRPr="00FC323A" w:rsidRDefault="00B10AB6" w:rsidP="008D6A1D">
      <w:pPr>
        <w:spacing w:line="360" w:lineRule="auto"/>
        <w:jc w:val="both"/>
        <w:rPr>
          <w:rFonts w:ascii="Palatino Linotype" w:eastAsia="Calibri" w:hAnsi="Palatino Linotype" w:cs="Tahoma"/>
          <w:sz w:val="22"/>
          <w:szCs w:val="22"/>
          <w:lang w:eastAsia="es-ES_tradnl"/>
        </w:rPr>
      </w:pPr>
    </w:p>
    <w:p w14:paraId="556FDBD3" w14:textId="77777777" w:rsidR="00B10AB6" w:rsidRPr="00FC323A" w:rsidRDefault="00B10AB6" w:rsidP="008D6A1D">
      <w:pPr>
        <w:spacing w:line="360" w:lineRule="auto"/>
        <w:jc w:val="both"/>
        <w:rPr>
          <w:rFonts w:ascii="Palatino Linotype" w:eastAsia="Calibri" w:hAnsi="Palatino Linotype" w:cs="Tahoma"/>
          <w:sz w:val="22"/>
          <w:szCs w:val="22"/>
          <w:lang w:val="es-ES" w:eastAsia="es-ES_tradnl"/>
        </w:rPr>
      </w:pPr>
      <w:r w:rsidRPr="00FC323A">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FC323A">
        <w:rPr>
          <w:rFonts w:ascii="Palatino Linotype" w:eastAsia="Calibri" w:hAnsi="Palatino Linotype" w:cs="Tahoma"/>
          <w:b/>
          <w:sz w:val="22"/>
          <w:szCs w:val="22"/>
          <w:lang w:val="es-ES" w:eastAsia="es-ES_tradnl"/>
        </w:rPr>
        <w:t xml:space="preserve"> no se actualiza ninguna de las previstas por el artículo 192 de la Ley de Transparencia y Acceso a la Información Pública del Estado de México y Municipios; </w:t>
      </w:r>
      <w:r w:rsidRPr="00FC323A">
        <w:rPr>
          <w:rFonts w:ascii="Palatino Linotype" w:eastAsia="Calibri" w:hAnsi="Palatino Linotype" w:cs="Tahoma"/>
          <w:sz w:val="22"/>
          <w:szCs w:val="22"/>
          <w:lang w:val="es-ES" w:eastAsia="es-ES_tradnl"/>
        </w:rPr>
        <w:t>lo anterior, en virtud de que no existe constancia en el expediente en que se actúa, de que el Recurrente se hubiera desistido de los recursos, hubiera fallecido, que sobreviniera alguna causal de improcedencia, que el Sujeto Obligado hubiese modificado o revocado los actos impugnados, o bien que los recursos de revisión hubieran quedado sin materia.</w:t>
      </w:r>
    </w:p>
    <w:p w14:paraId="3F5122EA" w14:textId="77777777" w:rsidR="00B10AB6" w:rsidRPr="00FC323A" w:rsidRDefault="00B10AB6" w:rsidP="008D6A1D">
      <w:pPr>
        <w:spacing w:line="360" w:lineRule="auto"/>
        <w:jc w:val="both"/>
        <w:rPr>
          <w:rFonts w:ascii="Palatino Linotype" w:hAnsi="Palatino Linotype" w:cs="Tahoma"/>
          <w:sz w:val="22"/>
          <w:szCs w:val="22"/>
          <w:lang w:val="es-ES"/>
        </w:rPr>
      </w:pPr>
    </w:p>
    <w:p w14:paraId="26B54F1D" w14:textId="77777777" w:rsidR="00B10AB6" w:rsidRPr="00FC323A" w:rsidRDefault="00B10AB6" w:rsidP="008D6A1D">
      <w:pPr>
        <w:spacing w:line="360" w:lineRule="auto"/>
        <w:jc w:val="both"/>
        <w:rPr>
          <w:rFonts w:ascii="Palatino Linotype" w:eastAsia="Calibri" w:hAnsi="Palatino Linotype" w:cs="Tahoma"/>
          <w:sz w:val="22"/>
          <w:szCs w:val="22"/>
          <w:lang w:val="es-ES" w:eastAsia="es-ES_tradnl"/>
        </w:rPr>
      </w:pPr>
      <w:r w:rsidRPr="00FC323A">
        <w:rPr>
          <w:rFonts w:ascii="Palatino Linotype" w:eastAsia="Calibri" w:hAnsi="Palatino Linotype" w:cs="Tahoma"/>
          <w:bCs/>
          <w:sz w:val="22"/>
          <w:szCs w:val="22"/>
          <w:lang w:val="es-ES" w:eastAsia="es-ES_tradnl"/>
        </w:rPr>
        <w:t xml:space="preserve">Una vez expuesto lo anterior, </w:t>
      </w:r>
      <w:r w:rsidRPr="00FC323A">
        <w:rPr>
          <w:rFonts w:ascii="Palatino Linotype" w:eastAsia="Calibri" w:hAnsi="Palatino Linotype" w:cs="Tahoma"/>
          <w:sz w:val="22"/>
          <w:szCs w:val="22"/>
          <w:lang w:val="es-ES" w:eastAsia="es-ES_tradnl"/>
        </w:rPr>
        <w:t xml:space="preserve">se considera procedente entrar al fondo del asunto. </w:t>
      </w:r>
    </w:p>
    <w:p w14:paraId="28D5721A" w14:textId="77777777" w:rsidR="000A7476" w:rsidRPr="00FC323A" w:rsidRDefault="000A7476" w:rsidP="008D6A1D">
      <w:pPr>
        <w:tabs>
          <w:tab w:val="left" w:pos="4962"/>
        </w:tabs>
        <w:spacing w:line="360" w:lineRule="auto"/>
        <w:jc w:val="both"/>
        <w:rPr>
          <w:rFonts w:ascii="Palatino Linotype" w:eastAsia="Calibri" w:hAnsi="Palatino Linotype" w:cs="Tahoma"/>
          <w:b/>
          <w:iCs/>
          <w:sz w:val="22"/>
          <w:szCs w:val="22"/>
          <w:lang w:val="es-ES" w:eastAsia="es-ES_tradnl"/>
        </w:rPr>
      </w:pPr>
    </w:p>
    <w:p w14:paraId="14A8D8CA" w14:textId="77777777" w:rsidR="00B10AB6" w:rsidRPr="00FC323A" w:rsidRDefault="00B10AB6" w:rsidP="008D6A1D">
      <w:pPr>
        <w:tabs>
          <w:tab w:val="left" w:pos="4962"/>
        </w:tabs>
        <w:spacing w:line="360" w:lineRule="auto"/>
        <w:jc w:val="both"/>
        <w:rPr>
          <w:rFonts w:ascii="Palatino Linotype" w:eastAsia="Calibri" w:hAnsi="Palatino Linotype" w:cs="Tahoma"/>
          <w:b/>
          <w:iCs/>
          <w:sz w:val="22"/>
          <w:szCs w:val="22"/>
          <w:lang w:val="es-ES" w:eastAsia="es-ES_tradnl"/>
        </w:rPr>
      </w:pPr>
      <w:r w:rsidRPr="00FC323A">
        <w:rPr>
          <w:rFonts w:ascii="Palatino Linotype" w:eastAsia="Calibri" w:hAnsi="Palatino Linotype" w:cs="Tahoma"/>
          <w:b/>
          <w:iCs/>
          <w:sz w:val="22"/>
          <w:szCs w:val="22"/>
          <w:lang w:val="es-ES" w:eastAsia="es-ES_tradnl"/>
        </w:rPr>
        <w:t xml:space="preserve">TERCERO. Determinación de la Controversia. </w:t>
      </w:r>
    </w:p>
    <w:p w14:paraId="2C917B46" w14:textId="77777777" w:rsidR="00B10AB6" w:rsidRPr="00FC323A" w:rsidRDefault="00B10AB6" w:rsidP="008D6A1D">
      <w:pPr>
        <w:tabs>
          <w:tab w:val="left" w:pos="4962"/>
        </w:tabs>
        <w:spacing w:line="360" w:lineRule="auto"/>
        <w:jc w:val="both"/>
        <w:rPr>
          <w:rFonts w:ascii="Palatino Linotype" w:eastAsia="Calibri" w:hAnsi="Palatino Linotype" w:cs="Tahoma"/>
          <w:b/>
          <w:iCs/>
          <w:sz w:val="22"/>
          <w:szCs w:val="22"/>
          <w:lang w:val="es-ES" w:eastAsia="es-ES_tradnl"/>
        </w:rPr>
      </w:pPr>
    </w:p>
    <w:p w14:paraId="6433079E" w14:textId="77777777" w:rsidR="00B10AB6" w:rsidRPr="00FC323A" w:rsidRDefault="00B10AB6" w:rsidP="008D6A1D">
      <w:pPr>
        <w:spacing w:line="360" w:lineRule="auto"/>
        <w:jc w:val="both"/>
        <w:rPr>
          <w:rFonts w:ascii="Palatino Linotype" w:eastAsia="Calibri" w:hAnsi="Palatino Linotype" w:cs="Tahoma"/>
          <w:iCs/>
          <w:sz w:val="22"/>
          <w:szCs w:val="22"/>
          <w:lang w:val="es-ES" w:eastAsia="es-ES_tradnl"/>
        </w:rPr>
      </w:pPr>
      <w:r w:rsidRPr="00FC323A">
        <w:rPr>
          <w:rFonts w:ascii="Palatino Linotype" w:eastAsia="Calibri" w:hAnsi="Palatino Linotype" w:cs="Tahoma"/>
          <w:iCs/>
          <w:sz w:val="22"/>
          <w:szCs w:val="22"/>
          <w:lang w:eastAsia="es-ES_tradnl"/>
        </w:rPr>
        <w:t xml:space="preserve">Con el objeto de ilustrar la controversia planteada, resulta conveniente precisar que una </w:t>
      </w:r>
      <w:r w:rsidRPr="00FC323A">
        <w:rPr>
          <w:rFonts w:ascii="Palatino Linotype" w:eastAsia="Calibri" w:hAnsi="Palatino Linotype" w:cs="Tahoma"/>
          <w:iCs/>
          <w:sz w:val="22"/>
          <w:szCs w:val="22"/>
          <w:lang w:val="es-ES" w:eastAsia="es-ES_tradnl"/>
        </w:rPr>
        <w:t>vez realizado el estudio de las constancias que integran los expedientes en que se actúa, se desprende lo siguiente:</w:t>
      </w:r>
    </w:p>
    <w:p w14:paraId="663FED1D" w14:textId="77777777" w:rsidR="00944713" w:rsidRPr="00FC323A" w:rsidRDefault="00944713" w:rsidP="008D6A1D">
      <w:pPr>
        <w:spacing w:line="360" w:lineRule="auto"/>
        <w:jc w:val="both"/>
        <w:rPr>
          <w:rFonts w:ascii="Palatino Linotype" w:eastAsia="Calibri" w:hAnsi="Palatino Linotype" w:cs="Tahoma"/>
          <w:iCs/>
          <w:sz w:val="22"/>
          <w:szCs w:val="22"/>
          <w:lang w:val="es-ES" w:eastAsia="es-ES_tradnl"/>
        </w:rPr>
      </w:pPr>
    </w:p>
    <w:p w14:paraId="784FE2F0" w14:textId="28C28D41" w:rsidR="00B10AB6" w:rsidRPr="00FC323A" w:rsidRDefault="00944713" w:rsidP="008D6A1D">
      <w:pPr>
        <w:tabs>
          <w:tab w:val="left" w:pos="4962"/>
        </w:tabs>
        <w:spacing w:line="360" w:lineRule="auto"/>
        <w:jc w:val="both"/>
        <w:rPr>
          <w:rFonts w:ascii="Palatino Linotype" w:eastAsia="Calibri" w:hAnsi="Palatino Linotype" w:cs="Tahoma"/>
          <w:b/>
          <w:iCs/>
          <w:sz w:val="22"/>
          <w:szCs w:val="22"/>
          <w:lang w:val="es-ES" w:eastAsia="es-ES_tradnl"/>
        </w:rPr>
      </w:pPr>
      <w:r w:rsidRPr="00FC323A">
        <w:rPr>
          <w:rFonts w:ascii="Palatino Linotype" w:eastAsia="Calibri" w:hAnsi="Palatino Linotype" w:cs="Tahoma"/>
          <w:iCs/>
          <w:sz w:val="22"/>
          <w:szCs w:val="22"/>
          <w:lang w:val="es-ES" w:eastAsia="es-ES_tradnl"/>
        </w:rPr>
        <w:t>El Recurrente solicitó</w:t>
      </w:r>
      <w:r w:rsidR="000A7476" w:rsidRPr="00FC323A">
        <w:rPr>
          <w:rFonts w:ascii="Palatino Linotype" w:eastAsia="Calibri" w:hAnsi="Palatino Linotype" w:cs="Tahoma"/>
          <w:iCs/>
          <w:sz w:val="22"/>
          <w:szCs w:val="22"/>
          <w:lang w:val="es-ES" w:eastAsia="es-ES_tradnl"/>
        </w:rPr>
        <w:t xml:space="preserve"> al Ayuntamiento de Tequixquiac </w:t>
      </w:r>
      <w:r w:rsidR="000A7476" w:rsidRPr="00FC323A">
        <w:rPr>
          <w:rFonts w:ascii="Palatino Linotype" w:eastAsia="Calibri" w:hAnsi="Palatino Linotype" w:cs="Tahoma"/>
          <w:b/>
          <w:iCs/>
          <w:sz w:val="22"/>
          <w:szCs w:val="22"/>
          <w:lang w:val="es-ES" w:eastAsia="es-ES_tradnl"/>
        </w:rPr>
        <w:t xml:space="preserve">la constancia de inhabilitación, </w:t>
      </w:r>
      <w:r w:rsidR="000A7476" w:rsidRPr="00FC323A">
        <w:rPr>
          <w:rFonts w:ascii="Palatino Linotype" w:eastAsia="Calibri" w:hAnsi="Palatino Linotype" w:cs="Tahoma"/>
          <w:b/>
          <w:i/>
          <w:iCs/>
          <w:sz w:val="22"/>
          <w:szCs w:val="22"/>
          <w:lang w:val="es-ES" w:eastAsia="es-ES_tradnl"/>
        </w:rPr>
        <w:t xml:space="preserve">curriculum vitae </w:t>
      </w:r>
      <w:r w:rsidR="000A7476" w:rsidRPr="00FC323A">
        <w:rPr>
          <w:rFonts w:ascii="Palatino Linotype" w:eastAsia="Calibri" w:hAnsi="Palatino Linotype" w:cs="Tahoma"/>
          <w:b/>
          <w:iCs/>
          <w:sz w:val="22"/>
          <w:szCs w:val="22"/>
          <w:lang w:val="es-ES" w:eastAsia="es-ES_tradnl"/>
        </w:rPr>
        <w:t xml:space="preserve">y certificado de no antecedentes penales de los mandos medios y superiores de los años 2018 y 2019 </w:t>
      </w:r>
      <w:r w:rsidR="00BB0F32" w:rsidRPr="00FC323A">
        <w:rPr>
          <w:rFonts w:ascii="Palatino Linotype" w:eastAsia="Calibri" w:hAnsi="Palatino Linotype" w:cs="Tahoma"/>
          <w:b/>
          <w:iCs/>
          <w:sz w:val="22"/>
          <w:szCs w:val="22"/>
          <w:lang w:val="es-ES" w:eastAsia="es-ES_tradnl"/>
        </w:rPr>
        <w:t>así</w:t>
      </w:r>
      <w:r w:rsidR="000A7476" w:rsidRPr="00FC323A">
        <w:rPr>
          <w:rFonts w:ascii="Palatino Linotype" w:eastAsia="Calibri" w:hAnsi="Palatino Linotype" w:cs="Tahoma"/>
          <w:b/>
          <w:iCs/>
          <w:sz w:val="22"/>
          <w:szCs w:val="22"/>
          <w:lang w:val="es-ES" w:eastAsia="es-ES_tradnl"/>
        </w:rPr>
        <w:t xml:space="preserve"> como el organigrama del año 2019.</w:t>
      </w:r>
    </w:p>
    <w:p w14:paraId="09ACFE4F" w14:textId="77777777" w:rsidR="000A7476" w:rsidRPr="00FC323A" w:rsidRDefault="000A7476" w:rsidP="008D6A1D">
      <w:pPr>
        <w:tabs>
          <w:tab w:val="left" w:pos="4962"/>
        </w:tabs>
        <w:spacing w:line="360" w:lineRule="auto"/>
        <w:jc w:val="both"/>
        <w:rPr>
          <w:rFonts w:ascii="Palatino Linotype" w:eastAsia="Calibri" w:hAnsi="Palatino Linotype" w:cs="Tahoma"/>
          <w:b/>
          <w:iCs/>
          <w:sz w:val="22"/>
          <w:szCs w:val="22"/>
          <w:lang w:val="es-ES" w:eastAsia="es-ES_tradnl"/>
        </w:rPr>
      </w:pPr>
    </w:p>
    <w:p w14:paraId="2BC20B8C" w14:textId="237DAB8F" w:rsidR="00B10AB6" w:rsidRPr="00FC323A" w:rsidRDefault="000A7476" w:rsidP="008D6A1D">
      <w:pPr>
        <w:tabs>
          <w:tab w:val="left" w:pos="4962"/>
        </w:tabs>
        <w:spacing w:line="360" w:lineRule="auto"/>
        <w:jc w:val="both"/>
        <w:rPr>
          <w:rFonts w:ascii="Palatino Linotype" w:eastAsia="Calibri" w:hAnsi="Palatino Linotype" w:cs="Tahoma"/>
          <w:iCs/>
          <w:sz w:val="22"/>
          <w:szCs w:val="22"/>
          <w:lang w:val="es-ES" w:eastAsia="es-ES_tradnl"/>
        </w:rPr>
      </w:pPr>
      <w:r w:rsidRPr="00FC323A">
        <w:rPr>
          <w:rFonts w:ascii="Palatino Linotype" w:eastAsia="Calibri" w:hAnsi="Palatino Linotype" w:cs="Tahoma"/>
          <w:iCs/>
          <w:sz w:val="22"/>
          <w:szCs w:val="22"/>
          <w:lang w:val="es-ES" w:eastAsia="es-ES_tradnl"/>
        </w:rPr>
        <w:lastRenderedPageBreak/>
        <w:t xml:space="preserve">Al respecto </w:t>
      </w:r>
      <w:r w:rsidRPr="00FC323A">
        <w:rPr>
          <w:rFonts w:ascii="Palatino Linotype" w:eastAsia="Calibri" w:hAnsi="Palatino Linotype" w:cs="Tahoma"/>
          <w:b/>
          <w:iCs/>
          <w:sz w:val="22"/>
          <w:szCs w:val="22"/>
          <w:lang w:val="es-ES" w:eastAsia="es-ES_tradnl"/>
        </w:rPr>
        <w:t>el Sujeto Obligado fue omiso en dar respuesta a la solicitud,</w:t>
      </w:r>
      <w:r w:rsidRPr="00FC323A">
        <w:rPr>
          <w:rFonts w:ascii="Palatino Linotype" w:eastAsia="Calibri" w:hAnsi="Palatino Linotype" w:cs="Tahoma"/>
          <w:iCs/>
          <w:sz w:val="22"/>
          <w:szCs w:val="22"/>
          <w:lang w:val="es-ES" w:eastAsia="es-ES_tradnl"/>
        </w:rPr>
        <w:t xml:space="preserve"> por lo que el Particular presentó el </w:t>
      </w:r>
      <w:r w:rsidR="00B10AB6" w:rsidRPr="00FC323A">
        <w:rPr>
          <w:rFonts w:ascii="Palatino Linotype" w:eastAsia="Calibri" w:hAnsi="Palatino Linotype" w:cs="Tahoma"/>
          <w:iCs/>
          <w:sz w:val="22"/>
          <w:szCs w:val="22"/>
          <w:lang w:val="es-ES" w:eastAsia="es-ES_tradnl"/>
        </w:rPr>
        <w:t>Recurso de Revisión ante este Instituto, en el que manifestó como agravio la falta de respuesta del Sujeto Obligado a su solicitud de acceso a la información dentro de los plazos previstos por la Ley de Transparencia y Acceso a la Información Pública del Estado de México y Municipios.</w:t>
      </w:r>
    </w:p>
    <w:p w14:paraId="4E41C529" w14:textId="77777777" w:rsidR="00B10AB6" w:rsidRPr="00FC323A" w:rsidRDefault="00B10AB6" w:rsidP="008D6A1D">
      <w:pPr>
        <w:tabs>
          <w:tab w:val="left" w:pos="4962"/>
        </w:tabs>
        <w:spacing w:line="360" w:lineRule="auto"/>
        <w:jc w:val="both"/>
        <w:rPr>
          <w:rFonts w:ascii="Palatino Linotype" w:eastAsia="Calibri" w:hAnsi="Palatino Linotype" w:cs="Tahoma"/>
          <w:b/>
          <w:iCs/>
          <w:sz w:val="22"/>
          <w:szCs w:val="22"/>
          <w:lang w:val="es-ES" w:eastAsia="es-ES_tradnl"/>
        </w:rPr>
      </w:pPr>
    </w:p>
    <w:p w14:paraId="4C35A4CA" w14:textId="77777777" w:rsidR="00B10AB6" w:rsidRPr="00FC323A" w:rsidRDefault="00B10AB6" w:rsidP="008D6A1D">
      <w:pPr>
        <w:tabs>
          <w:tab w:val="left" w:pos="4962"/>
        </w:tabs>
        <w:spacing w:line="360" w:lineRule="auto"/>
        <w:jc w:val="both"/>
        <w:rPr>
          <w:rFonts w:ascii="Palatino Linotype" w:eastAsia="Calibri" w:hAnsi="Palatino Linotype" w:cs="Tahoma"/>
          <w:iCs/>
          <w:sz w:val="22"/>
          <w:szCs w:val="22"/>
          <w:lang w:val="es-ES" w:eastAsia="es-ES_tradnl"/>
        </w:rPr>
      </w:pPr>
      <w:r w:rsidRPr="00FC323A">
        <w:rPr>
          <w:rFonts w:ascii="Palatino Linotype" w:eastAsia="Calibri" w:hAnsi="Palatino Linotype" w:cs="Tahoma"/>
          <w:iCs/>
          <w:sz w:val="22"/>
          <w:szCs w:val="22"/>
          <w:lang w:val="es-ES" w:eastAsia="es-ES_tradnl"/>
        </w:rP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w:t>
      </w:r>
    </w:p>
    <w:p w14:paraId="40FFACA1" w14:textId="77777777" w:rsidR="00B10AB6" w:rsidRPr="00FC323A" w:rsidRDefault="00B10AB6" w:rsidP="008D6A1D">
      <w:pPr>
        <w:tabs>
          <w:tab w:val="left" w:pos="4962"/>
        </w:tabs>
        <w:spacing w:line="360" w:lineRule="auto"/>
        <w:jc w:val="both"/>
        <w:rPr>
          <w:rFonts w:ascii="Palatino Linotype" w:eastAsia="Calibri" w:hAnsi="Palatino Linotype" w:cs="Tahoma"/>
          <w:iCs/>
          <w:sz w:val="22"/>
          <w:szCs w:val="22"/>
          <w:lang w:val="es-ES" w:eastAsia="es-ES_tradnl"/>
        </w:rPr>
      </w:pPr>
    </w:p>
    <w:p w14:paraId="20EFB1DF" w14:textId="732EEAEA" w:rsidR="00B10AB6" w:rsidRPr="00FC323A" w:rsidRDefault="00B10AB6" w:rsidP="008D6A1D">
      <w:pPr>
        <w:tabs>
          <w:tab w:val="left" w:pos="4962"/>
        </w:tabs>
        <w:spacing w:line="360" w:lineRule="auto"/>
        <w:jc w:val="both"/>
        <w:rPr>
          <w:rFonts w:ascii="Palatino Linotype" w:eastAsia="Calibri" w:hAnsi="Palatino Linotype" w:cs="Tahoma"/>
          <w:iCs/>
          <w:sz w:val="22"/>
          <w:szCs w:val="22"/>
          <w:lang w:val="es-ES" w:eastAsia="es-ES_tradnl"/>
        </w:rPr>
      </w:pPr>
      <w:r w:rsidRPr="00FC323A">
        <w:rPr>
          <w:rFonts w:ascii="Palatino Linotype" w:eastAsia="Calibri" w:hAnsi="Palatino Linotype" w:cs="Tahoma"/>
          <w:iCs/>
          <w:sz w:val="22"/>
          <w:szCs w:val="22"/>
          <w:lang w:val="es-ES" w:eastAsia="es-ES_tradnl"/>
        </w:rPr>
        <w:t xml:space="preserve">Aunado a ello durante la sustanciación del presente recurso, el </w:t>
      </w:r>
      <w:r w:rsidR="00BB0F32" w:rsidRPr="00FC323A">
        <w:rPr>
          <w:rFonts w:ascii="Palatino Linotype" w:eastAsia="Calibri" w:hAnsi="Palatino Linotype" w:cs="Tahoma"/>
          <w:iCs/>
          <w:sz w:val="22"/>
          <w:szCs w:val="22"/>
          <w:lang w:val="es-ES" w:eastAsia="es-ES_tradnl"/>
        </w:rPr>
        <w:t>Recurrente</w:t>
      </w:r>
      <w:r w:rsidRPr="00FC323A">
        <w:rPr>
          <w:rFonts w:ascii="Palatino Linotype" w:eastAsia="Calibri" w:hAnsi="Palatino Linotype" w:cs="Tahoma"/>
          <w:iCs/>
          <w:sz w:val="22"/>
          <w:szCs w:val="22"/>
          <w:lang w:val="es-ES" w:eastAsia="es-ES_tradnl"/>
        </w:rPr>
        <w:t xml:space="preserve"> presentó a través del Sistema de Acceso a la Información Mexiquense (SAIMEX) </w:t>
      </w:r>
      <w:r w:rsidR="00BB0F32" w:rsidRPr="00FC323A">
        <w:rPr>
          <w:rFonts w:ascii="Palatino Linotype" w:eastAsia="Calibri" w:hAnsi="Palatino Linotype" w:cs="Tahoma"/>
          <w:iCs/>
          <w:sz w:val="22"/>
          <w:szCs w:val="22"/>
          <w:lang w:val="es-ES" w:eastAsia="es-ES_tradnl"/>
        </w:rPr>
        <w:t xml:space="preserve"> diversos documentos que reafirman su agravio de falta de respuesta por parte del Sujeto Obligado</w:t>
      </w:r>
      <w:r w:rsidRPr="00FC323A">
        <w:rPr>
          <w:rFonts w:ascii="Palatino Linotype" w:eastAsia="Calibri" w:hAnsi="Palatino Linotype" w:cs="Tahoma"/>
          <w:iCs/>
          <w:sz w:val="22"/>
          <w:szCs w:val="22"/>
          <w:lang w:val="es-ES" w:eastAsia="es-ES_tradnl"/>
        </w:rPr>
        <w:t xml:space="preserve">. </w:t>
      </w:r>
    </w:p>
    <w:p w14:paraId="268786C3" w14:textId="77777777" w:rsidR="00B10AB6" w:rsidRPr="00FC323A" w:rsidRDefault="00B10AB6" w:rsidP="008D6A1D">
      <w:pPr>
        <w:tabs>
          <w:tab w:val="left" w:pos="4962"/>
        </w:tabs>
        <w:spacing w:line="360" w:lineRule="auto"/>
        <w:jc w:val="both"/>
        <w:rPr>
          <w:rFonts w:ascii="Palatino Linotype" w:eastAsia="Calibri" w:hAnsi="Palatino Linotype" w:cs="Tahoma"/>
          <w:iCs/>
          <w:sz w:val="22"/>
          <w:szCs w:val="22"/>
          <w:lang w:val="es-ES" w:eastAsia="es-ES_tradnl"/>
        </w:rPr>
      </w:pPr>
    </w:p>
    <w:p w14:paraId="3849BD02" w14:textId="77777777" w:rsidR="00B10AB6" w:rsidRPr="00FC323A" w:rsidRDefault="00B10AB6" w:rsidP="008D6A1D">
      <w:pPr>
        <w:spacing w:line="360" w:lineRule="auto"/>
        <w:ind w:right="-93"/>
        <w:jc w:val="both"/>
        <w:rPr>
          <w:rFonts w:ascii="Palatino Linotype" w:hAnsi="Palatino Linotype" w:cs="Tahoma"/>
          <w:b/>
          <w:sz w:val="22"/>
          <w:szCs w:val="22"/>
        </w:rPr>
      </w:pPr>
      <w:r w:rsidRPr="00FC323A">
        <w:rPr>
          <w:rFonts w:ascii="Palatino Linotype" w:hAnsi="Palatino Linotype" w:cs="Tahoma"/>
          <w:b/>
          <w:sz w:val="22"/>
          <w:szCs w:val="22"/>
          <w:lang w:val="es-ES"/>
        </w:rPr>
        <w:t xml:space="preserve">CUARTO. </w:t>
      </w:r>
      <w:r w:rsidRPr="00FC323A">
        <w:rPr>
          <w:rFonts w:ascii="Palatino Linotype" w:hAnsi="Palatino Linotype" w:cs="Tahoma"/>
          <w:b/>
          <w:sz w:val="22"/>
          <w:szCs w:val="22"/>
        </w:rPr>
        <w:t>Marco normativo aplicable en materia de transparencia y acceso a la información pública.</w:t>
      </w:r>
    </w:p>
    <w:p w14:paraId="7FE4CB37" w14:textId="77777777" w:rsidR="00B10AB6" w:rsidRPr="00FC323A" w:rsidRDefault="00B10AB6" w:rsidP="008D6A1D">
      <w:pPr>
        <w:spacing w:line="360" w:lineRule="auto"/>
        <w:ind w:right="-93"/>
        <w:jc w:val="both"/>
        <w:rPr>
          <w:rFonts w:ascii="Palatino Linotype" w:hAnsi="Palatino Linotype" w:cs="Tahoma"/>
          <w:b/>
          <w:sz w:val="22"/>
          <w:szCs w:val="22"/>
        </w:rPr>
      </w:pPr>
    </w:p>
    <w:p w14:paraId="075506DA" w14:textId="77777777" w:rsidR="00B10AB6" w:rsidRPr="00FC323A" w:rsidRDefault="00B10AB6" w:rsidP="008D6A1D">
      <w:pPr>
        <w:spacing w:line="360" w:lineRule="auto"/>
        <w:contextualSpacing/>
        <w:jc w:val="both"/>
        <w:rPr>
          <w:rFonts w:ascii="Palatino Linotype" w:hAnsi="Palatino Linotype" w:cs="Tahoma"/>
          <w:sz w:val="22"/>
          <w:szCs w:val="22"/>
        </w:rPr>
      </w:pPr>
      <w:r w:rsidRPr="00FC323A">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63F49510" w14:textId="77777777" w:rsidR="00B10AB6" w:rsidRPr="00FC323A" w:rsidRDefault="00B10AB6" w:rsidP="008D6A1D">
      <w:pPr>
        <w:spacing w:line="360" w:lineRule="auto"/>
        <w:contextualSpacing/>
        <w:jc w:val="both"/>
        <w:rPr>
          <w:rFonts w:ascii="Palatino Linotype" w:hAnsi="Palatino Linotype" w:cs="Tahoma"/>
          <w:sz w:val="22"/>
          <w:szCs w:val="22"/>
        </w:rPr>
      </w:pPr>
    </w:p>
    <w:p w14:paraId="390765AC" w14:textId="77777777" w:rsidR="00B10AB6" w:rsidRPr="00FC323A" w:rsidRDefault="00B10AB6" w:rsidP="008D6A1D">
      <w:pPr>
        <w:spacing w:line="360" w:lineRule="auto"/>
        <w:jc w:val="both"/>
        <w:rPr>
          <w:rFonts w:ascii="Palatino Linotype" w:hAnsi="Palatino Linotype" w:cs="Tahoma"/>
          <w:sz w:val="22"/>
          <w:szCs w:val="22"/>
        </w:rPr>
      </w:pPr>
      <w:r w:rsidRPr="00FC323A">
        <w:rPr>
          <w:rFonts w:ascii="Palatino Linotype" w:hAnsi="Palatino Linotype" w:cs="Tahoma"/>
          <w:sz w:val="22"/>
          <w:szCs w:val="22"/>
        </w:rPr>
        <w:t xml:space="preserve">La Ley General de Transparencia y Acceso a la Información Pública, publicada en el Diario Oficial de la Federación el 4 de mayo de 2015, dispone en su artículo 70, la información que se </w:t>
      </w:r>
      <w:r w:rsidRPr="00FC323A">
        <w:rPr>
          <w:rFonts w:ascii="Palatino Linotype" w:hAnsi="Palatino Linotype" w:cs="Tahoma"/>
          <w:sz w:val="22"/>
          <w:szCs w:val="22"/>
        </w:rPr>
        <w:lastRenderedPageBreak/>
        <w:t>considera corresponde a las Obligaciones de Transparencia, la cual debe estar disponible para cualquier persona de manera permanente y actualizada.</w:t>
      </w:r>
    </w:p>
    <w:p w14:paraId="6BD44FAC" w14:textId="77777777" w:rsidR="00B10AB6" w:rsidRPr="00FC323A" w:rsidRDefault="00B10AB6" w:rsidP="008D6A1D">
      <w:pPr>
        <w:spacing w:line="360" w:lineRule="auto"/>
        <w:jc w:val="both"/>
        <w:rPr>
          <w:rFonts w:ascii="Palatino Linotype" w:hAnsi="Palatino Linotype" w:cs="Tahoma"/>
          <w:sz w:val="22"/>
          <w:szCs w:val="22"/>
        </w:rPr>
      </w:pPr>
    </w:p>
    <w:p w14:paraId="4B0171AB" w14:textId="77777777" w:rsidR="00B10AB6" w:rsidRPr="00FC323A" w:rsidRDefault="00B10AB6" w:rsidP="008D6A1D">
      <w:pPr>
        <w:spacing w:line="360" w:lineRule="auto"/>
        <w:jc w:val="both"/>
        <w:rPr>
          <w:rFonts w:ascii="Palatino Linotype" w:hAnsi="Palatino Linotype" w:cs="Tahoma"/>
          <w:sz w:val="22"/>
          <w:szCs w:val="22"/>
        </w:rPr>
      </w:pPr>
      <w:r w:rsidRPr="00FC323A">
        <w:rPr>
          <w:rFonts w:ascii="Palatino Linotype" w:hAnsi="Palatino Linotype" w:cs="Tahoma"/>
          <w:sz w:val="22"/>
          <w:szCs w:val="22"/>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1729473" w14:textId="77777777" w:rsidR="00B10AB6" w:rsidRPr="00FC323A" w:rsidRDefault="00B10AB6" w:rsidP="008D6A1D">
      <w:pPr>
        <w:spacing w:line="360" w:lineRule="auto"/>
        <w:jc w:val="both"/>
        <w:rPr>
          <w:rFonts w:ascii="Palatino Linotype" w:hAnsi="Palatino Linotype" w:cs="Tahoma"/>
          <w:sz w:val="22"/>
          <w:szCs w:val="22"/>
        </w:rPr>
      </w:pPr>
    </w:p>
    <w:p w14:paraId="73B5C5C2" w14:textId="77777777" w:rsidR="00B10AB6" w:rsidRPr="00FC323A" w:rsidRDefault="00B10AB6" w:rsidP="008D6A1D">
      <w:pPr>
        <w:spacing w:line="360" w:lineRule="auto"/>
        <w:jc w:val="both"/>
        <w:rPr>
          <w:rFonts w:ascii="Palatino Linotype" w:hAnsi="Palatino Linotype" w:cs="Tahoma"/>
          <w:sz w:val="22"/>
          <w:szCs w:val="22"/>
        </w:rPr>
      </w:pPr>
      <w:r w:rsidRPr="00FC323A">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1F709658" w14:textId="77777777" w:rsidR="00B10AB6" w:rsidRPr="00FC323A" w:rsidRDefault="00B10AB6" w:rsidP="008D6A1D">
      <w:pPr>
        <w:spacing w:line="360" w:lineRule="auto"/>
        <w:jc w:val="both"/>
        <w:rPr>
          <w:rFonts w:ascii="Palatino Linotype" w:hAnsi="Palatino Linotype" w:cs="Tahoma"/>
          <w:sz w:val="22"/>
          <w:szCs w:val="22"/>
        </w:rPr>
      </w:pPr>
    </w:p>
    <w:p w14:paraId="3D4472FA" w14:textId="77777777" w:rsidR="00B10AB6" w:rsidRPr="00FC323A" w:rsidRDefault="00B10AB6" w:rsidP="008D6A1D">
      <w:pPr>
        <w:spacing w:line="360" w:lineRule="auto"/>
        <w:jc w:val="both"/>
        <w:rPr>
          <w:rFonts w:ascii="Palatino Linotype" w:hAnsi="Palatino Linotype" w:cs="Tahoma"/>
          <w:sz w:val="22"/>
          <w:szCs w:val="22"/>
        </w:rPr>
      </w:pPr>
      <w:r w:rsidRPr="00FC323A">
        <w:rPr>
          <w:rFonts w:ascii="Palatino Linotype" w:hAnsi="Palatino Linotype" w:cs="Tahoma"/>
          <w:sz w:val="22"/>
          <w:szCs w:val="22"/>
        </w:rPr>
        <w:t>El artículo 12, que, quienes generen, recopilen, administren, manejen, procesen, archiven o conserven información pública serán responsables de la misma.</w:t>
      </w:r>
    </w:p>
    <w:p w14:paraId="05FBC5D4" w14:textId="77777777" w:rsidR="00B10AB6" w:rsidRPr="00FC323A" w:rsidRDefault="00B10AB6" w:rsidP="008D6A1D">
      <w:pPr>
        <w:spacing w:line="360" w:lineRule="auto"/>
        <w:jc w:val="both"/>
        <w:rPr>
          <w:rFonts w:ascii="Palatino Linotype" w:hAnsi="Palatino Linotype" w:cs="Tahoma"/>
          <w:sz w:val="22"/>
          <w:szCs w:val="22"/>
        </w:rPr>
      </w:pPr>
    </w:p>
    <w:p w14:paraId="26E103CC" w14:textId="77777777" w:rsidR="00B10AB6" w:rsidRPr="00FC323A" w:rsidRDefault="00B10AB6" w:rsidP="008D6A1D">
      <w:pPr>
        <w:spacing w:line="360" w:lineRule="auto"/>
        <w:jc w:val="both"/>
        <w:rPr>
          <w:rFonts w:ascii="Palatino Linotype" w:hAnsi="Palatino Linotype" w:cs="Tahoma"/>
          <w:sz w:val="22"/>
          <w:szCs w:val="22"/>
        </w:rPr>
      </w:pPr>
      <w:r w:rsidRPr="00FC323A">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215B8247" w14:textId="77777777" w:rsidR="00B10AB6" w:rsidRPr="00FC323A" w:rsidRDefault="00B10AB6" w:rsidP="008D6A1D">
      <w:pPr>
        <w:spacing w:line="360" w:lineRule="auto"/>
        <w:jc w:val="both"/>
        <w:rPr>
          <w:rFonts w:ascii="Palatino Linotype" w:hAnsi="Palatino Linotype" w:cs="Tahoma"/>
          <w:sz w:val="22"/>
          <w:szCs w:val="22"/>
        </w:rPr>
      </w:pPr>
    </w:p>
    <w:p w14:paraId="4EA1971D" w14:textId="77777777" w:rsidR="00B10AB6" w:rsidRPr="00FC323A" w:rsidRDefault="00B10AB6" w:rsidP="008D6A1D">
      <w:pPr>
        <w:spacing w:line="360" w:lineRule="auto"/>
        <w:jc w:val="both"/>
        <w:rPr>
          <w:rFonts w:ascii="Palatino Linotype" w:hAnsi="Palatino Linotype" w:cs="Tahoma"/>
          <w:sz w:val="22"/>
          <w:szCs w:val="22"/>
        </w:rPr>
      </w:pPr>
      <w:r w:rsidRPr="00FC323A">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82F0BA7" w14:textId="77777777" w:rsidR="00B10AB6" w:rsidRPr="00FC323A" w:rsidRDefault="00B10AB6" w:rsidP="008D6A1D">
      <w:pPr>
        <w:spacing w:line="360" w:lineRule="auto"/>
        <w:jc w:val="both"/>
        <w:rPr>
          <w:rFonts w:ascii="Palatino Linotype" w:hAnsi="Palatino Linotype" w:cs="Tahoma"/>
          <w:sz w:val="22"/>
          <w:szCs w:val="22"/>
        </w:rPr>
      </w:pPr>
    </w:p>
    <w:p w14:paraId="371555E0" w14:textId="49A409EC" w:rsidR="00BB0F32" w:rsidRPr="00FC323A" w:rsidRDefault="00BB0F32" w:rsidP="008D6A1D">
      <w:pPr>
        <w:spacing w:line="360" w:lineRule="auto"/>
        <w:jc w:val="both"/>
        <w:rPr>
          <w:rFonts w:ascii="Palatino Linotype" w:hAnsi="Palatino Linotype" w:cs="Tahoma"/>
          <w:sz w:val="22"/>
          <w:szCs w:val="22"/>
        </w:rPr>
      </w:pPr>
      <w:r w:rsidRPr="00FC323A">
        <w:rPr>
          <w:rFonts w:ascii="Palatino Linotype" w:hAnsi="Palatino Linotype" w:cs="Tahoma"/>
          <w:sz w:val="22"/>
          <w:szCs w:val="22"/>
        </w:rPr>
        <w:lastRenderedPageBreak/>
        <w:t>El artículo 92, detalla la información que corresponde a las Obligaciones de Transparencia, de las que destacan las contenidas en la fracciones II y XXI, concernientes a la estructura orgánica completa y la información curricular, desde el nivel de jefe de departamento o equivalente, hasta el titular del sujeto obligado, así como, en su caso, las sanciones administrativas de que haya sido objeto.</w:t>
      </w:r>
    </w:p>
    <w:p w14:paraId="20AC8097" w14:textId="77777777" w:rsidR="00B10AB6" w:rsidRPr="00FC323A" w:rsidRDefault="00B10AB6" w:rsidP="008D6A1D">
      <w:pPr>
        <w:spacing w:line="360" w:lineRule="auto"/>
        <w:ind w:right="-93"/>
        <w:jc w:val="both"/>
        <w:rPr>
          <w:rFonts w:ascii="Palatino Linotype" w:hAnsi="Palatino Linotype" w:cs="Tahoma"/>
          <w:sz w:val="22"/>
          <w:szCs w:val="22"/>
        </w:rPr>
      </w:pPr>
    </w:p>
    <w:p w14:paraId="14CDD409" w14:textId="77777777" w:rsidR="00B10AB6" w:rsidRPr="00FC323A" w:rsidRDefault="00B10AB6" w:rsidP="008D6A1D">
      <w:pPr>
        <w:spacing w:line="360" w:lineRule="auto"/>
        <w:ind w:right="-93"/>
        <w:jc w:val="both"/>
        <w:rPr>
          <w:rFonts w:ascii="Palatino Linotype" w:hAnsi="Palatino Linotype" w:cs="Tahoma"/>
          <w:b/>
          <w:sz w:val="22"/>
          <w:szCs w:val="22"/>
          <w:lang w:val="es-ES"/>
        </w:rPr>
      </w:pPr>
      <w:r w:rsidRPr="00FC323A">
        <w:rPr>
          <w:rFonts w:ascii="Palatino Linotype" w:hAnsi="Palatino Linotype" w:cs="Tahoma"/>
          <w:b/>
          <w:sz w:val="22"/>
          <w:szCs w:val="22"/>
          <w:lang w:val="es-ES"/>
        </w:rPr>
        <w:t>QUINTO. Estudio de Fondo.</w:t>
      </w:r>
    </w:p>
    <w:p w14:paraId="374C1312" w14:textId="77777777" w:rsidR="00B10AB6" w:rsidRPr="00FC323A" w:rsidRDefault="00B10AB6" w:rsidP="008D6A1D">
      <w:pPr>
        <w:spacing w:line="360" w:lineRule="auto"/>
        <w:ind w:right="-93"/>
        <w:jc w:val="both"/>
        <w:rPr>
          <w:rFonts w:ascii="Palatino Linotype" w:hAnsi="Palatino Linotype" w:cs="Tahoma"/>
          <w:b/>
          <w:sz w:val="22"/>
          <w:szCs w:val="22"/>
          <w:lang w:val="es-ES"/>
        </w:rPr>
      </w:pPr>
    </w:p>
    <w:p w14:paraId="7C845D0C" w14:textId="77777777" w:rsidR="00B10AB6" w:rsidRPr="00FC323A" w:rsidRDefault="00B10AB6" w:rsidP="008D6A1D">
      <w:pPr>
        <w:spacing w:line="360" w:lineRule="auto"/>
        <w:ind w:right="-93"/>
        <w:jc w:val="both"/>
        <w:rPr>
          <w:rFonts w:ascii="Palatino Linotype" w:hAnsi="Palatino Linotype" w:cs="Tahoma"/>
          <w:sz w:val="22"/>
          <w:szCs w:val="22"/>
          <w:lang w:val="es-ES"/>
        </w:rPr>
      </w:pPr>
      <w:r w:rsidRPr="00FC323A">
        <w:rPr>
          <w:rFonts w:ascii="Palatino Linotype" w:hAnsi="Palatino Linotype" w:cs="Tahoma"/>
          <w:sz w:val="22"/>
          <w:szCs w:val="22"/>
          <w:lang w:val="es-ES"/>
        </w:rPr>
        <w:t>Una vez que se han expuestos antecedentes, es procedente entrar al análisis de los agravios que dan motivo a la presente Resolución; por lo que es menester destacar la fuente obligacional del Sujeto Obligado, así como de la competencia con la que cuenta para generar o poseer la información que el hoy Recurrente solicitó y la naturaleza de la información solicitada, en los términos siguientes:</w:t>
      </w:r>
    </w:p>
    <w:p w14:paraId="7CF28872" w14:textId="77777777" w:rsidR="00B10AB6" w:rsidRPr="00FC323A" w:rsidRDefault="00B10AB6" w:rsidP="008D6A1D">
      <w:pPr>
        <w:spacing w:line="360" w:lineRule="auto"/>
        <w:ind w:right="-93"/>
        <w:jc w:val="both"/>
        <w:rPr>
          <w:rFonts w:ascii="Palatino Linotype" w:eastAsia="Calibri" w:hAnsi="Palatino Linotype" w:cs="Tahoma"/>
          <w:bCs/>
          <w:sz w:val="22"/>
          <w:szCs w:val="22"/>
          <w:lang w:eastAsia="en-US"/>
        </w:rPr>
      </w:pPr>
    </w:p>
    <w:p w14:paraId="7F697D9D" w14:textId="77777777" w:rsidR="00B10AB6" w:rsidRPr="00FC323A" w:rsidRDefault="00B10AB6" w:rsidP="008D6A1D">
      <w:pPr>
        <w:pStyle w:val="Prrafodelista"/>
        <w:numPr>
          <w:ilvl w:val="0"/>
          <w:numId w:val="14"/>
        </w:numPr>
        <w:spacing w:line="360" w:lineRule="auto"/>
        <w:ind w:right="-93"/>
        <w:jc w:val="both"/>
        <w:rPr>
          <w:rFonts w:ascii="Palatino Linotype" w:eastAsia="Calibri" w:hAnsi="Palatino Linotype" w:cs="Tahoma"/>
          <w:bCs/>
          <w:szCs w:val="22"/>
          <w:lang w:eastAsia="en-US"/>
        </w:rPr>
      </w:pPr>
      <w:r w:rsidRPr="00FC323A">
        <w:rPr>
          <w:rFonts w:ascii="Palatino Linotype" w:eastAsia="Calibri" w:hAnsi="Palatino Linotype" w:cs="Tahoma"/>
          <w:b/>
          <w:bCs/>
          <w:szCs w:val="22"/>
          <w:lang w:eastAsia="en-US"/>
        </w:rPr>
        <w:t>Objetivos, principios y procedimiento que rige la materia.</w:t>
      </w:r>
    </w:p>
    <w:p w14:paraId="0D04E826" w14:textId="77777777" w:rsidR="00B10AB6" w:rsidRPr="00FC323A" w:rsidRDefault="00B10AB6" w:rsidP="008D6A1D">
      <w:pPr>
        <w:pStyle w:val="Prrafodelista"/>
        <w:spacing w:line="360" w:lineRule="auto"/>
        <w:ind w:right="-93"/>
        <w:jc w:val="both"/>
        <w:rPr>
          <w:rFonts w:ascii="Palatino Linotype" w:eastAsia="Calibri" w:hAnsi="Palatino Linotype" w:cs="Tahoma"/>
          <w:bCs/>
          <w:szCs w:val="22"/>
          <w:lang w:eastAsia="en-US"/>
        </w:rPr>
      </w:pPr>
    </w:p>
    <w:p w14:paraId="104AB3E1" w14:textId="77777777" w:rsidR="00B10AB6" w:rsidRPr="00FC323A" w:rsidRDefault="00B10AB6" w:rsidP="008D6A1D">
      <w:pPr>
        <w:spacing w:line="360" w:lineRule="auto"/>
        <w:ind w:right="-93"/>
        <w:jc w:val="both"/>
        <w:rPr>
          <w:rFonts w:ascii="Palatino Linotype" w:eastAsia="Calibri" w:hAnsi="Palatino Linotype" w:cs="Tahoma"/>
          <w:bCs/>
          <w:sz w:val="22"/>
          <w:szCs w:val="22"/>
          <w:lang w:eastAsia="en-US"/>
        </w:rPr>
      </w:pPr>
      <w:r w:rsidRPr="00FC323A">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14:paraId="1CE36973" w14:textId="77777777" w:rsidR="00B10AB6" w:rsidRPr="00FC323A" w:rsidRDefault="00B10AB6" w:rsidP="008D6A1D">
      <w:pPr>
        <w:spacing w:line="360" w:lineRule="auto"/>
        <w:ind w:right="-93"/>
        <w:jc w:val="both"/>
        <w:rPr>
          <w:rFonts w:ascii="Palatino Linotype" w:eastAsia="Calibri" w:hAnsi="Palatino Linotype" w:cs="Tahoma"/>
          <w:bCs/>
          <w:sz w:val="22"/>
          <w:szCs w:val="22"/>
          <w:lang w:eastAsia="en-US"/>
        </w:rPr>
      </w:pPr>
    </w:p>
    <w:p w14:paraId="5B5128C8" w14:textId="77777777" w:rsidR="00B10AB6" w:rsidRPr="00FC323A" w:rsidRDefault="00B10AB6" w:rsidP="008D6A1D">
      <w:pPr>
        <w:pStyle w:val="Prrafodelista"/>
        <w:numPr>
          <w:ilvl w:val="0"/>
          <w:numId w:val="2"/>
        </w:numPr>
        <w:spacing w:line="360" w:lineRule="auto"/>
        <w:ind w:right="-93"/>
        <w:contextualSpacing w:val="0"/>
        <w:jc w:val="both"/>
        <w:rPr>
          <w:rFonts w:ascii="Palatino Linotype" w:eastAsia="Calibri" w:hAnsi="Palatino Linotype" w:cs="Tahoma"/>
          <w:bCs/>
          <w:szCs w:val="22"/>
          <w:lang w:eastAsia="en-US"/>
        </w:rPr>
      </w:pPr>
      <w:r w:rsidRPr="00FC323A">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53966FD9" w14:textId="77777777" w:rsidR="00B10AB6" w:rsidRPr="00FC323A" w:rsidRDefault="00B10AB6" w:rsidP="008D6A1D">
      <w:pPr>
        <w:spacing w:line="360" w:lineRule="auto"/>
        <w:ind w:left="360" w:right="-93"/>
        <w:jc w:val="both"/>
        <w:rPr>
          <w:rFonts w:ascii="Palatino Linotype" w:eastAsia="Calibri" w:hAnsi="Palatino Linotype" w:cs="Tahoma"/>
          <w:bCs/>
          <w:sz w:val="22"/>
          <w:szCs w:val="22"/>
          <w:lang w:eastAsia="en-US"/>
        </w:rPr>
      </w:pPr>
    </w:p>
    <w:p w14:paraId="4D4DC6F3" w14:textId="77777777" w:rsidR="00B10AB6" w:rsidRPr="00FC323A" w:rsidRDefault="00B10AB6" w:rsidP="008D6A1D">
      <w:pPr>
        <w:pStyle w:val="Prrafodelista"/>
        <w:numPr>
          <w:ilvl w:val="0"/>
          <w:numId w:val="2"/>
        </w:numPr>
        <w:spacing w:line="360" w:lineRule="auto"/>
        <w:ind w:right="-93"/>
        <w:contextualSpacing w:val="0"/>
        <w:jc w:val="both"/>
        <w:rPr>
          <w:rFonts w:ascii="Palatino Linotype" w:eastAsia="Calibri" w:hAnsi="Palatino Linotype" w:cs="Tahoma"/>
          <w:bCs/>
          <w:szCs w:val="22"/>
          <w:lang w:eastAsia="en-US"/>
        </w:rPr>
      </w:pPr>
      <w:r w:rsidRPr="00FC323A">
        <w:rPr>
          <w:rFonts w:ascii="Palatino Linotype" w:eastAsia="Calibri" w:hAnsi="Palatino Linotype" w:cs="Tahoma"/>
          <w:bCs/>
          <w:szCs w:val="22"/>
          <w:lang w:eastAsia="en-US"/>
        </w:rPr>
        <w:lastRenderedPageBreak/>
        <w:t>Transparentar la gestión pública, mediante la difusión de la información generada por los Sujetos Obligados, y</w:t>
      </w:r>
    </w:p>
    <w:p w14:paraId="3BD6406E" w14:textId="77777777" w:rsidR="00B10AB6" w:rsidRPr="00FC323A" w:rsidRDefault="00B10AB6" w:rsidP="008D6A1D">
      <w:pPr>
        <w:pStyle w:val="Prrafodelista"/>
        <w:spacing w:line="360" w:lineRule="auto"/>
        <w:contextualSpacing w:val="0"/>
        <w:rPr>
          <w:rFonts w:ascii="Palatino Linotype" w:eastAsia="Calibri" w:hAnsi="Palatino Linotype" w:cs="Tahoma"/>
          <w:bCs/>
          <w:szCs w:val="22"/>
          <w:lang w:eastAsia="en-US"/>
        </w:rPr>
      </w:pPr>
    </w:p>
    <w:p w14:paraId="257281DF" w14:textId="77777777" w:rsidR="00B10AB6" w:rsidRPr="00FC323A" w:rsidRDefault="00B10AB6" w:rsidP="008D6A1D">
      <w:pPr>
        <w:pStyle w:val="Prrafodelista"/>
        <w:numPr>
          <w:ilvl w:val="0"/>
          <w:numId w:val="2"/>
        </w:numPr>
        <w:spacing w:line="360" w:lineRule="auto"/>
        <w:ind w:right="-93"/>
        <w:contextualSpacing w:val="0"/>
        <w:jc w:val="both"/>
        <w:rPr>
          <w:rFonts w:ascii="Palatino Linotype" w:eastAsia="Calibri" w:hAnsi="Palatino Linotype" w:cs="Tahoma"/>
          <w:bCs/>
          <w:szCs w:val="22"/>
          <w:lang w:eastAsia="en-US"/>
        </w:rPr>
      </w:pPr>
      <w:r w:rsidRPr="00FC323A">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34ED0D8C" w14:textId="77777777" w:rsidR="00B10AB6" w:rsidRPr="00FC323A" w:rsidRDefault="00B10AB6" w:rsidP="008D6A1D">
      <w:pPr>
        <w:spacing w:line="360" w:lineRule="auto"/>
        <w:ind w:right="-93"/>
        <w:jc w:val="both"/>
        <w:rPr>
          <w:rFonts w:ascii="Palatino Linotype" w:eastAsia="Calibri" w:hAnsi="Palatino Linotype" w:cs="Tahoma"/>
          <w:bCs/>
          <w:sz w:val="22"/>
          <w:szCs w:val="22"/>
          <w:lang w:eastAsia="en-US"/>
        </w:rPr>
      </w:pPr>
    </w:p>
    <w:p w14:paraId="052D7CEB" w14:textId="77777777" w:rsidR="00B10AB6" w:rsidRPr="00FC323A" w:rsidRDefault="00B10AB6" w:rsidP="008D6A1D">
      <w:pPr>
        <w:spacing w:line="360" w:lineRule="auto"/>
        <w:ind w:right="-93"/>
        <w:jc w:val="both"/>
        <w:rPr>
          <w:rFonts w:ascii="Palatino Linotype" w:eastAsia="Calibri" w:hAnsi="Palatino Linotype" w:cs="Tahoma"/>
          <w:bCs/>
          <w:sz w:val="22"/>
          <w:szCs w:val="22"/>
          <w:lang w:eastAsia="en-US"/>
        </w:rPr>
      </w:pPr>
      <w:r w:rsidRPr="00FC323A">
        <w:rPr>
          <w:rFonts w:ascii="Palatino Linotype" w:eastAsia="Calibri" w:hAnsi="Palatino Linotype" w:cs="Tahoma"/>
          <w:bCs/>
          <w:sz w:val="22"/>
          <w:szCs w:val="22"/>
          <w:lang w:eastAsia="en-US"/>
        </w:rPr>
        <w:t xml:space="preserve">Conforme a lo anterior, se deprende que </w:t>
      </w:r>
      <w:r w:rsidRPr="00FC323A">
        <w:rPr>
          <w:rFonts w:ascii="Palatino Linotype" w:eastAsia="Calibri" w:hAnsi="Palatino Linotype" w:cs="Tahoma"/>
          <w:b/>
          <w:bCs/>
          <w:sz w:val="22"/>
          <w:szCs w:val="22"/>
          <w:lang w:eastAsia="en-US"/>
        </w:rPr>
        <w:t>los objetivos de la Ley de la materia,</w:t>
      </w:r>
      <w:r w:rsidRPr="00FC323A">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14:paraId="3D1DFAAB" w14:textId="77777777" w:rsidR="00B10AB6" w:rsidRPr="00FC323A" w:rsidRDefault="00B10AB6" w:rsidP="008D6A1D">
      <w:pPr>
        <w:spacing w:line="360" w:lineRule="auto"/>
        <w:ind w:right="-93"/>
        <w:jc w:val="both"/>
        <w:rPr>
          <w:rFonts w:ascii="Palatino Linotype" w:eastAsia="Calibri" w:hAnsi="Palatino Linotype" w:cs="Tahoma"/>
          <w:bCs/>
          <w:sz w:val="22"/>
          <w:szCs w:val="22"/>
          <w:lang w:eastAsia="en-US"/>
        </w:rPr>
      </w:pPr>
    </w:p>
    <w:p w14:paraId="42264DE9" w14:textId="77777777" w:rsidR="00B10AB6" w:rsidRPr="00FC323A" w:rsidRDefault="00B10AB6" w:rsidP="008D6A1D">
      <w:pPr>
        <w:spacing w:line="360" w:lineRule="auto"/>
        <w:ind w:right="-93"/>
        <w:jc w:val="both"/>
        <w:rPr>
          <w:rFonts w:ascii="Palatino Linotype" w:eastAsia="Calibri" w:hAnsi="Palatino Linotype" w:cs="Tahoma"/>
          <w:bCs/>
          <w:sz w:val="22"/>
          <w:szCs w:val="22"/>
          <w:lang w:eastAsia="en-US"/>
        </w:rPr>
      </w:pPr>
      <w:r w:rsidRPr="00FC323A">
        <w:rPr>
          <w:rFonts w:ascii="Palatino Linotype" w:eastAsia="Calibri" w:hAnsi="Palatino Linotype" w:cs="Tahoma"/>
          <w:bCs/>
          <w:sz w:val="22"/>
          <w:szCs w:val="22"/>
          <w:lang w:eastAsia="en-US"/>
        </w:rPr>
        <w:t xml:space="preserve">En ese orden de ideas, para la atención de las solicitud de acceso a la información, debe privilegiarse el </w:t>
      </w:r>
      <w:r w:rsidRPr="00FC323A">
        <w:rPr>
          <w:rFonts w:ascii="Palatino Linotype" w:eastAsia="Calibri" w:hAnsi="Palatino Linotype" w:cs="Tahoma"/>
          <w:b/>
          <w:bCs/>
          <w:sz w:val="22"/>
          <w:szCs w:val="22"/>
          <w:lang w:eastAsia="en-US"/>
        </w:rPr>
        <w:t>principio de máxima publicidad,</w:t>
      </w:r>
      <w:r w:rsidRPr="00FC323A">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ser legítimas y estrictamente necesarias en una sociedad democrática.</w:t>
      </w:r>
    </w:p>
    <w:p w14:paraId="5287AAAD" w14:textId="77777777" w:rsidR="00B10AB6" w:rsidRPr="00FC323A" w:rsidRDefault="00B10AB6" w:rsidP="008D6A1D">
      <w:pPr>
        <w:spacing w:line="360" w:lineRule="auto"/>
        <w:ind w:right="-93"/>
        <w:jc w:val="both"/>
        <w:rPr>
          <w:rFonts w:ascii="Palatino Linotype" w:eastAsia="Calibri" w:hAnsi="Palatino Linotype" w:cs="Tahoma"/>
          <w:bCs/>
          <w:sz w:val="22"/>
          <w:szCs w:val="22"/>
          <w:lang w:eastAsia="en-US"/>
        </w:rPr>
      </w:pPr>
    </w:p>
    <w:p w14:paraId="39AB902E" w14:textId="77777777" w:rsidR="00B10AB6" w:rsidRPr="00FC323A" w:rsidRDefault="00B10AB6" w:rsidP="008D6A1D">
      <w:pPr>
        <w:spacing w:line="360" w:lineRule="auto"/>
        <w:ind w:right="-93"/>
        <w:jc w:val="both"/>
        <w:rPr>
          <w:rFonts w:ascii="Palatino Linotype" w:eastAsia="Calibri" w:hAnsi="Palatino Linotype" w:cs="Tahoma"/>
          <w:bCs/>
          <w:sz w:val="22"/>
          <w:szCs w:val="22"/>
          <w:lang w:eastAsia="en-US"/>
        </w:rPr>
      </w:pPr>
      <w:r w:rsidRPr="00FC323A">
        <w:rPr>
          <w:rFonts w:ascii="Palatino Linotype" w:eastAsia="Calibri" w:hAnsi="Palatino Linotype" w:cs="Tahoma"/>
          <w:bCs/>
          <w:sz w:val="22"/>
          <w:szCs w:val="22"/>
          <w:lang w:eastAsia="en-US"/>
        </w:rPr>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05C70CAE" w14:textId="77777777" w:rsidR="00B10AB6" w:rsidRPr="00FC323A" w:rsidRDefault="00B10AB6" w:rsidP="008D6A1D">
      <w:pPr>
        <w:spacing w:line="360" w:lineRule="auto"/>
        <w:ind w:right="-93"/>
        <w:jc w:val="both"/>
        <w:rPr>
          <w:rFonts w:ascii="Palatino Linotype" w:eastAsia="Calibri" w:hAnsi="Palatino Linotype" w:cs="Tahoma"/>
          <w:bCs/>
          <w:sz w:val="22"/>
          <w:szCs w:val="22"/>
          <w:lang w:eastAsia="en-US"/>
        </w:rPr>
      </w:pPr>
    </w:p>
    <w:p w14:paraId="403E2C21" w14:textId="77777777" w:rsidR="00B10AB6" w:rsidRPr="00FC323A" w:rsidRDefault="00B10AB6" w:rsidP="008D6A1D">
      <w:pPr>
        <w:pStyle w:val="Prrafodelista"/>
        <w:numPr>
          <w:ilvl w:val="0"/>
          <w:numId w:val="3"/>
        </w:numPr>
        <w:spacing w:line="360" w:lineRule="auto"/>
        <w:ind w:right="-93"/>
        <w:contextualSpacing w:val="0"/>
        <w:jc w:val="both"/>
        <w:rPr>
          <w:rFonts w:ascii="Palatino Linotype" w:eastAsia="Calibri" w:hAnsi="Palatino Linotype" w:cs="Tahoma"/>
          <w:bCs/>
          <w:szCs w:val="22"/>
          <w:lang w:eastAsia="en-US"/>
        </w:rPr>
      </w:pPr>
      <w:r w:rsidRPr="00FC323A">
        <w:rPr>
          <w:rFonts w:ascii="Palatino Linotype" w:eastAsia="Calibri" w:hAnsi="Palatino Linotype" w:cs="Tahoma"/>
          <w:bCs/>
          <w:szCs w:val="22"/>
          <w:lang w:eastAsia="en-US"/>
        </w:rPr>
        <w:lastRenderedPageBreak/>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14:paraId="2C2FBB51" w14:textId="77777777" w:rsidR="00B10AB6" w:rsidRPr="00FC323A" w:rsidRDefault="00B10AB6" w:rsidP="008D6A1D">
      <w:pPr>
        <w:pStyle w:val="Prrafodelista"/>
        <w:spacing w:line="360" w:lineRule="auto"/>
        <w:ind w:right="-93"/>
        <w:contextualSpacing w:val="0"/>
        <w:jc w:val="both"/>
        <w:rPr>
          <w:rFonts w:ascii="Palatino Linotype" w:eastAsia="Calibri" w:hAnsi="Palatino Linotype" w:cs="Tahoma"/>
          <w:bCs/>
          <w:szCs w:val="22"/>
          <w:lang w:eastAsia="en-US"/>
        </w:rPr>
      </w:pPr>
    </w:p>
    <w:p w14:paraId="3E31D749" w14:textId="77777777" w:rsidR="00B10AB6" w:rsidRPr="00FC323A" w:rsidRDefault="00B10AB6" w:rsidP="008D6A1D">
      <w:pPr>
        <w:pStyle w:val="Prrafodelista"/>
        <w:numPr>
          <w:ilvl w:val="0"/>
          <w:numId w:val="3"/>
        </w:numPr>
        <w:spacing w:line="360" w:lineRule="auto"/>
        <w:ind w:right="-93"/>
        <w:contextualSpacing w:val="0"/>
        <w:jc w:val="both"/>
        <w:rPr>
          <w:rFonts w:ascii="Palatino Linotype" w:eastAsia="Calibri" w:hAnsi="Palatino Linotype" w:cs="Tahoma"/>
          <w:bCs/>
          <w:szCs w:val="22"/>
          <w:lang w:eastAsia="en-US"/>
        </w:rPr>
      </w:pPr>
      <w:r w:rsidRPr="00FC323A">
        <w:rPr>
          <w:rFonts w:ascii="Palatino Linotype" w:eastAsia="Calibri" w:hAnsi="Palatino Linotype" w:cs="Tahoma"/>
          <w:bCs/>
          <w:szCs w:val="22"/>
          <w:lang w:eastAsia="en-US"/>
        </w:rPr>
        <w:t xml:space="preserve">La respuesta a los requerimientos deberá notificarse al interesado en el menor tiempo posible, periodo que no podrá exceder </w:t>
      </w:r>
      <w:r w:rsidRPr="00FC323A">
        <w:rPr>
          <w:rFonts w:ascii="Palatino Linotype" w:eastAsia="Calibri" w:hAnsi="Palatino Linotype" w:cs="Tahoma"/>
          <w:b/>
          <w:bCs/>
          <w:szCs w:val="22"/>
          <w:lang w:eastAsia="en-US"/>
        </w:rPr>
        <w:t>quince días hábiles, contados a partir del día siguiente a la presentación de éste.</w:t>
      </w:r>
      <w:r w:rsidRPr="00FC323A">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191CE297" w14:textId="77777777" w:rsidR="00B10AB6" w:rsidRPr="00FC323A" w:rsidRDefault="00B10AB6" w:rsidP="008D6A1D">
      <w:pPr>
        <w:pStyle w:val="Prrafodelista"/>
        <w:spacing w:line="360" w:lineRule="auto"/>
        <w:contextualSpacing w:val="0"/>
        <w:rPr>
          <w:rFonts w:ascii="Palatino Linotype" w:eastAsia="Calibri" w:hAnsi="Palatino Linotype" w:cs="Tahoma"/>
          <w:bCs/>
          <w:szCs w:val="22"/>
          <w:lang w:eastAsia="en-US"/>
        </w:rPr>
      </w:pPr>
    </w:p>
    <w:p w14:paraId="042D70E2" w14:textId="77777777" w:rsidR="00B10AB6" w:rsidRPr="00FC323A" w:rsidRDefault="00B10AB6" w:rsidP="008D6A1D">
      <w:pPr>
        <w:pStyle w:val="Prrafodelista"/>
        <w:numPr>
          <w:ilvl w:val="0"/>
          <w:numId w:val="3"/>
        </w:numPr>
        <w:spacing w:line="360" w:lineRule="auto"/>
        <w:ind w:right="-93"/>
        <w:contextualSpacing w:val="0"/>
        <w:jc w:val="both"/>
        <w:rPr>
          <w:rFonts w:ascii="Palatino Linotype" w:eastAsia="Calibri" w:hAnsi="Palatino Linotype" w:cs="Tahoma"/>
          <w:b/>
          <w:bCs/>
          <w:szCs w:val="22"/>
          <w:lang w:eastAsia="en-US"/>
        </w:rPr>
      </w:pPr>
      <w:r w:rsidRPr="00FC323A">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w:t>
      </w:r>
      <w:r w:rsidRPr="00FC323A">
        <w:rPr>
          <w:rFonts w:ascii="Palatino Linotype" w:eastAsia="Calibri" w:hAnsi="Palatino Linotype" w:cs="Tahoma"/>
          <w:b/>
          <w:bCs/>
          <w:szCs w:val="22"/>
          <w:lang w:eastAsia="en-US"/>
        </w:rPr>
        <w:t>proporcionen las expresiones documentales</w:t>
      </w:r>
      <w:r w:rsidRPr="00FC323A">
        <w:rPr>
          <w:rFonts w:ascii="Palatino Linotype" w:eastAsia="Calibri" w:hAnsi="Palatino Linotype" w:cs="Tahoma"/>
          <w:bCs/>
          <w:szCs w:val="22"/>
          <w:lang w:eastAsia="en-US"/>
        </w:rPr>
        <w:t xml:space="preserve"> </w:t>
      </w:r>
      <w:r w:rsidRPr="00FC323A">
        <w:rPr>
          <w:rFonts w:ascii="Palatino Linotype" w:eastAsia="Calibri" w:hAnsi="Palatino Linotype" w:cs="Tahoma"/>
          <w:b/>
          <w:bCs/>
          <w:szCs w:val="22"/>
          <w:lang w:eastAsia="en-US"/>
        </w:rPr>
        <w:t>que se encuentren en sus archivos o que estén constreñidos a elaborar;</w:t>
      </w:r>
    </w:p>
    <w:p w14:paraId="5E504027" w14:textId="77777777" w:rsidR="00B10AB6" w:rsidRPr="00FC323A" w:rsidRDefault="00B10AB6" w:rsidP="008D6A1D">
      <w:pPr>
        <w:pStyle w:val="Prrafodelista"/>
        <w:spacing w:line="360" w:lineRule="auto"/>
        <w:rPr>
          <w:rFonts w:ascii="Palatino Linotype" w:eastAsia="Calibri" w:hAnsi="Palatino Linotype" w:cs="Tahoma"/>
          <w:b/>
          <w:bCs/>
          <w:szCs w:val="22"/>
          <w:lang w:eastAsia="en-US"/>
        </w:rPr>
      </w:pPr>
    </w:p>
    <w:p w14:paraId="47B9FEE5" w14:textId="77777777" w:rsidR="00B10AB6" w:rsidRPr="00FC323A" w:rsidRDefault="00B10AB6" w:rsidP="008D6A1D">
      <w:pPr>
        <w:pStyle w:val="Prrafodelista"/>
        <w:numPr>
          <w:ilvl w:val="0"/>
          <w:numId w:val="3"/>
        </w:numPr>
        <w:spacing w:line="360" w:lineRule="auto"/>
        <w:ind w:right="-93"/>
        <w:contextualSpacing w:val="0"/>
        <w:jc w:val="both"/>
        <w:rPr>
          <w:rFonts w:ascii="Palatino Linotype" w:eastAsia="Calibri" w:hAnsi="Palatino Linotype" w:cs="Tahoma"/>
          <w:b/>
          <w:bCs/>
          <w:szCs w:val="22"/>
          <w:lang w:eastAsia="en-US"/>
        </w:rPr>
      </w:pPr>
      <w:r w:rsidRPr="00FC323A">
        <w:rPr>
          <w:rFonts w:ascii="Palatino Linotype" w:eastAsia="Calibri" w:hAnsi="Palatino Linotype" w:cs="Tahoma"/>
          <w:bCs/>
          <w:szCs w:val="22"/>
          <w:lang w:eastAsia="en-US"/>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14:paraId="45747228" w14:textId="77777777" w:rsidR="00B10AB6" w:rsidRPr="00FC323A" w:rsidRDefault="00B10AB6" w:rsidP="008D6A1D">
      <w:pPr>
        <w:pStyle w:val="Prrafodelista"/>
        <w:spacing w:line="360" w:lineRule="auto"/>
        <w:contextualSpacing w:val="0"/>
        <w:rPr>
          <w:rFonts w:ascii="Palatino Linotype" w:eastAsia="Calibri" w:hAnsi="Palatino Linotype" w:cs="Tahoma"/>
          <w:b/>
          <w:bCs/>
          <w:szCs w:val="22"/>
          <w:lang w:eastAsia="en-US"/>
        </w:rPr>
      </w:pPr>
    </w:p>
    <w:p w14:paraId="1F4C2FA4" w14:textId="77777777" w:rsidR="00B10AB6" w:rsidRPr="00FC323A" w:rsidRDefault="00B10AB6" w:rsidP="008D6A1D">
      <w:pPr>
        <w:pStyle w:val="Prrafodelista"/>
        <w:numPr>
          <w:ilvl w:val="0"/>
          <w:numId w:val="3"/>
        </w:numPr>
        <w:spacing w:line="360" w:lineRule="auto"/>
        <w:ind w:right="-28"/>
        <w:contextualSpacing w:val="0"/>
        <w:jc w:val="both"/>
        <w:rPr>
          <w:rFonts w:ascii="Palatino Linotype" w:eastAsia="Calibri" w:hAnsi="Palatino Linotype" w:cs="Tahoma"/>
          <w:b/>
          <w:bCs/>
          <w:szCs w:val="22"/>
          <w:lang w:eastAsia="en-US"/>
        </w:rPr>
      </w:pPr>
      <w:r w:rsidRPr="00FC323A">
        <w:rPr>
          <w:rFonts w:ascii="Palatino Linotype" w:eastAsia="Calibri" w:hAnsi="Palatino Linotype" w:cs="Tahoma"/>
          <w:bCs/>
          <w:szCs w:val="22"/>
          <w:lang w:eastAsia="en-US"/>
        </w:rPr>
        <w:lastRenderedPageBreak/>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14:paraId="48CC6884" w14:textId="77777777" w:rsidR="00B10AB6" w:rsidRPr="00FC323A" w:rsidRDefault="00B10AB6" w:rsidP="008D6A1D">
      <w:pPr>
        <w:spacing w:line="360" w:lineRule="auto"/>
        <w:ind w:right="-93"/>
        <w:jc w:val="both"/>
        <w:rPr>
          <w:rFonts w:ascii="Palatino Linotype" w:eastAsia="Calibri" w:hAnsi="Palatino Linotype" w:cs="Tahoma"/>
          <w:b/>
          <w:bCs/>
          <w:sz w:val="22"/>
          <w:szCs w:val="22"/>
          <w:lang w:eastAsia="en-US"/>
        </w:rPr>
      </w:pPr>
    </w:p>
    <w:p w14:paraId="48325A36" w14:textId="4C5E5AB4" w:rsidR="00BB0F32" w:rsidRPr="00FC323A" w:rsidRDefault="00BB0F32" w:rsidP="00944713">
      <w:pPr>
        <w:spacing w:line="360" w:lineRule="auto"/>
        <w:ind w:right="-93"/>
        <w:jc w:val="both"/>
        <w:rPr>
          <w:rFonts w:ascii="Palatino Linotype" w:eastAsia="Calibri" w:hAnsi="Palatino Linotype" w:cs="Tahoma"/>
          <w:b/>
          <w:bCs/>
          <w:caps/>
          <w:sz w:val="22"/>
          <w:szCs w:val="22"/>
          <w:lang w:eastAsia="en-US"/>
        </w:rPr>
      </w:pPr>
      <w:r w:rsidRPr="00FC323A">
        <w:rPr>
          <w:rFonts w:ascii="Palatino Linotype" w:eastAsia="Calibri" w:hAnsi="Palatino Linotype" w:cs="Tahoma"/>
          <w:b/>
          <w:bCs/>
          <w:caps/>
          <w:sz w:val="22"/>
          <w:szCs w:val="22"/>
          <w:lang w:eastAsia="en-US"/>
        </w:rPr>
        <w:t>Análisis del agravio.</w:t>
      </w:r>
    </w:p>
    <w:p w14:paraId="0F46D382" w14:textId="77777777" w:rsidR="00BB0F32" w:rsidRPr="00FC323A" w:rsidRDefault="00BB0F32" w:rsidP="008D6A1D">
      <w:pPr>
        <w:spacing w:line="360" w:lineRule="auto"/>
        <w:ind w:right="-93"/>
        <w:jc w:val="both"/>
        <w:rPr>
          <w:rFonts w:ascii="Palatino Linotype" w:eastAsia="Calibri" w:hAnsi="Palatino Linotype" w:cs="Tahoma"/>
          <w:b/>
          <w:bCs/>
          <w:caps/>
          <w:sz w:val="22"/>
          <w:szCs w:val="22"/>
          <w:lang w:eastAsia="en-US"/>
        </w:rPr>
      </w:pPr>
    </w:p>
    <w:p w14:paraId="64D263CC" w14:textId="01A183F5" w:rsidR="00B10AB6" w:rsidRPr="00FC323A" w:rsidRDefault="00B10AB6" w:rsidP="008D6A1D">
      <w:pPr>
        <w:spacing w:line="360" w:lineRule="auto"/>
        <w:ind w:right="-93"/>
        <w:jc w:val="both"/>
        <w:rPr>
          <w:rFonts w:ascii="Palatino Linotype" w:eastAsia="Calibri" w:hAnsi="Palatino Linotype" w:cs="Tahoma"/>
          <w:bCs/>
          <w:sz w:val="22"/>
          <w:szCs w:val="22"/>
          <w:lang w:eastAsia="en-US"/>
        </w:rPr>
      </w:pPr>
      <w:r w:rsidRPr="00FC323A">
        <w:rPr>
          <w:rFonts w:ascii="Palatino Linotype" w:eastAsia="Calibri" w:hAnsi="Palatino Linotype" w:cs="Tahoma"/>
          <w:bCs/>
          <w:sz w:val="22"/>
          <w:szCs w:val="22"/>
          <w:lang w:eastAsia="en-US"/>
        </w:rPr>
        <w:t xml:space="preserve">Bajo esta perspectiva, es preciso indicar que el agravio del cual se inconforma el hoy Recurrente consiste en la falta de respuesta a su solicitud por parte del </w:t>
      </w:r>
      <w:r w:rsidRPr="00FC323A">
        <w:rPr>
          <w:rFonts w:ascii="Palatino Linotype" w:eastAsia="Calibri" w:hAnsi="Palatino Linotype" w:cs="Tahoma"/>
          <w:sz w:val="22"/>
          <w:szCs w:val="22"/>
          <w:lang w:eastAsia="en-US"/>
        </w:rPr>
        <w:t xml:space="preserve">Ayuntamiento de </w:t>
      </w:r>
      <w:r w:rsidR="00BB0F32" w:rsidRPr="00FC323A">
        <w:rPr>
          <w:rFonts w:ascii="Palatino Linotype" w:eastAsia="Calibri" w:hAnsi="Palatino Linotype" w:cs="Tahoma"/>
          <w:sz w:val="22"/>
          <w:szCs w:val="22"/>
          <w:lang w:eastAsia="en-US"/>
        </w:rPr>
        <w:t>Tequixquiac</w:t>
      </w:r>
      <w:r w:rsidRPr="00FC323A">
        <w:rPr>
          <w:rFonts w:ascii="Palatino Linotype" w:eastAsia="Calibri" w:hAnsi="Palatino Linotype" w:cs="Tahoma"/>
          <w:sz w:val="22"/>
          <w:szCs w:val="22"/>
          <w:lang w:eastAsia="en-US"/>
        </w:rPr>
        <w:t xml:space="preserve"> </w:t>
      </w:r>
      <w:r w:rsidRPr="00FC323A">
        <w:rPr>
          <w:rFonts w:ascii="Palatino Linotype" w:eastAsia="Calibri" w:hAnsi="Palatino Linotype" w:cs="Tahoma"/>
          <w:bCs/>
          <w:sz w:val="22"/>
          <w:szCs w:val="22"/>
          <w:lang w:eastAsia="en-US"/>
        </w:rPr>
        <w:t>en el plazo que establece la ley que rige la materia, se estudia en los siguientes términos:</w:t>
      </w:r>
    </w:p>
    <w:p w14:paraId="764B6CC3" w14:textId="77777777" w:rsidR="00B10AB6" w:rsidRPr="00FC323A" w:rsidRDefault="00B10AB6" w:rsidP="008D6A1D">
      <w:pPr>
        <w:spacing w:line="360" w:lineRule="auto"/>
        <w:ind w:right="-93"/>
        <w:jc w:val="both"/>
        <w:rPr>
          <w:rFonts w:ascii="Palatino Linotype" w:eastAsia="Calibri" w:hAnsi="Palatino Linotype" w:cs="Tahoma"/>
          <w:bCs/>
          <w:sz w:val="22"/>
          <w:szCs w:val="22"/>
          <w:lang w:eastAsia="en-US"/>
        </w:rPr>
      </w:pPr>
    </w:p>
    <w:p w14:paraId="46986502" w14:textId="77777777" w:rsidR="00B10AB6" w:rsidRPr="00FC323A" w:rsidRDefault="00B10AB6" w:rsidP="008D6A1D">
      <w:pPr>
        <w:spacing w:line="360" w:lineRule="auto"/>
        <w:ind w:right="-93"/>
        <w:jc w:val="both"/>
        <w:rPr>
          <w:rFonts w:ascii="Palatino Linotype" w:eastAsia="Calibri" w:hAnsi="Palatino Linotype" w:cs="Tahoma"/>
          <w:bCs/>
          <w:sz w:val="22"/>
          <w:szCs w:val="22"/>
          <w:lang w:eastAsia="en-US"/>
        </w:rPr>
      </w:pPr>
      <w:r w:rsidRPr="00FC323A">
        <w:rPr>
          <w:rFonts w:ascii="Palatino Linotype" w:eastAsia="Calibri" w:hAnsi="Palatino Linotype" w:cs="Tahoma"/>
          <w:bCs/>
          <w:sz w:val="22"/>
          <w:szCs w:val="22"/>
          <w:lang w:eastAsia="en-US"/>
        </w:rPr>
        <w:t xml:space="preserve">El Instituto verificó, dentro de las actuaciones que conforman el expediente electrónico a través del Sistema de Acceso a la Información Mexiquense (SAIMEX), el Sujeto Obligado fue omiso en registrar respuesta o prórroga a la solicitud interpuesta por el hoy Recurrente </w:t>
      </w:r>
      <w:r w:rsidRPr="00FC323A">
        <w:rPr>
          <w:rFonts w:ascii="Palatino Linotype" w:hAnsi="Palatino Linotype" w:cs="Tahoma"/>
          <w:sz w:val="22"/>
          <w:szCs w:val="22"/>
          <w:lang w:val="es-ES"/>
        </w:rPr>
        <w:t>durante el plazo de ley y hasta la fecha de emisión de la presente Resolución.</w:t>
      </w:r>
    </w:p>
    <w:p w14:paraId="5F67D46B" w14:textId="77777777" w:rsidR="00B10AB6" w:rsidRPr="00FC323A" w:rsidRDefault="00B10AB6" w:rsidP="008D6A1D">
      <w:pPr>
        <w:spacing w:line="360" w:lineRule="auto"/>
        <w:ind w:right="-93"/>
        <w:jc w:val="both"/>
        <w:rPr>
          <w:rFonts w:ascii="Palatino Linotype" w:eastAsia="Calibri" w:hAnsi="Palatino Linotype" w:cs="Tahoma"/>
          <w:bCs/>
          <w:sz w:val="22"/>
          <w:szCs w:val="22"/>
          <w:lang w:eastAsia="en-US"/>
        </w:rPr>
      </w:pPr>
    </w:p>
    <w:p w14:paraId="2D4CECC8" w14:textId="77777777" w:rsidR="00B10AB6" w:rsidRPr="00FC323A" w:rsidRDefault="00B10AB6" w:rsidP="008D6A1D">
      <w:pPr>
        <w:spacing w:line="360" w:lineRule="auto"/>
        <w:ind w:right="-93"/>
        <w:jc w:val="both"/>
        <w:rPr>
          <w:rFonts w:ascii="Palatino Linotype" w:eastAsia="Calibri" w:hAnsi="Palatino Linotype" w:cs="Tahoma"/>
          <w:bCs/>
          <w:sz w:val="22"/>
          <w:szCs w:val="22"/>
          <w:lang w:eastAsia="en-US"/>
        </w:rPr>
      </w:pPr>
      <w:r w:rsidRPr="00FC323A">
        <w:rPr>
          <w:rFonts w:ascii="Palatino Linotype" w:eastAsia="Calibri" w:hAnsi="Palatino Linotype" w:cs="Tahoma"/>
          <w:bCs/>
          <w:sz w:val="22"/>
          <w:szCs w:val="22"/>
          <w:lang w:eastAsia="en-US"/>
        </w:rPr>
        <w:t xml:space="preserve">De la misma forma se aprecia que el Sujeto Obligado fue omiso en turnar el requerimiento al área competente, para que pudiera dar atención a la solicitud de información motivo del presente Recurso de Revisión, lo anterior de conformidad con las disipaciones que rigen materia. </w:t>
      </w:r>
    </w:p>
    <w:p w14:paraId="7B247B4F" w14:textId="77777777" w:rsidR="00B10AB6" w:rsidRPr="00FC323A" w:rsidRDefault="00B10AB6" w:rsidP="008D6A1D">
      <w:pPr>
        <w:spacing w:line="360" w:lineRule="auto"/>
        <w:ind w:right="-93"/>
        <w:jc w:val="both"/>
        <w:rPr>
          <w:rFonts w:ascii="Palatino Linotype" w:eastAsia="Calibri" w:hAnsi="Palatino Linotype" w:cs="Tahoma"/>
          <w:bCs/>
          <w:sz w:val="22"/>
          <w:szCs w:val="22"/>
          <w:lang w:eastAsia="en-US"/>
        </w:rPr>
      </w:pPr>
    </w:p>
    <w:p w14:paraId="419B90EB" w14:textId="7985CA90" w:rsidR="00B10AB6" w:rsidRPr="00FC323A" w:rsidRDefault="00B10AB6" w:rsidP="008D6A1D">
      <w:pPr>
        <w:spacing w:line="360" w:lineRule="auto"/>
        <w:ind w:right="-93"/>
        <w:jc w:val="both"/>
        <w:rPr>
          <w:rFonts w:ascii="Palatino Linotype" w:eastAsia="Calibri" w:hAnsi="Palatino Linotype" w:cs="Tahoma"/>
          <w:bCs/>
          <w:sz w:val="22"/>
          <w:szCs w:val="22"/>
          <w:lang w:eastAsia="en-US"/>
        </w:rPr>
      </w:pPr>
      <w:r w:rsidRPr="00FC323A">
        <w:rPr>
          <w:rFonts w:ascii="Palatino Linotype" w:eastAsia="Calibri" w:hAnsi="Palatino Linotype" w:cs="Tahoma"/>
          <w:bCs/>
          <w:sz w:val="22"/>
          <w:szCs w:val="22"/>
          <w:lang w:eastAsia="en-US"/>
        </w:rPr>
        <w:t xml:space="preserve">En ese orden de ideas y de acuerdo con los artículos 163 y 3° fracción X de la Ley de Transparencia y Acceso a la Información Pública del Estado de México y Municipios, el plazo </w:t>
      </w:r>
      <w:r w:rsidRPr="00FC323A">
        <w:rPr>
          <w:rFonts w:ascii="Palatino Linotype" w:eastAsia="Calibri" w:hAnsi="Palatino Linotype" w:cs="Tahoma"/>
          <w:bCs/>
          <w:sz w:val="22"/>
          <w:szCs w:val="22"/>
          <w:lang w:eastAsia="en-US"/>
        </w:rPr>
        <w:lastRenderedPageBreak/>
        <w:t xml:space="preserve">con el que contaba el Sujeto Obligado para emitir contestación a la solicitud de acceso a la información comenzó </w:t>
      </w:r>
      <w:r w:rsidR="00537FB2" w:rsidRPr="00FC323A">
        <w:rPr>
          <w:rFonts w:ascii="Palatino Linotype" w:eastAsia="Calibri" w:hAnsi="Palatino Linotype" w:cs="Tahoma"/>
          <w:bCs/>
          <w:sz w:val="22"/>
          <w:szCs w:val="22"/>
          <w:lang w:eastAsia="en-US"/>
        </w:rPr>
        <w:t xml:space="preserve">el </w:t>
      </w:r>
      <w:r w:rsidR="00537FB2" w:rsidRPr="00FC323A">
        <w:rPr>
          <w:rFonts w:ascii="Palatino Linotype" w:eastAsia="Calibri" w:hAnsi="Palatino Linotype" w:cs="Tahoma"/>
          <w:b/>
          <w:bCs/>
          <w:sz w:val="22"/>
          <w:szCs w:val="22"/>
          <w:lang w:eastAsia="en-US"/>
        </w:rPr>
        <w:t>seis de febrero</w:t>
      </w:r>
      <w:r w:rsidRPr="00FC323A">
        <w:rPr>
          <w:rFonts w:ascii="Palatino Linotype" w:eastAsia="Calibri" w:hAnsi="Palatino Linotype" w:cs="Tahoma"/>
          <w:b/>
          <w:bCs/>
          <w:sz w:val="22"/>
          <w:szCs w:val="22"/>
          <w:lang w:eastAsia="en-US"/>
        </w:rPr>
        <w:t xml:space="preserve"> de dos mil diecinueve</w:t>
      </w:r>
      <w:r w:rsidRPr="00FC323A">
        <w:rPr>
          <w:rFonts w:ascii="Palatino Linotype" w:eastAsia="Calibri" w:hAnsi="Palatino Linotype" w:cs="Tahoma"/>
          <w:bCs/>
          <w:sz w:val="22"/>
          <w:szCs w:val="22"/>
          <w:lang w:eastAsia="en-US"/>
        </w:rPr>
        <w:t xml:space="preserve"> y feneció el </w:t>
      </w:r>
      <w:r w:rsidR="00537FB2" w:rsidRPr="00FC323A">
        <w:rPr>
          <w:rFonts w:ascii="Palatino Linotype" w:eastAsia="Calibri" w:hAnsi="Palatino Linotype" w:cs="Tahoma"/>
          <w:b/>
          <w:bCs/>
          <w:sz w:val="22"/>
          <w:szCs w:val="22"/>
          <w:lang w:eastAsia="en-US"/>
        </w:rPr>
        <w:t>veintiséis</w:t>
      </w:r>
      <w:r w:rsidRPr="00FC323A">
        <w:rPr>
          <w:rFonts w:ascii="Palatino Linotype" w:eastAsia="Calibri" w:hAnsi="Palatino Linotype" w:cs="Tahoma"/>
          <w:b/>
          <w:bCs/>
          <w:sz w:val="22"/>
          <w:szCs w:val="22"/>
          <w:lang w:eastAsia="en-US"/>
        </w:rPr>
        <w:t xml:space="preserve"> de febrero del mismo año; </w:t>
      </w:r>
      <w:r w:rsidRPr="00FC323A">
        <w:rPr>
          <w:rFonts w:ascii="Palatino Linotype" w:eastAsia="Calibri" w:hAnsi="Palatino Linotype" w:cs="Tahoma"/>
          <w:bCs/>
          <w:sz w:val="22"/>
          <w:szCs w:val="22"/>
          <w:lang w:eastAsia="en-US"/>
        </w:rPr>
        <w:t xml:space="preserve">lo anterior, sin contar los días </w:t>
      </w:r>
      <w:r w:rsidR="00D55641" w:rsidRPr="00FC323A">
        <w:rPr>
          <w:rFonts w:ascii="Palatino Linotype" w:eastAsia="Calibri" w:hAnsi="Palatino Linotype" w:cs="Tahoma"/>
          <w:bCs/>
          <w:sz w:val="22"/>
          <w:szCs w:val="22"/>
          <w:lang w:eastAsia="en-US"/>
        </w:rPr>
        <w:t>nueve, diez, dieciséis, diecisiete, veintitrés y veinticuatro de febrero</w:t>
      </w:r>
      <w:r w:rsidRPr="00FC323A">
        <w:rPr>
          <w:rFonts w:ascii="Palatino Linotype" w:eastAsia="Calibri" w:hAnsi="Palatino Linotype" w:cs="Tahoma"/>
          <w:bCs/>
          <w:sz w:val="22"/>
          <w:szCs w:val="22"/>
          <w:lang w:eastAsia="en-US"/>
        </w:rPr>
        <w:t xml:space="preserve"> del año en curso, al ser inhábiles de conformidad con el Calendario Oficial en Materia de Transparencia, Acceso a la Información Pública del Estado de México y Municipios, para el año dos mil diecinueve, publicado en el Periódico Oficial del Gobierno del Estado de México “Gaceta del Gobierno”, </w:t>
      </w:r>
      <w:r w:rsidR="00D55641" w:rsidRPr="00FC323A">
        <w:rPr>
          <w:rFonts w:ascii="Palatino Linotype" w:eastAsia="Calibri" w:hAnsi="Palatino Linotype" w:cs="Tahoma"/>
          <w:bCs/>
          <w:sz w:val="22"/>
          <w:szCs w:val="22"/>
          <w:lang w:eastAsia="en-US"/>
        </w:rPr>
        <w:t>d</w:t>
      </w:r>
      <w:r w:rsidRPr="00FC323A">
        <w:rPr>
          <w:rFonts w:ascii="Palatino Linotype" w:eastAsia="Calibri" w:hAnsi="Palatino Linotype" w:cs="Tahoma"/>
          <w:bCs/>
          <w:sz w:val="22"/>
          <w:szCs w:val="22"/>
          <w:lang w:eastAsia="en-US"/>
        </w:rPr>
        <w:t>el diecinueve de diciembre de dos mil dieciocho.</w:t>
      </w:r>
    </w:p>
    <w:p w14:paraId="08134DBC" w14:textId="77777777" w:rsidR="00B10AB6" w:rsidRPr="00FC323A" w:rsidRDefault="00B10AB6" w:rsidP="008D6A1D">
      <w:pPr>
        <w:spacing w:line="360" w:lineRule="auto"/>
        <w:ind w:right="-93"/>
        <w:jc w:val="both"/>
        <w:rPr>
          <w:rFonts w:ascii="Palatino Linotype" w:eastAsia="Calibri" w:hAnsi="Palatino Linotype" w:cs="Tahoma"/>
          <w:bCs/>
          <w:sz w:val="22"/>
          <w:szCs w:val="22"/>
          <w:lang w:eastAsia="en-US"/>
        </w:rPr>
      </w:pPr>
    </w:p>
    <w:p w14:paraId="122CC9F0" w14:textId="66A16EE8" w:rsidR="00D55641" w:rsidRPr="00FC323A" w:rsidRDefault="00B10AB6" w:rsidP="008D6A1D">
      <w:pPr>
        <w:spacing w:line="360" w:lineRule="auto"/>
        <w:ind w:right="-93"/>
        <w:jc w:val="both"/>
        <w:rPr>
          <w:rFonts w:ascii="Palatino Linotype" w:eastAsia="Calibri" w:hAnsi="Palatino Linotype" w:cs="Tahoma"/>
          <w:b/>
          <w:bCs/>
          <w:sz w:val="22"/>
          <w:szCs w:val="22"/>
          <w:lang w:eastAsia="en-US"/>
        </w:rPr>
      </w:pPr>
      <w:r w:rsidRPr="00FC323A">
        <w:rPr>
          <w:rFonts w:ascii="Palatino Linotype" w:eastAsia="Calibri" w:hAnsi="Palatino Linotype" w:cs="Tahoma"/>
          <w:bCs/>
          <w:sz w:val="22"/>
          <w:szCs w:val="22"/>
          <w:lang w:eastAsia="en-US"/>
        </w:rPr>
        <w:t xml:space="preserve">Así, se advierte que, tal como lo indicó el Particular, el </w:t>
      </w:r>
      <w:r w:rsidR="00D55641" w:rsidRPr="00FC323A">
        <w:rPr>
          <w:rFonts w:ascii="Palatino Linotype" w:eastAsia="Calibri" w:hAnsi="Palatino Linotype" w:cs="Tahoma"/>
          <w:sz w:val="22"/>
          <w:szCs w:val="22"/>
          <w:lang w:eastAsia="en-US"/>
        </w:rPr>
        <w:t>Ayuntamiento de Tequixquiac</w:t>
      </w:r>
      <w:r w:rsidR="00D55641" w:rsidRPr="00FC323A">
        <w:rPr>
          <w:rFonts w:ascii="Palatino Linotype" w:eastAsia="Calibri" w:hAnsi="Palatino Linotype" w:cs="Tahoma"/>
          <w:bCs/>
          <w:sz w:val="22"/>
          <w:szCs w:val="22"/>
          <w:lang w:eastAsia="en-US"/>
        </w:rPr>
        <w:t xml:space="preserve"> </w:t>
      </w:r>
      <w:r w:rsidRPr="00FC323A">
        <w:rPr>
          <w:rFonts w:ascii="Palatino Linotype" w:eastAsia="Calibri" w:hAnsi="Palatino Linotype" w:cs="Tahoma"/>
          <w:bCs/>
          <w:sz w:val="22"/>
          <w:szCs w:val="22"/>
          <w:lang w:eastAsia="en-US"/>
        </w:rPr>
        <w:t xml:space="preserve">no atendió su solicitud, ni solicitó una prórroga para dar contestación a la misma, dentro de los plazos establecidos en el artículo 163 de la Ley de la materia, pues tenía hasta el </w:t>
      </w:r>
      <w:r w:rsidR="00D55641" w:rsidRPr="00FC323A">
        <w:rPr>
          <w:rFonts w:ascii="Palatino Linotype" w:eastAsia="Calibri" w:hAnsi="Palatino Linotype" w:cs="Tahoma"/>
          <w:b/>
          <w:bCs/>
          <w:sz w:val="22"/>
          <w:szCs w:val="22"/>
          <w:lang w:eastAsia="en-US"/>
        </w:rPr>
        <w:t>veintiséis</w:t>
      </w:r>
      <w:r w:rsidRPr="00FC323A">
        <w:rPr>
          <w:rFonts w:ascii="Palatino Linotype" w:eastAsia="Calibri" w:hAnsi="Palatino Linotype" w:cs="Tahoma"/>
          <w:b/>
          <w:bCs/>
          <w:sz w:val="22"/>
          <w:szCs w:val="22"/>
          <w:lang w:eastAsia="en-US"/>
        </w:rPr>
        <w:t xml:space="preserve"> de febrero de dos mil diecinueve</w:t>
      </w:r>
      <w:r w:rsidRPr="00FC323A">
        <w:rPr>
          <w:rFonts w:ascii="Palatino Linotype" w:eastAsia="Calibri" w:hAnsi="Palatino Linotype" w:cs="Tahoma"/>
          <w:bCs/>
          <w:sz w:val="22"/>
          <w:szCs w:val="22"/>
          <w:lang w:eastAsia="en-US"/>
        </w:rPr>
        <w:t xml:space="preserve"> para notificar alguna de las dos situaciones; de igual manera, </w:t>
      </w:r>
      <w:r w:rsidR="00D55641" w:rsidRPr="00FC323A">
        <w:rPr>
          <w:rFonts w:ascii="Palatino Linotype" w:eastAsia="Calibri" w:hAnsi="Palatino Linotype" w:cs="Tahoma"/>
          <w:bCs/>
          <w:sz w:val="22"/>
          <w:szCs w:val="22"/>
          <w:lang w:eastAsia="en-US"/>
        </w:rPr>
        <w:t xml:space="preserve">es omiso en remitir vía </w:t>
      </w:r>
      <w:r w:rsidR="00032DD8" w:rsidRPr="00FC323A">
        <w:rPr>
          <w:rFonts w:ascii="Palatino Linotype" w:eastAsia="Calibri" w:hAnsi="Palatino Linotype" w:cs="Tahoma"/>
          <w:bCs/>
          <w:sz w:val="22"/>
          <w:szCs w:val="22"/>
          <w:lang w:eastAsia="en-US"/>
        </w:rPr>
        <w:t xml:space="preserve">Informe Justificado </w:t>
      </w:r>
      <w:r w:rsidR="00D55641" w:rsidRPr="00FC323A">
        <w:rPr>
          <w:rFonts w:ascii="Palatino Linotype" w:eastAsia="Calibri" w:hAnsi="Palatino Linotype" w:cs="Tahoma"/>
          <w:bCs/>
          <w:sz w:val="22"/>
          <w:szCs w:val="22"/>
          <w:lang w:eastAsia="en-US"/>
        </w:rPr>
        <w:t xml:space="preserve">alguna manifestación, por lo que resulta evidente que el </w:t>
      </w:r>
      <w:r w:rsidR="00D55641" w:rsidRPr="00FC323A">
        <w:rPr>
          <w:rFonts w:ascii="Palatino Linotype" w:eastAsia="Calibri" w:hAnsi="Palatino Linotype" w:cs="Tahoma"/>
          <w:b/>
          <w:bCs/>
          <w:sz w:val="22"/>
          <w:szCs w:val="22"/>
          <w:lang w:eastAsia="en-US"/>
        </w:rPr>
        <w:t xml:space="preserve">agravio hecho valer por el Recurrente resulta fundado. </w:t>
      </w:r>
    </w:p>
    <w:p w14:paraId="119732B4" w14:textId="77777777" w:rsidR="00B10AB6" w:rsidRPr="00FC323A" w:rsidRDefault="00B10AB6" w:rsidP="008D6A1D">
      <w:pPr>
        <w:tabs>
          <w:tab w:val="left" w:pos="4962"/>
        </w:tabs>
        <w:spacing w:line="360" w:lineRule="auto"/>
        <w:jc w:val="both"/>
        <w:rPr>
          <w:rFonts w:ascii="Palatino Linotype" w:eastAsia="Calibri" w:hAnsi="Palatino Linotype" w:cs="Tahoma"/>
          <w:iCs/>
          <w:sz w:val="22"/>
          <w:szCs w:val="22"/>
          <w:lang w:eastAsia="es-ES_tradnl"/>
        </w:rPr>
      </w:pPr>
    </w:p>
    <w:p w14:paraId="5A28AD4B" w14:textId="4A6611C9" w:rsidR="00032DD8" w:rsidRPr="00FC323A" w:rsidRDefault="00032DD8" w:rsidP="00514333">
      <w:pPr>
        <w:tabs>
          <w:tab w:val="left" w:pos="4962"/>
        </w:tabs>
        <w:spacing w:line="360" w:lineRule="auto"/>
        <w:jc w:val="both"/>
        <w:rPr>
          <w:rFonts w:ascii="Palatino Linotype" w:eastAsia="Calibri" w:hAnsi="Palatino Linotype" w:cs="Tahoma"/>
          <w:b/>
          <w:iCs/>
          <w:caps/>
          <w:sz w:val="22"/>
          <w:szCs w:val="22"/>
          <w:lang w:eastAsia="es-ES_tradnl"/>
        </w:rPr>
      </w:pPr>
      <w:r w:rsidRPr="00FC323A">
        <w:rPr>
          <w:rFonts w:ascii="Palatino Linotype" w:eastAsia="Calibri" w:hAnsi="Palatino Linotype" w:cs="Tahoma"/>
          <w:b/>
          <w:iCs/>
          <w:caps/>
          <w:sz w:val="22"/>
          <w:szCs w:val="22"/>
          <w:lang w:eastAsia="es-ES_tradnl"/>
        </w:rPr>
        <w:t xml:space="preserve">Análisis de la fuente obligacional y búsqueda </w:t>
      </w:r>
    </w:p>
    <w:p w14:paraId="4E30BA29" w14:textId="77777777" w:rsidR="000F1B66" w:rsidRPr="00FC323A" w:rsidRDefault="000F1B66" w:rsidP="008D6A1D">
      <w:pPr>
        <w:tabs>
          <w:tab w:val="left" w:pos="4962"/>
        </w:tabs>
        <w:spacing w:line="360" w:lineRule="auto"/>
        <w:jc w:val="both"/>
        <w:rPr>
          <w:rFonts w:ascii="Palatino Linotype" w:eastAsia="Calibri" w:hAnsi="Palatino Linotype" w:cs="Tahoma"/>
          <w:iCs/>
          <w:sz w:val="22"/>
          <w:szCs w:val="22"/>
          <w:lang w:eastAsia="es-ES_tradnl"/>
        </w:rPr>
      </w:pPr>
    </w:p>
    <w:p w14:paraId="2CBF41FC" w14:textId="77777777" w:rsidR="00032DD8" w:rsidRPr="00FC323A" w:rsidRDefault="00032DD8" w:rsidP="008D6A1D">
      <w:pPr>
        <w:tabs>
          <w:tab w:val="left" w:pos="4962"/>
        </w:tabs>
        <w:spacing w:line="360" w:lineRule="auto"/>
        <w:jc w:val="both"/>
        <w:rPr>
          <w:rFonts w:ascii="Palatino Linotype" w:eastAsia="Calibri" w:hAnsi="Palatino Linotype" w:cs="Tahoma"/>
          <w:iCs/>
          <w:sz w:val="22"/>
          <w:szCs w:val="22"/>
          <w:lang w:eastAsia="es-ES_tradnl"/>
        </w:rPr>
      </w:pPr>
      <w:r w:rsidRPr="00FC323A">
        <w:rPr>
          <w:rFonts w:ascii="Palatino Linotype" w:eastAsia="Calibri" w:hAnsi="Palatino Linotype" w:cs="Tahoma"/>
          <w:iCs/>
          <w:sz w:val="22"/>
          <w:szCs w:val="22"/>
          <w:lang w:eastAsia="es-ES_tradnl"/>
        </w:rPr>
        <w:t>Ahora bien, una vez que se ha determinado que el sujeto Obligado fue omiso en atender a la solicitud del Recurrente, es necesario señalar la naturaleza de la información solicitada.</w:t>
      </w:r>
    </w:p>
    <w:p w14:paraId="500886C5" w14:textId="77777777" w:rsidR="00032DD8" w:rsidRPr="00FC323A" w:rsidRDefault="00032DD8" w:rsidP="008D6A1D">
      <w:pPr>
        <w:tabs>
          <w:tab w:val="left" w:pos="4962"/>
        </w:tabs>
        <w:spacing w:line="360" w:lineRule="auto"/>
        <w:jc w:val="both"/>
        <w:rPr>
          <w:rFonts w:ascii="Palatino Linotype" w:eastAsia="Calibri" w:hAnsi="Palatino Linotype" w:cs="Tahoma"/>
          <w:iCs/>
          <w:sz w:val="22"/>
          <w:szCs w:val="22"/>
          <w:lang w:eastAsia="es-ES_tradnl"/>
        </w:rPr>
      </w:pPr>
    </w:p>
    <w:p w14:paraId="48C534B2" w14:textId="482B0FAD" w:rsidR="00032DD8" w:rsidRPr="00FC323A" w:rsidRDefault="00032DD8" w:rsidP="008D6A1D">
      <w:pPr>
        <w:tabs>
          <w:tab w:val="left" w:pos="4962"/>
        </w:tabs>
        <w:spacing w:line="360" w:lineRule="auto"/>
        <w:jc w:val="both"/>
        <w:rPr>
          <w:rFonts w:ascii="Palatino Linotype" w:eastAsia="Calibri" w:hAnsi="Palatino Linotype" w:cs="Tahoma"/>
          <w:iCs/>
          <w:sz w:val="22"/>
          <w:szCs w:val="22"/>
          <w:lang w:eastAsia="es-ES_tradnl"/>
        </w:rPr>
      </w:pPr>
      <w:r w:rsidRPr="00FC323A">
        <w:rPr>
          <w:rFonts w:ascii="Palatino Linotype" w:eastAsia="Calibri" w:hAnsi="Palatino Linotype" w:cs="Tahoma"/>
          <w:iCs/>
          <w:sz w:val="22"/>
          <w:szCs w:val="22"/>
          <w:lang w:eastAsia="es-ES_tradnl"/>
        </w:rPr>
        <w:t>En este orden de ideas, es pr</w:t>
      </w:r>
      <w:r w:rsidR="00D97C5A" w:rsidRPr="00FC323A">
        <w:rPr>
          <w:rFonts w:ascii="Palatino Linotype" w:eastAsia="Calibri" w:hAnsi="Palatino Linotype" w:cs="Tahoma"/>
          <w:iCs/>
          <w:sz w:val="22"/>
          <w:szCs w:val="22"/>
          <w:lang w:eastAsia="es-ES_tradnl"/>
        </w:rPr>
        <w:t>eciso señalar que el Recurrente solicita:</w:t>
      </w:r>
    </w:p>
    <w:p w14:paraId="631F707B" w14:textId="77777777" w:rsidR="00D97C5A" w:rsidRPr="00FC323A" w:rsidRDefault="00D97C5A" w:rsidP="008D6A1D">
      <w:pPr>
        <w:tabs>
          <w:tab w:val="left" w:pos="4962"/>
        </w:tabs>
        <w:spacing w:line="360" w:lineRule="auto"/>
        <w:jc w:val="both"/>
        <w:rPr>
          <w:rFonts w:ascii="Palatino Linotype" w:eastAsia="Calibri" w:hAnsi="Palatino Linotype" w:cs="Tahoma"/>
          <w:iCs/>
          <w:sz w:val="22"/>
          <w:szCs w:val="22"/>
          <w:lang w:eastAsia="es-ES_tradnl"/>
        </w:rPr>
      </w:pPr>
    </w:p>
    <w:p w14:paraId="3B676659" w14:textId="08CE3422" w:rsidR="00D97C5A" w:rsidRPr="00FC323A" w:rsidRDefault="00D97C5A" w:rsidP="008D6A1D">
      <w:pPr>
        <w:pStyle w:val="Prrafodelista"/>
        <w:numPr>
          <w:ilvl w:val="0"/>
          <w:numId w:val="20"/>
        </w:numPr>
        <w:tabs>
          <w:tab w:val="left" w:pos="4962"/>
        </w:tabs>
        <w:spacing w:line="360" w:lineRule="auto"/>
        <w:jc w:val="both"/>
        <w:rPr>
          <w:rFonts w:ascii="Palatino Linotype" w:eastAsia="Calibri" w:hAnsi="Palatino Linotype" w:cs="Tahoma"/>
          <w:b/>
          <w:iCs/>
          <w:szCs w:val="22"/>
          <w:lang w:eastAsia="es-ES_tradnl"/>
        </w:rPr>
      </w:pPr>
      <w:r w:rsidRPr="00FC323A">
        <w:rPr>
          <w:rFonts w:ascii="Palatino Linotype" w:eastAsia="Calibri" w:hAnsi="Palatino Linotype" w:cs="Tahoma"/>
          <w:b/>
          <w:iCs/>
          <w:szCs w:val="22"/>
          <w:lang w:eastAsia="es-ES_tradnl"/>
        </w:rPr>
        <w:t>De los mandos medios y superiores durante los años 2018 y 2019:</w:t>
      </w:r>
    </w:p>
    <w:p w14:paraId="37054D65" w14:textId="47668952" w:rsidR="00D97C5A" w:rsidRPr="00FC323A" w:rsidRDefault="00D97C5A" w:rsidP="008D6A1D">
      <w:pPr>
        <w:pStyle w:val="Prrafodelista"/>
        <w:numPr>
          <w:ilvl w:val="1"/>
          <w:numId w:val="21"/>
        </w:numPr>
        <w:tabs>
          <w:tab w:val="left" w:pos="4962"/>
        </w:tabs>
        <w:spacing w:line="360" w:lineRule="auto"/>
        <w:jc w:val="both"/>
        <w:rPr>
          <w:rFonts w:ascii="Palatino Linotype" w:eastAsia="Calibri" w:hAnsi="Palatino Linotype" w:cs="Tahoma"/>
          <w:b/>
          <w:iCs/>
          <w:szCs w:val="22"/>
          <w:lang w:eastAsia="es-ES_tradnl"/>
        </w:rPr>
      </w:pPr>
      <w:r w:rsidRPr="00FC323A">
        <w:rPr>
          <w:rFonts w:ascii="Palatino Linotype" w:eastAsia="Calibri" w:hAnsi="Palatino Linotype" w:cs="Tahoma"/>
          <w:b/>
          <w:iCs/>
          <w:szCs w:val="22"/>
          <w:lang w:eastAsia="es-ES_tradnl"/>
        </w:rPr>
        <w:t>Constancia de inhabilitación.</w:t>
      </w:r>
    </w:p>
    <w:p w14:paraId="20646AEB" w14:textId="270866B5" w:rsidR="00D97C5A" w:rsidRPr="00FC323A" w:rsidRDefault="00D97C5A" w:rsidP="008D6A1D">
      <w:pPr>
        <w:pStyle w:val="Prrafodelista"/>
        <w:numPr>
          <w:ilvl w:val="1"/>
          <w:numId w:val="21"/>
        </w:numPr>
        <w:tabs>
          <w:tab w:val="left" w:pos="4962"/>
        </w:tabs>
        <w:spacing w:line="360" w:lineRule="auto"/>
        <w:jc w:val="both"/>
        <w:rPr>
          <w:rFonts w:ascii="Palatino Linotype" w:eastAsia="Calibri" w:hAnsi="Palatino Linotype" w:cs="Tahoma"/>
          <w:b/>
          <w:iCs/>
          <w:szCs w:val="22"/>
          <w:lang w:eastAsia="es-ES_tradnl"/>
        </w:rPr>
      </w:pPr>
      <w:r w:rsidRPr="00FC323A">
        <w:rPr>
          <w:rFonts w:ascii="Palatino Linotype" w:eastAsia="Calibri" w:hAnsi="Palatino Linotype" w:cs="Tahoma"/>
          <w:b/>
          <w:i/>
          <w:iCs/>
          <w:szCs w:val="22"/>
          <w:lang w:eastAsia="es-ES_tradnl"/>
        </w:rPr>
        <w:lastRenderedPageBreak/>
        <w:t>Curriculum vitae</w:t>
      </w:r>
    </w:p>
    <w:p w14:paraId="43AEE15C" w14:textId="571E2B13" w:rsidR="00D97C5A" w:rsidRPr="00FC323A" w:rsidRDefault="00D97C5A" w:rsidP="008D6A1D">
      <w:pPr>
        <w:pStyle w:val="Prrafodelista"/>
        <w:numPr>
          <w:ilvl w:val="1"/>
          <w:numId w:val="21"/>
        </w:numPr>
        <w:tabs>
          <w:tab w:val="left" w:pos="4962"/>
        </w:tabs>
        <w:spacing w:line="360" w:lineRule="auto"/>
        <w:jc w:val="both"/>
        <w:rPr>
          <w:rFonts w:ascii="Palatino Linotype" w:eastAsia="Calibri" w:hAnsi="Palatino Linotype" w:cs="Tahoma"/>
          <w:b/>
          <w:iCs/>
          <w:szCs w:val="22"/>
          <w:lang w:eastAsia="es-ES_tradnl"/>
        </w:rPr>
      </w:pPr>
      <w:r w:rsidRPr="00FC323A">
        <w:rPr>
          <w:rFonts w:ascii="Palatino Linotype" w:eastAsia="Calibri" w:hAnsi="Palatino Linotype" w:cs="Tahoma"/>
          <w:b/>
          <w:iCs/>
          <w:szCs w:val="22"/>
          <w:lang w:eastAsia="es-ES_tradnl"/>
        </w:rPr>
        <w:t xml:space="preserve">Certificado de antecedentes no penales </w:t>
      </w:r>
    </w:p>
    <w:p w14:paraId="69B2C0FC" w14:textId="1F49AA5F" w:rsidR="00D97C5A" w:rsidRPr="00FC323A" w:rsidRDefault="00D97C5A" w:rsidP="008D6A1D">
      <w:pPr>
        <w:pStyle w:val="Prrafodelista"/>
        <w:numPr>
          <w:ilvl w:val="0"/>
          <w:numId w:val="20"/>
        </w:numPr>
        <w:tabs>
          <w:tab w:val="left" w:pos="4962"/>
        </w:tabs>
        <w:spacing w:line="360" w:lineRule="auto"/>
        <w:jc w:val="both"/>
        <w:rPr>
          <w:rFonts w:ascii="Palatino Linotype" w:eastAsia="Calibri" w:hAnsi="Palatino Linotype" w:cs="Tahoma"/>
          <w:b/>
          <w:iCs/>
          <w:szCs w:val="22"/>
          <w:lang w:eastAsia="es-ES_tradnl"/>
        </w:rPr>
      </w:pPr>
      <w:r w:rsidRPr="00FC323A">
        <w:rPr>
          <w:rFonts w:ascii="Palatino Linotype" w:eastAsia="Calibri" w:hAnsi="Palatino Linotype" w:cs="Tahoma"/>
          <w:b/>
          <w:iCs/>
          <w:szCs w:val="22"/>
          <w:lang w:eastAsia="es-ES_tradnl"/>
        </w:rPr>
        <w:t>Organigrama del año 2019</w:t>
      </w:r>
    </w:p>
    <w:p w14:paraId="28879042" w14:textId="77777777" w:rsidR="003E58F6" w:rsidRPr="00FC323A" w:rsidRDefault="003E58F6" w:rsidP="008D6A1D">
      <w:pPr>
        <w:tabs>
          <w:tab w:val="left" w:pos="4962"/>
        </w:tabs>
        <w:spacing w:line="360" w:lineRule="auto"/>
        <w:jc w:val="both"/>
        <w:rPr>
          <w:rFonts w:ascii="Palatino Linotype" w:eastAsia="Calibri" w:hAnsi="Palatino Linotype" w:cs="Tahoma"/>
          <w:b/>
          <w:iCs/>
          <w:sz w:val="22"/>
          <w:szCs w:val="22"/>
          <w:lang w:eastAsia="es-ES_tradnl"/>
        </w:rPr>
      </w:pPr>
    </w:p>
    <w:p w14:paraId="3F0B6059" w14:textId="6A5D5700" w:rsidR="003E58F6" w:rsidRPr="00FC323A" w:rsidRDefault="003E58F6" w:rsidP="008D6A1D">
      <w:pPr>
        <w:tabs>
          <w:tab w:val="left" w:pos="4962"/>
        </w:tabs>
        <w:spacing w:line="360" w:lineRule="auto"/>
        <w:jc w:val="both"/>
        <w:rPr>
          <w:rFonts w:ascii="Palatino Linotype" w:eastAsia="Calibri" w:hAnsi="Palatino Linotype" w:cs="Tahoma"/>
          <w:iCs/>
          <w:sz w:val="22"/>
          <w:szCs w:val="22"/>
          <w:lang w:eastAsia="es-ES_tradnl"/>
        </w:rPr>
      </w:pPr>
      <w:r w:rsidRPr="00FC323A">
        <w:rPr>
          <w:rFonts w:ascii="Palatino Linotype" w:eastAsia="Calibri" w:hAnsi="Palatino Linotype" w:cs="Tahoma"/>
          <w:iCs/>
          <w:sz w:val="22"/>
          <w:szCs w:val="22"/>
          <w:lang w:eastAsia="es-ES_tradnl"/>
        </w:rPr>
        <w:t xml:space="preserve">De la </w:t>
      </w:r>
      <w:r w:rsidR="0064349F" w:rsidRPr="00FC323A">
        <w:rPr>
          <w:rFonts w:ascii="Palatino Linotype" w:eastAsia="Calibri" w:hAnsi="Palatino Linotype" w:cs="Tahoma"/>
          <w:iCs/>
          <w:sz w:val="22"/>
          <w:szCs w:val="22"/>
          <w:lang w:eastAsia="es-ES_tradnl"/>
        </w:rPr>
        <w:t>información</w:t>
      </w:r>
      <w:r w:rsidRPr="00FC323A">
        <w:rPr>
          <w:rFonts w:ascii="Palatino Linotype" w:eastAsia="Calibri" w:hAnsi="Palatino Linotype" w:cs="Tahoma"/>
          <w:iCs/>
          <w:sz w:val="22"/>
          <w:szCs w:val="22"/>
          <w:lang w:eastAsia="es-ES_tradnl"/>
        </w:rPr>
        <w:t xml:space="preserve"> solicitada por el Recurrente es nece</w:t>
      </w:r>
      <w:r w:rsidR="0064349F" w:rsidRPr="00FC323A">
        <w:rPr>
          <w:rFonts w:ascii="Palatino Linotype" w:eastAsia="Calibri" w:hAnsi="Palatino Linotype" w:cs="Tahoma"/>
          <w:iCs/>
          <w:sz w:val="22"/>
          <w:szCs w:val="22"/>
          <w:lang w:eastAsia="es-ES_tradnl"/>
        </w:rPr>
        <w:t xml:space="preserve">sario manifestar que la misma </w:t>
      </w:r>
      <w:r w:rsidR="00AE75D1" w:rsidRPr="00FC323A">
        <w:rPr>
          <w:rFonts w:ascii="Palatino Linotype" w:eastAsia="Calibri" w:hAnsi="Palatino Linotype" w:cs="Tahoma"/>
          <w:iCs/>
          <w:sz w:val="22"/>
          <w:szCs w:val="22"/>
          <w:lang w:eastAsia="es-ES_tradnl"/>
        </w:rPr>
        <w:t xml:space="preserve">constituye información de carácter público, lo anterior en términos del artículo 92 en sus fracciones II y XXI que fueron citadas anteriormente, </w:t>
      </w:r>
      <w:r w:rsidR="00492CDA" w:rsidRPr="00FC323A">
        <w:rPr>
          <w:rFonts w:ascii="Palatino Linotype" w:eastAsia="Calibri" w:hAnsi="Palatino Linotype" w:cs="Tahoma"/>
          <w:iCs/>
          <w:sz w:val="22"/>
          <w:szCs w:val="22"/>
          <w:lang w:eastAsia="es-ES_tradnl"/>
        </w:rPr>
        <w:t>ya que corresponden a documentos que forman parte de la experiencia académica y laboral de los servidores públicos que se encuentran en el rango de mandos medios y superiores de la administración pública municipal, aunado a que también solicita el organigrama que corresponde a la estructura orgánica del Sujeto Obligado.</w:t>
      </w:r>
    </w:p>
    <w:p w14:paraId="25D07CF9" w14:textId="77777777" w:rsidR="00492CDA" w:rsidRPr="00FC323A" w:rsidRDefault="00492CDA" w:rsidP="008D6A1D">
      <w:pPr>
        <w:tabs>
          <w:tab w:val="left" w:pos="4962"/>
        </w:tabs>
        <w:spacing w:line="360" w:lineRule="auto"/>
        <w:jc w:val="both"/>
        <w:rPr>
          <w:rFonts w:ascii="Palatino Linotype" w:eastAsia="Calibri" w:hAnsi="Palatino Linotype" w:cs="Tahoma"/>
          <w:iCs/>
          <w:sz w:val="22"/>
          <w:szCs w:val="22"/>
          <w:lang w:eastAsia="es-ES_tradnl"/>
        </w:rPr>
      </w:pPr>
    </w:p>
    <w:p w14:paraId="089305C5" w14:textId="4772999E" w:rsidR="00492CDA" w:rsidRPr="00FC323A" w:rsidRDefault="00492CDA" w:rsidP="008D6A1D">
      <w:pPr>
        <w:tabs>
          <w:tab w:val="left" w:pos="4962"/>
        </w:tabs>
        <w:spacing w:line="360" w:lineRule="auto"/>
        <w:jc w:val="both"/>
        <w:rPr>
          <w:rFonts w:ascii="Palatino Linotype" w:eastAsia="Calibri" w:hAnsi="Palatino Linotype" w:cs="Tahoma"/>
          <w:bCs/>
          <w:iCs/>
          <w:sz w:val="22"/>
          <w:szCs w:val="22"/>
          <w:lang w:eastAsia="en-US"/>
        </w:rPr>
      </w:pPr>
      <w:r w:rsidRPr="00FC323A">
        <w:rPr>
          <w:rFonts w:ascii="Palatino Linotype" w:eastAsia="Calibri" w:hAnsi="Palatino Linotype" w:cs="Tahoma"/>
          <w:iCs/>
          <w:sz w:val="22"/>
          <w:szCs w:val="22"/>
          <w:lang w:eastAsia="es-ES_tradnl"/>
        </w:rPr>
        <w:t xml:space="preserve">Ahora bien, se analizan a detalle cada uno de los aspectos solicitados, no sin antes precisar que el Sujeto Obligado puede contener en sus archivos los documentos que dan cuenta de la información solicitada en virtud de que el artículo 47 de la </w:t>
      </w:r>
      <w:r w:rsidRPr="00FC323A">
        <w:rPr>
          <w:rFonts w:ascii="Palatino Linotype" w:hAnsi="Palatino Linotype" w:cs="Tahoma"/>
          <w:sz w:val="22"/>
          <w:szCs w:val="22"/>
          <w:lang w:val="es-ES"/>
        </w:rPr>
        <w:t>Ley del Trabajo de los Servidores Públicos del Estado y Municipios</w:t>
      </w:r>
      <w:r w:rsidRPr="00FC323A">
        <w:rPr>
          <w:rFonts w:ascii="Palatino Linotype" w:eastAsia="Calibri" w:hAnsi="Palatino Linotype" w:cs="Tahoma"/>
          <w:bCs/>
          <w:iCs/>
          <w:sz w:val="22"/>
          <w:szCs w:val="22"/>
          <w:lang w:eastAsia="en-US"/>
        </w:rPr>
        <w:t>, precisa lo siguiente:</w:t>
      </w:r>
    </w:p>
    <w:p w14:paraId="69520D3B" w14:textId="77777777" w:rsidR="00492CDA" w:rsidRPr="00FC323A" w:rsidRDefault="00492CDA" w:rsidP="008D6A1D">
      <w:pPr>
        <w:spacing w:line="360" w:lineRule="auto"/>
        <w:ind w:left="567" w:right="539"/>
        <w:jc w:val="both"/>
        <w:rPr>
          <w:rFonts w:ascii="Palatino Linotype" w:hAnsi="Palatino Linotype" w:cs="Tahoma"/>
          <w:b/>
          <w:i/>
          <w:sz w:val="22"/>
          <w:szCs w:val="22"/>
          <w:lang w:val="es-ES"/>
        </w:rPr>
      </w:pPr>
    </w:p>
    <w:p w14:paraId="33326220" w14:textId="1067CC67" w:rsidR="00492CDA" w:rsidRPr="00FC323A" w:rsidRDefault="00492CDA" w:rsidP="008D6A1D">
      <w:pPr>
        <w:spacing w:line="360" w:lineRule="auto"/>
        <w:ind w:left="567" w:right="539"/>
        <w:jc w:val="both"/>
        <w:rPr>
          <w:rFonts w:ascii="Palatino Linotype" w:hAnsi="Palatino Linotype" w:cs="Tahoma"/>
          <w:i/>
          <w:sz w:val="22"/>
          <w:szCs w:val="22"/>
          <w:lang w:val="es-ES"/>
        </w:rPr>
      </w:pPr>
      <w:r w:rsidRPr="00FC323A">
        <w:rPr>
          <w:rFonts w:ascii="Palatino Linotype" w:hAnsi="Palatino Linotype" w:cs="Tahoma"/>
          <w:b/>
          <w:i/>
          <w:sz w:val="22"/>
          <w:szCs w:val="22"/>
          <w:lang w:val="es-ES"/>
        </w:rPr>
        <w:t>“ARTÍCULO 47</w:t>
      </w:r>
      <w:r w:rsidRPr="00FC323A">
        <w:rPr>
          <w:rFonts w:ascii="Palatino Linotype" w:hAnsi="Palatino Linotype" w:cs="Tahoma"/>
          <w:i/>
          <w:sz w:val="22"/>
          <w:szCs w:val="22"/>
          <w:lang w:val="es-ES"/>
        </w:rPr>
        <w:t xml:space="preserve">. </w:t>
      </w:r>
      <w:r w:rsidRPr="00FC323A">
        <w:rPr>
          <w:rFonts w:ascii="Palatino Linotype" w:hAnsi="Palatino Linotype" w:cs="Tahoma"/>
          <w:b/>
          <w:i/>
          <w:sz w:val="22"/>
          <w:szCs w:val="22"/>
          <w:lang w:val="es-ES"/>
        </w:rPr>
        <w:t>Para ingresar al servicio público se requiere</w:t>
      </w:r>
      <w:r w:rsidRPr="00FC323A">
        <w:rPr>
          <w:rFonts w:ascii="Palatino Linotype" w:hAnsi="Palatino Linotype" w:cs="Tahoma"/>
          <w:i/>
          <w:sz w:val="22"/>
          <w:szCs w:val="22"/>
          <w:lang w:val="es-ES"/>
        </w:rPr>
        <w:t>:</w:t>
      </w:r>
    </w:p>
    <w:p w14:paraId="2EEB2D42" w14:textId="77777777" w:rsidR="00492CDA" w:rsidRPr="00FC323A" w:rsidRDefault="00492CDA" w:rsidP="008D6A1D">
      <w:pPr>
        <w:spacing w:line="360" w:lineRule="auto"/>
        <w:ind w:left="567" w:right="539"/>
        <w:jc w:val="both"/>
        <w:rPr>
          <w:rFonts w:ascii="Palatino Linotype" w:hAnsi="Palatino Linotype" w:cs="Tahoma"/>
          <w:b/>
          <w:i/>
          <w:sz w:val="22"/>
          <w:szCs w:val="22"/>
          <w:lang w:val="es-ES"/>
        </w:rPr>
      </w:pPr>
      <w:r w:rsidRPr="00FC323A">
        <w:rPr>
          <w:rFonts w:ascii="Palatino Linotype" w:hAnsi="Palatino Linotype" w:cs="Tahoma"/>
          <w:b/>
          <w:i/>
          <w:sz w:val="22"/>
          <w:szCs w:val="22"/>
          <w:lang w:val="es-ES"/>
        </w:rPr>
        <w:t>I. Presentar una solicitud utilizando la forma oficial que se autorice por la institución pública o dependencia correspondiente;</w:t>
      </w:r>
    </w:p>
    <w:p w14:paraId="0F340955" w14:textId="77777777" w:rsidR="00492CDA" w:rsidRPr="00FC323A" w:rsidRDefault="00492CDA" w:rsidP="008D6A1D">
      <w:pPr>
        <w:spacing w:line="360" w:lineRule="auto"/>
        <w:ind w:left="567" w:right="539"/>
        <w:jc w:val="both"/>
        <w:rPr>
          <w:rFonts w:ascii="Palatino Linotype" w:hAnsi="Palatino Linotype" w:cs="Tahoma"/>
          <w:i/>
          <w:sz w:val="22"/>
          <w:szCs w:val="22"/>
          <w:lang w:val="es-ES"/>
        </w:rPr>
      </w:pPr>
      <w:r w:rsidRPr="00FC323A">
        <w:rPr>
          <w:rFonts w:ascii="Palatino Linotype" w:hAnsi="Palatino Linotype" w:cs="Tahoma"/>
          <w:i/>
          <w:sz w:val="22"/>
          <w:szCs w:val="22"/>
          <w:lang w:val="es-ES"/>
        </w:rPr>
        <w:t>II. Ser de nacionalidad mexicana, con la excepción prevista en el artículo 17 de la presente ley;</w:t>
      </w:r>
    </w:p>
    <w:p w14:paraId="5A56B8E0" w14:textId="77777777" w:rsidR="00492CDA" w:rsidRPr="00FC323A" w:rsidRDefault="00492CDA" w:rsidP="008D6A1D">
      <w:pPr>
        <w:spacing w:line="360" w:lineRule="auto"/>
        <w:ind w:left="567" w:right="539"/>
        <w:jc w:val="both"/>
        <w:rPr>
          <w:rFonts w:ascii="Palatino Linotype" w:hAnsi="Palatino Linotype" w:cs="Tahoma"/>
          <w:b/>
          <w:i/>
          <w:sz w:val="22"/>
          <w:szCs w:val="22"/>
          <w:lang w:val="es-ES"/>
        </w:rPr>
      </w:pPr>
      <w:r w:rsidRPr="00FC323A">
        <w:rPr>
          <w:rFonts w:ascii="Palatino Linotype" w:hAnsi="Palatino Linotype" w:cs="Tahoma"/>
          <w:b/>
          <w:i/>
          <w:sz w:val="22"/>
          <w:szCs w:val="22"/>
          <w:lang w:val="es-ES"/>
        </w:rPr>
        <w:t>III. Estar en pleno ejercicio de sus derechos civiles y políticos, en su caso;</w:t>
      </w:r>
    </w:p>
    <w:p w14:paraId="4BFF4FA7" w14:textId="77777777" w:rsidR="00492CDA" w:rsidRPr="00FC323A" w:rsidRDefault="00492CDA" w:rsidP="008D6A1D">
      <w:pPr>
        <w:spacing w:line="360" w:lineRule="auto"/>
        <w:ind w:left="567" w:right="539"/>
        <w:jc w:val="both"/>
        <w:rPr>
          <w:rFonts w:ascii="Palatino Linotype" w:hAnsi="Palatino Linotype" w:cs="Tahoma"/>
          <w:i/>
          <w:sz w:val="22"/>
          <w:szCs w:val="22"/>
          <w:lang w:val="es-ES"/>
        </w:rPr>
      </w:pPr>
      <w:r w:rsidRPr="00FC323A">
        <w:rPr>
          <w:rFonts w:ascii="Palatino Linotype" w:hAnsi="Palatino Linotype" w:cs="Tahoma"/>
          <w:i/>
          <w:sz w:val="22"/>
          <w:szCs w:val="22"/>
          <w:lang w:val="es-ES"/>
        </w:rPr>
        <w:t>IV. Acreditar, cuando proceda, el cumplimiento de la Ley del Servicio Militar Nacional;</w:t>
      </w:r>
    </w:p>
    <w:p w14:paraId="1C9F9130" w14:textId="77777777" w:rsidR="00492CDA" w:rsidRPr="00FC323A" w:rsidRDefault="00492CDA" w:rsidP="008D6A1D">
      <w:pPr>
        <w:spacing w:line="360" w:lineRule="auto"/>
        <w:ind w:left="567" w:right="539"/>
        <w:jc w:val="both"/>
        <w:rPr>
          <w:rFonts w:ascii="Palatino Linotype" w:hAnsi="Palatino Linotype" w:cs="Tahoma"/>
          <w:i/>
          <w:sz w:val="22"/>
          <w:szCs w:val="22"/>
          <w:lang w:val="es-ES"/>
        </w:rPr>
      </w:pPr>
      <w:r w:rsidRPr="00FC323A">
        <w:rPr>
          <w:rFonts w:ascii="Palatino Linotype" w:hAnsi="Palatino Linotype" w:cs="Tahoma"/>
          <w:i/>
          <w:sz w:val="22"/>
          <w:szCs w:val="22"/>
          <w:lang w:val="es-ES"/>
        </w:rPr>
        <w:t>V. Derogada.</w:t>
      </w:r>
    </w:p>
    <w:p w14:paraId="309197E9" w14:textId="77777777" w:rsidR="00492CDA" w:rsidRPr="00FC323A" w:rsidRDefault="00492CDA" w:rsidP="008D6A1D">
      <w:pPr>
        <w:spacing w:line="360" w:lineRule="auto"/>
        <w:ind w:left="567" w:right="539"/>
        <w:jc w:val="both"/>
        <w:rPr>
          <w:rFonts w:ascii="Palatino Linotype" w:hAnsi="Palatino Linotype" w:cs="Tahoma"/>
          <w:i/>
          <w:sz w:val="22"/>
          <w:szCs w:val="22"/>
          <w:lang w:val="es-ES"/>
        </w:rPr>
      </w:pPr>
      <w:r w:rsidRPr="00FC323A">
        <w:rPr>
          <w:rFonts w:ascii="Palatino Linotype" w:hAnsi="Palatino Linotype" w:cs="Tahoma"/>
          <w:i/>
          <w:sz w:val="22"/>
          <w:szCs w:val="22"/>
          <w:lang w:val="es-ES"/>
        </w:rPr>
        <w:lastRenderedPageBreak/>
        <w:t>VI. No haber sido separado anteriormente del servicio por las causas previstas en el artículo 93 de la presente ley;</w:t>
      </w:r>
    </w:p>
    <w:p w14:paraId="5C7D8555" w14:textId="77777777" w:rsidR="00492CDA" w:rsidRPr="00FC323A" w:rsidRDefault="00492CDA" w:rsidP="008D6A1D">
      <w:pPr>
        <w:spacing w:line="360" w:lineRule="auto"/>
        <w:ind w:left="567" w:right="539"/>
        <w:jc w:val="both"/>
        <w:rPr>
          <w:rFonts w:ascii="Palatino Linotype" w:hAnsi="Palatino Linotype" w:cs="Tahoma"/>
          <w:i/>
          <w:sz w:val="22"/>
          <w:szCs w:val="22"/>
          <w:lang w:val="es-ES"/>
        </w:rPr>
      </w:pPr>
      <w:r w:rsidRPr="00FC323A">
        <w:rPr>
          <w:rFonts w:ascii="Palatino Linotype" w:hAnsi="Palatino Linotype" w:cs="Tahoma"/>
          <w:i/>
          <w:sz w:val="22"/>
          <w:szCs w:val="22"/>
          <w:lang w:val="es-ES"/>
        </w:rPr>
        <w:t>VII. Tener buena salud, lo que se comprobará con los certificados médicos correspondientes, en la forma en que se establezca en cada institución pública;</w:t>
      </w:r>
    </w:p>
    <w:p w14:paraId="5670F6DA" w14:textId="77777777" w:rsidR="00492CDA" w:rsidRPr="00FC323A" w:rsidRDefault="00492CDA" w:rsidP="008D6A1D">
      <w:pPr>
        <w:spacing w:line="360" w:lineRule="auto"/>
        <w:ind w:left="567" w:right="539"/>
        <w:jc w:val="both"/>
        <w:rPr>
          <w:rFonts w:ascii="Palatino Linotype" w:hAnsi="Palatino Linotype" w:cs="Tahoma"/>
          <w:i/>
          <w:sz w:val="22"/>
          <w:szCs w:val="22"/>
          <w:lang w:val="es-ES"/>
        </w:rPr>
      </w:pPr>
      <w:r w:rsidRPr="00FC323A">
        <w:rPr>
          <w:rFonts w:ascii="Palatino Linotype" w:hAnsi="Palatino Linotype" w:cs="Tahoma"/>
          <w:i/>
          <w:sz w:val="22"/>
          <w:szCs w:val="22"/>
          <w:lang w:val="es-ES"/>
        </w:rPr>
        <w:t>VIII. Cumplir con los requisitos que se establezcan para los diferentes puestos;</w:t>
      </w:r>
    </w:p>
    <w:p w14:paraId="46BAF564" w14:textId="77777777" w:rsidR="00492CDA" w:rsidRPr="00FC323A" w:rsidRDefault="00492CDA" w:rsidP="008D6A1D">
      <w:pPr>
        <w:spacing w:line="360" w:lineRule="auto"/>
        <w:ind w:left="567" w:right="539"/>
        <w:jc w:val="both"/>
        <w:rPr>
          <w:rFonts w:ascii="Palatino Linotype" w:hAnsi="Palatino Linotype" w:cs="Tahoma"/>
          <w:i/>
          <w:sz w:val="22"/>
          <w:szCs w:val="22"/>
          <w:lang w:val="es-ES"/>
        </w:rPr>
      </w:pPr>
      <w:r w:rsidRPr="00FC323A">
        <w:rPr>
          <w:rFonts w:ascii="Palatino Linotype" w:hAnsi="Palatino Linotype" w:cs="Tahoma"/>
          <w:i/>
          <w:sz w:val="22"/>
          <w:szCs w:val="22"/>
          <w:lang w:val="es-ES"/>
        </w:rPr>
        <w:t>IX. Acreditar por medio de los exámenes correspondientes los conocimientos y aptitudes necesarios para el desempeño del puesto; y</w:t>
      </w:r>
    </w:p>
    <w:p w14:paraId="0D64E243" w14:textId="77777777" w:rsidR="00492CDA" w:rsidRPr="00FC323A" w:rsidRDefault="00492CDA" w:rsidP="008D6A1D">
      <w:pPr>
        <w:spacing w:line="360" w:lineRule="auto"/>
        <w:ind w:left="567" w:right="539"/>
        <w:jc w:val="both"/>
        <w:rPr>
          <w:rFonts w:ascii="Palatino Linotype" w:hAnsi="Palatino Linotype" w:cs="Tahoma"/>
          <w:b/>
          <w:i/>
          <w:sz w:val="22"/>
          <w:szCs w:val="22"/>
          <w:lang w:val="es-ES"/>
        </w:rPr>
      </w:pPr>
      <w:r w:rsidRPr="00FC323A">
        <w:rPr>
          <w:rFonts w:ascii="Palatino Linotype" w:hAnsi="Palatino Linotype" w:cs="Tahoma"/>
          <w:i/>
          <w:sz w:val="22"/>
          <w:szCs w:val="22"/>
          <w:lang w:val="es-ES"/>
        </w:rPr>
        <w:t xml:space="preserve">X. </w:t>
      </w:r>
      <w:r w:rsidRPr="00FC323A">
        <w:rPr>
          <w:rFonts w:ascii="Palatino Linotype" w:hAnsi="Palatino Linotype" w:cs="Tahoma"/>
          <w:b/>
          <w:i/>
          <w:sz w:val="22"/>
          <w:szCs w:val="22"/>
          <w:lang w:val="es-ES"/>
        </w:rPr>
        <w:t>No estar inhabilitado para el ejercicio del servicio público.</w:t>
      </w:r>
    </w:p>
    <w:p w14:paraId="7248CB26" w14:textId="77777777" w:rsidR="00492CDA" w:rsidRPr="00FC323A" w:rsidRDefault="00492CDA" w:rsidP="008D6A1D">
      <w:pPr>
        <w:spacing w:line="360" w:lineRule="auto"/>
        <w:ind w:left="567" w:right="539"/>
        <w:jc w:val="both"/>
        <w:rPr>
          <w:rFonts w:ascii="Palatino Linotype" w:hAnsi="Palatino Linotype" w:cs="Tahoma"/>
          <w:i/>
          <w:sz w:val="22"/>
          <w:szCs w:val="22"/>
          <w:lang w:val="es-ES"/>
        </w:rPr>
      </w:pPr>
      <w:r w:rsidRPr="00FC323A">
        <w:rPr>
          <w:rFonts w:ascii="Palatino Linotype" w:hAnsi="Palatino Linotype" w:cs="Tahoma"/>
          <w:i/>
          <w:sz w:val="22"/>
          <w:szCs w:val="22"/>
          <w:lang w:val="es-ES"/>
        </w:rPr>
        <w:t>XI. Presentar certificado expedido por la Unidad del Registro de Deudores Alimentarios</w:t>
      </w:r>
    </w:p>
    <w:p w14:paraId="6DA67474" w14:textId="77777777" w:rsidR="00492CDA" w:rsidRPr="00FC323A" w:rsidRDefault="00492CDA" w:rsidP="008D6A1D">
      <w:pPr>
        <w:spacing w:line="360" w:lineRule="auto"/>
        <w:ind w:left="567" w:right="539"/>
        <w:jc w:val="both"/>
        <w:rPr>
          <w:rFonts w:ascii="Palatino Linotype" w:hAnsi="Palatino Linotype" w:cs="Tahoma"/>
          <w:i/>
          <w:sz w:val="22"/>
          <w:szCs w:val="22"/>
          <w:lang w:val="es-ES"/>
        </w:rPr>
      </w:pPr>
      <w:r w:rsidRPr="00FC323A">
        <w:rPr>
          <w:rFonts w:ascii="Palatino Linotype" w:hAnsi="Palatino Linotype" w:cs="Tahoma"/>
          <w:i/>
          <w:sz w:val="22"/>
          <w:szCs w:val="22"/>
          <w:lang w:val="es-ES"/>
        </w:rPr>
        <w:t>Morosos en el que conste, si se encuentra inscrito o no en el mismo.</w:t>
      </w:r>
    </w:p>
    <w:p w14:paraId="25CE6587" w14:textId="48C3262B" w:rsidR="00492CDA" w:rsidRPr="00FC323A" w:rsidRDefault="00492CDA" w:rsidP="008D6A1D">
      <w:pPr>
        <w:spacing w:line="360" w:lineRule="auto"/>
        <w:ind w:left="567" w:right="539"/>
        <w:jc w:val="both"/>
        <w:rPr>
          <w:rFonts w:ascii="Palatino Linotype" w:hAnsi="Palatino Linotype" w:cs="Tahoma"/>
          <w:i/>
          <w:sz w:val="22"/>
          <w:szCs w:val="22"/>
          <w:lang w:val="es-ES"/>
        </w:rPr>
      </w:pPr>
      <w:r w:rsidRPr="00FC323A">
        <w:rPr>
          <w:rFonts w:ascii="Palatino Linotype" w:hAnsi="Palatino Linotype" w:cs="Tahoma"/>
          <w:i/>
          <w:sz w:val="22"/>
          <w:szCs w:val="22"/>
          <w:lang w:val="es-ES"/>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2CC0538D" w14:textId="77777777" w:rsidR="00492CDA" w:rsidRPr="00FC323A" w:rsidRDefault="00492CDA" w:rsidP="008D6A1D">
      <w:pPr>
        <w:spacing w:line="360" w:lineRule="auto"/>
        <w:ind w:left="567" w:right="567"/>
        <w:jc w:val="both"/>
        <w:rPr>
          <w:rFonts w:ascii="Palatino Linotype" w:eastAsia="Calibri" w:hAnsi="Palatino Linotype" w:cs="Tahoma"/>
          <w:bCs/>
          <w:i/>
          <w:sz w:val="22"/>
          <w:szCs w:val="22"/>
          <w:lang w:val="es-ES" w:eastAsia="en-US"/>
        </w:rPr>
      </w:pPr>
    </w:p>
    <w:p w14:paraId="251B8B6B" w14:textId="77777777" w:rsidR="00492CDA" w:rsidRPr="00FC323A" w:rsidRDefault="00492CDA" w:rsidP="008D6A1D">
      <w:pPr>
        <w:spacing w:line="360" w:lineRule="auto"/>
        <w:ind w:left="567" w:right="567"/>
        <w:jc w:val="both"/>
        <w:rPr>
          <w:rFonts w:ascii="Palatino Linotype" w:eastAsia="Calibri" w:hAnsi="Palatino Linotype" w:cs="Tahoma"/>
          <w:bCs/>
          <w:i/>
          <w:sz w:val="22"/>
          <w:szCs w:val="22"/>
          <w:lang w:val="es-ES" w:eastAsia="en-US"/>
        </w:rPr>
      </w:pPr>
      <w:r w:rsidRPr="00FC323A">
        <w:rPr>
          <w:rFonts w:ascii="Palatino Linotype" w:eastAsia="Calibri" w:hAnsi="Palatino Linotype" w:cs="Tahoma"/>
          <w:bCs/>
          <w:i/>
          <w:sz w:val="22"/>
          <w:szCs w:val="22"/>
          <w:lang w:val="es-ES" w:eastAsia="en-US"/>
        </w:rPr>
        <w:t>(Énfasis añadido)</w:t>
      </w:r>
    </w:p>
    <w:p w14:paraId="127C2994" w14:textId="5D446D22" w:rsidR="00492CDA" w:rsidRPr="00FC323A" w:rsidRDefault="00492CDA" w:rsidP="008D6A1D">
      <w:pPr>
        <w:tabs>
          <w:tab w:val="left" w:pos="4962"/>
        </w:tabs>
        <w:spacing w:line="360" w:lineRule="auto"/>
        <w:jc w:val="both"/>
        <w:rPr>
          <w:rFonts w:ascii="Palatino Linotype" w:eastAsia="Calibri" w:hAnsi="Palatino Linotype" w:cs="Tahoma"/>
          <w:bCs/>
          <w:iCs/>
          <w:sz w:val="22"/>
          <w:szCs w:val="22"/>
          <w:lang w:eastAsia="en-US"/>
        </w:rPr>
      </w:pPr>
    </w:p>
    <w:p w14:paraId="75965B0E" w14:textId="23A8829A" w:rsidR="00C807B6" w:rsidRPr="00FC323A" w:rsidRDefault="00F069DB" w:rsidP="008D6A1D">
      <w:pPr>
        <w:tabs>
          <w:tab w:val="left" w:pos="4962"/>
        </w:tabs>
        <w:spacing w:line="360" w:lineRule="auto"/>
        <w:jc w:val="both"/>
        <w:rPr>
          <w:rFonts w:ascii="Palatino Linotype" w:hAnsi="Palatino Linotype" w:cs="Tahoma"/>
          <w:sz w:val="22"/>
          <w:szCs w:val="22"/>
          <w:lang w:val="es-ES"/>
        </w:rPr>
      </w:pPr>
      <w:r w:rsidRPr="00FC323A">
        <w:rPr>
          <w:rFonts w:ascii="Palatino Linotype" w:hAnsi="Palatino Linotype" w:cs="Tahoma"/>
          <w:sz w:val="22"/>
          <w:szCs w:val="22"/>
          <w:lang w:val="es-ES"/>
        </w:rPr>
        <w:t>De lo anterior se advierte que el Sujeto Obligado debe contar en sus archivos con los documentos que den cuenta de la solicitud del particular, ya que en el ingreso al servicio público</w:t>
      </w:r>
      <w:r w:rsidR="00C807B6" w:rsidRPr="00FC323A">
        <w:rPr>
          <w:rFonts w:ascii="Palatino Linotype" w:hAnsi="Palatino Linotype" w:cs="Tahoma"/>
          <w:sz w:val="22"/>
          <w:szCs w:val="22"/>
          <w:lang w:val="es-ES"/>
        </w:rPr>
        <w:t xml:space="preserve"> deben presentar ante la Institución pública documentos que acrediten los antecedentes académicos y laborales que pueden observarse en una solicitud de empleo o </w:t>
      </w:r>
      <w:r w:rsidR="00C807B6" w:rsidRPr="00FC323A">
        <w:rPr>
          <w:rFonts w:ascii="Palatino Linotype" w:hAnsi="Palatino Linotype" w:cs="Tahoma"/>
          <w:i/>
          <w:sz w:val="22"/>
          <w:szCs w:val="22"/>
          <w:lang w:val="es-ES"/>
        </w:rPr>
        <w:t>curriculum vitae</w:t>
      </w:r>
      <w:r w:rsidR="00C807B6" w:rsidRPr="00FC323A">
        <w:rPr>
          <w:rFonts w:ascii="Palatino Linotype" w:hAnsi="Palatino Linotype" w:cs="Tahoma"/>
          <w:sz w:val="22"/>
          <w:szCs w:val="22"/>
          <w:lang w:val="es-ES"/>
        </w:rPr>
        <w:t>; de igual forma debe dar cuenta de encontrarse en pleno ejercicio de sus derechos civiles y políticos, lo que da origen a un certificado de no antecedentes penales y por último, deberá dar cuenta de no estar inhabilitado para el ejercicio del servicio público a través de una constancia de no inhabilitación.</w:t>
      </w:r>
    </w:p>
    <w:p w14:paraId="7D4511C1" w14:textId="08D28A5E" w:rsidR="00F069DB" w:rsidRPr="00FC323A" w:rsidRDefault="00C807B6" w:rsidP="008D6A1D">
      <w:pPr>
        <w:tabs>
          <w:tab w:val="left" w:pos="4962"/>
        </w:tabs>
        <w:spacing w:line="360" w:lineRule="auto"/>
        <w:jc w:val="both"/>
        <w:rPr>
          <w:rFonts w:ascii="Palatino Linotype" w:hAnsi="Palatino Linotype" w:cs="Tahoma"/>
          <w:sz w:val="22"/>
          <w:szCs w:val="22"/>
          <w:lang w:val="es-ES"/>
        </w:rPr>
      </w:pPr>
      <w:r w:rsidRPr="00FC323A">
        <w:rPr>
          <w:rFonts w:ascii="Palatino Linotype" w:hAnsi="Palatino Linotype" w:cs="Tahoma"/>
          <w:sz w:val="22"/>
          <w:szCs w:val="22"/>
          <w:lang w:val="es-ES"/>
        </w:rPr>
        <w:lastRenderedPageBreak/>
        <w:t xml:space="preserve">En razón de lo anterior, </w:t>
      </w:r>
      <w:r w:rsidR="00F069DB" w:rsidRPr="00FC323A">
        <w:rPr>
          <w:rFonts w:ascii="Palatino Linotype" w:hAnsi="Palatino Linotype" w:cs="Tahoma"/>
          <w:b/>
          <w:sz w:val="22"/>
          <w:szCs w:val="22"/>
          <w:lang w:val="es-ES"/>
        </w:rPr>
        <w:t>resulta dable ordenar al Ayuntamiento de Tequixquiac realice una búsqueda exhaustiva y razonable de la información solicitada y entregue el o</w:t>
      </w:r>
      <w:r w:rsidR="00F069DB" w:rsidRPr="00FC323A">
        <w:rPr>
          <w:rFonts w:ascii="Palatino Linotype" w:hAnsi="Palatino Linotype"/>
          <w:b/>
          <w:sz w:val="22"/>
          <w:szCs w:val="22"/>
        </w:rPr>
        <w:t xml:space="preserve"> </w:t>
      </w:r>
      <w:r w:rsidR="00F069DB" w:rsidRPr="00FC323A">
        <w:rPr>
          <w:rFonts w:ascii="Palatino Linotype" w:hAnsi="Palatino Linotype" w:cs="Tahoma"/>
          <w:b/>
          <w:sz w:val="22"/>
          <w:szCs w:val="22"/>
          <w:lang w:val="es-ES"/>
        </w:rPr>
        <w:t xml:space="preserve">los documentos consistentes en constancia de no inhabilitación, </w:t>
      </w:r>
      <w:r w:rsidR="00F069DB" w:rsidRPr="00FC323A">
        <w:rPr>
          <w:rFonts w:ascii="Palatino Linotype" w:hAnsi="Palatino Linotype" w:cs="Tahoma"/>
          <w:b/>
          <w:i/>
          <w:sz w:val="22"/>
          <w:szCs w:val="22"/>
          <w:lang w:val="es-ES"/>
        </w:rPr>
        <w:t>currriculum vitae,</w:t>
      </w:r>
      <w:r w:rsidR="00F069DB" w:rsidRPr="00FC323A">
        <w:rPr>
          <w:rFonts w:ascii="Palatino Linotype" w:hAnsi="Palatino Linotype" w:cs="Tahoma"/>
          <w:b/>
          <w:sz w:val="22"/>
          <w:szCs w:val="22"/>
          <w:lang w:val="es-ES"/>
        </w:rPr>
        <w:t xml:space="preserve"> y certificado no antecedentes penales de los servidores públicos</w:t>
      </w:r>
      <w:r w:rsidR="00F069DB" w:rsidRPr="00FC323A">
        <w:rPr>
          <w:rFonts w:ascii="Palatino Linotype" w:hAnsi="Palatino Linotype" w:cs="Tahoma"/>
          <w:sz w:val="22"/>
          <w:szCs w:val="22"/>
          <w:lang w:val="es-ES"/>
        </w:rPr>
        <w:t xml:space="preserve"> que son</w:t>
      </w:r>
      <w:r w:rsidRPr="00FC323A">
        <w:rPr>
          <w:rFonts w:ascii="Palatino Linotype" w:hAnsi="Palatino Linotype" w:cs="Tahoma"/>
          <w:sz w:val="22"/>
          <w:szCs w:val="22"/>
          <w:lang w:val="es-ES"/>
        </w:rPr>
        <w:t xml:space="preserve"> </w:t>
      </w:r>
      <w:r w:rsidR="00F069DB" w:rsidRPr="00FC323A">
        <w:rPr>
          <w:rFonts w:ascii="Palatino Linotype" w:hAnsi="Palatino Linotype" w:cs="Tahoma"/>
          <w:sz w:val="22"/>
          <w:szCs w:val="22"/>
          <w:lang w:val="es-ES"/>
        </w:rPr>
        <w:t xml:space="preserve"> mandos medios y superiores</w:t>
      </w:r>
      <w:r w:rsidRPr="00FC323A">
        <w:rPr>
          <w:rFonts w:ascii="Palatino Linotype" w:hAnsi="Palatino Linotype" w:cs="Tahoma"/>
          <w:sz w:val="22"/>
          <w:szCs w:val="22"/>
          <w:lang w:val="es-ES"/>
        </w:rPr>
        <w:t xml:space="preserve"> por los años 2018 y 2019</w:t>
      </w:r>
      <w:r w:rsidR="00F069DB" w:rsidRPr="00FC323A">
        <w:rPr>
          <w:rFonts w:ascii="Palatino Linotype" w:hAnsi="Palatino Linotype" w:cs="Tahoma"/>
          <w:sz w:val="22"/>
          <w:szCs w:val="22"/>
          <w:lang w:val="es-ES"/>
        </w:rPr>
        <w:t xml:space="preserve">. </w:t>
      </w:r>
    </w:p>
    <w:p w14:paraId="0E58BC86" w14:textId="77777777" w:rsidR="00F069DB" w:rsidRPr="00FC323A" w:rsidRDefault="00F069DB" w:rsidP="008D6A1D">
      <w:pPr>
        <w:tabs>
          <w:tab w:val="left" w:pos="4962"/>
        </w:tabs>
        <w:spacing w:line="360" w:lineRule="auto"/>
        <w:jc w:val="both"/>
        <w:rPr>
          <w:rFonts w:ascii="Palatino Linotype" w:eastAsia="Calibri" w:hAnsi="Palatino Linotype" w:cs="Tahoma"/>
          <w:bCs/>
          <w:iCs/>
          <w:sz w:val="22"/>
          <w:szCs w:val="22"/>
          <w:lang w:eastAsia="en-US"/>
        </w:rPr>
      </w:pPr>
    </w:p>
    <w:p w14:paraId="3CAF3CFB" w14:textId="2BB32FE7" w:rsidR="00492CDA" w:rsidRPr="00FC323A" w:rsidRDefault="00C807B6" w:rsidP="008D6A1D">
      <w:pPr>
        <w:tabs>
          <w:tab w:val="left" w:pos="4962"/>
        </w:tabs>
        <w:spacing w:line="360" w:lineRule="auto"/>
        <w:jc w:val="both"/>
        <w:rPr>
          <w:rFonts w:ascii="Palatino Linotype" w:eastAsia="Calibri" w:hAnsi="Palatino Linotype" w:cs="Tahoma"/>
          <w:bCs/>
          <w:iCs/>
          <w:sz w:val="22"/>
          <w:szCs w:val="22"/>
          <w:lang w:eastAsia="en-US"/>
        </w:rPr>
      </w:pPr>
      <w:r w:rsidRPr="00FC323A">
        <w:rPr>
          <w:rFonts w:ascii="Palatino Linotype" w:eastAsia="Calibri" w:hAnsi="Palatino Linotype" w:cs="Tahoma"/>
          <w:bCs/>
          <w:iCs/>
          <w:sz w:val="22"/>
          <w:szCs w:val="22"/>
          <w:lang w:eastAsia="en-US"/>
        </w:rPr>
        <w:t>A fin de robustecer el argumento anterior, es preciso analizar cada uno de los documentos que solicita el Recurrente a través de su solicitud.</w:t>
      </w:r>
    </w:p>
    <w:p w14:paraId="69EC5CDB" w14:textId="77777777" w:rsidR="00C807B6" w:rsidRPr="00FC323A" w:rsidRDefault="00C807B6" w:rsidP="008D6A1D">
      <w:pPr>
        <w:tabs>
          <w:tab w:val="left" w:pos="4962"/>
        </w:tabs>
        <w:spacing w:line="360" w:lineRule="auto"/>
        <w:jc w:val="both"/>
        <w:rPr>
          <w:rFonts w:ascii="Palatino Linotype" w:eastAsia="Calibri" w:hAnsi="Palatino Linotype" w:cs="Tahoma"/>
          <w:bCs/>
          <w:iCs/>
          <w:sz w:val="22"/>
          <w:szCs w:val="22"/>
          <w:lang w:eastAsia="en-US"/>
        </w:rPr>
      </w:pPr>
    </w:p>
    <w:p w14:paraId="66529D5B" w14:textId="375F3576" w:rsidR="00D97C5A" w:rsidRPr="00FC323A" w:rsidRDefault="00D97C5A" w:rsidP="008D6A1D">
      <w:pPr>
        <w:pStyle w:val="Prrafodelista"/>
        <w:numPr>
          <w:ilvl w:val="0"/>
          <w:numId w:val="23"/>
        </w:numPr>
        <w:tabs>
          <w:tab w:val="left" w:pos="4962"/>
        </w:tabs>
        <w:spacing w:line="360" w:lineRule="auto"/>
        <w:jc w:val="both"/>
        <w:rPr>
          <w:rFonts w:ascii="Palatino Linotype" w:eastAsia="Calibri" w:hAnsi="Palatino Linotype" w:cs="Tahoma"/>
          <w:b/>
          <w:iCs/>
          <w:szCs w:val="22"/>
          <w:lang w:eastAsia="es-ES_tradnl"/>
        </w:rPr>
      </w:pPr>
      <w:r w:rsidRPr="00FC323A">
        <w:rPr>
          <w:rFonts w:ascii="Palatino Linotype" w:eastAsia="Calibri" w:hAnsi="Palatino Linotype" w:cs="Tahoma"/>
          <w:b/>
          <w:iCs/>
          <w:szCs w:val="22"/>
          <w:lang w:eastAsia="es-ES_tradnl"/>
        </w:rPr>
        <w:t>Inciso A), numeral 1. De las Constancias de inhabilitación.</w:t>
      </w:r>
    </w:p>
    <w:p w14:paraId="75DEE11C" w14:textId="77777777" w:rsidR="00D97C5A" w:rsidRPr="00FC323A" w:rsidRDefault="00D97C5A" w:rsidP="008D6A1D">
      <w:pPr>
        <w:tabs>
          <w:tab w:val="left" w:pos="4962"/>
        </w:tabs>
        <w:spacing w:line="360" w:lineRule="auto"/>
        <w:ind w:left="360"/>
        <w:jc w:val="both"/>
        <w:rPr>
          <w:rFonts w:ascii="Palatino Linotype" w:eastAsia="Calibri" w:hAnsi="Palatino Linotype" w:cs="Tahoma"/>
          <w:iCs/>
          <w:sz w:val="22"/>
          <w:szCs w:val="22"/>
          <w:lang w:eastAsia="es-ES_tradnl"/>
        </w:rPr>
      </w:pPr>
    </w:p>
    <w:p w14:paraId="21000652" w14:textId="4DA97282" w:rsidR="00D55641" w:rsidRPr="00FC323A" w:rsidRDefault="00D97C5A" w:rsidP="008D6A1D">
      <w:pPr>
        <w:tabs>
          <w:tab w:val="left" w:pos="4962"/>
        </w:tabs>
        <w:spacing w:line="360" w:lineRule="auto"/>
        <w:jc w:val="both"/>
        <w:rPr>
          <w:rFonts w:ascii="Palatino Linotype" w:eastAsia="Calibri" w:hAnsi="Palatino Linotype" w:cs="Tahoma"/>
          <w:iCs/>
          <w:sz w:val="22"/>
          <w:szCs w:val="22"/>
          <w:lang w:eastAsia="es-ES_tradnl"/>
        </w:rPr>
      </w:pPr>
      <w:r w:rsidRPr="00FC323A">
        <w:rPr>
          <w:rFonts w:ascii="Palatino Linotype" w:eastAsia="Calibri" w:hAnsi="Palatino Linotype" w:cs="Tahoma"/>
          <w:iCs/>
          <w:sz w:val="22"/>
          <w:szCs w:val="22"/>
          <w:lang w:eastAsia="es-ES_tradnl"/>
        </w:rPr>
        <w:t>Al respecto iniciamos el análisis por cuanto hace al inciso A), numeral 1, correspondiente a la constancia de inhabilitación de los mandos medios y superiores durante los años 2018 y 2019 del Ayuntamiento de Tequixquiac.</w:t>
      </w:r>
      <w:r w:rsidR="005B703E" w:rsidRPr="00FC323A">
        <w:rPr>
          <w:rFonts w:ascii="Palatino Linotype" w:eastAsia="Calibri" w:hAnsi="Palatino Linotype" w:cs="Tahoma"/>
          <w:iCs/>
          <w:sz w:val="22"/>
          <w:szCs w:val="22"/>
          <w:lang w:eastAsia="es-ES_tradnl"/>
        </w:rPr>
        <w:t xml:space="preserve"> Es de precisar que, de acuerdo a la normatividad señalada más adelante, se advierte que el Particular requiere el documento que dé cuenta que el servidor público no ha sido inhabilitado para ejercer el servicio público; lo anterior, toda vez que no se debe suponer que este sea experto en temas técnicos o jurídicos.</w:t>
      </w:r>
    </w:p>
    <w:p w14:paraId="14416B71" w14:textId="77777777" w:rsidR="00C807B6" w:rsidRPr="00FC323A" w:rsidRDefault="00C807B6" w:rsidP="008D6A1D">
      <w:pPr>
        <w:tabs>
          <w:tab w:val="left" w:pos="4962"/>
        </w:tabs>
        <w:spacing w:line="360" w:lineRule="auto"/>
        <w:jc w:val="both"/>
        <w:rPr>
          <w:rFonts w:ascii="Palatino Linotype" w:eastAsia="Calibri" w:hAnsi="Palatino Linotype" w:cs="Tahoma"/>
          <w:iCs/>
          <w:sz w:val="22"/>
          <w:szCs w:val="22"/>
          <w:lang w:eastAsia="es-ES_tradnl"/>
        </w:rPr>
      </w:pPr>
    </w:p>
    <w:p w14:paraId="2CC37C35" w14:textId="5D031C84" w:rsidR="00C807B6" w:rsidRPr="00FC323A" w:rsidRDefault="00C807B6" w:rsidP="008D6A1D">
      <w:pPr>
        <w:tabs>
          <w:tab w:val="left" w:pos="4962"/>
        </w:tabs>
        <w:spacing w:line="360" w:lineRule="auto"/>
        <w:jc w:val="both"/>
        <w:rPr>
          <w:rFonts w:ascii="Palatino Linotype" w:hAnsi="Palatino Linotype" w:cs="Tahoma"/>
          <w:sz w:val="22"/>
          <w:szCs w:val="22"/>
          <w:lang w:val="es-ES"/>
        </w:rPr>
      </w:pPr>
      <w:r w:rsidRPr="00FC323A">
        <w:rPr>
          <w:rFonts w:ascii="Palatino Linotype" w:eastAsia="Calibri" w:hAnsi="Palatino Linotype" w:cs="Tahoma"/>
          <w:iCs/>
          <w:sz w:val="22"/>
          <w:szCs w:val="22"/>
          <w:lang w:eastAsia="es-ES_tradnl"/>
        </w:rPr>
        <w:t xml:space="preserve">Para lo cual, como hemos precisado anteriormente es necesario presentar el documento que dé cuenta de no estar inhabilitado para el ejercicio del servicio público en términos del artículo 47 fracción X de la </w:t>
      </w:r>
      <w:r w:rsidRPr="00FC323A">
        <w:rPr>
          <w:rFonts w:ascii="Palatino Linotype" w:hAnsi="Palatino Linotype" w:cs="Tahoma"/>
          <w:sz w:val="22"/>
          <w:szCs w:val="22"/>
          <w:lang w:val="es-ES"/>
        </w:rPr>
        <w:t>Ley del Trabajo de los Servidores Públicos del Estado y Municipios, a lo cual, el documento al que nos referimos es la constancia de</w:t>
      </w:r>
      <w:r w:rsidR="005B703E" w:rsidRPr="00FC323A">
        <w:rPr>
          <w:rFonts w:ascii="Palatino Linotype" w:hAnsi="Palatino Linotype" w:cs="Tahoma"/>
          <w:sz w:val="22"/>
          <w:szCs w:val="22"/>
          <w:lang w:val="es-ES"/>
        </w:rPr>
        <w:t xml:space="preserve"> no</w:t>
      </w:r>
      <w:r w:rsidRPr="00FC323A">
        <w:rPr>
          <w:rFonts w:ascii="Palatino Linotype" w:hAnsi="Palatino Linotype" w:cs="Tahoma"/>
          <w:sz w:val="22"/>
          <w:szCs w:val="22"/>
          <w:lang w:val="es-ES"/>
        </w:rPr>
        <w:t xml:space="preserve"> inhabilitación, la cual </w:t>
      </w:r>
      <w:r w:rsidR="00641E3F" w:rsidRPr="00FC323A">
        <w:rPr>
          <w:rFonts w:ascii="Palatino Linotype" w:hAnsi="Palatino Linotype" w:cs="Tahoma"/>
          <w:sz w:val="22"/>
          <w:szCs w:val="22"/>
          <w:lang w:val="es-ES"/>
        </w:rPr>
        <w:t xml:space="preserve">tiene como función </w:t>
      </w:r>
      <w:r w:rsidR="00896D56" w:rsidRPr="00FC323A">
        <w:rPr>
          <w:rFonts w:ascii="Palatino Linotype" w:hAnsi="Palatino Linotype" w:cs="Tahoma"/>
          <w:sz w:val="22"/>
          <w:szCs w:val="22"/>
          <w:lang w:val="es-ES"/>
        </w:rPr>
        <w:t>verificar que la persona que ingresa al servicio público no cuente con alguna sanción administrativa relativa a la inhabilitación.</w:t>
      </w:r>
    </w:p>
    <w:p w14:paraId="7C2E5A6E" w14:textId="77777777" w:rsidR="00896D56" w:rsidRPr="00FC323A" w:rsidRDefault="00896D56" w:rsidP="008D6A1D">
      <w:pPr>
        <w:tabs>
          <w:tab w:val="left" w:pos="4962"/>
        </w:tabs>
        <w:spacing w:line="360" w:lineRule="auto"/>
        <w:jc w:val="both"/>
        <w:rPr>
          <w:rFonts w:ascii="Palatino Linotype" w:hAnsi="Palatino Linotype" w:cs="Tahoma"/>
          <w:sz w:val="22"/>
          <w:szCs w:val="22"/>
          <w:lang w:val="es-ES"/>
        </w:rPr>
      </w:pPr>
    </w:p>
    <w:p w14:paraId="317E303C" w14:textId="4ACE7114" w:rsidR="00896D56" w:rsidRPr="00FC323A" w:rsidRDefault="00896D56" w:rsidP="008D6A1D">
      <w:pPr>
        <w:tabs>
          <w:tab w:val="left" w:pos="4962"/>
        </w:tabs>
        <w:spacing w:line="360" w:lineRule="auto"/>
        <w:jc w:val="both"/>
        <w:rPr>
          <w:rFonts w:ascii="Palatino Linotype" w:hAnsi="Palatino Linotype" w:cs="Tahoma"/>
          <w:sz w:val="22"/>
          <w:szCs w:val="22"/>
          <w:lang w:val="es-ES"/>
        </w:rPr>
      </w:pPr>
      <w:r w:rsidRPr="00FC323A">
        <w:rPr>
          <w:rFonts w:ascii="Palatino Linotype" w:hAnsi="Palatino Linotype" w:cs="Tahoma"/>
          <w:sz w:val="22"/>
          <w:szCs w:val="22"/>
          <w:lang w:val="es-ES"/>
        </w:rPr>
        <w:lastRenderedPageBreak/>
        <w:t>Dicho documento encuentra su fundamento en la Ley de Responsabilidades Administrativas del Estado de México y Municipios, en su artículo 28 párrafo quinto, que a la letra precisa:</w:t>
      </w:r>
    </w:p>
    <w:p w14:paraId="00EB13CD" w14:textId="77777777" w:rsidR="00896D56" w:rsidRPr="00FC323A" w:rsidRDefault="00896D56" w:rsidP="008D6A1D">
      <w:pPr>
        <w:tabs>
          <w:tab w:val="left" w:pos="4962"/>
        </w:tabs>
        <w:spacing w:line="360" w:lineRule="auto"/>
        <w:jc w:val="both"/>
        <w:rPr>
          <w:rFonts w:ascii="Palatino Linotype" w:hAnsi="Palatino Linotype" w:cs="Tahoma"/>
          <w:sz w:val="22"/>
          <w:szCs w:val="22"/>
          <w:lang w:val="es-ES"/>
        </w:rPr>
      </w:pPr>
    </w:p>
    <w:p w14:paraId="5E106158" w14:textId="05F2B808" w:rsidR="00896D56" w:rsidRPr="00FC323A" w:rsidRDefault="00896D56" w:rsidP="008D6A1D">
      <w:pPr>
        <w:tabs>
          <w:tab w:val="left" w:pos="4962"/>
        </w:tabs>
        <w:spacing w:line="360" w:lineRule="auto"/>
        <w:ind w:left="567" w:right="539"/>
        <w:jc w:val="both"/>
        <w:rPr>
          <w:rFonts w:ascii="Palatino Linotype" w:hAnsi="Palatino Linotype"/>
          <w:b/>
          <w:i/>
          <w:sz w:val="22"/>
          <w:szCs w:val="22"/>
        </w:rPr>
      </w:pPr>
      <w:r w:rsidRPr="00FC323A">
        <w:rPr>
          <w:rFonts w:ascii="Palatino Linotype" w:hAnsi="Palatino Linotype"/>
          <w:b/>
          <w:i/>
          <w:sz w:val="22"/>
          <w:szCs w:val="22"/>
        </w:rPr>
        <w:t>“Artículo 28. …</w:t>
      </w:r>
    </w:p>
    <w:p w14:paraId="6EA35BEB" w14:textId="11FD53DB" w:rsidR="00896D56" w:rsidRPr="00FC323A" w:rsidRDefault="00896D56" w:rsidP="008D6A1D">
      <w:pPr>
        <w:tabs>
          <w:tab w:val="left" w:pos="4962"/>
        </w:tabs>
        <w:spacing w:line="360" w:lineRule="auto"/>
        <w:ind w:left="567" w:right="539"/>
        <w:jc w:val="both"/>
        <w:rPr>
          <w:rFonts w:ascii="Palatino Linotype" w:hAnsi="Palatino Linotype"/>
          <w:i/>
          <w:sz w:val="22"/>
          <w:szCs w:val="22"/>
        </w:rPr>
      </w:pPr>
      <w:r w:rsidRPr="00FC323A">
        <w:rPr>
          <w:rFonts w:ascii="Palatino Linotype" w:hAnsi="Palatino Linotype"/>
          <w:i/>
          <w:sz w:val="22"/>
          <w:szCs w:val="22"/>
        </w:rPr>
        <w:t>…</w:t>
      </w:r>
    </w:p>
    <w:p w14:paraId="39F00057" w14:textId="16C09E45" w:rsidR="00896D56" w:rsidRPr="00FC323A" w:rsidRDefault="00896D56" w:rsidP="008D6A1D">
      <w:pPr>
        <w:tabs>
          <w:tab w:val="left" w:pos="4962"/>
        </w:tabs>
        <w:spacing w:line="360" w:lineRule="auto"/>
        <w:ind w:left="567" w:right="539"/>
        <w:jc w:val="both"/>
        <w:rPr>
          <w:rFonts w:ascii="Palatino Linotype" w:eastAsia="Calibri" w:hAnsi="Palatino Linotype" w:cs="Tahoma"/>
          <w:i/>
          <w:iCs/>
          <w:sz w:val="22"/>
          <w:szCs w:val="22"/>
          <w:lang w:eastAsia="es-ES_tradnl"/>
        </w:rPr>
      </w:pPr>
      <w:r w:rsidRPr="00FC323A">
        <w:rPr>
          <w:rFonts w:ascii="Palatino Linotype" w:hAnsi="Palatino Linotype"/>
          <w:i/>
          <w:sz w:val="22"/>
          <w:szCs w:val="22"/>
        </w:rPr>
        <w:t>Los entes públicos, previo al nombramiento, designación o contratación de quienes pretendan ingresar al servicio público, consultarán los sistemas nacional, estatal y municipal de servidores públicos y particulares sancionados de la plataforma digital nacional y estatal, con el fin de verificar si existen inhabilitaciones de dichas personas, de no existir se expedirá la constancia correspondiente.”</w:t>
      </w:r>
    </w:p>
    <w:p w14:paraId="1417EB27" w14:textId="77777777" w:rsidR="003E58F6" w:rsidRPr="00FC323A" w:rsidRDefault="003E58F6" w:rsidP="008D6A1D">
      <w:pPr>
        <w:tabs>
          <w:tab w:val="left" w:pos="4962"/>
        </w:tabs>
        <w:spacing w:line="360" w:lineRule="auto"/>
        <w:jc w:val="both"/>
        <w:rPr>
          <w:rFonts w:ascii="Palatino Linotype" w:eastAsia="Calibri" w:hAnsi="Palatino Linotype" w:cs="Tahoma"/>
          <w:iCs/>
          <w:sz w:val="22"/>
          <w:szCs w:val="22"/>
          <w:lang w:eastAsia="es-ES_tradnl"/>
        </w:rPr>
      </w:pPr>
    </w:p>
    <w:p w14:paraId="74A4FD00" w14:textId="5B69CB18" w:rsidR="003E58F6" w:rsidRPr="00FC323A" w:rsidRDefault="00896D56" w:rsidP="008D6A1D">
      <w:pPr>
        <w:tabs>
          <w:tab w:val="left" w:pos="4962"/>
        </w:tabs>
        <w:spacing w:line="360" w:lineRule="auto"/>
        <w:jc w:val="both"/>
        <w:rPr>
          <w:rFonts w:ascii="Palatino Linotype" w:eastAsia="Calibri" w:hAnsi="Palatino Linotype" w:cs="Tahoma"/>
          <w:iCs/>
          <w:sz w:val="22"/>
          <w:szCs w:val="22"/>
          <w:lang w:eastAsia="es-ES_tradnl"/>
        </w:rPr>
      </w:pPr>
      <w:r w:rsidRPr="00FC323A">
        <w:rPr>
          <w:rFonts w:ascii="Palatino Linotype" w:eastAsia="Calibri" w:hAnsi="Palatino Linotype" w:cs="Tahoma"/>
          <w:iCs/>
          <w:sz w:val="22"/>
          <w:szCs w:val="22"/>
          <w:lang w:eastAsia="es-ES_tradnl"/>
        </w:rPr>
        <w:t xml:space="preserve">Derivado de lo anterior se aprecia que el Sujeto Obligado antes de designar o contratar a los servidores públicos debe asegurarse de que no cuenten con </w:t>
      </w:r>
      <w:r w:rsidR="00701E9A" w:rsidRPr="00FC323A">
        <w:rPr>
          <w:rFonts w:ascii="Palatino Linotype" w:eastAsia="Calibri" w:hAnsi="Palatino Linotype" w:cs="Tahoma"/>
          <w:iCs/>
          <w:sz w:val="22"/>
          <w:szCs w:val="22"/>
          <w:lang w:eastAsia="es-ES_tradnl"/>
        </w:rPr>
        <w:t>inhabilitaciones</w:t>
      </w:r>
      <w:r w:rsidRPr="00FC323A">
        <w:rPr>
          <w:rFonts w:ascii="Palatino Linotype" w:eastAsia="Calibri" w:hAnsi="Palatino Linotype" w:cs="Tahoma"/>
          <w:iCs/>
          <w:sz w:val="22"/>
          <w:szCs w:val="22"/>
          <w:lang w:eastAsia="es-ES_tradnl"/>
        </w:rPr>
        <w:t xml:space="preserve"> por </w:t>
      </w:r>
      <w:r w:rsidR="00701E9A" w:rsidRPr="00FC323A">
        <w:rPr>
          <w:rFonts w:ascii="Palatino Linotype" w:eastAsia="Calibri" w:hAnsi="Palatino Linotype" w:cs="Tahoma"/>
          <w:iCs/>
          <w:sz w:val="22"/>
          <w:szCs w:val="22"/>
          <w:lang w:eastAsia="es-ES_tradnl"/>
        </w:rPr>
        <w:t>sanciones</w:t>
      </w:r>
      <w:r w:rsidRPr="00FC323A">
        <w:rPr>
          <w:rFonts w:ascii="Palatino Linotype" w:eastAsia="Calibri" w:hAnsi="Palatino Linotype" w:cs="Tahoma"/>
          <w:iCs/>
          <w:sz w:val="22"/>
          <w:szCs w:val="22"/>
          <w:lang w:eastAsia="es-ES_tradnl"/>
        </w:rPr>
        <w:t xml:space="preserve"> administrativas, y expedir la constancia correspondiente, encontrando entonces que el Sujeto Obligado posee, administra o archiva la documentación que da cuenta de la constancia de </w:t>
      </w:r>
      <w:r w:rsidR="005B703E" w:rsidRPr="00FC323A">
        <w:rPr>
          <w:rFonts w:ascii="Palatino Linotype" w:eastAsia="Calibri" w:hAnsi="Palatino Linotype" w:cs="Tahoma"/>
          <w:iCs/>
          <w:sz w:val="22"/>
          <w:szCs w:val="22"/>
          <w:lang w:eastAsia="es-ES_tradnl"/>
        </w:rPr>
        <w:t xml:space="preserve">no </w:t>
      </w:r>
      <w:r w:rsidRPr="00FC323A">
        <w:rPr>
          <w:rFonts w:ascii="Palatino Linotype" w:eastAsia="Calibri" w:hAnsi="Palatino Linotype" w:cs="Tahoma"/>
          <w:iCs/>
          <w:sz w:val="22"/>
          <w:szCs w:val="22"/>
          <w:lang w:eastAsia="es-ES_tradnl"/>
        </w:rPr>
        <w:t>inhabilitación de los servidores públicos que ocupan mandos medios y superiores, razón por la cual es dable ordenar su entrega previa búsqueda exhaustiva y razonada en sus archivos, lo an</w:t>
      </w:r>
      <w:r w:rsidR="00701E9A" w:rsidRPr="00FC323A">
        <w:rPr>
          <w:rFonts w:ascii="Palatino Linotype" w:eastAsia="Calibri" w:hAnsi="Palatino Linotype" w:cs="Tahoma"/>
          <w:iCs/>
          <w:sz w:val="22"/>
          <w:szCs w:val="22"/>
          <w:lang w:eastAsia="es-ES_tradnl"/>
        </w:rPr>
        <w:t xml:space="preserve">terior en términos del artículo 12 de la </w:t>
      </w:r>
      <w:r w:rsidR="00701E9A" w:rsidRPr="00FC323A">
        <w:rPr>
          <w:rFonts w:ascii="Palatino Linotype" w:eastAsia="Calibri" w:hAnsi="Palatino Linotype" w:cs="Tahoma"/>
          <w:bCs/>
          <w:iCs/>
          <w:sz w:val="22"/>
          <w:szCs w:val="22"/>
          <w:lang w:eastAsia="en-US"/>
        </w:rPr>
        <w:t>Ley de Transparencia y Acceso a la Información Pública del Estado de México y Municipios</w:t>
      </w:r>
      <w:r w:rsidR="00701E9A" w:rsidRPr="00FC323A">
        <w:rPr>
          <w:rFonts w:ascii="Palatino Linotype" w:eastAsia="Calibri" w:hAnsi="Palatino Linotype" w:cs="Tahoma"/>
          <w:iCs/>
          <w:sz w:val="22"/>
          <w:szCs w:val="22"/>
          <w:lang w:eastAsia="es-ES_tradnl"/>
        </w:rPr>
        <w:t>.</w:t>
      </w:r>
    </w:p>
    <w:p w14:paraId="03846BC1" w14:textId="77777777" w:rsidR="00701E9A" w:rsidRPr="00FC323A" w:rsidRDefault="00701E9A" w:rsidP="008D6A1D">
      <w:pPr>
        <w:tabs>
          <w:tab w:val="left" w:pos="4962"/>
        </w:tabs>
        <w:spacing w:line="360" w:lineRule="auto"/>
        <w:jc w:val="both"/>
        <w:rPr>
          <w:rFonts w:ascii="Palatino Linotype" w:eastAsia="Calibri" w:hAnsi="Palatino Linotype" w:cs="Tahoma"/>
          <w:iCs/>
          <w:sz w:val="22"/>
          <w:szCs w:val="22"/>
          <w:lang w:eastAsia="es-ES_tradnl"/>
        </w:rPr>
      </w:pPr>
    </w:p>
    <w:p w14:paraId="1A4E849E" w14:textId="3A170C60" w:rsidR="008A6C28" w:rsidRPr="00FC323A" w:rsidRDefault="008A6C28" w:rsidP="008D6A1D">
      <w:pPr>
        <w:tabs>
          <w:tab w:val="left" w:pos="3405"/>
        </w:tabs>
        <w:spacing w:line="360" w:lineRule="auto"/>
        <w:jc w:val="both"/>
        <w:rPr>
          <w:rFonts w:ascii="Palatino Linotype" w:hAnsi="Palatino Linotype"/>
          <w:color w:val="222222"/>
          <w:sz w:val="22"/>
          <w:szCs w:val="22"/>
          <w:shd w:val="clear" w:color="auto" w:fill="FFFFFF"/>
        </w:rPr>
      </w:pPr>
      <w:r w:rsidRPr="00FC323A">
        <w:rPr>
          <w:rFonts w:ascii="Palatino Linotype" w:eastAsia="Calibri" w:hAnsi="Palatino Linotype" w:cs="Tahoma"/>
          <w:iCs/>
          <w:sz w:val="22"/>
          <w:szCs w:val="22"/>
          <w:lang w:eastAsia="es-ES_tradnl"/>
        </w:rPr>
        <w:t>No pasa desapercibido para este Órgano Garante que</w:t>
      </w:r>
      <w:r w:rsidRPr="00FC323A">
        <w:rPr>
          <w:rFonts w:ascii="Palatino Linotype" w:hAnsi="Palatino Linotype"/>
          <w:color w:val="222222"/>
          <w:sz w:val="22"/>
          <w:szCs w:val="22"/>
          <w:shd w:val="clear" w:color="auto" w:fill="FFFFFF"/>
        </w:rPr>
        <w:t xml:space="preserve"> es </w:t>
      </w:r>
      <w:r w:rsidRPr="00FC323A">
        <w:rPr>
          <w:rFonts w:ascii="Palatino Linotype" w:hAnsi="Palatino Linotype"/>
          <w:color w:val="222222"/>
          <w:sz w:val="22"/>
          <w:szCs w:val="22"/>
          <w:shd w:val="clear" w:color="auto" w:fill="FFFFFF"/>
          <w:lang w:val="es-ES_tradnl"/>
        </w:rPr>
        <w:t>posible</w:t>
      </w:r>
      <w:r w:rsidRPr="00FC323A">
        <w:rPr>
          <w:rFonts w:ascii="Palatino Linotype" w:hAnsi="Palatino Linotype"/>
          <w:color w:val="222222"/>
          <w:sz w:val="22"/>
          <w:szCs w:val="22"/>
          <w:shd w:val="clear" w:color="auto" w:fill="FFFFFF"/>
        </w:rPr>
        <w:t xml:space="preserve"> que los documentos que den cuenta de la información que se ordena entregar pudiera contener información clasificada, por lo que es de señalar que previo a la entrega al Recurrente, de ser el caso, deberá llevarse a cabo la revisión de los documentos y de resultar procedente la entrega en versión pública en los términos que se analizaran en el apartado correspondiente, la misma deberá ser autorizada </w:t>
      </w:r>
      <w:r w:rsidRPr="00FC323A">
        <w:rPr>
          <w:rFonts w:ascii="Palatino Linotype" w:hAnsi="Palatino Linotype"/>
          <w:color w:val="222222"/>
          <w:sz w:val="22"/>
          <w:szCs w:val="22"/>
          <w:shd w:val="clear" w:color="auto" w:fill="FFFFFF"/>
        </w:rPr>
        <w:lastRenderedPageBreak/>
        <w:t>por el Comité de Transparencia, en donde se funde y motive la clasificación de la información eliminada, de conformidad con lo previsto en el artículo 49, fracciones II y VIII, de la Ley de Transparencia y Acceso a la Información Pública del Estado de México y Municipios, en relación con lo establecido en los Lineamientos Generales en materia de Clasificación y Desclasificación de la Información, así como para Elaboración de Versiones Públicas.</w:t>
      </w:r>
    </w:p>
    <w:p w14:paraId="3BAC117F" w14:textId="3CB367B1" w:rsidR="008A6C28" w:rsidRPr="00FC323A" w:rsidRDefault="008A6C28" w:rsidP="008D6A1D">
      <w:pPr>
        <w:tabs>
          <w:tab w:val="left" w:pos="4962"/>
        </w:tabs>
        <w:spacing w:line="360" w:lineRule="auto"/>
        <w:jc w:val="both"/>
        <w:rPr>
          <w:rFonts w:ascii="Palatino Linotype" w:eastAsia="Calibri" w:hAnsi="Palatino Linotype" w:cs="Tahoma"/>
          <w:iCs/>
          <w:sz w:val="22"/>
          <w:szCs w:val="22"/>
          <w:lang w:eastAsia="es-ES_tradnl"/>
        </w:rPr>
      </w:pPr>
    </w:p>
    <w:p w14:paraId="21C00320" w14:textId="50536EB4" w:rsidR="00D151EA" w:rsidRPr="00FC323A" w:rsidRDefault="00D151EA" w:rsidP="008D6A1D">
      <w:pPr>
        <w:pStyle w:val="Prrafodelista"/>
        <w:numPr>
          <w:ilvl w:val="0"/>
          <w:numId w:val="23"/>
        </w:numPr>
        <w:tabs>
          <w:tab w:val="left" w:pos="4962"/>
        </w:tabs>
        <w:spacing w:line="360" w:lineRule="auto"/>
        <w:jc w:val="both"/>
        <w:rPr>
          <w:rFonts w:ascii="Palatino Linotype" w:eastAsia="Calibri" w:hAnsi="Palatino Linotype" w:cs="Tahoma"/>
          <w:b/>
          <w:iCs/>
          <w:szCs w:val="22"/>
          <w:lang w:eastAsia="es-ES_tradnl"/>
        </w:rPr>
      </w:pPr>
      <w:r w:rsidRPr="00FC323A">
        <w:rPr>
          <w:rFonts w:ascii="Palatino Linotype" w:eastAsia="Calibri" w:hAnsi="Palatino Linotype" w:cs="Tahoma"/>
          <w:b/>
          <w:iCs/>
          <w:szCs w:val="22"/>
          <w:lang w:eastAsia="es-ES_tradnl"/>
        </w:rPr>
        <w:t xml:space="preserve">Inciso A), numeral 2. Del </w:t>
      </w:r>
      <w:r w:rsidRPr="00FC323A">
        <w:rPr>
          <w:rFonts w:ascii="Palatino Linotype" w:eastAsia="Calibri" w:hAnsi="Palatino Linotype" w:cs="Tahoma"/>
          <w:b/>
          <w:i/>
          <w:iCs/>
          <w:szCs w:val="22"/>
          <w:lang w:eastAsia="es-ES_tradnl"/>
        </w:rPr>
        <w:t>curriculum vitae</w:t>
      </w:r>
      <w:r w:rsidRPr="00FC323A">
        <w:rPr>
          <w:rFonts w:ascii="Palatino Linotype" w:eastAsia="Calibri" w:hAnsi="Palatino Linotype" w:cs="Tahoma"/>
          <w:b/>
          <w:iCs/>
          <w:szCs w:val="22"/>
          <w:lang w:eastAsia="es-ES_tradnl"/>
        </w:rPr>
        <w:t>.</w:t>
      </w:r>
    </w:p>
    <w:p w14:paraId="597B3BEE" w14:textId="77777777" w:rsidR="00D151EA" w:rsidRPr="00FC323A" w:rsidRDefault="00D151EA" w:rsidP="008D6A1D">
      <w:pPr>
        <w:tabs>
          <w:tab w:val="left" w:pos="4962"/>
        </w:tabs>
        <w:spacing w:line="360" w:lineRule="auto"/>
        <w:jc w:val="both"/>
        <w:rPr>
          <w:rFonts w:ascii="Palatino Linotype" w:eastAsia="Calibri" w:hAnsi="Palatino Linotype" w:cs="Tahoma"/>
          <w:b/>
          <w:iCs/>
          <w:sz w:val="22"/>
          <w:szCs w:val="22"/>
          <w:lang w:eastAsia="es-ES_tradnl"/>
        </w:rPr>
      </w:pPr>
    </w:p>
    <w:p w14:paraId="358ECC21" w14:textId="4C8C588F" w:rsidR="0064349F" w:rsidRPr="00FC323A" w:rsidRDefault="003747ED" w:rsidP="008D6A1D">
      <w:pPr>
        <w:spacing w:line="360" w:lineRule="auto"/>
        <w:jc w:val="both"/>
        <w:rPr>
          <w:rFonts w:ascii="Palatino Linotype" w:hAnsi="Palatino Linotype" w:cs="Tahoma"/>
          <w:sz w:val="22"/>
          <w:szCs w:val="22"/>
          <w:lang w:val="es-ES"/>
        </w:rPr>
      </w:pPr>
      <w:r w:rsidRPr="00FC323A">
        <w:rPr>
          <w:rFonts w:ascii="Palatino Linotype" w:hAnsi="Palatino Linotype" w:cs="Tahoma"/>
          <w:sz w:val="22"/>
          <w:szCs w:val="22"/>
          <w:lang w:val="es-ES"/>
        </w:rPr>
        <w:t>Ahora bien, p</w:t>
      </w:r>
      <w:r w:rsidR="0064349F" w:rsidRPr="00FC323A">
        <w:rPr>
          <w:rFonts w:ascii="Palatino Linotype" w:hAnsi="Palatino Linotype" w:cs="Tahoma"/>
          <w:sz w:val="22"/>
          <w:szCs w:val="22"/>
          <w:lang w:val="es-ES"/>
        </w:rPr>
        <w:t>or lo que respecta a los documentos que se ordena entregar respecto de la</w:t>
      </w:r>
      <w:r w:rsidR="008A6C28" w:rsidRPr="00FC323A">
        <w:rPr>
          <w:rFonts w:ascii="Palatino Linotype" w:hAnsi="Palatino Linotype" w:cs="Tahoma"/>
          <w:sz w:val="22"/>
          <w:szCs w:val="22"/>
          <w:lang w:val="es-ES"/>
        </w:rPr>
        <w:t xml:space="preserve"> experiencia laboral, es preciso manifestar que </w:t>
      </w:r>
      <w:r w:rsidR="0064349F" w:rsidRPr="00FC323A">
        <w:rPr>
          <w:rFonts w:ascii="Palatino Linotype" w:hAnsi="Palatino Linotype" w:cs="Tahoma"/>
          <w:sz w:val="22"/>
          <w:szCs w:val="22"/>
          <w:lang w:val="es-ES"/>
        </w:rPr>
        <w:t>esta permite acreditar que una persona cuenta con los estudios y experiencia que indican, integrándose por un conjunto de elementos cuya concurrencia simultánea permiten identificar clara e indubitablemente que una persona determinada cuenta con los conocimientos, preparación y experiencia necesarios para desempeñar una determinada función pública.</w:t>
      </w:r>
    </w:p>
    <w:p w14:paraId="4239DA91" w14:textId="77777777" w:rsidR="0064349F" w:rsidRPr="00FC323A" w:rsidRDefault="0064349F" w:rsidP="008D6A1D">
      <w:pPr>
        <w:spacing w:line="360" w:lineRule="auto"/>
        <w:jc w:val="both"/>
        <w:rPr>
          <w:rFonts w:ascii="Palatino Linotype" w:hAnsi="Palatino Linotype" w:cs="Tahoma"/>
          <w:sz w:val="22"/>
          <w:szCs w:val="22"/>
          <w:lang w:val="es-ES"/>
        </w:rPr>
      </w:pPr>
    </w:p>
    <w:p w14:paraId="4082B894" w14:textId="50498BE7" w:rsidR="0064349F" w:rsidRPr="00FC323A" w:rsidRDefault="0064349F" w:rsidP="008D6A1D">
      <w:pPr>
        <w:spacing w:line="360" w:lineRule="auto"/>
        <w:ind w:right="-93"/>
        <w:jc w:val="both"/>
        <w:rPr>
          <w:rFonts w:ascii="Palatino Linotype" w:hAnsi="Palatino Linotype" w:cs="Tahoma"/>
          <w:sz w:val="22"/>
          <w:szCs w:val="22"/>
          <w:lang w:val="es-ES"/>
        </w:rPr>
      </w:pPr>
      <w:r w:rsidRPr="00FC323A">
        <w:rPr>
          <w:rFonts w:ascii="Palatino Linotype" w:hAnsi="Palatino Linotype" w:cs="Tahoma"/>
          <w:sz w:val="22"/>
          <w:szCs w:val="22"/>
          <w:lang w:val="es-ES"/>
        </w:rPr>
        <w:t xml:space="preserve">No se deja de lado que la información curricular corresponde a una obligación de transparencia establecida en el artículo 92, fracción, fracción XXI, Ley de Transparencia y Acceso a la Información Pública del Estado de México y Municipios, por lo que la información curricular desde el nivel de jefes de departamento o equivales hacia arriba es información que debe obrar en los archivos del Sujeto Obligado y procede su entrega en su caso en versión pública, </w:t>
      </w:r>
      <w:r w:rsidR="003747ED" w:rsidRPr="00FC323A">
        <w:rPr>
          <w:rFonts w:ascii="Palatino Linotype" w:hAnsi="Palatino Linotype" w:cs="Tahoma"/>
          <w:sz w:val="22"/>
          <w:szCs w:val="22"/>
          <w:lang w:val="es-ES"/>
        </w:rPr>
        <w:t xml:space="preserve"> en los términos que se analizaran en el apartado correspondiente</w:t>
      </w:r>
      <w:r w:rsidR="00A75DAA" w:rsidRPr="00FC323A">
        <w:rPr>
          <w:rFonts w:ascii="Palatino Linotype" w:hAnsi="Palatino Linotype" w:cs="Tahoma"/>
          <w:sz w:val="22"/>
          <w:szCs w:val="22"/>
          <w:lang w:val="es-ES"/>
        </w:rPr>
        <w:t>, previa su búsqueda exhaustiva y razonada</w:t>
      </w:r>
      <w:r w:rsidR="003747ED" w:rsidRPr="00FC323A">
        <w:rPr>
          <w:rFonts w:ascii="Palatino Linotype" w:hAnsi="Palatino Linotype" w:cs="Tahoma"/>
          <w:sz w:val="22"/>
          <w:szCs w:val="22"/>
          <w:lang w:val="es-ES"/>
        </w:rPr>
        <w:t>.</w:t>
      </w:r>
    </w:p>
    <w:p w14:paraId="30653F33" w14:textId="77777777" w:rsidR="003747ED" w:rsidRPr="00FC323A" w:rsidRDefault="003747ED" w:rsidP="008D6A1D">
      <w:pPr>
        <w:spacing w:line="360" w:lineRule="auto"/>
        <w:ind w:right="-93"/>
        <w:jc w:val="both"/>
        <w:rPr>
          <w:rFonts w:ascii="Palatino Linotype" w:hAnsi="Palatino Linotype" w:cs="Tahoma"/>
          <w:sz w:val="22"/>
          <w:szCs w:val="22"/>
          <w:lang w:val="es-ES"/>
        </w:rPr>
      </w:pPr>
    </w:p>
    <w:p w14:paraId="3B7EAD9D" w14:textId="46285C01" w:rsidR="003747ED" w:rsidRPr="00FC323A" w:rsidRDefault="003747ED" w:rsidP="008D6A1D">
      <w:pPr>
        <w:spacing w:line="360" w:lineRule="auto"/>
        <w:ind w:right="-93"/>
        <w:jc w:val="both"/>
        <w:rPr>
          <w:rFonts w:ascii="Palatino Linotype" w:eastAsia="Calibri" w:hAnsi="Palatino Linotype" w:cs="Tahoma"/>
          <w:bCs/>
          <w:sz w:val="22"/>
          <w:szCs w:val="22"/>
          <w:lang w:val="es-ES" w:eastAsia="en-US"/>
        </w:rPr>
      </w:pPr>
      <w:r w:rsidRPr="00FC323A">
        <w:rPr>
          <w:rFonts w:ascii="Palatino Linotype" w:hAnsi="Palatino Linotype" w:cs="Tahoma"/>
          <w:sz w:val="22"/>
          <w:szCs w:val="22"/>
          <w:lang w:val="es-ES"/>
        </w:rPr>
        <w:t xml:space="preserve">Es necesario precisar que derivado de la obligación prevista por la Ley de la materia, el Sujeto Obligado debe publicar la información solicitada por el hoy Recurrente, sin embargo, este </w:t>
      </w:r>
      <w:r w:rsidRPr="00FC323A">
        <w:rPr>
          <w:rFonts w:ascii="Palatino Linotype" w:hAnsi="Palatino Linotype" w:cs="Tahoma"/>
          <w:sz w:val="22"/>
          <w:szCs w:val="22"/>
          <w:lang w:val="es-ES"/>
        </w:rPr>
        <w:lastRenderedPageBreak/>
        <w:t xml:space="preserve">Órgano Garante, revisó el sitio correspondiente a la Información Pública de Oficio Mexiquense (Ipomex) para verificar si la información se encontraba publicada, sin embargo se encuentra totalmente desactualizada, por lo que se insta al Sujeto Obligado para que cumpla con las obligaciones previstas por la </w:t>
      </w:r>
      <w:r w:rsidRPr="00FC323A">
        <w:rPr>
          <w:rFonts w:ascii="Palatino Linotype" w:eastAsia="Calibri" w:hAnsi="Palatino Linotype" w:cs="Tahoma"/>
          <w:bCs/>
          <w:sz w:val="22"/>
          <w:szCs w:val="22"/>
          <w:lang w:val="es-ES" w:eastAsia="en-US"/>
        </w:rPr>
        <w:t>Ley de Transparencia y Acceso a la Información Pública del Estado de México y Municipios, a fin de garantizar los derechos consagrados en la misma.</w:t>
      </w:r>
    </w:p>
    <w:p w14:paraId="393CB23C" w14:textId="77777777" w:rsidR="003747ED" w:rsidRPr="00FC323A" w:rsidRDefault="003747ED" w:rsidP="008D6A1D">
      <w:pPr>
        <w:spacing w:line="360" w:lineRule="auto"/>
        <w:ind w:right="-93"/>
        <w:jc w:val="both"/>
        <w:rPr>
          <w:rFonts w:ascii="Palatino Linotype" w:eastAsia="Calibri" w:hAnsi="Palatino Linotype" w:cs="Tahoma"/>
          <w:bCs/>
          <w:sz w:val="22"/>
          <w:szCs w:val="22"/>
          <w:lang w:val="es-ES" w:eastAsia="en-US"/>
        </w:rPr>
      </w:pPr>
    </w:p>
    <w:p w14:paraId="3FB6A8E0" w14:textId="7D0870C0" w:rsidR="003747ED" w:rsidRPr="00FC323A" w:rsidRDefault="003747ED" w:rsidP="008D6A1D">
      <w:pPr>
        <w:spacing w:line="360" w:lineRule="auto"/>
        <w:ind w:right="-93"/>
        <w:jc w:val="both"/>
        <w:rPr>
          <w:rFonts w:ascii="Palatino Linotype" w:hAnsi="Palatino Linotype"/>
          <w:sz w:val="22"/>
          <w:szCs w:val="22"/>
        </w:rPr>
      </w:pPr>
      <w:r w:rsidRPr="00FC323A">
        <w:rPr>
          <w:rFonts w:ascii="Palatino Linotype" w:eastAsia="Calibri" w:hAnsi="Palatino Linotype" w:cs="Tahoma"/>
          <w:bCs/>
          <w:sz w:val="22"/>
          <w:szCs w:val="22"/>
          <w:lang w:val="es-ES" w:eastAsia="en-US"/>
        </w:rPr>
        <w:t xml:space="preserve">Para mayor referencia se inserta imagen del sitio Información Pública de Oficio Mexiquense (Ipomex) y que puede verse en la siguiente liga: </w:t>
      </w:r>
      <w:hyperlink r:id="rId8" w:history="1">
        <w:r w:rsidRPr="00FC323A">
          <w:rPr>
            <w:rStyle w:val="Hipervnculo"/>
            <w:rFonts w:ascii="Palatino Linotype" w:eastAsiaTheme="majorEastAsia" w:hAnsi="Palatino Linotype"/>
            <w:sz w:val="22"/>
            <w:szCs w:val="22"/>
          </w:rPr>
          <w:t>https://www.ipomex.org.mx/ipo3/lgt/indice/TEQUIXQUIAC/art_92_xxi.web</w:t>
        </w:r>
      </w:hyperlink>
      <w:r w:rsidRPr="00FC323A">
        <w:rPr>
          <w:rFonts w:ascii="Palatino Linotype" w:hAnsi="Palatino Linotype"/>
          <w:sz w:val="22"/>
          <w:szCs w:val="22"/>
        </w:rPr>
        <w:t>:</w:t>
      </w:r>
    </w:p>
    <w:p w14:paraId="37D18C84" w14:textId="77777777" w:rsidR="003747ED" w:rsidRPr="00FC323A" w:rsidRDefault="003747ED" w:rsidP="008D6A1D">
      <w:pPr>
        <w:spacing w:line="360" w:lineRule="auto"/>
        <w:ind w:right="-93"/>
        <w:jc w:val="both"/>
        <w:rPr>
          <w:rFonts w:ascii="Palatino Linotype" w:hAnsi="Palatino Linotype"/>
          <w:sz w:val="22"/>
          <w:szCs w:val="22"/>
        </w:rPr>
      </w:pPr>
    </w:p>
    <w:p w14:paraId="47DA7CEC" w14:textId="0B032D3B" w:rsidR="003747ED" w:rsidRPr="00FC323A" w:rsidRDefault="003747ED" w:rsidP="008D6A1D">
      <w:pPr>
        <w:spacing w:line="360" w:lineRule="auto"/>
        <w:ind w:right="-93"/>
        <w:jc w:val="center"/>
        <w:rPr>
          <w:rFonts w:ascii="Palatino Linotype" w:hAnsi="Palatino Linotype" w:cs="Tahoma"/>
          <w:sz w:val="22"/>
          <w:szCs w:val="22"/>
          <w:lang w:val="es-ES"/>
        </w:rPr>
      </w:pPr>
      <w:r w:rsidRPr="00FC323A">
        <w:rPr>
          <w:rFonts w:ascii="Palatino Linotype" w:hAnsi="Palatino Linotype"/>
          <w:noProof/>
          <w:sz w:val="22"/>
          <w:szCs w:val="22"/>
          <w:lang w:eastAsia="es-MX"/>
        </w:rPr>
        <w:drawing>
          <wp:inline distT="0" distB="0" distL="0" distR="0" wp14:anchorId="13EADCDE" wp14:editId="349B6AFC">
            <wp:extent cx="3899139" cy="3801703"/>
            <wp:effectExtent l="0" t="0" r="635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297" t="6450" r="29252" b="21237"/>
                    <a:stretch/>
                  </pic:blipFill>
                  <pic:spPr bwMode="auto">
                    <a:xfrm>
                      <a:off x="0" y="0"/>
                      <a:ext cx="3911987" cy="3814230"/>
                    </a:xfrm>
                    <a:prstGeom prst="rect">
                      <a:avLst/>
                    </a:prstGeom>
                    <a:ln>
                      <a:noFill/>
                    </a:ln>
                    <a:extLst>
                      <a:ext uri="{53640926-AAD7-44D8-BBD7-CCE9431645EC}">
                        <a14:shadowObscured xmlns:a14="http://schemas.microsoft.com/office/drawing/2010/main"/>
                      </a:ext>
                    </a:extLst>
                  </pic:spPr>
                </pic:pic>
              </a:graphicData>
            </a:graphic>
          </wp:inline>
        </w:drawing>
      </w:r>
    </w:p>
    <w:p w14:paraId="3F2E3D17" w14:textId="77777777" w:rsidR="003747ED" w:rsidRPr="00FC323A" w:rsidRDefault="003747ED" w:rsidP="008D6A1D">
      <w:pPr>
        <w:spacing w:line="360" w:lineRule="auto"/>
        <w:ind w:right="-93"/>
        <w:jc w:val="both"/>
        <w:rPr>
          <w:rFonts w:ascii="Palatino Linotype" w:hAnsi="Palatino Linotype" w:cs="Tahoma"/>
          <w:sz w:val="22"/>
          <w:szCs w:val="22"/>
          <w:lang w:val="es-ES"/>
        </w:rPr>
      </w:pPr>
    </w:p>
    <w:p w14:paraId="46C248A5" w14:textId="2669C3E0" w:rsidR="00214726" w:rsidRPr="00FC323A" w:rsidRDefault="00214726" w:rsidP="008D6A1D">
      <w:pPr>
        <w:tabs>
          <w:tab w:val="left" w:pos="4962"/>
        </w:tabs>
        <w:spacing w:line="360" w:lineRule="auto"/>
        <w:jc w:val="both"/>
        <w:rPr>
          <w:rFonts w:ascii="Palatino Linotype" w:eastAsia="Calibri" w:hAnsi="Palatino Linotype" w:cs="Tahoma"/>
          <w:iCs/>
          <w:sz w:val="22"/>
          <w:szCs w:val="22"/>
          <w:lang w:eastAsia="es-ES_tradnl"/>
        </w:rPr>
      </w:pPr>
      <w:r w:rsidRPr="00FC323A">
        <w:rPr>
          <w:rFonts w:ascii="Palatino Linotype" w:eastAsia="Calibri" w:hAnsi="Palatino Linotype" w:cs="Tahoma"/>
          <w:iCs/>
          <w:sz w:val="22"/>
          <w:szCs w:val="22"/>
          <w:lang w:eastAsia="es-ES_tradnl"/>
        </w:rPr>
        <w:lastRenderedPageBreak/>
        <w:t>Con base en lo expuesto, se advierte que la información solicitada es pública y procede ordenar su entrega.</w:t>
      </w:r>
    </w:p>
    <w:p w14:paraId="428C2B5C" w14:textId="77777777" w:rsidR="00214726" w:rsidRPr="00FC323A" w:rsidRDefault="00214726" w:rsidP="008D6A1D">
      <w:pPr>
        <w:tabs>
          <w:tab w:val="left" w:pos="4962"/>
        </w:tabs>
        <w:spacing w:line="360" w:lineRule="auto"/>
        <w:jc w:val="both"/>
        <w:rPr>
          <w:rFonts w:ascii="Palatino Linotype" w:eastAsia="Calibri" w:hAnsi="Palatino Linotype" w:cs="Tahoma"/>
          <w:iCs/>
          <w:sz w:val="22"/>
          <w:szCs w:val="22"/>
          <w:lang w:eastAsia="es-ES_tradnl"/>
        </w:rPr>
      </w:pPr>
    </w:p>
    <w:p w14:paraId="43663E52" w14:textId="05906A58" w:rsidR="00D151EA" w:rsidRPr="00FC323A" w:rsidRDefault="00D151EA" w:rsidP="008D6A1D">
      <w:pPr>
        <w:pStyle w:val="Prrafodelista"/>
        <w:numPr>
          <w:ilvl w:val="0"/>
          <w:numId w:val="23"/>
        </w:numPr>
        <w:tabs>
          <w:tab w:val="left" w:pos="4962"/>
        </w:tabs>
        <w:spacing w:line="360" w:lineRule="auto"/>
        <w:jc w:val="both"/>
        <w:rPr>
          <w:rFonts w:ascii="Palatino Linotype" w:eastAsia="Calibri" w:hAnsi="Palatino Linotype" w:cs="Tahoma"/>
          <w:b/>
          <w:iCs/>
          <w:szCs w:val="22"/>
          <w:lang w:eastAsia="es-ES_tradnl"/>
        </w:rPr>
      </w:pPr>
      <w:r w:rsidRPr="00FC323A">
        <w:rPr>
          <w:rFonts w:ascii="Palatino Linotype" w:eastAsia="Calibri" w:hAnsi="Palatino Linotype" w:cs="Tahoma"/>
          <w:b/>
          <w:iCs/>
          <w:szCs w:val="22"/>
          <w:lang w:eastAsia="es-ES_tradnl"/>
        </w:rPr>
        <w:t>Inciso A), numeral 1. Del certificado de antecedentes no penales.</w:t>
      </w:r>
    </w:p>
    <w:p w14:paraId="2E70C711" w14:textId="77777777" w:rsidR="0064349F" w:rsidRPr="00FC323A" w:rsidRDefault="0064349F" w:rsidP="008D6A1D">
      <w:pPr>
        <w:tabs>
          <w:tab w:val="left" w:pos="4962"/>
        </w:tabs>
        <w:spacing w:line="360" w:lineRule="auto"/>
        <w:jc w:val="both"/>
        <w:rPr>
          <w:rFonts w:ascii="Palatino Linotype" w:eastAsia="Calibri" w:hAnsi="Palatino Linotype" w:cs="Tahoma"/>
          <w:b/>
          <w:iCs/>
          <w:sz w:val="22"/>
          <w:szCs w:val="22"/>
          <w:lang w:eastAsia="es-ES_tradnl"/>
        </w:rPr>
      </w:pPr>
    </w:p>
    <w:p w14:paraId="666F8F9B" w14:textId="012DB36B" w:rsidR="0064349F" w:rsidRPr="00FC323A" w:rsidRDefault="00A75DAA" w:rsidP="008D6A1D">
      <w:pPr>
        <w:tabs>
          <w:tab w:val="left" w:pos="4962"/>
        </w:tabs>
        <w:spacing w:line="360" w:lineRule="auto"/>
        <w:jc w:val="both"/>
        <w:rPr>
          <w:rFonts w:ascii="Palatino Linotype" w:eastAsia="Calibri" w:hAnsi="Palatino Linotype" w:cs="Tahoma"/>
          <w:iCs/>
          <w:sz w:val="22"/>
          <w:szCs w:val="22"/>
          <w:lang w:eastAsia="es-ES_tradnl"/>
        </w:rPr>
      </w:pPr>
      <w:r w:rsidRPr="00FC323A">
        <w:rPr>
          <w:rFonts w:ascii="Palatino Linotype" w:eastAsia="Calibri" w:hAnsi="Palatino Linotype" w:cs="Tahoma"/>
          <w:iCs/>
          <w:sz w:val="22"/>
          <w:szCs w:val="22"/>
          <w:lang w:eastAsia="es-ES_tradnl"/>
        </w:rPr>
        <w:t xml:space="preserve">Al respecto del certificado de antecedentes no penales, es necesario </w:t>
      </w:r>
      <w:r w:rsidR="003B6D7C" w:rsidRPr="00FC323A">
        <w:rPr>
          <w:rFonts w:ascii="Palatino Linotype" w:eastAsia="Calibri" w:hAnsi="Palatino Linotype" w:cs="Tahoma"/>
          <w:iCs/>
          <w:sz w:val="22"/>
          <w:szCs w:val="22"/>
          <w:lang w:eastAsia="es-ES_tradnl"/>
        </w:rPr>
        <w:t>traer a colación</w:t>
      </w:r>
      <w:r w:rsidRPr="00FC323A">
        <w:rPr>
          <w:rFonts w:ascii="Palatino Linotype" w:eastAsia="Calibri" w:hAnsi="Palatino Linotype" w:cs="Tahoma"/>
          <w:iCs/>
          <w:sz w:val="22"/>
          <w:szCs w:val="22"/>
          <w:lang w:eastAsia="es-ES_tradnl"/>
        </w:rPr>
        <w:t xml:space="preserve"> el conteni</w:t>
      </w:r>
      <w:r w:rsidR="003B6D7C" w:rsidRPr="00FC323A">
        <w:rPr>
          <w:rFonts w:ascii="Palatino Linotype" w:eastAsia="Calibri" w:hAnsi="Palatino Linotype" w:cs="Tahoma"/>
          <w:iCs/>
          <w:sz w:val="22"/>
          <w:szCs w:val="22"/>
          <w:lang w:eastAsia="es-ES_tradnl"/>
        </w:rPr>
        <w:t>do</w:t>
      </w:r>
      <w:r w:rsidRPr="00FC323A">
        <w:rPr>
          <w:rFonts w:ascii="Palatino Linotype" w:eastAsia="Calibri" w:hAnsi="Palatino Linotype" w:cs="Tahoma"/>
          <w:iCs/>
          <w:sz w:val="22"/>
          <w:szCs w:val="22"/>
          <w:lang w:eastAsia="es-ES_tradnl"/>
        </w:rPr>
        <w:t xml:space="preserve"> de la fracción III del artículo 47 de la </w:t>
      </w:r>
      <w:r w:rsidRPr="00FC323A">
        <w:rPr>
          <w:rFonts w:ascii="Palatino Linotype" w:hAnsi="Palatino Linotype" w:cs="Tahoma"/>
          <w:sz w:val="22"/>
          <w:szCs w:val="22"/>
          <w:lang w:val="es-ES"/>
        </w:rPr>
        <w:t>la Ley del Trabajo de los Servidores Públicos del Estado y Municipios</w:t>
      </w:r>
      <w:r w:rsidRPr="00FC323A">
        <w:rPr>
          <w:rFonts w:ascii="Palatino Linotype" w:eastAsia="Calibri" w:hAnsi="Palatino Linotype" w:cs="Tahoma"/>
          <w:iCs/>
          <w:sz w:val="22"/>
          <w:szCs w:val="22"/>
          <w:lang w:eastAsia="es-ES_tradnl"/>
        </w:rPr>
        <w:t xml:space="preserve">, la cual precisa que </w:t>
      </w:r>
      <w:r w:rsidR="0064349F" w:rsidRPr="00FC323A">
        <w:rPr>
          <w:rFonts w:ascii="Palatino Linotype" w:hAnsi="Palatino Linotype" w:cs="Tahoma"/>
          <w:sz w:val="22"/>
          <w:szCs w:val="22"/>
          <w:lang w:val="es-ES"/>
        </w:rPr>
        <w:t>para ingresar al servicio público de cualquier dependencia o institución pública, incluyendo los municipios, la persona deberá acreditar que se encuentra en pleno ejercicio de sus derechos civiles y políticos.</w:t>
      </w:r>
    </w:p>
    <w:p w14:paraId="4DBA69B1" w14:textId="30229ED3" w:rsidR="0064349F" w:rsidRPr="00FC323A" w:rsidRDefault="0064349F" w:rsidP="008D6A1D">
      <w:pPr>
        <w:spacing w:line="360" w:lineRule="auto"/>
        <w:ind w:right="-93"/>
        <w:jc w:val="both"/>
        <w:rPr>
          <w:rFonts w:ascii="Palatino Linotype" w:hAnsi="Palatino Linotype" w:cs="Tahoma"/>
          <w:sz w:val="22"/>
          <w:szCs w:val="22"/>
          <w:lang w:val="es-ES"/>
        </w:rPr>
      </w:pPr>
      <w:r w:rsidRPr="00FC323A">
        <w:rPr>
          <w:rFonts w:ascii="Palatino Linotype" w:hAnsi="Palatino Linotype" w:cs="Tahoma"/>
          <w:sz w:val="22"/>
          <w:szCs w:val="22"/>
          <w:lang w:val="es-ES"/>
        </w:rPr>
        <w:t>Para acreditar dicha situación, las personas deberán presentar el Certificado de No Antecedentes Penales, que tiene como propósito, acreditar si una persona ha sido o no condenada por un delito; además que únicamente se limitará a señalar, que conforme a los datos proporcionados, la persona de que se trate, cuenta con antecedentes penales o no; de conformidad con lo establecido en el Acuerdo número 14/2011, del Procurador General de Justicia del Estado de México, por el que se establecen los Lineamientos para expedición de informes y certificados de no antecedentes penales, publicado en la “Gaceta de Gobierno” el treinta de noviembre de dos mil once.</w:t>
      </w:r>
    </w:p>
    <w:p w14:paraId="037585AB" w14:textId="77777777" w:rsidR="0064349F" w:rsidRPr="00FC323A" w:rsidRDefault="0064349F" w:rsidP="008D6A1D">
      <w:pPr>
        <w:spacing w:line="360" w:lineRule="auto"/>
        <w:ind w:right="-93"/>
        <w:jc w:val="both"/>
        <w:rPr>
          <w:rFonts w:ascii="Palatino Linotype" w:hAnsi="Palatino Linotype" w:cs="Tahoma"/>
          <w:sz w:val="22"/>
          <w:szCs w:val="22"/>
          <w:lang w:val="es-ES"/>
        </w:rPr>
      </w:pPr>
    </w:p>
    <w:p w14:paraId="4E95A6D8" w14:textId="77777777" w:rsidR="0064349F" w:rsidRPr="00FC323A" w:rsidRDefault="0064349F" w:rsidP="008D6A1D">
      <w:pPr>
        <w:spacing w:line="360" w:lineRule="auto"/>
        <w:ind w:right="-93"/>
        <w:jc w:val="both"/>
        <w:rPr>
          <w:rFonts w:ascii="Palatino Linotype" w:hAnsi="Palatino Linotype" w:cs="Tahoma"/>
          <w:sz w:val="22"/>
          <w:szCs w:val="22"/>
          <w:lang w:val="es-ES"/>
        </w:rPr>
      </w:pPr>
      <w:r w:rsidRPr="00FC323A">
        <w:rPr>
          <w:rFonts w:ascii="Palatino Linotype" w:hAnsi="Palatino Linotype" w:cs="Tahoma"/>
          <w:sz w:val="22"/>
          <w:szCs w:val="22"/>
          <w:lang w:val="es-ES"/>
        </w:rPr>
        <w:t xml:space="preserve">En los Considerando de los Lineamientos antes señalados, se precisa lo siguiente: </w:t>
      </w:r>
    </w:p>
    <w:p w14:paraId="5E2E8F5F" w14:textId="77777777" w:rsidR="0064349F" w:rsidRPr="00FC323A" w:rsidRDefault="0064349F" w:rsidP="008D6A1D">
      <w:pPr>
        <w:spacing w:line="360" w:lineRule="auto"/>
        <w:ind w:right="-93"/>
        <w:jc w:val="both"/>
        <w:rPr>
          <w:rFonts w:ascii="Palatino Linotype" w:hAnsi="Palatino Linotype" w:cs="Tahoma"/>
          <w:sz w:val="22"/>
          <w:szCs w:val="22"/>
          <w:lang w:val="es-ES"/>
        </w:rPr>
      </w:pPr>
    </w:p>
    <w:p w14:paraId="3B3F26B9" w14:textId="77777777" w:rsidR="0064349F" w:rsidRPr="00FC323A" w:rsidRDefault="0064349F" w:rsidP="008D6A1D">
      <w:pPr>
        <w:spacing w:line="360" w:lineRule="auto"/>
        <w:ind w:left="567" w:right="539"/>
        <w:jc w:val="both"/>
        <w:rPr>
          <w:rFonts w:ascii="Palatino Linotype" w:hAnsi="Palatino Linotype" w:cs="Tahoma"/>
          <w:i/>
          <w:sz w:val="22"/>
          <w:szCs w:val="22"/>
          <w:lang w:val="es-ES"/>
        </w:rPr>
      </w:pPr>
      <w:r w:rsidRPr="00FC323A">
        <w:rPr>
          <w:rFonts w:ascii="Palatino Linotype" w:hAnsi="Palatino Linotype" w:cs="Tahoma"/>
          <w:i/>
          <w:sz w:val="22"/>
          <w:szCs w:val="22"/>
          <w:lang w:val="es-ES"/>
        </w:rPr>
        <w:t xml:space="preserve">Que en tal virtud, mediante Decreto publicado en el Periódico Oficial "Gaceta del Gobierno" el 26 de octubre de 2011, se adicionó el artículo 13 Bis a la Ley Orgánica de la Procuraduría General de Justicia del Estado de México, por el cua1 se dispone que el </w:t>
      </w:r>
      <w:r w:rsidRPr="00FC323A">
        <w:rPr>
          <w:rFonts w:ascii="Palatino Linotype" w:hAnsi="Palatino Linotype" w:cs="Tahoma"/>
          <w:b/>
          <w:i/>
          <w:sz w:val="22"/>
          <w:szCs w:val="22"/>
          <w:lang w:val="es-ES"/>
        </w:rPr>
        <w:t xml:space="preserve">Instituto de Servicios Periciales únicamente expedirá certificados de antecedentes </w:t>
      </w:r>
      <w:r w:rsidRPr="00FC323A">
        <w:rPr>
          <w:rFonts w:ascii="Palatino Linotype" w:hAnsi="Palatino Linotype" w:cs="Tahoma"/>
          <w:b/>
          <w:i/>
          <w:sz w:val="22"/>
          <w:szCs w:val="22"/>
          <w:lang w:val="es-ES"/>
        </w:rPr>
        <w:lastRenderedPageBreak/>
        <w:t>penales</w:t>
      </w:r>
      <w:r w:rsidRPr="00FC323A">
        <w:rPr>
          <w:rFonts w:ascii="Palatino Linotype" w:hAnsi="Palatino Linotype" w:cs="Tahoma"/>
          <w:i/>
          <w:sz w:val="22"/>
          <w:szCs w:val="22"/>
          <w:lang w:val="es-ES"/>
        </w:rPr>
        <w:t xml:space="preserve"> en los casos en que las leyes lo exijan </w:t>
      </w:r>
      <w:r w:rsidRPr="00FC323A">
        <w:rPr>
          <w:rFonts w:ascii="Palatino Linotype" w:hAnsi="Palatino Linotype" w:cs="Tahoma"/>
          <w:b/>
          <w:i/>
          <w:sz w:val="22"/>
          <w:szCs w:val="22"/>
          <w:lang w:val="es-ES"/>
        </w:rPr>
        <w:t>coma forma para acreditar requisitos para el desempeño de empleos, cargos o comisiones en el servicio público, en instituciones de seguridad u otros que las propias leyes establezcan, o bien, cuando sea requerido, de manera fundada y motivada, por las autoridades judiciales o administrativas competentes</w:t>
      </w:r>
      <w:r w:rsidRPr="00FC323A">
        <w:rPr>
          <w:rFonts w:ascii="Palatino Linotype" w:hAnsi="Palatino Linotype" w:cs="Tahoma"/>
          <w:i/>
          <w:sz w:val="22"/>
          <w:szCs w:val="22"/>
          <w:lang w:val="es-ES"/>
        </w:rPr>
        <w:t>;</w:t>
      </w:r>
    </w:p>
    <w:p w14:paraId="7C327BAD" w14:textId="77777777" w:rsidR="0064349F" w:rsidRPr="00FC323A" w:rsidRDefault="0064349F" w:rsidP="008D6A1D">
      <w:pPr>
        <w:spacing w:line="360" w:lineRule="auto"/>
        <w:ind w:right="-93"/>
        <w:jc w:val="both"/>
        <w:rPr>
          <w:rFonts w:ascii="Palatino Linotype" w:hAnsi="Palatino Linotype" w:cs="Tahoma"/>
          <w:sz w:val="22"/>
          <w:szCs w:val="22"/>
          <w:lang w:val="es-ES"/>
        </w:rPr>
      </w:pPr>
    </w:p>
    <w:p w14:paraId="37BF89D8" w14:textId="4472F802" w:rsidR="0064349F" w:rsidRPr="00FC323A" w:rsidRDefault="0064349F" w:rsidP="008D6A1D">
      <w:pPr>
        <w:spacing w:line="360" w:lineRule="auto"/>
        <w:ind w:right="-93"/>
        <w:jc w:val="both"/>
        <w:rPr>
          <w:rFonts w:ascii="Palatino Linotype" w:hAnsi="Palatino Linotype" w:cs="Tahoma"/>
          <w:sz w:val="22"/>
          <w:szCs w:val="22"/>
          <w:lang w:val="es-ES"/>
        </w:rPr>
      </w:pPr>
      <w:r w:rsidRPr="00FC323A">
        <w:rPr>
          <w:rFonts w:ascii="Palatino Linotype" w:hAnsi="Palatino Linotype" w:cs="Tahoma"/>
          <w:sz w:val="22"/>
          <w:szCs w:val="22"/>
          <w:lang w:val="es-ES"/>
        </w:rPr>
        <w:t xml:space="preserve">En ese contexto, para poder acceder a un cargo como servidor público del </w:t>
      </w:r>
      <w:r w:rsidR="00A75DAA" w:rsidRPr="00FC323A">
        <w:rPr>
          <w:rFonts w:ascii="Palatino Linotype" w:eastAsia="Calibri" w:hAnsi="Palatino Linotype" w:cs="Tahoma"/>
          <w:sz w:val="22"/>
          <w:szCs w:val="22"/>
          <w:lang w:eastAsia="en-US"/>
        </w:rPr>
        <w:t>Ayuntamiento de Tequixquiac</w:t>
      </w:r>
      <w:r w:rsidRPr="00FC323A">
        <w:rPr>
          <w:rFonts w:ascii="Palatino Linotype" w:hAnsi="Palatino Linotype" w:cs="Tahoma"/>
          <w:sz w:val="22"/>
          <w:szCs w:val="22"/>
          <w:lang w:val="es-ES"/>
        </w:rPr>
        <w:t xml:space="preserve"> es necesario proporcionar el Certificado de No Antecedentes Penales, con el fin de acreditar que se encuentra en pleno ejercicio de los derechos políticos; ya que únicamente señala si el posible servidor público fue o no condenado por la comisión de algún hecho ilícito</w:t>
      </w:r>
      <w:r w:rsidR="00A75DAA" w:rsidRPr="00FC323A">
        <w:rPr>
          <w:rFonts w:ascii="Palatino Linotype" w:hAnsi="Palatino Linotype" w:cs="Tahoma"/>
          <w:sz w:val="22"/>
          <w:szCs w:val="22"/>
          <w:lang w:val="es-ES"/>
        </w:rPr>
        <w:t>, por lo cual es dable ordenar su entrega previa búsqueda exhaustiva y razonada en los archivos del Sujeto obligado</w:t>
      </w:r>
      <w:r w:rsidRPr="00FC323A">
        <w:rPr>
          <w:rFonts w:ascii="Palatino Linotype" w:hAnsi="Palatino Linotype" w:cs="Tahoma"/>
          <w:sz w:val="22"/>
          <w:szCs w:val="22"/>
          <w:lang w:val="es-ES"/>
        </w:rPr>
        <w:t>.</w:t>
      </w:r>
    </w:p>
    <w:p w14:paraId="4A17FB5C" w14:textId="77777777" w:rsidR="0064349F" w:rsidRPr="00FC323A" w:rsidRDefault="0064349F" w:rsidP="008D6A1D">
      <w:pPr>
        <w:spacing w:line="360" w:lineRule="auto"/>
        <w:ind w:right="-93"/>
        <w:jc w:val="both"/>
        <w:rPr>
          <w:rFonts w:ascii="Palatino Linotype" w:hAnsi="Palatino Linotype" w:cs="Tahoma"/>
          <w:sz w:val="22"/>
          <w:szCs w:val="22"/>
          <w:lang w:val="es-ES"/>
        </w:rPr>
      </w:pPr>
    </w:p>
    <w:p w14:paraId="1512D4BD" w14:textId="68CA1C6A" w:rsidR="0064349F" w:rsidRPr="00FC323A" w:rsidRDefault="0064349F" w:rsidP="008D6A1D">
      <w:pPr>
        <w:spacing w:line="360" w:lineRule="auto"/>
        <w:ind w:right="-93"/>
        <w:jc w:val="both"/>
        <w:rPr>
          <w:rFonts w:ascii="Palatino Linotype" w:hAnsi="Palatino Linotype" w:cs="Tahoma"/>
          <w:sz w:val="22"/>
          <w:szCs w:val="22"/>
          <w:lang w:val="es-ES"/>
        </w:rPr>
      </w:pPr>
      <w:r w:rsidRPr="00FC323A">
        <w:rPr>
          <w:rFonts w:ascii="Palatino Linotype" w:hAnsi="Palatino Linotype" w:cs="Tahoma"/>
          <w:sz w:val="22"/>
          <w:szCs w:val="22"/>
          <w:lang w:val="es-ES"/>
        </w:rPr>
        <w:t>En ese sentido, cabe precisar que dicho documento cuenta con diversos datos, tales como el nombre del servidor público, fotografía, el nombre, cargo y firma del encargado de emitir el Certificado en análisis, el sello institucional, así como, la manifestación referente a que si existen o no antecedentes penales, los cuales se consideran datos de carácter público, pues dan cuenta de la razón del documento en cuestión,</w:t>
      </w:r>
      <w:r w:rsidR="008F536A" w:rsidRPr="00FC323A">
        <w:rPr>
          <w:rFonts w:ascii="Palatino Linotype" w:hAnsi="Palatino Linotype" w:cs="Tahoma"/>
          <w:sz w:val="22"/>
          <w:szCs w:val="22"/>
          <w:lang w:val="es-ES"/>
        </w:rPr>
        <w:t xml:space="preserve"> proporcionándole los elementos necesarios para su validez, como lo es la identificación del documento con el servidor público al que se le extiende, y las firmas o sellos que robustecen su validez, así como su finalidad principal que es</w:t>
      </w:r>
      <w:r w:rsidRPr="00FC323A">
        <w:rPr>
          <w:rFonts w:ascii="Palatino Linotype" w:hAnsi="Palatino Linotype" w:cs="Tahoma"/>
          <w:sz w:val="22"/>
          <w:szCs w:val="22"/>
          <w:lang w:val="es-ES"/>
        </w:rPr>
        <w:t xml:space="preserve"> conocer si la persona ha cometido algún delito o no.</w:t>
      </w:r>
    </w:p>
    <w:p w14:paraId="0E7801BF" w14:textId="77777777" w:rsidR="0064349F" w:rsidRPr="00FC323A" w:rsidRDefault="0064349F" w:rsidP="008D6A1D">
      <w:pPr>
        <w:spacing w:line="360" w:lineRule="auto"/>
        <w:ind w:right="-93"/>
        <w:jc w:val="both"/>
        <w:rPr>
          <w:rFonts w:ascii="Palatino Linotype" w:hAnsi="Palatino Linotype" w:cs="Tahoma"/>
          <w:sz w:val="22"/>
          <w:szCs w:val="22"/>
          <w:lang w:val="es-ES"/>
        </w:rPr>
      </w:pPr>
    </w:p>
    <w:p w14:paraId="2CE7C0DF" w14:textId="77777777" w:rsidR="0064349F" w:rsidRPr="00FC323A" w:rsidRDefault="0064349F" w:rsidP="008D6A1D">
      <w:pPr>
        <w:spacing w:line="360" w:lineRule="auto"/>
        <w:ind w:right="-93"/>
        <w:jc w:val="both"/>
        <w:rPr>
          <w:rFonts w:ascii="Palatino Linotype" w:hAnsi="Palatino Linotype" w:cs="Tahoma"/>
          <w:sz w:val="22"/>
          <w:szCs w:val="22"/>
          <w:lang w:val="es-ES"/>
        </w:rPr>
      </w:pPr>
      <w:r w:rsidRPr="00FC323A">
        <w:rPr>
          <w:rFonts w:ascii="Palatino Linotype" w:hAnsi="Palatino Linotype" w:cs="Tahoma"/>
          <w:sz w:val="22"/>
          <w:szCs w:val="22"/>
          <w:lang w:val="es-ES"/>
        </w:rPr>
        <w:t xml:space="preserve">Al respecto, es importante traer a colación que el certificado de No Antecedentes Penales cumple dos objetivos; el primero que es que el que se busca con la entrega para el expediente laboral que es, verificar que la persona que pretenda acceder a un cargo público, se encuentra </w:t>
      </w:r>
      <w:r w:rsidRPr="00FC323A">
        <w:rPr>
          <w:rFonts w:ascii="Palatino Linotype" w:hAnsi="Palatino Linotype" w:cs="Tahoma"/>
          <w:sz w:val="22"/>
          <w:szCs w:val="22"/>
          <w:lang w:val="es-ES"/>
        </w:rPr>
        <w:lastRenderedPageBreak/>
        <w:t>en pleno goce de sus derechos político electorales; esto quiere decir que la pertinencia del documento para el caso que nos ocupa.</w:t>
      </w:r>
    </w:p>
    <w:p w14:paraId="51DF0599" w14:textId="77777777" w:rsidR="0064349F" w:rsidRPr="00FC323A" w:rsidRDefault="0064349F" w:rsidP="008D6A1D">
      <w:pPr>
        <w:spacing w:line="360" w:lineRule="auto"/>
        <w:ind w:right="-93"/>
        <w:jc w:val="both"/>
        <w:rPr>
          <w:rFonts w:ascii="Palatino Linotype" w:hAnsi="Palatino Linotype" w:cs="Tahoma"/>
          <w:sz w:val="22"/>
          <w:szCs w:val="22"/>
          <w:lang w:val="es-ES"/>
        </w:rPr>
      </w:pPr>
    </w:p>
    <w:p w14:paraId="73E6AF92" w14:textId="77777777" w:rsidR="0064349F" w:rsidRPr="00FC323A" w:rsidRDefault="0064349F" w:rsidP="008D6A1D">
      <w:pPr>
        <w:spacing w:line="360" w:lineRule="auto"/>
        <w:ind w:right="-93"/>
        <w:jc w:val="both"/>
        <w:rPr>
          <w:rFonts w:ascii="Palatino Linotype" w:hAnsi="Palatino Linotype" w:cs="Tahoma"/>
          <w:sz w:val="22"/>
          <w:szCs w:val="22"/>
          <w:lang w:val="es-ES"/>
        </w:rPr>
      </w:pPr>
      <w:r w:rsidRPr="00FC323A">
        <w:rPr>
          <w:rFonts w:ascii="Palatino Linotype" w:hAnsi="Palatino Linotype" w:cs="Tahoma"/>
          <w:sz w:val="22"/>
          <w:szCs w:val="22"/>
          <w:lang w:val="es-ES"/>
        </w:rPr>
        <w:t>No debe considerarse que el objetivo de la presentación de dicho documento tiene como finalidad ejercer un segundo juicio sobre los antecedentes penales de un individuo, en virtud de que las causas y el tipo de delitos que, en su caso se hubieran sancionado con una sentencia condenatoria, no se explican en dicho documento.</w:t>
      </w:r>
    </w:p>
    <w:p w14:paraId="73EA70F1" w14:textId="77777777" w:rsidR="0064349F" w:rsidRPr="00FC323A" w:rsidRDefault="0064349F" w:rsidP="008D6A1D">
      <w:pPr>
        <w:spacing w:line="360" w:lineRule="auto"/>
        <w:ind w:right="-93"/>
        <w:jc w:val="both"/>
        <w:rPr>
          <w:rFonts w:ascii="Palatino Linotype" w:hAnsi="Palatino Linotype" w:cs="Tahoma"/>
          <w:sz w:val="22"/>
          <w:szCs w:val="22"/>
          <w:lang w:val="es-ES"/>
        </w:rPr>
      </w:pPr>
    </w:p>
    <w:p w14:paraId="03FBC5F7" w14:textId="1ECDFECA" w:rsidR="0064349F" w:rsidRPr="00FC323A" w:rsidRDefault="0064349F" w:rsidP="008D6A1D">
      <w:pPr>
        <w:spacing w:line="360" w:lineRule="auto"/>
        <w:ind w:right="-93"/>
        <w:jc w:val="both"/>
        <w:rPr>
          <w:rFonts w:ascii="Palatino Linotype" w:hAnsi="Palatino Linotype" w:cs="Tahoma"/>
          <w:sz w:val="22"/>
          <w:szCs w:val="22"/>
          <w:lang w:val="es-ES"/>
        </w:rPr>
      </w:pPr>
      <w:r w:rsidRPr="00FC323A">
        <w:rPr>
          <w:rFonts w:ascii="Palatino Linotype" w:hAnsi="Palatino Linotype" w:cs="Tahoma"/>
          <w:sz w:val="22"/>
          <w:szCs w:val="22"/>
          <w:lang w:val="es-ES"/>
        </w:rPr>
        <w:t>Bajo este escenario, el documento ideal, para verificar que el servidor público se encuentra en pleno goce de sus derechos civiles y políticos es justamente el Certificado de No Antecedentes Penales y, al tratarse de un requisito legal, la Fiscalía General de Justicia lo emite para el ingreso al servicio público; en este orden de ideas y, toda vez que su entrega es requisito para el ingreso al servicio público (</w:t>
      </w:r>
      <w:r w:rsidR="004C1951" w:rsidRPr="00FC323A">
        <w:rPr>
          <w:rFonts w:ascii="Palatino Linotype" w:eastAsia="Calibri" w:hAnsi="Palatino Linotype" w:cs="Tahoma"/>
          <w:sz w:val="22"/>
          <w:szCs w:val="22"/>
          <w:lang w:eastAsia="en-US"/>
        </w:rPr>
        <w:t>Ayuntamiento de Tequixquiac</w:t>
      </w:r>
      <w:r w:rsidRPr="00FC323A">
        <w:rPr>
          <w:rFonts w:ascii="Palatino Linotype" w:hAnsi="Palatino Linotype" w:cs="Tahoma"/>
          <w:sz w:val="22"/>
          <w:szCs w:val="22"/>
          <w:lang w:val="es-ES"/>
        </w:rPr>
        <w:t>), es procedente su entrega.</w:t>
      </w:r>
    </w:p>
    <w:p w14:paraId="6CE6444F" w14:textId="77777777" w:rsidR="0064349F" w:rsidRPr="00FC323A" w:rsidRDefault="0064349F" w:rsidP="008D6A1D">
      <w:pPr>
        <w:spacing w:line="360" w:lineRule="auto"/>
        <w:ind w:right="-93"/>
        <w:jc w:val="both"/>
        <w:rPr>
          <w:rFonts w:ascii="Palatino Linotype" w:hAnsi="Palatino Linotype" w:cs="Tahoma"/>
          <w:sz w:val="22"/>
          <w:szCs w:val="22"/>
          <w:lang w:val="es-ES"/>
        </w:rPr>
      </w:pPr>
    </w:p>
    <w:p w14:paraId="58D771A6" w14:textId="5FB45B1B" w:rsidR="0064349F" w:rsidRPr="00FC323A" w:rsidRDefault="0064349F" w:rsidP="008D6A1D">
      <w:pPr>
        <w:spacing w:line="360" w:lineRule="auto"/>
        <w:ind w:right="-93"/>
        <w:jc w:val="both"/>
        <w:rPr>
          <w:rFonts w:ascii="Palatino Linotype" w:hAnsi="Palatino Linotype" w:cs="Tahoma"/>
          <w:sz w:val="22"/>
          <w:szCs w:val="22"/>
          <w:lang w:val="es-ES"/>
        </w:rPr>
      </w:pPr>
      <w:r w:rsidRPr="00FC323A">
        <w:rPr>
          <w:rFonts w:ascii="Palatino Linotype" w:hAnsi="Palatino Linotype" w:cs="Tahoma"/>
          <w:sz w:val="22"/>
          <w:szCs w:val="22"/>
          <w:lang w:val="es-ES"/>
        </w:rPr>
        <w:t>Sin embargo, este documento contiene la huella dactilar del titular, información que pudiera considerase confidencial, en términos del artículo 143, fracción I de la Ley de la materia; por lo que, se realizará su análisis en el apartado de versión pública.</w:t>
      </w:r>
    </w:p>
    <w:p w14:paraId="467F3CD6" w14:textId="77777777" w:rsidR="00D151EA" w:rsidRPr="00FC323A" w:rsidRDefault="00D151EA" w:rsidP="008D6A1D">
      <w:pPr>
        <w:tabs>
          <w:tab w:val="left" w:pos="4962"/>
        </w:tabs>
        <w:spacing w:line="360" w:lineRule="auto"/>
        <w:jc w:val="both"/>
        <w:rPr>
          <w:rFonts w:ascii="Palatino Linotype" w:eastAsia="Calibri" w:hAnsi="Palatino Linotype" w:cs="Tahoma"/>
          <w:b/>
          <w:iCs/>
          <w:sz w:val="22"/>
          <w:szCs w:val="22"/>
          <w:lang w:eastAsia="es-ES_tradnl"/>
        </w:rPr>
      </w:pPr>
    </w:p>
    <w:p w14:paraId="33E34274" w14:textId="705A8CFE" w:rsidR="00B10AB6" w:rsidRPr="00FC323A" w:rsidRDefault="00D151EA" w:rsidP="008D6A1D">
      <w:pPr>
        <w:pStyle w:val="Prrafodelista"/>
        <w:numPr>
          <w:ilvl w:val="0"/>
          <w:numId w:val="23"/>
        </w:numPr>
        <w:tabs>
          <w:tab w:val="left" w:pos="4962"/>
        </w:tabs>
        <w:spacing w:line="360" w:lineRule="auto"/>
        <w:jc w:val="both"/>
        <w:rPr>
          <w:rFonts w:ascii="Palatino Linotype" w:eastAsia="Calibri" w:hAnsi="Palatino Linotype" w:cs="Tahoma"/>
          <w:b/>
          <w:iCs/>
          <w:szCs w:val="22"/>
          <w:lang w:eastAsia="es-ES_tradnl"/>
        </w:rPr>
      </w:pPr>
      <w:r w:rsidRPr="00FC323A">
        <w:rPr>
          <w:rFonts w:ascii="Palatino Linotype" w:eastAsia="Calibri" w:hAnsi="Palatino Linotype" w:cs="Tahoma"/>
          <w:b/>
          <w:iCs/>
          <w:szCs w:val="22"/>
          <w:lang w:eastAsia="es-ES_tradnl"/>
        </w:rPr>
        <w:t>Inciso B) Organigrama del año 2019</w:t>
      </w:r>
    </w:p>
    <w:p w14:paraId="5CDFD2EC" w14:textId="77777777" w:rsidR="00D151EA" w:rsidRPr="00FC323A" w:rsidRDefault="00D151EA" w:rsidP="008D6A1D">
      <w:pPr>
        <w:tabs>
          <w:tab w:val="left" w:pos="4962"/>
        </w:tabs>
        <w:spacing w:line="360" w:lineRule="auto"/>
        <w:jc w:val="both"/>
        <w:rPr>
          <w:rFonts w:ascii="Palatino Linotype" w:eastAsia="Calibri" w:hAnsi="Palatino Linotype" w:cs="Tahoma"/>
          <w:b/>
          <w:iCs/>
          <w:sz w:val="22"/>
          <w:szCs w:val="22"/>
          <w:lang w:eastAsia="es-ES_tradnl"/>
        </w:rPr>
      </w:pPr>
    </w:p>
    <w:p w14:paraId="7C52085A" w14:textId="5DEA095E" w:rsidR="00626694" w:rsidRPr="00FC323A" w:rsidRDefault="00626694" w:rsidP="008D6A1D">
      <w:pPr>
        <w:spacing w:line="360" w:lineRule="auto"/>
        <w:jc w:val="both"/>
        <w:rPr>
          <w:rFonts w:ascii="Palatino Linotype" w:hAnsi="Palatino Linotype" w:cs="Tahoma"/>
          <w:sz w:val="22"/>
          <w:szCs w:val="22"/>
        </w:rPr>
      </w:pPr>
      <w:r w:rsidRPr="00FC323A">
        <w:rPr>
          <w:rFonts w:ascii="Palatino Linotype" w:hAnsi="Palatino Linotype" w:cs="Tahoma"/>
          <w:sz w:val="22"/>
          <w:szCs w:val="22"/>
          <w:lang w:val="es-ES"/>
        </w:rPr>
        <w:t xml:space="preserve">Por lo que respecta al organigrama del año 2019, es preciso mencionar que </w:t>
      </w:r>
      <w:r w:rsidRPr="00FC323A">
        <w:rPr>
          <w:rFonts w:ascii="Palatino Linotype" w:hAnsi="Palatino Linotype" w:cs="Tahoma"/>
          <w:sz w:val="22"/>
          <w:szCs w:val="22"/>
        </w:rPr>
        <w:t xml:space="preserve">Ley de Trasparencia local, en el artículo 92, fracción II, dispone que es una obligación de los sujetos obligados el dar a conocer su estructura orgánica completa, en un formato que permita vincular cada parte de la estructura, las atribuciones y responsabilidades que le corresponden a cada servidor público, prestador de servicios profesionales o miembro de los sujetos </w:t>
      </w:r>
      <w:r w:rsidRPr="00FC323A">
        <w:rPr>
          <w:rFonts w:ascii="Palatino Linotype" w:hAnsi="Palatino Linotype" w:cs="Tahoma"/>
          <w:sz w:val="22"/>
          <w:szCs w:val="22"/>
        </w:rPr>
        <w:lastRenderedPageBreak/>
        <w:t xml:space="preserve">obligados, de conformidad con las disposiciones jurídicas aplicables y el directorio de todos los servidores públicos, por lo que resulta evidente que el Sujeto Obligado debe contar con la información requerida. </w:t>
      </w:r>
    </w:p>
    <w:p w14:paraId="76763CB4" w14:textId="2B10D3F1" w:rsidR="00626694" w:rsidRPr="00FC323A" w:rsidRDefault="00626694" w:rsidP="008D6A1D">
      <w:pPr>
        <w:tabs>
          <w:tab w:val="left" w:pos="4962"/>
        </w:tabs>
        <w:spacing w:line="360" w:lineRule="auto"/>
        <w:jc w:val="both"/>
        <w:rPr>
          <w:rFonts w:ascii="Palatino Linotype" w:eastAsia="Calibri" w:hAnsi="Palatino Linotype" w:cs="Tahoma"/>
          <w:b/>
          <w:iCs/>
          <w:sz w:val="22"/>
          <w:szCs w:val="22"/>
          <w:lang w:eastAsia="es-ES_tradnl"/>
        </w:rPr>
      </w:pPr>
    </w:p>
    <w:p w14:paraId="46CD27DE" w14:textId="77777777" w:rsidR="0085005E" w:rsidRPr="00FC323A" w:rsidRDefault="00626694" w:rsidP="008D6A1D">
      <w:pPr>
        <w:spacing w:line="360" w:lineRule="auto"/>
        <w:jc w:val="both"/>
        <w:rPr>
          <w:rFonts w:ascii="Palatino Linotype" w:hAnsi="Palatino Linotype"/>
          <w:sz w:val="22"/>
          <w:szCs w:val="22"/>
          <w:lang w:val="es-ES"/>
        </w:rPr>
      </w:pPr>
      <w:r w:rsidRPr="00FC323A">
        <w:rPr>
          <w:rFonts w:ascii="Palatino Linotype" w:hAnsi="Palatino Linotype"/>
          <w:sz w:val="22"/>
          <w:szCs w:val="22"/>
          <w:lang w:val="es-ES"/>
        </w:rPr>
        <w:t>Sirve a manera de robustecer lo antes expuesto, lo establecido por la Ley General de Transparencia y Acceso a la Información Pública, el cual, en su artículo 70, fracción II refiere de igual forma la obligación de transparentar la estructura orgánica de parte de cada uno de los Sujetos Obligados</w:t>
      </w:r>
    </w:p>
    <w:p w14:paraId="170EDC7F" w14:textId="08F75B75" w:rsidR="00626694" w:rsidRPr="00FC323A" w:rsidRDefault="0085005E" w:rsidP="008D6A1D">
      <w:pPr>
        <w:spacing w:line="360" w:lineRule="auto"/>
        <w:jc w:val="both"/>
        <w:rPr>
          <w:rFonts w:ascii="Palatino Linotype" w:hAnsi="Palatino Linotype"/>
          <w:sz w:val="22"/>
          <w:szCs w:val="22"/>
          <w:lang w:val="es-ES"/>
        </w:rPr>
      </w:pPr>
      <w:r w:rsidRPr="00FC323A">
        <w:rPr>
          <w:rFonts w:ascii="Palatino Linotype" w:hAnsi="Palatino Linotype"/>
          <w:sz w:val="22"/>
          <w:szCs w:val="22"/>
          <w:lang w:val="es-ES"/>
        </w:rPr>
        <w:t xml:space="preserve">De igual forma </w:t>
      </w:r>
      <w:r w:rsidR="00626694" w:rsidRPr="00FC323A">
        <w:rPr>
          <w:rFonts w:ascii="Palatino Linotype" w:eastAsia="Calibri" w:hAnsi="Palatino Linotype" w:cs="Arial"/>
          <w:sz w:val="22"/>
          <w:szCs w:val="22"/>
          <w:lang w:val="es-ES"/>
        </w:rPr>
        <w:t xml:space="preserve">resulta aplicable en la entidad lo dispuesto por los </w:t>
      </w:r>
      <w:r w:rsidR="00626694" w:rsidRPr="00FC323A">
        <w:rPr>
          <w:rFonts w:ascii="Palatino Linotype" w:hAnsi="Palatino Linotype"/>
          <w:i/>
          <w:sz w:val="22"/>
          <w:szCs w:val="22"/>
          <w:shd w:val="clear" w:color="auto" w:fill="FFFFFF"/>
          <w:lang w:val="es-ES"/>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00626694" w:rsidRPr="00FC323A">
        <w:rPr>
          <w:rFonts w:ascii="Palatino Linotype" w:hAnsi="Palatino Linotype"/>
          <w:sz w:val="22"/>
          <w:szCs w:val="22"/>
          <w:shd w:val="clear" w:color="auto" w:fill="FFFFFF"/>
          <w:lang w:val="es-ES"/>
        </w:rPr>
        <w:t>, </w:t>
      </w:r>
      <w:r w:rsidR="00626694" w:rsidRPr="00FC323A">
        <w:rPr>
          <w:rFonts w:ascii="Palatino Linotype" w:eastAsia="Calibri" w:hAnsi="Palatino Linotype" w:cs="Arial"/>
          <w:sz w:val="22"/>
          <w:szCs w:val="22"/>
          <w:lang w:val="es-ES"/>
        </w:rPr>
        <w:t>publicados en el Diario Oficial de la Federación el día cuatro de mayo de dos mil dieciséis</w:t>
      </w:r>
      <w:r w:rsidRPr="00FC323A">
        <w:rPr>
          <w:rFonts w:ascii="Palatino Linotype" w:eastAsia="Calibri" w:hAnsi="Palatino Linotype" w:cs="Arial"/>
          <w:sz w:val="22"/>
          <w:szCs w:val="22"/>
          <w:lang w:val="es-ES"/>
        </w:rPr>
        <w:t xml:space="preserve"> y visibles en el siguiente enlace: </w:t>
      </w:r>
      <w:hyperlink r:id="rId10" w:history="1">
        <w:r w:rsidRPr="00FC323A">
          <w:rPr>
            <w:rStyle w:val="Hipervnculo"/>
            <w:rFonts w:ascii="Palatino Linotype" w:eastAsiaTheme="majorEastAsia" w:hAnsi="Palatino Linotype"/>
            <w:sz w:val="22"/>
            <w:szCs w:val="22"/>
          </w:rPr>
          <w:t>http://www.dof.gob.mx/nota_detalle.php?codigo=5436072&amp;fecha=04/05/2016</w:t>
        </w:r>
      </w:hyperlink>
      <w:r w:rsidR="00626694" w:rsidRPr="00FC323A">
        <w:rPr>
          <w:rFonts w:ascii="Palatino Linotype" w:eastAsia="Calibri" w:hAnsi="Palatino Linotype" w:cs="Arial"/>
          <w:sz w:val="22"/>
          <w:szCs w:val="22"/>
          <w:lang w:val="es-ES"/>
        </w:rPr>
        <w:t xml:space="preserve">; de los cuales, </w:t>
      </w:r>
      <w:r w:rsidRPr="00FC323A">
        <w:rPr>
          <w:rFonts w:ascii="Palatino Linotype" w:eastAsia="Calibri" w:hAnsi="Palatino Linotype" w:cs="Arial"/>
          <w:sz w:val="22"/>
          <w:szCs w:val="22"/>
          <w:lang w:val="es-ES"/>
        </w:rPr>
        <w:t>en el desarrollo</w:t>
      </w:r>
      <w:r w:rsidRPr="00FC323A">
        <w:rPr>
          <w:rFonts w:ascii="Palatino Linotype" w:eastAsia="Calibri" w:hAnsi="Palatino Linotype" w:cs="Arial"/>
          <w:b/>
          <w:sz w:val="22"/>
          <w:szCs w:val="22"/>
          <w:lang w:val="es-ES"/>
        </w:rPr>
        <w:t xml:space="preserve">, </w:t>
      </w:r>
      <w:r w:rsidR="00626694" w:rsidRPr="00FC323A">
        <w:rPr>
          <w:rFonts w:ascii="Palatino Linotype" w:eastAsia="Calibri" w:hAnsi="Palatino Linotype" w:cs="Arial"/>
          <w:sz w:val="22"/>
          <w:szCs w:val="22"/>
          <w:lang w:val="es-ES"/>
        </w:rPr>
        <w:t>se desprende</w:t>
      </w:r>
      <w:r w:rsidRPr="00FC323A">
        <w:rPr>
          <w:rFonts w:ascii="Palatino Linotype" w:eastAsia="Calibri" w:hAnsi="Palatino Linotype" w:cs="Arial"/>
          <w:sz w:val="22"/>
          <w:szCs w:val="22"/>
          <w:lang w:val="es-ES"/>
        </w:rPr>
        <w:t xml:space="preserve"> que</w:t>
      </w:r>
      <w:r w:rsidR="00626694" w:rsidRPr="00FC323A">
        <w:rPr>
          <w:rFonts w:ascii="Palatino Linotype" w:eastAsia="Calibri" w:hAnsi="Palatino Linotype" w:cs="Arial"/>
          <w:sz w:val="22"/>
          <w:szCs w:val="22"/>
          <w:lang w:val="es-ES"/>
        </w:rPr>
        <w:t xml:space="preserve"> </w:t>
      </w:r>
      <w:r w:rsidR="00626694" w:rsidRPr="00FC323A">
        <w:rPr>
          <w:rFonts w:ascii="Palatino Linotype" w:hAnsi="Palatino Linotype"/>
          <w:sz w:val="22"/>
          <w:szCs w:val="22"/>
          <w:shd w:val="clear" w:color="auto" w:fill="FFFFFF"/>
          <w:lang w:val="es-ES"/>
        </w:rPr>
        <w:t xml:space="preserve">la estructura orgánica que se encuentran constreñidos a publicar los </w:t>
      </w:r>
      <w:r w:rsidRPr="00FC323A">
        <w:rPr>
          <w:rFonts w:ascii="Palatino Linotype" w:hAnsi="Palatino Linotype"/>
          <w:sz w:val="22"/>
          <w:szCs w:val="22"/>
          <w:shd w:val="clear" w:color="auto" w:fill="FFFFFF"/>
          <w:lang w:val="es-ES"/>
        </w:rPr>
        <w:t>Sujetos Obligados</w:t>
      </w:r>
      <w:r w:rsidR="00626694" w:rsidRPr="00FC323A">
        <w:rPr>
          <w:rFonts w:ascii="Palatino Linotype" w:hAnsi="Palatino Linotype"/>
          <w:sz w:val="22"/>
          <w:szCs w:val="22"/>
          <w:shd w:val="clear" w:color="auto" w:fill="FFFFFF"/>
          <w:lang w:val="es-ES"/>
        </w:rPr>
        <w:t xml:space="preserve">, se debe permitir la visualización de los niveles jerárquicos y sus relaciones de dependencia de acuerdo con el estatuto orgánico u ordenamiento que les aplique, </w:t>
      </w:r>
      <w:r w:rsidR="00626694" w:rsidRPr="00FC323A">
        <w:rPr>
          <w:rFonts w:ascii="Palatino Linotype" w:hAnsi="Palatino Linotype"/>
          <w:b/>
          <w:sz w:val="22"/>
          <w:szCs w:val="22"/>
          <w:shd w:val="clear" w:color="auto" w:fill="FFFFFF"/>
          <w:lang w:val="es-ES"/>
        </w:rPr>
        <w:t>debiendo ser vigente, o sea la que esté en operación y haya sido aprobada o dictaminada por la autoridad competente</w:t>
      </w:r>
      <w:r w:rsidR="00626694" w:rsidRPr="00FC323A">
        <w:rPr>
          <w:rFonts w:ascii="Palatino Linotype" w:hAnsi="Palatino Linotype"/>
          <w:sz w:val="22"/>
          <w:szCs w:val="22"/>
          <w:shd w:val="clear" w:color="auto" w:fill="FFFFFF"/>
          <w:lang w:val="es-ES"/>
        </w:rPr>
        <w:t>.</w:t>
      </w:r>
    </w:p>
    <w:p w14:paraId="17D8221E" w14:textId="77777777" w:rsidR="00F55E1F" w:rsidRPr="00FC323A" w:rsidRDefault="00F55E1F" w:rsidP="008D6A1D">
      <w:pPr>
        <w:spacing w:line="360" w:lineRule="auto"/>
        <w:jc w:val="both"/>
        <w:rPr>
          <w:rFonts w:ascii="Palatino Linotype" w:hAnsi="Palatino Linotype"/>
          <w:sz w:val="22"/>
          <w:szCs w:val="22"/>
          <w:lang w:val="es-ES"/>
        </w:rPr>
      </w:pPr>
    </w:p>
    <w:p w14:paraId="611CA6DA" w14:textId="77777777" w:rsidR="007A4372" w:rsidRDefault="0085005E" w:rsidP="00FC323A">
      <w:pPr>
        <w:spacing w:line="360" w:lineRule="auto"/>
        <w:jc w:val="both"/>
        <w:rPr>
          <w:rFonts w:ascii="Palatino Linotype" w:hAnsi="Palatino Linotype" w:cs="Tahoma"/>
          <w:sz w:val="22"/>
          <w:szCs w:val="22"/>
          <w:lang w:val="es-ES"/>
        </w:rPr>
      </w:pPr>
      <w:r w:rsidRPr="00FC323A">
        <w:rPr>
          <w:rFonts w:ascii="Palatino Linotype" w:hAnsi="Palatino Linotype"/>
          <w:sz w:val="22"/>
          <w:szCs w:val="22"/>
          <w:lang w:val="es-ES"/>
        </w:rPr>
        <w:t xml:space="preserve">Derivado de lo anterior es preciso señalar que el Sujeto Obligado, conoce, genera, archiva y administra la información solicitada, aunado a que constituye una obligación de transparencia, a lo cual este Órgano Garante se dio a la tarea de remitirse a la página </w:t>
      </w:r>
      <w:r w:rsidRPr="00FC323A">
        <w:rPr>
          <w:rFonts w:ascii="Palatino Linotype" w:hAnsi="Palatino Linotype" w:cs="Tahoma"/>
          <w:sz w:val="22"/>
          <w:szCs w:val="22"/>
          <w:lang w:val="es-ES"/>
        </w:rPr>
        <w:t xml:space="preserve">Información Pública de Oficio Mexiquense (Ipomex) para verificar que la información se </w:t>
      </w:r>
      <w:r w:rsidRPr="00FC323A">
        <w:rPr>
          <w:rFonts w:ascii="Palatino Linotype" w:hAnsi="Palatino Linotype" w:cs="Tahoma"/>
          <w:sz w:val="22"/>
          <w:szCs w:val="22"/>
          <w:lang w:val="es-ES"/>
        </w:rPr>
        <w:lastRenderedPageBreak/>
        <w:t xml:space="preserve">encuentra vigente, sin embargo se aprecia que el Sujeto Obligado ha omitido actualizar la información contenida en el sitio, por lo que se le insta para que cumpla con las obligaciones contenidas en la </w:t>
      </w:r>
      <w:r w:rsidRPr="00FC323A">
        <w:rPr>
          <w:rFonts w:ascii="Palatino Linotype" w:eastAsia="Calibri" w:hAnsi="Palatino Linotype" w:cs="Tahoma"/>
          <w:bCs/>
          <w:sz w:val="22"/>
          <w:szCs w:val="22"/>
          <w:lang w:val="es-ES" w:eastAsia="en-US"/>
        </w:rPr>
        <w:t>Ley de Transparencia y Acceso a la Información Pública del Estado de México y Municipios</w:t>
      </w:r>
      <w:r w:rsidRPr="00FC323A">
        <w:rPr>
          <w:rFonts w:ascii="Palatino Linotype" w:hAnsi="Palatino Linotype" w:cs="Tahoma"/>
          <w:sz w:val="22"/>
          <w:szCs w:val="22"/>
          <w:lang w:val="es-ES"/>
        </w:rPr>
        <w:t xml:space="preserve"> a fin de garantizar los derechos consagrados.</w:t>
      </w:r>
    </w:p>
    <w:p w14:paraId="4B83F3D7" w14:textId="6AF9EE6B" w:rsidR="007A4372" w:rsidRDefault="0085005E" w:rsidP="00FC323A">
      <w:pPr>
        <w:spacing w:line="360" w:lineRule="auto"/>
        <w:jc w:val="both"/>
        <w:rPr>
          <w:rFonts w:ascii="Palatino Linotype" w:hAnsi="Palatino Linotype" w:cs="Tahoma"/>
          <w:sz w:val="22"/>
          <w:szCs w:val="22"/>
          <w:lang w:val="es-ES"/>
        </w:rPr>
      </w:pPr>
      <w:r w:rsidRPr="00FC323A">
        <w:rPr>
          <w:rFonts w:ascii="Palatino Linotype" w:hAnsi="Palatino Linotype" w:cs="Tahoma"/>
          <w:sz w:val="22"/>
          <w:szCs w:val="22"/>
          <w:lang w:val="es-ES"/>
        </w:rPr>
        <w:t>Al respecto se inserta la imagen obtenida del sitio Informaci</w:t>
      </w:r>
      <w:r w:rsidR="007A4372">
        <w:rPr>
          <w:rFonts w:ascii="Palatino Linotype" w:hAnsi="Palatino Linotype" w:cs="Tahoma"/>
          <w:sz w:val="22"/>
          <w:szCs w:val="22"/>
          <w:lang w:val="es-ES"/>
        </w:rPr>
        <w:t xml:space="preserve">ón Pública de Oficio Mexiquense </w:t>
      </w:r>
      <w:r w:rsidRPr="00FC323A">
        <w:rPr>
          <w:rFonts w:ascii="Palatino Linotype" w:hAnsi="Palatino Linotype" w:cs="Tahoma"/>
          <w:sz w:val="22"/>
          <w:szCs w:val="22"/>
          <w:lang w:val="es-ES"/>
        </w:rPr>
        <w:t>(</w:t>
      </w:r>
      <w:proofErr w:type="spellStart"/>
      <w:r w:rsidRPr="00FC323A">
        <w:rPr>
          <w:rFonts w:ascii="Palatino Linotype" w:hAnsi="Palatino Linotype" w:cs="Tahoma"/>
          <w:sz w:val="22"/>
          <w:szCs w:val="22"/>
          <w:lang w:val="es-ES"/>
        </w:rPr>
        <w:t>Ipomex</w:t>
      </w:r>
      <w:proofErr w:type="spellEnd"/>
      <w:r w:rsidRPr="00FC323A">
        <w:rPr>
          <w:rFonts w:ascii="Palatino Linotype" w:hAnsi="Palatino Linotype" w:cs="Tahoma"/>
          <w:sz w:val="22"/>
          <w:szCs w:val="22"/>
          <w:lang w:val="es-ES"/>
        </w:rPr>
        <w:t>):</w:t>
      </w:r>
    </w:p>
    <w:p w14:paraId="666E038D" w14:textId="202E66E2" w:rsidR="0085005E" w:rsidRPr="00FC323A" w:rsidRDefault="0085005E" w:rsidP="00FC323A">
      <w:pPr>
        <w:spacing w:line="360" w:lineRule="auto"/>
        <w:jc w:val="both"/>
        <w:rPr>
          <w:rFonts w:ascii="Palatino Linotype" w:hAnsi="Palatino Linotype"/>
          <w:sz w:val="22"/>
          <w:szCs w:val="22"/>
          <w:lang w:val="es-ES"/>
        </w:rPr>
      </w:pPr>
      <w:r w:rsidRPr="00FC323A">
        <w:rPr>
          <w:rFonts w:ascii="Palatino Linotype" w:hAnsi="Palatino Linotype"/>
          <w:noProof/>
          <w:sz w:val="22"/>
          <w:szCs w:val="22"/>
          <w:lang w:eastAsia="es-MX"/>
        </w:rPr>
        <w:drawing>
          <wp:anchor distT="0" distB="0" distL="114300" distR="114300" simplePos="0" relativeHeight="251662336" behindDoc="1" locked="0" layoutInCell="1" allowOverlap="1" wp14:anchorId="66E5D2A6" wp14:editId="734611C4">
            <wp:simplePos x="0" y="0"/>
            <wp:positionH relativeFrom="column">
              <wp:posOffset>601345</wp:posOffset>
            </wp:positionH>
            <wp:positionV relativeFrom="paragraph">
              <wp:posOffset>277495</wp:posOffset>
            </wp:positionV>
            <wp:extent cx="4572000" cy="5056505"/>
            <wp:effectExtent l="0" t="0" r="0" b="0"/>
            <wp:wrapTight wrapText="bothSides">
              <wp:wrapPolygon edited="0">
                <wp:start x="0" y="0"/>
                <wp:lineTo x="0" y="21483"/>
                <wp:lineTo x="21510" y="21483"/>
                <wp:lineTo x="21510"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51480" t="11520" r="6482" b="5820"/>
                    <a:stretch/>
                  </pic:blipFill>
                  <pic:spPr bwMode="auto">
                    <a:xfrm>
                      <a:off x="0" y="0"/>
                      <a:ext cx="4572000" cy="5056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9F8597" w14:textId="113C6860" w:rsidR="00626694" w:rsidRPr="00FC323A" w:rsidRDefault="007A4372" w:rsidP="008D6A1D">
      <w:pPr>
        <w:tabs>
          <w:tab w:val="left" w:pos="4962"/>
        </w:tabs>
        <w:spacing w:line="360" w:lineRule="auto"/>
        <w:jc w:val="both"/>
        <w:rPr>
          <w:rFonts w:ascii="Palatino Linotype" w:eastAsia="Calibri" w:hAnsi="Palatino Linotype" w:cs="Tahoma"/>
          <w:iCs/>
          <w:sz w:val="22"/>
          <w:szCs w:val="22"/>
          <w:lang w:eastAsia="es-ES_tradnl"/>
        </w:rPr>
      </w:pPr>
      <w:r w:rsidRPr="00FC323A">
        <w:rPr>
          <w:rFonts w:ascii="Palatino Linotype" w:hAnsi="Palatino Linotype"/>
          <w:noProof/>
          <w:sz w:val="22"/>
          <w:szCs w:val="22"/>
          <w:lang w:eastAsia="es-MX"/>
        </w:rPr>
        <mc:AlternateContent>
          <mc:Choice Requires="wps">
            <w:drawing>
              <wp:anchor distT="0" distB="0" distL="114300" distR="114300" simplePos="0" relativeHeight="251663360" behindDoc="0" locked="0" layoutInCell="1" allowOverlap="1" wp14:anchorId="3CEFC13E" wp14:editId="75355FD9">
                <wp:simplePos x="0" y="0"/>
                <wp:positionH relativeFrom="column">
                  <wp:posOffset>3773170</wp:posOffset>
                </wp:positionH>
                <wp:positionV relativeFrom="paragraph">
                  <wp:posOffset>661035</wp:posOffset>
                </wp:positionV>
                <wp:extent cx="1152525" cy="1079500"/>
                <wp:effectExtent l="19050" t="19050" r="28575" b="25400"/>
                <wp:wrapNone/>
                <wp:docPr id="4" name="Rectángulo redondeado 4"/>
                <wp:cNvGraphicFramePr/>
                <a:graphic xmlns:a="http://schemas.openxmlformats.org/drawingml/2006/main">
                  <a:graphicData uri="http://schemas.microsoft.com/office/word/2010/wordprocessingShape">
                    <wps:wsp>
                      <wps:cNvSpPr/>
                      <wps:spPr>
                        <a:xfrm>
                          <a:off x="0" y="0"/>
                          <a:ext cx="1152525" cy="1079500"/>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BF6B38" id="Rectángulo redondeado 4" o:spid="_x0000_s1026" style="position:absolute;margin-left:297.1pt;margin-top:52.05pt;width:90.75pt;height: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" filled="f" strokecolor="red" strokeweight="2.25pt">
                <v:stroke joinstyle="miter"/>
              </v:roundrect>
            </w:pict>
          </mc:Fallback>
        </mc:AlternateContent>
      </w:r>
    </w:p>
    <w:p w14:paraId="61180D90" w14:textId="29D65919" w:rsidR="00D151EA" w:rsidRPr="00FC323A" w:rsidRDefault="0085005E" w:rsidP="008D6A1D">
      <w:pPr>
        <w:tabs>
          <w:tab w:val="left" w:pos="4962"/>
        </w:tabs>
        <w:spacing w:line="360" w:lineRule="auto"/>
        <w:jc w:val="both"/>
        <w:rPr>
          <w:rFonts w:ascii="Palatino Linotype" w:eastAsia="Calibri" w:hAnsi="Palatino Linotype" w:cs="Tahoma"/>
          <w:b/>
          <w:iCs/>
          <w:sz w:val="22"/>
          <w:szCs w:val="22"/>
          <w:lang w:eastAsia="es-ES_tradnl"/>
        </w:rPr>
      </w:pPr>
      <w:r w:rsidRPr="00FC323A">
        <w:rPr>
          <w:rFonts w:ascii="Palatino Linotype" w:hAnsi="Palatino Linotype"/>
          <w:noProof/>
          <w:sz w:val="22"/>
          <w:szCs w:val="22"/>
          <w:lang w:eastAsia="es-MX"/>
        </w:rPr>
        <w:lastRenderedPageBreak/>
        <mc:AlternateContent>
          <mc:Choice Requires="wps">
            <w:drawing>
              <wp:anchor distT="0" distB="0" distL="114300" distR="114300" simplePos="0" relativeHeight="251661312" behindDoc="0" locked="0" layoutInCell="1" allowOverlap="1" wp14:anchorId="49171C3E" wp14:editId="1D3B55D5">
                <wp:simplePos x="0" y="0"/>
                <wp:positionH relativeFrom="column">
                  <wp:posOffset>939690</wp:posOffset>
                </wp:positionH>
                <wp:positionV relativeFrom="paragraph">
                  <wp:posOffset>1695616</wp:posOffset>
                </wp:positionV>
                <wp:extent cx="2655735" cy="1144987"/>
                <wp:effectExtent l="19050" t="19050" r="11430" b="17145"/>
                <wp:wrapNone/>
                <wp:docPr id="6" name="Rectángulo redondeado 6"/>
                <wp:cNvGraphicFramePr/>
                <a:graphic xmlns:a="http://schemas.openxmlformats.org/drawingml/2006/main">
                  <a:graphicData uri="http://schemas.microsoft.com/office/word/2010/wordprocessingShape">
                    <wps:wsp>
                      <wps:cNvSpPr/>
                      <wps:spPr>
                        <a:xfrm>
                          <a:off x="0" y="0"/>
                          <a:ext cx="2655735" cy="1144987"/>
                        </a:xfrm>
                        <a:prstGeom prst="round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6F7844" id="Rectángulo redondeado 6" o:spid="_x0000_s1026" style="position:absolute;margin-left:74pt;margin-top:133.5pt;width:209.1pt;height:9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" filled="f" strokecolor="red" strokeweight="2.25pt">
                <v:stroke joinstyle="miter"/>
              </v:roundrect>
            </w:pict>
          </mc:Fallback>
        </mc:AlternateContent>
      </w:r>
      <w:r w:rsidR="003E58F6" w:rsidRPr="00FC323A">
        <w:rPr>
          <w:rFonts w:ascii="Palatino Linotype" w:hAnsi="Palatino Linotype"/>
          <w:noProof/>
          <w:sz w:val="22"/>
          <w:szCs w:val="22"/>
          <w:lang w:eastAsia="es-MX"/>
        </w:rPr>
        <w:drawing>
          <wp:inline distT="0" distB="0" distL="0" distR="0" wp14:anchorId="1823D357" wp14:editId="67016704">
            <wp:extent cx="5581815" cy="538073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247" t="6400" r="29943" b="21945"/>
                    <a:stretch/>
                  </pic:blipFill>
                  <pic:spPr bwMode="auto">
                    <a:xfrm>
                      <a:off x="0" y="0"/>
                      <a:ext cx="5591790" cy="5390347"/>
                    </a:xfrm>
                    <a:prstGeom prst="rect">
                      <a:avLst/>
                    </a:prstGeom>
                    <a:ln>
                      <a:noFill/>
                    </a:ln>
                    <a:extLst>
                      <a:ext uri="{53640926-AAD7-44D8-BBD7-CCE9431645EC}">
                        <a14:shadowObscured xmlns:a14="http://schemas.microsoft.com/office/drawing/2010/main"/>
                      </a:ext>
                    </a:extLst>
                  </pic:spPr>
                </pic:pic>
              </a:graphicData>
            </a:graphic>
          </wp:inline>
        </w:drawing>
      </w:r>
    </w:p>
    <w:p w14:paraId="72CD30F7" w14:textId="00070EFB" w:rsidR="00D151EA" w:rsidRPr="00FC323A" w:rsidRDefault="00D151EA" w:rsidP="008D6A1D">
      <w:pPr>
        <w:tabs>
          <w:tab w:val="left" w:pos="4962"/>
        </w:tabs>
        <w:spacing w:line="360" w:lineRule="auto"/>
        <w:jc w:val="both"/>
        <w:rPr>
          <w:rFonts w:ascii="Palatino Linotype" w:eastAsia="Calibri" w:hAnsi="Palatino Linotype" w:cs="Tahoma"/>
          <w:b/>
          <w:iCs/>
          <w:sz w:val="22"/>
          <w:szCs w:val="22"/>
          <w:lang w:eastAsia="es-ES_tradnl"/>
        </w:rPr>
      </w:pPr>
    </w:p>
    <w:p w14:paraId="56763BB1" w14:textId="5148BB07" w:rsidR="007703BF" w:rsidRPr="00FC323A" w:rsidRDefault="007703BF" w:rsidP="008D6A1D">
      <w:pPr>
        <w:widowControl w:val="0"/>
        <w:autoSpaceDE w:val="0"/>
        <w:autoSpaceDN w:val="0"/>
        <w:adjustRightInd w:val="0"/>
        <w:spacing w:line="360" w:lineRule="auto"/>
        <w:jc w:val="both"/>
        <w:rPr>
          <w:rFonts w:ascii="Palatino Linotype" w:eastAsia="Calibri" w:hAnsi="Palatino Linotype" w:cs="Tahoma"/>
          <w:bCs/>
          <w:sz w:val="22"/>
          <w:szCs w:val="22"/>
          <w:lang w:eastAsia="en-US"/>
        </w:rPr>
      </w:pPr>
      <w:r w:rsidRPr="00FC323A">
        <w:rPr>
          <w:rFonts w:ascii="Palatino Linotype" w:eastAsia="Calibri" w:hAnsi="Palatino Linotype" w:cs="Tahoma"/>
          <w:bCs/>
          <w:sz w:val="22"/>
          <w:szCs w:val="22"/>
          <w:lang w:eastAsia="en-US"/>
        </w:rPr>
        <w:t>Por lo anterior</w:t>
      </w:r>
      <w:r w:rsidR="003B6D7C" w:rsidRPr="00FC323A">
        <w:rPr>
          <w:rFonts w:ascii="Palatino Linotype" w:eastAsia="Calibri" w:hAnsi="Palatino Linotype" w:cs="Tahoma"/>
          <w:bCs/>
          <w:sz w:val="22"/>
          <w:szCs w:val="22"/>
          <w:lang w:eastAsia="en-US"/>
        </w:rPr>
        <w:t>,</w:t>
      </w:r>
      <w:r w:rsidRPr="00FC323A">
        <w:rPr>
          <w:rFonts w:ascii="Palatino Linotype" w:eastAsia="Calibri" w:hAnsi="Palatino Linotype" w:cs="Tahoma"/>
          <w:bCs/>
          <w:sz w:val="22"/>
          <w:szCs w:val="22"/>
          <w:lang w:eastAsia="en-US"/>
        </w:rPr>
        <w:t xml:space="preserve"> se desprende que el Sujeto Obligado cuenta con la información </w:t>
      </w:r>
      <w:r w:rsidR="006D6299" w:rsidRPr="00FC323A">
        <w:rPr>
          <w:rFonts w:ascii="Palatino Linotype" w:eastAsia="Calibri" w:hAnsi="Palatino Linotype" w:cs="Tahoma"/>
          <w:bCs/>
          <w:sz w:val="22"/>
          <w:szCs w:val="22"/>
          <w:lang w:eastAsia="en-US"/>
        </w:rPr>
        <w:t>relacionada</w:t>
      </w:r>
      <w:r w:rsidRPr="00FC323A">
        <w:rPr>
          <w:rFonts w:ascii="Palatino Linotype" w:eastAsia="Calibri" w:hAnsi="Palatino Linotype" w:cs="Tahoma"/>
          <w:bCs/>
          <w:sz w:val="22"/>
          <w:szCs w:val="22"/>
          <w:lang w:eastAsia="en-US"/>
        </w:rPr>
        <w:t xml:space="preserve"> con el Organigrama actualizado al 2019, por lo que es dable ordenar su entrega, previa búsqueda razonada y exhaustiva, de igual forma se advierte que dicho documento al contener información pública, se advierte que no cuenta con datos que sean susceptibles a clasificarse, por lo que, por cuanto hace a la documentación relativa a este inciso deberá entregarla </w:t>
      </w:r>
      <w:r w:rsidRPr="00FC323A">
        <w:rPr>
          <w:rFonts w:ascii="Palatino Linotype" w:eastAsia="Calibri" w:hAnsi="Palatino Linotype" w:cs="Tahoma"/>
          <w:bCs/>
          <w:sz w:val="22"/>
          <w:szCs w:val="22"/>
          <w:lang w:eastAsia="en-US"/>
        </w:rPr>
        <w:lastRenderedPageBreak/>
        <w:t xml:space="preserve">íntegramente. </w:t>
      </w:r>
    </w:p>
    <w:p w14:paraId="363822EC" w14:textId="77777777" w:rsidR="00B10AB6" w:rsidRPr="00FC323A" w:rsidRDefault="00B10AB6" w:rsidP="008D6A1D">
      <w:pPr>
        <w:tabs>
          <w:tab w:val="left" w:pos="4962"/>
        </w:tabs>
        <w:spacing w:line="360" w:lineRule="auto"/>
        <w:jc w:val="both"/>
        <w:rPr>
          <w:rFonts w:ascii="Palatino Linotype" w:eastAsia="Calibri" w:hAnsi="Palatino Linotype" w:cs="Tahoma"/>
          <w:iCs/>
          <w:sz w:val="22"/>
          <w:szCs w:val="22"/>
          <w:lang w:eastAsia="es-ES_tradnl"/>
        </w:rPr>
      </w:pPr>
    </w:p>
    <w:p w14:paraId="59A1A327" w14:textId="38994503" w:rsidR="00F55E1F" w:rsidRPr="00FC323A" w:rsidRDefault="00F55E1F" w:rsidP="00F55E1F">
      <w:pPr>
        <w:pStyle w:val="Prrafodelista"/>
        <w:numPr>
          <w:ilvl w:val="0"/>
          <w:numId w:val="23"/>
        </w:numPr>
        <w:tabs>
          <w:tab w:val="left" w:pos="4962"/>
        </w:tabs>
        <w:spacing w:line="360" w:lineRule="auto"/>
        <w:jc w:val="both"/>
        <w:rPr>
          <w:rFonts w:ascii="Palatino Linotype" w:eastAsia="Calibri" w:hAnsi="Palatino Linotype" w:cs="Tahoma"/>
          <w:b/>
          <w:iCs/>
          <w:szCs w:val="22"/>
          <w:lang w:eastAsia="es-ES_tradnl"/>
        </w:rPr>
      </w:pPr>
      <w:r w:rsidRPr="00FC323A">
        <w:rPr>
          <w:rFonts w:ascii="Palatino Linotype" w:eastAsia="Calibri" w:hAnsi="Palatino Linotype" w:cs="Tahoma"/>
          <w:b/>
          <w:iCs/>
          <w:szCs w:val="22"/>
          <w:lang w:eastAsia="es-ES_tradnl"/>
        </w:rPr>
        <w:t>Proceso de búsqueda del Sujeto Obligado.</w:t>
      </w:r>
    </w:p>
    <w:p w14:paraId="28FCE93C" w14:textId="77777777" w:rsidR="00F55E1F" w:rsidRPr="00FC323A" w:rsidRDefault="00F55E1F" w:rsidP="008D6A1D">
      <w:pPr>
        <w:tabs>
          <w:tab w:val="left" w:pos="4962"/>
        </w:tabs>
        <w:spacing w:line="360" w:lineRule="auto"/>
        <w:jc w:val="both"/>
        <w:rPr>
          <w:rFonts w:ascii="Palatino Linotype" w:eastAsia="Calibri" w:hAnsi="Palatino Linotype" w:cs="Tahoma"/>
          <w:iCs/>
          <w:sz w:val="22"/>
          <w:szCs w:val="22"/>
          <w:lang w:eastAsia="es-ES_tradnl"/>
        </w:rPr>
      </w:pPr>
    </w:p>
    <w:p w14:paraId="098C6304" w14:textId="09EC6D0F" w:rsidR="00F55E1F" w:rsidRPr="00FC323A" w:rsidRDefault="00F55E1F" w:rsidP="008D6A1D">
      <w:pPr>
        <w:tabs>
          <w:tab w:val="left" w:pos="4962"/>
        </w:tabs>
        <w:spacing w:line="360" w:lineRule="auto"/>
        <w:jc w:val="both"/>
        <w:rPr>
          <w:rFonts w:ascii="Palatino Linotype" w:hAnsi="Palatino Linotype"/>
          <w:sz w:val="22"/>
          <w:szCs w:val="22"/>
        </w:rPr>
      </w:pPr>
      <w:r w:rsidRPr="00FC323A">
        <w:rPr>
          <w:rFonts w:ascii="Palatino Linotype" w:eastAsia="Calibri" w:hAnsi="Palatino Linotype" w:cs="Tahoma"/>
          <w:iCs/>
          <w:sz w:val="22"/>
          <w:szCs w:val="22"/>
          <w:lang w:eastAsia="es-ES_tradnl"/>
        </w:rPr>
        <w:t>A manera enunciativa es menester precisar que de conformidad con el Bando Mun</w:t>
      </w:r>
      <w:r w:rsidR="003A5BB9" w:rsidRPr="00FC323A">
        <w:rPr>
          <w:rFonts w:ascii="Palatino Linotype" w:eastAsia="Calibri" w:hAnsi="Palatino Linotype" w:cs="Tahoma"/>
          <w:iCs/>
          <w:sz w:val="22"/>
          <w:szCs w:val="22"/>
          <w:lang w:eastAsia="es-ES_tradnl"/>
        </w:rPr>
        <w:t>i</w:t>
      </w:r>
      <w:r w:rsidRPr="00FC323A">
        <w:rPr>
          <w:rFonts w:ascii="Palatino Linotype" w:eastAsia="Calibri" w:hAnsi="Palatino Linotype" w:cs="Tahoma"/>
          <w:iCs/>
          <w:sz w:val="22"/>
          <w:szCs w:val="22"/>
          <w:lang w:eastAsia="es-ES_tradnl"/>
        </w:rPr>
        <w:t xml:space="preserve">cipal del Sujeto Obligado visible en la siguiente liga: </w:t>
      </w:r>
      <w:hyperlink r:id="rId13" w:history="1">
        <w:r w:rsidRPr="00FC323A">
          <w:rPr>
            <w:rStyle w:val="Hipervnculo"/>
            <w:rFonts w:ascii="Palatino Linotype" w:eastAsiaTheme="majorEastAsia" w:hAnsi="Palatino Linotype"/>
            <w:sz w:val="22"/>
            <w:szCs w:val="22"/>
          </w:rPr>
          <w:t>http://legislacion.edomex.gob.mx/sites/legislacion.edomex.gob.mx/files/files/pdf/bdo/bdo2019/bdo098.pdf</w:t>
        </w:r>
      </w:hyperlink>
      <w:r w:rsidRPr="00FC323A">
        <w:rPr>
          <w:rFonts w:ascii="Palatino Linotype" w:hAnsi="Palatino Linotype"/>
          <w:sz w:val="22"/>
          <w:szCs w:val="22"/>
        </w:rPr>
        <w:t>, se aprecia en el artículo 75 se observan las atribuciones con las que cuenta la Dirección de Administración, entre las cuales destacan los procesos de contratación y reclutamiento, asimismo se aprecia la facultad de coordinar lo relativo a la organización del personal, razón por la cual, esta dirección puede ser el área que cuente con la documentación que dé cuenta de la información que solicita el recurrente, para mayor precisión se inserta el artículo en cita:</w:t>
      </w:r>
    </w:p>
    <w:p w14:paraId="2A8B9632" w14:textId="77777777" w:rsidR="00F55E1F" w:rsidRPr="00FC323A" w:rsidRDefault="00F55E1F" w:rsidP="008D6A1D">
      <w:pPr>
        <w:tabs>
          <w:tab w:val="left" w:pos="4962"/>
        </w:tabs>
        <w:spacing w:line="360" w:lineRule="auto"/>
        <w:jc w:val="both"/>
        <w:rPr>
          <w:rFonts w:ascii="Palatino Linotype" w:hAnsi="Palatino Linotype"/>
          <w:sz w:val="22"/>
          <w:szCs w:val="22"/>
        </w:rPr>
      </w:pPr>
    </w:p>
    <w:p w14:paraId="357E8B11" w14:textId="77777777" w:rsidR="00F55E1F" w:rsidRPr="00FC323A" w:rsidRDefault="00F55E1F" w:rsidP="00F55E1F">
      <w:pPr>
        <w:tabs>
          <w:tab w:val="left" w:pos="4962"/>
        </w:tabs>
        <w:spacing w:line="360" w:lineRule="auto"/>
        <w:ind w:left="567" w:right="539"/>
        <w:jc w:val="both"/>
        <w:rPr>
          <w:rFonts w:ascii="Palatino Linotype" w:hAnsi="Palatino Linotype"/>
          <w:i/>
          <w:sz w:val="22"/>
          <w:szCs w:val="22"/>
        </w:rPr>
      </w:pPr>
      <w:r w:rsidRPr="00FC323A">
        <w:rPr>
          <w:rFonts w:ascii="Palatino Linotype" w:hAnsi="Palatino Linotype"/>
          <w:b/>
          <w:i/>
          <w:sz w:val="22"/>
          <w:szCs w:val="22"/>
        </w:rPr>
        <w:t>“Artículo 75.-</w:t>
      </w:r>
      <w:r w:rsidRPr="00FC323A">
        <w:rPr>
          <w:rFonts w:ascii="Palatino Linotype" w:hAnsi="Palatino Linotype"/>
          <w:i/>
          <w:sz w:val="22"/>
          <w:szCs w:val="22"/>
        </w:rPr>
        <w:t>La Dirección de Administración, es el área administrativa que tendrá las siguientes funciones y atribuciones de acuerdo a su manual de procedimientos y de organización:</w:t>
      </w:r>
    </w:p>
    <w:p w14:paraId="573D04BB" w14:textId="77777777" w:rsidR="00F55E1F" w:rsidRPr="00FC323A" w:rsidRDefault="00F55E1F" w:rsidP="00F55E1F">
      <w:pPr>
        <w:tabs>
          <w:tab w:val="left" w:pos="4962"/>
        </w:tabs>
        <w:spacing w:line="360" w:lineRule="auto"/>
        <w:ind w:left="567" w:right="539"/>
        <w:jc w:val="both"/>
        <w:rPr>
          <w:rFonts w:ascii="Palatino Linotype" w:hAnsi="Palatino Linotype"/>
          <w:i/>
          <w:sz w:val="22"/>
          <w:szCs w:val="22"/>
        </w:rPr>
      </w:pPr>
      <w:r w:rsidRPr="00FC323A">
        <w:rPr>
          <w:rFonts w:ascii="Palatino Linotype" w:hAnsi="Palatino Linotype"/>
          <w:i/>
          <w:sz w:val="22"/>
          <w:szCs w:val="22"/>
        </w:rPr>
        <w:t xml:space="preserve"> I. Administrar los recursos humanos, materiales y mantenimiento al parque vehicular oficial, con criterios de eficiencia, racionalidad y austeridad presupuestal que permitan la atención prioritaria de los programas sustantivos del Ayuntamiento. </w:t>
      </w:r>
    </w:p>
    <w:p w14:paraId="467CEBD6" w14:textId="77777777" w:rsidR="00F55E1F" w:rsidRPr="00FC323A" w:rsidRDefault="00F55E1F" w:rsidP="00F55E1F">
      <w:pPr>
        <w:tabs>
          <w:tab w:val="left" w:pos="4962"/>
        </w:tabs>
        <w:spacing w:line="360" w:lineRule="auto"/>
        <w:ind w:left="567" w:right="539"/>
        <w:jc w:val="both"/>
        <w:rPr>
          <w:rFonts w:ascii="Palatino Linotype" w:hAnsi="Palatino Linotype"/>
          <w:i/>
          <w:sz w:val="22"/>
          <w:szCs w:val="22"/>
        </w:rPr>
      </w:pPr>
      <w:r w:rsidRPr="00FC323A">
        <w:rPr>
          <w:rFonts w:ascii="Palatino Linotype" w:hAnsi="Palatino Linotype"/>
          <w:i/>
          <w:sz w:val="22"/>
          <w:szCs w:val="22"/>
        </w:rPr>
        <w:t xml:space="preserve">II. Coordinar las políticas, normas, procedimientos para la organización, funcionamiento y para la administración de los recursos humanos, materiales, informáticos, así como darles seguimiento y verificar su observancia; </w:t>
      </w:r>
    </w:p>
    <w:p w14:paraId="0BDE8852" w14:textId="77777777" w:rsidR="00F55E1F" w:rsidRPr="00FC323A" w:rsidRDefault="00F55E1F" w:rsidP="00F55E1F">
      <w:pPr>
        <w:tabs>
          <w:tab w:val="left" w:pos="4962"/>
        </w:tabs>
        <w:spacing w:line="360" w:lineRule="auto"/>
        <w:ind w:left="567" w:right="539"/>
        <w:jc w:val="both"/>
        <w:rPr>
          <w:rFonts w:ascii="Palatino Linotype" w:hAnsi="Palatino Linotype"/>
          <w:i/>
          <w:sz w:val="22"/>
          <w:szCs w:val="22"/>
        </w:rPr>
      </w:pPr>
      <w:r w:rsidRPr="00FC323A">
        <w:rPr>
          <w:rFonts w:ascii="Palatino Linotype" w:hAnsi="Palatino Linotype"/>
          <w:i/>
          <w:sz w:val="22"/>
          <w:szCs w:val="22"/>
        </w:rPr>
        <w:t xml:space="preserve">III. Proponer cambios a la organización interna y medidas administrativas que mejoren el funcionamiento; </w:t>
      </w:r>
    </w:p>
    <w:p w14:paraId="3F40D7B3" w14:textId="77777777" w:rsidR="00F55E1F" w:rsidRPr="00FC323A" w:rsidRDefault="00F55E1F" w:rsidP="00F55E1F">
      <w:pPr>
        <w:tabs>
          <w:tab w:val="left" w:pos="4962"/>
        </w:tabs>
        <w:spacing w:line="360" w:lineRule="auto"/>
        <w:ind w:left="567" w:right="539"/>
        <w:jc w:val="both"/>
        <w:rPr>
          <w:rFonts w:ascii="Palatino Linotype" w:hAnsi="Palatino Linotype"/>
          <w:i/>
          <w:sz w:val="22"/>
          <w:szCs w:val="22"/>
        </w:rPr>
      </w:pPr>
      <w:r w:rsidRPr="00FC323A">
        <w:rPr>
          <w:rFonts w:ascii="Palatino Linotype" w:hAnsi="Palatino Linotype"/>
          <w:i/>
          <w:sz w:val="22"/>
          <w:szCs w:val="22"/>
        </w:rPr>
        <w:lastRenderedPageBreak/>
        <w:t xml:space="preserve">IV. Elaborar y mantener actualizados los Manuales de Organización y Procedimientos; </w:t>
      </w:r>
    </w:p>
    <w:p w14:paraId="4DC36152" w14:textId="77777777" w:rsidR="00F55E1F" w:rsidRPr="00FC323A" w:rsidRDefault="00F55E1F" w:rsidP="00F55E1F">
      <w:pPr>
        <w:tabs>
          <w:tab w:val="left" w:pos="4962"/>
        </w:tabs>
        <w:spacing w:line="360" w:lineRule="auto"/>
        <w:ind w:left="567" w:right="539"/>
        <w:jc w:val="both"/>
        <w:rPr>
          <w:rFonts w:ascii="Palatino Linotype" w:hAnsi="Palatino Linotype"/>
          <w:i/>
          <w:sz w:val="22"/>
          <w:szCs w:val="22"/>
        </w:rPr>
      </w:pPr>
      <w:r w:rsidRPr="00FC323A">
        <w:rPr>
          <w:rFonts w:ascii="Palatino Linotype" w:hAnsi="Palatino Linotype"/>
          <w:i/>
          <w:sz w:val="22"/>
          <w:szCs w:val="22"/>
        </w:rPr>
        <w:t xml:space="preserve">V. Coordinar con la Jefatura de Recursos Humanos el Programa Anual de Capacitación y Desarrollo del personal con base en las necesidades de las diferentes unidades administrativas; </w:t>
      </w:r>
    </w:p>
    <w:p w14:paraId="5A6B92EF" w14:textId="77777777" w:rsidR="00F55E1F" w:rsidRPr="00FC323A" w:rsidRDefault="00F55E1F" w:rsidP="00F55E1F">
      <w:pPr>
        <w:tabs>
          <w:tab w:val="left" w:pos="4962"/>
        </w:tabs>
        <w:spacing w:line="360" w:lineRule="auto"/>
        <w:ind w:left="567" w:right="539"/>
        <w:jc w:val="both"/>
        <w:rPr>
          <w:rFonts w:ascii="Palatino Linotype" w:hAnsi="Palatino Linotype"/>
          <w:i/>
          <w:sz w:val="22"/>
          <w:szCs w:val="22"/>
        </w:rPr>
      </w:pPr>
      <w:r w:rsidRPr="00FC323A">
        <w:rPr>
          <w:rFonts w:ascii="Palatino Linotype" w:hAnsi="Palatino Linotype"/>
          <w:i/>
          <w:sz w:val="22"/>
          <w:szCs w:val="22"/>
        </w:rPr>
        <w:t xml:space="preserve">VI. Coordinar procedimientos en materia de reclutamiento, selección, contratación, nombramientos, inducción, remuneraciones, prestaciones, servicios sociales, motivación, capacitación y movimientos del personal, así como de medios y formas de identificación de los servidores públicos. </w:t>
      </w:r>
    </w:p>
    <w:p w14:paraId="0FF30588" w14:textId="77777777" w:rsidR="00F55E1F" w:rsidRPr="00FC323A" w:rsidRDefault="00F55E1F" w:rsidP="00F55E1F">
      <w:pPr>
        <w:tabs>
          <w:tab w:val="left" w:pos="4962"/>
        </w:tabs>
        <w:spacing w:line="360" w:lineRule="auto"/>
        <w:ind w:left="567" w:right="539"/>
        <w:jc w:val="both"/>
        <w:rPr>
          <w:rFonts w:ascii="Palatino Linotype" w:hAnsi="Palatino Linotype"/>
          <w:i/>
          <w:sz w:val="22"/>
          <w:szCs w:val="22"/>
        </w:rPr>
      </w:pPr>
      <w:r w:rsidRPr="00FC323A">
        <w:rPr>
          <w:rFonts w:ascii="Palatino Linotype" w:hAnsi="Palatino Linotype"/>
          <w:i/>
          <w:sz w:val="22"/>
          <w:szCs w:val="22"/>
        </w:rPr>
        <w:t xml:space="preserve">La dirección de Administración, para el buen funcionamiento de sus funciones tendrá a su cargo las siguientes jefaturas: </w:t>
      </w:r>
    </w:p>
    <w:p w14:paraId="0BBED45D" w14:textId="77777777" w:rsidR="00F55E1F" w:rsidRPr="00FC323A" w:rsidRDefault="00F55E1F" w:rsidP="00F55E1F">
      <w:pPr>
        <w:tabs>
          <w:tab w:val="left" w:pos="4962"/>
        </w:tabs>
        <w:spacing w:line="360" w:lineRule="auto"/>
        <w:ind w:left="567" w:right="539"/>
        <w:jc w:val="both"/>
        <w:rPr>
          <w:rFonts w:ascii="Palatino Linotype" w:hAnsi="Palatino Linotype"/>
          <w:i/>
          <w:sz w:val="22"/>
          <w:szCs w:val="22"/>
        </w:rPr>
      </w:pPr>
      <w:r w:rsidRPr="00FC323A">
        <w:rPr>
          <w:rFonts w:ascii="Palatino Linotype" w:hAnsi="Palatino Linotype"/>
          <w:i/>
          <w:sz w:val="22"/>
          <w:szCs w:val="22"/>
        </w:rPr>
        <w:t xml:space="preserve">a) Jefatura de Adquisiciones </w:t>
      </w:r>
    </w:p>
    <w:p w14:paraId="2D771C39" w14:textId="77777777" w:rsidR="00F55E1F" w:rsidRPr="00FC323A" w:rsidRDefault="00F55E1F" w:rsidP="00F55E1F">
      <w:pPr>
        <w:tabs>
          <w:tab w:val="left" w:pos="4962"/>
        </w:tabs>
        <w:spacing w:line="360" w:lineRule="auto"/>
        <w:ind w:left="567" w:right="539"/>
        <w:jc w:val="both"/>
        <w:rPr>
          <w:rFonts w:ascii="Palatino Linotype" w:hAnsi="Palatino Linotype"/>
          <w:i/>
          <w:sz w:val="22"/>
          <w:szCs w:val="22"/>
        </w:rPr>
      </w:pPr>
      <w:r w:rsidRPr="00FC323A">
        <w:rPr>
          <w:rFonts w:ascii="Palatino Linotype" w:hAnsi="Palatino Linotype"/>
          <w:i/>
          <w:sz w:val="22"/>
          <w:szCs w:val="22"/>
        </w:rPr>
        <w:t xml:space="preserve">b) Jefatura de Recursos Humanos, </w:t>
      </w:r>
    </w:p>
    <w:p w14:paraId="560E5394" w14:textId="4D828169" w:rsidR="00F55E1F" w:rsidRPr="00FC323A" w:rsidRDefault="00F55E1F" w:rsidP="00F55E1F">
      <w:pPr>
        <w:tabs>
          <w:tab w:val="left" w:pos="4962"/>
        </w:tabs>
        <w:spacing w:line="360" w:lineRule="auto"/>
        <w:ind w:left="567" w:right="539"/>
        <w:jc w:val="both"/>
        <w:rPr>
          <w:rFonts w:ascii="Palatino Linotype" w:eastAsia="Calibri" w:hAnsi="Palatino Linotype" w:cs="Tahoma"/>
          <w:i/>
          <w:iCs/>
          <w:sz w:val="22"/>
          <w:szCs w:val="22"/>
          <w:lang w:eastAsia="es-ES_tradnl"/>
        </w:rPr>
      </w:pPr>
      <w:r w:rsidRPr="00FC323A">
        <w:rPr>
          <w:rFonts w:ascii="Palatino Linotype" w:hAnsi="Palatino Linotype"/>
          <w:i/>
          <w:sz w:val="22"/>
          <w:szCs w:val="22"/>
        </w:rPr>
        <w:t>c) Jefatura de Sistemas”</w:t>
      </w:r>
    </w:p>
    <w:p w14:paraId="41910F65" w14:textId="77777777" w:rsidR="00F55E1F" w:rsidRPr="00FC323A" w:rsidRDefault="00F55E1F" w:rsidP="008D6A1D">
      <w:pPr>
        <w:tabs>
          <w:tab w:val="left" w:pos="4962"/>
        </w:tabs>
        <w:spacing w:line="360" w:lineRule="auto"/>
        <w:jc w:val="both"/>
        <w:rPr>
          <w:rFonts w:ascii="Palatino Linotype" w:eastAsia="Calibri" w:hAnsi="Palatino Linotype" w:cs="Tahoma"/>
          <w:iCs/>
          <w:sz w:val="22"/>
          <w:szCs w:val="22"/>
          <w:lang w:eastAsia="es-ES_tradnl"/>
        </w:rPr>
      </w:pPr>
    </w:p>
    <w:p w14:paraId="75085B26" w14:textId="433CB748" w:rsidR="00F55E1F" w:rsidRPr="00FC323A" w:rsidRDefault="00F55E1F" w:rsidP="008D6A1D">
      <w:pPr>
        <w:tabs>
          <w:tab w:val="left" w:pos="4962"/>
        </w:tabs>
        <w:spacing w:line="360" w:lineRule="auto"/>
        <w:jc w:val="both"/>
        <w:rPr>
          <w:rFonts w:ascii="Palatino Linotype" w:eastAsia="Calibri" w:hAnsi="Palatino Linotype" w:cs="Tahoma"/>
          <w:iCs/>
          <w:sz w:val="22"/>
          <w:szCs w:val="22"/>
          <w:lang w:eastAsia="es-ES_tradnl"/>
        </w:rPr>
      </w:pPr>
      <w:r w:rsidRPr="00FC323A">
        <w:rPr>
          <w:rFonts w:ascii="Palatino Linotype" w:eastAsia="Calibri" w:hAnsi="Palatino Linotype" w:cs="Tahoma"/>
          <w:iCs/>
          <w:sz w:val="22"/>
          <w:szCs w:val="22"/>
          <w:lang w:eastAsia="es-ES_tradnl"/>
        </w:rPr>
        <w:t xml:space="preserve">Reiterando nuevamente, que esta información se otorga de manera enunciativa, más no limitativa, ya que será tarea del sujeto obligado realizar una búsqueda exhaustiva y razonada de la información que obra en sus archivos, a fin de satisfacer lo solicitado por el Recurrente. </w:t>
      </w:r>
    </w:p>
    <w:p w14:paraId="5A892D8E" w14:textId="77777777" w:rsidR="00F55E1F" w:rsidRPr="00FC323A" w:rsidRDefault="00F55E1F" w:rsidP="008D6A1D">
      <w:pPr>
        <w:tabs>
          <w:tab w:val="left" w:pos="4962"/>
        </w:tabs>
        <w:spacing w:line="360" w:lineRule="auto"/>
        <w:jc w:val="both"/>
        <w:rPr>
          <w:rFonts w:ascii="Palatino Linotype" w:eastAsia="Calibri" w:hAnsi="Palatino Linotype" w:cs="Tahoma"/>
          <w:iCs/>
          <w:sz w:val="22"/>
          <w:szCs w:val="22"/>
          <w:lang w:eastAsia="es-ES_tradnl"/>
        </w:rPr>
      </w:pPr>
    </w:p>
    <w:p w14:paraId="249590E7" w14:textId="5BDDF56B" w:rsidR="006D6299" w:rsidRPr="00FC323A" w:rsidRDefault="006D6299" w:rsidP="008D6A1D">
      <w:pPr>
        <w:tabs>
          <w:tab w:val="left" w:pos="4962"/>
        </w:tabs>
        <w:spacing w:line="360" w:lineRule="auto"/>
        <w:jc w:val="both"/>
        <w:rPr>
          <w:rFonts w:ascii="Palatino Linotype" w:eastAsia="Calibri" w:hAnsi="Palatino Linotype" w:cs="Tahoma"/>
          <w:iCs/>
          <w:sz w:val="22"/>
          <w:szCs w:val="22"/>
          <w:lang w:eastAsia="es-ES_tradnl"/>
        </w:rPr>
      </w:pPr>
      <w:r w:rsidRPr="00FC323A">
        <w:rPr>
          <w:rFonts w:ascii="Palatino Linotype" w:eastAsia="Calibri" w:hAnsi="Palatino Linotype" w:cs="Tahoma"/>
          <w:iCs/>
          <w:sz w:val="22"/>
          <w:szCs w:val="22"/>
          <w:lang w:eastAsia="es-ES_tradnl"/>
        </w:rPr>
        <w:t xml:space="preserve">En razón de todo lo antes expuesto es posible ordenar que el Sujeto Obligado realice una búsqueda exhaustiva y razonada en sus archivos a fin de que entregue al Recurrente los documentos que den cuenta de la información solicitada por el Particular, considerando que dichos documentos pudieran contar con datos personales confidenciales, deberá presentarse en su versión publica conforme al apartado siguiente; así mismo deberá acompañarse de su acuerdo correspondiente de conformidad con la </w:t>
      </w:r>
      <w:r w:rsidRPr="00FC323A">
        <w:rPr>
          <w:rFonts w:ascii="Palatino Linotype" w:eastAsia="Calibri" w:hAnsi="Palatino Linotype" w:cs="Tahoma"/>
          <w:bCs/>
          <w:iCs/>
          <w:sz w:val="22"/>
          <w:szCs w:val="22"/>
          <w:lang w:eastAsia="en-US"/>
        </w:rPr>
        <w:t>Ley de Transparencia y Acceso a la Información Pública del Estado de México y Municipios</w:t>
      </w:r>
      <w:r w:rsidRPr="00FC323A">
        <w:rPr>
          <w:rFonts w:ascii="Palatino Linotype" w:eastAsia="Calibri" w:hAnsi="Palatino Linotype" w:cs="Tahoma"/>
          <w:iCs/>
          <w:sz w:val="22"/>
          <w:szCs w:val="22"/>
          <w:lang w:eastAsia="es-ES_tradnl"/>
        </w:rPr>
        <w:t xml:space="preserve">. </w:t>
      </w:r>
    </w:p>
    <w:p w14:paraId="22A09B04" w14:textId="0C0DC45B" w:rsidR="00B10AB6" w:rsidRPr="00FC323A" w:rsidRDefault="00B10AB6" w:rsidP="008D6A1D">
      <w:pPr>
        <w:pStyle w:val="Prrafodelista"/>
        <w:numPr>
          <w:ilvl w:val="0"/>
          <w:numId w:val="17"/>
        </w:numPr>
        <w:tabs>
          <w:tab w:val="left" w:pos="4962"/>
        </w:tabs>
        <w:spacing w:line="360" w:lineRule="auto"/>
        <w:jc w:val="both"/>
        <w:rPr>
          <w:rFonts w:ascii="Palatino Linotype" w:eastAsia="Calibri" w:hAnsi="Palatino Linotype" w:cs="Tahoma"/>
          <w:iCs/>
          <w:szCs w:val="22"/>
          <w:lang w:eastAsia="es-ES_tradnl"/>
        </w:rPr>
      </w:pPr>
      <w:r w:rsidRPr="00FC323A">
        <w:rPr>
          <w:rFonts w:ascii="Palatino Linotype" w:eastAsia="Calibri" w:hAnsi="Palatino Linotype" w:cs="Tahoma"/>
          <w:b/>
          <w:iCs/>
          <w:szCs w:val="22"/>
          <w:lang w:eastAsia="es-ES_tradnl"/>
        </w:rPr>
        <w:lastRenderedPageBreak/>
        <w:t>Versión pública</w:t>
      </w:r>
      <w:r w:rsidR="003B6D7C" w:rsidRPr="00FC323A">
        <w:rPr>
          <w:rFonts w:ascii="Palatino Linotype" w:eastAsia="Calibri" w:hAnsi="Palatino Linotype" w:cs="Tahoma"/>
          <w:b/>
          <w:iCs/>
          <w:szCs w:val="22"/>
          <w:lang w:eastAsia="es-ES_tradnl"/>
        </w:rPr>
        <w:t>.</w:t>
      </w:r>
    </w:p>
    <w:p w14:paraId="0667B5C8" w14:textId="77777777" w:rsidR="00B10AB6" w:rsidRPr="00FC323A" w:rsidRDefault="00B10AB6" w:rsidP="008D6A1D">
      <w:pPr>
        <w:spacing w:line="360" w:lineRule="auto"/>
        <w:ind w:right="-93"/>
        <w:jc w:val="both"/>
        <w:rPr>
          <w:rFonts w:ascii="Palatino Linotype" w:hAnsi="Palatino Linotype" w:cs="Tahoma"/>
          <w:bCs/>
          <w:iCs/>
          <w:sz w:val="22"/>
          <w:szCs w:val="22"/>
        </w:rPr>
      </w:pPr>
    </w:p>
    <w:p w14:paraId="6263BAB7" w14:textId="77777777" w:rsidR="006D6299" w:rsidRPr="00FC323A" w:rsidRDefault="006D6299" w:rsidP="008D6A1D">
      <w:pPr>
        <w:spacing w:line="360" w:lineRule="auto"/>
        <w:ind w:right="-93"/>
        <w:jc w:val="both"/>
        <w:rPr>
          <w:rFonts w:ascii="Palatino Linotype" w:eastAsia="Calibri" w:hAnsi="Palatino Linotype" w:cs="Tahoma"/>
          <w:bCs/>
          <w:iCs/>
          <w:sz w:val="22"/>
          <w:szCs w:val="22"/>
          <w:lang w:eastAsia="es-ES_tradnl"/>
        </w:rPr>
      </w:pPr>
      <w:r w:rsidRPr="00FC323A">
        <w:rPr>
          <w:rFonts w:ascii="Palatino Linotype" w:eastAsia="Calibri" w:hAnsi="Palatino Linotype" w:cs="Tahoma"/>
          <w:bCs/>
          <w:iCs/>
          <w:sz w:val="22"/>
          <w:szCs w:val="22"/>
          <w:lang w:eastAsia="es-ES_tradnl"/>
        </w:rPr>
        <w:t>Ahora bien, toda vez que los documentos que dan cuenta de la información, que se ordena entregar pudiera contener información clasificada, por tratarse de datos personales confidenciales de acuerdo a lo establecido en el artículo 143, fracción I de la Ley de Transparencia y Acceso a la Información Pública del Estado de México y Municipios, por lo que es de señalar que previo a la entrega al Recurrente, de ser el caso, deberá llevarse a cabo la revisión de los documentos y de resultar procedente la entrega en versión pública, la misma deberá ser autorizada por el Comité de Transparencia, en donde se funde y motive la clasificación de la información eliminada, de conformidad con lo previsto en el artículo 49, fracciones II y VIII y 149 de la Ley de referencia, en relación con lo establecido en los Lineamientos Generales en materia de Clasificación y Desclasificación de la Información, así como para Elaboración de Versiones Públicas.</w:t>
      </w:r>
    </w:p>
    <w:p w14:paraId="50264745" w14:textId="77777777" w:rsidR="00D151EA" w:rsidRPr="00FC323A" w:rsidRDefault="00D151EA" w:rsidP="008D6A1D">
      <w:pPr>
        <w:spacing w:line="360" w:lineRule="auto"/>
        <w:ind w:right="-93"/>
        <w:jc w:val="both"/>
        <w:rPr>
          <w:rFonts w:ascii="Palatino Linotype" w:eastAsia="Calibri" w:hAnsi="Palatino Linotype" w:cs="Tahoma"/>
          <w:bCs/>
          <w:iCs/>
          <w:sz w:val="22"/>
          <w:szCs w:val="22"/>
          <w:lang w:eastAsia="es-ES_tradnl"/>
        </w:rPr>
      </w:pPr>
    </w:p>
    <w:p w14:paraId="67891288" w14:textId="77777777" w:rsidR="00D151EA" w:rsidRPr="00FC323A" w:rsidRDefault="00D151EA" w:rsidP="008D6A1D">
      <w:pPr>
        <w:spacing w:line="360" w:lineRule="auto"/>
        <w:ind w:right="-93"/>
        <w:jc w:val="both"/>
        <w:rPr>
          <w:rFonts w:ascii="Palatino Linotype" w:hAnsi="Palatino Linotype" w:cs="Tahoma"/>
          <w:sz w:val="22"/>
          <w:szCs w:val="22"/>
        </w:rPr>
      </w:pPr>
      <w:r w:rsidRPr="00FC323A">
        <w:rPr>
          <w:rFonts w:ascii="Palatino Linotype" w:hAnsi="Palatino Linotype" w:cs="Tahoma"/>
          <w:bCs/>
          <w:iCs/>
          <w:sz w:val="22"/>
          <w:szCs w:val="22"/>
        </w:rPr>
        <w:t>En efecto, cuando los documentos de acceso público</w:t>
      </w:r>
      <w:r w:rsidRPr="00FC323A">
        <w:rPr>
          <w:rFonts w:ascii="Palatino Linotype" w:hAnsi="Palatino Linotype" w:cs="Tahoma"/>
          <w:sz w:val="22"/>
          <w:szCs w:val="22"/>
        </w:rPr>
        <w:t xml:space="preserve"> pueden contener datos personales, que de hacerse públicos afectarían la intimidad, patrimonio y vida privada de sus titulares, se consideran confidenciales y por tanto deben testarse al momento de la elaboración de versiones públicas, de conformidad con la Ley de Transparencia y Acceso a la Información Pública del Estado de México y Municipios.</w:t>
      </w:r>
    </w:p>
    <w:p w14:paraId="1098DDE6" w14:textId="77777777" w:rsidR="00D151EA" w:rsidRPr="00FC323A" w:rsidRDefault="00D151EA" w:rsidP="008D6A1D">
      <w:pPr>
        <w:spacing w:line="360" w:lineRule="auto"/>
        <w:ind w:right="-93"/>
        <w:jc w:val="both"/>
        <w:rPr>
          <w:rFonts w:ascii="Palatino Linotype" w:hAnsi="Palatino Linotype" w:cs="Tahoma"/>
          <w:sz w:val="22"/>
          <w:szCs w:val="22"/>
        </w:rPr>
      </w:pPr>
    </w:p>
    <w:p w14:paraId="53858902" w14:textId="77777777" w:rsidR="00D151EA" w:rsidRPr="00FC323A" w:rsidRDefault="00D151EA" w:rsidP="008D6A1D">
      <w:pPr>
        <w:spacing w:line="360" w:lineRule="auto"/>
        <w:ind w:right="-93"/>
        <w:jc w:val="both"/>
        <w:rPr>
          <w:rFonts w:ascii="Palatino Linotype" w:hAnsi="Palatino Linotype" w:cs="Tahoma"/>
          <w:bCs/>
          <w:iCs/>
          <w:sz w:val="22"/>
          <w:szCs w:val="22"/>
        </w:rPr>
      </w:pPr>
      <w:r w:rsidRPr="00FC323A">
        <w:rPr>
          <w:rFonts w:ascii="Palatino Linotype" w:hAnsi="Palatino Linotype" w:cs="Tahoma"/>
          <w:bCs/>
          <w:iCs/>
          <w:sz w:val="22"/>
          <w:szCs w:val="22"/>
        </w:rPr>
        <w:t xml:space="preserve">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w:t>
      </w:r>
      <w:r w:rsidRPr="00FC323A">
        <w:rPr>
          <w:rFonts w:ascii="Palatino Linotype" w:hAnsi="Palatino Linotype" w:cs="Tahoma"/>
          <w:bCs/>
          <w:iCs/>
          <w:sz w:val="22"/>
          <w:szCs w:val="22"/>
        </w:rPr>
        <w:lastRenderedPageBreak/>
        <w:t>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44E6045E" w14:textId="77777777" w:rsidR="00D151EA" w:rsidRPr="00FC323A" w:rsidRDefault="00D151EA" w:rsidP="008D6A1D">
      <w:pPr>
        <w:spacing w:line="360" w:lineRule="auto"/>
        <w:ind w:right="-93"/>
        <w:jc w:val="both"/>
        <w:rPr>
          <w:rFonts w:ascii="Palatino Linotype" w:hAnsi="Palatino Linotype" w:cs="Tahoma"/>
          <w:bCs/>
          <w:iCs/>
          <w:sz w:val="22"/>
          <w:szCs w:val="22"/>
        </w:rPr>
      </w:pPr>
    </w:p>
    <w:p w14:paraId="4742608A" w14:textId="77777777" w:rsidR="00D151EA" w:rsidRPr="00FC323A" w:rsidRDefault="00D151EA" w:rsidP="008D6A1D">
      <w:pPr>
        <w:spacing w:line="360" w:lineRule="auto"/>
        <w:ind w:right="-93"/>
        <w:jc w:val="both"/>
        <w:rPr>
          <w:rFonts w:ascii="Palatino Linotype" w:hAnsi="Palatino Linotype" w:cs="Tahoma"/>
          <w:bCs/>
          <w:iCs/>
          <w:sz w:val="22"/>
          <w:szCs w:val="22"/>
        </w:rPr>
      </w:pPr>
      <w:r w:rsidRPr="00FC323A">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587E7888" w14:textId="77777777" w:rsidR="00D151EA" w:rsidRPr="00FC323A" w:rsidRDefault="00D151EA" w:rsidP="008D6A1D">
      <w:pPr>
        <w:spacing w:line="360" w:lineRule="auto"/>
        <w:ind w:right="-93"/>
        <w:jc w:val="both"/>
        <w:rPr>
          <w:rFonts w:ascii="Palatino Linotype" w:hAnsi="Palatino Linotype" w:cs="Tahoma"/>
          <w:bCs/>
          <w:iCs/>
          <w:sz w:val="22"/>
          <w:szCs w:val="22"/>
        </w:rPr>
      </w:pPr>
    </w:p>
    <w:p w14:paraId="06E2D08D" w14:textId="77777777" w:rsidR="00D151EA" w:rsidRPr="00FC323A" w:rsidRDefault="00D151EA" w:rsidP="008D6A1D">
      <w:pPr>
        <w:spacing w:line="360" w:lineRule="auto"/>
        <w:ind w:right="-93"/>
        <w:jc w:val="both"/>
        <w:rPr>
          <w:rFonts w:ascii="Palatino Linotype" w:hAnsi="Palatino Linotype" w:cs="Tahoma"/>
          <w:bCs/>
          <w:iCs/>
          <w:sz w:val="22"/>
          <w:szCs w:val="22"/>
        </w:rPr>
      </w:pPr>
      <w:r w:rsidRPr="00FC323A">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46676E37" w14:textId="77777777" w:rsidR="00D151EA" w:rsidRPr="00FC323A" w:rsidRDefault="00D151EA" w:rsidP="008D6A1D">
      <w:pPr>
        <w:spacing w:line="360" w:lineRule="auto"/>
        <w:ind w:right="-93"/>
        <w:jc w:val="both"/>
        <w:rPr>
          <w:rFonts w:ascii="Palatino Linotype" w:hAnsi="Palatino Linotype" w:cs="Tahoma"/>
          <w:bCs/>
          <w:iCs/>
          <w:sz w:val="22"/>
          <w:szCs w:val="22"/>
        </w:rPr>
      </w:pPr>
    </w:p>
    <w:p w14:paraId="08FC0847" w14:textId="77777777" w:rsidR="00D151EA" w:rsidRPr="00FC323A" w:rsidRDefault="00D151EA" w:rsidP="008D6A1D">
      <w:pPr>
        <w:spacing w:line="360" w:lineRule="auto"/>
        <w:ind w:right="-93"/>
        <w:jc w:val="both"/>
        <w:rPr>
          <w:rFonts w:ascii="Palatino Linotype" w:hAnsi="Palatino Linotype" w:cs="Tahoma"/>
          <w:bCs/>
          <w:iCs/>
          <w:sz w:val="22"/>
          <w:szCs w:val="22"/>
        </w:rPr>
      </w:pPr>
      <w:r w:rsidRPr="00FC323A">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47D64C88" w14:textId="77777777" w:rsidR="00D151EA" w:rsidRPr="00FC323A" w:rsidRDefault="00D151EA" w:rsidP="008D6A1D">
      <w:pPr>
        <w:spacing w:line="360" w:lineRule="auto"/>
        <w:ind w:right="-93"/>
        <w:jc w:val="both"/>
        <w:rPr>
          <w:rFonts w:ascii="Palatino Linotype" w:hAnsi="Palatino Linotype" w:cs="Tahoma"/>
          <w:bCs/>
          <w:iCs/>
          <w:sz w:val="22"/>
          <w:szCs w:val="22"/>
        </w:rPr>
      </w:pPr>
    </w:p>
    <w:p w14:paraId="0342D4DA" w14:textId="77777777" w:rsidR="00D151EA" w:rsidRPr="00FC323A" w:rsidRDefault="00D151EA" w:rsidP="008D6A1D">
      <w:pPr>
        <w:spacing w:line="360" w:lineRule="auto"/>
        <w:ind w:right="-93"/>
        <w:jc w:val="both"/>
        <w:rPr>
          <w:rFonts w:ascii="Palatino Linotype" w:hAnsi="Palatino Linotype" w:cs="Tahoma"/>
          <w:bCs/>
          <w:iCs/>
          <w:sz w:val="22"/>
          <w:szCs w:val="22"/>
        </w:rPr>
      </w:pPr>
      <w:r w:rsidRPr="00FC323A">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35EC61B3" w14:textId="77777777" w:rsidR="00D151EA" w:rsidRPr="00FC323A" w:rsidRDefault="00D151EA" w:rsidP="008D6A1D">
      <w:pPr>
        <w:spacing w:line="360" w:lineRule="auto"/>
        <w:ind w:right="-93"/>
        <w:jc w:val="both"/>
        <w:rPr>
          <w:rFonts w:ascii="Palatino Linotype" w:hAnsi="Palatino Linotype" w:cs="Tahoma"/>
          <w:bCs/>
          <w:iCs/>
          <w:sz w:val="22"/>
          <w:szCs w:val="22"/>
        </w:rPr>
      </w:pPr>
    </w:p>
    <w:p w14:paraId="486CD3D7" w14:textId="77777777" w:rsidR="00D151EA" w:rsidRPr="00FC323A" w:rsidRDefault="00D151EA" w:rsidP="008D6A1D">
      <w:pPr>
        <w:spacing w:line="360" w:lineRule="auto"/>
        <w:ind w:right="-93"/>
        <w:jc w:val="both"/>
        <w:rPr>
          <w:rFonts w:ascii="Palatino Linotype" w:hAnsi="Palatino Linotype" w:cs="Tahoma"/>
          <w:bCs/>
          <w:iCs/>
          <w:sz w:val="22"/>
          <w:szCs w:val="22"/>
          <w:lang w:val="es-ES"/>
        </w:rPr>
      </w:pPr>
      <w:r w:rsidRPr="00FC323A">
        <w:rPr>
          <w:rFonts w:ascii="Palatino Linotype" w:hAnsi="Palatino Linotype" w:cs="Tahoma"/>
          <w:bCs/>
          <w:iCs/>
          <w:sz w:val="22"/>
          <w:szCs w:val="22"/>
        </w:rPr>
        <w:lastRenderedPageBreak/>
        <w:t xml:space="preserve">Asimismo, en el artículo 145 de la Ley de Transparencia y Acceso a la Información Pública del Estado de México y Municipios, prevé que para que los Sujetos Obligados </w:t>
      </w:r>
      <w:r w:rsidRPr="00FC323A">
        <w:rPr>
          <w:rFonts w:ascii="Palatino Linotype" w:hAnsi="Palatino Linotype" w:cs="Tahoma"/>
          <w:bCs/>
          <w:iCs/>
          <w:sz w:val="22"/>
          <w:szCs w:val="22"/>
          <w:lang w:val="es-ES"/>
        </w:rPr>
        <w:t>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1207B859" w14:textId="77777777" w:rsidR="00D151EA" w:rsidRPr="00FC323A" w:rsidRDefault="00D151EA" w:rsidP="008D6A1D">
      <w:pPr>
        <w:spacing w:line="360" w:lineRule="auto"/>
        <w:ind w:right="-93"/>
        <w:jc w:val="both"/>
        <w:rPr>
          <w:rFonts w:ascii="Palatino Linotype" w:hAnsi="Palatino Linotype" w:cs="Tahoma"/>
          <w:bCs/>
          <w:iCs/>
          <w:sz w:val="22"/>
          <w:szCs w:val="22"/>
          <w:lang w:val="es-ES"/>
        </w:rPr>
      </w:pPr>
    </w:p>
    <w:p w14:paraId="4D37EE9F" w14:textId="77777777" w:rsidR="00D151EA" w:rsidRPr="00FC323A" w:rsidRDefault="00D151EA" w:rsidP="008D6A1D">
      <w:pPr>
        <w:spacing w:line="360" w:lineRule="auto"/>
        <w:ind w:right="-93"/>
        <w:jc w:val="both"/>
        <w:rPr>
          <w:rFonts w:ascii="Palatino Linotype" w:hAnsi="Palatino Linotype" w:cs="Tahoma"/>
          <w:bCs/>
          <w:iCs/>
          <w:sz w:val="22"/>
          <w:szCs w:val="22"/>
          <w:lang w:val="es-ES"/>
        </w:rPr>
      </w:pPr>
      <w:r w:rsidRPr="00FC323A">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14:paraId="75CA1DC1" w14:textId="77777777" w:rsidR="00D151EA" w:rsidRPr="00FC323A" w:rsidRDefault="00D151EA" w:rsidP="008D6A1D">
      <w:pPr>
        <w:spacing w:line="360" w:lineRule="auto"/>
        <w:ind w:right="-93"/>
        <w:jc w:val="both"/>
        <w:rPr>
          <w:rFonts w:ascii="Palatino Linotype" w:hAnsi="Palatino Linotype" w:cs="Tahoma"/>
          <w:bCs/>
          <w:iCs/>
          <w:sz w:val="22"/>
          <w:szCs w:val="22"/>
          <w:lang w:val="es-ES"/>
        </w:rPr>
      </w:pPr>
    </w:p>
    <w:p w14:paraId="65E466B4" w14:textId="77777777" w:rsidR="00D151EA" w:rsidRPr="00FC323A" w:rsidRDefault="00D151EA" w:rsidP="008D6A1D">
      <w:pPr>
        <w:numPr>
          <w:ilvl w:val="0"/>
          <w:numId w:val="12"/>
        </w:numPr>
        <w:spacing w:line="360" w:lineRule="auto"/>
        <w:ind w:right="-93"/>
        <w:jc w:val="both"/>
        <w:rPr>
          <w:rFonts w:ascii="Palatino Linotype" w:hAnsi="Palatino Linotype" w:cs="Tahoma"/>
          <w:bCs/>
          <w:iCs/>
          <w:sz w:val="22"/>
          <w:szCs w:val="22"/>
          <w:lang w:val="es-ES"/>
        </w:rPr>
      </w:pPr>
      <w:r w:rsidRPr="00FC323A">
        <w:rPr>
          <w:rFonts w:ascii="Palatino Linotype" w:hAnsi="Palatino Linotype" w:cs="Tahoma"/>
          <w:bCs/>
          <w:iCs/>
          <w:sz w:val="22"/>
          <w:szCs w:val="22"/>
          <w:lang w:val="es-ES"/>
        </w:rPr>
        <w:t xml:space="preserve">Se trate de datos personales o información privada; esto es, información concerniente a una persona física o jurídico colectiva y que esta sea identificada o identificable. </w:t>
      </w:r>
    </w:p>
    <w:p w14:paraId="0644EF52" w14:textId="77777777" w:rsidR="00D151EA" w:rsidRPr="00FC323A" w:rsidRDefault="00D151EA" w:rsidP="008D6A1D">
      <w:pPr>
        <w:spacing w:line="360" w:lineRule="auto"/>
        <w:ind w:right="-93"/>
        <w:jc w:val="both"/>
        <w:rPr>
          <w:rFonts w:ascii="Palatino Linotype" w:hAnsi="Palatino Linotype" w:cs="Tahoma"/>
          <w:bCs/>
          <w:iCs/>
          <w:sz w:val="22"/>
          <w:szCs w:val="22"/>
          <w:lang w:val="es-ES"/>
        </w:rPr>
      </w:pPr>
    </w:p>
    <w:p w14:paraId="1D9DCDCB" w14:textId="77777777" w:rsidR="00D151EA" w:rsidRPr="00FC323A" w:rsidRDefault="00D151EA" w:rsidP="008D6A1D">
      <w:pPr>
        <w:numPr>
          <w:ilvl w:val="0"/>
          <w:numId w:val="12"/>
        </w:numPr>
        <w:spacing w:line="360" w:lineRule="auto"/>
        <w:ind w:right="-93"/>
        <w:jc w:val="both"/>
        <w:rPr>
          <w:rFonts w:ascii="Palatino Linotype" w:hAnsi="Palatino Linotype" w:cs="Tahoma"/>
          <w:bCs/>
          <w:iCs/>
          <w:sz w:val="22"/>
          <w:szCs w:val="22"/>
          <w:lang w:val="es-ES"/>
        </w:rPr>
      </w:pPr>
      <w:r w:rsidRPr="00FC323A">
        <w:rPr>
          <w:rFonts w:ascii="Palatino Linotype" w:hAnsi="Palatino Linotype" w:cs="Tahoma"/>
          <w:bCs/>
          <w:iCs/>
          <w:sz w:val="22"/>
          <w:szCs w:val="22"/>
          <w:lang w:val="es-ES"/>
        </w:rPr>
        <w:t xml:space="preserve">Para la difusión de los datos, se requiera el consentimiento del titular. </w:t>
      </w:r>
    </w:p>
    <w:p w14:paraId="49ECB6A4" w14:textId="77777777" w:rsidR="00D151EA" w:rsidRPr="00FC323A" w:rsidRDefault="00D151EA" w:rsidP="008D6A1D">
      <w:pPr>
        <w:spacing w:line="360" w:lineRule="auto"/>
        <w:ind w:right="-93"/>
        <w:jc w:val="both"/>
        <w:rPr>
          <w:rFonts w:ascii="Palatino Linotype" w:hAnsi="Palatino Linotype" w:cs="Tahoma"/>
          <w:bCs/>
          <w:iCs/>
          <w:sz w:val="22"/>
          <w:szCs w:val="22"/>
        </w:rPr>
      </w:pPr>
    </w:p>
    <w:p w14:paraId="19279FE0" w14:textId="77777777" w:rsidR="00D151EA" w:rsidRPr="00FC323A" w:rsidRDefault="00D151EA" w:rsidP="008D6A1D">
      <w:pPr>
        <w:spacing w:line="360" w:lineRule="auto"/>
        <w:ind w:right="-93"/>
        <w:jc w:val="both"/>
        <w:rPr>
          <w:rFonts w:ascii="Palatino Linotype" w:hAnsi="Palatino Linotype" w:cs="Tahoma"/>
          <w:bCs/>
          <w:iCs/>
          <w:sz w:val="22"/>
          <w:szCs w:val="22"/>
        </w:rPr>
      </w:pPr>
      <w:r w:rsidRPr="00FC323A">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202D163D" w14:textId="77777777" w:rsidR="00D151EA" w:rsidRPr="00FC323A" w:rsidRDefault="00D151EA" w:rsidP="008D6A1D">
      <w:pPr>
        <w:spacing w:line="360" w:lineRule="auto"/>
        <w:ind w:right="-93"/>
        <w:jc w:val="both"/>
        <w:rPr>
          <w:rFonts w:ascii="Palatino Linotype" w:hAnsi="Palatino Linotype" w:cs="Tahoma"/>
          <w:bCs/>
          <w:iCs/>
          <w:sz w:val="22"/>
          <w:szCs w:val="22"/>
        </w:rPr>
      </w:pPr>
    </w:p>
    <w:p w14:paraId="7CBAEF09" w14:textId="77777777" w:rsidR="00D151EA" w:rsidRPr="00FC323A" w:rsidRDefault="00D151EA" w:rsidP="008D6A1D">
      <w:pPr>
        <w:spacing w:line="360" w:lineRule="auto"/>
        <w:ind w:right="-93"/>
        <w:jc w:val="both"/>
        <w:rPr>
          <w:rFonts w:ascii="Palatino Linotype" w:hAnsi="Palatino Linotype" w:cs="Tahoma"/>
          <w:bCs/>
          <w:iCs/>
          <w:sz w:val="22"/>
          <w:szCs w:val="22"/>
        </w:rPr>
      </w:pPr>
      <w:r w:rsidRPr="00FC323A">
        <w:rPr>
          <w:rFonts w:ascii="Palatino Linotype" w:hAnsi="Palatino Linotype" w:cs="Tahoma"/>
          <w:bCs/>
          <w:iCs/>
          <w:sz w:val="22"/>
          <w:szCs w:val="22"/>
        </w:rPr>
        <w:lastRenderedPageBreak/>
        <w:t>Además, en el artículo 5° de dicho ordenamiento jurídico, establece que es la Ley aplicable para todo tratamiento de datos personales.</w:t>
      </w:r>
    </w:p>
    <w:p w14:paraId="2A71140C" w14:textId="77777777" w:rsidR="00D151EA" w:rsidRPr="00FC323A" w:rsidRDefault="00D151EA" w:rsidP="008D6A1D">
      <w:pPr>
        <w:spacing w:line="360" w:lineRule="auto"/>
        <w:ind w:right="-93"/>
        <w:jc w:val="both"/>
        <w:rPr>
          <w:rFonts w:ascii="Palatino Linotype" w:hAnsi="Palatino Linotype" w:cs="Tahoma"/>
          <w:bCs/>
          <w:iCs/>
          <w:sz w:val="22"/>
          <w:szCs w:val="22"/>
        </w:rPr>
      </w:pPr>
    </w:p>
    <w:p w14:paraId="4F1AD9DD" w14:textId="77777777" w:rsidR="00D151EA" w:rsidRPr="00FC323A" w:rsidRDefault="00D151EA" w:rsidP="008D6A1D">
      <w:pPr>
        <w:spacing w:line="360" w:lineRule="auto"/>
        <w:ind w:right="-93"/>
        <w:jc w:val="both"/>
        <w:rPr>
          <w:rFonts w:ascii="Palatino Linotype" w:hAnsi="Palatino Linotype" w:cs="Tahoma"/>
          <w:bCs/>
          <w:iCs/>
          <w:sz w:val="22"/>
          <w:szCs w:val="22"/>
        </w:rPr>
      </w:pPr>
      <w:r w:rsidRPr="00FC323A">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5424D464" w14:textId="77777777" w:rsidR="00D151EA" w:rsidRPr="00FC323A" w:rsidRDefault="00D151EA" w:rsidP="008D6A1D">
      <w:pPr>
        <w:spacing w:line="360" w:lineRule="auto"/>
        <w:ind w:right="-93"/>
        <w:jc w:val="both"/>
        <w:rPr>
          <w:rFonts w:ascii="Palatino Linotype" w:hAnsi="Palatino Linotype" w:cs="Tahoma"/>
          <w:bCs/>
          <w:iCs/>
          <w:sz w:val="22"/>
          <w:szCs w:val="22"/>
        </w:rPr>
      </w:pPr>
    </w:p>
    <w:p w14:paraId="23F4E9C1" w14:textId="77777777" w:rsidR="00D151EA" w:rsidRPr="00FC323A" w:rsidRDefault="00D151EA" w:rsidP="008D6A1D">
      <w:pPr>
        <w:spacing w:line="360" w:lineRule="auto"/>
        <w:ind w:right="-93"/>
        <w:jc w:val="both"/>
        <w:rPr>
          <w:rFonts w:ascii="Palatino Linotype" w:hAnsi="Palatino Linotype" w:cs="Tahoma"/>
          <w:bCs/>
          <w:iCs/>
          <w:sz w:val="22"/>
          <w:szCs w:val="22"/>
        </w:rPr>
      </w:pPr>
      <w:r w:rsidRPr="00FC323A">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05B85A66" w14:textId="77777777" w:rsidR="00D151EA" w:rsidRPr="00FC323A" w:rsidRDefault="00D151EA" w:rsidP="008D6A1D">
      <w:pPr>
        <w:spacing w:line="360" w:lineRule="auto"/>
        <w:ind w:right="-93"/>
        <w:jc w:val="both"/>
        <w:rPr>
          <w:rFonts w:ascii="Palatino Linotype" w:hAnsi="Palatino Linotype" w:cs="Tahoma"/>
          <w:bCs/>
          <w:iCs/>
          <w:sz w:val="22"/>
          <w:szCs w:val="22"/>
        </w:rPr>
      </w:pPr>
    </w:p>
    <w:p w14:paraId="0C70A0E6" w14:textId="77777777" w:rsidR="00D151EA" w:rsidRPr="00FC323A" w:rsidRDefault="00D151EA" w:rsidP="008D6A1D">
      <w:pPr>
        <w:spacing w:line="360" w:lineRule="auto"/>
        <w:ind w:right="-93"/>
        <w:jc w:val="both"/>
        <w:rPr>
          <w:rFonts w:ascii="Palatino Linotype" w:hAnsi="Palatino Linotype" w:cs="Tahoma"/>
          <w:bCs/>
          <w:iCs/>
          <w:sz w:val="22"/>
          <w:szCs w:val="22"/>
        </w:rPr>
      </w:pPr>
      <w:r w:rsidRPr="00FC323A">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4490B58E" w14:textId="77777777" w:rsidR="00D151EA" w:rsidRPr="00FC323A" w:rsidRDefault="00D151EA" w:rsidP="008D6A1D">
      <w:pPr>
        <w:spacing w:line="360" w:lineRule="auto"/>
        <w:ind w:right="-93"/>
        <w:jc w:val="both"/>
        <w:rPr>
          <w:rFonts w:ascii="Palatino Linotype" w:hAnsi="Palatino Linotype" w:cs="Tahoma"/>
          <w:bCs/>
          <w:iCs/>
          <w:sz w:val="22"/>
          <w:szCs w:val="22"/>
        </w:rPr>
      </w:pPr>
      <w:r w:rsidRPr="00FC323A">
        <w:rPr>
          <w:rFonts w:ascii="Palatino Linotype" w:hAnsi="Palatino Linotype" w:cs="Tahoma"/>
          <w:bCs/>
          <w:iCs/>
          <w:sz w:val="22"/>
          <w:szCs w:val="22"/>
        </w:rPr>
        <w:lastRenderedPageBreak/>
        <w:t>De tal suerte, las instituciones públicas tienen la doble responsabilidad, por un lado, de proteger los datos personales y por otro, darles publicidad cuando la relevancia de esos datos sea de interés público.</w:t>
      </w:r>
    </w:p>
    <w:p w14:paraId="7E91DF59" w14:textId="77777777" w:rsidR="00D151EA" w:rsidRPr="00FC323A" w:rsidRDefault="00D151EA" w:rsidP="008D6A1D">
      <w:pPr>
        <w:spacing w:line="360" w:lineRule="auto"/>
        <w:ind w:right="-93"/>
        <w:jc w:val="both"/>
        <w:rPr>
          <w:rFonts w:ascii="Palatino Linotype" w:hAnsi="Palatino Linotype" w:cs="Tahoma"/>
          <w:bCs/>
          <w:iCs/>
          <w:sz w:val="22"/>
          <w:szCs w:val="22"/>
        </w:rPr>
      </w:pPr>
    </w:p>
    <w:p w14:paraId="3D326693" w14:textId="77777777" w:rsidR="00D151EA" w:rsidRPr="00FC323A" w:rsidRDefault="00D151EA" w:rsidP="008D6A1D">
      <w:pPr>
        <w:spacing w:line="360" w:lineRule="auto"/>
        <w:ind w:right="-93"/>
        <w:jc w:val="both"/>
        <w:rPr>
          <w:rFonts w:ascii="Palatino Linotype" w:hAnsi="Palatino Linotype" w:cs="Tahoma"/>
          <w:bCs/>
          <w:iCs/>
          <w:sz w:val="22"/>
          <w:szCs w:val="22"/>
        </w:rPr>
      </w:pPr>
      <w:r w:rsidRPr="00FC323A">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5195D803" w14:textId="77777777" w:rsidR="00D151EA" w:rsidRPr="00FC323A" w:rsidRDefault="00D151EA" w:rsidP="008D6A1D">
      <w:pPr>
        <w:spacing w:line="360" w:lineRule="auto"/>
        <w:ind w:right="-93"/>
        <w:jc w:val="both"/>
        <w:rPr>
          <w:rFonts w:ascii="Palatino Linotype" w:hAnsi="Palatino Linotype" w:cs="Tahoma"/>
          <w:bCs/>
          <w:iCs/>
          <w:sz w:val="22"/>
          <w:szCs w:val="22"/>
        </w:rPr>
      </w:pPr>
    </w:p>
    <w:p w14:paraId="7C8CD748" w14:textId="77777777" w:rsidR="00D151EA" w:rsidRPr="00FC323A" w:rsidRDefault="00D151EA" w:rsidP="008D6A1D">
      <w:pPr>
        <w:spacing w:line="360" w:lineRule="auto"/>
        <w:ind w:right="-93"/>
        <w:jc w:val="both"/>
        <w:rPr>
          <w:rFonts w:ascii="Palatino Linotype" w:hAnsi="Palatino Linotype" w:cs="Tahoma"/>
          <w:bCs/>
          <w:iCs/>
          <w:sz w:val="22"/>
          <w:szCs w:val="22"/>
        </w:rPr>
      </w:pPr>
      <w:r w:rsidRPr="00FC323A">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422BF073" w14:textId="77777777" w:rsidR="00D151EA" w:rsidRPr="00FC323A" w:rsidRDefault="00D151EA" w:rsidP="008D6A1D">
      <w:pPr>
        <w:spacing w:line="360" w:lineRule="auto"/>
        <w:ind w:right="-93"/>
        <w:jc w:val="both"/>
        <w:rPr>
          <w:rFonts w:ascii="Palatino Linotype" w:hAnsi="Palatino Linotype" w:cs="Tahoma"/>
          <w:bCs/>
          <w:iCs/>
          <w:sz w:val="22"/>
          <w:szCs w:val="22"/>
        </w:rPr>
      </w:pPr>
    </w:p>
    <w:p w14:paraId="2AB43908" w14:textId="77777777" w:rsidR="00D151EA" w:rsidRPr="00FC323A" w:rsidRDefault="00D151EA" w:rsidP="008D6A1D">
      <w:pPr>
        <w:spacing w:line="360" w:lineRule="auto"/>
        <w:ind w:right="-93"/>
        <w:jc w:val="both"/>
        <w:rPr>
          <w:rFonts w:ascii="Palatino Linotype" w:hAnsi="Palatino Linotype" w:cs="Tahoma"/>
          <w:bCs/>
          <w:iCs/>
          <w:sz w:val="22"/>
          <w:szCs w:val="22"/>
        </w:rPr>
      </w:pPr>
      <w:r w:rsidRPr="00FC323A">
        <w:rPr>
          <w:rFonts w:ascii="Palatino Linotype" w:hAnsi="Palatino Linotype" w:cs="Tahoma"/>
          <w:bCs/>
          <w:iCs/>
          <w:sz w:val="22"/>
          <w:szCs w:val="22"/>
        </w:rPr>
        <w:t xml:space="preserve">Ahora bien, cuando las personas tienen una relación comercial, </w:t>
      </w:r>
      <w:r w:rsidRPr="00FC323A">
        <w:rPr>
          <w:rFonts w:ascii="Palatino Linotype" w:hAnsi="Palatino Linotype" w:cs="Tahoma"/>
          <w:bCs/>
          <w:iCs/>
          <w:sz w:val="22"/>
          <w:szCs w:val="22"/>
          <w:u w:val="single"/>
        </w:rPr>
        <w:t>laboral</w:t>
      </w:r>
      <w:r w:rsidRPr="00FC323A">
        <w:rPr>
          <w:rFonts w:ascii="Palatino Linotype" w:hAnsi="Palatino Linotype" w:cs="Tahoma"/>
          <w:bCs/>
          <w:iCs/>
          <w:sz w:val="22"/>
          <w:szCs w:val="22"/>
        </w:rPr>
        <w:t xml:space="preserve">, de servicios, trámites o del tipo que sea, necesariamente por un tema de interés público, debe cederse un poco de </w:t>
      </w:r>
      <w:r w:rsidRPr="00FC323A">
        <w:rPr>
          <w:rFonts w:ascii="Palatino Linotype" w:hAnsi="Palatino Linotype" w:cs="Tahoma"/>
          <w:bCs/>
          <w:iCs/>
          <w:sz w:val="22"/>
          <w:szCs w:val="22"/>
        </w:rPr>
        <w:lastRenderedPageBreak/>
        <w:t>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5EFCA5CC" w14:textId="77777777" w:rsidR="00D151EA" w:rsidRPr="00FC323A" w:rsidRDefault="00D151EA" w:rsidP="008D6A1D">
      <w:pPr>
        <w:spacing w:line="360" w:lineRule="auto"/>
        <w:ind w:right="-93"/>
        <w:jc w:val="both"/>
        <w:rPr>
          <w:rFonts w:ascii="Palatino Linotype" w:hAnsi="Palatino Linotype" w:cs="Tahoma"/>
          <w:bCs/>
          <w:iCs/>
          <w:sz w:val="22"/>
          <w:szCs w:val="22"/>
        </w:rPr>
      </w:pPr>
    </w:p>
    <w:p w14:paraId="1D715E4D" w14:textId="68C8B9FC" w:rsidR="00D151EA" w:rsidRPr="00FC323A" w:rsidRDefault="00D151EA" w:rsidP="008D6A1D">
      <w:pPr>
        <w:spacing w:line="360" w:lineRule="auto"/>
        <w:ind w:right="-93"/>
        <w:jc w:val="both"/>
        <w:rPr>
          <w:rFonts w:ascii="Palatino Linotype" w:eastAsia="Calibri" w:hAnsi="Palatino Linotype" w:cs="Tahoma"/>
          <w:bCs/>
          <w:iCs/>
          <w:sz w:val="22"/>
          <w:szCs w:val="22"/>
          <w:lang w:eastAsia="es-ES_tradnl"/>
        </w:rPr>
      </w:pPr>
      <w:r w:rsidRPr="00FC323A">
        <w:rPr>
          <w:rFonts w:ascii="Palatino Linotype" w:hAnsi="Palatino Linotype" w:cs="Tahoma"/>
          <w:bCs/>
          <w:iCs/>
          <w:sz w:val="22"/>
          <w:szCs w:val="22"/>
        </w:rPr>
        <w:t xml:space="preserve">Bajo este esquema a continuación se analizan los datos personales susceptibles de clasificación que podrían estar contenidos en el documento que dé cuenta del grado de estudios de la servidora pública, tales como, el </w:t>
      </w:r>
      <w:r w:rsidRPr="00FC323A">
        <w:rPr>
          <w:rFonts w:ascii="Palatino Linotype" w:hAnsi="Palatino Linotype" w:cs="Tahoma"/>
          <w:b/>
          <w:bCs/>
          <w:iCs/>
          <w:sz w:val="22"/>
          <w:szCs w:val="22"/>
        </w:rPr>
        <w:t>Registro Federal de Contribuyentes</w:t>
      </w:r>
      <w:r w:rsidRPr="00FC323A">
        <w:rPr>
          <w:rFonts w:ascii="Palatino Linotype" w:hAnsi="Palatino Linotype" w:cs="Tahoma"/>
          <w:bCs/>
          <w:iCs/>
          <w:sz w:val="22"/>
          <w:szCs w:val="22"/>
        </w:rPr>
        <w:t xml:space="preserve"> (RFC), la </w:t>
      </w:r>
      <w:r w:rsidRPr="00FC323A">
        <w:rPr>
          <w:rFonts w:ascii="Palatino Linotype" w:hAnsi="Palatino Linotype" w:cs="Tahoma"/>
          <w:b/>
          <w:bCs/>
          <w:iCs/>
          <w:sz w:val="22"/>
          <w:szCs w:val="22"/>
        </w:rPr>
        <w:t>Clave Única de Registro de Población</w:t>
      </w:r>
      <w:r w:rsidRPr="00FC323A">
        <w:rPr>
          <w:rFonts w:ascii="Palatino Linotype" w:hAnsi="Palatino Linotype" w:cs="Tahoma"/>
          <w:bCs/>
          <w:iCs/>
          <w:sz w:val="22"/>
          <w:szCs w:val="22"/>
        </w:rPr>
        <w:t xml:space="preserve"> (CURP), </w:t>
      </w:r>
      <w:r w:rsidR="006D6299" w:rsidRPr="00FC323A">
        <w:rPr>
          <w:rFonts w:ascii="Palatino Linotype" w:eastAsia="Calibri" w:hAnsi="Palatino Linotype" w:cs="Tahoma"/>
          <w:b/>
          <w:bCs/>
          <w:iCs/>
          <w:sz w:val="22"/>
          <w:szCs w:val="22"/>
          <w:lang w:eastAsia="es-ES_tradnl"/>
        </w:rPr>
        <w:t xml:space="preserve">domicilio y huella dactilar, </w:t>
      </w:r>
      <w:r w:rsidR="006D6299" w:rsidRPr="00FC323A">
        <w:rPr>
          <w:rFonts w:ascii="Palatino Linotype" w:eastAsia="Calibri" w:hAnsi="Palatino Linotype" w:cs="Tahoma"/>
          <w:bCs/>
          <w:iCs/>
          <w:sz w:val="22"/>
          <w:szCs w:val="22"/>
          <w:lang w:eastAsia="es-ES_tradnl"/>
        </w:rPr>
        <w:t>los cuales se analizan en los siguientes términos:</w:t>
      </w:r>
    </w:p>
    <w:p w14:paraId="7793EF61" w14:textId="77777777" w:rsidR="006D6299" w:rsidRPr="00FC323A" w:rsidRDefault="006D6299" w:rsidP="008D6A1D">
      <w:pPr>
        <w:spacing w:line="360" w:lineRule="auto"/>
        <w:ind w:right="-93"/>
        <w:jc w:val="both"/>
        <w:rPr>
          <w:rFonts w:ascii="Palatino Linotype" w:hAnsi="Palatino Linotype" w:cs="Tahoma"/>
          <w:bCs/>
          <w:iCs/>
          <w:sz w:val="22"/>
          <w:szCs w:val="22"/>
        </w:rPr>
      </w:pPr>
    </w:p>
    <w:p w14:paraId="7EB660B2" w14:textId="77777777" w:rsidR="00D151EA" w:rsidRPr="00FC323A" w:rsidRDefault="00D151EA" w:rsidP="008D6A1D">
      <w:pPr>
        <w:pStyle w:val="Prrafodelista"/>
        <w:numPr>
          <w:ilvl w:val="0"/>
          <w:numId w:val="18"/>
        </w:numPr>
        <w:spacing w:line="360" w:lineRule="auto"/>
        <w:ind w:left="360" w:right="-93"/>
        <w:jc w:val="both"/>
        <w:rPr>
          <w:rFonts w:ascii="Palatino Linotype" w:hAnsi="Palatino Linotype" w:cs="Tahoma"/>
          <w:bCs/>
          <w:iCs/>
          <w:szCs w:val="22"/>
        </w:rPr>
      </w:pPr>
      <w:r w:rsidRPr="00FC323A">
        <w:rPr>
          <w:rFonts w:ascii="Palatino Linotype" w:hAnsi="Palatino Linotype" w:cs="Tahoma"/>
          <w:b/>
          <w:bCs/>
          <w:iCs/>
          <w:szCs w:val="22"/>
        </w:rPr>
        <w:t>Registro Federal de Contribuyentes</w:t>
      </w:r>
      <w:r w:rsidRPr="00FC323A">
        <w:rPr>
          <w:rFonts w:ascii="Palatino Linotype" w:hAnsi="Palatino Linotype" w:cs="Tahoma"/>
          <w:bCs/>
          <w:iCs/>
          <w:szCs w:val="22"/>
        </w:rPr>
        <w:t xml:space="preserve"> (RFC)</w:t>
      </w:r>
    </w:p>
    <w:p w14:paraId="35A887FF" w14:textId="77777777" w:rsidR="00D151EA" w:rsidRPr="00FC323A" w:rsidRDefault="00D151EA" w:rsidP="008D6A1D">
      <w:pPr>
        <w:spacing w:line="360" w:lineRule="auto"/>
        <w:ind w:left="360" w:right="-93"/>
        <w:jc w:val="both"/>
        <w:rPr>
          <w:rFonts w:ascii="Palatino Linotype" w:hAnsi="Palatino Linotype" w:cs="Tahoma"/>
          <w:bCs/>
          <w:iCs/>
          <w:sz w:val="22"/>
          <w:szCs w:val="22"/>
        </w:rPr>
      </w:pPr>
    </w:p>
    <w:p w14:paraId="1D761AE1" w14:textId="77777777" w:rsidR="00D151EA" w:rsidRPr="00FC323A" w:rsidRDefault="00D151EA" w:rsidP="008D6A1D">
      <w:pPr>
        <w:spacing w:line="360" w:lineRule="auto"/>
        <w:ind w:right="-93"/>
        <w:jc w:val="both"/>
        <w:rPr>
          <w:rFonts w:ascii="Palatino Linotype" w:hAnsi="Palatino Linotype" w:cs="Tahoma"/>
          <w:bCs/>
          <w:iCs/>
          <w:sz w:val="22"/>
          <w:szCs w:val="22"/>
        </w:rPr>
      </w:pPr>
      <w:r w:rsidRPr="00FC323A">
        <w:rPr>
          <w:rFonts w:ascii="Palatino Linotype" w:hAnsi="Palatino Linotype" w:cs="Tahoma"/>
          <w:bCs/>
          <w:iCs/>
          <w:sz w:val="22"/>
          <w:szCs w:val="22"/>
        </w:rPr>
        <w:t>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56F1EA07" w14:textId="77777777" w:rsidR="00D151EA" w:rsidRPr="00FC323A" w:rsidRDefault="00D151EA" w:rsidP="008D6A1D">
      <w:pPr>
        <w:spacing w:line="360" w:lineRule="auto"/>
        <w:ind w:right="-93"/>
        <w:jc w:val="both"/>
        <w:rPr>
          <w:rFonts w:ascii="Palatino Linotype" w:hAnsi="Palatino Linotype" w:cs="Tahoma"/>
          <w:bCs/>
          <w:iCs/>
          <w:sz w:val="22"/>
          <w:szCs w:val="22"/>
        </w:rPr>
      </w:pPr>
    </w:p>
    <w:p w14:paraId="19ABE28A" w14:textId="77777777" w:rsidR="00D151EA" w:rsidRPr="00FC323A" w:rsidRDefault="00D151EA" w:rsidP="008D6A1D">
      <w:pPr>
        <w:spacing w:line="360" w:lineRule="auto"/>
        <w:ind w:right="-93"/>
        <w:jc w:val="both"/>
        <w:rPr>
          <w:rFonts w:ascii="Palatino Linotype" w:hAnsi="Palatino Linotype" w:cs="Tahoma"/>
          <w:bCs/>
          <w:iCs/>
          <w:sz w:val="22"/>
          <w:szCs w:val="22"/>
        </w:rPr>
      </w:pPr>
      <w:r w:rsidRPr="00FC323A">
        <w:rPr>
          <w:rFonts w:ascii="Palatino Linotype" w:hAnsi="Palatino Linotype" w:cs="Tahoma"/>
          <w:bCs/>
          <w:iCs/>
          <w:sz w:val="22"/>
          <w:szCs w:val="22"/>
        </w:rPr>
        <w:t>De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1A08185A" w14:textId="77777777" w:rsidR="00D151EA" w:rsidRPr="00FC323A" w:rsidRDefault="00D151EA" w:rsidP="008D6A1D">
      <w:pPr>
        <w:spacing w:line="360" w:lineRule="auto"/>
        <w:ind w:right="-93"/>
        <w:jc w:val="both"/>
        <w:rPr>
          <w:rFonts w:ascii="Palatino Linotype" w:hAnsi="Palatino Linotype" w:cs="Tahoma"/>
          <w:bCs/>
          <w:iCs/>
          <w:sz w:val="22"/>
          <w:szCs w:val="22"/>
        </w:rPr>
      </w:pPr>
      <w:r w:rsidRPr="00FC323A">
        <w:rPr>
          <w:rFonts w:ascii="Palatino Linotype" w:hAnsi="Palatino Linotype" w:cs="Tahoma"/>
          <w:bCs/>
          <w:iCs/>
          <w:sz w:val="22"/>
          <w:szCs w:val="22"/>
        </w:rPr>
        <w:lastRenderedPageBreak/>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439AE5C6" w14:textId="77777777" w:rsidR="00D151EA" w:rsidRPr="00FC323A" w:rsidRDefault="00D151EA" w:rsidP="008D6A1D">
      <w:pPr>
        <w:spacing w:line="360" w:lineRule="auto"/>
        <w:ind w:right="-93"/>
        <w:jc w:val="both"/>
        <w:rPr>
          <w:rFonts w:ascii="Palatino Linotype" w:hAnsi="Palatino Linotype" w:cs="Tahoma"/>
          <w:bCs/>
          <w:iCs/>
          <w:sz w:val="22"/>
          <w:szCs w:val="22"/>
        </w:rPr>
      </w:pPr>
    </w:p>
    <w:p w14:paraId="286DB5CC" w14:textId="77777777" w:rsidR="00D151EA" w:rsidRPr="00FC323A" w:rsidRDefault="00D151EA" w:rsidP="008D6A1D">
      <w:pPr>
        <w:spacing w:line="360" w:lineRule="auto"/>
        <w:ind w:right="-93"/>
        <w:jc w:val="both"/>
        <w:rPr>
          <w:rFonts w:ascii="Palatino Linotype" w:hAnsi="Palatino Linotype" w:cs="Tahoma"/>
          <w:bCs/>
          <w:iCs/>
          <w:sz w:val="22"/>
          <w:szCs w:val="22"/>
        </w:rPr>
      </w:pPr>
      <w:r w:rsidRPr="00FC323A">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13E416EC" w14:textId="77777777" w:rsidR="00D151EA" w:rsidRPr="00FC323A" w:rsidRDefault="00D151EA" w:rsidP="008D6A1D">
      <w:pPr>
        <w:spacing w:line="360" w:lineRule="auto"/>
        <w:ind w:right="-93"/>
        <w:jc w:val="both"/>
        <w:rPr>
          <w:rFonts w:ascii="Palatino Linotype" w:hAnsi="Palatino Linotype" w:cs="Tahoma"/>
          <w:bCs/>
          <w:iCs/>
          <w:sz w:val="22"/>
          <w:szCs w:val="22"/>
        </w:rPr>
      </w:pPr>
    </w:p>
    <w:p w14:paraId="30501DF9" w14:textId="77777777" w:rsidR="00D151EA" w:rsidRPr="00FC323A" w:rsidRDefault="00D151EA" w:rsidP="008D6A1D">
      <w:pPr>
        <w:spacing w:line="360" w:lineRule="auto"/>
        <w:ind w:right="-93"/>
        <w:jc w:val="both"/>
        <w:rPr>
          <w:rFonts w:ascii="Palatino Linotype" w:hAnsi="Palatino Linotype" w:cs="Tahoma"/>
          <w:bCs/>
          <w:iCs/>
          <w:sz w:val="22"/>
          <w:szCs w:val="22"/>
        </w:rPr>
      </w:pPr>
      <w:r w:rsidRPr="00FC323A">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0C9AA2D1" w14:textId="77777777" w:rsidR="00D151EA" w:rsidRPr="00FC323A" w:rsidRDefault="00D151EA" w:rsidP="008D6A1D">
      <w:pPr>
        <w:spacing w:line="360" w:lineRule="auto"/>
        <w:ind w:right="-93"/>
        <w:jc w:val="both"/>
        <w:rPr>
          <w:rFonts w:ascii="Palatino Linotype" w:hAnsi="Palatino Linotype" w:cs="Tahoma"/>
          <w:bCs/>
          <w:iCs/>
          <w:sz w:val="22"/>
          <w:szCs w:val="22"/>
        </w:rPr>
      </w:pPr>
    </w:p>
    <w:p w14:paraId="2364D8BC" w14:textId="77777777" w:rsidR="00D151EA" w:rsidRPr="00FC323A" w:rsidRDefault="00D151EA" w:rsidP="008D6A1D">
      <w:pPr>
        <w:spacing w:line="360" w:lineRule="auto"/>
        <w:ind w:left="567" w:right="539"/>
        <w:jc w:val="both"/>
        <w:rPr>
          <w:rFonts w:ascii="Palatino Linotype" w:hAnsi="Palatino Linotype" w:cs="Tahoma"/>
          <w:bCs/>
          <w:i/>
          <w:iCs/>
          <w:sz w:val="22"/>
          <w:szCs w:val="22"/>
        </w:rPr>
      </w:pPr>
      <w:r w:rsidRPr="00FC323A">
        <w:rPr>
          <w:rFonts w:ascii="Palatino Linotype" w:hAnsi="Palatino Linotype" w:cs="Tahoma"/>
          <w:bCs/>
          <w:i/>
          <w:iCs/>
          <w:sz w:val="22"/>
          <w:szCs w:val="22"/>
        </w:rPr>
        <w:t>“</w:t>
      </w:r>
      <w:r w:rsidRPr="00FC323A">
        <w:rPr>
          <w:rFonts w:ascii="Palatino Linotype" w:hAnsi="Palatino Linotype" w:cs="Tahoma"/>
          <w:b/>
          <w:bCs/>
          <w:i/>
          <w:iCs/>
          <w:sz w:val="22"/>
          <w:szCs w:val="22"/>
        </w:rPr>
        <w:t>Registro Federal de Contribuyentes (RFC) de personas físicas</w:t>
      </w:r>
      <w:r w:rsidRPr="00FC323A">
        <w:rPr>
          <w:rFonts w:ascii="Palatino Linotype" w:hAnsi="Palatino Linotype" w:cs="Tahoma"/>
          <w:bCs/>
          <w:i/>
          <w:iCs/>
          <w:sz w:val="22"/>
          <w:szCs w:val="22"/>
        </w:rPr>
        <w:t>. El RFC es una clave de carácter fiscal, única e irrepetible, que permite identificar al titular, su edad y fecha de nacimiento, por lo que es un dato personal de carácter confidencial.”</w:t>
      </w:r>
    </w:p>
    <w:p w14:paraId="6EDB6F99" w14:textId="77777777" w:rsidR="00D151EA" w:rsidRPr="00FC323A" w:rsidRDefault="00D151EA" w:rsidP="008D6A1D">
      <w:pPr>
        <w:spacing w:line="360" w:lineRule="auto"/>
        <w:ind w:right="-93"/>
        <w:jc w:val="both"/>
        <w:rPr>
          <w:rFonts w:ascii="Palatino Linotype" w:hAnsi="Palatino Linotype" w:cs="Tahoma"/>
          <w:bCs/>
          <w:iCs/>
          <w:sz w:val="22"/>
          <w:szCs w:val="22"/>
        </w:rPr>
      </w:pPr>
    </w:p>
    <w:p w14:paraId="73552F79" w14:textId="77777777" w:rsidR="00D151EA" w:rsidRPr="00FC323A" w:rsidRDefault="00D151EA" w:rsidP="008D6A1D">
      <w:pPr>
        <w:spacing w:line="360" w:lineRule="auto"/>
        <w:ind w:right="-93"/>
        <w:jc w:val="both"/>
        <w:rPr>
          <w:rFonts w:ascii="Palatino Linotype" w:hAnsi="Palatino Linotype" w:cs="Tahoma"/>
          <w:bCs/>
          <w:iCs/>
          <w:sz w:val="22"/>
          <w:szCs w:val="22"/>
        </w:rPr>
      </w:pPr>
      <w:r w:rsidRPr="00FC323A">
        <w:rPr>
          <w:rFonts w:ascii="Palatino Linotype" w:hAnsi="Palatino Linotype" w:cs="Tahoma"/>
          <w:bCs/>
          <w:iCs/>
          <w:sz w:val="22"/>
          <w:szCs w:val="22"/>
        </w:rPr>
        <w:t xml:space="preserve">De tal suerte, el Registro Federal de Contribuyentes de los servidores públicos no guarda relación con la transparencia de los recursos públicos, así como tampoco con el desempeño laboral que pueda tener una persona, por lo que constituye un dato personal confidencial al </w:t>
      </w:r>
      <w:r w:rsidRPr="00FC323A">
        <w:rPr>
          <w:rFonts w:ascii="Palatino Linotype" w:hAnsi="Palatino Linotype" w:cs="Tahoma"/>
          <w:bCs/>
          <w:iCs/>
          <w:sz w:val="22"/>
          <w:szCs w:val="22"/>
        </w:rPr>
        <w:lastRenderedPageBreak/>
        <w:t>actualizar el supuesto normativo del artículo 143, fracción I de la Ley de Transparencia y Acceso a la Información Pública del Estado de México y Municipios.</w:t>
      </w:r>
    </w:p>
    <w:p w14:paraId="260B2E91" w14:textId="77777777" w:rsidR="00D151EA" w:rsidRPr="00FC323A" w:rsidRDefault="00D151EA" w:rsidP="008D6A1D">
      <w:pPr>
        <w:spacing w:line="360" w:lineRule="auto"/>
        <w:ind w:right="-93"/>
        <w:jc w:val="both"/>
        <w:rPr>
          <w:rFonts w:ascii="Palatino Linotype" w:hAnsi="Palatino Linotype" w:cs="Tahoma"/>
          <w:bCs/>
          <w:iCs/>
          <w:sz w:val="22"/>
          <w:szCs w:val="22"/>
        </w:rPr>
      </w:pPr>
    </w:p>
    <w:p w14:paraId="16064306" w14:textId="77777777" w:rsidR="00D151EA" w:rsidRPr="00FC323A" w:rsidRDefault="00D151EA" w:rsidP="008D6A1D">
      <w:pPr>
        <w:pStyle w:val="Prrafodelista"/>
        <w:numPr>
          <w:ilvl w:val="0"/>
          <w:numId w:val="24"/>
        </w:numPr>
        <w:spacing w:line="360" w:lineRule="auto"/>
        <w:jc w:val="both"/>
        <w:rPr>
          <w:rFonts w:ascii="Palatino Linotype" w:hAnsi="Palatino Linotype" w:cs="Tahoma"/>
          <w:b/>
          <w:szCs w:val="22"/>
        </w:rPr>
      </w:pPr>
      <w:r w:rsidRPr="00FC323A">
        <w:rPr>
          <w:rFonts w:ascii="Palatino Linotype" w:hAnsi="Palatino Linotype" w:cs="Tahoma"/>
          <w:b/>
          <w:szCs w:val="22"/>
        </w:rPr>
        <w:t xml:space="preserve">Clave </w:t>
      </w:r>
      <w:r w:rsidRPr="00FC323A">
        <w:rPr>
          <w:rFonts w:ascii="Palatino Linotype" w:hAnsi="Palatino Linotype" w:cs="Tahoma"/>
          <w:b/>
          <w:caps/>
          <w:szCs w:val="22"/>
        </w:rPr>
        <w:t>ú</w:t>
      </w:r>
      <w:r w:rsidRPr="00FC323A">
        <w:rPr>
          <w:rFonts w:ascii="Palatino Linotype" w:hAnsi="Palatino Linotype" w:cs="Tahoma"/>
          <w:b/>
          <w:szCs w:val="22"/>
        </w:rPr>
        <w:t>nica de Registro de Población –CURP.</w:t>
      </w:r>
    </w:p>
    <w:p w14:paraId="09460890" w14:textId="77777777" w:rsidR="00D151EA" w:rsidRPr="00FC323A" w:rsidRDefault="00D151EA" w:rsidP="008D6A1D">
      <w:pPr>
        <w:pStyle w:val="Prrafodelista"/>
        <w:spacing w:line="360" w:lineRule="auto"/>
        <w:jc w:val="both"/>
        <w:rPr>
          <w:rFonts w:ascii="Palatino Linotype" w:hAnsi="Palatino Linotype" w:cs="Tahoma"/>
          <w:b/>
          <w:szCs w:val="22"/>
        </w:rPr>
      </w:pPr>
    </w:p>
    <w:p w14:paraId="5EC32572" w14:textId="77777777" w:rsidR="00D151EA" w:rsidRPr="00FC323A" w:rsidRDefault="00D151EA" w:rsidP="008D6A1D">
      <w:pPr>
        <w:spacing w:line="360" w:lineRule="auto"/>
        <w:contextualSpacing/>
        <w:jc w:val="both"/>
        <w:rPr>
          <w:rFonts w:ascii="Palatino Linotype" w:hAnsi="Palatino Linotype" w:cs="Tahoma"/>
          <w:sz w:val="22"/>
          <w:szCs w:val="22"/>
          <w:lang w:eastAsia="es-MX"/>
        </w:rPr>
      </w:pPr>
      <w:r w:rsidRPr="00FC323A">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7F807BE6" w14:textId="77777777" w:rsidR="00D151EA" w:rsidRPr="00FC323A" w:rsidRDefault="00D151EA" w:rsidP="008D6A1D">
      <w:pPr>
        <w:spacing w:line="360" w:lineRule="auto"/>
        <w:contextualSpacing/>
        <w:jc w:val="both"/>
        <w:rPr>
          <w:rFonts w:ascii="Palatino Linotype" w:hAnsi="Palatino Linotype" w:cs="Tahoma"/>
          <w:sz w:val="22"/>
          <w:szCs w:val="22"/>
          <w:lang w:eastAsia="es-MX"/>
        </w:rPr>
      </w:pPr>
    </w:p>
    <w:p w14:paraId="7F1E1F8F" w14:textId="77777777" w:rsidR="00D151EA" w:rsidRPr="00FC323A" w:rsidRDefault="00D151EA" w:rsidP="008D6A1D">
      <w:pPr>
        <w:spacing w:line="360" w:lineRule="auto"/>
        <w:contextualSpacing/>
        <w:jc w:val="both"/>
        <w:rPr>
          <w:rFonts w:ascii="Palatino Linotype" w:hAnsi="Palatino Linotype" w:cs="Tahoma"/>
          <w:sz w:val="22"/>
          <w:szCs w:val="22"/>
          <w:lang w:eastAsia="es-MX"/>
        </w:rPr>
      </w:pPr>
      <w:r w:rsidRPr="00FC323A">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41ADBEA4" w14:textId="77777777" w:rsidR="00D151EA" w:rsidRPr="00FC323A" w:rsidRDefault="00D151EA" w:rsidP="008D6A1D">
      <w:pPr>
        <w:spacing w:line="360" w:lineRule="auto"/>
        <w:contextualSpacing/>
        <w:jc w:val="both"/>
        <w:rPr>
          <w:rFonts w:ascii="Palatino Linotype" w:hAnsi="Palatino Linotype" w:cs="Tahoma"/>
          <w:sz w:val="22"/>
          <w:szCs w:val="22"/>
          <w:lang w:eastAsia="es-MX"/>
        </w:rPr>
      </w:pPr>
    </w:p>
    <w:p w14:paraId="41775FA3" w14:textId="77777777" w:rsidR="00D151EA" w:rsidRPr="00FC323A" w:rsidRDefault="00D151EA" w:rsidP="008D6A1D">
      <w:pPr>
        <w:spacing w:line="360" w:lineRule="auto"/>
        <w:contextualSpacing/>
        <w:jc w:val="both"/>
        <w:rPr>
          <w:rFonts w:ascii="Palatino Linotype" w:hAnsi="Palatino Linotype" w:cs="Tahoma"/>
          <w:sz w:val="22"/>
          <w:szCs w:val="22"/>
          <w:lang w:eastAsia="es-MX"/>
        </w:rPr>
      </w:pPr>
      <w:r w:rsidRPr="00FC323A">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1B9CC3B0" w14:textId="77777777" w:rsidR="00D151EA" w:rsidRPr="00FC323A" w:rsidRDefault="00D151EA" w:rsidP="008D6A1D">
      <w:pPr>
        <w:spacing w:line="360" w:lineRule="auto"/>
        <w:contextualSpacing/>
        <w:jc w:val="both"/>
        <w:rPr>
          <w:rFonts w:ascii="Palatino Linotype" w:hAnsi="Palatino Linotype" w:cs="Tahoma"/>
          <w:b/>
          <w:sz w:val="22"/>
          <w:szCs w:val="22"/>
          <w:lang w:eastAsia="es-MX"/>
        </w:rPr>
      </w:pPr>
    </w:p>
    <w:p w14:paraId="680BF7C0" w14:textId="77777777" w:rsidR="00D151EA" w:rsidRPr="00FC323A" w:rsidRDefault="00D151EA" w:rsidP="008D6A1D">
      <w:pPr>
        <w:spacing w:line="360" w:lineRule="auto"/>
        <w:contextualSpacing/>
        <w:jc w:val="both"/>
        <w:rPr>
          <w:rFonts w:ascii="Palatino Linotype" w:hAnsi="Palatino Linotype" w:cs="Tahoma"/>
          <w:sz w:val="22"/>
          <w:szCs w:val="22"/>
          <w:lang w:eastAsia="es-MX"/>
        </w:rPr>
      </w:pPr>
      <w:r w:rsidRPr="00FC323A">
        <w:rPr>
          <w:rFonts w:ascii="Palatino Linotype" w:hAnsi="Palatino Linotype" w:cs="Tahoma"/>
          <w:sz w:val="22"/>
          <w:szCs w:val="22"/>
          <w:lang w:eastAsia="es-MX"/>
        </w:rPr>
        <w:t xml:space="preserve">De conformidad con lo precisado por la propia Secretaría de Gobernación en la dirección </w:t>
      </w:r>
      <w:hyperlink r:id="rId14" w:history="1">
        <w:r w:rsidRPr="00FC323A">
          <w:rPr>
            <w:rStyle w:val="Hipervnculo"/>
            <w:rFonts w:ascii="Palatino Linotype" w:hAnsi="Palatino Linotype" w:cs="Tahoma"/>
            <w:sz w:val="22"/>
            <w:szCs w:val="22"/>
            <w:lang w:eastAsia="es-MX"/>
          </w:rPr>
          <w:t>https://consultas.curp.gob.mx/CurpSP/html/informacionecurpPS.html</w:t>
        </w:r>
      </w:hyperlink>
      <w:r w:rsidRPr="00FC323A">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FC323A">
        <w:rPr>
          <w:rFonts w:ascii="Palatino Linotype" w:hAnsi="Palatino Linotype" w:cs="Tahoma"/>
          <w:b/>
          <w:sz w:val="22"/>
          <w:szCs w:val="22"/>
          <w:lang w:eastAsia="es-MX"/>
        </w:rPr>
        <w:t xml:space="preserve">se generan a partir de los datos contenidos en el documento probatorio de la identidad del interesado </w:t>
      </w:r>
      <w:r w:rsidRPr="00FC323A">
        <w:rPr>
          <w:rFonts w:ascii="Palatino Linotype" w:hAnsi="Palatino Linotype" w:cs="Tahoma"/>
          <w:sz w:val="22"/>
          <w:szCs w:val="22"/>
          <w:lang w:eastAsia="es-MX"/>
        </w:rPr>
        <w:t>(acta de nacimiento, carta de naturalización o documento migratorio) de la siguiente forma:</w:t>
      </w:r>
    </w:p>
    <w:p w14:paraId="774B7CA3" w14:textId="77777777" w:rsidR="00D151EA" w:rsidRPr="00FC323A" w:rsidRDefault="00D151EA" w:rsidP="008D6A1D">
      <w:pPr>
        <w:spacing w:line="360" w:lineRule="auto"/>
        <w:contextualSpacing/>
        <w:jc w:val="both"/>
        <w:rPr>
          <w:rFonts w:ascii="Palatino Linotype" w:hAnsi="Palatino Linotype" w:cs="Tahoma"/>
          <w:sz w:val="22"/>
          <w:szCs w:val="22"/>
          <w:lang w:eastAsia="es-MX"/>
        </w:rPr>
      </w:pPr>
      <w:r w:rsidRPr="00FC323A">
        <w:rPr>
          <w:rFonts w:ascii="Palatino Linotype" w:hAnsi="Palatino Linotype" w:cs="Tahoma"/>
          <w:sz w:val="22"/>
          <w:szCs w:val="22"/>
          <w:lang w:eastAsia="es-MX"/>
        </w:rPr>
        <w:lastRenderedPageBreak/>
        <w:t xml:space="preserve"> • El primero y segundo apellidos, así como al nombre de pila.</w:t>
      </w:r>
    </w:p>
    <w:p w14:paraId="25F963C4" w14:textId="77777777" w:rsidR="00D151EA" w:rsidRPr="00FC323A" w:rsidRDefault="00D151EA" w:rsidP="008D6A1D">
      <w:pPr>
        <w:spacing w:line="360" w:lineRule="auto"/>
        <w:contextualSpacing/>
        <w:jc w:val="both"/>
        <w:rPr>
          <w:rFonts w:ascii="Palatino Linotype" w:hAnsi="Palatino Linotype" w:cs="Tahoma"/>
          <w:sz w:val="22"/>
          <w:szCs w:val="22"/>
          <w:lang w:eastAsia="es-MX"/>
        </w:rPr>
      </w:pPr>
      <w:r w:rsidRPr="00FC323A">
        <w:rPr>
          <w:rFonts w:ascii="Palatino Linotype" w:hAnsi="Palatino Linotype" w:cs="Tahoma"/>
          <w:sz w:val="22"/>
          <w:szCs w:val="22"/>
          <w:lang w:eastAsia="es-MX"/>
        </w:rPr>
        <w:t xml:space="preserve"> • La fecha de nacimiento.</w:t>
      </w:r>
    </w:p>
    <w:p w14:paraId="6B751511" w14:textId="77777777" w:rsidR="00D151EA" w:rsidRPr="00FC323A" w:rsidRDefault="00D151EA" w:rsidP="008D6A1D">
      <w:pPr>
        <w:spacing w:line="360" w:lineRule="auto"/>
        <w:contextualSpacing/>
        <w:jc w:val="both"/>
        <w:rPr>
          <w:rFonts w:ascii="Palatino Linotype" w:hAnsi="Palatino Linotype" w:cs="Tahoma"/>
          <w:sz w:val="22"/>
          <w:szCs w:val="22"/>
          <w:lang w:eastAsia="es-MX"/>
        </w:rPr>
      </w:pPr>
      <w:r w:rsidRPr="00FC323A">
        <w:rPr>
          <w:rFonts w:ascii="Palatino Linotype" w:hAnsi="Palatino Linotype" w:cs="Tahoma"/>
          <w:sz w:val="22"/>
          <w:szCs w:val="22"/>
          <w:lang w:eastAsia="es-MX"/>
        </w:rPr>
        <w:t xml:space="preserve"> • El sexo.</w:t>
      </w:r>
    </w:p>
    <w:p w14:paraId="05B6163B" w14:textId="77777777" w:rsidR="00D151EA" w:rsidRPr="00FC323A" w:rsidRDefault="00D151EA" w:rsidP="008D6A1D">
      <w:pPr>
        <w:spacing w:line="360" w:lineRule="auto"/>
        <w:contextualSpacing/>
        <w:jc w:val="both"/>
        <w:rPr>
          <w:rFonts w:ascii="Palatino Linotype" w:hAnsi="Palatino Linotype" w:cs="Tahoma"/>
          <w:sz w:val="22"/>
          <w:szCs w:val="22"/>
          <w:lang w:eastAsia="es-MX"/>
        </w:rPr>
      </w:pPr>
      <w:r w:rsidRPr="00FC323A">
        <w:rPr>
          <w:rFonts w:ascii="Palatino Linotype" w:hAnsi="Palatino Linotype" w:cs="Tahoma"/>
          <w:sz w:val="22"/>
          <w:szCs w:val="22"/>
          <w:lang w:eastAsia="es-MX"/>
        </w:rPr>
        <w:t xml:space="preserve"> • La entidad federativa de nacimiento.</w:t>
      </w:r>
    </w:p>
    <w:p w14:paraId="357F7C06" w14:textId="77777777" w:rsidR="00D151EA" w:rsidRPr="00FC323A" w:rsidRDefault="00D151EA" w:rsidP="008D6A1D">
      <w:pPr>
        <w:spacing w:line="360" w:lineRule="auto"/>
        <w:contextualSpacing/>
        <w:jc w:val="both"/>
        <w:rPr>
          <w:rFonts w:ascii="Palatino Linotype" w:hAnsi="Palatino Linotype" w:cs="Tahoma"/>
          <w:sz w:val="22"/>
          <w:szCs w:val="22"/>
          <w:lang w:eastAsia="es-MX"/>
        </w:rPr>
      </w:pPr>
    </w:p>
    <w:p w14:paraId="76C5BA8F" w14:textId="77777777" w:rsidR="00D151EA" w:rsidRPr="00FC323A" w:rsidRDefault="00D151EA" w:rsidP="008D6A1D">
      <w:pPr>
        <w:spacing w:line="360" w:lineRule="auto"/>
        <w:contextualSpacing/>
        <w:jc w:val="both"/>
        <w:rPr>
          <w:rFonts w:ascii="Palatino Linotype" w:hAnsi="Palatino Linotype" w:cs="Tahoma"/>
          <w:sz w:val="22"/>
          <w:szCs w:val="22"/>
          <w:lang w:eastAsia="es-MX"/>
        </w:rPr>
      </w:pPr>
      <w:r w:rsidRPr="00FC323A">
        <w:rPr>
          <w:rFonts w:ascii="Palatino Linotype" w:hAnsi="Palatino Linotype" w:cs="Tahoma"/>
          <w:sz w:val="22"/>
          <w:szCs w:val="22"/>
          <w:lang w:eastAsia="es-MX"/>
        </w:rPr>
        <w:t>Los dos últimos elementos de la CURP evitan la duplicidad de la Clave y garantizan su correcta integración.</w:t>
      </w:r>
    </w:p>
    <w:p w14:paraId="1A92EBA0" w14:textId="77777777" w:rsidR="00D151EA" w:rsidRPr="00FC323A" w:rsidRDefault="00D151EA" w:rsidP="008D6A1D">
      <w:pPr>
        <w:spacing w:line="360" w:lineRule="auto"/>
        <w:contextualSpacing/>
        <w:jc w:val="both"/>
        <w:rPr>
          <w:rFonts w:ascii="Palatino Linotype" w:hAnsi="Palatino Linotype" w:cs="Tahoma"/>
          <w:sz w:val="22"/>
          <w:szCs w:val="22"/>
          <w:lang w:eastAsia="es-MX"/>
        </w:rPr>
      </w:pPr>
    </w:p>
    <w:p w14:paraId="11660D5A" w14:textId="77777777" w:rsidR="00D151EA" w:rsidRPr="00FC323A" w:rsidRDefault="00D151EA" w:rsidP="008D6A1D">
      <w:pPr>
        <w:spacing w:line="360" w:lineRule="auto"/>
        <w:contextualSpacing/>
        <w:jc w:val="both"/>
        <w:rPr>
          <w:rFonts w:ascii="Palatino Linotype" w:hAnsi="Palatino Linotype" w:cs="Tahoma"/>
          <w:sz w:val="22"/>
          <w:szCs w:val="22"/>
        </w:rPr>
      </w:pPr>
      <w:r w:rsidRPr="00FC323A">
        <w:rPr>
          <w:rFonts w:ascii="Palatino Linotype" w:hAnsi="Palatino Linotype" w:cs="Tahoma"/>
          <w:sz w:val="22"/>
          <w:szCs w:val="22"/>
        </w:rPr>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131B0054" w14:textId="77777777" w:rsidR="00D151EA" w:rsidRPr="00FC323A" w:rsidRDefault="00D151EA" w:rsidP="008D6A1D">
      <w:pPr>
        <w:spacing w:line="360" w:lineRule="auto"/>
        <w:contextualSpacing/>
        <w:jc w:val="both"/>
        <w:rPr>
          <w:rFonts w:ascii="Palatino Linotype" w:hAnsi="Palatino Linotype" w:cs="Tahoma"/>
          <w:sz w:val="22"/>
          <w:szCs w:val="22"/>
        </w:rPr>
      </w:pPr>
    </w:p>
    <w:p w14:paraId="0DE846B3" w14:textId="77777777" w:rsidR="00D151EA" w:rsidRPr="00FC323A" w:rsidRDefault="00D151EA" w:rsidP="008D6A1D">
      <w:pPr>
        <w:spacing w:line="360" w:lineRule="auto"/>
        <w:contextualSpacing/>
        <w:jc w:val="both"/>
        <w:rPr>
          <w:rFonts w:ascii="Palatino Linotype" w:hAnsi="Palatino Linotype" w:cs="Tahoma"/>
          <w:sz w:val="22"/>
          <w:szCs w:val="22"/>
          <w:lang w:eastAsia="es-MX"/>
        </w:rPr>
      </w:pPr>
      <w:r w:rsidRPr="00FC323A">
        <w:rPr>
          <w:rFonts w:ascii="Palatino Linotype" w:hAnsi="Palatino Linotype" w:cs="Tahoma"/>
          <w:sz w:val="22"/>
          <w:szCs w:val="22"/>
          <w:lang w:eastAsia="es-MX"/>
        </w:rPr>
        <w:t>Resulta aplicable en la especie, como argumento orientador, el Criterio 3/10, emitido por el INAI.</w:t>
      </w:r>
    </w:p>
    <w:p w14:paraId="22ECECA3" w14:textId="77777777" w:rsidR="00D151EA" w:rsidRPr="00FC323A" w:rsidRDefault="00D151EA" w:rsidP="008D6A1D">
      <w:pPr>
        <w:spacing w:line="360" w:lineRule="auto"/>
        <w:contextualSpacing/>
        <w:jc w:val="both"/>
        <w:rPr>
          <w:rFonts w:ascii="Palatino Linotype" w:hAnsi="Palatino Linotype" w:cs="Tahoma"/>
          <w:sz w:val="22"/>
          <w:szCs w:val="22"/>
        </w:rPr>
      </w:pPr>
    </w:p>
    <w:p w14:paraId="763EF81D" w14:textId="77777777" w:rsidR="00D151EA" w:rsidRPr="00FC323A" w:rsidRDefault="00D151EA" w:rsidP="008D6A1D">
      <w:pPr>
        <w:autoSpaceDE w:val="0"/>
        <w:autoSpaceDN w:val="0"/>
        <w:adjustRightInd w:val="0"/>
        <w:spacing w:line="360" w:lineRule="auto"/>
        <w:ind w:left="567" w:right="567"/>
        <w:jc w:val="both"/>
        <w:rPr>
          <w:rFonts w:ascii="Palatino Linotype" w:eastAsia="Calibri" w:hAnsi="Palatino Linotype" w:cs="Tahoma"/>
          <w:i/>
          <w:color w:val="000000"/>
          <w:sz w:val="22"/>
          <w:szCs w:val="22"/>
        </w:rPr>
      </w:pPr>
      <w:r w:rsidRPr="00FC323A">
        <w:rPr>
          <w:rFonts w:ascii="Palatino Linotype" w:eastAsia="Calibri" w:hAnsi="Palatino Linotype" w:cs="Tahoma"/>
          <w:b/>
          <w:bCs/>
          <w:i/>
          <w:color w:val="000000"/>
          <w:sz w:val="22"/>
          <w:szCs w:val="22"/>
        </w:rPr>
        <w:t xml:space="preserve">Clave Única de Registro de Población (CURP) es un dato personal confidencial. </w:t>
      </w:r>
      <w:r w:rsidRPr="00FC323A">
        <w:rPr>
          <w:rFonts w:ascii="Palatino Linotype" w:eastAsia="Calibri" w:hAnsi="Palatino Linotype" w:cs="Tahoma"/>
          <w:i/>
          <w:color w:val="000000"/>
          <w:sz w:val="22"/>
          <w:szCs w:val="22"/>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w:t>
      </w:r>
      <w:r w:rsidRPr="00FC323A">
        <w:rPr>
          <w:rFonts w:ascii="Palatino Linotype" w:eastAsia="Calibri" w:hAnsi="Palatino Linotype" w:cs="Tahoma"/>
          <w:i/>
          <w:color w:val="000000"/>
          <w:sz w:val="22"/>
          <w:szCs w:val="22"/>
        </w:rPr>
        <w:lastRenderedPageBreak/>
        <w:t xml:space="preserve">nacimiento, su nombre, sus apellidos y su lugar de nacimiento, y esta es información que lo distingue plenamente del resto de los habitantes, por lo que es de carácter confidencial, en términos de lo dispuesto en el artículos anteriormente señalados. </w:t>
      </w:r>
    </w:p>
    <w:p w14:paraId="68C154A3" w14:textId="77777777" w:rsidR="00D151EA" w:rsidRPr="00FC323A" w:rsidRDefault="00D151EA" w:rsidP="008D6A1D">
      <w:pPr>
        <w:autoSpaceDE w:val="0"/>
        <w:autoSpaceDN w:val="0"/>
        <w:adjustRightInd w:val="0"/>
        <w:spacing w:line="360" w:lineRule="auto"/>
        <w:ind w:left="567" w:right="567"/>
        <w:jc w:val="both"/>
        <w:rPr>
          <w:rFonts w:ascii="Palatino Linotype" w:eastAsia="Calibri" w:hAnsi="Palatino Linotype" w:cs="Tahoma"/>
          <w:i/>
          <w:color w:val="000000"/>
          <w:sz w:val="22"/>
          <w:szCs w:val="22"/>
        </w:rPr>
      </w:pPr>
    </w:p>
    <w:p w14:paraId="5BD8E4D4" w14:textId="77777777" w:rsidR="00D151EA" w:rsidRPr="00FC323A" w:rsidRDefault="00D151EA" w:rsidP="008D6A1D">
      <w:pPr>
        <w:spacing w:line="360" w:lineRule="auto"/>
        <w:jc w:val="both"/>
        <w:rPr>
          <w:rFonts w:ascii="Palatino Linotype" w:hAnsi="Palatino Linotype" w:cs="Tahoma"/>
          <w:sz w:val="22"/>
          <w:szCs w:val="22"/>
        </w:rPr>
      </w:pPr>
      <w:r w:rsidRPr="00FC323A">
        <w:rPr>
          <w:rFonts w:ascii="Palatino Linotype" w:hAnsi="Palatino Linotype" w:cs="Tahoma"/>
          <w:sz w:val="22"/>
          <w:szCs w:val="22"/>
        </w:rPr>
        <w:t>De acuerdo con lo anterior, se la clave CURP, es un dato personal confidencial, en términos del artículo 143, fracción I de la Ley de Transparencia y Acceso a la Información Pública del Estado de México y Municipios.</w:t>
      </w:r>
    </w:p>
    <w:p w14:paraId="2ACF7D45" w14:textId="77777777" w:rsidR="00D151EA" w:rsidRPr="00FC323A" w:rsidRDefault="00D151EA" w:rsidP="008D6A1D">
      <w:pPr>
        <w:tabs>
          <w:tab w:val="left" w:pos="3405"/>
        </w:tabs>
        <w:spacing w:line="360" w:lineRule="auto"/>
        <w:jc w:val="both"/>
        <w:rPr>
          <w:rFonts w:ascii="Palatino Linotype" w:hAnsi="Palatino Linotype"/>
          <w:color w:val="000000"/>
          <w:sz w:val="22"/>
          <w:szCs w:val="22"/>
        </w:rPr>
      </w:pPr>
    </w:p>
    <w:p w14:paraId="0CC60AAB" w14:textId="31CCB22F" w:rsidR="00D151EA" w:rsidRPr="00FC323A" w:rsidRDefault="00425F59" w:rsidP="008D6A1D">
      <w:pPr>
        <w:pStyle w:val="Prrafodelista"/>
        <w:numPr>
          <w:ilvl w:val="0"/>
          <w:numId w:val="24"/>
        </w:numPr>
        <w:spacing w:line="360" w:lineRule="auto"/>
        <w:ind w:right="-93"/>
        <w:jc w:val="both"/>
        <w:rPr>
          <w:rFonts w:ascii="Palatino Linotype" w:hAnsi="Palatino Linotype" w:cs="Tahoma"/>
          <w:b/>
          <w:szCs w:val="22"/>
        </w:rPr>
      </w:pPr>
      <w:r w:rsidRPr="00FC323A">
        <w:rPr>
          <w:rFonts w:ascii="Palatino Linotype" w:hAnsi="Palatino Linotype" w:cs="Tahoma"/>
          <w:b/>
          <w:szCs w:val="22"/>
        </w:rPr>
        <w:t xml:space="preserve">Domicilio </w:t>
      </w:r>
      <w:r w:rsidR="008D6A1D" w:rsidRPr="00FC323A">
        <w:rPr>
          <w:rFonts w:ascii="Palatino Linotype" w:hAnsi="Palatino Linotype" w:cs="Tahoma"/>
          <w:b/>
          <w:szCs w:val="22"/>
        </w:rPr>
        <w:t>de persona física.</w:t>
      </w:r>
    </w:p>
    <w:p w14:paraId="07329A20" w14:textId="77777777" w:rsidR="003B6D7C" w:rsidRPr="00FC323A" w:rsidRDefault="003B6D7C" w:rsidP="003B6D7C">
      <w:pPr>
        <w:pStyle w:val="Prrafodelista"/>
        <w:spacing w:line="360" w:lineRule="auto"/>
        <w:ind w:right="-93"/>
        <w:jc w:val="both"/>
        <w:rPr>
          <w:rFonts w:ascii="Palatino Linotype" w:hAnsi="Palatino Linotype" w:cs="Tahoma"/>
          <w:b/>
          <w:szCs w:val="22"/>
        </w:rPr>
      </w:pPr>
    </w:p>
    <w:p w14:paraId="78DFF710" w14:textId="52FB63E7" w:rsidR="008D6A1D" w:rsidRPr="00FC323A" w:rsidRDefault="008D6A1D" w:rsidP="008D6A1D">
      <w:pPr>
        <w:shd w:val="clear" w:color="auto" w:fill="FFFFFF"/>
        <w:spacing w:line="360" w:lineRule="auto"/>
        <w:jc w:val="both"/>
        <w:rPr>
          <w:rFonts w:ascii="Palatino Linotype" w:hAnsi="Palatino Linotype"/>
          <w:color w:val="222222"/>
          <w:sz w:val="22"/>
          <w:szCs w:val="22"/>
          <w:lang w:eastAsia="es-MX"/>
        </w:rPr>
      </w:pPr>
      <w:r w:rsidRPr="00FC323A">
        <w:rPr>
          <w:rFonts w:ascii="Palatino Linotype" w:hAnsi="Palatino Linotype"/>
          <w:color w:val="222222"/>
          <w:sz w:val="22"/>
          <w:szCs w:val="22"/>
          <w:lang w:eastAsia="es-MX"/>
        </w:rPr>
        <w:t>De acuerdo con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w:t>
      </w:r>
    </w:p>
    <w:p w14:paraId="14DC84F3" w14:textId="77777777" w:rsidR="008D6A1D" w:rsidRPr="00FC323A" w:rsidRDefault="008D6A1D" w:rsidP="008D6A1D">
      <w:pPr>
        <w:shd w:val="clear" w:color="auto" w:fill="FFFFFF"/>
        <w:spacing w:line="360" w:lineRule="auto"/>
        <w:jc w:val="both"/>
        <w:rPr>
          <w:rFonts w:ascii="Palatino Linotype" w:hAnsi="Palatino Linotype"/>
          <w:color w:val="222222"/>
          <w:sz w:val="22"/>
          <w:szCs w:val="22"/>
          <w:lang w:eastAsia="es-MX"/>
        </w:rPr>
      </w:pPr>
    </w:p>
    <w:p w14:paraId="3F62B1CA" w14:textId="77777777" w:rsidR="008D6A1D" w:rsidRPr="00FC323A" w:rsidRDefault="008D6A1D" w:rsidP="008D6A1D">
      <w:pPr>
        <w:shd w:val="clear" w:color="auto" w:fill="FFFFFF"/>
        <w:spacing w:line="360" w:lineRule="auto"/>
        <w:jc w:val="both"/>
        <w:rPr>
          <w:rFonts w:ascii="Palatino Linotype" w:hAnsi="Palatino Linotype"/>
          <w:color w:val="222222"/>
          <w:sz w:val="22"/>
          <w:szCs w:val="22"/>
          <w:lang w:eastAsia="es-MX"/>
        </w:rPr>
      </w:pPr>
      <w:r w:rsidRPr="00FC323A">
        <w:rPr>
          <w:rFonts w:ascii="Palatino Linotype" w:hAnsi="Palatino Linotype"/>
          <w:color w:val="222222"/>
          <w:sz w:val="22"/>
          <w:szCs w:val="22"/>
          <w:lang w:eastAsia="es-MX"/>
        </w:rPr>
        <w:t>De la misma manera, lo establece el artículo 29 del Código Civil Federal, al precisar que el domicilio de personas físicas, es el lugar donde residen habitualmente, el lugar del centro principal de sus negocios, donde residan o el lugar donde se encuentren.</w:t>
      </w:r>
    </w:p>
    <w:p w14:paraId="4E51DE7B" w14:textId="77777777" w:rsidR="008D6A1D" w:rsidRPr="00FC323A" w:rsidRDefault="008D6A1D" w:rsidP="008D6A1D">
      <w:pPr>
        <w:shd w:val="clear" w:color="auto" w:fill="FFFFFF"/>
        <w:spacing w:line="360" w:lineRule="auto"/>
        <w:jc w:val="both"/>
        <w:rPr>
          <w:rFonts w:ascii="Palatino Linotype" w:hAnsi="Palatino Linotype"/>
          <w:color w:val="222222"/>
          <w:sz w:val="22"/>
          <w:szCs w:val="22"/>
          <w:lang w:eastAsia="es-MX"/>
        </w:rPr>
      </w:pPr>
    </w:p>
    <w:p w14:paraId="0F8F4360" w14:textId="4414B0EB" w:rsidR="008D6A1D" w:rsidRPr="00FC323A" w:rsidRDefault="008D6A1D" w:rsidP="008D6A1D">
      <w:pPr>
        <w:shd w:val="clear" w:color="auto" w:fill="FFFFFF"/>
        <w:spacing w:line="360" w:lineRule="auto"/>
        <w:jc w:val="both"/>
        <w:rPr>
          <w:rFonts w:ascii="Palatino Linotype" w:hAnsi="Palatino Linotype"/>
          <w:color w:val="222222"/>
          <w:sz w:val="22"/>
          <w:szCs w:val="22"/>
          <w:lang w:eastAsia="es-MX"/>
        </w:rPr>
      </w:pPr>
      <w:r w:rsidRPr="00FC323A">
        <w:rPr>
          <w:rFonts w:ascii="Palatino Linotype" w:hAnsi="Palatino Linotype"/>
          <w:color w:val="222222"/>
          <w:sz w:val="22"/>
          <w:szCs w:val="22"/>
          <w:lang w:eastAsia="es-MX"/>
        </w:rPr>
        <w:t xml:space="preserve">Como se observa,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Por lo tanto, </w:t>
      </w:r>
      <w:r w:rsidRPr="00FC323A">
        <w:rPr>
          <w:rFonts w:ascii="Palatino Linotype" w:hAnsi="Palatino Linotype"/>
          <w:color w:val="222222"/>
          <w:sz w:val="22"/>
          <w:szCs w:val="22"/>
          <w:lang w:eastAsia="es-MX"/>
        </w:rPr>
        <w:lastRenderedPageBreak/>
        <w:t>se actualiza la clasificación, de conformidad con la fracción I, del artículo 143, de la Ley de Transparencia y Acceso a la Información Pública del Estado de México y Municipios.</w:t>
      </w:r>
    </w:p>
    <w:p w14:paraId="47685B8E" w14:textId="77777777" w:rsidR="00425F59" w:rsidRPr="00FC323A" w:rsidRDefault="00425F59" w:rsidP="008D6A1D">
      <w:pPr>
        <w:spacing w:line="360" w:lineRule="auto"/>
        <w:ind w:right="-93"/>
        <w:jc w:val="both"/>
        <w:rPr>
          <w:rFonts w:ascii="Palatino Linotype" w:hAnsi="Palatino Linotype" w:cs="Tahoma"/>
          <w:sz w:val="22"/>
          <w:szCs w:val="22"/>
        </w:rPr>
      </w:pPr>
    </w:p>
    <w:p w14:paraId="799C0C1E" w14:textId="1946EFDB" w:rsidR="00425F59" w:rsidRPr="00FC323A" w:rsidRDefault="00425F59" w:rsidP="008D6A1D">
      <w:pPr>
        <w:pStyle w:val="Prrafodelista"/>
        <w:numPr>
          <w:ilvl w:val="0"/>
          <w:numId w:val="25"/>
        </w:numPr>
        <w:spacing w:line="360" w:lineRule="auto"/>
        <w:ind w:right="-93"/>
        <w:jc w:val="both"/>
        <w:rPr>
          <w:rFonts w:ascii="Palatino Linotype" w:hAnsi="Palatino Linotype" w:cs="Tahoma"/>
          <w:b/>
          <w:bCs/>
          <w:iCs/>
          <w:szCs w:val="22"/>
        </w:rPr>
      </w:pPr>
      <w:r w:rsidRPr="00FC323A">
        <w:rPr>
          <w:rFonts w:ascii="Palatino Linotype" w:hAnsi="Palatino Linotype" w:cs="Tahoma"/>
          <w:b/>
          <w:bCs/>
          <w:iCs/>
          <w:szCs w:val="22"/>
        </w:rPr>
        <w:t>Huella dactilar contenida en el Certificado de No Antecedentes Penales</w:t>
      </w:r>
    </w:p>
    <w:p w14:paraId="7289CFC9" w14:textId="77777777" w:rsidR="00425F59" w:rsidRPr="00FC323A" w:rsidRDefault="00425F59" w:rsidP="008D6A1D">
      <w:pPr>
        <w:spacing w:line="360" w:lineRule="auto"/>
        <w:ind w:right="-93"/>
        <w:jc w:val="both"/>
        <w:rPr>
          <w:rFonts w:ascii="Palatino Linotype" w:hAnsi="Palatino Linotype" w:cs="Tahoma"/>
          <w:bCs/>
          <w:iCs/>
          <w:sz w:val="22"/>
          <w:szCs w:val="22"/>
        </w:rPr>
      </w:pPr>
    </w:p>
    <w:p w14:paraId="2BF539A6" w14:textId="77777777" w:rsidR="00425F59" w:rsidRPr="00FC323A" w:rsidRDefault="00425F59" w:rsidP="008D6A1D">
      <w:pPr>
        <w:spacing w:line="360" w:lineRule="auto"/>
        <w:ind w:right="-93"/>
        <w:jc w:val="both"/>
        <w:rPr>
          <w:rFonts w:ascii="Palatino Linotype" w:hAnsi="Palatino Linotype" w:cs="Tahoma"/>
          <w:bCs/>
          <w:iCs/>
          <w:sz w:val="22"/>
          <w:szCs w:val="22"/>
        </w:rPr>
      </w:pPr>
      <w:r w:rsidRPr="00FC323A">
        <w:rPr>
          <w:rFonts w:ascii="Palatino Linotype" w:hAnsi="Palatino Linotype" w:cs="Tahoma"/>
          <w:bCs/>
          <w:iCs/>
          <w:sz w:val="22"/>
          <w:szCs w:val="22"/>
        </w:rPr>
        <w:t xml:space="preserve">La huella dactilar es la impresión visible o moldeada que produce el contacto de las crestas papilares de un dedo de la mano sobre una superficie. </w:t>
      </w:r>
    </w:p>
    <w:p w14:paraId="79B150DF" w14:textId="77777777" w:rsidR="00425F59" w:rsidRPr="00FC323A" w:rsidRDefault="00425F59" w:rsidP="008D6A1D">
      <w:pPr>
        <w:spacing w:line="360" w:lineRule="auto"/>
        <w:ind w:right="-93"/>
        <w:jc w:val="both"/>
        <w:rPr>
          <w:rFonts w:ascii="Palatino Linotype" w:hAnsi="Palatino Linotype" w:cs="Tahoma"/>
          <w:bCs/>
          <w:iCs/>
          <w:sz w:val="22"/>
          <w:szCs w:val="22"/>
        </w:rPr>
      </w:pPr>
    </w:p>
    <w:p w14:paraId="2278645D" w14:textId="77777777" w:rsidR="00425F59" w:rsidRPr="00FC323A" w:rsidRDefault="00425F59" w:rsidP="008D6A1D">
      <w:pPr>
        <w:spacing w:line="360" w:lineRule="auto"/>
        <w:ind w:right="-93"/>
        <w:jc w:val="both"/>
        <w:rPr>
          <w:rFonts w:ascii="Palatino Linotype" w:hAnsi="Palatino Linotype" w:cs="Tahoma"/>
          <w:bCs/>
          <w:iCs/>
          <w:sz w:val="22"/>
          <w:szCs w:val="22"/>
        </w:rPr>
      </w:pPr>
      <w:r w:rsidRPr="00FC323A">
        <w:rPr>
          <w:rFonts w:ascii="Palatino Linotype" w:hAnsi="Palatino Linotype" w:cs="Tahoma"/>
          <w:bCs/>
          <w:iCs/>
          <w:sz w:val="22"/>
          <w:szCs w:val="22"/>
        </w:rPr>
        <w:t xml:space="preserve">La Academia Mexicana de la Lengua y el Diccionario de la Real Academia de la Lengua Española, establecen que la huella dactilar, es la impresión que suele dejar la yema del dedo en un objeto al tocarlo, o la que se obtiene impregnándola previamente en una materia colorante. Por su parte, en el documento electrónico intitulado “Nuevas Tecnologías Biométricas”, publicado por el Instituto Nacional de Ciencias Penales y la Procuraduría General de la República, disponible en https://docplayer.es/5455342-Nuevas-tecnologias-biometricas-instituto-nacional-de-ciencias-penales-procuraduria-general-de-la-republica-version-1-0.html, se indica que existen tres principios fundamentales para la identificación de las huellas dactilares, a saber: </w:t>
      </w:r>
    </w:p>
    <w:p w14:paraId="7FAF063E" w14:textId="77777777" w:rsidR="00425F59" w:rsidRPr="00FC323A" w:rsidRDefault="00425F59" w:rsidP="008D6A1D">
      <w:pPr>
        <w:spacing w:line="360" w:lineRule="auto"/>
        <w:ind w:right="-93"/>
        <w:jc w:val="both"/>
        <w:rPr>
          <w:rFonts w:ascii="Palatino Linotype" w:hAnsi="Palatino Linotype" w:cs="Tahoma"/>
          <w:bCs/>
          <w:iCs/>
          <w:sz w:val="22"/>
          <w:szCs w:val="22"/>
        </w:rPr>
      </w:pPr>
    </w:p>
    <w:p w14:paraId="788F7D25" w14:textId="77777777" w:rsidR="00425F59" w:rsidRPr="00FC323A" w:rsidRDefault="00425F59" w:rsidP="008D6A1D">
      <w:pPr>
        <w:spacing w:line="360" w:lineRule="auto"/>
        <w:ind w:right="-93"/>
        <w:jc w:val="both"/>
        <w:rPr>
          <w:rFonts w:ascii="Palatino Linotype" w:hAnsi="Palatino Linotype" w:cs="Tahoma"/>
          <w:bCs/>
          <w:iCs/>
          <w:sz w:val="22"/>
          <w:szCs w:val="22"/>
        </w:rPr>
      </w:pPr>
      <w:r w:rsidRPr="00FC323A">
        <w:rPr>
          <w:rFonts w:ascii="Palatino Linotype" w:hAnsi="Palatino Linotype" w:cs="Tahoma"/>
          <w:bCs/>
          <w:iCs/>
          <w:sz w:val="22"/>
          <w:szCs w:val="22"/>
        </w:rPr>
        <w:t>•</w:t>
      </w:r>
      <w:r w:rsidRPr="00FC323A">
        <w:rPr>
          <w:rFonts w:ascii="Palatino Linotype" w:hAnsi="Palatino Linotype" w:cs="Tahoma"/>
          <w:bCs/>
          <w:iCs/>
          <w:sz w:val="22"/>
          <w:szCs w:val="22"/>
        </w:rPr>
        <w:tab/>
        <w:t xml:space="preserve">Primer principio. La huella es una característica individual. No hay dos huellas con características en las crestas que sean idénticas. </w:t>
      </w:r>
    </w:p>
    <w:p w14:paraId="33C0E1C3" w14:textId="77777777" w:rsidR="00425F59" w:rsidRPr="00FC323A" w:rsidRDefault="00425F59" w:rsidP="008D6A1D">
      <w:pPr>
        <w:spacing w:line="360" w:lineRule="auto"/>
        <w:ind w:right="-93"/>
        <w:jc w:val="both"/>
        <w:rPr>
          <w:rFonts w:ascii="Palatino Linotype" w:hAnsi="Palatino Linotype" w:cs="Tahoma"/>
          <w:bCs/>
          <w:iCs/>
          <w:sz w:val="22"/>
          <w:szCs w:val="22"/>
        </w:rPr>
      </w:pPr>
    </w:p>
    <w:p w14:paraId="09A1D048" w14:textId="77777777" w:rsidR="00425F59" w:rsidRPr="00FC323A" w:rsidRDefault="00425F59" w:rsidP="008D6A1D">
      <w:pPr>
        <w:spacing w:line="360" w:lineRule="auto"/>
        <w:ind w:right="-93"/>
        <w:jc w:val="both"/>
        <w:rPr>
          <w:rFonts w:ascii="Palatino Linotype" w:hAnsi="Palatino Linotype" w:cs="Tahoma"/>
          <w:bCs/>
          <w:iCs/>
          <w:sz w:val="22"/>
          <w:szCs w:val="22"/>
        </w:rPr>
      </w:pPr>
      <w:r w:rsidRPr="00FC323A">
        <w:rPr>
          <w:rFonts w:ascii="Palatino Linotype" w:hAnsi="Palatino Linotype" w:cs="Tahoma"/>
          <w:bCs/>
          <w:iCs/>
          <w:sz w:val="22"/>
          <w:szCs w:val="22"/>
        </w:rPr>
        <w:t>•</w:t>
      </w:r>
      <w:r w:rsidRPr="00FC323A">
        <w:rPr>
          <w:rFonts w:ascii="Palatino Linotype" w:hAnsi="Palatino Linotype" w:cs="Tahoma"/>
          <w:bCs/>
          <w:iCs/>
          <w:sz w:val="22"/>
          <w:szCs w:val="22"/>
        </w:rPr>
        <w:tab/>
        <w:t xml:space="preserve">Segundo principio. Una huella permanece sin cambios durante toda la vida de un individuo (sin embargo, puede adquirir cicatrices o cualquier otra deformación que impida su identificación clara). </w:t>
      </w:r>
    </w:p>
    <w:p w14:paraId="1FC016DA" w14:textId="77777777" w:rsidR="00425F59" w:rsidRPr="00FC323A" w:rsidRDefault="00425F59" w:rsidP="008D6A1D">
      <w:pPr>
        <w:spacing w:line="360" w:lineRule="auto"/>
        <w:ind w:right="-93"/>
        <w:jc w:val="both"/>
        <w:rPr>
          <w:rFonts w:ascii="Palatino Linotype" w:hAnsi="Palatino Linotype" w:cs="Tahoma"/>
          <w:bCs/>
          <w:iCs/>
          <w:sz w:val="22"/>
          <w:szCs w:val="22"/>
        </w:rPr>
      </w:pPr>
    </w:p>
    <w:p w14:paraId="2739619E" w14:textId="77777777" w:rsidR="00425F59" w:rsidRPr="00FC323A" w:rsidRDefault="00425F59" w:rsidP="008D6A1D">
      <w:pPr>
        <w:spacing w:line="360" w:lineRule="auto"/>
        <w:ind w:right="-93"/>
        <w:jc w:val="both"/>
        <w:rPr>
          <w:rFonts w:ascii="Palatino Linotype" w:hAnsi="Palatino Linotype" w:cs="Tahoma"/>
          <w:bCs/>
          <w:iCs/>
          <w:sz w:val="22"/>
          <w:szCs w:val="22"/>
        </w:rPr>
      </w:pPr>
      <w:r w:rsidRPr="00FC323A">
        <w:rPr>
          <w:rFonts w:ascii="Palatino Linotype" w:hAnsi="Palatino Linotype" w:cs="Tahoma"/>
          <w:bCs/>
          <w:iCs/>
          <w:sz w:val="22"/>
          <w:szCs w:val="22"/>
        </w:rPr>
        <w:lastRenderedPageBreak/>
        <w:t>•</w:t>
      </w:r>
      <w:r w:rsidRPr="00FC323A">
        <w:rPr>
          <w:rFonts w:ascii="Palatino Linotype" w:hAnsi="Palatino Linotype" w:cs="Tahoma"/>
          <w:bCs/>
          <w:iCs/>
          <w:sz w:val="22"/>
          <w:szCs w:val="22"/>
        </w:rPr>
        <w:tab/>
        <w:t xml:space="preserve">Tercer principio. Las huellas tienen patrones que se forman con sus crestas, lo que hace posible clasificarlas sistemáticamente para agilizar las búsquedas. </w:t>
      </w:r>
    </w:p>
    <w:p w14:paraId="5F62BB9E" w14:textId="77777777" w:rsidR="00425F59" w:rsidRPr="00FC323A" w:rsidRDefault="00425F59" w:rsidP="008D6A1D">
      <w:pPr>
        <w:spacing w:line="360" w:lineRule="auto"/>
        <w:ind w:right="-93"/>
        <w:jc w:val="both"/>
        <w:rPr>
          <w:rFonts w:ascii="Palatino Linotype" w:hAnsi="Palatino Linotype" w:cs="Tahoma"/>
          <w:bCs/>
          <w:iCs/>
          <w:sz w:val="22"/>
          <w:szCs w:val="22"/>
        </w:rPr>
      </w:pPr>
    </w:p>
    <w:p w14:paraId="69C498B4" w14:textId="77777777" w:rsidR="00425F59" w:rsidRPr="00FC323A" w:rsidRDefault="00425F59" w:rsidP="008D6A1D">
      <w:pPr>
        <w:spacing w:line="360" w:lineRule="auto"/>
        <w:ind w:right="-93"/>
        <w:jc w:val="both"/>
        <w:rPr>
          <w:rFonts w:ascii="Palatino Linotype" w:hAnsi="Palatino Linotype" w:cs="Tahoma"/>
          <w:bCs/>
          <w:iCs/>
          <w:sz w:val="22"/>
          <w:szCs w:val="22"/>
        </w:rPr>
      </w:pPr>
      <w:r w:rsidRPr="00FC323A">
        <w:rPr>
          <w:rFonts w:ascii="Palatino Linotype" w:hAnsi="Palatino Linotype" w:cs="Tahoma"/>
          <w:bCs/>
          <w:iCs/>
          <w:sz w:val="22"/>
          <w:szCs w:val="22"/>
        </w:rPr>
        <w:t>Conforme a lo expuesto, es indubitable que la huella dactilar es una característica propia de un individuo que permite su reconocimiento. Por tanto, sin duda, se considera que es una característica individual que se utiliza como medio de identificación de las personas y, por tanto, constituye un dato personal, de conformidad con lo establecido en el artículo 143, fracción I de la Ley de la materia.</w:t>
      </w:r>
    </w:p>
    <w:p w14:paraId="36231858" w14:textId="77777777" w:rsidR="00425F59" w:rsidRPr="00FC323A" w:rsidRDefault="00425F59" w:rsidP="008D6A1D">
      <w:pPr>
        <w:spacing w:line="360" w:lineRule="auto"/>
        <w:ind w:right="-93"/>
        <w:jc w:val="both"/>
        <w:rPr>
          <w:rFonts w:ascii="Palatino Linotype" w:hAnsi="Palatino Linotype" w:cs="Tahoma"/>
          <w:bCs/>
          <w:iCs/>
          <w:sz w:val="22"/>
          <w:szCs w:val="22"/>
        </w:rPr>
      </w:pPr>
    </w:p>
    <w:p w14:paraId="7B69B178" w14:textId="77777777" w:rsidR="00425F59" w:rsidRPr="00FC323A" w:rsidRDefault="00425F59" w:rsidP="008D6A1D">
      <w:pPr>
        <w:spacing w:line="360" w:lineRule="auto"/>
        <w:ind w:right="-93"/>
        <w:jc w:val="both"/>
        <w:rPr>
          <w:rFonts w:ascii="Palatino Linotype" w:hAnsi="Palatino Linotype" w:cs="Tahoma"/>
          <w:bCs/>
          <w:iCs/>
          <w:sz w:val="22"/>
          <w:szCs w:val="22"/>
        </w:rPr>
      </w:pPr>
      <w:r w:rsidRPr="00FC323A">
        <w:rPr>
          <w:rFonts w:ascii="Palatino Linotype" w:hAnsi="Palatino Linotype" w:cs="Tahoma"/>
          <w:bCs/>
          <w:iCs/>
          <w:sz w:val="22"/>
          <w:szCs w:val="22"/>
        </w:rPr>
        <w:t>Ahora bien, no obstante que dicho dato no se haya recolectado mediante escaneo que permita su sistematización y procesamiento electrónico, incluso su recolección en tinta y papel, también permite su escaneo, lo que puede propiciar un mal uno de dicho dato, sino se aplican las medidas de protección adecuada, tal como lo refiere la Tesis Aislada HUELLA DACTILAR. ES APTA PARA ACREDITAR EL CONSENTIMIENTO EN LA CELEBRACIÓN DE UN CONTRATO.</w:t>
      </w:r>
    </w:p>
    <w:p w14:paraId="20CA5011" w14:textId="77777777" w:rsidR="00425F59" w:rsidRPr="00FC323A" w:rsidRDefault="00425F59" w:rsidP="008D6A1D">
      <w:pPr>
        <w:spacing w:line="360" w:lineRule="auto"/>
        <w:ind w:right="-93"/>
        <w:jc w:val="both"/>
        <w:rPr>
          <w:rFonts w:ascii="Palatino Linotype" w:hAnsi="Palatino Linotype" w:cs="Tahoma"/>
          <w:bCs/>
          <w:iCs/>
          <w:sz w:val="22"/>
          <w:szCs w:val="22"/>
        </w:rPr>
      </w:pPr>
    </w:p>
    <w:p w14:paraId="0C6E5F3D" w14:textId="502A9687" w:rsidR="00425F59" w:rsidRPr="00FC323A" w:rsidRDefault="00425F59" w:rsidP="008D6A1D">
      <w:pPr>
        <w:spacing w:line="360" w:lineRule="auto"/>
        <w:ind w:left="567" w:right="539"/>
        <w:jc w:val="both"/>
        <w:rPr>
          <w:rFonts w:ascii="Palatino Linotype" w:hAnsi="Palatino Linotype" w:cs="Tahoma"/>
          <w:bCs/>
          <w:i/>
          <w:iCs/>
          <w:sz w:val="22"/>
          <w:szCs w:val="22"/>
        </w:rPr>
      </w:pPr>
      <w:r w:rsidRPr="00FC323A">
        <w:rPr>
          <w:rFonts w:ascii="Palatino Linotype" w:hAnsi="Palatino Linotype" w:cs="Tahoma"/>
          <w:bCs/>
          <w:i/>
          <w:iCs/>
          <w:sz w:val="22"/>
          <w:szCs w:val="22"/>
        </w:rPr>
        <w:t xml:space="preserve">“La huella dactilar es un elemento jurídicamente reconocido para demostrar tanto la individualización de su autor como la manifestación de su voluntad con el contenido de un documento, porque es más idónea para individualizar al sujeto, pues las técnicas dactiloscópicas desarrolladas permiten afirmar que no hay dos personas que posean idénticas huellas dactilares; en cambio, los caracteres de la letra pueden ser imitados y, en algunos casos, podrá resultar difícil al perito decidir sobre la autenticidad de una firma. Como ejemplo de la eficacia de esa función individualizadora se tiene el artículo 76 del Código Civil para el Distrito Federal, que concibe a la huella como una firma útil para identificar a los nacidos en un parto múltiple. Por lo que toca a la función de acreditar la </w:t>
      </w:r>
      <w:r w:rsidRPr="00FC323A">
        <w:rPr>
          <w:rFonts w:ascii="Palatino Linotype" w:hAnsi="Palatino Linotype" w:cs="Tahoma"/>
          <w:bCs/>
          <w:i/>
          <w:iCs/>
          <w:sz w:val="22"/>
          <w:szCs w:val="22"/>
        </w:rPr>
        <w:lastRenderedPageBreak/>
        <w:t>manifestación del consentimiento, el citado código prevé diversos supuestos, como por ejemplo, la solicitud del matrimonio (artículo 97, fracción III, segundo párrafo) y la celebración misma de éste (artículo 103, fracción IX, tercer párrafo). Tratándose de los contratos, la impresión de la huella cumple esa doble función, pues si bien es cierto que dicho código en su artículo 1834 establece como requisito adicional la firma de la persona que intervenga a ruego del autor de la huella, ello ocurre de manera excepcional para los casos en que éste no sepa o no pueda leer ni escribir, pero aun en este caso el conocimiento del contenido del documento y, en consecuencia, la eficacia de la manifestación de la voluntad del autor respecto del contenido del contrato, se asegura con la necesidad de la intervención de la persona que solicite el autor. De esta manera, si en un contrato se encuentran plasmadas huellas atribuidas a una de las partes acompañadas de firmas igualmente atribuidas a él, quedando demostrado que dichas huellas sí corresponden a dicho autor, debe tenerse por acreditado el consentimiento en la celebración del contrato, incluso, con independencia de que la prueba pericial haya determinado la falsificación de las firmas correspondientes, más aún cuando el autor no negó expresamente haber estampado sus huellas en el contrato.”</w:t>
      </w:r>
    </w:p>
    <w:p w14:paraId="530E6B41" w14:textId="77777777" w:rsidR="00425F59" w:rsidRPr="00FC323A" w:rsidRDefault="00425F59" w:rsidP="008D6A1D">
      <w:pPr>
        <w:spacing w:line="360" w:lineRule="auto"/>
        <w:ind w:right="-93"/>
        <w:jc w:val="both"/>
        <w:rPr>
          <w:rFonts w:ascii="Palatino Linotype" w:hAnsi="Palatino Linotype" w:cs="Tahoma"/>
          <w:bCs/>
          <w:iCs/>
          <w:sz w:val="22"/>
          <w:szCs w:val="22"/>
        </w:rPr>
      </w:pPr>
    </w:p>
    <w:p w14:paraId="6B356C09" w14:textId="77777777" w:rsidR="00425F59" w:rsidRPr="00FC323A" w:rsidRDefault="00425F59" w:rsidP="008D6A1D">
      <w:pPr>
        <w:spacing w:line="360" w:lineRule="auto"/>
        <w:ind w:right="-93"/>
        <w:jc w:val="both"/>
        <w:rPr>
          <w:rFonts w:ascii="Palatino Linotype" w:hAnsi="Palatino Linotype" w:cs="Tahoma"/>
          <w:bCs/>
          <w:iCs/>
          <w:sz w:val="22"/>
          <w:szCs w:val="22"/>
        </w:rPr>
      </w:pPr>
      <w:r w:rsidRPr="00FC323A">
        <w:rPr>
          <w:rFonts w:ascii="Palatino Linotype" w:hAnsi="Palatino Linotype" w:cs="Tahoma"/>
          <w:bCs/>
          <w:iCs/>
          <w:sz w:val="22"/>
          <w:szCs w:val="22"/>
        </w:rPr>
        <w:t xml:space="preserve"> En la actualidad existen sistemas denominados AFIS por sus siglas en inglés Automated Fingerprint Identification System que son sistemas informáticos que permiten la captura, consulta y comparación automática de huellas dactilares, para la captura y adquisición existen diversas formas de realizarlo y una de ellas es a través de la fotografía de una huella dactilar que se encuentra impresa en un papel, que sólo depende de la calidad de la imagen para su comparación para la individualización del autor por medio de los sistemas AFIS. </w:t>
      </w:r>
    </w:p>
    <w:p w14:paraId="7B7E8F40" w14:textId="77777777" w:rsidR="00425F59" w:rsidRPr="00FC323A" w:rsidRDefault="00425F59" w:rsidP="008D6A1D">
      <w:pPr>
        <w:spacing w:line="360" w:lineRule="auto"/>
        <w:ind w:right="-93"/>
        <w:jc w:val="both"/>
        <w:rPr>
          <w:rFonts w:ascii="Palatino Linotype" w:hAnsi="Palatino Linotype" w:cs="Tahoma"/>
          <w:bCs/>
          <w:iCs/>
          <w:sz w:val="22"/>
          <w:szCs w:val="22"/>
        </w:rPr>
      </w:pPr>
    </w:p>
    <w:p w14:paraId="414A7F5D" w14:textId="77777777" w:rsidR="00425F59" w:rsidRPr="00FC323A" w:rsidRDefault="00425F59" w:rsidP="008D6A1D">
      <w:pPr>
        <w:spacing w:line="360" w:lineRule="auto"/>
        <w:ind w:right="-93"/>
        <w:jc w:val="both"/>
        <w:rPr>
          <w:rFonts w:ascii="Palatino Linotype" w:hAnsi="Palatino Linotype" w:cs="Tahoma"/>
          <w:bCs/>
          <w:iCs/>
          <w:sz w:val="22"/>
          <w:szCs w:val="22"/>
        </w:rPr>
      </w:pPr>
      <w:r w:rsidRPr="00FC323A">
        <w:rPr>
          <w:rFonts w:ascii="Palatino Linotype" w:hAnsi="Palatino Linotype" w:cs="Tahoma"/>
          <w:bCs/>
          <w:iCs/>
          <w:sz w:val="22"/>
          <w:szCs w:val="22"/>
        </w:rPr>
        <w:lastRenderedPageBreak/>
        <w:t xml:space="preserve">En términos de la calidad de la imagen se debe observar que en la NOM-151-SCFI-2016 publicada en el Diario Oficial de la Federación el 30 de Marzo de 2017, se determina que la calidad propicia para realizar la digitalización de documentos físicos en formato de imagen es de 200 píxeles por pulgada o superior para representaciones en blanco y negro, color o escala de grises, para garantizar el contenido y la integridad de los documentos digitalizados. Desde esta perspectiva es viable digitalizar la imagen de una huella digital con una calidad mínima para poder ser puesta a disposición de un sistema AFIS por medio de escáneres y multifuncionales de venta al público general de diversas marcas y que pueden proporcionar una resolución de hasta 600 pixeles por pulgada. </w:t>
      </w:r>
    </w:p>
    <w:p w14:paraId="6204E907" w14:textId="77777777" w:rsidR="00425F59" w:rsidRPr="00FC323A" w:rsidRDefault="00425F59" w:rsidP="008D6A1D">
      <w:pPr>
        <w:spacing w:line="360" w:lineRule="auto"/>
        <w:ind w:right="-93"/>
        <w:jc w:val="both"/>
        <w:rPr>
          <w:rFonts w:ascii="Palatino Linotype" w:hAnsi="Palatino Linotype" w:cs="Tahoma"/>
          <w:bCs/>
          <w:iCs/>
          <w:sz w:val="22"/>
          <w:szCs w:val="22"/>
        </w:rPr>
      </w:pPr>
    </w:p>
    <w:p w14:paraId="716C8E00" w14:textId="77777777" w:rsidR="00425F59" w:rsidRPr="00FC323A" w:rsidRDefault="00425F59" w:rsidP="008D6A1D">
      <w:pPr>
        <w:spacing w:line="360" w:lineRule="auto"/>
        <w:ind w:right="-93"/>
        <w:jc w:val="both"/>
        <w:rPr>
          <w:rFonts w:ascii="Palatino Linotype" w:hAnsi="Palatino Linotype" w:cs="Tahoma"/>
          <w:bCs/>
          <w:iCs/>
          <w:sz w:val="22"/>
          <w:szCs w:val="22"/>
        </w:rPr>
      </w:pPr>
      <w:r w:rsidRPr="00FC323A">
        <w:rPr>
          <w:rFonts w:ascii="Palatino Linotype" w:hAnsi="Palatino Linotype" w:cs="Tahoma"/>
          <w:bCs/>
          <w:iCs/>
          <w:sz w:val="22"/>
          <w:szCs w:val="22"/>
        </w:rPr>
        <w:t>En conclusión, con el uso de las tecnologías de digitalización e impresión puestas a disposición de público general, es posible realizar la adquisición y reproducción de la huella digital que se encuentra en un documento y adicionalmente se puede sistematizar la comparación y análisis de las digitalizaciones a través de sistemas especializados para esta finalidad que pueden encontrarse de forma gratuita en internet.</w:t>
      </w:r>
    </w:p>
    <w:p w14:paraId="6C909BBF" w14:textId="77777777" w:rsidR="00425F59" w:rsidRPr="00FC323A" w:rsidRDefault="00425F59" w:rsidP="008D6A1D">
      <w:pPr>
        <w:spacing w:line="360" w:lineRule="auto"/>
        <w:ind w:right="-93"/>
        <w:jc w:val="both"/>
        <w:rPr>
          <w:rFonts w:ascii="Palatino Linotype" w:hAnsi="Palatino Linotype" w:cs="Tahoma"/>
          <w:bCs/>
          <w:iCs/>
          <w:sz w:val="22"/>
          <w:szCs w:val="22"/>
        </w:rPr>
      </w:pPr>
    </w:p>
    <w:p w14:paraId="02B3D112" w14:textId="77777777" w:rsidR="00425F59" w:rsidRPr="00FC323A" w:rsidRDefault="00425F59" w:rsidP="008D6A1D">
      <w:pPr>
        <w:spacing w:line="360" w:lineRule="auto"/>
        <w:ind w:right="-93"/>
        <w:jc w:val="both"/>
        <w:rPr>
          <w:rFonts w:ascii="Palatino Linotype" w:hAnsi="Palatino Linotype" w:cs="Tahoma"/>
          <w:bCs/>
          <w:iCs/>
          <w:sz w:val="22"/>
          <w:szCs w:val="22"/>
        </w:rPr>
      </w:pPr>
      <w:r w:rsidRPr="00FC323A">
        <w:rPr>
          <w:rFonts w:ascii="Palatino Linotype" w:hAnsi="Palatino Linotype" w:cs="Tahoma"/>
          <w:bCs/>
          <w:iCs/>
          <w:sz w:val="22"/>
          <w:szCs w:val="22"/>
        </w:rPr>
        <w:t>Por lo anterior, la huella dactilar no sólo constituye un dato personal confidencial de carácter biométrico, sino que su tratamiento debe llevarse a cabo a través de medidas de seguridad que garanticen su adecuado tratamiento, por lo que debe ser clasificado como confidencial en términos del artículo 143, fracción I, de la Ley de Transparencia y Acceso a la Información Pública del Estado de México y Municipios.</w:t>
      </w:r>
    </w:p>
    <w:p w14:paraId="030EBC55" w14:textId="77777777" w:rsidR="00425F59" w:rsidRDefault="00425F59" w:rsidP="008D6A1D">
      <w:pPr>
        <w:spacing w:line="360" w:lineRule="auto"/>
        <w:ind w:right="-93"/>
        <w:jc w:val="both"/>
        <w:rPr>
          <w:rFonts w:ascii="Palatino Linotype" w:hAnsi="Palatino Linotype" w:cs="Tahoma"/>
          <w:sz w:val="22"/>
          <w:szCs w:val="22"/>
        </w:rPr>
      </w:pPr>
    </w:p>
    <w:p w14:paraId="4FA0AA20" w14:textId="77777777" w:rsidR="002223A9" w:rsidRDefault="002223A9" w:rsidP="008D6A1D">
      <w:pPr>
        <w:spacing w:line="360" w:lineRule="auto"/>
        <w:ind w:right="-93"/>
        <w:jc w:val="both"/>
        <w:rPr>
          <w:rFonts w:ascii="Palatino Linotype" w:hAnsi="Palatino Linotype" w:cs="Tahoma"/>
          <w:sz w:val="22"/>
          <w:szCs w:val="22"/>
        </w:rPr>
      </w:pPr>
    </w:p>
    <w:p w14:paraId="61AB7CBE" w14:textId="77777777" w:rsidR="002223A9" w:rsidRDefault="002223A9" w:rsidP="008D6A1D">
      <w:pPr>
        <w:spacing w:line="360" w:lineRule="auto"/>
        <w:ind w:right="-93"/>
        <w:jc w:val="both"/>
        <w:rPr>
          <w:rFonts w:ascii="Palatino Linotype" w:hAnsi="Palatino Linotype" w:cs="Tahoma"/>
          <w:sz w:val="22"/>
          <w:szCs w:val="22"/>
        </w:rPr>
      </w:pPr>
    </w:p>
    <w:p w14:paraId="0ADD6D2D" w14:textId="77777777" w:rsidR="002223A9" w:rsidRPr="00FC323A" w:rsidRDefault="002223A9" w:rsidP="008D6A1D">
      <w:pPr>
        <w:spacing w:line="360" w:lineRule="auto"/>
        <w:ind w:right="-93"/>
        <w:jc w:val="both"/>
        <w:rPr>
          <w:rFonts w:ascii="Palatino Linotype" w:hAnsi="Palatino Linotype" w:cs="Tahoma"/>
          <w:sz w:val="22"/>
          <w:szCs w:val="22"/>
        </w:rPr>
      </w:pPr>
    </w:p>
    <w:p w14:paraId="207CADD3" w14:textId="77777777" w:rsidR="00B10AB6" w:rsidRPr="00FC323A" w:rsidRDefault="00B10AB6" w:rsidP="008D6A1D">
      <w:pPr>
        <w:spacing w:line="360" w:lineRule="auto"/>
        <w:ind w:right="-93"/>
        <w:jc w:val="both"/>
        <w:rPr>
          <w:rFonts w:ascii="Palatino Linotype" w:eastAsia="Calibri" w:hAnsi="Palatino Linotype" w:cs="Tahoma"/>
          <w:bCs/>
          <w:iCs/>
          <w:sz w:val="22"/>
          <w:szCs w:val="22"/>
          <w:lang w:eastAsia="en-US"/>
        </w:rPr>
      </w:pPr>
      <w:r w:rsidRPr="00FC323A">
        <w:rPr>
          <w:rFonts w:ascii="Palatino Linotype" w:hAnsi="Palatino Linotype" w:cs="Tahoma"/>
          <w:b/>
          <w:sz w:val="22"/>
          <w:szCs w:val="22"/>
        </w:rPr>
        <w:lastRenderedPageBreak/>
        <w:t>SEXTO. Decisión</w:t>
      </w:r>
    </w:p>
    <w:p w14:paraId="166E38F4" w14:textId="77777777" w:rsidR="008D6A1D" w:rsidRPr="00FC323A" w:rsidRDefault="008D6A1D" w:rsidP="008D6A1D">
      <w:pPr>
        <w:spacing w:line="360" w:lineRule="auto"/>
        <w:ind w:right="-93"/>
        <w:jc w:val="both"/>
        <w:rPr>
          <w:rFonts w:ascii="Palatino Linotype" w:hAnsi="Palatino Linotype" w:cs="Tahoma"/>
          <w:sz w:val="22"/>
          <w:szCs w:val="22"/>
        </w:rPr>
      </w:pPr>
    </w:p>
    <w:p w14:paraId="6A25408E" w14:textId="38148AA1" w:rsidR="00B10AB6" w:rsidRPr="00FC323A" w:rsidRDefault="00B10AB6" w:rsidP="008D6A1D">
      <w:pPr>
        <w:spacing w:line="360" w:lineRule="auto"/>
        <w:ind w:right="-93"/>
        <w:jc w:val="both"/>
        <w:rPr>
          <w:rFonts w:ascii="Palatino Linotype" w:hAnsi="Palatino Linotype" w:cs="Tahoma"/>
          <w:bCs/>
          <w:sz w:val="22"/>
          <w:szCs w:val="22"/>
        </w:rPr>
      </w:pPr>
      <w:r w:rsidRPr="00FC323A">
        <w:rPr>
          <w:rFonts w:ascii="Palatino Linotype" w:hAnsi="Palatino Linotype" w:cs="Tahoma"/>
          <w:sz w:val="22"/>
          <w:szCs w:val="22"/>
        </w:rPr>
        <w:t xml:space="preserve">Por lo anterior, con fundamento en el artículo 186, fracción IV, de la Ley de Transparencia y Acceso a la Información Pública del Estado de México y Municipios, este Instituto considera procedente </w:t>
      </w:r>
      <w:r w:rsidRPr="00FC323A">
        <w:rPr>
          <w:rFonts w:ascii="Palatino Linotype" w:hAnsi="Palatino Linotype" w:cs="Tahoma"/>
          <w:b/>
          <w:sz w:val="22"/>
          <w:szCs w:val="22"/>
        </w:rPr>
        <w:t xml:space="preserve">ORDENAR </w:t>
      </w:r>
      <w:r w:rsidRPr="00FC323A">
        <w:rPr>
          <w:rFonts w:ascii="Palatino Linotype" w:hAnsi="Palatino Linotype" w:cs="Tahoma"/>
          <w:sz w:val="22"/>
          <w:szCs w:val="22"/>
        </w:rPr>
        <w:t xml:space="preserve">al </w:t>
      </w:r>
      <w:r w:rsidR="008D6A1D" w:rsidRPr="00FC323A">
        <w:rPr>
          <w:rFonts w:ascii="Palatino Linotype" w:eastAsia="Calibri" w:hAnsi="Palatino Linotype" w:cs="Tahoma"/>
          <w:sz w:val="22"/>
          <w:szCs w:val="22"/>
          <w:lang w:eastAsia="en-US"/>
        </w:rPr>
        <w:t xml:space="preserve">Ayuntamiento de Tequixquiac </w:t>
      </w:r>
      <w:r w:rsidRPr="00FC323A">
        <w:rPr>
          <w:rFonts w:ascii="Palatino Linotype" w:hAnsi="Palatino Linotype" w:cs="Tahoma"/>
          <w:sz w:val="22"/>
          <w:szCs w:val="22"/>
        </w:rPr>
        <w:t xml:space="preserve">que, previa búsqueda exhaustiva y razonable en todas las áreas competentes </w:t>
      </w:r>
      <w:r w:rsidRPr="00FC323A">
        <w:rPr>
          <w:rFonts w:ascii="Palatino Linotype" w:hAnsi="Palatino Linotype" w:cs="Tahoma"/>
          <w:bCs/>
          <w:sz w:val="22"/>
          <w:szCs w:val="22"/>
        </w:rPr>
        <w:t>entregue, en su caso en versión pública, vía el Sistema de Acceso a la Información Mexiquense (SAIMEX), la expresión documental que corresponda</w:t>
      </w:r>
      <w:r w:rsidR="008D6A1D" w:rsidRPr="00FC323A">
        <w:rPr>
          <w:rFonts w:ascii="Palatino Linotype" w:hAnsi="Palatino Linotype" w:cs="Tahoma"/>
          <w:bCs/>
          <w:sz w:val="22"/>
          <w:szCs w:val="22"/>
        </w:rPr>
        <w:t xml:space="preserve"> a</w:t>
      </w:r>
      <w:r w:rsidRPr="00FC323A">
        <w:rPr>
          <w:rFonts w:ascii="Palatino Linotype" w:hAnsi="Palatino Linotype" w:cs="Tahoma"/>
          <w:bCs/>
          <w:sz w:val="22"/>
          <w:szCs w:val="22"/>
        </w:rPr>
        <w:t xml:space="preserve"> los siguientes:</w:t>
      </w:r>
    </w:p>
    <w:p w14:paraId="5A8389F5" w14:textId="77777777" w:rsidR="008D6A1D" w:rsidRPr="00FC323A" w:rsidRDefault="008D6A1D" w:rsidP="008D6A1D">
      <w:pPr>
        <w:spacing w:line="360" w:lineRule="auto"/>
        <w:ind w:right="-93"/>
        <w:jc w:val="both"/>
        <w:rPr>
          <w:rFonts w:ascii="Palatino Linotype" w:hAnsi="Palatino Linotype" w:cs="Tahoma"/>
          <w:bCs/>
          <w:sz w:val="22"/>
          <w:szCs w:val="22"/>
        </w:rPr>
      </w:pPr>
    </w:p>
    <w:p w14:paraId="28722D68" w14:textId="77777777" w:rsidR="008D6A1D" w:rsidRPr="00FC323A" w:rsidRDefault="008D6A1D" w:rsidP="008D6A1D">
      <w:pPr>
        <w:pStyle w:val="Prrafodelista"/>
        <w:numPr>
          <w:ilvl w:val="0"/>
          <w:numId w:val="26"/>
        </w:numPr>
        <w:tabs>
          <w:tab w:val="left" w:pos="4962"/>
        </w:tabs>
        <w:spacing w:line="360" w:lineRule="auto"/>
        <w:jc w:val="both"/>
        <w:rPr>
          <w:rFonts w:ascii="Palatino Linotype" w:eastAsia="Calibri" w:hAnsi="Palatino Linotype" w:cs="Tahoma"/>
          <w:b/>
          <w:iCs/>
          <w:szCs w:val="22"/>
          <w:lang w:eastAsia="es-ES_tradnl"/>
        </w:rPr>
      </w:pPr>
      <w:r w:rsidRPr="00FC323A">
        <w:rPr>
          <w:rFonts w:ascii="Palatino Linotype" w:eastAsia="Calibri" w:hAnsi="Palatino Linotype" w:cs="Tahoma"/>
          <w:b/>
          <w:iCs/>
          <w:szCs w:val="22"/>
          <w:lang w:eastAsia="es-ES_tradnl"/>
        </w:rPr>
        <w:t>De los mandos medios y superiores durante los años 2018 y 2019:</w:t>
      </w:r>
    </w:p>
    <w:p w14:paraId="3F44A6C1" w14:textId="3B4F608B" w:rsidR="008D6A1D" w:rsidRPr="00FC323A" w:rsidRDefault="008D6A1D" w:rsidP="008D6A1D">
      <w:pPr>
        <w:pStyle w:val="Prrafodelista"/>
        <w:numPr>
          <w:ilvl w:val="1"/>
          <w:numId w:val="21"/>
        </w:numPr>
        <w:tabs>
          <w:tab w:val="left" w:pos="4962"/>
        </w:tabs>
        <w:spacing w:line="360" w:lineRule="auto"/>
        <w:jc w:val="both"/>
        <w:rPr>
          <w:rFonts w:ascii="Palatino Linotype" w:eastAsia="Calibri" w:hAnsi="Palatino Linotype" w:cs="Tahoma"/>
          <w:b/>
          <w:iCs/>
          <w:szCs w:val="22"/>
          <w:lang w:eastAsia="es-ES_tradnl"/>
        </w:rPr>
      </w:pPr>
      <w:r w:rsidRPr="00FC323A">
        <w:rPr>
          <w:rFonts w:ascii="Palatino Linotype" w:eastAsia="Calibri" w:hAnsi="Palatino Linotype" w:cs="Tahoma"/>
          <w:b/>
          <w:iCs/>
          <w:szCs w:val="22"/>
          <w:lang w:eastAsia="es-ES_tradnl"/>
        </w:rPr>
        <w:t>Constancia de</w:t>
      </w:r>
      <w:r w:rsidR="003B6D7C" w:rsidRPr="00FC323A">
        <w:rPr>
          <w:rFonts w:ascii="Palatino Linotype" w:eastAsia="Calibri" w:hAnsi="Palatino Linotype" w:cs="Tahoma"/>
          <w:b/>
          <w:iCs/>
          <w:szCs w:val="22"/>
          <w:lang w:eastAsia="es-ES_tradnl"/>
        </w:rPr>
        <w:t xml:space="preserve"> no</w:t>
      </w:r>
      <w:r w:rsidRPr="00FC323A">
        <w:rPr>
          <w:rFonts w:ascii="Palatino Linotype" w:eastAsia="Calibri" w:hAnsi="Palatino Linotype" w:cs="Tahoma"/>
          <w:b/>
          <w:iCs/>
          <w:szCs w:val="22"/>
          <w:lang w:eastAsia="es-ES_tradnl"/>
        </w:rPr>
        <w:t xml:space="preserve"> inhabilitación.</w:t>
      </w:r>
    </w:p>
    <w:p w14:paraId="47BE07E4" w14:textId="77777777" w:rsidR="008D6A1D" w:rsidRPr="00FC323A" w:rsidRDefault="008D6A1D" w:rsidP="008D6A1D">
      <w:pPr>
        <w:pStyle w:val="Prrafodelista"/>
        <w:numPr>
          <w:ilvl w:val="1"/>
          <w:numId w:val="21"/>
        </w:numPr>
        <w:tabs>
          <w:tab w:val="left" w:pos="4962"/>
        </w:tabs>
        <w:spacing w:line="360" w:lineRule="auto"/>
        <w:jc w:val="both"/>
        <w:rPr>
          <w:rFonts w:ascii="Palatino Linotype" w:eastAsia="Calibri" w:hAnsi="Palatino Linotype" w:cs="Tahoma"/>
          <w:b/>
          <w:iCs/>
          <w:szCs w:val="22"/>
          <w:lang w:eastAsia="es-ES_tradnl"/>
        </w:rPr>
      </w:pPr>
      <w:r w:rsidRPr="00FC323A">
        <w:rPr>
          <w:rFonts w:ascii="Palatino Linotype" w:eastAsia="Calibri" w:hAnsi="Palatino Linotype" w:cs="Tahoma"/>
          <w:b/>
          <w:i/>
          <w:iCs/>
          <w:szCs w:val="22"/>
          <w:lang w:eastAsia="es-ES_tradnl"/>
        </w:rPr>
        <w:t>Curriculum vitae</w:t>
      </w:r>
    </w:p>
    <w:p w14:paraId="60417E22" w14:textId="77777777" w:rsidR="008D6A1D" w:rsidRPr="00FC323A" w:rsidRDefault="008D6A1D" w:rsidP="008D6A1D">
      <w:pPr>
        <w:pStyle w:val="Prrafodelista"/>
        <w:numPr>
          <w:ilvl w:val="1"/>
          <w:numId w:val="21"/>
        </w:numPr>
        <w:tabs>
          <w:tab w:val="left" w:pos="4962"/>
        </w:tabs>
        <w:spacing w:line="360" w:lineRule="auto"/>
        <w:jc w:val="both"/>
        <w:rPr>
          <w:rFonts w:ascii="Palatino Linotype" w:eastAsia="Calibri" w:hAnsi="Palatino Linotype" w:cs="Tahoma"/>
          <w:b/>
          <w:iCs/>
          <w:szCs w:val="22"/>
          <w:lang w:eastAsia="es-ES_tradnl"/>
        </w:rPr>
      </w:pPr>
      <w:r w:rsidRPr="00FC323A">
        <w:rPr>
          <w:rFonts w:ascii="Palatino Linotype" w:eastAsia="Calibri" w:hAnsi="Palatino Linotype" w:cs="Tahoma"/>
          <w:b/>
          <w:iCs/>
          <w:szCs w:val="22"/>
          <w:lang w:eastAsia="es-ES_tradnl"/>
        </w:rPr>
        <w:t xml:space="preserve">Certificado de antecedentes no penales </w:t>
      </w:r>
    </w:p>
    <w:p w14:paraId="4B90C30E" w14:textId="77777777" w:rsidR="008D6A1D" w:rsidRPr="00FC323A" w:rsidRDefault="008D6A1D" w:rsidP="008D6A1D">
      <w:pPr>
        <w:pStyle w:val="Prrafodelista"/>
        <w:numPr>
          <w:ilvl w:val="0"/>
          <w:numId w:val="26"/>
        </w:numPr>
        <w:tabs>
          <w:tab w:val="left" w:pos="4962"/>
        </w:tabs>
        <w:spacing w:line="360" w:lineRule="auto"/>
        <w:jc w:val="both"/>
        <w:rPr>
          <w:rFonts w:ascii="Palatino Linotype" w:eastAsia="Calibri" w:hAnsi="Palatino Linotype" w:cs="Tahoma"/>
          <w:b/>
          <w:iCs/>
          <w:szCs w:val="22"/>
          <w:lang w:eastAsia="es-ES_tradnl"/>
        </w:rPr>
      </w:pPr>
      <w:r w:rsidRPr="00FC323A">
        <w:rPr>
          <w:rFonts w:ascii="Palatino Linotype" w:eastAsia="Calibri" w:hAnsi="Palatino Linotype" w:cs="Tahoma"/>
          <w:b/>
          <w:iCs/>
          <w:szCs w:val="22"/>
          <w:lang w:eastAsia="es-ES_tradnl"/>
        </w:rPr>
        <w:t>Organigrama del año 2019</w:t>
      </w:r>
    </w:p>
    <w:p w14:paraId="3A0D753D" w14:textId="77777777" w:rsidR="00B10AB6" w:rsidRPr="00FC323A" w:rsidRDefault="00B10AB6" w:rsidP="008D6A1D">
      <w:pPr>
        <w:spacing w:line="360" w:lineRule="auto"/>
        <w:ind w:right="-28"/>
        <w:jc w:val="both"/>
        <w:rPr>
          <w:rFonts w:ascii="Palatino Linotype" w:hAnsi="Palatino Linotype" w:cs="Tahoma"/>
          <w:sz w:val="22"/>
          <w:szCs w:val="22"/>
        </w:rPr>
      </w:pPr>
    </w:p>
    <w:p w14:paraId="3157672C" w14:textId="77777777" w:rsidR="00B10AB6" w:rsidRPr="00FC323A" w:rsidRDefault="00B10AB6" w:rsidP="008D6A1D">
      <w:pPr>
        <w:spacing w:line="360" w:lineRule="auto"/>
        <w:ind w:right="-28"/>
        <w:jc w:val="both"/>
        <w:rPr>
          <w:rFonts w:ascii="Palatino Linotype" w:eastAsia="Calibri" w:hAnsi="Palatino Linotype" w:cs="Tahoma"/>
          <w:bCs/>
          <w:iCs/>
          <w:sz w:val="22"/>
          <w:szCs w:val="22"/>
          <w:lang w:eastAsia="en-US"/>
        </w:rPr>
      </w:pPr>
      <w:r w:rsidRPr="00FC323A">
        <w:rPr>
          <w:rFonts w:ascii="Palatino Linotype" w:hAnsi="Palatino Linotype" w:cs="Tahoma"/>
          <w:sz w:val="22"/>
          <w:szCs w:val="22"/>
        </w:rPr>
        <w:t xml:space="preserve">De ser el caso que el o los documentos que den respuesta a la solicitud de acceso a la información que nos ocupa, contengan datos personales confidenciales, su entrega </w:t>
      </w:r>
      <w:r w:rsidRPr="00FC323A">
        <w:rPr>
          <w:rFonts w:ascii="Palatino Linotype" w:eastAsia="Calibri" w:hAnsi="Palatino Linotype" w:cs="Tahoma"/>
          <w:bCs/>
          <w:iCs/>
          <w:sz w:val="22"/>
          <w:szCs w:val="22"/>
          <w:lang w:eastAsia="en-US"/>
        </w:rPr>
        <w:t xml:space="preserve">deberá ser en versión pública. Además, deberá entregar el acuerdo de clasificación que al efecto emita el Comité de Transparencia, </w:t>
      </w:r>
      <w:r w:rsidRPr="00FC323A">
        <w:rPr>
          <w:rFonts w:ascii="Palatino Linotype" w:hAnsi="Palatino Linotype" w:cs="Arial"/>
          <w:sz w:val="22"/>
          <w:szCs w:val="22"/>
        </w:rPr>
        <w:t>en términos del artículo 49, fracciones II y VIII, 143, fracción I y 149, de la Ley de Transparencia y Acceso a la Información Pública del Estado de México y Municipios</w:t>
      </w:r>
      <w:r w:rsidRPr="00FC323A">
        <w:rPr>
          <w:rFonts w:ascii="Palatino Linotype" w:eastAsia="Calibri" w:hAnsi="Palatino Linotype" w:cs="Tahoma"/>
          <w:bCs/>
          <w:iCs/>
          <w:sz w:val="22"/>
          <w:szCs w:val="22"/>
          <w:lang w:eastAsia="en-US"/>
        </w:rPr>
        <w:t>, así como los Lineamientos Generales en Materia de Clasificación y Desclasificación de la Información, así como para la Elaboración de Versiones Públicas.</w:t>
      </w:r>
    </w:p>
    <w:p w14:paraId="011DDDCD" w14:textId="77777777" w:rsidR="00B10AB6" w:rsidRPr="00FC323A" w:rsidRDefault="00B10AB6" w:rsidP="008D6A1D">
      <w:pPr>
        <w:spacing w:line="360" w:lineRule="auto"/>
        <w:ind w:right="-28"/>
        <w:jc w:val="both"/>
        <w:rPr>
          <w:rFonts w:ascii="Palatino Linotype" w:eastAsia="Calibri" w:hAnsi="Palatino Linotype" w:cs="Tahoma"/>
          <w:bCs/>
          <w:iCs/>
          <w:sz w:val="22"/>
          <w:szCs w:val="22"/>
          <w:lang w:eastAsia="en-US"/>
        </w:rPr>
      </w:pPr>
    </w:p>
    <w:p w14:paraId="6F3780B2" w14:textId="77777777" w:rsidR="003B6D7C" w:rsidRPr="00FC323A" w:rsidRDefault="003B6D7C" w:rsidP="008D6A1D">
      <w:pPr>
        <w:spacing w:line="360" w:lineRule="auto"/>
        <w:ind w:right="-28"/>
        <w:jc w:val="both"/>
        <w:rPr>
          <w:rFonts w:ascii="Palatino Linotype" w:eastAsia="Calibri" w:hAnsi="Palatino Linotype" w:cs="Tahoma"/>
          <w:bCs/>
          <w:iCs/>
          <w:sz w:val="22"/>
          <w:szCs w:val="22"/>
          <w:lang w:eastAsia="en-US"/>
        </w:rPr>
      </w:pPr>
    </w:p>
    <w:p w14:paraId="3F512274" w14:textId="77777777" w:rsidR="003B6D7C" w:rsidRPr="00FC323A" w:rsidRDefault="003B6D7C" w:rsidP="008D6A1D">
      <w:pPr>
        <w:spacing w:line="360" w:lineRule="auto"/>
        <w:ind w:right="-28"/>
        <w:jc w:val="both"/>
        <w:rPr>
          <w:rFonts w:ascii="Palatino Linotype" w:eastAsia="Calibri" w:hAnsi="Palatino Linotype" w:cs="Tahoma"/>
          <w:bCs/>
          <w:iCs/>
          <w:sz w:val="22"/>
          <w:szCs w:val="22"/>
          <w:lang w:eastAsia="en-US"/>
        </w:rPr>
      </w:pPr>
    </w:p>
    <w:p w14:paraId="71D2BAA4" w14:textId="77777777" w:rsidR="00B10AB6" w:rsidRPr="00FC323A" w:rsidRDefault="00B10AB6" w:rsidP="008D6A1D">
      <w:pPr>
        <w:spacing w:line="360" w:lineRule="auto"/>
        <w:ind w:right="-93"/>
        <w:jc w:val="both"/>
        <w:rPr>
          <w:rFonts w:ascii="Palatino Linotype" w:hAnsi="Palatino Linotype" w:cs="Tahoma"/>
          <w:b/>
          <w:sz w:val="22"/>
          <w:szCs w:val="22"/>
        </w:rPr>
      </w:pPr>
      <w:r w:rsidRPr="00FC323A">
        <w:rPr>
          <w:rFonts w:ascii="Palatino Linotype" w:hAnsi="Palatino Linotype" w:cs="Tahoma"/>
          <w:b/>
          <w:sz w:val="22"/>
          <w:szCs w:val="22"/>
        </w:rPr>
        <w:lastRenderedPageBreak/>
        <w:t xml:space="preserve">SÉPTIMO. Vista a la Contraloría Interna y </w:t>
      </w:r>
      <w:r w:rsidRPr="00FC323A">
        <w:rPr>
          <w:rFonts w:ascii="Palatino Linotype" w:eastAsia="Calibri" w:hAnsi="Palatino Linotype" w:cs="Tahoma"/>
          <w:b/>
          <w:bCs/>
          <w:sz w:val="22"/>
          <w:szCs w:val="22"/>
          <w:lang w:val="es-ES_tradnl" w:eastAsia="en-US"/>
        </w:rPr>
        <w:t>Órgano de Control y Vigilancia</w:t>
      </w:r>
      <w:r w:rsidRPr="00FC323A">
        <w:rPr>
          <w:rFonts w:ascii="Palatino Linotype" w:hAnsi="Palatino Linotype" w:cs="Tahoma"/>
          <w:b/>
          <w:sz w:val="22"/>
          <w:szCs w:val="22"/>
        </w:rPr>
        <w:t xml:space="preserve">. </w:t>
      </w:r>
    </w:p>
    <w:p w14:paraId="3C4F161F" w14:textId="77777777" w:rsidR="00B10AB6" w:rsidRPr="00FC323A" w:rsidRDefault="00B10AB6" w:rsidP="008D6A1D">
      <w:pPr>
        <w:spacing w:line="360" w:lineRule="auto"/>
        <w:ind w:right="-93"/>
        <w:jc w:val="both"/>
        <w:rPr>
          <w:rFonts w:ascii="Palatino Linotype" w:hAnsi="Palatino Linotype" w:cs="Tahoma"/>
          <w:b/>
          <w:sz w:val="22"/>
          <w:szCs w:val="22"/>
        </w:rPr>
      </w:pPr>
    </w:p>
    <w:p w14:paraId="411081E5" w14:textId="42019AB8" w:rsidR="00B10AB6" w:rsidRPr="00FC323A" w:rsidRDefault="00B10AB6" w:rsidP="008D6A1D">
      <w:pPr>
        <w:spacing w:line="360" w:lineRule="auto"/>
        <w:ind w:right="-93"/>
        <w:jc w:val="both"/>
        <w:rPr>
          <w:rFonts w:ascii="Palatino Linotype" w:hAnsi="Palatino Linotype" w:cs="Tahoma"/>
          <w:sz w:val="22"/>
          <w:szCs w:val="22"/>
        </w:rPr>
      </w:pPr>
      <w:r w:rsidRPr="00FC323A">
        <w:rPr>
          <w:rFonts w:ascii="Palatino Linotype" w:hAnsi="Palatino Linotype" w:cs="Tahoma"/>
          <w:sz w:val="22"/>
          <w:szCs w:val="22"/>
        </w:rPr>
        <w:t xml:space="preserve">En los asuntos en estudio, ha quedado señalado que el </w:t>
      </w:r>
      <w:r w:rsidR="008D6A1D" w:rsidRPr="00FC323A">
        <w:rPr>
          <w:rFonts w:ascii="Palatino Linotype" w:eastAsia="Calibri" w:hAnsi="Palatino Linotype" w:cs="Tahoma"/>
          <w:sz w:val="22"/>
          <w:szCs w:val="22"/>
          <w:lang w:eastAsia="en-US"/>
        </w:rPr>
        <w:t xml:space="preserve">Ayuntamiento de Tequixquiac </w:t>
      </w:r>
      <w:r w:rsidRPr="00FC323A">
        <w:rPr>
          <w:rFonts w:ascii="Palatino Linotype" w:hAnsi="Palatino Linotype" w:cs="Tahoma"/>
          <w:sz w:val="22"/>
          <w:szCs w:val="22"/>
        </w:rPr>
        <w:t>no emitió respuesta dentro del plazo señalado en el artículo 163 de la Ley de Transparencia y Acceso a la Información Pública del Estado de México y Municipios.</w:t>
      </w:r>
    </w:p>
    <w:p w14:paraId="315417D7" w14:textId="77777777" w:rsidR="00B10AB6" w:rsidRPr="00FC323A" w:rsidRDefault="00B10AB6" w:rsidP="008D6A1D">
      <w:pPr>
        <w:spacing w:line="360" w:lineRule="auto"/>
        <w:ind w:right="-93"/>
        <w:jc w:val="both"/>
        <w:rPr>
          <w:rFonts w:ascii="Palatino Linotype" w:hAnsi="Palatino Linotype" w:cs="Tahoma"/>
          <w:sz w:val="22"/>
          <w:szCs w:val="22"/>
        </w:rPr>
      </w:pPr>
    </w:p>
    <w:p w14:paraId="0223714B" w14:textId="77777777" w:rsidR="00B10AB6" w:rsidRPr="00FC323A" w:rsidRDefault="00B10AB6" w:rsidP="008D6A1D">
      <w:pPr>
        <w:spacing w:line="360" w:lineRule="auto"/>
        <w:ind w:right="-93"/>
        <w:jc w:val="both"/>
        <w:rPr>
          <w:rFonts w:ascii="Palatino Linotype" w:hAnsi="Palatino Linotype" w:cs="Tahoma"/>
          <w:sz w:val="22"/>
          <w:szCs w:val="22"/>
        </w:rPr>
      </w:pPr>
      <w:r w:rsidRPr="00FC323A">
        <w:rPr>
          <w:rFonts w:ascii="Palatino Linotype" w:hAnsi="Palatino Linotype" w:cs="Tahoma"/>
          <w:sz w:val="22"/>
          <w:szCs w:val="22"/>
        </w:rPr>
        <w:t>Al respecto, en el artículo 36, fracción X, del ordenamiento jurídico en cita, se establece que es atribución de este Instituto hacer del conocimiento del Órgano Interno de Control o equivalente de cada Sujeto Obligado las infracciones a esta Ley.</w:t>
      </w:r>
    </w:p>
    <w:p w14:paraId="24BE0A16" w14:textId="77777777" w:rsidR="00B10AB6" w:rsidRPr="00FC323A" w:rsidRDefault="00B10AB6" w:rsidP="008D6A1D">
      <w:pPr>
        <w:spacing w:line="360" w:lineRule="auto"/>
        <w:ind w:right="-93"/>
        <w:jc w:val="both"/>
        <w:rPr>
          <w:rFonts w:ascii="Palatino Linotype" w:hAnsi="Palatino Linotype" w:cs="Tahoma"/>
          <w:sz w:val="22"/>
          <w:szCs w:val="22"/>
        </w:rPr>
      </w:pPr>
    </w:p>
    <w:p w14:paraId="2995BE8B" w14:textId="77777777" w:rsidR="00B10AB6" w:rsidRPr="00FC323A" w:rsidRDefault="00B10AB6" w:rsidP="008D6A1D">
      <w:pPr>
        <w:spacing w:line="360" w:lineRule="auto"/>
        <w:ind w:right="-93"/>
        <w:jc w:val="both"/>
        <w:rPr>
          <w:rFonts w:ascii="Palatino Linotype" w:eastAsia="Calibri" w:hAnsi="Palatino Linotype" w:cs="Tahoma"/>
          <w:bCs/>
          <w:sz w:val="22"/>
          <w:szCs w:val="22"/>
          <w:lang w:eastAsia="en-US"/>
        </w:rPr>
      </w:pPr>
      <w:r w:rsidRPr="00FC323A">
        <w:rPr>
          <w:rFonts w:ascii="Palatino Linotype" w:eastAsia="Calibri" w:hAnsi="Palatino Linotype" w:cs="Tahoma"/>
          <w:bCs/>
          <w:sz w:val="22"/>
          <w:szCs w:val="22"/>
          <w:lang w:eastAsia="en-US"/>
        </w:rPr>
        <w:t>En ese sentido, de conformidad con lo previsto en el artículo 222, fracción II, de dicho ordenamiento, son causas de sanción por incumplimiento de las obligaciones establecida en la Ley de la materia, entre otras conductas, la falta de respuesta a las solicitudes de información en los plazos señalados, a saber, dentro de los quince días siguientes a la presentación del requerimiento.</w:t>
      </w:r>
    </w:p>
    <w:p w14:paraId="70BBAF16" w14:textId="77777777" w:rsidR="00B10AB6" w:rsidRPr="00FC323A" w:rsidRDefault="00B10AB6" w:rsidP="008D6A1D">
      <w:pPr>
        <w:spacing w:line="360" w:lineRule="auto"/>
        <w:ind w:right="-93"/>
        <w:jc w:val="both"/>
        <w:rPr>
          <w:rFonts w:ascii="Palatino Linotype" w:eastAsia="Calibri" w:hAnsi="Palatino Linotype" w:cs="Tahoma"/>
          <w:bCs/>
          <w:sz w:val="22"/>
          <w:szCs w:val="22"/>
          <w:lang w:eastAsia="en-US"/>
        </w:rPr>
      </w:pPr>
    </w:p>
    <w:p w14:paraId="6B38E1F7" w14:textId="77777777" w:rsidR="00B10AB6" w:rsidRPr="00FC323A" w:rsidRDefault="00B10AB6" w:rsidP="008D6A1D">
      <w:pPr>
        <w:spacing w:line="360" w:lineRule="auto"/>
        <w:ind w:right="-93"/>
        <w:jc w:val="both"/>
        <w:rPr>
          <w:rFonts w:ascii="Palatino Linotype" w:eastAsia="Calibri" w:hAnsi="Palatino Linotype" w:cs="Tahoma"/>
          <w:bCs/>
          <w:sz w:val="22"/>
          <w:szCs w:val="22"/>
          <w:lang w:eastAsia="en-US"/>
        </w:rPr>
      </w:pPr>
      <w:r w:rsidRPr="00FC323A">
        <w:rPr>
          <w:rFonts w:ascii="Palatino Linotype" w:eastAsia="Calibri" w:hAnsi="Palatino Linotype" w:cs="Tahoma"/>
          <w:bCs/>
          <w:sz w:val="22"/>
          <w:szCs w:val="22"/>
          <w:lang w:eastAsia="en-US"/>
        </w:rPr>
        <w:t>Por su parte, el artículo 223 de la Ley de Transparencia y Acceso a la Información Pública del Estado de México y Municipio prevé que este Instituto deberá dar vista a la Contraloría Interna, con el fin de que determine el grado de responsabilidad de los servidores públicos que incumplan con las obligaciones establecidas en la Ley.</w:t>
      </w:r>
    </w:p>
    <w:p w14:paraId="0041AE0E" w14:textId="77777777" w:rsidR="00B10AB6" w:rsidRPr="00FC323A" w:rsidRDefault="00B10AB6" w:rsidP="008D6A1D">
      <w:pPr>
        <w:spacing w:line="360" w:lineRule="auto"/>
        <w:ind w:right="-93"/>
        <w:jc w:val="both"/>
        <w:rPr>
          <w:rFonts w:ascii="Palatino Linotype" w:eastAsia="Calibri" w:hAnsi="Palatino Linotype" w:cs="Tahoma"/>
          <w:bCs/>
          <w:sz w:val="22"/>
          <w:szCs w:val="22"/>
          <w:lang w:eastAsia="en-US"/>
        </w:rPr>
      </w:pPr>
    </w:p>
    <w:p w14:paraId="72BF0329" w14:textId="77777777" w:rsidR="00B10AB6" w:rsidRPr="00FC323A" w:rsidRDefault="00B10AB6" w:rsidP="008D6A1D">
      <w:pPr>
        <w:spacing w:line="360" w:lineRule="auto"/>
        <w:ind w:right="-93"/>
        <w:jc w:val="both"/>
        <w:rPr>
          <w:rFonts w:ascii="Palatino Linotype" w:eastAsia="Calibri" w:hAnsi="Palatino Linotype" w:cs="Tahoma"/>
          <w:bCs/>
          <w:sz w:val="22"/>
          <w:szCs w:val="22"/>
          <w:lang w:eastAsia="en-US"/>
        </w:rPr>
      </w:pPr>
      <w:r w:rsidRPr="00FC323A">
        <w:rPr>
          <w:rFonts w:ascii="Palatino Linotype" w:eastAsia="Calibri" w:hAnsi="Palatino Linotype" w:cs="Tahoma"/>
          <w:bCs/>
          <w:sz w:val="22"/>
          <w:szCs w:val="22"/>
          <w:lang w:eastAsia="en-US"/>
        </w:rPr>
        <w:t xml:space="preserve">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w:t>
      </w:r>
      <w:r w:rsidRPr="00FC323A">
        <w:rPr>
          <w:rFonts w:ascii="Palatino Linotype" w:eastAsia="Calibri" w:hAnsi="Palatino Linotype" w:cs="Tahoma"/>
          <w:bCs/>
          <w:sz w:val="22"/>
          <w:szCs w:val="22"/>
          <w:lang w:val="es-ES_tradnl" w:eastAsia="en-US"/>
        </w:rPr>
        <w:t>al Contralor Interno y Titular del Órgano de Control y Vigilancia de este Instituto</w:t>
      </w:r>
      <w:r w:rsidRPr="00FC323A">
        <w:rPr>
          <w:rFonts w:ascii="Palatino Linotype" w:eastAsia="Calibri" w:hAnsi="Palatino Linotype" w:cs="Tahoma"/>
          <w:bCs/>
          <w:sz w:val="22"/>
          <w:szCs w:val="22"/>
          <w:lang w:eastAsia="en-US"/>
        </w:rPr>
        <w:t>.</w:t>
      </w:r>
    </w:p>
    <w:p w14:paraId="1E553D73" w14:textId="77777777" w:rsidR="00B10AB6" w:rsidRPr="00FC323A" w:rsidRDefault="00B10AB6" w:rsidP="008D6A1D">
      <w:pPr>
        <w:spacing w:line="360" w:lineRule="auto"/>
        <w:ind w:right="-93"/>
        <w:jc w:val="both"/>
        <w:rPr>
          <w:rFonts w:ascii="Palatino Linotype" w:eastAsia="Calibri" w:hAnsi="Palatino Linotype" w:cs="Tahoma"/>
          <w:bCs/>
          <w:sz w:val="22"/>
          <w:szCs w:val="22"/>
          <w:lang w:eastAsia="en-US"/>
        </w:rPr>
      </w:pPr>
      <w:r w:rsidRPr="00FC323A">
        <w:rPr>
          <w:rFonts w:ascii="Palatino Linotype" w:eastAsia="Calibri" w:hAnsi="Palatino Linotype" w:cs="Tahoma"/>
          <w:bCs/>
          <w:sz w:val="22"/>
          <w:szCs w:val="22"/>
          <w:lang w:eastAsia="en-US"/>
        </w:rPr>
        <w:lastRenderedPageBreak/>
        <w:t>Por lo expuesto y fundado, este Pleno:</w:t>
      </w:r>
    </w:p>
    <w:p w14:paraId="47233134" w14:textId="77777777" w:rsidR="00B10AB6" w:rsidRPr="00FC323A" w:rsidRDefault="00B10AB6" w:rsidP="008D6A1D">
      <w:pPr>
        <w:spacing w:line="360" w:lineRule="auto"/>
        <w:ind w:right="-93"/>
        <w:jc w:val="both"/>
        <w:rPr>
          <w:rFonts w:ascii="Palatino Linotype" w:eastAsia="Calibri" w:hAnsi="Palatino Linotype" w:cs="Tahoma"/>
          <w:bCs/>
          <w:sz w:val="22"/>
          <w:szCs w:val="22"/>
          <w:lang w:eastAsia="en-US"/>
        </w:rPr>
      </w:pPr>
    </w:p>
    <w:p w14:paraId="2C237C39" w14:textId="77777777" w:rsidR="00B10AB6" w:rsidRPr="00FC323A" w:rsidRDefault="00B10AB6" w:rsidP="008D6A1D">
      <w:pPr>
        <w:spacing w:line="360" w:lineRule="auto"/>
        <w:ind w:right="-93"/>
        <w:jc w:val="center"/>
        <w:rPr>
          <w:rFonts w:ascii="Palatino Linotype" w:eastAsia="Calibri" w:hAnsi="Palatino Linotype" w:cs="Tahoma"/>
          <w:b/>
          <w:bCs/>
          <w:sz w:val="22"/>
          <w:szCs w:val="22"/>
          <w:lang w:eastAsia="en-US"/>
        </w:rPr>
      </w:pPr>
      <w:r w:rsidRPr="00FC323A">
        <w:rPr>
          <w:rFonts w:ascii="Palatino Linotype" w:eastAsia="Calibri" w:hAnsi="Palatino Linotype" w:cs="Tahoma"/>
          <w:b/>
          <w:bCs/>
          <w:sz w:val="22"/>
          <w:szCs w:val="22"/>
          <w:lang w:eastAsia="en-US"/>
        </w:rPr>
        <w:t>RESUELVE:</w:t>
      </w:r>
    </w:p>
    <w:p w14:paraId="6861527F" w14:textId="77777777" w:rsidR="00B10AB6" w:rsidRPr="00FC323A" w:rsidRDefault="00B10AB6" w:rsidP="008D6A1D">
      <w:pPr>
        <w:spacing w:line="360" w:lineRule="auto"/>
        <w:ind w:right="-93"/>
        <w:rPr>
          <w:rFonts w:ascii="Palatino Linotype" w:eastAsia="Calibri" w:hAnsi="Palatino Linotype" w:cs="Tahoma"/>
          <w:b/>
          <w:bCs/>
          <w:sz w:val="22"/>
          <w:szCs w:val="22"/>
          <w:lang w:eastAsia="en-US"/>
        </w:rPr>
      </w:pPr>
    </w:p>
    <w:p w14:paraId="78A6D063" w14:textId="5561244D" w:rsidR="00B10AB6" w:rsidRPr="00FC323A" w:rsidRDefault="00B10AB6" w:rsidP="008D6A1D">
      <w:pPr>
        <w:shd w:val="clear" w:color="auto" w:fill="FFFFFF" w:themeFill="background1"/>
        <w:spacing w:line="360" w:lineRule="auto"/>
        <w:jc w:val="both"/>
        <w:rPr>
          <w:rFonts w:ascii="Palatino Linotype" w:eastAsia="Calibri" w:hAnsi="Palatino Linotype" w:cs="Tahoma"/>
          <w:bCs/>
          <w:sz w:val="22"/>
          <w:szCs w:val="22"/>
          <w:lang w:eastAsia="en-US"/>
        </w:rPr>
      </w:pPr>
      <w:r w:rsidRPr="00FC323A">
        <w:rPr>
          <w:rFonts w:ascii="Palatino Linotype" w:eastAsia="Calibri" w:hAnsi="Palatino Linotype" w:cs="Tahoma"/>
          <w:b/>
          <w:bCs/>
          <w:sz w:val="22"/>
          <w:szCs w:val="22"/>
          <w:lang w:eastAsia="en-US"/>
        </w:rPr>
        <w:t xml:space="preserve">PRIMERO. </w:t>
      </w:r>
      <w:r w:rsidRPr="00FC323A">
        <w:rPr>
          <w:rFonts w:ascii="Palatino Linotype" w:eastAsia="Calibri" w:hAnsi="Palatino Linotype" w:cs="Tahoma"/>
          <w:bCs/>
          <w:sz w:val="22"/>
          <w:szCs w:val="22"/>
          <w:lang w:eastAsia="en-US"/>
        </w:rPr>
        <w:t xml:space="preserve">Resulta </w:t>
      </w:r>
      <w:r w:rsidRPr="00FC323A">
        <w:rPr>
          <w:rFonts w:ascii="Palatino Linotype" w:eastAsia="Calibri" w:hAnsi="Palatino Linotype" w:cs="Tahoma"/>
          <w:b/>
          <w:bCs/>
          <w:sz w:val="22"/>
          <w:szCs w:val="22"/>
          <w:lang w:eastAsia="en-US"/>
        </w:rPr>
        <w:t>FUNDADA</w:t>
      </w:r>
      <w:r w:rsidRPr="00FC323A">
        <w:rPr>
          <w:rFonts w:ascii="Palatino Linotype" w:eastAsia="Calibri" w:hAnsi="Palatino Linotype" w:cs="Tahoma"/>
          <w:bCs/>
          <w:sz w:val="22"/>
          <w:szCs w:val="22"/>
          <w:lang w:eastAsia="en-US"/>
        </w:rPr>
        <w:t xml:space="preserve"> la razón o motivo de inconformidad hecho valer por el Recurrente en el Recurso de Revisión </w:t>
      </w:r>
      <w:r w:rsidR="008D6A1D" w:rsidRPr="00FC323A">
        <w:rPr>
          <w:rFonts w:ascii="Palatino Linotype" w:eastAsia="Calibri" w:hAnsi="Palatino Linotype" w:cs="Tahoma"/>
          <w:b/>
          <w:bCs/>
          <w:sz w:val="22"/>
          <w:szCs w:val="22"/>
          <w:lang w:eastAsia="en-US"/>
        </w:rPr>
        <w:t>01231/INFOEM/IP/RR/2019</w:t>
      </w:r>
      <w:r w:rsidRPr="00FC323A">
        <w:rPr>
          <w:rFonts w:ascii="Palatino Linotype" w:eastAsia="Calibri" w:hAnsi="Palatino Linotype" w:cs="Tahoma"/>
          <w:bCs/>
          <w:sz w:val="22"/>
          <w:szCs w:val="22"/>
          <w:lang w:eastAsia="en-US"/>
        </w:rPr>
        <w:t>, en términos de los Considerandos QUINTO y SEXTO de la presente Resolución.</w:t>
      </w:r>
    </w:p>
    <w:p w14:paraId="329568A4" w14:textId="77777777" w:rsidR="00B10AB6" w:rsidRPr="00FC323A" w:rsidRDefault="00B10AB6" w:rsidP="008D6A1D">
      <w:pPr>
        <w:shd w:val="clear" w:color="auto" w:fill="FFFFFF" w:themeFill="background1"/>
        <w:spacing w:line="360" w:lineRule="auto"/>
        <w:jc w:val="both"/>
        <w:rPr>
          <w:rFonts w:ascii="Palatino Linotype" w:eastAsia="Calibri" w:hAnsi="Palatino Linotype" w:cs="Tahoma"/>
          <w:bCs/>
          <w:sz w:val="22"/>
          <w:szCs w:val="22"/>
          <w:lang w:eastAsia="en-US"/>
        </w:rPr>
      </w:pPr>
    </w:p>
    <w:p w14:paraId="28DC2D07" w14:textId="02FD3942" w:rsidR="00B10AB6" w:rsidRPr="00FC323A" w:rsidRDefault="00B10AB6" w:rsidP="008D6A1D">
      <w:pPr>
        <w:spacing w:line="360" w:lineRule="auto"/>
        <w:ind w:right="-93"/>
        <w:jc w:val="both"/>
        <w:rPr>
          <w:rFonts w:ascii="Palatino Linotype" w:hAnsi="Palatino Linotype" w:cs="Tahoma"/>
          <w:bCs/>
          <w:sz w:val="22"/>
          <w:szCs w:val="22"/>
        </w:rPr>
      </w:pPr>
      <w:r w:rsidRPr="00FC323A">
        <w:rPr>
          <w:rFonts w:ascii="Palatino Linotype" w:eastAsia="Calibri" w:hAnsi="Palatino Linotype" w:cs="Tahoma"/>
          <w:b/>
          <w:bCs/>
          <w:sz w:val="22"/>
          <w:szCs w:val="22"/>
          <w:lang w:eastAsia="en-US"/>
        </w:rPr>
        <w:t xml:space="preserve">SEGUNDO. </w:t>
      </w:r>
      <w:r w:rsidRPr="00FC323A">
        <w:rPr>
          <w:rFonts w:ascii="Palatino Linotype" w:eastAsia="Calibri" w:hAnsi="Palatino Linotype" w:cs="Tahoma"/>
          <w:sz w:val="22"/>
          <w:szCs w:val="22"/>
          <w:lang w:eastAsia="es-MX"/>
        </w:rPr>
        <w:t xml:space="preserve">Se </w:t>
      </w:r>
      <w:r w:rsidRPr="00FC323A">
        <w:rPr>
          <w:rFonts w:ascii="Palatino Linotype" w:eastAsia="Calibri" w:hAnsi="Palatino Linotype" w:cs="Tahoma"/>
          <w:b/>
          <w:sz w:val="22"/>
          <w:szCs w:val="22"/>
          <w:lang w:eastAsia="es-MX"/>
        </w:rPr>
        <w:t xml:space="preserve">ORDENA </w:t>
      </w:r>
      <w:r w:rsidRPr="00FC323A">
        <w:rPr>
          <w:rFonts w:ascii="Palatino Linotype" w:eastAsia="Calibri" w:hAnsi="Palatino Linotype" w:cs="Tahoma"/>
          <w:sz w:val="22"/>
          <w:szCs w:val="22"/>
          <w:lang w:eastAsia="es-MX"/>
        </w:rPr>
        <w:t xml:space="preserve">al Sujeto Obligado, </w:t>
      </w:r>
      <w:r w:rsidR="008D6A1D" w:rsidRPr="00FC323A">
        <w:rPr>
          <w:rFonts w:ascii="Palatino Linotype" w:eastAsia="Calibri" w:hAnsi="Palatino Linotype" w:cs="Tahoma"/>
          <w:sz w:val="22"/>
          <w:szCs w:val="22"/>
          <w:lang w:eastAsia="en-US"/>
        </w:rPr>
        <w:t>Ayuntamiento de Tequixquiac</w:t>
      </w:r>
      <w:r w:rsidRPr="00FC323A">
        <w:rPr>
          <w:rFonts w:ascii="Palatino Linotype" w:eastAsia="Calibri" w:hAnsi="Palatino Linotype" w:cs="Tahoma"/>
          <w:sz w:val="22"/>
          <w:szCs w:val="22"/>
          <w:lang w:eastAsia="es-MX"/>
        </w:rPr>
        <w:t xml:space="preserve">, atienda la solicitud de acceso a la información pública con número </w:t>
      </w:r>
      <w:r w:rsidRPr="00FC323A">
        <w:rPr>
          <w:rFonts w:ascii="Palatino Linotype" w:hAnsi="Palatino Linotype" w:cs="Tahoma"/>
          <w:sz w:val="22"/>
          <w:szCs w:val="22"/>
        </w:rPr>
        <w:t>de folio</w:t>
      </w:r>
      <w:r w:rsidRPr="00FC323A">
        <w:rPr>
          <w:rFonts w:ascii="Palatino Linotype" w:hAnsi="Palatino Linotype"/>
          <w:b/>
          <w:bCs/>
          <w:color w:val="FF0000"/>
          <w:sz w:val="22"/>
          <w:szCs w:val="22"/>
          <w:lang w:val="es-ES"/>
        </w:rPr>
        <w:t xml:space="preserve"> </w:t>
      </w:r>
      <w:r w:rsidR="00C50EB5" w:rsidRPr="00FC323A">
        <w:rPr>
          <w:rFonts w:ascii="Palatino Linotype" w:eastAsia="Calibri" w:hAnsi="Palatino Linotype" w:cs="Tahoma"/>
          <w:b/>
          <w:bCs/>
          <w:sz w:val="22"/>
          <w:szCs w:val="22"/>
          <w:lang w:eastAsia="en-US"/>
        </w:rPr>
        <w:t xml:space="preserve">00012/TEQUIXQU/IP/2019 </w:t>
      </w:r>
      <w:r w:rsidRPr="00FC323A">
        <w:rPr>
          <w:rFonts w:ascii="Palatino Linotype" w:hAnsi="Palatino Linotype" w:cs="Tahoma"/>
          <w:bCs/>
          <w:sz w:val="22"/>
          <w:szCs w:val="22"/>
          <w:lang w:val="es-ES"/>
        </w:rPr>
        <w:t xml:space="preserve">y </w:t>
      </w:r>
      <w:r w:rsidRPr="00FC323A">
        <w:rPr>
          <w:rFonts w:ascii="Palatino Linotype" w:hAnsi="Palatino Linotype" w:cs="Tahoma"/>
          <w:sz w:val="22"/>
          <w:szCs w:val="22"/>
        </w:rPr>
        <w:t xml:space="preserve">previa búsqueda exhaustiva y razonable en todas las áreas competentes, </w:t>
      </w:r>
      <w:r w:rsidRPr="00FC323A">
        <w:rPr>
          <w:rFonts w:ascii="Palatino Linotype" w:hAnsi="Palatino Linotype" w:cs="Tahoma"/>
          <w:bCs/>
          <w:sz w:val="22"/>
          <w:szCs w:val="22"/>
        </w:rPr>
        <w:t xml:space="preserve">otorgue acceso vía el Sistema de Acceso a la Información Mexiquense (SAIMEX): </w:t>
      </w:r>
    </w:p>
    <w:p w14:paraId="21B82A08" w14:textId="77777777" w:rsidR="00B10AB6" w:rsidRPr="00FC323A" w:rsidRDefault="00B10AB6" w:rsidP="008D6A1D">
      <w:pPr>
        <w:spacing w:line="360" w:lineRule="auto"/>
        <w:ind w:right="-93"/>
        <w:jc w:val="both"/>
        <w:rPr>
          <w:rFonts w:ascii="Palatino Linotype" w:hAnsi="Palatino Linotype" w:cs="Tahoma"/>
          <w:sz w:val="22"/>
          <w:szCs w:val="22"/>
        </w:rPr>
      </w:pPr>
    </w:p>
    <w:p w14:paraId="6061486A" w14:textId="77777777" w:rsidR="00C50EB5" w:rsidRPr="00FC323A" w:rsidRDefault="00C50EB5" w:rsidP="00C50EB5">
      <w:pPr>
        <w:pStyle w:val="Prrafodelista"/>
        <w:numPr>
          <w:ilvl w:val="0"/>
          <w:numId w:val="27"/>
        </w:numPr>
        <w:tabs>
          <w:tab w:val="left" w:pos="4962"/>
        </w:tabs>
        <w:spacing w:line="360" w:lineRule="auto"/>
        <w:jc w:val="both"/>
        <w:rPr>
          <w:rFonts w:ascii="Palatino Linotype" w:eastAsia="Calibri" w:hAnsi="Palatino Linotype" w:cs="Tahoma"/>
          <w:b/>
          <w:iCs/>
          <w:szCs w:val="22"/>
          <w:lang w:eastAsia="es-ES_tradnl"/>
        </w:rPr>
      </w:pPr>
      <w:r w:rsidRPr="00FC323A">
        <w:rPr>
          <w:rFonts w:ascii="Palatino Linotype" w:eastAsia="Calibri" w:hAnsi="Palatino Linotype" w:cs="Tahoma"/>
          <w:b/>
          <w:iCs/>
          <w:szCs w:val="22"/>
          <w:lang w:eastAsia="es-ES_tradnl"/>
        </w:rPr>
        <w:t>De los mandos medios y superiores durante los años 2018 y 2019:</w:t>
      </w:r>
    </w:p>
    <w:p w14:paraId="0F2402EC" w14:textId="121681C4" w:rsidR="00C50EB5" w:rsidRPr="00FC323A" w:rsidRDefault="00C50EB5" w:rsidP="00C50EB5">
      <w:pPr>
        <w:pStyle w:val="Prrafodelista"/>
        <w:numPr>
          <w:ilvl w:val="1"/>
          <w:numId w:val="28"/>
        </w:numPr>
        <w:tabs>
          <w:tab w:val="left" w:pos="4962"/>
        </w:tabs>
        <w:spacing w:line="360" w:lineRule="auto"/>
        <w:jc w:val="both"/>
        <w:rPr>
          <w:rFonts w:ascii="Palatino Linotype" w:eastAsia="Calibri" w:hAnsi="Palatino Linotype" w:cs="Tahoma"/>
          <w:b/>
          <w:iCs/>
          <w:szCs w:val="22"/>
          <w:lang w:eastAsia="es-ES_tradnl"/>
        </w:rPr>
      </w:pPr>
      <w:r w:rsidRPr="00FC323A">
        <w:rPr>
          <w:rFonts w:ascii="Palatino Linotype" w:eastAsia="Calibri" w:hAnsi="Palatino Linotype" w:cs="Tahoma"/>
          <w:b/>
          <w:iCs/>
          <w:szCs w:val="22"/>
          <w:lang w:eastAsia="es-ES_tradnl"/>
        </w:rPr>
        <w:t>Constancia de</w:t>
      </w:r>
      <w:r w:rsidR="007B14DA" w:rsidRPr="00FC323A">
        <w:rPr>
          <w:rFonts w:ascii="Palatino Linotype" w:eastAsia="Calibri" w:hAnsi="Palatino Linotype" w:cs="Tahoma"/>
          <w:b/>
          <w:iCs/>
          <w:szCs w:val="22"/>
          <w:lang w:eastAsia="es-ES_tradnl"/>
        </w:rPr>
        <w:t xml:space="preserve"> no</w:t>
      </w:r>
      <w:r w:rsidRPr="00FC323A">
        <w:rPr>
          <w:rFonts w:ascii="Palatino Linotype" w:eastAsia="Calibri" w:hAnsi="Palatino Linotype" w:cs="Tahoma"/>
          <w:b/>
          <w:iCs/>
          <w:szCs w:val="22"/>
          <w:lang w:eastAsia="es-ES_tradnl"/>
        </w:rPr>
        <w:t xml:space="preserve"> inhabilitación.</w:t>
      </w:r>
    </w:p>
    <w:p w14:paraId="7390C73C" w14:textId="77777777" w:rsidR="00C50EB5" w:rsidRPr="00FC323A" w:rsidRDefault="00C50EB5" w:rsidP="00C50EB5">
      <w:pPr>
        <w:pStyle w:val="Prrafodelista"/>
        <w:numPr>
          <w:ilvl w:val="1"/>
          <w:numId w:val="28"/>
        </w:numPr>
        <w:tabs>
          <w:tab w:val="left" w:pos="4962"/>
        </w:tabs>
        <w:spacing w:line="360" w:lineRule="auto"/>
        <w:jc w:val="both"/>
        <w:rPr>
          <w:rFonts w:ascii="Palatino Linotype" w:eastAsia="Calibri" w:hAnsi="Palatino Linotype" w:cs="Tahoma"/>
          <w:b/>
          <w:iCs/>
          <w:szCs w:val="22"/>
          <w:lang w:eastAsia="es-ES_tradnl"/>
        </w:rPr>
      </w:pPr>
      <w:r w:rsidRPr="00FC323A">
        <w:rPr>
          <w:rFonts w:ascii="Palatino Linotype" w:eastAsia="Calibri" w:hAnsi="Palatino Linotype" w:cs="Tahoma"/>
          <w:b/>
          <w:i/>
          <w:iCs/>
          <w:szCs w:val="22"/>
          <w:lang w:eastAsia="es-ES_tradnl"/>
        </w:rPr>
        <w:t>Curriculum vitae</w:t>
      </w:r>
    </w:p>
    <w:p w14:paraId="14384F25" w14:textId="77777777" w:rsidR="00C50EB5" w:rsidRPr="00FC323A" w:rsidRDefault="00C50EB5" w:rsidP="00C50EB5">
      <w:pPr>
        <w:pStyle w:val="Prrafodelista"/>
        <w:numPr>
          <w:ilvl w:val="1"/>
          <w:numId w:val="28"/>
        </w:numPr>
        <w:tabs>
          <w:tab w:val="left" w:pos="4962"/>
        </w:tabs>
        <w:spacing w:line="360" w:lineRule="auto"/>
        <w:jc w:val="both"/>
        <w:rPr>
          <w:rFonts w:ascii="Palatino Linotype" w:eastAsia="Calibri" w:hAnsi="Palatino Linotype" w:cs="Tahoma"/>
          <w:b/>
          <w:iCs/>
          <w:szCs w:val="22"/>
          <w:lang w:eastAsia="es-ES_tradnl"/>
        </w:rPr>
      </w:pPr>
      <w:r w:rsidRPr="00FC323A">
        <w:rPr>
          <w:rFonts w:ascii="Palatino Linotype" w:eastAsia="Calibri" w:hAnsi="Palatino Linotype" w:cs="Tahoma"/>
          <w:b/>
          <w:iCs/>
          <w:szCs w:val="22"/>
          <w:lang w:eastAsia="es-ES_tradnl"/>
        </w:rPr>
        <w:t xml:space="preserve">Certificado de antecedentes no penales </w:t>
      </w:r>
    </w:p>
    <w:p w14:paraId="4F410C24" w14:textId="77777777" w:rsidR="00C50EB5" w:rsidRPr="00FC323A" w:rsidRDefault="00C50EB5" w:rsidP="00C50EB5">
      <w:pPr>
        <w:pStyle w:val="Prrafodelista"/>
        <w:numPr>
          <w:ilvl w:val="0"/>
          <w:numId w:val="27"/>
        </w:numPr>
        <w:tabs>
          <w:tab w:val="left" w:pos="4962"/>
        </w:tabs>
        <w:spacing w:line="360" w:lineRule="auto"/>
        <w:jc w:val="both"/>
        <w:rPr>
          <w:rFonts w:ascii="Palatino Linotype" w:eastAsia="Calibri" w:hAnsi="Palatino Linotype" w:cs="Tahoma"/>
          <w:b/>
          <w:iCs/>
          <w:szCs w:val="22"/>
          <w:lang w:eastAsia="es-ES_tradnl"/>
        </w:rPr>
      </w:pPr>
      <w:r w:rsidRPr="00FC323A">
        <w:rPr>
          <w:rFonts w:ascii="Palatino Linotype" w:eastAsia="Calibri" w:hAnsi="Palatino Linotype" w:cs="Tahoma"/>
          <w:b/>
          <w:iCs/>
          <w:szCs w:val="22"/>
          <w:lang w:eastAsia="es-ES_tradnl"/>
        </w:rPr>
        <w:t>Organigrama del año 2019</w:t>
      </w:r>
    </w:p>
    <w:p w14:paraId="3EF7C9C0" w14:textId="77777777" w:rsidR="007B14DA" w:rsidRPr="00FC323A" w:rsidRDefault="007B14DA" w:rsidP="007B14DA">
      <w:pPr>
        <w:spacing w:line="360" w:lineRule="auto"/>
        <w:ind w:left="360" w:right="-28"/>
        <w:jc w:val="both"/>
        <w:rPr>
          <w:rFonts w:ascii="Palatino Linotype" w:hAnsi="Palatino Linotype" w:cs="Tahoma"/>
          <w:sz w:val="22"/>
          <w:szCs w:val="22"/>
        </w:rPr>
      </w:pPr>
    </w:p>
    <w:p w14:paraId="521D9B9A" w14:textId="2514E0EE" w:rsidR="007B14DA" w:rsidRPr="00FC323A" w:rsidRDefault="007B14DA" w:rsidP="007B14DA">
      <w:pPr>
        <w:spacing w:line="360" w:lineRule="auto"/>
        <w:ind w:left="360" w:right="-28"/>
        <w:jc w:val="both"/>
        <w:rPr>
          <w:rFonts w:ascii="Palatino Linotype" w:eastAsia="Calibri" w:hAnsi="Palatino Linotype" w:cs="Tahoma"/>
          <w:bCs/>
          <w:iCs/>
          <w:sz w:val="22"/>
          <w:szCs w:val="22"/>
          <w:lang w:eastAsia="en-US"/>
        </w:rPr>
      </w:pPr>
      <w:r w:rsidRPr="00FC323A">
        <w:rPr>
          <w:rFonts w:ascii="Palatino Linotype" w:hAnsi="Palatino Linotype" w:cs="Tahoma"/>
          <w:sz w:val="22"/>
          <w:szCs w:val="22"/>
        </w:rPr>
        <w:t xml:space="preserve">En caso que el o los documentos que den respuesta a la solicitud de acceso a la información que nos ocupa, contengan datos personales confidenciales, su entrega </w:t>
      </w:r>
      <w:r w:rsidRPr="00FC323A">
        <w:rPr>
          <w:rFonts w:ascii="Palatino Linotype" w:eastAsia="Calibri" w:hAnsi="Palatino Linotype" w:cs="Tahoma"/>
          <w:bCs/>
          <w:iCs/>
          <w:sz w:val="22"/>
          <w:szCs w:val="22"/>
          <w:lang w:eastAsia="en-US"/>
        </w:rPr>
        <w:t xml:space="preserve">deberá ser en versión pública. Además, deberá entregar el acuerdo de clasificación que al efecto emita el Comité de Transparencia, </w:t>
      </w:r>
      <w:r w:rsidRPr="00FC323A">
        <w:rPr>
          <w:rFonts w:ascii="Palatino Linotype" w:hAnsi="Palatino Linotype" w:cs="Arial"/>
          <w:sz w:val="22"/>
          <w:szCs w:val="22"/>
        </w:rPr>
        <w:t>en términos del artículo 49, fracciones II y VIII, 143, fracción I y 149, de la Ley de Transparencia y Acceso a la Información Pública del Estado de México y Municipios</w:t>
      </w:r>
      <w:r w:rsidRPr="00FC323A">
        <w:rPr>
          <w:rFonts w:ascii="Palatino Linotype" w:eastAsia="Calibri" w:hAnsi="Palatino Linotype" w:cs="Tahoma"/>
          <w:bCs/>
          <w:iCs/>
          <w:sz w:val="22"/>
          <w:szCs w:val="22"/>
          <w:lang w:eastAsia="en-US"/>
        </w:rPr>
        <w:t>.</w:t>
      </w:r>
    </w:p>
    <w:p w14:paraId="1A1BBEBA" w14:textId="77777777" w:rsidR="00B10AB6" w:rsidRPr="00FC323A" w:rsidRDefault="00B10AB6" w:rsidP="008D6A1D">
      <w:pPr>
        <w:spacing w:line="360" w:lineRule="auto"/>
        <w:jc w:val="both"/>
        <w:rPr>
          <w:rFonts w:ascii="Palatino Linotype" w:hAnsi="Palatino Linotype" w:cs="Tahoma"/>
          <w:i/>
          <w:sz w:val="22"/>
          <w:szCs w:val="22"/>
        </w:rPr>
      </w:pPr>
      <w:r w:rsidRPr="00FC323A">
        <w:rPr>
          <w:rFonts w:ascii="Palatino Linotype" w:eastAsia="Calibri" w:hAnsi="Palatino Linotype" w:cs="Tahoma"/>
          <w:b/>
          <w:bCs/>
          <w:sz w:val="22"/>
          <w:szCs w:val="22"/>
          <w:lang w:eastAsia="en-US"/>
        </w:rPr>
        <w:lastRenderedPageBreak/>
        <w:t xml:space="preserve">TERCERO. </w:t>
      </w:r>
      <w:r w:rsidRPr="00FC323A">
        <w:rPr>
          <w:rFonts w:ascii="Palatino Linotype" w:hAnsi="Palatino Linotype" w:cs="Tahoma"/>
          <w:b/>
          <w:sz w:val="22"/>
          <w:szCs w:val="22"/>
        </w:rPr>
        <w:t xml:space="preserve">NOTIFÍQUESE </w:t>
      </w:r>
      <w:r w:rsidRPr="00FC323A">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3570B78B" w14:textId="77777777" w:rsidR="00B10AB6" w:rsidRPr="00FC323A" w:rsidRDefault="00B10AB6" w:rsidP="008D6A1D">
      <w:pPr>
        <w:shd w:val="clear" w:color="auto" w:fill="FFFFFF" w:themeFill="background1"/>
        <w:spacing w:line="360" w:lineRule="auto"/>
        <w:jc w:val="both"/>
        <w:rPr>
          <w:rFonts w:ascii="Palatino Linotype" w:eastAsia="Calibri" w:hAnsi="Palatino Linotype" w:cs="Tahoma"/>
          <w:sz w:val="22"/>
          <w:szCs w:val="22"/>
          <w:lang w:eastAsia="es-MX"/>
        </w:rPr>
      </w:pPr>
    </w:p>
    <w:p w14:paraId="403E1E65" w14:textId="77777777" w:rsidR="00B10AB6" w:rsidRPr="00FC323A" w:rsidRDefault="00B10AB6" w:rsidP="008D6A1D">
      <w:pPr>
        <w:shd w:val="clear" w:color="auto" w:fill="FFFFFF" w:themeFill="background1"/>
        <w:spacing w:line="360" w:lineRule="auto"/>
        <w:jc w:val="both"/>
        <w:rPr>
          <w:rFonts w:ascii="Palatino Linotype" w:hAnsi="Palatino Linotype" w:cs="Tahoma"/>
          <w:sz w:val="22"/>
          <w:szCs w:val="22"/>
        </w:rPr>
      </w:pPr>
      <w:r w:rsidRPr="00FC323A">
        <w:rPr>
          <w:rFonts w:ascii="Palatino Linotype" w:eastAsia="Calibri" w:hAnsi="Palatino Linotype" w:cs="Tahoma"/>
          <w:b/>
          <w:sz w:val="22"/>
          <w:szCs w:val="22"/>
          <w:lang w:eastAsia="es-MX"/>
        </w:rPr>
        <w:t>CUARTO</w:t>
      </w:r>
      <w:r w:rsidRPr="00FC323A">
        <w:rPr>
          <w:rFonts w:ascii="Palatino Linotype" w:eastAsia="Calibri" w:hAnsi="Palatino Linotype" w:cs="Tahoma"/>
          <w:b/>
          <w:bCs/>
          <w:sz w:val="22"/>
          <w:szCs w:val="22"/>
          <w:lang w:eastAsia="en-US"/>
        </w:rPr>
        <w:t xml:space="preserve">. </w:t>
      </w:r>
      <w:r w:rsidRPr="00FC323A">
        <w:rPr>
          <w:rFonts w:ascii="Palatino Linotype" w:hAnsi="Palatino Linotype" w:cs="Tahoma"/>
          <w:b/>
          <w:sz w:val="22"/>
          <w:szCs w:val="22"/>
        </w:rPr>
        <w:t>NOTIFÍQUESE</w:t>
      </w:r>
      <w:r w:rsidRPr="00FC323A">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Juicio de Amparo en los términos de las leyes aplicables.</w:t>
      </w:r>
    </w:p>
    <w:p w14:paraId="2A20ECCC" w14:textId="77777777" w:rsidR="00B10AB6" w:rsidRPr="00FC323A" w:rsidRDefault="00B10AB6" w:rsidP="008D6A1D">
      <w:pPr>
        <w:spacing w:line="360" w:lineRule="auto"/>
        <w:ind w:right="-93"/>
        <w:jc w:val="both"/>
        <w:rPr>
          <w:rFonts w:ascii="Palatino Linotype" w:eastAsia="Calibri" w:hAnsi="Palatino Linotype" w:cs="Tahoma"/>
          <w:b/>
          <w:bCs/>
          <w:sz w:val="22"/>
          <w:szCs w:val="22"/>
          <w:lang w:eastAsia="en-US"/>
        </w:rPr>
      </w:pPr>
    </w:p>
    <w:p w14:paraId="4C291B5C" w14:textId="77777777" w:rsidR="00B10AB6" w:rsidRPr="00FC323A" w:rsidRDefault="00B10AB6" w:rsidP="008D6A1D">
      <w:pPr>
        <w:spacing w:line="360" w:lineRule="auto"/>
        <w:ind w:right="-93"/>
        <w:jc w:val="both"/>
        <w:rPr>
          <w:rFonts w:ascii="Palatino Linotype" w:eastAsia="Calibri" w:hAnsi="Palatino Linotype" w:cs="Tahoma"/>
          <w:bCs/>
          <w:sz w:val="22"/>
          <w:szCs w:val="22"/>
          <w:lang w:val="es-ES_tradnl" w:eastAsia="en-US"/>
        </w:rPr>
      </w:pPr>
      <w:r w:rsidRPr="00FC323A">
        <w:rPr>
          <w:rFonts w:ascii="Palatino Linotype" w:eastAsia="Calibri" w:hAnsi="Palatino Linotype" w:cs="Tahoma"/>
          <w:b/>
          <w:bCs/>
          <w:sz w:val="22"/>
          <w:szCs w:val="22"/>
          <w:lang w:eastAsia="en-US"/>
        </w:rPr>
        <w:t xml:space="preserve">QUINTO. </w:t>
      </w:r>
      <w:r w:rsidRPr="00FC323A">
        <w:rPr>
          <w:rFonts w:ascii="Palatino Linotype" w:eastAsia="Calibri" w:hAnsi="Palatino Linotype" w:cs="Tahoma"/>
          <w:bCs/>
          <w:sz w:val="22"/>
          <w:szCs w:val="22"/>
          <w:lang w:val="es-ES_tradnl" w:eastAsia="en-US"/>
        </w:rPr>
        <w:t xml:space="preserve">Con fundamento en lo dispuesto en los artículos 190 de la </w:t>
      </w:r>
      <w:r w:rsidRPr="00FC323A">
        <w:rPr>
          <w:rFonts w:ascii="Palatino Linotype" w:hAnsi="Palatino Linotype" w:cs="Tahoma"/>
          <w:sz w:val="22"/>
          <w:szCs w:val="22"/>
        </w:rPr>
        <w:t>Ley de Transparencia y Acceso a la Información Pública del Estado de México y Municipios, gírese</w:t>
      </w:r>
      <w:r w:rsidRPr="00FC323A">
        <w:rPr>
          <w:rFonts w:ascii="Palatino Linotype" w:eastAsia="Calibri" w:hAnsi="Palatino Linotype" w:cs="Tahoma"/>
          <w:bCs/>
          <w:sz w:val="22"/>
          <w:szCs w:val="22"/>
          <w:lang w:val="es-ES_tradnl" w:eastAsia="en-US"/>
        </w:rPr>
        <w:t xml:space="preserve"> oficio al Contralor Interno y Titular del Órgano de Control y Vigilancia de este Instituto con la finalidad de que actúe en razón de su competencia, en términos de lo dispuesto en el Considerando SÉPTIMO de la presente Resolución.</w:t>
      </w:r>
    </w:p>
    <w:p w14:paraId="600B7CAD" w14:textId="77777777" w:rsidR="00B10AB6" w:rsidRPr="00FC323A" w:rsidRDefault="00B10AB6" w:rsidP="008D6A1D">
      <w:pPr>
        <w:spacing w:line="360" w:lineRule="auto"/>
        <w:ind w:right="-93"/>
        <w:jc w:val="both"/>
        <w:rPr>
          <w:rFonts w:ascii="Palatino Linotype" w:eastAsia="Calibri" w:hAnsi="Palatino Linotype" w:cs="Tahoma"/>
          <w:b/>
          <w:bCs/>
          <w:sz w:val="22"/>
          <w:szCs w:val="22"/>
          <w:lang w:eastAsia="en-US"/>
        </w:rPr>
      </w:pPr>
    </w:p>
    <w:p w14:paraId="33BAD409" w14:textId="4F552362" w:rsidR="00B10AB6" w:rsidRPr="00FC323A" w:rsidRDefault="00B10AB6" w:rsidP="008D6A1D">
      <w:pPr>
        <w:spacing w:line="360" w:lineRule="auto"/>
        <w:jc w:val="both"/>
        <w:rPr>
          <w:rFonts w:ascii="Palatino Linotype" w:hAnsi="Palatino Linotype" w:cs="Tahoma"/>
          <w:sz w:val="22"/>
          <w:szCs w:val="22"/>
          <w:lang w:eastAsia="es-MX"/>
        </w:rPr>
      </w:pPr>
      <w:r w:rsidRPr="00FC323A">
        <w:rPr>
          <w:rFonts w:ascii="Palatino Linotype" w:hAnsi="Palatino Linotype" w:cs="Tahoma"/>
          <w:sz w:val="22"/>
          <w:szCs w:val="22"/>
          <w:lang w:eastAsia="es-MX"/>
        </w:rPr>
        <w:t xml:space="preserve">ASÍ, POR </w:t>
      </w:r>
      <w:r w:rsidRPr="00FC323A">
        <w:rPr>
          <w:rFonts w:ascii="Palatino Linotype" w:hAnsi="Palatino Linotype" w:cs="Tahoma"/>
          <w:b/>
          <w:sz w:val="22"/>
          <w:szCs w:val="22"/>
          <w:lang w:eastAsia="es-MX"/>
        </w:rPr>
        <w:t>UNANIMIDAD</w:t>
      </w:r>
      <w:r w:rsidRPr="00FC323A">
        <w:rPr>
          <w:rFonts w:ascii="Palatino Linotype" w:hAnsi="Palatino Linotype" w:cs="Tahoma"/>
          <w:sz w:val="22"/>
          <w:szCs w:val="22"/>
          <w:lang w:eastAsia="es-MX"/>
        </w:rPr>
        <w:t xml:space="preserve"> DE VOTOS, LO RESOLVIERON Y FIRMAN LOS COMISIONADOS DEL INSTITUTO DE TRANSPARENCIA, ACCESO A LA INFORMACIÓN PÚBLICA Y PROTECCIÓN DE DATOS PERSONALES DEL ESTADO DE MÉXICO Y MUNICIPIOS, ZULEMA MARTÍNEZ SÁNCHEZ; </w:t>
      </w:r>
      <w:r w:rsidRPr="00FC323A">
        <w:rPr>
          <w:rFonts w:ascii="Palatino Linotype" w:hAnsi="Palatino Linotype" w:cs="Tahoma"/>
          <w:bCs/>
          <w:sz w:val="22"/>
          <w:szCs w:val="22"/>
          <w:lang w:eastAsia="es-MX"/>
        </w:rPr>
        <w:t>EVA ABAID YAPUR</w:t>
      </w:r>
      <w:r w:rsidRPr="00FC323A">
        <w:rPr>
          <w:rFonts w:ascii="Palatino Linotype" w:hAnsi="Palatino Linotype" w:cs="Tahoma"/>
          <w:sz w:val="22"/>
          <w:szCs w:val="22"/>
          <w:lang w:eastAsia="es-MX"/>
        </w:rPr>
        <w:t>; JOSÉ GUADALUPE LUNA HERNÁNDEZ</w:t>
      </w:r>
      <w:r w:rsidR="00FC323A" w:rsidRPr="00FC323A">
        <w:rPr>
          <w:rFonts w:ascii="Palatino Linotype" w:hAnsi="Palatino Linotype" w:cs="Tahoma"/>
          <w:sz w:val="22"/>
          <w:szCs w:val="22"/>
          <w:lang w:eastAsia="es-MX"/>
        </w:rPr>
        <w:t xml:space="preserve"> (AUSENCIA JUSTIFICADA)</w:t>
      </w:r>
      <w:r w:rsidRPr="00FC323A">
        <w:rPr>
          <w:rFonts w:ascii="Palatino Linotype" w:hAnsi="Palatino Linotype" w:cs="Tahoma"/>
          <w:sz w:val="22"/>
          <w:szCs w:val="22"/>
          <w:lang w:eastAsia="es-MX"/>
        </w:rPr>
        <w:t xml:space="preserve">; </w:t>
      </w:r>
      <w:r w:rsidRPr="00FC323A">
        <w:rPr>
          <w:rFonts w:ascii="Palatino Linotype" w:hAnsi="Palatino Linotype" w:cs="Tahoma"/>
          <w:sz w:val="22"/>
          <w:szCs w:val="22"/>
          <w:lang w:val="es-ES_tradnl" w:eastAsia="es-MX"/>
        </w:rPr>
        <w:t>JAVIER MARTÍNEZ CRUZ</w:t>
      </w:r>
      <w:r w:rsidR="00FC323A" w:rsidRPr="00FC323A">
        <w:rPr>
          <w:rFonts w:ascii="Palatino Linotype" w:hAnsi="Palatino Linotype" w:cs="Tahoma"/>
          <w:sz w:val="22"/>
          <w:szCs w:val="22"/>
          <w:lang w:val="es-ES_tradnl" w:eastAsia="es-MX"/>
        </w:rPr>
        <w:t xml:space="preserve"> CON VOTO PARTICULAR</w:t>
      </w:r>
      <w:r w:rsidRPr="00FC323A">
        <w:rPr>
          <w:rFonts w:ascii="Palatino Linotype" w:hAnsi="Palatino Linotype" w:cs="Tahoma"/>
          <w:sz w:val="22"/>
          <w:szCs w:val="22"/>
          <w:lang w:val="es-ES_tradnl" w:eastAsia="es-MX"/>
        </w:rPr>
        <w:t xml:space="preserve"> Y LUIS GUSTAVO PARRA NORIEGA</w:t>
      </w:r>
      <w:r w:rsidRPr="00FC323A">
        <w:rPr>
          <w:rFonts w:ascii="Palatino Linotype" w:hAnsi="Palatino Linotype" w:cs="Tahoma"/>
          <w:sz w:val="22"/>
          <w:szCs w:val="22"/>
          <w:lang w:eastAsia="es-MX"/>
        </w:rPr>
        <w:t xml:space="preserve">, EN LA </w:t>
      </w:r>
      <w:r w:rsidR="00FC323A" w:rsidRPr="00FC323A">
        <w:rPr>
          <w:rFonts w:ascii="Palatino Linotype" w:hAnsi="Palatino Linotype" w:cs="Tahoma"/>
          <w:sz w:val="22"/>
          <w:szCs w:val="22"/>
          <w:lang w:eastAsia="es-MX"/>
        </w:rPr>
        <w:t>DÉCIMA</w:t>
      </w:r>
      <w:r w:rsidR="00F55E1F" w:rsidRPr="00FC323A">
        <w:rPr>
          <w:rFonts w:ascii="Palatino Linotype" w:hAnsi="Palatino Linotype" w:cs="Tahoma"/>
          <w:sz w:val="22"/>
          <w:szCs w:val="22"/>
          <w:lang w:eastAsia="es-MX"/>
        </w:rPr>
        <w:t xml:space="preserve"> </w:t>
      </w:r>
      <w:r w:rsidR="00F55E1F" w:rsidRPr="00FC323A">
        <w:rPr>
          <w:rFonts w:ascii="Palatino Linotype" w:hAnsi="Palatino Linotype" w:cs="Tahoma"/>
          <w:sz w:val="22"/>
          <w:szCs w:val="22"/>
          <w:lang w:eastAsia="es-MX"/>
        </w:rPr>
        <w:lastRenderedPageBreak/>
        <w:t>OCTAVA</w:t>
      </w:r>
      <w:r w:rsidRPr="00FC323A">
        <w:rPr>
          <w:rFonts w:ascii="Palatino Linotype" w:hAnsi="Palatino Linotype" w:cs="Tahoma"/>
          <w:sz w:val="22"/>
          <w:szCs w:val="22"/>
          <w:lang w:eastAsia="es-MX"/>
        </w:rPr>
        <w:t xml:space="preserve"> SESIÓN ORDINARIA, CELEBRADA EL </w:t>
      </w:r>
      <w:r w:rsidR="00F55E1F" w:rsidRPr="00FC323A">
        <w:rPr>
          <w:rFonts w:ascii="Palatino Linotype" w:hAnsi="Palatino Linotype" w:cs="Tahoma"/>
          <w:sz w:val="22"/>
          <w:szCs w:val="22"/>
          <w:lang w:eastAsia="es-MX"/>
        </w:rPr>
        <w:t>CATORCE</w:t>
      </w:r>
      <w:r w:rsidRPr="00FC323A">
        <w:rPr>
          <w:rFonts w:ascii="Palatino Linotype" w:hAnsi="Palatino Linotype" w:cs="Tahoma"/>
          <w:sz w:val="22"/>
          <w:szCs w:val="22"/>
          <w:lang w:eastAsia="es-MX"/>
        </w:rPr>
        <w:t xml:space="preserve"> DE MAYO DE DOS MIL DIECINUEVE, ANTE EL SECRETARIO TÉCNICO DEL PLENO, ALEXIS TAPIA RAMÍREZ.</w:t>
      </w:r>
    </w:p>
    <w:tbl>
      <w:tblPr>
        <w:tblW w:w="9214" w:type="dxa"/>
        <w:tblInd w:w="137" w:type="dxa"/>
        <w:tblLook w:val="04A0" w:firstRow="1" w:lastRow="0" w:firstColumn="1" w:lastColumn="0" w:noHBand="0" w:noVBand="1"/>
      </w:tblPr>
      <w:tblGrid>
        <w:gridCol w:w="3636"/>
        <w:gridCol w:w="1315"/>
        <w:gridCol w:w="4474"/>
      </w:tblGrid>
      <w:tr w:rsidR="00FC323A" w:rsidRPr="00FC323A" w14:paraId="5CC909C8" w14:textId="77777777" w:rsidTr="007A4372">
        <w:tc>
          <w:tcPr>
            <w:tcW w:w="9214" w:type="dxa"/>
            <w:gridSpan w:val="3"/>
          </w:tcPr>
          <w:p w14:paraId="21653949" w14:textId="77777777" w:rsidR="00FC323A" w:rsidRPr="00FC323A" w:rsidRDefault="00FC323A" w:rsidP="00FC323A">
            <w:pPr>
              <w:tabs>
                <w:tab w:val="left" w:pos="2445"/>
                <w:tab w:val="center" w:pos="4428"/>
              </w:tabs>
              <w:spacing w:line="360" w:lineRule="auto"/>
              <w:jc w:val="center"/>
              <w:rPr>
                <w:rFonts w:ascii="Palatino Linotype" w:eastAsia="Calibri" w:hAnsi="Palatino Linotype" w:cs="Tahoma"/>
                <w:b/>
                <w:sz w:val="22"/>
                <w:szCs w:val="22"/>
                <w:lang w:eastAsia="es-MX"/>
              </w:rPr>
            </w:pPr>
          </w:p>
          <w:p w14:paraId="43535B18" w14:textId="77777777" w:rsidR="00FC323A" w:rsidRPr="00FC323A" w:rsidRDefault="00FC323A" w:rsidP="00FC323A">
            <w:pPr>
              <w:tabs>
                <w:tab w:val="left" w:pos="2445"/>
                <w:tab w:val="center" w:pos="4428"/>
              </w:tabs>
              <w:spacing w:line="360" w:lineRule="auto"/>
              <w:jc w:val="center"/>
              <w:rPr>
                <w:rFonts w:ascii="Palatino Linotype" w:eastAsia="Calibri" w:hAnsi="Palatino Linotype" w:cs="Tahoma"/>
                <w:b/>
                <w:sz w:val="22"/>
                <w:szCs w:val="22"/>
                <w:lang w:eastAsia="es-MX"/>
              </w:rPr>
            </w:pPr>
          </w:p>
          <w:p w14:paraId="6FDA7CAF" w14:textId="6B7EDFC9" w:rsidR="00FC323A" w:rsidRPr="00FC323A" w:rsidRDefault="00FC323A" w:rsidP="00FC323A">
            <w:pPr>
              <w:tabs>
                <w:tab w:val="left" w:pos="2445"/>
                <w:tab w:val="center" w:pos="4428"/>
              </w:tabs>
              <w:spacing w:line="360" w:lineRule="auto"/>
              <w:jc w:val="center"/>
              <w:rPr>
                <w:rFonts w:ascii="Palatino Linotype" w:eastAsia="Calibri" w:hAnsi="Palatino Linotype" w:cs="Tahoma"/>
                <w:b/>
                <w:sz w:val="22"/>
                <w:szCs w:val="22"/>
                <w:lang w:eastAsia="es-MX"/>
              </w:rPr>
            </w:pPr>
            <w:r w:rsidRPr="00FC323A">
              <w:rPr>
                <w:rFonts w:ascii="Palatino Linotype" w:eastAsia="Calibri" w:hAnsi="Palatino Linotype" w:cs="Tahoma"/>
                <w:b/>
                <w:sz w:val="22"/>
                <w:szCs w:val="22"/>
                <w:lang w:eastAsia="es-MX"/>
              </w:rPr>
              <w:t>Zulema Martínez Sánchez</w:t>
            </w:r>
          </w:p>
          <w:p w14:paraId="2BEE4507" w14:textId="7D5C1A6D" w:rsidR="00FC323A" w:rsidRPr="00FC323A" w:rsidRDefault="00FC323A" w:rsidP="00FC323A">
            <w:pPr>
              <w:spacing w:line="360" w:lineRule="auto"/>
              <w:ind w:right="-108"/>
              <w:jc w:val="center"/>
              <w:rPr>
                <w:rFonts w:ascii="Palatino Linotype" w:eastAsia="Calibri" w:hAnsi="Palatino Linotype" w:cs="Tahoma"/>
                <w:sz w:val="22"/>
                <w:szCs w:val="22"/>
                <w:lang w:eastAsia="es-MX"/>
              </w:rPr>
            </w:pPr>
            <w:r w:rsidRPr="00FC323A">
              <w:rPr>
                <w:rFonts w:ascii="Palatino Linotype" w:eastAsia="Calibri" w:hAnsi="Palatino Linotype" w:cs="Tahoma"/>
                <w:sz w:val="22"/>
                <w:szCs w:val="22"/>
                <w:lang w:eastAsia="es-MX"/>
              </w:rPr>
              <w:t>Comisionada Presidenta</w:t>
            </w:r>
          </w:p>
          <w:p w14:paraId="6EDAF655" w14:textId="516EC3E7" w:rsidR="00FC323A" w:rsidRPr="00FC323A" w:rsidRDefault="00FC323A" w:rsidP="00FC323A">
            <w:pPr>
              <w:spacing w:line="360" w:lineRule="auto"/>
              <w:jc w:val="center"/>
              <w:rPr>
                <w:rFonts w:ascii="Palatino Linotype" w:eastAsia="Calibri" w:hAnsi="Palatino Linotype" w:cs="Tahoma"/>
                <w:b/>
                <w:sz w:val="22"/>
                <w:szCs w:val="22"/>
                <w:lang w:eastAsia="es-MX"/>
              </w:rPr>
            </w:pPr>
            <w:r w:rsidRPr="00FC323A">
              <w:rPr>
                <w:rFonts w:ascii="Palatino Linotype" w:eastAsia="Calibri" w:hAnsi="Palatino Linotype" w:cs="Tahoma"/>
                <w:b/>
                <w:sz w:val="22"/>
                <w:szCs w:val="22"/>
                <w:lang w:eastAsia="es-MX"/>
              </w:rPr>
              <w:t>(Rúbrica)</w:t>
            </w:r>
          </w:p>
          <w:p w14:paraId="6128FE15" w14:textId="77777777" w:rsidR="00FC323A" w:rsidRPr="00FC323A" w:rsidRDefault="00FC323A" w:rsidP="00FC323A">
            <w:pPr>
              <w:spacing w:line="360" w:lineRule="auto"/>
              <w:ind w:right="-108"/>
              <w:jc w:val="center"/>
              <w:rPr>
                <w:rFonts w:ascii="Palatino Linotype" w:eastAsia="Calibri" w:hAnsi="Palatino Linotype" w:cs="Tahoma"/>
                <w:b/>
                <w:sz w:val="22"/>
                <w:szCs w:val="22"/>
              </w:rPr>
            </w:pPr>
          </w:p>
        </w:tc>
      </w:tr>
      <w:tr w:rsidR="00FC323A" w:rsidRPr="00FC323A" w14:paraId="20794C75" w14:textId="77777777" w:rsidTr="007A4372">
        <w:trPr>
          <w:trHeight w:val="2396"/>
        </w:trPr>
        <w:tc>
          <w:tcPr>
            <w:tcW w:w="3402" w:type="dxa"/>
          </w:tcPr>
          <w:p w14:paraId="27892270" w14:textId="77777777" w:rsidR="00FC323A" w:rsidRPr="00FC323A" w:rsidRDefault="00FC323A" w:rsidP="00FC323A">
            <w:pPr>
              <w:spacing w:line="360" w:lineRule="auto"/>
              <w:jc w:val="center"/>
              <w:rPr>
                <w:rFonts w:ascii="Palatino Linotype" w:eastAsia="Calibri" w:hAnsi="Palatino Linotype" w:cs="Tahoma"/>
                <w:b/>
                <w:sz w:val="22"/>
                <w:szCs w:val="22"/>
              </w:rPr>
            </w:pPr>
          </w:p>
          <w:p w14:paraId="52FAE1ED" w14:textId="77777777" w:rsidR="00FC323A" w:rsidRPr="00FC323A" w:rsidRDefault="00FC323A" w:rsidP="00FC323A">
            <w:pPr>
              <w:spacing w:line="360" w:lineRule="auto"/>
              <w:ind w:right="-108"/>
              <w:jc w:val="center"/>
              <w:rPr>
                <w:rFonts w:ascii="Palatino Linotype" w:eastAsia="Calibri" w:hAnsi="Palatino Linotype" w:cs="Tahoma"/>
                <w:b/>
                <w:sz w:val="22"/>
                <w:szCs w:val="22"/>
              </w:rPr>
            </w:pPr>
          </w:p>
          <w:p w14:paraId="7DBA269F" w14:textId="77777777" w:rsidR="00FC323A" w:rsidRPr="00FC323A" w:rsidRDefault="00FC323A" w:rsidP="00FC323A">
            <w:pPr>
              <w:spacing w:line="360" w:lineRule="auto"/>
              <w:ind w:right="-108"/>
              <w:jc w:val="center"/>
              <w:rPr>
                <w:rFonts w:ascii="Palatino Linotype" w:eastAsia="Calibri" w:hAnsi="Palatino Linotype" w:cs="Tahoma"/>
                <w:sz w:val="22"/>
                <w:szCs w:val="22"/>
              </w:rPr>
            </w:pPr>
            <w:r w:rsidRPr="00FC323A">
              <w:rPr>
                <w:rFonts w:ascii="Palatino Linotype" w:eastAsia="Calibri" w:hAnsi="Palatino Linotype" w:cs="Tahoma"/>
                <w:b/>
                <w:sz w:val="22"/>
                <w:szCs w:val="22"/>
              </w:rPr>
              <w:t xml:space="preserve">Eva Abaid Yapur </w:t>
            </w:r>
            <w:r w:rsidRPr="00FC323A">
              <w:rPr>
                <w:rFonts w:ascii="Palatino Linotype" w:eastAsia="Calibri" w:hAnsi="Palatino Linotype" w:cs="Tahoma"/>
                <w:sz w:val="22"/>
                <w:szCs w:val="22"/>
              </w:rPr>
              <w:t>Comisionada</w:t>
            </w:r>
          </w:p>
          <w:p w14:paraId="6ECF6A67" w14:textId="107F7828" w:rsidR="00FC323A" w:rsidRPr="007A4372" w:rsidRDefault="00FC323A" w:rsidP="007A4372">
            <w:pPr>
              <w:spacing w:line="360" w:lineRule="auto"/>
              <w:jc w:val="center"/>
              <w:rPr>
                <w:rFonts w:ascii="Palatino Linotype" w:eastAsia="Calibri" w:hAnsi="Palatino Linotype" w:cs="Tahoma"/>
                <w:b/>
                <w:sz w:val="22"/>
                <w:szCs w:val="22"/>
                <w:lang w:eastAsia="es-MX"/>
              </w:rPr>
            </w:pPr>
            <w:r w:rsidRPr="00FC323A">
              <w:rPr>
                <w:rFonts w:ascii="Palatino Linotype" w:eastAsia="Calibri" w:hAnsi="Palatino Linotype" w:cs="Tahoma"/>
                <w:b/>
                <w:sz w:val="22"/>
                <w:szCs w:val="22"/>
                <w:lang w:eastAsia="es-MX"/>
              </w:rPr>
              <w:t>(Rúbrica)</w:t>
            </w:r>
          </w:p>
        </w:tc>
        <w:tc>
          <w:tcPr>
            <w:tcW w:w="1559" w:type="dxa"/>
          </w:tcPr>
          <w:p w14:paraId="2631E1AA" w14:textId="215E5BF2" w:rsidR="00FC323A" w:rsidRPr="00FC323A" w:rsidRDefault="00FC323A" w:rsidP="00FC323A">
            <w:pPr>
              <w:spacing w:line="360" w:lineRule="auto"/>
              <w:jc w:val="center"/>
              <w:rPr>
                <w:rFonts w:ascii="Palatino Linotype" w:eastAsia="Calibri" w:hAnsi="Palatino Linotype" w:cs="Tahoma"/>
                <w:sz w:val="22"/>
                <w:szCs w:val="22"/>
                <w:lang w:eastAsia="es-MX"/>
              </w:rPr>
            </w:pPr>
          </w:p>
          <w:p w14:paraId="62AAEE21" w14:textId="77777777" w:rsidR="00FC323A" w:rsidRPr="00FC323A" w:rsidRDefault="00FC323A" w:rsidP="00FC323A">
            <w:pPr>
              <w:spacing w:line="360" w:lineRule="auto"/>
              <w:jc w:val="center"/>
              <w:rPr>
                <w:rFonts w:ascii="Palatino Linotype" w:eastAsia="Calibri" w:hAnsi="Palatino Linotype" w:cs="Tahoma"/>
                <w:b/>
                <w:sz w:val="22"/>
                <w:szCs w:val="22"/>
              </w:rPr>
            </w:pPr>
          </w:p>
          <w:p w14:paraId="527E4ABE" w14:textId="77777777" w:rsidR="00FC323A" w:rsidRPr="00FC323A" w:rsidRDefault="00FC323A" w:rsidP="00FC323A">
            <w:pPr>
              <w:spacing w:line="360" w:lineRule="auto"/>
              <w:jc w:val="center"/>
              <w:rPr>
                <w:rFonts w:ascii="Palatino Linotype" w:eastAsia="Calibri" w:hAnsi="Palatino Linotype" w:cs="Tahoma"/>
                <w:b/>
                <w:sz w:val="22"/>
                <w:szCs w:val="22"/>
              </w:rPr>
            </w:pPr>
          </w:p>
          <w:p w14:paraId="5206444C" w14:textId="77777777" w:rsidR="00FC323A" w:rsidRPr="00FC323A" w:rsidRDefault="00FC323A" w:rsidP="00FC323A">
            <w:pPr>
              <w:spacing w:line="360" w:lineRule="auto"/>
              <w:jc w:val="center"/>
              <w:rPr>
                <w:rFonts w:ascii="Palatino Linotype" w:eastAsia="Calibri" w:hAnsi="Palatino Linotype" w:cs="Tahoma"/>
                <w:b/>
                <w:sz w:val="22"/>
                <w:szCs w:val="22"/>
              </w:rPr>
            </w:pPr>
          </w:p>
          <w:p w14:paraId="5576F951" w14:textId="77777777" w:rsidR="00FC323A" w:rsidRPr="00FC323A" w:rsidRDefault="00FC323A" w:rsidP="00FC323A">
            <w:pPr>
              <w:spacing w:line="360" w:lineRule="auto"/>
              <w:jc w:val="center"/>
              <w:rPr>
                <w:rFonts w:ascii="Palatino Linotype" w:eastAsia="Calibri" w:hAnsi="Palatino Linotype" w:cs="Tahoma"/>
                <w:b/>
                <w:sz w:val="22"/>
                <w:szCs w:val="22"/>
              </w:rPr>
            </w:pPr>
          </w:p>
          <w:p w14:paraId="50476CDF" w14:textId="77777777" w:rsidR="00FC323A" w:rsidRPr="00FC323A" w:rsidRDefault="00FC323A" w:rsidP="00FC323A">
            <w:pPr>
              <w:spacing w:line="360" w:lineRule="auto"/>
              <w:jc w:val="center"/>
              <w:rPr>
                <w:rFonts w:ascii="Palatino Linotype" w:eastAsia="Batang" w:hAnsi="Palatino Linotype" w:cs="Tahoma"/>
                <w:b/>
                <w:sz w:val="22"/>
                <w:szCs w:val="22"/>
              </w:rPr>
            </w:pPr>
          </w:p>
          <w:p w14:paraId="5F2875AF" w14:textId="77777777" w:rsidR="00FC323A" w:rsidRPr="00FC323A" w:rsidRDefault="00FC323A" w:rsidP="00FC323A">
            <w:pPr>
              <w:spacing w:line="360" w:lineRule="auto"/>
              <w:jc w:val="center"/>
              <w:rPr>
                <w:rFonts w:ascii="Palatino Linotype" w:eastAsia="Batang" w:hAnsi="Palatino Linotype" w:cs="Tahoma"/>
                <w:b/>
                <w:sz w:val="22"/>
                <w:szCs w:val="22"/>
              </w:rPr>
            </w:pPr>
          </w:p>
        </w:tc>
        <w:tc>
          <w:tcPr>
            <w:tcW w:w="4253" w:type="dxa"/>
          </w:tcPr>
          <w:p w14:paraId="2E37B023" w14:textId="77777777" w:rsidR="00FC323A" w:rsidRPr="00FC323A" w:rsidRDefault="00FC323A" w:rsidP="00FC323A">
            <w:pPr>
              <w:spacing w:line="360" w:lineRule="auto"/>
              <w:ind w:right="-108"/>
              <w:jc w:val="center"/>
              <w:rPr>
                <w:rFonts w:ascii="Palatino Linotype" w:eastAsia="Calibri" w:hAnsi="Palatino Linotype" w:cs="Tahoma"/>
                <w:b/>
                <w:sz w:val="22"/>
                <w:szCs w:val="22"/>
              </w:rPr>
            </w:pPr>
          </w:p>
          <w:p w14:paraId="296D0855" w14:textId="77777777" w:rsidR="00FC323A" w:rsidRPr="00FC323A" w:rsidRDefault="00FC323A" w:rsidP="00FC323A">
            <w:pPr>
              <w:spacing w:line="360" w:lineRule="auto"/>
              <w:ind w:right="-108"/>
              <w:jc w:val="center"/>
              <w:rPr>
                <w:rFonts w:ascii="Palatino Linotype" w:eastAsia="Calibri" w:hAnsi="Palatino Linotype" w:cs="Tahoma"/>
                <w:b/>
                <w:sz w:val="22"/>
                <w:szCs w:val="22"/>
                <w:lang w:eastAsia="es-MX"/>
              </w:rPr>
            </w:pPr>
          </w:p>
          <w:p w14:paraId="56E561A5" w14:textId="77777777" w:rsidR="00FC323A" w:rsidRPr="00FC323A" w:rsidRDefault="00FC323A" w:rsidP="00FC323A">
            <w:pPr>
              <w:spacing w:line="360" w:lineRule="auto"/>
              <w:ind w:right="-108"/>
              <w:jc w:val="center"/>
              <w:rPr>
                <w:rFonts w:ascii="Palatino Linotype" w:eastAsia="Calibri" w:hAnsi="Palatino Linotype" w:cs="Tahoma"/>
                <w:b/>
                <w:sz w:val="22"/>
                <w:szCs w:val="22"/>
                <w:lang w:eastAsia="es-MX"/>
              </w:rPr>
            </w:pPr>
            <w:r w:rsidRPr="00FC323A">
              <w:rPr>
                <w:rFonts w:ascii="Palatino Linotype" w:eastAsia="Calibri" w:hAnsi="Palatino Linotype" w:cs="Tahoma"/>
                <w:b/>
                <w:sz w:val="22"/>
                <w:szCs w:val="22"/>
                <w:lang w:eastAsia="es-MX"/>
              </w:rPr>
              <w:t>José Guadalupe Luna Hernández</w:t>
            </w:r>
          </w:p>
          <w:p w14:paraId="38DFDCB2" w14:textId="3BFA2363" w:rsidR="00FC323A" w:rsidRPr="00FC323A" w:rsidRDefault="00FC323A" w:rsidP="00FC323A">
            <w:pPr>
              <w:spacing w:line="360" w:lineRule="auto"/>
              <w:ind w:right="-108"/>
              <w:jc w:val="center"/>
              <w:rPr>
                <w:rFonts w:ascii="Palatino Linotype" w:eastAsia="Calibri" w:hAnsi="Palatino Linotype" w:cs="Tahoma"/>
                <w:sz w:val="22"/>
                <w:szCs w:val="22"/>
                <w:lang w:eastAsia="es-MX"/>
              </w:rPr>
            </w:pPr>
            <w:r w:rsidRPr="00FC323A">
              <w:rPr>
                <w:rFonts w:ascii="Palatino Linotype" w:eastAsia="Calibri" w:hAnsi="Palatino Linotype" w:cs="Tahoma"/>
                <w:sz w:val="22"/>
                <w:szCs w:val="22"/>
                <w:lang w:eastAsia="es-MX"/>
              </w:rPr>
              <w:t>Comisionado</w:t>
            </w:r>
          </w:p>
          <w:p w14:paraId="4EE65FBF" w14:textId="0531595F" w:rsidR="00FC323A" w:rsidRPr="007A4372" w:rsidRDefault="00FC323A" w:rsidP="007A4372">
            <w:pPr>
              <w:spacing w:line="360" w:lineRule="auto"/>
              <w:ind w:right="-108"/>
              <w:jc w:val="center"/>
              <w:rPr>
                <w:rFonts w:ascii="Palatino Linotype" w:eastAsia="Calibri" w:hAnsi="Palatino Linotype" w:cs="Tahoma"/>
                <w:sz w:val="22"/>
                <w:szCs w:val="22"/>
                <w:lang w:eastAsia="es-MX"/>
              </w:rPr>
            </w:pPr>
            <w:r w:rsidRPr="00FC323A">
              <w:rPr>
                <w:rFonts w:ascii="Palatino Linotype" w:eastAsia="Calibri" w:hAnsi="Palatino Linotype" w:cs="Tahoma"/>
                <w:b/>
                <w:sz w:val="22"/>
                <w:szCs w:val="22"/>
                <w:lang w:eastAsia="es-MX"/>
              </w:rPr>
              <w:t>(AUSENCIA JUSTIFICADA)</w:t>
            </w:r>
          </w:p>
        </w:tc>
      </w:tr>
      <w:tr w:rsidR="00FC323A" w:rsidRPr="00FC323A" w14:paraId="64CA6149" w14:textId="77777777" w:rsidTr="007A4372">
        <w:tc>
          <w:tcPr>
            <w:tcW w:w="3402" w:type="dxa"/>
          </w:tcPr>
          <w:p w14:paraId="2859DC9C" w14:textId="77777777" w:rsidR="00FC323A" w:rsidRPr="00FC323A" w:rsidRDefault="00FC323A" w:rsidP="007A4372">
            <w:pPr>
              <w:spacing w:line="360" w:lineRule="auto"/>
              <w:rPr>
                <w:rFonts w:ascii="Palatino Linotype" w:eastAsia="Calibri" w:hAnsi="Palatino Linotype" w:cs="Tahoma"/>
                <w:b/>
                <w:sz w:val="22"/>
                <w:szCs w:val="22"/>
              </w:rPr>
            </w:pPr>
          </w:p>
          <w:p w14:paraId="1A712337" w14:textId="77777777" w:rsidR="00FC323A" w:rsidRPr="00FC323A" w:rsidRDefault="00FC323A" w:rsidP="00FC323A">
            <w:pPr>
              <w:spacing w:line="360" w:lineRule="auto"/>
              <w:jc w:val="center"/>
              <w:rPr>
                <w:rFonts w:ascii="Palatino Linotype" w:eastAsia="Calibri" w:hAnsi="Palatino Linotype" w:cs="Tahoma"/>
                <w:b/>
                <w:sz w:val="22"/>
                <w:szCs w:val="22"/>
              </w:rPr>
            </w:pPr>
            <w:r w:rsidRPr="00FC323A">
              <w:rPr>
                <w:rFonts w:ascii="Palatino Linotype" w:eastAsia="Calibri" w:hAnsi="Palatino Linotype" w:cs="Tahoma"/>
                <w:b/>
                <w:sz w:val="22"/>
                <w:szCs w:val="22"/>
                <w:lang w:val="es-ES_tradnl"/>
              </w:rPr>
              <w:t xml:space="preserve">Javier Martínez Cruz </w:t>
            </w:r>
            <w:r w:rsidRPr="00FC323A">
              <w:rPr>
                <w:rFonts w:ascii="Palatino Linotype" w:eastAsia="Calibri" w:hAnsi="Palatino Linotype" w:cs="Tahoma"/>
                <w:sz w:val="22"/>
                <w:szCs w:val="22"/>
              </w:rPr>
              <w:t>Comisionado</w:t>
            </w:r>
          </w:p>
          <w:p w14:paraId="0160C6F5" w14:textId="77777777" w:rsidR="00FC323A" w:rsidRPr="00FC323A" w:rsidRDefault="00FC323A" w:rsidP="00FC323A">
            <w:pPr>
              <w:spacing w:line="360" w:lineRule="auto"/>
              <w:jc w:val="center"/>
              <w:rPr>
                <w:rFonts w:ascii="Palatino Linotype" w:eastAsia="Calibri" w:hAnsi="Palatino Linotype" w:cs="Tahoma"/>
                <w:b/>
                <w:sz w:val="22"/>
                <w:szCs w:val="22"/>
                <w:lang w:eastAsia="es-MX"/>
              </w:rPr>
            </w:pPr>
            <w:r w:rsidRPr="00FC323A">
              <w:rPr>
                <w:rFonts w:ascii="Palatino Linotype" w:eastAsia="Calibri" w:hAnsi="Palatino Linotype" w:cs="Tahoma"/>
                <w:b/>
                <w:sz w:val="22"/>
                <w:szCs w:val="22"/>
                <w:lang w:eastAsia="es-MX"/>
              </w:rPr>
              <w:t>(Rúbrica)</w:t>
            </w:r>
          </w:p>
          <w:p w14:paraId="78BD4D89" w14:textId="77777777" w:rsidR="00FC323A" w:rsidRPr="00FC323A" w:rsidRDefault="00FC323A" w:rsidP="00FC323A">
            <w:pPr>
              <w:spacing w:line="360" w:lineRule="auto"/>
              <w:jc w:val="center"/>
              <w:rPr>
                <w:rFonts w:ascii="Palatino Linotype" w:eastAsia="Batang" w:hAnsi="Palatino Linotype" w:cs="Tahoma"/>
                <w:b/>
                <w:sz w:val="22"/>
                <w:szCs w:val="22"/>
              </w:rPr>
            </w:pPr>
          </w:p>
        </w:tc>
        <w:tc>
          <w:tcPr>
            <w:tcW w:w="1559" w:type="dxa"/>
          </w:tcPr>
          <w:p w14:paraId="11548B3E" w14:textId="77777777" w:rsidR="00FC323A" w:rsidRPr="00FC323A" w:rsidRDefault="00FC323A" w:rsidP="00FC323A">
            <w:pPr>
              <w:spacing w:line="360" w:lineRule="auto"/>
              <w:jc w:val="center"/>
              <w:rPr>
                <w:rFonts w:ascii="Palatino Linotype" w:eastAsia="Calibri" w:hAnsi="Palatino Linotype" w:cs="Tahoma"/>
                <w:b/>
                <w:sz w:val="22"/>
                <w:szCs w:val="22"/>
              </w:rPr>
            </w:pPr>
          </w:p>
          <w:p w14:paraId="736E7BF3" w14:textId="77777777" w:rsidR="00FC323A" w:rsidRPr="00FC323A" w:rsidRDefault="00FC323A" w:rsidP="00FC323A">
            <w:pPr>
              <w:spacing w:line="360" w:lineRule="auto"/>
              <w:jc w:val="center"/>
              <w:rPr>
                <w:rFonts w:ascii="Palatino Linotype" w:eastAsia="Calibri" w:hAnsi="Palatino Linotype" w:cs="Tahoma"/>
                <w:b/>
                <w:sz w:val="22"/>
                <w:szCs w:val="22"/>
              </w:rPr>
            </w:pPr>
          </w:p>
          <w:p w14:paraId="7095FC7B" w14:textId="77777777" w:rsidR="00FC323A" w:rsidRPr="00FC323A" w:rsidRDefault="00FC323A" w:rsidP="00FC323A">
            <w:pPr>
              <w:spacing w:line="360" w:lineRule="auto"/>
              <w:jc w:val="center"/>
              <w:rPr>
                <w:rFonts w:ascii="Palatino Linotype" w:eastAsia="Calibri" w:hAnsi="Palatino Linotype" w:cs="Tahoma"/>
                <w:b/>
                <w:sz w:val="22"/>
                <w:szCs w:val="22"/>
              </w:rPr>
            </w:pPr>
          </w:p>
          <w:p w14:paraId="4503E768" w14:textId="77777777" w:rsidR="00FC323A" w:rsidRPr="00FC323A" w:rsidRDefault="00FC323A" w:rsidP="00FC323A">
            <w:pPr>
              <w:spacing w:line="360" w:lineRule="auto"/>
              <w:jc w:val="center"/>
              <w:rPr>
                <w:rFonts w:ascii="Palatino Linotype" w:eastAsia="Calibri" w:hAnsi="Palatino Linotype" w:cs="Tahoma"/>
                <w:b/>
                <w:sz w:val="22"/>
                <w:szCs w:val="22"/>
              </w:rPr>
            </w:pPr>
          </w:p>
          <w:p w14:paraId="41D149D6" w14:textId="77777777" w:rsidR="00FC323A" w:rsidRPr="00FC323A" w:rsidRDefault="00FC323A" w:rsidP="00FC323A">
            <w:pPr>
              <w:spacing w:line="360" w:lineRule="auto"/>
              <w:jc w:val="center"/>
              <w:rPr>
                <w:rFonts w:ascii="Palatino Linotype" w:eastAsia="Batang" w:hAnsi="Palatino Linotype" w:cs="Tahoma"/>
                <w:b/>
                <w:sz w:val="22"/>
                <w:szCs w:val="22"/>
              </w:rPr>
            </w:pPr>
          </w:p>
        </w:tc>
        <w:tc>
          <w:tcPr>
            <w:tcW w:w="4253" w:type="dxa"/>
          </w:tcPr>
          <w:p w14:paraId="5658D0DA" w14:textId="77777777" w:rsidR="00FC323A" w:rsidRPr="00FC323A" w:rsidRDefault="00FC323A" w:rsidP="007A4372">
            <w:pPr>
              <w:spacing w:line="360" w:lineRule="auto"/>
              <w:ind w:right="-108"/>
              <w:rPr>
                <w:rFonts w:ascii="Palatino Linotype" w:eastAsia="Calibri" w:hAnsi="Palatino Linotype" w:cs="Tahoma"/>
                <w:b/>
                <w:sz w:val="22"/>
                <w:szCs w:val="22"/>
                <w:lang w:val="es-ES_tradnl"/>
              </w:rPr>
            </w:pPr>
          </w:p>
          <w:p w14:paraId="2851133D" w14:textId="77777777" w:rsidR="00FC323A" w:rsidRPr="00FC323A" w:rsidRDefault="00FC323A" w:rsidP="00FC323A">
            <w:pPr>
              <w:spacing w:line="360" w:lineRule="auto"/>
              <w:ind w:right="-108"/>
              <w:jc w:val="center"/>
              <w:rPr>
                <w:rFonts w:ascii="Palatino Linotype" w:eastAsia="Calibri" w:hAnsi="Palatino Linotype" w:cs="Tahoma"/>
                <w:b/>
                <w:sz w:val="22"/>
                <w:szCs w:val="22"/>
              </w:rPr>
            </w:pPr>
            <w:r w:rsidRPr="00FC323A">
              <w:rPr>
                <w:rFonts w:ascii="Palatino Linotype" w:eastAsia="Calibri" w:hAnsi="Palatino Linotype" w:cs="Tahoma"/>
                <w:b/>
                <w:sz w:val="22"/>
                <w:szCs w:val="22"/>
                <w:lang w:val="es-ES_tradnl"/>
              </w:rPr>
              <w:t>Luis Gustavo Parra Noriega</w:t>
            </w:r>
          </w:p>
          <w:p w14:paraId="495BCF0C" w14:textId="47D6BA06" w:rsidR="00FC323A" w:rsidRPr="00FC323A" w:rsidRDefault="00FC323A" w:rsidP="00FC323A">
            <w:pPr>
              <w:spacing w:line="360" w:lineRule="auto"/>
              <w:ind w:right="-108"/>
              <w:jc w:val="center"/>
              <w:rPr>
                <w:rFonts w:ascii="Palatino Linotype" w:eastAsia="Calibri" w:hAnsi="Palatino Linotype" w:cs="Tahoma"/>
                <w:sz w:val="22"/>
                <w:szCs w:val="22"/>
              </w:rPr>
            </w:pPr>
            <w:r w:rsidRPr="00FC323A">
              <w:rPr>
                <w:rFonts w:ascii="Palatino Linotype" w:eastAsia="Calibri" w:hAnsi="Palatino Linotype" w:cs="Tahoma"/>
                <w:sz w:val="22"/>
                <w:szCs w:val="22"/>
              </w:rPr>
              <w:t>Comisionado</w:t>
            </w:r>
          </w:p>
          <w:p w14:paraId="6222C890" w14:textId="13AB5638" w:rsidR="00FC323A" w:rsidRPr="00FC323A" w:rsidRDefault="00FC323A" w:rsidP="00FC323A">
            <w:pPr>
              <w:spacing w:line="360" w:lineRule="auto"/>
              <w:ind w:right="-108"/>
              <w:jc w:val="center"/>
              <w:rPr>
                <w:rFonts w:ascii="Palatino Linotype" w:eastAsia="Calibri" w:hAnsi="Palatino Linotype" w:cs="Tahoma"/>
                <w:sz w:val="22"/>
                <w:szCs w:val="22"/>
              </w:rPr>
            </w:pPr>
            <w:r w:rsidRPr="00FC323A">
              <w:rPr>
                <w:rFonts w:ascii="Palatino Linotype" w:eastAsia="Calibri" w:hAnsi="Palatino Linotype" w:cs="Tahoma"/>
                <w:b/>
                <w:sz w:val="22"/>
                <w:szCs w:val="22"/>
                <w:lang w:eastAsia="es-MX"/>
              </w:rPr>
              <w:t>(Rúbrica)</w:t>
            </w:r>
          </w:p>
          <w:p w14:paraId="6B7527E8" w14:textId="77777777" w:rsidR="00FC323A" w:rsidRPr="00FC323A" w:rsidRDefault="00FC323A" w:rsidP="00FC323A">
            <w:pPr>
              <w:spacing w:line="360" w:lineRule="auto"/>
              <w:ind w:right="-108"/>
              <w:jc w:val="center"/>
              <w:rPr>
                <w:rFonts w:ascii="Palatino Linotype" w:eastAsia="Batang" w:hAnsi="Palatino Linotype" w:cs="Tahoma"/>
                <w:b/>
                <w:sz w:val="22"/>
                <w:szCs w:val="22"/>
              </w:rPr>
            </w:pPr>
          </w:p>
        </w:tc>
      </w:tr>
      <w:tr w:rsidR="007A4372" w:rsidRPr="00FC323A" w14:paraId="77F6E5AF" w14:textId="77777777" w:rsidTr="007A4372">
        <w:tc>
          <w:tcPr>
            <w:tcW w:w="9214" w:type="dxa"/>
            <w:gridSpan w:val="3"/>
          </w:tcPr>
          <w:tbl>
            <w:tblPr>
              <w:tblW w:w="9072" w:type="dxa"/>
              <w:tblInd w:w="137" w:type="dxa"/>
              <w:tblLook w:val="04A0" w:firstRow="1" w:lastRow="0" w:firstColumn="1" w:lastColumn="0" w:noHBand="0" w:noVBand="1"/>
            </w:tblPr>
            <w:tblGrid>
              <w:gridCol w:w="9072"/>
            </w:tblGrid>
            <w:tr w:rsidR="007A4372" w:rsidRPr="007A4372" w14:paraId="48ECE0BB" w14:textId="77777777" w:rsidTr="007A4372">
              <w:tc>
                <w:tcPr>
                  <w:tcW w:w="9072" w:type="dxa"/>
                </w:tcPr>
                <w:p w14:paraId="30F3D211" w14:textId="77777777" w:rsidR="007A4372" w:rsidRPr="007A4372" w:rsidRDefault="007A4372" w:rsidP="007A4372">
                  <w:pPr>
                    <w:spacing w:line="360" w:lineRule="auto"/>
                    <w:ind w:right="-108"/>
                    <w:jc w:val="center"/>
                    <w:rPr>
                      <w:rFonts w:ascii="Palatino Linotype" w:eastAsia="Calibri" w:hAnsi="Palatino Linotype" w:cs="Tahoma"/>
                      <w:b/>
                      <w:sz w:val="22"/>
                      <w:szCs w:val="22"/>
                    </w:rPr>
                  </w:pPr>
                  <w:r w:rsidRPr="007A4372">
                    <w:rPr>
                      <w:rFonts w:ascii="Palatino Linotype" w:eastAsia="Calibri" w:hAnsi="Palatino Linotype" w:cs="Tahoma"/>
                      <w:b/>
                      <w:sz w:val="22"/>
                      <w:szCs w:val="22"/>
                    </w:rPr>
                    <w:t>Alexis Tapia Ramírez</w:t>
                  </w:r>
                </w:p>
                <w:p w14:paraId="14CEABF9" w14:textId="77777777" w:rsidR="007A4372" w:rsidRPr="007A4372" w:rsidRDefault="007A4372" w:rsidP="007A4372">
                  <w:pPr>
                    <w:spacing w:line="360" w:lineRule="auto"/>
                    <w:ind w:right="-108"/>
                    <w:jc w:val="center"/>
                    <w:rPr>
                      <w:rFonts w:ascii="Palatino Linotype" w:eastAsia="Calibri" w:hAnsi="Palatino Linotype" w:cs="Tahoma"/>
                      <w:b/>
                      <w:sz w:val="22"/>
                      <w:szCs w:val="22"/>
                    </w:rPr>
                  </w:pPr>
                  <w:r w:rsidRPr="007A4372">
                    <w:rPr>
                      <w:rFonts w:ascii="Palatino Linotype" w:eastAsia="Calibri" w:hAnsi="Palatino Linotype" w:cs="Tahoma"/>
                      <w:b/>
                      <w:sz w:val="22"/>
                      <w:szCs w:val="22"/>
                    </w:rPr>
                    <w:t>Secretario Técnico del Pleno</w:t>
                  </w:r>
                </w:p>
                <w:p w14:paraId="68315DEB" w14:textId="513E45E3" w:rsidR="007A4372" w:rsidRPr="007A4372" w:rsidRDefault="007A4372" w:rsidP="007A4372">
                  <w:pPr>
                    <w:spacing w:line="360" w:lineRule="auto"/>
                    <w:ind w:right="-108"/>
                    <w:jc w:val="center"/>
                    <w:rPr>
                      <w:rFonts w:ascii="Palatino Linotype" w:eastAsia="Calibri" w:hAnsi="Palatino Linotype" w:cs="Tahoma"/>
                      <w:b/>
                      <w:sz w:val="22"/>
                      <w:szCs w:val="22"/>
                    </w:rPr>
                  </w:pPr>
                  <w:r w:rsidRPr="007A4372">
                    <w:rPr>
                      <w:rFonts w:ascii="Palatino Linotype" w:eastAsia="Calibri" w:hAnsi="Palatino Linotype" w:cs="Tahoma"/>
                      <w:b/>
                      <w:sz w:val="22"/>
                      <w:szCs w:val="22"/>
                    </w:rPr>
                    <w:t>(Rúbrica)</w:t>
                  </w:r>
                </w:p>
              </w:tc>
            </w:tr>
          </w:tbl>
          <w:p w14:paraId="4ADC13F8" w14:textId="77777777" w:rsidR="007A4372" w:rsidRPr="00FC323A" w:rsidRDefault="007A4372" w:rsidP="00FC323A">
            <w:pPr>
              <w:spacing w:line="360" w:lineRule="auto"/>
              <w:ind w:right="-108"/>
              <w:jc w:val="center"/>
              <w:rPr>
                <w:rFonts w:ascii="Palatino Linotype" w:eastAsia="Calibri" w:hAnsi="Palatino Linotype" w:cs="Tahoma"/>
                <w:b/>
                <w:sz w:val="22"/>
                <w:szCs w:val="22"/>
                <w:lang w:val="es-ES_tradnl"/>
              </w:rPr>
            </w:pPr>
          </w:p>
        </w:tc>
      </w:tr>
    </w:tbl>
    <w:p w14:paraId="3ADB15D1" w14:textId="6520A1B9" w:rsidR="00135F5A" w:rsidRPr="00FC323A" w:rsidRDefault="00B10AB6" w:rsidP="00F55E1F">
      <w:pPr>
        <w:tabs>
          <w:tab w:val="left" w:pos="8931"/>
        </w:tabs>
        <w:spacing w:line="360" w:lineRule="auto"/>
        <w:ind w:right="-93"/>
        <w:jc w:val="both"/>
        <w:rPr>
          <w:rFonts w:ascii="Palatino Linotype" w:eastAsia="Calibri" w:hAnsi="Palatino Linotype" w:cs="Arial"/>
          <w:sz w:val="22"/>
          <w:szCs w:val="22"/>
          <w:lang w:eastAsia="en-US"/>
        </w:rPr>
      </w:pPr>
      <w:r w:rsidRPr="00FC323A">
        <w:rPr>
          <w:rFonts w:ascii="Palatino Linotype" w:eastAsia="Calibri" w:hAnsi="Palatino Linotype" w:cs="Arial"/>
          <w:sz w:val="22"/>
          <w:szCs w:val="22"/>
          <w:lang w:eastAsia="en-US"/>
        </w:rPr>
        <w:t xml:space="preserve">Esta foja corresponde a la Resolución de fecha </w:t>
      </w:r>
      <w:r w:rsidR="00F55E1F" w:rsidRPr="00FC323A">
        <w:rPr>
          <w:rFonts w:ascii="Palatino Linotype" w:eastAsia="Calibri" w:hAnsi="Palatino Linotype" w:cs="Arial"/>
          <w:sz w:val="22"/>
          <w:szCs w:val="22"/>
          <w:lang w:eastAsia="en-US"/>
        </w:rPr>
        <w:t xml:space="preserve">catorce </w:t>
      </w:r>
      <w:r w:rsidRPr="00FC323A">
        <w:rPr>
          <w:rFonts w:ascii="Palatino Linotype" w:eastAsia="Calibri" w:hAnsi="Palatino Linotype" w:cs="Arial"/>
          <w:sz w:val="22"/>
          <w:szCs w:val="22"/>
          <w:lang w:eastAsia="en-US"/>
        </w:rPr>
        <w:t xml:space="preserve">de mayo de dos mil diecinueve, emitida en el recurso de revisión número </w:t>
      </w:r>
      <w:r w:rsidR="00F55E1F" w:rsidRPr="00FC323A">
        <w:rPr>
          <w:rFonts w:ascii="Palatino Linotype" w:eastAsia="Calibri" w:hAnsi="Palatino Linotype" w:cs="Tahoma"/>
          <w:b/>
          <w:bCs/>
          <w:sz w:val="22"/>
          <w:szCs w:val="22"/>
          <w:lang w:eastAsia="en-US"/>
        </w:rPr>
        <w:t>01231/INFOEM/IP/RR/2019</w:t>
      </w:r>
    </w:p>
    <w:sectPr w:rsidR="00135F5A" w:rsidRPr="00FC323A" w:rsidSect="00DB7E5F">
      <w:headerReference w:type="default" r:id="rId15"/>
      <w:footerReference w:type="default" r:id="rId16"/>
      <w:headerReference w:type="first" r:id="rId17"/>
      <w:footerReference w:type="first" r:id="rId18"/>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21A163" w14:textId="77777777" w:rsidR="002E7AA1" w:rsidRDefault="002E7AA1" w:rsidP="00B31222">
      <w:r>
        <w:separator/>
      </w:r>
    </w:p>
  </w:endnote>
  <w:endnote w:type="continuationSeparator" w:id="0">
    <w:p w14:paraId="03588B68" w14:textId="77777777" w:rsidR="002E7AA1" w:rsidRDefault="002E7AA1"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31A6A4AA" w14:textId="77777777" w:rsidR="00D97C5A" w:rsidRPr="00C13895" w:rsidRDefault="00D97C5A">
            <w:pPr>
              <w:pStyle w:val="Piedepgina"/>
              <w:jc w:val="right"/>
              <w:rPr>
                <w:sz w:val="26"/>
                <w:szCs w:val="26"/>
              </w:rPr>
            </w:pPr>
          </w:p>
          <w:p w14:paraId="6107DFCD" w14:textId="77777777" w:rsidR="00D97C5A" w:rsidRDefault="00D97C5A">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A4372">
              <w:rPr>
                <w:b/>
                <w:bCs/>
                <w:noProof/>
              </w:rPr>
              <w:t>47</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A4372">
              <w:rPr>
                <w:b/>
                <w:bCs/>
                <w:noProof/>
              </w:rPr>
              <w:t>48</w:t>
            </w:r>
            <w:r>
              <w:rPr>
                <w:b/>
                <w:bCs/>
                <w:sz w:val="24"/>
                <w:szCs w:val="24"/>
              </w:rPr>
              <w:fldChar w:fldCharType="end"/>
            </w:r>
          </w:p>
        </w:sdtContent>
      </w:sdt>
    </w:sdtContent>
  </w:sdt>
  <w:p w14:paraId="0621B7B5" w14:textId="77777777" w:rsidR="00D97C5A" w:rsidRDefault="00D97C5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627CAB63" w14:textId="77777777" w:rsidR="00D97C5A" w:rsidRDefault="00D97C5A">
            <w:pPr>
              <w:pStyle w:val="Piedepgina"/>
              <w:jc w:val="right"/>
            </w:pPr>
          </w:p>
          <w:p w14:paraId="63C7D70B" w14:textId="77777777" w:rsidR="00D97C5A" w:rsidRDefault="00D97C5A">
            <w:pPr>
              <w:pStyle w:val="Piedepgina"/>
              <w:jc w:val="right"/>
            </w:pPr>
          </w:p>
          <w:p w14:paraId="0491B849" w14:textId="77777777" w:rsidR="00D97C5A" w:rsidRDefault="00D97C5A">
            <w:pPr>
              <w:pStyle w:val="Piedepgina"/>
              <w:jc w:val="right"/>
            </w:pPr>
          </w:p>
          <w:p w14:paraId="65578296" w14:textId="77777777" w:rsidR="00D97C5A" w:rsidRDefault="00D97C5A">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A4372">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A4372">
              <w:rPr>
                <w:b/>
                <w:bCs/>
                <w:noProof/>
              </w:rPr>
              <w:t>48</w:t>
            </w:r>
            <w:r>
              <w:rPr>
                <w:b/>
                <w:bCs/>
                <w:sz w:val="24"/>
                <w:szCs w:val="24"/>
              </w:rPr>
              <w:fldChar w:fldCharType="end"/>
            </w:r>
          </w:p>
        </w:sdtContent>
      </w:sdt>
    </w:sdtContent>
  </w:sdt>
  <w:p w14:paraId="6939ABED" w14:textId="77777777" w:rsidR="00D97C5A" w:rsidRDefault="00D97C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E5DF1F" w14:textId="77777777" w:rsidR="002E7AA1" w:rsidRDefault="002E7AA1" w:rsidP="00B31222">
      <w:r>
        <w:separator/>
      </w:r>
    </w:p>
  </w:footnote>
  <w:footnote w:type="continuationSeparator" w:id="0">
    <w:p w14:paraId="127992BF" w14:textId="77777777" w:rsidR="002E7AA1" w:rsidRDefault="002E7AA1"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D97C5A" w:rsidRPr="005C106F" w14:paraId="0298490A" w14:textId="77777777" w:rsidTr="000930AE">
      <w:trPr>
        <w:trHeight w:val="1412"/>
      </w:trPr>
      <w:tc>
        <w:tcPr>
          <w:tcW w:w="2835" w:type="dxa"/>
          <w:shd w:val="clear" w:color="auto" w:fill="auto"/>
        </w:tcPr>
        <w:p w14:paraId="7EF71894" w14:textId="77777777" w:rsidR="00D97C5A" w:rsidRPr="005C106F" w:rsidRDefault="00D97C5A" w:rsidP="00EF4A64">
          <w:pPr>
            <w:tabs>
              <w:tab w:val="right" w:pos="4273"/>
            </w:tabs>
            <w:rPr>
              <w:rFonts w:ascii="Garamond" w:eastAsia="Calibri" w:hAnsi="Garamond"/>
              <w:sz w:val="16"/>
              <w:szCs w:val="16"/>
              <w:lang w:eastAsia="en-US"/>
            </w:rPr>
          </w:pPr>
        </w:p>
      </w:tc>
      <w:tc>
        <w:tcPr>
          <w:tcW w:w="6733" w:type="dxa"/>
          <w:shd w:val="clear" w:color="auto" w:fill="auto"/>
        </w:tcPr>
        <w:p w14:paraId="6876D4F5" w14:textId="77777777" w:rsidR="00D97C5A" w:rsidRDefault="00D97C5A"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2972"/>
            <w:gridCol w:w="77"/>
          </w:tblGrid>
          <w:tr w:rsidR="00D97C5A" w14:paraId="02E65B6C" w14:textId="77777777" w:rsidTr="005743D2">
            <w:trPr>
              <w:gridBefore w:val="1"/>
              <w:gridAfter w:val="1"/>
              <w:wBefore w:w="572" w:type="dxa"/>
              <w:wAfter w:w="77" w:type="dxa"/>
              <w:trHeight w:val="144"/>
            </w:trPr>
            <w:tc>
              <w:tcPr>
                <w:tcW w:w="2698" w:type="dxa"/>
                <w:gridSpan w:val="2"/>
              </w:tcPr>
              <w:p w14:paraId="31D4AA20" w14:textId="77777777" w:rsidR="00D97C5A" w:rsidRPr="00026EBB" w:rsidRDefault="00D97C5A" w:rsidP="005743D2">
                <w:pPr>
                  <w:tabs>
                    <w:tab w:val="right" w:pos="8838"/>
                  </w:tabs>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2972" w:type="dxa"/>
              </w:tcPr>
              <w:p w14:paraId="468F4F69" w14:textId="21259340" w:rsidR="00D97C5A" w:rsidRPr="00026EBB" w:rsidRDefault="00D97C5A" w:rsidP="00A65CD8">
                <w:pPr>
                  <w:tabs>
                    <w:tab w:val="right" w:pos="8838"/>
                  </w:tabs>
                  <w:jc w:val="both"/>
                  <w:rPr>
                    <w:rFonts w:ascii="Palatino Linotype" w:eastAsia="Calibri" w:hAnsi="Palatino Linotype" w:cs="Tahoma"/>
                    <w:bCs/>
                    <w:sz w:val="22"/>
                    <w:szCs w:val="22"/>
                    <w:lang w:eastAsia="en-US"/>
                  </w:rPr>
                </w:pPr>
                <w:r w:rsidRPr="004979A2">
                  <w:rPr>
                    <w:rFonts w:ascii="Palatino Linotype" w:eastAsia="Calibri" w:hAnsi="Palatino Linotype" w:cs="Tahoma"/>
                    <w:bCs/>
                    <w:sz w:val="22"/>
                    <w:szCs w:val="22"/>
                    <w:lang w:eastAsia="en-US"/>
                  </w:rPr>
                  <w:tab/>
                </w:r>
                <w:r>
                  <w:rPr>
                    <w:rFonts w:ascii="Palatino Linotype" w:eastAsia="Calibri" w:hAnsi="Palatino Linotype" w:cs="Tahoma"/>
                    <w:b/>
                    <w:bCs/>
                    <w:sz w:val="22"/>
                    <w:szCs w:val="22"/>
                    <w:lang w:eastAsia="en-US"/>
                  </w:rPr>
                  <w:t>01231/INFOEM/IP/RR/2019</w:t>
                </w:r>
              </w:p>
            </w:tc>
          </w:tr>
          <w:tr w:rsidR="00D97C5A" w14:paraId="70BAB167" w14:textId="77777777" w:rsidTr="005743D2">
            <w:trPr>
              <w:gridBefore w:val="1"/>
              <w:gridAfter w:val="1"/>
              <w:wBefore w:w="572" w:type="dxa"/>
              <w:wAfter w:w="77" w:type="dxa"/>
              <w:trHeight w:val="144"/>
            </w:trPr>
            <w:tc>
              <w:tcPr>
                <w:tcW w:w="2698" w:type="dxa"/>
                <w:gridSpan w:val="2"/>
              </w:tcPr>
              <w:p w14:paraId="5A4DDD67" w14:textId="77777777" w:rsidR="00D97C5A" w:rsidRPr="00026EBB" w:rsidRDefault="00D97C5A" w:rsidP="005743D2">
                <w:pPr>
                  <w:tabs>
                    <w:tab w:val="right" w:pos="8838"/>
                  </w:tabs>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Sujeto Obligado:</w:t>
                </w:r>
              </w:p>
            </w:tc>
            <w:tc>
              <w:tcPr>
                <w:tcW w:w="2972" w:type="dxa"/>
              </w:tcPr>
              <w:p w14:paraId="7833A7D6" w14:textId="22E597AA" w:rsidR="00D97C5A" w:rsidRPr="00026EBB" w:rsidRDefault="00D97C5A" w:rsidP="004979A2">
                <w:pPr>
                  <w:tabs>
                    <w:tab w:val="right" w:pos="8838"/>
                  </w:tabs>
                  <w:jc w:val="both"/>
                  <w:rPr>
                    <w:rFonts w:ascii="Palatino Linotype" w:eastAsia="Calibri" w:hAnsi="Palatino Linotype" w:cs="Tahoma"/>
                    <w:sz w:val="22"/>
                    <w:szCs w:val="22"/>
                    <w:lang w:val="es-MX" w:eastAsia="en-US"/>
                  </w:rPr>
                </w:pPr>
                <w:r>
                  <w:rPr>
                    <w:rFonts w:ascii="Palatino Linotype" w:eastAsia="Calibri" w:hAnsi="Palatino Linotype" w:cs="Tahoma"/>
                    <w:sz w:val="22"/>
                    <w:szCs w:val="22"/>
                    <w:lang w:eastAsia="en-US"/>
                  </w:rPr>
                  <w:t>Ayuntamiento de Tequixquiac</w:t>
                </w:r>
              </w:p>
            </w:tc>
          </w:tr>
          <w:tr w:rsidR="00D97C5A" w14:paraId="734706DC" w14:textId="77777777" w:rsidTr="005743D2">
            <w:trPr>
              <w:gridBefore w:val="1"/>
              <w:gridAfter w:val="1"/>
              <w:wBefore w:w="572" w:type="dxa"/>
              <w:wAfter w:w="77" w:type="dxa"/>
              <w:trHeight w:val="138"/>
            </w:trPr>
            <w:tc>
              <w:tcPr>
                <w:tcW w:w="2698" w:type="dxa"/>
                <w:gridSpan w:val="2"/>
              </w:tcPr>
              <w:p w14:paraId="4534B594" w14:textId="77777777" w:rsidR="00D97C5A" w:rsidRPr="00026EBB" w:rsidRDefault="00D97C5A" w:rsidP="005743D2">
                <w:pPr>
                  <w:tabs>
                    <w:tab w:val="right" w:pos="8838"/>
                  </w:tabs>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Comisionado Ponente:</w:t>
                </w:r>
              </w:p>
            </w:tc>
            <w:tc>
              <w:tcPr>
                <w:tcW w:w="2972" w:type="dxa"/>
              </w:tcPr>
              <w:p w14:paraId="1226BDAB" w14:textId="77777777" w:rsidR="00D97C5A" w:rsidRPr="00026EBB" w:rsidRDefault="00D97C5A" w:rsidP="005743D2">
                <w:pPr>
                  <w:tabs>
                    <w:tab w:val="right" w:pos="8838"/>
                  </w:tabs>
                  <w:jc w:val="both"/>
                  <w:rPr>
                    <w:rFonts w:ascii="Palatino Linotype" w:eastAsia="Calibri" w:hAnsi="Palatino Linotype" w:cs="Tahoma"/>
                    <w:b/>
                    <w:sz w:val="22"/>
                    <w:szCs w:val="22"/>
                    <w:lang w:val="es-MX" w:eastAsia="en-US"/>
                  </w:rPr>
                </w:pPr>
                <w:r w:rsidRPr="00026EBB">
                  <w:rPr>
                    <w:rFonts w:ascii="Palatino Linotype" w:eastAsia="Calibri" w:hAnsi="Palatino Linotype" w:cs="Tahoma"/>
                    <w:sz w:val="22"/>
                    <w:szCs w:val="22"/>
                    <w:lang w:val="es-MX" w:eastAsia="en-US"/>
                  </w:rPr>
                  <w:t>Luis Gustavo Parra Noriega</w:t>
                </w:r>
              </w:p>
            </w:tc>
          </w:tr>
          <w:tr w:rsidR="00D97C5A" w14:paraId="2DDC7E3D" w14:textId="77777777" w:rsidTr="00DB7E5F">
            <w:trPr>
              <w:trHeight w:val="283"/>
            </w:trPr>
            <w:tc>
              <w:tcPr>
                <w:tcW w:w="2698" w:type="dxa"/>
                <w:gridSpan w:val="2"/>
              </w:tcPr>
              <w:p w14:paraId="06DF198A" w14:textId="77777777" w:rsidR="00D97C5A" w:rsidRPr="00E10748" w:rsidRDefault="00D97C5A" w:rsidP="005743D2">
                <w:pPr>
                  <w:tabs>
                    <w:tab w:val="right" w:pos="8838"/>
                  </w:tabs>
                  <w:rPr>
                    <w:rFonts w:ascii="Tahoma" w:eastAsia="Calibri" w:hAnsi="Tahoma" w:cs="Tahoma"/>
                    <w:b/>
                    <w:sz w:val="22"/>
                    <w:szCs w:val="22"/>
                    <w:lang w:val="es-MX" w:eastAsia="en-US"/>
                  </w:rPr>
                </w:pPr>
              </w:p>
            </w:tc>
            <w:tc>
              <w:tcPr>
                <w:tcW w:w="3621" w:type="dxa"/>
                <w:gridSpan w:val="3"/>
              </w:tcPr>
              <w:p w14:paraId="37E38119" w14:textId="77777777" w:rsidR="00D97C5A" w:rsidRPr="00E10748" w:rsidRDefault="00D97C5A" w:rsidP="005743D2">
                <w:pPr>
                  <w:tabs>
                    <w:tab w:val="right" w:pos="8838"/>
                  </w:tabs>
                  <w:jc w:val="both"/>
                  <w:rPr>
                    <w:rFonts w:ascii="Tahoma" w:eastAsia="Calibri" w:hAnsi="Tahoma" w:cs="Tahoma"/>
                    <w:b/>
                    <w:sz w:val="22"/>
                    <w:szCs w:val="22"/>
                    <w:lang w:val="es-MX" w:eastAsia="en-US"/>
                  </w:rPr>
                </w:pPr>
              </w:p>
            </w:tc>
          </w:tr>
        </w:tbl>
        <w:p w14:paraId="7EE3C20C" w14:textId="77777777" w:rsidR="00D97C5A" w:rsidRPr="005C106F" w:rsidRDefault="00D97C5A" w:rsidP="005743D2">
          <w:pPr>
            <w:tabs>
              <w:tab w:val="right" w:pos="8838"/>
            </w:tabs>
            <w:ind w:left="-28"/>
            <w:jc w:val="both"/>
            <w:rPr>
              <w:rFonts w:ascii="Arial" w:eastAsia="Calibri" w:hAnsi="Arial" w:cs="Arial"/>
              <w:b/>
              <w:sz w:val="22"/>
              <w:szCs w:val="22"/>
              <w:lang w:eastAsia="en-US"/>
            </w:rPr>
          </w:pPr>
        </w:p>
      </w:tc>
    </w:tr>
  </w:tbl>
  <w:p w14:paraId="2736AFB8" w14:textId="77777777" w:rsidR="00D97C5A" w:rsidRDefault="00D97C5A" w:rsidP="000930AE">
    <w:pPr>
      <w:pStyle w:val="Encabezado"/>
      <w:rPr>
        <w:sz w:val="14"/>
      </w:rPr>
    </w:pPr>
  </w:p>
  <w:p w14:paraId="77FFEA54" w14:textId="77777777" w:rsidR="00D97C5A" w:rsidRDefault="00D97C5A" w:rsidP="000930AE">
    <w:pPr>
      <w:pStyle w:val="Encabezado"/>
      <w:rPr>
        <w:sz w:val="14"/>
      </w:rPr>
    </w:pPr>
  </w:p>
  <w:p w14:paraId="2FCD8A1C" w14:textId="77777777" w:rsidR="00D97C5A" w:rsidRPr="00443C6B" w:rsidRDefault="00D97C5A" w:rsidP="000930AE">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EB481" w14:textId="77777777" w:rsidR="00D97C5A" w:rsidRDefault="00D97C5A"/>
  <w:tbl>
    <w:tblPr>
      <w:tblStyle w:val="Tablaconcuadrcula"/>
      <w:tblpPr w:leftFromText="141" w:rightFromText="141" w:vertAnchor="page" w:horzAnchor="page" w:tblpX="4921" w:tblpY="556"/>
      <w:tblW w:w="59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52"/>
      <w:gridCol w:w="3402"/>
    </w:tblGrid>
    <w:tr w:rsidR="00D97C5A" w:rsidRPr="00264223" w14:paraId="4FD3E646" w14:textId="77777777" w:rsidTr="005B27D6">
      <w:trPr>
        <w:trHeight w:val="563"/>
      </w:trPr>
      <w:tc>
        <w:tcPr>
          <w:tcW w:w="2552" w:type="dxa"/>
          <w:vAlign w:val="bottom"/>
        </w:tcPr>
        <w:p w14:paraId="6C3F733B" w14:textId="77777777" w:rsidR="00D97C5A" w:rsidRPr="00026EBB" w:rsidRDefault="00D97C5A" w:rsidP="005B27D6">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3402" w:type="dxa"/>
          <w:vAlign w:val="bottom"/>
        </w:tcPr>
        <w:p w14:paraId="59348B61" w14:textId="2170C754" w:rsidR="00D97C5A" w:rsidRPr="0091633A" w:rsidRDefault="00D97C5A" w:rsidP="00A00BF3">
          <w:pPr>
            <w:tabs>
              <w:tab w:val="right" w:pos="8838"/>
            </w:tabs>
            <w:ind w:left="-28" w:right="171"/>
            <w:jc w:val="both"/>
            <w:rPr>
              <w:rFonts w:ascii="Palatino Linotype" w:eastAsia="Calibri" w:hAnsi="Palatino Linotype" w:cs="Tahoma"/>
              <w:b/>
              <w:bCs/>
              <w:sz w:val="22"/>
              <w:szCs w:val="22"/>
              <w:lang w:eastAsia="en-US"/>
            </w:rPr>
          </w:pPr>
          <w:r w:rsidRPr="002A3D77">
            <w:rPr>
              <w:rFonts w:ascii="Palatino Linotype" w:eastAsia="Calibri" w:hAnsi="Palatino Linotype" w:cs="Tahoma"/>
              <w:b/>
              <w:bCs/>
              <w:sz w:val="22"/>
              <w:szCs w:val="22"/>
              <w:lang w:eastAsia="en-US"/>
            </w:rPr>
            <w:t>01231/INFOEM/IP/RR/2019</w:t>
          </w:r>
        </w:p>
      </w:tc>
    </w:tr>
    <w:tr w:rsidR="00D97C5A" w:rsidRPr="00264223" w14:paraId="6D1DD158" w14:textId="77777777" w:rsidTr="005B27D6">
      <w:trPr>
        <w:trHeight w:val="144"/>
      </w:trPr>
      <w:tc>
        <w:tcPr>
          <w:tcW w:w="2552" w:type="dxa"/>
        </w:tcPr>
        <w:p w14:paraId="0F35E3B3" w14:textId="77777777" w:rsidR="00D97C5A" w:rsidRPr="00026EBB" w:rsidRDefault="00D97C5A" w:rsidP="005B27D6">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Recurrente:</w:t>
          </w:r>
        </w:p>
      </w:tc>
      <w:tc>
        <w:tcPr>
          <w:tcW w:w="3402" w:type="dxa"/>
        </w:tcPr>
        <w:p w14:paraId="216CFC75" w14:textId="3E4CADA2" w:rsidR="00D97C5A" w:rsidRPr="003A5BF3" w:rsidRDefault="003A5BF3" w:rsidP="005B27D6">
          <w:pPr>
            <w:tabs>
              <w:tab w:val="right" w:pos="8838"/>
            </w:tabs>
            <w:ind w:right="171"/>
            <w:jc w:val="both"/>
            <w:rPr>
              <w:rFonts w:ascii="Palatino Linotype" w:eastAsia="Calibri" w:hAnsi="Palatino Linotype" w:cs="Tahoma"/>
              <w:sz w:val="22"/>
              <w:szCs w:val="22"/>
              <w:highlight w:val="black"/>
              <w:lang w:val="es-MX" w:eastAsia="en-US"/>
            </w:rPr>
          </w:pPr>
          <w:r w:rsidRPr="003A5BF3">
            <w:rPr>
              <w:rFonts w:ascii="Palatino Linotype" w:eastAsia="Calibri" w:hAnsi="Palatino Linotype" w:cs="Tahoma"/>
              <w:sz w:val="22"/>
              <w:szCs w:val="22"/>
              <w:highlight w:val="black"/>
              <w:lang w:val="es-MX" w:eastAsia="en-US"/>
            </w:rPr>
            <w:t>XXXXXXXXXXXXXXXXX</w:t>
          </w:r>
        </w:p>
      </w:tc>
    </w:tr>
    <w:tr w:rsidR="00D97C5A" w:rsidRPr="00264223" w14:paraId="702544B7" w14:textId="77777777" w:rsidTr="005B27D6">
      <w:trPr>
        <w:trHeight w:val="283"/>
      </w:trPr>
      <w:tc>
        <w:tcPr>
          <w:tcW w:w="2552" w:type="dxa"/>
        </w:tcPr>
        <w:p w14:paraId="2BF509B1" w14:textId="77777777" w:rsidR="00D97C5A" w:rsidRPr="00026EBB" w:rsidRDefault="00D97C5A" w:rsidP="005B27D6">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Sujeto Obligado:</w:t>
          </w:r>
        </w:p>
      </w:tc>
      <w:tc>
        <w:tcPr>
          <w:tcW w:w="3402" w:type="dxa"/>
        </w:tcPr>
        <w:p w14:paraId="7281945A" w14:textId="40D350A7" w:rsidR="00D97C5A" w:rsidRPr="00026EBB" w:rsidRDefault="00D97C5A" w:rsidP="00D444D0">
          <w:pPr>
            <w:tabs>
              <w:tab w:val="right" w:pos="8838"/>
            </w:tabs>
            <w:ind w:right="171"/>
            <w:jc w:val="both"/>
            <w:rPr>
              <w:rFonts w:ascii="Palatino Linotype" w:eastAsia="Calibri" w:hAnsi="Palatino Linotype" w:cs="Tahoma"/>
              <w:b/>
              <w:sz w:val="22"/>
              <w:szCs w:val="22"/>
              <w:lang w:val="es-MX" w:eastAsia="en-US"/>
            </w:rPr>
          </w:pPr>
          <w:r w:rsidRPr="002A3D77">
            <w:rPr>
              <w:rFonts w:ascii="Palatino Linotype" w:eastAsia="Calibri" w:hAnsi="Palatino Linotype" w:cs="Tahoma"/>
              <w:sz w:val="22"/>
              <w:szCs w:val="22"/>
              <w:lang w:val="es-MX" w:eastAsia="en-US"/>
            </w:rPr>
            <w:t>Ayuntamiento de Tequixquiac</w:t>
          </w:r>
        </w:p>
      </w:tc>
    </w:tr>
    <w:tr w:rsidR="00D97C5A" w:rsidRPr="00264223" w14:paraId="6BF0DE15" w14:textId="77777777" w:rsidTr="005B27D6">
      <w:trPr>
        <w:trHeight w:val="283"/>
      </w:trPr>
      <w:tc>
        <w:tcPr>
          <w:tcW w:w="2552" w:type="dxa"/>
        </w:tcPr>
        <w:p w14:paraId="60CA22C7" w14:textId="77777777" w:rsidR="00D97C5A" w:rsidRPr="00026EBB" w:rsidRDefault="00D97C5A" w:rsidP="005B27D6">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Comisionado Ponente:</w:t>
          </w:r>
        </w:p>
      </w:tc>
      <w:tc>
        <w:tcPr>
          <w:tcW w:w="3402" w:type="dxa"/>
        </w:tcPr>
        <w:p w14:paraId="45A527B3" w14:textId="77777777" w:rsidR="00D97C5A" w:rsidRPr="00026EBB" w:rsidRDefault="00D97C5A" w:rsidP="005B27D6">
          <w:pPr>
            <w:tabs>
              <w:tab w:val="right" w:pos="8838"/>
            </w:tabs>
            <w:ind w:right="171"/>
            <w:jc w:val="both"/>
            <w:rPr>
              <w:rFonts w:ascii="Palatino Linotype" w:eastAsia="Calibri" w:hAnsi="Palatino Linotype" w:cs="Tahoma"/>
              <w:b/>
              <w:sz w:val="22"/>
              <w:szCs w:val="22"/>
              <w:lang w:val="es-MX" w:eastAsia="en-US"/>
            </w:rPr>
          </w:pPr>
          <w:r w:rsidRPr="00026EBB">
            <w:rPr>
              <w:rFonts w:ascii="Palatino Linotype" w:eastAsia="Calibri" w:hAnsi="Palatino Linotype" w:cs="Tahoma"/>
              <w:sz w:val="22"/>
              <w:szCs w:val="22"/>
              <w:lang w:val="es-MX" w:eastAsia="en-US"/>
            </w:rPr>
            <w:t>Luis Gustavo Parra Noriega</w:t>
          </w:r>
        </w:p>
      </w:tc>
    </w:tr>
  </w:tbl>
  <w:p w14:paraId="1284C697" w14:textId="77777777" w:rsidR="00D97C5A" w:rsidRDefault="00D97C5A"/>
  <w:p w14:paraId="0AC3452F" w14:textId="77777777" w:rsidR="00D97C5A" w:rsidRDefault="00D97C5A"/>
  <w:p w14:paraId="0041C3A4" w14:textId="77777777" w:rsidR="00D97C5A" w:rsidRDefault="00D97C5A"/>
  <w:p w14:paraId="75FB1A74" w14:textId="77777777" w:rsidR="00D97C5A" w:rsidRDefault="00D97C5A"/>
  <w:p w14:paraId="3D32D6F8" w14:textId="77777777" w:rsidR="00D97C5A" w:rsidRDefault="00D97C5A"/>
  <w:p w14:paraId="626DAF80" w14:textId="77777777" w:rsidR="00D97C5A" w:rsidRDefault="00D97C5A" w:rsidP="00B727C5">
    <w:pPr>
      <w:pStyle w:val="Encabezado"/>
    </w:pPr>
  </w:p>
  <w:p w14:paraId="24F29F50" w14:textId="77777777" w:rsidR="00D97C5A" w:rsidRDefault="00D97C5A" w:rsidP="00B727C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26E71AD"/>
    <w:multiLevelType w:val="hybridMultilevel"/>
    <w:tmpl w:val="B3D2142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091B36"/>
    <w:multiLevelType w:val="hybridMultilevel"/>
    <w:tmpl w:val="54FE117E"/>
    <w:lvl w:ilvl="0" w:tplc="080A0015">
      <w:start w:val="1"/>
      <w:numFmt w:val="upperLetter"/>
      <w:lvlText w:val="%1."/>
      <w:lvlJc w:val="left"/>
      <w:pPr>
        <w:ind w:left="720" w:hanging="360"/>
      </w:p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9759E1"/>
    <w:multiLevelType w:val="hybridMultilevel"/>
    <w:tmpl w:val="245EB67A"/>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E21B8E"/>
    <w:multiLevelType w:val="hybridMultilevel"/>
    <w:tmpl w:val="5AA60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0B32443"/>
    <w:multiLevelType w:val="hybridMultilevel"/>
    <w:tmpl w:val="C7DE44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41D1363"/>
    <w:multiLevelType w:val="hybridMultilevel"/>
    <w:tmpl w:val="CC9C11C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896E44"/>
    <w:multiLevelType w:val="hybridMultilevel"/>
    <w:tmpl w:val="131A16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1FA76F1"/>
    <w:multiLevelType w:val="hybridMultilevel"/>
    <w:tmpl w:val="A410AB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44B3136"/>
    <w:multiLevelType w:val="hybridMultilevel"/>
    <w:tmpl w:val="245EB67A"/>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9394FB2"/>
    <w:multiLevelType w:val="hybridMultilevel"/>
    <w:tmpl w:val="D37CCF62"/>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E723B3A"/>
    <w:multiLevelType w:val="hybridMultilevel"/>
    <w:tmpl w:val="E1480E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F1E7FD6"/>
    <w:multiLevelType w:val="hybridMultilevel"/>
    <w:tmpl w:val="2F60BC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7273FB7"/>
    <w:multiLevelType w:val="hybridMultilevel"/>
    <w:tmpl w:val="29224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C0D1D37"/>
    <w:multiLevelType w:val="hybridMultilevel"/>
    <w:tmpl w:val="6E6EE8F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E692A67"/>
    <w:multiLevelType w:val="hybridMultilevel"/>
    <w:tmpl w:val="F1529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FCD17CB"/>
    <w:multiLevelType w:val="hybridMultilevel"/>
    <w:tmpl w:val="1974D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0184F2F"/>
    <w:multiLevelType w:val="hybridMultilevel"/>
    <w:tmpl w:val="CC9C11C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3A02B35"/>
    <w:multiLevelType w:val="hybridMultilevel"/>
    <w:tmpl w:val="AA04F5A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1" w15:restartNumberingAfterBreak="0">
    <w:nsid w:val="6F962A66"/>
    <w:multiLevelType w:val="hybridMultilevel"/>
    <w:tmpl w:val="1FAC59C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5422B96"/>
    <w:multiLevelType w:val="hybridMultilevel"/>
    <w:tmpl w:val="5658E33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D922378"/>
    <w:multiLevelType w:val="hybridMultilevel"/>
    <w:tmpl w:val="22B00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2"/>
  </w:num>
  <w:num w:numId="4">
    <w:abstractNumId w:val="6"/>
  </w:num>
  <w:num w:numId="5">
    <w:abstractNumId w:val="19"/>
  </w:num>
  <w:num w:numId="6">
    <w:abstractNumId w:val="20"/>
  </w:num>
  <w:num w:numId="7">
    <w:abstractNumId w:val="20"/>
  </w:num>
  <w:num w:numId="8">
    <w:abstractNumId w:val="17"/>
  </w:num>
  <w:num w:numId="9">
    <w:abstractNumId w:val="9"/>
  </w:num>
  <w:num w:numId="10">
    <w:abstractNumId w:val="13"/>
  </w:num>
  <w:num w:numId="11">
    <w:abstractNumId w:val="14"/>
  </w:num>
  <w:num w:numId="12">
    <w:abstractNumId w:val="10"/>
  </w:num>
  <w:num w:numId="13">
    <w:abstractNumId w:val="5"/>
  </w:num>
  <w:num w:numId="14">
    <w:abstractNumId w:val="4"/>
  </w:num>
  <w:num w:numId="15">
    <w:abstractNumId w:val="15"/>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num>
  <w:num w:numId="18">
    <w:abstractNumId w:val="16"/>
  </w:num>
  <w:num w:numId="19">
    <w:abstractNumId w:val="21"/>
  </w:num>
  <w:num w:numId="20">
    <w:abstractNumId w:val="11"/>
  </w:num>
  <w:num w:numId="21">
    <w:abstractNumId w:val="2"/>
  </w:num>
  <w:num w:numId="22">
    <w:abstractNumId w:val="1"/>
  </w:num>
  <w:num w:numId="23">
    <w:abstractNumId w:val="12"/>
  </w:num>
  <w:num w:numId="24">
    <w:abstractNumId w:val="7"/>
  </w:num>
  <w:num w:numId="25">
    <w:abstractNumId w:val="18"/>
  </w:num>
  <w:num w:numId="26">
    <w:abstractNumId w:val="3"/>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27EB"/>
    <w:rsid w:val="0000328D"/>
    <w:rsid w:val="0000485A"/>
    <w:rsid w:val="00004DF1"/>
    <w:rsid w:val="00006543"/>
    <w:rsid w:val="00013A19"/>
    <w:rsid w:val="00014465"/>
    <w:rsid w:val="00017019"/>
    <w:rsid w:val="00020FAA"/>
    <w:rsid w:val="000212E5"/>
    <w:rsid w:val="00021C64"/>
    <w:rsid w:val="00023837"/>
    <w:rsid w:val="000241C5"/>
    <w:rsid w:val="00026EBB"/>
    <w:rsid w:val="000313A7"/>
    <w:rsid w:val="000313C2"/>
    <w:rsid w:val="00032DD8"/>
    <w:rsid w:val="00032F5B"/>
    <w:rsid w:val="00034E9D"/>
    <w:rsid w:val="0003645D"/>
    <w:rsid w:val="000373BC"/>
    <w:rsid w:val="00037B34"/>
    <w:rsid w:val="00037F4B"/>
    <w:rsid w:val="0004168D"/>
    <w:rsid w:val="00043C4B"/>
    <w:rsid w:val="0004646B"/>
    <w:rsid w:val="000475E4"/>
    <w:rsid w:val="00047D67"/>
    <w:rsid w:val="00050DF6"/>
    <w:rsid w:val="00051A65"/>
    <w:rsid w:val="000528E6"/>
    <w:rsid w:val="00053EBE"/>
    <w:rsid w:val="0006017B"/>
    <w:rsid w:val="00063366"/>
    <w:rsid w:val="00073274"/>
    <w:rsid w:val="0007595F"/>
    <w:rsid w:val="000813B0"/>
    <w:rsid w:val="0008148B"/>
    <w:rsid w:val="0008165E"/>
    <w:rsid w:val="00081C8C"/>
    <w:rsid w:val="00082F59"/>
    <w:rsid w:val="00087B93"/>
    <w:rsid w:val="000930AE"/>
    <w:rsid w:val="00093D95"/>
    <w:rsid w:val="00094124"/>
    <w:rsid w:val="00097211"/>
    <w:rsid w:val="0009793B"/>
    <w:rsid w:val="000A20A4"/>
    <w:rsid w:val="000A2275"/>
    <w:rsid w:val="000A2389"/>
    <w:rsid w:val="000A238F"/>
    <w:rsid w:val="000A7211"/>
    <w:rsid w:val="000A7476"/>
    <w:rsid w:val="000B0B4E"/>
    <w:rsid w:val="000B1D37"/>
    <w:rsid w:val="000B2C93"/>
    <w:rsid w:val="000B36DD"/>
    <w:rsid w:val="000B5711"/>
    <w:rsid w:val="000B6020"/>
    <w:rsid w:val="000B691A"/>
    <w:rsid w:val="000C2283"/>
    <w:rsid w:val="000C27CA"/>
    <w:rsid w:val="000C5940"/>
    <w:rsid w:val="000C59CB"/>
    <w:rsid w:val="000C6D13"/>
    <w:rsid w:val="000D0B08"/>
    <w:rsid w:val="000D0CE1"/>
    <w:rsid w:val="000D199C"/>
    <w:rsid w:val="000D514C"/>
    <w:rsid w:val="000D71F7"/>
    <w:rsid w:val="000E087D"/>
    <w:rsid w:val="000E0BEA"/>
    <w:rsid w:val="000E67E4"/>
    <w:rsid w:val="000F1B66"/>
    <w:rsid w:val="000F24C8"/>
    <w:rsid w:val="000F3DA0"/>
    <w:rsid w:val="000F4876"/>
    <w:rsid w:val="000F555D"/>
    <w:rsid w:val="000F57B1"/>
    <w:rsid w:val="000F7A45"/>
    <w:rsid w:val="000F7FD8"/>
    <w:rsid w:val="00100BAC"/>
    <w:rsid w:val="001017B7"/>
    <w:rsid w:val="001034C6"/>
    <w:rsid w:val="00103D64"/>
    <w:rsid w:val="001049B0"/>
    <w:rsid w:val="00104ADB"/>
    <w:rsid w:val="001057BC"/>
    <w:rsid w:val="00106127"/>
    <w:rsid w:val="00107D2F"/>
    <w:rsid w:val="001133D5"/>
    <w:rsid w:val="00114068"/>
    <w:rsid w:val="001150E9"/>
    <w:rsid w:val="001224BA"/>
    <w:rsid w:val="00127757"/>
    <w:rsid w:val="00127E51"/>
    <w:rsid w:val="00130F33"/>
    <w:rsid w:val="00132A80"/>
    <w:rsid w:val="00132F95"/>
    <w:rsid w:val="00135F5A"/>
    <w:rsid w:val="001373A9"/>
    <w:rsid w:val="001426E4"/>
    <w:rsid w:val="0014307A"/>
    <w:rsid w:val="00144D0B"/>
    <w:rsid w:val="00146080"/>
    <w:rsid w:val="00147566"/>
    <w:rsid w:val="001507FD"/>
    <w:rsid w:val="00151053"/>
    <w:rsid w:val="00151442"/>
    <w:rsid w:val="00151FBB"/>
    <w:rsid w:val="0015211F"/>
    <w:rsid w:val="00155F96"/>
    <w:rsid w:val="00156408"/>
    <w:rsid w:val="00156A6B"/>
    <w:rsid w:val="00161DF9"/>
    <w:rsid w:val="00161ED0"/>
    <w:rsid w:val="00162CCE"/>
    <w:rsid w:val="00165891"/>
    <w:rsid w:val="00167281"/>
    <w:rsid w:val="00170545"/>
    <w:rsid w:val="00171ADD"/>
    <w:rsid w:val="001720DD"/>
    <w:rsid w:val="00173688"/>
    <w:rsid w:val="0017459B"/>
    <w:rsid w:val="00175B2F"/>
    <w:rsid w:val="0017695F"/>
    <w:rsid w:val="00182F0F"/>
    <w:rsid w:val="00183C9D"/>
    <w:rsid w:val="00183D24"/>
    <w:rsid w:val="001843F8"/>
    <w:rsid w:val="001851A6"/>
    <w:rsid w:val="001875A7"/>
    <w:rsid w:val="001879E1"/>
    <w:rsid w:val="0019389B"/>
    <w:rsid w:val="00194314"/>
    <w:rsid w:val="00194582"/>
    <w:rsid w:val="0019576A"/>
    <w:rsid w:val="001A1B88"/>
    <w:rsid w:val="001A1B94"/>
    <w:rsid w:val="001A22F5"/>
    <w:rsid w:val="001A7FD2"/>
    <w:rsid w:val="001B107D"/>
    <w:rsid w:val="001B2CD9"/>
    <w:rsid w:val="001B6049"/>
    <w:rsid w:val="001B62A0"/>
    <w:rsid w:val="001B790F"/>
    <w:rsid w:val="001B7D42"/>
    <w:rsid w:val="001C282F"/>
    <w:rsid w:val="001C4E35"/>
    <w:rsid w:val="001D0086"/>
    <w:rsid w:val="001D0094"/>
    <w:rsid w:val="001D33B5"/>
    <w:rsid w:val="001D425D"/>
    <w:rsid w:val="001D7012"/>
    <w:rsid w:val="001D7BD2"/>
    <w:rsid w:val="001E0AF5"/>
    <w:rsid w:val="001E1355"/>
    <w:rsid w:val="001E2A4D"/>
    <w:rsid w:val="001E53C2"/>
    <w:rsid w:val="001E551B"/>
    <w:rsid w:val="001F0E9C"/>
    <w:rsid w:val="001F1540"/>
    <w:rsid w:val="001F652C"/>
    <w:rsid w:val="001F739F"/>
    <w:rsid w:val="001F78D9"/>
    <w:rsid w:val="00202DB8"/>
    <w:rsid w:val="00205B1E"/>
    <w:rsid w:val="00207736"/>
    <w:rsid w:val="00212460"/>
    <w:rsid w:val="00214726"/>
    <w:rsid w:val="00215D0D"/>
    <w:rsid w:val="00217AEF"/>
    <w:rsid w:val="0022119B"/>
    <w:rsid w:val="00221576"/>
    <w:rsid w:val="00221EC9"/>
    <w:rsid w:val="002223A9"/>
    <w:rsid w:val="00223ECD"/>
    <w:rsid w:val="002240FC"/>
    <w:rsid w:val="002241A6"/>
    <w:rsid w:val="002241E8"/>
    <w:rsid w:val="00224774"/>
    <w:rsid w:val="002247B0"/>
    <w:rsid w:val="00224F7A"/>
    <w:rsid w:val="00225152"/>
    <w:rsid w:val="00226633"/>
    <w:rsid w:val="00230E81"/>
    <w:rsid w:val="00232673"/>
    <w:rsid w:val="00236863"/>
    <w:rsid w:val="00237C1F"/>
    <w:rsid w:val="00237D0D"/>
    <w:rsid w:val="0024089F"/>
    <w:rsid w:val="002433A4"/>
    <w:rsid w:val="002435DC"/>
    <w:rsid w:val="00247B17"/>
    <w:rsid w:val="00250389"/>
    <w:rsid w:val="00251F2E"/>
    <w:rsid w:val="00252669"/>
    <w:rsid w:val="002534FB"/>
    <w:rsid w:val="00254209"/>
    <w:rsid w:val="00254288"/>
    <w:rsid w:val="002545AA"/>
    <w:rsid w:val="0025469C"/>
    <w:rsid w:val="002579CE"/>
    <w:rsid w:val="00260D0F"/>
    <w:rsid w:val="00260FEC"/>
    <w:rsid w:val="00261DD6"/>
    <w:rsid w:val="00264223"/>
    <w:rsid w:val="002657E2"/>
    <w:rsid w:val="0026609C"/>
    <w:rsid w:val="002705D2"/>
    <w:rsid w:val="002727CC"/>
    <w:rsid w:val="00273679"/>
    <w:rsid w:val="0028009F"/>
    <w:rsid w:val="00281A35"/>
    <w:rsid w:val="00283E90"/>
    <w:rsid w:val="00284486"/>
    <w:rsid w:val="00285644"/>
    <w:rsid w:val="0028581E"/>
    <w:rsid w:val="002921EB"/>
    <w:rsid w:val="00292DE5"/>
    <w:rsid w:val="0029330C"/>
    <w:rsid w:val="00293491"/>
    <w:rsid w:val="00293A8C"/>
    <w:rsid w:val="00294A55"/>
    <w:rsid w:val="002A0FB8"/>
    <w:rsid w:val="002A3B3C"/>
    <w:rsid w:val="002A3D77"/>
    <w:rsid w:val="002A6193"/>
    <w:rsid w:val="002A7BD4"/>
    <w:rsid w:val="002A7F32"/>
    <w:rsid w:val="002B20A1"/>
    <w:rsid w:val="002B2147"/>
    <w:rsid w:val="002B226E"/>
    <w:rsid w:val="002B46D4"/>
    <w:rsid w:val="002B54CF"/>
    <w:rsid w:val="002B6515"/>
    <w:rsid w:val="002C1274"/>
    <w:rsid w:val="002C1A9C"/>
    <w:rsid w:val="002C51F7"/>
    <w:rsid w:val="002D1BE4"/>
    <w:rsid w:val="002D5DDD"/>
    <w:rsid w:val="002D724D"/>
    <w:rsid w:val="002E5015"/>
    <w:rsid w:val="002E7AA1"/>
    <w:rsid w:val="002E7ACF"/>
    <w:rsid w:val="002F0CE9"/>
    <w:rsid w:val="002F18C3"/>
    <w:rsid w:val="002F199F"/>
    <w:rsid w:val="002F3691"/>
    <w:rsid w:val="002F3BD0"/>
    <w:rsid w:val="002F5B19"/>
    <w:rsid w:val="00300A0B"/>
    <w:rsid w:val="00301F46"/>
    <w:rsid w:val="00303CAD"/>
    <w:rsid w:val="00304689"/>
    <w:rsid w:val="003046FD"/>
    <w:rsid w:val="00306418"/>
    <w:rsid w:val="0030726B"/>
    <w:rsid w:val="003100F3"/>
    <w:rsid w:val="00310C11"/>
    <w:rsid w:val="00315492"/>
    <w:rsid w:val="00316600"/>
    <w:rsid w:val="003172EC"/>
    <w:rsid w:val="003201BA"/>
    <w:rsid w:val="0032170B"/>
    <w:rsid w:val="00323325"/>
    <w:rsid w:val="003243B0"/>
    <w:rsid w:val="00325EC0"/>
    <w:rsid w:val="00326138"/>
    <w:rsid w:val="003340EC"/>
    <w:rsid w:val="003350FF"/>
    <w:rsid w:val="0034057C"/>
    <w:rsid w:val="00343E36"/>
    <w:rsid w:val="00350142"/>
    <w:rsid w:val="00351628"/>
    <w:rsid w:val="003526FB"/>
    <w:rsid w:val="00353B6D"/>
    <w:rsid w:val="00354920"/>
    <w:rsid w:val="00355AA1"/>
    <w:rsid w:val="00355DC6"/>
    <w:rsid w:val="003604D7"/>
    <w:rsid w:val="0036351E"/>
    <w:rsid w:val="00363AA5"/>
    <w:rsid w:val="00364521"/>
    <w:rsid w:val="00365026"/>
    <w:rsid w:val="00367F82"/>
    <w:rsid w:val="003747ED"/>
    <w:rsid w:val="003756AF"/>
    <w:rsid w:val="00375815"/>
    <w:rsid w:val="00376EC8"/>
    <w:rsid w:val="00380441"/>
    <w:rsid w:val="003816A3"/>
    <w:rsid w:val="00382696"/>
    <w:rsid w:val="0038438A"/>
    <w:rsid w:val="003864D2"/>
    <w:rsid w:val="00390249"/>
    <w:rsid w:val="00390BF8"/>
    <w:rsid w:val="00392877"/>
    <w:rsid w:val="00392E12"/>
    <w:rsid w:val="00394645"/>
    <w:rsid w:val="00394D7E"/>
    <w:rsid w:val="003956E9"/>
    <w:rsid w:val="003965EC"/>
    <w:rsid w:val="00396BA0"/>
    <w:rsid w:val="003A0E17"/>
    <w:rsid w:val="003A16D4"/>
    <w:rsid w:val="003A357E"/>
    <w:rsid w:val="003A5BB9"/>
    <w:rsid w:val="003A5BF3"/>
    <w:rsid w:val="003A6C06"/>
    <w:rsid w:val="003A6E62"/>
    <w:rsid w:val="003A78B5"/>
    <w:rsid w:val="003A7BE8"/>
    <w:rsid w:val="003A7C85"/>
    <w:rsid w:val="003A7FBE"/>
    <w:rsid w:val="003B0D09"/>
    <w:rsid w:val="003B11A8"/>
    <w:rsid w:val="003B165A"/>
    <w:rsid w:val="003B2140"/>
    <w:rsid w:val="003B3EF3"/>
    <w:rsid w:val="003B6D7C"/>
    <w:rsid w:val="003C1510"/>
    <w:rsid w:val="003C2478"/>
    <w:rsid w:val="003C28B8"/>
    <w:rsid w:val="003C6934"/>
    <w:rsid w:val="003C74F9"/>
    <w:rsid w:val="003C7827"/>
    <w:rsid w:val="003C7FD0"/>
    <w:rsid w:val="003D0268"/>
    <w:rsid w:val="003D0323"/>
    <w:rsid w:val="003D1A43"/>
    <w:rsid w:val="003D1A64"/>
    <w:rsid w:val="003D37E4"/>
    <w:rsid w:val="003D3A9C"/>
    <w:rsid w:val="003E13A6"/>
    <w:rsid w:val="003E31E5"/>
    <w:rsid w:val="003E32ED"/>
    <w:rsid w:val="003E3A39"/>
    <w:rsid w:val="003E4693"/>
    <w:rsid w:val="003E56BD"/>
    <w:rsid w:val="003E58C9"/>
    <w:rsid w:val="003E58F6"/>
    <w:rsid w:val="003E79C7"/>
    <w:rsid w:val="003F204B"/>
    <w:rsid w:val="003F36D7"/>
    <w:rsid w:val="003F578D"/>
    <w:rsid w:val="003F650B"/>
    <w:rsid w:val="003F67B8"/>
    <w:rsid w:val="004004E9"/>
    <w:rsid w:val="00400FDE"/>
    <w:rsid w:val="00402109"/>
    <w:rsid w:val="00402595"/>
    <w:rsid w:val="004033A7"/>
    <w:rsid w:val="004052C5"/>
    <w:rsid w:val="004100AA"/>
    <w:rsid w:val="00412203"/>
    <w:rsid w:val="0041563A"/>
    <w:rsid w:val="00417DE3"/>
    <w:rsid w:val="004203EE"/>
    <w:rsid w:val="00420B07"/>
    <w:rsid w:val="00422869"/>
    <w:rsid w:val="00425F59"/>
    <w:rsid w:val="00426448"/>
    <w:rsid w:val="0043197C"/>
    <w:rsid w:val="0043257A"/>
    <w:rsid w:val="00436FD3"/>
    <w:rsid w:val="004406CF"/>
    <w:rsid w:val="00441804"/>
    <w:rsid w:val="0044293C"/>
    <w:rsid w:val="004435B4"/>
    <w:rsid w:val="00444335"/>
    <w:rsid w:val="0044446C"/>
    <w:rsid w:val="004471B4"/>
    <w:rsid w:val="00450248"/>
    <w:rsid w:val="004517E5"/>
    <w:rsid w:val="0046048A"/>
    <w:rsid w:val="00461690"/>
    <w:rsid w:val="00462ED7"/>
    <w:rsid w:val="00466346"/>
    <w:rsid w:val="004751D6"/>
    <w:rsid w:val="00476345"/>
    <w:rsid w:val="00477DBA"/>
    <w:rsid w:val="00477E20"/>
    <w:rsid w:val="00480BB8"/>
    <w:rsid w:val="00481674"/>
    <w:rsid w:val="00481D51"/>
    <w:rsid w:val="0048519E"/>
    <w:rsid w:val="00485EC7"/>
    <w:rsid w:val="00485F1D"/>
    <w:rsid w:val="004860BD"/>
    <w:rsid w:val="00487430"/>
    <w:rsid w:val="00492519"/>
    <w:rsid w:val="00492CDA"/>
    <w:rsid w:val="00492DCA"/>
    <w:rsid w:val="00493283"/>
    <w:rsid w:val="0049667A"/>
    <w:rsid w:val="004979A2"/>
    <w:rsid w:val="004A0A7B"/>
    <w:rsid w:val="004A0BB0"/>
    <w:rsid w:val="004A1FE5"/>
    <w:rsid w:val="004A26CD"/>
    <w:rsid w:val="004A2A21"/>
    <w:rsid w:val="004A3584"/>
    <w:rsid w:val="004A5121"/>
    <w:rsid w:val="004A577A"/>
    <w:rsid w:val="004A7990"/>
    <w:rsid w:val="004B134D"/>
    <w:rsid w:val="004B1796"/>
    <w:rsid w:val="004B2C95"/>
    <w:rsid w:val="004B591D"/>
    <w:rsid w:val="004B7542"/>
    <w:rsid w:val="004C1951"/>
    <w:rsid w:val="004C37AA"/>
    <w:rsid w:val="004C4ACC"/>
    <w:rsid w:val="004C6AC1"/>
    <w:rsid w:val="004C7E83"/>
    <w:rsid w:val="004D2A6A"/>
    <w:rsid w:val="004D5893"/>
    <w:rsid w:val="004D5DB3"/>
    <w:rsid w:val="004E345F"/>
    <w:rsid w:val="004E3545"/>
    <w:rsid w:val="004E41C7"/>
    <w:rsid w:val="004E58C3"/>
    <w:rsid w:val="004E5A21"/>
    <w:rsid w:val="004E7FE7"/>
    <w:rsid w:val="004F2D88"/>
    <w:rsid w:val="004F41A2"/>
    <w:rsid w:val="005001F3"/>
    <w:rsid w:val="005008D7"/>
    <w:rsid w:val="0050434B"/>
    <w:rsid w:val="0050485B"/>
    <w:rsid w:val="005070C3"/>
    <w:rsid w:val="005124DC"/>
    <w:rsid w:val="00512F7F"/>
    <w:rsid w:val="00514333"/>
    <w:rsid w:val="00515991"/>
    <w:rsid w:val="005220BE"/>
    <w:rsid w:val="00526667"/>
    <w:rsid w:val="00537FB2"/>
    <w:rsid w:val="00540DFD"/>
    <w:rsid w:val="00541D46"/>
    <w:rsid w:val="00542D5F"/>
    <w:rsid w:val="005435DE"/>
    <w:rsid w:val="0054474A"/>
    <w:rsid w:val="00544C28"/>
    <w:rsid w:val="00545159"/>
    <w:rsid w:val="00546BAE"/>
    <w:rsid w:val="00552EBD"/>
    <w:rsid w:val="00553827"/>
    <w:rsid w:val="00555F71"/>
    <w:rsid w:val="005643DB"/>
    <w:rsid w:val="0056521E"/>
    <w:rsid w:val="0057338D"/>
    <w:rsid w:val="005740F6"/>
    <w:rsid w:val="005743D2"/>
    <w:rsid w:val="00575DE3"/>
    <w:rsid w:val="00576F74"/>
    <w:rsid w:val="005802BD"/>
    <w:rsid w:val="00586FA8"/>
    <w:rsid w:val="00587F23"/>
    <w:rsid w:val="00591E3A"/>
    <w:rsid w:val="00593CB4"/>
    <w:rsid w:val="00597A04"/>
    <w:rsid w:val="005A1156"/>
    <w:rsid w:val="005A1803"/>
    <w:rsid w:val="005A3131"/>
    <w:rsid w:val="005A4096"/>
    <w:rsid w:val="005B0D7C"/>
    <w:rsid w:val="005B0E86"/>
    <w:rsid w:val="005B27D6"/>
    <w:rsid w:val="005B2CD4"/>
    <w:rsid w:val="005B5DEE"/>
    <w:rsid w:val="005B6854"/>
    <w:rsid w:val="005B703E"/>
    <w:rsid w:val="005C0DBE"/>
    <w:rsid w:val="005C4034"/>
    <w:rsid w:val="005C465F"/>
    <w:rsid w:val="005C651C"/>
    <w:rsid w:val="005C6D3A"/>
    <w:rsid w:val="005D0D06"/>
    <w:rsid w:val="005D1427"/>
    <w:rsid w:val="005D2B62"/>
    <w:rsid w:val="005D49C8"/>
    <w:rsid w:val="005D4C33"/>
    <w:rsid w:val="005D5607"/>
    <w:rsid w:val="005D573F"/>
    <w:rsid w:val="005E1D32"/>
    <w:rsid w:val="005E37E9"/>
    <w:rsid w:val="005F03DB"/>
    <w:rsid w:val="005F11C2"/>
    <w:rsid w:val="005F1701"/>
    <w:rsid w:val="005F7B7F"/>
    <w:rsid w:val="00602E30"/>
    <w:rsid w:val="00603A46"/>
    <w:rsid w:val="00611A49"/>
    <w:rsid w:val="00613017"/>
    <w:rsid w:val="00613A54"/>
    <w:rsid w:val="00616189"/>
    <w:rsid w:val="006166F0"/>
    <w:rsid w:val="00620EE6"/>
    <w:rsid w:val="00621760"/>
    <w:rsid w:val="006217BB"/>
    <w:rsid w:val="0062299C"/>
    <w:rsid w:val="00624BB7"/>
    <w:rsid w:val="00625BD5"/>
    <w:rsid w:val="00625DFB"/>
    <w:rsid w:val="00626694"/>
    <w:rsid w:val="0062725F"/>
    <w:rsid w:val="00634CEB"/>
    <w:rsid w:val="00637179"/>
    <w:rsid w:val="00641E3F"/>
    <w:rsid w:val="0064349F"/>
    <w:rsid w:val="00646100"/>
    <w:rsid w:val="006476CA"/>
    <w:rsid w:val="006507A4"/>
    <w:rsid w:val="0065100D"/>
    <w:rsid w:val="00652D65"/>
    <w:rsid w:val="00653D74"/>
    <w:rsid w:val="00653F19"/>
    <w:rsid w:val="006552AE"/>
    <w:rsid w:val="00655773"/>
    <w:rsid w:val="006563CA"/>
    <w:rsid w:val="006578FC"/>
    <w:rsid w:val="006608AB"/>
    <w:rsid w:val="00662E00"/>
    <w:rsid w:val="00663B2D"/>
    <w:rsid w:val="00664587"/>
    <w:rsid w:val="00666F25"/>
    <w:rsid w:val="00667C1C"/>
    <w:rsid w:val="00671885"/>
    <w:rsid w:val="00673DD4"/>
    <w:rsid w:val="00674AEB"/>
    <w:rsid w:val="006753B0"/>
    <w:rsid w:val="0067635F"/>
    <w:rsid w:val="00676F42"/>
    <w:rsid w:val="00681656"/>
    <w:rsid w:val="00683CB5"/>
    <w:rsid w:val="0068455C"/>
    <w:rsid w:val="00685328"/>
    <w:rsid w:val="00690562"/>
    <w:rsid w:val="0069333E"/>
    <w:rsid w:val="00693C8E"/>
    <w:rsid w:val="006969BA"/>
    <w:rsid w:val="006A026A"/>
    <w:rsid w:val="006A0425"/>
    <w:rsid w:val="006A1D62"/>
    <w:rsid w:val="006A3759"/>
    <w:rsid w:val="006A6D7F"/>
    <w:rsid w:val="006A73F2"/>
    <w:rsid w:val="006B0298"/>
    <w:rsid w:val="006B0E83"/>
    <w:rsid w:val="006B199C"/>
    <w:rsid w:val="006B3F47"/>
    <w:rsid w:val="006B49AE"/>
    <w:rsid w:val="006B5493"/>
    <w:rsid w:val="006B6FCB"/>
    <w:rsid w:val="006C10C0"/>
    <w:rsid w:val="006C1B1D"/>
    <w:rsid w:val="006C2DF5"/>
    <w:rsid w:val="006C32BB"/>
    <w:rsid w:val="006C3747"/>
    <w:rsid w:val="006C4132"/>
    <w:rsid w:val="006C6F31"/>
    <w:rsid w:val="006C7760"/>
    <w:rsid w:val="006C7EEA"/>
    <w:rsid w:val="006D27CE"/>
    <w:rsid w:val="006D32A6"/>
    <w:rsid w:val="006D522C"/>
    <w:rsid w:val="006D56AA"/>
    <w:rsid w:val="006D6299"/>
    <w:rsid w:val="006D7795"/>
    <w:rsid w:val="006D7ACB"/>
    <w:rsid w:val="006E00EF"/>
    <w:rsid w:val="006E1340"/>
    <w:rsid w:val="006E1A7A"/>
    <w:rsid w:val="006E38AF"/>
    <w:rsid w:val="006E4846"/>
    <w:rsid w:val="006E7ED1"/>
    <w:rsid w:val="006F01E7"/>
    <w:rsid w:val="006F1F3A"/>
    <w:rsid w:val="006F59CF"/>
    <w:rsid w:val="006F7630"/>
    <w:rsid w:val="006F76DD"/>
    <w:rsid w:val="006F7A9A"/>
    <w:rsid w:val="006F7EB8"/>
    <w:rsid w:val="00701E9A"/>
    <w:rsid w:val="00702DD7"/>
    <w:rsid w:val="007047D3"/>
    <w:rsid w:val="007052DC"/>
    <w:rsid w:val="00705C40"/>
    <w:rsid w:val="00706723"/>
    <w:rsid w:val="0071087E"/>
    <w:rsid w:val="0071540F"/>
    <w:rsid w:val="00717731"/>
    <w:rsid w:val="007229A1"/>
    <w:rsid w:val="007235AA"/>
    <w:rsid w:val="0072794B"/>
    <w:rsid w:val="00731AE5"/>
    <w:rsid w:val="00732289"/>
    <w:rsid w:val="0073268D"/>
    <w:rsid w:val="00735915"/>
    <w:rsid w:val="00735C21"/>
    <w:rsid w:val="0073614A"/>
    <w:rsid w:val="00736FF2"/>
    <w:rsid w:val="00740C8C"/>
    <w:rsid w:val="00741AC4"/>
    <w:rsid w:val="0074285B"/>
    <w:rsid w:val="007430C0"/>
    <w:rsid w:val="00745AEC"/>
    <w:rsid w:val="00745CF2"/>
    <w:rsid w:val="00746791"/>
    <w:rsid w:val="007515BC"/>
    <w:rsid w:val="007573B2"/>
    <w:rsid w:val="007574BB"/>
    <w:rsid w:val="007575E2"/>
    <w:rsid w:val="0075764C"/>
    <w:rsid w:val="00762198"/>
    <w:rsid w:val="00763800"/>
    <w:rsid w:val="00763CE8"/>
    <w:rsid w:val="00764E7C"/>
    <w:rsid w:val="007703BF"/>
    <w:rsid w:val="00770792"/>
    <w:rsid w:val="00773903"/>
    <w:rsid w:val="00774FFE"/>
    <w:rsid w:val="00775638"/>
    <w:rsid w:val="00775677"/>
    <w:rsid w:val="0077599A"/>
    <w:rsid w:val="00777353"/>
    <w:rsid w:val="00780CD6"/>
    <w:rsid w:val="00782EA4"/>
    <w:rsid w:val="00785461"/>
    <w:rsid w:val="00786FF3"/>
    <w:rsid w:val="007875AA"/>
    <w:rsid w:val="007876CF"/>
    <w:rsid w:val="00787778"/>
    <w:rsid w:val="00793090"/>
    <w:rsid w:val="00796BBC"/>
    <w:rsid w:val="00796F2A"/>
    <w:rsid w:val="007A0176"/>
    <w:rsid w:val="007A2F67"/>
    <w:rsid w:val="007A3918"/>
    <w:rsid w:val="007A4372"/>
    <w:rsid w:val="007B0B08"/>
    <w:rsid w:val="007B0E89"/>
    <w:rsid w:val="007B14DA"/>
    <w:rsid w:val="007B2C38"/>
    <w:rsid w:val="007B2E54"/>
    <w:rsid w:val="007B43A1"/>
    <w:rsid w:val="007B69E4"/>
    <w:rsid w:val="007B6F5A"/>
    <w:rsid w:val="007B7498"/>
    <w:rsid w:val="007B7AEE"/>
    <w:rsid w:val="007C18A8"/>
    <w:rsid w:val="007C45E9"/>
    <w:rsid w:val="007C6E6C"/>
    <w:rsid w:val="007C7EB6"/>
    <w:rsid w:val="007D240B"/>
    <w:rsid w:val="007D2F75"/>
    <w:rsid w:val="007D3C0E"/>
    <w:rsid w:val="007D7FE7"/>
    <w:rsid w:val="007E22E7"/>
    <w:rsid w:val="007E41BC"/>
    <w:rsid w:val="007E4232"/>
    <w:rsid w:val="007E44BF"/>
    <w:rsid w:val="007E44FD"/>
    <w:rsid w:val="007E69BB"/>
    <w:rsid w:val="007E6AB8"/>
    <w:rsid w:val="007F2109"/>
    <w:rsid w:val="007F21C5"/>
    <w:rsid w:val="007F3ACF"/>
    <w:rsid w:val="007F3EF1"/>
    <w:rsid w:val="007F564B"/>
    <w:rsid w:val="007F63B4"/>
    <w:rsid w:val="00800FD0"/>
    <w:rsid w:val="0080150B"/>
    <w:rsid w:val="00801BCE"/>
    <w:rsid w:val="00802515"/>
    <w:rsid w:val="0081283F"/>
    <w:rsid w:val="0081480A"/>
    <w:rsid w:val="008202EB"/>
    <w:rsid w:val="0082180A"/>
    <w:rsid w:val="008240D3"/>
    <w:rsid w:val="00827F88"/>
    <w:rsid w:val="008336A5"/>
    <w:rsid w:val="0083437E"/>
    <w:rsid w:val="00835474"/>
    <w:rsid w:val="008360D7"/>
    <w:rsid w:val="008373C0"/>
    <w:rsid w:val="0084145F"/>
    <w:rsid w:val="00841DA2"/>
    <w:rsid w:val="008434ED"/>
    <w:rsid w:val="008458F6"/>
    <w:rsid w:val="00845AED"/>
    <w:rsid w:val="00845CA0"/>
    <w:rsid w:val="0084708E"/>
    <w:rsid w:val="0085005E"/>
    <w:rsid w:val="008506B4"/>
    <w:rsid w:val="00851AE4"/>
    <w:rsid w:val="00852121"/>
    <w:rsid w:val="0085598D"/>
    <w:rsid w:val="00856700"/>
    <w:rsid w:val="008609FC"/>
    <w:rsid w:val="00862771"/>
    <w:rsid w:val="00863B11"/>
    <w:rsid w:val="0086682F"/>
    <w:rsid w:val="00871940"/>
    <w:rsid w:val="0087655E"/>
    <w:rsid w:val="00876F54"/>
    <w:rsid w:val="00877292"/>
    <w:rsid w:val="0087754A"/>
    <w:rsid w:val="0087766C"/>
    <w:rsid w:val="00880552"/>
    <w:rsid w:val="008839DA"/>
    <w:rsid w:val="00884EE8"/>
    <w:rsid w:val="00885168"/>
    <w:rsid w:val="0089173B"/>
    <w:rsid w:val="00891E76"/>
    <w:rsid w:val="0089220F"/>
    <w:rsid w:val="008935AA"/>
    <w:rsid w:val="008963F0"/>
    <w:rsid w:val="00896C53"/>
    <w:rsid w:val="00896D56"/>
    <w:rsid w:val="008A03A5"/>
    <w:rsid w:val="008A0886"/>
    <w:rsid w:val="008A0DF3"/>
    <w:rsid w:val="008A4138"/>
    <w:rsid w:val="008A5D96"/>
    <w:rsid w:val="008A6C28"/>
    <w:rsid w:val="008A791B"/>
    <w:rsid w:val="008B1B3B"/>
    <w:rsid w:val="008B5C93"/>
    <w:rsid w:val="008B6848"/>
    <w:rsid w:val="008C2FA1"/>
    <w:rsid w:val="008C7D74"/>
    <w:rsid w:val="008D2C4C"/>
    <w:rsid w:val="008D6263"/>
    <w:rsid w:val="008D6344"/>
    <w:rsid w:val="008D6A1D"/>
    <w:rsid w:val="008D7E0D"/>
    <w:rsid w:val="008D7EDB"/>
    <w:rsid w:val="008E1829"/>
    <w:rsid w:val="008E2327"/>
    <w:rsid w:val="008E5077"/>
    <w:rsid w:val="008E64F0"/>
    <w:rsid w:val="008E6FF3"/>
    <w:rsid w:val="008E7B05"/>
    <w:rsid w:val="008F05F9"/>
    <w:rsid w:val="008F18ED"/>
    <w:rsid w:val="008F3EA1"/>
    <w:rsid w:val="008F46C2"/>
    <w:rsid w:val="008F536A"/>
    <w:rsid w:val="009001FC"/>
    <w:rsid w:val="009020A8"/>
    <w:rsid w:val="00903D37"/>
    <w:rsid w:val="00907CDA"/>
    <w:rsid w:val="0091055D"/>
    <w:rsid w:val="00910E4D"/>
    <w:rsid w:val="00914C61"/>
    <w:rsid w:val="0091633A"/>
    <w:rsid w:val="00917D6F"/>
    <w:rsid w:val="00921B1A"/>
    <w:rsid w:val="00921DDA"/>
    <w:rsid w:val="0092600D"/>
    <w:rsid w:val="00927D70"/>
    <w:rsid w:val="00927ED6"/>
    <w:rsid w:val="0093039D"/>
    <w:rsid w:val="00931E4F"/>
    <w:rsid w:val="0093364D"/>
    <w:rsid w:val="00936574"/>
    <w:rsid w:val="00943418"/>
    <w:rsid w:val="00943BCE"/>
    <w:rsid w:val="00944713"/>
    <w:rsid w:val="00957104"/>
    <w:rsid w:val="00960346"/>
    <w:rsid w:val="009617D3"/>
    <w:rsid w:val="0096463B"/>
    <w:rsid w:val="00967869"/>
    <w:rsid w:val="00971F54"/>
    <w:rsid w:val="009725C5"/>
    <w:rsid w:val="00973F40"/>
    <w:rsid w:val="00973FDF"/>
    <w:rsid w:val="009806E2"/>
    <w:rsid w:val="00983AA1"/>
    <w:rsid w:val="009849EF"/>
    <w:rsid w:val="00984BE6"/>
    <w:rsid w:val="00986DB7"/>
    <w:rsid w:val="0099315B"/>
    <w:rsid w:val="009934CF"/>
    <w:rsid w:val="00993B80"/>
    <w:rsid w:val="00994D5D"/>
    <w:rsid w:val="00995364"/>
    <w:rsid w:val="00995AD7"/>
    <w:rsid w:val="009A0D75"/>
    <w:rsid w:val="009A32D7"/>
    <w:rsid w:val="009A347A"/>
    <w:rsid w:val="009A620E"/>
    <w:rsid w:val="009B548D"/>
    <w:rsid w:val="009B6578"/>
    <w:rsid w:val="009B6A6F"/>
    <w:rsid w:val="009C155B"/>
    <w:rsid w:val="009C1AFE"/>
    <w:rsid w:val="009C3FA3"/>
    <w:rsid w:val="009C4081"/>
    <w:rsid w:val="009C5F24"/>
    <w:rsid w:val="009D048B"/>
    <w:rsid w:val="009D3DB3"/>
    <w:rsid w:val="009D69C6"/>
    <w:rsid w:val="009D7EDD"/>
    <w:rsid w:val="009E5419"/>
    <w:rsid w:val="009E5A6E"/>
    <w:rsid w:val="009F46DC"/>
    <w:rsid w:val="00A00BF3"/>
    <w:rsid w:val="00A01C00"/>
    <w:rsid w:val="00A05C27"/>
    <w:rsid w:val="00A060A7"/>
    <w:rsid w:val="00A06D9C"/>
    <w:rsid w:val="00A10AB8"/>
    <w:rsid w:val="00A112F7"/>
    <w:rsid w:val="00A11CAD"/>
    <w:rsid w:val="00A14169"/>
    <w:rsid w:val="00A14880"/>
    <w:rsid w:val="00A1620A"/>
    <w:rsid w:val="00A1620D"/>
    <w:rsid w:val="00A16AC0"/>
    <w:rsid w:val="00A20877"/>
    <w:rsid w:val="00A23D31"/>
    <w:rsid w:val="00A24C9B"/>
    <w:rsid w:val="00A27124"/>
    <w:rsid w:val="00A27D2B"/>
    <w:rsid w:val="00A301A7"/>
    <w:rsid w:val="00A30C34"/>
    <w:rsid w:val="00A30FD3"/>
    <w:rsid w:val="00A35E2F"/>
    <w:rsid w:val="00A37891"/>
    <w:rsid w:val="00A40A51"/>
    <w:rsid w:val="00A42292"/>
    <w:rsid w:val="00A47916"/>
    <w:rsid w:val="00A50746"/>
    <w:rsid w:val="00A509EC"/>
    <w:rsid w:val="00A536DA"/>
    <w:rsid w:val="00A571CD"/>
    <w:rsid w:val="00A57C3D"/>
    <w:rsid w:val="00A63630"/>
    <w:rsid w:val="00A65CD8"/>
    <w:rsid w:val="00A668B7"/>
    <w:rsid w:val="00A6697B"/>
    <w:rsid w:val="00A74C2D"/>
    <w:rsid w:val="00A75DAA"/>
    <w:rsid w:val="00A76B34"/>
    <w:rsid w:val="00A80644"/>
    <w:rsid w:val="00A83487"/>
    <w:rsid w:val="00A854FF"/>
    <w:rsid w:val="00A87035"/>
    <w:rsid w:val="00A8745D"/>
    <w:rsid w:val="00A90F9B"/>
    <w:rsid w:val="00A92694"/>
    <w:rsid w:val="00A93072"/>
    <w:rsid w:val="00A9629C"/>
    <w:rsid w:val="00AA35D5"/>
    <w:rsid w:val="00AA3E52"/>
    <w:rsid w:val="00AA417B"/>
    <w:rsid w:val="00AA533F"/>
    <w:rsid w:val="00AA5A86"/>
    <w:rsid w:val="00AA70FB"/>
    <w:rsid w:val="00AB010D"/>
    <w:rsid w:val="00AB0749"/>
    <w:rsid w:val="00AB1209"/>
    <w:rsid w:val="00AB5709"/>
    <w:rsid w:val="00AB76D8"/>
    <w:rsid w:val="00AB7E6A"/>
    <w:rsid w:val="00AC1B61"/>
    <w:rsid w:val="00AC2C6E"/>
    <w:rsid w:val="00AC5EE6"/>
    <w:rsid w:val="00AC63CF"/>
    <w:rsid w:val="00AC641F"/>
    <w:rsid w:val="00AD0D24"/>
    <w:rsid w:val="00AD0FA2"/>
    <w:rsid w:val="00AD1923"/>
    <w:rsid w:val="00AD2611"/>
    <w:rsid w:val="00AD3AC5"/>
    <w:rsid w:val="00AD3D57"/>
    <w:rsid w:val="00AD477B"/>
    <w:rsid w:val="00AD4882"/>
    <w:rsid w:val="00AE1BA2"/>
    <w:rsid w:val="00AE4507"/>
    <w:rsid w:val="00AE47BF"/>
    <w:rsid w:val="00AE5024"/>
    <w:rsid w:val="00AE75D1"/>
    <w:rsid w:val="00AF36A2"/>
    <w:rsid w:val="00AF6432"/>
    <w:rsid w:val="00AF6B9D"/>
    <w:rsid w:val="00AF75BE"/>
    <w:rsid w:val="00AF79BD"/>
    <w:rsid w:val="00B07F12"/>
    <w:rsid w:val="00B10AB6"/>
    <w:rsid w:val="00B1415B"/>
    <w:rsid w:val="00B15278"/>
    <w:rsid w:val="00B21671"/>
    <w:rsid w:val="00B234EC"/>
    <w:rsid w:val="00B26473"/>
    <w:rsid w:val="00B2732B"/>
    <w:rsid w:val="00B274AE"/>
    <w:rsid w:val="00B274BF"/>
    <w:rsid w:val="00B31222"/>
    <w:rsid w:val="00B32C53"/>
    <w:rsid w:val="00B42E81"/>
    <w:rsid w:val="00B4329D"/>
    <w:rsid w:val="00B434FC"/>
    <w:rsid w:val="00B443F5"/>
    <w:rsid w:val="00B520F9"/>
    <w:rsid w:val="00B52812"/>
    <w:rsid w:val="00B5495A"/>
    <w:rsid w:val="00B54E2E"/>
    <w:rsid w:val="00B577A3"/>
    <w:rsid w:val="00B6087A"/>
    <w:rsid w:val="00B6258B"/>
    <w:rsid w:val="00B64641"/>
    <w:rsid w:val="00B64760"/>
    <w:rsid w:val="00B67D38"/>
    <w:rsid w:val="00B7262F"/>
    <w:rsid w:val="00B727C5"/>
    <w:rsid w:val="00B73FD4"/>
    <w:rsid w:val="00B74FC5"/>
    <w:rsid w:val="00B75A6C"/>
    <w:rsid w:val="00B81B8B"/>
    <w:rsid w:val="00B82F2D"/>
    <w:rsid w:val="00B83E2A"/>
    <w:rsid w:val="00B83E38"/>
    <w:rsid w:val="00B85DF3"/>
    <w:rsid w:val="00B86869"/>
    <w:rsid w:val="00B86C19"/>
    <w:rsid w:val="00B870C6"/>
    <w:rsid w:val="00B92EDF"/>
    <w:rsid w:val="00B93510"/>
    <w:rsid w:val="00B93E33"/>
    <w:rsid w:val="00B94324"/>
    <w:rsid w:val="00B94F72"/>
    <w:rsid w:val="00B954F3"/>
    <w:rsid w:val="00B95BCD"/>
    <w:rsid w:val="00B95CDC"/>
    <w:rsid w:val="00B95CE5"/>
    <w:rsid w:val="00BA0D0B"/>
    <w:rsid w:val="00BA0ED5"/>
    <w:rsid w:val="00BA37A8"/>
    <w:rsid w:val="00BA3B4C"/>
    <w:rsid w:val="00BA3EA8"/>
    <w:rsid w:val="00BB0F32"/>
    <w:rsid w:val="00BB1891"/>
    <w:rsid w:val="00BB375D"/>
    <w:rsid w:val="00BB49A0"/>
    <w:rsid w:val="00BB5067"/>
    <w:rsid w:val="00BB515F"/>
    <w:rsid w:val="00BB5DFF"/>
    <w:rsid w:val="00BC1FA5"/>
    <w:rsid w:val="00BC245D"/>
    <w:rsid w:val="00BC2C0C"/>
    <w:rsid w:val="00BC55E5"/>
    <w:rsid w:val="00BC732A"/>
    <w:rsid w:val="00BC758B"/>
    <w:rsid w:val="00BD181B"/>
    <w:rsid w:val="00BD2EAC"/>
    <w:rsid w:val="00BD4BB3"/>
    <w:rsid w:val="00BD5CDF"/>
    <w:rsid w:val="00BE17C6"/>
    <w:rsid w:val="00BE2BD3"/>
    <w:rsid w:val="00BE4865"/>
    <w:rsid w:val="00BE69BF"/>
    <w:rsid w:val="00BE6A3C"/>
    <w:rsid w:val="00BE725A"/>
    <w:rsid w:val="00BE7430"/>
    <w:rsid w:val="00BE7B48"/>
    <w:rsid w:val="00BF3381"/>
    <w:rsid w:val="00C05514"/>
    <w:rsid w:val="00C05543"/>
    <w:rsid w:val="00C105B6"/>
    <w:rsid w:val="00C10FCF"/>
    <w:rsid w:val="00C13895"/>
    <w:rsid w:val="00C143EE"/>
    <w:rsid w:val="00C1575E"/>
    <w:rsid w:val="00C16B4B"/>
    <w:rsid w:val="00C17427"/>
    <w:rsid w:val="00C20C00"/>
    <w:rsid w:val="00C210FD"/>
    <w:rsid w:val="00C21EB2"/>
    <w:rsid w:val="00C22901"/>
    <w:rsid w:val="00C22F6B"/>
    <w:rsid w:val="00C25238"/>
    <w:rsid w:val="00C305C8"/>
    <w:rsid w:val="00C305F2"/>
    <w:rsid w:val="00C307AF"/>
    <w:rsid w:val="00C3345C"/>
    <w:rsid w:val="00C407E5"/>
    <w:rsid w:val="00C42DAC"/>
    <w:rsid w:val="00C4342B"/>
    <w:rsid w:val="00C436FC"/>
    <w:rsid w:val="00C459A9"/>
    <w:rsid w:val="00C502A5"/>
    <w:rsid w:val="00C50EB5"/>
    <w:rsid w:val="00C521F7"/>
    <w:rsid w:val="00C53008"/>
    <w:rsid w:val="00C55151"/>
    <w:rsid w:val="00C558FF"/>
    <w:rsid w:val="00C560FA"/>
    <w:rsid w:val="00C570C5"/>
    <w:rsid w:val="00C57FF9"/>
    <w:rsid w:val="00C64434"/>
    <w:rsid w:val="00C659E5"/>
    <w:rsid w:val="00C7063C"/>
    <w:rsid w:val="00C73C57"/>
    <w:rsid w:val="00C74101"/>
    <w:rsid w:val="00C74D43"/>
    <w:rsid w:val="00C75CA7"/>
    <w:rsid w:val="00C766D6"/>
    <w:rsid w:val="00C8079B"/>
    <w:rsid w:val="00C807B6"/>
    <w:rsid w:val="00C81C46"/>
    <w:rsid w:val="00C901BB"/>
    <w:rsid w:val="00C90CD3"/>
    <w:rsid w:val="00C92552"/>
    <w:rsid w:val="00C93F1B"/>
    <w:rsid w:val="00C976D1"/>
    <w:rsid w:val="00CA0E6B"/>
    <w:rsid w:val="00CA1FCA"/>
    <w:rsid w:val="00CA71D4"/>
    <w:rsid w:val="00CB1F3C"/>
    <w:rsid w:val="00CB4FC8"/>
    <w:rsid w:val="00CB5D29"/>
    <w:rsid w:val="00CB675A"/>
    <w:rsid w:val="00CB782B"/>
    <w:rsid w:val="00CC0E77"/>
    <w:rsid w:val="00CC1745"/>
    <w:rsid w:val="00CC2092"/>
    <w:rsid w:val="00CC5D85"/>
    <w:rsid w:val="00CC5E76"/>
    <w:rsid w:val="00CC7B01"/>
    <w:rsid w:val="00CD3A5D"/>
    <w:rsid w:val="00CD5FD4"/>
    <w:rsid w:val="00CE0DCE"/>
    <w:rsid w:val="00CE1BC9"/>
    <w:rsid w:val="00CE1DAA"/>
    <w:rsid w:val="00CE33C1"/>
    <w:rsid w:val="00CE3AFD"/>
    <w:rsid w:val="00CE4DD6"/>
    <w:rsid w:val="00CE692A"/>
    <w:rsid w:val="00CE76FF"/>
    <w:rsid w:val="00CF4012"/>
    <w:rsid w:val="00CF5C25"/>
    <w:rsid w:val="00CF7AA3"/>
    <w:rsid w:val="00CF7F57"/>
    <w:rsid w:val="00D02BC6"/>
    <w:rsid w:val="00D0310D"/>
    <w:rsid w:val="00D05803"/>
    <w:rsid w:val="00D05C7C"/>
    <w:rsid w:val="00D06906"/>
    <w:rsid w:val="00D07742"/>
    <w:rsid w:val="00D100AE"/>
    <w:rsid w:val="00D1276A"/>
    <w:rsid w:val="00D14DB7"/>
    <w:rsid w:val="00D151EA"/>
    <w:rsid w:val="00D15ED5"/>
    <w:rsid w:val="00D20771"/>
    <w:rsid w:val="00D22B6A"/>
    <w:rsid w:val="00D23161"/>
    <w:rsid w:val="00D253AF"/>
    <w:rsid w:val="00D255CF"/>
    <w:rsid w:val="00D26B5D"/>
    <w:rsid w:val="00D319F1"/>
    <w:rsid w:val="00D348F7"/>
    <w:rsid w:val="00D351E9"/>
    <w:rsid w:val="00D3703D"/>
    <w:rsid w:val="00D37ADF"/>
    <w:rsid w:val="00D37F2B"/>
    <w:rsid w:val="00D40BC3"/>
    <w:rsid w:val="00D422ED"/>
    <w:rsid w:val="00D434EC"/>
    <w:rsid w:val="00D444D0"/>
    <w:rsid w:val="00D44E9D"/>
    <w:rsid w:val="00D46E5C"/>
    <w:rsid w:val="00D472A7"/>
    <w:rsid w:val="00D55641"/>
    <w:rsid w:val="00D5653C"/>
    <w:rsid w:val="00D61A0E"/>
    <w:rsid w:val="00D65317"/>
    <w:rsid w:val="00D717D8"/>
    <w:rsid w:val="00D71CF9"/>
    <w:rsid w:val="00D735AE"/>
    <w:rsid w:val="00D75FF9"/>
    <w:rsid w:val="00D77FCD"/>
    <w:rsid w:val="00D80484"/>
    <w:rsid w:val="00D80ED6"/>
    <w:rsid w:val="00D80F9D"/>
    <w:rsid w:val="00D81BAE"/>
    <w:rsid w:val="00D849DD"/>
    <w:rsid w:val="00D84B17"/>
    <w:rsid w:val="00D8507D"/>
    <w:rsid w:val="00D86735"/>
    <w:rsid w:val="00D86C7D"/>
    <w:rsid w:val="00D8718E"/>
    <w:rsid w:val="00D871FB"/>
    <w:rsid w:val="00D90C57"/>
    <w:rsid w:val="00D90C9D"/>
    <w:rsid w:val="00D90E57"/>
    <w:rsid w:val="00D91910"/>
    <w:rsid w:val="00D91AA8"/>
    <w:rsid w:val="00D93638"/>
    <w:rsid w:val="00D944A6"/>
    <w:rsid w:val="00D95B92"/>
    <w:rsid w:val="00D95C7A"/>
    <w:rsid w:val="00D96BF1"/>
    <w:rsid w:val="00D96FC3"/>
    <w:rsid w:val="00D97C5A"/>
    <w:rsid w:val="00DA12C3"/>
    <w:rsid w:val="00DA1E68"/>
    <w:rsid w:val="00DA2571"/>
    <w:rsid w:val="00DA45F0"/>
    <w:rsid w:val="00DA495D"/>
    <w:rsid w:val="00DA7BA0"/>
    <w:rsid w:val="00DB0995"/>
    <w:rsid w:val="00DB469A"/>
    <w:rsid w:val="00DB52C3"/>
    <w:rsid w:val="00DB5DA3"/>
    <w:rsid w:val="00DB7E5F"/>
    <w:rsid w:val="00DC10B0"/>
    <w:rsid w:val="00DC1594"/>
    <w:rsid w:val="00DC3DA9"/>
    <w:rsid w:val="00DC4BCD"/>
    <w:rsid w:val="00DC597C"/>
    <w:rsid w:val="00DC79C7"/>
    <w:rsid w:val="00DD1107"/>
    <w:rsid w:val="00DD178F"/>
    <w:rsid w:val="00DD1FE4"/>
    <w:rsid w:val="00DE01D8"/>
    <w:rsid w:val="00DE2847"/>
    <w:rsid w:val="00DE2966"/>
    <w:rsid w:val="00DE4107"/>
    <w:rsid w:val="00DE436F"/>
    <w:rsid w:val="00DF0B5E"/>
    <w:rsid w:val="00DF0ED5"/>
    <w:rsid w:val="00DF72D9"/>
    <w:rsid w:val="00DF7EC8"/>
    <w:rsid w:val="00E028ED"/>
    <w:rsid w:val="00E02A57"/>
    <w:rsid w:val="00E104F6"/>
    <w:rsid w:val="00E10748"/>
    <w:rsid w:val="00E1094C"/>
    <w:rsid w:val="00E1100F"/>
    <w:rsid w:val="00E12F57"/>
    <w:rsid w:val="00E14282"/>
    <w:rsid w:val="00E17ABD"/>
    <w:rsid w:val="00E200BA"/>
    <w:rsid w:val="00E2346B"/>
    <w:rsid w:val="00E27DDF"/>
    <w:rsid w:val="00E27E01"/>
    <w:rsid w:val="00E30A90"/>
    <w:rsid w:val="00E32DBA"/>
    <w:rsid w:val="00E350F4"/>
    <w:rsid w:val="00E43469"/>
    <w:rsid w:val="00E445DA"/>
    <w:rsid w:val="00E45379"/>
    <w:rsid w:val="00E50B22"/>
    <w:rsid w:val="00E50C4F"/>
    <w:rsid w:val="00E51E18"/>
    <w:rsid w:val="00E533BD"/>
    <w:rsid w:val="00E53706"/>
    <w:rsid w:val="00E567AD"/>
    <w:rsid w:val="00E573C6"/>
    <w:rsid w:val="00E57CE2"/>
    <w:rsid w:val="00E61343"/>
    <w:rsid w:val="00E617BD"/>
    <w:rsid w:val="00E618D9"/>
    <w:rsid w:val="00E67B7B"/>
    <w:rsid w:val="00E70503"/>
    <w:rsid w:val="00E705B4"/>
    <w:rsid w:val="00E70BBB"/>
    <w:rsid w:val="00E713BD"/>
    <w:rsid w:val="00E72967"/>
    <w:rsid w:val="00E72A19"/>
    <w:rsid w:val="00E74768"/>
    <w:rsid w:val="00E759B2"/>
    <w:rsid w:val="00E770B3"/>
    <w:rsid w:val="00E8155D"/>
    <w:rsid w:val="00E829A2"/>
    <w:rsid w:val="00E86361"/>
    <w:rsid w:val="00E90C37"/>
    <w:rsid w:val="00E90EB9"/>
    <w:rsid w:val="00EA0E04"/>
    <w:rsid w:val="00EA1E39"/>
    <w:rsid w:val="00EA220D"/>
    <w:rsid w:val="00EA3156"/>
    <w:rsid w:val="00EA39C8"/>
    <w:rsid w:val="00EA40A2"/>
    <w:rsid w:val="00EA4CD5"/>
    <w:rsid w:val="00EA5D2C"/>
    <w:rsid w:val="00EA5D8E"/>
    <w:rsid w:val="00EA68DA"/>
    <w:rsid w:val="00EB07CF"/>
    <w:rsid w:val="00EB092D"/>
    <w:rsid w:val="00EB3B88"/>
    <w:rsid w:val="00EC3B8F"/>
    <w:rsid w:val="00EC5CA0"/>
    <w:rsid w:val="00EC7372"/>
    <w:rsid w:val="00EC763F"/>
    <w:rsid w:val="00ED30E8"/>
    <w:rsid w:val="00ED3B69"/>
    <w:rsid w:val="00ED48BE"/>
    <w:rsid w:val="00ED6CD1"/>
    <w:rsid w:val="00EE452C"/>
    <w:rsid w:val="00EE5F2E"/>
    <w:rsid w:val="00EE783F"/>
    <w:rsid w:val="00EE7C15"/>
    <w:rsid w:val="00EF045F"/>
    <w:rsid w:val="00EF4A64"/>
    <w:rsid w:val="00EF4D79"/>
    <w:rsid w:val="00EF7891"/>
    <w:rsid w:val="00F00407"/>
    <w:rsid w:val="00F02171"/>
    <w:rsid w:val="00F033EF"/>
    <w:rsid w:val="00F061A6"/>
    <w:rsid w:val="00F069DB"/>
    <w:rsid w:val="00F076D4"/>
    <w:rsid w:val="00F107AF"/>
    <w:rsid w:val="00F11AB3"/>
    <w:rsid w:val="00F12DD0"/>
    <w:rsid w:val="00F15D77"/>
    <w:rsid w:val="00F20633"/>
    <w:rsid w:val="00F218DA"/>
    <w:rsid w:val="00F23E81"/>
    <w:rsid w:val="00F25CFE"/>
    <w:rsid w:val="00F3060F"/>
    <w:rsid w:val="00F32886"/>
    <w:rsid w:val="00F35243"/>
    <w:rsid w:val="00F4018F"/>
    <w:rsid w:val="00F43E6E"/>
    <w:rsid w:val="00F44363"/>
    <w:rsid w:val="00F44423"/>
    <w:rsid w:val="00F454DD"/>
    <w:rsid w:val="00F51236"/>
    <w:rsid w:val="00F5374C"/>
    <w:rsid w:val="00F541B8"/>
    <w:rsid w:val="00F55E1F"/>
    <w:rsid w:val="00F56CC2"/>
    <w:rsid w:val="00F574B7"/>
    <w:rsid w:val="00F60BC0"/>
    <w:rsid w:val="00F61B7F"/>
    <w:rsid w:val="00F62370"/>
    <w:rsid w:val="00F628D3"/>
    <w:rsid w:val="00F6497E"/>
    <w:rsid w:val="00F677E2"/>
    <w:rsid w:val="00F67C16"/>
    <w:rsid w:val="00F73751"/>
    <w:rsid w:val="00F75EAD"/>
    <w:rsid w:val="00F77154"/>
    <w:rsid w:val="00F80F33"/>
    <w:rsid w:val="00F846D6"/>
    <w:rsid w:val="00F9173A"/>
    <w:rsid w:val="00F91800"/>
    <w:rsid w:val="00F94E99"/>
    <w:rsid w:val="00F9650A"/>
    <w:rsid w:val="00F965BB"/>
    <w:rsid w:val="00F967C7"/>
    <w:rsid w:val="00F96908"/>
    <w:rsid w:val="00FA0437"/>
    <w:rsid w:val="00FA16EC"/>
    <w:rsid w:val="00FA233F"/>
    <w:rsid w:val="00FA2E05"/>
    <w:rsid w:val="00FA2E5F"/>
    <w:rsid w:val="00FA7D57"/>
    <w:rsid w:val="00FB0008"/>
    <w:rsid w:val="00FB071C"/>
    <w:rsid w:val="00FB3EA0"/>
    <w:rsid w:val="00FB4127"/>
    <w:rsid w:val="00FB55F4"/>
    <w:rsid w:val="00FB6B37"/>
    <w:rsid w:val="00FC0B63"/>
    <w:rsid w:val="00FC2209"/>
    <w:rsid w:val="00FC323A"/>
    <w:rsid w:val="00FC44B0"/>
    <w:rsid w:val="00FC7531"/>
    <w:rsid w:val="00FC7EAA"/>
    <w:rsid w:val="00FD4B62"/>
    <w:rsid w:val="00FD4FA5"/>
    <w:rsid w:val="00FD5166"/>
    <w:rsid w:val="00FE46AD"/>
    <w:rsid w:val="00FE5410"/>
    <w:rsid w:val="00FF2D44"/>
    <w:rsid w:val="00FF456A"/>
    <w:rsid w:val="00FF6204"/>
    <w:rsid w:val="00FF62CB"/>
    <w:rsid w:val="00FF634D"/>
    <w:rsid w:val="00FF6D25"/>
    <w:rsid w:val="00FF7C50"/>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7E203EB"/>
  <w15:docId w15:val="{DA0195A1-1DB8-4A80-AB5D-45EAC3625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16EC"/>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1075687">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66336764">
      <w:bodyDiv w:val="1"/>
      <w:marLeft w:val="0"/>
      <w:marRight w:val="0"/>
      <w:marTop w:val="0"/>
      <w:marBottom w:val="0"/>
      <w:divBdr>
        <w:top w:val="none" w:sz="0" w:space="0" w:color="auto"/>
        <w:left w:val="none" w:sz="0" w:space="0" w:color="auto"/>
        <w:bottom w:val="none" w:sz="0" w:space="0" w:color="auto"/>
        <w:right w:val="none" w:sz="0" w:space="0" w:color="auto"/>
      </w:divBdr>
      <w:divsChild>
        <w:div w:id="587348187">
          <w:marLeft w:val="0"/>
          <w:marRight w:val="0"/>
          <w:marTop w:val="0"/>
          <w:marBottom w:val="0"/>
          <w:divBdr>
            <w:top w:val="none" w:sz="0" w:space="0" w:color="auto"/>
            <w:left w:val="none" w:sz="0" w:space="0" w:color="auto"/>
            <w:bottom w:val="none" w:sz="0" w:space="0" w:color="auto"/>
            <w:right w:val="none" w:sz="0" w:space="0" w:color="auto"/>
          </w:divBdr>
        </w:div>
        <w:div w:id="854686728">
          <w:marLeft w:val="0"/>
          <w:marRight w:val="0"/>
          <w:marTop w:val="0"/>
          <w:marBottom w:val="0"/>
          <w:divBdr>
            <w:top w:val="none" w:sz="0" w:space="0" w:color="auto"/>
            <w:left w:val="none" w:sz="0" w:space="0" w:color="auto"/>
            <w:bottom w:val="none" w:sz="0" w:space="0" w:color="auto"/>
            <w:right w:val="none" w:sz="0" w:space="0" w:color="auto"/>
          </w:divBdr>
        </w:div>
        <w:div w:id="2005014136">
          <w:marLeft w:val="0"/>
          <w:marRight w:val="0"/>
          <w:marTop w:val="0"/>
          <w:marBottom w:val="0"/>
          <w:divBdr>
            <w:top w:val="none" w:sz="0" w:space="0" w:color="auto"/>
            <w:left w:val="none" w:sz="0" w:space="0" w:color="auto"/>
            <w:bottom w:val="none" w:sz="0" w:space="0" w:color="auto"/>
            <w:right w:val="none" w:sz="0" w:space="0" w:color="auto"/>
          </w:divBdr>
        </w:div>
      </w:divsChild>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90993073">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35034988">
      <w:bodyDiv w:val="1"/>
      <w:marLeft w:val="0"/>
      <w:marRight w:val="0"/>
      <w:marTop w:val="0"/>
      <w:marBottom w:val="0"/>
      <w:divBdr>
        <w:top w:val="none" w:sz="0" w:space="0" w:color="auto"/>
        <w:left w:val="none" w:sz="0" w:space="0" w:color="auto"/>
        <w:bottom w:val="none" w:sz="0" w:space="0" w:color="auto"/>
        <w:right w:val="none" w:sz="0" w:space="0" w:color="auto"/>
      </w:divBdr>
      <w:divsChild>
        <w:div w:id="1375617587">
          <w:marLeft w:val="0"/>
          <w:marRight w:val="0"/>
          <w:marTop w:val="0"/>
          <w:marBottom w:val="0"/>
          <w:divBdr>
            <w:top w:val="none" w:sz="0" w:space="0" w:color="auto"/>
            <w:left w:val="none" w:sz="0" w:space="0" w:color="auto"/>
            <w:bottom w:val="none" w:sz="0" w:space="0" w:color="auto"/>
            <w:right w:val="none" w:sz="0" w:space="0" w:color="auto"/>
          </w:divBdr>
        </w:div>
        <w:div w:id="935407176">
          <w:marLeft w:val="0"/>
          <w:marRight w:val="0"/>
          <w:marTop w:val="0"/>
          <w:marBottom w:val="0"/>
          <w:divBdr>
            <w:top w:val="none" w:sz="0" w:space="0" w:color="auto"/>
            <w:left w:val="none" w:sz="0" w:space="0" w:color="auto"/>
            <w:bottom w:val="none" w:sz="0" w:space="0" w:color="auto"/>
            <w:right w:val="none" w:sz="0" w:space="0" w:color="auto"/>
          </w:divBdr>
        </w:div>
        <w:div w:id="403600714">
          <w:marLeft w:val="0"/>
          <w:marRight w:val="0"/>
          <w:marTop w:val="0"/>
          <w:marBottom w:val="0"/>
          <w:divBdr>
            <w:top w:val="none" w:sz="0" w:space="0" w:color="auto"/>
            <w:left w:val="none" w:sz="0" w:space="0" w:color="auto"/>
            <w:bottom w:val="none" w:sz="0" w:space="0" w:color="auto"/>
            <w:right w:val="none" w:sz="0" w:space="0" w:color="auto"/>
          </w:divBdr>
        </w:div>
        <w:div w:id="905533049">
          <w:marLeft w:val="0"/>
          <w:marRight w:val="0"/>
          <w:marTop w:val="0"/>
          <w:marBottom w:val="0"/>
          <w:divBdr>
            <w:top w:val="none" w:sz="0" w:space="0" w:color="auto"/>
            <w:left w:val="none" w:sz="0" w:space="0" w:color="auto"/>
            <w:bottom w:val="none" w:sz="0" w:space="0" w:color="auto"/>
            <w:right w:val="none" w:sz="0" w:space="0" w:color="auto"/>
          </w:divBdr>
        </w:div>
      </w:divsChild>
    </w:div>
    <w:div w:id="341590908">
      <w:bodyDiv w:val="1"/>
      <w:marLeft w:val="0"/>
      <w:marRight w:val="0"/>
      <w:marTop w:val="0"/>
      <w:marBottom w:val="0"/>
      <w:divBdr>
        <w:top w:val="none" w:sz="0" w:space="0" w:color="auto"/>
        <w:left w:val="none" w:sz="0" w:space="0" w:color="auto"/>
        <w:bottom w:val="none" w:sz="0" w:space="0" w:color="auto"/>
        <w:right w:val="none" w:sz="0" w:space="0" w:color="auto"/>
      </w:divBdr>
      <w:divsChild>
        <w:div w:id="366953804">
          <w:marLeft w:val="0"/>
          <w:marRight w:val="0"/>
          <w:marTop w:val="0"/>
          <w:marBottom w:val="0"/>
          <w:divBdr>
            <w:top w:val="none" w:sz="0" w:space="0" w:color="auto"/>
            <w:left w:val="none" w:sz="0" w:space="0" w:color="auto"/>
            <w:bottom w:val="none" w:sz="0" w:space="0" w:color="auto"/>
            <w:right w:val="none" w:sz="0" w:space="0" w:color="auto"/>
          </w:divBdr>
        </w:div>
        <w:div w:id="356124260">
          <w:marLeft w:val="0"/>
          <w:marRight w:val="0"/>
          <w:marTop w:val="0"/>
          <w:marBottom w:val="0"/>
          <w:divBdr>
            <w:top w:val="none" w:sz="0" w:space="0" w:color="auto"/>
            <w:left w:val="none" w:sz="0" w:space="0" w:color="auto"/>
            <w:bottom w:val="none" w:sz="0" w:space="0" w:color="auto"/>
            <w:right w:val="none" w:sz="0" w:space="0" w:color="auto"/>
          </w:divBdr>
        </w:div>
        <w:div w:id="557520594">
          <w:marLeft w:val="0"/>
          <w:marRight w:val="0"/>
          <w:marTop w:val="0"/>
          <w:marBottom w:val="0"/>
          <w:divBdr>
            <w:top w:val="none" w:sz="0" w:space="0" w:color="auto"/>
            <w:left w:val="none" w:sz="0" w:space="0" w:color="auto"/>
            <w:bottom w:val="none" w:sz="0" w:space="0" w:color="auto"/>
            <w:right w:val="none" w:sz="0" w:space="0" w:color="auto"/>
          </w:divBdr>
        </w:div>
      </w:divsChild>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70568218">
      <w:bodyDiv w:val="1"/>
      <w:marLeft w:val="0"/>
      <w:marRight w:val="0"/>
      <w:marTop w:val="0"/>
      <w:marBottom w:val="0"/>
      <w:divBdr>
        <w:top w:val="none" w:sz="0" w:space="0" w:color="auto"/>
        <w:left w:val="none" w:sz="0" w:space="0" w:color="auto"/>
        <w:bottom w:val="none" w:sz="0" w:space="0" w:color="auto"/>
        <w:right w:val="none" w:sz="0" w:space="0" w:color="auto"/>
      </w:divBdr>
      <w:divsChild>
        <w:div w:id="85227439">
          <w:marLeft w:val="0"/>
          <w:marRight w:val="0"/>
          <w:marTop w:val="0"/>
          <w:marBottom w:val="0"/>
          <w:divBdr>
            <w:top w:val="none" w:sz="0" w:space="0" w:color="auto"/>
            <w:left w:val="none" w:sz="0" w:space="0" w:color="auto"/>
            <w:bottom w:val="none" w:sz="0" w:space="0" w:color="auto"/>
            <w:right w:val="none" w:sz="0" w:space="0" w:color="auto"/>
          </w:divBdr>
        </w:div>
        <w:div w:id="647710696">
          <w:marLeft w:val="0"/>
          <w:marRight w:val="0"/>
          <w:marTop w:val="0"/>
          <w:marBottom w:val="0"/>
          <w:divBdr>
            <w:top w:val="none" w:sz="0" w:space="0" w:color="auto"/>
            <w:left w:val="none" w:sz="0" w:space="0" w:color="auto"/>
            <w:bottom w:val="none" w:sz="0" w:space="0" w:color="auto"/>
            <w:right w:val="none" w:sz="0" w:space="0" w:color="auto"/>
          </w:divBdr>
        </w:div>
      </w:divsChild>
    </w:div>
    <w:div w:id="688877900">
      <w:bodyDiv w:val="1"/>
      <w:marLeft w:val="0"/>
      <w:marRight w:val="0"/>
      <w:marTop w:val="0"/>
      <w:marBottom w:val="0"/>
      <w:divBdr>
        <w:top w:val="none" w:sz="0" w:space="0" w:color="auto"/>
        <w:left w:val="none" w:sz="0" w:space="0" w:color="auto"/>
        <w:bottom w:val="none" w:sz="0" w:space="0" w:color="auto"/>
        <w:right w:val="none" w:sz="0" w:space="0" w:color="auto"/>
      </w:divBdr>
      <w:divsChild>
        <w:div w:id="743138670">
          <w:marLeft w:val="0"/>
          <w:marRight w:val="0"/>
          <w:marTop w:val="0"/>
          <w:marBottom w:val="0"/>
          <w:divBdr>
            <w:top w:val="none" w:sz="0" w:space="0" w:color="auto"/>
            <w:left w:val="none" w:sz="0" w:space="0" w:color="auto"/>
            <w:bottom w:val="none" w:sz="0" w:space="0" w:color="auto"/>
            <w:right w:val="none" w:sz="0" w:space="0" w:color="auto"/>
          </w:divBdr>
        </w:div>
        <w:div w:id="1322735557">
          <w:marLeft w:val="0"/>
          <w:marRight w:val="0"/>
          <w:marTop w:val="0"/>
          <w:marBottom w:val="0"/>
          <w:divBdr>
            <w:top w:val="none" w:sz="0" w:space="0" w:color="auto"/>
            <w:left w:val="none" w:sz="0" w:space="0" w:color="auto"/>
            <w:bottom w:val="none" w:sz="0" w:space="0" w:color="auto"/>
            <w:right w:val="none" w:sz="0" w:space="0" w:color="auto"/>
          </w:divBdr>
        </w:div>
        <w:div w:id="823813829">
          <w:marLeft w:val="0"/>
          <w:marRight w:val="0"/>
          <w:marTop w:val="0"/>
          <w:marBottom w:val="0"/>
          <w:divBdr>
            <w:top w:val="none" w:sz="0" w:space="0" w:color="auto"/>
            <w:left w:val="none" w:sz="0" w:space="0" w:color="auto"/>
            <w:bottom w:val="none" w:sz="0" w:space="0" w:color="auto"/>
            <w:right w:val="none" w:sz="0" w:space="0" w:color="auto"/>
          </w:divBdr>
        </w:div>
      </w:divsChild>
    </w:div>
    <w:div w:id="724719849">
      <w:bodyDiv w:val="1"/>
      <w:marLeft w:val="0"/>
      <w:marRight w:val="0"/>
      <w:marTop w:val="0"/>
      <w:marBottom w:val="0"/>
      <w:divBdr>
        <w:top w:val="none" w:sz="0" w:space="0" w:color="auto"/>
        <w:left w:val="none" w:sz="0" w:space="0" w:color="auto"/>
        <w:bottom w:val="none" w:sz="0" w:space="0" w:color="auto"/>
        <w:right w:val="none" w:sz="0" w:space="0" w:color="auto"/>
      </w:divBdr>
      <w:divsChild>
        <w:div w:id="1918588258">
          <w:marLeft w:val="0"/>
          <w:marRight w:val="0"/>
          <w:marTop w:val="0"/>
          <w:marBottom w:val="0"/>
          <w:divBdr>
            <w:top w:val="none" w:sz="0" w:space="0" w:color="auto"/>
            <w:left w:val="none" w:sz="0" w:space="0" w:color="auto"/>
            <w:bottom w:val="none" w:sz="0" w:space="0" w:color="auto"/>
            <w:right w:val="none" w:sz="0" w:space="0" w:color="auto"/>
          </w:divBdr>
        </w:div>
        <w:div w:id="787819438">
          <w:marLeft w:val="0"/>
          <w:marRight w:val="0"/>
          <w:marTop w:val="0"/>
          <w:marBottom w:val="0"/>
          <w:divBdr>
            <w:top w:val="none" w:sz="0" w:space="0" w:color="auto"/>
            <w:left w:val="none" w:sz="0" w:space="0" w:color="auto"/>
            <w:bottom w:val="none" w:sz="0" w:space="0" w:color="auto"/>
            <w:right w:val="none" w:sz="0" w:space="0" w:color="auto"/>
          </w:divBdr>
        </w:div>
        <w:div w:id="1339966543">
          <w:marLeft w:val="0"/>
          <w:marRight w:val="0"/>
          <w:marTop w:val="0"/>
          <w:marBottom w:val="0"/>
          <w:divBdr>
            <w:top w:val="none" w:sz="0" w:space="0" w:color="auto"/>
            <w:left w:val="none" w:sz="0" w:space="0" w:color="auto"/>
            <w:bottom w:val="none" w:sz="0" w:space="0" w:color="auto"/>
            <w:right w:val="none" w:sz="0" w:space="0" w:color="auto"/>
          </w:divBdr>
        </w:div>
      </w:divsChild>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77086262">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24985646">
      <w:bodyDiv w:val="1"/>
      <w:marLeft w:val="0"/>
      <w:marRight w:val="0"/>
      <w:marTop w:val="0"/>
      <w:marBottom w:val="0"/>
      <w:divBdr>
        <w:top w:val="none" w:sz="0" w:space="0" w:color="auto"/>
        <w:left w:val="none" w:sz="0" w:space="0" w:color="auto"/>
        <w:bottom w:val="none" w:sz="0" w:space="0" w:color="auto"/>
        <w:right w:val="none" w:sz="0" w:space="0" w:color="auto"/>
      </w:divBdr>
    </w:div>
    <w:div w:id="108476032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24676557">
      <w:bodyDiv w:val="1"/>
      <w:marLeft w:val="0"/>
      <w:marRight w:val="0"/>
      <w:marTop w:val="0"/>
      <w:marBottom w:val="0"/>
      <w:divBdr>
        <w:top w:val="none" w:sz="0" w:space="0" w:color="auto"/>
        <w:left w:val="none" w:sz="0" w:space="0" w:color="auto"/>
        <w:bottom w:val="none" w:sz="0" w:space="0" w:color="auto"/>
        <w:right w:val="none" w:sz="0" w:space="0" w:color="auto"/>
      </w:divBdr>
      <w:divsChild>
        <w:div w:id="252471366">
          <w:marLeft w:val="0"/>
          <w:marRight w:val="0"/>
          <w:marTop w:val="0"/>
          <w:marBottom w:val="0"/>
          <w:divBdr>
            <w:top w:val="none" w:sz="0" w:space="0" w:color="auto"/>
            <w:left w:val="none" w:sz="0" w:space="0" w:color="auto"/>
            <w:bottom w:val="none" w:sz="0" w:space="0" w:color="auto"/>
            <w:right w:val="none" w:sz="0" w:space="0" w:color="auto"/>
          </w:divBdr>
        </w:div>
        <w:div w:id="1860502793">
          <w:marLeft w:val="0"/>
          <w:marRight w:val="0"/>
          <w:marTop w:val="0"/>
          <w:marBottom w:val="0"/>
          <w:divBdr>
            <w:top w:val="none" w:sz="0" w:space="0" w:color="auto"/>
            <w:left w:val="none" w:sz="0" w:space="0" w:color="auto"/>
            <w:bottom w:val="none" w:sz="0" w:space="0" w:color="auto"/>
            <w:right w:val="none" w:sz="0" w:space="0" w:color="auto"/>
          </w:divBdr>
        </w:div>
        <w:div w:id="680203027">
          <w:marLeft w:val="0"/>
          <w:marRight w:val="0"/>
          <w:marTop w:val="0"/>
          <w:marBottom w:val="0"/>
          <w:divBdr>
            <w:top w:val="none" w:sz="0" w:space="0" w:color="auto"/>
            <w:left w:val="none" w:sz="0" w:space="0" w:color="auto"/>
            <w:bottom w:val="none" w:sz="0" w:space="0" w:color="auto"/>
            <w:right w:val="none" w:sz="0" w:space="0" w:color="auto"/>
          </w:divBdr>
        </w:div>
      </w:divsChild>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25032406">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92789566">
      <w:bodyDiv w:val="1"/>
      <w:marLeft w:val="0"/>
      <w:marRight w:val="0"/>
      <w:marTop w:val="0"/>
      <w:marBottom w:val="0"/>
      <w:divBdr>
        <w:top w:val="none" w:sz="0" w:space="0" w:color="auto"/>
        <w:left w:val="none" w:sz="0" w:space="0" w:color="auto"/>
        <w:bottom w:val="none" w:sz="0" w:space="0" w:color="auto"/>
        <w:right w:val="none" w:sz="0" w:space="0" w:color="auto"/>
      </w:divBdr>
    </w:div>
    <w:div w:id="1500267739">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0877976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2509213">
      <w:bodyDiv w:val="1"/>
      <w:marLeft w:val="0"/>
      <w:marRight w:val="0"/>
      <w:marTop w:val="0"/>
      <w:marBottom w:val="0"/>
      <w:divBdr>
        <w:top w:val="none" w:sz="0" w:space="0" w:color="auto"/>
        <w:left w:val="none" w:sz="0" w:space="0" w:color="auto"/>
        <w:bottom w:val="none" w:sz="0" w:space="0" w:color="auto"/>
        <w:right w:val="none" w:sz="0" w:space="0" w:color="auto"/>
      </w:divBdr>
      <w:divsChild>
        <w:div w:id="682122956">
          <w:marLeft w:val="0"/>
          <w:marRight w:val="0"/>
          <w:marTop w:val="0"/>
          <w:marBottom w:val="0"/>
          <w:divBdr>
            <w:top w:val="none" w:sz="0" w:space="0" w:color="auto"/>
            <w:left w:val="none" w:sz="0" w:space="0" w:color="auto"/>
            <w:bottom w:val="none" w:sz="0" w:space="0" w:color="auto"/>
            <w:right w:val="none" w:sz="0" w:space="0" w:color="auto"/>
          </w:divBdr>
        </w:div>
        <w:div w:id="1550220077">
          <w:marLeft w:val="0"/>
          <w:marRight w:val="0"/>
          <w:marTop w:val="0"/>
          <w:marBottom w:val="0"/>
          <w:divBdr>
            <w:top w:val="none" w:sz="0" w:space="0" w:color="auto"/>
            <w:left w:val="none" w:sz="0" w:space="0" w:color="auto"/>
            <w:bottom w:val="none" w:sz="0" w:space="0" w:color="auto"/>
            <w:right w:val="none" w:sz="0" w:space="0" w:color="auto"/>
          </w:divBdr>
        </w:div>
        <w:div w:id="186716773">
          <w:marLeft w:val="0"/>
          <w:marRight w:val="0"/>
          <w:marTop w:val="0"/>
          <w:marBottom w:val="0"/>
          <w:divBdr>
            <w:top w:val="none" w:sz="0" w:space="0" w:color="auto"/>
            <w:left w:val="none" w:sz="0" w:space="0" w:color="auto"/>
            <w:bottom w:val="none" w:sz="0" w:space="0" w:color="auto"/>
            <w:right w:val="none" w:sz="0" w:space="0" w:color="auto"/>
          </w:divBdr>
        </w:div>
        <w:div w:id="1191845199">
          <w:marLeft w:val="0"/>
          <w:marRight w:val="0"/>
          <w:marTop w:val="0"/>
          <w:marBottom w:val="0"/>
          <w:divBdr>
            <w:top w:val="none" w:sz="0" w:space="0" w:color="auto"/>
            <w:left w:val="none" w:sz="0" w:space="0" w:color="auto"/>
            <w:bottom w:val="none" w:sz="0" w:space="0" w:color="auto"/>
            <w:right w:val="none" w:sz="0" w:space="0" w:color="auto"/>
          </w:divBdr>
        </w:div>
      </w:divsChild>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49182400">
      <w:bodyDiv w:val="1"/>
      <w:marLeft w:val="0"/>
      <w:marRight w:val="0"/>
      <w:marTop w:val="0"/>
      <w:marBottom w:val="0"/>
      <w:divBdr>
        <w:top w:val="none" w:sz="0" w:space="0" w:color="auto"/>
        <w:left w:val="none" w:sz="0" w:space="0" w:color="auto"/>
        <w:bottom w:val="none" w:sz="0" w:space="0" w:color="auto"/>
        <w:right w:val="none" w:sz="0" w:space="0" w:color="auto"/>
      </w:divBdr>
    </w:div>
    <w:div w:id="1755012791">
      <w:bodyDiv w:val="1"/>
      <w:marLeft w:val="0"/>
      <w:marRight w:val="0"/>
      <w:marTop w:val="0"/>
      <w:marBottom w:val="0"/>
      <w:divBdr>
        <w:top w:val="none" w:sz="0" w:space="0" w:color="auto"/>
        <w:left w:val="none" w:sz="0" w:space="0" w:color="auto"/>
        <w:bottom w:val="none" w:sz="0" w:space="0" w:color="auto"/>
        <w:right w:val="none" w:sz="0" w:space="0" w:color="auto"/>
      </w:divBdr>
    </w:div>
    <w:div w:id="1789351464">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4107922">
      <w:bodyDiv w:val="1"/>
      <w:marLeft w:val="0"/>
      <w:marRight w:val="0"/>
      <w:marTop w:val="0"/>
      <w:marBottom w:val="0"/>
      <w:divBdr>
        <w:top w:val="none" w:sz="0" w:space="0" w:color="auto"/>
        <w:left w:val="none" w:sz="0" w:space="0" w:color="auto"/>
        <w:bottom w:val="none" w:sz="0" w:space="0" w:color="auto"/>
        <w:right w:val="none" w:sz="0" w:space="0" w:color="auto"/>
      </w:divBdr>
    </w:div>
    <w:div w:id="1890070441">
      <w:bodyDiv w:val="1"/>
      <w:marLeft w:val="0"/>
      <w:marRight w:val="0"/>
      <w:marTop w:val="0"/>
      <w:marBottom w:val="0"/>
      <w:divBdr>
        <w:top w:val="none" w:sz="0" w:space="0" w:color="auto"/>
        <w:left w:val="none" w:sz="0" w:space="0" w:color="auto"/>
        <w:bottom w:val="none" w:sz="0" w:space="0" w:color="auto"/>
        <w:right w:val="none" w:sz="0" w:space="0" w:color="auto"/>
      </w:divBdr>
    </w:div>
    <w:div w:id="1892225090">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0834494">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TEQUIXQUIAC/art_92_xxi.web" TargetMode="External"/><Relationship Id="rId13" Type="http://schemas.openxmlformats.org/officeDocument/2006/relationships/hyperlink" Target="http://legislacion.edomex.gob.mx/sites/legislacion.edomex.gob.mx/files/files/pdf/bdo/bdo2019/bdo098.pdf"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dof.gob.mx/nota_detalle.php?codigo=5436072&amp;fecha=04/05/2016"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consultas.curp.gob.mx/CurpSP/html/informacionecurpP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84B06-4AE0-47EA-9589-65ACB60B1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48</Pages>
  <Words>11037</Words>
  <Characters>60704</Characters>
  <Application>Microsoft Office Word</Application>
  <DocSecurity>0</DocSecurity>
  <Lines>505</Lines>
  <Paragraphs>143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Lima Estrada</dc:creator>
  <cp:lastModifiedBy>USUARIO INFOEM</cp:lastModifiedBy>
  <cp:revision>16</cp:revision>
  <cp:lastPrinted>2019-05-17T18:18:00Z</cp:lastPrinted>
  <dcterms:created xsi:type="dcterms:W3CDTF">2019-05-09T20:41:00Z</dcterms:created>
  <dcterms:modified xsi:type="dcterms:W3CDTF">2019-06-11T18:00:00Z</dcterms:modified>
</cp:coreProperties>
</file>