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CD1" w:rsidRPr="0024200F" w:rsidRDefault="008B6CD1" w:rsidP="008B6CD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diecinueve de febrero de dos mil veinte</w:t>
      </w:r>
      <w:r w:rsidRPr="0024200F">
        <w:rPr>
          <w:rFonts w:ascii="Palatino Linotype" w:hAnsi="Palatino Linotype"/>
        </w:rPr>
        <w:t>.</w:t>
      </w:r>
    </w:p>
    <w:p w:rsidR="008B6CD1" w:rsidRPr="0024200F" w:rsidRDefault="008B6CD1" w:rsidP="008B6CD1">
      <w:pPr>
        <w:spacing w:line="360" w:lineRule="auto"/>
        <w:jc w:val="both"/>
        <w:rPr>
          <w:rFonts w:ascii="Palatino Linotype" w:hAnsi="Palatino Linotype"/>
        </w:rPr>
      </w:pPr>
      <w:bookmarkStart w:id="0" w:name="_GoBack"/>
      <w:bookmarkEnd w:id="0"/>
    </w:p>
    <w:p w:rsidR="008B6CD1" w:rsidRPr="0024200F" w:rsidRDefault="008B6CD1" w:rsidP="008B6CD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el</w:t>
      </w:r>
      <w:r w:rsidRPr="0024200F">
        <w:rPr>
          <w:rFonts w:ascii="Palatino Linotype" w:hAnsi="Palatino Linotype"/>
        </w:rPr>
        <w:t xml:space="preserve"> expediente formado con motivo del recurso de revisión </w:t>
      </w:r>
      <w:r w:rsidRPr="0024200F">
        <w:rPr>
          <w:rFonts w:ascii="Palatino Linotype" w:hAnsi="Palatino Linotype"/>
          <w:b/>
        </w:rPr>
        <w:t>0</w:t>
      </w:r>
      <w:r>
        <w:rPr>
          <w:rFonts w:ascii="Palatino Linotype" w:hAnsi="Palatino Linotype"/>
          <w:b/>
        </w:rPr>
        <w:t xml:space="preserve">9340/INFOEM/IP/RR/2019, </w:t>
      </w:r>
      <w:r w:rsidRPr="0024200F">
        <w:rPr>
          <w:rFonts w:ascii="Palatino Linotype" w:hAnsi="Palatino Linotype"/>
        </w:rPr>
        <w:t>promovido por</w:t>
      </w:r>
      <w:r>
        <w:rPr>
          <w:rFonts w:ascii="Palatino Linotype" w:hAnsi="Palatino Linotype"/>
        </w:rPr>
        <w:t xml:space="preserve"> un ciudadano que al momento de ingresar la solicitud de información no señalo nombre o seudónimo con el que desee identificarse, por lo que </w:t>
      </w:r>
      <w:r w:rsidRPr="0024200F">
        <w:rPr>
          <w:rFonts w:ascii="Palatino Linotype" w:hAnsi="Palatino Linotype"/>
        </w:rPr>
        <w:t>en lo sucesivo</w:t>
      </w:r>
      <w:r>
        <w:rPr>
          <w:rFonts w:ascii="Palatino Linotype" w:hAnsi="Palatino Linotype"/>
        </w:rPr>
        <w:t xml:space="preserve"> y para efectos prácticos se le denominara</w:t>
      </w:r>
      <w:r w:rsidRPr="0024200F">
        <w:rPr>
          <w:rFonts w:ascii="Palatino Linotype" w:hAnsi="Palatino Linotype"/>
        </w:rPr>
        <w:t xml:space="preserve">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9955D1">
        <w:rPr>
          <w:rFonts w:ascii="Palatino Linotype" w:hAnsi="Palatino Linotype"/>
          <w:b/>
        </w:rPr>
        <w:t>Ayuntamiento de Zumpahuacán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8B6CD1" w:rsidRPr="002478BC" w:rsidRDefault="008B6CD1" w:rsidP="008B6CD1">
      <w:pPr>
        <w:spacing w:line="360" w:lineRule="auto"/>
        <w:jc w:val="center"/>
        <w:rPr>
          <w:rFonts w:ascii="Palatino Linotype" w:hAnsi="Palatino Linotype"/>
          <w:b/>
          <w:bCs/>
          <w:spacing w:val="60"/>
          <w:lang w:val="es-ES_tradnl"/>
        </w:rPr>
      </w:pPr>
    </w:p>
    <w:p w:rsidR="008B6CD1" w:rsidRPr="0024200F" w:rsidRDefault="008B6CD1" w:rsidP="008B6C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B6CD1" w:rsidRPr="0024200F" w:rsidRDefault="008B6CD1" w:rsidP="008B6CD1">
      <w:pPr>
        <w:spacing w:line="360" w:lineRule="auto"/>
        <w:jc w:val="center"/>
        <w:rPr>
          <w:rFonts w:ascii="Palatino Linotype" w:hAnsi="Palatino Linotype"/>
          <w:b/>
          <w:bCs/>
          <w:spacing w:val="60"/>
          <w:lang w:val="es-ES_tradnl"/>
        </w:rPr>
      </w:pPr>
    </w:p>
    <w:p w:rsidR="008B6CD1" w:rsidRPr="0024200F" w:rsidRDefault="008B6CD1" w:rsidP="008B6CD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veinticinco de noviembre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9955D1">
        <w:rPr>
          <w:rFonts w:ascii="Palatino Linotype" w:hAnsi="Palatino Linotype"/>
          <w:b/>
          <w:bCs/>
        </w:rPr>
        <w:t>00565/ZUMPAHUA/IP/2019</w:t>
      </w:r>
      <w:r>
        <w:rPr>
          <w:rFonts w:ascii="Palatino Linotype" w:hAnsi="Palatino Linotype"/>
          <w:b/>
          <w:bCs/>
        </w:rPr>
        <w:t xml:space="preserve"> </w:t>
      </w:r>
      <w:r w:rsidRPr="0024200F">
        <w:rPr>
          <w:rFonts w:ascii="Palatino Linotype" w:hAnsi="Palatino Linotype"/>
        </w:rPr>
        <w:t>mediante la cual solicitó lo siguiente:</w:t>
      </w:r>
    </w:p>
    <w:p w:rsidR="008B6CD1" w:rsidRDefault="008B6CD1" w:rsidP="008B6CD1">
      <w:pPr>
        <w:spacing w:line="360" w:lineRule="auto"/>
        <w:jc w:val="both"/>
        <w:rPr>
          <w:rFonts w:ascii="Palatino Linotype" w:hAnsi="Palatino Linotype" w:cs="Arial"/>
        </w:rPr>
      </w:pPr>
    </w:p>
    <w:p w:rsidR="008B6CD1" w:rsidRPr="00157DDD" w:rsidRDefault="008B6CD1" w:rsidP="008B6CD1">
      <w:pPr>
        <w:ind w:left="567" w:right="616"/>
        <w:jc w:val="both"/>
        <w:rPr>
          <w:rFonts w:ascii="Palatino Linotype" w:hAnsi="Palatino Linotype"/>
          <w:bCs/>
          <w:i/>
          <w:sz w:val="22"/>
        </w:rPr>
      </w:pPr>
      <w:r w:rsidRPr="00157DDD">
        <w:rPr>
          <w:rFonts w:ascii="Palatino Linotype" w:hAnsi="Palatino Linotype"/>
          <w:bCs/>
          <w:i/>
          <w:sz w:val="22"/>
        </w:rPr>
        <w:t>“</w:t>
      </w:r>
      <w:r w:rsidRPr="009955D1">
        <w:rPr>
          <w:rFonts w:ascii="Palatino Linotype" w:hAnsi="Palatino Linotype"/>
          <w:bCs/>
          <w:i/>
          <w:sz w:val="22"/>
        </w:rPr>
        <w:t>Solicito las condonaciones que ha efectuado el municipio, a quienes se ha otorgado y el monto.</w:t>
      </w:r>
      <w:r>
        <w:rPr>
          <w:rFonts w:ascii="Palatino Linotype" w:hAnsi="Palatino Linotype"/>
          <w:bCs/>
          <w:i/>
          <w:sz w:val="22"/>
        </w:rPr>
        <w:t>”</w:t>
      </w:r>
    </w:p>
    <w:p w:rsidR="008B6CD1" w:rsidRPr="00B02F4C" w:rsidRDefault="008B6CD1" w:rsidP="008B6CD1">
      <w:pPr>
        <w:spacing w:line="360" w:lineRule="auto"/>
        <w:ind w:left="567" w:right="616"/>
        <w:jc w:val="both"/>
        <w:rPr>
          <w:rFonts w:ascii="Palatino Linotype" w:hAnsi="Palatino Linotype"/>
          <w:bCs/>
        </w:rPr>
      </w:pPr>
    </w:p>
    <w:p w:rsidR="008B6CD1" w:rsidRDefault="008B6CD1" w:rsidP="008B6CD1">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B6CD1" w:rsidRDefault="008B6CD1" w:rsidP="008B6CD1">
      <w:pPr>
        <w:spacing w:line="360" w:lineRule="auto"/>
        <w:jc w:val="both"/>
        <w:rPr>
          <w:rFonts w:ascii="Palatino Linotype" w:hAnsi="Palatino Linotype"/>
          <w:szCs w:val="28"/>
          <w:lang w:val="es-MX"/>
        </w:rPr>
      </w:pPr>
    </w:p>
    <w:p w:rsidR="008B6CD1" w:rsidRDefault="008B6CD1" w:rsidP="008B6CD1">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w:t>
      </w:r>
      <w:r>
        <w:rPr>
          <w:rFonts w:ascii="Palatino Linotype" w:hAnsi="Palatino Linotype"/>
        </w:rPr>
        <w:t xml:space="preserve"> aperturado con motivo del ingreso de la solicitud de información </w:t>
      </w:r>
      <w:r w:rsidRPr="009955D1">
        <w:rPr>
          <w:rFonts w:ascii="Palatino Linotype" w:hAnsi="Palatino Linotype"/>
        </w:rPr>
        <w:t>00565/ZUMPAHUA/IP/2019</w:t>
      </w:r>
      <w:r>
        <w:rPr>
          <w:rFonts w:ascii="Palatino Linotype" w:hAnsi="Palatino Linotype"/>
        </w:rPr>
        <w:t>,</w:t>
      </w:r>
      <w:r w:rsidRPr="00A42A4D">
        <w:rPr>
          <w:rFonts w:ascii="Palatino Linotype" w:hAnsi="Palatino Linotype"/>
        </w:rPr>
        <w:t xml:space="preserve"> se advierte</w:t>
      </w:r>
      <w:r w:rsidRPr="0024200F">
        <w:rPr>
          <w:rFonts w:ascii="Palatino Linotype" w:hAnsi="Palatino Linotype"/>
        </w:rPr>
        <w:t xml:space="preserve"> que</w:t>
      </w:r>
      <w:r>
        <w:rPr>
          <w:rFonts w:ascii="Palatino Linotype" w:hAnsi="Palatino Linotype"/>
        </w:rPr>
        <w:t xml:space="preserve"> en fecha diez de diciembre de dos mil diecinueve,</w:t>
      </w:r>
      <w:r w:rsidRPr="0024200F">
        <w:rPr>
          <w:rFonts w:ascii="Palatino Linotype" w:hAnsi="Palatino Linotype"/>
        </w:rPr>
        <w:t xml:space="preserve"> </w:t>
      </w:r>
      <w:r>
        <w:rPr>
          <w:rFonts w:ascii="Palatino Linotype" w:hAnsi="Palatino Linotype"/>
          <w:b/>
        </w:rPr>
        <w:t>el sujeto obligado</w:t>
      </w:r>
      <w:r>
        <w:rPr>
          <w:rFonts w:ascii="Palatino Linotype" w:hAnsi="Palatino Linotype"/>
        </w:rPr>
        <w:t xml:space="preserve"> emitió respuesta, en los términos siguientes:</w:t>
      </w:r>
    </w:p>
    <w:p w:rsidR="008B6CD1" w:rsidRDefault="008B6CD1" w:rsidP="008B6CD1">
      <w:pPr>
        <w:spacing w:line="360" w:lineRule="auto"/>
        <w:jc w:val="both"/>
        <w:rPr>
          <w:rFonts w:ascii="Palatino Linotype" w:hAnsi="Palatino Linotype"/>
        </w:rPr>
      </w:pPr>
    </w:p>
    <w:p w:rsidR="008B6CD1" w:rsidRDefault="008B6CD1" w:rsidP="008B6CD1">
      <w:pPr>
        <w:ind w:left="567" w:right="616"/>
        <w:jc w:val="both"/>
        <w:rPr>
          <w:rFonts w:ascii="Palatino Linotype" w:hAnsi="Palatino Linotype"/>
          <w:i/>
          <w:sz w:val="22"/>
        </w:rPr>
      </w:pPr>
      <w:r>
        <w:rPr>
          <w:rFonts w:ascii="Palatino Linotype" w:hAnsi="Palatino Linotype"/>
          <w:i/>
          <w:sz w:val="22"/>
        </w:rPr>
        <w:t>“</w:t>
      </w:r>
      <w:r w:rsidRPr="009955D1">
        <w:rPr>
          <w:rFonts w:ascii="Palatino Linotype" w:hAnsi="Palatino Linotype"/>
          <w:i/>
          <w:sz w:val="22"/>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8B6CD1" w:rsidRPr="009955D1" w:rsidRDefault="008B6CD1" w:rsidP="008B6CD1">
      <w:pPr>
        <w:ind w:left="567" w:right="616"/>
        <w:jc w:val="both"/>
        <w:rPr>
          <w:rFonts w:ascii="Palatino Linotype" w:hAnsi="Palatino Linotype"/>
          <w:i/>
          <w:sz w:val="22"/>
        </w:rPr>
      </w:pPr>
    </w:p>
    <w:p w:rsidR="008B6CD1" w:rsidRPr="009955D1" w:rsidRDefault="008B6CD1" w:rsidP="008B6CD1">
      <w:pPr>
        <w:ind w:left="567" w:right="616"/>
        <w:jc w:val="both"/>
        <w:rPr>
          <w:rFonts w:ascii="Palatino Linotype" w:hAnsi="Palatino Linotype"/>
          <w:i/>
          <w:sz w:val="22"/>
        </w:rPr>
      </w:pPr>
      <w:r w:rsidRPr="009955D1">
        <w:rPr>
          <w:rFonts w:ascii="Palatino Linotype" w:hAnsi="Palatino Linotype"/>
          <w:i/>
          <w:sz w:val="22"/>
        </w:rPr>
        <w:t>NO SE ESPECIFICA EL AÑO FISCAL DE LO SOLICITADO.</w:t>
      </w:r>
    </w:p>
    <w:p w:rsidR="008B6CD1" w:rsidRDefault="008B6CD1" w:rsidP="008B6CD1">
      <w:pPr>
        <w:ind w:left="567" w:right="616"/>
        <w:jc w:val="both"/>
        <w:rPr>
          <w:rFonts w:ascii="Palatino Linotype" w:hAnsi="Palatino Linotype"/>
          <w:i/>
          <w:sz w:val="22"/>
        </w:rPr>
      </w:pPr>
    </w:p>
    <w:p w:rsidR="008B6CD1" w:rsidRDefault="008B6CD1" w:rsidP="008B6CD1">
      <w:pPr>
        <w:ind w:left="567" w:right="616"/>
        <w:jc w:val="both"/>
        <w:rPr>
          <w:rFonts w:ascii="Palatino Linotype" w:hAnsi="Palatino Linotype"/>
          <w:i/>
          <w:sz w:val="22"/>
        </w:rPr>
      </w:pPr>
      <w:r w:rsidRPr="009955D1">
        <w:rPr>
          <w:rFonts w:ascii="Palatino Linotype" w:hAnsi="Palatino Linotype"/>
          <w:i/>
          <w:sz w:val="22"/>
          <w:u w:val="single"/>
        </w:rPr>
        <w:t>En virtud de lo anterior, se archiva la presente solicitud como concluida</w:t>
      </w:r>
      <w:r w:rsidRPr="009955D1">
        <w:rPr>
          <w:rFonts w:ascii="Palatino Linotype" w:hAnsi="Palatino Linotype"/>
          <w:i/>
          <w:sz w:val="22"/>
        </w:rPr>
        <w:t>. Se hacen de su conocimiento que tiene derecho de interponer recurso de revisión dentro del plazo de 15 días hábiles contados a partir de la fecha en que se realice la notificación vía electronicá, a través del SAIMEX.</w:t>
      </w:r>
      <w:r>
        <w:rPr>
          <w:rFonts w:ascii="Palatino Linotype" w:hAnsi="Palatino Linotype"/>
          <w:i/>
          <w:sz w:val="22"/>
        </w:rPr>
        <w:t>”</w:t>
      </w:r>
    </w:p>
    <w:p w:rsidR="008B6CD1" w:rsidRDefault="008B6CD1" w:rsidP="008B6CD1">
      <w:pPr>
        <w:ind w:left="567" w:right="616"/>
        <w:jc w:val="both"/>
        <w:rPr>
          <w:rFonts w:ascii="Palatino Linotype" w:hAnsi="Palatino Linotype"/>
          <w:i/>
          <w:sz w:val="22"/>
        </w:rPr>
      </w:pPr>
    </w:p>
    <w:p w:rsidR="008B6CD1" w:rsidRPr="007432E1" w:rsidRDefault="008B6CD1" w:rsidP="008B6CD1">
      <w:pPr>
        <w:ind w:left="567" w:right="616"/>
        <w:jc w:val="right"/>
        <w:rPr>
          <w:rFonts w:ascii="Palatino Linotype" w:hAnsi="Palatino Linotype"/>
          <w:sz w:val="22"/>
        </w:rPr>
      </w:pPr>
      <w:r>
        <w:rPr>
          <w:rFonts w:ascii="Palatino Linotype" w:hAnsi="Palatino Linotype"/>
          <w:sz w:val="22"/>
        </w:rPr>
        <w:t>(Énfasis añadido)</w:t>
      </w:r>
    </w:p>
    <w:p w:rsidR="008B6CD1" w:rsidRPr="009955D1" w:rsidRDefault="008B6CD1" w:rsidP="008B6CD1">
      <w:pPr>
        <w:spacing w:line="360" w:lineRule="auto"/>
        <w:jc w:val="both"/>
        <w:rPr>
          <w:rFonts w:ascii="Palatino Linotype" w:hAnsi="Palatino Linotype"/>
        </w:rPr>
      </w:pPr>
    </w:p>
    <w:p w:rsidR="008B6CD1" w:rsidRPr="009955D1" w:rsidRDefault="008B6CD1" w:rsidP="008B6CD1">
      <w:pPr>
        <w:spacing w:line="360" w:lineRule="auto"/>
        <w:jc w:val="both"/>
        <w:rPr>
          <w:rFonts w:ascii="Palatino Linotype" w:hAnsi="Palatino Linotype"/>
        </w:rPr>
      </w:pPr>
      <w:r w:rsidRPr="009955D1">
        <w:rPr>
          <w:rFonts w:ascii="Palatino Linotype" w:hAnsi="Palatino Linotype"/>
        </w:rPr>
        <w:t xml:space="preserve">Se </w:t>
      </w:r>
      <w:r>
        <w:rPr>
          <w:rFonts w:ascii="Palatino Linotype" w:hAnsi="Palatino Linotype"/>
        </w:rPr>
        <w:t xml:space="preserve">hace constar que el </w:t>
      </w:r>
      <w:r>
        <w:rPr>
          <w:rFonts w:ascii="Palatino Linotype" w:hAnsi="Palatino Linotype"/>
          <w:b/>
        </w:rPr>
        <w:t>sujeto obligado</w:t>
      </w:r>
      <w:r>
        <w:rPr>
          <w:rFonts w:ascii="Palatino Linotype" w:hAnsi="Palatino Linotype"/>
        </w:rPr>
        <w:t xml:space="preserve"> adjunto a su respuesta el archivo electrónico “</w:t>
      </w:r>
      <w:r w:rsidRPr="009955D1">
        <w:rPr>
          <w:rFonts w:ascii="Palatino Linotype" w:hAnsi="Palatino Linotype"/>
        </w:rPr>
        <w:t>NO SE ESPECIFICA EL AÑO FISCAL DE LO SOLICITADO.pdf</w:t>
      </w:r>
      <w:r>
        <w:rPr>
          <w:rFonts w:ascii="Palatino Linotype" w:hAnsi="Palatino Linotype"/>
        </w:rPr>
        <w:t xml:space="preserve">2, consistente en una foja blanca, con la leyenda </w:t>
      </w:r>
      <w:r>
        <w:rPr>
          <w:rFonts w:ascii="Palatino Linotype" w:hAnsi="Palatino Linotype"/>
          <w:i/>
        </w:rPr>
        <w:t xml:space="preserve">“NO SE ESPECIFICA EL AÑO FISCAL DE LO SOLICITADO.”, </w:t>
      </w:r>
      <w:r>
        <w:rPr>
          <w:rFonts w:ascii="Palatino Linotype" w:hAnsi="Palatino Linotype"/>
        </w:rPr>
        <w:t>sin advertirse el servidor público o el área que lo emite.</w:t>
      </w:r>
    </w:p>
    <w:p w:rsidR="008B6CD1" w:rsidRDefault="008B6CD1" w:rsidP="008B6CD1">
      <w:pPr>
        <w:spacing w:line="360" w:lineRule="auto"/>
        <w:jc w:val="both"/>
        <w:rPr>
          <w:rFonts w:ascii="Palatino Linotype" w:hAnsi="Palatino Linotype"/>
        </w:rPr>
      </w:pPr>
    </w:p>
    <w:p w:rsidR="008B6CD1" w:rsidRPr="009955D1" w:rsidRDefault="008B6CD1" w:rsidP="008B6CD1">
      <w:pPr>
        <w:spacing w:line="360" w:lineRule="auto"/>
        <w:jc w:val="both"/>
        <w:rPr>
          <w:rFonts w:ascii="Palatino Linotype" w:hAnsi="Palatino Linotype"/>
        </w:rPr>
      </w:pPr>
    </w:p>
    <w:p w:rsidR="008B6CD1" w:rsidRDefault="008B6CD1" w:rsidP="008B6CD1">
      <w:pPr>
        <w:spacing w:line="360" w:lineRule="auto"/>
        <w:jc w:val="both"/>
        <w:rPr>
          <w:rFonts w:ascii="Palatino Linotype" w:hAnsi="Palatino Linotype" w:cs="Arial"/>
        </w:rPr>
      </w:pPr>
      <w:r w:rsidRPr="007432E1">
        <w:rPr>
          <w:rFonts w:ascii="Palatino Linotype" w:hAnsi="Palatino Linotype"/>
          <w:b/>
          <w:sz w:val="28"/>
        </w:rPr>
        <w:t>TERCERO</w:t>
      </w:r>
      <w:r>
        <w:rPr>
          <w:rFonts w:ascii="Palatino Linotype" w:hAnsi="Palatino Linotype"/>
          <w:b/>
        </w:rPr>
        <w:t>.</w:t>
      </w:r>
      <w:r>
        <w:rPr>
          <w:rFonts w:ascii="Palatino Linotype" w:hAnsi="Palatino Linotype"/>
        </w:rPr>
        <w:t xml:space="preserve"> </w:t>
      </w:r>
      <w:r w:rsidRPr="0024200F">
        <w:rPr>
          <w:rFonts w:ascii="Palatino Linotype" w:hAnsi="Palatino Linotype" w:cs="Arial"/>
        </w:rPr>
        <w:t xml:space="preserve">Inconforme con </w:t>
      </w:r>
      <w:r>
        <w:rPr>
          <w:rFonts w:ascii="Palatino Linotype" w:hAnsi="Palatino Linotype" w:cs="Arial"/>
        </w:rPr>
        <w:t>e</w:t>
      </w:r>
      <w:r w:rsidRPr="0024200F">
        <w:rPr>
          <w:rFonts w:ascii="Palatino Linotype" w:hAnsi="Palatino Linotype" w:cs="Arial"/>
        </w:rPr>
        <w:t>l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w:t>
      </w:r>
      <w:r>
        <w:rPr>
          <w:rFonts w:ascii="Palatino Linotype" w:hAnsi="Palatino Linotype" w:cs="Arial"/>
        </w:rPr>
        <w:t>el día diez de diciembre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asignándosele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9340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respectivos, los siguientes:</w:t>
      </w:r>
    </w:p>
    <w:p w:rsidR="008B6CD1" w:rsidRDefault="008B6CD1" w:rsidP="008B6CD1">
      <w:pPr>
        <w:spacing w:line="360" w:lineRule="auto"/>
        <w:jc w:val="both"/>
        <w:rPr>
          <w:rFonts w:ascii="Palatino Linotype" w:hAnsi="Palatino Linotype" w:cs="Arial"/>
        </w:rPr>
      </w:pPr>
    </w:p>
    <w:p w:rsidR="008B6CD1" w:rsidRPr="00BF2971" w:rsidRDefault="008B6CD1" w:rsidP="008B6CD1">
      <w:pPr>
        <w:spacing w:line="360" w:lineRule="auto"/>
        <w:ind w:left="567" w:right="616"/>
        <w:jc w:val="both"/>
        <w:rPr>
          <w:rFonts w:ascii="Palatino Linotype" w:hAnsi="Palatino Linotype"/>
          <w:i/>
        </w:rPr>
      </w:pPr>
      <w:r w:rsidRPr="00BF2971">
        <w:rPr>
          <w:rFonts w:ascii="Palatino Linotype" w:hAnsi="Palatino Linotype"/>
          <w:b/>
        </w:rPr>
        <w:lastRenderedPageBreak/>
        <w:t xml:space="preserve">Acto Impugnado: </w:t>
      </w:r>
      <w:r w:rsidRPr="00BF2971">
        <w:rPr>
          <w:rFonts w:ascii="Palatino Linotype" w:hAnsi="Palatino Linotype"/>
          <w:i/>
        </w:rPr>
        <w:t>“</w:t>
      </w:r>
      <w:r w:rsidRPr="009955D1">
        <w:rPr>
          <w:rFonts w:ascii="Palatino Linotype" w:hAnsi="Palatino Linotype"/>
          <w:i/>
        </w:rPr>
        <w:t>El sujeto obligado no garantiza mi derecho a la información ya que su resolución no esta apegada a la Ley.</w:t>
      </w:r>
      <w:r w:rsidRPr="00BF2971">
        <w:rPr>
          <w:rFonts w:ascii="Palatino Linotype" w:hAnsi="Palatino Linotype"/>
          <w:i/>
        </w:rPr>
        <w:t>” (sic)</w:t>
      </w:r>
    </w:p>
    <w:p w:rsidR="008B6CD1" w:rsidRPr="00BF2971" w:rsidRDefault="008B6CD1" w:rsidP="008B6CD1">
      <w:pPr>
        <w:spacing w:line="360" w:lineRule="auto"/>
        <w:ind w:right="51"/>
        <w:jc w:val="both"/>
        <w:rPr>
          <w:rFonts w:ascii="Palatino Linotype" w:hAnsi="Palatino Linotype"/>
          <w:b/>
        </w:rPr>
      </w:pPr>
    </w:p>
    <w:p w:rsidR="008B6CD1" w:rsidRPr="00BF2971" w:rsidRDefault="008B6CD1" w:rsidP="008B6CD1">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Pr="009955D1">
        <w:rPr>
          <w:rFonts w:ascii="Palatino Linotype" w:hAnsi="Palatino Linotype"/>
          <w:i/>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Pr="00BF2971">
        <w:rPr>
          <w:rFonts w:ascii="Palatino Linotype" w:hAnsi="Palatino Linotype"/>
          <w:i/>
        </w:rPr>
        <w:t>” (sic)</w:t>
      </w:r>
    </w:p>
    <w:p w:rsidR="008B6CD1" w:rsidRDefault="008B6CD1" w:rsidP="008B6CD1">
      <w:pPr>
        <w:spacing w:line="360" w:lineRule="auto"/>
        <w:ind w:right="51"/>
        <w:jc w:val="both"/>
        <w:rPr>
          <w:rFonts w:ascii="Palatino Linotype" w:hAnsi="Palatino Linotype"/>
        </w:rPr>
      </w:pPr>
    </w:p>
    <w:p w:rsidR="008B6CD1" w:rsidRDefault="008B6CD1" w:rsidP="008B6CD1">
      <w:pPr>
        <w:spacing w:line="360" w:lineRule="auto"/>
        <w:ind w:right="51"/>
        <w:jc w:val="both"/>
        <w:rPr>
          <w:rFonts w:ascii="Palatino Linotype" w:hAnsi="Palatino Linotype"/>
        </w:rPr>
      </w:pPr>
    </w:p>
    <w:p w:rsidR="008B6CD1" w:rsidRDefault="008B6CD1" w:rsidP="008B6CD1">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diez de diciembre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w:t>
      </w:r>
      <w:r>
        <w:rPr>
          <w:rFonts w:ascii="Palatino Linotype" w:hAnsi="Palatino Linotype" w:cs="Arial"/>
          <w:lang w:val="es-ES_tradnl"/>
        </w:rPr>
        <w:t xml:space="preserve">y fue </w:t>
      </w:r>
      <w:r w:rsidRPr="0024200F">
        <w:rPr>
          <w:rFonts w:ascii="Palatino Linotype" w:hAnsi="Palatino Linotype" w:cs="Arial"/>
          <w:lang w:val="es-ES_tradnl"/>
        </w:rPr>
        <w:t>turn</w:t>
      </w:r>
      <w:r>
        <w:rPr>
          <w:rFonts w:ascii="Palatino Linotype" w:hAnsi="Palatino Linotype" w:cs="Arial"/>
          <w:lang w:val="es-ES_tradnl"/>
        </w:rPr>
        <w:t xml:space="preserve">ado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8B6CD1" w:rsidRDefault="008B6CD1" w:rsidP="008B6CD1">
      <w:pPr>
        <w:spacing w:line="360" w:lineRule="auto"/>
        <w:ind w:right="49"/>
        <w:jc w:val="both"/>
        <w:rPr>
          <w:rFonts w:ascii="Palatino Linotype" w:hAnsi="Palatino Linotype" w:cs="Arial"/>
          <w:lang w:val="es-ES_tradnl"/>
        </w:rPr>
      </w:pPr>
    </w:p>
    <w:p w:rsidR="008B6CD1" w:rsidRDefault="008B6CD1" w:rsidP="008B6CD1">
      <w:pPr>
        <w:spacing w:line="360" w:lineRule="auto"/>
        <w:ind w:right="49"/>
        <w:jc w:val="both"/>
        <w:rPr>
          <w:rFonts w:ascii="Palatino Linotype" w:hAnsi="Palatino Linotype" w:cs="Arial"/>
          <w:lang w:val="es-ES_tradnl"/>
        </w:rPr>
      </w:pPr>
    </w:p>
    <w:p w:rsidR="008B6CD1" w:rsidRDefault="008B6CD1" w:rsidP="008B6CD1">
      <w:pPr>
        <w:spacing w:line="360" w:lineRule="auto"/>
        <w:ind w:right="49"/>
        <w:jc w:val="both"/>
        <w:rPr>
          <w:rFonts w:ascii="Palatino Linotype" w:hAnsi="Palatino Linotype" w:cs="Arial"/>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dieciséis de diciembre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w:t>
      </w:r>
      <w:r>
        <w:rPr>
          <w:rFonts w:ascii="Palatino Linotype" w:hAnsi="Palatino Linotype" w:cs="Arial"/>
        </w:rPr>
        <w:t xml:space="preserve"> así</w:t>
      </w:r>
      <w:r w:rsidRPr="0024200F">
        <w:rPr>
          <w:rFonts w:ascii="Palatino Linotype" w:hAnsi="Palatino Linotype" w:cs="Arial"/>
        </w:rPr>
        <w:t xml:space="preserve"> mismo que se pus</w:t>
      </w:r>
      <w:r>
        <w:rPr>
          <w:rFonts w:ascii="Palatino Linotype" w:hAnsi="Palatino Linotype" w:cs="Arial"/>
        </w:rPr>
        <w:t xml:space="preserve">iera </w:t>
      </w:r>
      <w:r w:rsidRPr="0024200F">
        <w:rPr>
          <w:rFonts w:ascii="Palatino Linotype" w:hAnsi="Palatino Linotype" w:cs="Arial"/>
        </w:rPr>
        <w:t xml:space="preserve">a disposición de las partes, para que en un plazo máximo de </w:t>
      </w:r>
      <w:r w:rsidRPr="0024200F">
        <w:rPr>
          <w:rFonts w:ascii="Palatino Linotype" w:hAnsi="Palatino Linotype" w:cs="Arial"/>
        </w:rPr>
        <w:lastRenderedPageBreak/>
        <w:t>siete días hábiles, realizarán manifestaciones y ofrecieran las pruebas y alegatos que a su derecho conviniera o exhibieran el informe justificado, según fuera el caso.</w:t>
      </w:r>
    </w:p>
    <w:p w:rsidR="008B6CD1" w:rsidRDefault="008B6CD1" w:rsidP="008B6CD1">
      <w:pPr>
        <w:spacing w:line="360" w:lineRule="auto"/>
        <w:ind w:right="49"/>
        <w:jc w:val="both"/>
        <w:rPr>
          <w:rFonts w:ascii="Palatino Linotype" w:hAnsi="Palatino Linotype" w:cs="Arial"/>
          <w:lang w:val="es-ES_tradnl"/>
        </w:rPr>
      </w:pPr>
    </w:p>
    <w:p w:rsidR="008B6CD1" w:rsidRDefault="008B6CD1" w:rsidP="008B6CD1">
      <w:pPr>
        <w:spacing w:line="360" w:lineRule="auto"/>
        <w:ind w:right="49"/>
        <w:jc w:val="both"/>
        <w:rPr>
          <w:rFonts w:ascii="Palatino Linotype" w:hAnsi="Palatino Linotype" w:cs="Arial"/>
          <w:lang w:val="es-ES_tradnl"/>
        </w:rPr>
      </w:pPr>
    </w:p>
    <w:p w:rsidR="008B6CD1" w:rsidRPr="00FF213D" w:rsidRDefault="008B6CD1" w:rsidP="008B6CD1">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S</w:t>
      </w:r>
      <w:r>
        <w:rPr>
          <w:rFonts w:ascii="Palatino Linotype" w:eastAsia="Arial Unicode MS" w:hAnsi="Palatino Linotype" w:cs="Arial"/>
          <w:b/>
          <w:sz w:val="28"/>
          <w:szCs w:val="28"/>
        </w:rPr>
        <w:t>EXTO</w:t>
      </w:r>
      <w:r w:rsidRPr="0024200F">
        <w:rPr>
          <w:rFonts w:ascii="Palatino Linotype" w:eastAsia="Arial Unicode MS" w:hAnsi="Palatino Linotype" w:cs="Arial"/>
          <w:b/>
          <w:sz w:val="28"/>
          <w:szCs w:val="28"/>
        </w:rPr>
        <w:t xml:space="preserve">.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Pr>
          <w:rFonts w:ascii="Palatino Linotype" w:hAnsi="Palatino Linotype" w:cs="Arial"/>
          <w:lang w:val="es-ES_tradnl"/>
        </w:rPr>
        <w:t>el expediente electrónico d</w:t>
      </w:r>
      <w:r w:rsidRPr="0024200F">
        <w:rPr>
          <w:rFonts w:ascii="Palatino Linotype" w:hAnsi="Palatino Linotype" w:cs="Arial"/>
          <w:lang w:val="es-ES_tradnl"/>
        </w:rPr>
        <w:t>el</w:t>
      </w:r>
      <w:r>
        <w:rPr>
          <w:rFonts w:ascii="Palatino Linotype" w:hAnsi="Palatino Linotype" w:cs="Arial"/>
          <w:lang w:val="es-ES_tradnl"/>
        </w:rPr>
        <w:t xml:space="preserve"> recurso 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Pr="00FF213D">
        <w:rPr>
          <w:rFonts w:ascii="Palatino Linotype" w:hAnsi="Palatino Linotype" w:cs="Arial"/>
          <w:lang w:val="es-ES_tradnl"/>
        </w:rPr>
        <w:t>fue omiso en</w:t>
      </w:r>
      <w:r>
        <w:rPr>
          <w:rFonts w:ascii="Palatino Linotype" w:hAnsi="Palatino Linotype" w:cs="Arial"/>
          <w:b/>
          <w:lang w:val="es-ES_tradnl"/>
        </w:rPr>
        <w:t xml:space="preserve"> </w:t>
      </w:r>
      <w:r>
        <w:rPr>
          <w:rFonts w:ascii="Palatino Linotype" w:hAnsi="Palatino Linotype" w:cs="Arial"/>
          <w:lang w:val="es-ES_tradnl"/>
        </w:rPr>
        <w:t xml:space="preserve">rendir su informe justificado dentro del término de ley que le fue otorgado, así mismo se hace constar que el </w:t>
      </w:r>
      <w:r>
        <w:rPr>
          <w:rFonts w:ascii="Palatino Linotype" w:hAnsi="Palatino Linotype" w:cs="Arial"/>
          <w:b/>
          <w:lang w:val="es-ES_tradnl"/>
        </w:rPr>
        <w:t>recurrente</w:t>
      </w:r>
      <w:r>
        <w:rPr>
          <w:rFonts w:ascii="Palatino Linotype" w:hAnsi="Palatino Linotype" w:cs="Arial"/>
          <w:lang w:val="es-ES_tradnl"/>
        </w:rPr>
        <w:t xml:space="preserve"> no presento manifestación alguna que a sus intereses conviniera.</w:t>
      </w:r>
    </w:p>
    <w:p w:rsidR="008B6CD1" w:rsidRDefault="008B6CD1" w:rsidP="008B6CD1">
      <w:pPr>
        <w:spacing w:line="360" w:lineRule="auto"/>
        <w:jc w:val="both"/>
        <w:rPr>
          <w:rFonts w:ascii="Palatino Linotype" w:hAnsi="Palatino Linotype" w:cs="Arial"/>
          <w:lang w:val="es-ES_tradnl"/>
        </w:rPr>
      </w:pPr>
    </w:p>
    <w:p w:rsidR="008B6CD1" w:rsidRPr="00A569F5" w:rsidRDefault="008B6CD1" w:rsidP="008B6CD1">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Al no existir prueba pendiente de desahogo, en fechas trece de enero de dos mil veinte, se determinó el cierre de instrucción </w:t>
      </w:r>
      <w:r w:rsidRPr="00A569F5">
        <w:rPr>
          <w:rFonts w:ascii="Palatino Linotype" w:hAnsi="Palatino Linotype" w:cs="Arial"/>
        </w:rPr>
        <w:t>así como la remisión del</w:t>
      </w:r>
      <w:r>
        <w:rPr>
          <w:rFonts w:ascii="Palatino Linotype" w:hAnsi="Palatino Linotype" w:cs="Arial"/>
        </w:rPr>
        <w:t xml:space="preserve"> recurso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8B6CD1" w:rsidRDefault="008B6CD1" w:rsidP="008B6CD1">
      <w:pPr>
        <w:spacing w:line="360" w:lineRule="auto"/>
        <w:jc w:val="both"/>
        <w:rPr>
          <w:rFonts w:ascii="Palatino Linotype" w:hAnsi="Palatino Linotype" w:cs="Arial"/>
          <w:lang w:val="es-ES_tradnl"/>
        </w:rPr>
      </w:pPr>
    </w:p>
    <w:p w:rsidR="008B6CD1" w:rsidRDefault="008B6CD1" w:rsidP="008B6CD1">
      <w:pPr>
        <w:spacing w:line="360" w:lineRule="auto"/>
        <w:jc w:val="both"/>
        <w:rPr>
          <w:rFonts w:ascii="Palatino Linotype" w:hAnsi="Palatino Linotype" w:cs="Arial"/>
          <w:lang w:val="es-ES_tradnl"/>
        </w:rPr>
      </w:pPr>
    </w:p>
    <w:p w:rsidR="008B6CD1" w:rsidRDefault="008B6CD1" w:rsidP="008B6CD1">
      <w:pPr>
        <w:pStyle w:val="Prrafodelista"/>
        <w:spacing w:line="360" w:lineRule="auto"/>
        <w:ind w:left="0"/>
        <w:jc w:val="both"/>
        <w:rPr>
          <w:rFonts w:ascii="Palatino Linotype" w:hAnsi="Palatino Linotype" w:cs="Arial"/>
          <w:lang w:val="es-ES_tradnl"/>
        </w:rPr>
      </w:pPr>
      <w:r>
        <w:rPr>
          <w:rFonts w:ascii="Palatino Linotype" w:hAnsi="Palatino Linotype" w:cs="Arial"/>
          <w:b/>
          <w:sz w:val="28"/>
          <w:szCs w:val="28"/>
        </w:rPr>
        <w:t>SÉPTIMO</w:t>
      </w:r>
      <w:r w:rsidRPr="0024200F">
        <w:rPr>
          <w:rFonts w:ascii="Palatino Linotype" w:hAnsi="Palatino Linotype" w:cs="Arial"/>
          <w:b/>
          <w:sz w:val="28"/>
          <w:szCs w:val="28"/>
        </w:rPr>
        <w:t xml:space="preserve">. </w:t>
      </w:r>
      <w:r>
        <w:rPr>
          <w:rFonts w:ascii="Palatino Linotype" w:hAnsi="Palatino Linotype" w:cs="Arial"/>
          <w:szCs w:val="28"/>
        </w:rPr>
        <w:t xml:space="preserve">De conformidad con el párrafo tercero del artículo 181 de la Ley de Transparencia y Acceso a la Información Pública del Estado de México y Municipios, </w:t>
      </w:r>
      <w:r w:rsidRPr="008C0789">
        <w:rPr>
          <w:rFonts w:ascii="Palatino Linotype" w:hAnsi="Palatino Linotype" w:cs="Arial"/>
          <w:szCs w:val="28"/>
        </w:rPr>
        <w:t>e</w:t>
      </w:r>
      <w:r w:rsidRPr="008C0789">
        <w:rPr>
          <w:rFonts w:ascii="Palatino Linotype" w:hAnsi="Palatino Linotype" w:cs="Arial"/>
          <w:lang w:val="es-ES_tradnl"/>
        </w:rPr>
        <w:t xml:space="preserve">n fecha trece de febrero de dos mil veinte, se acordó ampliar por el plazo de quince </w:t>
      </w:r>
      <w:r w:rsidRPr="009C4F08">
        <w:rPr>
          <w:rFonts w:ascii="Palatino Linotype" w:hAnsi="Palatino Linotype" w:cs="Arial"/>
          <w:lang w:val="es-ES_tradnl"/>
        </w:rPr>
        <w:t>días hábiles más, los términos de ley para emitir la resolución respectiva en los recursos de revisión citados al rubro.</w:t>
      </w:r>
    </w:p>
    <w:p w:rsidR="008B6CD1" w:rsidRDefault="008B6CD1" w:rsidP="008B6CD1">
      <w:pPr>
        <w:pStyle w:val="Prrafodelista"/>
        <w:spacing w:line="360" w:lineRule="auto"/>
        <w:ind w:left="0"/>
        <w:jc w:val="both"/>
        <w:rPr>
          <w:rFonts w:ascii="Palatino Linotype" w:hAnsi="Palatino Linotype" w:cs="Arial"/>
          <w:lang w:val="es-ES_tradnl"/>
        </w:rPr>
      </w:pPr>
    </w:p>
    <w:p w:rsidR="008B6CD1" w:rsidRPr="0024200F" w:rsidRDefault="008B6CD1" w:rsidP="008B6C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B6CD1" w:rsidRPr="0024200F" w:rsidRDefault="008B6CD1" w:rsidP="008B6CD1">
      <w:pPr>
        <w:spacing w:line="360" w:lineRule="auto"/>
        <w:ind w:right="49"/>
        <w:jc w:val="both"/>
        <w:rPr>
          <w:rFonts w:ascii="Palatino Linotype" w:hAnsi="Palatino Linotype"/>
          <w:b/>
        </w:rPr>
      </w:pPr>
    </w:p>
    <w:p w:rsidR="008B6CD1" w:rsidRPr="00FB3150" w:rsidRDefault="008B6CD1" w:rsidP="008B6CD1">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B6CD1" w:rsidRPr="0024200F" w:rsidRDefault="008B6CD1" w:rsidP="008B6CD1">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8B6CD1" w:rsidRDefault="008B6CD1" w:rsidP="008B6CD1">
      <w:pPr>
        <w:spacing w:line="360" w:lineRule="auto"/>
        <w:ind w:right="49"/>
        <w:jc w:val="both"/>
        <w:rPr>
          <w:rFonts w:ascii="Palatino Linotype" w:hAnsi="Palatino Linotype" w:cs="Arial"/>
        </w:rPr>
      </w:pPr>
    </w:p>
    <w:p w:rsidR="008B6CD1" w:rsidRPr="00FB3150" w:rsidRDefault="008B6CD1" w:rsidP="008B6CD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B6CD1" w:rsidRPr="009805A9" w:rsidRDefault="008B6CD1" w:rsidP="008B6CD1">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B6CD1" w:rsidRDefault="008B6CD1" w:rsidP="008B6CD1">
      <w:pPr>
        <w:autoSpaceDE w:val="0"/>
        <w:autoSpaceDN w:val="0"/>
        <w:adjustRightInd w:val="0"/>
        <w:spacing w:line="360" w:lineRule="auto"/>
        <w:jc w:val="both"/>
        <w:rPr>
          <w:rFonts w:ascii="Palatino Linotype" w:hAnsi="Palatino Linotype" w:cs="Arial"/>
        </w:rPr>
      </w:pPr>
    </w:p>
    <w:p w:rsidR="008B6CD1" w:rsidRPr="00FB3150" w:rsidRDefault="008B6CD1" w:rsidP="008B6CD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8B6CD1" w:rsidRDefault="008B6CD1" w:rsidP="008B6CD1">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24200F">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8B6CD1" w:rsidRDefault="008B6CD1" w:rsidP="008B6CD1">
      <w:pPr>
        <w:spacing w:line="360" w:lineRule="auto"/>
        <w:ind w:right="49"/>
        <w:jc w:val="both"/>
        <w:rPr>
          <w:rFonts w:ascii="Palatino Linotype" w:hAnsi="Palatino Linotype" w:cs="Arial"/>
        </w:rPr>
      </w:pPr>
    </w:p>
    <w:p w:rsidR="008B6CD1" w:rsidRDefault="008B6CD1" w:rsidP="008B6CD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8B6CD1" w:rsidRPr="00FB3150" w:rsidRDefault="008B6CD1" w:rsidP="008B6CD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8B6CD1" w:rsidRPr="0024200F" w:rsidRDefault="008B6CD1" w:rsidP="008B6CD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8B6CD1" w:rsidRPr="0024200F" w:rsidRDefault="008B6CD1" w:rsidP="008B6CD1">
      <w:pPr>
        <w:pStyle w:val="Prrafodelista"/>
        <w:autoSpaceDE w:val="0"/>
        <w:autoSpaceDN w:val="0"/>
        <w:adjustRightInd w:val="0"/>
        <w:spacing w:line="360" w:lineRule="auto"/>
        <w:ind w:left="0"/>
        <w:jc w:val="both"/>
        <w:rPr>
          <w:rFonts w:ascii="Palatino Linotype" w:hAnsi="Palatino Linotype" w:cs="Arial"/>
        </w:rPr>
      </w:pP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XI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no se </w:t>
      </w:r>
      <w:r>
        <w:rPr>
          <w:rFonts w:ascii="Palatino Linotype" w:hAnsi="Palatino Linotype" w:cs="Arial"/>
        </w:rPr>
        <w:t>dé tramite a una solicitud de información.</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es necesario recordar lo peticionado por el solicitante, a efecto </w:t>
      </w:r>
      <w:r w:rsidRPr="005C4193">
        <w:rPr>
          <w:rFonts w:ascii="Palatino Linotype" w:hAnsi="Palatino Linotype" w:cs="Arial"/>
        </w:rPr>
        <w:t xml:space="preserve">de determinar si era procedente requerir la aclaración y/o allegarse el </w:t>
      </w:r>
      <w:r w:rsidRPr="005C4193">
        <w:rPr>
          <w:rFonts w:ascii="Palatino Linotype" w:hAnsi="Palatino Linotype" w:cs="Arial"/>
          <w:b/>
        </w:rPr>
        <w:t>sujeto obligado</w:t>
      </w:r>
      <w:r w:rsidRPr="005C4193">
        <w:rPr>
          <w:rFonts w:ascii="Palatino Linotype" w:hAnsi="Palatino Linotype" w:cs="Arial"/>
        </w:rPr>
        <w:t xml:space="preserve"> de mayores elementos para poder estar en posibilidades de hacer entrega de la información</w:t>
      </w:r>
      <w:r>
        <w:rPr>
          <w:rFonts w:ascii="Palatino Linotype" w:hAnsi="Palatino Linotype" w:cs="Arial"/>
        </w:rPr>
        <w:t xml:space="preserve">, en esa virtud el ahora </w:t>
      </w:r>
      <w:r>
        <w:rPr>
          <w:rFonts w:ascii="Palatino Linotype" w:hAnsi="Palatino Linotype" w:cs="Arial"/>
          <w:b/>
        </w:rPr>
        <w:t>recurrente</w:t>
      </w:r>
      <w:r>
        <w:rPr>
          <w:rFonts w:ascii="Palatino Linotype" w:hAnsi="Palatino Linotype" w:cs="Arial"/>
        </w:rPr>
        <w:t xml:space="preserve"> peticionó de las condonaciones efectuadas, lo siguiente:</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Default="008B6CD1" w:rsidP="008B6CD1">
      <w:pPr>
        <w:pStyle w:val="Prrafodelista"/>
        <w:widowControl w:val="0"/>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Nombres de los beneficiarios; y</w:t>
      </w:r>
    </w:p>
    <w:p w:rsidR="008B6CD1" w:rsidRPr="005C4193" w:rsidRDefault="008B6CD1" w:rsidP="008B6CD1">
      <w:pPr>
        <w:pStyle w:val="Prrafodelista"/>
        <w:widowControl w:val="0"/>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Monto.</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Como se observa del texto de la solicitud, el </w:t>
      </w:r>
      <w:r>
        <w:rPr>
          <w:rFonts w:ascii="Palatino Linotype" w:hAnsi="Palatino Linotype" w:cs="Arial"/>
          <w:b/>
        </w:rPr>
        <w:t>recurrente</w:t>
      </w:r>
      <w:r>
        <w:rPr>
          <w:rFonts w:ascii="Palatino Linotype" w:hAnsi="Palatino Linotype" w:cs="Arial"/>
        </w:rPr>
        <w:t xml:space="preserve"> solicita información respecto de las condonaciones hechas por el sujeto obligado, sin especificar temporalidad respecto de la información requerida, obteniendo como respuesta que </w:t>
      </w:r>
      <w:r>
        <w:rPr>
          <w:rFonts w:ascii="Palatino Linotype" w:hAnsi="Palatino Linotype" w:cs="Arial"/>
          <w:i/>
        </w:rPr>
        <w:t>“no se da curso a al solicitud”</w:t>
      </w:r>
      <w:r>
        <w:rPr>
          <w:rFonts w:ascii="Palatino Linotype" w:hAnsi="Palatino Linotype" w:cs="Arial"/>
        </w:rPr>
        <w:t xml:space="preserve">, ello al </w:t>
      </w:r>
      <w:r>
        <w:rPr>
          <w:rFonts w:ascii="Palatino Linotype" w:hAnsi="Palatino Linotype" w:cs="Arial"/>
          <w:i/>
        </w:rPr>
        <w:t>“no especificar el año fiscal de lo solicitado”</w:t>
      </w:r>
      <w:r>
        <w:rPr>
          <w:rFonts w:ascii="Palatino Linotype" w:hAnsi="Palatino Linotype" w:cs="Arial"/>
        </w:rPr>
        <w:t>.</w:t>
      </w:r>
    </w:p>
    <w:p w:rsidR="008B6CD1" w:rsidRPr="009614ED"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Atentos a lo anterior, si bien es cierto del texto de la solicitud de información se corrobora que el </w:t>
      </w:r>
      <w:r>
        <w:rPr>
          <w:rFonts w:ascii="Palatino Linotype" w:hAnsi="Palatino Linotype" w:cs="Arial"/>
          <w:b/>
        </w:rPr>
        <w:t>recurrente</w:t>
      </w:r>
      <w:r>
        <w:rPr>
          <w:rFonts w:ascii="Palatino Linotype" w:hAnsi="Palatino Linotype" w:cs="Arial"/>
        </w:rPr>
        <w:t xml:space="preserve"> no estableció periodo de búsqueda de la información requerida, también lo es que el artículo 159 de la Ley de Transparencia local</w:t>
      </w:r>
      <w:r>
        <w:rPr>
          <w:rStyle w:val="Refdenotaalpie"/>
          <w:rFonts w:ascii="Palatino Linotype" w:hAnsi="Palatino Linotype" w:cs="Arial"/>
        </w:rPr>
        <w:footnoteReference w:id="2"/>
      </w:r>
      <w:r>
        <w:rPr>
          <w:rFonts w:ascii="Palatino Linotype" w:hAnsi="Palatino Linotype" w:cs="Arial"/>
        </w:rPr>
        <w:t>, establece que cuando los detalles proporcionados para localizar la información sean insuficientes, incompletos o erróneos, se podrá requerir al solicitante, para que indique otros elementos que complementen, corrijan o amplíen a los ya proporcionados.</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Circunstancia que no fue observada por el </w:t>
      </w:r>
      <w:r>
        <w:rPr>
          <w:rFonts w:ascii="Palatino Linotype" w:hAnsi="Palatino Linotype" w:cs="Arial"/>
          <w:b/>
        </w:rPr>
        <w:t>sujeto obligado,</w:t>
      </w:r>
      <w:r>
        <w:rPr>
          <w:rFonts w:ascii="Palatino Linotype" w:hAnsi="Palatino Linotype" w:cs="Arial"/>
        </w:rPr>
        <w:t xml:space="preserve"> ya que su actuar fue deficiente por cuanto hace a tutelar el derecho de acceso a la información, al arbitrariamente determinar no dar trámite a la solicitud. Así mismo, cabe recordar, que si bien no se estableció temporalidad respecto de la información requerida, también lo </w:t>
      </w:r>
      <w:r>
        <w:rPr>
          <w:rFonts w:ascii="Palatino Linotype" w:hAnsi="Palatino Linotype" w:cs="Arial"/>
        </w:rPr>
        <w:lastRenderedPageBreak/>
        <w:t xml:space="preserve">es que en observancia del criterio 03-19 emitido por el </w:t>
      </w:r>
      <w:r w:rsidRPr="009B5A1A">
        <w:rPr>
          <w:rFonts w:ascii="Palatino Linotype" w:hAnsi="Palatino Linotype" w:cs="Arial"/>
        </w:rPr>
        <w:t>Instituto Nacional de Transparencia, Acceso a la Información y Protección de Datos Personales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debió considerar como periodo de búsqueda de la información, el año inmediato anterior, contado a partir de la fecha de solicitud, criterio que se cita a mayor referencia:</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i/>
          <w:sz w:val="22"/>
          <w:u w:val="single"/>
        </w:rPr>
      </w:pPr>
      <w:r>
        <w:rPr>
          <w:rFonts w:ascii="Palatino Linotype" w:hAnsi="Palatino Linotype" w:cs="Arial"/>
          <w:i/>
          <w:sz w:val="22"/>
        </w:rPr>
        <w:t>“</w:t>
      </w:r>
      <w:r w:rsidRPr="00920DB0">
        <w:rPr>
          <w:rFonts w:ascii="Palatino Linotype" w:hAnsi="Palatino Linotype" w:cs="Arial"/>
          <w:b/>
          <w:i/>
          <w:sz w:val="22"/>
        </w:rPr>
        <w:t>Periodo de búsqueda de la información</w:t>
      </w:r>
      <w:r w:rsidRPr="00920DB0">
        <w:rPr>
          <w:rFonts w:ascii="Palatino Linotype" w:hAnsi="Palatino Linotype" w:cs="Arial"/>
          <w:i/>
          <w:sz w:val="22"/>
        </w:rPr>
        <w:t xml:space="preserve">. En el supuesto de que el particular no haya señalado el periodo respecto del cual requiere la información, o bien, de la solicitud presentada no se adviertan elementos que permitan identificarlo, </w:t>
      </w:r>
      <w:r w:rsidRPr="00920DB0">
        <w:rPr>
          <w:rFonts w:ascii="Palatino Linotype" w:hAnsi="Palatino Linotype" w:cs="Arial"/>
          <w:i/>
          <w:sz w:val="22"/>
          <w:u w:val="single"/>
        </w:rPr>
        <w:t>deberá considerarse, para efectos de la búsqueda de la información, que el requerimiento se refiere al año inmediato anterior, contado a partir de la fecha en que se presentó la solicitud.</w:t>
      </w: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i/>
          <w:sz w:val="22"/>
        </w:rPr>
      </w:pP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b/>
          <w:i/>
          <w:sz w:val="20"/>
        </w:rPr>
      </w:pPr>
      <w:r w:rsidRPr="00920DB0">
        <w:rPr>
          <w:rFonts w:ascii="Palatino Linotype" w:hAnsi="Palatino Linotype" w:cs="Arial"/>
          <w:b/>
          <w:i/>
          <w:sz w:val="20"/>
        </w:rPr>
        <w:t>Resoluciones</w:t>
      </w: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0022/17</w:t>
      </w:r>
      <w:r w:rsidRPr="00920DB0">
        <w:rPr>
          <w:rFonts w:ascii="Palatino Linotype" w:hAnsi="Palatino Linotype" w:cs="Arial"/>
          <w:i/>
          <w:sz w:val="20"/>
        </w:rPr>
        <w:t>. Instituto Mexicano de la Propiedad Industrial. 16 de febrero de 2017. Por unanimidad. Comisionado Ponente Francisco Javier Acuña Llamas.</w:t>
      </w:r>
    </w:p>
    <w:p w:rsidR="008B6CD1" w:rsidRPr="00920DB0" w:rsidRDefault="008B6CD1" w:rsidP="008B6CD1">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 xml:space="preserve">http://consultas.ifai.org.mx/descargar.php?r=./pdf/resoluciones/2017/&amp;a=RRA%2022.pdf </w:t>
      </w: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i/>
          <w:sz w:val="20"/>
        </w:rPr>
      </w:pP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2536/17.</w:t>
      </w:r>
      <w:r w:rsidRPr="00920DB0">
        <w:rPr>
          <w:rFonts w:ascii="Palatino Linotype" w:hAnsi="Palatino Linotype" w:cs="Arial"/>
          <w:i/>
          <w:sz w:val="20"/>
        </w:rPr>
        <w:t xml:space="preserve"> Secretaría de Gobernación. 07 de junio de 2017. Por unanimidad. Comisionada Ponente Areli Cano Guadiana. </w:t>
      </w:r>
    </w:p>
    <w:p w:rsidR="008B6CD1" w:rsidRPr="00920DB0" w:rsidRDefault="008B6CD1" w:rsidP="008B6CD1">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ab/>
        <w:t xml:space="preserve">http://consultas.ifai.org.mx/descargar.php?r=./pdf/resoluciones/2017/&amp;a=RRA%202536.pdf </w:t>
      </w:r>
    </w:p>
    <w:p w:rsidR="008B6CD1" w:rsidRPr="00920DB0" w:rsidRDefault="008B6CD1" w:rsidP="008B6CD1">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b/>
          <w:i/>
          <w:sz w:val="20"/>
        </w:rPr>
        <w:tab/>
        <w:t>RRA 3482/17.</w:t>
      </w:r>
      <w:r w:rsidRPr="00920DB0">
        <w:rPr>
          <w:rFonts w:ascii="Palatino Linotype" w:hAnsi="Palatino Linotype" w:cs="Arial"/>
          <w:i/>
          <w:sz w:val="20"/>
        </w:rPr>
        <w:t xml:space="preserve"> Secretaría de Comunicaciones y Transportes. 02 de agosto de 2017. Por unanimidad. Comisionado Ponente Oscar Mauricio Guerra Ford.</w:t>
      </w:r>
    </w:p>
    <w:p w:rsidR="008B6CD1" w:rsidRPr="00920DB0" w:rsidRDefault="008B6CD1" w:rsidP="008B6CD1">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ab/>
        <w:t>http://consultas.ifai.org.mx/descargar.php?r=./pdf/resoluciones/2017/&amp;a=RRA%203482.pdf</w:t>
      </w:r>
    </w:p>
    <w:p w:rsidR="008B6CD1" w:rsidRDefault="008B6CD1" w:rsidP="008B6CD1">
      <w:pPr>
        <w:pStyle w:val="Prrafodelista"/>
        <w:widowControl w:val="0"/>
        <w:autoSpaceDE w:val="0"/>
        <w:autoSpaceDN w:val="0"/>
        <w:adjustRightInd w:val="0"/>
        <w:ind w:left="567" w:right="616"/>
        <w:jc w:val="right"/>
        <w:rPr>
          <w:rFonts w:ascii="Palatino Linotype" w:hAnsi="Palatino Linotype" w:cs="Arial"/>
          <w:sz w:val="22"/>
        </w:rPr>
      </w:pPr>
    </w:p>
    <w:p w:rsidR="008B6CD1" w:rsidRPr="00920DB0" w:rsidRDefault="008B6CD1" w:rsidP="008B6CD1">
      <w:pPr>
        <w:pStyle w:val="Prrafodelista"/>
        <w:widowControl w:val="0"/>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Pr="00920DB0"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Hechas las precisiones anteriores, se acredita que dicha circunstancia no fue cumplida por el </w:t>
      </w:r>
      <w:r>
        <w:rPr>
          <w:rFonts w:ascii="Palatino Linotype" w:hAnsi="Palatino Linotype" w:cs="Arial"/>
          <w:b/>
        </w:rPr>
        <w:t>sujeto obligado</w:t>
      </w:r>
      <w:r>
        <w:rPr>
          <w:rFonts w:ascii="Palatino Linotype" w:hAnsi="Palatino Linotype" w:cs="Arial"/>
        </w:rPr>
        <w:t xml:space="preserve">, al no dar curso a la solicitud de información, en consecuencia se tienen por fundados y operantes los motivos de inconformidad hechos valer por el </w:t>
      </w:r>
      <w:r>
        <w:rPr>
          <w:rFonts w:ascii="Palatino Linotype" w:hAnsi="Palatino Linotype" w:cs="Arial"/>
          <w:b/>
        </w:rPr>
        <w:t>recurrente</w:t>
      </w:r>
      <w:r>
        <w:rPr>
          <w:rFonts w:ascii="Palatino Linotype" w:hAnsi="Palatino Linotype" w:cs="Arial"/>
        </w:rPr>
        <w:t>.</w:t>
      </w:r>
    </w:p>
    <w:p w:rsidR="008B6CD1" w:rsidRDefault="008B6CD1" w:rsidP="008B6CD1">
      <w:pPr>
        <w:pStyle w:val="Prrafodelista"/>
        <w:widowControl w:val="0"/>
        <w:autoSpaceDE w:val="0"/>
        <w:autoSpaceDN w:val="0"/>
        <w:adjustRightInd w:val="0"/>
        <w:spacing w:line="360" w:lineRule="auto"/>
        <w:ind w:left="0"/>
        <w:jc w:val="both"/>
        <w:rPr>
          <w:rFonts w:ascii="Palatino Linotype" w:hAnsi="Palatino Linotype" w:cs="Arial"/>
        </w:rPr>
      </w:pPr>
    </w:p>
    <w:p w:rsidR="008B6CD1" w:rsidRPr="001A7DFA" w:rsidRDefault="008B6CD1" w:rsidP="008B6CD1">
      <w:pPr>
        <w:autoSpaceDE w:val="0"/>
        <w:autoSpaceDN w:val="0"/>
        <w:adjustRightInd w:val="0"/>
        <w:spacing w:line="360" w:lineRule="auto"/>
        <w:jc w:val="both"/>
        <w:rPr>
          <w:rFonts w:ascii="Palatino Linotype" w:eastAsia="Calibri" w:hAnsi="Palatino Linotype" w:cs="Arial"/>
        </w:rPr>
      </w:pPr>
      <w:r>
        <w:rPr>
          <w:rFonts w:ascii="Palatino Linotype" w:hAnsi="Palatino Linotype" w:cs="Arial"/>
        </w:rPr>
        <w:lastRenderedPageBreak/>
        <w:t xml:space="preserve">Ahora bien, por lo que corresponde a la naturaleza de la información </w:t>
      </w:r>
      <w:r w:rsidRPr="001A7DFA">
        <w:rPr>
          <w:rFonts w:ascii="Palatino Linotype" w:eastAsia="Calibri" w:hAnsi="Palatino Linotype" w:cs="Arial"/>
        </w:rPr>
        <w:t xml:space="preserve">se concluye que ésta es de interés general y de alcance público, puesto que la ciudadanía tiene derecho a saber </w:t>
      </w:r>
      <w:r>
        <w:rPr>
          <w:rFonts w:ascii="Palatino Linotype" w:eastAsia="Calibri" w:hAnsi="Palatino Linotype" w:cs="Arial"/>
        </w:rPr>
        <w:t xml:space="preserve">el nombre de las personas físicas o jurídico colectivas que fueron beneficiarias de condonaciones, así como el monto de las mismas, lo que </w:t>
      </w:r>
      <w:r w:rsidRPr="001A7DFA">
        <w:rPr>
          <w:rFonts w:ascii="Palatino Linotype" w:eastAsia="Calibri" w:hAnsi="Palatino Linotype" w:cs="Arial"/>
        </w:rPr>
        <w:t xml:space="preserve">permite transparentar </w:t>
      </w:r>
      <w:r>
        <w:rPr>
          <w:rFonts w:ascii="Palatino Linotype" w:eastAsia="Calibri" w:hAnsi="Palatino Linotype" w:cs="Arial"/>
        </w:rPr>
        <w:t xml:space="preserve">la actuación de los servidores públicos, así como </w:t>
      </w:r>
      <w:r w:rsidRPr="001A7DFA">
        <w:rPr>
          <w:rFonts w:ascii="Palatino Linotype" w:eastAsia="Calibri" w:hAnsi="Palatino Linotype" w:cs="Arial"/>
        </w:rPr>
        <w:t>la</w:t>
      </w:r>
      <w:r>
        <w:rPr>
          <w:rFonts w:ascii="Palatino Linotype" w:eastAsia="Calibri" w:hAnsi="Palatino Linotype" w:cs="Arial"/>
        </w:rPr>
        <w:t xml:space="preserve"> recaudación en su caso </w:t>
      </w:r>
      <w:r w:rsidRPr="001A7DFA">
        <w:rPr>
          <w:rFonts w:ascii="Palatino Linotype" w:eastAsia="Calibri" w:hAnsi="Palatino Linotype" w:cs="Arial"/>
        </w:rPr>
        <w:t>de los recursos públicos que son otorgados para el cumplimiento de sus funciones, máxime que es información pública, ello conforme a lo dispuesto por los artículos 7 y 23 de la Ley de Transparencia y Acceso a la Información Pública del Estado de México y Municipios,; precepto legal que es del tenor siguiente:</w:t>
      </w:r>
    </w:p>
    <w:p w:rsidR="008B6CD1" w:rsidRPr="001A7DFA" w:rsidRDefault="008B6CD1" w:rsidP="008B6CD1">
      <w:pPr>
        <w:autoSpaceDE w:val="0"/>
        <w:autoSpaceDN w:val="0"/>
        <w:adjustRightInd w:val="0"/>
        <w:spacing w:line="360" w:lineRule="auto"/>
        <w:jc w:val="both"/>
        <w:rPr>
          <w:rFonts w:ascii="Palatino Linotype" w:eastAsia="Calibri" w:hAnsi="Palatino Linotype" w:cs="Arial"/>
        </w:rPr>
      </w:pP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w:t>
      </w:r>
      <w:r w:rsidRPr="001A7DFA">
        <w:rPr>
          <w:rFonts w:ascii="Palatino Linotype" w:eastAsia="Calibri" w:hAnsi="Palatino Linotype" w:cs="Arial"/>
          <w:b/>
          <w:i/>
          <w:sz w:val="22"/>
          <w:szCs w:val="22"/>
        </w:rPr>
        <w:t>Artículo 7. El Estado de México garantizará el efectivo acceso de toda persona a la información en posesión de cualquier entidad,</w:t>
      </w:r>
      <w:r w:rsidRPr="001A7DFA">
        <w:rPr>
          <w:rFonts w:ascii="Palatino Linotype" w:eastAsia="Calibri"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1A7DFA">
        <w:rPr>
          <w:rFonts w:ascii="Palatino Linotype" w:eastAsia="Calibri" w:hAnsi="Palatino Linotype" w:cs="Arial"/>
          <w:b/>
          <w:i/>
          <w:sz w:val="22"/>
          <w:szCs w:val="22"/>
        </w:rPr>
        <w:t>que reciba y ejerza recursos públicos</w:t>
      </w:r>
      <w:r w:rsidRPr="001A7DFA">
        <w:rPr>
          <w:rFonts w:ascii="Palatino Linotype" w:eastAsia="Calibri" w:hAnsi="Palatino Linotype" w:cs="Arial"/>
          <w:i/>
          <w:sz w:val="22"/>
          <w:szCs w:val="22"/>
        </w:rPr>
        <w:t xml:space="preserve"> o realice actos de autoridad </w:t>
      </w:r>
      <w:r w:rsidRPr="001A7DFA">
        <w:rPr>
          <w:rFonts w:ascii="Palatino Linotype" w:eastAsia="Calibri" w:hAnsi="Palatino Linotype" w:cs="Arial"/>
          <w:b/>
          <w:i/>
          <w:sz w:val="22"/>
          <w:szCs w:val="22"/>
        </w:rPr>
        <w:t>en el ámbito de competencia del Estado de México y sus municipios</w:t>
      </w:r>
      <w:r w:rsidRPr="001A7DFA">
        <w:rPr>
          <w:rFonts w:ascii="Palatino Linotype" w:eastAsia="Calibri" w:hAnsi="Palatino Linotype" w:cs="Arial"/>
          <w:i/>
          <w:sz w:val="22"/>
          <w:szCs w:val="22"/>
        </w:rPr>
        <w:t>.</w:t>
      </w: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b/>
          <w:i/>
          <w:sz w:val="22"/>
          <w:szCs w:val="22"/>
        </w:rPr>
        <w:t>Artículo 23.</w:t>
      </w:r>
      <w:r w:rsidRPr="001A7DFA">
        <w:rPr>
          <w:rFonts w:ascii="Palatino Linotype" w:eastAsia="Calibri" w:hAnsi="Palatino Linotype" w:cs="Arial"/>
          <w:i/>
          <w:sz w:val="22"/>
          <w:szCs w:val="22"/>
        </w:rPr>
        <w:t xml:space="preserve"> Son sujetos obligados a transparentar y permitir el acceso a su información y proteger los datos personales que obren en su poder:</w:t>
      </w: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w:t>
      </w: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b/>
          <w:i/>
          <w:sz w:val="22"/>
          <w:szCs w:val="22"/>
        </w:rPr>
        <w:t>IV. Los ayuntamientos</w:t>
      </w:r>
      <w:r w:rsidRPr="001A7DFA">
        <w:rPr>
          <w:rFonts w:ascii="Palatino Linotype" w:eastAsia="Calibri" w:hAnsi="Palatino Linotype" w:cs="Arial"/>
          <w:i/>
          <w:sz w:val="22"/>
          <w:szCs w:val="22"/>
        </w:rPr>
        <w:t xml:space="preserve"> y las dependencias, organismos, órganos y entidades de la administración municipal;</w:t>
      </w: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w:t>
      </w: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Los sujetos obligados deberán hacer pública toda aquella información relativa a los montos y</w:t>
      </w:r>
      <w:r w:rsidRPr="001A7DFA">
        <w:rPr>
          <w:rFonts w:ascii="Palatino Linotype" w:eastAsia="Calibri" w:hAnsi="Palatino Linotype" w:cs="Arial"/>
          <w:b/>
          <w:i/>
          <w:sz w:val="22"/>
          <w:szCs w:val="22"/>
        </w:rPr>
        <w:t xml:space="preserve"> las personas a quienes entreguen, por cualquier motivo, recursos públicos, </w:t>
      </w:r>
      <w:r w:rsidRPr="001A7DFA">
        <w:rPr>
          <w:rFonts w:ascii="Palatino Linotype" w:eastAsia="Calibri" w:hAnsi="Palatino Linotype" w:cs="Arial"/>
          <w:i/>
          <w:sz w:val="22"/>
          <w:szCs w:val="22"/>
        </w:rPr>
        <w:t>así como los informes que dichas personas les entreguen sobre el uso y destino de dichos recursos.</w:t>
      </w:r>
    </w:p>
    <w:p w:rsidR="008B6CD1" w:rsidRPr="001A7DFA" w:rsidRDefault="008B6CD1" w:rsidP="008B6CD1">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 xml:space="preserve">Los servidores públicos deberán transparentar sus acciones así como garantizar y respetar el derecho de acceso a la información pública. </w:t>
      </w:r>
    </w:p>
    <w:p w:rsidR="008B6CD1" w:rsidRPr="001A7DFA" w:rsidRDefault="008B6CD1" w:rsidP="008B6CD1">
      <w:pPr>
        <w:autoSpaceDE w:val="0"/>
        <w:autoSpaceDN w:val="0"/>
        <w:adjustRightInd w:val="0"/>
        <w:ind w:left="567" w:right="567"/>
        <w:jc w:val="right"/>
        <w:rPr>
          <w:rFonts w:ascii="Palatino Linotype" w:eastAsia="Calibri" w:hAnsi="Palatino Linotype" w:cs="Arial"/>
          <w:sz w:val="22"/>
          <w:szCs w:val="22"/>
        </w:rPr>
      </w:pPr>
      <w:r w:rsidRPr="001A7DFA">
        <w:rPr>
          <w:rFonts w:ascii="Palatino Linotype" w:eastAsia="Calibri" w:hAnsi="Palatino Linotype" w:cs="Arial"/>
          <w:sz w:val="22"/>
          <w:szCs w:val="22"/>
        </w:rPr>
        <w:t>(Énfasis añadido)</w:t>
      </w:r>
    </w:p>
    <w:p w:rsidR="008B6CD1" w:rsidRDefault="008B6CD1" w:rsidP="008B6CD1">
      <w:pPr>
        <w:autoSpaceDE w:val="0"/>
        <w:autoSpaceDN w:val="0"/>
        <w:adjustRightInd w:val="0"/>
        <w:spacing w:line="360" w:lineRule="auto"/>
        <w:contextualSpacing/>
        <w:jc w:val="both"/>
        <w:rPr>
          <w:rFonts w:ascii="Palatino Linotype" w:eastAsia="Calibri" w:hAnsi="Palatino Linotype" w:cs="Arial"/>
        </w:rPr>
      </w:pPr>
    </w:p>
    <w:p w:rsidR="008B6CD1" w:rsidRDefault="008B6CD1" w:rsidP="008B6CD1">
      <w:pPr>
        <w:spacing w:line="360" w:lineRule="auto"/>
        <w:jc w:val="both"/>
        <w:rPr>
          <w:rFonts w:ascii="Palatino Linotype" w:eastAsia="Arial Unicode MS" w:hAnsi="Palatino Linotype" w:cs="Arial"/>
          <w:color w:val="000000"/>
        </w:rPr>
      </w:pPr>
      <w:r>
        <w:rPr>
          <w:rFonts w:ascii="Palatino Linotype" w:eastAsia="Calibri" w:hAnsi="Palatino Linotype" w:cs="Arial"/>
        </w:rPr>
        <w:t xml:space="preserve">Precisado lo anterior, respecto de la calidad de información resulta </w:t>
      </w:r>
      <w:r w:rsidRPr="00E02090">
        <w:rPr>
          <w:rFonts w:ascii="Palatino Linotype" w:hAnsi="Palatino Linotype" w:cs="Arial"/>
          <w:color w:val="000000" w:themeColor="text1"/>
        </w:rPr>
        <w:t xml:space="preserve">procedente el estudio del marco normativo que rige su actuar, a efecto de determinar si le asiste la </w:t>
      </w:r>
      <w:r w:rsidRPr="00E02090">
        <w:rPr>
          <w:rFonts w:ascii="Palatino Linotype" w:hAnsi="Palatino Linotype" w:cs="Arial"/>
          <w:color w:val="000000" w:themeColor="text1"/>
        </w:rPr>
        <w:lastRenderedPageBreak/>
        <w:t xml:space="preserve">obligación de tener en sus archivos la información peticionada, </w:t>
      </w:r>
      <w:r>
        <w:rPr>
          <w:rFonts w:ascii="Palatino Linotype" w:hAnsi="Palatino Linotype" w:cs="Arial"/>
          <w:color w:val="000000" w:themeColor="text1"/>
        </w:rPr>
        <w:t xml:space="preserve">por lo que </w:t>
      </w:r>
      <w:r w:rsidRPr="00E02090">
        <w:rPr>
          <w:rFonts w:ascii="Palatino Linotype" w:eastAsia="Arial Unicode MS" w:hAnsi="Palatino Linotype" w:cs="Arial"/>
          <w:color w:val="000000"/>
        </w:rPr>
        <w:t xml:space="preserve">es necesario referir el contenido del artículo </w:t>
      </w:r>
      <w:r w:rsidRPr="00E02090">
        <w:rPr>
          <w:rFonts w:ascii="Palatino Linotype" w:hAnsi="Palatino Linotype"/>
        </w:rPr>
        <w:t>115,</w:t>
      </w:r>
      <w:r w:rsidRPr="00E02090">
        <w:rPr>
          <w:rFonts w:ascii="Palatino Linotype" w:eastAsia="Arial Unicode MS" w:hAnsi="Palatino Linotype" w:cs="Arial"/>
          <w:color w:val="000000"/>
        </w:rPr>
        <w:t xml:space="preserve"> fracciones I, II y IV de la Constitución Política de los Estados Unidos Mexicanos, que en lo que interesa menciona:</w:t>
      </w:r>
    </w:p>
    <w:p w:rsidR="008B6CD1" w:rsidRPr="00E02090" w:rsidRDefault="008B6CD1" w:rsidP="008B6CD1">
      <w:pPr>
        <w:spacing w:line="360" w:lineRule="auto"/>
        <w:jc w:val="both"/>
        <w:rPr>
          <w:rFonts w:ascii="Palatino Linotype" w:eastAsia="Arial Unicode MS" w:hAnsi="Palatino Linotype" w:cs="Arial"/>
          <w:color w:val="000000"/>
        </w:rPr>
      </w:pPr>
    </w:p>
    <w:p w:rsidR="008B6CD1" w:rsidRPr="00E02090" w:rsidRDefault="008B6CD1" w:rsidP="008B6CD1">
      <w:pPr>
        <w:ind w:left="567" w:right="616"/>
        <w:jc w:val="both"/>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Cs/>
          <w:i/>
          <w:color w:val="000000"/>
          <w:sz w:val="22"/>
          <w:szCs w:val="22"/>
          <w:lang w:val="es-ES_tradnl"/>
        </w:rPr>
        <w:t>“</w:t>
      </w:r>
      <w:r w:rsidRPr="00E02090">
        <w:rPr>
          <w:rFonts w:ascii="Palatino Linotype" w:eastAsia="MS Mincho" w:hAnsi="Palatino Linotype" w:cs="Arial"/>
          <w:b/>
          <w:bCs/>
          <w:i/>
          <w:color w:val="000000"/>
          <w:sz w:val="22"/>
          <w:szCs w:val="22"/>
          <w:lang w:val="es-ES_tradnl"/>
        </w:rPr>
        <w:t>Artículo 115</w:t>
      </w:r>
      <w:r w:rsidRPr="00E02090">
        <w:rPr>
          <w:rFonts w:ascii="Palatino Linotype" w:eastAsia="MS Mincho" w:hAnsi="Palatino Linotype" w:cs="Arial"/>
          <w:bCs/>
          <w:i/>
          <w:color w:val="000000"/>
          <w:sz w:val="22"/>
          <w:szCs w:val="22"/>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B6CD1" w:rsidRPr="00E02090" w:rsidRDefault="008B6CD1" w:rsidP="008B6CD1">
      <w:pPr>
        <w:ind w:left="567" w:right="616"/>
        <w:jc w:val="both"/>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
          <w:bCs/>
          <w:i/>
          <w:color w:val="000000"/>
          <w:sz w:val="22"/>
          <w:szCs w:val="22"/>
          <w:lang w:val="es-ES_tradnl"/>
        </w:rPr>
        <w:t>I.</w:t>
      </w:r>
      <w:r w:rsidRPr="00E02090">
        <w:rPr>
          <w:rFonts w:ascii="Palatino Linotype" w:eastAsia="MS Mincho" w:hAnsi="Palatino Linotype" w:cs="Arial"/>
          <w:bCs/>
          <w:i/>
          <w:color w:val="000000"/>
          <w:sz w:val="22"/>
          <w:szCs w:val="22"/>
          <w:lang w:val="es-ES_tradnl"/>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B6CD1" w:rsidRPr="00E02090" w:rsidRDefault="008B6CD1" w:rsidP="008B6CD1">
      <w:pPr>
        <w:ind w:left="567" w:right="616"/>
        <w:jc w:val="both"/>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Cs/>
          <w:i/>
          <w:color w:val="000000"/>
          <w:sz w:val="22"/>
          <w:szCs w:val="22"/>
          <w:lang w:val="es-ES_tradnl"/>
        </w:rPr>
        <w:t>(…)</w:t>
      </w:r>
    </w:p>
    <w:p w:rsidR="008B6CD1" w:rsidRPr="00E02090" w:rsidRDefault="008B6CD1" w:rsidP="008B6CD1">
      <w:pPr>
        <w:ind w:left="567" w:right="616"/>
        <w:jc w:val="both"/>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
          <w:bCs/>
          <w:i/>
          <w:color w:val="000000"/>
          <w:sz w:val="22"/>
          <w:szCs w:val="22"/>
          <w:lang w:val="es-ES_tradnl"/>
        </w:rPr>
        <w:t>II.</w:t>
      </w:r>
      <w:r w:rsidRPr="00E02090">
        <w:rPr>
          <w:rFonts w:ascii="Palatino Linotype" w:eastAsia="MS Mincho" w:hAnsi="Palatino Linotype" w:cs="Arial"/>
          <w:bCs/>
          <w:i/>
          <w:color w:val="000000"/>
          <w:sz w:val="22"/>
          <w:szCs w:val="22"/>
          <w:lang w:val="es-ES_tradnl"/>
        </w:rPr>
        <w:t xml:space="preserve"> Los municipios estarán investidos de personalidad jurídica y manejarán su patrimonio conforme a la ley.</w:t>
      </w:r>
    </w:p>
    <w:p w:rsidR="008B6CD1" w:rsidRPr="00E02090" w:rsidRDefault="008B6CD1" w:rsidP="008B6CD1">
      <w:pPr>
        <w:ind w:left="567" w:right="616"/>
        <w:jc w:val="both"/>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Cs/>
          <w:i/>
          <w:color w:val="000000"/>
          <w:sz w:val="22"/>
          <w:szCs w:val="22"/>
          <w:lang w:val="es-ES_tradnl"/>
        </w:rPr>
        <w:t>(…)</w:t>
      </w:r>
    </w:p>
    <w:p w:rsidR="008B6CD1" w:rsidRPr="00E02090" w:rsidRDefault="008B6CD1" w:rsidP="008B6CD1">
      <w:pPr>
        <w:ind w:left="567" w:right="616"/>
        <w:jc w:val="both"/>
        <w:rPr>
          <w:rFonts w:ascii="Palatino Linotype" w:eastAsia="MS Mincho" w:hAnsi="Palatino Linotype" w:cs="Arial"/>
          <w:b/>
          <w:bCs/>
          <w:i/>
          <w:color w:val="000000"/>
          <w:sz w:val="22"/>
          <w:szCs w:val="22"/>
          <w:lang w:val="es-ES_tradnl"/>
        </w:rPr>
      </w:pPr>
      <w:r w:rsidRPr="00E02090">
        <w:rPr>
          <w:rFonts w:ascii="Palatino Linotype" w:eastAsia="MS Mincho" w:hAnsi="Palatino Linotype" w:cs="Arial"/>
          <w:b/>
          <w:bCs/>
          <w:i/>
          <w:color w:val="000000"/>
          <w:sz w:val="22"/>
          <w:szCs w:val="22"/>
          <w:lang w:val="es-ES_tradnl"/>
        </w:rPr>
        <w:t>IV. Los municipios administrarán libremente su hacienda, la cual se formará de los rendimientos de los bienes que les pertenezcan, así como de las contribuciones y otros ingresos que las legislaturas establezcan a su favor…</w:t>
      </w:r>
    </w:p>
    <w:p w:rsidR="008B6CD1" w:rsidRPr="00E02090" w:rsidRDefault="008B6CD1" w:rsidP="008B6CD1">
      <w:pPr>
        <w:ind w:left="567" w:right="616"/>
        <w:jc w:val="both"/>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Cs/>
          <w:i/>
          <w:color w:val="000000"/>
          <w:sz w:val="22"/>
          <w:szCs w:val="22"/>
          <w:lang w:val="es-ES_tradnl"/>
        </w:rPr>
        <w:t>(…)”</w:t>
      </w:r>
    </w:p>
    <w:p w:rsidR="008B6CD1" w:rsidRPr="00E02090" w:rsidRDefault="008B6CD1" w:rsidP="008B6CD1">
      <w:pPr>
        <w:ind w:left="567" w:right="616"/>
        <w:jc w:val="right"/>
        <w:rPr>
          <w:rFonts w:ascii="Palatino Linotype" w:eastAsia="MS Mincho" w:hAnsi="Palatino Linotype" w:cs="Arial"/>
          <w:bCs/>
          <w:i/>
          <w:color w:val="000000"/>
          <w:sz w:val="22"/>
          <w:szCs w:val="22"/>
          <w:lang w:val="es-ES_tradnl"/>
        </w:rPr>
      </w:pPr>
      <w:r w:rsidRPr="00E02090">
        <w:rPr>
          <w:rFonts w:ascii="Palatino Linotype" w:eastAsia="MS Mincho" w:hAnsi="Palatino Linotype" w:cs="Arial"/>
          <w:bCs/>
          <w:i/>
          <w:color w:val="000000"/>
          <w:sz w:val="22"/>
          <w:szCs w:val="22"/>
          <w:lang w:val="es-ES_tradnl"/>
        </w:rPr>
        <w:t>(Énfasis añadido)</w:t>
      </w:r>
    </w:p>
    <w:p w:rsidR="008B6CD1" w:rsidRPr="00E02090" w:rsidRDefault="008B6CD1" w:rsidP="008B6CD1">
      <w:pPr>
        <w:spacing w:line="360" w:lineRule="auto"/>
        <w:jc w:val="both"/>
        <w:rPr>
          <w:rFonts w:ascii="Palatino Linotype" w:eastAsia="Arial Unicode MS" w:hAnsi="Palatino Linotype" w:cs="Arial"/>
          <w:color w:val="000000"/>
          <w:lang w:val="es-ES_tradnl"/>
        </w:rPr>
      </w:pPr>
    </w:p>
    <w:p w:rsidR="008B6CD1" w:rsidRPr="00E02090" w:rsidRDefault="008B6CD1" w:rsidP="008B6CD1">
      <w:pPr>
        <w:spacing w:line="360" w:lineRule="auto"/>
        <w:jc w:val="both"/>
        <w:rPr>
          <w:rFonts w:ascii="Palatino Linotype" w:eastAsia="Arial Unicode MS" w:hAnsi="Palatino Linotype" w:cs="Arial"/>
          <w:color w:val="000000"/>
          <w:lang w:val="es-ES_tradnl"/>
        </w:rPr>
      </w:pPr>
      <w:r w:rsidRPr="00E02090">
        <w:rPr>
          <w:rFonts w:ascii="Palatino Linotype" w:eastAsia="Arial Unicode MS" w:hAnsi="Palatino Linotype" w:cs="Arial"/>
          <w:color w:val="000000"/>
          <w:lang w:val="es-ES_tradn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8B6CD1" w:rsidRPr="00E02090" w:rsidRDefault="008B6CD1" w:rsidP="008B6CD1">
      <w:pPr>
        <w:spacing w:line="360" w:lineRule="auto"/>
        <w:jc w:val="both"/>
        <w:rPr>
          <w:rFonts w:ascii="Palatino Linotype" w:eastAsia="Arial Unicode MS" w:hAnsi="Palatino Linotype" w:cs="Arial"/>
          <w:color w:val="000000"/>
          <w:lang w:val="es-ES_tradnl"/>
        </w:rPr>
      </w:pPr>
    </w:p>
    <w:p w:rsidR="008B6CD1" w:rsidRPr="00E02090" w:rsidRDefault="008B6CD1" w:rsidP="008B6CD1">
      <w:pPr>
        <w:tabs>
          <w:tab w:val="left" w:pos="709"/>
        </w:tabs>
        <w:spacing w:line="360" w:lineRule="auto"/>
        <w:jc w:val="both"/>
        <w:rPr>
          <w:rFonts w:ascii="Palatino Linotype" w:eastAsia="MS Mincho" w:hAnsi="Palatino Linotype" w:cs="Arial"/>
          <w:color w:val="000000"/>
          <w:lang w:val="es-ES_tradnl"/>
        </w:rPr>
      </w:pPr>
      <w:r w:rsidRPr="00E02090">
        <w:rPr>
          <w:rFonts w:ascii="Palatino Linotype" w:eastAsia="MS Mincho" w:hAnsi="Palatino Linotype" w:cs="Arial"/>
          <w:color w:val="000000"/>
          <w:lang w:val="es-ES_tradnl"/>
        </w:rPr>
        <w:t>Asimismo, en el numeral 3</w:t>
      </w:r>
      <w:r w:rsidRPr="00E02090">
        <w:rPr>
          <w:rFonts w:ascii="Palatino Linotype" w:eastAsia="MS Mincho" w:hAnsi="Palatino Linotype" w:cs="Arial"/>
          <w:color w:val="000000"/>
          <w:vertAlign w:val="superscript"/>
          <w:lang w:val="es-ES_tradnl"/>
        </w:rPr>
        <w:footnoteReference w:id="3"/>
      </w:r>
      <w:r w:rsidRPr="00E02090">
        <w:rPr>
          <w:rFonts w:ascii="Palatino Linotype" w:eastAsia="MS Mincho" w:hAnsi="Palatino Linotype" w:cs="Arial"/>
          <w:color w:val="000000"/>
          <w:lang w:val="es-ES_tradn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8B6CD1" w:rsidRPr="00E02090" w:rsidRDefault="008B6CD1" w:rsidP="008B6CD1">
      <w:pPr>
        <w:tabs>
          <w:tab w:val="left" w:pos="709"/>
        </w:tabs>
        <w:spacing w:line="360" w:lineRule="auto"/>
        <w:jc w:val="both"/>
        <w:rPr>
          <w:rFonts w:ascii="Palatino Linotype" w:eastAsia="MS Mincho" w:hAnsi="Palatino Linotype" w:cs="Arial"/>
          <w:color w:val="000000"/>
          <w:lang w:val="es-ES_tradnl"/>
        </w:rPr>
      </w:pPr>
    </w:p>
    <w:p w:rsidR="008B6CD1" w:rsidRPr="00E02090" w:rsidRDefault="008B6CD1" w:rsidP="008B6CD1">
      <w:pPr>
        <w:tabs>
          <w:tab w:val="left" w:pos="709"/>
        </w:tabs>
        <w:spacing w:line="360" w:lineRule="auto"/>
        <w:jc w:val="both"/>
        <w:rPr>
          <w:rFonts w:ascii="Palatino Linotype" w:eastAsia="MS Mincho" w:hAnsi="Palatino Linotype" w:cs="Arial"/>
          <w:lang w:val="es-ES_tradnl"/>
        </w:rPr>
      </w:pPr>
      <w:r w:rsidRPr="00E02090">
        <w:rPr>
          <w:rFonts w:ascii="Palatino Linotype" w:eastAsia="MS Mincho" w:hAnsi="Palatino Linotype" w:cs="Arial"/>
          <w:color w:val="000000"/>
          <w:lang w:val="es-ES_tradnl"/>
        </w:rPr>
        <w:t xml:space="preserve">Resulta importante traer a colación </w:t>
      </w:r>
      <w:r>
        <w:rPr>
          <w:rFonts w:ascii="Palatino Linotype" w:eastAsia="MS Mincho" w:hAnsi="Palatino Linotype" w:cs="Arial"/>
          <w:color w:val="000000"/>
          <w:lang w:val="es-ES_tradnl"/>
        </w:rPr>
        <w:t xml:space="preserve">el contenido de los artículos 4, </w:t>
      </w:r>
      <w:r w:rsidRPr="00E02090">
        <w:rPr>
          <w:rFonts w:ascii="Palatino Linotype" w:eastAsia="MS Mincho" w:hAnsi="Palatino Linotype" w:cs="Arial"/>
          <w:color w:val="000000"/>
          <w:lang w:val="es-ES_tradnl"/>
        </w:rPr>
        <w:t>12</w:t>
      </w:r>
      <w:r>
        <w:rPr>
          <w:rFonts w:ascii="Palatino Linotype" w:eastAsia="MS Mincho" w:hAnsi="Palatino Linotype" w:cs="Arial"/>
          <w:color w:val="000000"/>
          <w:lang w:val="es-ES_tradnl"/>
        </w:rPr>
        <w:t xml:space="preserve"> y 23</w:t>
      </w:r>
      <w:r w:rsidRPr="00E02090">
        <w:rPr>
          <w:rFonts w:ascii="Palatino Linotype" w:eastAsia="MS Mincho" w:hAnsi="Palatino Linotype" w:cs="Arial"/>
          <w:color w:val="000000"/>
          <w:lang w:val="es-ES_tradnl"/>
        </w:rPr>
        <w:t xml:space="preserve"> de la </w:t>
      </w:r>
      <w:r w:rsidRPr="00E02090">
        <w:rPr>
          <w:rFonts w:ascii="Palatino Linotype" w:eastAsia="MS Mincho" w:hAnsi="Palatino Linotype" w:cs="Arial"/>
          <w:lang w:val="es-ES_tradnl"/>
        </w:rPr>
        <w:t>Ley de Transparencia y Acceso a la Información Pública del Estado de México y Municipios, mismos que son del tenor siguiente:</w:t>
      </w:r>
    </w:p>
    <w:p w:rsidR="008B6CD1" w:rsidRPr="00E02090" w:rsidRDefault="008B6CD1" w:rsidP="008B6CD1">
      <w:pPr>
        <w:tabs>
          <w:tab w:val="left" w:pos="709"/>
        </w:tabs>
        <w:jc w:val="both"/>
        <w:rPr>
          <w:rFonts w:ascii="Palatino Linotype" w:eastAsia="MS Mincho" w:hAnsi="Palatino Linotype" w:cs="Arial"/>
          <w:szCs w:val="20"/>
          <w:lang w:val="es-ES_tradnl"/>
        </w:rPr>
      </w:pPr>
    </w:p>
    <w:p w:rsidR="008B6CD1" w:rsidRPr="00E02090" w:rsidRDefault="008B6CD1" w:rsidP="008B6CD1">
      <w:pPr>
        <w:ind w:left="567" w:right="616"/>
        <w:jc w:val="both"/>
        <w:rPr>
          <w:rFonts w:ascii="Palatino Linotype" w:eastAsia="MS Mincho" w:hAnsi="Palatino Linotype" w:cs="Arial"/>
          <w:i/>
          <w:sz w:val="22"/>
          <w:szCs w:val="22"/>
          <w:lang w:val="es-ES_tradnl"/>
        </w:rPr>
      </w:pPr>
      <w:r w:rsidRPr="00E02090">
        <w:rPr>
          <w:rFonts w:ascii="Palatino Linotype" w:eastAsia="MS Mincho" w:hAnsi="Palatino Linotype" w:cs="Arial"/>
          <w:i/>
          <w:sz w:val="22"/>
          <w:szCs w:val="22"/>
          <w:lang w:val="es-ES_tradnl"/>
        </w:rPr>
        <w:t>“</w:t>
      </w:r>
      <w:r w:rsidRPr="00E02090">
        <w:rPr>
          <w:rFonts w:ascii="Palatino Linotype" w:eastAsia="MS Mincho" w:hAnsi="Palatino Linotype" w:cs="Arial"/>
          <w:b/>
          <w:i/>
          <w:sz w:val="22"/>
          <w:szCs w:val="22"/>
          <w:lang w:val="es-ES_tradnl"/>
        </w:rPr>
        <w:t>Artículo 4.</w:t>
      </w:r>
      <w:r w:rsidRPr="00E02090">
        <w:rPr>
          <w:rFonts w:ascii="Palatino Linotype" w:eastAsia="MS Mincho" w:hAnsi="Palatino Linotype" w:cs="Arial"/>
          <w:i/>
          <w:sz w:val="22"/>
          <w:szCs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B6CD1" w:rsidRPr="00E02090" w:rsidRDefault="008B6CD1" w:rsidP="008B6CD1">
      <w:pPr>
        <w:ind w:left="567" w:right="616"/>
        <w:jc w:val="both"/>
        <w:rPr>
          <w:rFonts w:ascii="Palatino Linotype" w:eastAsia="MS Mincho" w:hAnsi="Palatino Linotype" w:cs="Arial"/>
          <w:i/>
          <w:sz w:val="22"/>
          <w:szCs w:val="22"/>
          <w:lang w:val="es-ES_tradnl"/>
        </w:rPr>
      </w:pPr>
      <w:r w:rsidRPr="00E02090">
        <w:rPr>
          <w:rFonts w:ascii="Palatino Linotype" w:eastAsia="MS Mincho" w:hAnsi="Palatino Linotype" w:cs="Arial"/>
          <w:b/>
          <w:i/>
          <w:sz w:val="22"/>
          <w:szCs w:val="22"/>
          <w:u w:val="single"/>
          <w:lang w:val="es-ES_tradnl"/>
        </w:rPr>
        <w:t>Toda la información generada, obtenida, adquirida, transformada, administrada o en posesión de los sujetos obligados es pública y accesible de manera permanente a cualquier persona</w:t>
      </w:r>
      <w:r w:rsidRPr="00E02090">
        <w:rPr>
          <w:rFonts w:ascii="Palatino Linotype" w:eastAsia="MS Mincho" w:hAnsi="Palatino Linotype" w:cs="Arial"/>
          <w:i/>
          <w:sz w:val="22"/>
          <w:szCs w:val="22"/>
          <w:lang w:val="es-ES_tradnl"/>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B6CD1" w:rsidRPr="00E02090" w:rsidRDefault="008B6CD1" w:rsidP="008B6CD1">
      <w:pPr>
        <w:ind w:left="567" w:right="616"/>
        <w:jc w:val="both"/>
        <w:rPr>
          <w:rFonts w:ascii="Palatino Linotype" w:eastAsia="MS Mincho" w:hAnsi="Palatino Linotype" w:cs="Arial"/>
          <w:i/>
          <w:sz w:val="22"/>
          <w:szCs w:val="22"/>
          <w:lang w:val="es-ES_tradnl"/>
        </w:rPr>
      </w:pPr>
      <w:r w:rsidRPr="00E02090">
        <w:rPr>
          <w:rFonts w:ascii="Palatino Linotype" w:eastAsia="MS Mincho" w:hAnsi="Palatino Linotype" w:cs="Arial"/>
          <w:i/>
          <w:sz w:val="22"/>
          <w:szCs w:val="22"/>
          <w:lang w:val="es-ES_tradnl"/>
        </w:rPr>
        <w:t>Los sujetos obligados deben poner en práctica, políticas y programas de acceso a la información que se apeguen a criterios de publicidad, veracidad, oportunidad, precisión y suficiencia en beneficio de los solicitantes.</w:t>
      </w:r>
    </w:p>
    <w:p w:rsidR="008B6CD1" w:rsidRPr="00E02090" w:rsidRDefault="008B6CD1" w:rsidP="008B6CD1">
      <w:pPr>
        <w:ind w:left="567" w:right="616"/>
        <w:jc w:val="both"/>
        <w:rPr>
          <w:rFonts w:ascii="Palatino Linotype" w:eastAsia="MS Mincho" w:hAnsi="Palatino Linotype" w:cs="Arial"/>
          <w:i/>
          <w:sz w:val="20"/>
          <w:szCs w:val="22"/>
          <w:lang w:val="es-ES_tradnl"/>
        </w:rPr>
      </w:pPr>
    </w:p>
    <w:p w:rsidR="008B6CD1" w:rsidRPr="00E02090" w:rsidRDefault="008B6CD1" w:rsidP="008B6CD1">
      <w:pPr>
        <w:ind w:left="567" w:right="616"/>
        <w:jc w:val="both"/>
        <w:rPr>
          <w:rFonts w:ascii="Palatino Linotype" w:eastAsia="MS Mincho" w:hAnsi="Palatino Linotype" w:cs="Arial"/>
          <w:i/>
          <w:sz w:val="22"/>
          <w:szCs w:val="22"/>
          <w:lang w:val="es-ES_tradnl"/>
        </w:rPr>
      </w:pPr>
      <w:r w:rsidRPr="00E02090">
        <w:rPr>
          <w:rFonts w:ascii="Palatino Linotype" w:eastAsia="MS Mincho" w:hAnsi="Palatino Linotype" w:cs="Arial"/>
          <w:b/>
          <w:i/>
          <w:sz w:val="22"/>
          <w:szCs w:val="22"/>
          <w:lang w:val="es-ES_tradnl"/>
        </w:rPr>
        <w:t>Artículo 12.</w:t>
      </w:r>
      <w:r w:rsidRPr="00E02090">
        <w:rPr>
          <w:rFonts w:ascii="Palatino Linotype" w:eastAsia="MS Mincho" w:hAnsi="Palatino Linotype" w:cs="Arial"/>
          <w:i/>
          <w:sz w:val="22"/>
          <w:szCs w:val="22"/>
          <w:lang w:val="es-ES_tradnl"/>
        </w:rPr>
        <w:t xml:space="preserve"> Quienes generen, recopilen, administren, manejen, procesen, archiven o conserven información pública serán responsables de la misma en los términos de las disposiciones jurídicas aplicables.</w:t>
      </w:r>
    </w:p>
    <w:p w:rsidR="008B6CD1" w:rsidRDefault="008B6CD1" w:rsidP="008B6CD1">
      <w:pPr>
        <w:ind w:left="567" w:right="616"/>
        <w:jc w:val="both"/>
        <w:rPr>
          <w:rFonts w:ascii="Palatino Linotype" w:eastAsia="MS Mincho" w:hAnsi="Palatino Linotype" w:cs="Arial"/>
          <w:i/>
          <w:sz w:val="22"/>
          <w:szCs w:val="22"/>
          <w:lang w:val="es-ES_tradnl"/>
        </w:rPr>
      </w:pPr>
      <w:r w:rsidRPr="00E02090">
        <w:rPr>
          <w:rFonts w:ascii="Palatino Linotype" w:eastAsia="MS Mincho" w:hAnsi="Palatino Linotype" w:cs="Arial"/>
          <w:b/>
          <w:i/>
          <w:sz w:val="22"/>
          <w:szCs w:val="22"/>
          <w:lang w:val="es-ES_tradnl"/>
        </w:rPr>
        <w:t>Los sujetos obligados sólo proporcionarán la información pública que se les requiera y que obre en sus archivos y en el estado en que ésta se encuentre.</w:t>
      </w:r>
      <w:r w:rsidRPr="00E02090">
        <w:rPr>
          <w:rFonts w:ascii="Palatino Linotype" w:eastAsia="MS Mincho" w:hAnsi="Palatino Linotype" w:cs="Arial"/>
          <w:i/>
          <w:sz w:val="22"/>
          <w:szCs w:val="22"/>
          <w:lang w:val="es-ES_tradnl"/>
        </w:rPr>
        <w:t xml:space="preserve"> La obligación de proporcionar información no comprende el procesamiento de la misma, ni el presentarla conforme al interés del solicitante; no estarán obligados a generarla, resumirla, efectuar cálculo</w:t>
      </w:r>
      <w:r>
        <w:rPr>
          <w:rFonts w:ascii="Palatino Linotype" w:eastAsia="MS Mincho" w:hAnsi="Palatino Linotype" w:cs="Arial"/>
          <w:i/>
          <w:sz w:val="22"/>
          <w:szCs w:val="22"/>
          <w:lang w:val="es-ES_tradnl"/>
        </w:rPr>
        <w:t>s o practicar investigaciones.</w:t>
      </w:r>
    </w:p>
    <w:p w:rsidR="008B6CD1" w:rsidRDefault="008B6CD1" w:rsidP="008B6CD1">
      <w:pPr>
        <w:ind w:left="567" w:right="616"/>
        <w:jc w:val="both"/>
        <w:rPr>
          <w:rFonts w:ascii="Palatino Linotype" w:eastAsia="MS Mincho" w:hAnsi="Palatino Linotype" w:cs="Arial"/>
          <w:i/>
          <w:sz w:val="22"/>
          <w:szCs w:val="22"/>
          <w:lang w:val="es-ES_tradnl"/>
        </w:rPr>
      </w:pPr>
    </w:p>
    <w:p w:rsidR="008B6CD1" w:rsidRPr="00E02090" w:rsidRDefault="008B6CD1" w:rsidP="008B6CD1">
      <w:pPr>
        <w:ind w:left="567" w:right="616"/>
        <w:jc w:val="both"/>
        <w:rPr>
          <w:rFonts w:ascii="Palatino Linotype" w:eastAsia="MS Mincho" w:hAnsi="Palatino Linotype" w:cs="Arial"/>
          <w:i/>
          <w:sz w:val="22"/>
          <w:szCs w:val="20"/>
          <w:lang w:val="es-ES_tradnl"/>
        </w:rPr>
      </w:pPr>
      <w:r w:rsidRPr="00E02090">
        <w:rPr>
          <w:rFonts w:ascii="Palatino Linotype" w:eastAsia="MS Mincho" w:hAnsi="Palatino Linotype" w:cs="Arial"/>
          <w:i/>
          <w:sz w:val="22"/>
          <w:szCs w:val="20"/>
          <w:lang w:val="es-ES_tradnl"/>
        </w:rPr>
        <w:t>“</w:t>
      </w:r>
      <w:r w:rsidRPr="00E02090">
        <w:rPr>
          <w:rFonts w:ascii="Palatino Linotype" w:eastAsia="MS Mincho" w:hAnsi="Palatino Linotype" w:cs="Arial"/>
          <w:b/>
          <w:i/>
          <w:sz w:val="22"/>
          <w:szCs w:val="20"/>
          <w:lang w:val="es-ES_tradnl"/>
        </w:rPr>
        <w:t>Artículo 23.</w:t>
      </w:r>
      <w:r w:rsidRPr="00E02090">
        <w:rPr>
          <w:rFonts w:ascii="Palatino Linotype" w:eastAsia="MS Mincho" w:hAnsi="Palatino Linotype" w:cs="Arial"/>
          <w:i/>
          <w:sz w:val="22"/>
          <w:szCs w:val="20"/>
          <w:lang w:val="es-ES_tradnl"/>
        </w:rPr>
        <w:t xml:space="preserve"> Son sujetos obligados a transparentar y permitir el acceso a su información y proteger los datos personales que obren en su poder:</w:t>
      </w:r>
    </w:p>
    <w:p w:rsidR="008B6CD1" w:rsidRPr="00E02090" w:rsidRDefault="008B6CD1" w:rsidP="008B6CD1">
      <w:pPr>
        <w:ind w:left="567" w:right="616"/>
        <w:jc w:val="both"/>
        <w:rPr>
          <w:rFonts w:ascii="Palatino Linotype" w:eastAsia="MS Mincho" w:hAnsi="Palatino Linotype" w:cs="Arial"/>
          <w:i/>
          <w:sz w:val="22"/>
          <w:szCs w:val="20"/>
          <w:lang w:val="es-ES_tradnl"/>
        </w:rPr>
      </w:pPr>
      <w:r>
        <w:rPr>
          <w:rFonts w:ascii="Palatino Linotype" w:eastAsia="MS Mincho" w:hAnsi="Palatino Linotype" w:cs="Arial"/>
          <w:i/>
          <w:sz w:val="22"/>
          <w:szCs w:val="20"/>
          <w:lang w:val="es-ES_tradnl"/>
        </w:rPr>
        <w:t>(…)</w:t>
      </w:r>
    </w:p>
    <w:p w:rsidR="008B6CD1" w:rsidRPr="00E02090" w:rsidRDefault="008B6CD1" w:rsidP="008B6CD1">
      <w:pPr>
        <w:ind w:left="567" w:right="616"/>
        <w:jc w:val="both"/>
        <w:rPr>
          <w:rFonts w:ascii="Palatino Linotype" w:eastAsia="MS Mincho" w:hAnsi="Palatino Linotype" w:cs="Arial"/>
          <w:i/>
          <w:sz w:val="22"/>
          <w:szCs w:val="20"/>
          <w:lang w:val="es-ES_tradnl"/>
        </w:rPr>
      </w:pPr>
      <w:r w:rsidRPr="00E02090">
        <w:rPr>
          <w:rFonts w:ascii="Palatino Linotype" w:eastAsia="MS Mincho" w:hAnsi="Palatino Linotype" w:cs="Arial"/>
          <w:b/>
          <w:i/>
          <w:sz w:val="22"/>
          <w:szCs w:val="20"/>
          <w:lang w:val="es-ES_tradnl"/>
        </w:rPr>
        <w:t xml:space="preserve">IV. Los ayuntamientos </w:t>
      </w:r>
      <w:r w:rsidRPr="00E02090">
        <w:rPr>
          <w:rFonts w:ascii="Palatino Linotype" w:eastAsia="MS Mincho" w:hAnsi="Palatino Linotype" w:cs="Arial"/>
          <w:i/>
          <w:sz w:val="22"/>
          <w:szCs w:val="20"/>
          <w:lang w:val="es-ES_tradnl"/>
        </w:rPr>
        <w:t>y las dependencias, organismos, órganos y entidades de la administración municipal;</w:t>
      </w:r>
    </w:p>
    <w:p w:rsidR="008B6CD1" w:rsidRPr="00E02090" w:rsidRDefault="008B6CD1" w:rsidP="008B6CD1">
      <w:pPr>
        <w:ind w:left="567" w:right="616"/>
        <w:jc w:val="both"/>
        <w:rPr>
          <w:rFonts w:ascii="Palatino Linotype" w:eastAsia="MS Mincho" w:hAnsi="Palatino Linotype" w:cs="Arial"/>
          <w:i/>
          <w:sz w:val="22"/>
          <w:szCs w:val="20"/>
          <w:lang w:val="es-ES_tradnl"/>
        </w:rPr>
      </w:pPr>
      <w:r w:rsidRPr="00E02090">
        <w:rPr>
          <w:rFonts w:ascii="Palatino Linotype" w:eastAsia="MS Mincho" w:hAnsi="Palatino Linotype" w:cs="Arial"/>
          <w:i/>
          <w:sz w:val="22"/>
          <w:szCs w:val="20"/>
          <w:lang w:val="es-ES_tradnl"/>
        </w:rPr>
        <w:t>(…)</w:t>
      </w:r>
    </w:p>
    <w:p w:rsidR="008B6CD1" w:rsidRPr="00E02090" w:rsidRDefault="008B6CD1" w:rsidP="008B6CD1">
      <w:pPr>
        <w:ind w:left="567" w:right="616"/>
        <w:jc w:val="both"/>
        <w:rPr>
          <w:rFonts w:ascii="Palatino Linotype" w:eastAsia="MS Mincho" w:hAnsi="Palatino Linotype" w:cs="Arial"/>
          <w:i/>
          <w:sz w:val="22"/>
          <w:szCs w:val="20"/>
          <w:lang w:val="es-ES_tradnl"/>
        </w:rPr>
      </w:pPr>
      <w:r w:rsidRPr="00E02090">
        <w:rPr>
          <w:rFonts w:ascii="Palatino Linotype" w:eastAsia="MS Mincho" w:hAnsi="Palatino Linotype" w:cs="Arial"/>
          <w:i/>
          <w:sz w:val="22"/>
          <w:szCs w:val="20"/>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B6CD1" w:rsidRPr="00E02090" w:rsidRDefault="008B6CD1" w:rsidP="008B6CD1">
      <w:pPr>
        <w:ind w:left="567" w:right="616"/>
        <w:jc w:val="both"/>
        <w:rPr>
          <w:rFonts w:ascii="Palatino Linotype" w:eastAsia="MS Mincho" w:hAnsi="Palatino Linotype" w:cs="Arial"/>
          <w:i/>
          <w:sz w:val="22"/>
          <w:szCs w:val="20"/>
          <w:lang w:val="es-ES_tradnl"/>
        </w:rPr>
      </w:pPr>
      <w:r w:rsidRPr="00E02090">
        <w:rPr>
          <w:rFonts w:ascii="Palatino Linotype" w:eastAsia="MS Mincho" w:hAnsi="Palatino Linotype" w:cs="Arial"/>
          <w:i/>
          <w:sz w:val="22"/>
          <w:szCs w:val="20"/>
          <w:lang w:val="es-ES_tradnl"/>
        </w:rPr>
        <w:t>Los servidores públicos deberán transparentar sus acciones así como garantizar y respetar el derecho de acceso a la información pública.</w:t>
      </w:r>
    </w:p>
    <w:p w:rsidR="008B6CD1" w:rsidRPr="00E02090" w:rsidRDefault="008B6CD1" w:rsidP="008B6CD1">
      <w:pPr>
        <w:ind w:left="567" w:right="616"/>
        <w:jc w:val="both"/>
        <w:rPr>
          <w:rFonts w:ascii="Palatino Linotype" w:eastAsia="MS Mincho" w:hAnsi="Palatino Linotype" w:cs="Arial"/>
          <w:b/>
          <w:i/>
          <w:sz w:val="22"/>
          <w:szCs w:val="20"/>
          <w:lang w:val="es-ES_tradnl"/>
        </w:rPr>
      </w:pPr>
    </w:p>
    <w:p w:rsidR="008B6CD1" w:rsidRPr="00E02090" w:rsidRDefault="008B6CD1" w:rsidP="008B6CD1">
      <w:pPr>
        <w:ind w:left="567" w:right="616"/>
        <w:jc w:val="right"/>
        <w:rPr>
          <w:rFonts w:ascii="Palatino Linotype" w:eastAsia="MS Mincho" w:hAnsi="Palatino Linotype" w:cs="Arial"/>
          <w:sz w:val="22"/>
          <w:szCs w:val="20"/>
          <w:lang w:val="es-ES_tradnl"/>
        </w:rPr>
      </w:pPr>
      <w:r w:rsidRPr="00E02090">
        <w:rPr>
          <w:rFonts w:ascii="Palatino Linotype" w:eastAsia="MS Mincho" w:hAnsi="Palatino Linotype" w:cs="Arial"/>
          <w:sz w:val="22"/>
          <w:szCs w:val="20"/>
          <w:lang w:val="es-ES_tradnl"/>
        </w:rPr>
        <w:t>(Énfasis añadido)</w:t>
      </w:r>
    </w:p>
    <w:p w:rsidR="008B6CD1" w:rsidRPr="00E02090" w:rsidRDefault="008B6CD1" w:rsidP="008B6CD1">
      <w:pPr>
        <w:autoSpaceDE w:val="0"/>
        <w:autoSpaceDN w:val="0"/>
        <w:adjustRightInd w:val="0"/>
        <w:spacing w:line="360" w:lineRule="auto"/>
        <w:ind w:right="51"/>
        <w:jc w:val="both"/>
        <w:rPr>
          <w:rFonts w:ascii="Palatino Linotype" w:hAnsi="Palatino Linotype" w:cs="Arial"/>
        </w:rPr>
      </w:pPr>
    </w:p>
    <w:p w:rsidR="008B6CD1" w:rsidRDefault="008B6CD1" w:rsidP="008B6CD1">
      <w:pPr>
        <w:autoSpaceDE w:val="0"/>
        <w:autoSpaceDN w:val="0"/>
        <w:adjustRightInd w:val="0"/>
        <w:spacing w:line="360" w:lineRule="auto"/>
        <w:contextualSpacing/>
        <w:jc w:val="both"/>
        <w:rPr>
          <w:rFonts w:ascii="Palatino Linotype" w:hAnsi="Palatino Linotype" w:cs="Arial"/>
        </w:rPr>
      </w:pPr>
      <w:r w:rsidRPr="00E02090">
        <w:rPr>
          <w:rFonts w:ascii="Palatino Linotype" w:hAnsi="Palatino Linotype" w:cs="Arial"/>
        </w:rPr>
        <w:t>Preceptos legales que establecen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Pr>
          <w:rFonts w:ascii="Palatino Linotype" w:hAnsi="Palatino Linotype" w:cs="Arial"/>
        </w:rPr>
        <w:t>.</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Default="008B6CD1" w:rsidP="008B6CD1">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Ahora bien, la Ley </w:t>
      </w:r>
      <w:r w:rsidRPr="00E02090">
        <w:rPr>
          <w:rFonts w:ascii="Palatino Linotype" w:hAnsi="Palatino Linotype" w:cs="Arial"/>
        </w:rPr>
        <w:t>Orgánica Municipal del Estado de México</w:t>
      </w:r>
      <w:r>
        <w:rPr>
          <w:rFonts w:ascii="Palatino Linotype" w:hAnsi="Palatino Linotype" w:cs="Arial"/>
        </w:rPr>
        <w:t>, establece en sus artículos 1, 31 fracción XVIII, 95 fracciones I, IV, IX, XIII, y 97; que el Municipio es un órgano libre y autónomo en la administración de su Hacienda Pública Municipal, a través de su Tesorero Municipal, ordenes normativos que ese citan a mayor referencia a continuación:</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r w:rsidRPr="00AF4F0F">
        <w:rPr>
          <w:rFonts w:ascii="Palatino Linotype" w:hAnsi="Palatino Linotype" w:cs="Arial"/>
          <w:b/>
          <w:i/>
          <w:sz w:val="22"/>
        </w:rPr>
        <w:t xml:space="preserve">Artículo 1.- </w:t>
      </w:r>
      <w:r w:rsidRPr="00554556">
        <w:rPr>
          <w:rFonts w:ascii="Palatino Linotype" w:hAnsi="Palatino Linotype" w:cs="Arial"/>
          <w:i/>
          <w:sz w:val="22"/>
        </w:rPr>
        <w:t>Esta Ley es de interés público y tiene por objeto regular las bases para la</w:t>
      </w:r>
      <w:r>
        <w:rPr>
          <w:rFonts w:ascii="Palatino Linotype" w:hAnsi="Palatino Linotype" w:cs="Arial"/>
          <w:i/>
          <w:sz w:val="22"/>
        </w:rPr>
        <w:t xml:space="preserve"> </w:t>
      </w:r>
      <w:r w:rsidRPr="00554556">
        <w:rPr>
          <w:rFonts w:ascii="Palatino Linotype" w:hAnsi="Palatino Linotype" w:cs="Arial"/>
          <w:i/>
          <w:sz w:val="22"/>
        </w:rPr>
        <w:t>integración y organización del territorio, la población, el gobierno y la administración pública</w:t>
      </w:r>
      <w:r>
        <w:rPr>
          <w:rFonts w:ascii="Palatino Linotype" w:hAnsi="Palatino Linotype" w:cs="Arial"/>
          <w:i/>
          <w:sz w:val="22"/>
        </w:rPr>
        <w:t xml:space="preserve"> </w:t>
      </w:r>
      <w:r w:rsidRPr="00554556">
        <w:rPr>
          <w:rFonts w:ascii="Palatino Linotype" w:hAnsi="Palatino Linotype" w:cs="Arial"/>
          <w:i/>
          <w:sz w:val="22"/>
        </w:rPr>
        <w:t>municipales.</w:t>
      </w:r>
      <w:r>
        <w:rPr>
          <w:rFonts w:ascii="Palatino Linotype" w:hAnsi="Palatino Linotype" w:cs="Arial"/>
          <w:i/>
          <w:sz w:val="22"/>
        </w:rPr>
        <w:t xml:space="preserve"> </w:t>
      </w:r>
    </w:p>
    <w:p w:rsidR="008B6CD1" w:rsidRPr="00554556" w:rsidRDefault="008B6CD1" w:rsidP="008B6CD1">
      <w:pPr>
        <w:autoSpaceDE w:val="0"/>
        <w:autoSpaceDN w:val="0"/>
        <w:adjustRightInd w:val="0"/>
        <w:ind w:left="567" w:right="616"/>
        <w:contextualSpacing/>
        <w:jc w:val="both"/>
        <w:rPr>
          <w:rFonts w:ascii="Palatino Linotype" w:hAnsi="Palatino Linotype" w:cs="Arial"/>
          <w:i/>
          <w:sz w:val="22"/>
        </w:rPr>
      </w:pP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i/>
          <w:sz w:val="22"/>
          <w:u w:val="single"/>
        </w:rPr>
        <w:t>El municipio libre es la base de la división territorial y de la organización política del Estado</w:t>
      </w:r>
      <w:r w:rsidRPr="00554556">
        <w:rPr>
          <w:rFonts w:ascii="Palatino Linotype" w:hAnsi="Palatino Linotype" w:cs="Arial"/>
          <w:i/>
          <w:sz w:val="22"/>
        </w:rPr>
        <w:t>,</w:t>
      </w:r>
      <w:r>
        <w:rPr>
          <w:rFonts w:ascii="Palatino Linotype" w:hAnsi="Palatino Linotype" w:cs="Arial"/>
          <w:i/>
          <w:sz w:val="22"/>
        </w:rPr>
        <w:t xml:space="preserve"> </w:t>
      </w:r>
      <w:r w:rsidRPr="00554556">
        <w:rPr>
          <w:rFonts w:ascii="Palatino Linotype" w:hAnsi="Palatino Linotype" w:cs="Arial"/>
          <w:i/>
          <w:sz w:val="22"/>
        </w:rPr>
        <w:t>investido de personalidad jurídica propia, integrado por una comunidad establecida en un</w:t>
      </w:r>
      <w:r>
        <w:rPr>
          <w:rFonts w:ascii="Palatino Linotype" w:hAnsi="Palatino Linotype" w:cs="Arial"/>
          <w:i/>
          <w:sz w:val="22"/>
        </w:rPr>
        <w:t xml:space="preserve"> </w:t>
      </w:r>
      <w:r w:rsidRPr="00554556">
        <w:rPr>
          <w:rFonts w:ascii="Palatino Linotype" w:hAnsi="Palatino Linotype" w:cs="Arial"/>
          <w:i/>
          <w:sz w:val="22"/>
        </w:rPr>
        <w:t xml:space="preserve">territorio, </w:t>
      </w:r>
      <w:r w:rsidRPr="00AF4F0F">
        <w:rPr>
          <w:rFonts w:ascii="Palatino Linotype" w:hAnsi="Palatino Linotype" w:cs="Arial"/>
          <w:i/>
          <w:sz w:val="22"/>
          <w:u w:val="single"/>
        </w:rPr>
        <w:t>con un gobierno autónomo en su régimen interior y en la administración de su hacienda pública</w:t>
      </w:r>
      <w:r w:rsidRPr="00554556">
        <w:rPr>
          <w:rFonts w:ascii="Palatino Linotype" w:hAnsi="Palatino Linotype" w:cs="Arial"/>
          <w:i/>
          <w:sz w:val="22"/>
        </w:rPr>
        <w:t>, en términos del Artículo 115 de la Constitución Política de los Estados</w:t>
      </w:r>
      <w:r>
        <w:rPr>
          <w:rFonts w:ascii="Palatino Linotype" w:hAnsi="Palatino Linotype" w:cs="Arial"/>
          <w:i/>
          <w:sz w:val="22"/>
        </w:rPr>
        <w:t xml:space="preserve"> </w:t>
      </w:r>
      <w:r w:rsidRPr="00554556">
        <w:rPr>
          <w:rFonts w:ascii="Palatino Linotype" w:hAnsi="Palatino Linotype" w:cs="Arial"/>
          <w:i/>
          <w:sz w:val="22"/>
        </w:rPr>
        <w:t>Unidos Mexicanos.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 xml:space="preserve">Artículo 31.- </w:t>
      </w:r>
      <w:r w:rsidRPr="00AF4F0F">
        <w:rPr>
          <w:rFonts w:ascii="Palatino Linotype" w:hAnsi="Palatino Linotype" w:cs="Arial"/>
          <w:i/>
          <w:sz w:val="22"/>
        </w:rPr>
        <w:t>Son atribuciones de los ayuntamientos: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XVIII</w:t>
      </w:r>
      <w:r w:rsidRPr="00AF4F0F">
        <w:rPr>
          <w:rFonts w:ascii="Palatino Linotype" w:hAnsi="Palatino Linotype" w:cs="Arial"/>
          <w:i/>
          <w:sz w:val="22"/>
        </w:rPr>
        <w:t xml:space="preserve">. </w:t>
      </w:r>
      <w:r w:rsidRPr="00AF4F0F">
        <w:rPr>
          <w:rFonts w:ascii="Palatino Linotype" w:hAnsi="Palatino Linotype" w:cs="Arial"/>
          <w:i/>
          <w:sz w:val="22"/>
          <w:u w:val="single"/>
        </w:rPr>
        <w:t>Administrar su hacienda</w:t>
      </w:r>
      <w:r w:rsidRPr="00AF4F0F">
        <w:rPr>
          <w:rFonts w:ascii="Palatino Linotype" w:hAnsi="Palatino Linotype" w:cs="Arial"/>
          <w:i/>
          <w:sz w:val="22"/>
        </w:rPr>
        <w:t xml:space="preserve"> en términos de ley, y controlar a través del presidente y síndico</w:t>
      </w:r>
      <w:r>
        <w:rPr>
          <w:rFonts w:ascii="Palatino Linotype" w:hAnsi="Palatino Linotype" w:cs="Arial"/>
          <w:i/>
          <w:sz w:val="22"/>
        </w:rPr>
        <w:t xml:space="preserve"> </w:t>
      </w:r>
      <w:r w:rsidRPr="00AF4F0F">
        <w:rPr>
          <w:rFonts w:ascii="Palatino Linotype" w:hAnsi="Palatino Linotype" w:cs="Arial"/>
          <w:i/>
          <w:sz w:val="22"/>
        </w:rPr>
        <w:t>la aplicación del presupuesto de egresos del municipio;</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 xml:space="preserve">Artículo 95.- </w:t>
      </w:r>
      <w:r w:rsidRPr="00AF4F0F">
        <w:rPr>
          <w:rFonts w:ascii="Palatino Linotype" w:hAnsi="Palatino Linotype" w:cs="Arial"/>
          <w:i/>
          <w:sz w:val="22"/>
        </w:rPr>
        <w:t>Son atrib</w:t>
      </w:r>
      <w:r>
        <w:rPr>
          <w:rFonts w:ascii="Palatino Linotype" w:hAnsi="Palatino Linotype" w:cs="Arial"/>
          <w:i/>
          <w:sz w:val="22"/>
        </w:rPr>
        <w:t>uciones del tesorero municipal:</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w:t>
      </w:r>
      <w:r w:rsidRPr="00AF4F0F">
        <w:rPr>
          <w:rFonts w:ascii="Palatino Linotype" w:hAnsi="Palatino Linotype" w:cs="Arial"/>
          <w:i/>
          <w:sz w:val="22"/>
        </w:rPr>
        <w:t>. Administrar la hacienda pública municipal, de conformidad con las disposiciones legales</w:t>
      </w:r>
      <w:r>
        <w:rPr>
          <w:rFonts w:ascii="Palatino Linotype" w:hAnsi="Palatino Linotype" w:cs="Arial"/>
          <w:i/>
          <w:sz w:val="22"/>
        </w:rPr>
        <w:t xml:space="preserve"> </w:t>
      </w:r>
      <w:r w:rsidRPr="00AF4F0F">
        <w:rPr>
          <w:rFonts w:ascii="Palatino Linotype" w:hAnsi="Palatino Linotype" w:cs="Arial"/>
          <w:i/>
          <w:sz w:val="22"/>
        </w:rPr>
        <w:t>aplicables;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IV</w:t>
      </w:r>
      <w:r w:rsidRPr="00AF4F0F">
        <w:rPr>
          <w:rFonts w:ascii="Palatino Linotype" w:hAnsi="Palatino Linotype" w:cs="Arial"/>
          <w:i/>
          <w:sz w:val="22"/>
        </w:rPr>
        <w:t>. Llevar los registros contables, financieros y administrativos de los ingresos, egresos, e</w:t>
      </w:r>
      <w:r>
        <w:rPr>
          <w:rFonts w:ascii="Palatino Linotype" w:hAnsi="Palatino Linotype" w:cs="Arial"/>
          <w:i/>
          <w:sz w:val="22"/>
        </w:rPr>
        <w:t xml:space="preserve"> inventarios;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IX</w:t>
      </w:r>
      <w:r w:rsidRPr="00AF4F0F">
        <w:rPr>
          <w:rFonts w:ascii="Palatino Linotype" w:hAnsi="Palatino Linotype" w:cs="Arial"/>
          <w:i/>
          <w:sz w:val="22"/>
        </w:rPr>
        <w:t xml:space="preserve">. </w:t>
      </w:r>
      <w:r w:rsidRPr="00AF4F0F">
        <w:rPr>
          <w:rFonts w:ascii="Palatino Linotype" w:hAnsi="Palatino Linotype" w:cs="Arial"/>
          <w:i/>
          <w:sz w:val="22"/>
          <w:u w:val="single"/>
        </w:rPr>
        <w:t>Proponer al ayuntamiento la cancelación de cuentas incobrables</w:t>
      </w:r>
      <w:r w:rsidRPr="00AF4F0F">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XIII</w:t>
      </w:r>
      <w:r w:rsidRPr="00AF4F0F">
        <w:rPr>
          <w:rFonts w:ascii="Palatino Linotype" w:hAnsi="Palatino Linotype" w:cs="Arial"/>
          <w:i/>
          <w:sz w:val="22"/>
        </w:rPr>
        <w:t>. Elaborar y mantener actualizado el Padrón de Contribuyentes;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p>
    <w:p w:rsidR="008B6CD1" w:rsidRPr="00AF4F0F"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 xml:space="preserve">Artículo 97.- </w:t>
      </w:r>
      <w:r w:rsidRPr="00AF4F0F">
        <w:rPr>
          <w:rFonts w:ascii="Palatino Linotype" w:hAnsi="Palatino Linotype" w:cs="Arial"/>
          <w:i/>
          <w:sz w:val="22"/>
        </w:rPr>
        <w:t xml:space="preserve">La </w:t>
      </w:r>
      <w:r w:rsidRPr="00AF4F0F">
        <w:rPr>
          <w:rFonts w:ascii="Palatino Linotype" w:hAnsi="Palatino Linotype" w:cs="Arial"/>
          <w:i/>
          <w:sz w:val="22"/>
          <w:u w:val="single"/>
        </w:rPr>
        <w:t>hacienda pública municipal</w:t>
      </w:r>
      <w:r w:rsidRPr="00AF4F0F">
        <w:rPr>
          <w:rFonts w:ascii="Palatino Linotype" w:hAnsi="Palatino Linotype" w:cs="Arial"/>
          <w:i/>
          <w:sz w:val="22"/>
        </w:rPr>
        <w:t xml:space="preserve"> se integra por:</w:t>
      </w:r>
    </w:p>
    <w:p w:rsidR="008B6CD1" w:rsidRPr="00AF4F0F"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w:t>
      </w:r>
      <w:r w:rsidRPr="00AF4F0F">
        <w:rPr>
          <w:rFonts w:ascii="Palatino Linotype" w:hAnsi="Palatino Linotype" w:cs="Arial"/>
          <w:i/>
          <w:sz w:val="22"/>
        </w:rPr>
        <w:t>. Los bienes muebles e inmuebles propiedad del municipio;</w:t>
      </w:r>
    </w:p>
    <w:p w:rsidR="008B6CD1" w:rsidRPr="00AF4F0F"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II</w:t>
      </w:r>
      <w:r w:rsidRPr="00AF4F0F">
        <w:rPr>
          <w:rFonts w:ascii="Palatino Linotype" w:hAnsi="Palatino Linotype" w:cs="Arial"/>
          <w:i/>
          <w:sz w:val="22"/>
        </w:rPr>
        <w:t>. Los capitales y créditos a favor del municipio, así como los intereses y productos que generen</w:t>
      </w:r>
      <w:r>
        <w:rPr>
          <w:rFonts w:ascii="Palatino Linotype" w:hAnsi="Palatino Linotype" w:cs="Arial"/>
          <w:i/>
          <w:sz w:val="22"/>
        </w:rPr>
        <w:t xml:space="preserve"> </w:t>
      </w:r>
      <w:r w:rsidRPr="00AF4F0F">
        <w:rPr>
          <w:rFonts w:ascii="Palatino Linotype" w:hAnsi="Palatino Linotype" w:cs="Arial"/>
          <w:i/>
          <w:sz w:val="22"/>
        </w:rPr>
        <w:t>los mismos;</w:t>
      </w:r>
    </w:p>
    <w:p w:rsidR="008B6CD1" w:rsidRPr="00AF4F0F"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III</w:t>
      </w:r>
      <w:r w:rsidRPr="00AF4F0F">
        <w:rPr>
          <w:rFonts w:ascii="Palatino Linotype" w:hAnsi="Palatino Linotype" w:cs="Arial"/>
          <w:i/>
          <w:sz w:val="22"/>
        </w:rPr>
        <w:t>. Las rentas y productos de todos los bienes municipales;</w:t>
      </w:r>
    </w:p>
    <w:p w:rsidR="008B6CD1" w:rsidRPr="00AF4F0F"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IV</w:t>
      </w:r>
      <w:r w:rsidRPr="00AF4F0F">
        <w:rPr>
          <w:rFonts w:ascii="Palatino Linotype" w:hAnsi="Palatino Linotype" w:cs="Arial"/>
          <w:i/>
          <w:sz w:val="22"/>
        </w:rPr>
        <w:t>. Las participaciones que perciban de acuerdo con las leyes federales y del Estado;</w:t>
      </w:r>
    </w:p>
    <w:p w:rsidR="008B6CD1" w:rsidRPr="00AF4F0F"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V</w:t>
      </w:r>
      <w:r w:rsidRPr="00AF4F0F">
        <w:rPr>
          <w:rFonts w:ascii="Palatino Linotype" w:hAnsi="Palatino Linotype" w:cs="Arial"/>
          <w:i/>
          <w:sz w:val="22"/>
        </w:rPr>
        <w:t>. Las contribuciones y demás ingresos determinados en la Ley de Ingresos de los Municipios,</w:t>
      </w:r>
      <w:r>
        <w:rPr>
          <w:rFonts w:ascii="Palatino Linotype" w:hAnsi="Palatino Linotype" w:cs="Arial"/>
          <w:i/>
          <w:sz w:val="22"/>
        </w:rPr>
        <w:t xml:space="preserve"> </w:t>
      </w:r>
      <w:r w:rsidRPr="00AF4F0F">
        <w:rPr>
          <w:rFonts w:ascii="Palatino Linotype" w:hAnsi="Palatino Linotype" w:cs="Arial"/>
          <w:i/>
          <w:sz w:val="22"/>
        </w:rPr>
        <w:t>los que decrete la Legislatura y otros que por cualquier título legal reciba;</w:t>
      </w:r>
    </w:p>
    <w:p w:rsidR="008B6CD1" w:rsidRPr="00554556" w:rsidRDefault="008B6CD1" w:rsidP="008B6CD1">
      <w:pPr>
        <w:autoSpaceDE w:val="0"/>
        <w:autoSpaceDN w:val="0"/>
        <w:adjustRightInd w:val="0"/>
        <w:ind w:left="567" w:right="616"/>
        <w:contextualSpacing/>
        <w:jc w:val="both"/>
        <w:rPr>
          <w:rFonts w:ascii="Palatino Linotype" w:hAnsi="Palatino Linotype" w:cs="Arial"/>
          <w:i/>
          <w:sz w:val="22"/>
        </w:rPr>
      </w:pPr>
      <w:r w:rsidRPr="00AF4F0F">
        <w:rPr>
          <w:rFonts w:ascii="Palatino Linotype" w:hAnsi="Palatino Linotype" w:cs="Arial"/>
          <w:b/>
          <w:i/>
          <w:sz w:val="22"/>
        </w:rPr>
        <w:t>VI</w:t>
      </w:r>
      <w:r w:rsidRPr="00AF4F0F">
        <w:rPr>
          <w:rFonts w:ascii="Palatino Linotype" w:hAnsi="Palatino Linotype" w:cs="Arial"/>
          <w:i/>
          <w:sz w:val="22"/>
        </w:rPr>
        <w:t>. Las donaciones, herencias y legados que reciban.</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Default="008B6CD1" w:rsidP="008B6CD1">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De conformidad con los artículos transcritos, se tiene por acreditado que el Municipio es un Órgano Autónomo en su régimen interior, y en la administración de su hacienda pública, la cual se integra de distintos rubros, de entre los que destacan los ingresos determinados en la Ley de Ingresos de los Municipios, advirtiéndose en el artículo 1° de esta Ley, que pueden ser a través de impuestos, cuotas y aportaciones de seguridad social, contribuciones de mejoras, derechos, productos, aprovechamientos e ingresos por venta de bienes y prestación de servicios.</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Default="008B6CD1" w:rsidP="008B6CD1">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Hechas las precisiones anteriores, el Código Financiero del Estado de México y Municipios, establece en sus artículos 31 y 129 penúltimo párrafo, la facultad a cargo de los Ayuntamientos, de condonar, subsidiar o eximir total o parcialmente, el pago de contribuciones, aprovechamientos y sus accesorios, artículos que se transcribe para mayor referencia a continuación:</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r w:rsidRPr="00D340FF">
        <w:rPr>
          <w:rFonts w:ascii="Palatino Linotype" w:hAnsi="Palatino Linotype" w:cs="Arial"/>
          <w:b/>
          <w:i/>
          <w:sz w:val="22"/>
        </w:rPr>
        <w:t>Artículo 31.-</w:t>
      </w:r>
      <w:r w:rsidRPr="00D340FF">
        <w:rPr>
          <w:rFonts w:ascii="Palatino Linotype" w:hAnsi="Palatino Linotype" w:cs="Arial"/>
          <w:i/>
          <w:sz w:val="22"/>
        </w:rPr>
        <w:t xml:space="preserve"> El Gobernador o </w:t>
      </w:r>
      <w:r w:rsidRPr="00D340FF">
        <w:rPr>
          <w:rFonts w:ascii="Palatino Linotype" w:hAnsi="Palatino Linotype" w:cs="Arial"/>
          <w:i/>
          <w:sz w:val="22"/>
          <w:u w:val="single"/>
        </w:rPr>
        <w:t>el ayuntamiento</w:t>
      </w:r>
      <w:r w:rsidRPr="00D340FF">
        <w:rPr>
          <w:rFonts w:ascii="Palatino Linotype" w:hAnsi="Palatino Linotype" w:cs="Arial"/>
          <w:i/>
          <w:sz w:val="22"/>
        </w:rPr>
        <w:t>, mediante resoluciones de carácter general que publiquen en el</w:t>
      </w:r>
      <w:r>
        <w:rPr>
          <w:rFonts w:ascii="Palatino Linotype" w:hAnsi="Palatino Linotype" w:cs="Arial"/>
          <w:i/>
          <w:sz w:val="22"/>
        </w:rPr>
        <w:t xml:space="preserve"> </w:t>
      </w:r>
      <w:r w:rsidRPr="00D340FF">
        <w:rPr>
          <w:rFonts w:ascii="Palatino Linotype" w:hAnsi="Palatino Linotype" w:cs="Arial"/>
          <w:i/>
          <w:sz w:val="22"/>
        </w:rPr>
        <w:t xml:space="preserve">Periódico Oficial, </w:t>
      </w:r>
      <w:r w:rsidRPr="00D340FF">
        <w:rPr>
          <w:rFonts w:ascii="Palatino Linotype" w:hAnsi="Palatino Linotype" w:cs="Arial"/>
          <w:i/>
          <w:sz w:val="22"/>
          <w:u w:val="single"/>
        </w:rPr>
        <w:t>podrán condonar, subsidiar o eximir total o parcialmente, el pago de contribuciones, aprovechamientos y sus accesorios</w:t>
      </w:r>
      <w:r w:rsidRPr="00D340FF">
        <w:rPr>
          <w:rFonts w:ascii="Palatino Linotype" w:hAnsi="Palatino Linotype" w:cs="Arial"/>
          <w:i/>
          <w:sz w:val="22"/>
        </w:rPr>
        <w:t>, cuando:</w:t>
      </w:r>
    </w:p>
    <w:p w:rsidR="008B6CD1" w:rsidRPr="00D340FF" w:rsidRDefault="008B6CD1" w:rsidP="008B6CD1">
      <w:pPr>
        <w:autoSpaceDE w:val="0"/>
        <w:autoSpaceDN w:val="0"/>
        <w:adjustRightInd w:val="0"/>
        <w:ind w:left="567" w:right="616"/>
        <w:contextualSpacing/>
        <w:jc w:val="both"/>
        <w:rPr>
          <w:rFonts w:ascii="Palatino Linotype" w:hAnsi="Palatino Linotype" w:cs="Arial"/>
          <w:i/>
          <w:sz w:val="22"/>
        </w:rPr>
      </w:pPr>
    </w:p>
    <w:p w:rsidR="008B6CD1" w:rsidRPr="00D340FF" w:rsidRDefault="008B6CD1" w:rsidP="008B6CD1">
      <w:pPr>
        <w:autoSpaceDE w:val="0"/>
        <w:autoSpaceDN w:val="0"/>
        <w:adjustRightInd w:val="0"/>
        <w:ind w:left="567" w:right="616"/>
        <w:contextualSpacing/>
        <w:jc w:val="both"/>
        <w:rPr>
          <w:rFonts w:ascii="Palatino Linotype" w:hAnsi="Palatino Linotype" w:cs="Arial"/>
          <w:i/>
          <w:sz w:val="22"/>
        </w:rPr>
      </w:pPr>
      <w:r w:rsidRPr="00D340FF">
        <w:rPr>
          <w:rFonts w:ascii="Palatino Linotype" w:hAnsi="Palatino Linotype" w:cs="Arial"/>
          <w:i/>
          <w:sz w:val="22"/>
        </w:rPr>
        <w:t>I. Por causas de fuerza mayor se afecte la situación económica de la población de algún municipio o región del</w:t>
      </w:r>
      <w:r>
        <w:rPr>
          <w:rFonts w:ascii="Palatino Linotype" w:hAnsi="Palatino Linotype" w:cs="Arial"/>
          <w:i/>
          <w:sz w:val="22"/>
        </w:rPr>
        <w:t xml:space="preserve"> </w:t>
      </w:r>
      <w:r w:rsidRPr="00D340FF">
        <w:rPr>
          <w:rFonts w:ascii="Palatino Linotype" w:hAnsi="Palatino Linotype" w:cs="Arial"/>
          <w:i/>
          <w:sz w:val="22"/>
        </w:rPr>
        <w:t>Estado.</w:t>
      </w:r>
    </w:p>
    <w:p w:rsidR="008B6CD1" w:rsidRPr="00D340FF" w:rsidRDefault="008B6CD1" w:rsidP="008B6CD1">
      <w:pPr>
        <w:autoSpaceDE w:val="0"/>
        <w:autoSpaceDN w:val="0"/>
        <w:adjustRightInd w:val="0"/>
        <w:ind w:left="567" w:right="616"/>
        <w:contextualSpacing/>
        <w:jc w:val="both"/>
        <w:rPr>
          <w:rFonts w:ascii="Palatino Linotype" w:hAnsi="Palatino Linotype" w:cs="Arial"/>
          <w:i/>
          <w:sz w:val="22"/>
        </w:rPr>
      </w:pPr>
      <w:r w:rsidRPr="00D340FF">
        <w:rPr>
          <w:rFonts w:ascii="Palatino Linotype" w:hAnsi="Palatino Linotype" w:cs="Arial"/>
          <w:i/>
          <w:sz w:val="22"/>
        </w:rPr>
        <w:t>II. Se realicen campañas para la regularización fiscal de los contribuyentes.</w:t>
      </w:r>
    </w:p>
    <w:p w:rsidR="008B6CD1" w:rsidRPr="00D340FF" w:rsidRDefault="008B6CD1" w:rsidP="008B6CD1">
      <w:pPr>
        <w:autoSpaceDE w:val="0"/>
        <w:autoSpaceDN w:val="0"/>
        <w:adjustRightInd w:val="0"/>
        <w:ind w:left="567" w:right="616"/>
        <w:contextualSpacing/>
        <w:jc w:val="both"/>
        <w:rPr>
          <w:rFonts w:ascii="Palatino Linotype" w:hAnsi="Palatino Linotype" w:cs="Arial"/>
          <w:i/>
          <w:sz w:val="22"/>
        </w:rPr>
      </w:pPr>
      <w:r w:rsidRPr="00D340FF">
        <w:rPr>
          <w:rFonts w:ascii="Palatino Linotype" w:hAnsi="Palatino Linotype" w:cs="Arial"/>
          <w:i/>
          <w:sz w:val="22"/>
        </w:rPr>
        <w:t>III. Resulte necesario salvaguardar las condiciones de seguridad, eficiencia y calidad con que se debe prestar el</w:t>
      </w:r>
      <w:r>
        <w:rPr>
          <w:rFonts w:ascii="Palatino Linotype" w:hAnsi="Palatino Linotype" w:cs="Arial"/>
          <w:i/>
          <w:sz w:val="22"/>
        </w:rPr>
        <w:t xml:space="preserve"> </w:t>
      </w:r>
      <w:r w:rsidRPr="00D340FF">
        <w:rPr>
          <w:rFonts w:ascii="Palatino Linotype" w:hAnsi="Palatino Linotype" w:cs="Arial"/>
          <w:i/>
          <w:sz w:val="22"/>
        </w:rPr>
        <w:t>servicio público de transporte de pasajeros.</w:t>
      </w:r>
    </w:p>
    <w:p w:rsidR="008B6CD1" w:rsidRPr="00D340FF" w:rsidRDefault="008B6CD1" w:rsidP="008B6CD1">
      <w:pPr>
        <w:autoSpaceDE w:val="0"/>
        <w:autoSpaceDN w:val="0"/>
        <w:adjustRightInd w:val="0"/>
        <w:ind w:left="567" w:right="616"/>
        <w:contextualSpacing/>
        <w:jc w:val="both"/>
        <w:rPr>
          <w:rFonts w:ascii="Palatino Linotype" w:hAnsi="Palatino Linotype" w:cs="Arial"/>
          <w:i/>
          <w:sz w:val="22"/>
        </w:rPr>
      </w:pPr>
      <w:r w:rsidRPr="00D340FF">
        <w:rPr>
          <w:rFonts w:ascii="Palatino Linotype" w:hAnsi="Palatino Linotype" w:cs="Arial"/>
          <w:i/>
          <w:sz w:val="22"/>
        </w:rPr>
        <w:t>En el caso de la fracción II, la facultad de ambas autoridades para otorgar dichos beneficios, se limita exclusivamente al</w:t>
      </w:r>
      <w:r>
        <w:rPr>
          <w:rFonts w:ascii="Palatino Linotype" w:hAnsi="Palatino Linotype" w:cs="Arial"/>
          <w:i/>
          <w:sz w:val="22"/>
        </w:rPr>
        <w:t xml:space="preserve"> </w:t>
      </w:r>
      <w:r w:rsidRPr="00D340FF">
        <w:rPr>
          <w:rFonts w:ascii="Palatino Linotype" w:hAnsi="Palatino Linotype" w:cs="Arial"/>
          <w:i/>
          <w:sz w:val="22"/>
        </w:rPr>
        <w:t>pago de accesorios.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D340FF">
        <w:rPr>
          <w:rFonts w:ascii="Palatino Linotype" w:hAnsi="Palatino Linotype" w:cs="Arial"/>
          <w:i/>
          <w:sz w:val="22"/>
        </w:rPr>
        <w:t>Las resoluciones que conforme a este artículo se dicten, deberán señalar las contribuciones o aprovechamientos a que</w:t>
      </w:r>
      <w:r>
        <w:rPr>
          <w:rFonts w:ascii="Palatino Linotype" w:hAnsi="Palatino Linotype" w:cs="Arial"/>
          <w:i/>
          <w:sz w:val="22"/>
        </w:rPr>
        <w:t xml:space="preserve"> </w:t>
      </w:r>
      <w:r w:rsidRPr="00D340FF">
        <w:rPr>
          <w:rFonts w:ascii="Palatino Linotype" w:hAnsi="Palatino Linotype" w:cs="Arial"/>
          <w:i/>
          <w:sz w:val="22"/>
        </w:rPr>
        <w:t>se refieren, el monto o proporción de los beneficios, plazos que se concedan y los requisitos que deban cumplir los</w:t>
      </w:r>
      <w:r>
        <w:rPr>
          <w:rFonts w:ascii="Palatino Linotype" w:hAnsi="Palatino Linotype" w:cs="Arial"/>
          <w:i/>
          <w:sz w:val="22"/>
        </w:rPr>
        <w:t xml:space="preserve"> </w:t>
      </w:r>
      <w:r w:rsidRPr="00D340FF">
        <w:rPr>
          <w:rFonts w:ascii="Palatino Linotype" w:hAnsi="Palatino Linotype" w:cs="Arial"/>
          <w:i/>
          <w:sz w:val="22"/>
        </w:rPr>
        <w:t>beneficiarios</w:t>
      </w: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sidRPr="00D340FF">
        <w:rPr>
          <w:rFonts w:ascii="Palatino Linotype" w:hAnsi="Palatino Linotype" w:cs="Arial"/>
          <w:i/>
          <w:sz w:val="22"/>
        </w:rPr>
        <w:t>Artículo 129.- Están obligadas al pago de los derechos previstos en esta sección, las personas físicas o jurídicas</w:t>
      </w:r>
      <w:r>
        <w:rPr>
          <w:rFonts w:ascii="Palatino Linotype" w:hAnsi="Palatino Linotype" w:cs="Arial"/>
          <w:i/>
          <w:sz w:val="22"/>
        </w:rPr>
        <w:t xml:space="preserve"> </w:t>
      </w:r>
      <w:r w:rsidRPr="00D340FF">
        <w:rPr>
          <w:rFonts w:ascii="Palatino Linotype" w:hAnsi="Palatino Linotype" w:cs="Arial"/>
          <w:i/>
          <w:sz w:val="22"/>
        </w:rPr>
        <w:t>colectivas que reciban cualesquiera de los siguientes servicios:</w:t>
      </w:r>
    </w:p>
    <w:p w:rsidR="008B6CD1"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sz w:val="22"/>
        </w:rPr>
      </w:pPr>
      <w:r w:rsidRPr="00D340FF">
        <w:rPr>
          <w:rFonts w:ascii="Palatino Linotype" w:hAnsi="Palatino Linotype" w:cs="Arial"/>
          <w:i/>
          <w:sz w:val="22"/>
        </w:rPr>
        <w:t>El consejo directivo del organismo público descentralizado de carácter municipal para la prestación de los servicios</w:t>
      </w:r>
      <w:r>
        <w:rPr>
          <w:rFonts w:ascii="Palatino Linotype" w:hAnsi="Palatino Linotype" w:cs="Arial"/>
          <w:i/>
          <w:sz w:val="22"/>
        </w:rPr>
        <w:t xml:space="preserve"> </w:t>
      </w:r>
      <w:r w:rsidRPr="00D340FF">
        <w:rPr>
          <w:rFonts w:ascii="Palatino Linotype" w:hAnsi="Palatino Linotype" w:cs="Arial"/>
          <w:i/>
          <w:sz w:val="22"/>
        </w:rPr>
        <w:t xml:space="preserve">previstos en esta sección, </w:t>
      </w:r>
      <w:r w:rsidRPr="00D340FF">
        <w:rPr>
          <w:rFonts w:ascii="Palatino Linotype" w:hAnsi="Palatino Linotype" w:cs="Arial"/>
          <w:i/>
          <w:sz w:val="22"/>
          <w:u w:val="single"/>
        </w:rPr>
        <w:t xml:space="preserve">podrá acordar la realización de programas de apoyo a la regularización en el cumplimiento de obligaciones fiscales, mediante el otorgamiento de carácter general de subsidios de recargos y </w:t>
      </w:r>
      <w:r w:rsidRPr="00D340FF">
        <w:rPr>
          <w:rFonts w:ascii="Palatino Linotype" w:hAnsi="Palatino Linotype" w:cs="Arial"/>
          <w:b/>
          <w:i/>
          <w:sz w:val="22"/>
          <w:u w:val="single"/>
        </w:rPr>
        <w:t>condonación</w:t>
      </w:r>
      <w:r w:rsidRPr="00D340FF">
        <w:rPr>
          <w:rFonts w:ascii="Palatino Linotype" w:hAnsi="Palatino Linotype" w:cs="Arial"/>
          <w:i/>
          <w:sz w:val="22"/>
          <w:u w:val="single"/>
        </w:rPr>
        <w:t xml:space="preserve"> de multas, previo acuerdo de cabildo, que será publicado en el periódico oficial</w:t>
      </w:r>
      <w:r>
        <w:rPr>
          <w:rFonts w:ascii="Palatino Linotype" w:hAnsi="Palatino Linotype" w:cs="Arial"/>
          <w:i/>
          <w:sz w:val="22"/>
        </w:rPr>
        <w:t>.”</w:t>
      </w:r>
    </w:p>
    <w:p w:rsidR="008B6CD1" w:rsidRDefault="008B6CD1" w:rsidP="008B6CD1">
      <w:pPr>
        <w:autoSpaceDE w:val="0"/>
        <w:autoSpaceDN w:val="0"/>
        <w:adjustRightInd w:val="0"/>
        <w:ind w:left="567" w:right="616"/>
        <w:contextualSpacing/>
        <w:jc w:val="both"/>
        <w:rPr>
          <w:rFonts w:ascii="Palatino Linotype" w:hAnsi="Palatino Linotype" w:cs="Arial"/>
          <w:sz w:val="22"/>
        </w:rPr>
      </w:pPr>
    </w:p>
    <w:p w:rsidR="008B6CD1" w:rsidRPr="00D340FF" w:rsidRDefault="008B6CD1" w:rsidP="008B6CD1">
      <w:pPr>
        <w:autoSpaceDE w:val="0"/>
        <w:autoSpaceDN w:val="0"/>
        <w:adjustRightInd w:val="0"/>
        <w:ind w:left="567" w:right="616"/>
        <w:contextualSpacing/>
        <w:jc w:val="right"/>
        <w:rPr>
          <w:rFonts w:ascii="Palatino Linotype" w:hAnsi="Palatino Linotype" w:cs="Arial"/>
          <w:sz w:val="22"/>
        </w:rPr>
      </w:pPr>
      <w:r>
        <w:rPr>
          <w:rFonts w:ascii="Palatino Linotype" w:hAnsi="Palatino Linotype" w:cs="Arial"/>
          <w:sz w:val="22"/>
        </w:rPr>
        <w:t>(Énfasis añadido)</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Default="008B6CD1" w:rsidP="008B6CD1">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En el mismo orden de ideas, el Bando Municipal 2019 del Ayuntamiento de Zumpahuacán, establece en su artículo 311, la atribución a cargo del Presidente Municipal, para condonar o permutar multas impuestas por infracciones al Bando Municipal, como se observa a continuación:</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Pr="00D340FF" w:rsidRDefault="008B6CD1" w:rsidP="008B6CD1">
      <w:pPr>
        <w:autoSpaceDE w:val="0"/>
        <w:autoSpaceDN w:val="0"/>
        <w:adjustRightInd w:val="0"/>
        <w:ind w:left="567" w:right="616"/>
        <w:contextualSpacing/>
        <w:jc w:val="both"/>
        <w:rPr>
          <w:rFonts w:ascii="Palatino Linotype" w:hAnsi="Palatino Linotype" w:cs="Arial"/>
          <w:i/>
          <w:sz w:val="22"/>
        </w:rPr>
      </w:pPr>
      <w:r>
        <w:rPr>
          <w:rFonts w:ascii="Palatino Linotype" w:hAnsi="Palatino Linotype" w:cs="Arial"/>
          <w:i/>
          <w:sz w:val="22"/>
        </w:rPr>
        <w:t>“</w:t>
      </w:r>
      <w:r w:rsidRPr="00D340FF">
        <w:rPr>
          <w:rFonts w:ascii="Palatino Linotype" w:hAnsi="Palatino Linotype" w:cs="Arial"/>
          <w:b/>
          <w:i/>
          <w:sz w:val="22"/>
        </w:rPr>
        <w:t>Artículo 311</w:t>
      </w:r>
      <w:r w:rsidRPr="00D340FF">
        <w:rPr>
          <w:rFonts w:ascii="Palatino Linotype" w:hAnsi="Palatino Linotype" w:cs="Arial"/>
          <w:i/>
          <w:sz w:val="22"/>
        </w:rPr>
        <w:t xml:space="preserve">.- Solamente </w:t>
      </w:r>
      <w:r w:rsidRPr="00D340FF">
        <w:rPr>
          <w:rFonts w:ascii="Palatino Linotype" w:hAnsi="Palatino Linotype" w:cs="Arial"/>
          <w:i/>
          <w:sz w:val="22"/>
          <w:u w:val="single"/>
        </w:rPr>
        <w:t xml:space="preserve">el Presidente Municipal podrá </w:t>
      </w:r>
      <w:r w:rsidRPr="00D340FF">
        <w:rPr>
          <w:rFonts w:ascii="Palatino Linotype" w:hAnsi="Palatino Linotype" w:cs="Arial"/>
          <w:b/>
          <w:i/>
          <w:sz w:val="22"/>
          <w:u w:val="single"/>
        </w:rPr>
        <w:t>condonar</w:t>
      </w:r>
      <w:r w:rsidRPr="00D340FF">
        <w:rPr>
          <w:rFonts w:ascii="Palatino Linotype" w:hAnsi="Palatino Linotype" w:cs="Arial"/>
          <w:i/>
          <w:sz w:val="22"/>
        </w:rPr>
        <w:t xml:space="preserve"> o permutar una multa impuesta por infracciones</w:t>
      </w:r>
      <w:r>
        <w:rPr>
          <w:rFonts w:ascii="Palatino Linotype" w:hAnsi="Palatino Linotype" w:cs="Arial"/>
          <w:i/>
          <w:sz w:val="22"/>
        </w:rPr>
        <w:t xml:space="preserve"> </w:t>
      </w:r>
      <w:r w:rsidRPr="00D340FF">
        <w:rPr>
          <w:rFonts w:ascii="Palatino Linotype" w:hAnsi="Palatino Linotype" w:cs="Arial"/>
          <w:i/>
          <w:sz w:val="22"/>
        </w:rPr>
        <w:t>al presente Bando, siempre y cuando el responsable por su situación económica, social o cultural así lo amerite.</w:t>
      </w:r>
      <w:r>
        <w:rPr>
          <w:rFonts w:ascii="Palatino Linotype" w:hAnsi="Palatino Linotype" w:cs="Arial"/>
          <w:i/>
          <w:sz w:val="22"/>
        </w:rPr>
        <w:t>”</w:t>
      </w:r>
    </w:p>
    <w:p w:rsidR="008B6CD1" w:rsidRDefault="008B6CD1" w:rsidP="008B6CD1">
      <w:pPr>
        <w:autoSpaceDE w:val="0"/>
        <w:autoSpaceDN w:val="0"/>
        <w:adjustRightInd w:val="0"/>
        <w:spacing w:line="360" w:lineRule="auto"/>
        <w:contextualSpacing/>
        <w:jc w:val="both"/>
        <w:rPr>
          <w:rFonts w:ascii="Palatino Linotype" w:hAnsi="Palatino Linotype" w:cs="Arial"/>
        </w:rPr>
      </w:pPr>
    </w:p>
    <w:p w:rsidR="008B6CD1" w:rsidRPr="000C639A" w:rsidRDefault="008B6CD1" w:rsidP="008B6CD1">
      <w:pPr>
        <w:autoSpaceDE w:val="0"/>
        <w:autoSpaceDN w:val="0"/>
        <w:adjustRightInd w:val="0"/>
        <w:spacing w:line="360" w:lineRule="auto"/>
        <w:contextualSpacing/>
        <w:jc w:val="both"/>
        <w:rPr>
          <w:rFonts w:ascii="Palatino Linotype" w:eastAsia="Calibri" w:hAnsi="Palatino Linotype" w:cs="Arial"/>
        </w:rPr>
      </w:pPr>
      <w:r>
        <w:rPr>
          <w:rFonts w:ascii="Palatino Linotype" w:eastAsia="Calibri" w:hAnsi="Palatino Linotype" w:cs="Arial"/>
        </w:rPr>
        <w:t xml:space="preserve">Con base en los órdenes normativos trascritos, se tiene por acreditado en primer lugar que el </w:t>
      </w:r>
      <w:r>
        <w:rPr>
          <w:rFonts w:ascii="Palatino Linotype" w:eastAsia="Calibri" w:hAnsi="Palatino Linotype" w:cs="Arial"/>
          <w:b/>
        </w:rPr>
        <w:t>sujeto obligado</w:t>
      </w:r>
      <w:r>
        <w:rPr>
          <w:rFonts w:ascii="Palatino Linotype" w:eastAsia="Calibri" w:hAnsi="Palatino Linotype" w:cs="Arial"/>
        </w:rPr>
        <w:t xml:space="preserve"> al ser un Municipio, se encuentra facultado para administrar libremente su hacienda pública, obteniendo ingresos mediante la recaudación de impuestos, aprovechamientos, aportaciones de mejoras, pudiendo en su caso condonar el pago o cobro de los mismos.</w:t>
      </w:r>
    </w:p>
    <w:p w:rsidR="008B6CD1" w:rsidRDefault="008B6CD1" w:rsidP="008B6CD1">
      <w:pPr>
        <w:autoSpaceDE w:val="0"/>
        <w:autoSpaceDN w:val="0"/>
        <w:adjustRightInd w:val="0"/>
        <w:spacing w:line="360" w:lineRule="auto"/>
        <w:contextualSpacing/>
        <w:jc w:val="both"/>
        <w:rPr>
          <w:rFonts w:ascii="Palatino Linotype" w:eastAsia="Calibri" w:hAnsi="Palatino Linotype" w:cs="Arial"/>
        </w:rPr>
      </w:pPr>
    </w:p>
    <w:p w:rsidR="008B6CD1" w:rsidRPr="00B67CF2" w:rsidRDefault="008B6CD1" w:rsidP="008B6CD1">
      <w:pPr>
        <w:spacing w:line="360" w:lineRule="auto"/>
        <w:jc w:val="both"/>
        <w:rPr>
          <w:rFonts w:ascii="Palatino Linotype" w:eastAsiaTheme="minorHAnsi" w:hAnsi="Palatino Linotype" w:cs="Arial"/>
          <w:lang w:val="es-MX" w:eastAsia="en-US"/>
        </w:rPr>
      </w:pPr>
      <w:r>
        <w:rPr>
          <w:rFonts w:ascii="Palatino Linotype" w:eastAsia="Calibri" w:hAnsi="Palatino Linotype" w:cs="Arial"/>
        </w:rPr>
        <w:t xml:space="preserve">Atribuciones que de conformidad con lo establecido en los artículos 18 y 19 de la </w:t>
      </w:r>
      <w:r w:rsidRPr="00B67CF2">
        <w:rPr>
          <w:rFonts w:ascii="Palatino Linotype" w:eastAsiaTheme="minorHAnsi" w:hAnsi="Palatino Linotype" w:cs="Arial"/>
          <w:lang w:val="es-MX" w:eastAsia="en-US"/>
        </w:rPr>
        <w:t>Ley de Transparencia y Acceso a la Información Pública del Estado de México</w:t>
      </w:r>
      <w:r w:rsidRPr="00B67CF2">
        <w:rPr>
          <w:rFonts w:ascii="Palatino Linotype" w:eastAsiaTheme="minorHAnsi" w:hAnsi="Palatino Linotype" w:cs="Arial"/>
          <w:vertAlign w:val="superscript"/>
          <w:lang w:val="es-MX" w:eastAsia="en-US"/>
        </w:rPr>
        <w:footnoteReference w:id="4"/>
      </w:r>
      <w:r w:rsidRPr="00B67CF2">
        <w:rPr>
          <w:rFonts w:ascii="Palatino Linotype" w:eastAsiaTheme="minorHAnsi" w:hAnsi="Palatino Linotype" w:cs="Arial"/>
          <w:lang w:val="es-MX" w:eastAsia="en-US"/>
        </w:rPr>
        <w:t>,</w:t>
      </w:r>
      <w:r>
        <w:rPr>
          <w:rFonts w:ascii="Palatino Linotype" w:eastAsia="Calibri" w:hAnsi="Palatino Linotype" w:cs="Arial"/>
        </w:rPr>
        <w:t xml:space="preserve"> </w:t>
      </w:r>
      <w:r w:rsidRPr="00B67CF2">
        <w:rPr>
          <w:rFonts w:ascii="Palatino Linotype" w:eastAsiaTheme="minorHAnsi" w:hAnsi="Palatino Linotype" w:cs="Arial"/>
          <w:lang w:val="es-MX" w:eastAsia="en-US"/>
        </w:rPr>
        <w:t xml:space="preserve">que contemplan los principios de documentar y de existencia de presunción de la existencia de la información, cuando derivan del ejercicio de la facultades, competencias y funciones, </w:t>
      </w:r>
      <w:r>
        <w:rPr>
          <w:rFonts w:ascii="Palatino Linotype" w:eastAsiaTheme="minorHAnsi" w:hAnsi="Palatino Linotype" w:cs="Arial"/>
          <w:lang w:val="es-MX" w:eastAsia="en-US"/>
        </w:rPr>
        <w:t xml:space="preserve">por lo que al existir las facultades de condonación a cargo del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existe el supuesto que tenga en sus archivos la información peticionada, resultando dable ordenar su entrega, en su caso en observancia de la Ley de Protección de Datos Personales en Posesión de Sujetos Obligados del Estado de México y Municipios.</w:t>
      </w:r>
    </w:p>
    <w:p w:rsidR="008B6CD1" w:rsidRDefault="008B6CD1" w:rsidP="008B6CD1">
      <w:pPr>
        <w:autoSpaceDE w:val="0"/>
        <w:autoSpaceDN w:val="0"/>
        <w:adjustRightInd w:val="0"/>
        <w:spacing w:line="360" w:lineRule="auto"/>
        <w:contextualSpacing/>
        <w:jc w:val="both"/>
        <w:rPr>
          <w:rFonts w:ascii="Palatino Linotype" w:eastAsia="Calibri" w:hAnsi="Palatino Linotype" w:cs="Arial"/>
        </w:rPr>
      </w:pPr>
    </w:p>
    <w:p w:rsidR="008B6CD1" w:rsidRPr="003F4E73" w:rsidRDefault="008B6CD1" w:rsidP="008B6CD1">
      <w:pPr>
        <w:pStyle w:val="Prrafodelista"/>
        <w:numPr>
          <w:ilvl w:val="0"/>
          <w:numId w:val="1"/>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 xml:space="preserve">De la </w:t>
      </w:r>
      <w:r w:rsidRPr="00E51BC0">
        <w:rPr>
          <w:rFonts w:ascii="Palatino Linotype" w:hAnsi="Palatino Linotype"/>
          <w:b/>
          <w:i/>
          <w:color w:val="000000"/>
          <w:sz w:val="28"/>
        </w:rPr>
        <w:t>Versión Pública</w:t>
      </w:r>
    </w:p>
    <w:p w:rsidR="008B6CD1" w:rsidRDefault="008B6CD1" w:rsidP="008B6CD1">
      <w:pPr>
        <w:pStyle w:val="Prrafodelista"/>
        <w:spacing w:line="360" w:lineRule="auto"/>
        <w:ind w:left="0"/>
        <w:jc w:val="both"/>
        <w:rPr>
          <w:rFonts w:ascii="Palatino Linotype" w:hAnsi="Palatino Linotype" w:cs="Arial"/>
        </w:rPr>
      </w:pPr>
    </w:p>
    <w:p w:rsidR="008B6CD1" w:rsidRDefault="008B6CD1" w:rsidP="008B6CD1">
      <w:pPr>
        <w:pStyle w:val="Prrafodelista"/>
        <w:spacing w:line="360" w:lineRule="auto"/>
        <w:ind w:left="0"/>
        <w:jc w:val="both"/>
        <w:rPr>
          <w:rFonts w:ascii="Palatino Linotype" w:hAnsi="Palatino Linotype" w:cs="Arial"/>
        </w:rPr>
      </w:pPr>
      <w:r>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8B6CD1" w:rsidRDefault="008B6CD1" w:rsidP="008B6CD1">
      <w:pPr>
        <w:pStyle w:val="Prrafodelista"/>
        <w:spacing w:line="360" w:lineRule="auto"/>
        <w:ind w:left="0"/>
        <w:jc w:val="both"/>
        <w:rPr>
          <w:rFonts w:ascii="Palatino Linotype" w:hAnsi="Palatino Linotype" w:cs="Arial"/>
        </w:rPr>
      </w:pPr>
    </w:p>
    <w:p w:rsidR="008B6CD1" w:rsidRDefault="008B6CD1" w:rsidP="008B6CD1">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8B6CD1" w:rsidRDefault="008B6CD1" w:rsidP="008B6CD1">
      <w:pPr>
        <w:spacing w:line="360" w:lineRule="auto"/>
        <w:jc w:val="both"/>
        <w:rPr>
          <w:rFonts w:ascii="Palatino Linotype" w:hAnsi="Palatino Linotype" w:cs="Arial"/>
        </w:rPr>
      </w:pP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IX. Datos personales:</w:t>
      </w:r>
      <w:r w:rsidRPr="002478BC">
        <w:rPr>
          <w:rFonts w:ascii="Palatino Linotype" w:hAnsi="Palatino Linotype" w:cs="Arial"/>
          <w:i/>
          <w:sz w:val="22"/>
        </w:rPr>
        <w:t xml:space="preserve"> La información concerniente a una persona, identificada o identificable según lo dispuesto por la Ley de Protección de Datos Personales del Estado de México;</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XX. Información clasificada:</w:t>
      </w:r>
      <w:r w:rsidRPr="002478BC">
        <w:rPr>
          <w:rFonts w:ascii="Palatino Linotype" w:hAnsi="Palatino Linotype" w:cs="Arial"/>
          <w:i/>
          <w:sz w:val="22"/>
        </w:rPr>
        <w:t xml:space="preserve"> Aquella considerada por la presente Ley como reservada o confidencial;</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XXI. Información confidencial:</w:t>
      </w:r>
      <w:r w:rsidRPr="002478B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XLV. Versión pública:</w:t>
      </w:r>
      <w:r w:rsidRPr="002478BC">
        <w:rPr>
          <w:rFonts w:ascii="Palatino Linotype" w:hAnsi="Palatino Linotype" w:cs="Arial"/>
          <w:i/>
          <w:sz w:val="22"/>
        </w:rPr>
        <w:t xml:space="preserve"> Documento en el que se elimine, suprime o borra la información clasificada como reservada o confidencial para permitir su acceso.</w:t>
      </w:r>
    </w:p>
    <w:p w:rsidR="008B6CD1" w:rsidRPr="002478BC" w:rsidRDefault="008B6CD1" w:rsidP="008B6CD1">
      <w:pPr>
        <w:autoSpaceDE w:val="0"/>
        <w:autoSpaceDN w:val="0"/>
        <w:adjustRightInd w:val="0"/>
        <w:ind w:left="567" w:right="616"/>
        <w:jc w:val="both"/>
        <w:rPr>
          <w:rFonts w:ascii="Palatino Linotype" w:hAnsi="Palatino Linotype" w:cs="Arial"/>
          <w:i/>
          <w:sz w:val="22"/>
        </w:rPr>
      </w:pP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8B6CD1" w:rsidRPr="002478BC" w:rsidRDefault="008B6CD1" w:rsidP="008B6CD1">
      <w:pPr>
        <w:autoSpaceDE w:val="0"/>
        <w:autoSpaceDN w:val="0"/>
        <w:adjustRightInd w:val="0"/>
        <w:ind w:left="567" w:right="616"/>
        <w:jc w:val="both"/>
        <w:rPr>
          <w:rFonts w:ascii="Palatino Linotype" w:hAnsi="Palatino Linotype" w:cs="Arial"/>
          <w:b/>
          <w:i/>
          <w:sz w:val="22"/>
        </w:rPr>
      </w:pP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II</w:t>
      </w:r>
      <w:r w:rsidRPr="002478BC">
        <w:rPr>
          <w:rFonts w:ascii="Palatino Linotype" w:hAnsi="Palatino Linotype" w:cs="Arial"/>
          <w:i/>
          <w:sz w:val="22"/>
        </w:rPr>
        <w:t>. Se determine mediante resolución de autoridad competente; o</w:t>
      </w:r>
    </w:p>
    <w:p w:rsidR="008B6CD1" w:rsidRPr="002478BC" w:rsidRDefault="008B6CD1" w:rsidP="008B6CD1">
      <w:pPr>
        <w:autoSpaceDE w:val="0"/>
        <w:autoSpaceDN w:val="0"/>
        <w:adjustRightInd w:val="0"/>
        <w:ind w:right="616"/>
        <w:jc w:val="both"/>
        <w:rPr>
          <w:rFonts w:ascii="Palatino Linotype" w:hAnsi="Palatino Linotype" w:cs="Arial"/>
          <w:sz w:val="22"/>
        </w:rPr>
      </w:pP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B6CD1" w:rsidRPr="002478BC" w:rsidRDefault="008B6CD1" w:rsidP="008B6CD1">
      <w:pPr>
        <w:autoSpaceDE w:val="0"/>
        <w:autoSpaceDN w:val="0"/>
        <w:adjustRightInd w:val="0"/>
        <w:ind w:left="567" w:right="616"/>
        <w:jc w:val="both"/>
        <w:rPr>
          <w:rFonts w:ascii="Palatino Linotype" w:hAnsi="Palatino Linotype" w:cs="Arial"/>
          <w:i/>
          <w:sz w:val="22"/>
        </w:rPr>
      </w:pP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8B6CD1" w:rsidRPr="002478BC" w:rsidRDefault="008B6CD1" w:rsidP="008B6CD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8B6CD1" w:rsidRPr="002478BC" w:rsidRDefault="008B6CD1" w:rsidP="008B6CD1">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8B6CD1" w:rsidRDefault="008B6CD1" w:rsidP="008B6CD1">
      <w:pPr>
        <w:autoSpaceDE w:val="0"/>
        <w:autoSpaceDN w:val="0"/>
        <w:adjustRightInd w:val="0"/>
        <w:spacing w:line="276" w:lineRule="auto"/>
        <w:ind w:right="284"/>
        <w:jc w:val="both"/>
        <w:rPr>
          <w:rFonts w:ascii="Palatino Linotype" w:hAnsi="Palatino Linotype" w:cs="Arial"/>
          <w:i/>
        </w:rPr>
      </w:pPr>
    </w:p>
    <w:p w:rsidR="008B6CD1" w:rsidRDefault="008B6CD1" w:rsidP="008B6CD1">
      <w:pPr>
        <w:autoSpaceDE w:val="0"/>
        <w:autoSpaceDN w:val="0"/>
        <w:adjustRightInd w:val="0"/>
        <w:spacing w:line="276" w:lineRule="auto"/>
        <w:jc w:val="both"/>
        <w:rPr>
          <w:rFonts w:ascii="Palatino Linotype" w:eastAsia="Calibri" w:hAnsi="Palatino Linotype"/>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8B6CD1" w:rsidRDefault="008B6CD1" w:rsidP="008B6CD1">
      <w:pPr>
        <w:autoSpaceDE w:val="0"/>
        <w:autoSpaceDN w:val="0"/>
        <w:adjustRightInd w:val="0"/>
        <w:spacing w:line="276" w:lineRule="auto"/>
        <w:jc w:val="both"/>
        <w:rPr>
          <w:rFonts w:ascii="Palatino Linotype" w:eastAsia="Calibri" w:hAnsi="Palatino Linotype"/>
        </w:rPr>
      </w:pPr>
    </w:p>
    <w:p w:rsidR="008B6CD1" w:rsidRPr="002478BC" w:rsidRDefault="008B6CD1" w:rsidP="008B6CD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r w:rsidRPr="00D6625B">
        <w:rPr>
          <w:rFonts w:ascii="Palatino Linotype" w:hAnsi="Palatino Linotype" w:cs="Arial"/>
          <w:b/>
          <w:i/>
          <w:iCs/>
          <w:color w:val="222222"/>
          <w:sz w:val="22"/>
          <w:szCs w:val="22"/>
          <w:lang w:eastAsia="es-MX"/>
        </w:rPr>
        <w:t>Cuarto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8B6CD1" w:rsidRPr="002478BC" w:rsidRDefault="008B6CD1" w:rsidP="008B6CD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8B6CD1" w:rsidRPr="002478BC" w:rsidRDefault="008B6CD1" w:rsidP="008B6CD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8B6CD1" w:rsidRPr="002478BC" w:rsidRDefault="008B6CD1" w:rsidP="008B6CD1">
      <w:pPr>
        <w:shd w:val="clear" w:color="auto" w:fill="FFFFFF"/>
        <w:ind w:left="567" w:right="567"/>
        <w:jc w:val="both"/>
        <w:rPr>
          <w:rFonts w:ascii="Palatino Linotype" w:hAnsi="Palatino Linotype" w:cs="Arial"/>
          <w:color w:val="222222"/>
          <w:sz w:val="22"/>
          <w:szCs w:val="22"/>
          <w:lang w:eastAsia="es-MX"/>
        </w:rPr>
      </w:pPr>
      <w:r w:rsidRPr="00D6625B">
        <w:rPr>
          <w:rFonts w:ascii="Palatino Linotype" w:hAnsi="Palatino Linotype" w:cs="Arial"/>
          <w:b/>
          <w:i/>
          <w:iCs/>
          <w:color w:val="222222"/>
          <w:sz w:val="22"/>
          <w:szCs w:val="22"/>
          <w:lang w:eastAsia="es-MX"/>
        </w:rPr>
        <w:t>Quinto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8B6CD1" w:rsidRPr="002478BC" w:rsidRDefault="008B6CD1" w:rsidP="008B6CD1">
      <w:pPr>
        <w:shd w:val="clear" w:color="auto" w:fill="FFFFFF"/>
        <w:ind w:left="567" w:right="567"/>
        <w:jc w:val="both"/>
        <w:rPr>
          <w:rFonts w:ascii="Palatino Linotype" w:hAnsi="Palatino Linotype" w:cs="Arial"/>
          <w:color w:val="222222"/>
          <w:sz w:val="22"/>
          <w:szCs w:val="22"/>
          <w:lang w:eastAsia="es-MX"/>
        </w:rPr>
      </w:pPr>
      <w:r w:rsidRPr="00D6625B">
        <w:rPr>
          <w:rFonts w:ascii="Palatino Linotype" w:hAnsi="Palatino Linotype" w:cs="Arial"/>
          <w:b/>
          <w:i/>
          <w:iCs/>
          <w:color w:val="222222"/>
          <w:sz w:val="22"/>
          <w:szCs w:val="22"/>
          <w:lang w:eastAsia="es-MX"/>
        </w:rPr>
        <w:t>Octavo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8B6CD1" w:rsidRPr="002478BC" w:rsidRDefault="008B6CD1" w:rsidP="008B6CD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8B6CD1" w:rsidRPr="002478BC" w:rsidRDefault="008B6CD1" w:rsidP="008B6CD1">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8B6CD1" w:rsidRPr="00D6625B" w:rsidRDefault="008B6CD1" w:rsidP="008B6CD1">
      <w:pPr>
        <w:shd w:val="clear" w:color="auto" w:fill="FFFFFF"/>
        <w:ind w:left="567" w:right="567"/>
        <w:jc w:val="both"/>
        <w:rPr>
          <w:rFonts w:ascii="Palatino Linotype" w:hAnsi="Palatino Linotype" w:cs="Arial"/>
          <w:b/>
          <w:color w:val="222222"/>
          <w:sz w:val="22"/>
          <w:szCs w:val="22"/>
          <w:lang w:eastAsia="es-MX"/>
        </w:rPr>
      </w:pPr>
      <w:r w:rsidRPr="00D6625B">
        <w:rPr>
          <w:rFonts w:ascii="Palatino Linotype" w:hAnsi="Palatino Linotype" w:cs="Arial"/>
          <w:b/>
          <w:i/>
          <w:iCs/>
          <w:color w:val="222222"/>
          <w:sz w:val="22"/>
          <w:szCs w:val="22"/>
          <w:lang w:eastAsia="es-MX"/>
        </w:rPr>
        <w:t>DE LA INFORMACIÓN CONFIDENCIAL</w:t>
      </w:r>
    </w:p>
    <w:p w:rsidR="008B6CD1" w:rsidRPr="002478BC" w:rsidRDefault="008B6CD1" w:rsidP="008B6CD1">
      <w:pPr>
        <w:shd w:val="clear" w:color="auto" w:fill="FFFFFF"/>
        <w:ind w:left="567" w:right="567"/>
        <w:jc w:val="both"/>
        <w:rPr>
          <w:rFonts w:ascii="Palatino Linotype" w:hAnsi="Palatino Linotype" w:cs="Arial"/>
          <w:sz w:val="22"/>
          <w:szCs w:val="22"/>
          <w:lang w:eastAsia="es-MX"/>
        </w:rPr>
      </w:pPr>
      <w:r w:rsidRPr="00D6625B">
        <w:rPr>
          <w:rFonts w:ascii="Palatino Linotype" w:hAnsi="Palatino Linotype" w:cs="Arial"/>
          <w:b/>
          <w:i/>
          <w:iCs/>
          <w:sz w:val="22"/>
          <w:szCs w:val="22"/>
          <w:lang w:eastAsia="es-MX"/>
        </w:rPr>
        <w:t>Trigésimo octavo.</w:t>
      </w:r>
      <w:r w:rsidRPr="002478BC">
        <w:rPr>
          <w:rFonts w:ascii="Palatino Linotype" w:hAnsi="Palatino Linotype" w:cs="Arial"/>
          <w:i/>
          <w:iCs/>
          <w:sz w:val="22"/>
          <w:szCs w:val="22"/>
          <w:lang w:eastAsia="es-MX"/>
        </w:rPr>
        <w:t xml:space="preserve"> Se considera información confidencial:</w:t>
      </w:r>
    </w:p>
    <w:p w:rsidR="008B6CD1" w:rsidRPr="002478BC" w:rsidRDefault="008B6CD1" w:rsidP="008B6CD1">
      <w:pPr>
        <w:shd w:val="clear" w:color="auto" w:fill="FFFFFF"/>
        <w:tabs>
          <w:tab w:val="left" w:pos="1134"/>
        </w:tabs>
        <w:ind w:left="567" w:right="567"/>
        <w:jc w:val="both"/>
        <w:rPr>
          <w:rFonts w:ascii="Palatino Linotype" w:hAnsi="Palatino Linotype" w:cs="Arial"/>
          <w:sz w:val="22"/>
          <w:szCs w:val="22"/>
          <w:lang w:eastAsia="es-MX"/>
        </w:rPr>
      </w:pPr>
      <w:r w:rsidRPr="00D6625B">
        <w:rPr>
          <w:rFonts w:ascii="Palatino Linotype" w:hAnsi="Palatino Linotype" w:cs="Arial"/>
          <w:b/>
          <w:i/>
          <w:iCs/>
          <w:sz w:val="22"/>
          <w:szCs w:val="22"/>
          <w:lang w:eastAsia="es-MX"/>
        </w:rPr>
        <w:t>I</w:t>
      </w:r>
      <w:r w:rsidRPr="002478BC">
        <w:rPr>
          <w:rFonts w:ascii="Palatino Linotype" w:hAnsi="Palatino Linotype" w:cs="Arial"/>
          <w:i/>
          <w:iCs/>
          <w:sz w:val="22"/>
          <w:szCs w:val="22"/>
          <w:lang w:eastAsia="es-MX"/>
        </w:rPr>
        <w:t>.</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8B6CD1" w:rsidRPr="002478BC" w:rsidRDefault="008B6CD1" w:rsidP="008B6CD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D6625B">
        <w:rPr>
          <w:rFonts w:ascii="Palatino Linotype" w:eastAsia="Times New Roman" w:hAnsi="Palatino Linotype"/>
          <w:b/>
          <w:i/>
          <w:color w:val="auto"/>
          <w:sz w:val="22"/>
          <w:szCs w:val="22"/>
          <w:lang w:val="es-MX" w:eastAsia="es-MX"/>
        </w:rPr>
        <w:t>II</w:t>
      </w:r>
      <w:r w:rsidRPr="002478BC">
        <w:rPr>
          <w:rFonts w:ascii="Palatino Linotype" w:eastAsia="Times New Roman" w:hAnsi="Palatino Linotype"/>
          <w:i/>
          <w:color w:val="auto"/>
          <w:sz w:val="22"/>
          <w:szCs w:val="22"/>
          <w:lang w:val="es-MX" w:eastAsia="es-MX"/>
        </w:rPr>
        <w:t>.</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B6CD1" w:rsidRPr="002478BC" w:rsidRDefault="008B6CD1" w:rsidP="008B6CD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D6625B">
        <w:rPr>
          <w:rFonts w:ascii="Palatino Linotype" w:eastAsia="Times New Roman" w:hAnsi="Palatino Linotype"/>
          <w:b/>
          <w:i/>
          <w:color w:val="auto"/>
          <w:sz w:val="22"/>
          <w:szCs w:val="22"/>
          <w:lang w:val="es-MX" w:eastAsia="es-MX"/>
        </w:rPr>
        <w:t>III</w:t>
      </w:r>
      <w:r w:rsidRPr="002478BC">
        <w:rPr>
          <w:rFonts w:ascii="Palatino Linotype" w:eastAsia="Times New Roman" w:hAnsi="Palatino Linotype"/>
          <w:i/>
          <w:color w:val="auto"/>
          <w:sz w:val="22"/>
          <w:szCs w:val="22"/>
          <w:lang w:val="es-MX" w:eastAsia="es-MX"/>
        </w:rPr>
        <w:t>…</w:t>
      </w:r>
    </w:p>
    <w:p w:rsidR="008B6CD1" w:rsidRPr="002478BC" w:rsidRDefault="008B6CD1" w:rsidP="008B6CD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8B6CD1" w:rsidRPr="002478BC" w:rsidRDefault="008B6CD1" w:rsidP="008B6CD1">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8B6CD1" w:rsidRPr="00AD2A55" w:rsidRDefault="008B6CD1" w:rsidP="008B6CD1">
      <w:pPr>
        <w:shd w:val="clear" w:color="auto" w:fill="FFFFFF"/>
        <w:ind w:left="851" w:right="851"/>
        <w:jc w:val="both"/>
        <w:rPr>
          <w:rFonts w:ascii="Palatino Linotype" w:hAnsi="Palatino Linotype" w:cs="Arial"/>
          <w:lang w:eastAsia="es-MX"/>
        </w:rPr>
      </w:pPr>
    </w:p>
    <w:p w:rsidR="008B6CD1" w:rsidRDefault="008B6CD1" w:rsidP="008B6CD1">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8B6CD1" w:rsidRPr="00AD2A55" w:rsidRDefault="008B6CD1" w:rsidP="008B6CD1">
      <w:pPr>
        <w:autoSpaceDE w:val="0"/>
        <w:autoSpaceDN w:val="0"/>
        <w:adjustRightInd w:val="0"/>
        <w:spacing w:line="360" w:lineRule="auto"/>
        <w:jc w:val="both"/>
        <w:rPr>
          <w:rFonts w:ascii="Palatino Linotype" w:hAnsi="Palatino Linotype" w:cs="Arial"/>
          <w:bCs/>
        </w:rPr>
      </w:pPr>
    </w:p>
    <w:p w:rsidR="008B6CD1" w:rsidRDefault="008B6CD1" w:rsidP="008B6CD1">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8B6CD1" w:rsidRDefault="008B6CD1" w:rsidP="008B6CD1">
      <w:pPr>
        <w:autoSpaceDE w:val="0"/>
        <w:autoSpaceDN w:val="0"/>
        <w:adjustRightInd w:val="0"/>
        <w:spacing w:line="360" w:lineRule="auto"/>
        <w:jc w:val="both"/>
        <w:rPr>
          <w:rFonts w:ascii="Palatino Linotype" w:hAnsi="Palatino Linotype" w:cs="Arial"/>
          <w:bCs/>
        </w:rPr>
      </w:pPr>
    </w:p>
    <w:p w:rsidR="008B6CD1" w:rsidRDefault="008B6CD1" w:rsidP="008B6CD1">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8B6CD1" w:rsidRDefault="008B6CD1" w:rsidP="008B6CD1">
      <w:pPr>
        <w:autoSpaceDE w:val="0"/>
        <w:autoSpaceDN w:val="0"/>
        <w:adjustRightInd w:val="0"/>
        <w:spacing w:line="360" w:lineRule="auto"/>
        <w:jc w:val="both"/>
        <w:rPr>
          <w:rFonts w:ascii="Palatino Linotype" w:hAnsi="Palatino Linotype" w:cs="Arial"/>
          <w:bCs/>
        </w:rPr>
      </w:pPr>
    </w:p>
    <w:p w:rsidR="008B6CD1" w:rsidRDefault="008B6CD1" w:rsidP="008B6CD1">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8B6CD1" w:rsidRPr="00AD2A55" w:rsidRDefault="008B6CD1" w:rsidP="008B6CD1">
      <w:pPr>
        <w:spacing w:line="360" w:lineRule="auto"/>
        <w:jc w:val="both"/>
        <w:rPr>
          <w:rFonts w:ascii="Palatino Linotype" w:hAnsi="Palatino Linotype" w:cs="Arial"/>
          <w:bCs/>
        </w:rPr>
      </w:pPr>
    </w:p>
    <w:p w:rsidR="008B6CD1" w:rsidRPr="002478BC" w:rsidRDefault="008B6CD1" w:rsidP="008B6CD1">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8B6CD1" w:rsidRDefault="008B6CD1" w:rsidP="008B6CD1">
      <w:pPr>
        <w:ind w:left="567" w:right="567"/>
        <w:jc w:val="both"/>
        <w:rPr>
          <w:rFonts w:ascii="Palatino Linotype" w:hAnsi="Palatino Linotype" w:cs="Arial"/>
          <w:bCs/>
          <w:i/>
          <w:iCs/>
          <w:sz w:val="22"/>
        </w:rPr>
      </w:pPr>
    </w:p>
    <w:p w:rsidR="008B6CD1" w:rsidRPr="002478BC" w:rsidRDefault="008B6CD1" w:rsidP="008B6CD1">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8B6CD1" w:rsidRPr="002478BC" w:rsidRDefault="008B6CD1" w:rsidP="008B6CD1">
      <w:pPr>
        <w:ind w:left="567" w:right="567"/>
        <w:jc w:val="both"/>
        <w:rPr>
          <w:rFonts w:ascii="Palatino Linotype" w:hAnsi="Palatino Linotype" w:cs="Arial"/>
          <w:bCs/>
          <w:i/>
          <w:iCs/>
          <w:sz w:val="22"/>
        </w:rPr>
      </w:pPr>
    </w:p>
    <w:p w:rsidR="008B6CD1" w:rsidRPr="002478BC" w:rsidRDefault="008B6CD1" w:rsidP="008B6CD1">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8B6CD1" w:rsidRPr="002478BC" w:rsidRDefault="008B6CD1" w:rsidP="008B6CD1">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8B6CD1" w:rsidRPr="002478BC" w:rsidRDefault="008B6CD1" w:rsidP="008B6CD1">
      <w:pPr>
        <w:ind w:right="567"/>
        <w:jc w:val="both"/>
        <w:rPr>
          <w:rFonts w:ascii="Palatino Linotype" w:hAnsi="Palatino Linotype" w:cs="Arial"/>
          <w:bCs/>
          <w:iCs/>
        </w:rPr>
      </w:pPr>
    </w:p>
    <w:p w:rsidR="008B6CD1" w:rsidRPr="00B779A6" w:rsidRDefault="008B6CD1" w:rsidP="008B6CD1">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8B6CD1" w:rsidRDefault="008B6CD1" w:rsidP="008B6CD1">
      <w:pPr>
        <w:pStyle w:val="Prrafodelista"/>
        <w:spacing w:line="360" w:lineRule="auto"/>
        <w:ind w:left="0"/>
        <w:jc w:val="both"/>
        <w:rPr>
          <w:rFonts w:ascii="Palatino Linotype" w:hAnsi="Palatino Linotype" w:cs="Arial"/>
        </w:rPr>
      </w:pPr>
    </w:p>
    <w:p w:rsidR="008B6CD1" w:rsidRPr="008C0789" w:rsidRDefault="008B6CD1" w:rsidP="008B6CD1">
      <w:pPr>
        <w:numPr>
          <w:ilvl w:val="0"/>
          <w:numId w:val="4"/>
        </w:numPr>
        <w:tabs>
          <w:tab w:val="left" w:pos="709"/>
        </w:tabs>
        <w:spacing w:after="160" w:line="360" w:lineRule="auto"/>
        <w:jc w:val="both"/>
        <w:rPr>
          <w:rFonts w:ascii="Palatino Linotype" w:hAnsi="Palatino Linotype"/>
          <w:i/>
          <w:sz w:val="26"/>
          <w:szCs w:val="26"/>
        </w:rPr>
      </w:pPr>
      <w:r w:rsidRPr="008C0789">
        <w:rPr>
          <w:rFonts w:ascii="Palatino Linotype" w:hAnsi="Palatino Linotype"/>
          <w:b/>
          <w:i/>
          <w:sz w:val="26"/>
          <w:szCs w:val="26"/>
        </w:rPr>
        <w:t>Vista al Órgano de Control Interno</w:t>
      </w:r>
    </w:p>
    <w:p w:rsidR="008B6CD1" w:rsidRPr="008C0789" w:rsidRDefault="008B6CD1" w:rsidP="008B6CD1">
      <w:pPr>
        <w:tabs>
          <w:tab w:val="left" w:pos="709"/>
        </w:tabs>
        <w:spacing w:line="360" w:lineRule="auto"/>
        <w:jc w:val="both"/>
        <w:rPr>
          <w:rFonts w:ascii="Palatino Linotype" w:eastAsiaTheme="minorHAnsi" w:hAnsi="Palatino Linotype" w:cstheme="minorBidi"/>
          <w:lang w:val="es-MX" w:eastAsia="en-US"/>
        </w:rPr>
      </w:pPr>
    </w:p>
    <w:p w:rsidR="008B6CD1" w:rsidRPr="008C0789" w:rsidRDefault="008B6CD1" w:rsidP="008B6CD1">
      <w:pPr>
        <w:tabs>
          <w:tab w:val="left" w:pos="709"/>
        </w:tabs>
        <w:spacing w:line="360" w:lineRule="auto"/>
        <w:jc w:val="both"/>
        <w:rPr>
          <w:rFonts w:ascii="Palatino Linotype" w:eastAsiaTheme="minorHAnsi" w:hAnsi="Palatino Linotype" w:cstheme="minorBidi"/>
          <w:lang w:val="es-MX" w:eastAsia="en-US"/>
        </w:rPr>
      </w:pPr>
      <w:r w:rsidRPr="008C0789">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B6CD1" w:rsidRDefault="008B6CD1" w:rsidP="008B6CD1">
      <w:pPr>
        <w:tabs>
          <w:tab w:val="left" w:pos="709"/>
        </w:tabs>
        <w:spacing w:line="360" w:lineRule="auto"/>
        <w:jc w:val="both"/>
        <w:rPr>
          <w:rFonts w:ascii="Palatino Linotype" w:eastAsiaTheme="minorHAnsi" w:hAnsi="Palatino Linotype" w:cstheme="minorBidi"/>
          <w:lang w:val="es-MX" w:eastAsia="en-US"/>
        </w:rPr>
      </w:pPr>
      <w:r w:rsidRPr="008C0789">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8B6CD1" w:rsidRPr="008C0789" w:rsidRDefault="008B6CD1" w:rsidP="008B6CD1">
      <w:pPr>
        <w:tabs>
          <w:tab w:val="left" w:pos="709"/>
        </w:tabs>
        <w:spacing w:line="360" w:lineRule="auto"/>
        <w:jc w:val="both"/>
        <w:rPr>
          <w:rFonts w:ascii="Palatino Linotype" w:eastAsiaTheme="minorHAnsi" w:hAnsi="Palatino Linotype" w:cstheme="minorBidi"/>
          <w:lang w:val="es-MX" w:eastAsia="en-US"/>
        </w:rPr>
      </w:pP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w:t>
      </w:r>
      <w:r w:rsidRPr="008C0789">
        <w:rPr>
          <w:rFonts w:ascii="Palatino Linotype" w:eastAsiaTheme="minorHAnsi" w:hAnsi="Palatino Linotype" w:cstheme="minorBidi"/>
          <w:b/>
          <w:i/>
          <w:sz w:val="22"/>
          <w:lang w:val="es-MX" w:eastAsia="en-US"/>
        </w:rPr>
        <w:t>Artículo 36</w:t>
      </w:r>
      <w:r w:rsidRPr="008C0789">
        <w:rPr>
          <w:rFonts w:ascii="Palatino Linotype" w:eastAsiaTheme="minorHAnsi" w:hAnsi="Palatino Linotype" w:cstheme="minorBidi"/>
          <w:i/>
          <w:sz w:val="22"/>
          <w:lang w:val="es-MX" w:eastAsia="en-US"/>
        </w:rPr>
        <w:t>. El Instituto tendrá, en el ámbito de su competencia, las siguientes atribuciones:</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b/>
          <w:i/>
          <w:sz w:val="22"/>
          <w:lang w:val="es-MX" w:eastAsia="en-US"/>
        </w:rPr>
        <w:t>X</w:t>
      </w:r>
      <w:r w:rsidRPr="008C0789">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w:t>
      </w:r>
    </w:p>
    <w:p w:rsidR="008B6CD1" w:rsidRPr="008C0789" w:rsidRDefault="008B6CD1" w:rsidP="008B6CD1">
      <w:pPr>
        <w:tabs>
          <w:tab w:val="left" w:pos="709"/>
        </w:tabs>
        <w:spacing w:line="360" w:lineRule="auto"/>
        <w:jc w:val="both"/>
        <w:rPr>
          <w:rFonts w:ascii="Palatino Linotype" w:eastAsiaTheme="minorHAnsi" w:hAnsi="Palatino Linotype" w:cstheme="minorBidi"/>
          <w:lang w:val="es-MX" w:eastAsia="en-US"/>
        </w:rPr>
      </w:pPr>
    </w:p>
    <w:p w:rsidR="008B6CD1" w:rsidRPr="008C0789" w:rsidRDefault="008B6CD1" w:rsidP="008B6CD1">
      <w:pPr>
        <w:tabs>
          <w:tab w:val="left" w:pos="709"/>
        </w:tabs>
        <w:spacing w:line="360" w:lineRule="auto"/>
        <w:jc w:val="both"/>
        <w:rPr>
          <w:rFonts w:ascii="Palatino Linotype" w:eastAsiaTheme="minorHAnsi" w:hAnsi="Palatino Linotype" w:cstheme="minorBidi"/>
          <w:lang w:val="es-MX" w:eastAsia="en-US"/>
        </w:rPr>
      </w:pPr>
      <w:r w:rsidRPr="008C0789">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B6CD1" w:rsidRPr="008C0789" w:rsidRDefault="008B6CD1" w:rsidP="008B6CD1">
      <w:pPr>
        <w:tabs>
          <w:tab w:val="left" w:pos="709"/>
        </w:tabs>
        <w:spacing w:line="360" w:lineRule="auto"/>
        <w:jc w:val="both"/>
        <w:rPr>
          <w:rFonts w:ascii="Palatino Linotype" w:eastAsiaTheme="minorHAnsi" w:hAnsi="Palatino Linotype" w:cstheme="minorBidi"/>
          <w:lang w:val="es-MX" w:eastAsia="en-US"/>
        </w:rPr>
      </w:pP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w:t>
      </w:r>
      <w:r w:rsidRPr="008C0789">
        <w:rPr>
          <w:rFonts w:ascii="Palatino Linotype" w:eastAsiaTheme="minorHAnsi" w:hAnsi="Palatino Linotype" w:cstheme="minorBidi"/>
          <w:b/>
          <w:i/>
          <w:sz w:val="22"/>
          <w:lang w:val="es-MX" w:eastAsia="en-US"/>
        </w:rPr>
        <w:t>Artículo 190</w:t>
      </w:r>
      <w:r w:rsidRPr="008C0789">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b/>
          <w:i/>
          <w:sz w:val="22"/>
          <w:lang w:val="es-MX" w:eastAsia="en-US"/>
        </w:rPr>
        <w:t>Artículo 222</w:t>
      </w:r>
      <w:r w:rsidRPr="008C0789">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 xml:space="preserve">I. Cualquier acto u omisión que provoque la suspensión o </w:t>
      </w:r>
      <w:r w:rsidRPr="008C0789">
        <w:rPr>
          <w:rFonts w:ascii="Palatino Linotype" w:eastAsiaTheme="minorHAnsi" w:hAnsi="Palatino Linotype" w:cstheme="minorBidi"/>
          <w:i/>
          <w:sz w:val="22"/>
          <w:u w:val="single"/>
          <w:lang w:val="es-MX" w:eastAsia="en-US"/>
        </w:rPr>
        <w:t>deficiencia en la atención de las solicitudes de información;</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i/>
          <w:sz w:val="22"/>
          <w:lang w:val="es-MX" w:eastAsia="en-US"/>
        </w:rPr>
        <w:t>…</w:t>
      </w:r>
    </w:p>
    <w:p w:rsidR="008B6CD1" w:rsidRPr="008C0789" w:rsidRDefault="008B6CD1" w:rsidP="008B6CD1">
      <w:pPr>
        <w:tabs>
          <w:tab w:val="left" w:pos="709"/>
        </w:tabs>
        <w:ind w:left="567" w:right="567"/>
        <w:jc w:val="both"/>
        <w:rPr>
          <w:rFonts w:ascii="Palatino Linotype" w:eastAsiaTheme="minorHAnsi" w:hAnsi="Palatino Linotype" w:cstheme="minorBidi"/>
          <w:i/>
          <w:sz w:val="22"/>
          <w:lang w:val="es-MX" w:eastAsia="en-US"/>
        </w:rPr>
      </w:pPr>
      <w:r w:rsidRPr="008C0789">
        <w:rPr>
          <w:rFonts w:ascii="Palatino Linotype" w:eastAsiaTheme="minorHAnsi" w:hAnsi="Palatino Linotype" w:cstheme="minorBidi"/>
          <w:b/>
          <w:i/>
          <w:sz w:val="22"/>
          <w:lang w:val="es-MX" w:eastAsia="en-US"/>
        </w:rPr>
        <w:t>Artículo 223</w:t>
      </w:r>
      <w:r w:rsidRPr="008C0789">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B6CD1" w:rsidRDefault="008B6CD1" w:rsidP="008B6CD1">
      <w:pPr>
        <w:pStyle w:val="Prrafodelista"/>
        <w:spacing w:line="360" w:lineRule="auto"/>
        <w:ind w:left="0"/>
        <w:jc w:val="both"/>
        <w:rPr>
          <w:rFonts w:ascii="Palatino Linotype" w:hAnsi="Palatino Linotype" w:cs="Arial"/>
        </w:rPr>
      </w:pPr>
    </w:p>
    <w:p w:rsidR="008B6CD1" w:rsidRDefault="008B6CD1" w:rsidP="008B6CD1">
      <w:pPr>
        <w:spacing w:line="360" w:lineRule="auto"/>
        <w:jc w:val="both"/>
        <w:rPr>
          <w:rFonts w:ascii="Palatino Linotype" w:hAnsi="Palatino Linotype" w:cs="Arial"/>
          <w:b/>
          <w:bCs/>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primera hipótesis de la fracción III del artículo 186 de la Ley de Transparencia local, se </w:t>
      </w:r>
      <w:r>
        <w:rPr>
          <w:rFonts w:ascii="Palatino Linotype" w:hAnsi="Palatino Linotype"/>
          <w:b/>
        </w:rPr>
        <w:t xml:space="preserve">REVOCA </w:t>
      </w:r>
      <w:r>
        <w:rPr>
          <w:rFonts w:ascii="Palatino Linotype" w:hAnsi="Palatino Linotype"/>
        </w:rPr>
        <w:t xml:space="preserve">la respuesta de la solicitud de información </w:t>
      </w:r>
      <w:r w:rsidRPr="00B67CF2">
        <w:rPr>
          <w:rFonts w:ascii="Palatino Linotype" w:hAnsi="Palatino Linotype"/>
        </w:rPr>
        <w:t>00565/ZUMPAHUA/IP/2019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8B6CD1" w:rsidRPr="00C678D6" w:rsidRDefault="008B6CD1" w:rsidP="008B6CD1">
      <w:pPr>
        <w:spacing w:line="360" w:lineRule="auto"/>
        <w:jc w:val="both"/>
        <w:rPr>
          <w:rFonts w:ascii="Palatino Linotype" w:hAnsi="Palatino Linotype" w:cs="Arial"/>
          <w:b/>
        </w:rPr>
      </w:pPr>
    </w:p>
    <w:p w:rsidR="008B6CD1" w:rsidRPr="00FF722D" w:rsidRDefault="008B6CD1" w:rsidP="008B6CD1">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8B6CD1" w:rsidRPr="00BF1DDF" w:rsidRDefault="008B6CD1" w:rsidP="008B6CD1">
      <w:pPr>
        <w:pStyle w:val="Sinespaciado"/>
        <w:spacing w:line="360" w:lineRule="auto"/>
        <w:jc w:val="center"/>
        <w:rPr>
          <w:rFonts w:ascii="Palatino Linotype" w:hAnsi="Palatino Linotype"/>
        </w:rPr>
      </w:pPr>
    </w:p>
    <w:p w:rsidR="008B6CD1" w:rsidRPr="00B170D3" w:rsidRDefault="008B6CD1" w:rsidP="008B6CD1">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8B6CD1" w:rsidRPr="00BF1DDF" w:rsidRDefault="008B6CD1" w:rsidP="008B6CD1">
      <w:pPr>
        <w:spacing w:line="360" w:lineRule="auto"/>
        <w:jc w:val="center"/>
        <w:rPr>
          <w:rFonts w:ascii="Palatino Linotype" w:hAnsi="Palatino Linotype"/>
          <w:b/>
          <w:lang w:val="pt-BR"/>
        </w:rPr>
      </w:pPr>
    </w:p>
    <w:p w:rsidR="008B6CD1" w:rsidRDefault="008B6CD1" w:rsidP="008B6CD1">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Pr="00E51BC0">
        <w:rPr>
          <w:rFonts w:ascii="Palatino Linotype" w:hAnsi="Palatino Linotype" w:cs="Arial"/>
          <w:b/>
        </w:rPr>
        <w:t>REVOCA</w:t>
      </w:r>
      <w:r>
        <w:rPr>
          <w:rFonts w:ascii="Palatino Linotype" w:hAnsi="Palatino Linotype" w:cs="Arial"/>
          <w:b/>
        </w:rPr>
        <w:t xml:space="preserve"> </w:t>
      </w:r>
      <w:r>
        <w:rPr>
          <w:rFonts w:ascii="Palatino Linotype" w:hAnsi="Palatino Linotype" w:cs="Arial"/>
        </w:rPr>
        <w:t xml:space="preserve">la respuesta proporcionada por el </w:t>
      </w:r>
      <w:r>
        <w:rPr>
          <w:rFonts w:ascii="Palatino Linotype" w:hAnsi="Palatino Linotype" w:cs="Arial"/>
          <w:b/>
        </w:rPr>
        <w:t>sujeto obligado</w:t>
      </w:r>
      <w:r>
        <w:rPr>
          <w:rFonts w:ascii="Palatino Linotype" w:hAnsi="Palatino Linotype" w:cs="Arial"/>
        </w:rPr>
        <w:t xml:space="preserve">, a la solicitud de información </w:t>
      </w:r>
      <w:r w:rsidRPr="00B67CF2">
        <w:rPr>
          <w:rFonts w:ascii="Palatino Linotype" w:hAnsi="Palatino Linotype" w:cs="Arial"/>
        </w:rPr>
        <w:t>00565/ZUMPAHUA/IP/2019</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w:t>
      </w:r>
    </w:p>
    <w:p w:rsidR="008B6CD1" w:rsidRDefault="008B6CD1" w:rsidP="008B6CD1">
      <w:pPr>
        <w:tabs>
          <w:tab w:val="left" w:pos="8647"/>
        </w:tabs>
        <w:spacing w:line="360" w:lineRule="auto"/>
        <w:jc w:val="both"/>
        <w:rPr>
          <w:rFonts w:ascii="Palatino Linotype" w:hAnsi="Palatino Linotype" w:cs="Arial"/>
        </w:rPr>
      </w:pPr>
    </w:p>
    <w:p w:rsidR="008B6CD1" w:rsidRDefault="008B6CD1" w:rsidP="008B6CD1">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a través del SAIMEX, en su caso en versión pública, de las condonaciones hechas en el periodo del veinticinco de noviembre de dos mil dieciocho al veinticinco de noviembre de dos mil diecinueve, el o los documentos donde conste lo siguiente:</w:t>
      </w:r>
    </w:p>
    <w:p w:rsidR="008B6CD1" w:rsidRDefault="008B6CD1" w:rsidP="008B6CD1">
      <w:pPr>
        <w:tabs>
          <w:tab w:val="left" w:pos="8647"/>
        </w:tabs>
        <w:spacing w:line="360" w:lineRule="auto"/>
        <w:jc w:val="both"/>
        <w:rPr>
          <w:rFonts w:ascii="Palatino Linotype" w:hAnsi="Palatino Linotype" w:cs="Arial"/>
        </w:rPr>
      </w:pPr>
    </w:p>
    <w:p w:rsidR="008B6CD1" w:rsidRDefault="008B6CD1" w:rsidP="008B6CD1">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Nombres de los beneficiarios; y</w:t>
      </w:r>
    </w:p>
    <w:p w:rsidR="008B6CD1" w:rsidRPr="005C4193" w:rsidRDefault="008B6CD1" w:rsidP="008B6CD1">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Monto.</w:t>
      </w:r>
    </w:p>
    <w:p w:rsidR="008B6CD1" w:rsidRDefault="008B6CD1" w:rsidP="008B6CD1">
      <w:pPr>
        <w:tabs>
          <w:tab w:val="left" w:pos="8647"/>
        </w:tabs>
        <w:spacing w:line="360" w:lineRule="auto"/>
        <w:jc w:val="both"/>
        <w:rPr>
          <w:rFonts w:ascii="Palatino Linotype" w:hAnsi="Palatino Linotype" w:cs="Arial"/>
        </w:rPr>
      </w:pPr>
    </w:p>
    <w:p w:rsidR="008B6CD1" w:rsidRDefault="008B6CD1" w:rsidP="008B6CD1">
      <w:pPr>
        <w:spacing w:line="360" w:lineRule="auto"/>
        <w:jc w:val="both"/>
        <w:rPr>
          <w:rFonts w:ascii="Palatino Linotype" w:hAnsi="Palatino Linotype" w:cs="Arial"/>
        </w:rPr>
      </w:pPr>
      <w:r>
        <w:rPr>
          <w:rFonts w:ascii="Palatino Linotype" w:hAnsi="Palatino Linotype" w:cs="Arial"/>
        </w:rPr>
        <w:t xml:space="preserve">De ser procedente la versión pública, deberá 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8B6CD1" w:rsidRPr="006E1479" w:rsidRDefault="008B6CD1" w:rsidP="008B6CD1">
      <w:pPr>
        <w:spacing w:line="360" w:lineRule="auto"/>
        <w:jc w:val="both"/>
        <w:rPr>
          <w:rFonts w:ascii="Palatino Linotype" w:hAnsi="Palatino Linotype" w:cs="Arial"/>
        </w:rPr>
      </w:pPr>
    </w:p>
    <w:p w:rsidR="008B6CD1" w:rsidRDefault="008B6CD1" w:rsidP="008B6CD1">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8B6CD1" w:rsidRDefault="008B6CD1" w:rsidP="008B6CD1">
      <w:pPr>
        <w:spacing w:line="360" w:lineRule="auto"/>
        <w:ind w:right="333"/>
        <w:jc w:val="both"/>
        <w:rPr>
          <w:rFonts w:ascii="Palatino Linotype" w:hAnsi="Palatino Linotype" w:cs="Arial"/>
        </w:rPr>
      </w:pPr>
    </w:p>
    <w:p w:rsidR="008B6CD1" w:rsidRDefault="008B6CD1" w:rsidP="008B6CD1">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y hágase 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8B6CD1" w:rsidRDefault="008B6CD1" w:rsidP="008B6CD1">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9663211" wp14:editId="009B6682">
                <wp:simplePos x="0" y="0"/>
                <wp:positionH relativeFrom="column">
                  <wp:posOffset>33047</wp:posOffset>
                </wp:positionH>
                <wp:positionV relativeFrom="paragraph">
                  <wp:posOffset>108116</wp:posOffset>
                </wp:positionV>
                <wp:extent cx="5740841" cy="1232452"/>
                <wp:effectExtent l="0" t="0" r="69850" b="82550"/>
                <wp:wrapNone/>
                <wp:docPr id="1" name="Conector recto de flecha 1"/>
                <wp:cNvGraphicFramePr/>
                <a:graphic xmlns:a="http://schemas.openxmlformats.org/drawingml/2006/main">
                  <a:graphicData uri="http://schemas.microsoft.com/office/word/2010/wordprocessingShape">
                    <wps:wsp>
                      <wps:cNvCnPr/>
                      <wps:spPr>
                        <a:xfrm>
                          <a:off x="0" y="0"/>
                          <a:ext cx="5740841" cy="123245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D762A10" id="_x0000_t32" coordsize="21600,21600" o:spt="32" o:oned="t" path="m,l21600,21600e" filled="f">
                <v:path arrowok="t" fillok="f" o:connecttype="none"/>
                <o:lock v:ext="edit" shapetype="t"/>
              </v:shapetype>
              <v:shape id="Conector recto de flecha 1" o:spid="_x0000_s1026" type="#_x0000_t32" style="position:absolute;margin-left:2.6pt;margin-top:8.5pt;width:452.05pt;height:9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" strokecolor="black [3200]" strokeweight="1.5pt">
                <v:stroke endarrow="block" joinstyle="miter"/>
              </v:shape>
            </w:pict>
          </mc:Fallback>
        </mc:AlternateContent>
      </w:r>
    </w:p>
    <w:p w:rsidR="008B6CD1" w:rsidRDefault="008B6CD1" w:rsidP="008B6CD1">
      <w:pPr>
        <w:spacing w:line="360" w:lineRule="auto"/>
        <w:jc w:val="both"/>
        <w:rPr>
          <w:rFonts w:ascii="Palatino Linotype" w:hAnsi="Palatino Linotype" w:cs="Arial"/>
        </w:rPr>
      </w:pPr>
    </w:p>
    <w:p w:rsidR="008B6CD1" w:rsidRDefault="008B6CD1" w:rsidP="008B6CD1">
      <w:pPr>
        <w:spacing w:line="360" w:lineRule="auto"/>
        <w:jc w:val="both"/>
        <w:rPr>
          <w:rFonts w:ascii="Palatino Linotype" w:hAnsi="Palatino Linotype" w:cs="Arial"/>
        </w:rPr>
      </w:pPr>
    </w:p>
    <w:p w:rsidR="008B6CD1" w:rsidRDefault="008B6CD1" w:rsidP="008B6CD1">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(AUSENCIA JUSTIFICADA)</w:t>
      </w:r>
      <w:r w:rsidRPr="00883E54">
        <w:rPr>
          <w:rFonts w:ascii="Palatino Linotype" w:hAnsi="Palatino Linotype" w:cs="Arial"/>
        </w:rPr>
        <w:t>, JOSÉ GUADALUPE LUNA HERNÁNDEZ</w:t>
      </w:r>
      <w:r>
        <w:rPr>
          <w:rFonts w:ascii="Palatino Linotype" w:hAnsi="Palatino Linotype" w:cs="Arial"/>
        </w:rPr>
        <w:t xml:space="preserve"> (EMITIENDO VOTO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 (EMITIENDO VOTO PARTICULAR)</w:t>
      </w:r>
      <w:r w:rsidRPr="00431F28">
        <w:rPr>
          <w:rFonts w:ascii="Palatino Linotype" w:hAnsi="Palatino Linotype" w:cs="Arial"/>
        </w:rPr>
        <w:t>, EN LA</w:t>
      </w:r>
      <w:r>
        <w:rPr>
          <w:rFonts w:ascii="Palatino Linotype" w:hAnsi="Palatino Linotype" w:cs="Arial"/>
        </w:rPr>
        <w:t xml:space="preserve"> SEXTA </w:t>
      </w:r>
      <w:r w:rsidRPr="00431F28">
        <w:rPr>
          <w:rFonts w:ascii="Palatino Linotype" w:hAnsi="Palatino Linotype" w:cs="Arial"/>
        </w:rPr>
        <w:t xml:space="preserve">SESIÓN ORDINARIA CELEBRADA EL </w:t>
      </w:r>
      <w:r>
        <w:rPr>
          <w:rFonts w:ascii="Palatino Linotype" w:hAnsi="Palatino Linotype" w:cs="Arial"/>
        </w:rPr>
        <w:t>DIECINUEVE DE FEBRERO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p w:rsidR="008B6CD1" w:rsidRDefault="008B6CD1" w:rsidP="008B6CD1">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6CD1" w:rsidRPr="007E1FC4" w:rsidTr="001A0D3F">
        <w:trPr>
          <w:jc w:val="center"/>
        </w:trPr>
        <w:tc>
          <w:tcPr>
            <w:tcW w:w="9062" w:type="dxa"/>
            <w:gridSpan w:val="2"/>
          </w:tcPr>
          <w:p w:rsidR="008B6CD1"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r w:rsidRPr="007E1FC4">
              <w:rPr>
                <w:rFonts w:ascii="Palatino Linotype" w:hAnsi="Palatino Linotype"/>
                <w:b/>
              </w:rPr>
              <w:t>Zulema Martínez Sánchez</w:t>
            </w:r>
          </w:p>
          <w:p w:rsidR="008B6CD1" w:rsidRDefault="008B6CD1" w:rsidP="001A0D3F">
            <w:pPr>
              <w:pStyle w:val="Sinespaciado"/>
              <w:jc w:val="center"/>
              <w:rPr>
                <w:rFonts w:ascii="Palatino Linotype" w:hAnsi="Palatino Linotype"/>
              </w:rPr>
            </w:pPr>
            <w:r w:rsidRPr="007E1FC4">
              <w:rPr>
                <w:rFonts w:ascii="Palatino Linotype" w:hAnsi="Palatino Linotype"/>
              </w:rPr>
              <w:t>Comisionada Presidenta</w:t>
            </w:r>
          </w:p>
          <w:p w:rsidR="008B6CD1" w:rsidRPr="009F15EF" w:rsidRDefault="008B6CD1" w:rsidP="001A0D3F">
            <w:pPr>
              <w:pStyle w:val="Sinespaciado"/>
              <w:jc w:val="center"/>
              <w:rPr>
                <w:rFonts w:ascii="Palatino Linotype" w:hAnsi="Palatino Linotype"/>
              </w:rPr>
            </w:pPr>
            <w:r>
              <w:rPr>
                <w:rFonts w:ascii="Palatino Linotype" w:hAnsi="Palatino Linotype"/>
              </w:rPr>
              <w:t>(Rúbrica)</w:t>
            </w:r>
          </w:p>
          <w:p w:rsidR="008B6CD1" w:rsidRPr="007E1FC4" w:rsidRDefault="008B6CD1" w:rsidP="001A0D3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8B6CD1" w:rsidRPr="007E1FC4" w:rsidTr="001A0D3F">
        <w:trPr>
          <w:jc w:val="center"/>
        </w:trPr>
        <w:tc>
          <w:tcPr>
            <w:tcW w:w="4531" w:type="dxa"/>
          </w:tcPr>
          <w:p w:rsidR="008B6CD1" w:rsidRPr="007E1FC4" w:rsidRDefault="008B6CD1" w:rsidP="001A0D3F">
            <w:pPr>
              <w:pStyle w:val="Sinespaciado"/>
              <w:jc w:val="center"/>
              <w:rPr>
                <w:rFonts w:ascii="Palatino Linotype" w:hAnsi="Palatino Linotype"/>
                <w:b/>
              </w:rPr>
            </w:pPr>
          </w:p>
          <w:p w:rsidR="008B6CD1"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r w:rsidRPr="007E1FC4">
              <w:rPr>
                <w:rFonts w:ascii="Palatino Linotype" w:hAnsi="Palatino Linotype"/>
                <w:b/>
              </w:rPr>
              <w:t>Eva Abaid Yapur</w:t>
            </w:r>
          </w:p>
          <w:p w:rsidR="008B6CD1" w:rsidRDefault="008B6CD1" w:rsidP="001A0D3F">
            <w:pPr>
              <w:pStyle w:val="Sinespaciado"/>
              <w:jc w:val="center"/>
              <w:rPr>
                <w:rFonts w:ascii="Palatino Linotype" w:hAnsi="Palatino Linotype"/>
              </w:rPr>
            </w:pPr>
            <w:r w:rsidRPr="007E1FC4">
              <w:rPr>
                <w:rFonts w:ascii="Palatino Linotype" w:hAnsi="Palatino Linotype"/>
              </w:rPr>
              <w:t>Comisionada</w:t>
            </w:r>
          </w:p>
          <w:p w:rsidR="008B6CD1" w:rsidRPr="009F15EF" w:rsidRDefault="008B6CD1" w:rsidP="001A0D3F">
            <w:pPr>
              <w:pStyle w:val="Sinespaciado"/>
              <w:jc w:val="center"/>
              <w:rPr>
                <w:rFonts w:ascii="Palatino Linotype" w:hAnsi="Palatino Linotype"/>
              </w:rPr>
            </w:pPr>
            <w:r>
              <w:rPr>
                <w:rFonts w:ascii="Palatino Linotype" w:hAnsi="Palatino Linotype"/>
              </w:rPr>
              <w:t>(Ausencia justificada)</w:t>
            </w:r>
          </w:p>
          <w:p w:rsidR="008B6CD1" w:rsidRDefault="008B6CD1" w:rsidP="001A0D3F">
            <w:pPr>
              <w:pStyle w:val="Sinespaciado"/>
              <w:spacing w:line="276" w:lineRule="auto"/>
              <w:jc w:val="center"/>
              <w:rPr>
                <w:rFonts w:ascii="Palatino Linotype" w:hAnsi="Palatino Linotype"/>
              </w:rPr>
            </w:pPr>
          </w:p>
          <w:p w:rsidR="008B6CD1" w:rsidRDefault="008B6CD1" w:rsidP="001A0D3F">
            <w:pPr>
              <w:pStyle w:val="Sinespaciado"/>
              <w:spacing w:line="276" w:lineRule="auto"/>
              <w:jc w:val="center"/>
              <w:rPr>
                <w:rFonts w:ascii="Palatino Linotype" w:hAnsi="Palatino Linotype"/>
              </w:rPr>
            </w:pPr>
          </w:p>
          <w:p w:rsidR="008B6CD1" w:rsidRDefault="008B6CD1" w:rsidP="001A0D3F">
            <w:pPr>
              <w:pStyle w:val="Sinespaciado"/>
              <w:spacing w:line="276" w:lineRule="auto"/>
              <w:jc w:val="center"/>
              <w:rPr>
                <w:rFonts w:ascii="Palatino Linotype" w:hAnsi="Palatino Linotype"/>
              </w:rPr>
            </w:pPr>
          </w:p>
          <w:p w:rsidR="008B6CD1" w:rsidRDefault="008B6CD1" w:rsidP="001A0D3F">
            <w:pPr>
              <w:pStyle w:val="Sinespaciado"/>
              <w:spacing w:line="276" w:lineRule="auto"/>
              <w:jc w:val="center"/>
              <w:rPr>
                <w:rFonts w:ascii="Palatino Linotype" w:hAnsi="Palatino Linotype"/>
              </w:rPr>
            </w:pPr>
          </w:p>
          <w:p w:rsidR="008B6CD1" w:rsidRDefault="008B6CD1" w:rsidP="001A0D3F">
            <w:pPr>
              <w:pStyle w:val="Sinespaciado"/>
              <w:spacing w:line="276" w:lineRule="auto"/>
              <w:jc w:val="center"/>
              <w:rPr>
                <w:rFonts w:ascii="Palatino Linotype" w:hAnsi="Palatino Linotype"/>
              </w:rPr>
            </w:pPr>
          </w:p>
          <w:p w:rsidR="008B6CD1" w:rsidRPr="007E1FC4" w:rsidRDefault="008B6CD1" w:rsidP="001A0D3F">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8B6CD1" w:rsidRDefault="008B6CD1" w:rsidP="001A0D3F">
            <w:pPr>
              <w:pStyle w:val="Sinespaciado"/>
              <w:spacing w:line="276" w:lineRule="auto"/>
              <w:jc w:val="center"/>
              <w:rPr>
                <w:rFonts w:ascii="Palatino Linotype" w:hAnsi="Palatino Linotype"/>
              </w:rPr>
            </w:pPr>
            <w:r w:rsidRPr="007E1FC4">
              <w:rPr>
                <w:rFonts w:ascii="Palatino Linotype" w:hAnsi="Palatino Linotype"/>
              </w:rPr>
              <w:t>Comisionado</w:t>
            </w:r>
          </w:p>
          <w:p w:rsidR="008B6CD1" w:rsidRPr="009F15EF" w:rsidRDefault="008B6CD1" w:rsidP="001A0D3F">
            <w:pPr>
              <w:pStyle w:val="Sinespaciado"/>
              <w:spacing w:line="276" w:lineRule="auto"/>
              <w:jc w:val="center"/>
              <w:rPr>
                <w:rFonts w:ascii="Palatino Linotype" w:hAnsi="Palatino Linotype"/>
              </w:rPr>
            </w:pPr>
            <w:r>
              <w:rPr>
                <w:rFonts w:ascii="Palatino Linotype" w:hAnsi="Palatino Linotype"/>
              </w:rPr>
              <w:t>(Rúbrica)</w:t>
            </w:r>
          </w:p>
          <w:p w:rsidR="008B6CD1" w:rsidRPr="007E1FC4" w:rsidRDefault="008B6CD1" w:rsidP="001A0D3F">
            <w:pPr>
              <w:pStyle w:val="Sinespaciado"/>
              <w:spacing w:line="276" w:lineRule="auto"/>
              <w:rPr>
                <w:rFonts w:ascii="Palatino Linotype" w:hAnsi="Palatino Linotype"/>
              </w:rPr>
            </w:pPr>
          </w:p>
        </w:tc>
        <w:tc>
          <w:tcPr>
            <w:tcW w:w="4531" w:type="dxa"/>
          </w:tcPr>
          <w:p w:rsidR="008B6CD1" w:rsidRPr="007E1FC4" w:rsidRDefault="008B6CD1" w:rsidP="001A0D3F">
            <w:pPr>
              <w:pStyle w:val="Sinespaciado"/>
              <w:jc w:val="center"/>
              <w:rPr>
                <w:rFonts w:ascii="Palatino Linotype" w:hAnsi="Palatino Linotype"/>
                <w:b/>
              </w:rPr>
            </w:pPr>
          </w:p>
          <w:p w:rsidR="008B6CD1"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r w:rsidRPr="007E1FC4">
              <w:rPr>
                <w:rFonts w:ascii="Palatino Linotype" w:hAnsi="Palatino Linotype"/>
                <w:b/>
              </w:rPr>
              <w:t>José Guadalupe Luna Hernández</w:t>
            </w:r>
          </w:p>
          <w:p w:rsidR="008B6CD1" w:rsidRDefault="008B6CD1" w:rsidP="001A0D3F">
            <w:pPr>
              <w:pStyle w:val="Sinespaciado"/>
              <w:jc w:val="center"/>
              <w:rPr>
                <w:rFonts w:ascii="Palatino Linotype" w:hAnsi="Palatino Linotype"/>
              </w:rPr>
            </w:pPr>
            <w:r w:rsidRPr="007E1FC4">
              <w:rPr>
                <w:rFonts w:ascii="Palatino Linotype" w:hAnsi="Palatino Linotype"/>
              </w:rPr>
              <w:t>Comisionado</w:t>
            </w:r>
          </w:p>
          <w:p w:rsidR="008B6CD1" w:rsidRPr="009F15EF" w:rsidRDefault="008B6CD1" w:rsidP="001A0D3F">
            <w:pPr>
              <w:pStyle w:val="Sinespaciado"/>
              <w:jc w:val="center"/>
              <w:rPr>
                <w:rFonts w:ascii="Palatino Linotype" w:hAnsi="Palatino Linotype"/>
              </w:rPr>
            </w:pPr>
            <w:r>
              <w:rPr>
                <w:rFonts w:ascii="Palatino Linotype" w:hAnsi="Palatino Linotype"/>
              </w:rPr>
              <w:t>(Rúbrica)</w:t>
            </w:r>
          </w:p>
          <w:p w:rsidR="008B6CD1" w:rsidRDefault="008B6CD1" w:rsidP="001A0D3F">
            <w:pPr>
              <w:pStyle w:val="Sinespaciado"/>
              <w:jc w:val="center"/>
              <w:rPr>
                <w:rFonts w:ascii="Palatino Linotype" w:hAnsi="Palatino Linotype"/>
              </w:rPr>
            </w:pPr>
          </w:p>
          <w:p w:rsidR="008B6CD1" w:rsidRDefault="008B6CD1" w:rsidP="001A0D3F">
            <w:pPr>
              <w:pStyle w:val="Sinespaciado"/>
              <w:jc w:val="center"/>
              <w:rPr>
                <w:rFonts w:ascii="Palatino Linotype" w:hAnsi="Palatino Linotype"/>
              </w:rPr>
            </w:pPr>
          </w:p>
          <w:p w:rsidR="008B6CD1" w:rsidRDefault="008B6CD1" w:rsidP="001A0D3F">
            <w:pPr>
              <w:pStyle w:val="Sinespaciado"/>
              <w:jc w:val="center"/>
              <w:rPr>
                <w:rFonts w:ascii="Palatino Linotype" w:hAnsi="Palatino Linotype"/>
              </w:rPr>
            </w:pPr>
          </w:p>
          <w:p w:rsidR="008B6CD1" w:rsidRDefault="008B6CD1" w:rsidP="001A0D3F">
            <w:pPr>
              <w:pStyle w:val="Sinespaciado"/>
              <w:jc w:val="center"/>
              <w:rPr>
                <w:rFonts w:ascii="Palatino Linotype" w:hAnsi="Palatino Linotype"/>
              </w:rPr>
            </w:pPr>
          </w:p>
          <w:p w:rsidR="008B6CD1" w:rsidRDefault="008B6CD1" w:rsidP="001A0D3F">
            <w:pPr>
              <w:pStyle w:val="Sinespaciado"/>
              <w:jc w:val="center"/>
              <w:rPr>
                <w:rFonts w:ascii="Palatino Linotype" w:hAnsi="Palatino Linotype"/>
              </w:rPr>
            </w:pPr>
          </w:p>
          <w:p w:rsidR="008B6CD1" w:rsidRDefault="008B6CD1" w:rsidP="001A0D3F">
            <w:pPr>
              <w:pStyle w:val="Sinespaciado"/>
              <w:jc w:val="center"/>
              <w:rPr>
                <w:rFonts w:ascii="Palatino Linotype" w:hAnsi="Palatino Linotype"/>
              </w:rPr>
            </w:pPr>
          </w:p>
          <w:p w:rsidR="008B6CD1" w:rsidRPr="009F15EF" w:rsidRDefault="008B6CD1" w:rsidP="001A0D3F">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8B6CD1" w:rsidRDefault="008B6CD1"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8B6CD1" w:rsidRPr="009F15EF" w:rsidRDefault="008B6CD1" w:rsidP="001A0D3F">
            <w:pPr>
              <w:pStyle w:val="Sinespaciado"/>
              <w:spacing w:line="276" w:lineRule="auto"/>
              <w:jc w:val="center"/>
              <w:rPr>
                <w:rFonts w:ascii="Palatino Linotype" w:hAnsi="Palatino Linotype"/>
              </w:rPr>
            </w:pPr>
            <w:r>
              <w:rPr>
                <w:rFonts w:ascii="Palatino Linotype" w:hAnsi="Palatino Linotype"/>
              </w:rPr>
              <w:t>(Rúbrica)</w:t>
            </w:r>
          </w:p>
          <w:p w:rsidR="008B6CD1" w:rsidRPr="007E1FC4" w:rsidRDefault="008B6CD1" w:rsidP="001A0D3F">
            <w:pPr>
              <w:pStyle w:val="Sinespaciado"/>
              <w:rPr>
                <w:rFonts w:ascii="Palatino Linotype" w:hAnsi="Palatino Linotype"/>
              </w:rPr>
            </w:pPr>
          </w:p>
        </w:tc>
      </w:tr>
      <w:tr w:rsidR="008B6CD1" w:rsidRPr="007E1FC4" w:rsidTr="001A0D3F">
        <w:trPr>
          <w:jc w:val="center"/>
        </w:trPr>
        <w:tc>
          <w:tcPr>
            <w:tcW w:w="9062" w:type="dxa"/>
            <w:gridSpan w:val="2"/>
          </w:tcPr>
          <w:p w:rsidR="008B6CD1" w:rsidRPr="007E1FC4" w:rsidRDefault="008B6CD1" w:rsidP="001A0D3F">
            <w:pPr>
              <w:pStyle w:val="Sinespaciado"/>
              <w:rPr>
                <w:rFonts w:ascii="Palatino Linotype" w:hAnsi="Palatino Linotype"/>
              </w:rPr>
            </w:pPr>
          </w:p>
        </w:tc>
      </w:tr>
      <w:tr w:rsidR="008B6CD1" w:rsidRPr="007E1FC4" w:rsidTr="001A0D3F">
        <w:trPr>
          <w:trHeight w:val="2048"/>
          <w:jc w:val="center"/>
        </w:trPr>
        <w:tc>
          <w:tcPr>
            <w:tcW w:w="9062" w:type="dxa"/>
            <w:gridSpan w:val="2"/>
          </w:tcPr>
          <w:p w:rsidR="008B6CD1" w:rsidRPr="007E1FC4" w:rsidRDefault="008B6CD1" w:rsidP="001A0D3F">
            <w:pPr>
              <w:pStyle w:val="Sinespaciado"/>
              <w:jc w:val="center"/>
              <w:rPr>
                <w:rFonts w:ascii="Palatino Linotype" w:hAnsi="Palatino Linotype"/>
                <w:b/>
              </w:rPr>
            </w:pPr>
          </w:p>
          <w:p w:rsidR="008B6CD1" w:rsidRDefault="008B6CD1" w:rsidP="001A0D3F">
            <w:pPr>
              <w:pStyle w:val="Sinespaciado"/>
              <w:jc w:val="center"/>
              <w:rPr>
                <w:rFonts w:ascii="Palatino Linotype" w:hAnsi="Palatino Linotype"/>
                <w:b/>
              </w:rPr>
            </w:pPr>
          </w:p>
          <w:p w:rsidR="008B6CD1"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p>
          <w:p w:rsidR="008B6CD1" w:rsidRPr="007E1FC4" w:rsidRDefault="008B6CD1" w:rsidP="001A0D3F">
            <w:pPr>
              <w:pStyle w:val="Sinespaciado"/>
              <w:jc w:val="center"/>
              <w:rPr>
                <w:rFonts w:ascii="Palatino Linotype" w:hAnsi="Palatino Linotype"/>
                <w:b/>
              </w:rPr>
            </w:pPr>
            <w:r>
              <w:rPr>
                <w:rFonts w:ascii="Palatino Linotype" w:hAnsi="Palatino Linotype"/>
                <w:b/>
              </w:rPr>
              <w:t>Alexis Tapia Ramírez</w:t>
            </w:r>
          </w:p>
          <w:p w:rsidR="008B6CD1" w:rsidRDefault="008B6CD1" w:rsidP="001A0D3F">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8B6CD1" w:rsidRPr="008621C3" w:rsidRDefault="008B6CD1" w:rsidP="001A0D3F">
            <w:pPr>
              <w:pStyle w:val="Sinespaciado"/>
              <w:jc w:val="center"/>
              <w:rPr>
                <w:rFonts w:ascii="Palatino Linotype" w:hAnsi="Palatino Linotype"/>
              </w:rPr>
            </w:pPr>
            <w:r>
              <w:rPr>
                <w:rFonts w:ascii="Palatino Linotype" w:hAnsi="Palatino Linotype"/>
              </w:rPr>
              <w:t>(Rúbrica)</w:t>
            </w:r>
          </w:p>
        </w:tc>
      </w:tr>
    </w:tbl>
    <w:p w:rsidR="008B6CD1" w:rsidRPr="00D33D7A" w:rsidRDefault="008B6CD1" w:rsidP="008B6CD1">
      <w:pPr>
        <w:spacing w:line="276" w:lineRule="auto"/>
        <w:jc w:val="both"/>
        <w:rPr>
          <w:rFonts w:ascii="Palatino Linotype" w:hAnsi="Palatino Linotype" w:cs="Arial"/>
          <w:sz w:val="10"/>
        </w:rPr>
      </w:pPr>
    </w:p>
    <w:p w:rsidR="008B6CD1" w:rsidRPr="0072088E" w:rsidRDefault="008B6CD1" w:rsidP="008B6CD1">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diecinueve de febrero de dos mil veinte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Pr>
          <w:rFonts w:ascii="Palatino Linotype" w:hAnsi="Palatino Linotype" w:cs="Arial"/>
          <w:sz w:val="16"/>
          <w:szCs w:val="16"/>
        </w:rPr>
        <w:t>9340/INFOEM/IP/RR/2019</w:t>
      </w:r>
    </w:p>
    <w:sectPr w:rsidR="008B6CD1" w:rsidRPr="0072088E" w:rsidSect="00AF4F0F">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428" w:rsidRDefault="009F4428" w:rsidP="008B6CD1">
      <w:r>
        <w:separator/>
      </w:r>
    </w:p>
  </w:endnote>
  <w:endnote w:type="continuationSeparator" w:id="0">
    <w:p w:rsidR="009F4428" w:rsidRDefault="009F4428" w:rsidP="008B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F0F" w:rsidRPr="00A2780F" w:rsidRDefault="00872D2A" w:rsidP="00AF4F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5DD9">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5DD9">
      <w:rPr>
        <w:rFonts w:ascii="Arial" w:hAnsi="Arial" w:cs="Arial"/>
        <w:b/>
        <w:bCs/>
        <w:noProof/>
        <w:sz w:val="20"/>
        <w:szCs w:val="20"/>
      </w:rPr>
      <w:t>11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F0F" w:rsidRPr="00070856" w:rsidRDefault="00872D2A" w:rsidP="00AF4F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5DD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5DD9">
      <w:rPr>
        <w:rFonts w:ascii="Arial" w:hAnsi="Arial" w:cs="Arial"/>
        <w:b/>
        <w:bCs/>
        <w:noProof/>
        <w:sz w:val="20"/>
        <w:szCs w:val="20"/>
      </w:rPr>
      <w:t>11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428" w:rsidRDefault="009F4428" w:rsidP="008B6CD1">
      <w:r>
        <w:separator/>
      </w:r>
    </w:p>
  </w:footnote>
  <w:footnote w:type="continuationSeparator" w:id="0">
    <w:p w:rsidR="009F4428" w:rsidRDefault="009F4428" w:rsidP="008B6CD1">
      <w:r>
        <w:continuationSeparator/>
      </w:r>
    </w:p>
  </w:footnote>
  <w:footnote w:id="1">
    <w:p w:rsidR="008B6CD1" w:rsidRPr="00946E1F" w:rsidRDefault="008B6CD1" w:rsidP="008B6CD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rPr>
      </w:pPr>
      <w:r w:rsidRPr="00D516E1">
        <w:rPr>
          <w:rStyle w:val="Refdenotaalpie"/>
          <w:sz w:val="19"/>
          <w:szCs w:val="19"/>
        </w:rPr>
        <w:footnoteRef/>
      </w:r>
      <w:r w:rsidRPr="00D516E1">
        <w:rPr>
          <w:sz w:val="19"/>
          <w:szCs w:val="19"/>
        </w:rPr>
        <w:t xml:space="preserve"> </w:t>
      </w:r>
      <w:r w:rsidRPr="00D516E1">
        <w:rPr>
          <w:rFonts w:ascii="Palatino Linotype" w:hAnsi="Palatino Linotype" w:cs="Arial"/>
          <w:i/>
          <w:sz w:val="19"/>
          <w:szCs w:val="19"/>
        </w:rPr>
        <w:t>“</w:t>
      </w:r>
      <w:r w:rsidRPr="00D516E1">
        <w:rPr>
          <w:rFonts w:ascii="Palatino Linotype" w:hAnsi="Palatino Linotype" w:cs="Arial"/>
          <w:b/>
          <w:i/>
          <w:sz w:val="19"/>
          <w:szCs w:val="19"/>
        </w:rPr>
        <w:t xml:space="preserve">Artículo 159. </w:t>
      </w:r>
      <w:r w:rsidRPr="00D516E1">
        <w:rPr>
          <w:rFonts w:ascii="Palatino Linotype" w:hAnsi="Palatino Linotype" w:cs="Arial"/>
          <w:i/>
          <w:sz w:val="19"/>
          <w:szCs w:val="19"/>
          <w:u w:val="single"/>
        </w:rPr>
        <w:t>Cuando los detalles proporcionados para localizar los documentos resulten insuficientes, incompletos o sean erróneos</w:t>
      </w:r>
      <w:r w:rsidRPr="00D516E1">
        <w:rPr>
          <w:rFonts w:ascii="Palatino Linotype" w:hAnsi="Palatino Linotype" w:cs="Arial"/>
          <w:i/>
          <w:sz w:val="19"/>
          <w:szCs w:val="19"/>
        </w:rPr>
        <w:t xml:space="preserve">, la Unidad de Transparencia </w:t>
      </w:r>
      <w:r w:rsidRPr="00D516E1">
        <w:rPr>
          <w:rFonts w:ascii="Palatino Linotype" w:hAnsi="Palatino Linotype" w:cs="Arial"/>
          <w:i/>
          <w:sz w:val="19"/>
          <w:szCs w:val="19"/>
          <w:u w:val="single"/>
        </w:rPr>
        <w:t>podrá requerir al solicitante</w:t>
      </w:r>
      <w:r w:rsidRPr="00D516E1">
        <w:rPr>
          <w:rFonts w:ascii="Palatino Linotype" w:hAnsi="Palatino Linotype" w:cs="Arial"/>
          <w:i/>
          <w:sz w:val="19"/>
          <w:szCs w:val="19"/>
        </w:rPr>
        <w:t xml:space="preserve">, por una sola vez y dentro de un plazo que no podrá exceder de cinco días hábiles contados a partir de la presentación de la solicitud, </w:t>
      </w:r>
      <w:r w:rsidRPr="00D516E1">
        <w:rPr>
          <w:rFonts w:ascii="Palatino Linotype" w:hAnsi="Palatino Linotype" w:cs="Arial"/>
          <w:i/>
          <w:sz w:val="19"/>
          <w:szCs w:val="19"/>
          <w:u w:val="single"/>
        </w:rPr>
        <w:t>para que</w:t>
      </w:r>
      <w:r w:rsidRPr="00D516E1">
        <w:rPr>
          <w:rFonts w:ascii="Palatino Linotype" w:hAnsi="Palatino Linotype" w:cs="Arial"/>
          <w:i/>
          <w:sz w:val="19"/>
          <w:szCs w:val="19"/>
        </w:rPr>
        <w:t xml:space="preserve">, en un término de hasta diez días hábiles, </w:t>
      </w:r>
      <w:r w:rsidRPr="00D516E1">
        <w:rPr>
          <w:rFonts w:ascii="Palatino Linotype" w:hAnsi="Palatino Linotype" w:cs="Arial"/>
          <w:i/>
          <w:sz w:val="19"/>
          <w:szCs w:val="19"/>
          <w:u w:val="single"/>
        </w:rPr>
        <w:t>indique otros elementos que complementen, corrijan o amplíen los datos proporcionados o bien, precise uno o varios requerimientos de información</w:t>
      </w:r>
      <w:r w:rsidRPr="00D516E1">
        <w:rPr>
          <w:rFonts w:ascii="Palatino Linotype" w:hAnsi="Palatino Linotype" w:cs="Arial"/>
          <w:i/>
          <w:sz w:val="19"/>
          <w:szCs w:val="19"/>
        </w:rPr>
        <w:t>.</w:t>
      </w:r>
    </w:p>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rPr>
      </w:pPr>
    </w:p>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rPr>
      </w:pPr>
      <w:r w:rsidRPr="00D516E1">
        <w:rPr>
          <w:rFonts w:ascii="Palatino Linotype" w:hAnsi="Palatino Linotype" w:cs="Arial"/>
          <w:i/>
          <w:sz w:val="19"/>
          <w:szCs w:val="19"/>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rPr>
      </w:pPr>
    </w:p>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u w:val="single"/>
        </w:rPr>
      </w:pPr>
      <w:r w:rsidRPr="00D516E1">
        <w:rPr>
          <w:rFonts w:ascii="Palatino Linotype" w:hAnsi="Palatino Linotype" w:cs="Arial"/>
          <w:i/>
          <w:sz w:val="19"/>
          <w:szCs w:val="19"/>
          <w:u w:val="single"/>
        </w:rPr>
        <w:t xml:space="preserve">La solicitud se tendrá por no presentada cuando los solicitantes no atiendan el requerimiento de información adicional, </w:t>
      </w:r>
      <w:r w:rsidRPr="00D516E1">
        <w:rPr>
          <w:rFonts w:ascii="Palatino Linotype" w:hAnsi="Palatino Linotype" w:cs="Arial"/>
          <w:b/>
          <w:i/>
          <w:sz w:val="19"/>
          <w:szCs w:val="19"/>
          <w:u w:val="single"/>
        </w:rPr>
        <w:t>salvo que en la solicitud inicial se aprecien elementos que permitan identificar la información requerida</w:t>
      </w:r>
      <w:r w:rsidRPr="00D516E1">
        <w:rPr>
          <w:rFonts w:ascii="Palatino Linotype" w:hAnsi="Palatino Linotype" w:cs="Arial"/>
          <w:i/>
          <w:sz w:val="19"/>
          <w:szCs w:val="19"/>
          <w:u w:val="single"/>
        </w:rPr>
        <w:t>, quedando a salvo los derechos del particular para volver a presentar su solicitud.</w:t>
      </w:r>
    </w:p>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rPr>
      </w:pPr>
    </w:p>
    <w:p w:rsidR="008B6CD1" w:rsidRPr="00D516E1" w:rsidRDefault="008B6CD1" w:rsidP="008B6CD1">
      <w:pPr>
        <w:pStyle w:val="Prrafodelista"/>
        <w:widowControl w:val="0"/>
        <w:autoSpaceDE w:val="0"/>
        <w:autoSpaceDN w:val="0"/>
        <w:adjustRightInd w:val="0"/>
        <w:ind w:left="0" w:right="49"/>
        <w:jc w:val="both"/>
        <w:rPr>
          <w:rFonts w:ascii="Palatino Linotype" w:hAnsi="Palatino Linotype" w:cs="Arial"/>
          <w:i/>
          <w:sz w:val="19"/>
          <w:szCs w:val="19"/>
        </w:rPr>
      </w:pPr>
      <w:r w:rsidRPr="00D516E1">
        <w:rPr>
          <w:rFonts w:ascii="Palatino Linotype" w:hAnsi="Palatino Linotype" w:cs="Arial"/>
          <w:i/>
          <w:sz w:val="19"/>
          <w:szCs w:val="19"/>
        </w:rPr>
        <w:t>En el caso de requerimientos parciales no desahogados, se tendrá por presentada la solicitud por lo que respecta a los contenidos de información que no formaron parte del requerimiento.”</w:t>
      </w:r>
    </w:p>
    <w:p w:rsidR="008B6CD1" w:rsidRPr="00D516E1" w:rsidRDefault="008B6CD1" w:rsidP="008B6CD1">
      <w:pPr>
        <w:pStyle w:val="Textonotapie"/>
        <w:jc w:val="right"/>
        <w:rPr>
          <w:lang w:val="es-MX"/>
        </w:rPr>
      </w:pPr>
      <w:r>
        <w:rPr>
          <w:lang w:val="es-MX"/>
        </w:rPr>
        <w:t>(Énfasis añadido)</w:t>
      </w:r>
    </w:p>
  </w:footnote>
  <w:footnote w:id="3">
    <w:p w:rsidR="008B6CD1" w:rsidRPr="00F3610E" w:rsidRDefault="008B6CD1" w:rsidP="008B6CD1">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rsidR="008B6CD1" w:rsidRPr="00DA7142" w:rsidRDefault="008B6CD1" w:rsidP="008B6CD1">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8B6CD1" w:rsidRPr="00DA7142" w:rsidRDefault="008B6CD1" w:rsidP="008B6CD1">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8B6CD1" w:rsidRPr="00DA7142" w:rsidRDefault="008B6CD1" w:rsidP="008B6CD1">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8B6CD1" w:rsidRDefault="008B6CD1" w:rsidP="008B6CD1">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8B6CD1" w:rsidRPr="00DA7142" w:rsidRDefault="008B6CD1" w:rsidP="008B6CD1">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AF4F0F" w:rsidRPr="008F2CCC" w:rsidTr="00AF4F0F">
      <w:tc>
        <w:tcPr>
          <w:tcW w:w="1418" w:type="dxa"/>
        </w:tcPr>
        <w:p w:rsidR="00AF4F0F" w:rsidRPr="008F2CCC" w:rsidRDefault="009F4428" w:rsidP="00AF4F0F">
          <w:pPr>
            <w:rPr>
              <w:rFonts w:ascii="Palatino Linotype" w:hAnsi="Palatino Linotype"/>
              <w:b/>
              <w:sz w:val="22"/>
              <w:szCs w:val="22"/>
              <w:lang w:val="es-ES_tradnl"/>
            </w:rPr>
          </w:pPr>
        </w:p>
      </w:tc>
      <w:tc>
        <w:tcPr>
          <w:tcW w:w="2977" w:type="dxa"/>
          <w:shd w:val="clear" w:color="auto" w:fill="auto"/>
        </w:tcPr>
        <w:p w:rsidR="00AF4F0F" w:rsidRPr="00664658" w:rsidRDefault="00872D2A" w:rsidP="00AF4F0F">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AF4F0F" w:rsidRPr="00664658" w:rsidRDefault="00872D2A" w:rsidP="009955D1">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9340/INFOEM/IP/RR/2019</w:t>
          </w:r>
        </w:p>
      </w:tc>
    </w:tr>
    <w:tr w:rsidR="00AF4F0F" w:rsidRPr="008F2CCC" w:rsidTr="00AF4F0F">
      <w:tc>
        <w:tcPr>
          <w:tcW w:w="1418" w:type="dxa"/>
        </w:tcPr>
        <w:p w:rsidR="00AF4F0F" w:rsidRPr="008F2CCC" w:rsidRDefault="009F4428" w:rsidP="00AF4F0F">
          <w:pPr>
            <w:rPr>
              <w:rFonts w:ascii="Palatino Linotype" w:hAnsi="Palatino Linotype"/>
              <w:b/>
              <w:sz w:val="22"/>
              <w:szCs w:val="22"/>
              <w:lang w:val="es-ES_tradnl"/>
            </w:rPr>
          </w:pPr>
        </w:p>
      </w:tc>
      <w:tc>
        <w:tcPr>
          <w:tcW w:w="2977" w:type="dxa"/>
          <w:shd w:val="clear" w:color="auto" w:fill="auto"/>
        </w:tcPr>
        <w:p w:rsidR="00AF4F0F" w:rsidRPr="00664658" w:rsidRDefault="00872D2A" w:rsidP="00AF4F0F">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AF4F0F" w:rsidRPr="00664658" w:rsidRDefault="00872D2A" w:rsidP="00AF4F0F">
          <w:pPr>
            <w:spacing w:line="276" w:lineRule="auto"/>
            <w:jc w:val="right"/>
            <w:rPr>
              <w:rFonts w:ascii="Palatino Linotype" w:hAnsi="Palatino Linotype"/>
              <w:b/>
              <w:sz w:val="22"/>
              <w:szCs w:val="22"/>
              <w:lang w:val="es-ES_tradnl"/>
            </w:rPr>
          </w:pPr>
          <w:r w:rsidRPr="009955D1">
            <w:rPr>
              <w:rFonts w:ascii="Palatino Linotype" w:hAnsi="Palatino Linotype"/>
              <w:b/>
              <w:sz w:val="22"/>
              <w:szCs w:val="22"/>
            </w:rPr>
            <w:t>Ayuntamiento de Zumpahuacán</w:t>
          </w:r>
        </w:p>
      </w:tc>
    </w:tr>
    <w:tr w:rsidR="00AF4F0F" w:rsidRPr="008F2CCC" w:rsidTr="00AF4F0F">
      <w:trPr>
        <w:trHeight w:val="228"/>
      </w:trPr>
      <w:tc>
        <w:tcPr>
          <w:tcW w:w="1418" w:type="dxa"/>
        </w:tcPr>
        <w:p w:rsidR="00AF4F0F" w:rsidRPr="008F2CCC" w:rsidRDefault="009F4428" w:rsidP="00AF4F0F">
          <w:pPr>
            <w:rPr>
              <w:rFonts w:ascii="Palatino Linotype" w:hAnsi="Palatino Linotype"/>
              <w:b/>
              <w:sz w:val="22"/>
              <w:szCs w:val="22"/>
              <w:lang w:val="es-ES_tradnl"/>
            </w:rPr>
          </w:pPr>
        </w:p>
      </w:tc>
      <w:tc>
        <w:tcPr>
          <w:tcW w:w="2977" w:type="dxa"/>
          <w:shd w:val="clear" w:color="auto" w:fill="auto"/>
        </w:tcPr>
        <w:p w:rsidR="00AF4F0F" w:rsidRPr="00664658" w:rsidRDefault="00872D2A" w:rsidP="00AF4F0F">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Comisionado</w:t>
          </w:r>
          <w:r w:rsidRPr="00664658">
            <w:rPr>
              <w:rFonts w:ascii="Palatino Linotype" w:hAnsi="Palatino Linotype"/>
              <w:b/>
              <w:sz w:val="22"/>
              <w:szCs w:val="22"/>
              <w:lang w:val="es-ES_tradnl"/>
            </w:rPr>
            <w:t xml:space="preserve"> ponente:</w:t>
          </w:r>
        </w:p>
      </w:tc>
      <w:tc>
        <w:tcPr>
          <w:tcW w:w="4961" w:type="dxa"/>
          <w:shd w:val="clear" w:color="auto" w:fill="auto"/>
        </w:tcPr>
        <w:p w:rsidR="00AF4F0F" w:rsidRPr="00664658" w:rsidRDefault="00872D2A" w:rsidP="00AF4F0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F4F0F" w:rsidRPr="001779E0" w:rsidRDefault="009F4428" w:rsidP="00AF4F0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AF4F0F" w:rsidRPr="008F2CCC" w:rsidTr="00AF4F0F">
      <w:tc>
        <w:tcPr>
          <w:tcW w:w="1843" w:type="dxa"/>
          <w:vMerge w:val="restart"/>
        </w:tcPr>
        <w:p w:rsidR="00AF4F0F" w:rsidRPr="008F2CCC" w:rsidRDefault="00872D2A" w:rsidP="00AF4F0F">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AF4F0F" w:rsidRPr="008F2CCC" w:rsidRDefault="00872D2A" w:rsidP="00AF4F0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AF4F0F" w:rsidRPr="008F2CCC" w:rsidRDefault="00872D2A" w:rsidP="009955D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09340/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F4F0F" w:rsidRPr="008F2CCC" w:rsidTr="00AF4F0F">
      <w:tc>
        <w:tcPr>
          <w:tcW w:w="1843" w:type="dxa"/>
          <w:vMerge/>
        </w:tcPr>
        <w:p w:rsidR="00AF4F0F" w:rsidRPr="008F2CCC" w:rsidRDefault="009F4428" w:rsidP="00AF4F0F">
          <w:pPr>
            <w:rPr>
              <w:rFonts w:ascii="Palatino Linotype" w:hAnsi="Palatino Linotype"/>
              <w:b/>
              <w:sz w:val="22"/>
              <w:szCs w:val="22"/>
              <w:lang w:val="es-ES_tradnl"/>
            </w:rPr>
          </w:pPr>
        </w:p>
      </w:tc>
      <w:tc>
        <w:tcPr>
          <w:tcW w:w="2552" w:type="dxa"/>
          <w:shd w:val="clear" w:color="auto" w:fill="auto"/>
          <w:vAlign w:val="center"/>
        </w:tcPr>
        <w:p w:rsidR="00AF4F0F" w:rsidRPr="008F2CCC" w:rsidRDefault="00872D2A" w:rsidP="00AF4F0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AF4F0F" w:rsidRPr="008F2CCC" w:rsidRDefault="009F4428" w:rsidP="00AF4F0F">
          <w:pPr>
            <w:spacing w:line="360" w:lineRule="auto"/>
            <w:jc w:val="right"/>
            <w:rPr>
              <w:rFonts w:ascii="Palatino Linotype" w:hAnsi="Palatino Linotype"/>
              <w:b/>
              <w:sz w:val="22"/>
              <w:szCs w:val="22"/>
              <w:lang w:val="es-ES_tradnl"/>
            </w:rPr>
          </w:pPr>
        </w:p>
      </w:tc>
    </w:tr>
    <w:tr w:rsidR="00AF4F0F" w:rsidRPr="008F2CCC" w:rsidTr="00AF4F0F">
      <w:trPr>
        <w:trHeight w:val="228"/>
      </w:trPr>
      <w:tc>
        <w:tcPr>
          <w:tcW w:w="1843" w:type="dxa"/>
          <w:vMerge/>
        </w:tcPr>
        <w:p w:rsidR="00AF4F0F" w:rsidRPr="008F2CCC" w:rsidRDefault="009F4428" w:rsidP="00AF4F0F">
          <w:pPr>
            <w:rPr>
              <w:rFonts w:ascii="Palatino Linotype" w:hAnsi="Palatino Linotype"/>
              <w:b/>
              <w:sz w:val="22"/>
              <w:szCs w:val="22"/>
              <w:lang w:val="es-ES_tradnl"/>
            </w:rPr>
          </w:pPr>
        </w:p>
      </w:tc>
      <w:tc>
        <w:tcPr>
          <w:tcW w:w="2552" w:type="dxa"/>
          <w:shd w:val="clear" w:color="auto" w:fill="auto"/>
        </w:tcPr>
        <w:p w:rsidR="00AF4F0F" w:rsidRPr="008F2CCC" w:rsidRDefault="00872D2A" w:rsidP="00AF4F0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AF4F0F" w:rsidRPr="00DC41C8" w:rsidRDefault="00872D2A" w:rsidP="00AF4F0F">
          <w:pPr>
            <w:spacing w:line="360" w:lineRule="auto"/>
            <w:jc w:val="right"/>
            <w:rPr>
              <w:rFonts w:ascii="Palatino Linotype" w:hAnsi="Palatino Linotype"/>
              <w:b/>
              <w:sz w:val="22"/>
              <w:szCs w:val="22"/>
            </w:rPr>
          </w:pPr>
          <w:r w:rsidRPr="009955D1">
            <w:rPr>
              <w:rFonts w:ascii="Palatino Linotype" w:hAnsi="Palatino Linotype"/>
              <w:b/>
              <w:sz w:val="22"/>
              <w:szCs w:val="22"/>
            </w:rPr>
            <w:t>Ayuntamiento de Zumpahuacán</w:t>
          </w:r>
        </w:p>
      </w:tc>
    </w:tr>
    <w:tr w:rsidR="00AF4F0F" w:rsidRPr="008F2CCC" w:rsidTr="00AF4F0F">
      <w:tc>
        <w:tcPr>
          <w:tcW w:w="1843" w:type="dxa"/>
          <w:vMerge/>
        </w:tcPr>
        <w:p w:rsidR="00AF4F0F" w:rsidRPr="008F2CCC" w:rsidRDefault="009F4428" w:rsidP="00AF4F0F">
          <w:pPr>
            <w:rPr>
              <w:rFonts w:ascii="Palatino Linotype" w:hAnsi="Palatino Linotype"/>
              <w:b/>
              <w:sz w:val="22"/>
              <w:szCs w:val="22"/>
              <w:lang w:val="es-ES_tradnl"/>
            </w:rPr>
          </w:pPr>
        </w:p>
      </w:tc>
      <w:tc>
        <w:tcPr>
          <w:tcW w:w="2552" w:type="dxa"/>
          <w:shd w:val="clear" w:color="auto" w:fill="auto"/>
        </w:tcPr>
        <w:p w:rsidR="00AF4F0F" w:rsidRPr="008F2CCC" w:rsidRDefault="00872D2A" w:rsidP="00AF4F0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w:t>
          </w:r>
          <w:r w:rsidRPr="008F2CCC">
            <w:rPr>
              <w:rFonts w:ascii="Palatino Linotype" w:hAnsi="Palatino Linotype"/>
              <w:b/>
              <w:sz w:val="22"/>
              <w:szCs w:val="22"/>
              <w:lang w:val="es-ES_tradnl"/>
            </w:rPr>
            <w:t xml:space="preserve"> ponente:</w:t>
          </w:r>
        </w:p>
      </w:tc>
      <w:tc>
        <w:tcPr>
          <w:tcW w:w="4961" w:type="dxa"/>
          <w:shd w:val="clear" w:color="auto" w:fill="auto"/>
        </w:tcPr>
        <w:p w:rsidR="00AF4F0F" w:rsidRPr="008F2CCC" w:rsidRDefault="00872D2A" w:rsidP="00AF4F0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F4F0F" w:rsidRPr="009F1AB6" w:rsidRDefault="009F442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E75FF8"/>
    <w:multiLevelType w:val="hybridMultilevel"/>
    <w:tmpl w:val="DC7AA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AB02FE"/>
    <w:multiLevelType w:val="hybridMultilevel"/>
    <w:tmpl w:val="DC7AA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D1"/>
    <w:rsid w:val="00036F8B"/>
    <w:rsid w:val="00123996"/>
    <w:rsid w:val="001D5DD9"/>
    <w:rsid w:val="00872D2A"/>
    <w:rsid w:val="008B6CD1"/>
    <w:rsid w:val="009F4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4B53D-CBB4-4551-9327-B5AE8AE5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CD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B6C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6CD1"/>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8B6CD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B6CD1"/>
    <w:rPr>
      <w:rFonts w:eastAsiaTheme="minorEastAsia"/>
      <w:sz w:val="24"/>
      <w:szCs w:val="24"/>
      <w:lang w:val="es-ES_tradnl" w:eastAsia="es-ES"/>
    </w:rPr>
  </w:style>
  <w:style w:type="paragraph" w:styleId="Piedepgina">
    <w:name w:val="footer"/>
    <w:basedOn w:val="Normal"/>
    <w:link w:val="PiedepginaCar"/>
    <w:uiPriority w:val="99"/>
    <w:unhideWhenUsed/>
    <w:rsid w:val="008B6CD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B6CD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B6CD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B6CD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B6CD1"/>
    <w:rPr>
      <w:vertAlign w:val="superscript"/>
    </w:rPr>
  </w:style>
  <w:style w:type="character" w:customStyle="1" w:styleId="apple-converted-space">
    <w:name w:val="apple-converted-space"/>
    <w:basedOn w:val="Fuentedeprrafopredeter"/>
    <w:rsid w:val="008B6CD1"/>
  </w:style>
  <w:style w:type="character" w:styleId="Hipervnculo">
    <w:name w:val="Hyperlink"/>
    <w:basedOn w:val="Fuentedeprrafopredeter"/>
    <w:uiPriority w:val="99"/>
    <w:unhideWhenUsed/>
    <w:rsid w:val="008B6CD1"/>
    <w:rPr>
      <w:color w:val="0563C1" w:themeColor="hyperlink"/>
      <w:u w:val="single"/>
    </w:rPr>
  </w:style>
  <w:style w:type="paragraph" w:styleId="Sinespaciado">
    <w:name w:val="No Spacing"/>
    <w:aliases w:val="Francesa"/>
    <w:link w:val="SinespaciadoCar"/>
    <w:uiPriority w:val="1"/>
    <w:qFormat/>
    <w:rsid w:val="008B6CD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B6CD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B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B6CD1"/>
    <w:rPr>
      <w:sz w:val="20"/>
      <w:szCs w:val="20"/>
    </w:rPr>
  </w:style>
  <w:style w:type="character" w:customStyle="1" w:styleId="TextonotapieCar">
    <w:name w:val="Texto nota pie Car"/>
    <w:basedOn w:val="Fuentedeprrafopredeter"/>
    <w:link w:val="Textonotapie"/>
    <w:uiPriority w:val="99"/>
    <w:semiHidden/>
    <w:rsid w:val="008B6CD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6689</Words>
  <Characters>36795</Characters>
  <Application>Microsoft Office Word</Application>
  <DocSecurity>0</DocSecurity>
  <Lines>306</Lines>
  <Paragraphs>86</Paragraphs>
  <ScaleCrop>false</ScaleCrop>
  <Company/>
  <LinksUpToDate>false</LinksUpToDate>
  <CharactersWithSpaces>43398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2020-04-13T18:44:00Z</dcterms:created>
  <dcterms:modified xsi:type="dcterms:W3CDTF">2020-04-14T18:24:00Z</dcterms:modified>
</cp:coreProperties>
</file>