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0B6E6" w14:textId="42DD0B7A" w:rsidR="00F7009C" w:rsidRPr="007B291C" w:rsidRDefault="00F7009C" w:rsidP="001828A6">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sidRPr="007B291C">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535035">
        <w:rPr>
          <w:rFonts w:ascii="Palatino Linotype" w:hAnsi="Palatino Linotype" w:cs="Arial"/>
          <w:b/>
        </w:rPr>
        <w:t>CUADRA</w:t>
      </w:r>
      <w:r w:rsidR="00C70E2B">
        <w:rPr>
          <w:rFonts w:ascii="Palatino Linotype" w:hAnsi="Palatino Linotype" w:cs="Arial"/>
          <w:b/>
        </w:rPr>
        <w:t xml:space="preserve">GÉSIMA </w:t>
      </w:r>
      <w:r w:rsidR="00535035">
        <w:rPr>
          <w:rFonts w:ascii="Palatino Linotype" w:hAnsi="Palatino Linotype" w:cs="Arial"/>
          <w:b/>
        </w:rPr>
        <w:t>PRIMERA</w:t>
      </w:r>
      <w:r w:rsidR="00C70E2B">
        <w:rPr>
          <w:rFonts w:ascii="Palatino Linotype" w:hAnsi="Palatino Linotype" w:cs="Arial"/>
          <w:b/>
        </w:rPr>
        <w:t xml:space="preserve"> </w:t>
      </w:r>
      <w:r w:rsidR="00551E45">
        <w:rPr>
          <w:rFonts w:ascii="Palatino Linotype" w:hAnsi="Palatino Linotype" w:cs="Arial"/>
          <w:b/>
        </w:rPr>
        <w:t>SESIÓN ORDINARIA DE</w:t>
      </w:r>
      <w:r w:rsidRPr="007B291C">
        <w:rPr>
          <w:rFonts w:ascii="Palatino Linotype" w:hAnsi="Palatino Linotype" w:cs="Arial"/>
          <w:b/>
        </w:rPr>
        <w:t xml:space="preserve"> </w:t>
      </w:r>
      <w:r w:rsidR="00535035">
        <w:rPr>
          <w:rFonts w:ascii="Palatino Linotype" w:hAnsi="Palatino Linotype" w:cs="Arial"/>
          <w:b/>
        </w:rPr>
        <w:t>SE</w:t>
      </w:r>
      <w:r w:rsidR="00C70E2B">
        <w:rPr>
          <w:rFonts w:ascii="Palatino Linotype" w:hAnsi="Palatino Linotype" w:cs="Arial"/>
          <w:b/>
        </w:rPr>
        <w:t xml:space="preserve">IS </w:t>
      </w:r>
      <w:r w:rsidR="00AF3382" w:rsidRPr="007B291C">
        <w:rPr>
          <w:rFonts w:ascii="Palatino Linotype" w:hAnsi="Palatino Linotype" w:cs="Arial"/>
          <w:b/>
        </w:rPr>
        <w:t xml:space="preserve">DE </w:t>
      </w:r>
      <w:r w:rsidR="003E5803">
        <w:rPr>
          <w:rFonts w:ascii="Palatino Linotype" w:hAnsi="Palatino Linotype" w:cs="Arial"/>
          <w:b/>
        </w:rPr>
        <w:t xml:space="preserve">NOVIEMBRE </w:t>
      </w:r>
      <w:r w:rsidRPr="007B291C">
        <w:rPr>
          <w:rFonts w:ascii="Palatino Linotype" w:hAnsi="Palatino Linotype" w:cs="Arial"/>
          <w:b/>
        </w:rPr>
        <w:t>DE DOS MIL DIECI</w:t>
      </w:r>
      <w:r w:rsidR="00551E45">
        <w:rPr>
          <w:rFonts w:ascii="Palatino Linotype" w:hAnsi="Palatino Linotype" w:cs="Arial"/>
          <w:b/>
        </w:rPr>
        <w:t>NUEVE</w:t>
      </w:r>
      <w:r w:rsidR="00532CA2" w:rsidRPr="007B291C">
        <w:rPr>
          <w:rFonts w:ascii="Palatino Linotype" w:hAnsi="Palatino Linotype" w:cs="Arial"/>
          <w:b/>
        </w:rPr>
        <w:t>,</w:t>
      </w:r>
      <w:r w:rsidR="00535035">
        <w:rPr>
          <w:rFonts w:ascii="Palatino Linotype" w:hAnsi="Palatino Linotype" w:cs="Arial"/>
          <w:b/>
        </w:rPr>
        <w:t xml:space="preserve"> EN EL RECURSO DE REVISIÓN 07360</w:t>
      </w:r>
      <w:r w:rsidR="00B85432" w:rsidRPr="007B291C">
        <w:rPr>
          <w:rFonts w:ascii="Palatino Linotype" w:hAnsi="Palatino Linotype" w:cs="Arial"/>
          <w:b/>
        </w:rPr>
        <w:t>/INFOEM/IP/RR/201</w:t>
      </w:r>
      <w:r w:rsidR="00F8583B">
        <w:rPr>
          <w:rFonts w:ascii="Palatino Linotype" w:hAnsi="Palatino Linotype" w:cs="Arial"/>
          <w:b/>
        </w:rPr>
        <w:t>9</w:t>
      </w:r>
      <w:r w:rsidRPr="007B291C">
        <w:rPr>
          <w:rFonts w:ascii="Palatino Linotype" w:eastAsia="Calibri" w:hAnsi="Palatino Linotype" w:cs="Arial"/>
          <w:b/>
          <w:color w:val="000000"/>
        </w:rPr>
        <w:t>.</w:t>
      </w:r>
    </w:p>
    <w:p w14:paraId="39AB5292" w14:textId="77777777" w:rsidR="00520AF7" w:rsidRDefault="00520AF7" w:rsidP="001828A6">
      <w:pPr>
        <w:spacing w:before="100" w:beforeAutospacing="1" w:after="100" w:afterAutospacing="1" w:line="360" w:lineRule="auto"/>
        <w:contextualSpacing/>
        <w:jc w:val="both"/>
        <w:rPr>
          <w:rFonts w:ascii="Palatino Linotype" w:hAnsi="Palatino Linotype" w:cs="Arial"/>
        </w:rPr>
      </w:pPr>
    </w:p>
    <w:p w14:paraId="354575D7" w14:textId="37E29515" w:rsidR="00F7009C" w:rsidRPr="007B291C" w:rsidRDefault="00F7009C" w:rsidP="001828A6">
      <w:pPr>
        <w:spacing w:before="100" w:beforeAutospacing="1" w:after="100" w:afterAutospacing="1" w:line="360" w:lineRule="auto"/>
        <w:contextualSpacing/>
        <w:jc w:val="both"/>
        <w:rPr>
          <w:rFonts w:ascii="Palatino Linotype" w:hAnsi="Palatino Linotype" w:cs="Arial"/>
        </w:rPr>
      </w:pPr>
      <w:r w:rsidRPr="007B291C">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7B291C">
        <w:rPr>
          <w:rFonts w:ascii="Palatino Linotype" w:hAnsi="Palatino Linotype" w:cs="Arial"/>
          <w:b/>
          <w:lang w:val="es-ES_tradnl"/>
        </w:rPr>
        <w:t xml:space="preserve"> </w:t>
      </w:r>
      <w:r w:rsidRPr="007B291C">
        <w:rPr>
          <w:rFonts w:ascii="Palatino Linotype" w:hAnsi="Palatino Linotype" w:cs="Arial"/>
          <w:b/>
        </w:rPr>
        <w:t xml:space="preserve">EVA ABAID YAPUR </w:t>
      </w:r>
      <w:r w:rsidRPr="007B291C">
        <w:rPr>
          <w:rFonts w:ascii="Palatino Linotype" w:hAnsi="Palatino Linotype" w:cs="Arial"/>
        </w:rPr>
        <w:t xml:space="preserve">emite </w:t>
      </w:r>
      <w:r w:rsidRPr="007B291C">
        <w:rPr>
          <w:rFonts w:ascii="Palatino Linotype" w:hAnsi="Palatino Linotype" w:cs="Arial"/>
          <w:b/>
        </w:rPr>
        <w:t xml:space="preserve">VOTO PARTICULAR </w:t>
      </w:r>
      <w:r w:rsidRPr="007B291C">
        <w:rPr>
          <w:rFonts w:ascii="Palatino Linotype" w:hAnsi="Palatino Linotype" w:cs="Arial"/>
        </w:rPr>
        <w:t xml:space="preserve">respecto de la resolución dictada en el recurso de revisión </w:t>
      </w:r>
      <w:r w:rsidR="00535035">
        <w:rPr>
          <w:rFonts w:ascii="Palatino Linotype" w:hAnsi="Palatino Linotype" w:cs="Arial"/>
          <w:b/>
        </w:rPr>
        <w:t>07360</w:t>
      </w:r>
      <w:r w:rsidR="00F8583B">
        <w:rPr>
          <w:rFonts w:ascii="Palatino Linotype" w:hAnsi="Palatino Linotype" w:cs="Arial"/>
          <w:b/>
        </w:rPr>
        <w:t>/INFOEM/IP/RR/2019</w:t>
      </w:r>
      <w:r w:rsidRPr="007B291C">
        <w:rPr>
          <w:rFonts w:ascii="Palatino Linotype" w:eastAsia="Calibri" w:hAnsi="Palatino Linotype" w:cs="Arial"/>
          <w:b/>
          <w:color w:val="000000"/>
        </w:rPr>
        <w:t>,</w:t>
      </w:r>
      <w:r w:rsidRPr="007B291C">
        <w:rPr>
          <w:rFonts w:ascii="Palatino Linotype" w:hAnsi="Palatino Linotype"/>
          <w:b/>
          <w:bCs/>
        </w:rPr>
        <w:t xml:space="preserve"> </w:t>
      </w:r>
      <w:r w:rsidRPr="007B291C">
        <w:rPr>
          <w:rFonts w:ascii="Palatino Linotype" w:hAnsi="Palatino Linotype" w:cs="Arial"/>
        </w:rPr>
        <w:t>pronunciada por el Pleno de este Instituto a</w:t>
      </w:r>
      <w:r w:rsidR="00B85432" w:rsidRPr="007B291C">
        <w:rPr>
          <w:rFonts w:ascii="Palatino Linotype" w:hAnsi="Palatino Linotype" w:cs="Arial"/>
        </w:rPr>
        <w:t>nte el proyecto pr</w:t>
      </w:r>
      <w:r w:rsidR="00520AF7">
        <w:rPr>
          <w:rFonts w:ascii="Palatino Linotype" w:hAnsi="Palatino Linotype" w:cs="Arial"/>
        </w:rPr>
        <w:t>esentado por la</w:t>
      </w:r>
      <w:r w:rsidR="00535035">
        <w:rPr>
          <w:rFonts w:ascii="Palatino Linotype" w:hAnsi="Palatino Linotype" w:cs="Arial"/>
        </w:rPr>
        <w:t xml:space="preserve"> Comisionada Presidenta </w:t>
      </w:r>
      <w:r w:rsidR="00535035">
        <w:rPr>
          <w:rFonts w:ascii="Palatino Linotype" w:hAnsi="Palatino Linotype" w:cs="Arial"/>
          <w:b/>
        </w:rPr>
        <w:t xml:space="preserve">ZULEMA MARTÍNEZ SÁNCHEZ </w:t>
      </w:r>
      <w:r w:rsidR="00161C25" w:rsidRPr="007B291C">
        <w:rPr>
          <w:rFonts w:ascii="Palatino Linotype" w:hAnsi="Palatino Linotype" w:cs="Arial"/>
        </w:rPr>
        <w:t>, que es del tenor siguiente.</w:t>
      </w:r>
    </w:p>
    <w:p w14:paraId="0A7E165B" w14:textId="77777777" w:rsidR="00520AF7" w:rsidRDefault="00520AF7" w:rsidP="001828A6">
      <w:pPr>
        <w:spacing w:before="100" w:beforeAutospacing="1" w:after="100" w:afterAutospacing="1" w:line="360" w:lineRule="auto"/>
        <w:contextualSpacing/>
        <w:jc w:val="both"/>
        <w:rPr>
          <w:rFonts w:ascii="Palatino Linotype" w:hAnsi="Palatino Linotype"/>
        </w:rPr>
      </w:pPr>
    </w:p>
    <w:p w14:paraId="44C67C51" w14:textId="77777777" w:rsidR="00F7009C" w:rsidRPr="007B291C" w:rsidRDefault="00F7009C" w:rsidP="001828A6">
      <w:pPr>
        <w:spacing w:before="100" w:beforeAutospacing="1" w:after="100" w:afterAutospacing="1" w:line="360" w:lineRule="auto"/>
        <w:contextualSpacing/>
        <w:jc w:val="both"/>
        <w:rPr>
          <w:rFonts w:ascii="Palatino Linotype" w:hAnsi="Palatino Linotype"/>
        </w:rPr>
      </w:pPr>
      <w:r w:rsidRPr="007B291C">
        <w:rPr>
          <w:rFonts w:ascii="Palatino Linotype" w:hAnsi="Palatino Linotype"/>
        </w:rPr>
        <w:t xml:space="preserve">Es de destacar, que la suscrita comparte el sentido de la resolución del recurso de revisión; empero, considero necesario precisar algunas </w:t>
      </w:r>
      <w:r w:rsidR="00D74C44">
        <w:rPr>
          <w:rFonts w:ascii="Palatino Linotype" w:hAnsi="Palatino Linotype"/>
        </w:rPr>
        <w:t xml:space="preserve">cuestiones </w:t>
      </w:r>
      <w:r w:rsidRPr="007B291C">
        <w:rPr>
          <w:rFonts w:ascii="Palatino Linotype" w:hAnsi="Palatino Linotype"/>
        </w:rPr>
        <w:t>de hecho y de derecho, tocante al</w:t>
      </w:r>
      <w:r w:rsidR="0081298B" w:rsidRPr="007B291C">
        <w:rPr>
          <w:rFonts w:ascii="Palatino Linotype" w:hAnsi="Palatino Linotype"/>
        </w:rPr>
        <w:t xml:space="preserve"> resolutivo CUARTO de</w:t>
      </w:r>
      <w:r w:rsidR="00D16EA1" w:rsidRPr="007B291C">
        <w:rPr>
          <w:rFonts w:ascii="Palatino Linotype" w:hAnsi="Palatino Linotype"/>
        </w:rPr>
        <w:t xml:space="preserve"> </w:t>
      </w:r>
      <w:r w:rsidRPr="007B291C">
        <w:rPr>
          <w:rFonts w:ascii="Palatino Linotype" w:hAnsi="Palatino Linotype"/>
        </w:rPr>
        <w:t>la resolución correspondiente.</w:t>
      </w:r>
    </w:p>
    <w:p w14:paraId="1B3ACBDB" w14:textId="77777777" w:rsidR="00520AF7" w:rsidRDefault="00520AF7" w:rsidP="001828A6">
      <w:pPr>
        <w:spacing w:before="100" w:beforeAutospacing="1" w:after="100" w:afterAutospacing="1" w:line="360" w:lineRule="auto"/>
        <w:contextualSpacing/>
        <w:jc w:val="both"/>
        <w:rPr>
          <w:rFonts w:ascii="Palatino Linotype" w:hAnsi="Palatino Linotype"/>
        </w:rPr>
      </w:pPr>
    </w:p>
    <w:p w14:paraId="730F2543" w14:textId="2EF05DDF" w:rsidR="00CC56EA" w:rsidRDefault="00F7009C" w:rsidP="001828A6">
      <w:pPr>
        <w:spacing w:before="100" w:beforeAutospacing="1" w:after="100" w:afterAutospacing="1" w:line="360" w:lineRule="auto"/>
        <w:contextualSpacing/>
        <w:jc w:val="both"/>
        <w:rPr>
          <w:rFonts w:ascii="Palatino Linotype" w:hAnsi="Palatino Linotype"/>
        </w:rPr>
      </w:pPr>
      <w:r w:rsidRPr="007B291C">
        <w:rPr>
          <w:rFonts w:ascii="Palatino Linotype" w:hAnsi="Palatino Linotype"/>
        </w:rPr>
        <w:t xml:space="preserve">Al respecto, tal y como quedó debidamente asentado en la resolución materia del presente voto, el particular requirió </w:t>
      </w:r>
      <w:r w:rsidR="00B85432" w:rsidRPr="007B291C">
        <w:rPr>
          <w:rFonts w:ascii="Palatino Linotype" w:hAnsi="Palatino Linotype"/>
        </w:rPr>
        <w:t xml:space="preserve">del </w:t>
      </w:r>
      <w:r w:rsidR="00535035">
        <w:rPr>
          <w:rFonts w:ascii="Palatino Linotype" w:hAnsi="Palatino Linotype"/>
          <w:b/>
        </w:rPr>
        <w:t xml:space="preserve">Sindicato de Maestros </w:t>
      </w:r>
      <w:r w:rsidR="00417FE9">
        <w:rPr>
          <w:rFonts w:ascii="Palatino Linotype" w:hAnsi="Palatino Linotype"/>
          <w:b/>
        </w:rPr>
        <w:t xml:space="preserve">al </w:t>
      </w:r>
      <w:r w:rsidR="00535035">
        <w:rPr>
          <w:rFonts w:ascii="Palatino Linotype" w:hAnsi="Palatino Linotype"/>
          <w:b/>
        </w:rPr>
        <w:t xml:space="preserve">Servicio del </w:t>
      </w:r>
      <w:r w:rsidR="00417FE9">
        <w:rPr>
          <w:rFonts w:ascii="Palatino Linotype" w:hAnsi="Palatino Linotype"/>
          <w:b/>
        </w:rPr>
        <w:t xml:space="preserve">Estado </w:t>
      </w:r>
      <w:r w:rsidR="00535035">
        <w:rPr>
          <w:rFonts w:ascii="Palatino Linotype" w:hAnsi="Palatino Linotype"/>
          <w:b/>
        </w:rPr>
        <w:lastRenderedPageBreak/>
        <w:t>de México</w:t>
      </w:r>
      <w:r w:rsidR="00B85432" w:rsidRPr="007B291C">
        <w:rPr>
          <w:rFonts w:ascii="Palatino Linotype" w:hAnsi="Palatino Linotype"/>
        </w:rPr>
        <w:t xml:space="preserve">, en lo sucesivo </w:t>
      </w:r>
      <w:r w:rsidR="00B85432" w:rsidRPr="007B291C">
        <w:rPr>
          <w:rFonts w:ascii="Palatino Linotype" w:hAnsi="Palatino Linotype"/>
          <w:b/>
        </w:rPr>
        <w:t>EL</w:t>
      </w:r>
      <w:r w:rsidRPr="007B291C">
        <w:rPr>
          <w:rFonts w:ascii="Palatino Linotype" w:hAnsi="Palatino Linotype"/>
        </w:rPr>
        <w:t xml:space="preserve"> </w:t>
      </w:r>
      <w:r w:rsidRPr="007B291C">
        <w:rPr>
          <w:rFonts w:ascii="Palatino Linotype" w:hAnsi="Palatino Linotype"/>
          <w:b/>
        </w:rPr>
        <w:t>SUJETO OBLIGADO,</w:t>
      </w:r>
      <w:r w:rsidR="00B85432" w:rsidRPr="007B291C">
        <w:rPr>
          <w:rFonts w:ascii="Palatino Linotype" w:hAnsi="Palatino Linotype"/>
        </w:rPr>
        <w:t xml:space="preserve"> </w:t>
      </w:r>
      <w:r w:rsidR="00CC56EA">
        <w:rPr>
          <w:rFonts w:ascii="Palatino Linotype" w:hAnsi="Palatino Linotype"/>
        </w:rPr>
        <w:t>la siguiente información</w:t>
      </w:r>
      <w:r w:rsidR="00417FE9">
        <w:rPr>
          <w:rFonts w:ascii="Palatino Linotype" w:hAnsi="Palatino Linotype"/>
        </w:rPr>
        <w:t xml:space="preserve"> que a continuación se desagrega</w:t>
      </w:r>
      <w:r w:rsidR="00CC56EA">
        <w:rPr>
          <w:rFonts w:ascii="Palatino Linotype" w:hAnsi="Palatino Linotype"/>
        </w:rPr>
        <w:t>:</w:t>
      </w:r>
    </w:p>
    <w:p w14:paraId="5340CC21" w14:textId="77777777" w:rsidR="00417FE9" w:rsidRDefault="00417FE9" w:rsidP="001828A6">
      <w:pPr>
        <w:spacing w:before="100" w:beforeAutospacing="1" w:after="100" w:afterAutospacing="1"/>
        <w:ind w:left="851" w:right="902"/>
        <w:contextualSpacing/>
        <w:jc w:val="both"/>
        <w:rPr>
          <w:rFonts w:ascii="Palatino Linotype" w:hAnsi="Palatino Linotype" w:cs="Arial"/>
        </w:rPr>
      </w:pPr>
    </w:p>
    <w:p w14:paraId="18F4D012" w14:textId="77E3ECD8" w:rsidR="00417FE9" w:rsidRDefault="00417FE9" w:rsidP="001828A6">
      <w:pPr>
        <w:spacing w:before="100" w:beforeAutospacing="1" w:after="100" w:afterAutospacing="1"/>
        <w:ind w:left="851" w:right="902"/>
        <w:contextualSpacing/>
        <w:jc w:val="both"/>
        <w:rPr>
          <w:rFonts w:ascii="Palatino Linotype" w:hAnsi="Palatino Linotype" w:cs="Arial"/>
        </w:rPr>
      </w:pPr>
      <w:r>
        <w:rPr>
          <w:rFonts w:ascii="Palatino Linotype" w:hAnsi="Palatino Linotype" w:cs="Arial"/>
        </w:rPr>
        <w:t>“estatutos vigentes; así como, alcance y valor dentro del ámbito legal;</w:t>
      </w:r>
    </w:p>
    <w:p w14:paraId="4534F613" w14:textId="564DF9EB" w:rsidR="00417FE9" w:rsidRDefault="00417FE9" w:rsidP="001828A6">
      <w:pPr>
        <w:spacing w:before="100" w:beforeAutospacing="1" w:after="100" w:afterAutospacing="1"/>
        <w:ind w:left="851" w:right="902"/>
        <w:contextualSpacing/>
        <w:jc w:val="both"/>
        <w:rPr>
          <w:rFonts w:ascii="Palatino Linotype" w:hAnsi="Palatino Linotype" w:cs="Arial"/>
        </w:rPr>
      </w:pPr>
      <w:r>
        <w:rPr>
          <w:rFonts w:ascii="Palatino Linotype" w:hAnsi="Palatino Linotype" w:cs="Arial"/>
        </w:rPr>
        <w:t>Sueldos y cargos de todo el personal adscrito”</w:t>
      </w:r>
    </w:p>
    <w:p w14:paraId="222C5EBA" w14:textId="77777777" w:rsidR="00520AF7" w:rsidRDefault="00520AF7" w:rsidP="001828A6">
      <w:pPr>
        <w:spacing w:before="100" w:beforeAutospacing="1" w:after="100" w:afterAutospacing="1" w:line="360" w:lineRule="auto"/>
        <w:contextualSpacing/>
        <w:jc w:val="both"/>
        <w:rPr>
          <w:rFonts w:ascii="Palatino Linotype" w:hAnsi="Palatino Linotype" w:cs="Arial"/>
        </w:rPr>
      </w:pPr>
    </w:p>
    <w:p w14:paraId="60D0733A" w14:textId="32FD9B7E" w:rsidR="00C70E2B" w:rsidRDefault="00F7009C" w:rsidP="001828A6">
      <w:pPr>
        <w:spacing w:before="100" w:beforeAutospacing="1" w:after="100" w:afterAutospacing="1" w:line="360" w:lineRule="auto"/>
        <w:contextualSpacing/>
        <w:jc w:val="both"/>
        <w:rPr>
          <w:rFonts w:ascii="Palatino Linotype" w:hAnsi="Palatino Linotype" w:cs="Arial"/>
        </w:rPr>
      </w:pPr>
      <w:r w:rsidRPr="007B291C">
        <w:rPr>
          <w:rFonts w:ascii="Palatino Linotype" w:hAnsi="Palatino Linotype" w:cs="Arial"/>
        </w:rPr>
        <w:t xml:space="preserve">De las constancias que obran en el </w:t>
      </w:r>
      <w:r w:rsidRPr="007B291C">
        <w:rPr>
          <w:rFonts w:ascii="Palatino Linotype" w:hAnsi="Palatino Linotype" w:cs="Arial"/>
          <w:b/>
        </w:rPr>
        <w:t xml:space="preserve">SAIMEX, </w:t>
      </w:r>
      <w:r w:rsidRPr="007B291C">
        <w:rPr>
          <w:rFonts w:ascii="Palatino Linotype" w:hAnsi="Palatino Linotype" w:cs="Arial"/>
        </w:rPr>
        <w:t xml:space="preserve">se advierte que, </w:t>
      </w:r>
      <w:r w:rsidRPr="007B291C">
        <w:rPr>
          <w:rFonts w:ascii="Palatino Linotype" w:hAnsi="Palatino Linotype" w:cs="Arial"/>
          <w:b/>
        </w:rPr>
        <w:t>EL SUJETO OBLIGADO</w:t>
      </w:r>
      <w:r w:rsidRPr="007B291C">
        <w:rPr>
          <w:rFonts w:ascii="Palatino Linotype" w:hAnsi="Palatino Linotype" w:cs="Arial"/>
        </w:rPr>
        <w:t xml:space="preserve"> </w:t>
      </w:r>
      <w:r w:rsidR="00417FE9">
        <w:rPr>
          <w:rFonts w:ascii="Palatino Linotype" w:hAnsi="Palatino Linotype" w:cs="Arial"/>
        </w:rPr>
        <w:t xml:space="preserve">proporcionó su </w:t>
      </w:r>
      <w:r w:rsidRPr="007B291C">
        <w:rPr>
          <w:rFonts w:ascii="Palatino Linotype" w:hAnsi="Palatino Linotype" w:cs="Arial"/>
        </w:rPr>
        <w:t>respuesta</w:t>
      </w:r>
      <w:r w:rsidR="009A1464" w:rsidRPr="009A1464">
        <w:rPr>
          <w:rFonts w:ascii="Palatino Linotype" w:hAnsi="Palatino Linotype" w:cs="Arial"/>
        </w:rPr>
        <w:t xml:space="preserve"> </w:t>
      </w:r>
      <w:r w:rsidR="00417FE9">
        <w:rPr>
          <w:rFonts w:ascii="Palatino Linotype" w:hAnsi="Palatino Linotype" w:cs="Arial"/>
        </w:rPr>
        <w:t>en los siguientes términos:</w:t>
      </w:r>
    </w:p>
    <w:p w14:paraId="46430837" w14:textId="77777777" w:rsidR="00417FE9" w:rsidRDefault="00417FE9" w:rsidP="001828A6">
      <w:pPr>
        <w:spacing w:before="100" w:beforeAutospacing="1" w:after="100" w:afterAutospacing="1" w:line="360" w:lineRule="auto"/>
        <w:contextualSpacing/>
        <w:jc w:val="both"/>
        <w:rPr>
          <w:rFonts w:ascii="Palatino Linotype" w:hAnsi="Palatino Linotype" w:cs="Arial"/>
        </w:rPr>
      </w:pPr>
    </w:p>
    <w:p w14:paraId="149EFED9" w14:textId="3A5A5E62" w:rsidR="00417FE9" w:rsidRPr="00417FE9" w:rsidRDefault="00417FE9" w:rsidP="001828A6">
      <w:pPr>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i/>
          <w:color w:val="000000"/>
          <w:sz w:val="22"/>
          <w:szCs w:val="22"/>
        </w:rPr>
        <w:t>“</w:t>
      </w:r>
      <w:r w:rsidRPr="00417FE9">
        <w:rPr>
          <w:rFonts w:ascii="Palatino Linotype" w:hAnsi="Palatino Linotype"/>
          <w:i/>
          <w:color w:val="000000"/>
          <w:sz w:val="22"/>
          <w:szCs w:val="22"/>
        </w:rPr>
        <w:t>En atención a su requerimiento 00080/SMSEM/IP/2019, de acceso a la información mediante el cual requiere lo siguiente: “Solicito me sean proporcionados los Estatutos del Sindicato de Maestros al Servicio del Estado de México vigentes; así como, sus alcances y valor dentro del ámbito legal. De igual forma solicito me sean proporcionados los sueldos y cargos de todo el personal que labora en el Sindicato de Maestros al Servicio del Estado de México.” (SIC) Al respecto me permito anexar en formato PDF los Estatutos del Sindicato de Maestros al Servicio del Estado de México, haciendo referencia que los alcances jurídicos de los mismos son de uso exclusivo para la Organización Gremial. Por lo que respecta al sueldo del personal que labora en este Sindicato de Maestros, se informa, que no recibe sueldo, salario y/o retribución del Recurso Público asignado por parte de Gobierno del Estado de México, toda vez que es cubierto con el recurso privado, por tal motivo es que se clasifica con carácter de CONFIDENCIAL, anexando para tal efecto, acta de la Décima Cuarta Sesión Extraordinaria del Comité de Transparencia. No obstante y con el objeto de dar cumplimiento al principio de máxima publicidad, y por tratarse de información pública, me permito adjuntar lista de los cargos que integran el Comité Ejecutivo Estatal del Sindicato de Maestros al Servicio del Estado de México.</w:t>
      </w:r>
      <w:r>
        <w:rPr>
          <w:rFonts w:ascii="Palatino Linotype" w:hAnsi="Palatino Linotype"/>
          <w:i/>
          <w:color w:val="000000"/>
          <w:sz w:val="22"/>
          <w:szCs w:val="22"/>
        </w:rPr>
        <w:t>”</w:t>
      </w:r>
    </w:p>
    <w:p w14:paraId="08799846" w14:textId="77777777" w:rsidR="00417FE9" w:rsidRDefault="00417FE9" w:rsidP="001828A6">
      <w:pPr>
        <w:spacing w:before="100" w:beforeAutospacing="1" w:after="100" w:afterAutospacing="1" w:line="360" w:lineRule="auto"/>
        <w:contextualSpacing/>
        <w:jc w:val="both"/>
        <w:rPr>
          <w:rFonts w:ascii="Palatino Linotype" w:hAnsi="Palatino Linotype"/>
          <w:color w:val="000000"/>
          <w:lang w:eastAsia="es-MX"/>
        </w:rPr>
      </w:pPr>
    </w:p>
    <w:p w14:paraId="37E3B1B0" w14:textId="0717E9D2" w:rsidR="00417FE9" w:rsidRPr="00CA510B" w:rsidRDefault="00417FE9" w:rsidP="001828A6">
      <w:pPr>
        <w:spacing w:before="100" w:beforeAutospacing="1" w:after="100" w:afterAutospacing="1" w:line="360" w:lineRule="auto"/>
        <w:contextualSpacing/>
        <w:jc w:val="both"/>
        <w:rPr>
          <w:rFonts w:ascii="Palatino Linotype" w:hAnsi="Palatino Linotype"/>
          <w:color w:val="000000"/>
          <w:lang w:eastAsia="es-MX"/>
        </w:rPr>
      </w:pPr>
      <w:r>
        <w:rPr>
          <w:rFonts w:ascii="Palatino Linotype" w:hAnsi="Palatino Linotype"/>
          <w:color w:val="000000"/>
          <w:lang w:eastAsia="es-MX"/>
        </w:rPr>
        <w:t xml:space="preserve">Asimismo, adjuntó </w:t>
      </w:r>
      <w:r w:rsidR="00414CB9">
        <w:rPr>
          <w:rFonts w:ascii="Palatino Linotype" w:hAnsi="Palatino Linotype"/>
          <w:color w:val="000000"/>
          <w:lang w:eastAsia="es-MX"/>
        </w:rPr>
        <w:t xml:space="preserve">los archivos electrónicos </w:t>
      </w:r>
      <w:r w:rsidR="00414CB9">
        <w:rPr>
          <w:rFonts w:ascii="Palatino Linotype" w:hAnsi="Palatino Linotype"/>
          <w:b/>
          <w:color w:val="000000"/>
          <w:lang w:eastAsia="es-MX"/>
        </w:rPr>
        <w:t xml:space="preserve">00080-2019 CEE.pdf </w:t>
      </w:r>
      <w:r w:rsidR="00414CB9" w:rsidRPr="00414CB9">
        <w:rPr>
          <w:rFonts w:ascii="Palatino Linotype" w:hAnsi="Palatino Linotype"/>
          <w:color w:val="000000"/>
          <w:lang w:eastAsia="es-MX"/>
        </w:rPr>
        <w:t xml:space="preserve">que consiste medularmente </w:t>
      </w:r>
      <w:r w:rsidR="00414CB9">
        <w:rPr>
          <w:rFonts w:ascii="Palatino Linotype" w:hAnsi="Palatino Linotype"/>
          <w:color w:val="000000"/>
          <w:lang w:eastAsia="es-MX"/>
        </w:rPr>
        <w:t xml:space="preserve">en un recuadro con los rubro OFICINA Y NOMBRE y 34 registros, </w:t>
      </w:r>
      <w:r w:rsidR="00414CB9">
        <w:rPr>
          <w:rFonts w:ascii="Palatino Linotype" w:hAnsi="Palatino Linotype"/>
          <w:b/>
          <w:color w:val="000000"/>
          <w:lang w:eastAsia="es-MX"/>
        </w:rPr>
        <w:t xml:space="preserve">ACTAVIV SMSEM.pdf </w:t>
      </w:r>
      <w:r w:rsidR="00CA510B" w:rsidRPr="00CA510B">
        <w:rPr>
          <w:rFonts w:ascii="Palatino Linotype" w:hAnsi="Palatino Linotype"/>
          <w:color w:val="000000"/>
          <w:lang w:eastAsia="es-MX"/>
        </w:rPr>
        <w:t xml:space="preserve">en la que </w:t>
      </w:r>
      <w:r w:rsidR="00CA510B">
        <w:rPr>
          <w:rFonts w:ascii="Palatino Linotype" w:hAnsi="Palatino Linotype"/>
          <w:color w:val="000000"/>
          <w:lang w:eastAsia="es-MX"/>
        </w:rPr>
        <w:t xml:space="preserve">remiten un acta del comité de transparencia en la </w:t>
      </w:r>
      <w:r w:rsidR="00CA510B">
        <w:rPr>
          <w:rFonts w:ascii="Palatino Linotype" w:hAnsi="Palatino Linotype"/>
          <w:color w:val="000000"/>
          <w:lang w:eastAsia="es-MX"/>
        </w:rPr>
        <w:lastRenderedPageBreak/>
        <w:t xml:space="preserve">que </w:t>
      </w:r>
      <w:r w:rsidR="00CA510B" w:rsidRPr="00CA510B">
        <w:rPr>
          <w:rFonts w:ascii="Palatino Linotype" w:hAnsi="Palatino Linotype"/>
          <w:color w:val="000000"/>
          <w:lang w:eastAsia="es-MX"/>
        </w:rPr>
        <w:t xml:space="preserve">señalan que el personal que labora no percibe </w:t>
      </w:r>
      <w:r w:rsidR="00CA510B">
        <w:rPr>
          <w:rFonts w:ascii="Palatino Linotype" w:hAnsi="Palatino Linotype"/>
          <w:color w:val="000000"/>
          <w:lang w:eastAsia="es-MX"/>
        </w:rPr>
        <w:t xml:space="preserve">sueldo, </w:t>
      </w:r>
      <w:r w:rsidR="00CA510B" w:rsidRPr="00CA510B">
        <w:rPr>
          <w:rFonts w:ascii="Palatino Linotype" w:hAnsi="Palatino Linotype"/>
          <w:color w:val="000000"/>
          <w:lang w:eastAsia="es-MX"/>
        </w:rPr>
        <w:t>salario</w:t>
      </w:r>
      <w:r w:rsidR="00CA510B">
        <w:rPr>
          <w:rFonts w:ascii="Palatino Linotype" w:hAnsi="Palatino Linotype"/>
          <w:b/>
          <w:color w:val="000000"/>
          <w:lang w:eastAsia="es-MX"/>
        </w:rPr>
        <w:t xml:space="preserve"> </w:t>
      </w:r>
      <w:r w:rsidR="00CA510B" w:rsidRPr="00CA510B">
        <w:rPr>
          <w:rFonts w:ascii="Palatino Linotype" w:hAnsi="Palatino Linotype"/>
          <w:color w:val="000000"/>
          <w:lang w:eastAsia="es-MX"/>
        </w:rPr>
        <w:t>y/o retribución</w:t>
      </w:r>
      <w:r w:rsidR="00CA510B">
        <w:rPr>
          <w:rFonts w:ascii="Palatino Linotype" w:hAnsi="Palatino Linotype"/>
          <w:b/>
          <w:color w:val="000000"/>
          <w:lang w:eastAsia="es-MX"/>
        </w:rPr>
        <w:t xml:space="preserve"> </w:t>
      </w:r>
      <w:r w:rsidR="00CA510B" w:rsidRPr="00CA510B">
        <w:rPr>
          <w:rFonts w:ascii="Palatino Linotype" w:hAnsi="Palatino Linotype"/>
          <w:color w:val="000000"/>
          <w:lang w:eastAsia="es-MX"/>
        </w:rPr>
        <w:t>del recurso público asignado</w:t>
      </w:r>
      <w:r w:rsidR="00CA510B">
        <w:rPr>
          <w:rFonts w:ascii="Palatino Linotype" w:hAnsi="Palatino Linotype"/>
          <w:color w:val="000000"/>
          <w:lang w:eastAsia="es-MX"/>
        </w:rPr>
        <w:t xml:space="preserve">, así también el archivo </w:t>
      </w:r>
      <w:r w:rsidR="00CA510B">
        <w:rPr>
          <w:rFonts w:ascii="Palatino Linotype" w:hAnsi="Palatino Linotype"/>
          <w:b/>
          <w:color w:val="000000"/>
          <w:lang w:eastAsia="es-MX"/>
        </w:rPr>
        <w:t xml:space="preserve">ESTATUTOS SMSEM.pdf </w:t>
      </w:r>
      <w:r w:rsidR="00CA510B">
        <w:rPr>
          <w:rFonts w:ascii="Palatino Linotype" w:hAnsi="Palatino Linotype"/>
          <w:color w:val="000000"/>
          <w:lang w:eastAsia="es-MX"/>
        </w:rPr>
        <w:t>el cual contiene los estatutos bajo los que se rige actualmente.</w:t>
      </w:r>
    </w:p>
    <w:p w14:paraId="19CBF1E7" w14:textId="77777777" w:rsidR="00414CB9" w:rsidRDefault="00414CB9" w:rsidP="001828A6">
      <w:pPr>
        <w:spacing w:before="100" w:beforeAutospacing="1" w:after="100" w:afterAutospacing="1" w:line="360" w:lineRule="auto"/>
        <w:contextualSpacing/>
        <w:jc w:val="both"/>
        <w:rPr>
          <w:rFonts w:ascii="Palatino Linotype" w:hAnsi="Palatino Linotype"/>
          <w:color w:val="000000"/>
          <w:lang w:eastAsia="es-MX"/>
        </w:rPr>
      </w:pPr>
    </w:p>
    <w:p w14:paraId="02E1A58F" w14:textId="1AAC326B" w:rsidR="00C70E2B" w:rsidRDefault="00F7009C" w:rsidP="001828A6">
      <w:pPr>
        <w:spacing w:before="100" w:beforeAutospacing="1" w:after="100" w:afterAutospacing="1" w:line="360" w:lineRule="auto"/>
        <w:contextualSpacing/>
        <w:jc w:val="both"/>
        <w:rPr>
          <w:rFonts w:ascii="Palatino Linotype" w:hAnsi="Palatino Linotype" w:cs="Arial"/>
        </w:rPr>
      </w:pPr>
      <w:r w:rsidRPr="007B291C">
        <w:rPr>
          <w:rFonts w:ascii="Palatino Linotype" w:hAnsi="Palatino Linotype"/>
          <w:color w:val="000000"/>
          <w:lang w:eastAsia="es-MX"/>
        </w:rPr>
        <w:t xml:space="preserve">Inconforme con la respuesta proporcionada por </w:t>
      </w:r>
      <w:r w:rsidRPr="007B291C">
        <w:rPr>
          <w:rFonts w:ascii="Palatino Linotype" w:hAnsi="Palatino Linotype"/>
          <w:b/>
          <w:color w:val="000000"/>
          <w:lang w:eastAsia="es-MX"/>
        </w:rPr>
        <w:t>EL SUJETO OBLIGADO,</w:t>
      </w:r>
      <w:r w:rsidRPr="007B291C">
        <w:rPr>
          <w:rFonts w:ascii="Palatino Linotype" w:hAnsi="Palatino Linotype"/>
          <w:color w:val="000000"/>
          <w:lang w:eastAsia="es-MX"/>
        </w:rPr>
        <w:t xml:space="preserve"> </w:t>
      </w:r>
      <w:r w:rsidR="00A52D06" w:rsidRPr="007B291C">
        <w:rPr>
          <w:rFonts w:ascii="Palatino Linotype" w:hAnsi="Palatino Linotype"/>
          <w:b/>
          <w:color w:val="000000"/>
          <w:lang w:eastAsia="es-MX"/>
        </w:rPr>
        <w:t>EL</w:t>
      </w:r>
      <w:r w:rsidRPr="007B291C">
        <w:rPr>
          <w:rFonts w:ascii="Palatino Linotype" w:hAnsi="Palatino Linotype"/>
          <w:b/>
          <w:color w:val="000000"/>
          <w:lang w:eastAsia="es-MX"/>
        </w:rPr>
        <w:t xml:space="preserve"> </w:t>
      </w:r>
      <w:r w:rsidR="006B59E1" w:rsidRPr="007B291C">
        <w:rPr>
          <w:rFonts w:ascii="Palatino Linotype" w:hAnsi="Palatino Linotype"/>
          <w:b/>
          <w:color w:val="000000"/>
          <w:lang w:eastAsia="es-MX"/>
        </w:rPr>
        <w:t>RECURRENTE</w:t>
      </w:r>
      <w:r w:rsidR="006B59E1" w:rsidRPr="007B291C">
        <w:rPr>
          <w:rFonts w:ascii="Palatino Linotype" w:hAnsi="Palatino Linotype"/>
          <w:color w:val="000000"/>
          <w:lang w:eastAsia="es-MX"/>
        </w:rPr>
        <w:t xml:space="preserve"> </w:t>
      </w:r>
      <w:r w:rsidRPr="007B291C">
        <w:rPr>
          <w:rFonts w:ascii="Palatino Linotype" w:hAnsi="Palatino Linotype" w:cs="Arial"/>
        </w:rPr>
        <w:t>interpuso el recurso de revisión de mérito</w:t>
      </w:r>
      <w:r w:rsidR="002B0148" w:rsidRPr="007B291C">
        <w:rPr>
          <w:rFonts w:ascii="Palatino Linotype" w:hAnsi="Palatino Linotype" w:cs="Arial"/>
        </w:rPr>
        <w:t xml:space="preserve">. </w:t>
      </w:r>
    </w:p>
    <w:p w14:paraId="3B71D70F" w14:textId="77777777" w:rsidR="00CA510B" w:rsidRDefault="00CA510B" w:rsidP="001828A6">
      <w:pPr>
        <w:spacing w:before="100" w:beforeAutospacing="1" w:after="100" w:afterAutospacing="1" w:line="360" w:lineRule="auto"/>
        <w:contextualSpacing/>
        <w:jc w:val="both"/>
        <w:rPr>
          <w:rFonts w:ascii="Palatino Linotype" w:hAnsi="Palatino Linotype" w:cs="Arial"/>
        </w:rPr>
      </w:pPr>
    </w:p>
    <w:p w14:paraId="0A4C85ED" w14:textId="0F25FB70" w:rsidR="001828A6" w:rsidRDefault="00F7009C" w:rsidP="001828A6">
      <w:pPr>
        <w:spacing w:before="100" w:beforeAutospacing="1" w:after="100" w:afterAutospacing="1" w:line="360" w:lineRule="auto"/>
        <w:contextualSpacing/>
        <w:jc w:val="both"/>
      </w:pPr>
      <w:r w:rsidRPr="007B291C">
        <w:rPr>
          <w:rFonts w:ascii="Palatino Linotype" w:hAnsi="Palatino Linotype" w:cs="Arial"/>
        </w:rPr>
        <w:t xml:space="preserve">Así, del </w:t>
      </w:r>
      <w:r w:rsidR="004E729A" w:rsidRPr="007B291C">
        <w:rPr>
          <w:rFonts w:ascii="Palatino Linotype" w:hAnsi="Palatino Linotype" w:cs="Arial"/>
        </w:rPr>
        <w:t>análisis</w:t>
      </w:r>
      <w:r w:rsidRPr="007B291C">
        <w:rPr>
          <w:rFonts w:ascii="Palatino Linotype" w:hAnsi="Palatino Linotype" w:cs="Arial"/>
        </w:rPr>
        <w:t xml:space="preserve"> de</w:t>
      </w:r>
      <w:r w:rsidR="004E729A" w:rsidRPr="007B291C">
        <w:rPr>
          <w:rFonts w:ascii="Palatino Linotype" w:hAnsi="Palatino Linotype" w:cs="Arial"/>
        </w:rPr>
        <w:t xml:space="preserve"> la totalidad de las constancias que conforman el </w:t>
      </w:r>
      <w:r w:rsidRPr="007B291C">
        <w:rPr>
          <w:rFonts w:ascii="Palatino Linotype" w:hAnsi="Palatino Linotype" w:cs="Arial"/>
        </w:rPr>
        <w:t>expediente electrónico</w:t>
      </w:r>
      <w:r w:rsidRPr="007B291C">
        <w:rPr>
          <w:rFonts w:ascii="Palatino Linotype" w:hAnsi="Palatino Linotype" w:cs="Arial"/>
          <w:b/>
        </w:rPr>
        <w:t>,</w:t>
      </w:r>
      <w:r w:rsidRPr="007B291C">
        <w:rPr>
          <w:rFonts w:ascii="Palatino Linotype" w:hAnsi="Palatino Linotype" w:cs="Arial"/>
        </w:rPr>
        <w:t xml:space="preserve"> la Ponencia Resolutora determinó </w:t>
      </w:r>
      <w:r w:rsidR="00680764">
        <w:rPr>
          <w:rFonts w:ascii="Palatino Linotype" w:hAnsi="Palatino Linotype" w:cs="Arial"/>
          <w:b/>
        </w:rPr>
        <w:t xml:space="preserve">MODIFICAR </w:t>
      </w:r>
      <w:r w:rsidRPr="007B291C">
        <w:rPr>
          <w:rFonts w:ascii="Palatino Linotype" w:hAnsi="Palatino Linotype" w:cs="Arial"/>
        </w:rPr>
        <w:t xml:space="preserve">la respuesta del </w:t>
      </w:r>
      <w:r w:rsidRPr="007B291C">
        <w:rPr>
          <w:rFonts w:ascii="Palatino Linotype" w:hAnsi="Palatino Linotype" w:cs="Arial"/>
          <w:b/>
        </w:rPr>
        <w:t>SUJETO OBLIGADO</w:t>
      </w:r>
      <w:r w:rsidR="001E2C98" w:rsidRPr="007B291C">
        <w:rPr>
          <w:rFonts w:ascii="Palatino Linotype" w:hAnsi="Palatino Linotype" w:cs="Arial"/>
          <w:b/>
        </w:rPr>
        <w:t xml:space="preserve"> </w:t>
      </w:r>
      <w:r w:rsidR="00680764">
        <w:rPr>
          <w:rFonts w:ascii="Palatino Linotype" w:hAnsi="Palatino Linotype" w:cs="Arial"/>
        </w:rPr>
        <w:t>y ordenar</w:t>
      </w:r>
      <w:r w:rsidR="001E2C98" w:rsidRPr="007B291C">
        <w:rPr>
          <w:rFonts w:ascii="Palatino Linotype" w:hAnsi="Palatino Linotype" w:cs="Arial"/>
        </w:rPr>
        <w:t xml:space="preserve"> la entrega vía </w:t>
      </w:r>
      <w:r w:rsidR="001E2C98" w:rsidRPr="001828A6">
        <w:rPr>
          <w:rFonts w:ascii="Palatino Linotype" w:hAnsi="Palatino Linotype" w:cs="Arial"/>
          <w:b/>
        </w:rPr>
        <w:t>SAIMEX</w:t>
      </w:r>
      <w:r w:rsidR="001E2C98" w:rsidRPr="007B291C">
        <w:rPr>
          <w:rFonts w:ascii="Palatino Linotype" w:hAnsi="Palatino Linotype" w:cs="Arial"/>
        </w:rPr>
        <w:t>,</w:t>
      </w:r>
      <w:r w:rsidR="001828A6">
        <w:t xml:space="preserve"> en términos del considerando cuarto lo siguiente:</w:t>
      </w:r>
    </w:p>
    <w:p w14:paraId="3F2BB295" w14:textId="77777777" w:rsidR="001828A6" w:rsidRDefault="001828A6" w:rsidP="001828A6">
      <w:pPr>
        <w:spacing w:before="100" w:beforeAutospacing="1" w:after="100" w:afterAutospacing="1" w:line="360" w:lineRule="auto"/>
        <w:contextualSpacing/>
        <w:jc w:val="both"/>
      </w:pPr>
    </w:p>
    <w:p w14:paraId="0A6ECF21" w14:textId="25D85DC6" w:rsidR="001828A6" w:rsidRPr="001828A6" w:rsidRDefault="001828A6" w:rsidP="001828A6">
      <w:pPr>
        <w:spacing w:before="100" w:beforeAutospacing="1" w:after="100" w:afterAutospacing="1"/>
        <w:ind w:left="851" w:right="902"/>
        <w:contextualSpacing/>
        <w:jc w:val="both"/>
        <w:rPr>
          <w:rFonts w:ascii="Palatino Linotype" w:hAnsi="Palatino Linotype" w:cs="Arial"/>
          <w:i/>
          <w:sz w:val="22"/>
          <w:szCs w:val="22"/>
        </w:rPr>
      </w:pPr>
      <w:r w:rsidRPr="001828A6">
        <w:rPr>
          <w:i/>
          <w:sz w:val="22"/>
          <w:szCs w:val="22"/>
        </w:rPr>
        <w:t>“nombre y cargo de todo el personal que labora para el Sujeto obligado, actualizado al ocho de agosto de dos mil diecinueve”</w:t>
      </w:r>
    </w:p>
    <w:p w14:paraId="19543604" w14:textId="77777777" w:rsidR="00CA510B" w:rsidRDefault="00CA510B" w:rsidP="001828A6">
      <w:pPr>
        <w:spacing w:before="100" w:beforeAutospacing="1" w:after="100" w:afterAutospacing="1" w:line="360" w:lineRule="auto"/>
        <w:ind w:right="49"/>
        <w:contextualSpacing/>
        <w:jc w:val="both"/>
        <w:rPr>
          <w:rFonts w:ascii="Palatino Linotype" w:hAnsi="Palatino Linotype" w:cs="Arial"/>
        </w:rPr>
      </w:pPr>
    </w:p>
    <w:p w14:paraId="0B01E2BB" w14:textId="77777777" w:rsidR="00520AF7" w:rsidRDefault="001828A6" w:rsidP="001828A6">
      <w:pPr>
        <w:spacing w:before="100" w:beforeAutospacing="1" w:after="100" w:afterAutospacing="1" w:line="360" w:lineRule="auto"/>
        <w:ind w:right="49"/>
        <w:contextualSpacing/>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se encuadra la hipótesis contenida en los artículos 159 y 160 de la Ley General de Transparencia y Acceso a la Información Pública,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14:paraId="29AF8075" w14:textId="77777777" w:rsidR="00520AF7" w:rsidRDefault="00520AF7" w:rsidP="001828A6">
      <w:pPr>
        <w:spacing w:before="100" w:beforeAutospacing="1" w:after="100" w:afterAutospacing="1" w:line="360" w:lineRule="auto"/>
        <w:ind w:right="49"/>
        <w:contextualSpacing/>
        <w:jc w:val="both"/>
        <w:rPr>
          <w:rFonts w:ascii="Palatino Linotype" w:hAnsi="Palatino Linotype" w:cs="Arial"/>
        </w:rPr>
      </w:pPr>
    </w:p>
    <w:p w14:paraId="403176C2" w14:textId="6263CCAA" w:rsidR="001828A6" w:rsidRPr="00520AF7" w:rsidRDefault="001828A6" w:rsidP="001828A6">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Lo anterior, obedece a que dentro de la respuesta se  advierte el Acuerdo </w:t>
      </w:r>
      <w:r w:rsidRPr="008B5BD2">
        <w:rPr>
          <w:rFonts w:ascii="Palatino Linotype" w:hAnsi="Palatino Linotype" w:cs="Arial"/>
        </w:rPr>
        <w:t xml:space="preserve">ACT/SECOGEM/EXT/COMT/13ª/2019/SEGUNDO </w:t>
      </w:r>
      <w:r>
        <w:rPr>
          <w:rFonts w:ascii="Palatino Linotype" w:hAnsi="Palatino Linotype" w:cs="Arial"/>
        </w:rPr>
        <w:t xml:space="preserve">remitido mediante respuesta </w:t>
      </w:r>
      <w:r>
        <w:rPr>
          <w:rFonts w:ascii="Palatino Linotype" w:hAnsi="Palatino Linotype" w:cs="Arial"/>
        </w:rPr>
        <w:lastRenderedPageBreak/>
        <w:t xml:space="preserve">primigenia, mediante el cual se aprueba la reserva de la Información por un periodo de cinco años, </w:t>
      </w:r>
      <w:r>
        <w:rPr>
          <w:rFonts w:ascii="Palatino Linotype" w:hAnsi="Palatino Linotype"/>
          <w:lang w:val="es-ES_tradnl"/>
        </w:rPr>
        <w:t>de manera fundad y motivada.</w:t>
      </w:r>
    </w:p>
    <w:p w14:paraId="44A5C2D3" w14:textId="77777777" w:rsidR="001828A6" w:rsidRDefault="001828A6" w:rsidP="001828A6">
      <w:pPr>
        <w:spacing w:before="100" w:beforeAutospacing="1" w:after="100" w:afterAutospacing="1" w:line="360" w:lineRule="auto"/>
        <w:ind w:right="49"/>
        <w:contextualSpacing/>
        <w:jc w:val="both"/>
        <w:rPr>
          <w:rFonts w:ascii="Palatino Linotype" w:hAnsi="Palatino Linotype" w:cs="Arial"/>
        </w:rPr>
      </w:pPr>
    </w:p>
    <w:p w14:paraId="262FE408" w14:textId="77777777" w:rsidR="001828A6" w:rsidRDefault="001828A6" w:rsidP="001828A6">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denominado “Del Recurso de Inconformidad ante el Instituto”, el cual, nos hace mención de las instancias ante las cuáles se podrá interponer el recurso de inconformidad y los supuestos legales en los que procede, tal y como se aprecia a continuación:</w:t>
      </w:r>
    </w:p>
    <w:p w14:paraId="164BD668" w14:textId="77777777" w:rsidR="001828A6" w:rsidRDefault="001828A6" w:rsidP="001828A6">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14:paraId="766D22E7" w14:textId="77777777" w:rsidR="001828A6" w:rsidRDefault="001828A6" w:rsidP="001828A6">
      <w:pPr>
        <w:spacing w:before="100" w:beforeAutospacing="1" w:after="100" w:afterAutospacing="1"/>
        <w:ind w:left="709" w:right="757"/>
        <w:contextualSpacing/>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14:paraId="53E0F0ED" w14:textId="77777777" w:rsidR="001828A6" w:rsidRDefault="001828A6" w:rsidP="001828A6">
      <w:pPr>
        <w:spacing w:before="100" w:beforeAutospacing="1" w:after="100" w:afterAutospacing="1"/>
        <w:ind w:left="709" w:right="757"/>
        <w:contextualSpacing/>
        <w:jc w:val="both"/>
        <w:rPr>
          <w:rFonts w:ascii="Palatino Linotype" w:hAnsi="Palatino Linotype"/>
          <w:i/>
          <w:sz w:val="22"/>
          <w:szCs w:val="22"/>
        </w:rPr>
      </w:pPr>
    </w:p>
    <w:p w14:paraId="77879B6C" w14:textId="77777777" w:rsidR="001828A6" w:rsidRDefault="001828A6" w:rsidP="001828A6">
      <w:pPr>
        <w:spacing w:before="100" w:beforeAutospacing="1" w:after="100" w:afterAutospacing="1"/>
        <w:ind w:left="709" w:right="757"/>
        <w:contextualSpacing/>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14:paraId="28626A95" w14:textId="77777777" w:rsidR="001828A6" w:rsidRPr="00D642EC" w:rsidRDefault="001828A6" w:rsidP="001828A6">
      <w:pPr>
        <w:spacing w:before="100" w:beforeAutospacing="1" w:after="100" w:afterAutospacing="1"/>
        <w:ind w:left="709" w:right="757"/>
        <w:contextualSpacing/>
        <w:jc w:val="both"/>
        <w:rPr>
          <w:rFonts w:ascii="Palatino Linotype" w:hAnsi="Palatino Linotype"/>
          <w:i/>
          <w:sz w:val="22"/>
          <w:szCs w:val="22"/>
        </w:rPr>
      </w:pPr>
    </w:p>
    <w:p w14:paraId="629FA2C7" w14:textId="77777777" w:rsidR="001828A6" w:rsidRPr="000D1731" w:rsidRDefault="001828A6" w:rsidP="001828A6">
      <w:pPr>
        <w:spacing w:before="100" w:beforeAutospacing="1" w:after="100" w:afterAutospacing="1"/>
        <w:ind w:left="709" w:right="757"/>
        <w:contextualSpacing/>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14:paraId="2134A587" w14:textId="77777777" w:rsidR="001828A6" w:rsidRPr="00F629E6" w:rsidRDefault="001828A6" w:rsidP="001828A6">
      <w:pPr>
        <w:spacing w:before="100" w:beforeAutospacing="1" w:after="100" w:afterAutospacing="1"/>
        <w:ind w:left="709" w:right="757"/>
        <w:contextualSpacing/>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14:paraId="7BBF01D5" w14:textId="77777777" w:rsidR="001828A6" w:rsidRDefault="001828A6" w:rsidP="001828A6">
      <w:pPr>
        <w:spacing w:before="100" w:beforeAutospacing="1" w:after="100" w:afterAutospacing="1"/>
        <w:ind w:left="709" w:right="757"/>
        <w:contextualSpacing/>
        <w:jc w:val="both"/>
        <w:rPr>
          <w:rFonts w:ascii="Palatino Linotype" w:hAnsi="Palatino Linotype"/>
          <w:i/>
          <w:sz w:val="22"/>
          <w:szCs w:val="22"/>
        </w:rPr>
      </w:pPr>
    </w:p>
    <w:p w14:paraId="69B647C1" w14:textId="77777777" w:rsidR="001828A6" w:rsidRDefault="001828A6" w:rsidP="001828A6">
      <w:pPr>
        <w:spacing w:before="100" w:beforeAutospacing="1" w:after="100" w:afterAutospacing="1"/>
        <w:ind w:left="709" w:right="757"/>
        <w:contextualSpacing/>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14:paraId="10EBAF3A" w14:textId="77777777" w:rsidR="001828A6" w:rsidRDefault="001828A6" w:rsidP="001828A6">
      <w:pPr>
        <w:spacing w:before="100" w:beforeAutospacing="1" w:after="100" w:afterAutospacing="1" w:line="276" w:lineRule="auto"/>
        <w:ind w:left="851" w:right="49"/>
        <w:contextualSpacing/>
        <w:jc w:val="both"/>
        <w:rPr>
          <w:rFonts w:ascii="Palatino Linotype" w:hAnsi="Palatino Linotype"/>
          <w:i/>
          <w:sz w:val="22"/>
          <w:szCs w:val="22"/>
        </w:rPr>
      </w:pPr>
    </w:p>
    <w:p w14:paraId="79F89C47" w14:textId="77777777" w:rsidR="001828A6" w:rsidRDefault="001828A6" w:rsidP="001828A6">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De lo anterior, se advierte que los artículos en cita  resultan aplicables al asunto en concreto, toda vez que la Ponencia Resolutora confirmó el Acuerdo de clasificación de la información como reservada; aprobado por </w:t>
      </w:r>
      <w:r w:rsidRPr="0084457B">
        <w:rPr>
          <w:rFonts w:ascii="Palatino Linotype" w:hAnsi="Palatino Linotype" w:cs="Arial"/>
          <w:b/>
        </w:rPr>
        <w:t xml:space="preserve">EL SUJETO OBLIGADO </w:t>
      </w:r>
      <w:r>
        <w:rPr>
          <w:rFonts w:ascii="Palatino Linotype" w:hAnsi="Palatino Linotype" w:cs="Arial"/>
        </w:rPr>
        <w:t>a través del Comité de Transparencia.</w:t>
      </w:r>
    </w:p>
    <w:p w14:paraId="51904248" w14:textId="77777777" w:rsidR="001828A6" w:rsidRDefault="001828A6" w:rsidP="001828A6">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lastRenderedPageBreak/>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debe haber remitido el Acuerdo del Comité de Transparencia en virtud del cual se determine la misma, situación que se advierte dentro del expediente electrónico del SAIMEX, toda vez que efectivamente </w:t>
      </w:r>
      <w:r w:rsidRPr="006B0B04">
        <w:rPr>
          <w:rFonts w:ascii="Palatino Linotype" w:hAnsi="Palatino Linotype" w:cs="Arial"/>
          <w:b/>
        </w:rPr>
        <w:t>EL SUJETO OBLIGADO</w:t>
      </w:r>
      <w:r>
        <w:rPr>
          <w:rFonts w:ascii="Palatino Linotype" w:hAnsi="Palatino Linotype" w:cs="Arial"/>
        </w:rPr>
        <w:t xml:space="preserve"> remitió </w:t>
      </w:r>
      <w:r>
        <w:rPr>
          <w:rFonts w:ascii="Palatino Linotype" w:hAnsi="Palatino Linotype"/>
        </w:rPr>
        <w:t xml:space="preserve">el Acuerdo de clasificación de la información, documento que contiene la motivación y fundamentación pertinente ya que sustenta el por qué no es viable otorgar </w:t>
      </w:r>
      <w:r>
        <w:rPr>
          <w:rFonts w:ascii="Palatino Linotype" w:hAnsi="Palatino Linotype"/>
          <w:lang w:val="es-ES_tradnl"/>
        </w:rPr>
        <w:t>las aportaciones recibidas (cuotas sindicales)</w:t>
      </w:r>
      <w:r>
        <w:rPr>
          <w:rFonts w:ascii="Palatino Linotype" w:hAnsi="Palatino Linotype"/>
        </w:rPr>
        <w:t>.</w:t>
      </w:r>
    </w:p>
    <w:p w14:paraId="30B3E3DD" w14:textId="77777777" w:rsidR="001828A6" w:rsidRDefault="001828A6" w:rsidP="001828A6">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14:paraId="264BB2FA" w14:textId="77777777" w:rsidR="001828A6" w:rsidRDefault="001828A6" w:rsidP="001828A6">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se debieron invocar dichos artículos en los resolutivos de la resolución de mérito al ser procedentes;</w:t>
      </w:r>
      <w:r>
        <w:rPr>
          <w:rFonts w:ascii="Palatino Linotype" w:hAnsi="Palatino Linotype"/>
        </w:rPr>
        <w:t xml:space="preserve"> por lo que, </w:t>
      </w:r>
      <w:r>
        <w:rPr>
          <w:rFonts w:ascii="Palatino Linotype" w:hAnsi="Palatino Linotype" w:cs="Arial"/>
        </w:rPr>
        <w:t xml:space="preserve">se insiste, que de las constancias del expediente se advierten actos que encuadran en los supuestos legales de procedencia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 en atención a los principios inmersos en el artículo 9 de la Ley de Transparencia y Acceso a la Información Pública del Estado de México y Municipios y de conformidad a los principios de exhaustividad y congruencia.</w:t>
      </w:r>
    </w:p>
    <w:p w14:paraId="4CDFD528" w14:textId="77777777" w:rsidR="00520AF7" w:rsidRPr="007B291C" w:rsidRDefault="00520AF7" w:rsidP="001828A6">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bookmarkStart w:id="0" w:name="_GoBack"/>
      <w:bookmarkEnd w:id="0"/>
    </w:p>
    <w:tbl>
      <w:tblPr>
        <w:tblpPr w:leftFromText="141" w:rightFromText="141" w:vertAnchor="text" w:tblpXSpec="center" w:tblpY="1"/>
        <w:tblOverlap w:val="never"/>
        <w:tblW w:w="2826" w:type="dxa"/>
        <w:tblLayout w:type="fixed"/>
        <w:tblLook w:val="04A0" w:firstRow="1" w:lastRow="0" w:firstColumn="1" w:lastColumn="0" w:noHBand="0" w:noVBand="1"/>
      </w:tblPr>
      <w:tblGrid>
        <w:gridCol w:w="2826"/>
      </w:tblGrid>
      <w:tr w:rsidR="00F7009C" w:rsidRPr="007B291C" w14:paraId="2D0D4CDC" w14:textId="77777777" w:rsidTr="003A2386">
        <w:trPr>
          <w:trHeight w:val="426"/>
        </w:trPr>
        <w:tc>
          <w:tcPr>
            <w:tcW w:w="2826" w:type="dxa"/>
          </w:tcPr>
          <w:p w14:paraId="31537FC2" w14:textId="77777777" w:rsidR="00F7009C" w:rsidRPr="007B291C" w:rsidRDefault="00F7009C" w:rsidP="001828A6">
            <w:pPr>
              <w:spacing w:before="100" w:beforeAutospacing="1" w:after="100" w:afterAutospacing="1"/>
              <w:contextualSpacing/>
              <w:jc w:val="center"/>
              <w:rPr>
                <w:rFonts w:ascii="Palatino Linotype" w:hAnsi="Palatino Linotype" w:cs="Arial"/>
                <w:b/>
              </w:rPr>
            </w:pPr>
            <w:r w:rsidRPr="007B291C">
              <w:rPr>
                <w:rFonts w:ascii="Palatino Linotype" w:hAnsi="Palatino Linotype" w:cs="Arial"/>
                <w:b/>
              </w:rPr>
              <w:t>EVA ABAID YAPUR</w:t>
            </w:r>
          </w:p>
          <w:p w14:paraId="04DE46F1" w14:textId="77777777" w:rsidR="008F0765" w:rsidRDefault="00F7009C" w:rsidP="003E5803">
            <w:pPr>
              <w:spacing w:before="100" w:beforeAutospacing="1" w:after="100" w:afterAutospacing="1"/>
              <w:contextualSpacing/>
              <w:jc w:val="center"/>
              <w:rPr>
                <w:rFonts w:ascii="Palatino Linotype" w:hAnsi="Palatino Linotype" w:cs="Arial"/>
                <w:b/>
              </w:rPr>
            </w:pPr>
            <w:r w:rsidRPr="007B291C">
              <w:rPr>
                <w:rFonts w:ascii="Palatino Linotype" w:hAnsi="Palatino Linotype" w:cs="Arial"/>
                <w:b/>
              </w:rPr>
              <w:t>COMISIONADA</w:t>
            </w:r>
          </w:p>
          <w:p w14:paraId="4E54FA25" w14:textId="5E543E93" w:rsidR="00BD7A40" w:rsidRPr="007B291C" w:rsidRDefault="00BD7A40" w:rsidP="003E5803">
            <w:pPr>
              <w:spacing w:before="100" w:beforeAutospacing="1" w:after="100" w:afterAutospacing="1"/>
              <w:contextualSpacing/>
              <w:jc w:val="center"/>
              <w:rPr>
                <w:rFonts w:ascii="Palatino Linotype" w:hAnsi="Palatino Linotype" w:cs="Arial"/>
                <w:b/>
              </w:rPr>
            </w:pPr>
            <w:r>
              <w:rPr>
                <w:rFonts w:ascii="Palatino Linotype" w:hAnsi="Palatino Linotype"/>
                <w:b/>
              </w:rPr>
              <w:t>(RÚBRICA)</w:t>
            </w:r>
          </w:p>
        </w:tc>
      </w:tr>
    </w:tbl>
    <w:p w14:paraId="126623B7" w14:textId="77777777" w:rsidR="00924E23" w:rsidRDefault="00924E23" w:rsidP="001828A6">
      <w:pPr>
        <w:spacing w:before="100" w:beforeAutospacing="1" w:after="100" w:afterAutospacing="1"/>
        <w:contextualSpacing/>
        <w:jc w:val="both"/>
        <w:rPr>
          <w:rFonts w:ascii="Palatino Linotype" w:eastAsia="Calibri" w:hAnsi="Palatino Linotype" w:cs="Arial"/>
          <w:color w:val="000000" w:themeColor="text1"/>
          <w:sz w:val="20"/>
        </w:rPr>
      </w:pPr>
    </w:p>
    <w:p w14:paraId="09DB3E8E" w14:textId="77777777" w:rsidR="00CC56EA" w:rsidRDefault="00CC56EA" w:rsidP="001828A6">
      <w:pPr>
        <w:spacing w:before="100" w:beforeAutospacing="1" w:after="100" w:afterAutospacing="1"/>
        <w:contextualSpacing/>
        <w:jc w:val="both"/>
        <w:rPr>
          <w:rFonts w:ascii="Palatino Linotype" w:eastAsia="Calibri" w:hAnsi="Palatino Linotype" w:cs="Arial"/>
          <w:color w:val="000000" w:themeColor="text1"/>
          <w:sz w:val="20"/>
        </w:rPr>
      </w:pPr>
    </w:p>
    <w:p w14:paraId="3AFB8003" w14:textId="77777777" w:rsidR="00CC56EA" w:rsidRDefault="00CC56EA" w:rsidP="001828A6">
      <w:pPr>
        <w:spacing w:before="100" w:beforeAutospacing="1" w:after="100" w:afterAutospacing="1"/>
        <w:contextualSpacing/>
        <w:jc w:val="both"/>
        <w:rPr>
          <w:rFonts w:ascii="Palatino Linotype" w:eastAsia="Calibri" w:hAnsi="Palatino Linotype" w:cs="Arial"/>
          <w:color w:val="000000" w:themeColor="text1"/>
          <w:sz w:val="20"/>
        </w:rPr>
      </w:pPr>
    </w:p>
    <w:p w14:paraId="60F181FD" w14:textId="77777777" w:rsidR="00BD7A40" w:rsidRDefault="00BD7A40" w:rsidP="001828A6">
      <w:pPr>
        <w:spacing w:before="100" w:beforeAutospacing="1" w:after="100" w:afterAutospacing="1"/>
        <w:contextualSpacing/>
        <w:jc w:val="both"/>
        <w:rPr>
          <w:rFonts w:ascii="Palatino Linotype" w:eastAsia="Calibri" w:hAnsi="Palatino Linotype" w:cs="Arial"/>
          <w:color w:val="000000" w:themeColor="text1"/>
          <w:sz w:val="20"/>
        </w:rPr>
      </w:pPr>
    </w:p>
    <w:p w14:paraId="387B7748" w14:textId="77777777" w:rsidR="003E5803" w:rsidRPr="003E5803" w:rsidRDefault="003E5803" w:rsidP="001828A6">
      <w:pPr>
        <w:spacing w:before="100" w:beforeAutospacing="1" w:after="100" w:afterAutospacing="1"/>
        <w:contextualSpacing/>
        <w:jc w:val="both"/>
        <w:rPr>
          <w:rFonts w:ascii="Palatino Linotype" w:eastAsia="Calibri" w:hAnsi="Palatino Linotype" w:cs="Arial"/>
          <w:color w:val="000000" w:themeColor="text1"/>
          <w:sz w:val="8"/>
        </w:rPr>
      </w:pPr>
    </w:p>
    <w:p w14:paraId="2837C2FD" w14:textId="07998E9A" w:rsidR="00F7009C" w:rsidRDefault="00F7009C" w:rsidP="001828A6">
      <w:pPr>
        <w:spacing w:before="100" w:beforeAutospacing="1" w:after="100" w:afterAutospacing="1"/>
        <w:contextualSpacing/>
        <w:jc w:val="both"/>
        <w:rPr>
          <w:rFonts w:ascii="Palatino Linotype" w:eastAsia="Calibri" w:hAnsi="Palatino Linotype" w:cs="Arial"/>
          <w:color w:val="000000" w:themeColor="text1"/>
          <w:sz w:val="20"/>
        </w:rPr>
      </w:pPr>
      <w:r w:rsidRPr="007B291C">
        <w:rPr>
          <w:rFonts w:ascii="Palatino Linotype" w:eastAsia="Calibri" w:hAnsi="Palatino Linotype" w:cs="Arial"/>
          <w:color w:val="000000" w:themeColor="text1"/>
          <w:sz w:val="20"/>
        </w:rPr>
        <w:t xml:space="preserve">Esta hoja corresponde al voto particular emitido en </w:t>
      </w:r>
      <w:r w:rsidR="00A85A7B" w:rsidRPr="007B291C">
        <w:rPr>
          <w:rFonts w:ascii="Palatino Linotype" w:eastAsia="Calibri" w:hAnsi="Palatino Linotype" w:cs="Arial"/>
          <w:color w:val="000000" w:themeColor="text1"/>
          <w:sz w:val="20"/>
        </w:rPr>
        <w:t>la resoluci</w:t>
      </w:r>
      <w:r w:rsidR="0071182B">
        <w:rPr>
          <w:rFonts w:ascii="Palatino Linotype" w:eastAsia="Calibri" w:hAnsi="Palatino Linotype" w:cs="Arial"/>
          <w:color w:val="000000" w:themeColor="text1"/>
          <w:sz w:val="20"/>
        </w:rPr>
        <w:t xml:space="preserve">ón del </w:t>
      </w:r>
      <w:r w:rsidR="00F2752A">
        <w:rPr>
          <w:rFonts w:ascii="Palatino Linotype" w:eastAsia="Calibri" w:hAnsi="Palatino Linotype" w:cs="Arial"/>
          <w:color w:val="000000" w:themeColor="text1"/>
          <w:sz w:val="20"/>
        </w:rPr>
        <w:t xml:space="preserve">Recurso </w:t>
      </w:r>
      <w:r w:rsidR="0071182B">
        <w:rPr>
          <w:rFonts w:ascii="Palatino Linotype" w:eastAsia="Calibri" w:hAnsi="Palatino Linotype" w:cs="Arial"/>
          <w:color w:val="000000" w:themeColor="text1"/>
          <w:sz w:val="20"/>
        </w:rPr>
        <w:t xml:space="preserve">de </w:t>
      </w:r>
      <w:r w:rsidR="001828A6">
        <w:rPr>
          <w:rFonts w:ascii="Palatino Linotype" w:eastAsia="Calibri" w:hAnsi="Palatino Linotype" w:cs="Arial"/>
          <w:color w:val="000000" w:themeColor="text1"/>
          <w:sz w:val="20"/>
        </w:rPr>
        <w:t>Revisión 07360</w:t>
      </w:r>
      <w:r w:rsidR="007B291C" w:rsidRPr="007B291C">
        <w:rPr>
          <w:rFonts w:ascii="Palatino Linotype" w:eastAsia="Calibri" w:hAnsi="Palatino Linotype" w:cs="Arial"/>
          <w:color w:val="000000" w:themeColor="text1"/>
          <w:sz w:val="20"/>
        </w:rPr>
        <w:t>/</w:t>
      </w:r>
      <w:r w:rsidRPr="007B291C">
        <w:rPr>
          <w:rFonts w:ascii="Palatino Linotype" w:eastAsia="Calibri" w:hAnsi="Palatino Linotype" w:cs="Arial"/>
          <w:color w:val="000000" w:themeColor="text1"/>
          <w:sz w:val="20"/>
        </w:rPr>
        <w:t>INFOEM/IP/RR/201</w:t>
      </w:r>
      <w:r w:rsidR="0071182B">
        <w:rPr>
          <w:rFonts w:ascii="Palatino Linotype" w:eastAsia="Calibri" w:hAnsi="Palatino Linotype" w:cs="Arial"/>
          <w:color w:val="000000" w:themeColor="text1"/>
          <w:sz w:val="20"/>
        </w:rPr>
        <w:t>9</w:t>
      </w:r>
      <w:r w:rsidRPr="007B291C">
        <w:rPr>
          <w:rFonts w:ascii="Palatino Linotype" w:eastAsia="Calibri" w:hAnsi="Palatino Linotype" w:cs="Arial"/>
          <w:color w:val="000000" w:themeColor="text1"/>
          <w:sz w:val="20"/>
        </w:rPr>
        <w:t>, aprobad</w:t>
      </w:r>
      <w:r w:rsidR="00205FB4">
        <w:rPr>
          <w:rFonts w:ascii="Palatino Linotype" w:eastAsia="Calibri" w:hAnsi="Palatino Linotype" w:cs="Arial"/>
          <w:color w:val="000000" w:themeColor="text1"/>
          <w:sz w:val="20"/>
        </w:rPr>
        <w:t>a</w:t>
      </w:r>
      <w:r w:rsidRPr="007B291C">
        <w:rPr>
          <w:rFonts w:ascii="Palatino Linotype" w:eastAsia="Calibri" w:hAnsi="Palatino Linotype" w:cs="Arial"/>
          <w:color w:val="000000" w:themeColor="text1"/>
          <w:sz w:val="20"/>
        </w:rPr>
        <w:t xml:space="preserve"> el </w:t>
      </w:r>
      <w:r w:rsidR="001828A6">
        <w:rPr>
          <w:rFonts w:ascii="Palatino Linotype" w:eastAsia="Calibri" w:hAnsi="Palatino Linotype" w:cs="Arial"/>
          <w:color w:val="000000" w:themeColor="text1"/>
          <w:sz w:val="20"/>
        </w:rPr>
        <w:t>se</w:t>
      </w:r>
      <w:r w:rsidR="003108DA">
        <w:rPr>
          <w:rFonts w:ascii="Palatino Linotype" w:eastAsia="Calibri" w:hAnsi="Palatino Linotype" w:cs="Arial"/>
          <w:color w:val="000000" w:themeColor="text1"/>
          <w:sz w:val="20"/>
        </w:rPr>
        <w:t xml:space="preserve">is </w:t>
      </w:r>
      <w:r w:rsidR="00683A81" w:rsidRPr="007B291C">
        <w:rPr>
          <w:rFonts w:ascii="Palatino Linotype" w:eastAsia="Calibri" w:hAnsi="Palatino Linotype" w:cs="Arial"/>
          <w:color w:val="000000" w:themeColor="text1"/>
          <w:sz w:val="20"/>
        </w:rPr>
        <w:t xml:space="preserve">de </w:t>
      </w:r>
      <w:r w:rsidR="001828A6">
        <w:rPr>
          <w:rFonts w:ascii="Palatino Linotype" w:eastAsia="Calibri" w:hAnsi="Palatino Linotype" w:cs="Arial"/>
          <w:color w:val="000000" w:themeColor="text1"/>
          <w:sz w:val="20"/>
        </w:rPr>
        <w:t xml:space="preserve">noviembre </w:t>
      </w:r>
      <w:r w:rsidR="00205FB4">
        <w:rPr>
          <w:rFonts w:ascii="Palatino Linotype" w:eastAsia="Calibri" w:hAnsi="Palatino Linotype" w:cs="Arial"/>
          <w:color w:val="000000" w:themeColor="text1"/>
          <w:sz w:val="20"/>
        </w:rPr>
        <w:t>de dos mil diecinueve</w:t>
      </w:r>
      <w:r w:rsidRPr="007B291C">
        <w:rPr>
          <w:rFonts w:ascii="Palatino Linotype" w:eastAsia="Calibri" w:hAnsi="Palatino Linotype" w:cs="Arial"/>
          <w:color w:val="000000" w:themeColor="text1"/>
          <w:sz w:val="20"/>
        </w:rPr>
        <w:t>.</w:t>
      </w:r>
    </w:p>
    <w:p w14:paraId="739BDAA6" w14:textId="77777777" w:rsidR="003E5803" w:rsidRPr="003E5803" w:rsidRDefault="003E5803" w:rsidP="001828A6">
      <w:pPr>
        <w:spacing w:before="100" w:beforeAutospacing="1" w:after="100" w:afterAutospacing="1"/>
        <w:contextualSpacing/>
        <w:jc w:val="both"/>
        <w:rPr>
          <w:rFonts w:ascii="Palatino Linotype" w:eastAsia="Calibri" w:hAnsi="Palatino Linotype" w:cs="Arial"/>
          <w:color w:val="000000" w:themeColor="text1"/>
          <w:sz w:val="6"/>
          <w:szCs w:val="6"/>
        </w:rPr>
      </w:pPr>
    </w:p>
    <w:p w14:paraId="7C3B3DB8" w14:textId="4CFD770F" w:rsidR="00F15420" w:rsidRPr="007B291C" w:rsidRDefault="003108DA" w:rsidP="001828A6">
      <w:pPr>
        <w:spacing w:before="100" w:beforeAutospacing="1" w:after="100" w:afterAutospacing="1"/>
        <w:contextualSpacing/>
        <w:jc w:val="both"/>
        <w:rPr>
          <w:rFonts w:ascii="Palatino Linotype" w:eastAsia="Calibri" w:hAnsi="Palatino Linotype"/>
          <w:sz w:val="22"/>
        </w:rPr>
      </w:pPr>
      <w:r>
        <w:rPr>
          <w:rFonts w:ascii="Palatino Linotype" w:eastAsia="Calibri" w:hAnsi="Palatino Linotype" w:cs="Arial"/>
          <w:color w:val="000000" w:themeColor="text1"/>
          <w:sz w:val="20"/>
        </w:rPr>
        <w:t>YSM/</w:t>
      </w:r>
      <w:r w:rsidR="00924E23">
        <w:rPr>
          <w:rFonts w:ascii="Palatino Linotype" w:eastAsia="Calibri" w:hAnsi="Palatino Linotype" w:cs="Arial"/>
          <w:color w:val="000000" w:themeColor="text1"/>
          <w:sz w:val="20"/>
        </w:rPr>
        <w:t>ATU</w:t>
      </w:r>
      <w:r w:rsidR="00520AF7">
        <w:rPr>
          <w:rFonts w:ascii="Palatino Linotype" w:eastAsia="Calibri" w:hAnsi="Palatino Linotype" w:cs="Arial"/>
          <w:color w:val="000000" w:themeColor="text1"/>
          <w:sz w:val="20"/>
        </w:rPr>
        <w:t>/LGMJ</w:t>
      </w:r>
    </w:p>
    <w:sectPr w:rsidR="00F15420" w:rsidRPr="007B291C" w:rsidSect="00AF33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7CB12" w14:textId="77777777" w:rsidR="00073E8D" w:rsidRDefault="00073E8D" w:rsidP="00C80F8C">
      <w:r>
        <w:separator/>
      </w:r>
    </w:p>
  </w:endnote>
  <w:endnote w:type="continuationSeparator" w:id="0">
    <w:p w14:paraId="63F6C041" w14:textId="77777777" w:rsidR="00073E8D" w:rsidRDefault="00073E8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5DB74" w14:textId="77777777" w:rsidR="008A03F8" w:rsidRDefault="008A03F8" w:rsidP="003056D9">
    <w:pPr>
      <w:pStyle w:val="Piedepgina"/>
      <w:tabs>
        <w:tab w:val="clear" w:pos="4252"/>
        <w:tab w:val="left" w:pos="4228"/>
      </w:tabs>
      <w:rPr>
        <w:rFonts w:ascii="Palatino Linotype" w:hAnsi="Palatino Linotype" w:cs="Arial"/>
        <w:b/>
        <w:bCs/>
        <w:sz w:val="20"/>
        <w:szCs w:val="20"/>
      </w:rPr>
    </w:pPr>
  </w:p>
  <w:p w14:paraId="3DF0DE50" w14:textId="77777777" w:rsidR="0087455A" w:rsidRDefault="0087455A" w:rsidP="003056D9">
    <w:pPr>
      <w:pStyle w:val="Piedepgina"/>
      <w:tabs>
        <w:tab w:val="clear" w:pos="4252"/>
        <w:tab w:val="left" w:pos="4228"/>
      </w:tabs>
      <w:rPr>
        <w:rFonts w:ascii="Palatino Linotype" w:hAnsi="Palatino Linotype" w:cs="Arial"/>
        <w:b/>
        <w:bCs/>
        <w:sz w:val="20"/>
        <w:szCs w:val="20"/>
      </w:rPr>
    </w:pPr>
  </w:p>
  <w:p w14:paraId="5C8D6F7D" w14:textId="77777777" w:rsidR="008A03F8" w:rsidRDefault="008A03F8" w:rsidP="003056D9">
    <w:pPr>
      <w:pStyle w:val="Piedepgina"/>
      <w:tabs>
        <w:tab w:val="clear" w:pos="4252"/>
        <w:tab w:val="left" w:pos="4228"/>
      </w:tabs>
      <w:rPr>
        <w:rFonts w:ascii="Palatino Linotype" w:hAnsi="Palatino Linotype" w:cs="Arial"/>
        <w:b/>
        <w:bCs/>
        <w:sz w:val="20"/>
        <w:szCs w:val="20"/>
      </w:rPr>
    </w:pPr>
  </w:p>
  <w:p w14:paraId="38FAF2BD" w14:textId="77777777" w:rsidR="008A03F8" w:rsidRDefault="008A03F8" w:rsidP="000E2B1A">
    <w:pPr>
      <w:pStyle w:val="Piedepgina"/>
      <w:rPr>
        <w:rFonts w:ascii="Palatino Linotype" w:hAnsi="Palatino Linotype" w:cs="Arial"/>
        <w:b/>
        <w:bCs/>
        <w:sz w:val="20"/>
        <w:szCs w:val="20"/>
      </w:rPr>
    </w:pPr>
  </w:p>
  <w:p w14:paraId="0E3F1ED2" w14:textId="77777777"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D7A40">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D7A40">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14:paraId="268E0FD2" w14:textId="77777777"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A7352" w14:textId="77777777" w:rsidR="00073E8D" w:rsidRDefault="00073E8D" w:rsidP="00C80F8C">
      <w:r>
        <w:separator/>
      </w:r>
    </w:p>
  </w:footnote>
  <w:footnote w:type="continuationSeparator" w:id="0">
    <w:p w14:paraId="0182FFA8" w14:textId="77777777" w:rsidR="00073E8D" w:rsidRDefault="00073E8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1D3FD" w14:textId="77777777" w:rsidR="008A03F8" w:rsidRDefault="00BD7A40">
    <w:pPr>
      <w:pStyle w:val="Encabezado"/>
    </w:pPr>
    <w:r>
      <w:rPr>
        <w:noProof/>
      </w:rPr>
      <w:pict w14:anchorId="60C38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8A66A" w14:textId="190028B2" w:rsidR="008A03F8" w:rsidRDefault="008A03F8" w:rsidP="00B85432">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58240" behindDoc="1" locked="0" layoutInCell="1" allowOverlap="1" wp14:anchorId="48DA805F" wp14:editId="017B8E7D">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14:paraId="45D4EB8D" w14:textId="77777777" w:rsidR="008A03F8" w:rsidRDefault="008A03F8" w:rsidP="00F7009C">
    <w:pPr>
      <w:pStyle w:val="Encabezado"/>
      <w:tabs>
        <w:tab w:val="clear" w:pos="4252"/>
        <w:tab w:val="clear" w:pos="8504"/>
        <w:tab w:val="left" w:pos="2326"/>
      </w:tabs>
      <w:ind w:right="-93"/>
      <w:jc w:val="right"/>
      <w:rPr>
        <w:rFonts w:ascii="Palatino Linotype" w:hAnsi="Palatino Linotype"/>
      </w:rPr>
    </w:pPr>
  </w:p>
  <w:p w14:paraId="145D5F29" w14:textId="77777777" w:rsidR="008A03F8" w:rsidRDefault="008A03F8" w:rsidP="00F7009C">
    <w:pPr>
      <w:pStyle w:val="Encabezado"/>
      <w:tabs>
        <w:tab w:val="clear" w:pos="4252"/>
        <w:tab w:val="clear" w:pos="8504"/>
        <w:tab w:val="left" w:pos="2326"/>
      </w:tabs>
      <w:ind w:right="-93"/>
      <w:jc w:val="right"/>
      <w:rPr>
        <w:rFonts w:ascii="Palatino Linotype" w:hAnsi="Palatino Linotype" w:cs="Arial"/>
        <w:sz w:val="20"/>
        <w:szCs w:val="20"/>
      </w:rPr>
    </w:pPr>
  </w:p>
  <w:p w14:paraId="5D1860B0" w14:textId="77777777" w:rsidR="00B85432" w:rsidRDefault="00B85432" w:rsidP="00F7009C">
    <w:pPr>
      <w:pStyle w:val="Encabezado"/>
      <w:tabs>
        <w:tab w:val="clear" w:pos="4252"/>
        <w:tab w:val="clear" w:pos="8504"/>
        <w:tab w:val="left" w:pos="2326"/>
      </w:tabs>
      <w:ind w:right="-93"/>
      <w:jc w:val="right"/>
      <w:rPr>
        <w:rFonts w:ascii="Palatino Linotype" w:hAnsi="Palatino Linotype" w:cs="Arial"/>
        <w:sz w:val="20"/>
        <w:szCs w:val="20"/>
      </w:rPr>
    </w:pPr>
    <w:r w:rsidRPr="00B85432">
      <w:rPr>
        <w:rFonts w:ascii="Palatino Linotype" w:hAnsi="Palatino Linotype" w:cs="Arial"/>
        <w:sz w:val="20"/>
        <w:szCs w:val="20"/>
      </w:rPr>
      <w:t>VOTO PARTICULAR</w:t>
    </w:r>
  </w:p>
  <w:p w14:paraId="0B423401" w14:textId="08F87578" w:rsidR="00B85432" w:rsidRPr="00F8583B" w:rsidRDefault="00B85432" w:rsidP="00F8583B">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535035">
      <w:rPr>
        <w:rFonts w:ascii="Palatino Linotype" w:hAnsi="Palatino Linotype" w:cs="Arial"/>
        <w:sz w:val="20"/>
        <w:szCs w:val="20"/>
      </w:rPr>
      <w:t>07360</w:t>
    </w:r>
    <w:r>
      <w:rPr>
        <w:rFonts w:ascii="Palatino Linotype" w:hAnsi="Palatino Linotype" w:cs="Arial"/>
        <w:sz w:val="20"/>
        <w:szCs w:val="20"/>
      </w:rPr>
      <w:t>/INFOEM/IP</w:t>
    </w:r>
    <w:r w:rsidRPr="00706042">
      <w:rPr>
        <w:rFonts w:ascii="Palatino Linotype" w:hAnsi="Palatino Linotype" w:cs="Arial"/>
        <w:sz w:val="20"/>
        <w:szCs w:val="20"/>
      </w:rPr>
      <w:t>/RR/201</w:t>
    </w:r>
    <w:r w:rsidR="00F8583B">
      <w:rPr>
        <w:rFonts w:ascii="Palatino Linotype" w:hAnsi="Palatino Linotype" w:cs="Arial"/>
        <w:sz w:val="20"/>
        <w:szCs w:val="20"/>
      </w:rPr>
      <w:t>9</w:t>
    </w:r>
  </w:p>
  <w:p w14:paraId="05D1CBB4" w14:textId="3625EA2A" w:rsidR="0087455A" w:rsidRDefault="00BD7A40" w:rsidP="00B85432">
    <w:pPr>
      <w:pStyle w:val="Encabezado"/>
      <w:tabs>
        <w:tab w:val="clear" w:pos="4252"/>
        <w:tab w:val="clear" w:pos="8504"/>
        <w:tab w:val="left" w:pos="2326"/>
      </w:tabs>
      <w:ind w:right="-93"/>
      <w:jc w:val="right"/>
      <w:rPr>
        <w:rFonts w:ascii="Palatino Linotype" w:hAnsi="Palatino Linotype" w:cs="Arial"/>
        <w:sz w:val="20"/>
        <w:szCs w:val="20"/>
      </w:rPr>
    </w:pPr>
    <w:r>
      <w:rPr>
        <w:noProof/>
      </w:rPr>
      <w:pict w14:anchorId="7C15F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2.4pt;margin-top:235.95pt;width:647.8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3729B" w14:textId="77777777" w:rsidR="008A03F8" w:rsidRDefault="00BD7A40">
    <w:pPr>
      <w:pStyle w:val="Encabezado"/>
    </w:pPr>
    <w:r>
      <w:rPr>
        <w:noProof/>
      </w:rPr>
      <w:pict w14:anchorId="72229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524826"/>
    <w:multiLevelType w:val="hybridMultilevel"/>
    <w:tmpl w:val="F5A8CA4A"/>
    <w:lvl w:ilvl="0" w:tplc="3BCC83B4">
      <w:start w:val="1"/>
      <w:numFmt w:val="decimal"/>
      <w:lvlText w:val="%1."/>
      <w:lvlJc w:val="left"/>
      <w:pPr>
        <w:ind w:left="720" w:hanging="360"/>
      </w:pPr>
      <w:rPr>
        <w:rFonts w:eastAsia="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923354"/>
    <w:multiLevelType w:val="hybridMultilevel"/>
    <w:tmpl w:val="52748F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5080CCF"/>
    <w:multiLevelType w:val="hybridMultilevel"/>
    <w:tmpl w:val="1018C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4964AD"/>
    <w:multiLevelType w:val="hybridMultilevel"/>
    <w:tmpl w:val="7C5C51F0"/>
    <w:lvl w:ilvl="0" w:tplc="F5B24668">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7"/>
  </w:num>
  <w:num w:numId="4">
    <w:abstractNumId w:val="0"/>
  </w:num>
  <w:num w:numId="5">
    <w:abstractNumId w:val="14"/>
  </w:num>
  <w:num w:numId="6">
    <w:abstractNumId w:val="11"/>
  </w:num>
  <w:num w:numId="7">
    <w:abstractNumId w:val="17"/>
  </w:num>
  <w:num w:numId="8">
    <w:abstractNumId w:val="9"/>
  </w:num>
  <w:num w:numId="9">
    <w:abstractNumId w:val="12"/>
  </w:num>
  <w:num w:numId="10">
    <w:abstractNumId w:val="3"/>
  </w:num>
  <w:num w:numId="11">
    <w:abstractNumId w:val="13"/>
  </w:num>
  <w:num w:numId="12">
    <w:abstractNumId w:val="8"/>
  </w:num>
  <w:num w:numId="13">
    <w:abstractNumId w:val="15"/>
  </w:num>
  <w:num w:numId="14">
    <w:abstractNumId w:val="6"/>
  </w:num>
  <w:num w:numId="15">
    <w:abstractNumId w:val="16"/>
  </w:num>
  <w:num w:numId="16">
    <w:abstractNumId w:val="10"/>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412FB"/>
    <w:rsid w:val="00055107"/>
    <w:rsid w:val="0006079D"/>
    <w:rsid w:val="000609D5"/>
    <w:rsid w:val="00060C81"/>
    <w:rsid w:val="00064497"/>
    <w:rsid w:val="00073E8D"/>
    <w:rsid w:val="0007653D"/>
    <w:rsid w:val="00082101"/>
    <w:rsid w:val="0008542A"/>
    <w:rsid w:val="0008745A"/>
    <w:rsid w:val="00092678"/>
    <w:rsid w:val="00095B30"/>
    <w:rsid w:val="000A307E"/>
    <w:rsid w:val="000B3FFD"/>
    <w:rsid w:val="000C1A85"/>
    <w:rsid w:val="000C2CF9"/>
    <w:rsid w:val="000C4453"/>
    <w:rsid w:val="000D136C"/>
    <w:rsid w:val="000D66DE"/>
    <w:rsid w:val="000E2B1A"/>
    <w:rsid w:val="000E4C17"/>
    <w:rsid w:val="00102EEC"/>
    <w:rsid w:val="0010583C"/>
    <w:rsid w:val="001059D0"/>
    <w:rsid w:val="00111722"/>
    <w:rsid w:val="00117749"/>
    <w:rsid w:val="001215FC"/>
    <w:rsid w:val="00123644"/>
    <w:rsid w:val="00136F2D"/>
    <w:rsid w:val="0013735C"/>
    <w:rsid w:val="00140058"/>
    <w:rsid w:val="0015604F"/>
    <w:rsid w:val="00161C25"/>
    <w:rsid w:val="001749F7"/>
    <w:rsid w:val="00175DEE"/>
    <w:rsid w:val="001828A6"/>
    <w:rsid w:val="00187FFD"/>
    <w:rsid w:val="001950C9"/>
    <w:rsid w:val="001A5699"/>
    <w:rsid w:val="001B28D2"/>
    <w:rsid w:val="001D3F57"/>
    <w:rsid w:val="001E2C98"/>
    <w:rsid w:val="001E757E"/>
    <w:rsid w:val="001E763C"/>
    <w:rsid w:val="001F6EE4"/>
    <w:rsid w:val="00205FB4"/>
    <w:rsid w:val="00220AB6"/>
    <w:rsid w:val="00224957"/>
    <w:rsid w:val="002314AA"/>
    <w:rsid w:val="00234022"/>
    <w:rsid w:val="0023504D"/>
    <w:rsid w:val="00237A37"/>
    <w:rsid w:val="0024119C"/>
    <w:rsid w:val="0025202C"/>
    <w:rsid w:val="002562CC"/>
    <w:rsid w:val="00260589"/>
    <w:rsid w:val="00265F75"/>
    <w:rsid w:val="002940F8"/>
    <w:rsid w:val="002B0148"/>
    <w:rsid w:val="002B5E6F"/>
    <w:rsid w:val="002B7856"/>
    <w:rsid w:val="002D3BBD"/>
    <w:rsid w:val="002D4526"/>
    <w:rsid w:val="002D69E1"/>
    <w:rsid w:val="002E5711"/>
    <w:rsid w:val="002F5CF7"/>
    <w:rsid w:val="0030072F"/>
    <w:rsid w:val="003031E1"/>
    <w:rsid w:val="003056D9"/>
    <w:rsid w:val="003102FA"/>
    <w:rsid w:val="003108DA"/>
    <w:rsid w:val="003126B1"/>
    <w:rsid w:val="003169F5"/>
    <w:rsid w:val="0033370B"/>
    <w:rsid w:val="0034309A"/>
    <w:rsid w:val="00351129"/>
    <w:rsid w:val="00352705"/>
    <w:rsid w:val="00370CB6"/>
    <w:rsid w:val="0037321B"/>
    <w:rsid w:val="003A2386"/>
    <w:rsid w:val="003A6F70"/>
    <w:rsid w:val="003B03E0"/>
    <w:rsid w:val="003C23BE"/>
    <w:rsid w:val="003C28FC"/>
    <w:rsid w:val="003C2D10"/>
    <w:rsid w:val="003C7226"/>
    <w:rsid w:val="003D1C14"/>
    <w:rsid w:val="003D3414"/>
    <w:rsid w:val="003E5803"/>
    <w:rsid w:val="003E7C23"/>
    <w:rsid w:val="003F0C49"/>
    <w:rsid w:val="003F4C9C"/>
    <w:rsid w:val="003F6A8D"/>
    <w:rsid w:val="0040475C"/>
    <w:rsid w:val="00406EB0"/>
    <w:rsid w:val="00410D1F"/>
    <w:rsid w:val="0041327F"/>
    <w:rsid w:val="00414CB9"/>
    <w:rsid w:val="00414E48"/>
    <w:rsid w:val="00414E7B"/>
    <w:rsid w:val="004179B7"/>
    <w:rsid w:val="00417FE9"/>
    <w:rsid w:val="004221D4"/>
    <w:rsid w:val="004255B8"/>
    <w:rsid w:val="004315BB"/>
    <w:rsid w:val="00435F66"/>
    <w:rsid w:val="0044271B"/>
    <w:rsid w:val="00443646"/>
    <w:rsid w:val="0044475B"/>
    <w:rsid w:val="00455CB3"/>
    <w:rsid w:val="00460257"/>
    <w:rsid w:val="00463208"/>
    <w:rsid w:val="004661D2"/>
    <w:rsid w:val="004776FF"/>
    <w:rsid w:val="00493D28"/>
    <w:rsid w:val="004A1AA1"/>
    <w:rsid w:val="004B7325"/>
    <w:rsid w:val="004C40EA"/>
    <w:rsid w:val="004C64D9"/>
    <w:rsid w:val="004D0A26"/>
    <w:rsid w:val="004E02CE"/>
    <w:rsid w:val="004E729A"/>
    <w:rsid w:val="004F0BA3"/>
    <w:rsid w:val="004F206F"/>
    <w:rsid w:val="004F56F1"/>
    <w:rsid w:val="00500FFD"/>
    <w:rsid w:val="00514DBA"/>
    <w:rsid w:val="00516914"/>
    <w:rsid w:val="00520AF7"/>
    <w:rsid w:val="00522F6A"/>
    <w:rsid w:val="005236B6"/>
    <w:rsid w:val="005318AB"/>
    <w:rsid w:val="005321E3"/>
    <w:rsid w:val="00532CA2"/>
    <w:rsid w:val="00535035"/>
    <w:rsid w:val="005431DB"/>
    <w:rsid w:val="00551E45"/>
    <w:rsid w:val="00552317"/>
    <w:rsid w:val="0055590B"/>
    <w:rsid w:val="00562649"/>
    <w:rsid w:val="00575235"/>
    <w:rsid w:val="0058067E"/>
    <w:rsid w:val="0058639E"/>
    <w:rsid w:val="005870DF"/>
    <w:rsid w:val="0058776D"/>
    <w:rsid w:val="00592A18"/>
    <w:rsid w:val="005B773B"/>
    <w:rsid w:val="005C66D4"/>
    <w:rsid w:val="005D14C4"/>
    <w:rsid w:val="005D1946"/>
    <w:rsid w:val="005E093F"/>
    <w:rsid w:val="005F468B"/>
    <w:rsid w:val="00612544"/>
    <w:rsid w:val="0061616C"/>
    <w:rsid w:val="00622C6C"/>
    <w:rsid w:val="006301B2"/>
    <w:rsid w:val="006338F2"/>
    <w:rsid w:val="00634485"/>
    <w:rsid w:val="0063673D"/>
    <w:rsid w:val="00645B0C"/>
    <w:rsid w:val="00646A97"/>
    <w:rsid w:val="00663A16"/>
    <w:rsid w:val="00672211"/>
    <w:rsid w:val="00680208"/>
    <w:rsid w:val="00680764"/>
    <w:rsid w:val="006824EF"/>
    <w:rsid w:val="00683A81"/>
    <w:rsid w:val="00684492"/>
    <w:rsid w:val="006914AA"/>
    <w:rsid w:val="00694EB3"/>
    <w:rsid w:val="00695DA7"/>
    <w:rsid w:val="006967D4"/>
    <w:rsid w:val="006A164B"/>
    <w:rsid w:val="006A496D"/>
    <w:rsid w:val="006B59E1"/>
    <w:rsid w:val="006C0991"/>
    <w:rsid w:val="006D21B1"/>
    <w:rsid w:val="006D6457"/>
    <w:rsid w:val="006E44F4"/>
    <w:rsid w:val="006E6389"/>
    <w:rsid w:val="006F30F8"/>
    <w:rsid w:val="006F62CE"/>
    <w:rsid w:val="0071182B"/>
    <w:rsid w:val="00712628"/>
    <w:rsid w:val="00712BC2"/>
    <w:rsid w:val="0071346B"/>
    <w:rsid w:val="007216EA"/>
    <w:rsid w:val="00721966"/>
    <w:rsid w:val="00723D18"/>
    <w:rsid w:val="00724599"/>
    <w:rsid w:val="0072757B"/>
    <w:rsid w:val="00736C06"/>
    <w:rsid w:val="007416E3"/>
    <w:rsid w:val="00742010"/>
    <w:rsid w:val="00744D22"/>
    <w:rsid w:val="00772360"/>
    <w:rsid w:val="007747E6"/>
    <w:rsid w:val="0078087A"/>
    <w:rsid w:val="00792F7F"/>
    <w:rsid w:val="007957C4"/>
    <w:rsid w:val="007A4AB6"/>
    <w:rsid w:val="007B291C"/>
    <w:rsid w:val="007B2ACC"/>
    <w:rsid w:val="007B52C8"/>
    <w:rsid w:val="007B6E55"/>
    <w:rsid w:val="007C0FDA"/>
    <w:rsid w:val="007C3C0E"/>
    <w:rsid w:val="007C4E7D"/>
    <w:rsid w:val="007D0FEE"/>
    <w:rsid w:val="0081298B"/>
    <w:rsid w:val="008217CD"/>
    <w:rsid w:val="00827787"/>
    <w:rsid w:val="00832B51"/>
    <w:rsid w:val="00835ADD"/>
    <w:rsid w:val="00837174"/>
    <w:rsid w:val="00846A21"/>
    <w:rsid w:val="008556C3"/>
    <w:rsid w:val="008562AB"/>
    <w:rsid w:val="00870BFA"/>
    <w:rsid w:val="00873969"/>
    <w:rsid w:val="0087455A"/>
    <w:rsid w:val="00892AFC"/>
    <w:rsid w:val="0089676F"/>
    <w:rsid w:val="008A03F8"/>
    <w:rsid w:val="008B0D27"/>
    <w:rsid w:val="008B2A5B"/>
    <w:rsid w:val="008B7C6D"/>
    <w:rsid w:val="008C0700"/>
    <w:rsid w:val="008C0C70"/>
    <w:rsid w:val="008C17F2"/>
    <w:rsid w:val="008C5597"/>
    <w:rsid w:val="008D1526"/>
    <w:rsid w:val="008D4437"/>
    <w:rsid w:val="008D584A"/>
    <w:rsid w:val="008E1FCA"/>
    <w:rsid w:val="008E3D9C"/>
    <w:rsid w:val="008F0765"/>
    <w:rsid w:val="009141A6"/>
    <w:rsid w:val="009161B0"/>
    <w:rsid w:val="00924E23"/>
    <w:rsid w:val="00926A92"/>
    <w:rsid w:val="0093343E"/>
    <w:rsid w:val="00941A9C"/>
    <w:rsid w:val="00953EC8"/>
    <w:rsid w:val="00955551"/>
    <w:rsid w:val="00957456"/>
    <w:rsid w:val="00966E59"/>
    <w:rsid w:val="00970252"/>
    <w:rsid w:val="00970839"/>
    <w:rsid w:val="00975AA3"/>
    <w:rsid w:val="00975EB9"/>
    <w:rsid w:val="0097629D"/>
    <w:rsid w:val="00976BAB"/>
    <w:rsid w:val="009773AF"/>
    <w:rsid w:val="00983759"/>
    <w:rsid w:val="00986740"/>
    <w:rsid w:val="009A1464"/>
    <w:rsid w:val="009A271C"/>
    <w:rsid w:val="009A67F5"/>
    <w:rsid w:val="009B65F4"/>
    <w:rsid w:val="009C2F32"/>
    <w:rsid w:val="009C46BF"/>
    <w:rsid w:val="009C4EFA"/>
    <w:rsid w:val="009C73B7"/>
    <w:rsid w:val="009D0AB3"/>
    <w:rsid w:val="009D3292"/>
    <w:rsid w:val="009D63A9"/>
    <w:rsid w:val="009E40FB"/>
    <w:rsid w:val="009E5EDA"/>
    <w:rsid w:val="00A032F1"/>
    <w:rsid w:val="00A0442E"/>
    <w:rsid w:val="00A04C79"/>
    <w:rsid w:val="00A14B1D"/>
    <w:rsid w:val="00A35217"/>
    <w:rsid w:val="00A40057"/>
    <w:rsid w:val="00A4593D"/>
    <w:rsid w:val="00A52D06"/>
    <w:rsid w:val="00A53958"/>
    <w:rsid w:val="00A60D1E"/>
    <w:rsid w:val="00A62DC1"/>
    <w:rsid w:val="00A73612"/>
    <w:rsid w:val="00A81140"/>
    <w:rsid w:val="00A824CA"/>
    <w:rsid w:val="00A85A7B"/>
    <w:rsid w:val="00A87E8E"/>
    <w:rsid w:val="00A913AB"/>
    <w:rsid w:val="00AA31E0"/>
    <w:rsid w:val="00AA79A1"/>
    <w:rsid w:val="00AA7C1B"/>
    <w:rsid w:val="00AB21DA"/>
    <w:rsid w:val="00AC248E"/>
    <w:rsid w:val="00AC3F99"/>
    <w:rsid w:val="00AD0AF6"/>
    <w:rsid w:val="00AD13E4"/>
    <w:rsid w:val="00AD2624"/>
    <w:rsid w:val="00AD6AAD"/>
    <w:rsid w:val="00AE0CD2"/>
    <w:rsid w:val="00AE2B18"/>
    <w:rsid w:val="00AF0B38"/>
    <w:rsid w:val="00AF3382"/>
    <w:rsid w:val="00AF3F82"/>
    <w:rsid w:val="00B106EA"/>
    <w:rsid w:val="00B151A8"/>
    <w:rsid w:val="00B23FB2"/>
    <w:rsid w:val="00B27BE5"/>
    <w:rsid w:val="00B337A5"/>
    <w:rsid w:val="00B3561F"/>
    <w:rsid w:val="00B35A45"/>
    <w:rsid w:val="00B36D1D"/>
    <w:rsid w:val="00B4641E"/>
    <w:rsid w:val="00B46E78"/>
    <w:rsid w:val="00B5072E"/>
    <w:rsid w:val="00B53290"/>
    <w:rsid w:val="00B57FE6"/>
    <w:rsid w:val="00B611BF"/>
    <w:rsid w:val="00B64C77"/>
    <w:rsid w:val="00B650A8"/>
    <w:rsid w:val="00B77237"/>
    <w:rsid w:val="00B80485"/>
    <w:rsid w:val="00B85432"/>
    <w:rsid w:val="00B95BF7"/>
    <w:rsid w:val="00BC0341"/>
    <w:rsid w:val="00BC5D71"/>
    <w:rsid w:val="00BD4760"/>
    <w:rsid w:val="00BD7483"/>
    <w:rsid w:val="00BD7A40"/>
    <w:rsid w:val="00BE2776"/>
    <w:rsid w:val="00C06D9C"/>
    <w:rsid w:val="00C0779E"/>
    <w:rsid w:val="00C1644D"/>
    <w:rsid w:val="00C16C5B"/>
    <w:rsid w:val="00C22B05"/>
    <w:rsid w:val="00C30621"/>
    <w:rsid w:val="00C307F0"/>
    <w:rsid w:val="00C360A2"/>
    <w:rsid w:val="00C4493E"/>
    <w:rsid w:val="00C70E2B"/>
    <w:rsid w:val="00C766EF"/>
    <w:rsid w:val="00C80F8C"/>
    <w:rsid w:val="00CA047D"/>
    <w:rsid w:val="00CA510B"/>
    <w:rsid w:val="00CB4015"/>
    <w:rsid w:val="00CC56EA"/>
    <w:rsid w:val="00CC5EAB"/>
    <w:rsid w:val="00CD13BC"/>
    <w:rsid w:val="00CF30E8"/>
    <w:rsid w:val="00D01B99"/>
    <w:rsid w:val="00D12B23"/>
    <w:rsid w:val="00D16EA1"/>
    <w:rsid w:val="00D22D87"/>
    <w:rsid w:val="00D26C0E"/>
    <w:rsid w:val="00D31EEF"/>
    <w:rsid w:val="00D34604"/>
    <w:rsid w:val="00D42804"/>
    <w:rsid w:val="00D45865"/>
    <w:rsid w:val="00D46C00"/>
    <w:rsid w:val="00D557C2"/>
    <w:rsid w:val="00D61026"/>
    <w:rsid w:val="00D64F32"/>
    <w:rsid w:val="00D66D4C"/>
    <w:rsid w:val="00D74C44"/>
    <w:rsid w:val="00D811E0"/>
    <w:rsid w:val="00D93CE4"/>
    <w:rsid w:val="00D95878"/>
    <w:rsid w:val="00DA157D"/>
    <w:rsid w:val="00DA4E7A"/>
    <w:rsid w:val="00DA5071"/>
    <w:rsid w:val="00DA5209"/>
    <w:rsid w:val="00DC223E"/>
    <w:rsid w:val="00DD6A6C"/>
    <w:rsid w:val="00DE6440"/>
    <w:rsid w:val="00DF015D"/>
    <w:rsid w:val="00DF733A"/>
    <w:rsid w:val="00E04840"/>
    <w:rsid w:val="00E10A96"/>
    <w:rsid w:val="00E141A5"/>
    <w:rsid w:val="00E146AA"/>
    <w:rsid w:val="00E15181"/>
    <w:rsid w:val="00E170E8"/>
    <w:rsid w:val="00E27A4A"/>
    <w:rsid w:val="00E27F2A"/>
    <w:rsid w:val="00E313C4"/>
    <w:rsid w:val="00E3480F"/>
    <w:rsid w:val="00E401F1"/>
    <w:rsid w:val="00E414B3"/>
    <w:rsid w:val="00E42755"/>
    <w:rsid w:val="00E43B8E"/>
    <w:rsid w:val="00E45B76"/>
    <w:rsid w:val="00E46383"/>
    <w:rsid w:val="00E50E30"/>
    <w:rsid w:val="00E74EDE"/>
    <w:rsid w:val="00E76ECF"/>
    <w:rsid w:val="00E77EA8"/>
    <w:rsid w:val="00E8209A"/>
    <w:rsid w:val="00E91550"/>
    <w:rsid w:val="00E91A10"/>
    <w:rsid w:val="00EA27CB"/>
    <w:rsid w:val="00EA5EEB"/>
    <w:rsid w:val="00EA7874"/>
    <w:rsid w:val="00EB7480"/>
    <w:rsid w:val="00EB7DE6"/>
    <w:rsid w:val="00EB7F1A"/>
    <w:rsid w:val="00EC0002"/>
    <w:rsid w:val="00ED5EE9"/>
    <w:rsid w:val="00ED77C8"/>
    <w:rsid w:val="00EF79A6"/>
    <w:rsid w:val="00EF7F7A"/>
    <w:rsid w:val="00F00A8E"/>
    <w:rsid w:val="00F01984"/>
    <w:rsid w:val="00F01E1B"/>
    <w:rsid w:val="00F05BE0"/>
    <w:rsid w:val="00F06505"/>
    <w:rsid w:val="00F069BC"/>
    <w:rsid w:val="00F15420"/>
    <w:rsid w:val="00F1579C"/>
    <w:rsid w:val="00F2752A"/>
    <w:rsid w:val="00F36CDE"/>
    <w:rsid w:val="00F44E84"/>
    <w:rsid w:val="00F45BF1"/>
    <w:rsid w:val="00F50313"/>
    <w:rsid w:val="00F5073D"/>
    <w:rsid w:val="00F548A9"/>
    <w:rsid w:val="00F54D8B"/>
    <w:rsid w:val="00F57D55"/>
    <w:rsid w:val="00F67F8E"/>
    <w:rsid w:val="00F7009C"/>
    <w:rsid w:val="00F75801"/>
    <w:rsid w:val="00F84DB8"/>
    <w:rsid w:val="00F8583B"/>
    <w:rsid w:val="00F92AF0"/>
    <w:rsid w:val="00F92F15"/>
    <w:rsid w:val="00F9624E"/>
    <w:rsid w:val="00FA05FB"/>
    <w:rsid w:val="00FA0CB0"/>
    <w:rsid w:val="00FA6221"/>
    <w:rsid w:val="00FB48D6"/>
    <w:rsid w:val="00FD048A"/>
    <w:rsid w:val="00FE6B43"/>
    <w:rsid w:val="00FE72F4"/>
    <w:rsid w:val="00FE7408"/>
    <w:rsid w:val="00FF039F"/>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A9A97"/>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styleId="Refdecomentario">
    <w:name w:val="annotation reference"/>
    <w:basedOn w:val="Fuentedeprrafopredeter"/>
    <w:uiPriority w:val="99"/>
    <w:semiHidden/>
    <w:unhideWhenUsed/>
    <w:rsid w:val="006914AA"/>
    <w:rPr>
      <w:sz w:val="16"/>
      <w:szCs w:val="16"/>
    </w:rPr>
  </w:style>
  <w:style w:type="paragraph" w:styleId="Textocomentario">
    <w:name w:val="annotation text"/>
    <w:basedOn w:val="Normal"/>
    <w:link w:val="TextocomentarioCar"/>
    <w:uiPriority w:val="99"/>
    <w:semiHidden/>
    <w:unhideWhenUsed/>
    <w:rsid w:val="006914AA"/>
    <w:rPr>
      <w:sz w:val="20"/>
      <w:szCs w:val="20"/>
    </w:rPr>
  </w:style>
  <w:style w:type="character" w:customStyle="1" w:styleId="TextocomentarioCar">
    <w:name w:val="Texto comentario Car"/>
    <w:basedOn w:val="Fuentedeprrafopredeter"/>
    <w:link w:val="Textocomentario"/>
    <w:uiPriority w:val="99"/>
    <w:semiHidden/>
    <w:rsid w:val="006914A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6914AA"/>
    <w:rPr>
      <w:b/>
      <w:bCs/>
    </w:rPr>
  </w:style>
  <w:style w:type="character" w:customStyle="1" w:styleId="AsuntodelcomentarioCar">
    <w:name w:val="Asunto del comentario Car"/>
    <w:basedOn w:val="TextocomentarioCar"/>
    <w:link w:val="Asuntodelcomentario"/>
    <w:uiPriority w:val="99"/>
    <w:semiHidden/>
    <w:rsid w:val="006914AA"/>
    <w:rPr>
      <w:rFonts w:ascii="Times New Roman" w:eastAsia="Times New Roman" w:hAnsi="Times New Roman" w:cs="Times New Roman"/>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7432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CCAC8-219C-4F52-8704-9BAF936A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1173</Words>
  <Characters>6456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7</cp:revision>
  <cp:lastPrinted>2019-11-11T23:40:00Z</cp:lastPrinted>
  <dcterms:created xsi:type="dcterms:W3CDTF">2019-11-11T17:27:00Z</dcterms:created>
  <dcterms:modified xsi:type="dcterms:W3CDTF">2019-12-17T23:29:00Z</dcterms:modified>
</cp:coreProperties>
</file>