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AE1" w:rsidRPr="003A5187" w:rsidRDefault="00EB1AE1" w:rsidP="003A5187">
      <w:pPr>
        <w:spacing w:before="240" w:after="240" w:line="360" w:lineRule="auto"/>
        <w:ind w:right="-142"/>
        <w:jc w:val="center"/>
        <w:rPr>
          <w:rFonts w:ascii="Palatino Linotype" w:eastAsiaTheme="minorEastAsia" w:hAnsi="Palatino Linotype"/>
          <w:b/>
          <w:sz w:val="24"/>
          <w:szCs w:val="24"/>
          <w:lang w:val="es-ES_tradnl" w:eastAsia="es-ES"/>
        </w:rPr>
      </w:pPr>
      <w:bookmarkStart w:id="0" w:name="_GoBack"/>
      <w:bookmarkEnd w:id="0"/>
      <w:r w:rsidRPr="003A5187">
        <w:rPr>
          <w:rFonts w:ascii="Palatino Linotype" w:eastAsiaTheme="minorEastAsia" w:hAnsi="Palatino Linotype"/>
          <w:b/>
          <w:sz w:val="24"/>
          <w:szCs w:val="24"/>
          <w:lang w:val="es-ES_tradnl" w:eastAsia="es-ES"/>
        </w:rPr>
        <w:t>LÍNEAS ARGUMENTATIVAS</w:t>
      </w:r>
    </w:p>
    <w:p w:rsidR="00287A8C" w:rsidRPr="003A5187" w:rsidRDefault="003A5187" w:rsidP="003A5187">
      <w:pPr>
        <w:spacing w:before="240" w:after="240" w:line="360" w:lineRule="auto"/>
        <w:jc w:val="both"/>
        <w:rPr>
          <w:rFonts w:ascii="Palatino Linotype" w:eastAsia="MS Mincho" w:hAnsi="Palatino Linotype" w:cs="Arial"/>
          <w:sz w:val="24"/>
          <w:szCs w:val="24"/>
          <w:lang w:val="es-ES_tradnl" w:eastAsia="es-ES"/>
        </w:rPr>
      </w:pPr>
      <w:r>
        <w:rPr>
          <w:rFonts w:ascii="Palatino Linotype" w:eastAsia="MS Mincho" w:hAnsi="Palatino Linotype" w:cs="Arial"/>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1874936</wp:posOffset>
                </wp:positionV>
                <wp:extent cx="5923128" cy="5063319"/>
                <wp:effectExtent l="19050" t="19050" r="20955" b="23495"/>
                <wp:wrapNone/>
                <wp:docPr id="1" name="Conector recto 1"/>
                <wp:cNvGraphicFramePr/>
                <a:graphic xmlns:a="http://schemas.openxmlformats.org/drawingml/2006/main">
                  <a:graphicData uri="http://schemas.microsoft.com/office/word/2010/wordprocessingShape">
                    <wps:wsp>
                      <wps:cNvCnPr/>
                      <wps:spPr>
                        <a:xfrm flipH="1" flipV="1">
                          <a:off x="0" y="0"/>
                          <a:ext cx="5923128" cy="506331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6D5280" id="Conector recto 1" o:spid="_x0000_s1026" style="position:absolute;flip:x 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15.2pt,147.65pt" to="881.6pt,5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" strokecolor="#5b9bd5 [3204]" strokeweight="3pt">
                <v:stroke joinstyle="miter"/>
                <w10:wrap anchorx="margin"/>
              </v:line>
            </w:pict>
          </mc:Fallback>
        </mc:AlternateContent>
      </w:r>
      <w:r w:rsidR="00287A8C" w:rsidRPr="003A5187">
        <w:rPr>
          <w:rFonts w:ascii="Palatino Linotype" w:eastAsia="MS Mincho" w:hAnsi="Palatino Linotype" w:cs="Arial"/>
          <w:b/>
          <w:sz w:val="24"/>
          <w:szCs w:val="24"/>
          <w:lang w:val="es-ES_tradnl" w:eastAsia="es-ES"/>
        </w:rPr>
        <w:t>MODIFICACIÓN DEL ACTO IMPUGNADO, EL SOBRESEIMIENTO DEL RECURSO POR</w:t>
      </w:r>
      <w:r w:rsidR="00287A8C" w:rsidRPr="003A5187">
        <w:rPr>
          <w:rFonts w:ascii="Palatino Linotype" w:eastAsia="MS Mincho" w:hAnsi="Palatino Linotype" w:cs="Arial"/>
          <w:sz w:val="24"/>
          <w:szCs w:val="24"/>
          <w:lang w:val="es-ES_tradnl" w:eastAsia="es-ES"/>
        </w:rPr>
        <w:t xml:space="preserve">. En los casos en que el Sujeto Obligado modifica o revoca dejando al acto </w:t>
      </w:r>
      <w:proofErr w:type="gramStart"/>
      <w:r w:rsidR="00287A8C" w:rsidRPr="003A5187">
        <w:rPr>
          <w:rFonts w:ascii="Palatino Linotype" w:eastAsia="MS Mincho" w:hAnsi="Palatino Linotype" w:cs="Arial"/>
          <w:sz w:val="24"/>
          <w:szCs w:val="24"/>
          <w:lang w:val="es-ES_tradnl" w:eastAsia="es-ES"/>
        </w:rPr>
        <w:t>combatido</w:t>
      </w:r>
      <w:proofErr w:type="gramEnd"/>
      <w:r w:rsidR="00287A8C" w:rsidRPr="003A5187">
        <w:rPr>
          <w:rFonts w:ascii="Palatino Linotype" w:eastAsia="MS Mincho" w:hAnsi="Palatino Linotype" w:cs="Arial"/>
          <w:sz w:val="24"/>
          <w:szCs w:val="24"/>
          <w:lang w:val="es-ES_tradnl" w:eastAsia="es-ES"/>
        </w:rPr>
        <w:t xml:space="preserve"> sin efectos o materia, es decir, se emite una respuesta diversa o agrega información a la inicialmente presentada, y en ésta se subsanan las deficiencias que se hubieran tenido, en consecuencia queda satisfecho de modo exhaustivo el derecho promovido por el particular.</w:t>
      </w:r>
    </w:p>
    <w:p w:rsidR="00EB1AE1" w:rsidRPr="003A5187" w:rsidRDefault="00EB1AE1"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201A89" w:rsidRPr="003A5187" w:rsidRDefault="00201A89" w:rsidP="003A5187">
      <w:pPr>
        <w:spacing w:before="240" w:after="240" w:line="360" w:lineRule="auto"/>
        <w:ind w:right="-142"/>
        <w:jc w:val="both"/>
        <w:rPr>
          <w:rFonts w:ascii="Palatino Linotype" w:eastAsia="Times New Roman" w:hAnsi="Palatino Linotype" w:cs="Arial"/>
          <w:color w:val="000000"/>
          <w:sz w:val="24"/>
          <w:szCs w:val="24"/>
          <w:lang w:val="es-ES" w:eastAsia="es-MX"/>
        </w:rPr>
      </w:pPr>
    </w:p>
    <w:p w:rsidR="00EB1AE1" w:rsidRPr="003A5187" w:rsidRDefault="00EB1AE1" w:rsidP="003A5187">
      <w:pPr>
        <w:spacing w:before="240" w:after="240" w:line="360" w:lineRule="auto"/>
        <w:ind w:right="-142"/>
        <w:jc w:val="center"/>
        <w:rPr>
          <w:rFonts w:ascii="Palatino Linotype" w:eastAsiaTheme="minorEastAsia" w:hAnsi="Palatino Linotype"/>
          <w:sz w:val="24"/>
          <w:szCs w:val="24"/>
          <w:lang w:val="es-ES_tradnl" w:eastAsia="es-ES"/>
        </w:rPr>
      </w:pPr>
      <w:r w:rsidRPr="003A5187">
        <w:rPr>
          <w:rFonts w:ascii="Palatino Linotype" w:eastAsiaTheme="minorEastAsia" w:hAnsi="Palatino Linotype"/>
          <w:b/>
          <w:sz w:val="24"/>
          <w:szCs w:val="24"/>
          <w:lang w:val="es-ES_tradnl" w:eastAsia="es-ES"/>
        </w:rPr>
        <w:lastRenderedPageBreak/>
        <w:t>Índice</w:t>
      </w:r>
      <w:r w:rsidRPr="003A5187">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EB1AE1" w:rsidRPr="003A5187" w:rsidRDefault="00EB1AE1" w:rsidP="003A5187">
          <w:pPr>
            <w:keepNext/>
            <w:keepLines/>
            <w:spacing w:before="240" w:after="0" w:line="360" w:lineRule="auto"/>
            <w:ind w:right="-142"/>
            <w:rPr>
              <w:rFonts w:ascii="Palatino Linotype" w:eastAsiaTheme="majorEastAsia" w:hAnsi="Palatino Linotype" w:cstheme="majorBidi"/>
              <w:b/>
              <w:sz w:val="24"/>
              <w:szCs w:val="24"/>
              <w:lang w:eastAsia="es-MX"/>
            </w:rPr>
          </w:pPr>
        </w:p>
        <w:p w:rsidR="00287A8C" w:rsidRPr="003A5187" w:rsidRDefault="00EB1AE1" w:rsidP="003A5187">
          <w:pPr>
            <w:pStyle w:val="TDC1"/>
            <w:tabs>
              <w:tab w:val="right" w:leader="dot" w:pos="8828"/>
            </w:tabs>
            <w:spacing w:line="360" w:lineRule="auto"/>
            <w:rPr>
              <w:rFonts w:ascii="Palatino Linotype" w:hAnsi="Palatino Linotype"/>
              <w:noProof/>
              <w:sz w:val="24"/>
              <w:szCs w:val="24"/>
            </w:rPr>
          </w:pPr>
          <w:r w:rsidRPr="003A5187">
            <w:rPr>
              <w:rFonts w:ascii="Palatino Linotype" w:eastAsiaTheme="minorEastAsia" w:hAnsi="Palatino Linotype"/>
              <w:b/>
              <w:sz w:val="24"/>
              <w:szCs w:val="24"/>
              <w:lang w:val="es-ES_tradnl" w:eastAsia="es-ES"/>
            </w:rPr>
            <w:fldChar w:fldCharType="begin"/>
          </w:r>
          <w:r w:rsidRPr="003A5187">
            <w:rPr>
              <w:rFonts w:ascii="Palatino Linotype" w:eastAsiaTheme="minorEastAsia" w:hAnsi="Palatino Linotype"/>
              <w:b/>
              <w:sz w:val="24"/>
              <w:szCs w:val="24"/>
              <w:lang w:val="es-ES_tradnl" w:eastAsia="es-ES"/>
            </w:rPr>
            <w:instrText xml:space="preserve"> TOC \o "1-3" \h \z \u </w:instrText>
          </w:r>
          <w:r w:rsidRPr="003A5187">
            <w:rPr>
              <w:rFonts w:ascii="Palatino Linotype" w:eastAsiaTheme="minorEastAsia" w:hAnsi="Palatino Linotype"/>
              <w:b/>
              <w:sz w:val="24"/>
              <w:szCs w:val="24"/>
              <w:lang w:val="es-ES_tradnl" w:eastAsia="es-ES"/>
            </w:rPr>
            <w:fldChar w:fldCharType="separate"/>
          </w:r>
          <w:hyperlink w:anchor="_Toc26956413" w:history="1">
            <w:r w:rsidR="00287A8C" w:rsidRPr="003A5187">
              <w:rPr>
                <w:rStyle w:val="Hipervnculo"/>
                <w:rFonts w:ascii="Palatino Linotype" w:eastAsiaTheme="majorEastAsia" w:hAnsi="Palatino Linotype" w:cstheme="majorBidi"/>
                <w:b/>
                <w:noProof/>
                <w:sz w:val="24"/>
                <w:szCs w:val="24"/>
              </w:rPr>
              <w:t>A N T E C E D E N T E S</w:t>
            </w:r>
            <w:r w:rsidR="00287A8C" w:rsidRPr="003A5187">
              <w:rPr>
                <w:rFonts w:ascii="Palatino Linotype" w:hAnsi="Palatino Linotype"/>
                <w:noProof/>
                <w:webHidden/>
                <w:sz w:val="24"/>
                <w:szCs w:val="24"/>
              </w:rPr>
              <w:tab/>
            </w:r>
            <w:r w:rsidR="00287A8C" w:rsidRPr="003A5187">
              <w:rPr>
                <w:rFonts w:ascii="Palatino Linotype" w:hAnsi="Palatino Linotype"/>
                <w:noProof/>
                <w:webHidden/>
                <w:sz w:val="24"/>
                <w:szCs w:val="24"/>
              </w:rPr>
              <w:fldChar w:fldCharType="begin"/>
            </w:r>
            <w:r w:rsidR="00287A8C" w:rsidRPr="003A5187">
              <w:rPr>
                <w:rFonts w:ascii="Palatino Linotype" w:hAnsi="Palatino Linotype"/>
                <w:noProof/>
                <w:webHidden/>
                <w:sz w:val="24"/>
                <w:szCs w:val="24"/>
              </w:rPr>
              <w:instrText xml:space="preserve"> PAGEREF _Toc26956413 \h </w:instrText>
            </w:r>
            <w:r w:rsidR="00287A8C" w:rsidRPr="003A5187">
              <w:rPr>
                <w:rFonts w:ascii="Palatino Linotype" w:hAnsi="Palatino Linotype"/>
                <w:noProof/>
                <w:webHidden/>
                <w:sz w:val="24"/>
                <w:szCs w:val="24"/>
              </w:rPr>
            </w:r>
            <w:r w:rsidR="00287A8C" w:rsidRPr="003A5187">
              <w:rPr>
                <w:rFonts w:ascii="Palatino Linotype" w:hAnsi="Palatino Linotype"/>
                <w:noProof/>
                <w:webHidden/>
                <w:sz w:val="24"/>
                <w:szCs w:val="24"/>
              </w:rPr>
              <w:fldChar w:fldCharType="separate"/>
            </w:r>
            <w:r w:rsidR="003A5187">
              <w:rPr>
                <w:rFonts w:ascii="Palatino Linotype" w:hAnsi="Palatino Linotype"/>
                <w:noProof/>
                <w:webHidden/>
                <w:sz w:val="24"/>
                <w:szCs w:val="24"/>
              </w:rPr>
              <w:t>3</w:t>
            </w:r>
            <w:r w:rsidR="00287A8C" w:rsidRPr="003A5187">
              <w:rPr>
                <w:rFonts w:ascii="Palatino Linotype" w:hAnsi="Palatino Linotype"/>
                <w:noProof/>
                <w:webHidden/>
                <w:sz w:val="24"/>
                <w:szCs w:val="24"/>
              </w:rPr>
              <w:fldChar w:fldCharType="end"/>
            </w:r>
          </w:hyperlink>
        </w:p>
        <w:p w:rsidR="00287A8C" w:rsidRPr="003A5187" w:rsidRDefault="00333A3A" w:rsidP="003A5187">
          <w:pPr>
            <w:pStyle w:val="TDC1"/>
            <w:tabs>
              <w:tab w:val="right" w:leader="dot" w:pos="8828"/>
            </w:tabs>
            <w:spacing w:line="360" w:lineRule="auto"/>
            <w:rPr>
              <w:rFonts w:ascii="Palatino Linotype" w:hAnsi="Palatino Linotype"/>
              <w:noProof/>
              <w:sz w:val="24"/>
              <w:szCs w:val="24"/>
            </w:rPr>
          </w:pPr>
          <w:hyperlink w:anchor="_Toc26956414" w:history="1">
            <w:r w:rsidR="00287A8C" w:rsidRPr="003A5187">
              <w:rPr>
                <w:rStyle w:val="Hipervnculo"/>
                <w:rFonts w:ascii="Palatino Linotype" w:eastAsiaTheme="majorEastAsia" w:hAnsi="Palatino Linotype" w:cstheme="majorBidi"/>
                <w:b/>
                <w:noProof/>
                <w:sz w:val="24"/>
                <w:szCs w:val="24"/>
              </w:rPr>
              <w:t>C O N S I D E R A N D O</w:t>
            </w:r>
            <w:r w:rsidR="00287A8C" w:rsidRPr="003A5187">
              <w:rPr>
                <w:rFonts w:ascii="Palatino Linotype" w:hAnsi="Palatino Linotype"/>
                <w:noProof/>
                <w:webHidden/>
                <w:sz w:val="24"/>
                <w:szCs w:val="24"/>
              </w:rPr>
              <w:tab/>
            </w:r>
            <w:r w:rsidR="00287A8C" w:rsidRPr="003A5187">
              <w:rPr>
                <w:rFonts w:ascii="Palatino Linotype" w:hAnsi="Palatino Linotype"/>
                <w:noProof/>
                <w:webHidden/>
                <w:sz w:val="24"/>
                <w:szCs w:val="24"/>
              </w:rPr>
              <w:fldChar w:fldCharType="begin"/>
            </w:r>
            <w:r w:rsidR="00287A8C" w:rsidRPr="003A5187">
              <w:rPr>
                <w:rFonts w:ascii="Palatino Linotype" w:hAnsi="Palatino Linotype"/>
                <w:noProof/>
                <w:webHidden/>
                <w:sz w:val="24"/>
                <w:szCs w:val="24"/>
              </w:rPr>
              <w:instrText xml:space="preserve"> PAGEREF _Toc26956414 \h </w:instrText>
            </w:r>
            <w:r w:rsidR="00287A8C" w:rsidRPr="003A5187">
              <w:rPr>
                <w:rFonts w:ascii="Palatino Linotype" w:hAnsi="Palatino Linotype"/>
                <w:noProof/>
                <w:webHidden/>
                <w:sz w:val="24"/>
                <w:szCs w:val="24"/>
              </w:rPr>
            </w:r>
            <w:r w:rsidR="00287A8C" w:rsidRPr="003A5187">
              <w:rPr>
                <w:rFonts w:ascii="Palatino Linotype" w:hAnsi="Palatino Linotype"/>
                <w:noProof/>
                <w:webHidden/>
                <w:sz w:val="24"/>
                <w:szCs w:val="24"/>
              </w:rPr>
              <w:fldChar w:fldCharType="separate"/>
            </w:r>
            <w:r w:rsidR="003A5187">
              <w:rPr>
                <w:rFonts w:ascii="Palatino Linotype" w:hAnsi="Palatino Linotype"/>
                <w:noProof/>
                <w:webHidden/>
                <w:sz w:val="24"/>
                <w:szCs w:val="24"/>
              </w:rPr>
              <w:t>6</w:t>
            </w:r>
            <w:r w:rsidR="00287A8C" w:rsidRPr="003A5187">
              <w:rPr>
                <w:rFonts w:ascii="Palatino Linotype" w:hAnsi="Palatino Linotype"/>
                <w:noProof/>
                <w:webHidden/>
                <w:sz w:val="24"/>
                <w:szCs w:val="24"/>
              </w:rPr>
              <w:fldChar w:fldCharType="end"/>
            </w:r>
          </w:hyperlink>
        </w:p>
        <w:p w:rsidR="00287A8C" w:rsidRPr="003A5187" w:rsidRDefault="00333A3A" w:rsidP="003A5187">
          <w:pPr>
            <w:pStyle w:val="TDC2"/>
            <w:tabs>
              <w:tab w:val="right" w:leader="dot" w:pos="8828"/>
            </w:tabs>
            <w:spacing w:line="360" w:lineRule="auto"/>
            <w:ind w:left="0"/>
            <w:rPr>
              <w:rFonts w:ascii="Palatino Linotype" w:hAnsi="Palatino Linotype"/>
              <w:noProof/>
              <w:sz w:val="24"/>
              <w:szCs w:val="24"/>
            </w:rPr>
          </w:pPr>
          <w:hyperlink w:anchor="_Toc26956415" w:history="1">
            <w:r w:rsidR="00287A8C" w:rsidRPr="003A5187">
              <w:rPr>
                <w:rStyle w:val="Hipervnculo"/>
                <w:rFonts w:ascii="Palatino Linotype" w:eastAsiaTheme="majorEastAsia" w:hAnsi="Palatino Linotype" w:cstheme="majorBidi"/>
                <w:b/>
                <w:noProof/>
                <w:sz w:val="24"/>
                <w:szCs w:val="24"/>
              </w:rPr>
              <w:t>PRIMERO. De la competencia.</w:t>
            </w:r>
            <w:r w:rsidR="00287A8C" w:rsidRPr="003A5187">
              <w:rPr>
                <w:rFonts w:ascii="Palatino Linotype" w:hAnsi="Palatino Linotype"/>
                <w:noProof/>
                <w:webHidden/>
                <w:sz w:val="24"/>
                <w:szCs w:val="24"/>
              </w:rPr>
              <w:tab/>
            </w:r>
            <w:r w:rsidR="00287A8C" w:rsidRPr="003A5187">
              <w:rPr>
                <w:rFonts w:ascii="Palatino Linotype" w:hAnsi="Palatino Linotype"/>
                <w:noProof/>
                <w:webHidden/>
                <w:sz w:val="24"/>
                <w:szCs w:val="24"/>
              </w:rPr>
              <w:fldChar w:fldCharType="begin"/>
            </w:r>
            <w:r w:rsidR="00287A8C" w:rsidRPr="003A5187">
              <w:rPr>
                <w:rFonts w:ascii="Palatino Linotype" w:hAnsi="Palatino Linotype"/>
                <w:noProof/>
                <w:webHidden/>
                <w:sz w:val="24"/>
                <w:szCs w:val="24"/>
              </w:rPr>
              <w:instrText xml:space="preserve"> PAGEREF _Toc26956415 \h </w:instrText>
            </w:r>
            <w:r w:rsidR="00287A8C" w:rsidRPr="003A5187">
              <w:rPr>
                <w:rFonts w:ascii="Palatino Linotype" w:hAnsi="Palatino Linotype"/>
                <w:noProof/>
                <w:webHidden/>
                <w:sz w:val="24"/>
                <w:szCs w:val="24"/>
              </w:rPr>
            </w:r>
            <w:r w:rsidR="00287A8C" w:rsidRPr="003A5187">
              <w:rPr>
                <w:rFonts w:ascii="Palatino Linotype" w:hAnsi="Palatino Linotype"/>
                <w:noProof/>
                <w:webHidden/>
                <w:sz w:val="24"/>
                <w:szCs w:val="24"/>
              </w:rPr>
              <w:fldChar w:fldCharType="separate"/>
            </w:r>
            <w:r w:rsidR="003A5187">
              <w:rPr>
                <w:rFonts w:ascii="Palatino Linotype" w:hAnsi="Palatino Linotype"/>
                <w:noProof/>
                <w:webHidden/>
                <w:sz w:val="24"/>
                <w:szCs w:val="24"/>
              </w:rPr>
              <w:t>6</w:t>
            </w:r>
            <w:r w:rsidR="00287A8C" w:rsidRPr="003A5187">
              <w:rPr>
                <w:rFonts w:ascii="Palatino Linotype" w:hAnsi="Palatino Linotype"/>
                <w:noProof/>
                <w:webHidden/>
                <w:sz w:val="24"/>
                <w:szCs w:val="24"/>
              </w:rPr>
              <w:fldChar w:fldCharType="end"/>
            </w:r>
          </w:hyperlink>
        </w:p>
        <w:p w:rsidR="00287A8C" w:rsidRPr="003A5187" w:rsidRDefault="00333A3A" w:rsidP="003A5187">
          <w:pPr>
            <w:pStyle w:val="TDC2"/>
            <w:tabs>
              <w:tab w:val="right" w:leader="dot" w:pos="8828"/>
            </w:tabs>
            <w:spacing w:line="360" w:lineRule="auto"/>
            <w:ind w:left="0"/>
            <w:rPr>
              <w:rFonts w:ascii="Palatino Linotype" w:hAnsi="Palatino Linotype"/>
              <w:noProof/>
              <w:sz w:val="24"/>
              <w:szCs w:val="24"/>
            </w:rPr>
          </w:pPr>
          <w:hyperlink w:anchor="_Toc26956416" w:history="1">
            <w:r w:rsidR="00287A8C" w:rsidRPr="003A5187">
              <w:rPr>
                <w:rStyle w:val="Hipervnculo"/>
                <w:rFonts w:ascii="Palatino Linotype" w:eastAsiaTheme="majorEastAsia" w:hAnsi="Palatino Linotype" w:cstheme="majorBidi"/>
                <w:b/>
                <w:noProof/>
                <w:sz w:val="24"/>
                <w:szCs w:val="24"/>
              </w:rPr>
              <w:t>SEGUNDO. De la oportunidad y procedencia.</w:t>
            </w:r>
            <w:r w:rsidR="00287A8C" w:rsidRPr="003A5187">
              <w:rPr>
                <w:rFonts w:ascii="Palatino Linotype" w:hAnsi="Palatino Linotype"/>
                <w:noProof/>
                <w:webHidden/>
                <w:sz w:val="24"/>
                <w:szCs w:val="24"/>
              </w:rPr>
              <w:tab/>
            </w:r>
            <w:r w:rsidR="00287A8C" w:rsidRPr="003A5187">
              <w:rPr>
                <w:rFonts w:ascii="Palatino Linotype" w:hAnsi="Palatino Linotype"/>
                <w:noProof/>
                <w:webHidden/>
                <w:sz w:val="24"/>
                <w:szCs w:val="24"/>
              </w:rPr>
              <w:fldChar w:fldCharType="begin"/>
            </w:r>
            <w:r w:rsidR="00287A8C" w:rsidRPr="003A5187">
              <w:rPr>
                <w:rFonts w:ascii="Palatino Linotype" w:hAnsi="Palatino Linotype"/>
                <w:noProof/>
                <w:webHidden/>
                <w:sz w:val="24"/>
                <w:szCs w:val="24"/>
              </w:rPr>
              <w:instrText xml:space="preserve"> PAGEREF _Toc26956416 \h </w:instrText>
            </w:r>
            <w:r w:rsidR="00287A8C" w:rsidRPr="003A5187">
              <w:rPr>
                <w:rFonts w:ascii="Palatino Linotype" w:hAnsi="Palatino Linotype"/>
                <w:noProof/>
                <w:webHidden/>
                <w:sz w:val="24"/>
                <w:szCs w:val="24"/>
              </w:rPr>
            </w:r>
            <w:r w:rsidR="00287A8C" w:rsidRPr="003A5187">
              <w:rPr>
                <w:rFonts w:ascii="Palatino Linotype" w:hAnsi="Palatino Linotype"/>
                <w:noProof/>
                <w:webHidden/>
                <w:sz w:val="24"/>
                <w:szCs w:val="24"/>
              </w:rPr>
              <w:fldChar w:fldCharType="separate"/>
            </w:r>
            <w:r w:rsidR="003A5187">
              <w:rPr>
                <w:rFonts w:ascii="Palatino Linotype" w:hAnsi="Palatino Linotype"/>
                <w:noProof/>
                <w:webHidden/>
                <w:sz w:val="24"/>
                <w:szCs w:val="24"/>
              </w:rPr>
              <w:t>7</w:t>
            </w:r>
            <w:r w:rsidR="00287A8C" w:rsidRPr="003A5187">
              <w:rPr>
                <w:rFonts w:ascii="Palatino Linotype" w:hAnsi="Palatino Linotype"/>
                <w:noProof/>
                <w:webHidden/>
                <w:sz w:val="24"/>
                <w:szCs w:val="24"/>
              </w:rPr>
              <w:fldChar w:fldCharType="end"/>
            </w:r>
          </w:hyperlink>
        </w:p>
        <w:p w:rsidR="00287A8C" w:rsidRPr="003A5187" w:rsidRDefault="00333A3A" w:rsidP="003A5187">
          <w:pPr>
            <w:pStyle w:val="TDC1"/>
            <w:tabs>
              <w:tab w:val="right" w:leader="dot" w:pos="8828"/>
            </w:tabs>
            <w:spacing w:line="360" w:lineRule="auto"/>
            <w:rPr>
              <w:rFonts w:ascii="Palatino Linotype" w:hAnsi="Palatino Linotype"/>
              <w:noProof/>
              <w:sz w:val="24"/>
              <w:szCs w:val="24"/>
            </w:rPr>
          </w:pPr>
          <w:hyperlink w:anchor="_Toc26956417" w:history="1">
            <w:r w:rsidR="00287A8C" w:rsidRPr="003A5187">
              <w:rPr>
                <w:rStyle w:val="Hipervnculo"/>
                <w:rFonts w:ascii="Palatino Linotype" w:eastAsia="MS Mincho" w:hAnsi="Palatino Linotype" w:cstheme="majorBidi"/>
                <w:b/>
                <w:noProof/>
                <w:sz w:val="24"/>
                <w:szCs w:val="24"/>
                <w:lang w:val="es-ES_tradnl" w:eastAsia="es-ES"/>
              </w:rPr>
              <w:t>TERCERO. De las causales del sobreseimiento.</w:t>
            </w:r>
            <w:r w:rsidR="00287A8C" w:rsidRPr="003A5187">
              <w:rPr>
                <w:rFonts w:ascii="Palatino Linotype" w:hAnsi="Palatino Linotype"/>
                <w:noProof/>
                <w:webHidden/>
                <w:sz w:val="24"/>
                <w:szCs w:val="24"/>
              </w:rPr>
              <w:tab/>
            </w:r>
            <w:r w:rsidR="00287A8C" w:rsidRPr="003A5187">
              <w:rPr>
                <w:rFonts w:ascii="Palatino Linotype" w:hAnsi="Palatino Linotype"/>
                <w:noProof/>
                <w:webHidden/>
                <w:sz w:val="24"/>
                <w:szCs w:val="24"/>
              </w:rPr>
              <w:fldChar w:fldCharType="begin"/>
            </w:r>
            <w:r w:rsidR="00287A8C" w:rsidRPr="003A5187">
              <w:rPr>
                <w:rFonts w:ascii="Palatino Linotype" w:hAnsi="Palatino Linotype"/>
                <w:noProof/>
                <w:webHidden/>
                <w:sz w:val="24"/>
                <w:szCs w:val="24"/>
              </w:rPr>
              <w:instrText xml:space="preserve"> PAGEREF _Toc26956417 \h </w:instrText>
            </w:r>
            <w:r w:rsidR="00287A8C" w:rsidRPr="003A5187">
              <w:rPr>
                <w:rFonts w:ascii="Palatino Linotype" w:hAnsi="Palatino Linotype"/>
                <w:noProof/>
                <w:webHidden/>
                <w:sz w:val="24"/>
                <w:szCs w:val="24"/>
              </w:rPr>
            </w:r>
            <w:r w:rsidR="00287A8C" w:rsidRPr="003A5187">
              <w:rPr>
                <w:rFonts w:ascii="Palatino Linotype" w:hAnsi="Palatino Linotype"/>
                <w:noProof/>
                <w:webHidden/>
                <w:sz w:val="24"/>
                <w:szCs w:val="24"/>
              </w:rPr>
              <w:fldChar w:fldCharType="separate"/>
            </w:r>
            <w:r w:rsidR="003A5187">
              <w:rPr>
                <w:rFonts w:ascii="Palatino Linotype" w:hAnsi="Palatino Linotype"/>
                <w:noProof/>
                <w:webHidden/>
                <w:sz w:val="24"/>
                <w:szCs w:val="24"/>
              </w:rPr>
              <w:t>8</w:t>
            </w:r>
            <w:r w:rsidR="00287A8C" w:rsidRPr="003A5187">
              <w:rPr>
                <w:rFonts w:ascii="Palatino Linotype" w:hAnsi="Palatino Linotype"/>
                <w:noProof/>
                <w:webHidden/>
                <w:sz w:val="24"/>
                <w:szCs w:val="24"/>
              </w:rPr>
              <w:fldChar w:fldCharType="end"/>
            </w:r>
          </w:hyperlink>
        </w:p>
        <w:p w:rsidR="00287A8C" w:rsidRPr="003A5187" w:rsidRDefault="003A5187" w:rsidP="003A5187">
          <w:pPr>
            <w:pStyle w:val="TDC1"/>
            <w:tabs>
              <w:tab w:val="right" w:leader="dot" w:pos="8828"/>
            </w:tabs>
            <w:spacing w:line="360" w:lineRule="auto"/>
            <w:rPr>
              <w:rFonts w:ascii="Palatino Linotype" w:hAnsi="Palatino Linotype"/>
              <w:noProof/>
              <w:sz w:val="24"/>
              <w:szCs w:val="24"/>
            </w:rPr>
          </w:pPr>
          <w:r>
            <w:rPr>
              <w:rFonts w:ascii="Palatino Linotype" w:eastAsia="Calibri" w:hAnsi="Palatino Linotype" w:cstheme="majorBidi"/>
              <w:b/>
              <w:noProof/>
              <w:color w:val="0563C1" w:themeColor="hyperlink"/>
              <w:sz w:val="24"/>
              <w:szCs w:val="24"/>
              <w:u w:val="single"/>
              <w:lang w:eastAsia="es-MX"/>
            </w:rPr>
            <mc:AlternateContent>
              <mc:Choice Requires="wps">
                <w:drawing>
                  <wp:anchor distT="0" distB="0" distL="114300" distR="114300" simplePos="0" relativeHeight="251660288" behindDoc="0" locked="0" layoutInCell="1" allowOverlap="1">
                    <wp:simplePos x="0" y="0"/>
                    <wp:positionH relativeFrom="column">
                      <wp:posOffset>322</wp:posOffset>
                    </wp:positionH>
                    <wp:positionV relativeFrom="paragraph">
                      <wp:posOffset>321272</wp:posOffset>
                    </wp:positionV>
                    <wp:extent cx="5950424" cy="4585648"/>
                    <wp:effectExtent l="19050" t="19050" r="12700" b="24765"/>
                    <wp:wrapNone/>
                    <wp:docPr id="2" name="Conector recto 2"/>
                    <wp:cNvGraphicFramePr/>
                    <a:graphic xmlns:a="http://schemas.openxmlformats.org/drawingml/2006/main">
                      <a:graphicData uri="http://schemas.microsoft.com/office/word/2010/wordprocessingShape">
                        <wps:wsp>
                          <wps:cNvCnPr/>
                          <wps:spPr>
                            <a:xfrm flipH="1" flipV="1">
                              <a:off x="0" y="0"/>
                              <a:ext cx="5950424" cy="458564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33F510" id="Conector recto 2" o:spid="_x0000_s1026" style="position:absolute;flip:x y;z-index:251660288;visibility:visible;mso-wrap-style:square;mso-wrap-distance-left:9pt;mso-wrap-distance-top:0;mso-wrap-distance-right:9pt;mso-wrap-distance-bottom:0;mso-position-horizontal:absolute;mso-position-horizontal-relative:text;mso-position-vertical:absolute;mso-position-vertical-relative:text" from=".05pt,25.3pt" to="468.6pt,3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" strokecolor="#5b9bd5 [3204]" strokeweight="3pt">
                    <v:stroke joinstyle="miter"/>
                  </v:line>
                </w:pict>
              </mc:Fallback>
            </mc:AlternateContent>
          </w:r>
          <w:hyperlink w:anchor="_Toc26956418" w:history="1">
            <w:r w:rsidR="00287A8C" w:rsidRPr="003A5187">
              <w:rPr>
                <w:rStyle w:val="Hipervnculo"/>
                <w:rFonts w:ascii="Palatino Linotype" w:eastAsia="Calibri" w:hAnsi="Palatino Linotype" w:cstheme="majorBidi"/>
                <w:b/>
                <w:noProof/>
                <w:sz w:val="24"/>
                <w:szCs w:val="24"/>
                <w:lang w:val="es-ES" w:eastAsia="es-ES"/>
              </w:rPr>
              <w:t>R E S O L U T I V O S</w:t>
            </w:r>
            <w:r w:rsidR="00287A8C" w:rsidRPr="003A5187">
              <w:rPr>
                <w:rFonts w:ascii="Palatino Linotype" w:hAnsi="Palatino Linotype"/>
                <w:noProof/>
                <w:webHidden/>
                <w:sz w:val="24"/>
                <w:szCs w:val="24"/>
              </w:rPr>
              <w:tab/>
            </w:r>
            <w:r w:rsidR="00287A8C" w:rsidRPr="003A5187">
              <w:rPr>
                <w:rFonts w:ascii="Palatino Linotype" w:hAnsi="Palatino Linotype"/>
                <w:noProof/>
                <w:webHidden/>
                <w:sz w:val="24"/>
                <w:szCs w:val="24"/>
              </w:rPr>
              <w:fldChar w:fldCharType="begin"/>
            </w:r>
            <w:r w:rsidR="00287A8C" w:rsidRPr="003A5187">
              <w:rPr>
                <w:rFonts w:ascii="Palatino Linotype" w:hAnsi="Palatino Linotype"/>
                <w:noProof/>
                <w:webHidden/>
                <w:sz w:val="24"/>
                <w:szCs w:val="24"/>
              </w:rPr>
              <w:instrText xml:space="preserve"> PAGEREF _Toc26956418 \h </w:instrText>
            </w:r>
            <w:r w:rsidR="00287A8C" w:rsidRPr="003A5187">
              <w:rPr>
                <w:rFonts w:ascii="Palatino Linotype" w:hAnsi="Palatino Linotype"/>
                <w:noProof/>
                <w:webHidden/>
                <w:sz w:val="24"/>
                <w:szCs w:val="24"/>
              </w:rPr>
            </w:r>
            <w:r w:rsidR="00287A8C" w:rsidRPr="003A5187">
              <w:rPr>
                <w:rFonts w:ascii="Palatino Linotype" w:hAnsi="Palatino Linotype"/>
                <w:noProof/>
                <w:webHidden/>
                <w:sz w:val="24"/>
                <w:szCs w:val="24"/>
              </w:rPr>
              <w:fldChar w:fldCharType="separate"/>
            </w:r>
            <w:r>
              <w:rPr>
                <w:rFonts w:ascii="Palatino Linotype" w:hAnsi="Palatino Linotype"/>
                <w:noProof/>
                <w:webHidden/>
                <w:sz w:val="24"/>
                <w:szCs w:val="24"/>
              </w:rPr>
              <w:t>18</w:t>
            </w:r>
            <w:r w:rsidR="00287A8C" w:rsidRPr="003A5187">
              <w:rPr>
                <w:rFonts w:ascii="Palatino Linotype" w:hAnsi="Palatino Linotype"/>
                <w:noProof/>
                <w:webHidden/>
                <w:sz w:val="24"/>
                <w:szCs w:val="24"/>
              </w:rPr>
              <w:fldChar w:fldCharType="end"/>
            </w:r>
          </w:hyperlink>
        </w:p>
        <w:p w:rsidR="00EB1AE1" w:rsidRPr="003A5187" w:rsidRDefault="00EB1AE1" w:rsidP="003A5187">
          <w:pPr>
            <w:spacing w:after="0" w:line="360" w:lineRule="auto"/>
            <w:ind w:right="-142"/>
            <w:rPr>
              <w:rFonts w:ascii="Palatino Linotype" w:eastAsiaTheme="minorEastAsia" w:hAnsi="Palatino Linotype"/>
              <w:bCs/>
              <w:sz w:val="24"/>
              <w:szCs w:val="24"/>
              <w:lang w:val="es-ES" w:eastAsia="es-ES"/>
            </w:rPr>
          </w:pPr>
          <w:r w:rsidRPr="003A5187">
            <w:rPr>
              <w:rFonts w:ascii="Palatino Linotype" w:eastAsiaTheme="minorEastAsia" w:hAnsi="Palatino Linotype"/>
              <w:b/>
              <w:bCs/>
              <w:sz w:val="24"/>
              <w:szCs w:val="24"/>
              <w:lang w:val="es-ES" w:eastAsia="es-ES"/>
            </w:rPr>
            <w:fldChar w:fldCharType="end"/>
          </w:r>
        </w:p>
      </w:sdtContent>
    </w:sdt>
    <w:p w:rsidR="00EB1AE1" w:rsidRPr="003A5187" w:rsidRDefault="00EB1AE1" w:rsidP="003A5187">
      <w:pPr>
        <w:spacing w:before="240" w:after="240" w:line="360" w:lineRule="auto"/>
        <w:jc w:val="both"/>
        <w:rPr>
          <w:rFonts w:ascii="Palatino Linotype" w:eastAsiaTheme="minorEastAsia" w:hAnsi="Palatino Linotype"/>
          <w:sz w:val="24"/>
          <w:szCs w:val="24"/>
          <w:lang w:val="es-ES_tradnl" w:eastAsia="es-ES"/>
        </w:rPr>
      </w:pPr>
    </w:p>
    <w:p w:rsidR="00201A89" w:rsidRPr="003A5187" w:rsidRDefault="00201A89" w:rsidP="003A5187">
      <w:pPr>
        <w:spacing w:before="240" w:after="240" w:line="360" w:lineRule="auto"/>
        <w:jc w:val="both"/>
        <w:rPr>
          <w:rFonts w:ascii="Palatino Linotype" w:eastAsiaTheme="minorEastAsia" w:hAnsi="Palatino Linotype"/>
          <w:sz w:val="24"/>
          <w:szCs w:val="24"/>
          <w:lang w:val="es-ES_tradnl" w:eastAsia="es-ES"/>
        </w:rPr>
      </w:pPr>
    </w:p>
    <w:p w:rsidR="00201A89" w:rsidRPr="003A5187" w:rsidRDefault="00201A89" w:rsidP="003A5187">
      <w:pPr>
        <w:spacing w:before="240" w:after="240" w:line="360" w:lineRule="auto"/>
        <w:jc w:val="both"/>
        <w:rPr>
          <w:rFonts w:ascii="Palatino Linotype" w:eastAsiaTheme="minorEastAsia" w:hAnsi="Palatino Linotype"/>
          <w:sz w:val="24"/>
          <w:szCs w:val="24"/>
          <w:lang w:val="es-ES_tradnl" w:eastAsia="es-ES"/>
        </w:rPr>
      </w:pPr>
    </w:p>
    <w:p w:rsidR="00201A89" w:rsidRPr="003A5187" w:rsidRDefault="00201A89" w:rsidP="003A5187">
      <w:pPr>
        <w:spacing w:before="240" w:after="240" w:line="360" w:lineRule="auto"/>
        <w:jc w:val="both"/>
        <w:rPr>
          <w:rFonts w:ascii="Palatino Linotype" w:eastAsiaTheme="minorEastAsia" w:hAnsi="Palatino Linotype"/>
          <w:sz w:val="24"/>
          <w:szCs w:val="24"/>
          <w:lang w:val="es-ES_tradnl" w:eastAsia="es-ES"/>
        </w:rPr>
      </w:pPr>
    </w:p>
    <w:p w:rsidR="00201A89" w:rsidRPr="003A5187" w:rsidRDefault="00201A89" w:rsidP="003A5187">
      <w:pPr>
        <w:spacing w:before="240" w:after="240" w:line="360" w:lineRule="auto"/>
        <w:jc w:val="both"/>
        <w:rPr>
          <w:rFonts w:ascii="Palatino Linotype" w:eastAsiaTheme="minorEastAsia" w:hAnsi="Palatino Linotype"/>
          <w:sz w:val="24"/>
          <w:szCs w:val="24"/>
          <w:lang w:val="es-ES_tradnl" w:eastAsia="es-ES"/>
        </w:rPr>
      </w:pPr>
    </w:p>
    <w:p w:rsidR="00201A89" w:rsidRPr="003A5187" w:rsidRDefault="00201A89" w:rsidP="003A5187">
      <w:pPr>
        <w:spacing w:before="240" w:after="240" w:line="360" w:lineRule="auto"/>
        <w:jc w:val="both"/>
        <w:rPr>
          <w:rFonts w:ascii="Palatino Linotype" w:eastAsiaTheme="minorEastAsia" w:hAnsi="Palatino Linotype"/>
          <w:sz w:val="24"/>
          <w:szCs w:val="24"/>
          <w:lang w:val="es-ES_tradnl" w:eastAsia="es-ES"/>
        </w:rPr>
      </w:pPr>
    </w:p>
    <w:p w:rsidR="00201A89" w:rsidRPr="003A5187" w:rsidRDefault="00201A89" w:rsidP="003A5187">
      <w:pPr>
        <w:spacing w:before="240" w:after="240" w:line="360" w:lineRule="auto"/>
        <w:jc w:val="both"/>
        <w:rPr>
          <w:rFonts w:ascii="Palatino Linotype" w:eastAsiaTheme="minorEastAsia" w:hAnsi="Palatino Linotype"/>
          <w:sz w:val="24"/>
          <w:szCs w:val="24"/>
          <w:lang w:val="es-ES_tradnl" w:eastAsia="es-ES"/>
        </w:rPr>
      </w:pPr>
    </w:p>
    <w:p w:rsidR="00EB1AE1" w:rsidRPr="003A5187" w:rsidRDefault="00EB1AE1" w:rsidP="003A5187">
      <w:pPr>
        <w:spacing w:before="240" w:after="240" w:line="360" w:lineRule="auto"/>
        <w:jc w:val="both"/>
        <w:rPr>
          <w:rFonts w:ascii="Palatino Linotype" w:eastAsiaTheme="minorEastAsia" w:hAnsi="Palatino Linotype"/>
          <w:sz w:val="24"/>
          <w:szCs w:val="24"/>
          <w:lang w:val="es-ES_tradnl" w:eastAsia="es-ES"/>
        </w:rPr>
      </w:pPr>
      <w:r w:rsidRPr="003A5187">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201A89" w:rsidRPr="003A5187">
        <w:rPr>
          <w:rFonts w:ascii="Palatino Linotype" w:eastAsiaTheme="minorEastAsia" w:hAnsi="Palatino Linotype"/>
          <w:sz w:val="24"/>
          <w:szCs w:val="24"/>
          <w:lang w:val="es-ES_tradnl" w:eastAsia="es-ES"/>
        </w:rPr>
        <w:t xml:space="preserve">dieciocho (18) de diciembre </w:t>
      </w:r>
      <w:r w:rsidRPr="003A5187">
        <w:rPr>
          <w:rFonts w:ascii="Palatino Linotype" w:eastAsiaTheme="minorEastAsia" w:hAnsi="Palatino Linotype"/>
          <w:sz w:val="24"/>
          <w:szCs w:val="24"/>
          <w:lang w:val="es-ES_tradnl" w:eastAsia="es-ES"/>
        </w:rPr>
        <w:t>de dos mil diecinueve.</w:t>
      </w:r>
    </w:p>
    <w:p w:rsidR="00EB1AE1" w:rsidRPr="003A5187" w:rsidRDefault="00EB1AE1" w:rsidP="003A5187">
      <w:pPr>
        <w:spacing w:before="240" w:after="360" w:line="360" w:lineRule="auto"/>
        <w:jc w:val="both"/>
        <w:rPr>
          <w:rFonts w:ascii="Palatino Linotype" w:eastAsiaTheme="minorEastAsia" w:hAnsi="Palatino Linotype"/>
          <w:sz w:val="24"/>
          <w:szCs w:val="24"/>
          <w:lang w:val="es-ES_tradnl" w:eastAsia="es-ES"/>
        </w:rPr>
      </w:pPr>
      <w:r w:rsidRPr="003A5187">
        <w:rPr>
          <w:rFonts w:ascii="Palatino Linotype" w:eastAsiaTheme="minorEastAsia" w:hAnsi="Palatino Linotype"/>
          <w:b/>
          <w:sz w:val="24"/>
          <w:szCs w:val="24"/>
          <w:lang w:val="es-ES_tradnl" w:eastAsia="es-ES"/>
        </w:rPr>
        <w:t>VISTO</w:t>
      </w:r>
      <w:r w:rsidRPr="003A5187">
        <w:rPr>
          <w:rFonts w:ascii="Palatino Linotype" w:eastAsiaTheme="minorEastAsia" w:hAnsi="Palatino Linotype"/>
          <w:sz w:val="24"/>
          <w:szCs w:val="24"/>
          <w:lang w:val="es-ES_tradnl" w:eastAsia="es-ES"/>
        </w:rPr>
        <w:t xml:space="preserve"> el expediente electrónico formado con motivo del recurso de revisión </w:t>
      </w:r>
      <w:r w:rsidRPr="003A5187">
        <w:rPr>
          <w:rFonts w:ascii="Palatino Linotype" w:eastAsiaTheme="minorEastAsia" w:hAnsi="Palatino Linotype" w:cs="Arial"/>
          <w:b/>
          <w:bCs/>
          <w:sz w:val="24"/>
          <w:szCs w:val="24"/>
          <w:lang w:val="es-ES_tradnl" w:eastAsia="es-ES"/>
        </w:rPr>
        <w:t xml:space="preserve">08098/INFOEM/IP/RR/2019 </w:t>
      </w:r>
      <w:r w:rsidRPr="003A5187">
        <w:rPr>
          <w:rFonts w:ascii="Palatino Linotype" w:eastAsiaTheme="minorEastAsia" w:hAnsi="Palatino Linotype"/>
          <w:sz w:val="24"/>
          <w:szCs w:val="24"/>
          <w:lang w:val="es-ES_tradnl" w:eastAsia="es-ES"/>
        </w:rPr>
        <w:t xml:space="preserve">promovido por </w:t>
      </w:r>
      <w:r w:rsidR="002E3669" w:rsidRPr="002E3669">
        <w:rPr>
          <w:rFonts w:ascii="Palatino Linotype" w:eastAsiaTheme="minorEastAsia" w:hAnsi="Palatino Linotype"/>
          <w:b/>
          <w:sz w:val="24"/>
          <w:szCs w:val="24"/>
          <w:highlight w:val="black"/>
          <w:lang w:val="es-ES_tradnl" w:eastAsia="es-ES"/>
        </w:rPr>
        <w:t>---------------------------------</w:t>
      </w:r>
      <w:r w:rsidRPr="003A5187">
        <w:rPr>
          <w:rFonts w:ascii="Palatino Linotype" w:eastAsiaTheme="minorEastAsia" w:hAnsi="Palatino Linotype"/>
          <w:b/>
          <w:sz w:val="24"/>
          <w:szCs w:val="24"/>
          <w:lang w:val="es-ES_tradnl" w:eastAsia="es-ES"/>
        </w:rPr>
        <w:t xml:space="preserve">, </w:t>
      </w:r>
      <w:r w:rsidRPr="003A5187">
        <w:rPr>
          <w:rFonts w:ascii="Palatino Linotype" w:eastAsiaTheme="minorEastAsia" w:hAnsi="Palatino Linotype" w:cs="Arial"/>
          <w:sz w:val="24"/>
          <w:szCs w:val="24"/>
          <w:lang w:val="es-ES_tradnl" w:eastAsia="es-ES"/>
        </w:rPr>
        <w:t xml:space="preserve">en su calidad de </w:t>
      </w:r>
      <w:r w:rsidRPr="003A5187">
        <w:rPr>
          <w:rFonts w:ascii="Palatino Linotype" w:eastAsiaTheme="minorEastAsia" w:hAnsi="Palatino Linotype" w:cs="Arial"/>
          <w:b/>
          <w:sz w:val="24"/>
          <w:szCs w:val="24"/>
          <w:lang w:val="es-ES_tradnl" w:eastAsia="es-ES"/>
        </w:rPr>
        <w:t>RECURRENTE</w:t>
      </w:r>
      <w:r w:rsidRPr="003A5187">
        <w:rPr>
          <w:rFonts w:ascii="Palatino Linotype" w:eastAsiaTheme="minorEastAsia" w:hAnsi="Palatino Linotype" w:cs="Arial"/>
          <w:sz w:val="24"/>
          <w:szCs w:val="24"/>
          <w:lang w:val="es-ES_tradnl" w:eastAsia="es-ES"/>
        </w:rPr>
        <w:t>, en contra de la respuesta de la</w:t>
      </w:r>
      <w:r w:rsidRPr="003A5187">
        <w:rPr>
          <w:rFonts w:ascii="Palatino Linotype" w:hAnsi="Palatino Linotype"/>
          <w:b/>
          <w:sz w:val="24"/>
          <w:szCs w:val="24"/>
        </w:rPr>
        <w:t xml:space="preserve"> Comisión Estatal de Parques Naturales y de la Fauna</w:t>
      </w:r>
      <w:r w:rsidRPr="003A5187">
        <w:rPr>
          <w:rFonts w:ascii="Palatino Linotype" w:eastAsiaTheme="minorEastAsia" w:hAnsi="Palatino Linotype" w:cs="Arial"/>
          <w:sz w:val="24"/>
          <w:szCs w:val="24"/>
          <w:lang w:val="es-ES_tradnl" w:eastAsia="es-ES"/>
        </w:rPr>
        <w:t xml:space="preserve">, </w:t>
      </w:r>
      <w:r w:rsidRPr="003A5187">
        <w:rPr>
          <w:rFonts w:ascii="Palatino Linotype" w:eastAsiaTheme="minorEastAsia" w:hAnsi="Palatino Linotype"/>
          <w:sz w:val="24"/>
          <w:szCs w:val="24"/>
          <w:lang w:val="es-ES_tradnl" w:eastAsia="es-ES"/>
        </w:rPr>
        <w:t>en lo sucesivo el</w:t>
      </w:r>
      <w:r w:rsidRPr="003A5187">
        <w:rPr>
          <w:rFonts w:ascii="Palatino Linotype" w:eastAsiaTheme="minorEastAsia" w:hAnsi="Palatino Linotype"/>
          <w:b/>
          <w:sz w:val="24"/>
          <w:szCs w:val="24"/>
          <w:lang w:val="es-ES_tradnl" w:eastAsia="es-ES"/>
        </w:rPr>
        <w:t xml:space="preserve"> SUJETO OBLIGADO, </w:t>
      </w:r>
      <w:r w:rsidRPr="003A5187">
        <w:rPr>
          <w:rFonts w:ascii="Palatino Linotype" w:eastAsiaTheme="minorEastAsia" w:hAnsi="Palatino Linotype"/>
          <w:sz w:val="24"/>
          <w:szCs w:val="24"/>
          <w:lang w:val="es-ES_tradnl" w:eastAsia="es-ES"/>
        </w:rPr>
        <w:t xml:space="preserve">se procede a dictar la presente resolución, con base en los siguientes: </w:t>
      </w:r>
    </w:p>
    <w:p w:rsidR="00EB1AE1" w:rsidRPr="003A5187" w:rsidRDefault="00EB1AE1" w:rsidP="003A5187">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1" w:name="_Toc26956413"/>
      <w:r w:rsidRPr="003A5187">
        <w:rPr>
          <w:rFonts w:ascii="Palatino Linotype" w:eastAsiaTheme="majorEastAsia" w:hAnsi="Palatino Linotype" w:cstheme="majorBidi"/>
          <w:b/>
          <w:sz w:val="24"/>
          <w:szCs w:val="24"/>
        </w:rPr>
        <w:t>A N T E C E D E N T E S</w:t>
      </w:r>
      <w:bookmarkEnd w:id="1"/>
    </w:p>
    <w:p w:rsidR="00EB1AE1" w:rsidRPr="003A5187" w:rsidRDefault="00EB1AE1" w:rsidP="003A5187">
      <w:pPr>
        <w:keepNext/>
        <w:keepLines/>
        <w:spacing w:before="240" w:after="0" w:line="360" w:lineRule="auto"/>
        <w:ind w:right="-142"/>
        <w:jc w:val="center"/>
        <w:outlineLvl w:val="0"/>
        <w:rPr>
          <w:rFonts w:ascii="Palatino Linotype" w:eastAsiaTheme="majorEastAsia" w:hAnsi="Palatino Linotype" w:cstheme="majorBidi"/>
          <w:sz w:val="24"/>
          <w:szCs w:val="24"/>
        </w:rPr>
      </w:pPr>
    </w:p>
    <w:p w:rsidR="00EB1AE1" w:rsidRPr="003A5187" w:rsidRDefault="00EB1AE1" w:rsidP="003A5187">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3A5187">
        <w:rPr>
          <w:rFonts w:ascii="Palatino Linotype" w:eastAsia="Calibri" w:hAnsi="Palatino Linotype" w:cs="Arial"/>
          <w:sz w:val="24"/>
          <w:szCs w:val="24"/>
          <w:lang w:val="es-ES" w:eastAsia="es-ES"/>
        </w:rPr>
        <w:t xml:space="preserve">El día </w:t>
      </w:r>
      <w:r w:rsidRPr="003A5187">
        <w:rPr>
          <w:rFonts w:ascii="Palatino Linotype" w:eastAsia="Calibri" w:hAnsi="Palatino Linotype" w:cs="Arial"/>
          <w:b/>
          <w:sz w:val="24"/>
          <w:szCs w:val="24"/>
          <w:lang w:val="es-ES" w:eastAsia="es-ES"/>
        </w:rPr>
        <w:t xml:space="preserve">siete (07) de octubre </w:t>
      </w:r>
      <w:r w:rsidRPr="003A5187">
        <w:rPr>
          <w:rFonts w:ascii="Palatino Linotype" w:eastAsia="Calibri" w:hAnsi="Palatino Linotype" w:cs="Arial"/>
          <w:sz w:val="24"/>
          <w:szCs w:val="24"/>
          <w:lang w:val="es-ES" w:eastAsia="es-ES"/>
        </w:rPr>
        <w:t>de dos mil diecinueve,</w:t>
      </w:r>
      <w:r w:rsidRPr="003A5187">
        <w:rPr>
          <w:rFonts w:ascii="Palatino Linotype" w:eastAsia="Calibri" w:hAnsi="Palatino Linotype" w:cs="Times New Roman"/>
          <w:sz w:val="24"/>
          <w:szCs w:val="24"/>
          <w:lang w:val="es-ES" w:eastAsia="es-ES"/>
        </w:rPr>
        <w:t xml:space="preserve"> se</w:t>
      </w:r>
      <w:r w:rsidRPr="003A5187">
        <w:rPr>
          <w:rFonts w:ascii="Palatino Linotype" w:eastAsiaTheme="minorEastAsia" w:hAnsi="Palatino Linotype"/>
          <w:b/>
          <w:sz w:val="24"/>
          <w:szCs w:val="24"/>
          <w:lang w:val="es-ES_tradnl" w:eastAsia="es-ES"/>
        </w:rPr>
        <w:t xml:space="preserve"> </w:t>
      </w:r>
      <w:r w:rsidRPr="003A5187">
        <w:rPr>
          <w:rFonts w:ascii="Palatino Linotype" w:eastAsiaTheme="minorEastAsia" w:hAnsi="Palatino Linotype"/>
          <w:sz w:val="24"/>
          <w:szCs w:val="24"/>
          <w:lang w:val="es-ES_tradnl" w:eastAsia="es-ES"/>
        </w:rPr>
        <w:t xml:space="preserve">presentó </w:t>
      </w:r>
      <w:r w:rsidRPr="003A5187">
        <w:rPr>
          <w:rFonts w:ascii="Palatino Linotype" w:eastAsia="Calibri" w:hAnsi="Palatino Linotype" w:cs="Arial"/>
          <w:sz w:val="24"/>
          <w:szCs w:val="24"/>
          <w:lang w:val="es-ES" w:eastAsia="es-ES"/>
        </w:rPr>
        <w:t xml:space="preserve">ante el </w:t>
      </w:r>
      <w:r w:rsidRPr="003A5187">
        <w:rPr>
          <w:rFonts w:ascii="Palatino Linotype" w:eastAsia="Calibri" w:hAnsi="Palatino Linotype" w:cs="Arial"/>
          <w:b/>
          <w:sz w:val="24"/>
          <w:szCs w:val="24"/>
          <w:lang w:val="es-ES" w:eastAsia="es-ES"/>
        </w:rPr>
        <w:t>SUJETO OBLIGADO,</w:t>
      </w:r>
      <w:r w:rsidRPr="003A5187">
        <w:rPr>
          <w:rFonts w:ascii="Palatino Linotype" w:eastAsia="Calibri" w:hAnsi="Palatino Linotype" w:cs="Arial"/>
          <w:sz w:val="24"/>
          <w:szCs w:val="24"/>
          <w:lang w:val="es-ES_tradnl" w:eastAsia="es-ES"/>
        </w:rPr>
        <w:t xml:space="preserve"> vía </w:t>
      </w:r>
      <w:r w:rsidRPr="003A5187">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3A5187">
        <w:rPr>
          <w:rFonts w:ascii="Palatino Linotype" w:eastAsia="Times New Roman" w:hAnsi="Palatino Linotype" w:cs="Arial"/>
          <w:b/>
          <w:sz w:val="24"/>
          <w:szCs w:val="24"/>
          <w:lang w:val="es-ES" w:eastAsia="es-ES"/>
        </w:rPr>
        <w:t>00037/CEPANAF/IP/2019</w:t>
      </w:r>
      <w:r w:rsidRPr="003A5187">
        <w:rPr>
          <w:rFonts w:ascii="Palatino Linotype" w:eastAsia="Calibri" w:hAnsi="Palatino Linotype" w:cs="Arial"/>
          <w:sz w:val="24"/>
          <w:szCs w:val="24"/>
          <w:lang w:val="es-ES" w:eastAsia="es-ES"/>
        </w:rPr>
        <w:t>, mediante la cual se requirió:</w:t>
      </w:r>
    </w:p>
    <w:p w:rsidR="00EB1AE1" w:rsidRPr="003A5187" w:rsidRDefault="00EB1AE1" w:rsidP="003A5187">
      <w:pPr>
        <w:spacing w:before="240" w:after="240" w:line="360" w:lineRule="auto"/>
        <w:ind w:right="-142"/>
        <w:contextualSpacing/>
        <w:jc w:val="both"/>
        <w:rPr>
          <w:rFonts w:ascii="Palatino Linotype" w:eastAsia="Calibri" w:hAnsi="Palatino Linotype" w:cs="Arial"/>
          <w:sz w:val="24"/>
          <w:szCs w:val="24"/>
          <w:lang w:val="es-ES" w:eastAsia="es-ES"/>
        </w:rPr>
      </w:pPr>
    </w:p>
    <w:p w:rsidR="00EB1AE1" w:rsidRPr="003A5187" w:rsidRDefault="00EB1AE1" w:rsidP="003A5187">
      <w:pPr>
        <w:spacing w:after="0" w:line="360" w:lineRule="auto"/>
        <w:ind w:left="567" w:right="616"/>
        <w:jc w:val="both"/>
        <w:rPr>
          <w:rFonts w:ascii="Palatino Linotype" w:eastAsia="Times New Roman" w:hAnsi="Palatino Linotype" w:cs="Times New Roman"/>
          <w:i/>
          <w:sz w:val="24"/>
          <w:szCs w:val="24"/>
          <w:lang w:eastAsia="es-MX"/>
        </w:rPr>
      </w:pPr>
      <w:r w:rsidRPr="003A5187">
        <w:rPr>
          <w:rFonts w:ascii="Palatino Linotype" w:eastAsia="Times New Roman" w:hAnsi="Palatino Linotype" w:cs="Times New Roman"/>
          <w:i/>
          <w:sz w:val="24"/>
          <w:szCs w:val="24"/>
          <w:lang w:eastAsia="es-MX"/>
        </w:rPr>
        <w:t xml:space="preserve">“Buenas Tardes, solicito me proporciones </w:t>
      </w:r>
      <w:r w:rsidRPr="003A5187">
        <w:rPr>
          <w:rFonts w:ascii="Palatino Linotype" w:eastAsia="Times New Roman" w:hAnsi="Palatino Linotype" w:cs="Times New Roman"/>
          <w:b/>
          <w:i/>
          <w:sz w:val="24"/>
          <w:szCs w:val="24"/>
          <w:lang w:eastAsia="es-MX"/>
        </w:rPr>
        <w:t>el nombre</w:t>
      </w:r>
      <w:r w:rsidRPr="003A5187">
        <w:rPr>
          <w:rFonts w:ascii="Palatino Linotype" w:eastAsia="Times New Roman" w:hAnsi="Palatino Linotype" w:cs="Times New Roman"/>
          <w:i/>
          <w:sz w:val="24"/>
          <w:szCs w:val="24"/>
          <w:lang w:eastAsia="es-MX"/>
        </w:rPr>
        <w:t xml:space="preserve">, </w:t>
      </w:r>
      <w:r w:rsidRPr="003A5187">
        <w:rPr>
          <w:rFonts w:ascii="Palatino Linotype" w:eastAsia="Times New Roman" w:hAnsi="Palatino Linotype" w:cs="Times New Roman"/>
          <w:b/>
          <w:i/>
          <w:sz w:val="24"/>
          <w:szCs w:val="24"/>
          <w:lang w:eastAsia="es-MX"/>
        </w:rPr>
        <w:t>clave de servidor público</w:t>
      </w:r>
      <w:r w:rsidRPr="003A5187">
        <w:rPr>
          <w:rFonts w:ascii="Palatino Linotype" w:eastAsia="Times New Roman" w:hAnsi="Palatino Linotype" w:cs="Times New Roman"/>
          <w:i/>
          <w:sz w:val="24"/>
          <w:szCs w:val="24"/>
          <w:lang w:eastAsia="es-MX"/>
        </w:rPr>
        <w:t xml:space="preserve"> y </w:t>
      </w:r>
      <w:r w:rsidRPr="003A5187">
        <w:rPr>
          <w:rFonts w:ascii="Palatino Linotype" w:eastAsia="Times New Roman" w:hAnsi="Palatino Linotype" w:cs="Times New Roman"/>
          <w:b/>
          <w:i/>
          <w:sz w:val="24"/>
          <w:szCs w:val="24"/>
          <w:lang w:eastAsia="es-MX"/>
        </w:rPr>
        <w:t>percepciones de trabajadores del Parque</w:t>
      </w:r>
      <w:r w:rsidRPr="003A5187">
        <w:rPr>
          <w:rFonts w:ascii="Palatino Linotype" w:eastAsia="Times New Roman" w:hAnsi="Palatino Linotype" w:cs="Times New Roman"/>
          <w:i/>
          <w:sz w:val="24"/>
          <w:szCs w:val="24"/>
          <w:lang w:eastAsia="es-MX"/>
        </w:rPr>
        <w:t xml:space="preserve"> Ecológico </w:t>
      </w:r>
      <w:proofErr w:type="spellStart"/>
      <w:r w:rsidRPr="003A5187">
        <w:rPr>
          <w:rFonts w:ascii="Palatino Linotype" w:eastAsia="Times New Roman" w:hAnsi="Palatino Linotype" w:cs="Times New Roman"/>
          <w:i/>
          <w:sz w:val="24"/>
          <w:szCs w:val="24"/>
          <w:lang w:eastAsia="es-MX"/>
        </w:rPr>
        <w:t>Zacango</w:t>
      </w:r>
      <w:proofErr w:type="spellEnd"/>
      <w:r w:rsidRPr="003A5187">
        <w:rPr>
          <w:rFonts w:ascii="Palatino Linotype" w:eastAsia="Times New Roman" w:hAnsi="Palatino Linotype" w:cs="Times New Roman"/>
          <w:b/>
          <w:i/>
          <w:sz w:val="24"/>
          <w:szCs w:val="24"/>
          <w:lang w:eastAsia="es-MX"/>
        </w:rPr>
        <w:t>.</w:t>
      </w:r>
      <w:r w:rsidRPr="003A5187">
        <w:rPr>
          <w:rFonts w:ascii="Palatino Linotype" w:eastAsia="Times New Roman" w:hAnsi="Palatino Linotype" w:cs="Times New Roman"/>
          <w:i/>
          <w:sz w:val="24"/>
          <w:szCs w:val="24"/>
          <w:lang w:eastAsia="es-MX"/>
        </w:rPr>
        <w:t>”(SIC)</w:t>
      </w:r>
    </w:p>
    <w:p w:rsidR="00EB1AE1" w:rsidRPr="003A5187" w:rsidRDefault="00EB1AE1" w:rsidP="003A5187">
      <w:pPr>
        <w:spacing w:after="0" w:line="360" w:lineRule="auto"/>
        <w:ind w:right="616"/>
        <w:jc w:val="both"/>
        <w:rPr>
          <w:rFonts w:ascii="Palatino Linotype" w:eastAsia="Times New Roman" w:hAnsi="Palatino Linotype" w:cs="Times New Roman"/>
          <w:i/>
          <w:sz w:val="24"/>
          <w:szCs w:val="24"/>
          <w:lang w:eastAsia="es-MX"/>
        </w:rPr>
      </w:pPr>
    </w:p>
    <w:p w:rsidR="00EB1AE1" w:rsidRPr="003A5187" w:rsidRDefault="00EB1AE1" w:rsidP="003A518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A5187">
        <w:rPr>
          <w:rFonts w:ascii="Palatino Linotype" w:eastAsia="Times New Roman" w:hAnsi="Palatino Linotype" w:cs="Arial"/>
          <w:sz w:val="24"/>
          <w:szCs w:val="24"/>
          <w:lang w:val="es-ES" w:eastAsia="es-ES"/>
        </w:rPr>
        <w:t>Señaló como modalidad de entrega de la información</w:t>
      </w:r>
      <w:r w:rsidRPr="003A5187">
        <w:rPr>
          <w:rFonts w:ascii="Palatino Linotype" w:eastAsia="Times New Roman" w:hAnsi="Palatino Linotype" w:cs="Arial"/>
          <w:b/>
          <w:sz w:val="24"/>
          <w:szCs w:val="24"/>
          <w:lang w:val="es-ES" w:eastAsia="es-ES"/>
        </w:rPr>
        <w:t>:</w:t>
      </w:r>
      <w:r w:rsidRPr="003A5187">
        <w:rPr>
          <w:rFonts w:ascii="Palatino Linotype" w:eastAsia="Times New Roman" w:hAnsi="Palatino Linotype" w:cs="Arial"/>
          <w:sz w:val="24"/>
          <w:szCs w:val="24"/>
          <w:lang w:val="es-ES" w:eastAsia="es-ES"/>
        </w:rPr>
        <w:t xml:space="preserve"> a través del </w:t>
      </w:r>
      <w:r w:rsidRPr="003A5187">
        <w:rPr>
          <w:rFonts w:ascii="Palatino Linotype" w:eastAsia="Times New Roman" w:hAnsi="Palatino Linotype" w:cs="Arial"/>
          <w:b/>
          <w:sz w:val="24"/>
          <w:szCs w:val="24"/>
          <w:lang w:val="es-ES" w:eastAsia="es-ES"/>
        </w:rPr>
        <w:t>SAIMEX</w:t>
      </w:r>
    </w:p>
    <w:p w:rsidR="00EB1AE1" w:rsidRPr="003A5187" w:rsidRDefault="00EB1AE1" w:rsidP="003A5187">
      <w:pPr>
        <w:spacing w:after="0" w:line="360" w:lineRule="auto"/>
        <w:contextualSpacing/>
        <w:jc w:val="both"/>
        <w:rPr>
          <w:rFonts w:ascii="Palatino Linotype" w:eastAsiaTheme="minorEastAsia" w:hAnsi="Palatino Linotype" w:cs="Arial"/>
          <w:i/>
          <w:sz w:val="24"/>
          <w:szCs w:val="24"/>
          <w:lang w:val="es-ES_tradnl" w:eastAsia="es-ES"/>
        </w:rPr>
      </w:pPr>
    </w:p>
    <w:p w:rsidR="00EB1AE1" w:rsidRPr="003A5187" w:rsidRDefault="00EB1AE1" w:rsidP="003A5187">
      <w:pPr>
        <w:numPr>
          <w:ilvl w:val="0"/>
          <w:numId w:val="2"/>
        </w:numPr>
        <w:tabs>
          <w:tab w:val="left" w:pos="0"/>
        </w:tabs>
        <w:spacing w:before="240" w:after="240" w:line="360" w:lineRule="auto"/>
        <w:ind w:left="0" w:right="49" w:firstLine="0"/>
        <w:contextualSpacing/>
        <w:jc w:val="both"/>
        <w:rPr>
          <w:rFonts w:ascii="Palatino Linotype" w:eastAsiaTheme="minorEastAsia" w:hAnsi="Palatino Linotype" w:cs="Arial"/>
          <w:i/>
          <w:sz w:val="24"/>
          <w:szCs w:val="24"/>
          <w:lang w:val="es-ES_tradnl" w:eastAsia="es-ES"/>
        </w:rPr>
      </w:pPr>
      <w:r w:rsidRPr="003A5187">
        <w:rPr>
          <w:rFonts w:ascii="Palatino Linotype" w:eastAsiaTheme="minorEastAsia" w:hAnsi="Palatino Linotype" w:cs="Arial"/>
          <w:sz w:val="24"/>
          <w:szCs w:val="24"/>
          <w:lang w:val="es-ES_tradnl" w:eastAsia="es-ES"/>
        </w:rPr>
        <w:t xml:space="preserve">El día </w:t>
      </w:r>
      <w:r w:rsidRPr="003A5187">
        <w:rPr>
          <w:rFonts w:ascii="Palatino Linotype" w:eastAsiaTheme="minorEastAsia" w:hAnsi="Palatino Linotype" w:cs="Arial"/>
          <w:b/>
          <w:sz w:val="24"/>
          <w:szCs w:val="24"/>
          <w:lang w:val="es-ES_tradnl" w:eastAsia="es-ES"/>
        </w:rPr>
        <w:t xml:space="preserve">once (11) de octubre </w:t>
      </w:r>
      <w:r w:rsidRPr="003A5187">
        <w:rPr>
          <w:rFonts w:ascii="Palatino Linotype" w:eastAsiaTheme="minorEastAsia" w:hAnsi="Palatino Linotype" w:cs="Arial"/>
          <w:sz w:val="24"/>
          <w:szCs w:val="24"/>
          <w:lang w:val="es-ES_tradnl" w:eastAsia="es-ES"/>
        </w:rPr>
        <w:t xml:space="preserve">de dos mil diecinueve el </w:t>
      </w:r>
      <w:r w:rsidRPr="003A5187">
        <w:rPr>
          <w:rFonts w:ascii="Palatino Linotype" w:eastAsiaTheme="minorEastAsia" w:hAnsi="Palatino Linotype" w:cs="Arial"/>
          <w:b/>
          <w:sz w:val="24"/>
          <w:szCs w:val="24"/>
          <w:lang w:val="es-ES_tradnl" w:eastAsia="es-ES"/>
        </w:rPr>
        <w:t xml:space="preserve">SUJETO OBLIGADO </w:t>
      </w:r>
      <w:r w:rsidRPr="003A5187">
        <w:rPr>
          <w:rFonts w:ascii="Palatino Linotype" w:eastAsiaTheme="minorEastAsia" w:hAnsi="Palatino Linotype" w:cs="Arial"/>
          <w:sz w:val="24"/>
          <w:szCs w:val="24"/>
          <w:lang w:val="es-ES_tradnl" w:eastAsia="es-ES"/>
        </w:rPr>
        <w:t>emitió su respectiva respuesta a la solicitud de información presentada por el particular</w:t>
      </w:r>
      <w:r w:rsidRPr="003A5187">
        <w:rPr>
          <w:rFonts w:ascii="Palatino Linotype" w:eastAsiaTheme="minorEastAsia" w:hAnsi="Palatino Linotype" w:cs="Arial"/>
          <w:b/>
          <w:sz w:val="24"/>
          <w:szCs w:val="24"/>
          <w:lang w:val="es-ES_tradnl" w:eastAsia="es-ES"/>
        </w:rPr>
        <w:t xml:space="preserve">, </w:t>
      </w:r>
      <w:r w:rsidRPr="003A5187">
        <w:rPr>
          <w:rFonts w:ascii="Palatino Linotype" w:eastAsiaTheme="minorEastAsia" w:hAnsi="Palatino Linotype" w:cs="Arial"/>
          <w:sz w:val="24"/>
          <w:szCs w:val="24"/>
          <w:lang w:val="es-ES_tradnl" w:eastAsia="es-ES"/>
        </w:rPr>
        <w:t xml:space="preserve">para lo </w:t>
      </w:r>
      <w:r w:rsidRPr="003A5187">
        <w:rPr>
          <w:rFonts w:ascii="Palatino Linotype" w:eastAsiaTheme="minorEastAsia" w:hAnsi="Palatino Linotype" w:cs="Arial"/>
          <w:sz w:val="24"/>
          <w:szCs w:val="24"/>
          <w:lang w:val="es-ES_tradnl" w:eastAsia="es-ES"/>
        </w:rPr>
        <w:lastRenderedPageBreak/>
        <w:t xml:space="preserve">cual adjuntó el archivo electrónico identificado como </w:t>
      </w:r>
      <w:r w:rsidRPr="003A5187">
        <w:rPr>
          <w:rFonts w:ascii="Palatino Linotype" w:eastAsiaTheme="minorEastAsia" w:hAnsi="Palatino Linotype" w:cs="Arial"/>
          <w:b/>
          <w:sz w:val="24"/>
          <w:szCs w:val="24"/>
          <w:lang w:val="es-ES_tradnl" w:eastAsia="es-ES"/>
        </w:rPr>
        <w:t xml:space="preserve">RESPUESTA SAIMEX 00037.pdf, </w:t>
      </w:r>
      <w:r w:rsidR="00750555" w:rsidRPr="003A5187">
        <w:rPr>
          <w:rFonts w:ascii="Palatino Linotype" w:eastAsiaTheme="minorEastAsia" w:hAnsi="Palatino Linotype" w:cs="Arial"/>
          <w:sz w:val="24"/>
          <w:szCs w:val="24"/>
          <w:lang w:val="es-ES_tradnl" w:eastAsia="es-ES"/>
        </w:rPr>
        <w:t>el cual consiste en un escrito por el cual se le notifica al particular la respuesta y se le entrega la información consistente en un tabla descriptiva en la se contienen los datos de clave de servidor público, nombre y percepciones, pero se testó la información correspondiente a la clave de servidor público.</w:t>
      </w:r>
    </w:p>
    <w:p w:rsidR="00EB1AE1" w:rsidRPr="003A5187" w:rsidRDefault="00EB1AE1" w:rsidP="003A5187">
      <w:pPr>
        <w:spacing w:before="240" w:after="240" w:line="360" w:lineRule="auto"/>
        <w:ind w:right="616"/>
        <w:contextualSpacing/>
        <w:jc w:val="both"/>
        <w:rPr>
          <w:rFonts w:ascii="Palatino Linotype" w:eastAsiaTheme="minorEastAsia" w:hAnsi="Palatino Linotype" w:cs="Arial"/>
          <w:i/>
          <w:sz w:val="24"/>
          <w:szCs w:val="24"/>
          <w:lang w:val="es-ES_tradnl" w:eastAsia="es-ES"/>
        </w:rPr>
      </w:pPr>
    </w:p>
    <w:p w:rsidR="00EB1AE1" w:rsidRPr="003A5187" w:rsidRDefault="00EB1AE1" w:rsidP="003A5187">
      <w:pPr>
        <w:numPr>
          <w:ilvl w:val="0"/>
          <w:numId w:val="2"/>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3A5187">
        <w:rPr>
          <w:rFonts w:ascii="Palatino Linotype" w:eastAsia="Calibri" w:hAnsi="Palatino Linotype" w:cs="Arial"/>
          <w:sz w:val="24"/>
          <w:szCs w:val="24"/>
          <w:lang w:val="es-AR" w:eastAsia="es-ES"/>
        </w:rPr>
        <w:t>El</w:t>
      </w:r>
      <w:r w:rsidRPr="003A5187">
        <w:rPr>
          <w:rFonts w:ascii="Palatino Linotype" w:eastAsia="Times New Roman" w:hAnsi="Palatino Linotype" w:cs="Arial"/>
          <w:sz w:val="24"/>
          <w:szCs w:val="24"/>
          <w:lang w:val="es-ES" w:eastAsia="es-ES"/>
        </w:rPr>
        <w:t xml:space="preserve"> día </w:t>
      </w:r>
      <w:r w:rsidRPr="003A5187">
        <w:rPr>
          <w:rFonts w:ascii="Palatino Linotype" w:eastAsia="Times New Roman" w:hAnsi="Palatino Linotype" w:cs="Arial"/>
          <w:b/>
          <w:sz w:val="24"/>
          <w:szCs w:val="24"/>
          <w:lang w:val="es-ES" w:eastAsia="es-ES"/>
        </w:rPr>
        <w:t xml:space="preserve">diecisiete (17) de octubre </w:t>
      </w:r>
      <w:r w:rsidRPr="003A5187">
        <w:rPr>
          <w:rFonts w:ascii="Palatino Linotype" w:eastAsia="Times New Roman" w:hAnsi="Palatino Linotype" w:cs="Arial"/>
          <w:sz w:val="24"/>
          <w:szCs w:val="24"/>
          <w:lang w:val="es-ES" w:eastAsia="es-ES"/>
        </w:rPr>
        <w:t>de dos mil diecinueve, el particular interpuso el recurso de revisión, en contra de la respuesta, señalando como:</w:t>
      </w:r>
      <w:bookmarkStart w:id="2" w:name="_Toc462307683"/>
      <w:bookmarkStart w:id="3" w:name="_Toc472427085"/>
      <w:bookmarkStart w:id="4" w:name="_Toc472500652"/>
    </w:p>
    <w:p w:rsidR="00EB1AE1" w:rsidRPr="003A5187" w:rsidRDefault="00EB1AE1" w:rsidP="003A5187">
      <w:pPr>
        <w:spacing w:before="240" w:after="240" w:line="360" w:lineRule="auto"/>
        <w:contextualSpacing/>
        <w:jc w:val="both"/>
        <w:rPr>
          <w:rFonts w:ascii="Palatino Linotype" w:eastAsiaTheme="minorEastAsia" w:hAnsi="Palatino Linotype" w:cs="Arial"/>
          <w:i/>
          <w:sz w:val="24"/>
          <w:szCs w:val="24"/>
          <w:lang w:val="es-ES_tradnl" w:eastAsia="es-ES"/>
        </w:rPr>
      </w:pPr>
    </w:p>
    <w:p w:rsidR="00EB1AE1" w:rsidRPr="003A5187" w:rsidRDefault="00EB1AE1" w:rsidP="003A5187">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5" w:name="_Toc475015152"/>
      <w:bookmarkStart w:id="6" w:name="_Toc476078667"/>
      <w:bookmarkStart w:id="7" w:name="_Toc476675983"/>
      <w:bookmarkStart w:id="8" w:name="_Toc477345124"/>
      <w:bookmarkStart w:id="9" w:name="_Toc477345202"/>
      <w:bookmarkStart w:id="10" w:name="_Toc480987168"/>
      <w:bookmarkStart w:id="11" w:name="_Toc480996301"/>
      <w:bookmarkStart w:id="12" w:name="_Toc485145203"/>
      <w:bookmarkStart w:id="13" w:name="_Toc492489253"/>
      <w:bookmarkStart w:id="14" w:name="_Toc492590383"/>
      <w:bookmarkStart w:id="15" w:name="_Toc496806999"/>
      <w:bookmarkStart w:id="16" w:name="_Toc496807889"/>
      <w:bookmarkStart w:id="17" w:name="_Toc498528853"/>
      <w:bookmarkStart w:id="18" w:name="_Toc498528941"/>
      <w:bookmarkStart w:id="19" w:name="_Toc499059264"/>
      <w:bookmarkStart w:id="20" w:name="_Toc499658725"/>
      <w:bookmarkStart w:id="21" w:name="_Toc499659072"/>
      <w:bookmarkStart w:id="22" w:name="_Toc499810483"/>
      <w:bookmarkStart w:id="23" w:name="_Toc500414595"/>
      <w:bookmarkStart w:id="24" w:name="_Toc500414652"/>
      <w:bookmarkStart w:id="25" w:name="_Toc503366327"/>
      <w:bookmarkStart w:id="26" w:name="_Toc503891593"/>
      <w:bookmarkStart w:id="27" w:name="_Toc504069531"/>
      <w:bookmarkStart w:id="28" w:name="_Toc504500686"/>
      <w:r w:rsidRPr="003A5187">
        <w:rPr>
          <w:rFonts w:ascii="Palatino Linotype" w:eastAsiaTheme="majorEastAsia" w:hAnsi="Palatino Linotype" w:cstheme="majorBidi"/>
          <w:b/>
          <w:sz w:val="24"/>
          <w:szCs w:val="24"/>
          <w:lang w:val="es-ES" w:eastAsia="es-ES"/>
        </w:rPr>
        <w:t>Acto impugnado</w:t>
      </w:r>
      <w:r w:rsidRPr="003A5187">
        <w:rPr>
          <w:rFonts w:ascii="Palatino Linotype" w:eastAsiaTheme="majorEastAsia" w:hAnsi="Palatino Linotype" w:cstheme="majorBidi"/>
          <w:b/>
          <w:i/>
          <w:sz w:val="24"/>
          <w:szCs w:val="24"/>
          <w:lang w:val="es-ES" w:eastAsia="es-ES"/>
        </w:rPr>
        <w:t>:</w:t>
      </w:r>
      <w:bookmarkEnd w:id="2"/>
      <w:bookmarkEnd w:id="3"/>
      <w:bookmarkEnd w:id="4"/>
      <w:r w:rsidRPr="003A5187">
        <w:rPr>
          <w:rFonts w:ascii="Palatino Linotype" w:eastAsiaTheme="majorEastAsia" w:hAnsi="Palatino Linotype" w:cstheme="majorBidi"/>
          <w:b/>
          <w:i/>
          <w:sz w:val="24"/>
          <w:szCs w:val="24"/>
          <w:lang w:val="es-ES" w:eastAsia="es-ES"/>
        </w:rPr>
        <w:t xml:space="preserve"> </w:t>
      </w:r>
      <w:bookmarkEnd w:id="5"/>
      <w:bookmarkEnd w:id="6"/>
      <w:bookmarkEnd w:id="7"/>
      <w:bookmarkEnd w:id="8"/>
      <w:bookmarkEnd w:id="9"/>
      <w:bookmarkEnd w:id="10"/>
      <w:bookmarkEnd w:id="11"/>
      <w:bookmarkEnd w:id="12"/>
    </w:p>
    <w:p w:rsidR="00EB1AE1" w:rsidRPr="003A5187" w:rsidRDefault="00EB1AE1" w:rsidP="003A5187">
      <w:pPr>
        <w:spacing w:after="0" w:line="360" w:lineRule="auto"/>
        <w:ind w:right="616"/>
        <w:contextualSpacing/>
        <w:jc w:val="both"/>
        <w:rPr>
          <w:rFonts w:ascii="Palatino Linotype" w:eastAsiaTheme="majorEastAsia" w:hAnsi="Palatino Linotype" w:cstheme="majorBidi"/>
          <w:b/>
          <w:sz w:val="24"/>
          <w:szCs w:val="24"/>
          <w:lang w:val="es-ES" w:eastAsia="es-ES"/>
        </w:rPr>
      </w:pPr>
    </w:p>
    <w:p w:rsidR="00EB1AE1" w:rsidRPr="003A5187" w:rsidRDefault="00EB1AE1" w:rsidP="003A5187">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3A5187">
        <w:rPr>
          <w:rFonts w:ascii="Palatino Linotype" w:eastAsiaTheme="majorEastAsia" w:hAnsi="Palatino Linotype" w:cstheme="majorBidi"/>
          <w:i/>
          <w:sz w:val="24"/>
          <w:szCs w:val="24"/>
          <w:lang w:val="es-ES" w:eastAsia="es-ES"/>
        </w:rPr>
        <w:t>“</w:t>
      </w:r>
      <w:r w:rsidR="00750555" w:rsidRPr="003A5187">
        <w:rPr>
          <w:rFonts w:ascii="Palatino Linotype" w:eastAsiaTheme="majorEastAsia" w:hAnsi="Palatino Linotype" w:cstheme="majorBidi"/>
          <w:i/>
          <w:sz w:val="24"/>
          <w:szCs w:val="24"/>
          <w:lang w:eastAsia="es-ES"/>
        </w:rPr>
        <w:t>Falta información requerida</w:t>
      </w:r>
      <w:r w:rsidRPr="003A5187">
        <w:rPr>
          <w:rFonts w:ascii="Palatino Linotype" w:eastAsia="Times New Roman" w:hAnsi="Palatino Linotype" w:cs="Times New Roman"/>
          <w:i/>
          <w:sz w:val="24"/>
          <w:szCs w:val="24"/>
          <w:lang w:eastAsia="es-MX"/>
        </w:rPr>
        <w:t>.</w:t>
      </w:r>
      <w:r w:rsidRPr="003A5187">
        <w:rPr>
          <w:rFonts w:ascii="Palatino Linotype" w:eastAsiaTheme="majorEastAsia" w:hAnsi="Palatino Linotype" w:cstheme="majorBidi"/>
          <w:i/>
          <w:sz w:val="24"/>
          <w:szCs w:val="24"/>
          <w:lang w:val="es-ES" w:eastAsia="es-ES"/>
        </w:rPr>
        <w: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3A5187">
        <w:rPr>
          <w:rFonts w:ascii="Palatino Linotype" w:eastAsia="Calibri" w:hAnsi="Palatino Linotype" w:cs="Arial"/>
          <w:i/>
          <w:sz w:val="24"/>
          <w:szCs w:val="24"/>
          <w:lang w:val="es-ES" w:eastAsia="es-ES"/>
        </w:rPr>
        <w:t xml:space="preserve">; </w:t>
      </w:r>
      <w:r w:rsidRPr="003A5187">
        <w:rPr>
          <w:rFonts w:ascii="Palatino Linotype" w:eastAsia="Calibri" w:hAnsi="Palatino Linotype" w:cs="Arial"/>
          <w:b/>
          <w:sz w:val="24"/>
          <w:szCs w:val="24"/>
          <w:lang w:val="es-ES" w:eastAsia="es-ES"/>
        </w:rPr>
        <w:t>y como</w:t>
      </w:r>
      <w:r w:rsidRPr="003A5187">
        <w:rPr>
          <w:rFonts w:ascii="Palatino Linotype" w:eastAsia="Calibri" w:hAnsi="Palatino Linotype" w:cs="Arial"/>
          <w:sz w:val="24"/>
          <w:szCs w:val="24"/>
          <w:lang w:val="es-ES" w:eastAsia="es-ES"/>
        </w:rPr>
        <w:t xml:space="preserve"> </w:t>
      </w:r>
    </w:p>
    <w:p w:rsidR="00EB1AE1" w:rsidRPr="003A5187" w:rsidRDefault="00EB1AE1" w:rsidP="003A5187">
      <w:pPr>
        <w:spacing w:after="0" w:line="360" w:lineRule="auto"/>
        <w:ind w:right="-142"/>
        <w:contextualSpacing/>
        <w:jc w:val="both"/>
        <w:rPr>
          <w:rFonts w:ascii="Palatino Linotype" w:eastAsiaTheme="minorEastAsia" w:hAnsi="Palatino Linotype" w:cs="Arial"/>
          <w:i/>
          <w:sz w:val="24"/>
          <w:szCs w:val="24"/>
          <w:lang w:val="es-ES_tradnl" w:eastAsia="es-ES"/>
        </w:rPr>
      </w:pPr>
    </w:p>
    <w:p w:rsidR="00EB1AE1" w:rsidRPr="003A5187" w:rsidRDefault="00EB1AE1" w:rsidP="003A5187">
      <w:pPr>
        <w:numPr>
          <w:ilvl w:val="0"/>
          <w:numId w:val="3"/>
        </w:numPr>
        <w:spacing w:after="0" w:line="360" w:lineRule="auto"/>
        <w:ind w:left="0" w:right="616" w:firstLine="0"/>
        <w:contextualSpacing/>
        <w:jc w:val="both"/>
        <w:rPr>
          <w:rFonts w:ascii="Palatino Linotype" w:eastAsiaTheme="majorEastAsia" w:hAnsi="Palatino Linotype" w:cstheme="majorBidi"/>
          <w:b/>
          <w:i/>
          <w:sz w:val="24"/>
          <w:szCs w:val="24"/>
          <w:lang w:val="es-ES" w:eastAsia="es-ES"/>
        </w:rPr>
      </w:pPr>
      <w:bookmarkStart w:id="29" w:name="_Toc462307685"/>
      <w:bookmarkStart w:id="30" w:name="_Toc472427087"/>
      <w:bookmarkStart w:id="31" w:name="_Toc472500654"/>
      <w:bookmarkStart w:id="32" w:name="_Toc475015153"/>
      <w:bookmarkStart w:id="33" w:name="_Toc476078668"/>
      <w:bookmarkStart w:id="34" w:name="_Toc476675984"/>
      <w:bookmarkStart w:id="35" w:name="_Toc477345125"/>
      <w:bookmarkStart w:id="36" w:name="_Toc477345203"/>
      <w:bookmarkStart w:id="37" w:name="_Toc480987169"/>
      <w:bookmarkStart w:id="38" w:name="_Toc480996302"/>
      <w:bookmarkStart w:id="39" w:name="_Toc485145204"/>
      <w:bookmarkStart w:id="40" w:name="_Toc492489254"/>
      <w:bookmarkStart w:id="41" w:name="_Toc492590384"/>
      <w:bookmarkStart w:id="42" w:name="_Toc496807000"/>
      <w:bookmarkStart w:id="43" w:name="_Toc496807890"/>
      <w:bookmarkStart w:id="44" w:name="_Toc498528854"/>
      <w:bookmarkStart w:id="45" w:name="_Toc498528942"/>
      <w:bookmarkStart w:id="46" w:name="_Toc499059265"/>
      <w:bookmarkStart w:id="47" w:name="_Toc499658726"/>
      <w:bookmarkStart w:id="48" w:name="_Toc499659073"/>
      <w:bookmarkStart w:id="49" w:name="_Toc499810484"/>
      <w:bookmarkStart w:id="50" w:name="_Toc500414596"/>
      <w:bookmarkStart w:id="51" w:name="_Toc500414653"/>
      <w:bookmarkStart w:id="52" w:name="_Toc503366328"/>
      <w:bookmarkStart w:id="53" w:name="_Toc503891594"/>
      <w:bookmarkStart w:id="54" w:name="_Toc504069532"/>
      <w:bookmarkStart w:id="55" w:name="_Toc504500687"/>
      <w:r w:rsidRPr="003A5187">
        <w:rPr>
          <w:rFonts w:ascii="Palatino Linotype" w:eastAsiaTheme="majorEastAsia" w:hAnsi="Palatino Linotype" w:cstheme="majorBidi"/>
          <w:b/>
          <w:sz w:val="24"/>
          <w:szCs w:val="24"/>
          <w:lang w:val="es-ES" w:eastAsia="es-ES"/>
        </w:rPr>
        <w:t>Razones o Motivos de inconformidad:</w:t>
      </w:r>
      <w:bookmarkEnd w:id="29"/>
      <w:bookmarkEnd w:id="30"/>
      <w:bookmarkEnd w:id="31"/>
      <w:bookmarkEnd w:id="32"/>
      <w:bookmarkEnd w:id="33"/>
      <w:bookmarkEnd w:id="34"/>
      <w:bookmarkEnd w:id="35"/>
      <w:bookmarkEnd w:id="36"/>
      <w:bookmarkEnd w:id="37"/>
      <w:bookmarkEnd w:id="38"/>
      <w:bookmarkEnd w:id="39"/>
      <w:bookmarkEnd w:id="40"/>
      <w:bookmarkEnd w:id="41"/>
      <w:r w:rsidRPr="003A5187">
        <w:rPr>
          <w:rFonts w:ascii="Palatino Linotype" w:eastAsiaTheme="majorEastAsia" w:hAnsi="Palatino Linotype" w:cstheme="majorBidi"/>
          <w:b/>
          <w:sz w:val="24"/>
          <w:szCs w:val="24"/>
          <w:lang w:val="es-ES" w:eastAsia="es-ES"/>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EB1AE1" w:rsidRPr="003A5187" w:rsidRDefault="00EB1AE1" w:rsidP="003A5187">
      <w:pPr>
        <w:spacing w:after="0" w:line="360" w:lineRule="auto"/>
        <w:ind w:right="616"/>
        <w:contextualSpacing/>
        <w:jc w:val="both"/>
        <w:rPr>
          <w:rFonts w:ascii="Palatino Linotype" w:eastAsiaTheme="majorEastAsia" w:hAnsi="Palatino Linotype" w:cstheme="majorBidi"/>
          <w:b/>
          <w:i/>
          <w:sz w:val="24"/>
          <w:szCs w:val="24"/>
          <w:lang w:val="es-ES" w:eastAsia="es-ES"/>
        </w:rPr>
      </w:pPr>
    </w:p>
    <w:p w:rsidR="00EB1AE1" w:rsidRPr="003A5187" w:rsidRDefault="00EB1AE1" w:rsidP="003A5187">
      <w:pPr>
        <w:spacing w:after="0" w:line="360" w:lineRule="auto"/>
        <w:ind w:right="616"/>
        <w:contextualSpacing/>
        <w:jc w:val="both"/>
        <w:rPr>
          <w:rFonts w:ascii="Palatino Linotype" w:eastAsiaTheme="majorEastAsia" w:hAnsi="Palatino Linotype" w:cstheme="majorBidi"/>
          <w:b/>
          <w:i/>
          <w:sz w:val="24"/>
          <w:szCs w:val="24"/>
          <w:lang w:val="es-ES" w:eastAsia="es-ES"/>
        </w:rPr>
      </w:pPr>
      <w:r w:rsidRPr="003A5187">
        <w:rPr>
          <w:rFonts w:ascii="Palatino Linotype" w:eastAsiaTheme="minorEastAsia" w:hAnsi="Palatino Linotype"/>
          <w:i/>
          <w:sz w:val="24"/>
          <w:szCs w:val="24"/>
          <w:lang w:val="es-ES_tradnl" w:eastAsia="es-ES"/>
        </w:rPr>
        <w:t>“</w:t>
      </w:r>
      <w:r w:rsidR="00750555" w:rsidRPr="003A5187">
        <w:rPr>
          <w:rFonts w:ascii="Palatino Linotype" w:eastAsiaTheme="minorEastAsia" w:hAnsi="Palatino Linotype"/>
          <w:i/>
          <w:sz w:val="24"/>
          <w:szCs w:val="24"/>
          <w:lang w:eastAsia="es-ES"/>
        </w:rPr>
        <w:t xml:space="preserve">En </w:t>
      </w:r>
      <w:r w:rsidR="00750555" w:rsidRPr="003A5187">
        <w:rPr>
          <w:rFonts w:ascii="Palatino Linotype" w:eastAsiaTheme="minorEastAsia" w:hAnsi="Palatino Linotype"/>
          <w:b/>
          <w:i/>
          <w:sz w:val="24"/>
          <w:szCs w:val="24"/>
          <w:lang w:eastAsia="es-ES"/>
        </w:rPr>
        <w:t>la información requerida también solicite Clave de Servidor Público y en el Documento proporcionado por la CEPANAF testaron ese apartado</w:t>
      </w:r>
      <w:r w:rsidRPr="003A5187">
        <w:rPr>
          <w:rFonts w:ascii="Palatino Linotype" w:eastAsiaTheme="minorEastAsia" w:hAnsi="Palatino Linotype"/>
          <w:i/>
          <w:sz w:val="24"/>
          <w:szCs w:val="24"/>
          <w:lang w:eastAsia="es-ES"/>
        </w:rPr>
        <w:t>.</w:t>
      </w:r>
      <w:r w:rsidRPr="003A5187">
        <w:rPr>
          <w:rFonts w:ascii="Palatino Linotype" w:eastAsiaTheme="minorEastAsia" w:hAnsi="Palatino Linotype"/>
          <w:i/>
          <w:sz w:val="24"/>
          <w:szCs w:val="24"/>
          <w:lang w:val="es-ES_tradnl" w:eastAsia="es-ES"/>
        </w:rPr>
        <w:t xml:space="preserve">” </w:t>
      </w:r>
      <w:r w:rsidRPr="003A5187">
        <w:rPr>
          <w:rFonts w:ascii="Palatino Linotype" w:eastAsiaTheme="minorEastAsia" w:hAnsi="Palatino Linotype" w:cs="Arial"/>
          <w:i/>
          <w:sz w:val="24"/>
          <w:szCs w:val="24"/>
          <w:lang w:val="es-ES_tradnl" w:eastAsia="es-ES"/>
        </w:rPr>
        <w:t>(Sic)</w:t>
      </w:r>
    </w:p>
    <w:p w:rsidR="00EB1AE1" w:rsidRPr="003A5187" w:rsidRDefault="00EB1AE1" w:rsidP="003A5187">
      <w:pPr>
        <w:spacing w:after="0" w:line="360" w:lineRule="auto"/>
        <w:ind w:right="-142"/>
        <w:contextualSpacing/>
        <w:jc w:val="both"/>
        <w:rPr>
          <w:rFonts w:ascii="Palatino Linotype" w:eastAsiaTheme="minorEastAsia" w:hAnsi="Palatino Linotype" w:cs="Arial"/>
          <w:sz w:val="24"/>
          <w:szCs w:val="24"/>
          <w:lang w:val="es-ES_tradnl" w:eastAsia="es-ES"/>
        </w:rPr>
      </w:pPr>
    </w:p>
    <w:p w:rsidR="00EB1AE1" w:rsidRPr="003A5187" w:rsidRDefault="00EB1AE1" w:rsidP="003A5187">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3A5187">
        <w:rPr>
          <w:rFonts w:ascii="Palatino Linotype" w:eastAsia="Times New Roman" w:hAnsi="Palatino Linotype" w:cs="Arial"/>
          <w:sz w:val="24"/>
          <w:szCs w:val="24"/>
          <w:lang w:val="es-ES" w:eastAsia="es-ES"/>
        </w:rPr>
        <w:t xml:space="preserve">Se registró el recurso de revisión bajo el número de expediente </w:t>
      </w:r>
      <w:r w:rsidRPr="003A5187">
        <w:rPr>
          <w:rFonts w:ascii="Palatino Linotype" w:eastAsiaTheme="minorEastAsia" w:hAnsi="Palatino Linotype" w:cs="Arial"/>
          <w:bCs/>
          <w:sz w:val="24"/>
          <w:szCs w:val="24"/>
          <w:lang w:val="es-ES_tradnl" w:eastAsia="es-ES"/>
        </w:rPr>
        <w:t xml:space="preserve">al rubro indicado, asimismo con fundamento en lo dispuesto por el </w:t>
      </w:r>
      <w:r w:rsidRPr="003A5187">
        <w:rPr>
          <w:rFonts w:ascii="Palatino Linotype" w:eastAsia="Calibri" w:hAnsi="Palatino Linotype" w:cs="Arial"/>
          <w:sz w:val="24"/>
          <w:szCs w:val="24"/>
          <w:lang w:val="es-ES" w:eastAsia="es-ES"/>
        </w:rPr>
        <w:t xml:space="preserve">artículo 185 fracción I de la </w:t>
      </w:r>
      <w:r w:rsidRPr="003A518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A5187">
        <w:rPr>
          <w:rFonts w:ascii="Palatino Linotype" w:eastAsia="Times New Roman" w:hAnsi="Palatino Linotype" w:cs="Arial"/>
          <w:sz w:val="24"/>
          <w:szCs w:val="24"/>
          <w:lang w:val="es-ES" w:eastAsia="es-ES"/>
        </w:rPr>
        <w:t xml:space="preserve">se turnó al </w:t>
      </w:r>
      <w:r w:rsidRPr="003A5187">
        <w:rPr>
          <w:rFonts w:ascii="Palatino Linotype" w:eastAsia="Times New Roman" w:hAnsi="Palatino Linotype" w:cs="Arial"/>
          <w:b/>
          <w:sz w:val="24"/>
          <w:szCs w:val="24"/>
          <w:lang w:val="es-ES" w:eastAsia="es-ES"/>
        </w:rPr>
        <w:t xml:space="preserve">Comisionado José Guadalupe Luna Hernández, </w:t>
      </w:r>
      <w:r w:rsidRPr="003A5187">
        <w:rPr>
          <w:rFonts w:ascii="Palatino Linotype" w:eastAsia="Times New Roman" w:hAnsi="Palatino Linotype" w:cs="Arial"/>
          <w:sz w:val="24"/>
          <w:szCs w:val="24"/>
          <w:lang w:val="es-ES" w:eastAsia="es-ES"/>
        </w:rPr>
        <w:t xml:space="preserve">con el objeto de </w:t>
      </w:r>
      <w:r w:rsidRPr="003A5187">
        <w:rPr>
          <w:rFonts w:ascii="Palatino Linotype" w:eastAsia="Times New Roman" w:hAnsi="Palatino Linotype" w:cs="Arial"/>
          <w:sz w:val="24"/>
          <w:szCs w:val="24"/>
          <w:lang w:eastAsia="es-ES"/>
        </w:rPr>
        <w:t>su análisis.</w:t>
      </w:r>
    </w:p>
    <w:p w:rsidR="00EB1AE1" w:rsidRPr="003A5187" w:rsidRDefault="00EB1AE1" w:rsidP="003A5187">
      <w:pPr>
        <w:spacing w:after="0" w:line="360" w:lineRule="auto"/>
        <w:ind w:right="-142"/>
        <w:contextualSpacing/>
        <w:rPr>
          <w:rFonts w:ascii="Palatino Linotype" w:eastAsiaTheme="minorEastAsia" w:hAnsi="Palatino Linotype"/>
          <w:i/>
          <w:color w:val="000000"/>
          <w:sz w:val="24"/>
          <w:szCs w:val="24"/>
          <w:lang w:val="es-ES_tradnl" w:eastAsia="es-ES"/>
        </w:rPr>
      </w:pPr>
    </w:p>
    <w:p w:rsidR="00EB1AE1" w:rsidRPr="003A5187" w:rsidRDefault="00EB1AE1" w:rsidP="003A5187">
      <w:pPr>
        <w:numPr>
          <w:ilvl w:val="0"/>
          <w:numId w:val="2"/>
        </w:numPr>
        <w:spacing w:before="240" w:after="240" w:line="360" w:lineRule="auto"/>
        <w:ind w:left="0" w:right="-142" w:firstLine="0"/>
        <w:contextualSpacing/>
        <w:jc w:val="both"/>
        <w:rPr>
          <w:rFonts w:ascii="Palatino Linotype" w:eastAsiaTheme="minorEastAsia" w:hAnsi="Palatino Linotype"/>
          <w:i/>
          <w:color w:val="000000"/>
          <w:sz w:val="24"/>
          <w:szCs w:val="24"/>
          <w:lang w:val="es-ES_tradnl" w:eastAsia="es-ES"/>
        </w:rPr>
      </w:pPr>
      <w:r w:rsidRPr="003A5187">
        <w:rPr>
          <w:rFonts w:ascii="Palatino Linotype" w:eastAsia="Calibri" w:hAnsi="Palatino Linotype" w:cs="Arial"/>
          <w:sz w:val="24"/>
          <w:szCs w:val="24"/>
          <w:lang w:val="es-ES" w:eastAsia="es-ES"/>
        </w:rPr>
        <w:lastRenderedPageBreak/>
        <w:t xml:space="preserve">El Comisionado Ponente con fundamento en lo dispuesto por el artículo 185 fracción II de la ley de la materia, a través del acuerdo de admisión de fecha </w:t>
      </w:r>
      <w:r w:rsidRPr="003A5187">
        <w:rPr>
          <w:rFonts w:ascii="Palatino Linotype" w:eastAsia="Calibri" w:hAnsi="Palatino Linotype" w:cs="Arial"/>
          <w:b/>
          <w:sz w:val="24"/>
          <w:szCs w:val="24"/>
          <w:lang w:val="es-ES" w:eastAsia="es-ES"/>
        </w:rPr>
        <w:t>veintitrés (23) de octubre</w:t>
      </w:r>
      <w:r w:rsidRPr="003A5187">
        <w:rPr>
          <w:rFonts w:ascii="Palatino Linotype" w:eastAsia="Calibri" w:hAnsi="Palatino Linotype" w:cs="Arial"/>
          <w:sz w:val="24"/>
          <w:szCs w:val="24"/>
          <w:lang w:val="es-ES" w:eastAsia="es-ES"/>
        </w:rPr>
        <w:t xml:space="preserve"> de dos mil diecinueve, puso a disposición de las partes el expediente electrónico </w:t>
      </w:r>
      <w:r w:rsidRPr="003A5187">
        <w:rPr>
          <w:rFonts w:ascii="Palatino Linotype" w:eastAsia="Calibri" w:hAnsi="Palatino Linotype" w:cs="Arial"/>
          <w:sz w:val="24"/>
          <w:szCs w:val="24"/>
          <w:lang w:val="es-ES_tradnl" w:eastAsia="es-ES"/>
        </w:rPr>
        <w:t xml:space="preserve">vía </w:t>
      </w:r>
      <w:r w:rsidRPr="003A5187">
        <w:rPr>
          <w:rFonts w:ascii="Palatino Linotype" w:eastAsia="Calibri" w:hAnsi="Palatino Linotype" w:cs="Arial"/>
          <w:sz w:val="24"/>
          <w:szCs w:val="24"/>
          <w:lang w:val="es-ES" w:eastAsia="es-ES"/>
        </w:rPr>
        <w:t xml:space="preserve">Sistema de Acceso a la Información Mexiquense </w:t>
      </w:r>
      <w:r w:rsidRPr="003A5187">
        <w:rPr>
          <w:rFonts w:ascii="Palatino Linotype" w:eastAsia="Calibri" w:hAnsi="Palatino Linotype" w:cs="Arial"/>
          <w:b/>
          <w:sz w:val="24"/>
          <w:szCs w:val="24"/>
          <w:lang w:val="es-ES" w:eastAsia="es-ES"/>
        </w:rPr>
        <w:t xml:space="preserve">SAIMEX </w:t>
      </w:r>
      <w:r w:rsidRPr="003A5187">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A5187">
        <w:rPr>
          <w:rFonts w:ascii="Palatino Linotype" w:eastAsia="Calibri" w:hAnsi="Palatino Linotype" w:cs="Arial"/>
          <w:b/>
          <w:sz w:val="24"/>
          <w:szCs w:val="24"/>
          <w:lang w:val="es-ES" w:eastAsia="es-ES"/>
        </w:rPr>
        <w:t>SUJETO OBLIGADO</w:t>
      </w:r>
      <w:r w:rsidRPr="003A5187">
        <w:rPr>
          <w:rFonts w:ascii="Palatino Linotype" w:eastAsia="Calibri" w:hAnsi="Palatino Linotype" w:cs="Arial"/>
          <w:sz w:val="24"/>
          <w:szCs w:val="24"/>
          <w:lang w:val="es-ES" w:eastAsia="es-ES"/>
        </w:rPr>
        <w:t xml:space="preserve"> presentará el Informe Justificado procedente.  </w:t>
      </w:r>
    </w:p>
    <w:p w:rsidR="00EB1AE1" w:rsidRPr="003A5187" w:rsidRDefault="00EB1AE1" w:rsidP="003A5187">
      <w:pPr>
        <w:spacing w:before="240" w:after="240" w:line="360" w:lineRule="auto"/>
        <w:ind w:right="-142"/>
        <w:contextualSpacing/>
        <w:jc w:val="both"/>
        <w:rPr>
          <w:rFonts w:ascii="Palatino Linotype" w:eastAsiaTheme="minorEastAsia" w:hAnsi="Palatino Linotype"/>
          <w:b/>
          <w:i/>
          <w:color w:val="000000"/>
          <w:sz w:val="24"/>
          <w:szCs w:val="24"/>
          <w:lang w:val="es-ES_tradnl" w:eastAsia="es-ES"/>
        </w:rPr>
      </w:pPr>
    </w:p>
    <w:p w:rsidR="0043020D" w:rsidRPr="003A5187" w:rsidRDefault="00EB1AE1" w:rsidP="003A5187">
      <w:pPr>
        <w:numPr>
          <w:ilvl w:val="0"/>
          <w:numId w:val="2"/>
        </w:numPr>
        <w:spacing w:after="0" w:line="360" w:lineRule="auto"/>
        <w:ind w:left="0" w:right="-142" w:firstLine="0"/>
        <w:contextualSpacing/>
        <w:jc w:val="both"/>
        <w:rPr>
          <w:rFonts w:ascii="Palatino Linotype" w:eastAsiaTheme="minorEastAsia" w:hAnsi="Palatino Linotype"/>
          <w:b/>
          <w:i/>
          <w:color w:val="000000"/>
          <w:sz w:val="24"/>
          <w:szCs w:val="24"/>
          <w:lang w:val="es-ES_tradnl" w:eastAsia="es-ES"/>
        </w:rPr>
      </w:pPr>
      <w:r w:rsidRPr="003A5187">
        <w:rPr>
          <w:rFonts w:ascii="Palatino Linotype" w:eastAsiaTheme="minorEastAsia" w:hAnsi="Palatino Linotype"/>
          <w:color w:val="000000"/>
          <w:sz w:val="24"/>
          <w:szCs w:val="24"/>
          <w:lang w:val="es-ES_tradnl" w:eastAsia="es-ES"/>
        </w:rPr>
        <w:t xml:space="preserve">El día </w:t>
      </w:r>
      <w:r w:rsidR="00750555" w:rsidRPr="003A5187">
        <w:rPr>
          <w:rFonts w:ascii="Palatino Linotype" w:eastAsiaTheme="minorEastAsia" w:hAnsi="Palatino Linotype"/>
          <w:b/>
          <w:color w:val="000000"/>
          <w:sz w:val="24"/>
          <w:szCs w:val="24"/>
          <w:lang w:val="es-ES_tradnl" w:eastAsia="es-ES"/>
        </w:rPr>
        <w:t>veintiocho (28</w:t>
      </w:r>
      <w:r w:rsidRPr="003A5187">
        <w:rPr>
          <w:rFonts w:ascii="Palatino Linotype" w:eastAsiaTheme="minorEastAsia" w:hAnsi="Palatino Linotype"/>
          <w:b/>
          <w:color w:val="000000"/>
          <w:sz w:val="24"/>
          <w:szCs w:val="24"/>
          <w:lang w:val="es-ES_tradnl" w:eastAsia="es-ES"/>
        </w:rPr>
        <w:t>) de octubre</w:t>
      </w:r>
      <w:r w:rsidR="00750555" w:rsidRPr="003A5187">
        <w:rPr>
          <w:rFonts w:ascii="Palatino Linotype" w:eastAsiaTheme="minorEastAsia" w:hAnsi="Palatino Linotype"/>
          <w:b/>
          <w:color w:val="000000"/>
          <w:sz w:val="24"/>
          <w:szCs w:val="24"/>
          <w:lang w:val="es-ES_tradnl" w:eastAsia="es-ES"/>
        </w:rPr>
        <w:t xml:space="preserve"> y ocho (08) de noviembre</w:t>
      </w:r>
      <w:r w:rsidRPr="003A5187">
        <w:rPr>
          <w:rFonts w:ascii="Palatino Linotype" w:eastAsiaTheme="minorEastAsia" w:hAnsi="Palatino Linotype"/>
          <w:color w:val="000000"/>
          <w:sz w:val="24"/>
          <w:szCs w:val="24"/>
          <w:lang w:val="es-ES_tradnl" w:eastAsia="es-ES"/>
        </w:rPr>
        <w:t xml:space="preserve"> de la presente anualidad el </w:t>
      </w:r>
      <w:r w:rsidRPr="003A5187">
        <w:rPr>
          <w:rFonts w:ascii="Palatino Linotype" w:eastAsiaTheme="minorEastAsia" w:hAnsi="Palatino Linotype"/>
          <w:b/>
          <w:color w:val="000000"/>
          <w:sz w:val="24"/>
          <w:szCs w:val="24"/>
          <w:lang w:val="es-ES_tradnl" w:eastAsia="es-ES"/>
        </w:rPr>
        <w:t xml:space="preserve">SUJETO OBLIGADO </w:t>
      </w:r>
      <w:r w:rsidRPr="003A5187">
        <w:rPr>
          <w:rFonts w:ascii="Palatino Linotype" w:eastAsiaTheme="minorEastAsia" w:hAnsi="Palatino Linotype"/>
          <w:color w:val="000000"/>
          <w:sz w:val="24"/>
          <w:szCs w:val="24"/>
          <w:lang w:val="es-ES_tradnl" w:eastAsia="es-ES"/>
        </w:rPr>
        <w:t>estando en tiempo y forma</w:t>
      </w:r>
      <w:r w:rsidRPr="003A5187">
        <w:rPr>
          <w:rFonts w:ascii="Palatino Linotype" w:eastAsiaTheme="minorEastAsia" w:hAnsi="Palatino Linotype"/>
          <w:b/>
          <w:color w:val="000000"/>
          <w:sz w:val="24"/>
          <w:szCs w:val="24"/>
          <w:lang w:val="es-ES_tradnl" w:eastAsia="es-ES"/>
        </w:rPr>
        <w:t xml:space="preserve"> </w:t>
      </w:r>
      <w:r w:rsidRPr="003A5187">
        <w:rPr>
          <w:rFonts w:ascii="Palatino Linotype" w:eastAsiaTheme="minorEastAsia" w:hAnsi="Palatino Linotype"/>
          <w:color w:val="000000"/>
          <w:sz w:val="24"/>
          <w:szCs w:val="24"/>
          <w:lang w:val="es-ES_tradnl" w:eastAsia="es-ES"/>
        </w:rPr>
        <w:t>presentó su respectivo informe justificado el cual fue del cono</w:t>
      </w:r>
      <w:r w:rsidR="00750555" w:rsidRPr="003A5187">
        <w:rPr>
          <w:rFonts w:ascii="Palatino Linotype" w:eastAsiaTheme="minorEastAsia" w:hAnsi="Palatino Linotype"/>
          <w:color w:val="000000"/>
          <w:sz w:val="24"/>
          <w:szCs w:val="24"/>
          <w:lang w:val="es-ES_tradnl" w:eastAsia="es-ES"/>
        </w:rPr>
        <w:t>cimiento del particular el día diez</w:t>
      </w:r>
      <w:r w:rsidRPr="003A5187">
        <w:rPr>
          <w:rFonts w:ascii="Palatino Linotype" w:eastAsiaTheme="minorEastAsia" w:hAnsi="Palatino Linotype"/>
          <w:color w:val="000000"/>
          <w:sz w:val="24"/>
          <w:szCs w:val="24"/>
          <w:lang w:val="es-ES_tradnl" w:eastAsia="es-ES"/>
        </w:rPr>
        <w:t xml:space="preserve"> de </w:t>
      </w:r>
      <w:r w:rsidR="00750555" w:rsidRPr="003A5187">
        <w:rPr>
          <w:rFonts w:ascii="Palatino Linotype" w:eastAsiaTheme="minorEastAsia" w:hAnsi="Palatino Linotype"/>
          <w:color w:val="000000"/>
          <w:sz w:val="24"/>
          <w:szCs w:val="24"/>
          <w:lang w:val="es-ES_tradnl" w:eastAsia="es-ES"/>
        </w:rPr>
        <w:t>diciem</w:t>
      </w:r>
      <w:r w:rsidRPr="003A5187">
        <w:rPr>
          <w:rFonts w:ascii="Palatino Linotype" w:eastAsiaTheme="minorEastAsia" w:hAnsi="Palatino Linotype"/>
          <w:color w:val="000000"/>
          <w:sz w:val="24"/>
          <w:szCs w:val="24"/>
          <w:lang w:val="es-ES_tradnl" w:eastAsia="es-ES"/>
        </w:rPr>
        <w:t>bre, med</w:t>
      </w:r>
      <w:r w:rsidR="00750555" w:rsidRPr="003A5187">
        <w:rPr>
          <w:rFonts w:ascii="Palatino Linotype" w:eastAsiaTheme="minorEastAsia" w:hAnsi="Palatino Linotype"/>
          <w:color w:val="000000"/>
          <w:sz w:val="24"/>
          <w:szCs w:val="24"/>
          <w:lang w:val="es-ES_tradnl" w:eastAsia="es-ES"/>
        </w:rPr>
        <w:t>iante el cual se adjuntaron dos</w:t>
      </w:r>
      <w:r w:rsidRPr="003A5187">
        <w:rPr>
          <w:rFonts w:ascii="Palatino Linotype" w:eastAsiaTheme="minorEastAsia" w:hAnsi="Palatino Linotype"/>
          <w:color w:val="000000"/>
          <w:sz w:val="24"/>
          <w:szCs w:val="24"/>
          <w:lang w:val="es-ES_tradnl" w:eastAsia="es-ES"/>
        </w:rPr>
        <w:t xml:space="preserve"> archivo</w:t>
      </w:r>
      <w:r w:rsidR="00750555" w:rsidRPr="003A5187">
        <w:rPr>
          <w:rFonts w:ascii="Palatino Linotype" w:eastAsiaTheme="minorEastAsia" w:hAnsi="Palatino Linotype"/>
          <w:color w:val="000000"/>
          <w:sz w:val="24"/>
          <w:szCs w:val="24"/>
          <w:lang w:val="es-ES_tradnl" w:eastAsia="es-ES"/>
        </w:rPr>
        <w:t>s</w:t>
      </w:r>
      <w:r w:rsidRPr="003A5187">
        <w:rPr>
          <w:rFonts w:ascii="Palatino Linotype" w:eastAsiaTheme="minorEastAsia" w:hAnsi="Palatino Linotype"/>
          <w:color w:val="000000"/>
          <w:sz w:val="24"/>
          <w:szCs w:val="24"/>
          <w:lang w:val="es-ES_tradnl" w:eastAsia="es-ES"/>
        </w:rPr>
        <w:t xml:space="preserve"> identificados como </w:t>
      </w:r>
      <w:r w:rsidR="00750555" w:rsidRPr="003A5187">
        <w:rPr>
          <w:rFonts w:ascii="Palatino Linotype" w:eastAsiaTheme="minorEastAsia" w:hAnsi="Palatino Linotype"/>
          <w:color w:val="000000"/>
          <w:sz w:val="24"/>
          <w:szCs w:val="24"/>
          <w:lang w:val="es-ES_tradnl" w:eastAsia="es-ES"/>
        </w:rPr>
        <w:t>informe de justificación 08098.</w:t>
      </w:r>
      <w:r w:rsidR="0091141E" w:rsidRPr="003A5187">
        <w:rPr>
          <w:rFonts w:ascii="Palatino Linotype" w:eastAsiaTheme="minorEastAsia" w:hAnsi="Palatino Linotype"/>
          <w:color w:val="000000"/>
          <w:sz w:val="24"/>
          <w:szCs w:val="24"/>
          <w:lang w:val="es-ES_tradnl" w:eastAsia="es-ES"/>
        </w:rPr>
        <w:t>pdf y PERSONAL DEL PARQUE ECOLOGICO ZACANGO ACTUALIZADO.pdf; en el primer documento se puede observar que el SUJETO OBLIGADO ratifica si respuesta inicial y refiere que no puede proporcionar la información correspondiente a la clave del servidor público en razón de que es información confidencial, para lo cual deciden hacer un acuerdo de declinación de incompetencia; el segundo de lo</w:t>
      </w:r>
      <w:r w:rsidR="0043020D" w:rsidRPr="003A5187">
        <w:rPr>
          <w:rFonts w:ascii="Palatino Linotype" w:eastAsiaTheme="minorEastAsia" w:hAnsi="Palatino Linotype"/>
          <w:color w:val="000000"/>
          <w:sz w:val="24"/>
          <w:szCs w:val="24"/>
          <w:lang w:val="es-ES_tradnl" w:eastAsia="es-ES"/>
        </w:rPr>
        <w:t>a</w:t>
      </w:r>
      <w:r w:rsidR="0091141E" w:rsidRPr="003A5187">
        <w:rPr>
          <w:rFonts w:ascii="Palatino Linotype" w:eastAsiaTheme="minorEastAsia" w:hAnsi="Palatino Linotype"/>
          <w:color w:val="000000"/>
          <w:sz w:val="24"/>
          <w:szCs w:val="24"/>
          <w:lang w:val="es-ES_tradnl" w:eastAsia="es-ES"/>
        </w:rPr>
        <w:t xml:space="preserve"> archivo corresponde a </w:t>
      </w:r>
      <w:r w:rsidR="0043020D" w:rsidRPr="003A5187">
        <w:rPr>
          <w:rFonts w:ascii="Palatino Linotype" w:eastAsiaTheme="minorEastAsia" w:hAnsi="Palatino Linotype"/>
          <w:color w:val="000000"/>
          <w:sz w:val="24"/>
          <w:szCs w:val="24"/>
          <w:lang w:val="es-ES_tradnl" w:eastAsia="es-ES"/>
        </w:rPr>
        <w:t>la información remitida en respuesta pero dejando a la vista la información que en un primer momento fue testada.</w:t>
      </w:r>
    </w:p>
    <w:p w:rsidR="0043020D" w:rsidRPr="003A5187" w:rsidRDefault="0043020D" w:rsidP="003A5187">
      <w:pPr>
        <w:pStyle w:val="Prrafodelista"/>
        <w:spacing w:after="0" w:line="360" w:lineRule="auto"/>
        <w:rPr>
          <w:rFonts w:ascii="Palatino Linotype" w:eastAsiaTheme="minorEastAsia" w:hAnsi="Palatino Linotype"/>
          <w:color w:val="000000"/>
          <w:sz w:val="24"/>
          <w:szCs w:val="24"/>
          <w:lang w:val="es-ES_tradnl" w:eastAsia="es-ES"/>
        </w:rPr>
      </w:pPr>
    </w:p>
    <w:p w:rsidR="00EB1AE1" w:rsidRPr="003A5187" w:rsidRDefault="00EB1AE1" w:rsidP="003A5187">
      <w:pPr>
        <w:numPr>
          <w:ilvl w:val="0"/>
          <w:numId w:val="2"/>
        </w:numPr>
        <w:spacing w:after="0" w:line="360" w:lineRule="auto"/>
        <w:ind w:left="0" w:right="-142" w:firstLine="0"/>
        <w:contextualSpacing/>
        <w:jc w:val="both"/>
        <w:rPr>
          <w:rFonts w:ascii="Palatino Linotype" w:eastAsiaTheme="minorEastAsia" w:hAnsi="Palatino Linotype"/>
          <w:b/>
          <w:i/>
          <w:color w:val="000000"/>
          <w:sz w:val="24"/>
          <w:szCs w:val="24"/>
          <w:lang w:val="es-ES_tradnl" w:eastAsia="es-ES"/>
        </w:rPr>
      </w:pPr>
      <w:r w:rsidRPr="003A5187">
        <w:rPr>
          <w:rFonts w:ascii="Palatino Linotype" w:eastAsiaTheme="minorEastAsia" w:hAnsi="Palatino Linotype"/>
          <w:color w:val="000000"/>
          <w:sz w:val="24"/>
          <w:szCs w:val="24"/>
          <w:lang w:val="es-ES_tradnl" w:eastAsia="es-ES"/>
        </w:rPr>
        <w:t xml:space="preserve">El día </w:t>
      </w:r>
      <w:r w:rsidR="0043020D" w:rsidRPr="003A5187">
        <w:rPr>
          <w:rFonts w:ascii="Palatino Linotype" w:eastAsiaTheme="minorEastAsia" w:hAnsi="Palatino Linotype"/>
          <w:b/>
          <w:color w:val="000000"/>
          <w:sz w:val="24"/>
          <w:szCs w:val="24"/>
          <w:lang w:val="es-ES_tradnl" w:eastAsia="es-ES"/>
        </w:rPr>
        <w:t>treinta y uno  (31</w:t>
      </w:r>
      <w:r w:rsidRPr="003A5187">
        <w:rPr>
          <w:rFonts w:ascii="Palatino Linotype" w:eastAsiaTheme="minorEastAsia" w:hAnsi="Palatino Linotype"/>
          <w:b/>
          <w:color w:val="000000"/>
          <w:sz w:val="24"/>
          <w:szCs w:val="24"/>
          <w:lang w:val="es-ES_tradnl" w:eastAsia="es-ES"/>
        </w:rPr>
        <w:t xml:space="preserve">) de </w:t>
      </w:r>
      <w:r w:rsidR="0043020D" w:rsidRPr="003A5187">
        <w:rPr>
          <w:rFonts w:ascii="Palatino Linotype" w:eastAsiaTheme="minorEastAsia" w:hAnsi="Palatino Linotype"/>
          <w:b/>
          <w:color w:val="000000"/>
          <w:sz w:val="24"/>
          <w:szCs w:val="24"/>
          <w:lang w:val="es-ES_tradnl" w:eastAsia="es-ES"/>
        </w:rPr>
        <w:t xml:space="preserve">octubre </w:t>
      </w:r>
      <w:r w:rsidRPr="003A5187">
        <w:rPr>
          <w:rFonts w:ascii="Palatino Linotype" w:eastAsiaTheme="minorEastAsia" w:hAnsi="Palatino Linotype"/>
          <w:color w:val="000000"/>
          <w:sz w:val="24"/>
          <w:szCs w:val="24"/>
          <w:lang w:val="es-ES_tradnl" w:eastAsia="es-ES"/>
        </w:rPr>
        <w:t>de la presente anualidad,</w:t>
      </w:r>
      <w:r w:rsidRPr="003A5187">
        <w:rPr>
          <w:rFonts w:ascii="Palatino Linotype" w:eastAsiaTheme="minorEastAsia" w:hAnsi="Palatino Linotype"/>
          <w:b/>
          <w:color w:val="000000"/>
          <w:sz w:val="24"/>
          <w:szCs w:val="24"/>
          <w:lang w:val="es-ES_tradnl" w:eastAsia="es-ES"/>
        </w:rPr>
        <w:t xml:space="preserve"> </w:t>
      </w:r>
      <w:r w:rsidR="0043020D" w:rsidRPr="003A5187">
        <w:rPr>
          <w:rFonts w:ascii="Palatino Linotype" w:eastAsiaTheme="minorEastAsia" w:hAnsi="Palatino Linotype"/>
          <w:color w:val="000000"/>
          <w:sz w:val="24"/>
          <w:szCs w:val="24"/>
          <w:lang w:val="es-ES_tradnl" w:eastAsia="es-ES"/>
        </w:rPr>
        <w:t>el</w:t>
      </w:r>
      <w:r w:rsidRPr="003A5187">
        <w:rPr>
          <w:rFonts w:ascii="Palatino Linotype" w:eastAsiaTheme="minorEastAsia" w:hAnsi="Palatino Linotype"/>
          <w:color w:val="000000"/>
          <w:sz w:val="24"/>
          <w:szCs w:val="24"/>
          <w:lang w:val="es-ES_tradnl" w:eastAsia="es-ES"/>
        </w:rPr>
        <w:t xml:space="preserve"> particular en el apartad</w:t>
      </w:r>
      <w:r w:rsidR="0043020D" w:rsidRPr="003A5187">
        <w:rPr>
          <w:rFonts w:ascii="Palatino Linotype" w:eastAsiaTheme="minorEastAsia" w:hAnsi="Palatino Linotype"/>
          <w:color w:val="000000"/>
          <w:sz w:val="24"/>
          <w:szCs w:val="24"/>
          <w:lang w:val="es-ES_tradnl" w:eastAsia="es-ES"/>
        </w:rPr>
        <w:t>o de manifestaciones adjunto el</w:t>
      </w:r>
      <w:r w:rsidRPr="003A5187">
        <w:rPr>
          <w:rFonts w:ascii="Palatino Linotype" w:eastAsiaTheme="minorEastAsia" w:hAnsi="Palatino Linotype"/>
          <w:color w:val="000000"/>
          <w:sz w:val="24"/>
          <w:szCs w:val="24"/>
          <w:lang w:val="es-ES_tradnl" w:eastAsia="es-ES"/>
        </w:rPr>
        <w:t xml:space="preserve"> archivos </w:t>
      </w:r>
      <w:r w:rsidR="0043020D" w:rsidRPr="003A5187">
        <w:rPr>
          <w:rFonts w:ascii="Palatino Linotype" w:eastAsiaTheme="minorEastAsia" w:hAnsi="Palatino Linotype"/>
          <w:color w:val="000000"/>
          <w:sz w:val="24"/>
          <w:szCs w:val="24"/>
          <w:lang w:val="es-ES_tradnl" w:eastAsia="es-ES"/>
        </w:rPr>
        <w:t xml:space="preserve">Zinancantepec.docx, </w:t>
      </w:r>
      <w:r w:rsidRPr="003A5187">
        <w:rPr>
          <w:rFonts w:ascii="Palatino Linotype" w:eastAsiaTheme="minorEastAsia" w:hAnsi="Palatino Linotype"/>
          <w:color w:val="000000"/>
          <w:sz w:val="24"/>
          <w:szCs w:val="24"/>
          <w:lang w:val="es-ES_tradnl" w:eastAsia="es-ES"/>
        </w:rPr>
        <w:t>consistente en</w:t>
      </w:r>
      <w:r w:rsidR="0043020D" w:rsidRPr="003A5187">
        <w:rPr>
          <w:rFonts w:ascii="Palatino Linotype" w:eastAsiaTheme="minorEastAsia" w:hAnsi="Palatino Linotype"/>
          <w:color w:val="000000"/>
          <w:sz w:val="24"/>
          <w:szCs w:val="24"/>
          <w:lang w:val="es-ES_tradnl" w:eastAsia="es-ES"/>
        </w:rPr>
        <w:t xml:space="preserve"> un escrito mediante el cual reitera la sol</w:t>
      </w:r>
      <w:r w:rsidR="007D07F0" w:rsidRPr="003A5187">
        <w:rPr>
          <w:rFonts w:ascii="Palatino Linotype" w:eastAsiaTheme="minorEastAsia" w:hAnsi="Palatino Linotype"/>
          <w:color w:val="000000"/>
          <w:sz w:val="24"/>
          <w:szCs w:val="24"/>
          <w:lang w:val="es-ES_tradnl" w:eastAsia="es-ES"/>
        </w:rPr>
        <w:t>icitud y que no le fue entregada</w:t>
      </w:r>
      <w:r w:rsidR="0043020D" w:rsidRPr="003A5187">
        <w:rPr>
          <w:rFonts w:ascii="Palatino Linotype" w:eastAsiaTheme="minorEastAsia" w:hAnsi="Palatino Linotype"/>
          <w:color w:val="000000"/>
          <w:sz w:val="24"/>
          <w:szCs w:val="24"/>
          <w:lang w:val="es-ES_tradnl" w:eastAsia="es-ES"/>
        </w:rPr>
        <w:t xml:space="preserve"> la información </w:t>
      </w:r>
      <w:r w:rsidR="0043020D" w:rsidRPr="003A5187">
        <w:rPr>
          <w:rFonts w:ascii="Palatino Linotype" w:eastAsiaTheme="minorEastAsia" w:hAnsi="Palatino Linotype"/>
          <w:color w:val="000000"/>
          <w:sz w:val="24"/>
          <w:szCs w:val="24"/>
          <w:lang w:val="es-ES_tradnl" w:eastAsia="es-ES"/>
        </w:rPr>
        <w:lastRenderedPageBreak/>
        <w:t>correspondiente a la calve de servidor público</w:t>
      </w:r>
      <w:r w:rsidR="007D07F0" w:rsidRPr="003A5187">
        <w:rPr>
          <w:rFonts w:ascii="Palatino Linotype" w:eastAsiaTheme="minorEastAsia" w:hAnsi="Palatino Linotype"/>
          <w:color w:val="000000"/>
          <w:sz w:val="24"/>
          <w:szCs w:val="24"/>
          <w:lang w:val="es-ES_tradnl" w:eastAsia="es-ES"/>
        </w:rPr>
        <w:t>, ni el formato para señal la clasificación del documento.</w:t>
      </w:r>
    </w:p>
    <w:p w:rsidR="00EB1AE1" w:rsidRPr="003A5187" w:rsidRDefault="00EB1AE1" w:rsidP="003A5187">
      <w:pPr>
        <w:spacing w:before="240" w:after="240" w:line="360" w:lineRule="auto"/>
        <w:ind w:right="-142"/>
        <w:contextualSpacing/>
        <w:jc w:val="both"/>
        <w:rPr>
          <w:rFonts w:ascii="Palatino Linotype" w:eastAsia="Calibri" w:hAnsi="Palatino Linotype" w:cs="Arial"/>
          <w:sz w:val="24"/>
          <w:szCs w:val="24"/>
          <w:lang w:val="es-ES" w:eastAsia="es-ES"/>
        </w:rPr>
      </w:pPr>
    </w:p>
    <w:p w:rsidR="00EB1AE1" w:rsidRPr="003A5187" w:rsidRDefault="00EB1AE1" w:rsidP="003A5187">
      <w:pPr>
        <w:numPr>
          <w:ilvl w:val="0"/>
          <w:numId w:val="2"/>
        </w:numPr>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sz w:val="24"/>
          <w:szCs w:val="24"/>
          <w:lang w:val="es-ES_tradnl" w:eastAsia="es-ES"/>
        </w:rPr>
        <w:t xml:space="preserve">El </w:t>
      </w:r>
      <w:r w:rsidRPr="003A5187">
        <w:rPr>
          <w:rFonts w:ascii="Palatino Linotype" w:eastAsia="Calibri" w:hAnsi="Palatino Linotype" w:cs="Arial"/>
          <w:b/>
          <w:sz w:val="24"/>
          <w:szCs w:val="24"/>
          <w:lang w:val="es-ES_tradnl" w:eastAsia="es-ES"/>
        </w:rPr>
        <w:t>diez</w:t>
      </w:r>
      <w:r w:rsidR="007D07F0" w:rsidRPr="003A5187">
        <w:rPr>
          <w:rFonts w:ascii="Palatino Linotype" w:eastAsia="MS Mincho" w:hAnsi="Palatino Linotype" w:cs="Times New Roman"/>
          <w:b/>
          <w:sz w:val="24"/>
          <w:szCs w:val="24"/>
          <w:lang w:val="es-ES_tradnl" w:eastAsia="es-ES"/>
        </w:rPr>
        <w:t xml:space="preserve"> (10) de diciembre</w:t>
      </w:r>
      <w:r w:rsidRPr="003A5187">
        <w:rPr>
          <w:rFonts w:ascii="Palatino Linotype" w:eastAsia="MS Mincho" w:hAnsi="Palatino Linotype" w:cs="Times New Roman"/>
          <w:sz w:val="24"/>
          <w:szCs w:val="24"/>
          <w:lang w:val="es-ES_tradnl" w:eastAsia="es-ES"/>
        </w:rPr>
        <w:t xml:space="preserve"> de dos mil diecinueve, con fundamento en el artículo 181 tercer párrafo de la Ley de Transparencia y Acceso a la</w:t>
      </w:r>
      <w:r w:rsidRPr="003A5187">
        <w:rPr>
          <w:rFonts w:ascii="Palatino Linotype" w:eastAsia="MS Mincho" w:hAnsi="Palatino Linotype" w:cs="Times New Roman"/>
          <w:sz w:val="24"/>
          <w:szCs w:val="24"/>
          <w:lang w:val="es-ES_tradnl" w:eastAsia="es-ES"/>
        </w:rPr>
        <w:br/>
        <w:t>Información Pública del Estado de México y Municipios, se acordó el</w:t>
      </w:r>
      <w:r w:rsidRPr="003A5187">
        <w:rPr>
          <w:rFonts w:ascii="Palatino Linotype" w:eastAsia="MS Mincho" w:hAnsi="Palatino Linotype" w:cs="Times New Roman"/>
          <w:sz w:val="24"/>
          <w:szCs w:val="24"/>
          <w:lang w:val="es-ES_tradnl" w:eastAsia="es-ES"/>
        </w:rPr>
        <w:br/>
        <w:t>plazo de treinta (30) días para resolver el recurso de revisión, sería ampliado por un periodo de quince (15) días hábiles adicionales, debido a la naturaleza,</w:t>
      </w:r>
      <w:r w:rsidRPr="003A5187">
        <w:rPr>
          <w:rFonts w:ascii="Palatino Linotype" w:eastAsia="MS Mincho" w:hAnsi="Palatino Linotype" w:cs="Times New Roman"/>
          <w:sz w:val="24"/>
          <w:szCs w:val="24"/>
          <w:lang w:val="es-ES_tradnl" w:eastAsia="es-ES"/>
        </w:rPr>
        <w:br/>
        <w:t>complejidad del asunto y para un mejor estudio.</w:t>
      </w:r>
    </w:p>
    <w:p w:rsidR="00EB1AE1" w:rsidRPr="003A5187" w:rsidRDefault="00EB1AE1" w:rsidP="003A5187">
      <w:pPr>
        <w:spacing w:line="360" w:lineRule="auto"/>
        <w:contextualSpacing/>
        <w:rPr>
          <w:rFonts w:ascii="Palatino Linotype" w:eastAsia="MS Mincho" w:hAnsi="Palatino Linotype" w:cs="Times New Roman"/>
          <w:sz w:val="24"/>
          <w:szCs w:val="24"/>
          <w:lang w:val="es-ES_tradnl" w:eastAsia="es-ES"/>
        </w:rPr>
      </w:pPr>
    </w:p>
    <w:p w:rsidR="00EB1AE1" w:rsidRPr="003A5187" w:rsidRDefault="00EB1AE1" w:rsidP="003A5187">
      <w:pPr>
        <w:numPr>
          <w:ilvl w:val="0"/>
          <w:numId w:val="2"/>
        </w:numPr>
        <w:spacing w:before="240" w:after="240" w:line="360" w:lineRule="auto"/>
        <w:ind w:left="0" w:right="-142" w:firstLine="0"/>
        <w:contextualSpacing/>
        <w:jc w:val="both"/>
        <w:rPr>
          <w:rFonts w:ascii="Palatino Linotype" w:eastAsia="Calibri" w:hAnsi="Palatino Linotype" w:cs="Arial"/>
          <w:sz w:val="24"/>
          <w:szCs w:val="24"/>
          <w:lang w:val="es-ES" w:eastAsia="es-ES"/>
        </w:rPr>
      </w:pPr>
      <w:r w:rsidRPr="003A5187">
        <w:rPr>
          <w:rFonts w:ascii="Palatino Linotype" w:eastAsia="MS Mincho" w:hAnsi="Palatino Linotype" w:cs="Times New Roman"/>
          <w:sz w:val="24"/>
          <w:szCs w:val="24"/>
          <w:lang w:val="es-ES_tradnl" w:eastAsia="es-ES"/>
        </w:rPr>
        <w:t>El Comisionado Ponente decretó el cierre de instrucción</w:t>
      </w:r>
      <w:r w:rsidRPr="003A5187">
        <w:rPr>
          <w:rFonts w:ascii="Palatino Linotype" w:eastAsia="MS Mincho" w:hAnsi="Palatino Linotype" w:cs="Arial"/>
          <w:sz w:val="24"/>
          <w:szCs w:val="24"/>
          <w:lang w:val="es-ES_tradnl" w:eastAsia="es-ES"/>
        </w:rPr>
        <w:t xml:space="preserve"> </w:t>
      </w:r>
      <w:r w:rsidRPr="003A5187">
        <w:rPr>
          <w:rFonts w:ascii="Palatino Linotype" w:eastAsia="MS Mincho" w:hAnsi="Palatino Linotype" w:cs="Times New Roman"/>
          <w:sz w:val="24"/>
          <w:szCs w:val="24"/>
          <w:lang w:val="es-ES_tradnl" w:eastAsia="es-ES"/>
        </w:rPr>
        <w:t xml:space="preserve">mediante acuerdo de fecha </w:t>
      </w:r>
      <w:proofErr w:type="spellStart"/>
      <w:r w:rsidR="007D07F0" w:rsidRPr="003A5187">
        <w:rPr>
          <w:rFonts w:ascii="Palatino Linotype" w:eastAsia="MS Mincho" w:hAnsi="Palatino Linotype" w:cs="Times New Roman"/>
          <w:b/>
          <w:sz w:val="24"/>
          <w:szCs w:val="24"/>
          <w:lang w:val="es-ES_tradnl" w:eastAsia="es-ES"/>
        </w:rPr>
        <w:t>dieciseis</w:t>
      </w:r>
      <w:proofErr w:type="spellEnd"/>
      <w:r w:rsidR="007D07F0" w:rsidRPr="003A5187">
        <w:rPr>
          <w:rFonts w:ascii="Palatino Linotype" w:eastAsia="MS Mincho" w:hAnsi="Palatino Linotype" w:cs="Times New Roman"/>
          <w:b/>
          <w:sz w:val="24"/>
          <w:szCs w:val="24"/>
          <w:lang w:val="es-ES_tradnl" w:eastAsia="es-ES"/>
        </w:rPr>
        <w:t xml:space="preserve"> (16</w:t>
      </w:r>
      <w:r w:rsidRPr="003A5187">
        <w:rPr>
          <w:rFonts w:ascii="Palatino Linotype" w:eastAsia="MS Mincho" w:hAnsi="Palatino Linotype" w:cs="Times New Roman"/>
          <w:b/>
          <w:sz w:val="24"/>
          <w:szCs w:val="24"/>
          <w:lang w:val="es-ES_tradnl" w:eastAsia="es-ES"/>
        </w:rPr>
        <w:t>) de diciembre</w:t>
      </w:r>
      <w:r w:rsidRPr="003A5187">
        <w:rPr>
          <w:rFonts w:ascii="Palatino Linotype" w:eastAsia="MS Mincho" w:hAnsi="Palatino Linotype" w:cs="Times New Roman"/>
          <w:sz w:val="24"/>
          <w:szCs w:val="24"/>
          <w:lang w:val="es-ES_tradnl" w:eastAsia="es-ES"/>
        </w:rPr>
        <w:t xml:space="preserve"> de dos mil diecinueve, </w:t>
      </w:r>
      <w:r w:rsidRPr="003A5187">
        <w:rPr>
          <w:rFonts w:ascii="Palatino Linotype" w:eastAsia="MS Mincho" w:hAnsi="Palatino Linotype" w:cs="Arial"/>
          <w:sz w:val="24"/>
          <w:szCs w:val="24"/>
          <w:lang w:val="es-ES_tradnl" w:eastAsia="es-ES"/>
        </w:rPr>
        <w:t>por lo que, ordenó turnar el expediente a resolución</w:t>
      </w:r>
      <w:r w:rsidRPr="003A5187">
        <w:rPr>
          <w:rFonts w:ascii="Palatino Linotype" w:eastAsiaTheme="minorEastAsia" w:hAnsi="Palatino Linotype" w:cs="Arial"/>
          <w:sz w:val="24"/>
          <w:szCs w:val="24"/>
          <w:lang w:val="es-ES_tradnl" w:eastAsia="es-ES"/>
        </w:rPr>
        <w:t xml:space="preserve">,  por lo que no habiendo más que hacer constar, y- - - - - - - - - </w:t>
      </w:r>
    </w:p>
    <w:p w:rsidR="00EB1AE1" w:rsidRPr="003A5187" w:rsidRDefault="00EB1AE1" w:rsidP="003A5187">
      <w:pPr>
        <w:keepNext/>
        <w:keepLines/>
        <w:spacing w:before="240" w:after="0" w:line="360" w:lineRule="auto"/>
        <w:ind w:right="-142"/>
        <w:jc w:val="center"/>
        <w:outlineLvl w:val="0"/>
        <w:rPr>
          <w:rFonts w:ascii="Palatino Linotype" w:eastAsiaTheme="majorEastAsia" w:hAnsi="Palatino Linotype" w:cstheme="majorBidi"/>
          <w:b/>
          <w:sz w:val="24"/>
          <w:szCs w:val="24"/>
        </w:rPr>
      </w:pPr>
    </w:p>
    <w:p w:rsidR="00EB1AE1" w:rsidRPr="003A5187" w:rsidRDefault="00EB1AE1" w:rsidP="003A5187">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56" w:name="_Toc26956414"/>
      <w:r w:rsidRPr="003A5187">
        <w:rPr>
          <w:rFonts w:ascii="Palatino Linotype" w:eastAsiaTheme="majorEastAsia" w:hAnsi="Palatino Linotype" w:cstheme="majorBidi"/>
          <w:b/>
          <w:sz w:val="24"/>
          <w:szCs w:val="24"/>
        </w:rPr>
        <w:t>C O N S I D E R A N D O</w:t>
      </w:r>
      <w:bookmarkEnd w:id="56"/>
    </w:p>
    <w:p w:rsidR="00EB1AE1" w:rsidRPr="003A5187" w:rsidRDefault="00EB1AE1" w:rsidP="003A5187">
      <w:pPr>
        <w:spacing w:after="0" w:line="360" w:lineRule="auto"/>
        <w:ind w:right="-142"/>
        <w:rPr>
          <w:rFonts w:ascii="Palatino Linotype" w:eastAsiaTheme="minorEastAsia" w:hAnsi="Palatino Linotype"/>
          <w:sz w:val="24"/>
          <w:szCs w:val="24"/>
        </w:rPr>
      </w:pPr>
    </w:p>
    <w:p w:rsidR="00EB1AE1" w:rsidRPr="003A5187" w:rsidRDefault="00EB1AE1" w:rsidP="003A5187">
      <w:pPr>
        <w:keepNext/>
        <w:keepLines/>
        <w:spacing w:before="40" w:after="0" w:line="360" w:lineRule="auto"/>
        <w:ind w:right="-142"/>
        <w:outlineLvl w:val="1"/>
        <w:rPr>
          <w:rFonts w:ascii="Palatino Linotype" w:eastAsiaTheme="majorEastAsia" w:hAnsi="Palatino Linotype" w:cstheme="majorBidi"/>
          <w:b/>
          <w:sz w:val="24"/>
          <w:szCs w:val="24"/>
        </w:rPr>
      </w:pPr>
      <w:bookmarkStart w:id="57" w:name="_Toc26956415"/>
      <w:r w:rsidRPr="003A5187">
        <w:rPr>
          <w:rFonts w:ascii="Palatino Linotype" w:eastAsiaTheme="majorEastAsia" w:hAnsi="Palatino Linotype" w:cstheme="majorBidi"/>
          <w:b/>
          <w:sz w:val="24"/>
          <w:szCs w:val="24"/>
        </w:rPr>
        <w:t>PRIMERO. De la competencia.</w:t>
      </w:r>
      <w:bookmarkEnd w:id="57"/>
    </w:p>
    <w:p w:rsidR="00EB1AE1" w:rsidRPr="003A5187" w:rsidRDefault="00EB1AE1" w:rsidP="003A5187">
      <w:pPr>
        <w:spacing w:after="0" w:line="360" w:lineRule="auto"/>
        <w:ind w:right="-142"/>
        <w:rPr>
          <w:rFonts w:ascii="Palatino Linotype" w:eastAsiaTheme="minorEastAsia" w:hAnsi="Palatino Linotype"/>
          <w:sz w:val="24"/>
          <w:szCs w:val="24"/>
        </w:rPr>
      </w:pPr>
    </w:p>
    <w:p w:rsidR="00EB1AE1" w:rsidRPr="003A5187" w:rsidRDefault="00EB1AE1" w:rsidP="003A5187">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3A518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A5187">
        <w:rPr>
          <w:rFonts w:ascii="Palatino Linotype" w:eastAsia="Calibri" w:hAnsi="Palatino Linotype" w:cs="Times New Roman"/>
          <w:b/>
          <w:sz w:val="24"/>
          <w:szCs w:val="24"/>
          <w:lang w:val="es-ES" w:eastAsia="es-ES"/>
        </w:rPr>
        <w:t>Constitución Política de los Estados Unidos Mexicanos</w:t>
      </w:r>
      <w:r w:rsidRPr="003A5187">
        <w:rPr>
          <w:rFonts w:ascii="Palatino Linotype" w:eastAsia="Calibri" w:hAnsi="Palatino Linotype" w:cs="Times New Roman"/>
          <w:sz w:val="24"/>
          <w:szCs w:val="24"/>
          <w:lang w:val="es-ES" w:eastAsia="es-ES"/>
        </w:rPr>
        <w:t xml:space="preserve">; 5, párrafos </w:t>
      </w:r>
      <w:r w:rsidRPr="003A5187">
        <w:rPr>
          <w:rFonts w:ascii="Palatino Linotype" w:eastAsiaTheme="minorEastAsia" w:hAnsi="Palatino Linotype" w:cs="Arial"/>
          <w:bCs/>
          <w:color w:val="222222"/>
          <w:sz w:val="24"/>
          <w:szCs w:val="24"/>
          <w:lang w:val="es-ES" w:eastAsia="es-ES"/>
        </w:rPr>
        <w:t xml:space="preserve">vigésimo segundo, vigésimo  tercero y vigésimo cuarto </w:t>
      </w:r>
      <w:r w:rsidRPr="003A5187">
        <w:rPr>
          <w:rFonts w:ascii="Palatino Linotype" w:eastAsia="Calibri" w:hAnsi="Palatino Linotype" w:cs="Times New Roman"/>
          <w:sz w:val="24"/>
          <w:szCs w:val="24"/>
          <w:lang w:val="es-ES" w:eastAsia="es-ES"/>
        </w:rPr>
        <w:t xml:space="preserve">fracciones IV y V de la </w:t>
      </w:r>
      <w:r w:rsidRPr="003A5187">
        <w:rPr>
          <w:rFonts w:ascii="Palatino Linotype" w:eastAsia="Calibri" w:hAnsi="Palatino Linotype" w:cs="Times New Roman"/>
          <w:b/>
          <w:sz w:val="24"/>
          <w:szCs w:val="24"/>
          <w:lang w:val="es-ES" w:eastAsia="es-ES"/>
        </w:rPr>
        <w:t xml:space="preserve">Constitución Política del </w:t>
      </w:r>
      <w:r w:rsidRPr="003A5187">
        <w:rPr>
          <w:rFonts w:ascii="Palatino Linotype" w:eastAsia="Calibri" w:hAnsi="Palatino Linotype" w:cs="Times New Roman"/>
          <w:b/>
          <w:sz w:val="24"/>
          <w:szCs w:val="24"/>
          <w:lang w:val="es-ES" w:eastAsia="es-ES"/>
        </w:rPr>
        <w:lastRenderedPageBreak/>
        <w:t>Estado Libre y Soberano de México</w:t>
      </w:r>
      <w:r w:rsidRPr="003A518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A5187">
        <w:rPr>
          <w:rFonts w:ascii="Palatino Linotype" w:eastAsia="Calibri" w:hAnsi="Palatino Linotype" w:cs="Arial"/>
          <w:sz w:val="24"/>
          <w:szCs w:val="24"/>
          <w:lang w:val="es-ES" w:eastAsia="es-ES"/>
        </w:rPr>
        <w:t xml:space="preserve">de la </w:t>
      </w:r>
      <w:r w:rsidRPr="003A5187">
        <w:rPr>
          <w:rFonts w:ascii="Palatino Linotype" w:eastAsia="Calibri" w:hAnsi="Palatino Linotype" w:cs="Arial"/>
          <w:b/>
          <w:sz w:val="24"/>
          <w:szCs w:val="24"/>
          <w:lang w:val="es-ES" w:eastAsia="es-ES"/>
        </w:rPr>
        <w:t>Ley de Transparencia y Acceso a la Información Pública del Estado de México y Municipios</w:t>
      </w:r>
      <w:r w:rsidRPr="003A5187">
        <w:rPr>
          <w:rFonts w:ascii="Palatino Linotype" w:eastAsia="Calibri" w:hAnsi="Palatino Linotype" w:cs="Arial"/>
          <w:sz w:val="24"/>
          <w:szCs w:val="24"/>
          <w:lang w:val="es-ES" w:eastAsia="es-ES"/>
        </w:rPr>
        <w:t xml:space="preserve">; y 7, 9 fracciones I y XXIV, y 11 del </w:t>
      </w:r>
      <w:r w:rsidRPr="003A518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A5187">
        <w:rPr>
          <w:rFonts w:ascii="Palatino Linotype" w:eastAsiaTheme="minorEastAsia" w:hAnsi="Palatino Linotype"/>
          <w:sz w:val="24"/>
          <w:szCs w:val="24"/>
          <w:lang w:val="es-ES_tradnl" w:eastAsia="es-ES"/>
        </w:rPr>
        <w:t>.</w:t>
      </w:r>
    </w:p>
    <w:p w:rsidR="00EB1AE1" w:rsidRPr="003A5187" w:rsidRDefault="00EB1AE1" w:rsidP="003A5187">
      <w:pPr>
        <w:spacing w:before="240" w:after="240" w:line="360" w:lineRule="auto"/>
        <w:ind w:right="-142"/>
        <w:contextualSpacing/>
        <w:jc w:val="both"/>
        <w:rPr>
          <w:rFonts w:ascii="Palatino Linotype" w:eastAsiaTheme="minorEastAsia" w:hAnsi="Palatino Linotype"/>
          <w:sz w:val="24"/>
          <w:szCs w:val="24"/>
          <w:lang w:val="es-ES_tradnl" w:eastAsia="es-ES"/>
        </w:rPr>
      </w:pPr>
    </w:p>
    <w:p w:rsidR="00EB1AE1" w:rsidRPr="003A5187" w:rsidRDefault="00EB1AE1" w:rsidP="003A5187">
      <w:pPr>
        <w:keepNext/>
        <w:keepLines/>
        <w:spacing w:before="40" w:after="0" w:line="360" w:lineRule="auto"/>
        <w:ind w:right="-142"/>
        <w:outlineLvl w:val="1"/>
        <w:rPr>
          <w:rFonts w:ascii="Palatino Linotype" w:eastAsiaTheme="majorEastAsia" w:hAnsi="Palatino Linotype" w:cstheme="majorBidi"/>
          <w:b/>
          <w:sz w:val="24"/>
          <w:szCs w:val="24"/>
        </w:rPr>
      </w:pPr>
      <w:bookmarkStart w:id="58" w:name="_Toc26956416"/>
      <w:r w:rsidRPr="003A5187">
        <w:rPr>
          <w:rFonts w:ascii="Palatino Linotype" w:eastAsiaTheme="majorEastAsia" w:hAnsi="Palatino Linotype" w:cstheme="majorBidi"/>
          <w:b/>
          <w:sz w:val="24"/>
          <w:szCs w:val="24"/>
        </w:rPr>
        <w:t>SEGUNDO. De la oportunidad y procedencia.</w:t>
      </w:r>
      <w:bookmarkEnd w:id="58"/>
    </w:p>
    <w:p w:rsidR="00EB1AE1" w:rsidRPr="003A5187" w:rsidRDefault="00EB1AE1" w:rsidP="003A5187">
      <w:pPr>
        <w:keepNext/>
        <w:keepLines/>
        <w:spacing w:before="40" w:after="0" w:line="360" w:lineRule="auto"/>
        <w:ind w:right="-142"/>
        <w:outlineLvl w:val="1"/>
        <w:rPr>
          <w:rFonts w:ascii="Palatino Linotype" w:eastAsiaTheme="majorEastAsia" w:hAnsi="Palatino Linotype" w:cstheme="majorBidi"/>
          <w:b/>
          <w:sz w:val="24"/>
          <w:szCs w:val="24"/>
        </w:rPr>
      </w:pPr>
    </w:p>
    <w:p w:rsidR="00EB1AE1" w:rsidRPr="003A5187" w:rsidRDefault="00EB1AE1" w:rsidP="003A5187">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A5187">
        <w:rPr>
          <w:rFonts w:ascii="Palatino Linotype" w:eastAsia="Calibri" w:hAnsi="Palatino Linotype" w:cs="Arial"/>
          <w:sz w:val="24"/>
          <w:szCs w:val="24"/>
        </w:rPr>
        <w:t xml:space="preserve">El medio de impugnación fue presentado a través del </w:t>
      </w:r>
      <w:r w:rsidRPr="003A5187">
        <w:rPr>
          <w:rFonts w:ascii="Palatino Linotype" w:eastAsia="Calibri" w:hAnsi="Palatino Linotype" w:cs="Arial"/>
          <w:b/>
          <w:sz w:val="24"/>
          <w:szCs w:val="24"/>
        </w:rPr>
        <w:t>SAIMEX,</w:t>
      </w:r>
      <w:r w:rsidRPr="003A5187">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3A5187">
        <w:rPr>
          <w:rFonts w:ascii="Palatino Linotype" w:eastAsia="Calibri" w:hAnsi="Palatino Linotype" w:cs="Arial"/>
          <w:b/>
          <w:sz w:val="24"/>
          <w:szCs w:val="24"/>
        </w:rPr>
        <w:t>SUJETO OBLIGADO</w:t>
      </w:r>
      <w:r w:rsidRPr="003A5187">
        <w:rPr>
          <w:rFonts w:ascii="Palatino Linotype" w:eastAsia="Calibri" w:hAnsi="Palatino Linotype" w:cs="Arial"/>
          <w:sz w:val="24"/>
          <w:szCs w:val="24"/>
        </w:rPr>
        <w:t xml:space="preserve"> entregó su respuesta el día </w:t>
      </w:r>
      <w:r w:rsidR="007D07F0" w:rsidRPr="003A5187">
        <w:rPr>
          <w:rFonts w:ascii="Palatino Linotype" w:eastAsia="Calibri" w:hAnsi="Palatino Linotype" w:cs="Arial"/>
          <w:b/>
          <w:sz w:val="24"/>
          <w:szCs w:val="24"/>
        </w:rPr>
        <w:t>once (11</w:t>
      </w:r>
      <w:r w:rsidRPr="003A5187">
        <w:rPr>
          <w:rFonts w:ascii="Palatino Linotype" w:eastAsia="Calibri" w:hAnsi="Palatino Linotype" w:cs="Arial"/>
          <w:b/>
          <w:sz w:val="24"/>
          <w:szCs w:val="24"/>
        </w:rPr>
        <w:t xml:space="preserve">) </w:t>
      </w:r>
      <w:r w:rsidR="007D07F0" w:rsidRPr="003A5187">
        <w:rPr>
          <w:rFonts w:ascii="Palatino Linotype" w:eastAsia="Calibri" w:hAnsi="Palatino Linotype" w:cs="Arial"/>
          <w:b/>
          <w:sz w:val="24"/>
          <w:szCs w:val="24"/>
        </w:rPr>
        <w:t xml:space="preserve">de </w:t>
      </w:r>
      <w:r w:rsidRPr="003A5187">
        <w:rPr>
          <w:rFonts w:ascii="Palatino Linotype" w:eastAsia="Calibri" w:hAnsi="Palatino Linotype" w:cs="Arial"/>
          <w:b/>
          <w:sz w:val="24"/>
          <w:szCs w:val="24"/>
        </w:rPr>
        <w:t xml:space="preserve">octubre </w:t>
      </w:r>
      <w:r w:rsidRPr="003A5187">
        <w:rPr>
          <w:rFonts w:ascii="Palatino Linotype" w:eastAsia="Calibri" w:hAnsi="Palatino Linotype" w:cs="Arial"/>
          <w:sz w:val="24"/>
          <w:szCs w:val="24"/>
        </w:rPr>
        <w:t xml:space="preserve">dos mil diecinueve, </w:t>
      </w:r>
      <w:r w:rsidRPr="003A5187">
        <w:rPr>
          <w:rFonts w:ascii="Palatino Linotype" w:hAnsi="Palatino Linotype" w:cs="Arial"/>
          <w:sz w:val="24"/>
          <w:szCs w:val="24"/>
        </w:rPr>
        <w:t xml:space="preserve">de tal forma que el plazo para interponer el recurso transcurrió del día </w:t>
      </w:r>
      <w:r w:rsidRPr="003A5187">
        <w:rPr>
          <w:rFonts w:ascii="Palatino Linotype" w:hAnsi="Palatino Linotype" w:cs="Arial"/>
          <w:b/>
          <w:sz w:val="24"/>
          <w:szCs w:val="24"/>
        </w:rPr>
        <w:t>cuatro</w:t>
      </w:r>
      <w:r w:rsidRPr="003A5187">
        <w:rPr>
          <w:rFonts w:ascii="Palatino Linotype" w:hAnsi="Palatino Linotype" w:cs="Arial"/>
          <w:sz w:val="24"/>
          <w:szCs w:val="24"/>
        </w:rPr>
        <w:t xml:space="preserve"> </w:t>
      </w:r>
      <w:r w:rsidR="007D07F0" w:rsidRPr="003A5187">
        <w:rPr>
          <w:rFonts w:ascii="Palatino Linotype" w:hAnsi="Palatino Linotype" w:cs="Arial"/>
          <w:b/>
          <w:sz w:val="24"/>
          <w:szCs w:val="24"/>
        </w:rPr>
        <w:t>(14) de octubre al primero (1</w:t>
      </w:r>
      <w:r w:rsidRPr="003A5187">
        <w:rPr>
          <w:rFonts w:ascii="Palatino Linotype" w:hAnsi="Palatino Linotype" w:cs="Arial"/>
          <w:b/>
          <w:sz w:val="24"/>
          <w:szCs w:val="24"/>
        </w:rPr>
        <w:t>) de</w:t>
      </w:r>
      <w:r w:rsidR="007D07F0" w:rsidRPr="003A5187">
        <w:rPr>
          <w:rFonts w:ascii="Palatino Linotype" w:hAnsi="Palatino Linotype" w:cs="Arial"/>
          <w:b/>
          <w:sz w:val="24"/>
          <w:szCs w:val="24"/>
        </w:rPr>
        <w:t xml:space="preserve"> noviembre </w:t>
      </w:r>
      <w:r w:rsidRPr="003A5187">
        <w:rPr>
          <w:rFonts w:ascii="Palatino Linotype" w:hAnsi="Palatino Linotype" w:cs="Arial"/>
          <w:b/>
          <w:sz w:val="24"/>
          <w:szCs w:val="24"/>
        </w:rPr>
        <w:t>del</w:t>
      </w:r>
      <w:r w:rsidRPr="003A5187">
        <w:rPr>
          <w:rFonts w:ascii="Palatino Linotype" w:eastAsia="Calibri" w:hAnsi="Palatino Linotype" w:cs="Times New Roman"/>
          <w:b/>
          <w:sz w:val="24"/>
          <w:szCs w:val="24"/>
          <w:lang w:val="es-ES" w:eastAsia="es-ES"/>
        </w:rPr>
        <w:t xml:space="preserve"> </w:t>
      </w:r>
      <w:r w:rsidRPr="003A5187">
        <w:rPr>
          <w:rFonts w:ascii="Palatino Linotype" w:eastAsia="Calibri" w:hAnsi="Palatino Linotype" w:cs="Times New Roman"/>
          <w:sz w:val="24"/>
          <w:szCs w:val="24"/>
          <w:lang w:val="es-ES" w:eastAsia="es-ES"/>
        </w:rPr>
        <w:t>dos mil diecinueve</w:t>
      </w:r>
      <w:r w:rsidRPr="003A5187">
        <w:rPr>
          <w:rFonts w:ascii="Palatino Linotype" w:hAnsi="Palatino Linotype" w:cs="Arial"/>
          <w:sz w:val="24"/>
          <w:szCs w:val="24"/>
        </w:rPr>
        <w:t xml:space="preserve">; en consecuencia, presentó su inconformidad el </w:t>
      </w:r>
      <w:r w:rsidRPr="003A5187">
        <w:rPr>
          <w:rFonts w:ascii="Palatino Linotype" w:hAnsi="Palatino Linotype" w:cs="Arial"/>
          <w:b/>
          <w:sz w:val="24"/>
          <w:szCs w:val="24"/>
        </w:rPr>
        <w:t>día diecisiete (17)</w:t>
      </w:r>
      <w:r w:rsidRPr="003A5187">
        <w:rPr>
          <w:rFonts w:ascii="Palatino Linotype" w:hAnsi="Palatino Linotype" w:cs="Arial"/>
          <w:sz w:val="24"/>
          <w:szCs w:val="24"/>
        </w:rPr>
        <w:t xml:space="preserve"> </w:t>
      </w:r>
      <w:r w:rsidRPr="003A5187">
        <w:rPr>
          <w:rFonts w:ascii="Palatino Linotype" w:hAnsi="Palatino Linotype" w:cs="Arial"/>
          <w:b/>
          <w:sz w:val="24"/>
          <w:szCs w:val="24"/>
        </w:rPr>
        <w:t>de octubre</w:t>
      </w:r>
      <w:r w:rsidRPr="003A5187">
        <w:rPr>
          <w:rFonts w:ascii="Palatino Linotype" w:eastAsia="Calibri" w:hAnsi="Palatino Linotype" w:cs="Times New Roman"/>
          <w:sz w:val="24"/>
          <w:szCs w:val="24"/>
          <w:lang w:val="es-ES" w:eastAsia="es-ES"/>
        </w:rPr>
        <w:t xml:space="preserve"> </w:t>
      </w:r>
      <w:r w:rsidRPr="003A5187">
        <w:rPr>
          <w:rFonts w:ascii="Palatino Linotype" w:hAnsi="Palatino Linotype" w:cs="Arial"/>
          <w:sz w:val="24"/>
          <w:szCs w:val="24"/>
        </w:rPr>
        <w:t xml:space="preserve">de dos mil diecinueve, éste se encuentran dentro de los márgenes temporales previstos en el artículo 178 de la </w:t>
      </w:r>
      <w:r w:rsidRPr="003A5187">
        <w:rPr>
          <w:rFonts w:ascii="Palatino Linotype" w:hAnsi="Palatino Linotype" w:cs="Arial"/>
          <w:b/>
          <w:sz w:val="24"/>
          <w:szCs w:val="24"/>
        </w:rPr>
        <w:t>Ley de Transparencia y Acceso a la Información Pública del Estado de México y Municipios</w:t>
      </w:r>
      <w:r w:rsidRPr="003A5187">
        <w:rPr>
          <w:rFonts w:ascii="Palatino Linotype" w:hAnsi="Palatino Linotype" w:cs="Arial"/>
          <w:sz w:val="24"/>
          <w:szCs w:val="24"/>
        </w:rPr>
        <w:t>.</w:t>
      </w:r>
    </w:p>
    <w:p w:rsidR="00EB1AE1" w:rsidRPr="003A5187" w:rsidRDefault="00EB1AE1" w:rsidP="003A5187">
      <w:pPr>
        <w:tabs>
          <w:tab w:val="left" w:pos="0"/>
        </w:tabs>
        <w:spacing w:after="0" w:line="360" w:lineRule="auto"/>
        <w:ind w:right="49"/>
        <w:contextualSpacing/>
        <w:jc w:val="both"/>
        <w:rPr>
          <w:rFonts w:ascii="Palatino Linotype" w:hAnsi="Palatino Linotype" w:cs="Arial"/>
          <w:i/>
          <w:sz w:val="24"/>
          <w:szCs w:val="24"/>
        </w:rPr>
      </w:pPr>
    </w:p>
    <w:p w:rsidR="00EB1AE1" w:rsidRPr="003A5187" w:rsidRDefault="00EB1AE1" w:rsidP="003A5187">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A5187">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3A5187">
        <w:rPr>
          <w:rFonts w:ascii="Palatino Linotype" w:hAnsi="Palatino Linotype" w:cs="Arial"/>
          <w:b/>
          <w:sz w:val="24"/>
          <w:szCs w:val="24"/>
        </w:rPr>
        <w:t>Ley de Transparencia y Acceso a la Información Pública del Estado de México y Municipios</w:t>
      </w:r>
      <w:r w:rsidRPr="003A5187">
        <w:rPr>
          <w:rFonts w:ascii="Palatino Linotype" w:hAnsi="Palatino Linotype" w:cs="Arial"/>
          <w:sz w:val="24"/>
          <w:szCs w:val="24"/>
        </w:rPr>
        <w:t xml:space="preserve">, y determinar la confirmación; revocación o modificación; </w:t>
      </w:r>
      <w:proofErr w:type="spellStart"/>
      <w:r w:rsidRPr="003A5187">
        <w:rPr>
          <w:rFonts w:ascii="Palatino Linotype" w:hAnsi="Palatino Linotype" w:cs="Arial"/>
          <w:sz w:val="24"/>
          <w:szCs w:val="24"/>
        </w:rPr>
        <w:t>desechamiento</w:t>
      </w:r>
      <w:proofErr w:type="spellEnd"/>
      <w:r w:rsidRPr="003A5187">
        <w:rPr>
          <w:rFonts w:ascii="Palatino Linotype" w:hAnsi="Palatino Linotype" w:cs="Arial"/>
          <w:sz w:val="24"/>
          <w:szCs w:val="24"/>
        </w:rPr>
        <w:t xml:space="preserve"> o sobreseimiento; y en su caso ordenar la entrega de la información.</w:t>
      </w:r>
    </w:p>
    <w:p w:rsidR="00EB1AE1" w:rsidRPr="003A5187" w:rsidRDefault="00EB1AE1" w:rsidP="003A5187">
      <w:pPr>
        <w:spacing w:line="360" w:lineRule="auto"/>
        <w:contextualSpacing/>
        <w:rPr>
          <w:rFonts w:ascii="Palatino Linotype" w:eastAsia="Calibri" w:hAnsi="Palatino Linotype" w:cs="Arial"/>
          <w:sz w:val="24"/>
          <w:szCs w:val="24"/>
          <w:lang w:val="es-ES_tradnl" w:eastAsia="es-ES"/>
        </w:rPr>
      </w:pPr>
    </w:p>
    <w:p w:rsidR="00EB1AE1" w:rsidRPr="003A5187" w:rsidRDefault="00EB1AE1" w:rsidP="003A5187">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3A5187">
        <w:rPr>
          <w:rFonts w:ascii="Palatino Linotype" w:eastAsia="Calibri" w:hAnsi="Palatino Linotype" w:cs="Arial"/>
          <w:sz w:val="24"/>
          <w:szCs w:val="24"/>
          <w:lang w:val="es-ES_tradnl" w:eastAsia="es-ES"/>
        </w:rPr>
        <w:lastRenderedPageBreak/>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rsidR="00EB1AE1" w:rsidRPr="003A5187" w:rsidRDefault="007D07F0" w:rsidP="003A5187">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59" w:name="_Toc2881747"/>
      <w:bookmarkStart w:id="60" w:name="_Toc26956417"/>
      <w:r w:rsidRPr="003A5187">
        <w:rPr>
          <w:rFonts w:ascii="Palatino Linotype" w:eastAsia="MS Mincho" w:hAnsi="Palatino Linotype" w:cstheme="majorBidi"/>
          <w:b/>
          <w:sz w:val="24"/>
          <w:szCs w:val="24"/>
          <w:lang w:val="es-ES_tradnl" w:eastAsia="es-ES"/>
        </w:rPr>
        <w:t>TERCERO. De las causales del sobreseimiento</w:t>
      </w:r>
      <w:bookmarkEnd w:id="59"/>
      <w:r w:rsidR="00EB1AE1" w:rsidRPr="003A5187">
        <w:rPr>
          <w:rFonts w:ascii="Palatino Linotype" w:eastAsia="MS Mincho" w:hAnsi="Palatino Linotype" w:cstheme="majorBidi"/>
          <w:b/>
          <w:sz w:val="24"/>
          <w:szCs w:val="24"/>
          <w:lang w:val="es-ES_tradnl" w:eastAsia="es-ES"/>
        </w:rPr>
        <w:t>.</w:t>
      </w:r>
      <w:bookmarkEnd w:id="60"/>
    </w:p>
    <w:p w:rsidR="00EB1AE1" w:rsidRPr="003A5187" w:rsidRDefault="00EB1AE1" w:rsidP="003A5187">
      <w:pPr>
        <w:spacing w:after="0" w:line="360" w:lineRule="auto"/>
        <w:contextualSpacing/>
        <w:jc w:val="both"/>
        <w:rPr>
          <w:rFonts w:ascii="Palatino Linotype" w:eastAsia="Calibri" w:hAnsi="Palatino Linotype" w:cs="Arial"/>
          <w:b/>
          <w:sz w:val="24"/>
          <w:szCs w:val="24"/>
          <w:lang w:val="es-ES_tradnl" w:eastAsia="es-ES"/>
        </w:rPr>
      </w:pPr>
    </w:p>
    <w:p w:rsidR="007D07F0" w:rsidRPr="003A5187" w:rsidRDefault="00EB1AE1" w:rsidP="003A5187">
      <w:pPr>
        <w:numPr>
          <w:ilvl w:val="0"/>
          <w:numId w:val="2"/>
        </w:numPr>
        <w:spacing w:before="240" w:after="240" w:line="360" w:lineRule="auto"/>
        <w:ind w:left="0" w:right="49" w:firstLine="0"/>
        <w:contextualSpacing/>
        <w:jc w:val="both"/>
        <w:rPr>
          <w:rFonts w:ascii="Palatino Linotype" w:eastAsiaTheme="minorEastAsia" w:hAnsi="Palatino Linotype" w:cs="Arial"/>
          <w:i/>
          <w:sz w:val="24"/>
          <w:szCs w:val="24"/>
          <w:lang w:val="es-ES_tradnl" w:eastAsia="es-ES"/>
        </w:rPr>
      </w:pPr>
      <w:bookmarkStart w:id="61" w:name="_Toc504500691"/>
      <w:bookmarkStart w:id="62" w:name="_Toc445745137"/>
      <w:bookmarkStart w:id="63" w:name="_Toc447699318"/>
      <w:bookmarkStart w:id="64" w:name="_Toc452379730"/>
      <w:bookmarkStart w:id="65" w:name="_Toc459195482"/>
      <w:bookmarkStart w:id="66" w:name="_Toc461555892"/>
      <w:bookmarkStart w:id="67" w:name="_Toc462307689"/>
      <w:bookmarkStart w:id="68" w:name="_Toc473628138"/>
      <w:r w:rsidRPr="003A5187">
        <w:rPr>
          <w:rFonts w:ascii="Palatino Linotype" w:eastAsia="MS Mincho" w:hAnsi="Palatino Linotype" w:cs="Arial"/>
          <w:sz w:val="24"/>
          <w:szCs w:val="24"/>
          <w:lang w:val="es-ES_tradnl" w:eastAsia="es-ES"/>
        </w:rPr>
        <w:t xml:space="preserve">De lo inicialmente solicitado por el particular el </w:t>
      </w:r>
      <w:r w:rsidRPr="003A5187">
        <w:rPr>
          <w:rFonts w:ascii="Palatino Linotype" w:eastAsia="MS Mincho" w:hAnsi="Palatino Linotype" w:cs="Arial"/>
          <w:b/>
          <w:sz w:val="24"/>
          <w:szCs w:val="24"/>
          <w:lang w:val="es-ES_tradnl" w:eastAsia="es-ES"/>
        </w:rPr>
        <w:t>SUJETO OBLIGADO</w:t>
      </w:r>
      <w:r w:rsidR="007D07F0" w:rsidRPr="003A5187">
        <w:rPr>
          <w:rFonts w:ascii="Palatino Linotype" w:eastAsia="MS Mincho" w:hAnsi="Palatino Linotype" w:cs="Arial"/>
          <w:sz w:val="24"/>
          <w:szCs w:val="24"/>
          <w:lang w:val="es-ES_tradnl" w:eastAsia="es-ES"/>
        </w:rPr>
        <w:t xml:space="preserve"> dio por respuesta lo correspondiente a </w:t>
      </w:r>
      <w:r w:rsidR="007D07F0" w:rsidRPr="003A5187">
        <w:rPr>
          <w:rFonts w:ascii="Palatino Linotype" w:eastAsiaTheme="minorEastAsia" w:hAnsi="Palatino Linotype" w:cs="Arial"/>
          <w:sz w:val="24"/>
          <w:szCs w:val="24"/>
          <w:lang w:val="es-ES_tradnl" w:eastAsia="es-ES"/>
        </w:rPr>
        <w:t>datos de clave de servidor público, nombre y percepciones, pero se testó la información correspondiente a la clave de servidor público, de la respuesta entregada el particular se inconformó argumentando que pidió la clave de servidor público, información que testo el sujeto obligado.</w:t>
      </w:r>
    </w:p>
    <w:p w:rsidR="003A5187" w:rsidRPr="003A5187" w:rsidRDefault="003A5187" w:rsidP="003A5187">
      <w:pPr>
        <w:spacing w:before="240" w:after="240" w:line="360" w:lineRule="auto"/>
        <w:ind w:right="49"/>
        <w:contextualSpacing/>
        <w:jc w:val="both"/>
        <w:rPr>
          <w:rFonts w:ascii="Palatino Linotype" w:eastAsiaTheme="minorEastAsia" w:hAnsi="Palatino Linotype" w:cs="Arial"/>
          <w:i/>
          <w:sz w:val="24"/>
          <w:szCs w:val="24"/>
          <w:lang w:val="es-ES_tradnl" w:eastAsia="es-ES"/>
        </w:rPr>
      </w:pPr>
    </w:p>
    <w:p w:rsidR="00ED7A4C" w:rsidRPr="003A5187" w:rsidRDefault="00ED7A4C" w:rsidP="003A518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ED7A4C" w:rsidRPr="003A5187" w:rsidRDefault="00ED7A4C" w:rsidP="003A5187">
      <w:pPr>
        <w:spacing w:after="0" w:line="360" w:lineRule="auto"/>
        <w:contextualSpacing/>
        <w:jc w:val="both"/>
        <w:rPr>
          <w:rFonts w:ascii="Palatino Linotype" w:eastAsia="MS Mincho" w:hAnsi="Palatino Linotype" w:cs="Times New Roman"/>
          <w:sz w:val="24"/>
          <w:szCs w:val="24"/>
          <w:lang w:val="es-ES_tradnl" w:eastAsia="es-ES"/>
        </w:rPr>
      </w:pPr>
    </w:p>
    <w:p w:rsidR="007D07F0" w:rsidRPr="003A5187" w:rsidRDefault="00ED7A4C" w:rsidP="003A5187">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3A5187">
        <w:rPr>
          <w:rFonts w:ascii="Palatino Linotype" w:eastAsia="Calibri" w:hAnsi="Palatino Linotype" w:cs="Arial"/>
          <w:sz w:val="24"/>
          <w:szCs w:val="24"/>
          <w:lang w:eastAsia="es-ES"/>
        </w:rPr>
        <w:t xml:space="preserve">Posteriormente en la sustanciación del procedimiento el </w:t>
      </w:r>
      <w:r w:rsidRPr="003A5187">
        <w:rPr>
          <w:rFonts w:ascii="Palatino Linotype" w:eastAsia="Calibri" w:hAnsi="Palatino Linotype" w:cs="Arial"/>
          <w:b/>
          <w:sz w:val="24"/>
          <w:szCs w:val="24"/>
          <w:lang w:eastAsia="es-ES"/>
        </w:rPr>
        <w:t>SUJETO OBLIGADO</w:t>
      </w:r>
      <w:r w:rsidRPr="003A5187">
        <w:rPr>
          <w:rFonts w:ascii="Palatino Linotype" w:eastAsia="Calibri" w:hAnsi="Palatino Linotype" w:cs="Arial"/>
          <w:sz w:val="24"/>
          <w:szCs w:val="24"/>
          <w:lang w:eastAsia="es-ES"/>
        </w:rPr>
        <w:t xml:space="preserve"> presentó su respectivo informe justificado</w:t>
      </w:r>
      <w:r w:rsidRPr="003A5187">
        <w:rPr>
          <w:rFonts w:ascii="Palatino Linotype" w:eastAsia="MS Mincho" w:hAnsi="Palatino Linotype" w:cstheme="majorBidi"/>
          <w:sz w:val="24"/>
          <w:szCs w:val="24"/>
          <w:lang w:val="es-ES_tradnl" w:eastAsia="es-ES"/>
        </w:rPr>
        <w:t>, mismo que fue del conocimiento del particular, mediante el cual se le informa los siguiente:</w:t>
      </w:r>
    </w:p>
    <w:p w:rsidR="007D07F0" w:rsidRPr="003A5187" w:rsidRDefault="00647C75" w:rsidP="003A5187">
      <w:pPr>
        <w:spacing w:after="0" w:line="360" w:lineRule="auto"/>
        <w:contextualSpacing/>
        <w:jc w:val="center"/>
        <w:rPr>
          <w:rFonts w:ascii="Palatino Linotype" w:hAnsi="Palatino Linotype" w:cs="Arial"/>
          <w:sz w:val="24"/>
          <w:szCs w:val="24"/>
          <w:lang w:val="es-ES_tradnl"/>
        </w:rPr>
      </w:pPr>
      <w:r w:rsidRPr="00647C75">
        <w:rPr>
          <w:rFonts w:ascii="Palatino Linotype" w:hAnsi="Palatino Linotype" w:cs="Arial"/>
          <w:noProof/>
          <w:sz w:val="24"/>
          <w:szCs w:val="24"/>
          <w:lang w:eastAsia="es-MX"/>
        </w:rPr>
        <w:lastRenderedPageBreak/>
        <w:drawing>
          <wp:inline distT="0" distB="0" distL="0" distR="0">
            <wp:extent cx="5132070" cy="64780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2620" cy="6478768"/>
                    </a:xfrm>
                    <a:prstGeom prst="rect">
                      <a:avLst/>
                    </a:prstGeom>
                    <a:noFill/>
                    <a:ln>
                      <a:noFill/>
                    </a:ln>
                  </pic:spPr>
                </pic:pic>
              </a:graphicData>
            </a:graphic>
          </wp:inline>
        </w:drawing>
      </w:r>
    </w:p>
    <w:p w:rsidR="007D07F0" w:rsidRPr="003A5187" w:rsidRDefault="00ED7A4C" w:rsidP="003A5187">
      <w:pPr>
        <w:spacing w:after="0" w:line="360" w:lineRule="auto"/>
        <w:contextualSpacing/>
        <w:jc w:val="center"/>
        <w:rPr>
          <w:rFonts w:ascii="Palatino Linotype" w:hAnsi="Palatino Linotype" w:cs="Arial"/>
          <w:sz w:val="24"/>
          <w:szCs w:val="24"/>
          <w:lang w:val="es-ES_tradnl"/>
        </w:rPr>
      </w:pPr>
      <w:r w:rsidRPr="003A5187">
        <w:rPr>
          <w:rFonts w:ascii="Palatino Linotype" w:hAnsi="Palatino Linotype"/>
          <w:noProof/>
          <w:sz w:val="24"/>
          <w:szCs w:val="24"/>
          <w:lang w:eastAsia="es-MX"/>
        </w:rPr>
        <w:lastRenderedPageBreak/>
        <w:drawing>
          <wp:inline distT="0" distB="0" distL="0" distR="0" wp14:anchorId="09DCBE48" wp14:editId="397381EE">
            <wp:extent cx="4790364" cy="6338603"/>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775" t="11674" r="37619" b="21516"/>
                    <a:stretch/>
                  </pic:blipFill>
                  <pic:spPr bwMode="auto">
                    <a:xfrm>
                      <a:off x="0" y="0"/>
                      <a:ext cx="4819569" cy="6377248"/>
                    </a:xfrm>
                    <a:prstGeom prst="rect">
                      <a:avLst/>
                    </a:prstGeom>
                    <a:ln>
                      <a:noFill/>
                    </a:ln>
                    <a:extLst>
                      <a:ext uri="{53640926-AAD7-44D8-BBD7-CCE9431645EC}">
                        <a14:shadowObscured xmlns:a14="http://schemas.microsoft.com/office/drawing/2010/main"/>
                      </a:ext>
                    </a:extLst>
                  </pic:spPr>
                </pic:pic>
              </a:graphicData>
            </a:graphic>
          </wp:inline>
        </w:drawing>
      </w:r>
    </w:p>
    <w:p w:rsidR="00ED7A4C" w:rsidRPr="003A5187" w:rsidRDefault="00ED7A4C" w:rsidP="003A5187">
      <w:pPr>
        <w:spacing w:after="0" w:line="360" w:lineRule="auto"/>
        <w:contextualSpacing/>
        <w:jc w:val="both"/>
        <w:rPr>
          <w:rFonts w:ascii="Palatino Linotype" w:hAnsi="Palatino Linotype" w:cs="Arial"/>
          <w:sz w:val="24"/>
          <w:szCs w:val="24"/>
          <w:lang w:val="es-ES_tradnl"/>
        </w:rPr>
      </w:pPr>
    </w:p>
    <w:p w:rsidR="00ED7A4C" w:rsidRPr="003A5187" w:rsidRDefault="00ED7A4C" w:rsidP="003A5187">
      <w:pPr>
        <w:spacing w:after="0" w:line="360" w:lineRule="auto"/>
        <w:contextualSpacing/>
        <w:jc w:val="center"/>
        <w:rPr>
          <w:rFonts w:ascii="Palatino Linotype" w:hAnsi="Palatino Linotype" w:cs="Arial"/>
          <w:sz w:val="24"/>
          <w:szCs w:val="24"/>
          <w:lang w:val="es-ES_tradnl"/>
        </w:rPr>
      </w:pPr>
      <w:r w:rsidRPr="003A5187">
        <w:rPr>
          <w:rFonts w:ascii="Palatino Linotype" w:hAnsi="Palatino Linotype"/>
          <w:noProof/>
          <w:sz w:val="24"/>
          <w:szCs w:val="24"/>
          <w:lang w:eastAsia="es-MX"/>
        </w:rPr>
        <w:lastRenderedPageBreak/>
        <w:drawing>
          <wp:inline distT="0" distB="0" distL="0" distR="0" wp14:anchorId="06AF9C67" wp14:editId="698D9522">
            <wp:extent cx="5186149" cy="703011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897" t="22266" r="37742" b="11789"/>
                    <a:stretch/>
                  </pic:blipFill>
                  <pic:spPr bwMode="auto">
                    <a:xfrm>
                      <a:off x="0" y="0"/>
                      <a:ext cx="5197603" cy="7045640"/>
                    </a:xfrm>
                    <a:prstGeom prst="rect">
                      <a:avLst/>
                    </a:prstGeom>
                    <a:ln>
                      <a:noFill/>
                    </a:ln>
                    <a:extLst>
                      <a:ext uri="{53640926-AAD7-44D8-BBD7-CCE9431645EC}">
                        <a14:shadowObscured xmlns:a14="http://schemas.microsoft.com/office/drawing/2010/main"/>
                      </a:ext>
                    </a:extLst>
                  </pic:spPr>
                </pic:pic>
              </a:graphicData>
            </a:graphic>
          </wp:inline>
        </w:drawing>
      </w:r>
    </w:p>
    <w:p w:rsidR="00ED7A4C" w:rsidRPr="003A5187" w:rsidRDefault="00ED7A4C" w:rsidP="003A5187">
      <w:pPr>
        <w:spacing w:after="0" w:line="360" w:lineRule="auto"/>
        <w:contextualSpacing/>
        <w:jc w:val="center"/>
        <w:rPr>
          <w:rFonts w:ascii="Palatino Linotype" w:hAnsi="Palatino Linotype" w:cs="Arial"/>
          <w:sz w:val="24"/>
          <w:szCs w:val="24"/>
          <w:lang w:val="es-ES_tradnl"/>
        </w:rPr>
      </w:pPr>
      <w:r w:rsidRPr="003A5187">
        <w:rPr>
          <w:rFonts w:ascii="Palatino Linotype" w:hAnsi="Palatino Linotype"/>
          <w:noProof/>
          <w:sz w:val="24"/>
          <w:szCs w:val="24"/>
          <w:lang w:eastAsia="es-MX"/>
        </w:rPr>
        <w:lastRenderedPageBreak/>
        <w:drawing>
          <wp:inline distT="0" distB="0" distL="0" distR="0" wp14:anchorId="3013E42F" wp14:editId="16CD8CB6">
            <wp:extent cx="5315803" cy="36397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897" t="30480" r="37734" b="36202"/>
                    <a:stretch/>
                  </pic:blipFill>
                  <pic:spPr bwMode="auto">
                    <a:xfrm>
                      <a:off x="0" y="0"/>
                      <a:ext cx="5340862" cy="3656900"/>
                    </a:xfrm>
                    <a:prstGeom prst="rect">
                      <a:avLst/>
                    </a:prstGeom>
                    <a:ln>
                      <a:noFill/>
                    </a:ln>
                    <a:extLst>
                      <a:ext uri="{53640926-AAD7-44D8-BBD7-CCE9431645EC}">
                        <a14:shadowObscured xmlns:a14="http://schemas.microsoft.com/office/drawing/2010/main"/>
                      </a:ext>
                    </a:extLst>
                  </pic:spPr>
                </pic:pic>
              </a:graphicData>
            </a:graphic>
          </wp:inline>
        </w:drawing>
      </w:r>
    </w:p>
    <w:p w:rsidR="00ED7A4C" w:rsidRPr="003A5187" w:rsidRDefault="00ED7A4C" w:rsidP="003A5187">
      <w:pPr>
        <w:spacing w:after="0" w:line="360" w:lineRule="auto"/>
        <w:contextualSpacing/>
        <w:jc w:val="both"/>
        <w:rPr>
          <w:rFonts w:ascii="Palatino Linotype" w:hAnsi="Palatino Linotype" w:cs="Arial"/>
          <w:sz w:val="24"/>
          <w:szCs w:val="24"/>
          <w:lang w:val="es-ES_tradnl"/>
        </w:rPr>
      </w:pPr>
    </w:p>
    <w:p w:rsidR="00ED7A4C" w:rsidRPr="003A5187" w:rsidRDefault="00ED7A4C" w:rsidP="003A5187">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3A5187">
        <w:rPr>
          <w:rFonts w:ascii="Palatino Linotype" w:eastAsia="MS Mincho" w:hAnsi="Palatino Linotype"/>
          <w:sz w:val="24"/>
          <w:szCs w:val="24"/>
          <w:lang w:val="es-ES_tradnl" w:eastAsia="es-ES"/>
        </w:rPr>
        <w:t>Ahora bien es de observar que la información que se proporcionó a través del informe justificado ha dejado satisfecho el derecho de acceso a la información al haber proporcionado la información correspondiente a la clave de servidor público, información que en un primer momento no fue proporcionada.</w:t>
      </w:r>
    </w:p>
    <w:p w:rsidR="00ED7A4C" w:rsidRPr="003A5187" w:rsidRDefault="00ED7A4C" w:rsidP="003A5187">
      <w:pPr>
        <w:spacing w:after="0" w:line="360" w:lineRule="auto"/>
        <w:contextualSpacing/>
        <w:jc w:val="both"/>
        <w:rPr>
          <w:rFonts w:ascii="Palatino Linotype" w:hAnsi="Palatino Linotype" w:cs="Arial"/>
          <w:sz w:val="24"/>
          <w:szCs w:val="24"/>
          <w:lang w:val="es-ES_tradnl"/>
        </w:rPr>
      </w:pPr>
    </w:p>
    <w:p w:rsidR="00ED7A4C" w:rsidRPr="003A5187" w:rsidRDefault="00ED7A4C" w:rsidP="003A5187">
      <w:pPr>
        <w:numPr>
          <w:ilvl w:val="0"/>
          <w:numId w:val="2"/>
        </w:numPr>
        <w:spacing w:before="240" w:after="360" w:line="360" w:lineRule="auto"/>
        <w:ind w:left="0" w:right="49" w:firstLine="0"/>
        <w:contextualSpacing/>
        <w:jc w:val="both"/>
        <w:rPr>
          <w:rFonts w:ascii="Palatino Linotype" w:eastAsia="MS Mincho" w:hAnsi="Palatino Linotype"/>
          <w:sz w:val="24"/>
          <w:szCs w:val="24"/>
          <w:lang w:val="es-ES_tradnl" w:eastAsia="es-ES"/>
        </w:rPr>
      </w:pPr>
      <w:r w:rsidRPr="003A5187">
        <w:rPr>
          <w:rFonts w:ascii="Palatino Linotype" w:eastAsia="MS Mincho" w:hAnsi="Palatino Linotype"/>
          <w:sz w:val="24"/>
          <w:szCs w:val="24"/>
          <w:lang w:val="es-ES_tradnl" w:eastAsia="es-ES"/>
        </w:rPr>
        <w:t xml:space="preserve">Luego entonces, este órgano garante debe revisar a través del medio de impugnación que el </w:t>
      </w:r>
      <w:r w:rsidRPr="003A5187">
        <w:rPr>
          <w:rFonts w:ascii="Palatino Linotype" w:eastAsia="MS Mincho" w:hAnsi="Palatino Linotype"/>
          <w:b/>
          <w:sz w:val="24"/>
          <w:szCs w:val="24"/>
          <w:lang w:val="es-ES_tradnl" w:eastAsia="es-ES"/>
        </w:rPr>
        <w:t>SUJETO OBLIGADO</w:t>
      </w:r>
      <w:r w:rsidRPr="003A5187">
        <w:rPr>
          <w:rFonts w:ascii="Palatino Linotype" w:eastAsia="MS Mincho" w:hAnsi="Palatino Linotype"/>
          <w:sz w:val="24"/>
          <w:szCs w:val="24"/>
          <w:lang w:val="es-ES_tradnl" w:eastAsia="es-ES"/>
        </w:rPr>
        <w:t xml:space="preserve"> proporcione respuestas completas que garanticen en su totalidad el derecho de acceso a la información, como lo dispone la ley de la materia: </w:t>
      </w:r>
    </w:p>
    <w:p w:rsidR="00ED7A4C" w:rsidRPr="003A5187" w:rsidRDefault="00ED7A4C" w:rsidP="003A5187">
      <w:pPr>
        <w:spacing w:line="360" w:lineRule="auto"/>
        <w:ind w:left="567" w:right="616"/>
        <w:jc w:val="both"/>
        <w:rPr>
          <w:rFonts w:ascii="Palatino Linotype" w:eastAsia="MS Mincho" w:hAnsi="Palatino Linotype"/>
          <w:i/>
          <w:sz w:val="24"/>
          <w:szCs w:val="24"/>
          <w:lang w:val="es-ES_tradnl" w:eastAsia="es-ES"/>
        </w:rPr>
      </w:pPr>
      <w:r w:rsidRPr="003A5187">
        <w:rPr>
          <w:rFonts w:ascii="Palatino Linotype" w:eastAsia="MS Mincho" w:hAnsi="Palatino Linotype"/>
          <w:b/>
          <w:i/>
          <w:sz w:val="24"/>
          <w:szCs w:val="24"/>
          <w:lang w:val="es-ES_tradnl" w:eastAsia="es-ES"/>
        </w:rPr>
        <w:t>Artículo 11.</w:t>
      </w:r>
      <w:r w:rsidRPr="003A5187">
        <w:rPr>
          <w:rFonts w:ascii="Palatino Linotype" w:eastAsia="MS Mincho" w:hAnsi="Palatino Linotype"/>
          <w:i/>
          <w:sz w:val="24"/>
          <w:szCs w:val="24"/>
          <w:lang w:val="es-ES_tradnl" w:eastAsia="es-ES"/>
        </w:rPr>
        <w:t xml:space="preserve"> En la generación,</w:t>
      </w:r>
      <w:r w:rsidRPr="003A5187">
        <w:rPr>
          <w:rFonts w:ascii="Palatino Linotype" w:eastAsia="MS Mincho" w:hAnsi="Palatino Linotype"/>
          <w:b/>
          <w:i/>
          <w:sz w:val="24"/>
          <w:szCs w:val="24"/>
          <w:lang w:val="es-ES_tradnl" w:eastAsia="es-ES"/>
        </w:rPr>
        <w:t xml:space="preserve"> publicación y </w:t>
      </w:r>
      <w:r w:rsidRPr="003A5187">
        <w:rPr>
          <w:rFonts w:ascii="Palatino Linotype" w:eastAsia="MS Mincho" w:hAnsi="Palatino Linotype"/>
          <w:b/>
          <w:i/>
          <w:sz w:val="24"/>
          <w:szCs w:val="24"/>
          <w:u w:val="single"/>
          <w:lang w:val="es-ES_tradnl" w:eastAsia="es-ES"/>
        </w:rPr>
        <w:t>entrega de información se deberá</w:t>
      </w:r>
      <w:r w:rsidRPr="003A5187">
        <w:rPr>
          <w:rFonts w:ascii="Palatino Linotype" w:eastAsia="MS Mincho" w:hAnsi="Palatino Linotype"/>
          <w:b/>
          <w:i/>
          <w:sz w:val="24"/>
          <w:szCs w:val="24"/>
          <w:lang w:val="es-ES_tradnl" w:eastAsia="es-ES"/>
        </w:rPr>
        <w:t xml:space="preserve"> garantizar que ésta sea accesible, actualizada, completa, congruente, </w:t>
      </w:r>
      <w:r w:rsidRPr="003A5187">
        <w:rPr>
          <w:rFonts w:ascii="Palatino Linotype" w:eastAsia="MS Mincho" w:hAnsi="Palatino Linotype"/>
          <w:b/>
          <w:i/>
          <w:sz w:val="24"/>
          <w:szCs w:val="24"/>
          <w:lang w:val="es-ES_tradnl" w:eastAsia="es-ES"/>
        </w:rPr>
        <w:lastRenderedPageBreak/>
        <w:t>confiable, verificable, veraz, integral, oportuna y expedita,</w:t>
      </w:r>
      <w:r w:rsidRPr="003A5187">
        <w:rPr>
          <w:rFonts w:ascii="Palatino Linotype" w:eastAsia="MS Mincho" w:hAnsi="Palatino Linotype"/>
          <w:i/>
          <w:sz w:val="24"/>
          <w:szCs w:val="24"/>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ED7A4C" w:rsidRPr="003A5187" w:rsidRDefault="00ED7A4C" w:rsidP="003A5187">
      <w:pPr>
        <w:spacing w:after="0" w:line="360" w:lineRule="auto"/>
        <w:contextualSpacing/>
        <w:jc w:val="both"/>
        <w:rPr>
          <w:rFonts w:ascii="Palatino Linotype" w:hAnsi="Palatino Linotype" w:cs="Arial"/>
          <w:sz w:val="24"/>
          <w:szCs w:val="24"/>
          <w:lang w:val="es-ES_tradnl"/>
        </w:rPr>
      </w:pPr>
    </w:p>
    <w:p w:rsidR="00ED7A4C" w:rsidRPr="003A5187" w:rsidRDefault="00ED7A4C" w:rsidP="003A5187">
      <w:pPr>
        <w:numPr>
          <w:ilvl w:val="0"/>
          <w:numId w:val="2"/>
        </w:numPr>
        <w:spacing w:line="360" w:lineRule="auto"/>
        <w:ind w:left="0" w:firstLine="0"/>
        <w:contextualSpacing/>
        <w:jc w:val="both"/>
        <w:rPr>
          <w:rFonts w:ascii="Palatino Linotype" w:eastAsia="MS Mincho" w:hAnsi="Palatino Linotype"/>
          <w:sz w:val="24"/>
          <w:szCs w:val="24"/>
          <w:lang w:val="es-ES_tradnl" w:eastAsia="es-ES"/>
        </w:rPr>
      </w:pPr>
      <w:r w:rsidRPr="003A5187">
        <w:rPr>
          <w:rFonts w:ascii="Palatino Linotype" w:eastAsia="MS Mincho" w:hAnsi="Palatino Linotype"/>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3A5187">
        <w:rPr>
          <w:rFonts w:ascii="Palatino Linotype" w:eastAsia="MS Mincho" w:hAnsi="Palatino Linotype"/>
          <w:b/>
          <w:sz w:val="24"/>
          <w:szCs w:val="24"/>
          <w:lang w:val="es-ES_tradnl" w:eastAsia="es-ES"/>
        </w:rPr>
        <w:t>SUJETOS OBLIGADOS</w:t>
      </w:r>
      <w:r w:rsidRPr="003A5187">
        <w:rPr>
          <w:rFonts w:ascii="Palatino Linotype" w:eastAsia="MS Mincho" w:hAnsi="Palatino Linotype"/>
          <w:sz w:val="24"/>
          <w:szCs w:val="24"/>
          <w:lang w:val="es-ES_tradnl" w:eastAsia="es-ES"/>
        </w:rPr>
        <w:t>, en ese sentido se procede a citar el siguiente Criterio:</w:t>
      </w:r>
    </w:p>
    <w:p w:rsidR="00ED7A4C" w:rsidRPr="003A5187" w:rsidRDefault="00ED7A4C" w:rsidP="003A5187">
      <w:pPr>
        <w:tabs>
          <w:tab w:val="left" w:pos="8222"/>
        </w:tabs>
        <w:spacing w:before="240" w:after="360" w:line="360" w:lineRule="auto"/>
        <w:ind w:right="567"/>
        <w:contextualSpacing/>
        <w:jc w:val="both"/>
        <w:rPr>
          <w:rFonts w:ascii="Palatino Linotype" w:eastAsia="MS Mincho" w:hAnsi="Palatino Linotype" w:cs="Arial"/>
          <w:b/>
          <w:i/>
          <w:sz w:val="24"/>
          <w:szCs w:val="24"/>
          <w:lang w:eastAsia="es-ES"/>
        </w:rPr>
      </w:pPr>
    </w:p>
    <w:p w:rsidR="00ED7A4C" w:rsidRPr="003A5187" w:rsidRDefault="00ED7A4C" w:rsidP="003A5187">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b/>
          <w:i/>
          <w:sz w:val="24"/>
          <w:szCs w:val="24"/>
          <w:lang w:eastAsia="es-ES"/>
        </w:rPr>
        <w:t>El Instituto Federal de Acceso a la Información y Protección de Datos no cuenta con facultades para pronunciarse respecto de la veracidad de los documentos proporcionados por los sujetos obligados.</w:t>
      </w:r>
      <w:r w:rsidRPr="003A5187">
        <w:rPr>
          <w:rFonts w:ascii="Palatino Linotype" w:eastAsia="MS Mincho" w:hAnsi="Palatino Linotype" w:cs="Arial"/>
          <w:i/>
          <w:sz w:val="24"/>
          <w:szCs w:val="24"/>
          <w:lang w:eastAsia="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w:t>
      </w:r>
      <w:r w:rsidRPr="003A5187">
        <w:rPr>
          <w:rFonts w:ascii="Palatino Linotype" w:eastAsia="MS Mincho" w:hAnsi="Palatino Linotype" w:cs="Arial"/>
          <w:i/>
          <w:sz w:val="24"/>
          <w:szCs w:val="24"/>
          <w:lang w:eastAsia="es-ES"/>
        </w:rPr>
        <w:lastRenderedPageBreak/>
        <w:t>Federal de Acceso a la Información y Protección de Datos conocer, vía recurso revisión, al respecto.</w:t>
      </w:r>
    </w:p>
    <w:p w:rsidR="00ED7A4C" w:rsidRPr="003A5187" w:rsidRDefault="00ED7A4C" w:rsidP="003A5187">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i/>
          <w:sz w:val="24"/>
          <w:szCs w:val="24"/>
          <w:lang w:eastAsia="es-ES"/>
        </w:rPr>
        <w:t>Expedientes:</w:t>
      </w:r>
    </w:p>
    <w:p w:rsidR="00ED7A4C" w:rsidRPr="003A5187" w:rsidRDefault="00ED7A4C" w:rsidP="003A5187">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i/>
          <w:sz w:val="24"/>
          <w:szCs w:val="24"/>
          <w:lang w:eastAsia="es-ES"/>
        </w:rPr>
        <w:t>2440/07 Comisión Federal de Electricidad - Alonso Lujambio Irazábal</w:t>
      </w:r>
    </w:p>
    <w:p w:rsidR="00ED7A4C" w:rsidRPr="003A5187" w:rsidRDefault="00ED7A4C" w:rsidP="003A5187">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i/>
          <w:sz w:val="24"/>
          <w:szCs w:val="24"/>
          <w:lang w:eastAsia="es-ES"/>
        </w:rPr>
        <w:t>0113/09 Instituto de Seguridad y Servicios Sociales de los Trabajadores del</w:t>
      </w:r>
    </w:p>
    <w:p w:rsidR="00ED7A4C" w:rsidRPr="003A5187" w:rsidRDefault="00ED7A4C" w:rsidP="003A5187">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i/>
          <w:sz w:val="24"/>
          <w:szCs w:val="24"/>
          <w:lang w:eastAsia="es-ES"/>
        </w:rPr>
        <w:t>Estado – Alonso Lujambio Irazábal</w:t>
      </w:r>
    </w:p>
    <w:p w:rsidR="00ED7A4C" w:rsidRPr="003A5187" w:rsidRDefault="00ED7A4C" w:rsidP="003A5187">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i/>
          <w:sz w:val="24"/>
          <w:szCs w:val="24"/>
          <w:lang w:eastAsia="es-ES"/>
        </w:rPr>
        <w:t xml:space="preserve">1624/09 Instituto Nacional para la Educación de los Adultos - María </w:t>
      </w:r>
      <w:proofErr w:type="spellStart"/>
      <w:r w:rsidRPr="003A5187">
        <w:rPr>
          <w:rFonts w:ascii="Palatino Linotype" w:eastAsia="MS Mincho" w:hAnsi="Palatino Linotype" w:cs="Arial"/>
          <w:i/>
          <w:sz w:val="24"/>
          <w:szCs w:val="24"/>
          <w:lang w:eastAsia="es-ES"/>
        </w:rPr>
        <w:t>Marván</w:t>
      </w:r>
      <w:proofErr w:type="spellEnd"/>
      <w:r w:rsidRPr="003A5187">
        <w:rPr>
          <w:rFonts w:ascii="Palatino Linotype" w:eastAsia="MS Mincho" w:hAnsi="Palatino Linotype" w:cs="Arial"/>
          <w:i/>
          <w:sz w:val="24"/>
          <w:szCs w:val="24"/>
          <w:lang w:eastAsia="es-ES"/>
        </w:rPr>
        <w:t xml:space="preserve"> Laborde</w:t>
      </w:r>
    </w:p>
    <w:p w:rsidR="00ED7A4C" w:rsidRPr="003A5187" w:rsidRDefault="00ED7A4C" w:rsidP="003A5187">
      <w:pPr>
        <w:tabs>
          <w:tab w:val="left" w:pos="8222"/>
        </w:tabs>
        <w:spacing w:before="240" w:after="360" w:line="360" w:lineRule="auto"/>
        <w:ind w:lef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i/>
          <w:sz w:val="24"/>
          <w:szCs w:val="24"/>
          <w:lang w:eastAsia="es-ES"/>
        </w:rPr>
        <w:t xml:space="preserve">2395/09 Secretaría de Economía - María </w:t>
      </w:r>
      <w:proofErr w:type="spellStart"/>
      <w:r w:rsidRPr="003A5187">
        <w:rPr>
          <w:rFonts w:ascii="Palatino Linotype" w:eastAsia="MS Mincho" w:hAnsi="Palatino Linotype" w:cs="Arial"/>
          <w:i/>
          <w:sz w:val="24"/>
          <w:szCs w:val="24"/>
          <w:lang w:eastAsia="es-ES"/>
        </w:rPr>
        <w:t>Marván</w:t>
      </w:r>
      <w:proofErr w:type="spellEnd"/>
      <w:r w:rsidRPr="003A5187">
        <w:rPr>
          <w:rFonts w:ascii="Palatino Linotype" w:eastAsia="MS Mincho" w:hAnsi="Palatino Linotype" w:cs="Arial"/>
          <w:i/>
          <w:sz w:val="24"/>
          <w:szCs w:val="24"/>
          <w:lang w:eastAsia="es-ES"/>
        </w:rPr>
        <w:t xml:space="preserve"> Laborde</w:t>
      </w:r>
    </w:p>
    <w:p w:rsidR="00ED7A4C" w:rsidRPr="003A5187" w:rsidRDefault="00ED7A4C" w:rsidP="003A5187">
      <w:pPr>
        <w:tabs>
          <w:tab w:val="left" w:pos="8222"/>
        </w:tabs>
        <w:spacing w:before="240" w:after="360" w:line="360" w:lineRule="auto"/>
        <w:ind w:left="567" w:right="567"/>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Arial"/>
          <w:i/>
          <w:sz w:val="24"/>
          <w:szCs w:val="24"/>
          <w:lang w:eastAsia="es-ES"/>
        </w:rPr>
        <w:t xml:space="preserve">0837/10 Administración Portuaria Integral de Veracruz, S.A. de C.V. – María </w:t>
      </w:r>
      <w:proofErr w:type="spellStart"/>
      <w:r w:rsidRPr="003A5187">
        <w:rPr>
          <w:rFonts w:ascii="Palatino Linotype" w:eastAsia="MS Mincho" w:hAnsi="Palatino Linotype" w:cs="Arial"/>
          <w:i/>
          <w:sz w:val="24"/>
          <w:szCs w:val="24"/>
          <w:lang w:eastAsia="es-ES"/>
        </w:rPr>
        <w:t>Marván</w:t>
      </w:r>
      <w:proofErr w:type="spellEnd"/>
      <w:r w:rsidRPr="003A5187">
        <w:rPr>
          <w:rFonts w:ascii="Palatino Linotype" w:eastAsia="MS Mincho" w:hAnsi="Palatino Linotype" w:cs="Arial"/>
          <w:i/>
          <w:sz w:val="24"/>
          <w:szCs w:val="24"/>
          <w:lang w:eastAsia="es-ES"/>
        </w:rPr>
        <w:t xml:space="preserve"> Laborde.</w:t>
      </w:r>
    </w:p>
    <w:p w:rsidR="00ED7A4C" w:rsidRPr="003A5187" w:rsidRDefault="00ED7A4C" w:rsidP="003A5187">
      <w:pPr>
        <w:spacing w:after="0" w:line="360" w:lineRule="auto"/>
        <w:contextualSpacing/>
        <w:jc w:val="both"/>
        <w:rPr>
          <w:rFonts w:ascii="Palatino Linotype" w:eastAsia="MS Mincho" w:hAnsi="Palatino Linotype"/>
          <w:sz w:val="24"/>
          <w:szCs w:val="24"/>
          <w:lang w:val="es-ES_tradnl" w:eastAsia="es-ES"/>
        </w:rPr>
      </w:pPr>
    </w:p>
    <w:p w:rsidR="00ED7A4C" w:rsidRPr="003A5187" w:rsidRDefault="00ED7A4C" w:rsidP="003A5187">
      <w:pPr>
        <w:numPr>
          <w:ilvl w:val="0"/>
          <w:numId w:val="2"/>
        </w:numPr>
        <w:spacing w:after="0" w:line="360" w:lineRule="auto"/>
        <w:ind w:left="0" w:firstLine="0"/>
        <w:contextualSpacing/>
        <w:jc w:val="both"/>
        <w:rPr>
          <w:rFonts w:ascii="Palatino Linotype" w:eastAsia="MS Mincho" w:hAnsi="Palatino Linotype"/>
          <w:sz w:val="24"/>
          <w:szCs w:val="24"/>
          <w:lang w:val="es-ES_tradnl" w:eastAsia="es-ES"/>
        </w:rPr>
      </w:pPr>
      <w:r w:rsidRPr="003A5187">
        <w:rPr>
          <w:rFonts w:ascii="Palatino Linotype" w:eastAsia="MS Mincho" w:hAnsi="Palatino Linotype"/>
          <w:sz w:val="24"/>
          <w:szCs w:val="24"/>
          <w:lang w:val="es-ES_tradnl" w:eastAsia="es-ES"/>
        </w:rPr>
        <w:t xml:space="preserve">Por ende, cuando por cualquier motivo quede sin materia el recurso, es decir que el </w:t>
      </w:r>
      <w:r w:rsidRPr="003A5187">
        <w:rPr>
          <w:rFonts w:ascii="Palatino Linotype" w:eastAsia="MS Mincho" w:hAnsi="Palatino Linotype"/>
          <w:b/>
          <w:sz w:val="24"/>
          <w:szCs w:val="24"/>
          <w:lang w:val="es-ES_tradnl" w:eastAsia="es-ES"/>
        </w:rPr>
        <w:t>SUJETO OBLIGADO</w:t>
      </w:r>
      <w:r w:rsidRPr="003A5187">
        <w:rPr>
          <w:rFonts w:ascii="Palatino Linotype" w:eastAsia="MS Mincho" w:hAnsi="Palatino Linotype"/>
          <w:sz w:val="24"/>
          <w:szCs w:val="24"/>
          <w:lang w:val="es-ES_tradnl" w:eastAsia="es-ES"/>
        </w:rPr>
        <w:t xml:space="preserve"> cause una afectación al derecho de acceso a la información como ocurrió en el presente asunto al no proporcionar de manera completa en respuesta la información requerida, pero en la substanciación del recurso de revisión que es el medio natural e idóneo para restituir o reparar el derecho a través del informe justificado colma este derecho, como fue en el presente caso, lo que se traduce como una reparación que hace negar toda controversia al colmar y restituir el mismo.</w:t>
      </w:r>
    </w:p>
    <w:p w:rsidR="00ED7A4C" w:rsidRPr="003A5187" w:rsidRDefault="00ED7A4C" w:rsidP="003A5187">
      <w:pPr>
        <w:spacing w:after="0" w:line="360" w:lineRule="auto"/>
        <w:contextualSpacing/>
        <w:jc w:val="both"/>
        <w:rPr>
          <w:rFonts w:ascii="Palatino Linotype" w:hAnsi="Palatino Linotype" w:cs="Arial"/>
          <w:sz w:val="24"/>
          <w:szCs w:val="24"/>
          <w:lang w:val="es-ES_tradnl"/>
        </w:rPr>
      </w:pPr>
    </w:p>
    <w:p w:rsidR="00ED7A4C" w:rsidRPr="003A5187" w:rsidRDefault="00ED7A4C" w:rsidP="003A5187">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sz w:val="24"/>
          <w:szCs w:val="24"/>
          <w:lang w:val="es-ES_tradnl" w:eastAsia="es-ES"/>
        </w:rPr>
        <w:t xml:space="preserve">En el presente asunto, este Pleno advierte que el </w:t>
      </w:r>
      <w:r w:rsidRPr="003A5187">
        <w:rPr>
          <w:rFonts w:ascii="Palatino Linotype" w:eastAsia="MS Mincho" w:hAnsi="Palatino Linotype"/>
          <w:b/>
          <w:sz w:val="24"/>
          <w:szCs w:val="24"/>
          <w:lang w:val="es-ES_tradnl" w:eastAsia="es-ES"/>
        </w:rPr>
        <w:t>SUJETO OBLIGADO</w:t>
      </w:r>
      <w:r w:rsidRPr="003A5187">
        <w:rPr>
          <w:rFonts w:ascii="Palatino Linotype" w:eastAsia="MS Mincho" w:hAnsi="Palatino Linotype"/>
          <w:sz w:val="24"/>
          <w:szCs w:val="24"/>
          <w:lang w:val="es-ES_tradnl" w:eastAsia="es-ES"/>
        </w:rPr>
        <w:t xml:space="preserve"> con la información remitida en el informe justificado, subsanó la falta de la  información en la respuesta inicial y que la mima se completó en la sustanciación, acto que le dio origen al recurso de revisión, motivo por el cual, el mismo quedo sin materia, actualizándose de </w:t>
      </w:r>
      <w:r w:rsidRPr="003A5187">
        <w:rPr>
          <w:rFonts w:ascii="Palatino Linotype" w:eastAsia="MS Mincho" w:hAnsi="Palatino Linotype"/>
          <w:sz w:val="24"/>
          <w:szCs w:val="24"/>
          <w:lang w:val="es-ES_tradnl" w:eastAsia="es-ES"/>
        </w:rPr>
        <w:lastRenderedPageBreak/>
        <w:t>este modo, la hipótesis jurídica contenida en la fracción III del artículo 192 de la Ley en la materia.</w:t>
      </w:r>
    </w:p>
    <w:p w:rsidR="00ED7A4C" w:rsidRPr="003A5187" w:rsidRDefault="00ED7A4C" w:rsidP="003A5187">
      <w:pPr>
        <w:pStyle w:val="Prrafodelista"/>
        <w:spacing w:line="360" w:lineRule="auto"/>
        <w:rPr>
          <w:rFonts w:ascii="Palatino Linotype" w:eastAsia="MS Mincho" w:hAnsi="Palatino Linotype" w:cs="Arial"/>
          <w:i/>
          <w:sz w:val="24"/>
          <w:szCs w:val="24"/>
          <w:lang w:eastAsia="es-ES"/>
        </w:rPr>
      </w:pPr>
    </w:p>
    <w:p w:rsidR="00ED7A4C" w:rsidRPr="003A5187" w:rsidRDefault="00ED7A4C" w:rsidP="003A5187">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Times New Roman"/>
          <w:sz w:val="24"/>
          <w:szCs w:val="24"/>
          <w:lang w:val="es-ES_tradnl" w:eastAsia="es-ES"/>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proporcionada que resultó desfavorable proporcionada por el </w:t>
      </w:r>
      <w:r w:rsidRPr="003A5187">
        <w:rPr>
          <w:rFonts w:ascii="Palatino Linotype" w:eastAsia="MS Mincho" w:hAnsi="Palatino Linotype" w:cs="Times New Roman"/>
          <w:b/>
          <w:sz w:val="24"/>
          <w:szCs w:val="24"/>
          <w:lang w:val="es-ES_tradnl" w:eastAsia="es-ES"/>
        </w:rPr>
        <w:t>SUJETO OBLIGADO</w:t>
      </w:r>
      <w:r w:rsidRPr="003A5187">
        <w:rPr>
          <w:rFonts w:ascii="Palatino Linotype" w:eastAsia="MS Mincho" w:hAnsi="Palatino Linotype" w:cs="Times New Roman"/>
          <w:sz w:val="24"/>
          <w:szCs w:val="24"/>
          <w:lang w:val="es-ES_tradnl" w:eastAsia="es-ES"/>
        </w:rPr>
        <w:t xml:space="preserve"> o la negativa de no entregar la misma, derivada de la solicitud de información pública.</w:t>
      </w:r>
    </w:p>
    <w:p w:rsidR="00ED7A4C" w:rsidRPr="003A5187" w:rsidRDefault="00ED7A4C" w:rsidP="003A5187">
      <w:pPr>
        <w:spacing w:after="0" w:line="360" w:lineRule="auto"/>
        <w:contextualSpacing/>
        <w:rPr>
          <w:rFonts w:ascii="Palatino Linotype" w:eastAsia="MS Mincho" w:hAnsi="Palatino Linotype" w:cs="Times New Roman"/>
          <w:sz w:val="24"/>
          <w:szCs w:val="24"/>
          <w:lang w:val="es-ES_tradnl" w:eastAsia="es-ES"/>
        </w:rPr>
      </w:pPr>
    </w:p>
    <w:p w:rsidR="00ED7A4C" w:rsidRPr="003A5187" w:rsidRDefault="00ED7A4C" w:rsidP="003A5187">
      <w:pPr>
        <w:numPr>
          <w:ilvl w:val="0"/>
          <w:numId w:val="2"/>
        </w:numPr>
        <w:spacing w:after="0" w:line="360" w:lineRule="auto"/>
        <w:ind w:left="0" w:firstLine="0"/>
        <w:contextualSpacing/>
        <w:jc w:val="both"/>
        <w:rPr>
          <w:rFonts w:ascii="Palatino Linotype" w:eastAsia="MS Mincho" w:hAnsi="Palatino Linotype" w:cs="Arial"/>
          <w:i/>
          <w:sz w:val="24"/>
          <w:szCs w:val="24"/>
          <w:lang w:eastAsia="es-ES"/>
        </w:rPr>
      </w:pPr>
      <w:r w:rsidRPr="003A5187">
        <w:rPr>
          <w:rFonts w:ascii="Palatino Linotype" w:eastAsia="MS Mincho" w:hAnsi="Palatino Linotype" w:cs="Times New Roman"/>
          <w:sz w:val="24"/>
          <w:szCs w:val="24"/>
          <w:lang w:val="es-ES_tradnl" w:eastAsia="es-ES"/>
        </w:rPr>
        <w:t xml:space="preserve">De este modo, cuando el </w:t>
      </w:r>
      <w:r w:rsidRPr="003A5187">
        <w:rPr>
          <w:rFonts w:ascii="Palatino Linotype" w:eastAsia="MS Mincho" w:hAnsi="Palatino Linotype" w:cs="Times New Roman"/>
          <w:b/>
          <w:sz w:val="24"/>
          <w:szCs w:val="24"/>
          <w:lang w:val="es-ES_tradnl" w:eastAsia="es-ES"/>
        </w:rPr>
        <w:t>SUJETO OBLIGADO</w:t>
      </w:r>
      <w:r w:rsidRPr="003A5187">
        <w:rPr>
          <w:rFonts w:ascii="Palatino Linotype" w:eastAsia="MS Mincho" w:hAnsi="Palatino Linotype" w:cs="Times New Roman"/>
          <w:sz w:val="24"/>
          <w:szCs w:val="24"/>
          <w:lang w:val="es-ES_tradnl" w:eastAsia="es-ES"/>
        </w:rPr>
        <w:t xml:space="preserve">, antes de que se dicte resolución definitiva, entrega la información solicitada o completa la misma que en un primer momento fue incompleta, ilegible o no correspondió con lo solicitado; el recurso de revisión que al efecto se haya interpuesto queda sin materia lo que imposibilita el estudio de fondo de la </w:t>
      </w:r>
      <w:proofErr w:type="spellStart"/>
      <w:r w:rsidRPr="003A5187">
        <w:rPr>
          <w:rFonts w:ascii="Palatino Linotype" w:eastAsia="MS Mincho" w:hAnsi="Palatino Linotype" w:cs="Times New Roman"/>
          <w:sz w:val="24"/>
          <w:szCs w:val="24"/>
          <w:lang w:val="es-ES_tradnl" w:eastAsia="es-ES"/>
        </w:rPr>
        <w:t>litis</w:t>
      </w:r>
      <w:proofErr w:type="spellEnd"/>
      <w:r w:rsidRPr="003A5187">
        <w:rPr>
          <w:rFonts w:ascii="Palatino Linotype" w:eastAsia="MS Mincho" w:hAnsi="Palatino Linotype" w:cs="Times New Roman"/>
          <w:sz w:val="24"/>
          <w:szCs w:val="24"/>
          <w:lang w:val="es-ES_tradnl" w:eastAsia="es-ES"/>
        </w:rPr>
        <w:t xml:space="preserve"> planteada, debido a que la afectación en su esfera de derechos fue restituida por la propia autoridad que emitió el acto motivo de impugnación.</w:t>
      </w:r>
    </w:p>
    <w:p w:rsidR="00B91C9A" w:rsidRPr="003A5187" w:rsidRDefault="00B91C9A" w:rsidP="003A5187">
      <w:pPr>
        <w:pStyle w:val="Prrafodelista"/>
        <w:spacing w:line="360" w:lineRule="auto"/>
        <w:rPr>
          <w:rFonts w:ascii="Palatino Linotype" w:eastAsia="MS Mincho" w:hAnsi="Palatino Linotype" w:cs="Arial"/>
          <w:i/>
          <w:sz w:val="24"/>
          <w:szCs w:val="24"/>
          <w:lang w:eastAsia="es-ES"/>
        </w:rPr>
      </w:pPr>
    </w:p>
    <w:p w:rsidR="00B91C9A" w:rsidRPr="003A5187" w:rsidRDefault="00B91C9A" w:rsidP="003A518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sz w:val="24"/>
          <w:szCs w:val="24"/>
          <w:lang w:val="es-ES_tradnl" w:eastAsia="es-ES"/>
        </w:rPr>
        <w:t>Sirve de sustento a lo anterior la siguiente jurisprudencia por contradicción, cuyo rubro, texto y datos de identificación son los siguientes:</w:t>
      </w:r>
    </w:p>
    <w:p w:rsidR="00B91C9A" w:rsidRPr="003A5187" w:rsidRDefault="00B91C9A" w:rsidP="003A5187">
      <w:pPr>
        <w:spacing w:after="0" w:line="360" w:lineRule="auto"/>
        <w:contextualSpacing/>
        <w:jc w:val="both"/>
        <w:rPr>
          <w:rFonts w:ascii="Palatino Linotype" w:eastAsia="MS Mincho" w:hAnsi="Palatino Linotype" w:cs="Times New Roman"/>
          <w:sz w:val="24"/>
          <w:szCs w:val="24"/>
          <w:lang w:val="es-ES_tradnl" w:eastAsia="es-ES"/>
        </w:rPr>
      </w:pPr>
    </w:p>
    <w:p w:rsidR="00B91C9A" w:rsidRPr="003A5187" w:rsidRDefault="00B91C9A" w:rsidP="003A5187">
      <w:pPr>
        <w:spacing w:after="0" w:line="360" w:lineRule="auto"/>
        <w:ind w:left="567" w:right="567"/>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b/>
          <w:i/>
          <w:sz w:val="24"/>
          <w:szCs w:val="24"/>
          <w:lang w:val="es-ES_tradnl" w:eastAsia="es-ES"/>
        </w:rPr>
        <w:t xml:space="preserve">CESACIÓN DE EFECTOS DEL ACTO RECLAMADO POR VIOLACIÓN AL ARTÍCULO 8o. DE LA CONSTITUCIÓN POLÍTICA DE LOS ESTADOS UNIDOS MEXICANOS. OPERA CUANDO LA AUTORIDAD </w:t>
      </w:r>
      <w:r w:rsidRPr="003A5187">
        <w:rPr>
          <w:rFonts w:ascii="Palatino Linotype" w:eastAsia="MS Mincho" w:hAnsi="Palatino Linotype" w:cs="Times New Roman"/>
          <w:b/>
          <w:i/>
          <w:sz w:val="24"/>
          <w:szCs w:val="24"/>
          <w:lang w:val="es-ES_tradnl" w:eastAsia="es-ES"/>
        </w:rPr>
        <w:lastRenderedPageBreak/>
        <w:t xml:space="preserve">RESPONSABLE AL RENDIR SU INFORME JUSTIFICADO EXHIBE LA CONTESTACIÓN A LA PETICIÓN FORMULADA, QUEDANDO EXPEDITOS LOS DERECHOS DEL QUEJOSO PARA AMPLIAR SU DEMANDA INICIAL, PROMOVER OTRO JUICIO DE AMPARO O EL MEDIO ORDINARIO DE DEFENSA QUE PROCEDA. </w:t>
      </w:r>
      <w:r w:rsidRPr="003A5187">
        <w:rPr>
          <w:rFonts w:ascii="Palatino Linotype" w:eastAsia="MS Mincho" w:hAnsi="Palatino Linotype" w:cs="Times New Roman"/>
          <w:i/>
          <w:sz w:val="24"/>
          <w:szCs w:val="24"/>
          <w:lang w:val="es-ES_tradnl" w:eastAsia="es-ES"/>
        </w:rPr>
        <w:t>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rsidR="00B91C9A" w:rsidRPr="003A5187" w:rsidRDefault="00B91C9A" w:rsidP="003A5187">
      <w:pPr>
        <w:spacing w:after="0" w:line="360" w:lineRule="auto"/>
        <w:contextualSpacing/>
        <w:jc w:val="both"/>
        <w:rPr>
          <w:rFonts w:ascii="Palatino Linotype" w:eastAsia="MS Mincho" w:hAnsi="Palatino Linotype" w:cs="Times New Roman"/>
          <w:sz w:val="12"/>
          <w:szCs w:val="24"/>
          <w:lang w:val="es-ES_tradnl" w:eastAsia="es-ES"/>
        </w:rPr>
      </w:pPr>
    </w:p>
    <w:p w:rsidR="00B91C9A" w:rsidRPr="003A5187" w:rsidRDefault="00B91C9A" w:rsidP="003A5187">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sz w:val="24"/>
          <w:szCs w:val="24"/>
          <w:lang w:val="es-ES_tradnl" w:eastAsia="es-ES"/>
        </w:rPr>
        <w:t>En este sentido, sirve como criterio orientador para resolución lo que establece el más alto tribunal del país como continuación se muestra:</w:t>
      </w:r>
    </w:p>
    <w:p w:rsidR="00B91C9A" w:rsidRPr="003A5187" w:rsidRDefault="00B91C9A" w:rsidP="003A5187">
      <w:pPr>
        <w:spacing w:after="0" w:line="360" w:lineRule="auto"/>
        <w:contextualSpacing/>
        <w:jc w:val="both"/>
        <w:rPr>
          <w:rFonts w:ascii="Palatino Linotype" w:eastAsia="MS Mincho" w:hAnsi="Palatino Linotype" w:cs="Times New Roman"/>
          <w:sz w:val="12"/>
          <w:szCs w:val="24"/>
          <w:lang w:val="es-ES_tradnl" w:eastAsia="es-ES"/>
        </w:rPr>
      </w:pPr>
    </w:p>
    <w:p w:rsidR="00B91C9A" w:rsidRPr="003A5187" w:rsidRDefault="00B91C9A" w:rsidP="003A5187">
      <w:pPr>
        <w:spacing w:after="0" w:line="360" w:lineRule="auto"/>
        <w:ind w:left="567" w:right="616"/>
        <w:jc w:val="both"/>
        <w:rPr>
          <w:rFonts w:ascii="Palatino Linotype" w:eastAsia="MS Mincho" w:hAnsi="Palatino Linotype" w:cs="Times New Roman"/>
          <w:i/>
          <w:sz w:val="24"/>
          <w:szCs w:val="24"/>
          <w:lang w:val="es-ES_tradnl" w:eastAsia="es-ES"/>
        </w:rPr>
      </w:pPr>
      <w:r w:rsidRPr="003A5187">
        <w:rPr>
          <w:rFonts w:ascii="Palatino Linotype" w:eastAsia="MS Mincho" w:hAnsi="Palatino Linotype" w:cs="Times New Roman"/>
          <w:b/>
          <w:i/>
          <w:sz w:val="24"/>
          <w:szCs w:val="24"/>
          <w:lang w:val="es-ES_tradnl" w:eastAsia="es-ES"/>
        </w:rPr>
        <w:t xml:space="preserve">SOBRESEIMIENTO EN EL JUICIO DE AMPARO DIRECTO. IMPIDE EL ESTUDIO DE LAS VIOLACIONES PROCESALES PLANTEADAS EN LOS CONCEPTOS DE VIOLACIÓN. </w:t>
      </w:r>
      <w:r w:rsidRPr="003A5187">
        <w:rPr>
          <w:rFonts w:ascii="Palatino Linotype" w:eastAsia="MS Mincho" w:hAnsi="Palatino Linotype" w:cs="Times New Roman"/>
          <w:i/>
          <w:sz w:val="24"/>
          <w:szCs w:val="24"/>
          <w:lang w:val="es-ES_tradnl" w:eastAsia="es-ES"/>
        </w:rPr>
        <w:t xml:space="preserve">El sobreseimiento en el juicio de amparo directo </w:t>
      </w:r>
      <w:r w:rsidRPr="003A5187">
        <w:rPr>
          <w:rFonts w:ascii="Palatino Linotype" w:eastAsia="MS Mincho" w:hAnsi="Palatino Linotype" w:cs="Times New Roman"/>
          <w:i/>
          <w:sz w:val="24"/>
          <w:szCs w:val="24"/>
          <w:lang w:val="es-ES_tradnl" w:eastAsia="es-ES"/>
        </w:rPr>
        <w:lastRenderedPageBreak/>
        <w:t>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B91C9A" w:rsidRPr="003A5187" w:rsidRDefault="00B91C9A" w:rsidP="003A5187">
      <w:pPr>
        <w:spacing w:after="0" w:line="360" w:lineRule="auto"/>
        <w:ind w:left="567" w:right="616"/>
        <w:jc w:val="both"/>
        <w:rPr>
          <w:rFonts w:ascii="Palatino Linotype" w:eastAsia="MS Mincho" w:hAnsi="Palatino Linotype" w:cs="Times New Roman"/>
          <w:i/>
          <w:sz w:val="24"/>
          <w:szCs w:val="24"/>
          <w:lang w:val="es-ES_tradnl" w:eastAsia="es-ES"/>
        </w:rPr>
      </w:pPr>
      <w:r w:rsidRPr="003A5187">
        <w:rPr>
          <w:rFonts w:ascii="Palatino Linotype" w:eastAsia="MS Mincho" w:hAnsi="Palatino Linotype" w:cs="Times New Roman"/>
          <w:i/>
          <w:sz w:val="24"/>
          <w:szCs w:val="24"/>
          <w:lang w:val="es-ES_tradnl" w:eastAsia="es-ES"/>
        </w:rPr>
        <w:t>SÉPTIMO TRIBUNAL COLEGIADO EN MATERIA CIVIL DEL PRIMER CIRCUITO.</w:t>
      </w:r>
    </w:p>
    <w:p w:rsidR="00B91C9A" w:rsidRPr="003A5187" w:rsidRDefault="00B91C9A" w:rsidP="003A5187">
      <w:pPr>
        <w:spacing w:after="0" w:line="360" w:lineRule="auto"/>
        <w:ind w:left="567" w:right="616"/>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i/>
          <w:sz w:val="24"/>
          <w:szCs w:val="24"/>
          <w:lang w:val="es-ES_tradnl" w:eastAsia="es-ES"/>
        </w:rPr>
        <w:t xml:space="preserve">Amparo directo 699/2008. Mariana Leticia González </w:t>
      </w:r>
      <w:proofErr w:type="spellStart"/>
      <w:r w:rsidRPr="003A5187">
        <w:rPr>
          <w:rFonts w:ascii="Palatino Linotype" w:eastAsia="MS Mincho" w:hAnsi="Palatino Linotype" w:cs="Times New Roman"/>
          <w:i/>
          <w:sz w:val="24"/>
          <w:szCs w:val="24"/>
          <w:lang w:val="es-ES_tradnl" w:eastAsia="es-ES"/>
        </w:rPr>
        <w:t>Steele</w:t>
      </w:r>
      <w:proofErr w:type="spellEnd"/>
      <w:r w:rsidRPr="003A5187">
        <w:rPr>
          <w:rFonts w:ascii="Palatino Linotype" w:eastAsia="MS Mincho" w:hAnsi="Palatino Linotype" w:cs="Times New Roman"/>
          <w:i/>
          <w:sz w:val="24"/>
          <w:szCs w:val="24"/>
          <w:lang w:val="es-ES_tradnl" w:eastAsia="es-ES"/>
        </w:rPr>
        <w:t>. 13 de noviembre de 2008. Unanimidad de votos. Ponente: Sara Judith Montalvo Trejo. Secretario: Arnulfo Mateos García</w:t>
      </w:r>
      <w:r w:rsidRPr="003A5187">
        <w:rPr>
          <w:rFonts w:ascii="Palatino Linotype" w:eastAsia="MS Mincho" w:hAnsi="Palatino Linotype" w:cs="Times New Roman"/>
          <w:sz w:val="24"/>
          <w:szCs w:val="24"/>
          <w:lang w:val="es-ES_tradnl" w:eastAsia="es-ES"/>
        </w:rPr>
        <w:t>.</w:t>
      </w:r>
    </w:p>
    <w:p w:rsidR="00B91C9A" w:rsidRPr="003A5187" w:rsidRDefault="00B91C9A" w:rsidP="003A5187">
      <w:pPr>
        <w:spacing w:after="0" w:line="360" w:lineRule="auto"/>
        <w:jc w:val="both"/>
        <w:rPr>
          <w:rFonts w:ascii="Palatino Linotype" w:eastAsia="MS Mincho" w:hAnsi="Palatino Linotype" w:cs="Times New Roman"/>
          <w:sz w:val="12"/>
          <w:szCs w:val="24"/>
          <w:lang w:val="es-ES_tradnl" w:eastAsia="es-ES"/>
        </w:rPr>
      </w:pPr>
    </w:p>
    <w:p w:rsidR="00B91C9A" w:rsidRPr="003A5187" w:rsidRDefault="00B91C9A" w:rsidP="003A5187">
      <w:pPr>
        <w:numPr>
          <w:ilvl w:val="0"/>
          <w:numId w:val="2"/>
        </w:numPr>
        <w:spacing w:line="360" w:lineRule="auto"/>
        <w:ind w:left="0" w:firstLine="0"/>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sz w:val="24"/>
          <w:szCs w:val="24"/>
          <w:lang w:val="es-ES_tradnl" w:eastAsia="es-ES"/>
        </w:rPr>
        <w:t>En el presente asunto, este Pleno advierte que con la información enviada a través de la presentación del Informe Justificado se modifican los actos que dieron origen al recurso de revisión, lo que trae como consecuencia que el mismo queden sin materia, actualizándose de este modo, la hipótesis jurídica contenida en la fracción III  del artículo 192 de la Ley en la materia.</w:t>
      </w:r>
    </w:p>
    <w:p w:rsidR="00B91C9A" w:rsidRPr="003A5187" w:rsidRDefault="00B91C9A" w:rsidP="003A5187">
      <w:pPr>
        <w:spacing w:line="360" w:lineRule="auto"/>
        <w:contextualSpacing/>
        <w:jc w:val="both"/>
        <w:rPr>
          <w:rFonts w:ascii="Palatino Linotype" w:eastAsia="MS Mincho" w:hAnsi="Palatino Linotype" w:cs="Times New Roman"/>
          <w:sz w:val="12"/>
          <w:szCs w:val="24"/>
          <w:lang w:val="es-ES_tradnl" w:eastAsia="es-ES"/>
        </w:rPr>
      </w:pPr>
    </w:p>
    <w:p w:rsidR="00B91C9A" w:rsidRPr="003A5187" w:rsidRDefault="00B91C9A" w:rsidP="003A5187">
      <w:pPr>
        <w:spacing w:line="360" w:lineRule="auto"/>
        <w:ind w:left="567" w:right="567"/>
        <w:contextualSpacing/>
        <w:jc w:val="both"/>
        <w:rPr>
          <w:rFonts w:ascii="Palatino Linotype" w:eastAsia="MS Mincho" w:hAnsi="Palatino Linotype" w:cs="Times New Roman"/>
          <w:b/>
          <w:i/>
          <w:sz w:val="24"/>
          <w:szCs w:val="24"/>
          <w:lang w:val="es-ES_tradnl" w:eastAsia="es-ES"/>
        </w:rPr>
      </w:pPr>
      <w:r w:rsidRPr="003A5187">
        <w:rPr>
          <w:rFonts w:ascii="Palatino Linotype" w:eastAsia="MS Mincho" w:hAnsi="Palatino Linotype" w:cs="Times New Roman"/>
          <w:b/>
          <w:i/>
          <w:sz w:val="24"/>
          <w:szCs w:val="24"/>
          <w:lang w:val="es-ES_tradnl" w:eastAsia="es-ES"/>
        </w:rPr>
        <w:t>Artículo 192. El recurso será sobreseído, en todo o en parte, cuando una vez admitido, se actualicen alguno de los siguientes supuestos:</w:t>
      </w:r>
    </w:p>
    <w:p w:rsidR="00B91C9A" w:rsidRPr="003A5187" w:rsidRDefault="00B91C9A" w:rsidP="003A5187">
      <w:pPr>
        <w:spacing w:line="360" w:lineRule="auto"/>
        <w:ind w:left="567"/>
        <w:contextualSpacing/>
        <w:jc w:val="both"/>
        <w:rPr>
          <w:rFonts w:ascii="Palatino Linotype" w:eastAsia="MS Mincho" w:hAnsi="Palatino Linotype" w:cs="Times New Roman"/>
          <w:i/>
          <w:sz w:val="24"/>
          <w:szCs w:val="24"/>
          <w:lang w:val="es-ES_tradnl" w:eastAsia="es-ES"/>
        </w:rPr>
      </w:pPr>
      <w:r w:rsidRPr="003A5187">
        <w:rPr>
          <w:rFonts w:ascii="Palatino Linotype" w:eastAsia="MS Mincho" w:hAnsi="Palatino Linotype" w:cs="Times New Roman"/>
          <w:i/>
          <w:sz w:val="24"/>
          <w:szCs w:val="24"/>
          <w:lang w:val="es-ES_tradnl" w:eastAsia="es-ES"/>
        </w:rPr>
        <w:t>…</w:t>
      </w:r>
    </w:p>
    <w:p w:rsidR="00B91C9A" w:rsidRPr="003A5187" w:rsidRDefault="00B91C9A" w:rsidP="003A5187">
      <w:pPr>
        <w:spacing w:line="360" w:lineRule="auto"/>
        <w:ind w:left="567" w:right="567"/>
        <w:contextualSpacing/>
        <w:jc w:val="both"/>
        <w:rPr>
          <w:rFonts w:ascii="Palatino Linotype" w:eastAsia="MS Mincho" w:hAnsi="Palatino Linotype" w:cs="Times New Roman"/>
          <w:i/>
          <w:sz w:val="24"/>
          <w:szCs w:val="24"/>
          <w:lang w:val="es-ES_tradnl" w:eastAsia="es-ES"/>
        </w:rPr>
      </w:pPr>
      <w:r w:rsidRPr="003A5187">
        <w:rPr>
          <w:rFonts w:ascii="Palatino Linotype" w:eastAsia="MS Mincho" w:hAnsi="Palatino Linotype" w:cs="Times New Roman"/>
          <w:b/>
          <w:i/>
          <w:sz w:val="24"/>
          <w:szCs w:val="24"/>
          <w:lang w:val="es-ES_tradnl" w:eastAsia="es-ES"/>
        </w:rPr>
        <w:t>III.</w:t>
      </w:r>
      <w:r w:rsidRPr="003A5187">
        <w:rPr>
          <w:rFonts w:ascii="Palatino Linotype" w:eastAsia="MS Mincho" w:hAnsi="Palatino Linotype" w:cs="Times New Roman"/>
          <w:i/>
          <w:sz w:val="24"/>
          <w:szCs w:val="24"/>
          <w:lang w:val="es-ES_tradnl" w:eastAsia="es-ES"/>
        </w:rPr>
        <w:t xml:space="preserve"> El sujeto obligado responsable del acto lo </w:t>
      </w:r>
      <w:r w:rsidRPr="003A5187">
        <w:rPr>
          <w:rFonts w:ascii="Palatino Linotype" w:eastAsia="MS Mincho" w:hAnsi="Palatino Linotype" w:cs="Times New Roman"/>
          <w:b/>
          <w:i/>
          <w:sz w:val="24"/>
          <w:szCs w:val="24"/>
          <w:lang w:val="es-ES_tradnl" w:eastAsia="es-ES"/>
        </w:rPr>
        <w:t>modifique o revoque</w:t>
      </w:r>
      <w:r w:rsidRPr="003A5187">
        <w:rPr>
          <w:rFonts w:ascii="Palatino Linotype" w:eastAsia="MS Mincho" w:hAnsi="Palatino Linotype" w:cs="Times New Roman"/>
          <w:i/>
          <w:sz w:val="24"/>
          <w:szCs w:val="24"/>
          <w:lang w:val="es-ES_tradnl" w:eastAsia="es-ES"/>
        </w:rPr>
        <w:t xml:space="preserve"> de tal manera que el recurso de revisión quede sin materia;</w:t>
      </w:r>
    </w:p>
    <w:p w:rsidR="00B91C9A" w:rsidRPr="003A5187" w:rsidRDefault="00B91C9A" w:rsidP="003A5187">
      <w:pPr>
        <w:spacing w:line="360" w:lineRule="auto"/>
        <w:ind w:left="567" w:right="567"/>
        <w:contextualSpacing/>
        <w:jc w:val="both"/>
        <w:rPr>
          <w:rFonts w:ascii="Palatino Linotype" w:eastAsia="MS Mincho" w:hAnsi="Palatino Linotype" w:cs="Times New Roman"/>
          <w:i/>
          <w:sz w:val="24"/>
          <w:szCs w:val="24"/>
          <w:lang w:val="es-ES_tradnl" w:eastAsia="es-ES"/>
        </w:rPr>
      </w:pPr>
      <w:r w:rsidRPr="003A5187">
        <w:rPr>
          <w:rFonts w:ascii="Palatino Linotype" w:eastAsia="MS Mincho" w:hAnsi="Palatino Linotype" w:cs="Times New Roman"/>
          <w:b/>
          <w:i/>
          <w:sz w:val="24"/>
          <w:szCs w:val="24"/>
          <w:lang w:val="es-ES_tradnl" w:eastAsia="es-ES"/>
        </w:rPr>
        <w:t>…</w:t>
      </w:r>
    </w:p>
    <w:p w:rsidR="00ED7A4C" w:rsidRPr="003A5187" w:rsidRDefault="00ED7A4C" w:rsidP="003A5187">
      <w:pPr>
        <w:spacing w:after="0" w:line="360" w:lineRule="auto"/>
        <w:contextualSpacing/>
        <w:jc w:val="both"/>
        <w:rPr>
          <w:rFonts w:ascii="Palatino Linotype" w:hAnsi="Palatino Linotype" w:cs="Arial"/>
          <w:sz w:val="14"/>
          <w:szCs w:val="24"/>
          <w:lang w:val="es-ES_tradnl"/>
        </w:rPr>
      </w:pPr>
    </w:p>
    <w:p w:rsidR="00B91C9A" w:rsidRPr="003A5187" w:rsidRDefault="00B91C9A" w:rsidP="003A518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sz w:val="24"/>
          <w:szCs w:val="24"/>
          <w:lang w:val="es-ES_tradnl" w:eastAsia="es-ES"/>
        </w:rPr>
        <w:t xml:space="preserve">Consecuentemente, en términos del artículo </w:t>
      </w:r>
      <w:r w:rsidRPr="003A5187">
        <w:rPr>
          <w:rFonts w:ascii="Palatino Linotype" w:eastAsia="MS Mincho" w:hAnsi="Palatino Linotype" w:cs="Times New Roman"/>
          <w:b/>
          <w:sz w:val="24"/>
          <w:szCs w:val="24"/>
          <w:lang w:val="es-ES_tradnl" w:eastAsia="es-ES"/>
        </w:rPr>
        <w:t>186 fracción I</w:t>
      </w:r>
      <w:r w:rsidRPr="003A5187">
        <w:rPr>
          <w:rFonts w:ascii="Palatino Linotype" w:eastAsia="MS Mincho" w:hAnsi="Palatino Linotype" w:cs="Times New Roman"/>
          <w:sz w:val="24"/>
          <w:szCs w:val="24"/>
          <w:lang w:val="es-ES_tradnl" w:eastAsia="es-ES"/>
        </w:rPr>
        <w:t xml:space="preserve"> este Pleno determina el </w:t>
      </w:r>
      <w:r w:rsidRPr="003A5187">
        <w:rPr>
          <w:rFonts w:ascii="Palatino Linotype" w:eastAsia="MS Mincho" w:hAnsi="Palatino Linotype" w:cs="Times New Roman"/>
          <w:b/>
          <w:sz w:val="24"/>
          <w:szCs w:val="24"/>
          <w:lang w:val="es-ES_tradnl" w:eastAsia="es-ES"/>
        </w:rPr>
        <w:t>SOBRESEIMIENTO</w:t>
      </w:r>
      <w:r w:rsidRPr="003A5187">
        <w:rPr>
          <w:rFonts w:ascii="Palatino Linotype" w:eastAsia="MS Mincho" w:hAnsi="Palatino Linotype" w:cs="Times New Roman"/>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B91C9A" w:rsidRPr="003A5187" w:rsidRDefault="00B91C9A" w:rsidP="003A5187">
      <w:pPr>
        <w:spacing w:after="0" w:line="360" w:lineRule="auto"/>
        <w:contextualSpacing/>
        <w:jc w:val="both"/>
        <w:rPr>
          <w:rFonts w:ascii="Palatino Linotype" w:eastAsia="MS Mincho" w:hAnsi="Palatino Linotype" w:cs="Times New Roman"/>
          <w:sz w:val="10"/>
          <w:szCs w:val="24"/>
          <w:lang w:val="es-ES_tradnl" w:eastAsia="es-ES"/>
        </w:rPr>
      </w:pPr>
    </w:p>
    <w:p w:rsidR="00B91C9A" w:rsidRPr="003A5187" w:rsidRDefault="00B91C9A" w:rsidP="003A5187">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3A5187">
        <w:rPr>
          <w:rFonts w:ascii="Palatino Linotype" w:eastAsia="MS Mincho" w:hAnsi="Palatino Linotype" w:cs="Times New Roman"/>
          <w:sz w:val="24"/>
          <w:szCs w:val="24"/>
          <w:lang w:val="es-ES_tradnl" w:eastAsia="es-ES"/>
        </w:rPr>
        <w:t xml:space="preserve">Por lo anteriormente expuesto y fundado este </w:t>
      </w:r>
      <w:r w:rsidRPr="003A5187">
        <w:rPr>
          <w:rFonts w:ascii="Palatino Linotype" w:eastAsia="MS Mincho" w:hAnsi="Palatino Linotype" w:cs="Times New Roman"/>
          <w:b/>
          <w:sz w:val="24"/>
          <w:szCs w:val="24"/>
          <w:lang w:val="es-ES_tradnl" w:eastAsia="es-ES"/>
        </w:rPr>
        <w:t>ÓRGANO GARANTE</w:t>
      </w:r>
      <w:r w:rsidRPr="003A5187">
        <w:rPr>
          <w:rFonts w:ascii="Palatino Linotype" w:eastAsia="MS Mincho" w:hAnsi="Palatino Linotype" w:cs="Times New Roman"/>
          <w:sz w:val="24"/>
          <w:szCs w:val="24"/>
          <w:lang w:val="es-ES_tradnl" w:eastAsia="es-ES"/>
        </w:rPr>
        <w:t xml:space="preserve"> emite los siguientes.</w:t>
      </w:r>
      <w:bookmarkStart w:id="69" w:name="_Toc454968928"/>
      <w:bookmarkStart w:id="70" w:name="_Toc455743517"/>
      <w:bookmarkStart w:id="71" w:name="_Toc458016386"/>
      <w:bookmarkStart w:id="72" w:name="_Toc461555893"/>
      <w:bookmarkStart w:id="73" w:name="_Toc462307690"/>
      <w:bookmarkStart w:id="74" w:name="_Toc475005143"/>
      <w:bookmarkStart w:id="75" w:name="_Toc499659080"/>
      <w:bookmarkEnd w:id="61"/>
      <w:bookmarkEnd w:id="62"/>
      <w:bookmarkEnd w:id="63"/>
      <w:bookmarkEnd w:id="64"/>
      <w:bookmarkEnd w:id="65"/>
      <w:bookmarkEnd w:id="66"/>
      <w:bookmarkEnd w:id="67"/>
      <w:bookmarkEnd w:id="68"/>
    </w:p>
    <w:p w:rsidR="00EB1AE1" w:rsidRPr="003A5187" w:rsidRDefault="00EB1AE1" w:rsidP="003A5187">
      <w:pPr>
        <w:keepNext/>
        <w:keepLines/>
        <w:tabs>
          <w:tab w:val="left" w:pos="3043"/>
          <w:tab w:val="center" w:pos="4490"/>
        </w:tabs>
        <w:spacing w:before="240" w:after="0" w:line="360" w:lineRule="auto"/>
        <w:ind w:right="-142"/>
        <w:outlineLvl w:val="0"/>
        <w:rPr>
          <w:rFonts w:ascii="Palatino Linotype" w:eastAsia="Calibri" w:hAnsi="Palatino Linotype" w:cstheme="majorBidi"/>
          <w:b/>
          <w:sz w:val="24"/>
          <w:szCs w:val="24"/>
          <w:lang w:val="es-ES" w:eastAsia="es-ES"/>
        </w:rPr>
      </w:pPr>
      <w:bookmarkStart w:id="76" w:name="_Toc447183492"/>
      <w:bookmarkStart w:id="77" w:name="_Toc450120667"/>
      <w:bookmarkStart w:id="78" w:name="_Toc461555895"/>
      <w:bookmarkEnd w:id="69"/>
      <w:bookmarkEnd w:id="70"/>
      <w:bookmarkEnd w:id="71"/>
      <w:bookmarkEnd w:id="72"/>
      <w:bookmarkEnd w:id="73"/>
      <w:bookmarkEnd w:id="74"/>
      <w:bookmarkEnd w:id="75"/>
      <w:r w:rsidRPr="003A5187">
        <w:rPr>
          <w:rFonts w:ascii="Palatino Linotype" w:eastAsia="Calibri" w:hAnsi="Palatino Linotype" w:cstheme="majorBidi"/>
          <w:b/>
          <w:sz w:val="24"/>
          <w:szCs w:val="24"/>
          <w:lang w:val="es-ES" w:eastAsia="es-ES"/>
        </w:rPr>
        <w:tab/>
      </w:r>
      <w:bookmarkStart w:id="79" w:name="_Toc26956418"/>
      <w:r w:rsidRPr="003A5187">
        <w:rPr>
          <w:rFonts w:ascii="Palatino Linotype" w:eastAsia="Calibri" w:hAnsi="Palatino Linotype" w:cstheme="majorBidi"/>
          <w:b/>
          <w:sz w:val="24"/>
          <w:szCs w:val="24"/>
          <w:lang w:val="es-ES" w:eastAsia="es-ES"/>
        </w:rPr>
        <w:t>R E S O L U T I V O S</w:t>
      </w:r>
      <w:bookmarkEnd w:id="76"/>
      <w:bookmarkEnd w:id="77"/>
      <w:bookmarkEnd w:id="78"/>
      <w:bookmarkEnd w:id="79"/>
      <w:r w:rsidRPr="003A5187">
        <w:rPr>
          <w:rFonts w:ascii="Palatino Linotype" w:eastAsia="Calibri" w:hAnsi="Palatino Linotype" w:cstheme="majorBidi"/>
          <w:b/>
          <w:sz w:val="24"/>
          <w:szCs w:val="24"/>
          <w:lang w:val="es-ES" w:eastAsia="es-ES"/>
        </w:rPr>
        <w:t xml:space="preserve"> </w:t>
      </w:r>
    </w:p>
    <w:p w:rsidR="00EB1AE1" w:rsidRPr="003A5187" w:rsidRDefault="00EB1AE1" w:rsidP="003A5187">
      <w:pPr>
        <w:spacing w:after="0" w:line="360" w:lineRule="auto"/>
        <w:ind w:right="-142"/>
        <w:rPr>
          <w:rFonts w:ascii="Palatino Linotype" w:eastAsiaTheme="minorEastAsia" w:hAnsi="Palatino Linotype"/>
          <w:sz w:val="24"/>
          <w:szCs w:val="24"/>
          <w:lang w:val="es-ES" w:eastAsia="es-ES"/>
        </w:rPr>
      </w:pPr>
    </w:p>
    <w:p w:rsidR="00287A8C" w:rsidRPr="003A5187" w:rsidRDefault="00EB1AE1" w:rsidP="003A5187">
      <w:pPr>
        <w:spacing w:before="240" w:after="360" w:line="360" w:lineRule="auto"/>
        <w:jc w:val="both"/>
        <w:rPr>
          <w:rFonts w:ascii="Palatino Linotype" w:eastAsia="Times New Roman" w:hAnsi="Palatino Linotype" w:cs="Times New Roman"/>
          <w:color w:val="000000"/>
          <w:sz w:val="24"/>
          <w:szCs w:val="24"/>
          <w:lang w:val="es-ES_tradnl" w:eastAsia="es-ES"/>
        </w:rPr>
      </w:pPr>
      <w:r w:rsidRPr="003A5187">
        <w:rPr>
          <w:rFonts w:ascii="Palatino Linotype" w:eastAsia="Times New Roman" w:hAnsi="Palatino Linotype" w:cs="Arial"/>
          <w:b/>
          <w:sz w:val="24"/>
          <w:szCs w:val="24"/>
          <w:lang w:val="es-ES_tradnl" w:eastAsia="es-ES"/>
        </w:rPr>
        <w:t>PRIMERO</w:t>
      </w:r>
      <w:r w:rsidRPr="003A5187">
        <w:rPr>
          <w:rFonts w:ascii="Palatino Linotype" w:eastAsia="Times New Roman" w:hAnsi="Palatino Linotype" w:cs="Arial"/>
          <w:sz w:val="24"/>
          <w:szCs w:val="24"/>
          <w:lang w:val="es-ES" w:eastAsia="es-ES"/>
        </w:rPr>
        <w:t xml:space="preserve">. </w:t>
      </w:r>
      <w:r w:rsidR="00287A8C" w:rsidRPr="003A5187">
        <w:rPr>
          <w:rFonts w:ascii="Palatino Linotype" w:hAnsi="Palatino Linotype" w:cs="Arial"/>
          <w:sz w:val="24"/>
          <w:szCs w:val="24"/>
          <w:lang w:val="es-ES_tradnl"/>
        </w:rPr>
        <w:t>Se</w:t>
      </w:r>
      <w:r w:rsidR="00287A8C" w:rsidRPr="003A5187">
        <w:rPr>
          <w:rFonts w:ascii="Palatino Linotype" w:hAnsi="Palatino Linotype" w:cs="Arial"/>
          <w:b/>
          <w:sz w:val="24"/>
          <w:szCs w:val="24"/>
          <w:lang w:val="es-ES_tradnl"/>
        </w:rPr>
        <w:t xml:space="preserve"> SOBRESEE </w:t>
      </w:r>
      <w:r w:rsidR="00287A8C" w:rsidRPr="003A5187">
        <w:rPr>
          <w:rFonts w:ascii="Palatino Linotype" w:hAnsi="Palatino Linotype" w:cs="Arial"/>
          <w:sz w:val="24"/>
          <w:szCs w:val="24"/>
          <w:lang w:val="es-ES_tradnl"/>
        </w:rPr>
        <w:t xml:space="preserve">el presente recurso de revisión número </w:t>
      </w:r>
      <w:r w:rsidR="00287A8C" w:rsidRPr="003A5187">
        <w:rPr>
          <w:rFonts w:ascii="Palatino Linotype" w:hAnsi="Palatino Linotype" w:cs="Arial"/>
          <w:b/>
          <w:bCs/>
          <w:sz w:val="24"/>
          <w:szCs w:val="24"/>
          <w:lang w:eastAsia="es-MX"/>
        </w:rPr>
        <w:t>08098/INFOEM/IP/RR/2019</w:t>
      </w:r>
      <w:r w:rsidR="00287A8C" w:rsidRPr="003A5187">
        <w:rPr>
          <w:rFonts w:ascii="Palatino Linotype" w:hAnsi="Palatino Linotype" w:cs="Arial"/>
          <w:sz w:val="24"/>
          <w:szCs w:val="24"/>
          <w:lang w:val="es-ES_tradnl"/>
        </w:rPr>
        <w:t xml:space="preserve">, </w:t>
      </w:r>
      <w:r w:rsidR="00287A8C" w:rsidRPr="003A5187">
        <w:rPr>
          <w:rFonts w:ascii="Palatino Linotype" w:eastAsia="MS Mincho" w:hAnsi="Palatino Linotype" w:cs="Arial"/>
          <w:bCs/>
          <w:sz w:val="24"/>
          <w:szCs w:val="24"/>
          <w:lang w:val="es-ES_tradnl" w:eastAsia="es-ES"/>
        </w:rPr>
        <w:t xml:space="preserve">porque al </w:t>
      </w:r>
      <w:r w:rsidR="00DF34D8" w:rsidRPr="003A5187">
        <w:rPr>
          <w:rFonts w:ascii="Palatino Linotype" w:eastAsia="MS Mincho" w:hAnsi="Palatino Linotype" w:cs="Arial"/>
          <w:bCs/>
          <w:sz w:val="24"/>
          <w:szCs w:val="24"/>
          <w:lang w:val="es-ES_tradnl" w:eastAsia="es-ES"/>
        </w:rPr>
        <w:t xml:space="preserve">modificar su respuesta </w:t>
      </w:r>
      <w:r w:rsidR="00287A8C" w:rsidRPr="003A5187">
        <w:rPr>
          <w:rFonts w:ascii="Palatino Linotype" w:eastAsia="MS Mincho" w:hAnsi="Palatino Linotype" w:cs="Arial"/>
          <w:bCs/>
          <w:sz w:val="24"/>
          <w:szCs w:val="24"/>
          <w:lang w:val="es-ES_tradnl" w:eastAsia="es-ES"/>
        </w:rPr>
        <w:t>el recurso de revisión quedó sin materia en términos d</w:t>
      </w:r>
      <w:r w:rsidR="00287A8C" w:rsidRPr="003A5187">
        <w:rPr>
          <w:rFonts w:ascii="Palatino Linotype" w:hAnsi="Palatino Linotype" w:cs="Arial"/>
          <w:sz w:val="24"/>
          <w:szCs w:val="24"/>
          <w:lang w:val="es-ES_tradnl"/>
        </w:rPr>
        <w:t xml:space="preserve">el Considerando </w:t>
      </w:r>
      <w:r w:rsidR="00287A8C" w:rsidRPr="003A5187">
        <w:rPr>
          <w:rFonts w:ascii="Palatino Linotype" w:hAnsi="Palatino Linotype" w:cs="Arial"/>
          <w:b/>
          <w:sz w:val="24"/>
          <w:szCs w:val="24"/>
          <w:lang w:val="es-ES_tradnl"/>
        </w:rPr>
        <w:t>TERCERO</w:t>
      </w:r>
      <w:r w:rsidR="00287A8C" w:rsidRPr="003A5187">
        <w:rPr>
          <w:rFonts w:ascii="Palatino Linotype" w:hAnsi="Palatino Linotype" w:cs="Arial"/>
          <w:sz w:val="24"/>
          <w:szCs w:val="24"/>
          <w:lang w:val="es-ES_tradnl"/>
        </w:rPr>
        <w:t xml:space="preserve"> de esta resolución</w:t>
      </w:r>
      <w:r w:rsidR="00287A8C" w:rsidRPr="003A5187">
        <w:rPr>
          <w:rFonts w:ascii="Palatino Linotype" w:eastAsia="Times New Roman" w:hAnsi="Palatino Linotype" w:cs="Times New Roman"/>
          <w:color w:val="000000"/>
          <w:sz w:val="24"/>
          <w:szCs w:val="24"/>
          <w:lang w:val="es-ES_tradnl" w:eastAsia="es-ES"/>
        </w:rPr>
        <w:t>.</w:t>
      </w:r>
    </w:p>
    <w:p w:rsidR="00287A8C" w:rsidRPr="003A5187" w:rsidRDefault="00287A8C" w:rsidP="003A5187">
      <w:pPr>
        <w:shd w:val="clear" w:color="auto" w:fill="FFFFFF"/>
        <w:spacing w:before="240" w:after="240" w:line="360" w:lineRule="auto"/>
        <w:jc w:val="both"/>
        <w:rPr>
          <w:rFonts w:ascii="Palatino Linotype" w:eastAsia="Times New Roman" w:hAnsi="Palatino Linotype" w:cs="Arial"/>
          <w:color w:val="000000"/>
          <w:sz w:val="24"/>
          <w:szCs w:val="24"/>
          <w:lang w:val="es-ES" w:eastAsia="es-ES"/>
        </w:rPr>
      </w:pPr>
      <w:r w:rsidRPr="003A5187">
        <w:rPr>
          <w:rFonts w:ascii="Palatino Linotype" w:eastAsia="Times New Roman" w:hAnsi="Palatino Linotype" w:cs="Arial"/>
          <w:b/>
          <w:color w:val="000000"/>
          <w:sz w:val="24"/>
          <w:szCs w:val="24"/>
          <w:lang w:val="es-ES" w:eastAsia="es-ES"/>
        </w:rPr>
        <w:t xml:space="preserve">SEGUNDO. </w:t>
      </w:r>
      <w:r w:rsidRPr="003A5187">
        <w:rPr>
          <w:rFonts w:ascii="Palatino Linotype" w:hAnsi="Palatino Linotype" w:cs="Arial"/>
          <w:b/>
          <w:sz w:val="24"/>
          <w:szCs w:val="24"/>
          <w:lang w:val="es-ES_tradnl"/>
        </w:rPr>
        <w:t>REMÍTASE</w:t>
      </w:r>
      <w:r w:rsidRPr="003A5187">
        <w:rPr>
          <w:rFonts w:ascii="Palatino Linotype" w:hAnsi="Palatino Linotype" w:cs="Arial"/>
          <w:sz w:val="24"/>
          <w:szCs w:val="24"/>
          <w:lang w:val="es-ES_tradnl"/>
        </w:rPr>
        <w:t xml:space="preserve">, a través del Sistema de Acceso a la Información Mexiquense </w:t>
      </w:r>
      <w:r w:rsidRPr="003A5187">
        <w:rPr>
          <w:rFonts w:ascii="Palatino Linotype" w:hAnsi="Palatino Linotype" w:cs="Arial"/>
          <w:b/>
          <w:sz w:val="24"/>
          <w:szCs w:val="24"/>
          <w:lang w:val="es-ES_tradnl"/>
        </w:rPr>
        <w:t>(SAIMEX)</w:t>
      </w:r>
      <w:r w:rsidRPr="003A5187">
        <w:rPr>
          <w:rFonts w:ascii="Palatino Linotype" w:hAnsi="Palatino Linotype" w:cs="Arial"/>
          <w:sz w:val="24"/>
          <w:szCs w:val="24"/>
          <w:lang w:val="es-ES_tradnl"/>
        </w:rPr>
        <w:t xml:space="preserve">, la presente resolución al Titular de la Unidad de Transparencia del </w:t>
      </w:r>
      <w:r w:rsidRPr="003A5187">
        <w:rPr>
          <w:rFonts w:ascii="Palatino Linotype" w:hAnsi="Palatino Linotype" w:cs="Arial"/>
          <w:b/>
          <w:sz w:val="24"/>
          <w:szCs w:val="24"/>
          <w:lang w:val="es-ES_tradnl"/>
        </w:rPr>
        <w:t>SUJETO OBLIGADO.</w:t>
      </w:r>
    </w:p>
    <w:p w:rsidR="00287A8C" w:rsidRPr="003A5187" w:rsidRDefault="00287A8C" w:rsidP="003A5187">
      <w:pPr>
        <w:spacing w:after="0" w:line="360" w:lineRule="auto"/>
        <w:jc w:val="both"/>
        <w:rPr>
          <w:rFonts w:ascii="Palatino Linotype" w:eastAsia="MS Gothic" w:hAnsi="Palatino Linotype" w:cs="Times New Roman"/>
          <w:color w:val="000000"/>
          <w:sz w:val="24"/>
          <w:szCs w:val="24"/>
          <w:lang w:val="es-ES_tradnl"/>
        </w:rPr>
      </w:pPr>
      <w:r w:rsidRPr="003A5187">
        <w:rPr>
          <w:rFonts w:ascii="Palatino Linotype" w:eastAsia="MS Gothic" w:hAnsi="Palatino Linotype" w:cs="Times New Roman"/>
          <w:b/>
          <w:color w:val="000000"/>
          <w:sz w:val="24"/>
          <w:szCs w:val="24"/>
        </w:rPr>
        <w:t>TERCERO. Notifíquese</w:t>
      </w:r>
      <w:r w:rsidRPr="003A5187">
        <w:rPr>
          <w:rFonts w:ascii="Palatino Linotype" w:eastAsia="MS Gothic" w:hAnsi="Palatino Linotype" w:cs="Times New Roman"/>
          <w:color w:val="000000"/>
          <w:sz w:val="24"/>
          <w:szCs w:val="24"/>
        </w:rPr>
        <w:t xml:space="preserve"> </w:t>
      </w:r>
      <w:r w:rsidRPr="003A5187">
        <w:rPr>
          <w:rFonts w:ascii="Palatino Linotype" w:eastAsia="MS Gothic" w:hAnsi="Palatino Linotype" w:cs="Times New Roman"/>
          <w:color w:val="000000"/>
          <w:sz w:val="24"/>
          <w:szCs w:val="24"/>
          <w:lang w:val="es-ES_tradnl"/>
        </w:rPr>
        <w:t>a</w:t>
      </w:r>
      <w:r w:rsidRPr="003A5187">
        <w:rPr>
          <w:rFonts w:ascii="Palatino Linotype" w:eastAsia="MS Mincho" w:hAnsi="Palatino Linotype" w:cs="Times New Roman"/>
          <w:b/>
          <w:sz w:val="24"/>
          <w:szCs w:val="24"/>
          <w:lang w:val="es-ES_tradnl" w:eastAsia="es-ES"/>
        </w:rPr>
        <w:t xml:space="preserve"> </w:t>
      </w:r>
      <w:r w:rsidR="002E3669" w:rsidRPr="002E3669">
        <w:rPr>
          <w:rFonts w:ascii="Palatino Linotype" w:eastAsia="MS Mincho" w:hAnsi="Palatino Linotype" w:cs="Times New Roman"/>
          <w:b/>
          <w:sz w:val="24"/>
          <w:szCs w:val="24"/>
          <w:highlight w:val="black"/>
          <w:lang w:val="es-ES_tradnl" w:eastAsia="es-ES"/>
        </w:rPr>
        <w:t>-----------------</w:t>
      </w:r>
      <w:r w:rsidR="002E3669">
        <w:rPr>
          <w:rFonts w:ascii="Palatino Linotype" w:eastAsia="MS Mincho" w:hAnsi="Palatino Linotype" w:cs="Times New Roman"/>
          <w:b/>
          <w:sz w:val="24"/>
          <w:szCs w:val="24"/>
          <w:highlight w:val="black"/>
          <w:lang w:val="es-ES_tradnl" w:eastAsia="es-ES"/>
        </w:rPr>
        <w:t>--------</w:t>
      </w:r>
      <w:r w:rsidR="002E3669" w:rsidRPr="002E3669">
        <w:rPr>
          <w:rFonts w:ascii="Palatino Linotype" w:eastAsia="MS Mincho" w:hAnsi="Palatino Linotype" w:cs="Times New Roman"/>
          <w:b/>
          <w:sz w:val="24"/>
          <w:szCs w:val="24"/>
          <w:highlight w:val="black"/>
          <w:lang w:val="es-ES_tradnl" w:eastAsia="es-ES"/>
        </w:rPr>
        <w:t>-----------</w:t>
      </w:r>
      <w:r w:rsidRPr="003A5187">
        <w:rPr>
          <w:rFonts w:ascii="Palatino Linotype" w:eastAsia="MS Mincho" w:hAnsi="Palatino Linotype" w:cs="Times New Roman"/>
          <w:b/>
          <w:sz w:val="24"/>
          <w:szCs w:val="24"/>
          <w:lang w:val="es-ES_tradnl" w:eastAsia="es-ES"/>
        </w:rPr>
        <w:t xml:space="preserve"> </w:t>
      </w:r>
      <w:r w:rsidRPr="003A5187">
        <w:rPr>
          <w:rFonts w:ascii="Palatino Linotype" w:eastAsia="MS Gothic" w:hAnsi="Palatino Linotype" w:cs="Times New Roman"/>
          <w:color w:val="000000"/>
          <w:sz w:val="24"/>
          <w:szCs w:val="24"/>
          <w:lang w:val="es-ES_tradnl"/>
        </w:rPr>
        <w:t>la presente resolución.</w:t>
      </w:r>
    </w:p>
    <w:p w:rsidR="00287A8C" w:rsidRPr="003A5187" w:rsidRDefault="00287A8C" w:rsidP="003A5187">
      <w:pPr>
        <w:spacing w:before="240" w:after="360" w:line="360" w:lineRule="auto"/>
        <w:ind w:right="-142"/>
        <w:jc w:val="both"/>
        <w:rPr>
          <w:rFonts w:ascii="Palatino Linotype" w:eastAsiaTheme="minorEastAsia" w:hAnsi="Palatino Linotype"/>
          <w:b/>
          <w:sz w:val="24"/>
          <w:szCs w:val="24"/>
          <w:lang w:val="es-ES_tradnl" w:eastAsia="es-ES"/>
        </w:rPr>
      </w:pPr>
      <w:r w:rsidRPr="003A5187">
        <w:rPr>
          <w:rFonts w:ascii="Palatino Linotype" w:eastAsia="MS Gothic" w:hAnsi="Palatino Linotype" w:cs="Times New Roman"/>
          <w:b/>
          <w:sz w:val="24"/>
          <w:szCs w:val="24"/>
        </w:rPr>
        <w:t xml:space="preserve">CUARTO. </w:t>
      </w:r>
      <w:r w:rsidRPr="003A5187">
        <w:rPr>
          <w:rFonts w:ascii="Palatino Linotype" w:eastAsia="MS Mincho" w:hAnsi="Palatino Linotype" w:cs="Times New Roman"/>
          <w:color w:val="000000"/>
          <w:sz w:val="24"/>
          <w:szCs w:val="24"/>
          <w:lang w:val="es-ES_tradnl" w:eastAsia="es-ES"/>
        </w:rPr>
        <w:t xml:space="preserve">Se hace del conocimiento del </w:t>
      </w:r>
      <w:r w:rsidR="002E3669" w:rsidRPr="002E3669">
        <w:rPr>
          <w:rFonts w:ascii="Palatino Linotype" w:eastAsiaTheme="minorEastAsia" w:hAnsi="Palatino Linotype"/>
          <w:b/>
          <w:sz w:val="24"/>
          <w:szCs w:val="24"/>
          <w:highlight w:val="black"/>
          <w:lang w:val="es-ES_tradnl" w:eastAsia="es-ES"/>
        </w:rPr>
        <w:t>-------------------------------------</w:t>
      </w:r>
      <w:r w:rsidRPr="003A5187">
        <w:rPr>
          <w:rFonts w:ascii="Palatino Linotype" w:eastAsia="MS Mincho" w:hAnsi="Palatino Linotype" w:cs="Times New Roman"/>
          <w:color w:val="000000"/>
          <w:sz w:val="24"/>
          <w:szCs w:val="24"/>
          <w:lang w:val="es-ES_tradnl" w:eastAsia="es-ES"/>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EB1AE1" w:rsidRDefault="00EB1AE1" w:rsidP="003A5187">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r w:rsidRPr="003A5187">
        <w:rPr>
          <w:rFonts w:ascii="Palatino Linotype" w:eastAsiaTheme="minorEastAsia" w:hAnsi="Palatino Linotype"/>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w:t>
      </w:r>
      <w:r w:rsidR="003A5187" w:rsidRPr="003A5187">
        <w:rPr>
          <w:rFonts w:ascii="Palatino Linotype" w:eastAsiaTheme="minorEastAsia" w:hAnsi="Palatino Linotype"/>
          <w:sz w:val="24"/>
          <w:szCs w:val="24"/>
          <w:lang w:val="es-ES_tradnl" w:eastAsia="es-ES"/>
        </w:rPr>
        <w:t>MARTÍNEZ</w:t>
      </w:r>
      <w:r w:rsidRPr="003A5187">
        <w:rPr>
          <w:rFonts w:ascii="Palatino Linotype" w:eastAsiaTheme="minorEastAsia" w:hAnsi="Palatino Linotype"/>
          <w:sz w:val="24"/>
          <w:szCs w:val="24"/>
          <w:lang w:val="es-ES_tradnl" w:eastAsia="es-ES"/>
        </w:rPr>
        <w:t xml:space="preserve"> </w:t>
      </w:r>
      <w:r w:rsidR="003A5187" w:rsidRPr="003A5187">
        <w:rPr>
          <w:rFonts w:ascii="Palatino Linotype" w:eastAsiaTheme="minorEastAsia" w:hAnsi="Palatino Linotype"/>
          <w:sz w:val="24"/>
          <w:szCs w:val="24"/>
          <w:lang w:val="es-ES_tradnl" w:eastAsia="es-ES"/>
        </w:rPr>
        <w:t>SÁNCHEZ</w:t>
      </w:r>
      <w:r w:rsidRPr="003A5187">
        <w:rPr>
          <w:rFonts w:ascii="Palatino Linotype" w:eastAsiaTheme="minorEastAsia" w:hAnsi="Palatino Linotype"/>
          <w:sz w:val="24"/>
          <w:szCs w:val="24"/>
          <w:lang w:val="es-ES_tradnl" w:eastAsia="es-ES"/>
        </w:rPr>
        <w:t>; EVA ABAID YAPUR; JOSÉ GUADALUPE LUNA HERNÁNDEZ; JAVIER MARTÍNEZ CRUZ Y LU</w:t>
      </w:r>
      <w:r w:rsidR="003A5187">
        <w:rPr>
          <w:rFonts w:ascii="Palatino Linotype" w:eastAsiaTheme="minorEastAsia" w:hAnsi="Palatino Linotype"/>
          <w:sz w:val="24"/>
          <w:szCs w:val="24"/>
          <w:lang w:val="es-ES_tradnl" w:eastAsia="es-ES"/>
        </w:rPr>
        <w:t xml:space="preserve">IS GUSTAVO PARRA NORIEGA; EN LA CUADRAGÉSIMA </w:t>
      </w:r>
      <w:r w:rsidRPr="003A5187">
        <w:rPr>
          <w:rFonts w:ascii="Palatino Linotype" w:eastAsiaTheme="minorEastAsia" w:hAnsi="Palatino Linotype"/>
          <w:sz w:val="24"/>
          <w:szCs w:val="24"/>
          <w:lang w:val="es-ES_tradnl" w:eastAsia="es-ES"/>
        </w:rPr>
        <w:t>SÉPTIMA SESI</w:t>
      </w:r>
      <w:r w:rsidR="003A5187">
        <w:rPr>
          <w:rFonts w:ascii="Palatino Linotype" w:eastAsiaTheme="minorEastAsia" w:hAnsi="Palatino Linotype"/>
          <w:sz w:val="24"/>
          <w:szCs w:val="24"/>
          <w:lang w:val="es-ES_tradnl" w:eastAsia="es-ES"/>
        </w:rPr>
        <w:t>ÓN ORDINARIA CELEBRADA EL DIECIOCHO (18) DE DICIEMBRE</w:t>
      </w:r>
      <w:r w:rsidRPr="003A5187">
        <w:rPr>
          <w:rFonts w:ascii="Palatino Linotype" w:eastAsiaTheme="minorEastAsia" w:hAnsi="Palatino Linotype"/>
          <w:sz w:val="24"/>
          <w:szCs w:val="24"/>
          <w:lang w:val="es-ES_tradnl" w:eastAsia="es-ES"/>
        </w:rPr>
        <w:t xml:space="preserve"> DE DOS MIL DIECINUEVE, ANTE EL SECRETARIO TÉCNICO DEL PLENO ALEXIS TAPIA RAMÍREZ.</w:t>
      </w:r>
      <w:r w:rsidRPr="003A5187">
        <w:rPr>
          <w:rFonts w:ascii="Palatino Linotype" w:eastAsiaTheme="minorEastAsia" w:hAnsi="Palatino Linotype" w:cs="Arial"/>
          <w:sz w:val="24"/>
          <w:szCs w:val="24"/>
          <w:lang w:val="es-ES_tradnl" w:eastAsia="es-ES"/>
        </w:rPr>
        <w:t xml:space="preserve">  </w:t>
      </w:r>
    </w:p>
    <w:p w:rsidR="003A5187" w:rsidRDefault="003A5187" w:rsidP="003A5187">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p w:rsidR="003A5187" w:rsidRPr="003A5187" w:rsidRDefault="003A5187" w:rsidP="003A5187">
      <w:pPr>
        <w:shd w:val="clear" w:color="auto" w:fill="FFFFFF"/>
        <w:spacing w:before="240" w:after="360" w:line="360" w:lineRule="auto"/>
        <w:ind w:right="-142"/>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EB1AE1" w:rsidRPr="003A5187" w:rsidTr="00AC270A">
        <w:trPr>
          <w:trHeight w:val="1168"/>
        </w:trPr>
        <w:tc>
          <w:tcPr>
            <w:tcW w:w="8697" w:type="dxa"/>
            <w:gridSpan w:val="2"/>
            <w:vAlign w:val="center"/>
          </w:tcPr>
          <w:p w:rsidR="00EB1AE1" w:rsidRPr="003A5187" w:rsidRDefault="00EB1AE1" w:rsidP="003A5187">
            <w:pPr>
              <w:spacing w:line="360" w:lineRule="auto"/>
              <w:ind w:right="-142"/>
              <w:jc w:val="center"/>
              <w:rPr>
                <w:rFonts w:ascii="Palatino Linotype" w:eastAsiaTheme="minorEastAsia" w:hAnsi="Palatino Linotype" w:cs="Times New Roman"/>
                <w:b/>
              </w:rPr>
            </w:pPr>
            <w:r w:rsidRPr="003A5187">
              <w:rPr>
                <w:rFonts w:ascii="Palatino Linotype" w:eastAsiaTheme="minorEastAsia" w:hAnsi="Palatino Linotype" w:cs="Times New Roman"/>
                <w:b/>
              </w:rPr>
              <w:t>Zulema Martínez Sánchez</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Comisionada Presidenta</w:t>
            </w:r>
          </w:p>
          <w:p w:rsidR="00EB1AE1"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(Rúbrica)</w:t>
            </w:r>
          </w:p>
          <w:p w:rsidR="003A5187" w:rsidRDefault="003A5187" w:rsidP="003A5187">
            <w:pPr>
              <w:spacing w:line="360" w:lineRule="auto"/>
              <w:ind w:right="-142"/>
              <w:jc w:val="center"/>
              <w:rPr>
                <w:rFonts w:ascii="Palatino Linotype" w:eastAsiaTheme="minorEastAsia" w:hAnsi="Palatino Linotype" w:cs="Times New Roman"/>
              </w:rPr>
            </w:pPr>
          </w:p>
          <w:p w:rsidR="003A5187" w:rsidRPr="003A5187" w:rsidRDefault="003A5187" w:rsidP="003A5187">
            <w:pPr>
              <w:spacing w:line="360" w:lineRule="auto"/>
              <w:ind w:right="-142"/>
              <w:jc w:val="center"/>
              <w:rPr>
                <w:rFonts w:ascii="Palatino Linotype" w:eastAsiaTheme="minorEastAsia" w:hAnsi="Palatino Linotype" w:cs="Times New Roman"/>
              </w:rPr>
            </w:pPr>
          </w:p>
        </w:tc>
      </w:tr>
      <w:tr w:rsidR="00EB1AE1" w:rsidRPr="003A5187" w:rsidTr="00AC270A">
        <w:trPr>
          <w:trHeight w:val="1395"/>
        </w:trPr>
        <w:tc>
          <w:tcPr>
            <w:tcW w:w="4348" w:type="dxa"/>
            <w:vAlign w:val="center"/>
          </w:tcPr>
          <w:p w:rsidR="00EB1AE1" w:rsidRPr="003A5187" w:rsidRDefault="00EB1AE1" w:rsidP="003A5187">
            <w:pPr>
              <w:spacing w:line="360" w:lineRule="auto"/>
              <w:ind w:right="-142"/>
              <w:jc w:val="center"/>
              <w:rPr>
                <w:rFonts w:ascii="Palatino Linotype" w:eastAsiaTheme="minorEastAsia" w:hAnsi="Palatino Linotype" w:cs="Times New Roman"/>
                <w:b/>
              </w:rPr>
            </w:pPr>
          </w:p>
          <w:p w:rsidR="00EB1AE1" w:rsidRPr="003A5187" w:rsidRDefault="00EB1AE1" w:rsidP="003A5187">
            <w:pPr>
              <w:spacing w:line="360" w:lineRule="auto"/>
              <w:ind w:right="-142"/>
              <w:jc w:val="center"/>
              <w:rPr>
                <w:rFonts w:ascii="Palatino Linotype" w:eastAsiaTheme="minorEastAsia" w:hAnsi="Palatino Linotype" w:cs="Times New Roman"/>
                <w:b/>
              </w:rPr>
            </w:pPr>
            <w:r w:rsidRPr="003A5187">
              <w:rPr>
                <w:rFonts w:ascii="Palatino Linotype" w:eastAsiaTheme="minorEastAsia" w:hAnsi="Palatino Linotype" w:cs="Times New Roman"/>
                <w:b/>
              </w:rPr>
              <w:t xml:space="preserve">Eva </w:t>
            </w:r>
            <w:proofErr w:type="spellStart"/>
            <w:r w:rsidRPr="003A5187">
              <w:rPr>
                <w:rFonts w:ascii="Palatino Linotype" w:eastAsiaTheme="minorEastAsia" w:hAnsi="Palatino Linotype" w:cs="Times New Roman"/>
                <w:b/>
              </w:rPr>
              <w:t>Abaid</w:t>
            </w:r>
            <w:proofErr w:type="spellEnd"/>
            <w:r w:rsidRPr="003A5187">
              <w:rPr>
                <w:rFonts w:ascii="Palatino Linotype" w:eastAsiaTheme="minorEastAsia" w:hAnsi="Palatino Linotype" w:cs="Times New Roman"/>
                <w:b/>
              </w:rPr>
              <w:t xml:space="preserve"> </w:t>
            </w:r>
            <w:proofErr w:type="spellStart"/>
            <w:r w:rsidRPr="003A5187">
              <w:rPr>
                <w:rFonts w:ascii="Palatino Linotype" w:eastAsiaTheme="minorEastAsia" w:hAnsi="Palatino Linotype" w:cs="Times New Roman"/>
                <w:b/>
              </w:rPr>
              <w:t>Yapur</w:t>
            </w:r>
            <w:proofErr w:type="spellEnd"/>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Comisionada</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(Rúbrica)</w:t>
            </w:r>
          </w:p>
        </w:tc>
        <w:tc>
          <w:tcPr>
            <w:tcW w:w="4349" w:type="dxa"/>
            <w:vAlign w:val="center"/>
          </w:tcPr>
          <w:p w:rsidR="00EB1AE1" w:rsidRPr="003A5187" w:rsidRDefault="00EB1AE1" w:rsidP="003A5187">
            <w:pPr>
              <w:spacing w:line="360" w:lineRule="auto"/>
              <w:ind w:right="-142"/>
              <w:jc w:val="center"/>
              <w:rPr>
                <w:rFonts w:ascii="Palatino Linotype" w:eastAsiaTheme="minorEastAsia" w:hAnsi="Palatino Linotype" w:cs="Times New Roman"/>
                <w:b/>
              </w:rPr>
            </w:pPr>
          </w:p>
          <w:p w:rsidR="00EB1AE1" w:rsidRPr="003A5187" w:rsidRDefault="00EB1AE1" w:rsidP="003A5187">
            <w:pPr>
              <w:spacing w:line="360" w:lineRule="auto"/>
              <w:ind w:right="-142"/>
              <w:jc w:val="center"/>
              <w:rPr>
                <w:rFonts w:ascii="Palatino Linotype" w:eastAsiaTheme="minorEastAsia" w:hAnsi="Palatino Linotype" w:cs="Times New Roman"/>
                <w:b/>
              </w:rPr>
            </w:pPr>
            <w:r w:rsidRPr="003A5187">
              <w:rPr>
                <w:rFonts w:ascii="Palatino Linotype" w:eastAsiaTheme="minorEastAsia" w:hAnsi="Palatino Linotype" w:cs="Times New Roman"/>
                <w:b/>
              </w:rPr>
              <w:t>José Guadalupe Luna Hernández</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Comisionado</w:t>
            </w:r>
          </w:p>
          <w:p w:rsidR="003A5187"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(Rúbrica)</w:t>
            </w:r>
          </w:p>
        </w:tc>
      </w:tr>
      <w:tr w:rsidR="00EB1AE1" w:rsidRPr="003A5187" w:rsidTr="00AC270A">
        <w:trPr>
          <w:trHeight w:val="1451"/>
        </w:trPr>
        <w:tc>
          <w:tcPr>
            <w:tcW w:w="4348" w:type="dxa"/>
            <w:vAlign w:val="center"/>
          </w:tcPr>
          <w:p w:rsidR="00EB1AE1" w:rsidRPr="003A5187" w:rsidRDefault="00EB1AE1"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EB1AE1" w:rsidRPr="003A5187" w:rsidRDefault="00EB1AE1" w:rsidP="003A5187">
            <w:pPr>
              <w:spacing w:line="360" w:lineRule="auto"/>
              <w:ind w:right="-142"/>
              <w:jc w:val="center"/>
              <w:rPr>
                <w:rFonts w:ascii="Palatino Linotype" w:eastAsiaTheme="minorEastAsia" w:hAnsi="Palatino Linotype" w:cs="Times New Roman"/>
                <w:b/>
              </w:rPr>
            </w:pPr>
            <w:r w:rsidRPr="003A5187">
              <w:rPr>
                <w:rFonts w:ascii="Palatino Linotype" w:eastAsiaTheme="minorEastAsia" w:hAnsi="Palatino Linotype" w:cs="Times New Roman"/>
                <w:b/>
              </w:rPr>
              <w:t>Javier Martínez Cruz</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Comisionado</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(Rúbrica)</w:t>
            </w:r>
          </w:p>
        </w:tc>
        <w:tc>
          <w:tcPr>
            <w:tcW w:w="4349" w:type="dxa"/>
            <w:vAlign w:val="center"/>
          </w:tcPr>
          <w:p w:rsidR="00EB1AE1" w:rsidRPr="003A5187" w:rsidRDefault="00EB1AE1"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EB1AE1" w:rsidRPr="003A5187" w:rsidRDefault="00EB1AE1" w:rsidP="003A5187">
            <w:pPr>
              <w:spacing w:line="360" w:lineRule="auto"/>
              <w:ind w:right="-142"/>
              <w:jc w:val="center"/>
              <w:rPr>
                <w:rFonts w:ascii="Palatino Linotype" w:eastAsiaTheme="minorEastAsia" w:hAnsi="Palatino Linotype" w:cs="Times New Roman"/>
                <w:b/>
              </w:rPr>
            </w:pPr>
            <w:r w:rsidRPr="003A5187">
              <w:rPr>
                <w:rFonts w:ascii="Palatino Linotype" w:eastAsiaTheme="minorEastAsia" w:hAnsi="Palatino Linotype" w:cs="Times New Roman"/>
                <w:b/>
              </w:rPr>
              <w:t>Luis Gustavo Parra Noriega</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Comisionado</w:t>
            </w:r>
          </w:p>
          <w:p w:rsidR="003A5187"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(Rúbrica)</w:t>
            </w:r>
          </w:p>
        </w:tc>
      </w:tr>
      <w:tr w:rsidR="00EB1AE1" w:rsidRPr="003A5187" w:rsidTr="00AC270A">
        <w:trPr>
          <w:trHeight w:val="1263"/>
        </w:trPr>
        <w:tc>
          <w:tcPr>
            <w:tcW w:w="8697" w:type="dxa"/>
            <w:gridSpan w:val="2"/>
            <w:vAlign w:val="center"/>
          </w:tcPr>
          <w:p w:rsidR="00EB1AE1" w:rsidRPr="003A5187" w:rsidRDefault="00EB1AE1"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3A5187" w:rsidRDefault="003A5187" w:rsidP="003A5187">
            <w:pPr>
              <w:spacing w:line="360" w:lineRule="auto"/>
              <w:ind w:right="-142"/>
              <w:jc w:val="center"/>
              <w:rPr>
                <w:rFonts w:ascii="Palatino Linotype" w:eastAsiaTheme="minorEastAsia" w:hAnsi="Palatino Linotype" w:cs="Times New Roman"/>
                <w:b/>
              </w:rPr>
            </w:pPr>
          </w:p>
          <w:p w:rsidR="00EB1AE1" w:rsidRPr="003A5187" w:rsidRDefault="00EB1AE1" w:rsidP="003A5187">
            <w:pPr>
              <w:spacing w:line="360" w:lineRule="auto"/>
              <w:ind w:right="-142"/>
              <w:jc w:val="center"/>
              <w:rPr>
                <w:rFonts w:ascii="Palatino Linotype" w:eastAsiaTheme="minorEastAsia" w:hAnsi="Palatino Linotype" w:cs="Times New Roman"/>
                <w:b/>
              </w:rPr>
            </w:pPr>
            <w:r w:rsidRPr="003A5187">
              <w:rPr>
                <w:rFonts w:ascii="Palatino Linotype" w:eastAsiaTheme="minorEastAsia" w:hAnsi="Palatino Linotype" w:cs="Times New Roman"/>
                <w:b/>
              </w:rPr>
              <w:t>Alexis Tapia Ramírez</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Secretario Técnico del Pleno</w:t>
            </w:r>
          </w:p>
          <w:p w:rsidR="00EB1AE1" w:rsidRPr="003A5187" w:rsidRDefault="00EB1AE1" w:rsidP="003A5187">
            <w:pPr>
              <w:spacing w:line="360" w:lineRule="auto"/>
              <w:ind w:right="-142"/>
              <w:jc w:val="center"/>
              <w:rPr>
                <w:rFonts w:ascii="Palatino Linotype" w:eastAsiaTheme="minorEastAsia" w:hAnsi="Palatino Linotype" w:cs="Times New Roman"/>
              </w:rPr>
            </w:pPr>
            <w:r w:rsidRPr="003A5187">
              <w:rPr>
                <w:rFonts w:ascii="Palatino Linotype" w:eastAsiaTheme="minorEastAsia" w:hAnsi="Palatino Linotype" w:cs="Times New Roman"/>
              </w:rPr>
              <w:t>(Rúbrica)</w:t>
            </w:r>
          </w:p>
          <w:p w:rsidR="00EB1AE1" w:rsidRPr="003A5187" w:rsidRDefault="00EB1AE1" w:rsidP="003A5187">
            <w:pPr>
              <w:spacing w:line="360" w:lineRule="auto"/>
              <w:ind w:right="-142"/>
              <w:jc w:val="center"/>
              <w:rPr>
                <w:rFonts w:ascii="Palatino Linotype" w:eastAsiaTheme="minorEastAsia" w:hAnsi="Palatino Linotype" w:cs="Times New Roman"/>
              </w:rPr>
            </w:pPr>
          </w:p>
          <w:p w:rsidR="00EB1AE1" w:rsidRPr="003A5187" w:rsidRDefault="00EB1AE1" w:rsidP="003A5187">
            <w:pPr>
              <w:spacing w:line="360" w:lineRule="auto"/>
              <w:ind w:right="-142"/>
              <w:rPr>
                <w:rFonts w:ascii="Palatino Linotype" w:eastAsiaTheme="minorEastAsia" w:hAnsi="Palatino Linotype" w:cs="Times New Roman"/>
              </w:rPr>
            </w:pPr>
          </w:p>
        </w:tc>
      </w:tr>
    </w:tbl>
    <w:p w:rsidR="00EB1AE1" w:rsidRPr="003A5187" w:rsidRDefault="00EB1AE1" w:rsidP="003A5187">
      <w:pPr>
        <w:spacing w:before="240" w:after="240" w:line="360" w:lineRule="auto"/>
        <w:ind w:right="-142"/>
        <w:jc w:val="both"/>
        <w:rPr>
          <w:rFonts w:ascii="Palatino Linotype" w:hAnsi="Palatino Linotype"/>
          <w:sz w:val="24"/>
          <w:szCs w:val="24"/>
        </w:rPr>
      </w:pPr>
      <w:r w:rsidRPr="003A5187">
        <w:rPr>
          <w:rFonts w:ascii="Palatino Linotype" w:eastAsia="Times New Roman" w:hAnsi="Palatino Linotype" w:cs="Arial"/>
          <w:sz w:val="24"/>
          <w:szCs w:val="24"/>
          <w:lang w:val="es-ES_tradnl" w:eastAsia="es-ES"/>
        </w:rPr>
        <w:t xml:space="preserve">Esta hoja corresponde a la resolución de fecha dieciocho (18) de diciembre de dos mil diecinueve, emitida en el recurso de revisión </w:t>
      </w:r>
      <w:r w:rsidR="00287A8C" w:rsidRPr="003A5187">
        <w:rPr>
          <w:rFonts w:ascii="Palatino Linotype" w:eastAsia="Times New Roman" w:hAnsi="Palatino Linotype" w:cs="Arial"/>
          <w:b/>
          <w:sz w:val="24"/>
          <w:szCs w:val="24"/>
          <w:lang w:val="es-ES_tradnl" w:eastAsia="es-ES"/>
        </w:rPr>
        <w:t>08098</w:t>
      </w:r>
      <w:r w:rsidRPr="003A5187">
        <w:rPr>
          <w:rFonts w:ascii="Palatino Linotype" w:eastAsia="Times New Roman" w:hAnsi="Palatino Linotype" w:cs="Arial"/>
          <w:b/>
          <w:sz w:val="24"/>
          <w:szCs w:val="24"/>
          <w:lang w:val="es-ES_tradnl" w:eastAsia="es-ES"/>
        </w:rPr>
        <w:t>/INFOEM/IP/RR/2019</w:t>
      </w:r>
      <w:r w:rsidRPr="003A5187">
        <w:rPr>
          <w:rFonts w:ascii="Palatino Linotype" w:eastAsia="Times New Roman" w:hAnsi="Palatino Linotype" w:cs="Arial"/>
          <w:sz w:val="24"/>
          <w:szCs w:val="24"/>
          <w:lang w:val="es-ES_tradnl" w:eastAsia="es-ES"/>
        </w:rPr>
        <w:t xml:space="preserve">. </w:t>
      </w:r>
    </w:p>
    <w:p w:rsidR="00EB1AE1" w:rsidRPr="003A5187" w:rsidRDefault="00EB1AE1" w:rsidP="003A5187">
      <w:pPr>
        <w:spacing w:line="360" w:lineRule="auto"/>
        <w:rPr>
          <w:rFonts w:ascii="Palatino Linotype" w:hAnsi="Palatino Linotype"/>
          <w:sz w:val="24"/>
          <w:szCs w:val="24"/>
        </w:rPr>
      </w:pPr>
    </w:p>
    <w:p w:rsidR="00EB1AE1" w:rsidRPr="003A5187" w:rsidRDefault="00EB1AE1" w:rsidP="003A5187">
      <w:pPr>
        <w:spacing w:line="360" w:lineRule="auto"/>
        <w:rPr>
          <w:rFonts w:ascii="Palatino Linotype" w:hAnsi="Palatino Linotype"/>
          <w:sz w:val="24"/>
          <w:szCs w:val="24"/>
        </w:rPr>
      </w:pPr>
    </w:p>
    <w:p w:rsidR="00EB1AE1" w:rsidRPr="003A5187" w:rsidRDefault="00EB1AE1" w:rsidP="003A5187">
      <w:pPr>
        <w:spacing w:line="360" w:lineRule="auto"/>
        <w:rPr>
          <w:rFonts w:ascii="Palatino Linotype" w:hAnsi="Palatino Linotype"/>
          <w:sz w:val="24"/>
          <w:szCs w:val="24"/>
        </w:rPr>
      </w:pPr>
    </w:p>
    <w:p w:rsidR="00EB233C" w:rsidRPr="003A5187" w:rsidRDefault="00EB233C" w:rsidP="003A5187">
      <w:pPr>
        <w:spacing w:line="360" w:lineRule="auto"/>
        <w:rPr>
          <w:rFonts w:ascii="Palatino Linotype" w:hAnsi="Palatino Linotype"/>
          <w:sz w:val="24"/>
          <w:szCs w:val="24"/>
        </w:rPr>
      </w:pPr>
    </w:p>
    <w:sectPr w:rsidR="00EB233C" w:rsidRPr="003A5187" w:rsidSect="003A5187">
      <w:headerReference w:type="default" r:id="rId11"/>
      <w:footerReference w:type="default" r:id="rId12"/>
      <w:headerReference w:type="first" r:id="rId13"/>
      <w:footerReference w:type="first" r:id="rId14"/>
      <w:pgSz w:w="12240" w:h="1584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79C3" w:rsidRDefault="00DF79C3" w:rsidP="00EB1AE1">
      <w:pPr>
        <w:spacing w:after="0" w:line="240" w:lineRule="auto"/>
      </w:pPr>
      <w:r>
        <w:separator/>
      </w:r>
    </w:p>
  </w:endnote>
  <w:endnote w:type="continuationSeparator" w:id="0">
    <w:p w:rsidR="00DF79C3" w:rsidRDefault="00DF79C3" w:rsidP="00EB1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39254359"/>
      <w:docPartObj>
        <w:docPartGallery w:val="Page Numbers (Bottom of Page)"/>
        <w:docPartUnique/>
      </w:docPartObj>
    </w:sdtPr>
    <w:sdtEndPr/>
    <w:sdtContent>
      <w:sdt>
        <w:sdtPr>
          <w:rPr>
            <w:rFonts w:ascii="Palatino Linotype" w:hAnsi="Palatino Linotype"/>
            <w:sz w:val="28"/>
          </w:rPr>
          <w:id w:val="2139911600"/>
          <w:docPartObj>
            <w:docPartGallery w:val="Page Numbers (Top of Page)"/>
            <w:docPartUnique/>
          </w:docPartObj>
        </w:sdtPr>
        <w:sdtEndPr/>
        <w:sdtContent>
          <w:p w:rsidR="0006760A" w:rsidRPr="00883450" w:rsidRDefault="004975D0">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33A3A">
              <w:rPr>
                <w:rFonts w:ascii="Palatino Linotype" w:hAnsi="Palatino Linotype"/>
                <w:b/>
                <w:bCs/>
                <w:noProof/>
                <w:szCs w:val="20"/>
              </w:rPr>
              <w:t>19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33A3A">
              <w:rPr>
                <w:rFonts w:ascii="Palatino Linotype" w:hAnsi="Palatino Linotype"/>
                <w:b/>
                <w:bCs/>
                <w:noProof/>
                <w:szCs w:val="20"/>
              </w:rPr>
              <w:t>20</w:t>
            </w:r>
            <w:r w:rsidRPr="00883450">
              <w:rPr>
                <w:rFonts w:ascii="Palatino Linotype" w:hAnsi="Palatino Linotype"/>
                <w:b/>
                <w:bCs/>
                <w:szCs w:val="20"/>
              </w:rPr>
              <w:fldChar w:fldCharType="end"/>
            </w:r>
          </w:p>
        </w:sdtContent>
      </w:sdt>
    </w:sdtContent>
  </w:sdt>
  <w:p w:rsidR="0006760A" w:rsidRDefault="00333A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60A" w:rsidRPr="00883450" w:rsidRDefault="004975D0" w:rsidP="00AB5EF7">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333A3A" w:rsidRPr="00333A3A">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333A3A" w:rsidRPr="00333A3A">
      <w:rPr>
        <w:rFonts w:ascii="Palatino Linotype" w:hAnsi="Palatino Linotype"/>
        <w:noProof/>
        <w:lang w:val="es-ES"/>
      </w:rPr>
      <w:t>20</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79C3" w:rsidRDefault="00DF79C3" w:rsidP="00EB1AE1">
      <w:pPr>
        <w:spacing w:after="0" w:line="240" w:lineRule="auto"/>
      </w:pPr>
      <w:r>
        <w:separator/>
      </w:r>
    </w:p>
  </w:footnote>
  <w:footnote w:type="continuationSeparator" w:id="0">
    <w:p w:rsidR="00DF79C3" w:rsidRDefault="00DF79C3" w:rsidP="00EB1A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60A" w:rsidRDefault="00333A3A">
    <w:pPr>
      <w:pStyle w:val="Encabezado"/>
    </w:pPr>
  </w:p>
  <w:p w:rsidR="0006760A" w:rsidRDefault="00333A3A">
    <w:pPr>
      <w:pStyle w:val="Encabezado"/>
    </w:pP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685"/>
      <w:gridCol w:w="284"/>
    </w:tblGrid>
    <w:tr w:rsidR="0006760A" w:rsidRPr="00EF13C1" w:rsidTr="00EB1AE1">
      <w:trPr>
        <w:gridAfter w:val="1"/>
        <w:wAfter w:w="284" w:type="dxa"/>
        <w:trHeight w:val="138"/>
      </w:trPr>
      <w:tc>
        <w:tcPr>
          <w:tcW w:w="2977" w:type="dxa"/>
          <w:vAlign w:val="center"/>
        </w:tcPr>
        <w:p w:rsidR="0006760A" w:rsidRPr="00EF13C1" w:rsidRDefault="004975D0" w:rsidP="00AB5EF7">
          <w:pPr>
            <w:rPr>
              <w:rFonts w:ascii="Palatino Linotype" w:hAnsi="Palatino Linotype"/>
              <w:b/>
              <w:sz w:val="22"/>
              <w:szCs w:val="22"/>
            </w:rPr>
          </w:pPr>
          <w:r w:rsidRPr="00EF13C1">
            <w:rPr>
              <w:rFonts w:ascii="Palatino Linotype" w:hAnsi="Palatino Linotype"/>
              <w:b/>
              <w:sz w:val="22"/>
              <w:szCs w:val="22"/>
            </w:rPr>
            <w:t>Recurso de revisión:</w:t>
          </w:r>
        </w:p>
      </w:tc>
      <w:tc>
        <w:tcPr>
          <w:tcW w:w="3685" w:type="dxa"/>
          <w:vAlign w:val="center"/>
        </w:tcPr>
        <w:p w:rsidR="0006760A" w:rsidRPr="00EF13C1" w:rsidRDefault="00EB1AE1" w:rsidP="00EB1AE1">
          <w:pPr>
            <w:pStyle w:val="Encabezado"/>
            <w:jc w:val="both"/>
            <w:rPr>
              <w:rFonts w:ascii="Palatino Linotype" w:hAnsi="Palatino Linotype"/>
              <w:b/>
              <w:sz w:val="22"/>
              <w:szCs w:val="22"/>
            </w:rPr>
          </w:pPr>
          <w:r>
            <w:rPr>
              <w:rFonts w:ascii="Palatino Linotype" w:hAnsi="Palatino Linotype" w:cs="Arial"/>
              <w:b/>
              <w:bCs/>
              <w:sz w:val="22"/>
              <w:szCs w:val="22"/>
              <w:lang w:eastAsia="es-MX"/>
            </w:rPr>
            <w:t>08098</w:t>
          </w:r>
          <w:r w:rsidR="004975D0">
            <w:rPr>
              <w:rFonts w:ascii="Palatino Linotype" w:hAnsi="Palatino Linotype" w:cs="Arial"/>
              <w:b/>
              <w:bCs/>
              <w:sz w:val="22"/>
              <w:szCs w:val="22"/>
              <w:lang w:eastAsia="es-MX"/>
            </w:rPr>
            <w:t>/INFOEM/IP/RR/2019</w:t>
          </w:r>
        </w:p>
      </w:tc>
    </w:tr>
    <w:tr w:rsidR="0006760A" w:rsidRPr="00EF13C1" w:rsidTr="00EB1AE1">
      <w:trPr>
        <w:trHeight w:val="321"/>
      </w:trPr>
      <w:tc>
        <w:tcPr>
          <w:tcW w:w="2977" w:type="dxa"/>
          <w:vAlign w:val="center"/>
        </w:tcPr>
        <w:p w:rsidR="0006760A" w:rsidRPr="00EF13C1" w:rsidRDefault="004975D0" w:rsidP="00AB5EF7">
          <w:pPr>
            <w:rPr>
              <w:rFonts w:ascii="Palatino Linotype" w:hAnsi="Palatino Linotype"/>
              <w:b/>
              <w:sz w:val="22"/>
              <w:szCs w:val="22"/>
            </w:rPr>
          </w:pPr>
          <w:r w:rsidRPr="00EF13C1">
            <w:rPr>
              <w:rFonts w:ascii="Palatino Linotype" w:hAnsi="Palatino Linotype"/>
              <w:b/>
              <w:sz w:val="22"/>
              <w:szCs w:val="22"/>
            </w:rPr>
            <w:t>Sujeto obligado:</w:t>
          </w:r>
        </w:p>
      </w:tc>
      <w:tc>
        <w:tcPr>
          <w:tcW w:w="3969" w:type="dxa"/>
          <w:gridSpan w:val="2"/>
          <w:vAlign w:val="center"/>
        </w:tcPr>
        <w:p w:rsidR="0006760A" w:rsidRPr="00EF13C1" w:rsidRDefault="00EB1AE1" w:rsidP="00EB1AE1">
          <w:pPr>
            <w:pStyle w:val="Encabezado"/>
            <w:ind w:right="-108"/>
            <w:rPr>
              <w:rFonts w:ascii="Palatino Linotype" w:hAnsi="Palatino Linotype"/>
              <w:b/>
              <w:sz w:val="22"/>
              <w:szCs w:val="22"/>
            </w:rPr>
          </w:pPr>
          <w:r>
            <w:rPr>
              <w:rFonts w:ascii="Palatino Linotype" w:hAnsi="Palatino Linotype"/>
              <w:b/>
              <w:sz w:val="22"/>
              <w:szCs w:val="22"/>
            </w:rPr>
            <w:t>Comisión Estatal de Parques Naturales y de la Fauna</w:t>
          </w:r>
        </w:p>
      </w:tc>
    </w:tr>
    <w:tr w:rsidR="0006760A" w:rsidRPr="00EF13C1" w:rsidTr="00EB1AE1">
      <w:trPr>
        <w:gridAfter w:val="1"/>
        <w:wAfter w:w="284" w:type="dxa"/>
        <w:trHeight w:val="321"/>
      </w:trPr>
      <w:tc>
        <w:tcPr>
          <w:tcW w:w="2977" w:type="dxa"/>
          <w:vAlign w:val="center"/>
        </w:tcPr>
        <w:p w:rsidR="0006760A" w:rsidRPr="00EF13C1" w:rsidRDefault="004975D0" w:rsidP="00AB5EF7">
          <w:pPr>
            <w:rPr>
              <w:rFonts w:ascii="Palatino Linotype" w:hAnsi="Palatino Linotype"/>
              <w:b/>
              <w:sz w:val="22"/>
              <w:szCs w:val="22"/>
            </w:rPr>
          </w:pPr>
          <w:r w:rsidRPr="00EF13C1">
            <w:rPr>
              <w:rFonts w:ascii="Palatino Linotype" w:hAnsi="Palatino Linotype"/>
              <w:b/>
              <w:sz w:val="22"/>
              <w:szCs w:val="22"/>
            </w:rPr>
            <w:t>Comisionado ponente:</w:t>
          </w:r>
        </w:p>
      </w:tc>
      <w:tc>
        <w:tcPr>
          <w:tcW w:w="3685" w:type="dxa"/>
          <w:vAlign w:val="center"/>
        </w:tcPr>
        <w:p w:rsidR="0006760A" w:rsidRPr="00EF13C1" w:rsidRDefault="004975D0" w:rsidP="00EB1AE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6760A" w:rsidRDefault="00333A3A" w:rsidP="00AB5E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760A" w:rsidRDefault="004975D0" w:rsidP="00AB5EF7">
    <w:pPr>
      <w:pStyle w:val="Encabezado"/>
      <w:tabs>
        <w:tab w:val="left" w:pos="3103"/>
      </w:tabs>
    </w:pPr>
    <w:r>
      <w:tab/>
    </w:r>
    <w:r>
      <w:tab/>
    </w:r>
  </w:p>
  <w:tbl>
    <w:tblPr>
      <w:tblStyle w:val="Tablaconcuadrcula"/>
      <w:tblW w:w="6540" w:type="dxa"/>
      <w:tblInd w:w="24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686"/>
    </w:tblGrid>
    <w:tr w:rsidR="0006760A" w:rsidRPr="00182113" w:rsidTr="00EB1AE1">
      <w:trPr>
        <w:trHeight w:val="138"/>
      </w:trPr>
      <w:tc>
        <w:tcPr>
          <w:tcW w:w="2532" w:type="dxa"/>
          <w:vAlign w:val="center"/>
        </w:tcPr>
        <w:p w:rsidR="0006760A" w:rsidRPr="00182113" w:rsidRDefault="004975D0" w:rsidP="00AB5EF7">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06760A" w:rsidRPr="00182113" w:rsidRDefault="00333A3A" w:rsidP="00AB5EF7">
          <w:pPr>
            <w:pStyle w:val="Encabezado"/>
            <w:jc w:val="center"/>
            <w:rPr>
              <w:rFonts w:ascii="Palatino Linotype" w:hAnsi="Palatino Linotype"/>
              <w:b/>
              <w:sz w:val="22"/>
              <w:szCs w:val="22"/>
            </w:rPr>
          </w:pPr>
        </w:p>
      </w:tc>
      <w:tc>
        <w:tcPr>
          <w:tcW w:w="3686" w:type="dxa"/>
          <w:vAlign w:val="center"/>
        </w:tcPr>
        <w:p w:rsidR="0006760A" w:rsidRPr="005143E6" w:rsidRDefault="00EB1AE1" w:rsidP="00EB1AE1">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08098</w:t>
          </w:r>
          <w:r w:rsidR="004975D0">
            <w:rPr>
              <w:rFonts w:ascii="Palatino Linotype" w:hAnsi="Palatino Linotype" w:cs="Arial"/>
              <w:b/>
              <w:bCs/>
              <w:lang w:eastAsia="es-MX"/>
            </w:rPr>
            <w:t>/</w:t>
          </w:r>
          <w:r w:rsidR="004975D0" w:rsidRPr="00182113">
            <w:rPr>
              <w:rFonts w:ascii="Palatino Linotype" w:hAnsi="Palatino Linotype" w:cs="Arial"/>
              <w:b/>
              <w:bCs/>
              <w:lang w:eastAsia="es-MX"/>
            </w:rPr>
            <w:t>INFOEM/IP/RR/</w:t>
          </w:r>
          <w:r w:rsidR="004975D0">
            <w:rPr>
              <w:rFonts w:ascii="Palatino Linotype" w:hAnsi="Palatino Linotype" w:cs="Arial"/>
              <w:b/>
              <w:bCs/>
              <w:lang w:eastAsia="es-MX"/>
            </w:rPr>
            <w:t>2019</w:t>
          </w:r>
        </w:p>
      </w:tc>
    </w:tr>
    <w:tr w:rsidR="0006760A" w:rsidRPr="00182113" w:rsidTr="00EB1AE1">
      <w:trPr>
        <w:trHeight w:val="227"/>
      </w:trPr>
      <w:tc>
        <w:tcPr>
          <w:tcW w:w="2532" w:type="dxa"/>
          <w:vAlign w:val="center"/>
        </w:tcPr>
        <w:p w:rsidR="0006760A" w:rsidRPr="00182113" w:rsidRDefault="004975D0" w:rsidP="00AB5EF7">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06760A" w:rsidRPr="00182113" w:rsidRDefault="00333A3A" w:rsidP="00AB5EF7">
          <w:pPr>
            <w:pStyle w:val="Encabezado"/>
            <w:jc w:val="center"/>
            <w:rPr>
              <w:rFonts w:ascii="Palatino Linotype" w:hAnsi="Palatino Linotype"/>
              <w:b/>
              <w:sz w:val="22"/>
              <w:szCs w:val="22"/>
            </w:rPr>
          </w:pPr>
        </w:p>
      </w:tc>
      <w:tc>
        <w:tcPr>
          <w:tcW w:w="3686" w:type="dxa"/>
          <w:vAlign w:val="center"/>
        </w:tcPr>
        <w:p w:rsidR="0006760A" w:rsidRPr="00846952" w:rsidRDefault="002E3669" w:rsidP="00EB1AE1">
          <w:pPr>
            <w:pStyle w:val="Encabezado"/>
            <w:ind w:right="34"/>
            <w:jc w:val="both"/>
            <w:rPr>
              <w:rFonts w:ascii="Palatino Linotype" w:hAnsi="Palatino Linotype"/>
              <w:b/>
            </w:rPr>
          </w:pPr>
          <w:r w:rsidRPr="002E3669">
            <w:rPr>
              <w:rFonts w:ascii="Palatino Linotype" w:hAnsi="Palatino Linotype"/>
              <w:b/>
              <w:sz w:val="22"/>
              <w:szCs w:val="22"/>
              <w:highlight w:val="black"/>
            </w:rPr>
            <w:t>----------------------------------------</w:t>
          </w:r>
        </w:p>
      </w:tc>
    </w:tr>
    <w:tr w:rsidR="0006760A" w:rsidRPr="00182113" w:rsidTr="00EB1AE1">
      <w:trPr>
        <w:trHeight w:val="232"/>
      </w:trPr>
      <w:tc>
        <w:tcPr>
          <w:tcW w:w="2532" w:type="dxa"/>
          <w:vAlign w:val="center"/>
        </w:tcPr>
        <w:p w:rsidR="0006760A" w:rsidRPr="00182113" w:rsidRDefault="004975D0" w:rsidP="00AB5EF7">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06760A" w:rsidRPr="00182113" w:rsidRDefault="00333A3A" w:rsidP="00AB5EF7">
          <w:pPr>
            <w:pStyle w:val="Encabezado"/>
            <w:jc w:val="center"/>
            <w:rPr>
              <w:rFonts w:ascii="Palatino Linotype" w:hAnsi="Palatino Linotype"/>
              <w:b/>
              <w:sz w:val="22"/>
              <w:szCs w:val="22"/>
            </w:rPr>
          </w:pPr>
        </w:p>
      </w:tc>
      <w:tc>
        <w:tcPr>
          <w:tcW w:w="3686" w:type="dxa"/>
          <w:vAlign w:val="center"/>
        </w:tcPr>
        <w:p w:rsidR="0006760A" w:rsidRPr="00182113" w:rsidRDefault="00EB1AE1" w:rsidP="00EB1AE1">
          <w:pPr>
            <w:pStyle w:val="Encabezado"/>
            <w:ind w:right="34"/>
            <w:jc w:val="both"/>
            <w:rPr>
              <w:rFonts w:ascii="Palatino Linotype" w:hAnsi="Palatino Linotype"/>
              <w:b/>
              <w:sz w:val="22"/>
              <w:szCs w:val="22"/>
            </w:rPr>
          </w:pPr>
          <w:r>
            <w:rPr>
              <w:rFonts w:ascii="Palatino Linotype" w:hAnsi="Palatino Linotype"/>
              <w:b/>
              <w:sz w:val="22"/>
              <w:szCs w:val="22"/>
            </w:rPr>
            <w:t>Comisión Estatal de Parques Naturales y de la Fauna</w:t>
          </w:r>
        </w:p>
      </w:tc>
    </w:tr>
    <w:tr w:rsidR="0006760A" w:rsidRPr="00182113" w:rsidTr="00EB1AE1">
      <w:trPr>
        <w:trHeight w:val="320"/>
      </w:trPr>
      <w:tc>
        <w:tcPr>
          <w:tcW w:w="2532" w:type="dxa"/>
          <w:vAlign w:val="center"/>
        </w:tcPr>
        <w:p w:rsidR="0006760A" w:rsidRPr="00182113" w:rsidRDefault="004975D0" w:rsidP="00AB5EF7">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06760A" w:rsidRPr="00182113" w:rsidRDefault="00333A3A" w:rsidP="00AB5EF7">
          <w:pPr>
            <w:pStyle w:val="Encabezado"/>
            <w:jc w:val="center"/>
            <w:rPr>
              <w:rFonts w:ascii="Palatino Linotype" w:hAnsi="Palatino Linotype"/>
              <w:b/>
              <w:sz w:val="22"/>
              <w:szCs w:val="22"/>
            </w:rPr>
          </w:pPr>
        </w:p>
      </w:tc>
      <w:tc>
        <w:tcPr>
          <w:tcW w:w="3686" w:type="dxa"/>
          <w:vAlign w:val="center"/>
        </w:tcPr>
        <w:p w:rsidR="0006760A" w:rsidRPr="00182113" w:rsidRDefault="004975D0" w:rsidP="00EB1AE1">
          <w:pPr>
            <w:pStyle w:val="Encabezado"/>
            <w:ind w:right="34"/>
            <w:jc w:val="both"/>
            <w:rPr>
              <w:rFonts w:ascii="Palatino Linotype" w:hAnsi="Palatino Linotype"/>
              <w:b/>
              <w:sz w:val="22"/>
              <w:szCs w:val="22"/>
            </w:rPr>
          </w:pPr>
          <w:r>
            <w:rPr>
              <w:rFonts w:ascii="Palatino Linotype" w:hAnsi="Palatino Linotype"/>
              <w:b/>
              <w:sz w:val="22"/>
              <w:szCs w:val="22"/>
            </w:rPr>
            <w:t>José Guadalupe Luna Hernández</w:t>
          </w:r>
        </w:p>
      </w:tc>
    </w:tr>
  </w:tbl>
  <w:p w:rsidR="0006760A" w:rsidRDefault="00333A3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9E19F6"/>
    <w:multiLevelType w:val="hybridMultilevel"/>
    <w:tmpl w:val="B9DE2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317490"/>
    <w:multiLevelType w:val="hybridMultilevel"/>
    <w:tmpl w:val="0F742078"/>
    <w:lvl w:ilvl="0" w:tplc="21AAC458">
      <w:start w:val="1"/>
      <w:numFmt w:val="decimal"/>
      <w:lvlText w:val="%1."/>
      <w:lvlJc w:val="left"/>
      <w:pPr>
        <w:ind w:left="433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3CD3635"/>
    <w:multiLevelType w:val="hybridMultilevel"/>
    <w:tmpl w:val="92E019C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D02A48"/>
    <w:multiLevelType w:val="hybridMultilevel"/>
    <w:tmpl w:val="A8487BB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5A6C38EE"/>
    <w:multiLevelType w:val="hybridMultilevel"/>
    <w:tmpl w:val="9D94BB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AE1"/>
    <w:rsid w:val="00033441"/>
    <w:rsid w:val="00201A89"/>
    <w:rsid w:val="00287A8C"/>
    <w:rsid w:val="002E3669"/>
    <w:rsid w:val="00330C0F"/>
    <w:rsid w:val="00333A3A"/>
    <w:rsid w:val="003A5187"/>
    <w:rsid w:val="0043020D"/>
    <w:rsid w:val="004975D0"/>
    <w:rsid w:val="00647C75"/>
    <w:rsid w:val="006C2AC1"/>
    <w:rsid w:val="00750555"/>
    <w:rsid w:val="007D07F0"/>
    <w:rsid w:val="008C23DF"/>
    <w:rsid w:val="0091141E"/>
    <w:rsid w:val="00B91C9A"/>
    <w:rsid w:val="00BA72FA"/>
    <w:rsid w:val="00DC27C0"/>
    <w:rsid w:val="00DF34D8"/>
    <w:rsid w:val="00DF79C3"/>
    <w:rsid w:val="00EB1AE1"/>
    <w:rsid w:val="00EB233C"/>
    <w:rsid w:val="00ED7A4C"/>
    <w:rsid w:val="00F34D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4E8B981D-054A-42BE-9619-2D516A0AC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1A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1AE1"/>
  </w:style>
  <w:style w:type="paragraph" w:styleId="Piedepgina">
    <w:name w:val="footer"/>
    <w:basedOn w:val="Normal"/>
    <w:link w:val="PiedepginaCar"/>
    <w:uiPriority w:val="99"/>
    <w:unhideWhenUsed/>
    <w:rsid w:val="00EB1A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1AE1"/>
  </w:style>
  <w:style w:type="table" w:styleId="Tablaconcuadrcula">
    <w:name w:val="Table Grid"/>
    <w:basedOn w:val="Tablanormal"/>
    <w:uiPriority w:val="39"/>
    <w:rsid w:val="00EB1AE1"/>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B1AE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B1AE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B1AE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B1AE1"/>
    <w:rPr>
      <w:sz w:val="20"/>
      <w:szCs w:val="20"/>
    </w:rPr>
  </w:style>
  <w:style w:type="paragraph" w:styleId="Prrafodelista">
    <w:name w:val="List Paragraph"/>
    <w:basedOn w:val="Normal"/>
    <w:uiPriority w:val="34"/>
    <w:qFormat/>
    <w:rsid w:val="00750555"/>
    <w:pPr>
      <w:ind w:left="720"/>
      <w:contextualSpacing/>
    </w:pPr>
  </w:style>
  <w:style w:type="paragraph" w:styleId="TDC1">
    <w:name w:val="toc 1"/>
    <w:basedOn w:val="Normal"/>
    <w:next w:val="Normal"/>
    <w:autoRedefine/>
    <w:uiPriority w:val="39"/>
    <w:unhideWhenUsed/>
    <w:rsid w:val="00287A8C"/>
    <w:pPr>
      <w:spacing w:after="100"/>
    </w:pPr>
  </w:style>
  <w:style w:type="paragraph" w:styleId="TDC2">
    <w:name w:val="toc 2"/>
    <w:basedOn w:val="Normal"/>
    <w:next w:val="Normal"/>
    <w:autoRedefine/>
    <w:uiPriority w:val="39"/>
    <w:unhideWhenUsed/>
    <w:rsid w:val="00287A8C"/>
    <w:pPr>
      <w:spacing w:after="100"/>
      <w:ind w:left="220"/>
    </w:pPr>
  </w:style>
  <w:style w:type="character" w:styleId="Hipervnculo">
    <w:name w:val="Hyperlink"/>
    <w:basedOn w:val="Fuentedeprrafopredeter"/>
    <w:uiPriority w:val="99"/>
    <w:unhideWhenUsed/>
    <w:rsid w:val="00287A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20</Pages>
  <Words>3091</Words>
  <Characters>17001</Characters>
  <Application>Microsoft Office Word</Application>
  <DocSecurity>0</DocSecurity>
  <Lines>141</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Vero</cp:lastModifiedBy>
  <cp:revision>6</cp:revision>
  <dcterms:created xsi:type="dcterms:W3CDTF">2019-12-19T19:51:00Z</dcterms:created>
  <dcterms:modified xsi:type="dcterms:W3CDTF">2020-06-19T20:58:00Z</dcterms:modified>
</cp:coreProperties>
</file>