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050" w:rsidRPr="00CE41BA" w:rsidRDefault="00C36050" w:rsidP="00CE41BA">
      <w:pPr>
        <w:tabs>
          <w:tab w:val="left" w:pos="0"/>
        </w:tabs>
        <w:spacing w:after="0" w:line="360" w:lineRule="auto"/>
        <w:jc w:val="center"/>
        <w:rPr>
          <w:rFonts w:ascii="Palatino Linotype" w:eastAsia="MS Mincho" w:hAnsi="Palatino Linotype" w:cs="Times New Roman"/>
          <w:b/>
          <w:sz w:val="24"/>
          <w:szCs w:val="24"/>
          <w:lang w:val="es-ES_tradnl" w:eastAsia="es-ES"/>
        </w:rPr>
      </w:pPr>
      <w:r w:rsidRPr="00CE41BA">
        <w:rPr>
          <w:rFonts w:ascii="Palatino Linotype" w:eastAsia="MS Mincho" w:hAnsi="Palatino Linotype" w:cs="Times New Roman"/>
          <w:b/>
          <w:sz w:val="24"/>
          <w:szCs w:val="24"/>
          <w:lang w:val="es-ES_tradnl" w:eastAsia="es-ES"/>
        </w:rPr>
        <w:t>LÍNEAS ARGUMENTATIVAS.</w:t>
      </w:r>
    </w:p>
    <w:p w:rsidR="00C36050" w:rsidRPr="00CE41BA" w:rsidRDefault="00C36050" w:rsidP="00CE41BA">
      <w:pPr>
        <w:tabs>
          <w:tab w:val="left" w:pos="0"/>
        </w:tabs>
        <w:spacing w:after="0" w:line="360" w:lineRule="auto"/>
        <w:rPr>
          <w:rFonts w:ascii="Palatino Linotype" w:eastAsia="MS Mincho" w:hAnsi="Palatino Linotype" w:cs="Times New Roman"/>
          <w:b/>
          <w:sz w:val="24"/>
          <w:szCs w:val="24"/>
          <w:lang w:val="es-ES_tradnl" w:eastAsia="es-ES"/>
        </w:rPr>
      </w:pPr>
    </w:p>
    <w:p w:rsidR="002F35B1" w:rsidRDefault="002F35B1" w:rsidP="00CE41BA">
      <w:pPr>
        <w:spacing w:line="360" w:lineRule="auto"/>
        <w:jc w:val="both"/>
        <w:rPr>
          <w:rFonts w:ascii="Palatino Linotype" w:hAnsi="Palatino Linotype"/>
          <w:sz w:val="24"/>
          <w:szCs w:val="24"/>
        </w:rPr>
      </w:pPr>
      <w:r w:rsidRPr="00CE41BA">
        <w:rPr>
          <w:rFonts w:ascii="Palatino Linotype" w:hAnsi="Palatino Linotype"/>
          <w:b/>
          <w:sz w:val="24"/>
          <w:szCs w:val="24"/>
        </w:rPr>
        <w:t xml:space="preserve">DE LA SUPLENCIA DE LA QUEJA. </w:t>
      </w:r>
      <w:r w:rsidRPr="00CE41BA">
        <w:rPr>
          <w:rFonts w:ascii="Palatino Linotype" w:hAnsi="Palatino Linotype"/>
          <w:sz w:val="24"/>
          <w:szCs w:val="24"/>
        </w:rPr>
        <w:t xml:space="preserve">En materia de acceso a la información pública, es una herramienta procedimental tendiente a garantizar y proteger el derecho humano de acceso a la información pública, siempre a favor del recurrente, resultando que las instituciones encargadas de proteger el referido derecho, deberán corregir cualquier error o deficiencia en que hubiese incurrido el </w:t>
      </w:r>
      <w:proofErr w:type="spellStart"/>
      <w:r w:rsidRPr="00CE41BA">
        <w:rPr>
          <w:rFonts w:ascii="Palatino Linotype" w:hAnsi="Palatino Linotype"/>
          <w:sz w:val="24"/>
          <w:szCs w:val="24"/>
        </w:rPr>
        <w:t>promovente</w:t>
      </w:r>
      <w:proofErr w:type="spellEnd"/>
      <w:r w:rsidRPr="00CE41BA">
        <w:rPr>
          <w:rFonts w:ascii="Palatino Linotype" w:hAnsi="Palatino Linotype"/>
          <w:sz w:val="24"/>
          <w:szCs w:val="24"/>
        </w:rPr>
        <w:t xml:space="preserve"> al momento de formular su solicitud de información, ya que se presume que los particulares pueden no ser expertos en la materia, es por ello, que debe tenerse siempre presente esta figura procedimental, bajo el principio </w:t>
      </w:r>
      <w:proofErr w:type="spellStart"/>
      <w:r w:rsidRPr="00CE41BA">
        <w:rPr>
          <w:rFonts w:ascii="Palatino Linotype" w:hAnsi="Palatino Linotype"/>
          <w:sz w:val="24"/>
          <w:szCs w:val="24"/>
        </w:rPr>
        <w:t>pro</w:t>
      </w:r>
      <w:proofErr w:type="spellEnd"/>
      <w:r w:rsidRPr="00CE41BA">
        <w:rPr>
          <w:rFonts w:ascii="Palatino Linotype" w:hAnsi="Palatino Linotype"/>
          <w:sz w:val="24"/>
          <w:szCs w:val="24"/>
        </w:rPr>
        <w:t xml:space="preserve"> persona.</w:t>
      </w:r>
    </w:p>
    <w:p w:rsidR="00CE41BA" w:rsidRPr="00CE41BA" w:rsidRDefault="00CE41BA" w:rsidP="00CE41BA">
      <w:pPr>
        <w:spacing w:line="360" w:lineRule="auto"/>
        <w:jc w:val="both"/>
        <w:rPr>
          <w:rFonts w:ascii="Palatino Linotype" w:hAnsi="Palatino Linotype"/>
          <w:sz w:val="24"/>
          <w:szCs w:val="24"/>
        </w:rPr>
      </w:pPr>
    </w:p>
    <w:p w:rsidR="00C36050" w:rsidRPr="00CE41BA" w:rsidRDefault="00F54A8F" w:rsidP="00CE41BA">
      <w:pPr>
        <w:spacing w:before="240" w:after="240" w:line="360" w:lineRule="auto"/>
        <w:jc w:val="both"/>
        <w:rPr>
          <w:rFonts w:ascii="Palatino Linotype" w:hAnsi="Palatino Linotype" w:cs="Arial"/>
          <w:sz w:val="24"/>
          <w:szCs w:val="24"/>
        </w:rPr>
      </w:pPr>
      <w:r w:rsidRPr="00CE41BA">
        <w:rPr>
          <w:rFonts w:ascii="Palatino Linotype" w:eastAsia="Calibri" w:hAnsi="Palatino Linotype" w:cs="Arial"/>
          <w:b/>
          <w:sz w:val="24"/>
          <w:szCs w:val="24"/>
          <w:lang w:val="es-ES" w:eastAsia="es-MX"/>
        </w:rPr>
        <w:t>DE LAS FORMALIDADES LEGALES DE LA CLASIFICACIÓN DE LA INFORMACIÓN.</w:t>
      </w:r>
      <w:r w:rsidRPr="00CE41BA">
        <w:rPr>
          <w:rFonts w:ascii="Palatino Linotype" w:eastAsia="Calibri" w:hAnsi="Palatino Linotype" w:cs="Arial"/>
          <w:sz w:val="24"/>
          <w:szCs w:val="24"/>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CE41BA">
        <w:rPr>
          <w:rFonts w:ascii="Palatino Linotype" w:eastAsia="Calibri" w:hAnsi="Palatino Linotype" w:cs="Arial"/>
          <w:bCs/>
          <w:sz w:val="24"/>
          <w:szCs w:val="24"/>
        </w:rPr>
        <w:t xml:space="preserve"> VIII,</w:t>
      </w:r>
      <w:r w:rsidRPr="00CE41BA">
        <w:rPr>
          <w:rFonts w:ascii="Palatino Linotype" w:eastAsia="Calibri" w:hAnsi="Palatino Linotype" w:cs="Arial"/>
          <w:sz w:val="24"/>
          <w:szCs w:val="24"/>
          <w:lang w:val="es-ES" w:eastAsia="es-MX"/>
        </w:rPr>
        <w:t xml:space="preserve"> 122, 135 </w:t>
      </w:r>
      <w:r w:rsidRPr="00CE41BA">
        <w:rPr>
          <w:rFonts w:ascii="Palatino Linotype" w:hAnsi="Palatino Linotype" w:cs="Arial"/>
          <w:sz w:val="24"/>
          <w:szCs w:val="24"/>
        </w:rPr>
        <w:t>143 y 149, así como los establecido en los Lineamientos Generales en Materia de Clasificación</w:t>
      </w:r>
      <w:r w:rsidRPr="00CE41BA">
        <w:rPr>
          <w:rFonts w:ascii="Palatino Linotype" w:hAnsi="Palatino Linotype"/>
          <w:sz w:val="24"/>
          <w:szCs w:val="24"/>
        </w:rPr>
        <w:t xml:space="preserve"> </w:t>
      </w:r>
      <w:r w:rsidRPr="00CE41BA">
        <w:rPr>
          <w:rFonts w:ascii="Palatino Linotype" w:hAnsi="Palatino Linotype" w:cs="Arial"/>
          <w:sz w:val="24"/>
          <w:szCs w:val="24"/>
        </w:rPr>
        <w:t>y Desclasificación de la Información.</w:t>
      </w:r>
    </w:p>
    <w:p w:rsidR="00C36050" w:rsidRPr="00CE41BA" w:rsidRDefault="00C36050" w:rsidP="00CE41BA">
      <w:pPr>
        <w:tabs>
          <w:tab w:val="left" w:pos="0"/>
        </w:tabs>
        <w:spacing w:after="0" w:line="360" w:lineRule="auto"/>
        <w:jc w:val="center"/>
        <w:rPr>
          <w:rFonts w:ascii="Palatino Linotype" w:eastAsia="MS Mincho" w:hAnsi="Palatino Linotype" w:cs="Times New Roman"/>
          <w:sz w:val="24"/>
          <w:szCs w:val="24"/>
          <w:lang w:val="es-ES_tradnl" w:eastAsia="es-ES"/>
        </w:rPr>
      </w:pPr>
      <w:r w:rsidRPr="00CE41BA">
        <w:rPr>
          <w:rFonts w:ascii="Palatino Linotype" w:eastAsia="MS Mincho" w:hAnsi="Palatino Linotype" w:cs="Times New Roman"/>
          <w:b/>
          <w:sz w:val="24"/>
          <w:szCs w:val="24"/>
          <w:lang w:val="es-ES_tradnl" w:eastAsia="es-ES"/>
        </w:rPr>
        <w:lastRenderedPageBreak/>
        <w:t>Índice</w:t>
      </w:r>
      <w:r w:rsidRPr="00CE41BA">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rsidR="00C36050" w:rsidRPr="00CE41BA" w:rsidRDefault="00C36050" w:rsidP="00CE41BA">
          <w:pPr>
            <w:keepNext/>
            <w:keepLines/>
            <w:tabs>
              <w:tab w:val="left" w:pos="0"/>
            </w:tabs>
            <w:spacing w:after="0" w:line="360" w:lineRule="auto"/>
            <w:rPr>
              <w:rFonts w:ascii="Palatino Linotype" w:eastAsiaTheme="majorEastAsia" w:hAnsi="Palatino Linotype" w:cstheme="majorBidi"/>
              <w:b/>
              <w:sz w:val="24"/>
              <w:szCs w:val="24"/>
              <w:lang w:eastAsia="es-MX"/>
            </w:rPr>
          </w:pPr>
          <w:r w:rsidRPr="00CE41BA">
            <w:rPr>
              <w:rFonts w:ascii="Palatino Linotype" w:eastAsiaTheme="majorEastAsia" w:hAnsi="Palatino Linotype" w:cstheme="majorBidi"/>
              <w:b/>
              <w:sz w:val="24"/>
              <w:szCs w:val="24"/>
              <w:lang w:val="es-ES" w:eastAsia="es-MX"/>
            </w:rPr>
            <w:t>Contenido</w:t>
          </w:r>
        </w:p>
        <w:p w:rsidR="00F54A8F" w:rsidRPr="00CE41BA" w:rsidRDefault="00C36050" w:rsidP="00CE41BA">
          <w:pPr>
            <w:pStyle w:val="TDC1"/>
            <w:tabs>
              <w:tab w:val="right" w:leader="dot" w:pos="8828"/>
            </w:tabs>
            <w:spacing w:line="360" w:lineRule="auto"/>
            <w:rPr>
              <w:rFonts w:ascii="Palatino Linotype" w:eastAsiaTheme="minorEastAsia" w:hAnsi="Palatino Linotype"/>
              <w:noProof/>
              <w:sz w:val="24"/>
              <w:szCs w:val="24"/>
              <w:lang w:eastAsia="es-MX"/>
            </w:rPr>
          </w:pPr>
          <w:r w:rsidRPr="00CE41BA">
            <w:rPr>
              <w:rFonts w:ascii="Palatino Linotype" w:hAnsi="Palatino Linotype"/>
              <w:sz w:val="24"/>
              <w:szCs w:val="24"/>
            </w:rPr>
            <w:fldChar w:fldCharType="begin"/>
          </w:r>
          <w:r w:rsidRPr="00CE41BA">
            <w:rPr>
              <w:rFonts w:ascii="Palatino Linotype" w:hAnsi="Palatino Linotype"/>
              <w:sz w:val="24"/>
              <w:szCs w:val="24"/>
            </w:rPr>
            <w:instrText xml:space="preserve"> TOC \o "1-3" \h \z \u </w:instrText>
          </w:r>
          <w:r w:rsidRPr="00CE41BA">
            <w:rPr>
              <w:rFonts w:ascii="Palatino Linotype" w:hAnsi="Palatino Linotype"/>
              <w:sz w:val="24"/>
              <w:szCs w:val="24"/>
            </w:rPr>
            <w:fldChar w:fldCharType="separate"/>
          </w:r>
          <w:hyperlink w:anchor="_Toc9530095" w:history="1">
            <w:r w:rsidR="00F54A8F" w:rsidRPr="00CE41BA">
              <w:rPr>
                <w:rStyle w:val="Hipervnculo"/>
                <w:rFonts w:ascii="Palatino Linotype" w:eastAsia="MS Gothic" w:hAnsi="Palatino Linotype" w:cs="Times New Roman"/>
                <w:b/>
                <w:noProof/>
                <w:sz w:val="24"/>
                <w:szCs w:val="24"/>
              </w:rPr>
              <w:t>A N T E C E D E N T E S</w:t>
            </w:r>
            <w:r w:rsidR="00F54A8F" w:rsidRPr="00CE41BA">
              <w:rPr>
                <w:rFonts w:ascii="Palatino Linotype" w:hAnsi="Palatino Linotype"/>
                <w:noProof/>
                <w:webHidden/>
                <w:sz w:val="24"/>
                <w:szCs w:val="24"/>
              </w:rPr>
              <w:tab/>
            </w:r>
            <w:r w:rsidR="00F54A8F" w:rsidRPr="00CE41BA">
              <w:rPr>
                <w:rFonts w:ascii="Palatino Linotype" w:hAnsi="Palatino Linotype"/>
                <w:noProof/>
                <w:webHidden/>
                <w:sz w:val="24"/>
                <w:szCs w:val="24"/>
              </w:rPr>
              <w:fldChar w:fldCharType="begin"/>
            </w:r>
            <w:r w:rsidR="00F54A8F" w:rsidRPr="00CE41BA">
              <w:rPr>
                <w:rFonts w:ascii="Palatino Linotype" w:hAnsi="Palatino Linotype"/>
                <w:noProof/>
                <w:webHidden/>
                <w:sz w:val="24"/>
                <w:szCs w:val="24"/>
              </w:rPr>
              <w:instrText xml:space="preserve"> PAGEREF _Toc9530095 \h </w:instrText>
            </w:r>
            <w:r w:rsidR="00F54A8F" w:rsidRPr="00CE41BA">
              <w:rPr>
                <w:rFonts w:ascii="Palatino Linotype" w:hAnsi="Palatino Linotype"/>
                <w:noProof/>
                <w:webHidden/>
                <w:sz w:val="24"/>
                <w:szCs w:val="24"/>
              </w:rPr>
            </w:r>
            <w:r w:rsidR="00F54A8F" w:rsidRPr="00CE41BA">
              <w:rPr>
                <w:rFonts w:ascii="Palatino Linotype" w:hAnsi="Palatino Linotype"/>
                <w:noProof/>
                <w:webHidden/>
                <w:sz w:val="24"/>
                <w:szCs w:val="24"/>
              </w:rPr>
              <w:fldChar w:fldCharType="separate"/>
            </w:r>
            <w:r w:rsidR="00CE41BA">
              <w:rPr>
                <w:rFonts w:ascii="Palatino Linotype" w:hAnsi="Palatino Linotype"/>
                <w:noProof/>
                <w:webHidden/>
                <w:sz w:val="24"/>
                <w:szCs w:val="24"/>
              </w:rPr>
              <w:t>3</w:t>
            </w:r>
            <w:r w:rsidR="00F54A8F" w:rsidRPr="00CE41BA">
              <w:rPr>
                <w:rFonts w:ascii="Palatino Linotype" w:hAnsi="Palatino Linotype"/>
                <w:noProof/>
                <w:webHidden/>
                <w:sz w:val="24"/>
                <w:szCs w:val="24"/>
              </w:rPr>
              <w:fldChar w:fldCharType="end"/>
            </w:r>
          </w:hyperlink>
        </w:p>
        <w:p w:rsidR="00F54A8F" w:rsidRPr="00CE41BA" w:rsidRDefault="00DE3373" w:rsidP="00CE41BA">
          <w:pPr>
            <w:pStyle w:val="TDC1"/>
            <w:tabs>
              <w:tab w:val="right" w:leader="dot" w:pos="8828"/>
            </w:tabs>
            <w:spacing w:line="360" w:lineRule="auto"/>
            <w:rPr>
              <w:rFonts w:ascii="Palatino Linotype" w:eastAsiaTheme="minorEastAsia" w:hAnsi="Palatino Linotype"/>
              <w:noProof/>
              <w:sz w:val="24"/>
              <w:szCs w:val="24"/>
              <w:lang w:eastAsia="es-MX"/>
            </w:rPr>
          </w:pPr>
          <w:hyperlink w:anchor="_Toc9530096" w:history="1">
            <w:r w:rsidR="00F54A8F" w:rsidRPr="00CE41BA">
              <w:rPr>
                <w:rStyle w:val="Hipervnculo"/>
                <w:rFonts w:ascii="Palatino Linotype" w:eastAsia="MS Gothic" w:hAnsi="Palatino Linotype" w:cs="Times New Roman"/>
                <w:b/>
                <w:noProof/>
                <w:sz w:val="24"/>
                <w:szCs w:val="24"/>
              </w:rPr>
              <w:t>CONSIDERANDO</w:t>
            </w:r>
            <w:r w:rsidR="00F54A8F" w:rsidRPr="00CE41BA">
              <w:rPr>
                <w:rFonts w:ascii="Palatino Linotype" w:hAnsi="Palatino Linotype"/>
                <w:noProof/>
                <w:webHidden/>
                <w:sz w:val="24"/>
                <w:szCs w:val="24"/>
              </w:rPr>
              <w:tab/>
            </w:r>
            <w:r w:rsidR="00F54A8F" w:rsidRPr="00CE41BA">
              <w:rPr>
                <w:rFonts w:ascii="Palatino Linotype" w:hAnsi="Palatino Linotype"/>
                <w:noProof/>
                <w:webHidden/>
                <w:sz w:val="24"/>
                <w:szCs w:val="24"/>
              </w:rPr>
              <w:fldChar w:fldCharType="begin"/>
            </w:r>
            <w:r w:rsidR="00F54A8F" w:rsidRPr="00CE41BA">
              <w:rPr>
                <w:rFonts w:ascii="Palatino Linotype" w:hAnsi="Palatino Linotype"/>
                <w:noProof/>
                <w:webHidden/>
                <w:sz w:val="24"/>
                <w:szCs w:val="24"/>
              </w:rPr>
              <w:instrText xml:space="preserve"> PAGEREF _Toc9530096 \h </w:instrText>
            </w:r>
            <w:r w:rsidR="00F54A8F" w:rsidRPr="00CE41BA">
              <w:rPr>
                <w:rFonts w:ascii="Palatino Linotype" w:hAnsi="Palatino Linotype"/>
                <w:noProof/>
                <w:webHidden/>
                <w:sz w:val="24"/>
                <w:szCs w:val="24"/>
              </w:rPr>
            </w:r>
            <w:r w:rsidR="00F54A8F" w:rsidRPr="00CE41BA">
              <w:rPr>
                <w:rFonts w:ascii="Palatino Linotype" w:hAnsi="Palatino Linotype"/>
                <w:noProof/>
                <w:webHidden/>
                <w:sz w:val="24"/>
                <w:szCs w:val="24"/>
              </w:rPr>
              <w:fldChar w:fldCharType="separate"/>
            </w:r>
            <w:r w:rsidR="00CE41BA">
              <w:rPr>
                <w:rFonts w:ascii="Palatino Linotype" w:hAnsi="Palatino Linotype"/>
                <w:noProof/>
                <w:webHidden/>
                <w:sz w:val="24"/>
                <w:szCs w:val="24"/>
              </w:rPr>
              <w:t>7</w:t>
            </w:r>
            <w:r w:rsidR="00F54A8F" w:rsidRPr="00CE41BA">
              <w:rPr>
                <w:rFonts w:ascii="Palatino Linotype" w:hAnsi="Palatino Linotype"/>
                <w:noProof/>
                <w:webHidden/>
                <w:sz w:val="24"/>
                <w:szCs w:val="24"/>
              </w:rPr>
              <w:fldChar w:fldCharType="end"/>
            </w:r>
          </w:hyperlink>
        </w:p>
        <w:p w:rsidR="00F54A8F" w:rsidRPr="00CE41BA" w:rsidRDefault="00DE3373" w:rsidP="00CE41BA">
          <w:pPr>
            <w:pStyle w:val="TDC1"/>
            <w:tabs>
              <w:tab w:val="right" w:leader="dot" w:pos="8828"/>
            </w:tabs>
            <w:spacing w:line="360" w:lineRule="auto"/>
            <w:rPr>
              <w:rFonts w:ascii="Palatino Linotype" w:eastAsiaTheme="minorEastAsia" w:hAnsi="Palatino Linotype"/>
              <w:noProof/>
              <w:sz w:val="24"/>
              <w:szCs w:val="24"/>
              <w:lang w:eastAsia="es-MX"/>
            </w:rPr>
          </w:pPr>
          <w:hyperlink w:anchor="_Toc9530097" w:history="1">
            <w:r w:rsidR="00F54A8F" w:rsidRPr="00CE41BA">
              <w:rPr>
                <w:rStyle w:val="Hipervnculo"/>
                <w:rFonts w:ascii="Palatino Linotype" w:eastAsia="MS Mincho" w:hAnsi="Palatino Linotype" w:cstheme="majorBidi"/>
                <w:b/>
                <w:noProof/>
                <w:sz w:val="24"/>
                <w:szCs w:val="24"/>
                <w:lang w:val="es-ES_tradnl" w:eastAsia="es-ES"/>
              </w:rPr>
              <w:t>PRIMERO</w:t>
            </w:r>
            <w:r w:rsidR="00F54A8F" w:rsidRPr="00CE41BA">
              <w:rPr>
                <w:rStyle w:val="Hipervnculo"/>
                <w:rFonts w:ascii="Palatino Linotype" w:eastAsia="MS Gothic" w:hAnsi="Palatino Linotype" w:cs="Times New Roman"/>
                <w:b/>
                <w:noProof/>
                <w:sz w:val="24"/>
                <w:szCs w:val="24"/>
              </w:rPr>
              <w:t>. De la competencia.</w:t>
            </w:r>
            <w:r w:rsidR="00F54A8F" w:rsidRPr="00CE41BA">
              <w:rPr>
                <w:rFonts w:ascii="Palatino Linotype" w:hAnsi="Palatino Linotype"/>
                <w:noProof/>
                <w:webHidden/>
                <w:sz w:val="24"/>
                <w:szCs w:val="24"/>
              </w:rPr>
              <w:tab/>
            </w:r>
            <w:r w:rsidR="00F54A8F" w:rsidRPr="00CE41BA">
              <w:rPr>
                <w:rFonts w:ascii="Palatino Linotype" w:hAnsi="Palatino Linotype"/>
                <w:noProof/>
                <w:webHidden/>
                <w:sz w:val="24"/>
                <w:szCs w:val="24"/>
              </w:rPr>
              <w:fldChar w:fldCharType="begin"/>
            </w:r>
            <w:r w:rsidR="00F54A8F" w:rsidRPr="00CE41BA">
              <w:rPr>
                <w:rFonts w:ascii="Palatino Linotype" w:hAnsi="Palatino Linotype"/>
                <w:noProof/>
                <w:webHidden/>
                <w:sz w:val="24"/>
                <w:szCs w:val="24"/>
              </w:rPr>
              <w:instrText xml:space="preserve"> PAGEREF _Toc9530097 \h </w:instrText>
            </w:r>
            <w:r w:rsidR="00F54A8F" w:rsidRPr="00CE41BA">
              <w:rPr>
                <w:rFonts w:ascii="Palatino Linotype" w:hAnsi="Palatino Linotype"/>
                <w:noProof/>
                <w:webHidden/>
                <w:sz w:val="24"/>
                <w:szCs w:val="24"/>
              </w:rPr>
            </w:r>
            <w:r w:rsidR="00F54A8F" w:rsidRPr="00CE41BA">
              <w:rPr>
                <w:rFonts w:ascii="Palatino Linotype" w:hAnsi="Palatino Linotype"/>
                <w:noProof/>
                <w:webHidden/>
                <w:sz w:val="24"/>
                <w:szCs w:val="24"/>
              </w:rPr>
              <w:fldChar w:fldCharType="separate"/>
            </w:r>
            <w:r w:rsidR="00CE41BA">
              <w:rPr>
                <w:rFonts w:ascii="Palatino Linotype" w:hAnsi="Palatino Linotype"/>
                <w:noProof/>
                <w:webHidden/>
                <w:sz w:val="24"/>
                <w:szCs w:val="24"/>
              </w:rPr>
              <w:t>7</w:t>
            </w:r>
            <w:r w:rsidR="00F54A8F" w:rsidRPr="00CE41BA">
              <w:rPr>
                <w:rFonts w:ascii="Palatino Linotype" w:hAnsi="Palatino Linotype"/>
                <w:noProof/>
                <w:webHidden/>
                <w:sz w:val="24"/>
                <w:szCs w:val="24"/>
              </w:rPr>
              <w:fldChar w:fldCharType="end"/>
            </w:r>
          </w:hyperlink>
        </w:p>
        <w:p w:rsidR="00F54A8F" w:rsidRPr="00CE41BA" w:rsidRDefault="00DE3373" w:rsidP="00CE41BA">
          <w:pPr>
            <w:pStyle w:val="TDC1"/>
            <w:tabs>
              <w:tab w:val="right" w:leader="dot" w:pos="8828"/>
            </w:tabs>
            <w:spacing w:line="360" w:lineRule="auto"/>
            <w:rPr>
              <w:rFonts w:ascii="Palatino Linotype" w:eastAsiaTheme="minorEastAsia" w:hAnsi="Palatino Linotype"/>
              <w:noProof/>
              <w:sz w:val="24"/>
              <w:szCs w:val="24"/>
              <w:lang w:eastAsia="es-MX"/>
            </w:rPr>
          </w:pPr>
          <w:hyperlink w:anchor="_Toc9530098" w:history="1">
            <w:r w:rsidR="00F54A8F" w:rsidRPr="00CE41BA">
              <w:rPr>
                <w:rStyle w:val="Hipervnculo"/>
                <w:rFonts w:ascii="Palatino Linotype" w:eastAsia="MS Mincho" w:hAnsi="Palatino Linotype" w:cstheme="majorBidi"/>
                <w:b/>
                <w:noProof/>
                <w:sz w:val="24"/>
                <w:szCs w:val="24"/>
                <w:lang w:val="es-ES_tradnl" w:eastAsia="es-ES"/>
              </w:rPr>
              <w:t>SEGUNDO</w:t>
            </w:r>
            <w:r w:rsidR="00F54A8F" w:rsidRPr="00CE41BA">
              <w:rPr>
                <w:rStyle w:val="Hipervnculo"/>
                <w:rFonts w:ascii="Palatino Linotype" w:eastAsia="MS Gothic" w:hAnsi="Palatino Linotype" w:cs="Times New Roman"/>
                <w:b/>
                <w:noProof/>
                <w:sz w:val="24"/>
                <w:szCs w:val="24"/>
              </w:rPr>
              <w:t>. De la oportunidad y procedibilidad del recurso de revisión.</w:t>
            </w:r>
            <w:r w:rsidR="00F54A8F" w:rsidRPr="00CE41BA">
              <w:rPr>
                <w:rFonts w:ascii="Palatino Linotype" w:hAnsi="Palatino Linotype"/>
                <w:noProof/>
                <w:webHidden/>
                <w:sz w:val="24"/>
                <w:szCs w:val="24"/>
              </w:rPr>
              <w:tab/>
            </w:r>
            <w:r w:rsidR="00F54A8F" w:rsidRPr="00CE41BA">
              <w:rPr>
                <w:rFonts w:ascii="Palatino Linotype" w:hAnsi="Palatino Linotype"/>
                <w:noProof/>
                <w:webHidden/>
                <w:sz w:val="24"/>
                <w:szCs w:val="24"/>
              </w:rPr>
              <w:fldChar w:fldCharType="begin"/>
            </w:r>
            <w:r w:rsidR="00F54A8F" w:rsidRPr="00CE41BA">
              <w:rPr>
                <w:rFonts w:ascii="Palatino Linotype" w:hAnsi="Palatino Linotype"/>
                <w:noProof/>
                <w:webHidden/>
                <w:sz w:val="24"/>
                <w:szCs w:val="24"/>
              </w:rPr>
              <w:instrText xml:space="preserve"> PAGEREF _Toc9530098 \h </w:instrText>
            </w:r>
            <w:r w:rsidR="00F54A8F" w:rsidRPr="00CE41BA">
              <w:rPr>
                <w:rFonts w:ascii="Palatino Linotype" w:hAnsi="Palatino Linotype"/>
                <w:noProof/>
                <w:webHidden/>
                <w:sz w:val="24"/>
                <w:szCs w:val="24"/>
              </w:rPr>
            </w:r>
            <w:r w:rsidR="00F54A8F" w:rsidRPr="00CE41BA">
              <w:rPr>
                <w:rFonts w:ascii="Palatino Linotype" w:hAnsi="Palatino Linotype"/>
                <w:noProof/>
                <w:webHidden/>
                <w:sz w:val="24"/>
                <w:szCs w:val="24"/>
              </w:rPr>
              <w:fldChar w:fldCharType="separate"/>
            </w:r>
            <w:r w:rsidR="00CE41BA">
              <w:rPr>
                <w:rFonts w:ascii="Palatino Linotype" w:hAnsi="Palatino Linotype"/>
                <w:noProof/>
                <w:webHidden/>
                <w:sz w:val="24"/>
                <w:szCs w:val="24"/>
              </w:rPr>
              <w:t>8</w:t>
            </w:r>
            <w:r w:rsidR="00F54A8F" w:rsidRPr="00CE41BA">
              <w:rPr>
                <w:rFonts w:ascii="Palatino Linotype" w:hAnsi="Palatino Linotype"/>
                <w:noProof/>
                <w:webHidden/>
                <w:sz w:val="24"/>
                <w:szCs w:val="24"/>
              </w:rPr>
              <w:fldChar w:fldCharType="end"/>
            </w:r>
          </w:hyperlink>
        </w:p>
        <w:p w:rsidR="00F54A8F" w:rsidRPr="00CE41BA" w:rsidRDefault="00DE3373" w:rsidP="00CE41BA">
          <w:pPr>
            <w:pStyle w:val="TDC1"/>
            <w:tabs>
              <w:tab w:val="right" w:leader="dot" w:pos="8828"/>
            </w:tabs>
            <w:spacing w:line="360" w:lineRule="auto"/>
            <w:rPr>
              <w:rFonts w:ascii="Palatino Linotype" w:eastAsiaTheme="minorEastAsia" w:hAnsi="Palatino Linotype"/>
              <w:noProof/>
              <w:sz w:val="24"/>
              <w:szCs w:val="24"/>
              <w:lang w:eastAsia="es-MX"/>
            </w:rPr>
          </w:pPr>
          <w:hyperlink w:anchor="_Toc9530099" w:history="1">
            <w:r w:rsidR="00F54A8F" w:rsidRPr="00CE41BA">
              <w:rPr>
                <w:rStyle w:val="Hipervnculo"/>
                <w:rFonts w:ascii="Palatino Linotype" w:eastAsia="MS Mincho" w:hAnsi="Palatino Linotype" w:cstheme="majorBidi"/>
                <w:b/>
                <w:noProof/>
                <w:sz w:val="24"/>
                <w:szCs w:val="24"/>
                <w:lang w:val="es-ES_tradnl" w:eastAsia="es-ES"/>
              </w:rPr>
              <w:t>TERCERO</w:t>
            </w:r>
            <w:r w:rsidR="00F54A8F" w:rsidRPr="00CE41BA">
              <w:rPr>
                <w:rStyle w:val="Hipervnculo"/>
                <w:rFonts w:ascii="Palatino Linotype" w:eastAsia="MS Gothic" w:hAnsi="Palatino Linotype" w:cs="Times New Roman"/>
                <w:b/>
                <w:noProof/>
                <w:sz w:val="24"/>
                <w:szCs w:val="24"/>
              </w:rPr>
              <w:t>. Del Planteamiento de la Litis.</w:t>
            </w:r>
            <w:r w:rsidR="00F54A8F" w:rsidRPr="00CE41BA">
              <w:rPr>
                <w:rFonts w:ascii="Palatino Linotype" w:hAnsi="Palatino Linotype"/>
                <w:noProof/>
                <w:webHidden/>
                <w:sz w:val="24"/>
                <w:szCs w:val="24"/>
              </w:rPr>
              <w:tab/>
            </w:r>
            <w:r w:rsidR="00F54A8F" w:rsidRPr="00CE41BA">
              <w:rPr>
                <w:rFonts w:ascii="Palatino Linotype" w:hAnsi="Palatino Linotype"/>
                <w:noProof/>
                <w:webHidden/>
                <w:sz w:val="24"/>
                <w:szCs w:val="24"/>
              </w:rPr>
              <w:fldChar w:fldCharType="begin"/>
            </w:r>
            <w:r w:rsidR="00F54A8F" w:rsidRPr="00CE41BA">
              <w:rPr>
                <w:rFonts w:ascii="Palatino Linotype" w:hAnsi="Palatino Linotype"/>
                <w:noProof/>
                <w:webHidden/>
                <w:sz w:val="24"/>
                <w:szCs w:val="24"/>
              </w:rPr>
              <w:instrText xml:space="preserve"> PAGEREF _Toc9530099 \h </w:instrText>
            </w:r>
            <w:r w:rsidR="00F54A8F" w:rsidRPr="00CE41BA">
              <w:rPr>
                <w:rFonts w:ascii="Palatino Linotype" w:hAnsi="Palatino Linotype"/>
                <w:noProof/>
                <w:webHidden/>
                <w:sz w:val="24"/>
                <w:szCs w:val="24"/>
              </w:rPr>
            </w:r>
            <w:r w:rsidR="00F54A8F" w:rsidRPr="00CE41BA">
              <w:rPr>
                <w:rFonts w:ascii="Palatino Linotype" w:hAnsi="Palatino Linotype"/>
                <w:noProof/>
                <w:webHidden/>
                <w:sz w:val="24"/>
                <w:szCs w:val="24"/>
              </w:rPr>
              <w:fldChar w:fldCharType="separate"/>
            </w:r>
            <w:r w:rsidR="00CE41BA">
              <w:rPr>
                <w:rFonts w:ascii="Palatino Linotype" w:hAnsi="Palatino Linotype"/>
                <w:noProof/>
                <w:webHidden/>
                <w:sz w:val="24"/>
                <w:szCs w:val="24"/>
              </w:rPr>
              <w:t>9</w:t>
            </w:r>
            <w:r w:rsidR="00F54A8F" w:rsidRPr="00CE41BA">
              <w:rPr>
                <w:rFonts w:ascii="Palatino Linotype" w:hAnsi="Palatino Linotype"/>
                <w:noProof/>
                <w:webHidden/>
                <w:sz w:val="24"/>
                <w:szCs w:val="24"/>
              </w:rPr>
              <w:fldChar w:fldCharType="end"/>
            </w:r>
          </w:hyperlink>
        </w:p>
        <w:p w:rsidR="00F54A8F" w:rsidRPr="00CE41BA" w:rsidRDefault="00DE3373" w:rsidP="00CE41BA">
          <w:pPr>
            <w:pStyle w:val="TDC1"/>
            <w:tabs>
              <w:tab w:val="right" w:leader="dot" w:pos="8828"/>
            </w:tabs>
            <w:spacing w:line="360" w:lineRule="auto"/>
            <w:rPr>
              <w:rFonts w:ascii="Palatino Linotype" w:eastAsiaTheme="minorEastAsia" w:hAnsi="Palatino Linotype"/>
              <w:noProof/>
              <w:sz w:val="24"/>
              <w:szCs w:val="24"/>
              <w:lang w:eastAsia="es-MX"/>
            </w:rPr>
          </w:pPr>
          <w:hyperlink w:anchor="_Toc9530100" w:history="1">
            <w:r w:rsidR="00F54A8F" w:rsidRPr="00CE41BA">
              <w:rPr>
                <w:rStyle w:val="Hipervnculo"/>
                <w:rFonts w:ascii="Palatino Linotype" w:eastAsia="MS Gothic" w:hAnsi="Palatino Linotype" w:cstheme="majorBidi"/>
                <w:b/>
                <w:noProof/>
                <w:sz w:val="24"/>
                <w:szCs w:val="24"/>
                <w:lang w:val="es-ES_tradnl" w:eastAsia="es-ES"/>
              </w:rPr>
              <w:t>CUARTO. Del estudio y resolución del recurso de revisión.</w:t>
            </w:r>
            <w:r w:rsidR="00F54A8F" w:rsidRPr="00CE41BA">
              <w:rPr>
                <w:rFonts w:ascii="Palatino Linotype" w:hAnsi="Palatino Linotype"/>
                <w:noProof/>
                <w:webHidden/>
                <w:sz w:val="24"/>
                <w:szCs w:val="24"/>
              </w:rPr>
              <w:tab/>
            </w:r>
            <w:r w:rsidR="00F54A8F" w:rsidRPr="00CE41BA">
              <w:rPr>
                <w:rFonts w:ascii="Palatino Linotype" w:hAnsi="Palatino Linotype"/>
                <w:noProof/>
                <w:webHidden/>
                <w:sz w:val="24"/>
                <w:szCs w:val="24"/>
              </w:rPr>
              <w:fldChar w:fldCharType="begin"/>
            </w:r>
            <w:r w:rsidR="00F54A8F" w:rsidRPr="00CE41BA">
              <w:rPr>
                <w:rFonts w:ascii="Palatino Linotype" w:hAnsi="Palatino Linotype"/>
                <w:noProof/>
                <w:webHidden/>
                <w:sz w:val="24"/>
                <w:szCs w:val="24"/>
              </w:rPr>
              <w:instrText xml:space="preserve"> PAGEREF _Toc9530100 \h </w:instrText>
            </w:r>
            <w:r w:rsidR="00F54A8F" w:rsidRPr="00CE41BA">
              <w:rPr>
                <w:rFonts w:ascii="Palatino Linotype" w:hAnsi="Palatino Linotype"/>
                <w:noProof/>
                <w:webHidden/>
                <w:sz w:val="24"/>
                <w:szCs w:val="24"/>
              </w:rPr>
            </w:r>
            <w:r w:rsidR="00F54A8F" w:rsidRPr="00CE41BA">
              <w:rPr>
                <w:rFonts w:ascii="Palatino Linotype" w:hAnsi="Palatino Linotype"/>
                <w:noProof/>
                <w:webHidden/>
                <w:sz w:val="24"/>
                <w:szCs w:val="24"/>
              </w:rPr>
              <w:fldChar w:fldCharType="separate"/>
            </w:r>
            <w:r w:rsidR="00CE41BA">
              <w:rPr>
                <w:rFonts w:ascii="Palatino Linotype" w:hAnsi="Palatino Linotype"/>
                <w:noProof/>
                <w:webHidden/>
                <w:sz w:val="24"/>
                <w:szCs w:val="24"/>
              </w:rPr>
              <w:t>10</w:t>
            </w:r>
            <w:r w:rsidR="00F54A8F" w:rsidRPr="00CE41BA">
              <w:rPr>
                <w:rFonts w:ascii="Palatino Linotype" w:hAnsi="Palatino Linotype"/>
                <w:noProof/>
                <w:webHidden/>
                <w:sz w:val="24"/>
                <w:szCs w:val="24"/>
              </w:rPr>
              <w:fldChar w:fldCharType="end"/>
            </w:r>
          </w:hyperlink>
        </w:p>
        <w:p w:rsidR="00F54A8F" w:rsidRPr="00CE41BA" w:rsidRDefault="00DE3373" w:rsidP="00CE41BA">
          <w:pPr>
            <w:pStyle w:val="TDC2"/>
            <w:tabs>
              <w:tab w:val="left" w:pos="660"/>
              <w:tab w:val="right" w:leader="dot" w:pos="8828"/>
            </w:tabs>
            <w:spacing w:line="360" w:lineRule="auto"/>
            <w:ind w:left="0"/>
            <w:rPr>
              <w:rFonts w:ascii="Palatino Linotype" w:eastAsiaTheme="minorEastAsia" w:hAnsi="Palatino Linotype"/>
              <w:noProof/>
              <w:sz w:val="24"/>
              <w:szCs w:val="24"/>
              <w:lang w:eastAsia="es-MX"/>
            </w:rPr>
          </w:pPr>
          <w:hyperlink w:anchor="_Toc9530101" w:history="1">
            <w:r w:rsidR="00F54A8F" w:rsidRPr="00CE41BA">
              <w:rPr>
                <w:rStyle w:val="Hipervnculo"/>
                <w:rFonts w:ascii="Palatino Linotype" w:hAnsi="Palatino Linotype"/>
                <w:b/>
                <w:noProof/>
                <w:sz w:val="24"/>
                <w:szCs w:val="24"/>
              </w:rPr>
              <w:t>I.</w:t>
            </w:r>
            <w:r w:rsidR="00F54A8F" w:rsidRPr="00CE41BA">
              <w:rPr>
                <w:rFonts w:ascii="Palatino Linotype" w:eastAsiaTheme="minorEastAsia" w:hAnsi="Palatino Linotype"/>
                <w:noProof/>
                <w:sz w:val="24"/>
                <w:szCs w:val="24"/>
                <w:lang w:eastAsia="es-MX"/>
              </w:rPr>
              <w:tab/>
            </w:r>
            <w:r w:rsidR="00F54A8F" w:rsidRPr="00CE41BA">
              <w:rPr>
                <w:rStyle w:val="Hipervnculo"/>
                <w:rFonts w:ascii="Palatino Linotype" w:hAnsi="Palatino Linotype"/>
                <w:b/>
                <w:noProof/>
                <w:sz w:val="24"/>
                <w:szCs w:val="24"/>
              </w:rPr>
              <w:t>De la Fuente Obligacional.</w:t>
            </w:r>
            <w:r w:rsidR="00F54A8F" w:rsidRPr="00CE41BA">
              <w:rPr>
                <w:rFonts w:ascii="Palatino Linotype" w:hAnsi="Palatino Linotype"/>
                <w:noProof/>
                <w:webHidden/>
                <w:sz w:val="24"/>
                <w:szCs w:val="24"/>
              </w:rPr>
              <w:tab/>
            </w:r>
            <w:r w:rsidR="00F54A8F" w:rsidRPr="00CE41BA">
              <w:rPr>
                <w:rFonts w:ascii="Palatino Linotype" w:hAnsi="Palatino Linotype"/>
                <w:noProof/>
                <w:webHidden/>
                <w:sz w:val="24"/>
                <w:szCs w:val="24"/>
              </w:rPr>
              <w:fldChar w:fldCharType="begin"/>
            </w:r>
            <w:r w:rsidR="00F54A8F" w:rsidRPr="00CE41BA">
              <w:rPr>
                <w:rFonts w:ascii="Palatino Linotype" w:hAnsi="Palatino Linotype"/>
                <w:noProof/>
                <w:webHidden/>
                <w:sz w:val="24"/>
                <w:szCs w:val="24"/>
              </w:rPr>
              <w:instrText xml:space="preserve"> PAGEREF _Toc9530101 \h </w:instrText>
            </w:r>
            <w:r w:rsidR="00F54A8F" w:rsidRPr="00CE41BA">
              <w:rPr>
                <w:rFonts w:ascii="Palatino Linotype" w:hAnsi="Palatino Linotype"/>
                <w:noProof/>
                <w:webHidden/>
                <w:sz w:val="24"/>
                <w:szCs w:val="24"/>
              </w:rPr>
            </w:r>
            <w:r w:rsidR="00F54A8F" w:rsidRPr="00CE41BA">
              <w:rPr>
                <w:rFonts w:ascii="Palatino Linotype" w:hAnsi="Palatino Linotype"/>
                <w:noProof/>
                <w:webHidden/>
                <w:sz w:val="24"/>
                <w:szCs w:val="24"/>
              </w:rPr>
              <w:fldChar w:fldCharType="separate"/>
            </w:r>
            <w:r w:rsidR="00CE41BA">
              <w:rPr>
                <w:rFonts w:ascii="Palatino Linotype" w:hAnsi="Palatino Linotype"/>
                <w:noProof/>
                <w:webHidden/>
                <w:sz w:val="24"/>
                <w:szCs w:val="24"/>
              </w:rPr>
              <w:t>10</w:t>
            </w:r>
            <w:r w:rsidR="00F54A8F" w:rsidRPr="00CE41BA">
              <w:rPr>
                <w:rFonts w:ascii="Palatino Linotype" w:hAnsi="Palatino Linotype"/>
                <w:noProof/>
                <w:webHidden/>
                <w:sz w:val="24"/>
                <w:szCs w:val="24"/>
              </w:rPr>
              <w:fldChar w:fldCharType="end"/>
            </w:r>
          </w:hyperlink>
        </w:p>
        <w:p w:rsidR="00F54A8F" w:rsidRPr="00CE41BA" w:rsidRDefault="00DE3373" w:rsidP="00CE41BA">
          <w:pPr>
            <w:pStyle w:val="TDC2"/>
            <w:tabs>
              <w:tab w:val="left" w:pos="880"/>
              <w:tab w:val="right" w:leader="dot" w:pos="8828"/>
            </w:tabs>
            <w:spacing w:line="360" w:lineRule="auto"/>
            <w:ind w:left="0"/>
            <w:rPr>
              <w:rFonts w:ascii="Palatino Linotype" w:eastAsiaTheme="minorEastAsia" w:hAnsi="Palatino Linotype"/>
              <w:noProof/>
              <w:sz w:val="24"/>
              <w:szCs w:val="24"/>
              <w:lang w:eastAsia="es-MX"/>
            </w:rPr>
          </w:pPr>
          <w:hyperlink w:anchor="_Toc9530102" w:history="1">
            <w:r w:rsidR="00F54A8F" w:rsidRPr="00CE41BA">
              <w:rPr>
                <w:rStyle w:val="Hipervnculo"/>
                <w:rFonts w:ascii="Palatino Linotype" w:hAnsi="Palatino Linotype"/>
                <w:b/>
                <w:noProof/>
                <w:sz w:val="24"/>
                <w:szCs w:val="24"/>
                <w:lang w:val="es-ES"/>
              </w:rPr>
              <w:t>II.</w:t>
            </w:r>
            <w:r w:rsidR="00F54A8F" w:rsidRPr="00CE41BA">
              <w:rPr>
                <w:rFonts w:ascii="Palatino Linotype" w:eastAsiaTheme="minorEastAsia" w:hAnsi="Palatino Linotype"/>
                <w:noProof/>
                <w:sz w:val="24"/>
                <w:szCs w:val="24"/>
                <w:lang w:eastAsia="es-MX"/>
              </w:rPr>
              <w:tab/>
            </w:r>
            <w:r w:rsidR="00F54A8F" w:rsidRPr="00CE41BA">
              <w:rPr>
                <w:rStyle w:val="Hipervnculo"/>
                <w:rFonts w:ascii="Palatino Linotype" w:hAnsi="Palatino Linotype"/>
                <w:b/>
                <w:noProof/>
                <w:sz w:val="24"/>
                <w:szCs w:val="24"/>
                <w:lang w:val="es-ES"/>
              </w:rPr>
              <w:t>De la Suplencia</w:t>
            </w:r>
            <w:r w:rsidR="00F54A8F" w:rsidRPr="00CE41BA">
              <w:rPr>
                <w:rFonts w:ascii="Palatino Linotype" w:hAnsi="Palatino Linotype"/>
                <w:noProof/>
                <w:webHidden/>
                <w:sz w:val="24"/>
                <w:szCs w:val="24"/>
              </w:rPr>
              <w:tab/>
            </w:r>
            <w:r w:rsidR="00F54A8F" w:rsidRPr="00CE41BA">
              <w:rPr>
                <w:rFonts w:ascii="Palatino Linotype" w:hAnsi="Palatino Linotype"/>
                <w:noProof/>
                <w:webHidden/>
                <w:sz w:val="24"/>
                <w:szCs w:val="24"/>
              </w:rPr>
              <w:fldChar w:fldCharType="begin"/>
            </w:r>
            <w:r w:rsidR="00F54A8F" w:rsidRPr="00CE41BA">
              <w:rPr>
                <w:rFonts w:ascii="Palatino Linotype" w:hAnsi="Palatino Linotype"/>
                <w:noProof/>
                <w:webHidden/>
                <w:sz w:val="24"/>
                <w:szCs w:val="24"/>
              </w:rPr>
              <w:instrText xml:space="preserve"> PAGEREF _Toc9530102 \h </w:instrText>
            </w:r>
            <w:r w:rsidR="00F54A8F" w:rsidRPr="00CE41BA">
              <w:rPr>
                <w:rFonts w:ascii="Palatino Linotype" w:hAnsi="Palatino Linotype"/>
                <w:noProof/>
                <w:webHidden/>
                <w:sz w:val="24"/>
                <w:szCs w:val="24"/>
              </w:rPr>
            </w:r>
            <w:r w:rsidR="00F54A8F" w:rsidRPr="00CE41BA">
              <w:rPr>
                <w:rFonts w:ascii="Palatino Linotype" w:hAnsi="Palatino Linotype"/>
                <w:noProof/>
                <w:webHidden/>
                <w:sz w:val="24"/>
                <w:szCs w:val="24"/>
              </w:rPr>
              <w:fldChar w:fldCharType="separate"/>
            </w:r>
            <w:r w:rsidR="00CE41BA">
              <w:rPr>
                <w:rFonts w:ascii="Palatino Linotype" w:hAnsi="Palatino Linotype"/>
                <w:noProof/>
                <w:webHidden/>
                <w:sz w:val="24"/>
                <w:szCs w:val="24"/>
              </w:rPr>
              <w:t>14</w:t>
            </w:r>
            <w:r w:rsidR="00F54A8F" w:rsidRPr="00CE41BA">
              <w:rPr>
                <w:rFonts w:ascii="Palatino Linotype" w:hAnsi="Palatino Linotype"/>
                <w:noProof/>
                <w:webHidden/>
                <w:sz w:val="24"/>
                <w:szCs w:val="24"/>
              </w:rPr>
              <w:fldChar w:fldCharType="end"/>
            </w:r>
          </w:hyperlink>
        </w:p>
        <w:p w:rsidR="00F54A8F" w:rsidRPr="00CE41BA" w:rsidRDefault="00DE3373" w:rsidP="00CE41BA">
          <w:pPr>
            <w:pStyle w:val="TDC2"/>
            <w:tabs>
              <w:tab w:val="right" w:leader="dot" w:pos="8828"/>
            </w:tabs>
            <w:spacing w:line="360" w:lineRule="auto"/>
            <w:ind w:left="0"/>
            <w:rPr>
              <w:rFonts w:ascii="Palatino Linotype" w:eastAsiaTheme="minorEastAsia" w:hAnsi="Palatino Linotype"/>
              <w:noProof/>
              <w:sz w:val="24"/>
              <w:szCs w:val="24"/>
              <w:lang w:eastAsia="es-MX"/>
            </w:rPr>
          </w:pPr>
          <w:hyperlink w:anchor="_Toc9530103" w:history="1">
            <w:r w:rsidR="00F54A8F" w:rsidRPr="00CE41BA">
              <w:rPr>
                <w:rStyle w:val="Hipervnculo"/>
                <w:rFonts w:ascii="Palatino Linotype" w:hAnsi="Palatino Linotype"/>
                <w:b/>
                <w:noProof/>
                <w:sz w:val="24"/>
                <w:szCs w:val="24"/>
              </w:rPr>
              <w:t>QUINTO. De la Versión Pública</w:t>
            </w:r>
            <w:r w:rsidR="00F54A8F" w:rsidRPr="00CE41BA">
              <w:rPr>
                <w:rFonts w:ascii="Palatino Linotype" w:hAnsi="Palatino Linotype"/>
                <w:noProof/>
                <w:webHidden/>
                <w:sz w:val="24"/>
                <w:szCs w:val="24"/>
              </w:rPr>
              <w:tab/>
            </w:r>
            <w:r w:rsidR="00F54A8F" w:rsidRPr="00CE41BA">
              <w:rPr>
                <w:rFonts w:ascii="Palatino Linotype" w:hAnsi="Palatino Linotype"/>
                <w:noProof/>
                <w:webHidden/>
                <w:sz w:val="24"/>
                <w:szCs w:val="24"/>
              </w:rPr>
              <w:fldChar w:fldCharType="begin"/>
            </w:r>
            <w:r w:rsidR="00F54A8F" w:rsidRPr="00CE41BA">
              <w:rPr>
                <w:rFonts w:ascii="Palatino Linotype" w:hAnsi="Palatino Linotype"/>
                <w:noProof/>
                <w:webHidden/>
                <w:sz w:val="24"/>
                <w:szCs w:val="24"/>
              </w:rPr>
              <w:instrText xml:space="preserve"> PAGEREF _Toc9530103 \h </w:instrText>
            </w:r>
            <w:r w:rsidR="00F54A8F" w:rsidRPr="00CE41BA">
              <w:rPr>
                <w:rFonts w:ascii="Palatino Linotype" w:hAnsi="Palatino Linotype"/>
                <w:noProof/>
                <w:webHidden/>
                <w:sz w:val="24"/>
                <w:szCs w:val="24"/>
              </w:rPr>
            </w:r>
            <w:r w:rsidR="00F54A8F" w:rsidRPr="00CE41BA">
              <w:rPr>
                <w:rFonts w:ascii="Palatino Linotype" w:hAnsi="Palatino Linotype"/>
                <w:noProof/>
                <w:webHidden/>
                <w:sz w:val="24"/>
                <w:szCs w:val="24"/>
              </w:rPr>
              <w:fldChar w:fldCharType="separate"/>
            </w:r>
            <w:r w:rsidR="00CE41BA">
              <w:rPr>
                <w:rFonts w:ascii="Palatino Linotype" w:hAnsi="Palatino Linotype"/>
                <w:noProof/>
                <w:webHidden/>
                <w:sz w:val="24"/>
                <w:szCs w:val="24"/>
              </w:rPr>
              <w:t>20</w:t>
            </w:r>
            <w:r w:rsidR="00F54A8F" w:rsidRPr="00CE41BA">
              <w:rPr>
                <w:rFonts w:ascii="Palatino Linotype" w:hAnsi="Palatino Linotype"/>
                <w:noProof/>
                <w:webHidden/>
                <w:sz w:val="24"/>
                <w:szCs w:val="24"/>
              </w:rPr>
              <w:fldChar w:fldCharType="end"/>
            </w:r>
          </w:hyperlink>
        </w:p>
        <w:p w:rsidR="00F54A8F" w:rsidRPr="00CE41BA" w:rsidRDefault="00DE3373" w:rsidP="00CE41BA">
          <w:pPr>
            <w:pStyle w:val="TDC3"/>
            <w:tabs>
              <w:tab w:val="left" w:pos="880"/>
              <w:tab w:val="right" w:leader="dot" w:pos="8828"/>
            </w:tabs>
            <w:spacing w:line="360" w:lineRule="auto"/>
            <w:ind w:left="0"/>
            <w:rPr>
              <w:rFonts w:ascii="Palatino Linotype" w:hAnsi="Palatino Linotype"/>
              <w:noProof/>
              <w:sz w:val="24"/>
              <w:szCs w:val="24"/>
            </w:rPr>
          </w:pPr>
          <w:hyperlink w:anchor="_Toc9530104" w:history="1">
            <w:r w:rsidR="00F54A8F" w:rsidRPr="00CE41BA">
              <w:rPr>
                <w:rStyle w:val="Hipervnculo"/>
                <w:rFonts w:ascii="Palatino Linotype" w:hAnsi="Palatino Linotype"/>
                <w:b/>
                <w:noProof/>
                <w:sz w:val="24"/>
                <w:szCs w:val="24"/>
              </w:rPr>
              <w:t>a.</w:t>
            </w:r>
            <w:r w:rsidR="00F54A8F" w:rsidRPr="00CE41BA">
              <w:rPr>
                <w:rFonts w:ascii="Palatino Linotype" w:hAnsi="Palatino Linotype"/>
                <w:noProof/>
                <w:sz w:val="24"/>
                <w:szCs w:val="24"/>
              </w:rPr>
              <w:tab/>
            </w:r>
            <w:r w:rsidR="00F54A8F" w:rsidRPr="00CE41BA">
              <w:rPr>
                <w:rStyle w:val="Hipervnculo"/>
                <w:rFonts w:ascii="Palatino Linotype" w:hAnsi="Palatino Linotype"/>
                <w:b/>
                <w:noProof/>
                <w:sz w:val="24"/>
                <w:szCs w:val="24"/>
              </w:rPr>
              <w:t>Requisitos previos.</w:t>
            </w:r>
            <w:r w:rsidR="00F54A8F" w:rsidRPr="00CE41BA">
              <w:rPr>
                <w:rFonts w:ascii="Palatino Linotype" w:hAnsi="Palatino Linotype"/>
                <w:noProof/>
                <w:webHidden/>
                <w:sz w:val="24"/>
                <w:szCs w:val="24"/>
              </w:rPr>
              <w:tab/>
            </w:r>
            <w:r w:rsidR="00F54A8F" w:rsidRPr="00CE41BA">
              <w:rPr>
                <w:rFonts w:ascii="Palatino Linotype" w:hAnsi="Palatino Linotype"/>
                <w:noProof/>
                <w:webHidden/>
                <w:sz w:val="24"/>
                <w:szCs w:val="24"/>
              </w:rPr>
              <w:fldChar w:fldCharType="begin"/>
            </w:r>
            <w:r w:rsidR="00F54A8F" w:rsidRPr="00CE41BA">
              <w:rPr>
                <w:rFonts w:ascii="Palatino Linotype" w:hAnsi="Palatino Linotype"/>
                <w:noProof/>
                <w:webHidden/>
                <w:sz w:val="24"/>
                <w:szCs w:val="24"/>
              </w:rPr>
              <w:instrText xml:space="preserve"> PAGEREF _Toc9530104 \h </w:instrText>
            </w:r>
            <w:r w:rsidR="00F54A8F" w:rsidRPr="00CE41BA">
              <w:rPr>
                <w:rFonts w:ascii="Palatino Linotype" w:hAnsi="Palatino Linotype"/>
                <w:noProof/>
                <w:webHidden/>
                <w:sz w:val="24"/>
                <w:szCs w:val="24"/>
              </w:rPr>
            </w:r>
            <w:r w:rsidR="00F54A8F" w:rsidRPr="00CE41BA">
              <w:rPr>
                <w:rFonts w:ascii="Palatino Linotype" w:hAnsi="Palatino Linotype"/>
                <w:noProof/>
                <w:webHidden/>
                <w:sz w:val="24"/>
                <w:szCs w:val="24"/>
              </w:rPr>
              <w:fldChar w:fldCharType="separate"/>
            </w:r>
            <w:r w:rsidR="00CE41BA">
              <w:rPr>
                <w:rFonts w:ascii="Palatino Linotype" w:hAnsi="Palatino Linotype"/>
                <w:noProof/>
                <w:webHidden/>
                <w:sz w:val="24"/>
                <w:szCs w:val="24"/>
              </w:rPr>
              <w:t>20</w:t>
            </w:r>
            <w:r w:rsidR="00F54A8F" w:rsidRPr="00CE41BA">
              <w:rPr>
                <w:rFonts w:ascii="Palatino Linotype" w:hAnsi="Palatino Linotype"/>
                <w:noProof/>
                <w:webHidden/>
                <w:sz w:val="24"/>
                <w:szCs w:val="24"/>
              </w:rPr>
              <w:fldChar w:fldCharType="end"/>
            </w:r>
          </w:hyperlink>
        </w:p>
        <w:p w:rsidR="00F54A8F" w:rsidRPr="00CE41BA" w:rsidRDefault="00DE3373" w:rsidP="00CE41BA">
          <w:pPr>
            <w:pStyle w:val="TDC3"/>
            <w:tabs>
              <w:tab w:val="left" w:pos="880"/>
              <w:tab w:val="right" w:leader="dot" w:pos="8828"/>
            </w:tabs>
            <w:spacing w:line="360" w:lineRule="auto"/>
            <w:ind w:left="0"/>
            <w:rPr>
              <w:rFonts w:ascii="Palatino Linotype" w:hAnsi="Palatino Linotype"/>
              <w:noProof/>
              <w:sz w:val="24"/>
              <w:szCs w:val="24"/>
            </w:rPr>
          </w:pPr>
          <w:hyperlink w:anchor="_Toc9530105" w:history="1">
            <w:r w:rsidR="00F54A8F" w:rsidRPr="00CE41BA">
              <w:rPr>
                <w:rStyle w:val="Hipervnculo"/>
                <w:rFonts w:ascii="Palatino Linotype" w:hAnsi="Palatino Linotype"/>
                <w:b/>
                <w:noProof/>
                <w:sz w:val="24"/>
                <w:szCs w:val="24"/>
              </w:rPr>
              <w:t>b.</w:t>
            </w:r>
            <w:r w:rsidR="00F54A8F" w:rsidRPr="00CE41BA">
              <w:rPr>
                <w:rFonts w:ascii="Palatino Linotype" w:hAnsi="Palatino Linotype"/>
                <w:noProof/>
                <w:sz w:val="24"/>
                <w:szCs w:val="24"/>
              </w:rPr>
              <w:tab/>
            </w:r>
            <w:r w:rsidR="00F54A8F" w:rsidRPr="00CE41BA">
              <w:rPr>
                <w:rStyle w:val="Hipervnculo"/>
                <w:rFonts w:ascii="Palatino Linotype" w:hAnsi="Palatino Linotype"/>
                <w:b/>
                <w:noProof/>
                <w:sz w:val="24"/>
                <w:szCs w:val="24"/>
              </w:rPr>
              <w:t>Supuesto de clasificación.</w:t>
            </w:r>
            <w:r w:rsidR="00F54A8F" w:rsidRPr="00CE41BA">
              <w:rPr>
                <w:rFonts w:ascii="Palatino Linotype" w:hAnsi="Palatino Linotype"/>
                <w:noProof/>
                <w:webHidden/>
                <w:sz w:val="24"/>
                <w:szCs w:val="24"/>
              </w:rPr>
              <w:tab/>
            </w:r>
            <w:r w:rsidR="00F54A8F" w:rsidRPr="00CE41BA">
              <w:rPr>
                <w:rFonts w:ascii="Palatino Linotype" w:hAnsi="Palatino Linotype"/>
                <w:noProof/>
                <w:webHidden/>
                <w:sz w:val="24"/>
                <w:szCs w:val="24"/>
              </w:rPr>
              <w:fldChar w:fldCharType="begin"/>
            </w:r>
            <w:r w:rsidR="00F54A8F" w:rsidRPr="00CE41BA">
              <w:rPr>
                <w:rFonts w:ascii="Palatino Linotype" w:hAnsi="Palatino Linotype"/>
                <w:noProof/>
                <w:webHidden/>
                <w:sz w:val="24"/>
                <w:szCs w:val="24"/>
              </w:rPr>
              <w:instrText xml:space="preserve"> PAGEREF _Toc9530105 \h </w:instrText>
            </w:r>
            <w:r w:rsidR="00F54A8F" w:rsidRPr="00CE41BA">
              <w:rPr>
                <w:rFonts w:ascii="Palatino Linotype" w:hAnsi="Palatino Linotype"/>
                <w:noProof/>
                <w:webHidden/>
                <w:sz w:val="24"/>
                <w:szCs w:val="24"/>
              </w:rPr>
            </w:r>
            <w:r w:rsidR="00F54A8F" w:rsidRPr="00CE41BA">
              <w:rPr>
                <w:rFonts w:ascii="Palatino Linotype" w:hAnsi="Palatino Linotype"/>
                <w:noProof/>
                <w:webHidden/>
                <w:sz w:val="24"/>
                <w:szCs w:val="24"/>
              </w:rPr>
              <w:fldChar w:fldCharType="separate"/>
            </w:r>
            <w:r w:rsidR="00CE41BA">
              <w:rPr>
                <w:rFonts w:ascii="Palatino Linotype" w:hAnsi="Palatino Linotype"/>
                <w:noProof/>
                <w:webHidden/>
                <w:sz w:val="24"/>
                <w:szCs w:val="24"/>
              </w:rPr>
              <w:t>21</w:t>
            </w:r>
            <w:r w:rsidR="00F54A8F" w:rsidRPr="00CE41BA">
              <w:rPr>
                <w:rFonts w:ascii="Palatino Linotype" w:hAnsi="Palatino Linotype"/>
                <w:noProof/>
                <w:webHidden/>
                <w:sz w:val="24"/>
                <w:szCs w:val="24"/>
              </w:rPr>
              <w:fldChar w:fldCharType="end"/>
            </w:r>
          </w:hyperlink>
        </w:p>
        <w:p w:rsidR="00F54A8F" w:rsidRPr="00CE41BA" w:rsidRDefault="00DE3373" w:rsidP="00CE41BA">
          <w:pPr>
            <w:pStyle w:val="TDC3"/>
            <w:tabs>
              <w:tab w:val="left" w:pos="880"/>
              <w:tab w:val="right" w:leader="dot" w:pos="8828"/>
            </w:tabs>
            <w:spacing w:line="360" w:lineRule="auto"/>
            <w:ind w:left="0"/>
            <w:rPr>
              <w:rFonts w:ascii="Palatino Linotype" w:hAnsi="Palatino Linotype"/>
              <w:noProof/>
              <w:sz w:val="24"/>
              <w:szCs w:val="24"/>
            </w:rPr>
          </w:pPr>
          <w:hyperlink w:anchor="_Toc9530106" w:history="1">
            <w:r w:rsidR="00F54A8F" w:rsidRPr="00CE41BA">
              <w:rPr>
                <w:rStyle w:val="Hipervnculo"/>
                <w:rFonts w:ascii="Palatino Linotype" w:hAnsi="Palatino Linotype"/>
                <w:b/>
                <w:noProof/>
                <w:sz w:val="24"/>
                <w:szCs w:val="24"/>
              </w:rPr>
              <w:t>c.</w:t>
            </w:r>
            <w:r w:rsidR="00F54A8F" w:rsidRPr="00CE41BA">
              <w:rPr>
                <w:rFonts w:ascii="Palatino Linotype" w:hAnsi="Palatino Linotype"/>
                <w:noProof/>
                <w:sz w:val="24"/>
                <w:szCs w:val="24"/>
              </w:rPr>
              <w:tab/>
            </w:r>
            <w:r w:rsidR="00F54A8F" w:rsidRPr="00CE41BA">
              <w:rPr>
                <w:rStyle w:val="Hipervnculo"/>
                <w:rFonts w:ascii="Palatino Linotype" w:hAnsi="Palatino Linotype"/>
                <w:b/>
                <w:noProof/>
                <w:sz w:val="24"/>
                <w:szCs w:val="24"/>
              </w:rPr>
              <w:t>La intervención del Comité de Transparencia.</w:t>
            </w:r>
            <w:r w:rsidR="00F54A8F" w:rsidRPr="00CE41BA">
              <w:rPr>
                <w:rFonts w:ascii="Palatino Linotype" w:hAnsi="Palatino Linotype"/>
                <w:noProof/>
                <w:webHidden/>
                <w:sz w:val="24"/>
                <w:szCs w:val="24"/>
              </w:rPr>
              <w:tab/>
            </w:r>
            <w:r w:rsidR="00F54A8F" w:rsidRPr="00CE41BA">
              <w:rPr>
                <w:rFonts w:ascii="Palatino Linotype" w:hAnsi="Palatino Linotype"/>
                <w:noProof/>
                <w:webHidden/>
                <w:sz w:val="24"/>
                <w:szCs w:val="24"/>
              </w:rPr>
              <w:fldChar w:fldCharType="begin"/>
            </w:r>
            <w:r w:rsidR="00F54A8F" w:rsidRPr="00CE41BA">
              <w:rPr>
                <w:rFonts w:ascii="Palatino Linotype" w:hAnsi="Palatino Linotype"/>
                <w:noProof/>
                <w:webHidden/>
                <w:sz w:val="24"/>
                <w:szCs w:val="24"/>
              </w:rPr>
              <w:instrText xml:space="preserve"> PAGEREF _Toc9530106 \h </w:instrText>
            </w:r>
            <w:r w:rsidR="00F54A8F" w:rsidRPr="00CE41BA">
              <w:rPr>
                <w:rFonts w:ascii="Palatino Linotype" w:hAnsi="Palatino Linotype"/>
                <w:noProof/>
                <w:webHidden/>
                <w:sz w:val="24"/>
                <w:szCs w:val="24"/>
              </w:rPr>
            </w:r>
            <w:r w:rsidR="00F54A8F" w:rsidRPr="00CE41BA">
              <w:rPr>
                <w:rFonts w:ascii="Palatino Linotype" w:hAnsi="Palatino Linotype"/>
                <w:noProof/>
                <w:webHidden/>
                <w:sz w:val="24"/>
                <w:szCs w:val="24"/>
              </w:rPr>
              <w:fldChar w:fldCharType="separate"/>
            </w:r>
            <w:r w:rsidR="00CE41BA">
              <w:rPr>
                <w:rFonts w:ascii="Palatino Linotype" w:hAnsi="Palatino Linotype"/>
                <w:noProof/>
                <w:webHidden/>
                <w:sz w:val="24"/>
                <w:szCs w:val="24"/>
              </w:rPr>
              <w:t>25</w:t>
            </w:r>
            <w:r w:rsidR="00F54A8F" w:rsidRPr="00CE41BA">
              <w:rPr>
                <w:rFonts w:ascii="Palatino Linotype" w:hAnsi="Palatino Linotype"/>
                <w:noProof/>
                <w:webHidden/>
                <w:sz w:val="24"/>
                <w:szCs w:val="24"/>
              </w:rPr>
              <w:fldChar w:fldCharType="end"/>
            </w:r>
          </w:hyperlink>
        </w:p>
        <w:p w:rsidR="00F54A8F" w:rsidRPr="00CE41BA" w:rsidRDefault="00DE3373" w:rsidP="00CE41BA">
          <w:pPr>
            <w:pStyle w:val="TDC1"/>
            <w:tabs>
              <w:tab w:val="right" w:leader="dot" w:pos="8828"/>
            </w:tabs>
            <w:spacing w:line="360" w:lineRule="auto"/>
            <w:rPr>
              <w:rFonts w:ascii="Palatino Linotype" w:eastAsiaTheme="minorEastAsia" w:hAnsi="Palatino Linotype"/>
              <w:noProof/>
              <w:sz w:val="24"/>
              <w:szCs w:val="24"/>
              <w:lang w:eastAsia="es-MX"/>
            </w:rPr>
          </w:pPr>
          <w:hyperlink w:anchor="_Toc9530107" w:history="1">
            <w:r w:rsidR="00F54A8F" w:rsidRPr="00CE41BA">
              <w:rPr>
                <w:rStyle w:val="Hipervnculo"/>
                <w:rFonts w:ascii="Palatino Linotype" w:eastAsia="Times New Roman" w:hAnsi="Palatino Linotype" w:cstheme="majorBidi"/>
                <w:b/>
                <w:bCs/>
                <w:noProof/>
                <w:sz w:val="24"/>
                <w:szCs w:val="24"/>
              </w:rPr>
              <w:t>R E S O L U T I V O S</w:t>
            </w:r>
            <w:r w:rsidR="00F54A8F" w:rsidRPr="00CE41BA">
              <w:rPr>
                <w:rFonts w:ascii="Palatino Linotype" w:hAnsi="Palatino Linotype"/>
                <w:noProof/>
                <w:webHidden/>
                <w:sz w:val="24"/>
                <w:szCs w:val="24"/>
              </w:rPr>
              <w:tab/>
            </w:r>
            <w:r w:rsidR="00F54A8F" w:rsidRPr="00CE41BA">
              <w:rPr>
                <w:rFonts w:ascii="Palatino Linotype" w:hAnsi="Palatino Linotype"/>
                <w:noProof/>
                <w:webHidden/>
                <w:sz w:val="24"/>
                <w:szCs w:val="24"/>
              </w:rPr>
              <w:fldChar w:fldCharType="begin"/>
            </w:r>
            <w:r w:rsidR="00F54A8F" w:rsidRPr="00CE41BA">
              <w:rPr>
                <w:rFonts w:ascii="Palatino Linotype" w:hAnsi="Palatino Linotype"/>
                <w:noProof/>
                <w:webHidden/>
                <w:sz w:val="24"/>
                <w:szCs w:val="24"/>
              </w:rPr>
              <w:instrText xml:space="preserve"> PAGEREF _Toc9530107 \h </w:instrText>
            </w:r>
            <w:r w:rsidR="00F54A8F" w:rsidRPr="00CE41BA">
              <w:rPr>
                <w:rFonts w:ascii="Palatino Linotype" w:hAnsi="Palatino Linotype"/>
                <w:noProof/>
                <w:webHidden/>
                <w:sz w:val="24"/>
                <w:szCs w:val="24"/>
              </w:rPr>
            </w:r>
            <w:r w:rsidR="00F54A8F" w:rsidRPr="00CE41BA">
              <w:rPr>
                <w:rFonts w:ascii="Palatino Linotype" w:hAnsi="Palatino Linotype"/>
                <w:noProof/>
                <w:webHidden/>
                <w:sz w:val="24"/>
                <w:szCs w:val="24"/>
              </w:rPr>
              <w:fldChar w:fldCharType="separate"/>
            </w:r>
            <w:r w:rsidR="00CE41BA">
              <w:rPr>
                <w:rFonts w:ascii="Palatino Linotype" w:hAnsi="Palatino Linotype"/>
                <w:noProof/>
                <w:webHidden/>
                <w:sz w:val="24"/>
                <w:szCs w:val="24"/>
              </w:rPr>
              <w:t>32</w:t>
            </w:r>
            <w:r w:rsidR="00F54A8F" w:rsidRPr="00CE41BA">
              <w:rPr>
                <w:rFonts w:ascii="Palatino Linotype" w:hAnsi="Palatino Linotype"/>
                <w:noProof/>
                <w:webHidden/>
                <w:sz w:val="24"/>
                <w:szCs w:val="24"/>
              </w:rPr>
              <w:fldChar w:fldCharType="end"/>
            </w:r>
          </w:hyperlink>
        </w:p>
        <w:p w:rsidR="00C36050" w:rsidRPr="00CE41BA" w:rsidRDefault="00C36050" w:rsidP="00CE41BA">
          <w:pPr>
            <w:tabs>
              <w:tab w:val="left" w:pos="0"/>
            </w:tabs>
            <w:spacing w:after="0" w:line="360" w:lineRule="auto"/>
            <w:rPr>
              <w:rFonts w:ascii="Palatino Linotype" w:hAnsi="Palatino Linotype"/>
              <w:b/>
              <w:bCs/>
              <w:sz w:val="24"/>
              <w:szCs w:val="24"/>
              <w:lang w:val="es-ES"/>
            </w:rPr>
          </w:pPr>
          <w:r w:rsidRPr="00CE41BA">
            <w:rPr>
              <w:rFonts w:ascii="Palatino Linotype" w:hAnsi="Palatino Linotype"/>
              <w:b/>
              <w:bCs/>
              <w:sz w:val="24"/>
              <w:szCs w:val="24"/>
              <w:lang w:val="es-ES"/>
            </w:rPr>
            <w:fldChar w:fldCharType="end"/>
          </w:r>
        </w:p>
      </w:sdtContent>
    </w:sdt>
    <w:p w:rsidR="00C36050" w:rsidRPr="00CE41BA" w:rsidRDefault="00C36050" w:rsidP="00CE41BA">
      <w:pPr>
        <w:tabs>
          <w:tab w:val="left" w:pos="0"/>
        </w:tabs>
        <w:spacing w:after="0" w:line="360" w:lineRule="auto"/>
        <w:jc w:val="both"/>
        <w:rPr>
          <w:rFonts w:ascii="Palatino Linotype" w:eastAsia="MS Mincho" w:hAnsi="Palatino Linotype" w:cs="Times New Roman"/>
          <w:sz w:val="24"/>
          <w:szCs w:val="24"/>
          <w:lang w:val="es-ES_tradnl" w:eastAsia="es-ES"/>
        </w:rPr>
      </w:pPr>
    </w:p>
    <w:p w:rsidR="00C36050" w:rsidRPr="00CE41BA" w:rsidRDefault="00C36050" w:rsidP="00CE41BA">
      <w:pPr>
        <w:tabs>
          <w:tab w:val="left" w:pos="0"/>
        </w:tabs>
        <w:spacing w:after="0" w:line="360" w:lineRule="auto"/>
        <w:jc w:val="both"/>
        <w:rPr>
          <w:rFonts w:ascii="Palatino Linotype" w:eastAsia="MS Mincho" w:hAnsi="Palatino Linotype" w:cs="Times New Roman"/>
          <w:sz w:val="24"/>
          <w:szCs w:val="24"/>
          <w:lang w:val="es-ES_tradnl" w:eastAsia="es-ES"/>
        </w:rPr>
      </w:pPr>
    </w:p>
    <w:p w:rsidR="002F35B1" w:rsidRPr="00CE41BA" w:rsidRDefault="002F35B1" w:rsidP="00CE41BA">
      <w:pPr>
        <w:tabs>
          <w:tab w:val="left" w:pos="0"/>
        </w:tabs>
        <w:spacing w:after="0" w:line="360" w:lineRule="auto"/>
        <w:jc w:val="both"/>
        <w:rPr>
          <w:rFonts w:ascii="Palatino Linotype" w:eastAsia="MS Mincho" w:hAnsi="Palatino Linotype" w:cs="Times New Roman"/>
          <w:sz w:val="24"/>
          <w:szCs w:val="24"/>
          <w:lang w:val="es-ES_tradnl" w:eastAsia="es-ES"/>
        </w:rPr>
      </w:pPr>
    </w:p>
    <w:p w:rsidR="00C36050" w:rsidRPr="00CE41BA" w:rsidRDefault="00C36050" w:rsidP="00CE41BA">
      <w:pPr>
        <w:tabs>
          <w:tab w:val="left" w:pos="0"/>
        </w:tabs>
        <w:spacing w:after="0" w:line="360" w:lineRule="auto"/>
        <w:jc w:val="both"/>
        <w:rPr>
          <w:rFonts w:ascii="Palatino Linotype" w:eastAsia="MS Mincho" w:hAnsi="Palatino Linotype" w:cs="Times New Roman"/>
          <w:sz w:val="24"/>
          <w:szCs w:val="24"/>
          <w:lang w:val="es-ES_tradnl" w:eastAsia="es-ES"/>
        </w:rPr>
      </w:pPr>
      <w:r w:rsidRPr="00CE41BA">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veintinueve (29) de mayo </w:t>
      </w:r>
      <w:r w:rsidR="00CE41BA">
        <w:rPr>
          <w:rFonts w:ascii="Palatino Linotype" w:eastAsia="MS Mincho" w:hAnsi="Palatino Linotype" w:cs="Times New Roman"/>
          <w:sz w:val="24"/>
          <w:szCs w:val="24"/>
          <w:lang w:val="es-ES_tradnl" w:eastAsia="es-ES"/>
        </w:rPr>
        <w:t>de dos mil diecinueve</w:t>
      </w:r>
      <w:r w:rsidRPr="00CE41BA">
        <w:rPr>
          <w:rFonts w:ascii="Palatino Linotype" w:eastAsia="MS Mincho" w:hAnsi="Palatino Linotype" w:cs="Times New Roman"/>
          <w:sz w:val="24"/>
          <w:szCs w:val="24"/>
          <w:lang w:val="es-ES_tradnl" w:eastAsia="es-ES"/>
        </w:rPr>
        <w:t>.</w:t>
      </w:r>
    </w:p>
    <w:p w:rsidR="00C36050" w:rsidRPr="00CE41BA" w:rsidRDefault="00C36050" w:rsidP="00CE41BA">
      <w:pPr>
        <w:tabs>
          <w:tab w:val="left" w:pos="0"/>
        </w:tabs>
        <w:spacing w:after="0" w:line="360" w:lineRule="auto"/>
        <w:jc w:val="both"/>
        <w:rPr>
          <w:rFonts w:ascii="Palatino Linotype" w:eastAsia="MS Mincho" w:hAnsi="Palatino Linotype" w:cs="Times New Roman"/>
          <w:sz w:val="24"/>
          <w:szCs w:val="24"/>
          <w:lang w:val="es-ES_tradnl" w:eastAsia="es-ES"/>
        </w:rPr>
      </w:pPr>
    </w:p>
    <w:p w:rsidR="00C36050" w:rsidRPr="00CE41BA" w:rsidRDefault="00C36050" w:rsidP="00CE41BA">
      <w:pPr>
        <w:tabs>
          <w:tab w:val="left" w:pos="0"/>
        </w:tabs>
        <w:spacing w:after="0" w:line="360" w:lineRule="auto"/>
        <w:jc w:val="both"/>
        <w:rPr>
          <w:rFonts w:ascii="Palatino Linotype" w:eastAsia="MS Mincho" w:hAnsi="Palatino Linotype" w:cs="Times New Roman"/>
          <w:sz w:val="24"/>
          <w:szCs w:val="24"/>
          <w:lang w:val="es-ES_tradnl" w:eastAsia="es-ES"/>
        </w:rPr>
      </w:pPr>
      <w:r w:rsidRPr="00CE41BA">
        <w:rPr>
          <w:rFonts w:ascii="Palatino Linotype" w:eastAsia="MS Mincho" w:hAnsi="Palatino Linotype" w:cs="Times New Roman"/>
          <w:b/>
          <w:sz w:val="24"/>
          <w:szCs w:val="24"/>
          <w:lang w:val="es-ES_tradnl" w:eastAsia="es-ES"/>
        </w:rPr>
        <w:t>VISTO</w:t>
      </w:r>
      <w:r w:rsidRPr="00CE41BA">
        <w:rPr>
          <w:rFonts w:ascii="Palatino Linotype" w:eastAsia="MS Mincho" w:hAnsi="Palatino Linotype" w:cs="Times New Roman"/>
          <w:sz w:val="24"/>
          <w:szCs w:val="24"/>
          <w:lang w:val="es-ES_tradnl" w:eastAsia="es-ES"/>
        </w:rPr>
        <w:t xml:space="preserve"> el expediente electrónico formado con motivo del recurso de revisión</w:t>
      </w:r>
      <w:r w:rsidRPr="00CE41BA">
        <w:rPr>
          <w:rFonts w:ascii="Palatino Linotype" w:eastAsia="MS Mincho" w:hAnsi="Palatino Linotype" w:cs="Arial"/>
          <w:b/>
          <w:bCs/>
          <w:sz w:val="24"/>
          <w:szCs w:val="24"/>
          <w:lang w:val="es-ES_tradnl" w:eastAsia="es-ES"/>
        </w:rPr>
        <w:t>,</w:t>
      </w:r>
      <w:r w:rsidRPr="00CE41BA">
        <w:rPr>
          <w:rFonts w:ascii="Palatino Linotype" w:hAnsi="Palatino Linotype" w:cs="Arial"/>
          <w:b/>
          <w:bCs/>
          <w:sz w:val="24"/>
          <w:szCs w:val="24"/>
          <w:lang w:eastAsia="es-MX"/>
        </w:rPr>
        <w:t xml:space="preserve">         01838/INFOEM/IP/RR/2019 </w:t>
      </w:r>
      <w:r w:rsidRPr="00CE41BA">
        <w:rPr>
          <w:rFonts w:ascii="Palatino Linotype" w:eastAsia="MS Mincho" w:hAnsi="Palatino Linotype" w:cs="Times New Roman"/>
          <w:sz w:val="24"/>
          <w:szCs w:val="24"/>
          <w:lang w:val="es-ES_tradnl" w:eastAsia="es-ES"/>
        </w:rPr>
        <w:t>promovido por</w:t>
      </w:r>
      <w:r w:rsidRPr="00CE41BA">
        <w:rPr>
          <w:rFonts w:ascii="Palatino Linotype" w:hAnsi="Palatino Linotype"/>
          <w:b/>
          <w:sz w:val="24"/>
          <w:szCs w:val="24"/>
        </w:rPr>
        <w:t xml:space="preserve"> </w:t>
      </w:r>
      <w:r w:rsidR="006F3ED7" w:rsidRPr="006F3ED7">
        <w:rPr>
          <w:rFonts w:ascii="Palatino Linotype" w:hAnsi="Palatino Linotype"/>
          <w:b/>
          <w:sz w:val="24"/>
          <w:szCs w:val="24"/>
          <w:highlight w:val="black"/>
        </w:rPr>
        <w:t>-------------------------------------</w:t>
      </w:r>
      <w:r w:rsidRPr="00CE41BA">
        <w:rPr>
          <w:rFonts w:ascii="Palatino Linotype" w:hAnsi="Palatino Linotype"/>
          <w:b/>
          <w:sz w:val="24"/>
          <w:szCs w:val="24"/>
        </w:rPr>
        <w:t xml:space="preserve"> </w:t>
      </w:r>
      <w:r w:rsidRPr="00CE41BA">
        <w:rPr>
          <w:rFonts w:ascii="Palatino Linotype" w:eastAsia="MS Mincho" w:hAnsi="Palatino Linotype" w:cs="Arial"/>
          <w:sz w:val="24"/>
          <w:szCs w:val="24"/>
          <w:lang w:val="es-ES_tradnl" w:eastAsia="es-ES"/>
        </w:rPr>
        <w:t xml:space="preserve">en su calidad de </w:t>
      </w:r>
      <w:r w:rsidRPr="00CE41BA">
        <w:rPr>
          <w:rFonts w:ascii="Palatino Linotype" w:eastAsia="MS Mincho" w:hAnsi="Palatino Linotype" w:cs="Arial"/>
          <w:b/>
          <w:sz w:val="24"/>
          <w:szCs w:val="24"/>
          <w:lang w:val="es-ES_tradnl" w:eastAsia="es-ES"/>
        </w:rPr>
        <w:t>RECURRENTE</w:t>
      </w:r>
      <w:r w:rsidRPr="00CE41BA">
        <w:rPr>
          <w:rFonts w:ascii="Palatino Linotype" w:eastAsia="MS Mincho" w:hAnsi="Palatino Linotype" w:cs="Arial"/>
          <w:sz w:val="24"/>
          <w:szCs w:val="24"/>
          <w:lang w:val="es-ES_tradnl" w:eastAsia="es-ES"/>
        </w:rPr>
        <w:t xml:space="preserve">, en contra de la falta de respuesta del </w:t>
      </w:r>
      <w:r w:rsidR="00987FA2" w:rsidRPr="00CE41BA">
        <w:rPr>
          <w:rFonts w:ascii="Palatino Linotype" w:hAnsi="Palatino Linotype"/>
          <w:b/>
          <w:sz w:val="24"/>
          <w:szCs w:val="24"/>
        </w:rPr>
        <w:t>Ayuntamiento de Toluca</w:t>
      </w:r>
      <w:r w:rsidRPr="00CE41BA">
        <w:rPr>
          <w:rFonts w:ascii="Palatino Linotype" w:hAnsi="Palatino Linotype"/>
          <w:b/>
          <w:sz w:val="24"/>
          <w:szCs w:val="24"/>
        </w:rPr>
        <w:t xml:space="preserve"> </w:t>
      </w:r>
      <w:r w:rsidRPr="00CE41BA">
        <w:rPr>
          <w:rFonts w:ascii="Palatino Linotype" w:eastAsia="MS Mincho" w:hAnsi="Palatino Linotype" w:cs="Times New Roman"/>
          <w:sz w:val="24"/>
          <w:szCs w:val="24"/>
          <w:lang w:val="es-ES_tradnl" w:eastAsia="es-ES"/>
        </w:rPr>
        <w:t>en lo sucesivo el</w:t>
      </w:r>
      <w:r w:rsidRPr="00CE41BA">
        <w:rPr>
          <w:rFonts w:ascii="Palatino Linotype" w:eastAsia="MS Mincho" w:hAnsi="Palatino Linotype" w:cs="Times New Roman"/>
          <w:b/>
          <w:sz w:val="24"/>
          <w:szCs w:val="24"/>
          <w:lang w:val="es-ES_tradnl" w:eastAsia="es-ES"/>
        </w:rPr>
        <w:t xml:space="preserve"> SUJETO OBLIGADO, </w:t>
      </w:r>
      <w:r w:rsidRPr="00CE41BA">
        <w:rPr>
          <w:rFonts w:ascii="Palatino Linotype" w:eastAsia="MS Mincho" w:hAnsi="Palatino Linotype" w:cs="Times New Roman"/>
          <w:sz w:val="24"/>
          <w:szCs w:val="24"/>
          <w:lang w:val="es-ES_tradnl" w:eastAsia="es-ES"/>
        </w:rPr>
        <w:t>se procede a dictar la presente resolución, con base en los siguientes:</w:t>
      </w:r>
    </w:p>
    <w:p w:rsidR="00C36050" w:rsidRPr="00CE41BA" w:rsidRDefault="00C36050" w:rsidP="00CE41BA">
      <w:pPr>
        <w:tabs>
          <w:tab w:val="left" w:pos="0"/>
        </w:tabs>
        <w:spacing w:after="0" w:line="360" w:lineRule="auto"/>
        <w:jc w:val="both"/>
        <w:rPr>
          <w:rFonts w:ascii="Palatino Linotype" w:eastAsia="MS Mincho" w:hAnsi="Palatino Linotype" w:cs="Times New Roman"/>
          <w:b/>
          <w:sz w:val="24"/>
          <w:szCs w:val="24"/>
          <w:lang w:val="es-ES_tradnl" w:eastAsia="es-ES"/>
        </w:rPr>
      </w:pPr>
    </w:p>
    <w:p w:rsidR="00C36050" w:rsidRPr="00CE41BA" w:rsidRDefault="00C36050" w:rsidP="00CE41B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0" w:name="_Toc9530095"/>
      <w:r w:rsidRPr="00CE41BA">
        <w:rPr>
          <w:rFonts w:ascii="Palatino Linotype" w:eastAsia="MS Gothic" w:hAnsi="Palatino Linotype" w:cs="Times New Roman"/>
          <w:b/>
          <w:sz w:val="24"/>
          <w:szCs w:val="24"/>
        </w:rPr>
        <w:t>A N T E C E D E N T E S</w:t>
      </w:r>
      <w:bookmarkEnd w:id="0"/>
    </w:p>
    <w:p w:rsidR="00C36050" w:rsidRPr="00CE41BA" w:rsidRDefault="00C36050" w:rsidP="00CE41BA">
      <w:pPr>
        <w:tabs>
          <w:tab w:val="left" w:pos="0"/>
        </w:tabs>
        <w:spacing w:after="0" w:line="360" w:lineRule="auto"/>
        <w:rPr>
          <w:rFonts w:ascii="Palatino Linotype" w:hAnsi="Palatino Linotype"/>
          <w:sz w:val="24"/>
          <w:szCs w:val="24"/>
        </w:rPr>
      </w:pPr>
    </w:p>
    <w:p w:rsidR="00C36050" w:rsidRPr="00CE41BA" w:rsidRDefault="00C36050" w:rsidP="00CE41BA">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CE41BA">
        <w:rPr>
          <w:rFonts w:ascii="Palatino Linotype" w:eastAsia="Calibri" w:hAnsi="Palatino Linotype" w:cs="Arial"/>
          <w:sz w:val="24"/>
          <w:szCs w:val="24"/>
          <w:lang w:val="es-ES" w:eastAsia="es-ES"/>
        </w:rPr>
        <w:t xml:space="preserve">El día </w:t>
      </w:r>
      <w:r w:rsidRPr="00CE41BA">
        <w:rPr>
          <w:rFonts w:ascii="Palatino Linotype" w:eastAsia="Times New Roman" w:hAnsi="Palatino Linotype" w:cs="Arial"/>
          <w:sz w:val="24"/>
          <w:szCs w:val="24"/>
          <w:lang w:val="es-ES" w:eastAsia="es-ES"/>
        </w:rPr>
        <w:t xml:space="preserve"> quince (15) de febrero de dos mil diecinueve</w:t>
      </w:r>
      <w:r w:rsidRPr="00CE41BA">
        <w:rPr>
          <w:rFonts w:ascii="Palatino Linotype" w:eastAsia="Calibri" w:hAnsi="Palatino Linotype" w:cs="Arial"/>
          <w:sz w:val="24"/>
          <w:szCs w:val="24"/>
          <w:lang w:val="es-ES" w:eastAsia="es-ES"/>
        </w:rPr>
        <w:t>,</w:t>
      </w:r>
      <w:r w:rsidRPr="00CE41BA">
        <w:rPr>
          <w:rFonts w:ascii="Palatino Linotype" w:eastAsia="Calibri" w:hAnsi="Palatino Linotype" w:cs="Times New Roman"/>
          <w:sz w:val="24"/>
          <w:szCs w:val="24"/>
          <w:lang w:val="es-ES" w:eastAsia="es-ES"/>
        </w:rPr>
        <w:t xml:space="preserve"> se presentó </w:t>
      </w:r>
      <w:r w:rsidRPr="00CE41BA">
        <w:rPr>
          <w:rFonts w:ascii="Palatino Linotype" w:eastAsia="Calibri" w:hAnsi="Palatino Linotype" w:cs="Arial"/>
          <w:sz w:val="24"/>
          <w:szCs w:val="24"/>
          <w:lang w:val="es-ES" w:eastAsia="es-ES"/>
        </w:rPr>
        <w:t xml:space="preserve">ante el </w:t>
      </w:r>
      <w:r w:rsidRPr="00CE41BA">
        <w:rPr>
          <w:rFonts w:ascii="Palatino Linotype" w:eastAsia="Calibri" w:hAnsi="Palatino Linotype" w:cs="Arial"/>
          <w:b/>
          <w:sz w:val="24"/>
          <w:szCs w:val="24"/>
          <w:lang w:val="es-ES" w:eastAsia="es-ES"/>
        </w:rPr>
        <w:t>Sujeto Obligado</w:t>
      </w:r>
      <w:r w:rsidRPr="00CE41BA">
        <w:rPr>
          <w:rFonts w:ascii="Palatino Linotype" w:eastAsia="Calibri" w:hAnsi="Palatino Linotype" w:cs="Arial"/>
          <w:sz w:val="24"/>
          <w:szCs w:val="24"/>
          <w:lang w:val="es-ES_tradnl" w:eastAsia="es-ES"/>
        </w:rPr>
        <w:t xml:space="preserve"> vía </w:t>
      </w:r>
      <w:r w:rsidRPr="00CE41BA">
        <w:rPr>
          <w:rFonts w:ascii="Palatino Linotype" w:eastAsia="Calibri" w:hAnsi="Palatino Linotype" w:cs="Arial"/>
          <w:sz w:val="24"/>
          <w:szCs w:val="24"/>
          <w:lang w:val="es-ES" w:eastAsia="es-ES"/>
        </w:rPr>
        <w:t xml:space="preserve">Sistema de Acceso a la Información Mexiquense </w:t>
      </w:r>
      <w:r w:rsidRPr="00CE41BA">
        <w:rPr>
          <w:rFonts w:ascii="Palatino Linotype" w:eastAsia="Calibri" w:hAnsi="Palatino Linotype" w:cs="Arial"/>
          <w:b/>
          <w:sz w:val="24"/>
          <w:szCs w:val="24"/>
          <w:lang w:val="es-ES" w:eastAsia="es-ES"/>
        </w:rPr>
        <w:t>SAIMEX</w:t>
      </w:r>
      <w:r w:rsidRPr="00CE41BA">
        <w:rPr>
          <w:rFonts w:ascii="Palatino Linotype" w:eastAsia="Calibri" w:hAnsi="Palatino Linotype" w:cs="Arial"/>
          <w:sz w:val="24"/>
          <w:szCs w:val="24"/>
          <w:lang w:val="es-ES" w:eastAsia="es-ES"/>
        </w:rPr>
        <w:t>, la solicitud de información pública registrada con el número</w:t>
      </w:r>
      <w:r w:rsidRPr="00CE41BA">
        <w:rPr>
          <w:rFonts w:ascii="Palatino Linotype" w:hAnsi="Palatino Linotype"/>
          <w:b/>
          <w:bCs/>
          <w:color w:val="FF0000"/>
          <w:sz w:val="24"/>
          <w:szCs w:val="24"/>
        </w:rPr>
        <w:t xml:space="preserve"> </w:t>
      </w:r>
      <w:r w:rsidRPr="00CE41BA">
        <w:rPr>
          <w:rFonts w:ascii="Palatino Linotype" w:eastAsia="Calibri" w:hAnsi="Palatino Linotype" w:cs="Arial"/>
          <w:b/>
          <w:bCs/>
          <w:sz w:val="24"/>
          <w:szCs w:val="24"/>
          <w:lang w:eastAsia="es-ES"/>
        </w:rPr>
        <w:t xml:space="preserve">00085/TOLUCA/IP/2019 </w:t>
      </w:r>
      <w:r w:rsidRPr="00CE41BA">
        <w:rPr>
          <w:rFonts w:ascii="Palatino Linotype" w:eastAsia="MS Mincho" w:hAnsi="Palatino Linotype" w:cs="Times New Roman"/>
          <w:b/>
          <w:bCs/>
          <w:sz w:val="24"/>
          <w:szCs w:val="24"/>
          <w:lang w:val="es-ES_tradnl" w:eastAsia="es-ES"/>
        </w:rPr>
        <w:t xml:space="preserve"> </w:t>
      </w:r>
      <w:r w:rsidRPr="00CE41BA">
        <w:rPr>
          <w:rFonts w:ascii="Palatino Linotype" w:eastAsia="Calibri" w:hAnsi="Palatino Linotype" w:cs="Arial"/>
          <w:sz w:val="24"/>
          <w:szCs w:val="24"/>
          <w:lang w:val="es-ES" w:eastAsia="es-ES"/>
        </w:rPr>
        <w:t>mediante la cual se solicitó:</w:t>
      </w:r>
    </w:p>
    <w:p w:rsidR="00C36050" w:rsidRPr="00CE41BA" w:rsidRDefault="00C36050" w:rsidP="00CE41BA">
      <w:pPr>
        <w:tabs>
          <w:tab w:val="left" w:pos="0"/>
        </w:tabs>
        <w:spacing w:after="0" w:line="360" w:lineRule="auto"/>
        <w:ind w:left="426"/>
        <w:contextualSpacing/>
        <w:jc w:val="both"/>
        <w:rPr>
          <w:rFonts w:ascii="Palatino Linotype" w:eastAsia="Calibri" w:hAnsi="Palatino Linotype" w:cs="Arial"/>
          <w:sz w:val="24"/>
          <w:szCs w:val="24"/>
          <w:lang w:val="es-ES" w:eastAsia="es-ES"/>
        </w:rPr>
      </w:pPr>
    </w:p>
    <w:p w:rsidR="00C36050" w:rsidRPr="00CE41BA" w:rsidRDefault="00C36050" w:rsidP="00CE41BA">
      <w:pPr>
        <w:tabs>
          <w:tab w:val="left" w:pos="0"/>
        </w:tabs>
        <w:spacing w:after="0" w:line="360" w:lineRule="auto"/>
        <w:ind w:left="567" w:right="567"/>
        <w:contextualSpacing/>
        <w:jc w:val="both"/>
        <w:rPr>
          <w:rFonts w:ascii="Palatino Linotype" w:hAnsi="Palatino Linotype"/>
          <w:i/>
          <w:color w:val="000000"/>
          <w:sz w:val="24"/>
          <w:szCs w:val="24"/>
        </w:rPr>
      </w:pPr>
      <w:r w:rsidRPr="00CE41BA">
        <w:rPr>
          <w:rFonts w:ascii="Palatino Linotype" w:hAnsi="Palatino Linotype"/>
          <w:i/>
          <w:color w:val="000000"/>
          <w:sz w:val="24"/>
          <w:szCs w:val="24"/>
        </w:rPr>
        <w:t>“</w:t>
      </w:r>
      <w:r w:rsidR="00C278FF" w:rsidRPr="00CE41BA">
        <w:rPr>
          <w:rFonts w:ascii="Palatino Linotype" w:hAnsi="Palatino Linotype"/>
          <w:i/>
          <w:color w:val="000000"/>
          <w:sz w:val="24"/>
          <w:szCs w:val="24"/>
        </w:rPr>
        <w:t xml:space="preserve">SOLICITAMOS CONOCER EL MONTO PRESUPUESTADO PARA EL EJERCICIO 2019 EN OBRAS DE ASFALTADO PARA LA CAPITAL DEL ESTADO, LAS OBRAS O ACCIONES QUE SE HAN REALIZADO EN LOS MESES DE ENERO Y FEBRERO DE 2019 EN ASFALTADO, </w:t>
      </w:r>
      <w:r w:rsidR="00C278FF" w:rsidRPr="00CE41BA">
        <w:rPr>
          <w:rFonts w:ascii="Palatino Linotype" w:hAnsi="Palatino Linotype"/>
          <w:i/>
          <w:color w:val="000000"/>
          <w:sz w:val="24"/>
          <w:szCs w:val="24"/>
        </w:rPr>
        <w:lastRenderedPageBreak/>
        <w:t>BACHEO, REEENCARPETADO U OTRO SIMIL EN LA CAPITAL CON QUE RECURSOS SE ESTAN LLEVANDO A CABO QUE EMPRESAS FUERON ADJUDICADAS Y LA PUBLICACION DE LA LICITACION PARA DICHO EFECTO.”</w:t>
      </w:r>
      <w:r w:rsidRPr="00CE41BA">
        <w:rPr>
          <w:rFonts w:ascii="Palatino Linotype" w:hAnsi="Palatino Linotype"/>
          <w:i/>
          <w:color w:val="000000"/>
          <w:sz w:val="24"/>
          <w:szCs w:val="24"/>
        </w:rPr>
        <w:t xml:space="preserve"> (Sic)</w:t>
      </w:r>
    </w:p>
    <w:p w:rsidR="00C36050" w:rsidRPr="00CE41BA" w:rsidRDefault="00C36050" w:rsidP="00CE41BA">
      <w:pPr>
        <w:tabs>
          <w:tab w:val="left" w:pos="0"/>
        </w:tabs>
        <w:spacing w:after="0" w:line="360" w:lineRule="auto"/>
        <w:ind w:right="567"/>
        <w:contextualSpacing/>
        <w:jc w:val="both"/>
        <w:rPr>
          <w:rFonts w:ascii="Palatino Linotype" w:hAnsi="Palatino Linotype"/>
          <w:i/>
          <w:color w:val="000000"/>
          <w:sz w:val="24"/>
          <w:szCs w:val="24"/>
        </w:rPr>
      </w:pPr>
    </w:p>
    <w:p w:rsidR="00C36050" w:rsidRPr="00CE41BA" w:rsidRDefault="00C36050" w:rsidP="00CE41BA">
      <w:pPr>
        <w:numPr>
          <w:ilvl w:val="0"/>
          <w:numId w:val="1"/>
        </w:numPr>
        <w:tabs>
          <w:tab w:val="left" w:pos="0"/>
        </w:tabs>
        <w:spacing w:after="0" w:line="360" w:lineRule="auto"/>
        <w:contextualSpacing/>
        <w:jc w:val="both"/>
        <w:rPr>
          <w:rFonts w:ascii="Palatino Linotype" w:eastAsia="Times New Roman" w:hAnsi="Palatino Linotype" w:cs="Arial"/>
          <w:sz w:val="24"/>
          <w:szCs w:val="24"/>
          <w:lang w:val="es-ES" w:eastAsia="es-ES"/>
        </w:rPr>
      </w:pPr>
      <w:r w:rsidRPr="00CE41BA">
        <w:rPr>
          <w:rFonts w:ascii="Palatino Linotype" w:eastAsia="Times New Roman" w:hAnsi="Palatino Linotype" w:cs="Arial"/>
          <w:sz w:val="24"/>
          <w:szCs w:val="24"/>
          <w:lang w:val="es-ES" w:eastAsia="es-ES"/>
        </w:rPr>
        <w:t>Se señaló como modalidad de entrega de la información</w:t>
      </w:r>
      <w:r w:rsidRPr="00CE41BA">
        <w:rPr>
          <w:rFonts w:ascii="Palatino Linotype" w:eastAsia="Times New Roman" w:hAnsi="Palatino Linotype" w:cs="Arial"/>
          <w:b/>
          <w:sz w:val="24"/>
          <w:szCs w:val="24"/>
          <w:lang w:val="es-ES" w:eastAsia="es-ES"/>
        </w:rPr>
        <w:t>:</w:t>
      </w:r>
      <w:r w:rsidRPr="00CE41BA">
        <w:rPr>
          <w:rFonts w:ascii="Palatino Linotype" w:eastAsia="Times New Roman" w:hAnsi="Palatino Linotype" w:cs="Arial"/>
          <w:sz w:val="24"/>
          <w:szCs w:val="24"/>
          <w:lang w:val="es-ES" w:eastAsia="es-ES"/>
        </w:rPr>
        <w:t xml:space="preserve"> </w:t>
      </w:r>
      <w:r w:rsidRPr="00CE41BA">
        <w:rPr>
          <w:rFonts w:ascii="Palatino Linotype" w:eastAsia="Times New Roman" w:hAnsi="Palatino Linotype" w:cs="Arial"/>
          <w:b/>
          <w:sz w:val="24"/>
          <w:szCs w:val="24"/>
          <w:lang w:val="es-ES" w:eastAsia="es-ES"/>
        </w:rPr>
        <w:t>a través del SAIMEX</w:t>
      </w:r>
      <w:r w:rsidRPr="00CE41BA">
        <w:rPr>
          <w:rFonts w:ascii="Palatino Linotype" w:eastAsia="MS Mincho" w:hAnsi="Palatino Linotype" w:cs="Times New Roman"/>
          <w:b/>
          <w:color w:val="000000"/>
          <w:sz w:val="24"/>
          <w:szCs w:val="24"/>
          <w:lang w:val="es-ES_tradnl" w:eastAsia="es-ES"/>
        </w:rPr>
        <w:t>.</w:t>
      </w:r>
    </w:p>
    <w:p w:rsidR="00C36050" w:rsidRPr="00CE41BA" w:rsidRDefault="00C36050" w:rsidP="00CE41BA">
      <w:pPr>
        <w:tabs>
          <w:tab w:val="left" w:pos="0"/>
        </w:tabs>
        <w:spacing w:after="0" w:line="360" w:lineRule="auto"/>
        <w:contextualSpacing/>
        <w:rPr>
          <w:rFonts w:ascii="Palatino Linotype" w:eastAsia="Times New Roman" w:hAnsi="Palatino Linotype" w:cs="Arial"/>
          <w:sz w:val="24"/>
          <w:szCs w:val="24"/>
          <w:lang w:val="es-ES" w:eastAsia="es-ES"/>
        </w:rPr>
      </w:pPr>
    </w:p>
    <w:p w:rsidR="00C278FF" w:rsidRPr="00CE41BA" w:rsidRDefault="00C36050" w:rsidP="00CE41BA">
      <w:pPr>
        <w:numPr>
          <w:ilvl w:val="0"/>
          <w:numId w:val="2"/>
        </w:numPr>
        <w:tabs>
          <w:tab w:val="left" w:pos="0"/>
        </w:tabs>
        <w:spacing w:after="0" w:line="360" w:lineRule="auto"/>
        <w:ind w:right="34"/>
        <w:contextualSpacing/>
        <w:jc w:val="both"/>
        <w:rPr>
          <w:rFonts w:ascii="Palatino Linotype" w:eastAsia="MS Mincho" w:hAnsi="Palatino Linotype" w:cs="Times New Roman"/>
          <w:sz w:val="24"/>
          <w:szCs w:val="24"/>
          <w:lang w:val="es-ES_tradnl" w:eastAsia="es-ES"/>
        </w:rPr>
      </w:pPr>
      <w:r w:rsidRPr="00CE41BA">
        <w:rPr>
          <w:rFonts w:ascii="Palatino Linotype" w:eastAsia="Calibri" w:hAnsi="Palatino Linotype" w:cs="Arial"/>
          <w:sz w:val="24"/>
          <w:szCs w:val="24"/>
          <w:lang w:val="es-ES" w:eastAsia="es-ES"/>
        </w:rPr>
        <w:t xml:space="preserve">EI </w:t>
      </w:r>
      <w:r w:rsidRPr="00CE41BA">
        <w:rPr>
          <w:rFonts w:ascii="Palatino Linotype" w:eastAsia="Calibri" w:hAnsi="Palatino Linotype" w:cs="Arial"/>
          <w:b/>
          <w:sz w:val="24"/>
          <w:szCs w:val="24"/>
          <w:lang w:val="es-ES" w:eastAsia="es-ES"/>
        </w:rPr>
        <w:t>Sujeto Obligado</w:t>
      </w:r>
      <w:r w:rsidRPr="00CE41BA">
        <w:rPr>
          <w:rFonts w:ascii="Palatino Linotype" w:eastAsia="Calibri" w:hAnsi="Palatino Linotype" w:cs="Arial"/>
          <w:sz w:val="24"/>
          <w:szCs w:val="24"/>
          <w:lang w:val="es-ES" w:eastAsia="es-ES"/>
        </w:rPr>
        <w:t xml:space="preserve"> </w:t>
      </w:r>
      <w:r w:rsidR="00C278FF" w:rsidRPr="00CE41BA">
        <w:rPr>
          <w:rFonts w:ascii="Palatino Linotype" w:eastAsia="Calibri" w:hAnsi="Palatino Linotype" w:cs="Arial"/>
          <w:sz w:val="24"/>
          <w:szCs w:val="24"/>
          <w:lang w:val="es-ES" w:eastAsia="es-ES"/>
        </w:rPr>
        <w:t xml:space="preserve">en fecha </w:t>
      </w:r>
      <w:r w:rsidR="00AA3238" w:rsidRPr="00CE41BA">
        <w:rPr>
          <w:rFonts w:ascii="Palatino Linotype" w:eastAsia="Calibri" w:hAnsi="Palatino Linotype" w:cs="Arial"/>
          <w:sz w:val="24"/>
          <w:szCs w:val="24"/>
          <w:lang w:val="es-ES" w:eastAsia="es-ES"/>
        </w:rPr>
        <w:t>ocho (8</w:t>
      </w:r>
      <w:r w:rsidR="00C278FF" w:rsidRPr="00CE41BA">
        <w:rPr>
          <w:rFonts w:ascii="Palatino Linotype" w:eastAsia="Calibri" w:hAnsi="Palatino Linotype" w:cs="Arial"/>
          <w:sz w:val="24"/>
          <w:szCs w:val="24"/>
          <w:lang w:val="es-ES" w:eastAsia="es-ES"/>
        </w:rPr>
        <w:t>) de marzo ofreció la siguiente respuesta:</w:t>
      </w:r>
    </w:p>
    <w:p w:rsidR="00AA3238" w:rsidRPr="00CE41BA" w:rsidRDefault="002363B1" w:rsidP="00CE41BA">
      <w:pPr>
        <w:spacing w:after="0" w:line="360" w:lineRule="auto"/>
        <w:ind w:left="709" w:right="616"/>
        <w:contextualSpacing/>
        <w:jc w:val="both"/>
        <w:rPr>
          <w:rFonts w:ascii="Palatino Linotype" w:eastAsia="Calibri" w:hAnsi="Palatino Linotype" w:cs="Arial"/>
          <w:i/>
          <w:sz w:val="24"/>
          <w:szCs w:val="24"/>
          <w:lang w:val="es-ES" w:eastAsia="es-ES"/>
        </w:rPr>
      </w:pPr>
      <w:r w:rsidRPr="00CE41BA">
        <w:rPr>
          <w:rFonts w:ascii="Palatino Linotype" w:eastAsia="Calibri" w:hAnsi="Palatino Linotype" w:cs="Arial"/>
          <w:i/>
          <w:sz w:val="24"/>
          <w:szCs w:val="24"/>
          <w:lang w:val="es-ES" w:eastAsia="es-ES"/>
        </w:rPr>
        <w:t>“</w:t>
      </w:r>
      <w:r w:rsidR="00AA3238" w:rsidRPr="00CE41BA">
        <w:rPr>
          <w:rFonts w:ascii="Palatino Linotype" w:eastAsia="Calibri" w:hAnsi="Palatino Linotype" w:cs="Arial"/>
          <w:i/>
          <w:sz w:val="24"/>
          <w:szCs w:val="24"/>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278FF" w:rsidRPr="00CE41BA" w:rsidRDefault="00AA3238" w:rsidP="00CE41BA">
      <w:pPr>
        <w:spacing w:after="0" w:line="360" w:lineRule="auto"/>
        <w:ind w:left="709" w:right="616"/>
        <w:contextualSpacing/>
        <w:jc w:val="both"/>
        <w:rPr>
          <w:rFonts w:ascii="Palatino Linotype" w:eastAsia="Calibri" w:hAnsi="Palatino Linotype" w:cs="Arial"/>
          <w:i/>
          <w:sz w:val="24"/>
          <w:szCs w:val="24"/>
          <w:lang w:val="es-ES" w:eastAsia="es-ES"/>
        </w:rPr>
      </w:pPr>
      <w:r w:rsidRPr="00CE41BA">
        <w:rPr>
          <w:rFonts w:ascii="Palatino Linotype" w:eastAsia="Calibri" w:hAnsi="Palatino Linotype" w:cs="Arial"/>
          <w:i/>
          <w:sz w:val="24"/>
          <w:szCs w:val="24"/>
          <w:lang w:val="es-ES" w:eastAsia="es-ES"/>
        </w:rPr>
        <w:t xml:space="preserve">Con fundamento en los artículos 4, 7, 23 fracción </w:t>
      </w:r>
      <w:proofErr w:type="spellStart"/>
      <w:r w:rsidRPr="00CE41BA">
        <w:rPr>
          <w:rFonts w:ascii="Palatino Linotype" w:eastAsia="Calibri" w:hAnsi="Palatino Linotype" w:cs="Arial"/>
          <w:i/>
          <w:sz w:val="24"/>
          <w:szCs w:val="24"/>
          <w:lang w:val="es-ES" w:eastAsia="es-ES"/>
        </w:rPr>
        <w:t>lV</w:t>
      </w:r>
      <w:proofErr w:type="spellEnd"/>
      <w:r w:rsidRPr="00CE41BA">
        <w:rPr>
          <w:rFonts w:ascii="Palatino Linotype" w:eastAsia="Calibri" w:hAnsi="Palatino Linotype" w:cs="Arial"/>
          <w:i/>
          <w:sz w:val="24"/>
          <w:szCs w:val="24"/>
          <w:lang w:val="es-ES" w:eastAsia="es-ES"/>
        </w:rPr>
        <w:t xml:space="preserve">, 53 fracciones ll, </w:t>
      </w:r>
      <w:proofErr w:type="spellStart"/>
      <w:r w:rsidRPr="00CE41BA">
        <w:rPr>
          <w:rFonts w:ascii="Palatino Linotype" w:eastAsia="Calibri" w:hAnsi="Palatino Linotype" w:cs="Arial"/>
          <w:i/>
          <w:sz w:val="24"/>
          <w:szCs w:val="24"/>
          <w:lang w:val="es-ES" w:eastAsia="es-ES"/>
        </w:rPr>
        <w:t>lV</w:t>
      </w:r>
      <w:proofErr w:type="spellEnd"/>
      <w:r w:rsidRPr="00CE41BA">
        <w:rPr>
          <w:rFonts w:ascii="Palatino Linotype" w:eastAsia="Calibri" w:hAnsi="Palatino Linotype" w:cs="Arial"/>
          <w:i/>
          <w:sz w:val="24"/>
          <w:szCs w:val="24"/>
          <w:lang w:val="es-ES" w:eastAsia="es-ES"/>
        </w:rPr>
        <w:t xml:space="preserve"> y V de la Ley de Transparencia y Acceso a la Información Pública del Estado de México y Municipios, y en atención a su solicitud 00085/TOLUCA/IP/2019 mediante la cual requiere lo siguiente: “SOLICITAMOS CONOCER EL MONTO PRESUPUESTADO PARA EL EJERCICIO 2019 EN OBRAS DE ASFALTADO PARA LA CAPITAL DEL ESTADO, LAS OBRAS O ACCIONES QUE SE HAN REALIZADO EN LOS MESES DE ENERO Y FEBRERO DE 2019 EN ASFALTADO, BACHEO, REEENCARPETADO U OTRO SIMIL EN LA CAPITAL CON QUE RECURSOS SE ESTAN LLEVANDO A CABO QUE EMPRESAS FUERON ADJUDICADAS Y </w:t>
      </w:r>
      <w:r w:rsidRPr="00CE41BA">
        <w:rPr>
          <w:rFonts w:ascii="Palatino Linotype" w:eastAsia="Calibri" w:hAnsi="Palatino Linotype" w:cs="Arial"/>
          <w:i/>
          <w:sz w:val="24"/>
          <w:szCs w:val="24"/>
          <w:lang w:val="es-ES" w:eastAsia="es-ES"/>
        </w:rPr>
        <w:lastRenderedPageBreak/>
        <w:t xml:space="preserve">LA PUBLICACION DE LA LICITACION PARA DICHO EFECTO.” Sic Al respecto la Tesorería Municipal, adjunta documentación en formato </w:t>
      </w:r>
      <w:proofErr w:type="spellStart"/>
      <w:r w:rsidRPr="00CE41BA">
        <w:rPr>
          <w:rFonts w:ascii="Palatino Linotype" w:eastAsia="Calibri" w:hAnsi="Palatino Linotype" w:cs="Arial"/>
          <w:i/>
          <w:sz w:val="24"/>
          <w:szCs w:val="24"/>
          <w:lang w:val="es-ES" w:eastAsia="es-ES"/>
        </w:rPr>
        <w:t>pdf</w:t>
      </w:r>
      <w:proofErr w:type="spellEnd"/>
      <w:r w:rsidRPr="00CE41BA">
        <w:rPr>
          <w:rFonts w:ascii="Palatino Linotype" w:eastAsia="Calibri" w:hAnsi="Palatino Linotype" w:cs="Arial"/>
          <w:i/>
          <w:sz w:val="24"/>
          <w:szCs w:val="24"/>
          <w:lang w:val="es-ES" w:eastAsia="es-ES"/>
        </w:rPr>
        <w:t xml:space="preserve">. Sin más por el momento reciba un cordial saludo </w:t>
      </w:r>
      <w:r w:rsidR="00C278FF" w:rsidRPr="00CE41BA">
        <w:rPr>
          <w:rFonts w:ascii="Palatino Linotype" w:eastAsia="Calibri" w:hAnsi="Palatino Linotype" w:cs="Arial"/>
          <w:i/>
          <w:sz w:val="24"/>
          <w:szCs w:val="24"/>
          <w:lang w:val="es-ES" w:eastAsia="es-ES"/>
        </w:rPr>
        <w:t>(sic)</w:t>
      </w:r>
    </w:p>
    <w:p w:rsidR="00C278FF" w:rsidRPr="00CE41BA" w:rsidRDefault="00AA3238" w:rsidP="00CE41BA">
      <w:pPr>
        <w:tabs>
          <w:tab w:val="left" w:pos="0"/>
        </w:tabs>
        <w:spacing w:after="0" w:line="360" w:lineRule="auto"/>
        <w:ind w:right="34"/>
        <w:jc w:val="center"/>
        <w:rPr>
          <w:rFonts w:ascii="Palatino Linotype" w:eastAsia="Times New Roman" w:hAnsi="Palatino Linotype" w:cs="Arial"/>
          <w:sz w:val="24"/>
          <w:szCs w:val="24"/>
          <w:lang w:val="es-ES" w:eastAsia="es-ES"/>
        </w:rPr>
      </w:pPr>
      <w:r w:rsidRPr="00CE41BA">
        <w:rPr>
          <w:rFonts w:ascii="Palatino Linotype" w:hAnsi="Palatino Linotype"/>
          <w:noProof/>
          <w:sz w:val="24"/>
          <w:szCs w:val="24"/>
          <w:lang w:eastAsia="es-MX"/>
        </w:rPr>
        <w:drawing>
          <wp:inline distT="0" distB="0" distL="0" distR="0" wp14:anchorId="06141BE8" wp14:editId="704270B0">
            <wp:extent cx="4198289" cy="545071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295" t="10832" r="32981" b="11323"/>
                    <a:stretch/>
                  </pic:blipFill>
                  <pic:spPr bwMode="auto">
                    <a:xfrm>
                      <a:off x="0" y="0"/>
                      <a:ext cx="4207915" cy="5463215"/>
                    </a:xfrm>
                    <a:prstGeom prst="rect">
                      <a:avLst/>
                    </a:prstGeom>
                    <a:ln>
                      <a:noFill/>
                    </a:ln>
                    <a:extLst>
                      <a:ext uri="{53640926-AAD7-44D8-BBD7-CCE9431645EC}">
                        <a14:shadowObscured xmlns:a14="http://schemas.microsoft.com/office/drawing/2010/main"/>
                      </a:ext>
                    </a:extLst>
                  </pic:spPr>
                </pic:pic>
              </a:graphicData>
            </a:graphic>
          </wp:inline>
        </w:drawing>
      </w:r>
    </w:p>
    <w:p w:rsidR="00AA3238" w:rsidRPr="00CE41BA" w:rsidRDefault="00AA3238" w:rsidP="00CE41BA">
      <w:pPr>
        <w:tabs>
          <w:tab w:val="left" w:pos="0"/>
        </w:tabs>
        <w:spacing w:after="0" w:line="360" w:lineRule="auto"/>
        <w:ind w:right="34"/>
        <w:jc w:val="both"/>
        <w:rPr>
          <w:rFonts w:ascii="Palatino Linotype" w:eastAsia="Times New Roman" w:hAnsi="Palatino Linotype" w:cs="Arial"/>
          <w:sz w:val="24"/>
          <w:szCs w:val="24"/>
          <w:lang w:val="es-ES" w:eastAsia="es-ES"/>
        </w:rPr>
      </w:pPr>
    </w:p>
    <w:p w:rsidR="00AA3238" w:rsidRPr="00CE41BA" w:rsidRDefault="00AA3238" w:rsidP="00CE41BA">
      <w:pPr>
        <w:tabs>
          <w:tab w:val="left" w:pos="0"/>
        </w:tabs>
        <w:spacing w:after="0" w:line="360" w:lineRule="auto"/>
        <w:ind w:right="34"/>
        <w:jc w:val="both"/>
        <w:rPr>
          <w:rFonts w:ascii="Palatino Linotype" w:eastAsia="Times New Roman" w:hAnsi="Palatino Linotype" w:cs="Arial"/>
          <w:sz w:val="24"/>
          <w:szCs w:val="24"/>
          <w:lang w:val="es-ES" w:eastAsia="es-ES"/>
        </w:rPr>
      </w:pPr>
    </w:p>
    <w:p w:rsidR="00C36050" w:rsidRPr="00CE41BA" w:rsidRDefault="006547EA" w:rsidP="00CE41BA">
      <w:pPr>
        <w:numPr>
          <w:ilvl w:val="0"/>
          <w:numId w:val="2"/>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CE41BA">
        <w:rPr>
          <w:rFonts w:ascii="Palatino Linotype" w:eastAsia="Times New Roman" w:hAnsi="Palatino Linotype" w:cs="Arial"/>
          <w:sz w:val="24"/>
          <w:szCs w:val="24"/>
          <w:lang w:val="es-ES" w:eastAsia="es-ES"/>
        </w:rPr>
        <w:t xml:space="preserve">En fecha </w:t>
      </w:r>
      <w:r w:rsidR="00527A46" w:rsidRPr="00CE41BA">
        <w:rPr>
          <w:rFonts w:ascii="Palatino Linotype" w:eastAsia="Times New Roman" w:hAnsi="Palatino Linotype" w:cs="Arial"/>
          <w:sz w:val="24"/>
          <w:szCs w:val="24"/>
          <w:lang w:val="es-ES" w:eastAsia="es-ES"/>
        </w:rPr>
        <w:t>diecinueve</w:t>
      </w:r>
      <w:r w:rsidR="00AA3238" w:rsidRPr="00CE41BA">
        <w:rPr>
          <w:rFonts w:ascii="Palatino Linotype" w:eastAsia="Times New Roman" w:hAnsi="Palatino Linotype" w:cs="Arial"/>
          <w:sz w:val="24"/>
          <w:szCs w:val="24"/>
          <w:lang w:val="es-ES" w:eastAsia="es-ES"/>
        </w:rPr>
        <w:t xml:space="preserve"> </w:t>
      </w:r>
      <w:r w:rsidR="00527A46" w:rsidRPr="00CE41BA">
        <w:rPr>
          <w:rFonts w:ascii="Palatino Linotype" w:eastAsia="Times New Roman" w:hAnsi="Palatino Linotype" w:cs="Arial"/>
          <w:sz w:val="24"/>
          <w:szCs w:val="24"/>
          <w:lang w:val="es-ES" w:eastAsia="es-ES"/>
        </w:rPr>
        <w:t>(19</w:t>
      </w:r>
      <w:r w:rsidR="00C36050" w:rsidRPr="00CE41BA">
        <w:rPr>
          <w:rFonts w:ascii="Palatino Linotype" w:eastAsia="Times New Roman" w:hAnsi="Palatino Linotype" w:cs="Arial"/>
          <w:sz w:val="24"/>
          <w:szCs w:val="24"/>
          <w:lang w:val="es-ES" w:eastAsia="es-ES"/>
        </w:rPr>
        <w:t>) de marzo de dos mil diecinueve, se interpuso el recurso de revisión que al rubro se indica, en contra de la falta de respuesta, señalándose lo siguiente:</w:t>
      </w:r>
    </w:p>
    <w:p w:rsidR="00C36050" w:rsidRPr="00CE41BA" w:rsidRDefault="00C36050" w:rsidP="00CE41BA">
      <w:pPr>
        <w:tabs>
          <w:tab w:val="left" w:pos="0"/>
        </w:tabs>
        <w:spacing w:after="0" w:line="360" w:lineRule="auto"/>
        <w:ind w:left="426"/>
        <w:contextualSpacing/>
        <w:jc w:val="both"/>
        <w:rPr>
          <w:rFonts w:ascii="Palatino Linotype" w:eastAsia="MS Mincho" w:hAnsi="Palatino Linotype" w:cs="Arial"/>
          <w:b/>
          <w:bCs/>
          <w:sz w:val="24"/>
          <w:szCs w:val="24"/>
          <w:lang w:val="es-ES_tradnl" w:eastAsia="es-ES"/>
        </w:rPr>
      </w:pPr>
    </w:p>
    <w:p w:rsidR="00C36050" w:rsidRPr="00CE41BA" w:rsidRDefault="00C36050" w:rsidP="00CE41BA">
      <w:pPr>
        <w:numPr>
          <w:ilvl w:val="0"/>
          <w:numId w:val="3"/>
        </w:numPr>
        <w:tabs>
          <w:tab w:val="left" w:pos="0"/>
        </w:tabs>
        <w:spacing w:after="0" w:line="360" w:lineRule="auto"/>
        <w:ind w:right="567"/>
        <w:contextualSpacing/>
        <w:jc w:val="both"/>
        <w:rPr>
          <w:rFonts w:ascii="Palatino Linotype" w:eastAsia="MS Mincho" w:hAnsi="Palatino Linotype" w:cs="Times New Roman"/>
          <w:i/>
          <w:sz w:val="24"/>
          <w:szCs w:val="24"/>
          <w:lang w:val="es-ES_tradnl" w:eastAsia="es-ES"/>
        </w:rPr>
      </w:pPr>
      <w:r w:rsidRPr="00CE41BA">
        <w:rPr>
          <w:rFonts w:ascii="Palatino Linotype" w:eastAsia="MS Gothic" w:hAnsi="Palatino Linotype" w:cs="Times New Roman"/>
          <w:b/>
          <w:sz w:val="24"/>
          <w:szCs w:val="24"/>
          <w:lang w:val="es-ES"/>
        </w:rPr>
        <w:t>Acto impugnado</w:t>
      </w:r>
      <w:r w:rsidRPr="00CE41BA">
        <w:rPr>
          <w:rFonts w:ascii="Palatino Linotype" w:eastAsia="MS Mincho" w:hAnsi="Palatino Linotype" w:cs="Times New Roman"/>
          <w:sz w:val="24"/>
          <w:szCs w:val="24"/>
          <w:lang w:val="es-ES_tradnl" w:eastAsia="es-ES"/>
        </w:rPr>
        <w:t xml:space="preserve">: </w:t>
      </w:r>
      <w:r w:rsidRPr="00CE41BA">
        <w:rPr>
          <w:rFonts w:ascii="Palatino Linotype" w:eastAsia="MS Mincho" w:hAnsi="Palatino Linotype" w:cs="Times New Roman"/>
          <w:i/>
          <w:sz w:val="24"/>
          <w:szCs w:val="24"/>
          <w:lang w:val="es-ES_tradnl" w:eastAsia="es-ES"/>
        </w:rPr>
        <w:t>“</w:t>
      </w:r>
      <w:r w:rsidR="00527A46" w:rsidRPr="00CE41BA">
        <w:rPr>
          <w:rFonts w:ascii="Palatino Linotype" w:eastAsia="MS Mincho" w:hAnsi="Palatino Linotype" w:cs="Times New Roman"/>
          <w:i/>
          <w:sz w:val="24"/>
          <w:szCs w:val="24"/>
          <w:lang w:eastAsia="es-ES"/>
        </w:rPr>
        <w:t xml:space="preserve">se </w:t>
      </w:r>
      <w:proofErr w:type="spellStart"/>
      <w:r w:rsidR="00527A46" w:rsidRPr="00CE41BA">
        <w:rPr>
          <w:rFonts w:ascii="Palatino Linotype" w:eastAsia="MS Mincho" w:hAnsi="Palatino Linotype" w:cs="Times New Roman"/>
          <w:i/>
          <w:sz w:val="24"/>
          <w:szCs w:val="24"/>
          <w:lang w:eastAsia="es-ES"/>
        </w:rPr>
        <w:t>solicito</w:t>
      </w:r>
      <w:proofErr w:type="spellEnd"/>
      <w:r w:rsidR="00527A46" w:rsidRPr="00CE41BA">
        <w:rPr>
          <w:rFonts w:ascii="Palatino Linotype" w:eastAsia="MS Mincho" w:hAnsi="Palatino Linotype" w:cs="Times New Roman"/>
          <w:i/>
          <w:sz w:val="24"/>
          <w:szCs w:val="24"/>
          <w:lang w:eastAsia="es-ES"/>
        </w:rPr>
        <w:t xml:space="preserve"> mayor </w:t>
      </w:r>
      <w:proofErr w:type="spellStart"/>
      <w:r w:rsidR="00527A46" w:rsidRPr="00CE41BA">
        <w:rPr>
          <w:rFonts w:ascii="Palatino Linotype" w:eastAsia="MS Mincho" w:hAnsi="Palatino Linotype" w:cs="Times New Roman"/>
          <w:i/>
          <w:sz w:val="24"/>
          <w:szCs w:val="24"/>
          <w:lang w:eastAsia="es-ES"/>
        </w:rPr>
        <w:t>informacion</w:t>
      </w:r>
      <w:proofErr w:type="spellEnd"/>
      <w:r w:rsidR="00527A46" w:rsidRPr="00CE41BA">
        <w:rPr>
          <w:rFonts w:ascii="Palatino Linotype" w:eastAsia="MS Mincho" w:hAnsi="Palatino Linotype" w:cs="Times New Roman"/>
          <w:i/>
          <w:sz w:val="24"/>
          <w:szCs w:val="24"/>
          <w:lang w:eastAsia="es-ES"/>
        </w:rPr>
        <w:t xml:space="preserve"> y no fue resuelta en su totalidad solo dieron monto presupuestado quedando pendiente las empresas constructoras que </w:t>
      </w:r>
      <w:proofErr w:type="spellStart"/>
      <w:r w:rsidR="00527A46" w:rsidRPr="00CE41BA">
        <w:rPr>
          <w:rFonts w:ascii="Palatino Linotype" w:eastAsia="MS Mincho" w:hAnsi="Palatino Linotype" w:cs="Times New Roman"/>
          <w:i/>
          <w:sz w:val="24"/>
          <w:szCs w:val="24"/>
          <w:lang w:eastAsia="es-ES"/>
        </w:rPr>
        <w:t>estan</w:t>
      </w:r>
      <w:proofErr w:type="spellEnd"/>
      <w:r w:rsidR="00527A46" w:rsidRPr="00CE41BA">
        <w:rPr>
          <w:rFonts w:ascii="Palatino Linotype" w:eastAsia="MS Mincho" w:hAnsi="Palatino Linotype" w:cs="Times New Roman"/>
          <w:i/>
          <w:sz w:val="24"/>
          <w:szCs w:val="24"/>
          <w:lang w:eastAsia="es-ES"/>
        </w:rPr>
        <w:t xml:space="preserve"> trabajando en los mismos y el procedimiento de </w:t>
      </w:r>
      <w:proofErr w:type="spellStart"/>
      <w:r w:rsidR="00527A46" w:rsidRPr="00CE41BA">
        <w:rPr>
          <w:rFonts w:ascii="Palatino Linotype" w:eastAsia="MS Mincho" w:hAnsi="Palatino Linotype" w:cs="Times New Roman"/>
          <w:i/>
          <w:sz w:val="24"/>
          <w:szCs w:val="24"/>
          <w:lang w:eastAsia="es-ES"/>
        </w:rPr>
        <w:t>adjudicacion</w:t>
      </w:r>
      <w:proofErr w:type="spellEnd"/>
      <w:r w:rsidR="00527A46" w:rsidRPr="00CE41BA">
        <w:rPr>
          <w:rFonts w:ascii="Palatino Linotype" w:eastAsia="MS Mincho" w:hAnsi="Palatino Linotype" w:cs="Times New Roman"/>
          <w:i/>
          <w:sz w:val="24"/>
          <w:szCs w:val="24"/>
          <w:lang w:eastAsia="es-ES"/>
        </w:rPr>
        <w:t xml:space="preserve"> para llevar a cabo dichos trabajos.” (sic)</w:t>
      </w:r>
    </w:p>
    <w:p w:rsidR="00C36050" w:rsidRPr="00CE41BA" w:rsidRDefault="00C36050" w:rsidP="00CE41BA">
      <w:pPr>
        <w:numPr>
          <w:ilvl w:val="0"/>
          <w:numId w:val="3"/>
        </w:numPr>
        <w:tabs>
          <w:tab w:val="left" w:pos="0"/>
        </w:tabs>
        <w:spacing w:after="0" w:line="360" w:lineRule="auto"/>
        <w:ind w:left="1134" w:right="567"/>
        <w:contextualSpacing/>
        <w:jc w:val="both"/>
        <w:rPr>
          <w:rFonts w:ascii="Palatino Linotype" w:eastAsia="MS Mincho" w:hAnsi="Palatino Linotype" w:cs="Times New Roman"/>
          <w:i/>
          <w:sz w:val="24"/>
          <w:szCs w:val="24"/>
          <w:lang w:val="es-ES_tradnl" w:eastAsia="es-ES"/>
        </w:rPr>
      </w:pPr>
      <w:r w:rsidRPr="00CE41BA">
        <w:rPr>
          <w:rFonts w:ascii="Palatino Linotype" w:eastAsia="MS Gothic" w:hAnsi="Palatino Linotype" w:cs="Times New Roman"/>
          <w:b/>
          <w:sz w:val="24"/>
          <w:szCs w:val="24"/>
          <w:lang w:val="es-ES"/>
        </w:rPr>
        <w:t>Razones o Motivos de inconformidad</w:t>
      </w:r>
      <w:r w:rsidRPr="00CE41BA">
        <w:rPr>
          <w:rFonts w:ascii="Palatino Linotype" w:eastAsia="MS Mincho" w:hAnsi="Palatino Linotype" w:cs="Times New Roman"/>
          <w:sz w:val="24"/>
          <w:szCs w:val="24"/>
          <w:lang w:val="es-ES_tradnl" w:eastAsia="es-ES"/>
        </w:rPr>
        <w:t xml:space="preserve">: </w:t>
      </w:r>
      <w:r w:rsidRPr="00CE41BA">
        <w:rPr>
          <w:rFonts w:ascii="Palatino Linotype" w:eastAsia="MS Mincho" w:hAnsi="Palatino Linotype" w:cs="Times New Roman"/>
          <w:i/>
          <w:sz w:val="24"/>
          <w:szCs w:val="24"/>
          <w:lang w:val="es-ES_tradnl" w:eastAsia="es-ES"/>
        </w:rPr>
        <w:t>“</w:t>
      </w:r>
      <w:r w:rsidR="00527A46" w:rsidRPr="00CE41BA">
        <w:rPr>
          <w:rFonts w:ascii="Palatino Linotype" w:eastAsia="MS Mincho" w:hAnsi="Palatino Linotype" w:cs="Times New Roman"/>
          <w:i/>
          <w:sz w:val="24"/>
          <w:szCs w:val="24"/>
          <w:lang w:eastAsia="es-ES"/>
        </w:rPr>
        <w:t xml:space="preserve">falta de </w:t>
      </w:r>
      <w:proofErr w:type="spellStart"/>
      <w:r w:rsidR="00527A46" w:rsidRPr="00CE41BA">
        <w:rPr>
          <w:rFonts w:ascii="Palatino Linotype" w:eastAsia="MS Mincho" w:hAnsi="Palatino Linotype" w:cs="Times New Roman"/>
          <w:i/>
          <w:sz w:val="24"/>
          <w:szCs w:val="24"/>
          <w:lang w:eastAsia="es-ES"/>
        </w:rPr>
        <w:t>informacion</w:t>
      </w:r>
      <w:proofErr w:type="spellEnd"/>
      <w:r w:rsidR="00527A46" w:rsidRPr="00CE41BA">
        <w:rPr>
          <w:rFonts w:ascii="Palatino Linotype" w:eastAsia="MS Mincho" w:hAnsi="Palatino Linotype" w:cs="Times New Roman"/>
          <w:i/>
          <w:sz w:val="24"/>
          <w:szCs w:val="24"/>
          <w:lang w:val="es-ES_tradnl" w:eastAsia="es-ES"/>
        </w:rPr>
        <w:t xml:space="preserve"> </w:t>
      </w:r>
      <w:r w:rsidRPr="00CE41BA">
        <w:rPr>
          <w:rFonts w:ascii="Palatino Linotype" w:eastAsia="MS Mincho" w:hAnsi="Palatino Linotype" w:cs="Times New Roman"/>
          <w:i/>
          <w:sz w:val="24"/>
          <w:szCs w:val="24"/>
          <w:lang w:val="es-ES_tradnl" w:eastAsia="es-ES"/>
        </w:rPr>
        <w:t xml:space="preserve">“ (Sic) </w:t>
      </w:r>
    </w:p>
    <w:p w:rsidR="00C36050" w:rsidRPr="00CE41BA" w:rsidRDefault="00C36050" w:rsidP="00CE41BA">
      <w:pPr>
        <w:tabs>
          <w:tab w:val="left" w:pos="0"/>
        </w:tabs>
        <w:spacing w:after="0" w:line="360" w:lineRule="auto"/>
        <w:ind w:left="720"/>
        <w:contextualSpacing/>
        <w:rPr>
          <w:rFonts w:ascii="Palatino Linotype" w:eastAsia="MS Mincho" w:hAnsi="Palatino Linotype" w:cs="Times New Roman"/>
          <w:i/>
          <w:sz w:val="24"/>
          <w:szCs w:val="24"/>
          <w:lang w:val="es-ES_tradnl" w:eastAsia="es-ES"/>
        </w:rPr>
      </w:pPr>
    </w:p>
    <w:p w:rsidR="00C36050" w:rsidRPr="00CE41BA" w:rsidRDefault="00C36050" w:rsidP="00CE41BA">
      <w:pPr>
        <w:numPr>
          <w:ilvl w:val="0"/>
          <w:numId w:val="2"/>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CE41BA">
        <w:rPr>
          <w:rFonts w:ascii="Palatino Linotype" w:eastAsia="Times New Roman" w:hAnsi="Palatino Linotype" w:cs="Arial"/>
          <w:sz w:val="24"/>
          <w:szCs w:val="24"/>
          <w:lang w:val="es-ES" w:eastAsia="es-ES"/>
        </w:rPr>
        <w:t xml:space="preserve">Se registró el recurso de revisión bajo el número de expediente al rubro indicado, </w:t>
      </w:r>
      <w:r w:rsidRPr="00CE41BA">
        <w:rPr>
          <w:rFonts w:ascii="Palatino Linotype" w:eastAsia="MS Mincho" w:hAnsi="Palatino Linotype" w:cs="Arial"/>
          <w:bCs/>
          <w:sz w:val="24"/>
          <w:szCs w:val="24"/>
          <w:lang w:val="es-ES_tradnl" w:eastAsia="es-ES"/>
        </w:rPr>
        <w:t xml:space="preserve">con fundamento en lo dispuesto por el </w:t>
      </w:r>
      <w:r w:rsidRPr="00CE41BA">
        <w:rPr>
          <w:rFonts w:ascii="Palatino Linotype" w:eastAsia="Calibri" w:hAnsi="Palatino Linotype" w:cs="Arial"/>
          <w:sz w:val="24"/>
          <w:szCs w:val="24"/>
          <w:lang w:val="es-ES" w:eastAsia="es-ES"/>
        </w:rPr>
        <w:t xml:space="preserve">artículo 185 fracción I de la </w:t>
      </w:r>
      <w:r w:rsidRPr="00CE41BA">
        <w:rPr>
          <w:rFonts w:ascii="Palatino Linotype" w:eastAsia="Calibri" w:hAnsi="Palatino Linotype" w:cs="Arial"/>
          <w:b/>
          <w:sz w:val="24"/>
          <w:szCs w:val="24"/>
          <w:lang w:val="es-ES" w:eastAsia="es-ES"/>
        </w:rPr>
        <w:t xml:space="preserve">Ley de Transparencia y Acceso a la Información Pública del Estado de México y Municipios </w:t>
      </w:r>
      <w:r w:rsidRPr="00CE41BA">
        <w:rPr>
          <w:rFonts w:ascii="Palatino Linotype" w:eastAsia="Times New Roman" w:hAnsi="Palatino Linotype" w:cs="Arial"/>
          <w:sz w:val="24"/>
          <w:szCs w:val="24"/>
          <w:lang w:val="es-ES" w:eastAsia="es-ES"/>
        </w:rPr>
        <w:t xml:space="preserve">se turnó al </w:t>
      </w:r>
      <w:r w:rsidRPr="00CE41BA">
        <w:rPr>
          <w:rFonts w:ascii="Palatino Linotype" w:eastAsia="Times New Roman" w:hAnsi="Palatino Linotype" w:cs="Arial"/>
          <w:b/>
          <w:sz w:val="24"/>
          <w:szCs w:val="24"/>
          <w:lang w:val="es-ES" w:eastAsia="es-ES"/>
        </w:rPr>
        <w:t xml:space="preserve">Comisionado José Guadalupe Luna Hernández, </w:t>
      </w:r>
      <w:r w:rsidRPr="00CE41BA">
        <w:rPr>
          <w:rFonts w:ascii="Palatino Linotype" w:eastAsia="Times New Roman" w:hAnsi="Palatino Linotype" w:cs="Arial"/>
          <w:sz w:val="24"/>
          <w:szCs w:val="24"/>
          <w:lang w:val="es-ES" w:eastAsia="es-ES"/>
        </w:rPr>
        <w:t xml:space="preserve">con el objeto de </w:t>
      </w:r>
      <w:r w:rsidRPr="00CE41BA">
        <w:rPr>
          <w:rFonts w:ascii="Palatino Linotype" w:eastAsia="Times New Roman" w:hAnsi="Palatino Linotype" w:cs="Arial"/>
          <w:sz w:val="24"/>
          <w:szCs w:val="24"/>
          <w:lang w:eastAsia="es-ES"/>
        </w:rPr>
        <w:t>su análisis</w:t>
      </w:r>
      <w:r w:rsidRPr="00CE41BA">
        <w:rPr>
          <w:rFonts w:ascii="Palatino Linotype" w:eastAsia="Times New Roman" w:hAnsi="Palatino Linotype" w:cs="Arial"/>
          <w:sz w:val="24"/>
          <w:szCs w:val="24"/>
        </w:rPr>
        <w:t xml:space="preserve">. </w:t>
      </w:r>
    </w:p>
    <w:p w:rsidR="00C36050" w:rsidRPr="00CE41BA" w:rsidRDefault="00C36050" w:rsidP="00CE41BA">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C36050" w:rsidRPr="00CE41BA" w:rsidRDefault="00C36050" w:rsidP="00CE41BA">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CE41BA">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w:t>
      </w:r>
      <w:r w:rsidR="006547EA" w:rsidRPr="00CE41BA">
        <w:rPr>
          <w:rFonts w:ascii="Palatino Linotype" w:eastAsia="Calibri" w:hAnsi="Palatino Linotype" w:cs="Arial"/>
          <w:sz w:val="24"/>
          <w:szCs w:val="24"/>
          <w:lang w:val="es-ES" w:eastAsia="es-ES"/>
        </w:rPr>
        <w:t xml:space="preserve">admisión de fecha </w:t>
      </w:r>
      <w:r w:rsidR="003E16CA" w:rsidRPr="00CE41BA">
        <w:rPr>
          <w:rFonts w:ascii="Palatino Linotype" w:eastAsia="Calibri" w:hAnsi="Palatino Linotype" w:cs="Arial"/>
          <w:sz w:val="24"/>
          <w:szCs w:val="24"/>
          <w:lang w:val="es-ES" w:eastAsia="es-ES"/>
        </w:rPr>
        <w:t>veinticinco</w:t>
      </w:r>
      <w:r w:rsidR="006547EA" w:rsidRPr="00CE41BA">
        <w:rPr>
          <w:rFonts w:ascii="Palatino Linotype" w:eastAsia="Calibri" w:hAnsi="Palatino Linotype" w:cs="Arial"/>
          <w:sz w:val="24"/>
          <w:szCs w:val="24"/>
          <w:lang w:val="es-ES" w:eastAsia="es-ES"/>
        </w:rPr>
        <w:t xml:space="preserve"> </w:t>
      </w:r>
      <w:r w:rsidR="003E16CA" w:rsidRPr="00CE41BA">
        <w:rPr>
          <w:rFonts w:ascii="Palatino Linotype" w:eastAsia="Calibri" w:hAnsi="Palatino Linotype" w:cs="Arial"/>
          <w:sz w:val="24"/>
          <w:szCs w:val="24"/>
          <w:lang w:val="es-ES" w:eastAsia="es-ES"/>
        </w:rPr>
        <w:t xml:space="preserve"> (25</w:t>
      </w:r>
      <w:r w:rsidRPr="00CE41BA">
        <w:rPr>
          <w:rFonts w:ascii="Palatino Linotype" w:eastAsia="Calibri" w:hAnsi="Palatino Linotype" w:cs="Arial"/>
          <w:sz w:val="24"/>
          <w:szCs w:val="24"/>
          <w:lang w:val="es-ES" w:eastAsia="es-ES"/>
        </w:rPr>
        <w:t xml:space="preserve">) de marzo de dos mil diecinueve, puso a disposición de las partes el expediente electrónico </w:t>
      </w:r>
      <w:r w:rsidRPr="00CE41BA">
        <w:rPr>
          <w:rFonts w:ascii="Palatino Linotype" w:eastAsia="Calibri" w:hAnsi="Palatino Linotype" w:cs="Arial"/>
          <w:sz w:val="24"/>
          <w:szCs w:val="24"/>
          <w:lang w:val="es-ES_tradnl" w:eastAsia="es-ES"/>
        </w:rPr>
        <w:t xml:space="preserve">vía </w:t>
      </w:r>
      <w:r w:rsidRPr="00CE41BA">
        <w:rPr>
          <w:rFonts w:ascii="Palatino Linotype" w:eastAsia="Calibri" w:hAnsi="Palatino Linotype" w:cs="Arial"/>
          <w:sz w:val="24"/>
          <w:szCs w:val="24"/>
          <w:lang w:val="es-ES" w:eastAsia="es-ES"/>
        </w:rPr>
        <w:t>Sistema de Acceso a la Información Mexiquense (</w:t>
      </w:r>
      <w:r w:rsidRPr="00CE41BA">
        <w:rPr>
          <w:rFonts w:ascii="Palatino Linotype" w:eastAsia="Calibri" w:hAnsi="Palatino Linotype" w:cs="Arial"/>
          <w:b/>
          <w:sz w:val="24"/>
          <w:szCs w:val="24"/>
          <w:lang w:val="es-ES" w:eastAsia="es-ES"/>
        </w:rPr>
        <w:t xml:space="preserve">SAIMEX) </w:t>
      </w:r>
      <w:r w:rsidRPr="00CE41BA">
        <w:rPr>
          <w:rFonts w:ascii="Palatino Linotype" w:eastAsia="Calibri" w:hAnsi="Palatino Linotype" w:cs="Arial"/>
          <w:sz w:val="24"/>
          <w:szCs w:val="24"/>
          <w:lang w:val="es-ES" w:eastAsia="es-ES"/>
        </w:rPr>
        <w:t xml:space="preserve">a efecto de que en un plazo máximo de siete días manifestaran lo que a </w:t>
      </w:r>
      <w:r w:rsidRPr="00CE41BA">
        <w:rPr>
          <w:rFonts w:ascii="Palatino Linotype" w:eastAsia="Calibri" w:hAnsi="Palatino Linotype" w:cs="Arial"/>
          <w:sz w:val="24"/>
          <w:szCs w:val="24"/>
          <w:lang w:val="es-ES" w:eastAsia="es-ES"/>
        </w:rPr>
        <w:lastRenderedPageBreak/>
        <w:t xml:space="preserve">derecho convinieran, ofrecieran pruebas y alegatos según corresponda al caso concreto, de esta forma para que el </w:t>
      </w:r>
      <w:r w:rsidRPr="00CE41BA">
        <w:rPr>
          <w:rFonts w:ascii="Palatino Linotype" w:eastAsia="Calibri" w:hAnsi="Palatino Linotype" w:cs="Arial"/>
          <w:b/>
          <w:sz w:val="24"/>
          <w:szCs w:val="24"/>
          <w:lang w:val="es-ES" w:eastAsia="es-ES"/>
        </w:rPr>
        <w:t>Sujeto Obligado</w:t>
      </w:r>
      <w:r w:rsidRPr="00CE41BA">
        <w:rPr>
          <w:rFonts w:ascii="Palatino Linotype" w:eastAsia="Calibri" w:hAnsi="Palatino Linotype" w:cs="Arial"/>
          <w:sz w:val="24"/>
          <w:szCs w:val="24"/>
          <w:lang w:val="es-ES" w:eastAsia="es-ES"/>
        </w:rPr>
        <w:t xml:space="preserve"> presentara el Informe Justificado procedente. </w:t>
      </w:r>
    </w:p>
    <w:p w:rsidR="00C36050" w:rsidRPr="00CE41BA" w:rsidRDefault="00C36050" w:rsidP="00CE41BA">
      <w:pPr>
        <w:tabs>
          <w:tab w:val="left" w:pos="0"/>
        </w:tabs>
        <w:spacing w:after="0" w:line="360" w:lineRule="auto"/>
        <w:contextualSpacing/>
        <w:jc w:val="both"/>
        <w:rPr>
          <w:rFonts w:ascii="Palatino Linotype" w:eastAsia="Calibri" w:hAnsi="Palatino Linotype" w:cs="Arial"/>
          <w:sz w:val="24"/>
          <w:szCs w:val="24"/>
          <w:lang w:val="es-ES" w:eastAsia="es-ES"/>
        </w:rPr>
      </w:pPr>
    </w:p>
    <w:p w:rsidR="00C36050" w:rsidRPr="00CE41BA" w:rsidRDefault="00C36050" w:rsidP="00CE41BA">
      <w:pPr>
        <w:numPr>
          <w:ilvl w:val="0"/>
          <w:numId w:val="2"/>
        </w:numPr>
        <w:tabs>
          <w:tab w:val="left" w:pos="0"/>
        </w:tabs>
        <w:spacing w:after="0" w:line="360" w:lineRule="auto"/>
        <w:ind w:left="0" w:firstLine="0"/>
        <w:contextualSpacing/>
        <w:jc w:val="both"/>
        <w:rPr>
          <w:rFonts w:ascii="Palatino Linotype" w:hAnsi="Palatino Linotype"/>
          <w:sz w:val="24"/>
          <w:szCs w:val="24"/>
        </w:rPr>
      </w:pPr>
      <w:r w:rsidRPr="00CE41BA">
        <w:rPr>
          <w:rFonts w:ascii="Palatino Linotype" w:hAnsi="Palatino Linotype"/>
          <w:sz w:val="24"/>
          <w:szCs w:val="24"/>
        </w:rPr>
        <w:t xml:space="preserve">El particular no realizó manifestaciones y con lo que respecta al </w:t>
      </w:r>
      <w:r w:rsidRPr="00CE41BA">
        <w:rPr>
          <w:rFonts w:ascii="Palatino Linotype" w:hAnsi="Palatino Linotype"/>
          <w:b/>
          <w:sz w:val="24"/>
          <w:szCs w:val="24"/>
        </w:rPr>
        <w:t>Sujeto Obligado</w:t>
      </w:r>
      <w:r w:rsidRPr="00CE41BA">
        <w:rPr>
          <w:rFonts w:ascii="Palatino Linotype" w:hAnsi="Palatino Linotype"/>
          <w:sz w:val="24"/>
          <w:szCs w:val="24"/>
        </w:rPr>
        <w:t xml:space="preserve"> </w:t>
      </w:r>
      <w:r w:rsidR="003E16CA" w:rsidRPr="00CE41BA">
        <w:rPr>
          <w:rFonts w:ascii="Palatino Linotype" w:hAnsi="Palatino Linotype"/>
          <w:sz w:val="24"/>
          <w:szCs w:val="24"/>
        </w:rPr>
        <w:t xml:space="preserve">el día tres (3) de abril envió su informe justificado, que consta de dos archivos </w:t>
      </w:r>
      <w:r w:rsidR="00C84B6B" w:rsidRPr="00CE41BA">
        <w:rPr>
          <w:rFonts w:ascii="Palatino Linotype" w:hAnsi="Palatino Linotype"/>
          <w:sz w:val="24"/>
          <w:szCs w:val="24"/>
        </w:rPr>
        <w:t xml:space="preserve">mismos que no se pusieron a la vista del solicitante, porque ratificaban su respuesta inicial, sin embargo, se harán de su conocimiento al momento notificar la presente resolución. </w:t>
      </w:r>
    </w:p>
    <w:p w:rsidR="00C36050" w:rsidRPr="00CE41BA" w:rsidRDefault="00C36050" w:rsidP="00CE41BA">
      <w:pPr>
        <w:tabs>
          <w:tab w:val="left" w:pos="0"/>
        </w:tabs>
        <w:spacing w:after="0" w:line="360" w:lineRule="auto"/>
        <w:contextualSpacing/>
        <w:rPr>
          <w:rFonts w:ascii="Palatino Linotype" w:hAnsi="Palatino Linotype"/>
          <w:sz w:val="24"/>
          <w:szCs w:val="24"/>
        </w:rPr>
      </w:pPr>
    </w:p>
    <w:p w:rsidR="00C36050" w:rsidRPr="00CE41BA" w:rsidRDefault="00C36050" w:rsidP="00CE41BA">
      <w:pPr>
        <w:numPr>
          <w:ilvl w:val="0"/>
          <w:numId w:val="2"/>
        </w:numPr>
        <w:tabs>
          <w:tab w:val="left" w:pos="0"/>
        </w:tabs>
        <w:spacing w:after="0" w:line="360" w:lineRule="auto"/>
        <w:ind w:left="0" w:firstLine="0"/>
        <w:contextualSpacing/>
        <w:jc w:val="both"/>
        <w:rPr>
          <w:rFonts w:ascii="Palatino Linotype" w:hAnsi="Palatino Linotype"/>
          <w:sz w:val="24"/>
          <w:szCs w:val="24"/>
        </w:rPr>
      </w:pPr>
      <w:r w:rsidRPr="00CE41BA">
        <w:rPr>
          <w:rFonts w:ascii="Palatino Linotype" w:hAnsi="Palatino Linotype"/>
          <w:sz w:val="24"/>
          <w:szCs w:val="24"/>
        </w:rPr>
        <w:t>El Comisionado Ponente decretó el cierre de instrucción</w:t>
      </w:r>
      <w:r w:rsidRPr="00CE41BA">
        <w:rPr>
          <w:rFonts w:ascii="Palatino Linotype" w:hAnsi="Palatino Linotype" w:cs="Arial"/>
          <w:sz w:val="24"/>
          <w:szCs w:val="24"/>
        </w:rPr>
        <w:t xml:space="preserve"> </w:t>
      </w:r>
      <w:r w:rsidRPr="00CE41BA">
        <w:rPr>
          <w:rFonts w:ascii="Palatino Linotype" w:hAnsi="Palatino Linotype"/>
          <w:sz w:val="24"/>
          <w:szCs w:val="24"/>
        </w:rPr>
        <w:t>med</w:t>
      </w:r>
      <w:r w:rsidR="00AA3238" w:rsidRPr="00CE41BA">
        <w:rPr>
          <w:rFonts w:ascii="Palatino Linotype" w:hAnsi="Palatino Linotype"/>
          <w:sz w:val="24"/>
          <w:szCs w:val="24"/>
        </w:rPr>
        <w:t xml:space="preserve">iante acuerdo de fecha </w:t>
      </w:r>
      <w:r w:rsidR="00C84B6B" w:rsidRPr="00CE41BA">
        <w:rPr>
          <w:rFonts w:ascii="Palatino Linotype" w:hAnsi="Palatino Linotype"/>
          <w:sz w:val="24"/>
          <w:szCs w:val="24"/>
        </w:rPr>
        <w:t>veinticinco</w:t>
      </w:r>
      <w:r w:rsidR="00AA3238" w:rsidRPr="00CE41BA">
        <w:rPr>
          <w:rFonts w:ascii="Palatino Linotype" w:hAnsi="Palatino Linotype"/>
          <w:sz w:val="24"/>
          <w:szCs w:val="24"/>
        </w:rPr>
        <w:t xml:space="preserve"> </w:t>
      </w:r>
      <w:r w:rsidR="00C84B6B" w:rsidRPr="00CE41BA">
        <w:rPr>
          <w:rFonts w:ascii="Palatino Linotype" w:hAnsi="Palatino Linotype"/>
          <w:sz w:val="24"/>
          <w:szCs w:val="24"/>
        </w:rPr>
        <w:t>(2</w:t>
      </w:r>
      <w:r w:rsidR="002363B1" w:rsidRPr="00CE41BA">
        <w:rPr>
          <w:rFonts w:ascii="Palatino Linotype" w:hAnsi="Palatino Linotype"/>
          <w:sz w:val="24"/>
          <w:szCs w:val="24"/>
        </w:rPr>
        <w:t>4</w:t>
      </w:r>
      <w:r w:rsidRPr="00CE41BA">
        <w:rPr>
          <w:rFonts w:ascii="Palatino Linotype" w:hAnsi="Palatino Linotype"/>
          <w:sz w:val="24"/>
          <w:szCs w:val="24"/>
        </w:rPr>
        <w:t>) de mayo de la presente anualidad, asimismo,</w:t>
      </w:r>
      <w:r w:rsidRPr="00CE41BA">
        <w:rPr>
          <w:rFonts w:ascii="Palatino Linotype" w:hAnsi="Palatino Linotype" w:cs="Arial"/>
          <w:sz w:val="24"/>
          <w:szCs w:val="24"/>
        </w:rPr>
        <w:t xml:space="preserve"> ordenó turnar el expediente a resolución en la cual ahora se pronuncia;</w:t>
      </w:r>
      <w:r w:rsidRPr="00CE41BA">
        <w:rPr>
          <w:rFonts w:ascii="Palatino Linotype" w:eastAsia="Calibri" w:hAnsi="Palatino Linotype" w:cs="Arial"/>
          <w:color w:val="000000" w:themeColor="text1"/>
          <w:sz w:val="24"/>
          <w:szCs w:val="24"/>
        </w:rPr>
        <w:t xml:space="preserve"> en misma fecha se solicitó la ampliación del plazo para efecto de emitir un mejor estudio del asunto, por lo que no habiendo más que hacer constar, </w:t>
      </w:r>
      <w:r w:rsidRPr="00CE41BA">
        <w:rPr>
          <w:rFonts w:ascii="Palatino Linotype" w:hAnsi="Palatino Linotype" w:cs="Arial"/>
          <w:sz w:val="24"/>
          <w:szCs w:val="24"/>
        </w:rPr>
        <w:t xml:space="preserve"> y - - - - - - - - - - - - - - - - - - - - - - - - - - - - - - - - - - </w:t>
      </w:r>
    </w:p>
    <w:p w:rsidR="00C36050" w:rsidRPr="00CE41BA" w:rsidRDefault="00C36050" w:rsidP="00CE41BA">
      <w:pPr>
        <w:tabs>
          <w:tab w:val="left" w:pos="0"/>
        </w:tabs>
        <w:spacing w:after="0" w:line="360" w:lineRule="auto"/>
        <w:contextualSpacing/>
        <w:jc w:val="both"/>
        <w:rPr>
          <w:rFonts w:ascii="Palatino Linotype" w:hAnsi="Palatino Linotype"/>
          <w:sz w:val="24"/>
          <w:szCs w:val="24"/>
        </w:rPr>
      </w:pPr>
    </w:p>
    <w:p w:rsidR="00C36050" w:rsidRPr="00CE41BA" w:rsidRDefault="00C36050" w:rsidP="00CE41B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9530096"/>
      <w:r w:rsidRPr="00CE41BA">
        <w:rPr>
          <w:rFonts w:ascii="Palatino Linotype" w:eastAsia="MS Gothic" w:hAnsi="Palatino Linotype" w:cs="Times New Roman"/>
          <w:b/>
          <w:sz w:val="24"/>
          <w:szCs w:val="24"/>
        </w:rPr>
        <w:t>CONSIDERANDO</w:t>
      </w:r>
      <w:bookmarkEnd w:id="1"/>
    </w:p>
    <w:p w:rsidR="00C36050" w:rsidRPr="00CE41BA" w:rsidRDefault="00C36050" w:rsidP="00CE41BA">
      <w:pPr>
        <w:keepNext/>
        <w:keepLines/>
        <w:tabs>
          <w:tab w:val="left" w:pos="0"/>
        </w:tabs>
        <w:spacing w:after="0" w:line="360" w:lineRule="auto"/>
        <w:jc w:val="center"/>
        <w:outlineLvl w:val="0"/>
        <w:rPr>
          <w:rFonts w:ascii="Palatino Linotype" w:eastAsia="MS Gothic" w:hAnsi="Palatino Linotype" w:cs="Times New Roman"/>
          <w:b/>
          <w:sz w:val="24"/>
          <w:szCs w:val="24"/>
        </w:rPr>
      </w:pPr>
    </w:p>
    <w:p w:rsidR="00C36050" w:rsidRPr="00CE41BA" w:rsidRDefault="00C36050" w:rsidP="00CE41BA">
      <w:pPr>
        <w:keepNext/>
        <w:keepLines/>
        <w:tabs>
          <w:tab w:val="left" w:pos="0"/>
        </w:tabs>
        <w:spacing w:after="0" w:line="360" w:lineRule="auto"/>
        <w:outlineLvl w:val="0"/>
        <w:rPr>
          <w:rFonts w:ascii="Palatino Linotype" w:eastAsia="MS Gothic" w:hAnsi="Palatino Linotype" w:cs="Times New Roman"/>
          <w:b/>
          <w:sz w:val="24"/>
          <w:szCs w:val="24"/>
        </w:rPr>
      </w:pPr>
      <w:bookmarkStart w:id="2" w:name="_Toc9530097"/>
      <w:r w:rsidRPr="00CE41BA">
        <w:rPr>
          <w:rFonts w:ascii="Palatino Linotype" w:eastAsia="MS Mincho" w:hAnsi="Palatino Linotype" w:cstheme="majorBidi"/>
          <w:b/>
          <w:sz w:val="24"/>
          <w:szCs w:val="24"/>
          <w:lang w:val="es-ES_tradnl" w:eastAsia="es-ES"/>
        </w:rPr>
        <w:t>PRIMERO</w:t>
      </w:r>
      <w:r w:rsidRPr="00CE41BA">
        <w:rPr>
          <w:rFonts w:ascii="Palatino Linotype" w:eastAsia="MS Gothic" w:hAnsi="Palatino Linotype" w:cs="Times New Roman"/>
          <w:b/>
          <w:sz w:val="24"/>
          <w:szCs w:val="24"/>
        </w:rPr>
        <w:t>. De la competencia.</w:t>
      </w:r>
      <w:bookmarkEnd w:id="2"/>
    </w:p>
    <w:p w:rsidR="00C36050" w:rsidRPr="00CE41BA" w:rsidRDefault="00C36050" w:rsidP="00CE41BA">
      <w:pPr>
        <w:tabs>
          <w:tab w:val="left" w:pos="0"/>
        </w:tabs>
        <w:spacing w:after="0" w:line="360" w:lineRule="auto"/>
        <w:rPr>
          <w:rFonts w:ascii="Palatino Linotype" w:hAnsi="Palatino Linotype"/>
          <w:sz w:val="24"/>
          <w:szCs w:val="24"/>
        </w:rPr>
      </w:pPr>
    </w:p>
    <w:p w:rsidR="00C36050" w:rsidRPr="00CE41BA" w:rsidRDefault="00C36050" w:rsidP="00CE41BA">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E41BA">
        <w:rPr>
          <w:rFonts w:ascii="Palatino Linotype" w:eastAsia="Calibri" w:hAnsi="Palatino Linotype" w:cs="Times New Roman"/>
          <w:sz w:val="24"/>
          <w:szCs w:val="24"/>
          <w:lang w:val="es-ES" w:eastAsia="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E41BA">
        <w:rPr>
          <w:rFonts w:ascii="Palatino Linotype" w:eastAsia="Calibri" w:hAnsi="Palatino Linotype" w:cs="Times New Roman"/>
          <w:b/>
          <w:sz w:val="24"/>
          <w:szCs w:val="24"/>
          <w:lang w:val="es-ES" w:eastAsia="es-ES"/>
        </w:rPr>
        <w:t>Constitución Política de los Estados Unidos Mexicanos</w:t>
      </w:r>
      <w:r w:rsidRPr="00CE41BA">
        <w:rPr>
          <w:rFonts w:ascii="Palatino Linotype" w:eastAsia="Calibri" w:hAnsi="Palatino Linotype" w:cs="Times New Roman"/>
          <w:sz w:val="24"/>
          <w:szCs w:val="24"/>
          <w:lang w:val="es-ES" w:eastAsia="es-ES"/>
        </w:rPr>
        <w:t xml:space="preserve">; </w:t>
      </w:r>
      <w:r w:rsidRPr="00CE41BA">
        <w:rPr>
          <w:rFonts w:ascii="Palatino Linotype" w:hAnsi="Palatino Linotype" w:cs="Arial"/>
          <w:bCs/>
          <w:color w:val="222222"/>
          <w:sz w:val="24"/>
          <w:szCs w:val="24"/>
          <w:shd w:val="clear" w:color="auto" w:fill="FFFFFF"/>
          <w:lang w:val="es-ES"/>
        </w:rPr>
        <w:t>5, párrafos </w:t>
      </w:r>
      <w:r w:rsidRPr="00CE41BA">
        <w:rPr>
          <w:rFonts w:ascii="Palatino Linotype" w:hAnsi="Palatino Linotype" w:cs="Arial"/>
          <w:bCs/>
          <w:color w:val="222222"/>
          <w:sz w:val="24"/>
          <w:szCs w:val="24"/>
          <w:lang w:val="es-ES"/>
        </w:rPr>
        <w:t>vigésimo, vigésimo primero y vigésimo segundo</w:t>
      </w:r>
      <w:r w:rsidRPr="00CE41BA">
        <w:rPr>
          <w:rFonts w:ascii="Palatino Linotype" w:hAnsi="Palatino Linotype" w:cs="Arial"/>
          <w:bCs/>
          <w:color w:val="222222"/>
          <w:sz w:val="24"/>
          <w:szCs w:val="24"/>
          <w:shd w:val="clear" w:color="auto" w:fill="FFFFFF"/>
          <w:lang w:val="es-ES"/>
        </w:rPr>
        <w:t> fracciones IV y V </w:t>
      </w:r>
      <w:r w:rsidRPr="00CE41BA">
        <w:rPr>
          <w:rFonts w:ascii="Palatino Linotype" w:eastAsia="Calibri" w:hAnsi="Palatino Linotype" w:cs="Times New Roman"/>
          <w:sz w:val="24"/>
          <w:szCs w:val="24"/>
          <w:lang w:val="es-ES" w:eastAsia="es-ES"/>
        </w:rPr>
        <w:t xml:space="preserve">de la </w:t>
      </w:r>
      <w:r w:rsidRPr="00CE41BA">
        <w:rPr>
          <w:rFonts w:ascii="Palatino Linotype" w:eastAsia="Calibri" w:hAnsi="Palatino Linotype" w:cs="Times New Roman"/>
          <w:b/>
          <w:sz w:val="24"/>
          <w:szCs w:val="24"/>
          <w:lang w:val="es-ES" w:eastAsia="es-ES"/>
        </w:rPr>
        <w:t>Constitución Política del Estado Libre y Soberano de México</w:t>
      </w:r>
      <w:r w:rsidRPr="00CE41BA">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CE41BA">
        <w:rPr>
          <w:rFonts w:ascii="Palatino Linotype" w:eastAsia="Calibri" w:hAnsi="Palatino Linotype" w:cs="Arial"/>
          <w:sz w:val="24"/>
          <w:szCs w:val="24"/>
          <w:lang w:val="es-ES" w:eastAsia="es-ES"/>
        </w:rPr>
        <w:t xml:space="preserve">de la </w:t>
      </w:r>
      <w:r w:rsidRPr="00CE41BA">
        <w:rPr>
          <w:rFonts w:ascii="Palatino Linotype" w:eastAsia="Calibri" w:hAnsi="Palatino Linotype" w:cs="Arial"/>
          <w:b/>
          <w:sz w:val="24"/>
          <w:szCs w:val="24"/>
          <w:lang w:val="es-ES" w:eastAsia="es-ES"/>
        </w:rPr>
        <w:t>Ley de Transparencia y Acceso a la Información Pública del Estado de México y Municipios</w:t>
      </w:r>
      <w:r w:rsidRPr="00CE41BA">
        <w:rPr>
          <w:rFonts w:ascii="Palatino Linotype" w:eastAsia="Calibri" w:hAnsi="Palatino Linotype" w:cs="Arial"/>
          <w:sz w:val="24"/>
          <w:szCs w:val="24"/>
          <w:lang w:val="es-ES" w:eastAsia="es-ES"/>
        </w:rPr>
        <w:t xml:space="preserve">; </w:t>
      </w:r>
      <w:r w:rsidRPr="00CE41BA">
        <w:rPr>
          <w:rFonts w:ascii="Palatino Linotype" w:eastAsia="Calibri" w:hAnsi="Palatino Linotype" w:cs="Arial"/>
          <w:b/>
          <w:sz w:val="24"/>
          <w:szCs w:val="24"/>
          <w:lang w:val="es-ES" w:eastAsia="es-ES"/>
        </w:rPr>
        <w:t>7, 9 fracciones I y XXIV, y 11</w:t>
      </w:r>
      <w:r w:rsidRPr="00CE41BA">
        <w:rPr>
          <w:rFonts w:ascii="Palatino Linotype" w:eastAsia="Calibri" w:hAnsi="Palatino Linotype" w:cs="Arial"/>
          <w:sz w:val="24"/>
          <w:szCs w:val="24"/>
          <w:lang w:val="es-ES" w:eastAsia="es-ES"/>
        </w:rPr>
        <w:t xml:space="preserve"> del </w:t>
      </w:r>
      <w:r w:rsidRPr="00CE41BA">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CE41BA">
        <w:rPr>
          <w:rFonts w:ascii="Palatino Linotype" w:eastAsia="MS Mincho" w:hAnsi="Palatino Linotype" w:cs="Times New Roman"/>
          <w:sz w:val="24"/>
          <w:szCs w:val="24"/>
          <w:lang w:val="es-ES_tradnl" w:eastAsia="es-ES"/>
        </w:rPr>
        <w:t>.</w:t>
      </w:r>
    </w:p>
    <w:p w:rsidR="00C36050" w:rsidRPr="00CE41BA" w:rsidRDefault="00C36050" w:rsidP="00CE41B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C36050" w:rsidRPr="00CE41BA" w:rsidRDefault="00C36050" w:rsidP="00CE41BA">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9530098"/>
      <w:r w:rsidRPr="00CE41BA">
        <w:rPr>
          <w:rFonts w:ascii="Palatino Linotype" w:eastAsia="MS Mincho" w:hAnsi="Palatino Linotype" w:cstheme="majorBidi"/>
          <w:b/>
          <w:sz w:val="24"/>
          <w:szCs w:val="24"/>
          <w:lang w:val="es-ES_tradnl" w:eastAsia="es-ES"/>
        </w:rPr>
        <w:t>SEGUNDO</w:t>
      </w:r>
      <w:r w:rsidRPr="00CE41BA">
        <w:rPr>
          <w:rFonts w:ascii="Palatino Linotype" w:eastAsia="MS Gothic" w:hAnsi="Palatino Linotype" w:cs="Times New Roman"/>
          <w:b/>
          <w:sz w:val="24"/>
          <w:szCs w:val="24"/>
        </w:rPr>
        <w:t xml:space="preserve">. De la oportunidad y </w:t>
      </w:r>
      <w:proofErr w:type="spellStart"/>
      <w:r w:rsidRPr="00CE41BA">
        <w:rPr>
          <w:rFonts w:ascii="Palatino Linotype" w:eastAsia="MS Gothic" w:hAnsi="Palatino Linotype" w:cs="Times New Roman"/>
          <w:b/>
          <w:sz w:val="24"/>
          <w:szCs w:val="24"/>
        </w:rPr>
        <w:t>procedibilidad</w:t>
      </w:r>
      <w:proofErr w:type="spellEnd"/>
      <w:r w:rsidRPr="00CE41BA">
        <w:rPr>
          <w:rFonts w:ascii="Palatino Linotype" w:eastAsia="MS Gothic" w:hAnsi="Palatino Linotype" w:cs="Times New Roman"/>
          <w:b/>
          <w:sz w:val="24"/>
          <w:szCs w:val="24"/>
        </w:rPr>
        <w:t xml:space="preserve"> del recurso de revisión.</w:t>
      </w:r>
      <w:bookmarkEnd w:id="3"/>
    </w:p>
    <w:p w:rsidR="00987FA2" w:rsidRPr="00CE41BA" w:rsidRDefault="00987FA2" w:rsidP="00CE41BA">
      <w:pPr>
        <w:pStyle w:val="Prrafodelista"/>
        <w:numPr>
          <w:ilvl w:val="0"/>
          <w:numId w:val="2"/>
        </w:numPr>
        <w:spacing w:before="240" w:after="240" w:line="360" w:lineRule="auto"/>
        <w:ind w:left="0" w:right="49" w:firstLine="0"/>
        <w:jc w:val="both"/>
        <w:rPr>
          <w:rFonts w:ascii="Palatino Linotype" w:hAnsi="Palatino Linotype"/>
          <w:sz w:val="24"/>
          <w:szCs w:val="24"/>
        </w:rPr>
      </w:pPr>
      <w:r w:rsidRPr="00CE41BA">
        <w:rPr>
          <w:rFonts w:ascii="Palatino Linotype" w:eastAsia="Calibri" w:hAnsi="Palatino Linotype" w:cs="Arial"/>
          <w:sz w:val="24"/>
          <w:szCs w:val="24"/>
        </w:rPr>
        <w:t xml:space="preserve">El medio de impugnación fue presentado a través del </w:t>
      </w:r>
      <w:r w:rsidRPr="00CE41BA">
        <w:rPr>
          <w:rFonts w:ascii="Palatino Linotype" w:eastAsia="Calibri" w:hAnsi="Palatino Linotype" w:cs="Arial"/>
          <w:b/>
          <w:sz w:val="24"/>
          <w:szCs w:val="24"/>
        </w:rPr>
        <w:t>SAIMEX,</w:t>
      </w:r>
      <w:r w:rsidRPr="00CE41BA">
        <w:rPr>
          <w:rFonts w:ascii="Palatino Linotype" w:eastAsia="Calibri" w:hAnsi="Palatino Linotype" w:cs="Arial"/>
          <w:sz w:val="24"/>
          <w:szCs w:val="24"/>
        </w:rPr>
        <w:t xml:space="preserve"> en el formato previamente aprobado para tal efecto y dentro del plazo legal de quince días hábiles otorgados; siendo así que el </w:t>
      </w:r>
      <w:r w:rsidRPr="00CE41BA">
        <w:rPr>
          <w:rFonts w:ascii="Palatino Linotype" w:eastAsia="Calibri" w:hAnsi="Palatino Linotype" w:cs="Arial"/>
          <w:b/>
          <w:sz w:val="24"/>
          <w:szCs w:val="24"/>
        </w:rPr>
        <w:t>SUJETO OBLIGADO</w:t>
      </w:r>
      <w:r w:rsidRPr="00CE41BA">
        <w:rPr>
          <w:rFonts w:ascii="Palatino Linotype" w:eastAsia="Calibri" w:hAnsi="Palatino Linotype" w:cs="Arial"/>
          <w:sz w:val="24"/>
          <w:szCs w:val="24"/>
        </w:rPr>
        <w:t xml:space="preserve"> entregó respuesta a la solicitud el día ocho (8) de marzo de dos mil diecinueve, </w:t>
      </w:r>
      <w:r w:rsidRPr="00CE41BA">
        <w:rPr>
          <w:rFonts w:ascii="Palatino Linotype" w:hAnsi="Palatino Linotype" w:cs="Arial"/>
          <w:sz w:val="24"/>
          <w:szCs w:val="24"/>
        </w:rPr>
        <w:t>de tal forma que el plazo para interponer el recurso de revisión transcurrió del once (11) de marzo al uno (1) de abril de dos mil diecinueve; en consecuencia, presentó su inconformidad el día diecinueve</w:t>
      </w:r>
      <w:r w:rsidRPr="00CE41BA">
        <w:rPr>
          <w:rFonts w:ascii="Palatino Linotype" w:eastAsia="Calibri" w:hAnsi="Palatino Linotype" w:cs="Arial"/>
          <w:sz w:val="24"/>
          <w:szCs w:val="24"/>
        </w:rPr>
        <w:t xml:space="preserve"> (19) de marzo de dos mil diecinueve</w:t>
      </w:r>
      <w:r w:rsidRPr="00CE41BA">
        <w:rPr>
          <w:rFonts w:ascii="Palatino Linotype" w:hAnsi="Palatino Linotype" w:cs="Arial"/>
          <w:sz w:val="24"/>
          <w:szCs w:val="24"/>
        </w:rPr>
        <w:t xml:space="preserve">, por lo que se encuentra dentro de los márgenes temporales previstos en el artículo 178 de la </w:t>
      </w:r>
      <w:r w:rsidRPr="00CE41BA">
        <w:rPr>
          <w:rFonts w:ascii="Palatino Linotype" w:hAnsi="Palatino Linotype" w:cs="Arial"/>
          <w:b/>
          <w:sz w:val="24"/>
          <w:szCs w:val="24"/>
        </w:rPr>
        <w:t xml:space="preserve">Ley de </w:t>
      </w:r>
      <w:r w:rsidRPr="00CE41BA">
        <w:rPr>
          <w:rFonts w:ascii="Palatino Linotype" w:hAnsi="Palatino Linotype" w:cs="Arial"/>
          <w:b/>
          <w:sz w:val="24"/>
          <w:szCs w:val="24"/>
        </w:rPr>
        <w:lastRenderedPageBreak/>
        <w:t xml:space="preserve">Transparencia y Acceso a la Información Pública del Estado de México y Municipios </w:t>
      </w:r>
      <w:r w:rsidRPr="00CE41BA">
        <w:rPr>
          <w:rFonts w:ascii="Palatino Linotype" w:hAnsi="Palatino Linotype" w:cs="Arial"/>
          <w:sz w:val="24"/>
          <w:szCs w:val="24"/>
        </w:rPr>
        <w:t>vigente.</w:t>
      </w:r>
    </w:p>
    <w:p w:rsidR="00CE41BA" w:rsidRPr="00CE41BA" w:rsidRDefault="00CE41BA" w:rsidP="00CE41BA">
      <w:pPr>
        <w:pStyle w:val="Prrafodelista"/>
        <w:spacing w:before="240" w:after="240" w:line="360" w:lineRule="auto"/>
        <w:ind w:left="0" w:right="49"/>
        <w:jc w:val="both"/>
        <w:rPr>
          <w:rFonts w:ascii="Palatino Linotype" w:hAnsi="Palatino Linotype"/>
          <w:sz w:val="24"/>
          <w:szCs w:val="24"/>
        </w:rPr>
      </w:pPr>
    </w:p>
    <w:p w:rsidR="00C36050" w:rsidRPr="00CE41BA" w:rsidRDefault="00987FA2" w:rsidP="00CE41BA">
      <w:pPr>
        <w:pStyle w:val="Prrafodelista"/>
        <w:numPr>
          <w:ilvl w:val="0"/>
          <w:numId w:val="2"/>
        </w:numPr>
        <w:spacing w:before="240" w:after="240" w:line="360" w:lineRule="auto"/>
        <w:ind w:left="0" w:right="49" w:firstLine="0"/>
        <w:jc w:val="both"/>
        <w:rPr>
          <w:rFonts w:ascii="Palatino Linotype" w:hAnsi="Palatino Linotype"/>
          <w:sz w:val="24"/>
          <w:szCs w:val="24"/>
        </w:rPr>
      </w:pPr>
      <w:r w:rsidRPr="00CE41BA">
        <w:rPr>
          <w:rFonts w:ascii="Palatino Linotype" w:eastAsia="Calibri" w:hAnsi="Palatino Linotype" w:cs="Arial"/>
          <w:sz w:val="24"/>
          <w:szCs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87FA2" w:rsidRPr="00CE41BA" w:rsidRDefault="00987FA2" w:rsidP="00CE41BA">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C36050" w:rsidRPr="00CE41BA" w:rsidRDefault="00C36050" w:rsidP="00CE41BA">
      <w:pPr>
        <w:keepNext/>
        <w:keepLines/>
        <w:tabs>
          <w:tab w:val="left" w:pos="0"/>
        </w:tabs>
        <w:spacing w:after="0" w:line="360" w:lineRule="auto"/>
        <w:outlineLvl w:val="0"/>
        <w:rPr>
          <w:rFonts w:ascii="Palatino Linotype" w:eastAsia="MS Gothic" w:hAnsi="Palatino Linotype" w:cs="Times New Roman"/>
          <w:b/>
          <w:sz w:val="24"/>
          <w:szCs w:val="24"/>
        </w:rPr>
      </w:pPr>
      <w:bookmarkStart w:id="4" w:name="_Toc9530099"/>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r w:rsidRPr="00CE41BA">
        <w:rPr>
          <w:rFonts w:ascii="Palatino Linotype" w:eastAsia="MS Mincho" w:hAnsi="Palatino Linotype" w:cstheme="majorBidi"/>
          <w:b/>
          <w:sz w:val="24"/>
          <w:szCs w:val="24"/>
          <w:lang w:val="es-ES_tradnl" w:eastAsia="es-ES"/>
        </w:rPr>
        <w:t>TERCERO</w:t>
      </w:r>
      <w:r w:rsidRPr="00CE41BA">
        <w:rPr>
          <w:rFonts w:ascii="Palatino Linotype" w:eastAsia="MS Gothic" w:hAnsi="Palatino Linotype" w:cs="Times New Roman"/>
          <w:b/>
          <w:sz w:val="24"/>
          <w:szCs w:val="24"/>
        </w:rPr>
        <w:t>. Del Planteamiento de la Litis.</w:t>
      </w:r>
      <w:bookmarkEnd w:id="4"/>
      <w:r w:rsidRPr="00CE41BA">
        <w:rPr>
          <w:rFonts w:ascii="Palatino Linotype" w:eastAsia="MS Gothic" w:hAnsi="Palatino Linotype" w:cs="Times New Roman"/>
          <w:b/>
          <w:sz w:val="24"/>
          <w:szCs w:val="24"/>
        </w:rPr>
        <w:t xml:space="preserve"> </w:t>
      </w:r>
    </w:p>
    <w:p w:rsidR="00C36050" w:rsidRPr="00CE41BA" w:rsidRDefault="00C36050" w:rsidP="00CE41BA">
      <w:pPr>
        <w:tabs>
          <w:tab w:val="left" w:pos="0"/>
          <w:tab w:val="left" w:pos="142"/>
        </w:tabs>
        <w:spacing w:after="0" w:line="360" w:lineRule="auto"/>
        <w:ind w:right="49"/>
        <w:jc w:val="both"/>
        <w:rPr>
          <w:rFonts w:ascii="Palatino Linotype" w:eastAsia="MS Mincho" w:hAnsi="Palatino Linotype" w:cs="Times New Roman"/>
          <w:b/>
          <w:sz w:val="24"/>
          <w:szCs w:val="24"/>
        </w:rPr>
      </w:pPr>
    </w:p>
    <w:p w:rsidR="00987FA2" w:rsidRPr="00CE41BA" w:rsidRDefault="00987FA2" w:rsidP="00CE41BA">
      <w:pPr>
        <w:numPr>
          <w:ilvl w:val="0"/>
          <w:numId w:val="2"/>
        </w:numPr>
        <w:tabs>
          <w:tab w:val="left" w:pos="0"/>
          <w:tab w:val="left" w:pos="142"/>
        </w:tabs>
        <w:spacing w:after="0" w:line="360" w:lineRule="auto"/>
        <w:ind w:left="0" w:right="49" w:firstLine="0"/>
        <w:contextualSpacing/>
        <w:jc w:val="both"/>
        <w:rPr>
          <w:rFonts w:ascii="Palatino Linotype" w:eastAsia="MS Mincho" w:hAnsi="Palatino Linotype" w:cs="Times New Roman"/>
          <w:sz w:val="24"/>
          <w:szCs w:val="24"/>
        </w:rPr>
      </w:pPr>
      <w:r w:rsidRPr="00CE41BA">
        <w:rPr>
          <w:rFonts w:ascii="Palatino Linotype" w:eastAsia="MS Mincho" w:hAnsi="Palatino Linotype" w:cs="Times New Roman"/>
          <w:sz w:val="24"/>
          <w:szCs w:val="24"/>
        </w:rPr>
        <w:t>Se solicitó, al Sujeto Obligado, la siguiente información:</w:t>
      </w:r>
    </w:p>
    <w:p w:rsidR="00A85233" w:rsidRPr="00CE41BA" w:rsidRDefault="00A85233" w:rsidP="00CE41BA">
      <w:pPr>
        <w:tabs>
          <w:tab w:val="left" w:pos="0"/>
          <w:tab w:val="left" w:pos="142"/>
        </w:tabs>
        <w:spacing w:after="0" w:line="360" w:lineRule="auto"/>
        <w:ind w:left="360" w:right="49"/>
        <w:contextualSpacing/>
        <w:jc w:val="both"/>
        <w:rPr>
          <w:rFonts w:ascii="Palatino Linotype" w:eastAsia="MS Mincho" w:hAnsi="Palatino Linotype" w:cs="Times New Roman"/>
          <w:sz w:val="24"/>
          <w:szCs w:val="24"/>
        </w:rPr>
      </w:pPr>
    </w:p>
    <w:p w:rsidR="00987FA2" w:rsidRPr="00CE41BA" w:rsidRDefault="00987FA2" w:rsidP="00CE41BA">
      <w:pPr>
        <w:pStyle w:val="Prrafodelista"/>
        <w:numPr>
          <w:ilvl w:val="0"/>
          <w:numId w:val="16"/>
        </w:numPr>
        <w:tabs>
          <w:tab w:val="left" w:pos="0"/>
          <w:tab w:val="left" w:pos="142"/>
        </w:tabs>
        <w:spacing w:after="0" w:line="360" w:lineRule="auto"/>
        <w:ind w:right="49"/>
        <w:jc w:val="both"/>
        <w:rPr>
          <w:rFonts w:ascii="Palatino Linotype" w:eastAsia="MS Mincho" w:hAnsi="Palatino Linotype" w:cs="Times New Roman"/>
          <w:b/>
          <w:sz w:val="24"/>
          <w:szCs w:val="24"/>
        </w:rPr>
      </w:pPr>
      <w:r w:rsidRPr="00CE41BA">
        <w:rPr>
          <w:rFonts w:ascii="Palatino Linotype" w:eastAsia="MS Mincho" w:hAnsi="Palatino Linotype" w:cs="Times New Roman"/>
          <w:b/>
          <w:sz w:val="24"/>
          <w:szCs w:val="24"/>
        </w:rPr>
        <w:t>Presupuesto asignado para el ejercicio fiscal 2019 para obras de asfalto en la capital del estado;</w:t>
      </w:r>
    </w:p>
    <w:p w:rsidR="00987FA2" w:rsidRPr="00CE41BA" w:rsidRDefault="00987FA2" w:rsidP="00CE41BA">
      <w:pPr>
        <w:pStyle w:val="Prrafodelista"/>
        <w:numPr>
          <w:ilvl w:val="0"/>
          <w:numId w:val="16"/>
        </w:numPr>
        <w:tabs>
          <w:tab w:val="left" w:pos="0"/>
          <w:tab w:val="left" w:pos="142"/>
        </w:tabs>
        <w:spacing w:after="0" w:line="360" w:lineRule="auto"/>
        <w:ind w:right="49"/>
        <w:jc w:val="both"/>
        <w:rPr>
          <w:rFonts w:ascii="Palatino Linotype" w:eastAsia="MS Mincho" w:hAnsi="Palatino Linotype" w:cs="Times New Roman"/>
          <w:b/>
          <w:sz w:val="24"/>
          <w:szCs w:val="24"/>
        </w:rPr>
      </w:pPr>
      <w:r w:rsidRPr="00CE41BA">
        <w:rPr>
          <w:rFonts w:ascii="Palatino Linotype" w:eastAsia="MS Mincho" w:hAnsi="Palatino Linotype" w:cs="Times New Roman"/>
          <w:b/>
          <w:sz w:val="24"/>
          <w:szCs w:val="24"/>
        </w:rPr>
        <w:t xml:space="preserve">Obras o acciones que se han realizado en los meses de enero y febrero de 2019 acerca de asfalto, bacheo o </w:t>
      </w:r>
      <w:proofErr w:type="spellStart"/>
      <w:r w:rsidRPr="00CE41BA">
        <w:rPr>
          <w:rFonts w:ascii="Palatino Linotype" w:eastAsia="MS Mincho" w:hAnsi="Palatino Linotype" w:cs="Times New Roman"/>
          <w:b/>
          <w:sz w:val="24"/>
          <w:szCs w:val="24"/>
        </w:rPr>
        <w:t>reencarpetado</w:t>
      </w:r>
      <w:proofErr w:type="spellEnd"/>
      <w:r w:rsidRPr="00CE41BA">
        <w:rPr>
          <w:rFonts w:ascii="Palatino Linotype" w:eastAsia="MS Mincho" w:hAnsi="Palatino Linotype" w:cs="Times New Roman"/>
          <w:b/>
          <w:sz w:val="24"/>
          <w:szCs w:val="24"/>
        </w:rPr>
        <w:t xml:space="preserve"> u otro similar en la capital;</w:t>
      </w:r>
    </w:p>
    <w:p w:rsidR="00987FA2" w:rsidRPr="00CE41BA" w:rsidRDefault="00987FA2" w:rsidP="00CE41BA">
      <w:pPr>
        <w:pStyle w:val="Prrafodelista"/>
        <w:numPr>
          <w:ilvl w:val="0"/>
          <w:numId w:val="16"/>
        </w:numPr>
        <w:tabs>
          <w:tab w:val="left" w:pos="0"/>
          <w:tab w:val="left" w:pos="142"/>
        </w:tabs>
        <w:spacing w:after="0" w:line="360" w:lineRule="auto"/>
        <w:ind w:right="49"/>
        <w:jc w:val="both"/>
        <w:rPr>
          <w:rFonts w:ascii="Palatino Linotype" w:eastAsia="MS Mincho" w:hAnsi="Palatino Linotype" w:cs="Times New Roman"/>
          <w:b/>
          <w:sz w:val="24"/>
          <w:szCs w:val="24"/>
        </w:rPr>
      </w:pPr>
      <w:r w:rsidRPr="00CE41BA">
        <w:rPr>
          <w:rFonts w:ascii="Palatino Linotype" w:eastAsia="MS Mincho" w:hAnsi="Palatino Linotype" w:cs="Times New Roman"/>
          <w:b/>
          <w:sz w:val="24"/>
          <w:szCs w:val="24"/>
        </w:rPr>
        <w:t>Con que recursos se están llevando a cabo;</w:t>
      </w:r>
    </w:p>
    <w:p w:rsidR="00B24D23" w:rsidRPr="00CE41BA" w:rsidRDefault="00987FA2" w:rsidP="00CE41BA">
      <w:pPr>
        <w:pStyle w:val="Prrafodelista"/>
        <w:numPr>
          <w:ilvl w:val="0"/>
          <w:numId w:val="16"/>
        </w:numPr>
        <w:tabs>
          <w:tab w:val="left" w:pos="0"/>
          <w:tab w:val="left" w:pos="142"/>
        </w:tabs>
        <w:spacing w:after="0" w:line="360" w:lineRule="auto"/>
        <w:ind w:right="49"/>
        <w:jc w:val="both"/>
        <w:rPr>
          <w:rFonts w:ascii="Palatino Linotype" w:eastAsia="MS Mincho" w:hAnsi="Palatino Linotype" w:cs="Times New Roman"/>
          <w:b/>
          <w:sz w:val="24"/>
          <w:szCs w:val="24"/>
        </w:rPr>
      </w:pPr>
      <w:r w:rsidRPr="00CE41BA">
        <w:rPr>
          <w:rFonts w:ascii="Palatino Linotype" w:eastAsia="MS Mincho" w:hAnsi="Palatino Linotype" w:cs="Times New Roman"/>
          <w:b/>
          <w:sz w:val="24"/>
          <w:szCs w:val="24"/>
        </w:rPr>
        <w:t>Empresas adjudicadas</w:t>
      </w:r>
      <w:r w:rsidR="00B24D23" w:rsidRPr="00CE41BA">
        <w:rPr>
          <w:rFonts w:ascii="Palatino Linotype" w:eastAsia="MS Mincho" w:hAnsi="Palatino Linotype" w:cs="Times New Roman"/>
          <w:b/>
          <w:sz w:val="24"/>
          <w:szCs w:val="24"/>
        </w:rPr>
        <w:t>; y</w:t>
      </w:r>
    </w:p>
    <w:p w:rsidR="00987FA2" w:rsidRPr="00CE41BA" w:rsidRDefault="00987FA2" w:rsidP="00CE41BA">
      <w:pPr>
        <w:pStyle w:val="Prrafodelista"/>
        <w:numPr>
          <w:ilvl w:val="0"/>
          <w:numId w:val="16"/>
        </w:numPr>
        <w:tabs>
          <w:tab w:val="left" w:pos="0"/>
          <w:tab w:val="left" w:pos="142"/>
        </w:tabs>
        <w:spacing w:after="0" w:line="360" w:lineRule="auto"/>
        <w:ind w:right="49"/>
        <w:jc w:val="both"/>
        <w:rPr>
          <w:rFonts w:ascii="Palatino Linotype" w:eastAsia="MS Mincho" w:hAnsi="Palatino Linotype" w:cs="Times New Roman"/>
          <w:b/>
          <w:sz w:val="24"/>
          <w:szCs w:val="24"/>
        </w:rPr>
      </w:pPr>
      <w:r w:rsidRPr="00CE41BA">
        <w:rPr>
          <w:rFonts w:ascii="Palatino Linotype" w:eastAsia="MS Mincho" w:hAnsi="Palatino Linotype" w:cs="Times New Roman"/>
          <w:b/>
          <w:sz w:val="24"/>
          <w:szCs w:val="24"/>
        </w:rPr>
        <w:t>publicación de la licitaci</w:t>
      </w:r>
      <w:r w:rsidR="00B24D23" w:rsidRPr="00CE41BA">
        <w:rPr>
          <w:rFonts w:ascii="Palatino Linotype" w:eastAsia="MS Mincho" w:hAnsi="Palatino Linotype" w:cs="Times New Roman"/>
          <w:b/>
          <w:sz w:val="24"/>
          <w:szCs w:val="24"/>
        </w:rPr>
        <w:t>ón para tal efecto.</w:t>
      </w:r>
    </w:p>
    <w:p w:rsidR="00987FA2" w:rsidRPr="00CE41BA" w:rsidRDefault="00987FA2" w:rsidP="00CE41BA">
      <w:pPr>
        <w:pStyle w:val="Prrafodelista"/>
        <w:tabs>
          <w:tab w:val="left" w:pos="0"/>
          <w:tab w:val="left" w:pos="142"/>
        </w:tabs>
        <w:spacing w:after="0" w:line="360" w:lineRule="auto"/>
        <w:ind w:right="49"/>
        <w:jc w:val="both"/>
        <w:rPr>
          <w:rFonts w:ascii="Palatino Linotype" w:eastAsia="MS Mincho" w:hAnsi="Palatino Linotype" w:cs="Times New Roman"/>
          <w:b/>
          <w:sz w:val="24"/>
          <w:szCs w:val="24"/>
        </w:rPr>
      </w:pPr>
    </w:p>
    <w:p w:rsidR="00C36050" w:rsidRPr="00CE41BA" w:rsidRDefault="00C36050" w:rsidP="00CE41BA">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szCs w:val="24"/>
        </w:rPr>
      </w:pPr>
      <w:r w:rsidRPr="00CE41BA">
        <w:rPr>
          <w:rFonts w:ascii="Palatino Linotype" w:eastAsia="MS Mincho" w:hAnsi="Palatino Linotype" w:cs="Times New Roman"/>
          <w:sz w:val="24"/>
          <w:szCs w:val="24"/>
        </w:rPr>
        <w:lastRenderedPageBreak/>
        <w:t xml:space="preserve">El </w:t>
      </w:r>
      <w:r w:rsidRPr="00CE41BA">
        <w:rPr>
          <w:rFonts w:ascii="Palatino Linotype" w:eastAsia="MS Mincho" w:hAnsi="Palatino Linotype" w:cs="Times New Roman"/>
          <w:b/>
          <w:sz w:val="24"/>
          <w:szCs w:val="24"/>
        </w:rPr>
        <w:t>Sujeto Obligado</w:t>
      </w:r>
      <w:r w:rsidRPr="00CE41BA">
        <w:rPr>
          <w:rFonts w:ascii="Palatino Linotype" w:eastAsia="MS Mincho" w:hAnsi="Palatino Linotype" w:cs="Times New Roman"/>
          <w:sz w:val="24"/>
          <w:szCs w:val="24"/>
        </w:rPr>
        <w:t xml:space="preserve"> </w:t>
      </w:r>
      <w:r w:rsidR="00A85233" w:rsidRPr="00CE41BA">
        <w:rPr>
          <w:rFonts w:ascii="Palatino Linotype" w:eastAsia="MS Mincho" w:hAnsi="Palatino Linotype" w:cs="Times New Roman"/>
          <w:sz w:val="24"/>
          <w:szCs w:val="24"/>
        </w:rPr>
        <w:t xml:space="preserve">señaló en su </w:t>
      </w:r>
      <w:r w:rsidR="00B24D23" w:rsidRPr="00CE41BA">
        <w:rPr>
          <w:rFonts w:ascii="Palatino Linotype" w:eastAsia="MS Mincho" w:hAnsi="Palatino Linotype" w:cs="Times New Roman"/>
          <w:sz w:val="24"/>
          <w:szCs w:val="24"/>
        </w:rPr>
        <w:t>respuesta que para el</w:t>
      </w:r>
      <w:r w:rsidR="00A85233" w:rsidRPr="00CE41BA">
        <w:rPr>
          <w:rFonts w:ascii="Palatino Linotype" w:eastAsia="MS Mincho" w:hAnsi="Palatino Linotype" w:cs="Times New Roman"/>
          <w:sz w:val="24"/>
          <w:szCs w:val="24"/>
        </w:rPr>
        <w:t xml:space="preserve"> ejercicio fiscal 2019 se </w:t>
      </w:r>
      <w:r w:rsidR="00B24D23" w:rsidRPr="00CE41BA">
        <w:rPr>
          <w:rFonts w:ascii="Palatino Linotype" w:eastAsia="MS Mincho" w:hAnsi="Palatino Linotype" w:cs="Times New Roman"/>
          <w:sz w:val="24"/>
          <w:szCs w:val="24"/>
        </w:rPr>
        <w:t>asignó</w:t>
      </w:r>
      <w:r w:rsidR="00A85233" w:rsidRPr="00CE41BA">
        <w:rPr>
          <w:rFonts w:ascii="Palatino Linotype" w:eastAsia="MS Mincho" w:hAnsi="Palatino Linotype" w:cs="Times New Roman"/>
          <w:sz w:val="24"/>
          <w:szCs w:val="24"/>
        </w:rPr>
        <w:t xml:space="preserve"> presupuesto </w:t>
      </w:r>
      <w:r w:rsidR="00E84179" w:rsidRPr="00CE41BA">
        <w:rPr>
          <w:rFonts w:ascii="Palatino Linotype" w:eastAsia="MS Mincho" w:hAnsi="Palatino Linotype" w:cs="Times New Roman"/>
          <w:sz w:val="24"/>
          <w:szCs w:val="24"/>
        </w:rPr>
        <w:t>por concepto de reparación y mantenimiento de vialidades, $59</w:t>
      </w:r>
      <w:proofErr w:type="gramStart"/>
      <w:r w:rsidR="00E84179" w:rsidRPr="00CE41BA">
        <w:rPr>
          <w:rFonts w:ascii="Palatino Linotype" w:eastAsia="MS Mincho" w:hAnsi="Palatino Linotype" w:cs="Times New Roman"/>
          <w:sz w:val="24"/>
          <w:szCs w:val="24"/>
        </w:rPr>
        <w:t>,474,156.00</w:t>
      </w:r>
      <w:proofErr w:type="gramEnd"/>
      <w:r w:rsidR="00E84179" w:rsidRPr="00CE41BA">
        <w:rPr>
          <w:rFonts w:ascii="Palatino Linotype" w:eastAsia="MS Mincho" w:hAnsi="Palatino Linotype" w:cs="Times New Roman"/>
          <w:sz w:val="24"/>
          <w:szCs w:val="24"/>
        </w:rPr>
        <w:t xml:space="preserve"> (M/N), sin aportar mayor información. </w:t>
      </w:r>
    </w:p>
    <w:p w:rsidR="00E84179" w:rsidRPr="00CE41BA" w:rsidRDefault="00E84179" w:rsidP="00CE41BA">
      <w:pPr>
        <w:pStyle w:val="Prrafodelista"/>
        <w:tabs>
          <w:tab w:val="left" w:pos="0"/>
          <w:tab w:val="left" w:pos="142"/>
        </w:tabs>
        <w:spacing w:after="0" w:line="360" w:lineRule="auto"/>
        <w:ind w:left="0" w:right="49"/>
        <w:jc w:val="both"/>
        <w:rPr>
          <w:rFonts w:ascii="Palatino Linotype" w:eastAsia="MS Mincho" w:hAnsi="Palatino Linotype" w:cs="Times New Roman"/>
          <w:sz w:val="24"/>
          <w:szCs w:val="24"/>
        </w:rPr>
      </w:pPr>
    </w:p>
    <w:p w:rsidR="00E84179" w:rsidRPr="00CE41BA" w:rsidRDefault="00C36050" w:rsidP="00CE41BA">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szCs w:val="24"/>
        </w:rPr>
      </w:pPr>
      <w:r w:rsidRPr="00CE41BA">
        <w:rPr>
          <w:rFonts w:ascii="Palatino Linotype" w:eastAsia="MS Mincho" w:hAnsi="Palatino Linotype" w:cs="Times New Roman"/>
          <w:sz w:val="24"/>
          <w:szCs w:val="24"/>
        </w:rPr>
        <w:t xml:space="preserve">Por consiguiente la recurrente, </w:t>
      </w:r>
      <w:proofErr w:type="gramStart"/>
      <w:r w:rsidRPr="00CE41BA">
        <w:rPr>
          <w:rFonts w:ascii="Palatino Linotype" w:eastAsia="MS Mincho" w:hAnsi="Palatino Linotype" w:cs="Times New Roman"/>
          <w:sz w:val="24"/>
          <w:szCs w:val="24"/>
        </w:rPr>
        <w:t>interpuso  recurso</w:t>
      </w:r>
      <w:proofErr w:type="gramEnd"/>
      <w:r w:rsidRPr="00CE41BA">
        <w:rPr>
          <w:rFonts w:ascii="Palatino Linotype" w:eastAsia="MS Mincho" w:hAnsi="Palatino Linotype" w:cs="Times New Roman"/>
          <w:sz w:val="24"/>
          <w:szCs w:val="24"/>
        </w:rPr>
        <w:t xml:space="preserve"> de revisión, argumentando</w:t>
      </w:r>
      <w:r w:rsidR="00E84179" w:rsidRPr="00CE41BA">
        <w:rPr>
          <w:rFonts w:ascii="Palatino Linotype" w:eastAsia="MS Mincho" w:hAnsi="Palatino Linotype" w:cs="Times New Roman"/>
          <w:sz w:val="24"/>
          <w:szCs w:val="24"/>
        </w:rPr>
        <w:t xml:space="preserve"> que le falto información, respecto a lo inicialmente solicitado.</w:t>
      </w:r>
    </w:p>
    <w:p w:rsidR="00E84179" w:rsidRPr="00CE41BA" w:rsidRDefault="00E84179" w:rsidP="00CE41BA">
      <w:pPr>
        <w:pStyle w:val="Prrafodelista"/>
        <w:spacing w:line="360" w:lineRule="auto"/>
        <w:ind w:left="0"/>
        <w:rPr>
          <w:rFonts w:ascii="Palatino Linotype" w:eastAsia="MS Mincho" w:hAnsi="Palatino Linotype" w:cs="Times New Roman"/>
          <w:sz w:val="24"/>
          <w:szCs w:val="24"/>
        </w:rPr>
      </w:pPr>
    </w:p>
    <w:p w:rsidR="00C36050" w:rsidRPr="00CE41BA" w:rsidRDefault="00C36050" w:rsidP="00CE41BA">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szCs w:val="24"/>
        </w:rPr>
      </w:pPr>
      <w:r w:rsidRPr="00CE41BA">
        <w:rPr>
          <w:rFonts w:ascii="Palatino Linotype" w:eastAsia="MS Mincho" w:hAnsi="Palatino Linotype" w:cs="Times New Roman"/>
          <w:sz w:val="24"/>
          <w:szCs w:val="24"/>
        </w:rPr>
        <w:t xml:space="preserve">Por lo anterior, </w:t>
      </w:r>
      <w:r w:rsidR="00E84179" w:rsidRPr="00CE41BA">
        <w:rPr>
          <w:rFonts w:ascii="Palatino Linotype" w:eastAsia="MS Mincho" w:hAnsi="Palatino Linotype" w:cs="Times New Roman"/>
          <w:sz w:val="24"/>
          <w:szCs w:val="24"/>
        </w:rPr>
        <w:t xml:space="preserve">la Litis a resolver en el presente asunto es determinar si le fue proporcionada toda la información que se requirió inicialmente y se configura la fracción V del artículo 179 de la ley de la materia. Por lo que </w:t>
      </w:r>
      <w:r w:rsidRPr="00CE41BA">
        <w:rPr>
          <w:rFonts w:ascii="Palatino Linotype" w:eastAsia="MS Mincho" w:hAnsi="Palatino Linotype" w:cs="Times New Roman"/>
          <w:sz w:val="24"/>
          <w:szCs w:val="24"/>
        </w:rPr>
        <w:t xml:space="preserve">esta ponencia estudiará las actuaciones de las partes que integran el presente asunto, a fin de determinar si la información solicitada se encuentra fundamentada en las atribuciones del </w:t>
      </w:r>
      <w:r w:rsidRPr="00CE41BA">
        <w:rPr>
          <w:rFonts w:ascii="Palatino Linotype" w:eastAsia="MS Mincho" w:hAnsi="Palatino Linotype" w:cs="Times New Roman"/>
          <w:b/>
          <w:sz w:val="24"/>
          <w:szCs w:val="24"/>
        </w:rPr>
        <w:t>Sujeto Obligado</w:t>
      </w:r>
      <w:r w:rsidRPr="00CE41BA">
        <w:rPr>
          <w:rFonts w:ascii="Palatino Linotype" w:eastAsia="MS Mincho" w:hAnsi="Palatino Linotype" w:cs="Times New Roman"/>
          <w:sz w:val="24"/>
          <w:szCs w:val="24"/>
        </w:rPr>
        <w:t xml:space="preserve">, si es así, y éste no haya cumplido con sus obligaciones y posea, administre o genere la información solicitada y en el caso que sea procedente se ordenará su entrega.   </w:t>
      </w:r>
    </w:p>
    <w:p w:rsidR="00C36050" w:rsidRPr="00CE41BA" w:rsidRDefault="00C36050" w:rsidP="00CE41BA">
      <w:pPr>
        <w:tabs>
          <w:tab w:val="left" w:pos="0"/>
          <w:tab w:val="left" w:pos="142"/>
        </w:tabs>
        <w:spacing w:after="0" w:line="360" w:lineRule="auto"/>
        <w:ind w:right="49"/>
        <w:jc w:val="both"/>
        <w:rPr>
          <w:rFonts w:ascii="Palatino Linotype" w:eastAsia="MS Mincho" w:hAnsi="Palatino Linotype" w:cs="Times New Roman"/>
          <w:sz w:val="24"/>
          <w:szCs w:val="24"/>
        </w:rPr>
      </w:pPr>
    </w:p>
    <w:p w:rsidR="00C36050" w:rsidRPr="00CE41BA" w:rsidRDefault="00C36050" w:rsidP="00CE41BA">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bookmarkStart w:id="26" w:name="_Toc9530100"/>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CE41BA">
        <w:rPr>
          <w:rFonts w:ascii="Palatino Linotype" w:eastAsia="MS Gothic" w:hAnsi="Palatino Linotype" w:cstheme="majorBidi"/>
          <w:b/>
          <w:sz w:val="24"/>
          <w:szCs w:val="24"/>
          <w:lang w:val="es-ES_tradnl" w:eastAsia="es-ES"/>
        </w:rPr>
        <w:t xml:space="preserve">CUARTO. Del estudio y resolución del recurso de </w:t>
      </w:r>
      <w:bookmarkEnd w:id="22"/>
      <w:bookmarkEnd w:id="23"/>
      <w:bookmarkEnd w:id="24"/>
      <w:bookmarkEnd w:id="25"/>
      <w:r w:rsidRPr="00CE41BA">
        <w:rPr>
          <w:rFonts w:ascii="Palatino Linotype" w:eastAsia="MS Gothic" w:hAnsi="Palatino Linotype" w:cstheme="majorBidi"/>
          <w:b/>
          <w:sz w:val="24"/>
          <w:szCs w:val="24"/>
          <w:lang w:val="es-ES_tradnl" w:eastAsia="es-ES"/>
        </w:rPr>
        <w:t>revisión.</w:t>
      </w:r>
      <w:bookmarkEnd w:id="26"/>
    </w:p>
    <w:p w:rsidR="00C36050" w:rsidRPr="00CE41BA" w:rsidRDefault="00C36050" w:rsidP="00CE41BA">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p>
    <w:p w:rsidR="001314A2" w:rsidRPr="00CE41BA" w:rsidRDefault="001314A2" w:rsidP="00CE41BA">
      <w:pPr>
        <w:pStyle w:val="Ttulo2"/>
        <w:numPr>
          <w:ilvl w:val="0"/>
          <w:numId w:val="17"/>
        </w:numPr>
        <w:spacing w:line="360" w:lineRule="auto"/>
        <w:rPr>
          <w:rFonts w:ascii="Palatino Linotype" w:hAnsi="Palatino Linotype"/>
          <w:b/>
          <w:color w:val="auto"/>
          <w:sz w:val="24"/>
          <w:szCs w:val="24"/>
        </w:rPr>
      </w:pPr>
      <w:bookmarkStart w:id="27" w:name="_Toc9514251"/>
      <w:bookmarkStart w:id="28" w:name="_Toc9530101"/>
      <w:r w:rsidRPr="00CE41BA">
        <w:rPr>
          <w:rFonts w:ascii="Palatino Linotype" w:hAnsi="Palatino Linotype"/>
          <w:b/>
          <w:color w:val="auto"/>
          <w:sz w:val="24"/>
          <w:szCs w:val="24"/>
        </w:rPr>
        <w:t>De la Fuente Obligacional.</w:t>
      </w:r>
      <w:bookmarkEnd w:id="27"/>
      <w:bookmarkEnd w:id="28"/>
    </w:p>
    <w:p w:rsidR="001314A2" w:rsidRPr="00CE41BA" w:rsidRDefault="001314A2" w:rsidP="00CE41BA">
      <w:pPr>
        <w:spacing w:line="360" w:lineRule="auto"/>
        <w:rPr>
          <w:rFonts w:ascii="Palatino Linotype" w:hAnsi="Palatino Linotype"/>
          <w:sz w:val="24"/>
          <w:szCs w:val="24"/>
        </w:rPr>
      </w:pPr>
    </w:p>
    <w:p w:rsidR="001314A2" w:rsidRPr="00CE41BA" w:rsidRDefault="001314A2" w:rsidP="00CE41BA">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CE41BA">
        <w:rPr>
          <w:rFonts w:ascii="Palatino Linotype" w:eastAsia="Calibri" w:hAnsi="Palatino Linotype" w:cs="Arial"/>
          <w:sz w:val="24"/>
          <w:szCs w:val="24"/>
        </w:rPr>
        <w:t xml:space="preserve">Para determinar la fuente obligacional del Sujeto Obligado de generar, poseer y/o administrar, es necesario analizar el requerimiento planteado en la </w:t>
      </w:r>
      <w:r w:rsidRPr="00CE41BA">
        <w:rPr>
          <w:rFonts w:ascii="Palatino Linotype" w:eastAsia="Calibri" w:hAnsi="Palatino Linotype" w:cs="Arial"/>
          <w:sz w:val="24"/>
          <w:szCs w:val="24"/>
        </w:rPr>
        <w:lastRenderedPageBreak/>
        <w:t xml:space="preserve">solicitud de acceso a la información, siendo que requiere información relativa las acciones de pavimentación, bacheo y </w:t>
      </w:r>
      <w:proofErr w:type="spellStart"/>
      <w:r w:rsidRPr="00CE41BA">
        <w:rPr>
          <w:rFonts w:ascii="Palatino Linotype" w:eastAsia="Calibri" w:hAnsi="Palatino Linotype" w:cs="Arial"/>
          <w:sz w:val="24"/>
          <w:szCs w:val="24"/>
        </w:rPr>
        <w:t>reencarpetado</w:t>
      </w:r>
      <w:proofErr w:type="spellEnd"/>
      <w:r w:rsidRPr="00CE41BA">
        <w:rPr>
          <w:rFonts w:ascii="Palatino Linotype" w:eastAsia="Calibri" w:hAnsi="Palatino Linotype" w:cs="Arial"/>
          <w:sz w:val="24"/>
          <w:szCs w:val="24"/>
        </w:rPr>
        <w:t>.</w:t>
      </w:r>
    </w:p>
    <w:p w:rsidR="001314A2" w:rsidRPr="00CE41BA" w:rsidRDefault="001314A2" w:rsidP="00CE41BA">
      <w:pPr>
        <w:pStyle w:val="Prrafodelista"/>
        <w:spacing w:after="0" w:line="360" w:lineRule="auto"/>
        <w:ind w:left="0"/>
        <w:jc w:val="both"/>
        <w:rPr>
          <w:rFonts w:ascii="Palatino Linotype" w:eastAsia="Calibri" w:hAnsi="Palatino Linotype" w:cs="Arial"/>
          <w:sz w:val="24"/>
          <w:szCs w:val="24"/>
        </w:rPr>
      </w:pPr>
      <w:r w:rsidRPr="00CE41BA">
        <w:rPr>
          <w:rFonts w:ascii="Palatino Linotype" w:eastAsia="Calibri" w:hAnsi="Palatino Linotype" w:cs="Arial"/>
          <w:sz w:val="24"/>
          <w:szCs w:val="24"/>
        </w:rPr>
        <w:t xml:space="preserve"> </w:t>
      </w:r>
    </w:p>
    <w:p w:rsidR="001314A2" w:rsidRPr="00CE41BA" w:rsidRDefault="001314A2" w:rsidP="00CE41BA">
      <w:pPr>
        <w:pStyle w:val="Prrafodelista"/>
        <w:numPr>
          <w:ilvl w:val="0"/>
          <w:numId w:val="2"/>
        </w:numPr>
        <w:tabs>
          <w:tab w:val="left" w:pos="851"/>
        </w:tabs>
        <w:spacing w:after="0" w:line="360" w:lineRule="auto"/>
        <w:ind w:left="0" w:right="49" w:firstLine="0"/>
        <w:jc w:val="both"/>
        <w:rPr>
          <w:rFonts w:ascii="Palatino Linotype" w:hAnsi="Palatino Linotype"/>
          <w:sz w:val="24"/>
          <w:szCs w:val="24"/>
          <w:lang w:val="es-ES"/>
        </w:rPr>
      </w:pPr>
      <w:r w:rsidRPr="00CE41BA">
        <w:rPr>
          <w:rFonts w:ascii="Palatino Linotype" w:eastAsia="Calibri" w:hAnsi="Palatino Linotype" w:cs="Arial"/>
          <w:sz w:val="24"/>
          <w:szCs w:val="24"/>
        </w:rPr>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remitió el presupuesto que para tal efecto se asignó en el ejercicio fiscal 2019. Bajo dicho pronunciamiento se entiende que el Sujeto Obligado genera, posee y administra la información solicitada.</w:t>
      </w:r>
    </w:p>
    <w:p w:rsidR="001314A2" w:rsidRPr="00CE41BA" w:rsidRDefault="001314A2" w:rsidP="00CE41BA">
      <w:pPr>
        <w:pStyle w:val="Prrafodelista"/>
        <w:spacing w:line="360" w:lineRule="auto"/>
        <w:rPr>
          <w:rFonts w:ascii="Palatino Linotype" w:hAnsi="Palatino Linotype" w:cs="Arial"/>
          <w:sz w:val="24"/>
          <w:szCs w:val="24"/>
        </w:rPr>
      </w:pPr>
    </w:p>
    <w:p w:rsidR="001314A2" w:rsidRPr="00CE41BA" w:rsidRDefault="001314A2" w:rsidP="00CE41BA">
      <w:pPr>
        <w:pStyle w:val="Prrafodelista"/>
        <w:numPr>
          <w:ilvl w:val="0"/>
          <w:numId w:val="2"/>
        </w:numPr>
        <w:tabs>
          <w:tab w:val="left" w:pos="851"/>
        </w:tabs>
        <w:spacing w:after="0" w:line="360" w:lineRule="auto"/>
        <w:ind w:left="0" w:right="49" w:firstLine="0"/>
        <w:jc w:val="both"/>
        <w:rPr>
          <w:rFonts w:ascii="Palatino Linotype" w:hAnsi="Palatino Linotype"/>
          <w:sz w:val="24"/>
          <w:szCs w:val="24"/>
          <w:lang w:val="es-ES"/>
        </w:rPr>
      </w:pPr>
      <w:r w:rsidRPr="00CE41BA">
        <w:rPr>
          <w:rFonts w:ascii="Palatino Linotype" w:hAnsi="Palatino Linotype" w:cs="Arial"/>
          <w:sz w:val="24"/>
          <w:szCs w:val="24"/>
        </w:rPr>
        <w:t>El recurrente se inconformó porque no se mencionó que empresas constructoras están trabajando y los procedimientos de adjudicación.</w:t>
      </w:r>
    </w:p>
    <w:p w:rsidR="001314A2" w:rsidRPr="00CE41BA" w:rsidRDefault="001314A2" w:rsidP="00CE41BA">
      <w:pPr>
        <w:pStyle w:val="Prrafodelista"/>
        <w:spacing w:line="360" w:lineRule="auto"/>
        <w:rPr>
          <w:rFonts w:ascii="Palatino Linotype" w:hAnsi="Palatino Linotype" w:cs="Arial"/>
          <w:sz w:val="24"/>
          <w:szCs w:val="24"/>
        </w:rPr>
      </w:pPr>
    </w:p>
    <w:p w:rsidR="001314A2" w:rsidRPr="00CE41BA" w:rsidRDefault="001314A2" w:rsidP="00CE41BA">
      <w:pPr>
        <w:pStyle w:val="Prrafodelista"/>
        <w:numPr>
          <w:ilvl w:val="0"/>
          <w:numId w:val="2"/>
        </w:numPr>
        <w:tabs>
          <w:tab w:val="left" w:pos="851"/>
        </w:tabs>
        <w:spacing w:after="0" w:line="360" w:lineRule="auto"/>
        <w:ind w:left="0" w:right="49" w:firstLine="0"/>
        <w:jc w:val="both"/>
        <w:rPr>
          <w:rFonts w:ascii="Palatino Linotype" w:hAnsi="Palatino Linotype"/>
          <w:sz w:val="24"/>
          <w:szCs w:val="24"/>
          <w:lang w:val="es-ES"/>
        </w:rPr>
      </w:pPr>
      <w:r w:rsidRPr="00CE41BA">
        <w:rPr>
          <w:rFonts w:ascii="Palatino Linotype" w:hAnsi="Palatino Linotype"/>
          <w:sz w:val="24"/>
          <w:szCs w:val="24"/>
          <w:lang w:val="es-ES"/>
        </w:rPr>
        <w:t xml:space="preserve">Ante tal situación, en informe justificado refirió que a la fecha no se han </w:t>
      </w:r>
      <w:proofErr w:type="gramStart"/>
      <w:r w:rsidRPr="00CE41BA">
        <w:rPr>
          <w:rFonts w:ascii="Palatino Linotype" w:hAnsi="Palatino Linotype"/>
          <w:sz w:val="24"/>
          <w:szCs w:val="24"/>
          <w:lang w:val="es-ES"/>
        </w:rPr>
        <w:t>llevado  cabo</w:t>
      </w:r>
      <w:proofErr w:type="gramEnd"/>
      <w:r w:rsidRPr="00CE41BA">
        <w:rPr>
          <w:rFonts w:ascii="Palatino Linotype" w:hAnsi="Palatino Linotype"/>
          <w:sz w:val="24"/>
          <w:szCs w:val="24"/>
          <w:lang w:val="es-ES"/>
        </w:rPr>
        <w:t xml:space="preserve"> procesos de contratación, ya que los trabajos se están ejecutando con fundamento en lo estipulado en el artículo 273 del Reglamento del Libro XII del Código Administrativo del Estado de México y, al no haberse llevado a cabo procesos de contratación, no se cuenta con un procedimiento de adjudicación para llevar a cabo los trabajos.</w:t>
      </w:r>
    </w:p>
    <w:p w:rsidR="001F2275" w:rsidRPr="00CE41BA" w:rsidRDefault="001F2275" w:rsidP="00CE41BA">
      <w:pPr>
        <w:pStyle w:val="Prrafodelista"/>
        <w:spacing w:line="360" w:lineRule="auto"/>
        <w:rPr>
          <w:rFonts w:ascii="Palatino Linotype" w:hAnsi="Palatino Linotype"/>
          <w:sz w:val="24"/>
          <w:szCs w:val="24"/>
          <w:lang w:val="es-ES"/>
        </w:rPr>
      </w:pPr>
    </w:p>
    <w:p w:rsidR="001F2275" w:rsidRPr="00CE41BA" w:rsidRDefault="001F2275" w:rsidP="00CE41BA">
      <w:pPr>
        <w:pStyle w:val="Prrafodelista"/>
        <w:numPr>
          <w:ilvl w:val="0"/>
          <w:numId w:val="2"/>
        </w:numPr>
        <w:tabs>
          <w:tab w:val="left" w:pos="851"/>
        </w:tabs>
        <w:spacing w:after="0" w:line="360" w:lineRule="auto"/>
        <w:ind w:left="0" w:right="49" w:firstLine="0"/>
        <w:jc w:val="both"/>
        <w:rPr>
          <w:rFonts w:ascii="Palatino Linotype" w:hAnsi="Palatino Linotype"/>
          <w:sz w:val="24"/>
          <w:szCs w:val="24"/>
          <w:lang w:val="es-ES"/>
        </w:rPr>
      </w:pPr>
      <w:r w:rsidRPr="00CE41BA">
        <w:rPr>
          <w:rFonts w:ascii="Palatino Linotype" w:hAnsi="Palatino Linotype"/>
          <w:sz w:val="24"/>
          <w:szCs w:val="24"/>
          <w:lang w:val="es-ES"/>
        </w:rPr>
        <w:t>Para un mejor entendimiento, se inserta el fundamento legal referido por el Sujeto Obligado, el cual dispone lo siguiente:</w:t>
      </w:r>
    </w:p>
    <w:p w:rsidR="001F2275" w:rsidRPr="00CE41BA" w:rsidRDefault="001F2275" w:rsidP="00CE41BA">
      <w:pPr>
        <w:pStyle w:val="Prrafodelista"/>
        <w:spacing w:line="360" w:lineRule="auto"/>
        <w:rPr>
          <w:rFonts w:ascii="Palatino Linotype" w:hAnsi="Palatino Linotype"/>
          <w:sz w:val="24"/>
          <w:szCs w:val="24"/>
          <w:lang w:val="es-ES"/>
        </w:rPr>
      </w:pPr>
    </w:p>
    <w:p w:rsidR="001F2275" w:rsidRPr="00CE41BA" w:rsidRDefault="001F2275" w:rsidP="00CE41BA">
      <w:pPr>
        <w:pStyle w:val="Prrafodelista"/>
        <w:tabs>
          <w:tab w:val="left" w:pos="851"/>
        </w:tabs>
        <w:spacing w:after="0" w:line="360" w:lineRule="auto"/>
        <w:ind w:left="567" w:right="616"/>
        <w:jc w:val="both"/>
        <w:rPr>
          <w:rFonts w:ascii="Palatino Linotype" w:hAnsi="Palatino Linotype"/>
          <w:b/>
          <w:i/>
          <w:sz w:val="24"/>
          <w:szCs w:val="24"/>
          <w:lang w:val="es-ES"/>
        </w:rPr>
      </w:pPr>
      <w:r w:rsidRPr="00CE41BA">
        <w:rPr>
          <w:rFonts w:ascii="Palatino Linotype" w:hAnsi="Palatino Linotype"/>
          <w:i/>
          <w:sz w:val="24"/>
          <w:szCs w:val="24"/>
        </w:rPr>
        <w:t xml:space="preserve">Artículo 273.- </w:t>
      </w:r>
      <w:r w:rsidRPr="00CE41BA">
        <w:rPr>
          <w:rFonts w:ascii="Palatino Linotype" w:hAnsi="Palatino Linotype"/>
          <w:b/>
          <w:i/>
          <w:sz w:val="24"/>
          <w:szCs w:val="24"/>
        </w:rPr>
        <w:t>Las obras menores y los trabajos de mantenimiento menor como:</w:t>
      </w:r>
      <w:r w:rsidRPr="00CE41BA">
        <w:rPr>
          <w:rFonts w:ascii="Palatino Linotype" w:hAnsi="Palatino Linotype"/>
          <w:i/>
          <w:sz w:val="24"/>
          <w:szCs w:val="24"/>
        </w:rPr>
        <w:t xml:space="preserve"> </w:t>
      </w:r>
      <w:r w:rsidRPr="00CE41BA">
        <w:rPr>
          <w:rFonts w:ascii="Palatino Linotype" w:hAnsi="Palatino Linotype"/>
          <w:b/>
          <w:i/>
          <w:sz w:val="24"/>
          <w:szCs w:val="24"/>
        </w:rPr>
        <w:t>bacheo en las calles</w:t>
      </w:r>
      <w:r w:rsidRPr="00CE41BA">
        <w:rPr>
          <w:rFonts w:ascii="Palatino Linotype" w:hAnsi="Palatino Linotype"/>
          <w:i/>
          <w:sz w:val="24"/>
          <w:szCs w:val="24"/>
        </w:rPr>
        <w:t xml:space="preserve">, arreglo de fugas hidráulicas en las redes de distribución municipales, reposición de luminarias en la vía pública y otros, </w:t>
      </w:r>
      <w:r w:rsidRPr="00CE41BA">
        <w:rPr>
          <w:rFonts w:ascii="Palatino Linotype" w:hAnsi="Palatino Linotype"/>
          <w:b/>
          <w:i/>
          <w:sz w:val="24"/>
          <w:szCs w:val="24"/>
        </w:rPr>
        <w:t>no son obras por administración directa. El costo de estos trabajos debe presupuestarse y ejercerse en el gasto corriente de operación.</w:t>
      </w:r>
    </w:p>
    <w:p w:rsidR="001314A2" w:rsidRPr="00CE41BA" w:rsidRDefault="001314A2" w:rsidP="00CE41BA">
      <w:pPr>
        <w:pStyle w:val="Prrafodelista"/>
        <w:spacing w:line="360" w:lineRule="auto"/>
        <w:rPr>
          <w:rFonts w:ascii="Palatino Linotype" w:hAnsi="Palatino Linotype" w:cs="Arial"/>
          <w:sz w:val="24"/>
          <w:szCs w:val="24"/>
        </w:rPr>
      </w:pPr>
    </w:p>
    <w:p w:rsidR="002F35B1" w:rsidRPr="00CE41BA" w:rsidRDefault="002F35B1" w:rsidP="00CE41BA">
      <w:pPr>
        <w:pStyle w:val="Prrafodelista"/>
        <w:numPr>
          <w:ilvl w:val="0"/>
          <w:numId w:val="2"/>
        </w:numPr>
        <w:tabs>
          <w:tab w:val="left" w:pos="851"/>
        </w:tabs>
        <w:spacing w:after="0" w:line="360" w:lineRule="auto"/>
        <w:ind w:left="0" w:right="49" w:firstLine="0"/>
        <w:jc w:val="both"/>
        <w:rPr>
          <w:rFonts w:ascii="Palatino Linotype" w:hAnsi="Palatino Linotype"/>
          <w:sz w:val="24"/>
          <w:szCs w:val="24"/>
          <w:lang w:val="es-ES"/>
        </w:rPr>
      </w:pPr>
      <w:r w:rsidRPr="00CE41BA">
        <w:rPr>
          <w:rFonts w:ascii="Palatino Linotype" w:hAnsi="Palatino Linotype"/>
          <w:sz w:val="24"/>
          <w:szCs w:val="24"/>
          <w:lang w:val="es-ES"/>
        </w:rPr>
        <w:t>Por lo anterior, debemos</w:t>
      </w:r>
      <w:r w:rsidRPr="00CE41BA">
        <w:rPr>
          <w:rFonts w:ascii="Palatino Linotype" w:hAnsi="Palatino Linotype"/>
          <w:i/>
          <w:sz w:val="24"/>
          <w:szCs w:val="24"/>
          <w:lang w:val="es-ES"/>
        </w:rPr>
        <w:t xml:space="preserve"> </w:t>
      </w:r>
      <w:r w:rsidRPr="00CE41BA">
        <w:rPr>
          <w:rFonts w:ascii="Palatino Linotype" w:hAnsi="Palatino Linotype" w:cs="Arial"/>
          <w:sz w:val="24"/>
          <w:szCs w:val="24"/>
        </w:rPr>
        <w:t>hacer referencia a l</w:t>
      </w:r>
      <w:r w:rsidRPr="00CE41BA">
        <w:rPr>
          <w:rFonts w:ascii="Palatino Linotype" w:hAnsi="Palatino Linotype"/>
          <w:sz w:val="24"/>
          <w:szCs w:val="24"/>
        </w:rPr>
        <w:t>a presunción de veracidad</w:t>
      </w:r>
      <w:r w:rsidRPr="00CE41BA">
        <w:rPr>
          <w:rStyle w:val="Refdenotaalpie"/>
          <w:rFonts w:ascii="Palatino Linotype" w:hAnsi="Palatino Linotype"/>
          <w:sz w:val="24"/>
          <w:szCs w:val="24"/>
        </w:rPr>
        <w:footnoteReference w:id="1"/>
      </w:r>
      <w:r w:rsidRPr="00CE41BA">
        <w:rPr>
          <w:rFonts w:ascii="Palatino Linotype" w:hAnsi="Palatino Linotype"/>
          <w:sz w:val="24"/>
          <w:szCs w:val="24"/>
        </w:rPr>
        <w:t xml:space="preserve"> supone una declaración </w:t>
      </w:r>
      <w:proofErr w:type="spellStart"/>
      <w:r w:rsidRPr="00CE41BA">
        <w:rPr>
          <w:rFonts w:ascii="Palatino Linotype" w:hAnsi="Palatino Linotype"/>
          <w:i/>
          <w:sz w:val="24"/>
          <w:szCs w:val="24"/>
        </w:rPr>
        <w:t>iurus</w:t>
      </w:r>
      <w:proofErr w:type="spellEnd"/>
      <w:r w:rsidRPr="00CE41BA">
        <w:rPr>
          <w:rFonts w:ascii="Palatino Linotype" w:hAnsi="Palatino Linotype"/>
          <w:i/>
          <w:sz w:val="24"/>
          <w:szCs w:val="24"/>
        </w:rPr>
        <w:t xml:space="preserve"> tantum</w:t>
      </w:r>
      <w:r w:rsidRPr="00CE41BA">
        <w:rPr>
          <w:rFonts w:ascii="Palatino Linotype" w:hAnsi="Palatino Linotype"/>
          <w:sz w:val="24"/>
          <w:szCs w:val="24"/>
        </w:rPr>
        <w:t xml:space="preserve"> ya que admite prueba en contra, por lo que este Órgano no está facultado para pronunciarse sobre la veracidad de la información entregada, aun y cuando el particular haya señalado que se encuentra incompleto.</w:t>
      </w:r>
    </w:p>
    <w:p w:rsidR="002F35B1" w:rsidRPr="00CE41BA" w:rsidRDefault="002F35B1" w:rsidP="00CE41BA">
      <w:pPr>
        <w:pStyle w:val="Prrafodelista"/>
        <w:spacing w:line="360" w:lineRule="auto"/>
        <w:rPr>
          <w:rFonts w:ascii="Palatino Linotype" w:hAnsi="Palatino Linotype"/>
          <w:sz w:val="24"/>
          <w:szCs w:val="24"/>
        </w:rPr>
      </w:pPr>
    </w:p>
    <w:p w:rsidR="002F35B1" w:rsidRPr="00CE41BA" w:rsidRDefault="002F35B1" w:rsidP="00CE41BA">
      <w:pPr>
        <w:pStyle w:val="Prrafodelista"/>
        <w:numPr>
          <w:ilvl w:val="0"/>
          <w:numId w:val="2"/>
        </w:numPr>
        <w:spacing w:after="0" w:line="360" w:lineRule="auto"/>
        <w:ind w:left="0" w:firstLine="0"/>
        <w:jc w:val="both"/>
        <w:rPr>
          <w:rFonts w:ascii="Palatino Linotype" w:hAnsi="Palatino Linotype"/>
          <w:sz w:val="24"/>
          <w:szCs w:val="24"/>
        </w:rPr>
      </w:pPr>
      <w:r w:rsidRPr="00CE41BA">
        <w:rPr>
          <w:rFonts w:ascii="Palatino Linotype" w:hAnsi="Palatino Linotype"/>
          <w:sz w:val="24"/>
          <w:szCs w:val="24"/>
        </w:rPr>
        <w:lastRenderedPageBreak/>
        <w:t>Sirve de apoyo a lo anterior por analogía el criterio 31-10 emitido por el entonces Instituto Federal de Acceso a la Información y Protección de Datos, que a la letra dice:</w:t>
      </w:r>
    </w:p>
    <w:p w:rsidR="002F35B1" w:rsidRPr="00CE41BA" w:rsidRDefault="002F35B1" w:rsidP="00CE41BA">
      <w:pPr>
        <w:pStyle w:val="Prrafodelista"/>
        <w:spacing w:line="360" w:lineRule="auto"/>
        <w:rPr>
          <w:rFonts w:ascii="Palatino Linotype" w:hAnsi="Palatino Linotype"/>
          <w:sz w:val="24"/>
          <w:szCs w:val="24"/>
        </w:rPr>
      </w:pPr>
    </w:p>
    <w:p w:rsidR="002F35B1" w:rsidRPr="00CE41BA" w:rsidRDefault="002F35B1" w:rsidP="00CE41BA">
      <w:pPr>
        <w:autoSpaceDE w:val="0"/>
        <w:autoSpaceDN w:val="0"/>
        <w:adjustRightInd w:val="0"/>
        <w:spacing w:line="360" w:lineRule="auto"/>
        <w:ind w:left="567" w:right="567"/>
        <w:jc w:val="both"/>
        <w:rPr>
          <w:rFonts w:ascii="Palatino Linotype" w:hAnsi="Palatino Linotype"/>
          <w:i/>
          <w:iCs/>
          <w:sz w:val="24"/>
          <w:szCs w:val="24"/>
        </w:rPr>
      </w:pPr>
      <w:r w:rsidRPr="00CE41BA">
        <w:rPr>
          <w:rFonts w:ascii="Palatino Linotype" w:hAnsi="Palatino Linotype"/>
          <w:b/>
          <w:i/>
          <w:iCs/>
          <w:sz w:val="24"/>
          <w:szCs w:val="24"/>
        </w:rPr>
        <w:t>El Instituto Federal de Acceso a la Información y Protección de Datos </w:t>
      </w:r>
      <w:r w:rsidRPr="00CE41BA">
        <w:rPr>
          <w:rFonts w:ascii="Palatino Linotype" w:hAnsi="Palatino Linotype"/>
          <w:b/>
          <w:bCs/>
          <w:i/>
          <w:iCs/>
          <w:sz w:val="24"/>
          <w:szCs w:val="24"/>
        </w:rPr>
        <w:t>no cuenta con facultades para pronunciarse respecto de la veracidad de los documentos proporcionados por los sujetos obligados.</w:t>
      </w:r>
      <w:r w:rsidRPr="00CE41BA">
        <w:rPr>
          <w:rFonts w:ascii="Palatino Linotype" w:hAnsi="Palatino Linotype"/>
          <w:i/>
          <w:iCs/>
          <w:sz w:val="24"/>
          <w:szCs w:val="24"/>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2F35B1" w:rsidRPr="00CE41BA" w:rsidRDefault="002F35B1" w:rsidP="00CE41BA">
      <w:pPr>
        <w:autoSpaceDE w:val="0"/>
        <w:autoSpaceDN w:val="0"/>
        <w:adjustRightInd w:val="0"/>
        <w:spacing w:line="360" w:lineRule="auto"/>
        <w:ind w:left="567" w:right="567"/>
        <w:jc w:val="both"/>
        <w:rPr>
          <w:rFonts w:ascii="Palatino Linotype" w:hAnsi="Palatino Linotype"/>
          <w:i/>
          <w:iCs/>
          <w:sz w:val="24"/>
          <w:szCs w:val="24"/>
        </w:rPr>
      </w:pPr>
    </w:p>
    <w:p w:rsidR="002F35B1" w:rsidRPr="00CE41BA" w:rsidRDefault="002F35B1" w:rsidP="00CE41BA">
      <w:pPr>
        <w:pStyle w:val="Prrafodelista"/>
        <w:numPr>
          <w:ilvl w:val="0"/>
          <w:numId w:val="2"/>
        </w:numPr>
        <w:tabs>
          <w:tab w:val="left" w:pos="851"/>
        </w:tabs>
        <w:spacing w:after="0" w:line="360" w:lineRule="auto"/>
        <w:ind w:left="0" w:right="49" w:firstLine="0"/>
        <w:jc w:val="both"/>
        <w:rPr>
          <w:rFonts w:ascii="Palatino Linotype" w:hAnsi="Palatino Linotype"/>
          <w:sz w:val="24"/>
          <w:szCs w:val="24"/>
          <w:lang w:val="es-ES"/>
        </w:rPr>
      </w:pPr>
      <w:r w:rsidRPr="00CE41BA">
        <w:rPr>
          <w:rFonts w:ascii="Palatino Linotype" w:eastAsia="Times New Roman" w:hAnsi="Palatino Linotype" w:cs="Arial"/>
          <w:color w:val="000000"/>
          <w:sz w:val="24"/>
          <w:szCs w:val="24"/>
        </w:rPr>
        <w:lastRenderedPageBreak/>
        <w:t xml:space="preserve">Este Órgano Garante carece de facultades para dudar de la veracidad sobre la información proporcionada por el Sujeto Obligado, por lo que se considera que no se ha generado información relacionada con procesos de contratación para realizar obras relativas a bacheo, </w:t>
      </w:r>
      <w:proofErr w:type="spellStart"/>
      <w:r w:rsidRPr="00CE41BA">
        <w:rPr>
          <w:rFonts w:ascii="Palatino Linotype" w:eastAsia="Times New Roman" w:hAnsi="Palatino Linotype" w:cs="Arial"/>
          <w:color w:val="000000"/>
          <w:sz w:val="24"/>
          <w:szCs w:val="24"/>
        </w:rPr>
        <w:t>reencarpetado</w:t>
      </w:r>
      <w:proofErr w:type="spellEnd"/>
      <w:r w:rsidRPr="00CE41BA">
        <w:rPr>
          <w:rFonts w:ascii="Palatino Linotype" w:eastAsia="Times New Roman" w:hAnsi="Palatino Linotype" w:cs="Arial"/>
          <w:color w:val="000000"/>
          <w:sz w:val="24"/>
          <w:szCs w:val="24"/>
        </w:rPr>
        <w:t xml:space="preserve"> u otro similar.</w:t>
      </w:r>
      <w:r w:rsidRPr="00CE41BA">
        <w:rPr>
          <w:rFonts w:ascii="Palatino Linotype" w:hAnsi="Palatino Linotype"/>
          <w:sz w:val="24"/>
          <w:szCs w:val="24"/>
          <w:lang w:val="es-ES"/>
        </w:rPr>
        <w:t xml:space="preserve"> En consecuencia, no existe información relativa a procesos de licitación ni hay empresas adjudicadas, por lo que dicho punto queda colmado.</w:t>
      </w:r>
    </w:p>
    <w:p w:rsidR="002F35B1" w:rsidRPr="00CE41BA" w:rsidRDefault="002F35B1" w:rsidP="00CE41BA">
      <w:pPr>
        <w:pStyle w:val="Prrafodelista"/>
        <w:tabs>
          <w:tab w:val="left" w:pos="851"/>
        </w:tabs>
        <w:spacing w:after="0" w:line="360" w:lineRule="auto"/>
        <w:ind w:left="0" w:right="49"/>
        <w:jc w:val="both"/>
        <w:rPr>
          <w:rFonts w:ascii="Palatino Linotype" w:hAnsi="Palatino Linotype"/>
          <w:sz w:val="24"/>
          <w:szCs w:val="24"/>
          <w:lang w:val="es-ES"/>
        </w:rPr>
      </w:pPr>
    </w:p>
    <w:p w:rsidR="002F35B1" w:rsidRPr="00CE41BA" w:rsidRDefault="002F35B1" w:rsidP="00CE41BA">
      <w:pPr>
        <w:pStyle w:val="Ttulo2"/>
        <w:numPr>
          <w:ilvl w:val="0"/>
          <w:numId w:val="17"/>
        </w:numPr>
        <w:spacing w:line="360" w:lineRule="auto"/>
        <w:rPr>
          <w:rFonts w:ascii="Palatino Linotype" w:hAnsi="Palatino Linotype"/>
          <w:b/>
          <w:color w:val="auto"/>
          <w:sz w:val="24"/>
          <w:szCs w:val="24"/>
          <w:lang w:val="es-ES"/>
        </w:rPr>
      </w:pPr>
      <w:bookmarkStart w:id="29" w:name="_Toc9530102"/>
      <w:r w:rsidRPr="00CE41BA">
        <w:rPr>
          <w:rFonts w:ascii="Palatino Linotype" w:hAnsi="Palatino Linotype"/>
          <w:b/>
          <w:color w:val="auto"/>
          <w:sz w:val="24"/>
          <w:szCs w:val="24"/>
          <w:lang w:val="es-ES"/>
        </w:rPr>
        <w:t>De la Suplencia</w:t>
      </w:r>
      <w:bookmarkEnd w:id="29"/>
    </w:p>
    <w:p w:rsidR="002F35B1" w:rsidRPr="00CE41BA" w:rsidRDefault="002F35B1" w:rsidP="00CE41BA">
      <w:pPr>
        <w:pStyle w:val="Prrafodelista"/>
        <w:tabs>
          <w:tab w:val="left" w:pos="851"/>
        </w:tabs>
        <w:spacing w:after="0" w:line="360" w:lineRule="auto"/>
        <w:ind w:left="0" w:right="49"/>
        <w:jc w:val="both"/>
        <w:rPr>
          <w:rFonts w:ascii="Palatino Linotype" w:hAnsi="Palatino Linotype"/>
          <w:sz w:val="24"/>
          <w:szCs w:val="24"/>
          <w:lang w:val="es-ES"/>
        </w:rPr>
      </w:pPr>
    </w:p>
    <w:p w:rsidR="002F35B1" w:rsidRPr="00CE41BA" w:rsidRDefault="002F35B1" w:rsidP="00CE41BA">
      <w:pPr>
        <w:pStyle w:val="Prrafodelista"/>
        <w:numPr>
          <w:ilvl w:val="0"/>
          <w:numId w:val="2"/>
        </w:numPr>
        <w:spacing w:after="0" w:line="360" w:lineRule="auto"/>
        <w:ind w:left="0" w:firstLine="0"/>
        <w:jc w:val="both"/>
        <w:rPr>
          <w:rFonts w:ascii="Palatino Linotype" w:hAnsi="Palatino Linotype"/>
          <w:sz w:val="24"/>
          <w:szCs w:val="24"/>
        </w:rPr>
      </w:pPr>
      <w:r w:rsidRPr="00CE41BA">
        <w:rPr>
          <w:rFonts w:ascii="Palatino Linotype" w:hAnsi="Palatino Linotype"/>
          <w:sz w:val="24"/>
          <w:szCs w:val="24"/>
        </w:rPr>
        <w:t>Debemos recordar que el ejercicio del derecho de acceso a la información prevé la posibilidad de que los recurrente puedan ejercer su derecho sin necesidad de acudir a un especialista que los represente durante la sustanciación del procedimiento, pues los artículos</w:t>
      </w:r>
      <w:r w:rsidRPr="00CE41BA">
        <w:rPr>
          <w:rFonts w:ascii="Palatino Linotype" w:hAnsi="Palatino Linotype"/>
          <w:b/>
          <w:sz w:val="24"/>
          <w:szCs w:val="24"/>
        </w:rPr>
        <w:t xml:space="preserve"> </w:t>
      </w:r>
      <w:r w:rsidRPr="00CE41BA">
        <w:rPr>
          <w:rFonts w:ascii="Palatino Linotype" w:hAnsi="Palatino Linotype"/>
          <w:sz w:val="24"/>
          <w:szCs w:val="24"/>
          <w:lang w:val="es-ES"/>
        </w:rPr>
        <w:t xml:space="preserve">152 y 178  de la Ley de Transparencia y Acceso a la Información Pública del Estado de México y Municipios establecen que cualquier persona podrá </w:t>
      </w:r>
      <w:r w:rsidRPr="00CE41BA">
        <w:rPr>
          <w:rFonts w:ascii="Palatino Linotype" w:hAnsi="Palatino Linotype"/>
          <w:sz w:val="24"/>
          <w:szCs w:val="24"/>
          <w:u w:val="single"/>
          <w:lang w:val="es-ES"/>
        </w:rPr>
        <w:t>por sí mismo o a través de un representante</w:t>
      </w:r>
      <w:r w:rsidRPr="00CE41BA">
        <w:rPr>
          <w:rFonts w:ascii="Palatino Linotype" w:hAnsi="Palatino Linotype"/>
          <w:sz w:val="24"/>
          <w:szCs w:val="24"/>
          <w:lang w:val="es-ES"/>
        </w:rPr>
        <w:t xml:space="preserve"> </w:t>
      </w:r>
      <w:r w:rsidRPr="00CE41BA">
        <w:rPr>
          <w:rFonts w:ascii="Palatino Linotype" w:hAnsi="Palatino Linotype"/>
          <w:sz w:val="24"/>
          <w:szCs w:val="24"/>
          <w:u w:val="single"/>
          <w:lang w:val="es-ES"/>
        </w:rPr>
        <w:t>formular una solicitud de información e interponer el recurso</w:t>
      </w:r>
      <w:r w:rsidRPr="00CE41BA">
        <w:rPr>
          <w:rFonts w:ascii="Palatino Linotype" w:hAnsi="Palatino Linotype"/>
          <w:sz w:val="24"/>
          <w:szCs w:val="24"/>
          <w:lang w:val="es-ES"/>
        </w:rPr>
        <w:t xml:space="preserve"> de revisión respectivamente.</w:t>
      </w:r>
    </w:p>
    <w:p w:rsidR="002F35B1" w:rsidRPr="00CE41BA" w:rsidRDefault="002F35B1" w:rsidP="00CE41BA">
      <w:pPr>
        <w:pStyle w:val="Prrafodelista"/>
        <w:spacing w:line="360" w:lineRule="auto"/>
        <w:ind w:left="0"/>
        <w:jc w:val="both"/>
        <w:rPr>
          <w:rFonts w:ascii="Palatino Linotype" w:hAnsi="Palatino Linotype"/>
          <w:sz w:val="24"/>
          <w:szCs w:val="24"/>
        </w:rPr>
      </w:pPr>
    </w:p>
    <w:p w:rsidR="002F35B1" w:rsidRPr="00CE41BA" w:rsidRDefault="002F35B1" w:rsidP="00CE41BA">
      <w:pPr>
        <w:pStyle w:val="Prrafodelista"/>
        <w:numPr>
          <w:ilvl w:val="0"/>
          <w:numId w:val="2"/>
        </w:numPr>
        <w:spacing w:after="0" w:line="360" w:lineRule="auto"/>
        <w:ind w:left="0" w:firstLine="0"/>
        <w:jc w:val="both"/>
        <w:rPr>
          <w:rFonts w:ascii="Palatino Linotype" w:hAnsi="Palatino Linotype"/>
          <w:sz w:val="24"/>
          <w:szCs w:val="24"/>
        </w:rPr>
      </w:pPr>
      <w:r w:rsidRPr="00CE41BA">
        <w:rPr>
          <w:rFonts w:ascii="Palatino Linotype" w:hAnsi="Palatino Linotype"/>
          <w:sz w:val="24"/>
          <w:szCs w:val="24"/>
          <w:lang w:val="es-ES"/>
        </w:rPr>
        <w:t xml:space="preserve">Es por ello que, no se tiene certeza de que los particulares realicen sus actuaciones mediante un representante, y, cabe la posibilidad de que los recurrentes no sean expertos en la materia. Entonces, bajo un estricto apego al principio de </w:t>
      </w:r>
      <w:r w:rsidRPr="00CE41BA">
        <w:rPr>
          <w:rFonts w:ascii="Palatino Linotype" w:hAnsi="Palatino Linotype"/>
          <w:sz w:val="24"/>
          <w:szCs w:val="24"/>
          <w:lang w:val="es-ES"/>
        </w:rPr>
        <w:lastRenderedPageBreak/>
        <w:t>eficacia y con fundamento en los artículos 13</w:t>
      </w:r>
      <w:r w:rsidRPr="00CE41BA">
        <w:rPr>
          <w:rStyle w:val="Refdenotaalpie"/>
          <w:rFonts w:ascii="Palatino Linotype" w:hAnsi="Palatino Linotype"/>
          <w:sz w:val="24"/>
          <w:szCs w:val="24"/>
          <w:lang w:val="es-ES"/>
        </w:rPr>
        <w:footnoteReference w:id="2"/>
      </w:r>
      <w:r w:rsidRPr="00CE41BA">
        <w:rPr>
          <w:rFonts w:ascii="Palatino Linotype" w:hAnsi="Palatino Linotype"/>
          <w:sz w:val="24"/>
          <w:szCs w:val="24"/>
          <w:lang w:val="es-ES"/>
        </w:rPr>
        <w:t xml:space="preserve"> y 181</w:t>
      </w:r>
      <w:r w:rsidRPr="00CE41BA">
        <w:rPr>
          <w:rStyle w:val="Refdenotaalpie"/>
          <w:rFonts w:ascii="Palatino Linotype" w:hAnsi="Palatino Linotype"/>
          <w:sz w:val="24"/>
          <w:szCs w:val="24"/>
          <w:lang w:val="es-ES"/>
        </w:rPr>
        <w:footnoteReference w:id="3"/>
      </w:r>
      <w:r w:rsidRPr="00CE41BA">
        <w:rPr>
          <w:rFonts w:ascii="Palatino Linotype" w:hAnsi="Palatino Linotype"/>
          <w:sz w:val="24"/>
          <w:szCs w:val="24"/>
          <w:lang w:val="es-ES"/>
        </w:rPr>
        <w:t xml:space="preserve"> penúltimo párrafo de la Ley de Transparencia y Acceso a la Información Pública del Estado de México y Municipios deberá suplir dicha deficiencia a favor del recurrente.</w:t>
      </w:r>
    </w:p>
    <w:p w:rsidR="002F35B1" w:rsidRPr="00CE41BA" w:rsidRDefault="002F35B1" w:rsidP="00CE41BA">
      <w:pPr>
        <w:pStyle w:val="Prrafodelista"/>
        <w:spacing w:line="360" w:lineRule="auto"/>
        <w:rPr>
          <w:rFonts w:ascii="Palatino Linotype" w:hAnsi="Palatino Linotype"/>
          <w:sz w:val="24"/>
          <w:szCs w:val="24"/>
        </w:rPr>
      </w:pPr>
    </w:p>
    <w:p w:rsidR="002F35B1" w:rsidRPr="00CE41BA" w:rsidRDefault="002F35B1" w:rsidP="00CE41BA">
      <w:pPr>
        <w:pStyle w:val="Prrafodelista"/>
        <w:numPr>
          <w:ilvl w:val="0"/>
          <w:numId w:val="2"/>
        </w:numPr>
        <w:spacing w:after="0" w:line="360" w:lineRule="auto"/>
        <w:ind w:left="0" w:firstLine="0"/>
        <w:jc w:val="both"/>
        <w:rPr>
          <w:rFonts w:ascii="Palatino Linotype" w:hAnsi="Palatino Linotype"/>
          <w:sz w:val="24"/>
          <w:szCs w:val="24"/>
        </w:rPr>
      </w:pPr>
      <w:r w:rsidRPr="00CE41BA">
        <w:rPr>
          <w:rFonts w:ascii="Palatino Linotype" w:hAnsi="Palatino Linotype"/>
          <w:sz w:val="24"/>
          <w:szCs w:val="24"/>
        </w:rPr>
        <w:t xml:space="preserve">Aún y cuando el particular únicamente se inconformó por la que no se manifestó que empresas están trabajando y el procedimiento de adjudicación para realizar las acciones de bacheo y </w:t>
      </w:r>
      <w:proofErr w:type="spellStart"/>
      <w:r w:rsidRPr="00CE41BA">
        <w:rPr>
          <w:rFonts w:ascii="Palatino Linotype" w:hAnsi="Palatino Linotype"/>
          <w:sz w:val="24"/>
          <w:szCs w:val="24"/>
        </w:rPr>
        <w:t>reencarpetamiento</w:t>
      </w:r>
      <w:proofErr w:type="spellEnd"/>
      <w:r w:rsidRPr="00CE41BA">
        <w:rPr>
          <w:rFonts w:ascii="Palatino Linotype" w:hAnsi="Palatino Linotype"/>
          <w:sz w:val="24"/>
          <w:szCs w:val="24"/>
        </w:rPr>
        <w:t>, lo cierto es que, el Sujeto Obligado fue omiso en señalar las acciones que se han realizado en los meses de enero y febrero.</w:t>
      </w:r>
    </w:p>
    <w:p w:rsidR="002F35B1" w:rsidRPr="00CE41BA" w:rsidRDefault="002F35B1" w:rsidP="00CE41BA">
      <w:pPr>
        <w:pStyle w:val="Prrafodelista"/>
        <w:spacing w:line="360" w:lineRule="auto"/>
        <w:rPr>
          <w:rFonts w:ascii="Palatino Linotype" w:hAnsi="Palatino Linotype"/>
          <w:sz w:val="24"/>
          <w:szCs w:val="24"/>
        </w:rPr>
      </w:pPr>
    </w:p>
    <w:p w:rsidR="002F35B1" w:rsidRPr="00CE41BA" w:rsidRDefault="002F35B1" w:rsidP="00CE41BA">
      <w:pPr>
        <w:pStyle w:val="Prrafodelista"/>
        <w:numPr>
          <w:ilvl w:val="0"/>
          <w:numId w:val="2"/>
        </w:numPr>
        <w:spacing w:after="0" w:line="360" w:lineRule="auto"/>
        <w:ind w:left="0" w:firstLine="0"/>
        <w:jc w:val="both"/>
        <w:rPr>
          <w:rFonts w:ascii="Palatino Linotype" w:hAnsi="Palatino Linotype"/>
          <w:sz w:val="24"/>
          <w:szCs w:val="24"/>
        </w:rPr>
      </w:pPr>
      <w:r w:rsidRPr="00CE41BA">
        <w:rPr>
          <w:rFonts w:ascii="Palatino Linotype" w:hAnsi="Palatino Linotype"/>
          <w:sz w:val="24"/>
          <w:szCs w:val="24"/>
        </w:rPr>
        <w:t>Entonces, aún y cuando este punto no haya sido controvertido por la parte recurrente al momento de interponer el recurso de revisión, este Órgano Garante, con el único fin de no vulnerar el derecho del particular, determina analizar este punto y de ser el caso ordenar la entrega de los documentos correspondientes.</w:t>
      </w:r>
    </w:p>
    <w:p w:rsidR="002F35B1" w:rsidRPr="00CE41BA" w:rsidRDefault="002F35B1" w:rsidP="00CE41BA">
      <w:pPr>
        <w:pStyle w:val="Prrafodelista"/>
        <w:spacing w:line="360" w:lineRule="auto"/>
        <w:rPr>
          <w:rFonts w:ascii="Palatino Linotype" w:hAnsi="Palatino Linotype"/>
          <w:sz w:val="24"/>
          <w:szCs w:val="24"/>
        </w:rPr>
      </w:pPr>
    </w:p>
    <w:p w:rsidR="002F35B1" w:rsidRPr="00CE41BA" w:rsidRDefault="002F35B1" w:rsidP="00CE41BA">
      <w:pPr>
        <w:pStyle w:val="Prrafodelista"/>
        <w:numPr>
          <w:ilvl w:val="0"/>
          <w:numId w:val="2"/>
        </w:numPr>
        <w:tabs>
          <w:tab w:val="left" w:pos="851"/>
        </w:tabs>
        <w:spacing w:after="0" w:line="360" w:lineRule="auto"/>
        <w:ind w:left="0" w:right="49" w:firstLine="0"/>
        <w:jc w:val="both"/>
        <w:rPr>
          <w:rFonts w:ascii="Palatino Linotype" w:hAnsi="Palatino Linotype"/>
          <w:sz w:val="24"/>
          <w:szCs w:val="24"/>
          <w:lang w:val="es-ES"/>
        </w:rPr>
      </w:pPr>
      <w:r w:rsidRPr="00CE41BA">
        <w:rPr>
          <w:rFonts w:ascii="Palatino Linotype" w:eastAsia="Times New Roman" w:hAnsi="Palatino Linotype" w:cs="Arial"/>
          <w:sz w:val="24"/>
          <w:szCs w:val="24"/>
          <w:lang w:val="es-ES" w:eastAsia="es-MX"/>
        </w:rPr>
        <w:lastRenderedPageBreak/>
        <w:t xml:space="preserve">Es necesario traer a colación el </w:t>
      </w:r>
      <w:r w:rsidR="00C62A3D" w:rsidRPr="00CE41BA">
        <w:rPr>
          <w:rFonts w:ascii="Palatino Linotype" w:eastAsia="Times New Roman" w:hAnsi="Palatino Linotype" w:cs="Arial"/>
          <w:sz w:val="24"/>
          <w:szCs w:val="24"/>
          <w:lang w:val="es-ES" w:eastAsia="es-MX"/>
        </w:rPr>
        <w:t>Código Reglamentario Municipal de Toluca</w:t>
      </w:r>
      <w:r w:rsidR="00C62A3D" w:rsidRPr="00CE41BA">
        <w:rPr>
          <w:rStyle w:val="Refdenotaalpie"/>
          <w:rFonts w:ascii="Palatino Linotype" w:eastAsia="Times New Roman" w:hAnsi="Palatino Linotype" w:cs="Arial"/>
          <w:sz w:val="24"/>
          <w:szCs w:val="24"/>
          <w:lang w:val="es-ES" w:eastAsia="es-MX"/>
        </w:rPr>
        <w:footnoteReference w:id="4"/>
      </w:r>
      <w:r w:rsidR="00C62A3D" w:rsidRPr="00CE41BA">
        <w:rPr>
          <w:rFonts w:ascii="Palatino Linotype" w:eastAsia="Times New Roman" w:hAnsi="Palatino Linotype" w:cs="Arial"/>
          <w:sz w:val="24"/>
          <w:szCs w:val="24"/>
          <w:lang w:val="es-ES" w:eastAsia="es-MX"/>
        </w:rPr>
        <w:t xml:space="preserve"> en la Sección Décima, artículo 3.57, fracciones I, IV, V, VII, VIII, IX, X, </w:t>
      </w:r>
      <w:r w:rsidR="007F04EC" w:rsidRPr="00CE41BA">
        <w:rPr>
          <w:rFonts w:ascii="Palatino Linotype" w:eastAsia="Times New Roman" w:hAnsi="Palatino Linotype" w:cs="Arial"/>
          <w:sz w:val="24"/>
          <w:szCs w:val="24"/>
          <w:lang w:val="es-ES" w:eastAsia="es-MX"/>
        </w:rPr>
        <w:t>que disponen lo siguiente:</w:t>
      </w:r>
    </w:p>
    <w:p w:rsidR="007F04EC" w:rsidRPr="00CE41BA" w:rsidRDefault="007F04EC" w:rsidP="00CE41BA">
      <w:pPr>
        <w:pStyle w:val="Prrafodelista"/>
        <w:tabs>
          <w:tab w:val="left" w:pos="851"/>
        </w:tabs>
        <w:spacing w:after="0" w:line="360" w:lineRule="auto"/>
        <w:ind w:left="0" w:right="49"/>
        <w:jc w:val="both"/>
        <w:rPr>
          <w:rFonts w:ascii="Palatino Linotype" w:hAnsi="Palatino Linotype"/>
          <w:sz w:val="24"/>
          <w:szCs w:val="24"/>
          <w:highlight w:val="lightGray"/>
          <w:lang w:val="es-ES"/>
        </w:rPr>
      </w:pPr>
    </w:p>
    <w:p w:rsidR="00AA2CBD" w:rsidRPr="00CE41BA" w:rsidRDefault="00AA2CBD" w:rsidP="00CE41BA">
      <w:pPr>
        <w:pStyle w:val="Prrafodelista"/>
        <w:tabs>
          <w:tab w:val="left" w:pos="851"/>
        </w:tabs>
        <w:spacing w:after="0" w:line="360" w:lineRule="auto"/>
        <w:ind w:left="567" w:right="616"/>
        <w:jc w:val="both"/>
        <w:rPr>
          <w:rFonts w:ascii="Palatino Linotype" w:hAnsi="Palatino Linotype"/>
          <w:i/>
          <w:sz w:val="24"/>
          <w:szCs w:val="24"/>
          <w:highlight w:val="lightGray"/>
          <w:lang w:val="es-ES"/>
        </w:rPr>
      </w:pPr>
      <w:r w:rsidRPr="00CE41BA">
        <w:rPr>
          <w:rFonts w:ascii="Palatino Linotype" w:hAnsi="Palatino Linotype"/>
          <w:b/>
          <w:i/>
          <w:sz w:val="24"/>
          <w:szCs w:val="24"/>
        </w:rPr>
        <w:t>Artículo 3.57.</w:t>
      </w:r>
      <w:r w:rsidRPr="00CE41BA">
        <w:rPr>
          <w:rFonts w:ascii="Palatino Linotype" w:hAnsi="Palatino Linotype"/>
          <w:i/>
          <w:sz w:val="24"/>
          <w:szCs w:val="24"/>
        </w:rPr>
        <w:t xml:space="preserve"> La o el titular de la Dirección General de Desarrollo Urbano y Obra Pública tendrá las siguientes atribuciones:</w:t>
      </w:r>
    </w:p>
    <w:p w:rsidR="00AA2CBD" w:rsidRPr="00CE41BA" w:rsidRDefault="00AA2CBD" w:rsidP="00CE41BA">
      <w:pPr>
        <w:pStyle w:val="Prrafodelista"/>
        <w:tabs>
          <w:tab w:val="left" w:pos="851"/>
        </w:tabs>
        <w:spacing w:after="0" w:line="360" w:lineRule="auto"/>
        <w:ind w:left="567" w:right="616"/>
        <w:jc w:val="both"/>
        <w:rPr>
          <w:rFonts w:ascii="Palatino Linotype" w:hAnsi="Palatino Linotype"/>
          <w:i/>
          <w:sz w:val="24"/>
          <w:szCs w:val="24"/>
        </w:rPr>
      </w:pPr>
      <w:r w:rsidRPr="00CE41BA">
        <w:rPr>
          <w:rFonts w:ascii="Palatino Linotype" w:hAnsi="Palatino Linotype"/>
          <w:i/>
          <w:sz w:val="24"/>
          <w:szCs w:val="24"/>
        </w:rPr>
        <w:t>I. Vigilar la aplicación y cumplimiento del Plan Municipal de Desarrollo Urbano, los parciales, el libro quinto del Código Administrativo del Estado de México y demás normatividad aplicable;</w:t>
      </w:r>
    </w:p>
    <w:p w:rsidR="00AA2CBD" w:rsidRPr="00CE41BA" w:rsidRDefault="00AA2CBD" w:rsidP="00CE41BA">
      <w:pPr>
        <w:pStyle w:val="Prrafodelista"/>
        <w:tabs>
          <w:tab w:val="left" w:pos="851"/>
        </w:tabs>
        <w:spacing w:after="0" w:line="360" w:lineRule="auto"/>
        <w:ind w:left="567" w:right="616"/>
        <w:jc w:val="both"/>
        <w:rPr>
          <w:rFonts w:ascii="Palatino Linotype" w:hAnsi="Palatino Linotype"/>
          <w:i/>
          <w:sz w:val="24"/>
          <w:szCs w:val="24"/>
        </w:rPr>
      </w:pPr>
      <w:r w:rsidRPr="00CE41BA">
        <w:rPr>
          <w:rFonts w:ascii="Palatino Linotype" w:hAnsi="Palatino Linotype"/>
          <w:i/>
          <w:sz w:val="24"/>
          <w:szCs w:val="24"/>
        </w:rPr>
        <w:t>…</w:t>
      </w:r>
    </w:p>
    <w:p w:rsidR="00AA2CBD" w:rsidRPr="00CE41BA" w:rsidRDefault="00AA2CBD" w:rsidP="00CE41BA">
      <w:pPr>
        <w:pStyle w:val="Prrafodelista"/>
        <w:tabs>
          <w:tab w:val="left" w:pos="851"/>
        </w:tabs>
        <w:spacing w:after="0" w:line="360" w:lineRule="auto"/>
        <w:ind w:left="567" w:right="616"/>
        <w:jc w:val="both"/>
        <w:rPr>
          <w:rFonts w:ascii="Palatino Linotype" w:hAnsi="Palatino Linotype"/>
          <w:i/>
          <w:sz w:val="24"/>
          <w:szCs w:val="24"/>
        </w:rPr>
      </w:pPr>
      <w:r w:rsidRPr="00CE41BA">
        <w:rPr>
          <w:rFonts w:ascii="Palatino Linotype" w:hAnsi="Palatino Linotype"/>
          <w:i/>
          <w:sz w:val="24"/>
          <w:szCs w:val="24"/>
        </w:rPr>
        <w:t>IV. Elaborar y supervisar programas para la ejecución de proyectos por cooperación, construcción y mejoramiento de obras de infraestructura y equipamiento urbano, e intervenir en la autorización de construcción de obras para la prestación de servicios públicos;</w:t>
      </w:r>
    </w:p>
    <w:p w:rsidR="00AA2CBD" w:rsidRPr="00CE41BA" w:rsidRDefault="00AA2CBD" w:rsidP="00CE41BA">
      <w:pPr>
        <w:pStyle w:val="Prrafodelista"/>
        <w:tabs>
          <w:tab w:val="left" w:pos="851"/>
        </w:tabs>
        <w:spacing w:after="0" w:line="360" w:lineRule="auto"/>
        <w:ind w:left="567" w:right="616"/>
        <w:jc w:val="both"/>
        <w:rPr>
          <w:rFonts w:ascii="Palatino Linotype" w:hAnsi="Palatino Linotype"/>
          <w:i/>
          <w:sz w:val="24"/>
          <w:szCs w:val="24"/>
        </w:rPr>
      </w:pPr>
    </w:p>
    <w:p w:rsidR="00AA2CBD" w:rsidRPr="00CE41BA" w:rsidRDefault="00AA2CBD" w:rsidP="00CE41BA">
      <w:pPr>
        <w:pStyle w:val="Prrafodelista"/>
        <w:tabs>
          <w:tab w:val="left" w:pos="851"/>
        </w:tabs>
        <w:spacing w:after="0" w:line="360" w:lineRule="auto"/>
        <w:ind w:left="567" w:right="616"/>
        <w:jc w:val="both"/>
        <w:rPr>
          <w:rFonts w:ascii="Palatino Linotype" w:hAnsi="Palatino Linotype"/>
          <w:i/>
          <w:sz w:val="24"/>
          <w:szCs w:val="24"/>
        </w:rPr>
      </w:pPr>
      <w:r w:rsidRPr="00CE41BA">
        <w:rPr>
          <w:rFonts w:ascii="Palatino Linotype" w:hAnsi="Palatino Linotype"/>
          <w:i/>
          <w:sz w:val="24"/>
          <w:szCs w:val="24"/>
        </w:rPr>
        <w:t>V. Coordinar los programas tendentes a la asistencia y desarrollo de la población, con maquinaria, equipo y materiales básicos para la construcción de obras de mejoramiento de vialidades y edificios públicos;</w:t>
      </w:r>
    </w:p>
    <w:p w:rsidR="00AA2CBD" w:rsidRPr="00CE41BA" w:rsidRDefault="00AA2CBD" w:rsidP="00CE41BA">
      <w:pPr>
        <w:pStyle w:val="Prrafodelista"/>
        <w:tabs>
          <w:tab w:val="left" w:pos="851"/>
        </w:tabs>
        <w:spacing w:after="0" w:line="360" w:lineRule="auto"/>
        <w:ind w:left="567" w:right="616"/>
        <w:jc w:val="both"/>
        <w:rPr>
          <w:rFonts w:ascii="Palatino Linotype" w:hAnsi="Palatino Linotype"/>
          <w:i/>
          <w:sz w:val="24"/>
          <w:szCs w:val="24"/>
        </w:rPr>
      </w:pPr>
      <w:r w:rsidRPr="00CE41BA">
        <w:rPr>
          <w:rFonts w:ascii="Palatino Linotype" w:hAnsi="Palatino Linotype"/>
          <w:i/>
          <w:sz w:val="24"/>
          <w:szCs w:val="24"/>
        </w:rPr>
        <w:t>…</w:t>
      </w:r>
    </w:p>
    <w:p w:rsidR="00AA2CBD" w:rsidRPr="00CE41BA" w:rsidRDefault="00AA2CBD" w:rsidP="00CE41BA">
      <w:pPr>
        <w:pStyle w:val="Prrafodelista"/>
        <w:tabs>
          <w:tab w:val="left" w:pos="851"/>
        </w:tabs>
        <w:spacing w:after="0" w:line="360" w:lineRule="auto"/>
        <w:ind w:left="567" w:right="616"/>
        <w:jc w:val="both"/>
        <w:rPr>
          <w:rFonts w:ascii="Palatino Linotype" w:hAnsi="Palatino Linotype"/>
          <w:i/>
          <w:sz w:val="24"/>
          <w:szCs w:val="24"/>
        </w:rPr>
      </w:pPr>
      <w:r w:rsidRPr="00CE41BA">
        <w:rPr>
          <w:rFonts w:ascii="Palatino Linotype" w:hAnsi="Palatino Linotype"/>
          <w:i/>
          <w:sz w:val="24"/>
          <w:szCs w:val="24"/>
        </w:rPr>
        <w:lastRenderedPageBreak/>
        <w:t xml:space="preserve">VII. Elaborar el Programa General de Obras Públicas en congruencia con el Plan de Desarrollo Municipal y el Plan Municipal de Desarrollo Urbano, proponerlo a la o el Presidente Municipal, ejecutarlo y vigilar su correcta aplicación; </w:t>
      </w:r>
    </w:p>
    <w:p w:rsidR="00AA2CBD" w:rsidRPr="00CE41BA" w:rsidRDefault="00AA2CBD" w:rsidP="00CE41BA">
      <w:pPr>
        <w:pStyle w:val="Prrafodelista"/>
        <w:tabs>
          <w:tab w:val="left" w:pos="851"/>
        </w:tabs>
        <w:spacing w:after="0" w:line="360" w:lineRule="auto"/>
        <w:ind w:left="567" w:right="616"/>
        <w:jc w:val="both"/>
        <w:rPr>
          <w:rFonts w:ascii="Palatino Linotype" w:hAnsi="Palatino Linotype"/>
          <w:i/>
          <w:sz w:val="24"/>
          <w:szCs w:val="24"/>
        </w:rPr>
      </w:pPr>
    </w:p>
    <w:p w:rsidR="00AA2CBD" w:rsidRPr="00CE41BA" w:rsidRDefault="00AA2CBD" w:rsidP="00CE41BA">
      <w:pPr>
        <w:pStyle w:val="Prrafodelista"/>
        <w:tabs>
          <w:tab w:val="left" w:pos="851"/>
        </w:tabs>
        <w:spacing w:after="0" w:line="360" w:lineRule="auto"/>
        <w:ind w:left="567" w:right="616"/>
        <w:jc w:val="both"/>
        <w:rPr>
          <w:rFonts w:ascii="Palatino Linotype" w:hAnsi="Palatino Linotype"/>
          <w:i/>
          <w:sz w:val="24"/>
          <w:szCs w:val="24"/>
        </w:rPr>
      </w:pPr>
      <w:r w:rsidRPr="00CE41BA">
        <w:rPr>
          <w:rFonts w:ascii="Palatino Linotype" w:hAnsi="Palatino Linotype"/>
          <w:i/>
          <w:sz w:val="24"/>
          <w:szCs w:val="24"/>
        </w:rPr>
        <w:t>VIII. Programar, coadyuvar y ejecutar la construcción de edificios, monumentos, bienes de usos común, avenidas, calles, caminos y todo tipo de vialidades e infraestructura urbana de jurisdicción municipal;</w:t>
      </w:r>
    </w:p>
    <w:p w:rsidR="00AA2CBD" w:rsidRPr="00CE41BA" w:rsidRDefault="00AA2CBD" w:rsidP="00CE41BA">
      <w:pPr>
        <w:pStyle w:val="Prrafodelista"/>
        <w:tabs>
          <w:tab w:val="left" w:pos="851"/>
        </w:tabs>
        <w:spacing w:after="0" w:line="360" w:lineRule="auto"/>
        <w:ind w:left="567" w:right="616"/>
        <w:jc w:val="both"/>
        <w:rPr>
          <w:rFonts w:ascii="Palatino Linotype" w:hAnsi="Palatino Linotype"/>
          <w:i/>
          <w:sz w:val="24"/>
          <w:szCs w:val="24"/>
          <w:highlight w:val="lightGray"/>
          <w:lang w:val="es-ES"/>
        </w:rPr>
      </w:pPr>
    </w:p>
    <w:p w:rsidR="00E84179" w:rsidRPr="00CE41BA" w:rsidRDefault="00AA2CBD" w:rsidP="00CE41BA">
      <w:pPr>
        <w:tabs>
          <w:tab w:val="left" w:pos="0"/>
        </w:tabs>
        <w:spacing w:after="0" w:line="360" w:lineRule="auto"/>
        <w:ind w:left="567" w:right="616"/>
        <w:jc w:val="both"/>
        <w:rPr>
          <w:rFonts w:ascii="Palatino Linotype" w:hAnsi="Palatino Linotype"/>
          <w:i/>
          <w:sz w:val="24"/>
          <w:szCs w:val="24"/>
        </w:rPr>
      </w:pPr>
      <w:r w:rsidRPr="00CE41BA">
        <w:rPr>
          <w:rFonts w:ascii="Palatino Linotype" w:hAnsi="Palatino Linotype"/>
          <w:i/>
          <w:sz w:val="24"/>
          <w:szCs w:val="24"/>
        </w:rPr>
        <w:t>IX. Establecer e instrumentar programas, en coordinación con las autoridades estatales competentes, para construir y mantener en condiciones de operación el sistema vial municipal;</w:t>
      </w:r>
    </w:p>
    <w:p w:rsidR="00AA2CBD" w:rsidRPr="00CE41BA" w:rsidRDefault="00AA2CBD" w:rsidP="00CE41BA">
      <w:pPr>
        <w:tabs>
          <w:tab w:val="left" w:pos="0"/>
        </w:tabs>
        <w:spacing w:after="0" w:line="360" w:lineRule="auto"/>
        <w:ind w:left="567" w:right="616"/>
        <w:jc w:val="both"/>
        <w:rPr>
          <w:rFonts w:ascii="Palatino Linotype" w:hAnsi="Palatino Linotype"/>
          <w:i/>
          <w:sz w:val="24"/>
          <w:szCs w:val="24"/>
        </w:rPr>
      </w:pPr>
    </w:p>
    <w:p w:rsidR="00AA2CBD" w:rsidRPr="00CE41BA" w:rsidRDefault="00AA2CBD" w:rsidP="00CE41BA">
      <w:pPr>
        <w:tabs>
          <w:tab w:val="left" w:pos="0"/>
        </w:tabs>
        <w:spacing w:after="0" w:line="360" w:lineRule="auto"/>
        <w:ind w:left="567" w:right="616"/>
        <w:jc w:val="both"/>
        <w:rPr>
          <w:rFonts w:ascii="Palatino Linotype" w:hAnsi="Palatino Linotype"/>
          <w:i/>
          <w:sz w:val="24"/>
          <w:szCs w:val="24"/>
        </w:rPr>
      </w:pPr>
      <w:r w:rsidRPr="00CE41BA">
        <w:rPr>
          <w:rFonts w:ascii="Palatino Linotype" w:hAnsi="Palatino Linotype"/>
          <w:i/>
          <w:sz w:val="24"/>
          <w:szCs w:val="24"/>
        </w:rPr>
        <w:t>X. Conducir los procedimientos relativos a la apertura, prolongación, ampliación o cualquier otra modificación de las vías públicas que constituyan la infraestructura vial local, previo dictamen técnico del Unidad Municipal de Planeación;</w:t>
      </w:r>
    </w:p>
    <w:p w:rsidR="00AA2CBD" w:rsidRPr="00CE41BA" w:rsidRDefault="00AA2CBD" w:rsidP="00CE41BA">
      <w:pPr>
        <w:tabs>
          <w:tab w:val="left" w:pos="0"/>
        </w:tabs>
        <w:spacing w:after="0" w:line="360" w:lineRule="auto"/>
        <w:ind w:left="567" w:right="616"/>
        <w:jc w:val="both"/>
        <w:rPr>
          <w:rFonts w:ascii="Palatino Linotype" w:hAnsi="Palatino Linotype"/>
          <w:i/>
          <w:sz w:val="24"/>
          <w:szCs w:val="24"/>
        </w:rPr>
      </w:pPr>
    </w:p>
    <w:p w:rsidR="00AA2CBD" w:rsidRPr="00CE41BA" w:rsidRDefault="00AA2CBD" w:rsidP="00CE41BA">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CE41BA">
        <w:rPr>
          <w:rFonts w:ascii="Palatino Linotype" w:eastAsia="Times New Roman" w:hAnsi="Palatino Linotype" w:cs="Arial"/>
          <w:color w:val="000000"/>
          <w:sz w:val="24"/>
          <w:szCs w:val="24"/>
        </w:rPr>
        <w:t>De lo anterior, tenemos que le corresponde a la Dirección General de Desarrollo Urbano y Obra Pública lo relacionado con la construcción y mejoramiento de obras de infraestructura y equipamiento urbano.</w:t>
      </w:r>
    </w:p>
    <w:p w:rsidR="00885C63" w:rsidRPr="00CE41BA" w:rsidRDefault="00885C63" w:rsidP="00CE41BA">
      <w:pPr>
        <w:spacing w:after="0" w:line="360" w:lineRule="auto"/>
        <w:ind w:left="360" w:right="49"/>
        <w:contextualSpacing/>
        <w:jc w:val="both"/>
        <w:rPr>
          <w:rFonts w:ascii="Palatino Linotype" w:eastAsia="Times New Roman" w:hAnsi="Palatino Linotype" w:cs="Arial"/>
          <w:color w:val="000000"/>
          <w:sz w:val="24"/>
          <w:szCs w:val="24"/>
        </w:rPr>
      </w:pPr>
    </w:p>
    <w:p w:rsidR="00885C63" w:rsidRPr="00CE41BA" w:rsidRDefault="00885C63" w:rsidP="00CE41BA">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CE41BA">
        <w:rPr>
          <w:rFonts w:ascii="Palatino Linotype" w:eastAsia="Times New Roman" w:hAnsi="Palatino Linotype" w:cs="Arial"/>
          <w:color w:val="000000"/>
          <w:sz w:val="24"/>
          <w:szCs w:val="24"/>
        </w:rPr>
        <w:lastRenderedPageBreak/>
        <w:t>Asimismo, es necesario traer a colación el artículo 12.4 del Código Administrativo del Estado de México, el cual refiere lo siguiente:</w:t>
      </w:r>
    </w:p>
    <w:p w:rsidR="00885C63" w:rsidRPr="00CE41BA" w:rsidRDefault="00885C63" w:rsidP="00CE41BA">
      <w:pPr>
        <w:pStyle w:val="Prrafodelista"/>
        <w:spacing w:line="360" w:lineRule="auto"/>
        <w:rPr>
          <w:rFonts w:ascii="Palatino Linotype" w:eastAsia="Times New Roman" w:hAnsi="Palatino Linotype" w:cs="Arial"/>
          <w:color w:val="000000"/>
          <w:sz w:val="24"/>
          <w:szCs w:val="24"/>
        </w:rPr>
      </w:pPr>
    </w:p>
    <w:p w:rsidR="00885C63" w:rsidRPr="00CE41BA" w:rsidRDefault="00885C63" w:rsidP="00CE41BA">
      <w:pPr>
        <w:spacing w:after="0" w:line="360" w:lineRule="auto"/>
        <w:ind w:left="360" w:right="49"/>
        <w:contextualSpacing/>
        <w:jc w:val="both"/>
        <w:rPr>
          <w:rFonts w:ascii="Palatino Linotype" w:hAnsi="Palatino Linotype"/>
          <w:i/>
          <w:sz w:val="24"/>
          <w:szCs w:val="24"/>
        </w:rPr>
      </w:pPr>
      <w:r w:rsidRPr="00CE41BA">
        <w:rPr>
          <w:rFonts w:ascii="Palatino Linotype" w:hAnsi="Palatino Linotype"/>
          <w:i/>
          <w:sz w:val="24"/>
          <w:szCs w:val="24"/>
        </w:rPr>
        <w:t>Artículo 12.4.- Se considera obra pública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w:t>
      </w:r>
    </w:p>
    <w:p w:rsidR="00885C63" w:rsidRPr="00CE41BA" w:rsidRDefault="00885C63" w:rsidP="00CE41BA">
      <w:pPr>
        <w:spacing w:after="0" w:line="360" w:lineRule="auto"/>
        <w:ind w:left="360" w:right="49"/>
        <w:contextualSpacing/>
        <w:jc w:val="both"/>
        <w:rPr>
          <w:rFonts w:ascii="Palatino Linotype" w:eastAsia="Times New Roman" w:hAnsi="Palatino Linotype" w:cs="Arial"/>
          <w:i/>
          <w:color w:val="000000"/>
          <w:sz w:val="24"/>
          <w:szCs w:val="24"/>
        </w:rPr>
      </w:pPr>
      <w:r w:rsidRPr="00CE41BA">
        <w:rPr>
          <w:rFonts w:ascii="Palatino Linotype" w:hAnsi="Palatino Linotype"/>
          <w:i/>
          <w:sz w:val="24"/>
          <w:szCs w:val="24"/>
        </w:rPr>
        <w:t>…</w:t>
      </w:r>
    </w:p>
    <w:p w:rsidR="00885C63" w:rsidRPr="00CE41BA" w:rsidRDefault="00885C63" w:rsidP="00CE41BA">
      <w:pPr>
        <w:pStyle w:val="Prrafodelista"/>
        <w:spacing w:line="360" w:lineRule="auto"/>
        <w:rPr>
          <w:rFonts w:ascii="Palatino Linotype" w:eastAsia="Times New Roman" w:hAnsi="Palatino Linotype" w:cs="Arial"/>
          <w:color w:val="000000"/>
          <w:sz w:val="24"/>
          <w:szCs w:val="24"/>
        </w:rPr>
      </w:pPr>
    </w:p>
    <w:p w:rsidR="00885C63" w:rsidRPr="00CE41BA" w:rsidRDefault="00885C63" w:rsidP="00CE41BA">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CE41BA">
        <w:rPr>
          <w:rFonts w:ascii="Palatino Linotype" w:eastAsia="Times New Roman" w:hAnsi="Palatino Linotype" w:cs="Arial"/>
          <w:color w:val="000000"/>
          <w:sz w:val="24"/>
          <w:szCs w:val="24"/>
        </w:rPr>
        <w:t>Los trabajos de</w:t>
      </w:r>
      <w:r w:rsidR="00D70187" w:rsidRPr="00CE41BA">
        <w:rPr>
          <w:rFonts w:ascii="Palatino Linotype" w:eastAsia="Times New Roman" w:hAnsi="Palatino Linotype" w:cs="Arial"/>
          <w:color w:val="000000"/>
          <w:sz w:val="24"/>
          <w:szCs w:val="24"/>
        </w:rPr>
        <w:t xml:space="preserve"> bacheo, rehabilitación de vialidades </w:t>
      </w:r>
      <w:r w:rsidRPr="00CE41BA">
        <w:rPr>
          <w:rFonts w:ascii="Palatino Linotype" w:eastAsia="Times New Roman" w:hAnsi="Palatino Linotype" w:cs="Arial"/>
          <w:color w:val="000000"/>
          <w:sz w:val="24"/>
          <w:szCs w:val="24"/>
        </w:rPr>
        <w:t>o similares, están contemplados dentro de la obra pública, y del Ayuntamiento de Toluca, se encuentra a cargo de la Dirección General de Desarrollo Urbano y Obra Pública, asimismo, le corresponde vigilar la aplicación y cumplimiento del Plan Municipal de Desarrollo Urbano</w:t>
      </w:r>
      <w:r w:rsidR="005C0D74" w:rsidRPr="00CE41BA">
        <w:rPr>
          <w:rFonts w:ascii="Palatino Linotype" w:eastAsia="Times New Roman" w:hAnsi="Palatino Linotype" w:cs="Arial"/>
          <w:color w:val="000000"/>
          <w:sz w:val="24"/>
          <w:szCs w:val="24"/>
        </w:rPr>
        <w:t xml:space="preserve"> y, éste último refiere</w:t>
      </w:r>
    </w:p>
    <w:p w:rsidR="00D70187" w:rsidRPr="00CE41BA" w:rsidRDefault="00D70187" w:rsidP="00CE41BA">
      <w:pPr>
        <w:spacing w:after="0" w:line="360" w:lineRule="auto"/>
        <w:ind w:right="49"/>
        <w:contextualSpacing/>
        <w:jc w:val="both"/>
        <w:rPr>
          <w:rFonts w:ascii="Palatino Linotype" w:eastAsia="Times New Roman" w:hAnsi="Palatino Linotype" w:cs="Arial"/>
          <w:color w:val="000000"/>
          <w:sz w:val="24"/>
          <w:szCs w:val="24"/>
        </w:rPr>
      </w:pPr>
    </w:p>
    <w:p w:rsidR="005C0D74" w:rsidRPr="00CE41BA" w:rsidRDefault="005C0D74" w:rsidP="00CE41BA">
      <w:pPr>
        <w:spacing w:after="0" w:line="360" w:lineRule="auto"/>
        <w:ind w:left="567" w:right="616"/>
        <w:contextualSpacing/>
        <w:jc w:val="both"/>
        <w:rPr>
          <w:rFonts w:ascii="Palatino Linotype" w:hAnsi="Palatino Linotype"/>
          <w:i/>
          <w:sz w:val="24"/>
          <w:szCs w:val="24"/>
        </w:rPr>
      </w:pPr>
      <w:r w:rsidRPr="00CE41BA">
        <w:rPr>
          <w:rFonts w:ascii="Palatino Linotype" w:hAnsi="Palatino Linotype"/>
          <w:i/>
          <w:sz w:val="24"/>
          <w:szCs w:val="24"/>
        </w:rPr>
        <w:t xml:space="preserve">“Los caminos de jurisdicción federal y concesionados cumplen satisfactoriamente con la demanda de movilidad de los habitantes del municipio y en general tienen buen estado 202 149 físico de conservación, sin embargo, </w:t>
      </w:r>
      <w:r w:rsidRPr="00CE41BA">
        <w:rPr>
          <w:rFonts w:ascii="Palatino Linotype" w:hAnsi="Palatino Linotype"/>
          <w:b/>
          <w:i/>
          <w:sz w:val="24"/>
          <w:szCs w:val="24"/>
        </w:rPr>
        <w:t xml:space="preserve">los caminos estatales y las vialidades primarias dentro de la zona urbana presentan deterioro considerable en la superficie de rodamiento con </w:t>
      </w:r>
      <w:r w:rsidRPr="00CE41BA">
        <w:rPr>
          <w:rFonts w:ascii="Palatino Linotype" w:hAnsi="Palatino Linotype"/>
          <w:b/>
          <w:i/>
          <w:sz w:val="24"/>
          <w:szCs w:val="24"/>
        </w:rPr>
        <w:lastRenderedPageBreak/>
        <w:t>fallas estructurales, hundimientos, baches y pavimentos degradados, asimismo el señalamiento vial también se observa deteriorado e insuficiente.”</w:t>
      </w:r>
    </w:p>
    <w:p w:rsidR="005C0D74" w:rsidRPr="00CE41BA" w:rsidRDefault="005C0D74" w:rsidP="00CE41BA">
      <w:pPr>
        <w:spacing w:after="0" w:line="360" w:lineRule="auto"/>
        <w:ind w:left="567" w:right="616"/>
        <w:contextualSpacing/>
        <w:jc w:val="both"/>
        <w:rPr>
          <w:rFonts w:ascii="Palatino Linotype" w:eastAsia="Times New Roman" w:hAnsi="Palatino Linotype" w:cs="Arial"/>
          <w:i/>
          <w:color w:val="000000"/>
          <w:sz w:val="24"/>
          <w:szCs w:val="24"/>
        </w:rPr>
      </w:pPr>
    </w:p>
    <w:p w:rsidR="005C0D74" w:rsidRPr="00CE41BA" w:rsidRDefault="005C0D74" w:rsidP="00CE41BA">
      <w:pPr>
        <w:spacing w:after="0" w:line="360" w:lineRule="auto"/>
        <w:ind w:left="567" w:right="616"/>
        <w:contextualSpacing/>
        <w:jc w:val="both"/>
        <w:rPr>
          <w:rFonts w:ascii="Palatino Linotype" w:eastAsia="Times New Roman" w:hAnsi="Palatino Linotype" w:cs="Arial"/>
          <w:i/>
          <w:color w:val="000000"/>
          <w:sz w:val="24"/>
          <w:szCs w:val="24"/>
        </w:rPr>
      </w:pPr>
      <w:r w:rsidRPr="00CE41BA">
        <w:rPr>
          <w:rFonts w:ascii="Palatino Linotype" w:eastAsia="Times New Roman" w:hAnsi="Palatino Linotype" w:cs="Arial"/>
          <w:i/>
          <w:color w:val="000000"/>
          <w:sz w:val="24"/>
          <w:szCs w:val="24"/>
        </w:rPr>
        <w:t>“…</w:t>
      </w:r>
      <w:r w:rsidRPr="00CE41BA">
        <w:rPr>
          <w:rFonts w:ascii="Palatino Linotype" w:hAnsi="Palatino Linotype"/>
          <w:b/>
          <w:i/>
          <w:sz w:val="24"/>
          <w:szCs w:val="24"/>
        </w:rPr>
        <w:t>Se pretenden facilitar trámites con firma electrónica y servicios, mejorar la atención a la ciudanía implementando la participación ciudadana en las mejoras de la ciudad con el reporte ciudadano de baches y semáforos en mal estado</w:t>
      </w:r>
      <w:r w:rsidRPr="00CE41BA">
        <w:rPr>
          <w:rFonts w:ascii="Palatino Linotype" w:hAnsi="Palatino Linotype"/>
          <w:i/>
          <w:sz w:val="24"/>
          <w:szCs w:val="24"/>
        </w:rPr>
        <w:t>, esto a través de la creación de múltiples canales de comunicación como chat en línea, App móvil, así como correo masivo para difusión de información. Dentro del Ayuntamiento se pretende establecer una ventanilla inteligente de atención ciudadana, a nivel territorial se implementará el uso de un Módulo Digital 3.0 Toluca capital para brindar los servicios a los habitantes de Toluca.”</w:t>
      </w:r>
    </w:p>
    <w:p w:rsidR="005C0D74" w:rsidRPr="00CE41BA" w:rsidRDefault="005C0D74" w:rsidP="00CE41BA">
      <w:pPr>
        <w:spacing w:after="0" w:line="360" w:lineRule="auto"/>
        <w:ind w:right="49"/>
        <w:contextualSpacing/>
        <w:jc w:val="both"/>
        <w:rPr>
          <w:rFonts w:ascii="Palatino Linotype" w:eastAsia="Times New Roman" w:hAnsi="Palatino Linotype" w:cs="Arial"/>
          <w:color w:val="000000"/>
          <w:sz w:val="24"/>
          <w:szCs w:val="24"/>
        </w:rPr>
      </w:pPr>
    </w:p>
    <w:p w:rsidR="005C0D74" w:rsidRPr="00CE41BA" w:rsidRDefault="005C0D74" w:rsidP="00CE41BA">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CE41BA">
        <w:rPr>
          <w:rFonts w:ascii="Palatino Linotype" w:eastAsia="Times New Roman" w:hAnsi="Palatino Linotype" w:cs="Arial"/>
          <w:color w:val="000000"/>
          <w:sz w:val="24"/>
          <w:szCs w:val="24"/>
        </w:rPr>
        <w:t xml:space="preserve">De lo anterior, se aprecia que en efecto, en el Plan Municipal de Desarrollo Urbano se tiene presente el problema de vialidades en mal estado y con baches, así como también se aprecia una acción para que la ciudadanía reporte los baches y semáforos en mal estado. Lo anterior se robustece con la manifestación del Sujeto Obligado en informe justificado </w:t>
      </w:r>
      <w:r w:rsidRPr="00CE41BA">
        <w:rPr>
          <w:rFonts w:ascii="Palatino Linotype" w:eastAsia="Times New Roman" w:hAnsi="Palatino Linotype" w:cs="Arial"/>
          <w:i/>
          <w:color w:val="000000"/>
          <w:sz w:val="24"/>
          <w:szCs w:val="24"/>
        </w:rPr>
        <w:t>“… los trabajos se están ejecutando con fundamento en lo estipulado en el artículo 273 del Reglamento del Libro XII del Código Administrativo del Estado de México”</w:t>
      </w:r>
      <w:r w:rsidRPr="00CE41BA">
        <w:rPr>
          <w:rFonts w:ascii="Palatino Linotype" w:eastAsia="Times New Roman" w:hAnsi="Palatino Linotype" w:cs="Arial"/>
          <w:color w:val="000000"/>
          <w:sz w:val="24"/>
          <w:szCs w:val="24"/>
        </w:rPr>
        <w:t xml:space="preserve"> Es así que, se da cuenta que el Sujeto Obligado genera, posee y </w:t>
      </w:r>
      <w:r w:rsidRPr="00CE41BA">
        <w:rPr>
          <w:rFonts w:ascii="Palatino Linotype" w:eastAsia="Times New Roman" w:hAnsi="Palatino Linotype" w:cs="Arial"/>
          <w:color w:val="000000"/>
          <w:sz w:val="24"/>
          <w:szCs w:val="24"/>
        </w:rPr>
        <w:lastRenderedPageBreak/>
        <w:t>administra la información que solicitó el recurrente, por lo que es dable ordenar su entrega.</w:t>
      </w:r>
    </w:p>
    <w:p w:rsidR="005C0D74" w:rsidRPr="00CE41BA" w:rsidRDefault="005C0D74" w:rsidP="00CE41BA">
      <w:pPr>
        <w:spacing w:after="0" w:line="360" w:lineRule="auto"/>
        <w:ind w:right="49"/>
        <w:contextualSpacing/>
        <w:jc w:val="both"/>
        <w:rPr>
          <w:rFonts w:ascii="Palatino Linotype" w:eastAsia="Times New Roman" w:hAnsi="Palatino Linotype" w:cs="Arial"/>
          <w:color w:val="000000"/>
          <w:sz w:val="24"/>
          <w:szCs w:val="24"/>
        </w:rPr>
      </w:pPr>
    </w:p>
    <w:p w:rsidR="005C0D74" w:rsidRPr="00CE41BA" w:rsidRDefault="005C0D74" w:rsidP="00CE41BA">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CE41BA">
        <w:rPr>
          <w:rFonts w:ascii="Palatino Linotype" w:eastAsia="Times New Roman" w:hAnsi="Palatino Linotype" w:cs="Arial"/>
          <w:color w:val="000000"/>
          <w:sz w:val="24"/>
          <w:szCs w:val="24"/>
        </w:rPr>
        <w:t>Ahora bien, de ser el caso de que la información que deberá entregar el Sujeto Obligado contenga datos personales susceptibles de ser clasificados como confidenciales, deberá estar a lo dispuesto en el considerando que a continuación se enuncia.</w:t>
      </w:r>
    </w:p>
    <w:p w:rsidR="00D70187" w:rsidRPr="00CE41BA" w:rsidRDefault="00D70187" w:rsidP="00CE41BA">
      <w:pPr>
        <w:pStyle w:val="Prrafodelista"/>
        <w:spacing w:line="360" w:lineRule="auto"/>
        <w:rPr>
          <w:rFonts w:ascii="Palatino Linotype" w:eastAsia="Times New Roman" w:hAnsi="Palatino Linotype" w:cs="Arial"/>
          <w:color w:val="000000"/>
          <w:sz w:val="24"/>
          <w:szCs w:val="24"/>
        </w:rPr>
      </w:pPr>
    </w:p>
    <w:p w:rsidR="00D70187" w:rsidRPr="00CE41BA" w:rsidRDefault="00D70187" w:rsidP="00CE41BA">
      <w:pPr>
        <w:pStyle w:val="Ttulo2"/>
        <w:spacing w:line="360" w:lineRule="auto"/>
        <w:rPr>
          <w:rFonts w:ascii="Palatino Linotype" w:hAnsi="Palatino Linotype"/>
          <w:b/>
          <w:color w:val="auto"/>
          <w:sz w:val="24"/>
          <w:szCs w:val="24"/>
        </w:rPr>
      </w:pPr>
      <w:bookmarkStart w:id="30" w:name="_Toc531859120"/>
      <w:bookmarkStart w:id="31" w:name="_Toc2871952"/>
      <w:bookmarkStart w:id="32" w:name="_Toc8919968"/>
      <w:bookmarkStart w:id="33" w:name="_Toc9530103"/>
      <w:bookmarkStart w:id="34" w:name="_Toc473799824"/>
      <w:bookmarkStart w:id="35" w:name="_Toc487025370"/>
      <w:bookmarkStart w:id="36" w:name="_Toc493790438"/>
      <w:bookmarkStart w:id="37" w:name="_Toc495606558"/>
      <w:bookmarkStart w:id="38" w:name="_Toc497297048"/>
      <w:bookmarkStart w:id="39" w:name="_Toc498503756"/>
      <w:bookmarkStart w:id="40" w:name="_Toc499201876"/>
      <w:bookmarkStart w:id="41" w:name="_Toc524000321"/>
      <w:r w:rsidRPr="00CE41BA">
        <w:rPr>
          <w:rFonts w:ascii="Palatino Linotype" w:hAnsi="Palatino Linotype"/>
          <w:b/>
          <w:color w:val="auto"/>
          <w:sz w:val="24"/>
          <w:szCs w:val="24"/>
        </w:rPr>
        <w:t>QUINTO. De la Versión Pública</w:t>
      </w:r>
      <w:bookmarkEnd w:id="30"/>
      <w:bookmarkEnd w:id="31"/>
      <w:bookmarkEnd w:id="32"/>
      <w:bookmarkEnd w:id="33"/>
      <w:r w:rsidRPr="00CE41BA">
        <w:rPr>
          <w:rFonts w:ascii="Palatino Linotype" w:hAnsi="Palatino Linotype"/>
          <w:b/>
          <w:color w:val="auto"/>
          <w:sz w:val="24"/>
          <w:szCs w:val="24"/>
        </w:rPr>
        <w:t xml:space="preserve"> </w:t>
      </w:r>
    </w:p>
    <w:p w:rsidR="00D70187" w:rsidRPr="00CE41BA" w:rsidRDefault="00D70187" w:rsidP="00CE41BA">
      <w:pPr>
        <w:pStyle w:val="Prrafodelista"/>
        <w:numPr>
          <w:ilvl w:val="0"/>
          <w:numId w:val="2"/>
        </w:numPr>
        <w:spacing w:before="240" w:after="240" w:line="360" w:lineRule="auto"/>
        <w:ind w:left="0" w:right="49" w:firstLine="0"/>
        <w:jc w:val="both"/>
        <w:rPr>
          <w:rFonts w:ascii="Palatino Linotype" w:hAnsi="Palatino Linotype" w:cs="Bookman Old Style"/>
          <w:sz w:val="24"/>
          <w:szCs w:val="24"/>
        </w:rPr>
      </w:pPr>
      <w:r w:rsidRPr="00CE41BA">
        <w:rPr>
          <w:rFonts w:ascii="Palatino Linotype" w:eastAsia="Calibri" w:hAnsi="Palatino Linotype" w:cs="Arial"/>
          <w:sz w:val="24"/>
          <w:szCs w:val="24"/>
          <w:lang w:val="es-ES" w:eastAsia="es-MX"/>
        </w:rPr>
        <w:t xml:space="preserve">Como ya se ha señalado en el considerando anterior el </w:t>
      </w:r>
      <w:r w:rsidRPr="00CE41BA">
        <w:rPr>
          <w:rFonts w:ascii="Palatino Linotype" w:eastAsia="Calibri" w:hAnsi="Palatino Linotype" w:cs="Arial"/>
          <w:b/>
          <w:sz w:val="24"/>
          <w:szCs w:val="24"/>
          <w:lang w:val="es-ES" w:eastAsia="es-MX"/>
        </w:rPr>
        <w:t>SUJETO OBLIGADO,</w:t>
      </w:r>
      <w:r w:rsidRPr="00CE41BA">
        <w:rPr>
          <w:rFonts w:ascii="Palatino Linotype" w:eastAsia="Calibri" w:hAnsi="Palatino Linotype" w:cs="Arial"/>
          <w:sz w:val="24"/>
          <w:szCs w:val="24"/>
          <w:lang w:val="es-ES" w:eastAsia="es-MX"/>
        </w:rPr>
        <w:t xml:space="preserve"> deberá entregar la información señalada en el considerando anterior.</w:t>
      </w:r>
      <w:r w:rsidRPr="00CE41BA">
        <w:rPr>
          <w:rFonts w:ascii="Palatino Linotype" w:eastAsia="Times New Roman" w:hAnsi="Palatino Linotype" w:cs="Times New Roman"/>
          <w:b/>
          <w:sz w:val="24"/>
          <w:szCs w:val="24"/>
          <w:lang w:val="es-ES"/>
        </w:rPr>
        <w:t xml:space="preserve"> </w:t>
      </w:r>
      <w:r w:rsidRPr="00CE41BA">
        <w:rPr>
          <w:rFonts w:ascii="Palatino Linotype" w:eastAsia="Calibri" w:hAnsi="Palatino Linotype" w:cs="Arial"/>
          <w:sz w:val="24"/>
          <w:szCs w:val="24"/>
          <w:lang w:val="es-ES" w:eastAsia="es-MX"/>
        </w:rPr>
        <w:t>Documentos en los que, de ser el caso de contener datos personales que deban de ser clasificados como confidenciales, es necesario que se protejan mediante una versión pública</w:t>
      </w:r>
      <w:r w:rsidRPr="00CE41BA">
        <w:rPr>
          <w:rFonts w:ascii="Palatino Linotype" w:eastAsia="Times New Roman" w:hAnsi="Palatino Linotype" w:cs="Arial"/>
          <w:color w:val="222222"/>
          <w:sz w:val="24"/>
          <w:szCs w:val="24"/>
          <w:lang w:val="es-ES" w:eastAsia="es-MX"/>
        </w:rPr>
        <w:t xml:space="preserve"> que deje a la vista los datos que ofrezcan la información requerida. </w:t>
      </w:r>
    </w:p>
    <w:p w:rsidR="00D70187" w:rsidRPr="00CE41BA" w:rsidRDefault="00D70187" w:rsidP="00CE41BA">
      <w:pPr>
        <w:pStyle w:val="Ttulo3"/>
        <w:numPr>
          <w:ilvl w:val="0"/>
          <w:numId w:val="18"/>
        </w:numPr>
        <w:spacing w:line="360" w:lineRule="auto"/>
        <w:rPr>
          <w:rFonts w:ascii="Palatino Linotype" w:eastAsia="Calibri" w:hAnsi="Palatino Linotype"/>
          <w:b/>
          <w:color w:val="auto"/>
        </w:rPr>
      </w:pPr>
      <w:bookmarkStart w:id="42" w:name="_Toc531859121"/>
      <w:bookmarkStart w:id="43" w:name="_Toc2871953"/>
      <w:bookmarkStart w:id="44" w:name="_Toc8919969"/>
      <w:bookmarkStart w:id="45" w:name="_Toc9530104"/>
      <w:r w:rsidRPr="00CE41BA">
        <w:rPr>
          <w:rFonts w:ascii="Palatino Linotype" w:hAnsi="Palatino Linotype"/>
          <w:b/>
          <w:color w:val="auto"/>
        </w:rPr>
        <w:t>Requisitos previos.</w:t>
      </w:r>
      <w:bookmarkEnd w:id="42"/>
      <w:bookmarkEnd w:id="43"/>
      <w:bookmarkEnd w:id="44"/>
      <w:bookmarkEnd w:id="45"/>
    </w:p>
    <w:p w:rsidR="00D70187" w:rsidRPr="00CE41BA" w:rsidRDefault="00D70187" w:rsidP="00CE41BA">
      <w:pPr>
        <w:pStyle w:val="Prrafodelista"/>
        <w:autoSpaceDE w:val="0"/>
        <w:autoSpaceDN w:val="0"/>
        <w:adjustRightInd w:val="0"/>
        <w:spacing w:line="360" w:lineRule="auto"/>
        <w:ind w:left="0" w:right="50"/>
        <w:jc w:val="both"/>
        <w:rPr>
          <w:rFonts w:ascii="Palatino Linotype" w:eastAsia="Calibri" w:hAnsi="Palatino Linotype" w:cs="Arial"/>
          <w:sz w:val="24"/>
          <w:szCs w:val="24"/>
          <w:lang w:val="es-ES" w:eastAsia="es-MX"/>
        </w:rPr>
      </w:pPr>
    </w:p>
    <w:p w:rsidR="00D70187" w:rsidRPr="00CE41BA" w:rsidRDefault="00D70187" w:rsidP="00CE41BA">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 w:val="24"/>
          <w:szCs w:val="24"/>
          <w:lang w:val="es-ES" w:eastAsia="es-MX"/>
        </w:rPr>
      </w:pPr>
      <w:r w:rsidRPr="00CE41BA">
        <w:rPr>
          <w:rFonts w:ascii="Palatino Linotype" w:hAnsi="Palatino Linotype" w:cs="Arial"/>
          <w:sz w:val="24"/>
          <w:szCs w:val="24"/>
        </w:rPr>
        <w:t xml:space="preserve">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w:t>
      </w:r>
      <w:r w:rsidRPr="00CE41BA">
        <w:rPr>
          <w:rFonts w:ascii="Palatino Linotype" w:hAnsi="Palatino Linotype" w:cs="Arial"/>
          <w:sz w:val="24"/>
          <w:szCs w:val="24"/>
        </w:rPr>
        <w:lastRenderedPageBreak/>
        <w:t>aprueban su clasificación. Al hacerlo tienen que precisar de qué información se trata que forme parte de algún documento señalando el supuesto de clasificación.</w:t>
      </w:r>
    </w:p>
    <w:p w:rsidR="00D70187" w:rsidRPr="00CE41BA" w:rsidRDefault="00D70187" w:rsidP="00CE41BA">
      <w:pPr>
        <w:pStyle w:val="Prrafodelista"/>
        <w:autoSpaceDE w:val="0"/>
        <w:autoSpaceDN w:val="0"/>
        <w:adjustRightInd w:val="0"/>
        <w:spacing w:line="360" w:lineRule="auto"/>
        <w:ind w:left="0" w:right="50"/>
        <w:jc w:val="both"/>
        <w:rPr>
          <w:rFonts w:ascii="Palatino Linotype" w:eastAsia="Calibri" w:hAnsi="Palatino Linotype" w:cs="Arial"/>
          <w:sz w:val="24"/>
          <w:szCs w:val="24"/>
          <w:lang w:val="es-ES" w:eastAsia="es-MX"/>
        </w:rPr>
      </w:pPr>
    </w:p>
    <w:p w:rsidR="00D70187" w:rsidRPr="00CE41BA" w:rsidRDefault="00D70187" w:rsidP="00CE41BA">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 w:val="24"/>
          <w:szCs w:val="24"/>
          <w:lang w:val="es-ES" w:eastAsia="es-MX"/>
        </w:rPr>
      </w:pPr>
      <w:r w:rsidRPr="00CE41BA">
        <w:rPr>
          <w:rFonts w:ascii="Palatino Linotype" w:hAnsi="Palatino Linotype" w:cs="Arial"/>
          <w:sz w:val="24"/>
          <w:szCs w:val="24"/>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D70187" w:rsidRPr="00CE41BA" w:rsidRDefault="00D70187" w:rsidP="00CE41BA">
      <w:pPr>
        <w:pStyle w:val="Prrafodelista"/>
        <w:spacing w:line="360" w:lineRule="auto"/>
        <w:rPr>
          <w:rFonts w:ascii="Palatino Linotype" w:eastAsia="Calibri" w:hAnsi="Palatino Linotype" w:cs="Arial"/>
          <w:sz w:val="24"/>
          <w:szCs w:val="24"/>
          <w:lang w:val="es-ES" w:eastAsia="es-MX"/>
        </w:rPr>
      </w:pPr>
    </w:p>
    <w:p w:rsidR="00D70187" w:rsidRPr="00CE41BA" w:rsidRDefault="00D70187" w:rsidP="00CE41BA">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 w:val="24"/>
          <w:szCs w:val="24"/>
          <w:lang w:val="es-ES" w:eastAsia="es-MX"/>
        </w:rPr>
      </w:pPr>
      <w:r w:rsidRPr="00CE41BA">
        <w:rPr>
          <w:rFonts w:ascii="Palatino Linotype" w:hAnsi="Palatino Linotype" w:cs="Arial"/>
          <w:sz w:val="24"/>
          <w:szCs w:val="24"/>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D70187" w:rsidRPr="00CE41BA" w:rsidRDefault="00D70187" w:rsidP="00CE41BA">
      <w:pPr>
        <w:pStyle w:val="Prrafodelista"/>
        <w:spacing w:line="360" w:lineRule="auto"/>
        <w:rPr>
          <w:rFonts w:ascii="Palatino Linotype" w:eastAsia="Calibri" w:hAnsi="Palatino Linotype" w:cs="Arial"/>
          <w:sz w:val="24"/>
          <w:szCs w:val="24"/>
          <w:lang w:val="es-ES" w:eastAsia="es-MX"/>
        </w:rPr>
      </w:pPr>
    </w:p>
    <w:p w:rsidR="00D70187" w:rsidRPr="00CE41BA" w:rsidRDefault="00D70187" w:rsidP="00CE41BA">
      <w:pPr>
        <w:pStyle w:val="Ttulo3"/>
        <w:numPr>
          <w:ilvl w:val="0"/>
          <w:numId w:val="18"/>
        </w:numPr>
        <w:spacing w:line="360" w:lineRule="auto"/>
        <w:rPr>
          <w:rFonts w:ascii="Palatino Linotype" w:hAnsi="Palatino Linotype"/>
          <w:b/>
          <w:color w:val="auto"/>
        </w:rPr>
      </w:pPr>
      <w:bookmarkStart w:id="46" w:name="_Toc531859122"/>
      <w:bookmarkStart w:id="47" w:name="_Toc2871954"/>
      <w:bookmarkStart w:id="48" w:name="_Toc8919970"/>
      <w:bookmarkStart w:id="49" w:name="_Toc9530105"/>
      <w:r w:rsidRPr="00CE41BA">
        <w:rPr>
          <w:rFonts w:ascii="Palatino Linotype" w:hAnsi="Palatino Linotype"/>
          <w:b/>
          <w:color w:val="auto"/>
        </w:rPr>
        <w:t>Supuesto de clasificación.</w:t>
      </w:r>
      <w:bookmarkEnd w:id="46"/>
      <w:bookmarkEnd w:id="47"/>
      <w:bookmarkEnd w:id="48"/>
      <w:bookmarkEnd w:id="49"/>
    </w:p>
    <w:p w:rsidR="00D70187" w:rsidRPr="00CE41BA" w:rsidRDefault="00D70187" w:rsidP="00CE41BA">
      <w:pPr>
        <w:spacing w:line="360" w:lineRule="auto"/>
        <w:rPr>
          <w:rFonts w:ascii="Palatino Linotype" w:hAnsi="Palatino Linotype"/>
          <w:sz w:val="24"/>
          <w:szCs w:val="24"/>
        </w:rPr>
      </w:pPr>
    </w:p>
    <w:p w:rsidR="00D70187" w:rsidRPr="00CE41BA" w:rsidRDefault="00D70187" w:rsidP="00CE41BA">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 w:val="24"/>
          <w:szCs w:val="24"/>
          <w:lang w:val="es-ES" w:eastAsia="es-MX"/>
        </w:rPr>
      </w:pPr>
      <w:r w:rsidRPr="00CE41BA">
        <w:rPr>
          <w:rFonts w:ascii="Palatino Linotype" w:eastAsia="Calibri" w:hAnsi="Palatino Linotype" w:cs="Arial"/>
          <w:sz w:val="24"/>
          <w:szCs w:val="24"/>
          <w:lang w:val="es-ES" w:eastAsia="es-MX"/>
        </w:rPr>
        <w:t xml:space="preserve">Cuando un documento requerido contiene datos persónales susceptible de clasificarse como confidencial, resulta procedente dicha clasificación conforme a lo </w:t>
      </w:r>
      <w:r w:rsidRPr="00CE41BA">
        <w:rPr>
          <w:rFonts w:ascii="Palatino Linotype" w:eastAsia="Calibri" w:hAnsi="Palatino Linotype" w:cs="Arial"/>
          <w:sz w:val="24"/>
          <w:szCs w:val="24"/>
          <w:lang w:val="es-ES" w:eastAsia="es-MX"/>
        </w:rPr>
        <w:lastRenderedPageBreak/>
        <w:t>señalado por los artículos 3 fracciones IX, XX, XXI y XLV; 91, 137 y 143 fracción I de la Ley de Transparencia y Acceso a la Información Pública del Estado de México y Municipios.</w:t>
      </w:r>
    </w:p>
    <w:p w:rsidR="00D70187" w:rsidRPr="00CE41BA" w:rsidRDefault="00D70187" w:rsidP="00CE41BA">
      <w:pPr>
        <w:autoSpaceDE w:val="0"/>
        <w:autoSpaceDN w:val="0"/>
        <w:adjustRightInd w:val="0"/>
        <w:spacing w:line="360" w:lineRule="auto"/>
        <w:ind w:left="567" w:right="567"/>
        <w:jc w:val="both"/>
        <w:rPr>
          <w:rFonts w:ascii="Palatino Linotype" w:hAnsi="Palatino Linotype" w:cs="Arial"/>
          <w:i/>
          <w:sz w:val="24"/>
          <w:szCs w:val="24"/>
        </w:rPr>
      </w:pPr>
      <w:r w:rsidRPr="00CE41BA">
        <w:rPr>
          <w:rFonts w:ascii="Palatino Linotype" w:hAnsi="Palatino Linotype" w:cs="Arial"/>
          <w:b/>
          <w:bCs/>
          <w:i/>
          <w:sz w:val="24"/>
          <w:szCs w:val="24"/>
        </w:rPr>
        <w:t xml:space="preserve">Artículo 3. </w:t>
      </w:r>
      <w:r w:rsidRPr="00CE41BA">
        <w:rPr>
          <w:rFonts w:ascii="Palatino Linotype" w:hAnsi="Palatino Linotype" w:cs="Arial"/>
          <w:i/>
          <w:sz w:val="24"/>
          <w:szCs w:val="24"/>
        </w:rPr>
        <w:t>Para los efectos de la presente Ley se entenderá por:</w:t>
      </w:r>
    </w:p>
    <w:p w:rsidR="00D70187" w:rsidRPr="00CE41BA" w:rsidRDefault="00D70187" w:rsidP="00CE41BA">
      <w:pPr>
        <w:autoSpaceDE w:val="0"/>
        <w:autoSpaceDN w:val="0"/>
        <w:adjustRightInd w:val="0"/>
        <w:spacing w:line="360" w:lineRule="auto"/>
        <w:ind w:left="567" w:right="567"/>
        <w:jc w:val="both"/>
        <w:rPr>
          <w:rFonts w:ascii="Palatino Linotype" w:eastAsia="Calibri" w:hAnsi="Palatino Linotype" w:cs="Arial"/>
          <w:i/>
          <w:sz w:val="24"/>
          <w:szCs w:val="24"/>
          <w:lang w:val="es-ES" w:eastAsia="es-MX"/>
        </w:rPr>
      </w:pPr>
      <w:r w:rsidRPr="00CE41BA">
        <w:rPr>
          <w:rFonts w:ascii="Palatino Linotype" w:eastAsia="Calibri" w:hAnsi="Palatino Linotype" w:cs="Arial"/>
          <w:i/>
          <w:sz w:val="24"/>
          <w:szCs w:val="24"/>
          <w:lang w:val="es-ES" w:eastAsia="es-MX"/>
        </w:rPr>
        <w:t xml:space="preserve"> (…)</w:t>
      </w:r>
    </w:p>
    <w:p w:rsidR="00D70187" w:rsidRPr="00CE41BA" w:rsidRDefault="00D70187" w:rsidP="00CE41BA">
      <w:pPr>
        <w:autoSpaceDE w:val="0"/>
        <w:autoSpaceDN w:val="0"/>
        <w:adjustRightInd w:val="0"/>
        <w:spacing w:line="360" w:lineRule="auto"/>
        <w:ind w:left="567" w:right="567"/>
        <w:jc w:val="both"/>
        <w:rPr>
          <w:rFonts w:ascii="Palatino Linotype" w:eastAsia="Calibri" w:hAnsi="Palatino Linotype" w:cs="Arial"/>
          <w:i/>
          <w:sz w:val="24"/>
          <w:szCs w:val="24"/>
          <w:lang w:val="es-ES" w:eastAsia="es-MX"/>
        </w:rPr>
      </w:pPr>
      <w:r w:rsidRPr="00CE41BA">
        <w:rPr>
          <w:rFonts w:ascii="Palatino Linotype" w:eastAsia="Calibri" w:hAnsi="Palatino Linotype" w:cs="Arial"/>
          <w:i/>
          <w:sz w:val="24"/>
          <w:szCs w:val="24"/>
          <w:lang w:val="es-ES" w:eastAsia="es-MX"/>
        </w:rPr>
        <w:t>IX. Datos personales: La información concerniente a una persona, identificada o identificable según lo dispuesto por la Ley de Protección de Datos Personales del Estado de México;</w:t>
      </w:r>
    </w:p>
    <w:p w:rsidR="00D70187" w:rsidRPr="00CE41BA" w:rsidRDefault="00D70187" w:rsidP="00CE41BA">
      <w:pPr>
        <w:autoSpaceDE w:val="0"/>
        <w:autoSpaceDN w:val="0"/>
        <w:adjustRightInd w:val="0"/>
        <w:spacing w:line="360" w:lineRule="auto"/>
        <w:ind w:left="567" w:right="567"/>
        <w:jc w:val="both"/>
        <w:rPr>
          <w:rFonts w:ascii="Palatino Linotype" w:eastAsia="Calibri" w:hAnsi="Palatino Linotype" w:cs="Arial"/>
          <w:i/>
          <w:sz w:val="24"/>
          <w:szCs w:val="24"/>
          <w:lang w:val="es-ES" w:eastAsia="es-MX"/>
        </w:rPr>
      </w:pPr>
      <w:r w:rsidRPr="00CE41BA">
        <w:rPr>
          <w:rFonts w:ascii="Palatino Linotype" w:eastAsia="Calibri" w:hAnsi="Palatino Linotype" w:cs="Arial"/>
          <w:i/>
          <w:sz w:val="24"/>
          <w:szCs w:val="24"/>
          <w:lang w:val="es-ES" w:eastAsia="es-MX"/>
        </w:rPr>
        <w:t>(…)</w:t>
      </w:r>
    </w:p>
    <w:p w:rsidR="00D70187" w:rsidRPr="00CE41BA" w:rsidRDefault="00D70187" w:rsidP="00CE41BA">
      <w:pPr>
        <w:autoSpaceDE w:val="0"/>
        <w:autoSpaceDN w:val="0"/>
        <w:adjustRightInd w:val="0"/>
        <w:spacing w:line="360" w:lineRule="auto"/>
        <w:ind w:left="567" w:right="567"/>
        <w:jc w:val="both"/>
        <w:rPr>
          <w:rFonts w:ascii="Palatino Linotype" w:eastAsia="Calibri" w:hAnsi="Palatino Linotype" w:cs="Arial"/>
          <w:i/>
          <w:sz w:val="24"/>
          <w:szCs w:val="24"/>
          <w:lang w:val="es-ES" w:eastAsia="es-MX"/>
        </w:rPr>
      </w:pPr>
      <w:r w:rsidRPr="00CE41BA">
        <w:rPr>
          <w:rFonts w:ascii="Palatino Linotype" w:eastAsia="Calibri" w:hAnsi="Palatino Linotype" w:cs="Arial"/>
          <w:i/>
          <w:sz w:val="24"/>
          <w:szCs w:val="24"/>
          <w:lang w:val="es-ES" w:eastAsia="es-MX"/>
        </w:rPr>
        <w:t>XX. Información clasificada: Aquella considerada por la presente Ley como reservada o confidencial;</w:t>
      </w:r>
    </w:p>
    <w:p w:rsidR="00D70187" w:rsidRPr="00CE41BA" w:rsidRDefault="00D70187" w:rsidP="00CE41BA">
      <w:pPr>
        <w:autoSpaceDE w:val="0"/>
        <w:autoSpaceDN w:val="0"/>
        <w:adjustRightInd w:val="0"/>
        <w:spacing w:line="360" w:lineRule="auto"/>
        <w:ind w:left="567" w:right="567"/>
        <w:jc w:val="both"/>
        <w:rPr>
          <w:rFonts w:ascii="Palatino Linotype" w:eastAsia="Calibri" w:hAnsi="Palatino Linotype" w:cs="Arial"/>
          <w:i/>
          <w:sz w:val="24"/>
          <w:szCs w:val="24"/>
          <w:lang w:val="es-ES" w:eastAsia="es-MX"/>
        </w:rPr>
      </w:pPr>
      <w:r w:rsidRPr="00CE41BA">
        <w:rPr>
          <w:rFonts w:ascii="Palatino Linotype" w:eastAsia="Calibri" w:hAnsi="Palatino Linotype" w:cs="Arial"/>
          <w:i/>
          <w:sz w:val="24"/>
          <w:szCs w:val="24"/>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D70187" w:rsidRPr="00CE41BA" w:rsidRDefault="00D70187" w:rsidP="00CE41BA">
      <w:pPr>
        <w:autoSpaceDE w:val="0"/>
        <w:autoSpaceDN w:val="0"/>
        <w:adjustRightInd w:val="0"/>
        <w:spacing w:line="360" w:lineRule="auto"/>
        <w:ind w:left="567" w:right="567"/>
        <w:jc w:val="both"/>
        <w:rPr>
          <w:rFonts w:ascii="Palatino Linotype" w:eastAsia="Calibri" w:hAnsi="Palatino Linotype" w:cs="Arial"/>
          <w:i/>
          <w:sz w:val="24"/>
          <w:szCs w:val="24"/>
          <w:lang w:val="es-ES" w:eastAsia="es-MX"/>
        </w:rPr>
      </w:pPr>
      <w:r w:rsidRPr="00CE41BA">
        <w:rPr>
          <w:rFonts w:ascii="Palatino Linotype" w:eastAsia="Calibri" w:hAnsi="Palatino Linotype" w:cs="Arial"/>
          <w:i/>
          <w:sz w:val="24"/>
          <w:szCs w:val="24"/>
          <w:lang w:val="es-ES" w:eastAsia="es-MX"/>
        </w:rPr>
        <w:t>(…)</w:t>
      </w:r>
    </w:p>
    <w:p w:rsidR="00D70187" w:rsidRPr="00CE41BA" w:rsidRDefault="00D70187" w:rsidP="00CE41BA">
      <w:pPr>
        <w:autoSpaceDE w:val="0"/>
        <w:autoSpaceDN w:val="0"/>
        <w:adjustRightInd w:val="0"/>
        <w:spacing w:line="360" w:lineRule="auto"/>
        <w:ind w:left="567" w:right="567"/>
        <w:jc w:val="both"/>
        <w:rPr>
          <w:rFonts w:ascii="Palatino Linotype" w:eastAsia="Calibri" w:hAnsi="Palatino Linotype" w:cs="Arial"/>
          <w:i/>
          <w:sz w:val="24"/>
          <w:szCs w:val="24"/>
          <w:lang w:val="es-ES" w:eastAsia="es-MX"/>
        </w:rPr>
      </w:pPr>
      <w:r w:rsidRPr="00CE41BA">
        <w:rPr>
          <w:rFonts w:ascii="Palatino Linotype" w:eastAsia="Calibri" w:hAnsi="Palatino Linotype" w:cs="Arial"/>
          <w:i/>
          <w:sz w:val="24"/>
          <w:szCs w:val="24"/>
          <w:lang w:val="es-ES" w:eastAsia="es-MX"/>
        </w:rPr>
        <w:t>XLV. Versión pública: Documento en el que se elimine, suprime o borra la información clasificada como reservada o confidencial para permitir su acceso.</w:t>
      </w:r>
    </w:p>
    <w:p w:rsidR="00D70187" w:rsidRPr="00CE41BA" w:rsidRDefault="00D70187" w:rsidP="00CE41BA">
      <w:pPr>
        <w:autoSpaceDE w:val="0"/>
        <w:autoSpaceDN w:val="0"/>
        <w:adjustRightInd w:val="0"/>
        <w:spacing w:line="360" w:lineRule="auto"/>
        <w:ind w:left="567" w:right="567"/>
        <w:jc w:val="both"/>
        <w:rPr>
          <w:rFonts w:ascii="Palatino Linotype" w:eastAsia="Calibri" w:hAnsi="Palatino Linotype" w:cs="Arial"/>
          <w:i/>
          <w:sz w:val="24"/>
          <w:szCs w:val="24"/>
          <w:lang w:val="es-ES" w:eastAsia="es-MX"/>
        </w:rPr>
      </w:pPr>
      <w:r w:rsidRPr="00CE41BA">
        <w:rPr>
          <w:rFonts w:ascii="Palatino Linotype" w:eastAsia="Calibri" w:hAnsi="Palatino Linotype" w:cs="Arial"/>
          <w:i/>
          <w:sz w:val="24"/>
          <w:szCs w:val="24"/>
          <w:lang w:val="es-ES" w:eastAsia="es-MX"/>
        </w:rPr>
        <w:t>(…)</w:t>
      </w:r>
    </w:p>
    <w:p w:rsidR="00D70187" w:rsidRPr="00CE41BA" w:rsidRDefault="00D70187" w:rsidP="00CE41BA">
      <w:pPr>
        <w:autoSpaceDE w:val="0"/>
        <w:autoSpaceDN w:val="0"/>
        <w:adjustRightInd w:val="0"/>
        <w:spacing w:line="360" w:lineRule="auto"/>
        <w:ind w:left="567" w:right="567"/>
        <w:jc w:val="both"/>
        <w:rPr>
          <w:rFonts w:ascii="Palatino Linotype" w:eastAsia="Calibri" w:hAnsi="Palatino Linotype" w:cs="Arial"/>
          <w:i/>
          <w:sz w:val="24"/>
          <w:szCs w:val="24"/>
          <w:lang w:val="es-ES" w:eastAsia="es-MX"/>
        </w:rPr>
      </w:pPr>
      <w:r w:rsidRPr="00CE41BA">
        <w:rPr>
          <w:rFonts w:ascii="Palatino Linotype" w:eastAsia="Calibri" w:hAnsi="Palatino Linotype" w:cs="Arial"/>
          <w:i/>
          <w:sz w:val="24"/>
          <w:szCs w:val="24"/>
          <w:lang w:val="es-ES" w:eastAsia="es-MX"/>
        </w:rPr>
        <w:lastRenderedPageBreak/>
        <w:t>Artículo 91. El acceso a la información pública será restringido excepcionalmente, cuando ésta sea clasificada como reservada o confidencial.</w:t>
      </w:r>
    </w:p>
    <w:p w:rsidR="00D70187" w:rsidRPr="00CE41BA" w:rsidRDefault="00D70187" w:rsidP="00CE41BA">
      <w:pPr>
        <w:autoSpaceDE w:val="0"/>
        <w:autoSpaceDN w:val="0"/>
        <w:adjustRightInd w:val="0"/>
        <w:spacing w:line="360" w:lineRule="auto"/>
        <w:ind w:left="567" w:right="567"/>
        <w:jc w:val="both"/>
        <w:rPr>
          <w:rFonts w:ascii="Palatino Linotype" w:eastAsia="Calibri" w:hAnsi="Palatino Linotype" w:cs="Arial"/>
          <w:i/>
          <w:sz w:val="24"/>
          <w:szCs w:val="24"/>
          <w:lang w:val="es-ES" w:eastAsia="es-MX"/>
        </w:rPr>
      </w:pPr>
      <w:r w:rsidRPr="00CE41BA">
        <w:rPr>
          <w:rFonts w:ascii="Palatino Linotype" w:eastAsia="Calibri" w:hAnsi="Palatino Linotype" w:cs="Arial"/>
          <w:i/>
          <w:sz w:val="24"/>
          <w:szCs w:val="24"/>
          <w:lang w:val="es-ES" w:eastAsia="es-MX"/>
        </w:rPr>
        <w:t>(…)</w:t>
      </w:r>
    </w:p>
    <w:p w:rsidR="00D70187" w:rsidRPr="00CE41BA" w:rsidRDefault="00D70187" w:rsidP="00CE41BA">
      <w:pPr>
        <w:autoSpaceDE w:val="0"/>
        <w:autoSpaceDN w:val="0"/>
        <w:adjustRightInd w:val="0"/>
        <w:spacing w:line="360" w:lineRule="auto"/>
        <w:ind w:left="567" w:right="567"/>
        <w:jc w:val="both"/>
        <w:rPr>
          <w:rFonts w:ascii="Palatino Linotype" w:eastAsia="Calibri" w:hAnsi="Palatino Linotype" w:cs="Arial"/>
          <w:i/>
          <w:sz w:val="24"/>
          <w:szCs w:val="24"/>
          <w:lang w:val="es-ES" w:eastAsia="es-MX"/>
        </w:rPr>
      </w:pPr>
      <w:r w:rsidRPr="00CE41BA">
        <w:rPr>
          <w:rFonts w:ascii="Palatino Linotype" w:eastAsia="Calibri" w:hAnsi="Palatino Linotype" w:cs="Arial"/>
          <w:i/>
          <w:sz w:val="24"/>
          <w:szCs w:val="24"/>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D70187" w:rsidRPr="00CE41BA" w:rsidRDefault="00D70187" w:rsidP="00CE41BA">
      <w:pPr>
        <w:autoSpaceDE w:val="0"/>
        <w:autoSpaceDN w:val="0"/>
        <w:adjustRightInd w:val="0"/>
        <w:spacing w:line="360" w:lineRule="auto"/>
        <w:ind w:left="567" w:right="567"/>
        <w:jc w:val="both"/>
        <w:rPr>
          <w:rFonts w:ascii="Palatino Linotype" w:eastAsia="Calibri" w:hAnsi="Palatino Linotype" w:cs="Arial"/>
          <w:i/>
          <w:sz w:val="24"/>
          <w:szCs w:val="24"/>
          <w:lang w:val="es-ES" w:eastAsia="es-MX"/>
        </w:rPr>
      </w:pPr>
      <w:r w:rsidRPr="00CE41BA">
        <w:rPr>
          <w:rFonts w:ascii="Palatino Linotype" w:eastAsia="Calibri" w:hAnsi="Palatino Linotype" w:cs="Arial"/>
          <w:i/>
          <w:sz w:val="24"/>
          <w:szCs w:val="24"/>
          <w:lang w:val="es-ES" w:eastAsia="es-MX"/>
        </w:rPr>
        <w:t>(…)</w:t>
      </w:r>
    </w:p>
    <w:p w:rsidR="00D70187" w:rsidRPr="00CE41BA" w:rsidRDefault="00D70187" w:rsidP="00CE41BA">
      <w:pPr>
        <w:autoSpaceDE w:val="0"/>
        <w:autoSpaceDN w:val="0"/>
        <w:adjustRightInd w:val="0"/>
        <w:spacing w:line="360" w:lineRule="auto"/>
        <w:ind w:left="567" w:right="567"/>
        <w:jc w:val="both"/>
        <w:rPr>
          <w:rFonts w:ascii="Palatino Linotype" w:eastAsia="Calibri" w:hAnsi="Palatino Linotype" w:cs="Arial"/>
          <w:i/>
          <w:sz w:val="24"/>
          <w:szCs w:val="24"/>
          <w:lang w:val="es-ES" w:eastAsia="es-MX"/>
        </w:rPr>
      </w:pPr>
      <w:r w:rsidRPr="00CE41BA">
        <w:rPr>
          <w:rFonts w:ascii="Palatino Linotype" w:eastAsia="Calibri" w:hAnsi="Palatino Linotype" w:cs="Arial"/>
          <w:i/>
          <w:sz w:val="24"/>
          <w:szCs w:val="24"/>
          <w:lang w:val="es-ES" w:eastAsia="es-MX"/>
        </w:rPr>
        <w:t>Artículo 143. Para los efectos de esta Ley se considera información confidencial, la clasificada como tal, de manera permanente, por su naturaleza, cuando:</w:t>
      </w:r>
    </w:p>
    <w:p w:rsidR="00D70187" w:rsidRPr="00CE41BA" w:rsidRDefault="00D70187" w:rsidP="00CE41BA">
      <w:pPr>
        <w:autoSpaceDE w:val="0"/>
        <w:autoSpaceDN w:val="0"/>
        <w:adjustRightInd w:val="0"/>
        <w:spacing w:line="360" w:lineRule="auto"/>
        <w:ind w:left="567" w:right="567"/>
        <w:jc w:val="both"/>
        <w:rPr>
          <w:rFonts w:ascii="Palatino Linotype" w:eastAsia="Calibri" w:hAnsi="Palatino Linotype" w:cs="Arial"/>
          <w:i/>
          <w:sz w:val="24"/>
          <w:szCs w:val="24"/>
          <w:lang w:val="es-ES" w:eastAsia="es-MX"/>
        </w:rPr>
      </w:pPr>
      <w:r w:rsidRPr="00CE41BA">
        <w:rPr>
          <w:rFonts w:ascii="Palatino Linotype" w:eastAsia="Calibri" w:hAnsi="Palatino Linotype" w:cs="Arial"/>
          <w:i/>
          <w:sz w:val="24"/>
          <w:szCs w:val="24"/>
          <w:lang w:val="es-ES" w:eastAsia="es-MX"/>
        </w:rPr>
        <w:t xml:space="preserve">I. Se refiera a la información privada y los datos personales concernientes a una persona física o </w:t>
      </w:r>
      <w:proofErr w:type="gramStart"/>
      <w:r w:rsidRPr="00CE41BA">
        <w:rPr>
          <w:rFonts w:ascii="Palatino Linotype" w:eastAsia="Calibri" w:hAnsi="Palatino Linotype" w:cs="Arial"/>
          <w:i/>
          <w:sz w:val="24"/>
          <w:szCs w:val="24"/>
          <w:lang w:val="es-ES" w:eastAsia="es-MX"/>
        </w:rPr>
        <w:t>jurídico</w:t>
      </w:r>
      <w:proofErr w:type="gramEnd"/>
      <w:r w:rsidRPr="00CE41BA">
        <w:rPr>
          <w:rFonts w:ascii="Palatino Linotype" w:eastAsia="Calibri" w:hAnsi="Palatino Linotype" w:cs="Arial"/>
          <w:i/>
          <w:sz w:val="24"/>
          <w:szCs w:val="24"/>
          <w:lang w:val="es-ES" w:eastAsia="es-MX"/>
        </w:rPr>
        <w:t xml:space="preserve"> colectiva identificada o identificable;</w:t>
      </w:r>
    </w:p>
    <w:p w:rsidR="00D70187" w:rsidRPr="00CE41BA" w:rsidRDefault="00D70187" w:rsidP="00CE41BA">
      <w:pPr>
        <w:autoSpaceDE w:val="0"/>
        <w:autoSpaceDN w:val="0"/>
        <w:adjustRightInd w:val="0"/>
        <w:spacing w:line="360" w:lineRule="auto"/>
        <w:ind w:left="567" w:right="567"/>
        <w:jc w:val="both"/>
        <w:rPr>
          <w:rFonts w:ascii="Palatino Linotype" w:eastAsia="Calibri" w:hAnsi="Palatino Linotype" w:cs="Arial"/>
          <w:i/>
          <w:sz w:val="24"/>
          <w:szCs w:val="24"/>
          <w:lang w:val="es-ES" w:eastAsia="es-MX"/>
        </w:rPr>
      </w:pPr>
      <w:r w:rsidRPr="00CE41BA">
        <w:rPr>
          <w:rFonts w:ascii="Palatino Linotype" w:eastAsia="Calibri" w:hAnsi="Palatino Linotype" w:cs="Arial"/>
          <w:i/>
          <w:sz w:val="24"/>
          <w:szCs w:val="24"/>
          <w:lang w:val="es-ES" w:eastAsia="es-MX"/>
        </w:rPr>
        <w:t>La información confidencial no estará sujeta a temporalidad alguna y sólo podrán tener acceso a ella los titulares de la misma, sus representantes y los servidores públicos facultados para ello.</w:t>
      </w:r>
    </w:p>
    <w:p w:rsidR="00D70187" w:rsidRPr="00CE41BA" w:rsidRDefault="00D70187" w:rsidP="00CE41BA">
      <w:pPr>
        <w:autoSpaceDE w:val="0"/>
        <w:autoSpaceDN w:val="0"/>
        <w:adjustRightInd w:val="0"/>
        <w:spacing w:line="360" w:lineRule="auto"/>
        <w:ind w:left="567" w:right="567"/>
        <w:jc w:val="both"/>
        <w:rPr>
          <w:rFonts w:ascii="Palatino Linotype" w:eastAsia="Calibri" w:hAnsi="Palatino Linotype" w:cs="Arial"/>
          <w:i/>
          <w:sz w:val="24"/>
          <w:szCs w:val="24"/>
          <w:lang w:val="es-ES" w:eastAsia="es-MX"/>
        </w:rPr>
      </w:pPr>
      <w:r w:rsidRPr="00CE41BA">
        <w:rPr>
          <w:rFonts w:ascii="Palatino Linotype" w:eastAsia="Calibri" w:hAnsi="Palatino Linotype" w:cs="Arial"/>
          <w:i/>
          <w:sz w:val="24"/>
          <w:szCs w:val="24"/>
          <w:lang w:val="es-ES" w:eastAsia="es-MX"/>
        </w:rPr>
        <w:t>No se considerará confidencial la información que se encuentre en los registros públicos o en fuentes de acceso público, ni tampoco la que sea considerada por la presente ley como información pública.</w:t>
      </w:r>
    </w:p>
    <w:p w:rsidR="00D70187" w:rsidRPr="00CE41BA" w:rsidRDefault="00D70187" w:rsidP="00CE41BA">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 w:val="24"/>
          <w:szCs w:val="24"/>
          <w:lang w:val="es-ES" w:eastAsia="es-MX"/>
        </w:rPr>
      </w:pPr>
      <w:r w:rsidRPr="00CE41BA">
        <w:rPr>
          <w:rFonts w:ascii="Palatino Linotype" w:hAnsi="Palatino Linotype" w:cs="Arial"/>
          <w:sz w:val="24"/>
          <w:szCs w:val="24"/>
        </w:rPr>
        <w:lastRenderedPageBreak/>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D70187" w:rsidRPr="00CE41BA" w:rsidRDefault="00D70187" w:rsidP="00CE41BA">
      <w:pPr>
        <w:pStyle w:val="Prrafodelista"/>
        <w:autoSpaceDE w:val="0"/>
        <w:autoSpaceDN w:val="0"/>
        <w:adjustRightInd w:val="0"/>
        <w:spacing w:line="360" w:lineRule="auto"/>
        <w:ind w:left="426" w:right="50"/>
        <w:jc w:val="both"/>
        <w:rPr>
          <w:rFonts w:ascii="Palatino Linotype" w:eastAsia="Calibri" w:hAnsi="Palatino Linotype" w:cs="Arial"/>
          <w:sz w:val="24"/>
          <w:szCs w:val="24"/>
          <w:lang w:val="es-ES" w:eastAsia="es-MX"/>
        </w:rPr>
      </w:pPr>
    </w:p>
    <w:p w:rsidR="00D70187" w:rsidRPr="00CE41BA" w:rsidRDefault="00D70187" w:rsidP="00CE41BA">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 w:val="24"/>
          <w:szCs w:val="24"/>
          <w:lang w:val="es-ES" w:eastAsia="es-MX"/>
        </w:rPr>
      </w:pPr>
      <w:r w:rsidRPr="00CE41BA">
        <w:rPr>
          <w:rFonts w:ascii="Palatino Linotype" w:hAnsi="Palatino Linotype" w:cs="Arial"/>
          <w:sz w:val="24"/>
          <w:szCs w:val="24"/>
        </w:rPr>
        <w:t>Como consecuencia de lo anterior, el sujeto obligado debe identificar claramente el tipo de información y hacer un juicio de subsunción o encaje</w:t>
      </w:r>
      <w:r w:rsidRPr="00CE41BA">
        <w:rPr>
          <w:rStyle w:val="Refdenotaalpie"/>
          <w:rFonts w:ascii="Palatino Linotype" w:hAnsi="Palatino Linotype" w:cs="Arial"/>
          <w:sz w:val="24"/>
          <w:szCs w:val="24"/>
        </w:rPr>
        <w:footnoteReference w:id="5"/>
      </w:r>
      <w:r w:rsidRPr="00CE41BA">
        <w:rPr>
          <w:rFonts w:ascii="Palatino Linotype" w:hAnsi="Palatino Linotype" w:cs="Arial"/>
          <w:sz w:val="24"/>
          <w:szCs w:val="24"/>
        </w:rPr>
        <w:t xml:space="preserve"> para acreditar que el supuesto de hecho corresponde estrictamente con la hipótesis jurídica. Esto también lo debe de realizar el servidor público habilitado y el titular del área que administra la información.</w:t>
      </w:r>
    </w:p>
    <w:p w:rsidR="00D70187" w:rsidRPr="00CE41BA" w:rsidRDefault="00D70187" w:rsidP="00CE41BA">
      <w:pPr>
        <w:pStyle w:val="Prrafodelista"/>
        <w:spacing w:line="360" w:lineRule="auto"/>
        <w:rPr>
          <w:rFonts w:ascii="Palatino Linotype" w:eastAsia="Calibri" w:hAnsi="Palatino Linotype" w:cs="Arial"/>
          <w:sz w:val="24"/>
          <w:szCs w:val="24"/>
          <w:lang w:val="es-ES" w:eastAsia="es-MX"/>
        </w:rPr>
      </w:pPr>
    </w:p>
    <w:p w:rsidR="00D70187" w:rsidRPr="00CE41BA" w:rsidRDefault="00D70187" w:rsidP="00CE41BA">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 w:val="24"/>
          <w:szCs w:val="24"/>
          <w:lang w:val="es-ES" w:eastAsia="es-MX"/>
        </w:rPr>
      </w:pPr>
      <w:r w:rsidRPr="00CE41BA">
        <w:rPr>
          <w:rFonts w:ascii="Palatino Linotype" w:hAnsi="Palatino Linotype" w:cs="Arial"/>
          <w:sz w:val="24"/>
          <w:szCs w:val="24"/>
        </w:rPr>
        <w:lastRenderedPageBreak/>
        <w:t>Una vez hecho lo anterior, se remite la información al Titular de la Unidad de Transparencia, con el acuerdo de clasificación correspondiente, para que sea sometido al conocimiento del Comité de Transparencia.</w:t>
      </w:r>
    </w:p>
    <w:p w:rsidR="00D70187" w:rsidRPr="00CE41BA" w:rsidRDefault="00D70187" w:rsidP="00CE41BA">
      <w:pPr>
        <w:pStyle w:val="Prrafodelista"/>
        <w:spacing w:line="360" w:lineRule="auto"/>
        <w:rPr>
          <w:rFonts w:ascii="Palatino Linotype" w:eastAsia="Calibri" w:hAnsi="Palatino Linotype" w:cs="Arial"/>
          <w:sz w:val="24"/>
          <w:szCs w:val="24"/>
          <w:lang w:val="es-ES" w:eastAsia="es-MX"/>
        </w:rPr>
      </w:pPr>
    </w:p>
    <w:p w:rsidR="00D70187" w:rsidRPr="00CE41BA" w:rsidRDefault="00D70187" w:rsidP="00CE41BA">
      <w:pPr>
        <w:pStyle w:val="Ttulo3"/>
        <w:numPr>
          <w:ilvl w:val="0"/>
          <w:numId w:val="18"/>
        </w:numPr>
        <w:spacing w:line="360" w:lineRule="auto"/>
        <w:rPr>
          <w:rFonts w:ascii="Palatino Linotype" w:hAnsi="Palatino Linotype"/>
          <w:b/>
          <w:color w:val="auto"/>
        </w:rPr>
      </w:pPr>
      <w:bookmarkStart w:id="50" w:name="_Toc531859123"/>
      <w:bookmarkStart w:id="51" w:name="_Toc2871955"/>
      <w:bookmarkStart w:id="52" w:name="_Toc8919971"/>
      <w:bookmarkStart w:id="53" w:name="_Toc9530106"/>
      <w:r w:rsidRPr="00CE41BA">
        <w:rPr>
          <w:rFonts w:ascii="Palatino Linotype" w:hAnsi="Palatino Linotype"/>
          <w:b/>
          <w:color w:val="auto"/>
        </w:rPr>
        <w:t>La intervención del Comité de Transparencia.</w:t>
      </w:r>
      <w:bookmarkEnd w:id="50"/>
      <w:bookmarkEnd w:id="51"/>
      <w:bookmarkEnd w:id="52"/>
      <w:bookmarkEnd w:id="53"/>
    </w:p>
    <w:p w:rsidR="00D70187" w:rsidRPr="00CE41BA" w:rsidRDefault="00D70187" w:rsidP="00CE41BA">
      <w:pPr>
        <w:spacing w:line="360" w:lineRule="auto"/>
        <w:rPr>
          <w:rFonts w:ascii="Palatino Linotype" w:hAnsi="Palatino Linotype"/>
          <w:sz w:val="24"/>
          <w:szCs w:val="24"/>
        </w:rPr>
      </w:pPr>
    </w:p>
    <w:p w:rsidR="00D70187" w:rsidRPr="00CE41BA" w:rsidRDefault="00D70187" w:rsidP="00CE41BA">
      <w:pPr>
        <w:pStyle w:val="Ttulo4"/>
        <w:numPr>
          <w:ilvl w:val="1"/>
          <w:numId w:val="2"/>
        </w:numPr>
        <w:spacing w:line="360" w:lineRule="auto"/>
        <w:ind w:left="1418" w:hanging="720"/>
        <w:rPr>
          <w:rFonts w:ascii="Palatino Linotype" w:hAnsi="Palatino Linotype"/>
          <w:b/>
          <w:i w:val="0"/>
          <w:color w:val="auto"/>
        </w:rPr>
      </w:pPr>
      <w:r w:rsidRPr="00CE41BA">
        <w:rPr>
          <w:rFonts w:ascii="Palatino Linotype" w:hAnsi="Palatino Linotype"/>
          <w:b/>
          <w:i w:val="0"/>
          <w:color w:val="auto"/>
        </w:rPr>
        <w:t>Formalidades para emitir el acuerdo de clasificación.</w:t>
      </w:r>
    </w:p>
    <w:p w:rsidR="00D70187" w:rsidRPr="00CE41BA" w:rsidRDefault="00D70187" w:rsidP="00CE41BA">
      <w:pPr>
        <w:spacing w:line="360" w:lineRule="auto"/>
        <w:rPr>
          <w:rFonts w:ascii="Palatino Linotype" w:hAnsi="Palatino Linotype"/>
          <w:sz w:val="24"/>
          <w:szCs w:val="24"/>
        </w:rPr>
      </w:pPr>
    </w:p>
    <w:p w:rsidR="00D70187" w:rsidRPr="00CE41BA" w:rsidRDefault="00D70187" w:rsidP="00CE41BA">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 w:val="24"/>
          <w:szCs w:val="24"/>
          <w:lang w:val="es-ES" w:eastAsia="es-MX"/>
        </w:rPr>
      </w:pPr>
      <w:r w:rsidRPr="00CE41BA">
        <w:rPr>
          <w:rFonts w:ascii="Palatino Linotype" w:hAnsi="Palatino Linotype" w:cs="Arial"/>
          <w:sz w:val="24"/>
          <w:szCs w:val="24"/>
        </w:rPr>
        <w:t xml:space="preserve">El Comité de Transparencia, según lo dispuesto en los artículos 128 y 103 de la Ley Estatal y de la Ley General, respectivamente, y </w:t>
      </w:r>
      <w:r w:rsidRPr="00CE41BA">
        <w:rPr>
          <w:rFonts w:ascii="Palatino Linotype" w:hAnsi="Palatino Linotype"/>
          <w:sz w:val="24"/>
          <w:szCs w:val="24"/>
        </w:rPr>
        <w:t xml:space="preserve">la fracción III del numeral Segundo de los </w:t>
      </w:r>
      <w:r w:rsidRPr="00CE41BA">
        <w:rPr>
          <w:rFonts w:ascii="Palatino Linotype" w:hAnsi="Palatino Linotype" w:cs="Arial"/>
          <w:sz w:val="24"/>
          <w:szCs w:val="24"/>
        </w:rPr>
        <w:t>Lineamientos generales en materia de clasificación y desclasificación de la información, así como para la elaboración de versiones públicas, en adelante los Lineamientos Generales,</w:t>
      </w:r>
      <w:r w:rsidRPr="00CE41BA">
        <w:rPr>
          <w:rFonts w:ascii="Palatino Linotype" w:hAnsi="Palatino Linotype"/>
          <w:sz w:val="24"/>
          <w:szCs w:val="24"/>
        </w:rPr>
        <w:t xml:space="preserve"> </w:t>
      </w:r>
      <w:r w:rsidRPr="00CE41BA">
        <w:rPr>
          <w:rFonts w:ascii="Palatino Linotype" w:hAnsi="Palatino Linotype" w:cs="Arial"/>
          <w:sz w:val="24"/>
          <w:szCs w:val="24"/>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D70187" w:rsidRPr="00CE41BA" w:rsidRDefault="00D70187" w:rsidP="00CE41BA">
      <w:pPr>
        <w:pStyle w:val="Prrafodelista"/>
        <w:autoSpaceDE w:val="0"/>
        <w:autoSpaceDN w:val="0"/>
        <w:adjustRightInd w:val="0"/>
        <w:spacing w:line="360" w:lineRule="auto"/>
        <w:ind w:left="0" w:right="50"/>
        <w:jc w:val="both"/>
        <w:rPr>
          <w:rFonts w:ascii="Palatino Linotype" w:eastAsia="Calibri" w:hAnsi="Palatino Linotype" w:cs="Arial"/>
          <w:sz w:val="24"/>
          <w:szCs w:val="24"/>
          <w:lang w:val="es-ES" w:eastAsia="es-MX"/>
        </w:rPr>
      </w:pPr>
    </w:p>
    <w:p w:rsidR="00D70187" w:rsidRPr="00CE41BA" w:rsidRDefault="00D70187" w:rsidP="00CE41BA">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 w:val="24"/>
          <w:szCs w:val="24"/>
          <w:lang w:val="es-ES" w:eastAsia="es-MX"/>
        </w:rPr>
      </w:pPr>
      <w:r w:rsidRPr="00CE41BA">
        <w:rPr>
          <w:rFonts w:ascii="Palatino Linotype" w:hAnsi="Palatino Linotype" w:cs="Arial"/>
          <w:sz w:val="24"/>
          <w:szCs w:val="24"/>
        </w:rPr>
        <w:t xml:space="preserve">Evidentemente, esta decisión implica una restricción a un derecho humano, por lo tanto, puede generar un agravio al particular y, en consecuencia, es necesario que el acto reúna con los requisitos elementales, entre ellos, que la autoridad que </w:t>
      </w:r>
      <w:r w:rsidRPr="00CE41BA">
        <w:rPr>
          <w:rFonts w:ascii="Palatino Linotype" w:hAnsi="Palatino Linotype" w:cs="Arial"/>
          <w:sz w:val="24"/>
          <w:szCs w:val="24"/>
        </w:rPr>
        <w:lastRenderedPageBreak/>
        <w:t>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D70187" w:rsidRPr="00CE41BA" w:rsidRDefault="00D70187" w:rsidP="00CE41BA">
      <w:pPr>
        <w:pStyle w:val="Prrafodelista"/>
        <w:spacing w:line="360" w:lineRule="auto"/>
        <w:rPr>
          <w:rFonts w:ascii="Palatino Linotype" w:eastAsia="Calibri" w:hAnsi="Palatino Linotype" w:cs="Arial"/>
          <w:sz w:val="24"/>
          <w:szCs w:val="24"/>
          <w:lang w:val="es-ES" w:eastAsia="es-MX"/>
        </w:rPr>
      </w:pPr>
    </w:p>
    <w:p w:rsidR="00D70187" w:rsidRPr="00CE41BA" w:rsidRDefault="00D70187" w:rsidP="00CE41BA">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 w:val="24"/>
          <w:szCs w:val="24"/>
          <w:lang w:val="es-ES" w:eastAsia="es-MX"/>
        </w:rPr>
      </w:pPr>
      <w:r w:rsidRPr="00CE41BA">
        <w:rPr>
          <w:rFonts w:ascii="Palatino Linotype" w:hAnsi="Palatino Linotype"/>
          <w:sz w:val="24"/>
          <w:szCs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D70187" w:rsidRPr="00CE41BA" w:rsidRDefault="00D70187" w:rsidP="00CE41BA">
      <w:pPr>
        <w:spacing w:line="360" w:lineRule="auto"/>
        <w:rPr>
          <w:rFonts w:ascii="Palatino Linotype" w:hAnsi="Palatino Linotype"/>
          <w:sz w:val="24"/>
          <w:szCs w:val="24"/>
        </w:rPr>
      </w:pPr>
    </w:p>
    <w:p w:rsidR="00D70187" w:rsidRPr="00CE41BA" w:rsidRDefault="00D70187" w:rsidP="00CE41BA">
      <w:pPr>
        <w:pStyle w:val="Ttulo4"/>
        <w:numPr>
          <w:ilvl w:val="0"/>
          <w:numId w:val="19"/>
        </w:numPr>
        <w:spacing w:line="360" w:lineRule="auto"/>
        <w:rPr>
          <w:rFonts w:ascii="Palatino Linotype" w:hAnsi="Palatino Linotype"/>
          <w:b/>
          <w:i w:val="0"/>
        </w:rPr>
      </w:pPr>
      <w:r w:rsidRPr="00CE41BA">
        <w:rPr>
          <w:rFonts w:ascii="Palatino Linotype" w:hAnsi="Palatino Linotype"/>
          <w:b/>
          <w:i w:val="0"/>
          <w:color w:val="auto"/>
        </w:rPr>
        <w:t>Requisitos de fondo del acuerdo de clasificación</w:t>
      </w:r>
    </w:p>
    <w:p w:rsidR="00D70187" w:rsidRPr="00CE41BA" w:rsidRDefault="00D70187" w:rsidP="00CE41BA">
      <w:pPr>
        <w:pStyle w:val="Prrafodelista"/>
        <w:spacing w:line="360" w:lineRule="auto"/>
        <w:rPr>
          <w:rFonts w:ascii="Palatino Linotype" w:eastAsia="Calibri" w:hAnsi="Palatino Linotype" w:cs="Arial"/>
          <w:sz w:val="24"/>
          <w:szCs w:val="24"/>
          <w:lang w:val="es-ES" w:eastAsia="es-MX"/>
        </w:rPr>
      </w:pPr>
    </w:p>
    <w:p w:rsidR="00D70187" w:rsidRPr="00CE41BA" w:rsidRDefault="00D70187" w:rsidP="00CE41BA">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 w:val="24"/>
          <w:szCs w:val="24"/>
          <w:lang w:val="es-ES" w:eastAsia="es-MX"/>
        </w:rPr>
      </w:pPr>
      <w:r w:rsidRPr="00CE41BA">
        <w:rPr>
          <w:rFonts w:ascii="Palatino Linotype" w:hAnsi="Palatino Linotype" w:cs="Arial"/>
          <w:sz w:val="24"/>
          <w:szCs w:val="24"/>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D70187" w:rsidRPr="00CE41BA" w:rsidRDefault="00D70187" w:rsidP="00CE41BA">
      <w:pPr>
        <w:pStyle w:val="Prrafodelista"/>
        <w:autoSpaceDE w:val="0"/>
        <w:autoSpaceDN w:val="0"/>
        <w:adjustRightInd w:val="0"/>
        <w:spacing w:line="360" w:lineRule="auto"/>
        <w:ind w:left="0" w:right="50"/>
        <w:jc w:val="both"/>
        <w:rPr>
          <w:rFonts w:ascii="Palatino Linotype" w:eastAsia="Calibri" w:hAnsi="Palatino Linotype" w:cs="Arial"/>
          <w:sz w:val="24"/>
          <w:szCs w:val="24"/>
          <w:lang w:val="es-ES" w:eastAsia="es-MX"/>
        </w:rPr>
      </w:pPr>
    </w:p>
    <w:p w:rsidR="00D70187" w:rsidRPr="00CE41BA" w:rsidRDefault="00D70187" w:rsidP="00CE41BA">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 w:val="24"/>
          <w:szCs w:val="24"/>
          <w:lang w:val="es-ES" w:eastAsia="es-MX"/>
        </w:rPr>
      </w:pPr>
      <w:r w:rsidRPr="00CE41BA">
        <w:rPr>
          <w:rFonts w:ascii="Palatino Linotype" w:hAnsi="Palatino Linotype"/>
          <w:sz w:val="24"/>
          <w:szCs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70187" w:rsidRPr="00CE41BA" w:rsidRDefault="00D70187" w:rsidP="00CE41BA">
      <w:pPr>
        <w:pStyle w:val="Prrafodelista"/>
        <w:spacing w:line="360" w:lineRule="auto"/>
        <w:rPr>
          <w:rFonts w:ascii="Palatino Linotype" w:eastAsia="Calibri" w:hAnsi="Palatino Linotype" w:cs="Arial"/>
          <w:sz w:val="24"/>
          <w:szCs w:val="24"/>
          <w:lang w:val="es-ES" w:eastAsia="es-MX"/>
        </w:rPr>
      </w:pPr>
    </w:p>
    <w:p w:rsidR="00D70187" w:rsidRPr="00CE41BA" w:rsidRDefault="00D70187" w:rsidP="00CE41BA">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 w:val="24"/>
          <w:szCs w:val="24"/>
          <w:lang w:val="es-ES" w:eastAsia="es-MX"/>
        </w:rPr>
      </w:pPr>
      <w:r w:rsidRPr="00CE41BA">
        <w:rPr>
          <w:rFonts w:ascii="Palatino Linotype" w:eastAsia="Times New Roman" w:hAnsi="Palatino Linotype" w:cs="Arial"/>
          <w:sz w:val="24"/>
          <w:szCs w:val="24"/>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w:t>
      </w:r>
      <w:r w:rsidRPr="00CE41BA">
        <w:rPr>
          <w:rFonts w:ascii="Palatino Linotype" w:eastAsia="Times New Roman" w:hAnsi="Palatino Linotype" w:cs="Arial"/>
          <w:sz w:val="24"/>
          <w:szCs w:val="24"/>
          <w:lang w:eastAsia="es-MX"/>
        </w:rPr>
        <w:lastRenderedPageBreak/>
        <w:t>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roofErr w:type="gramStart"/>
      <w:r w:rsidRPr="00CE41BA">
        <w:rPr>
          <w:rFonts w:ascii="Palatino Linotype" w:eastAsia="Times New Roman" w:hAnsi="Palatino Linotype" w:cs="Arial"/>
          <w:sz w:val="24"/>
          <w:szCs w:val="24"/>
          <w:lang w:eastAsia="es-MX"/>
        </w:rPr>
        <w:t>....”</w:t>
      </w:r>
      <w:proofErr w:type="gramEnd"/>
      <w:r w:rsidRPr="00CE41BA">
        <w:rPr>
          <w:rStyle w:val="Refdenotaalpie"/>
          <w:rFonts w:ascii="Palatino Linotype" w:eastAsia="Times New Roman" w:hAnsi="Palatino Linotype" w:cs="Arial"/>
          <w:sz w:val="24"/>
          <w:szCs w:val="24"/>
          <w:lang w:eastAsia="es-MX"/>
        </w:rPr>
        <w:footnoteReference w:id="6"/>
      </w:r>
    </w:p>
    <w:p w:rsidR="00D70187" w:rsidRPr="00CE41BA" w:rsidRDefault="00D70187" w:rsidP="00CE41BA">
      <w:pPr>
        <w:pStyle w:val="Prrafodelista"/>
        <w:spacing w:line="360" w:lineRule="auto"/>
        <w:rPr>
          <w:rFonts w:ascii="Palatino Linotype" w:eastAsia="Calibri" w:hAnsi="Palatino Linotype" w:cs="Arial"/>
          <w:sz w:val="24"/>
          <w:szCs w:val="24"/>
          <w:lang w:val="es-ES" w:eastAsia="es-MX"/>
        </w:rPr>
      </w:pPr>
    </w:p>
    <w:p w:rsidR="00D70187" w:rsidRPr="00CE41BA" w:rsidRDefault="00D70187" w:rsidP="00CE41BA">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 w:val="24"/>
          <w:szCs w:val="24"/>
          <w:lang w:val="es-ES" w:eastAsia="es-MX"/>
        </w:rPr>
      </w:pPr>
      <w:r w:rsidRPr="00CE41BA">
        <w:rPr>
          <w:rFonts w:ascii="Palatino Linotype" w:eastAsia="Times New Roman" w:hAnsi="Palatino Linotype" w:cs="Arial"/>
          <w:sz w:val="24"/>
          <w:szCs w:val="24"/>
          <w:lang w:eastAsia="es-MX"/>
        </w:rPr>
        <w:t>Por su parte, el intérprete judicial del país ha establecido una jurisprudencia respecto a qué debe entenderse por fundamentación y motivación, en los siguientes términos:</w:t>
      </w:r>
    </w:p>
    <w:p w:rsidR="00D70187" w:rsidRPr="00CE41BA" w:rsidRDefault="00D70187" w:rsidP="00CE41BA">
      <w:pPr>
        <w:spacing w:line="360" w:lineRule="auto"/>
        <w:ind w:left="567" w:right="567"/>
        <w:contextualSpacing/>
        <w:jc w:val="both"/>
        <w:rPr>
          <w:rFonts w:ascii="Palatino Linotype" w:hAnsi="Palatino Linotype" w:cs="Arial"/>
          <w:i/>
          <w:sz w:val="24"/>
          <w:szCs w:val="24"/>
        </w:rPr>
      </w:pPr>
      <w:r w:rsidRPr="00CE41BA">
        <w:rPr>
          <w:rFonts w:ascii="Palatino Linotype" w:hAnsi="Palatino Linotype" w:cs="Arial"/>
          <w:b/>
          <w:i/>
          <w:sz w:val="24"/>
          <w:szCs w:val="24"/>
        </w:rPr>
        <w:t>FUNDAMENTACIÓN Y MOTIVACIÓN.</w:t>
      </w:r>
      <w:r w:rsidRPr="00CE41BA">
        <w:rPr>
          <w:rFonts w:ascii="Palatino Linotype" w:hAnsi="Palatino Linotype" w:cs="Arial"/>
          <w:i/>
          <w:sz w:val="24"/>
          <w:szCs w:val="24"/>
        </w:rPr>
        <w:t xml:space="preserve"> La </w:t>
      </w:r>
      <w:r w:rsidRPr="00CE41BA">
        <w:rPr>
          <w:rFonts w:ascii="Palatino Linotype" w:hAnsi="Palatino Linotype" w:cs="Arial"/>
          <w:i/>
          <w:sz w:val="24"/>
          <w:szCs w:val="24"/>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E41BA">
        <w:rPr>
          <w:rFonts w:ascii="Palatino Linotype" w:hAnsi="Palatino Linotype" w:cs="Arial"/>
          <w:i/>
          <w:sz w:val="24"/>
          <w:szCs w:val="24"/>
        </w:rPr>
        <w:t>.</w:t>
      </w:r>
    </w:p>
    <w:p w:rsidR="00D70187" w:rsidRPr="00CE41BA" w:rsidRDefault="00D70187" w:rsidP="00CE41BA">
      <w:pPr>
        <w:spacing w:line="360" w:lineRule="auto"/>
        <w:ind w:left="567" w:right="567"/>
        <w:contextualSpacing/>
        <w:jc w:val="both"/>
        <w:rPr>
          <w:rFonts w:ascii="Palatino Linotype" w:hAnsi="Palatino Linotype" w:cs="Arial"/>
          <w:i/>
          <w:sz w:val="24"/>
          <w:szCs w:val="24"/>
        </w:rPr>
      </w:pPr>
      <w:r w:rsidRPr="00CE41BA">
        <w:rPr>
          <w:rFonts w:ascii="Palatino Linotype" w:hAnsi="Palatino Linotype" w:cs="Arial"/>
          <w:i/>
          <w:sz w:val="24"/>
          <w:szCs w:val="24"/>
        </w:rPr>
        <w:t>SEGUNDO TRIBUNAL COLEGIADO DEL SEXTO CIRCUITO.</w:t>
      </w:r>
    </w:p>
    <w:p w:rsidR="00D70187" w:rsidRPr="00CE41BA" w:rsidRDefault="00D70187" w:rsidP="00CE41BA">
      <w:pPr>
        <w:spacing w:line="360" w:lineRule="auto"/>
        <w:ind w:left="567" w:right="567"/>
        <w:contextualSpacing/>
        <w:jc w:val="both"/>
        <w:rPr>
          <w:rFonts w:ascii="Palatino Linotype" w:hAnsi="Palatino Linotype" w:cs="Arial"/>
          <w:i/>
          <w:sz w:val="24"/>
          <w:szCs w:val="24"/>
        </w:rPr>
      </w:pPr>
      <w:r w:rsidRPr="00CE41BA">
        <w:rPr>
          <w:rFonts w:ascii="Palatino Linotype" w:hAnsi="Palatino Linotype" w:cs="Arial"/>
          <w:i/>
          <w:sz w:val="24"/>
          <w:szCs w:val="24"/>
        </w:rPr>
        <w:lastRenderedPageBreak/>
        <w:t>Amparo directo 194/88. Bufete Industrial Construcciones, S.A. de C.V. 28 de junio de 1988. Unanimidad de votos. Ponente: Gustavo Calvillo Rangel. Secretario: Jorge Alberto González Álvarez.</w:t>
      </w:r>
    </w:p>
    <w:p w:rsidR="00D70187" w:rsidRPr="00CE41BA" w:rsidRDefault="00D70187" w:rsidP="00CE41BA">
      <w:pPr>
        <w:spacing w:line="360" w:lineRule="auto"/>
        <w:ind w:left="567" w:right="567"/>
        <w:contextualSpacing/>
        <w:jc w:val="both"/>
        <w:rPr>
          <w:rFonts w:ascii="Palatino Linotype" w:hAnsi="Palatino Linotype" w:cs="Arial"/>
          <w:i/>
          <w:sz w:val="24"/>
          <w:szCs w:val="24"/>
        </w:rPr>
      </w:pPr>
      <w:r w:rsidRPr="00CE41BA">
        <w:rPr>
          <w:rFonts w:ascii="Palatino Linotype" w:hAnsi="Palatino Linotype" w:cs="Arial"/>
          <w:i/>
          <w:sz w:val="24"/>
          <w:szCs w:val="24"/>
        </w:rPr>
        <w:t xml:space="preserve">Revisión fiscal 103/88. Instituto Mexicano del Seguro Social. 18 de octubre de 1988. Unanimidad de votos. Ponente: Arnoldo Nájera Virgen. Secretario: Alejandro </w:t>
      </w:r>
      <w:proofErr w:type="spellStart"/>
      <w:r w:rsidRPr="00CE41BA">
        <w:rPr>
          <w:rFonts w:ascii="Palatino Linotype" w:hAnsi="Palatino Linotype" w:cs="Arial"/>
          <w:i/>
          <w:sz w:val="24"/>
          <w:szCs w:val="24"/>
        </w:rPr>
        <w:t>Esponda</w:t>
      </w:r>
      <w:proofErr w:type="spellEnd"/>
      <w:r w:rsidRPr="00CE41BA">
        <w:rPr>
          <w:rFonts w:ascii="Palatino Linotype" w:hAnsi="Palatino Linotype" w:cs="Arial"/>
          <w:i/>
          <w:sz w:val="24"/>
          <w:szCs w:val="24"/>
        </w:rPr>
        <w:t xml:space="preserve"> Rincón.</w:t>
      </w:r>
    </w:p>
    <w:p w:rsidR="00D70187" w:rsidRPr="00CE41BA" w:rsidRDefault="00D70187" w:rsidP="00CE41BA">
      <w:pPr>
        <w:spacing w:line="360" w:lineRule="auto"/>
        <w:ind w:left="567" w:right="567"/>
        <w:contextualSpacing/>
        <w:jc w:val="both"/>
        <w:rPr>
          <w:rFonts w:ascii="Palatino Linotype" w:hAnsi="Palatino Linotype" w:cs="Arial"/>
          <w:i/>
          <w:sz w:val="24"/>
          <w:szCs w:val="24"/>
        </w:rPr>
      </w:pPr>
      <w:r w:rsidRPr="00CE41BA">
        <w:rPr>
          <w:rFonts w:ascii="Palatino Linotype" w:hAnsi="Palatino Linotype" w:cs="Arial"/>
          <w:i/>
          <w:sz w:val="24"/>
          <w:szCs w:val="24"/>
        </w:rPr>
        <w:t xml:space="preserve">Amparo en revisión 333/88. </w:t>
      </w:r>
      <w:proofErr w:type="spellStart"/>
      <w:r w:rsidRPr="00CE41BA">
        <w:rPr>
          <w:rFonts w:ascii="Palatino Linotype" w:hAnsi="Palatino Linotype" w:cs="Arial"/>
          <w:i/>
          <w:sz w:val="24"/>
          <w:szCs w:val="24"/>
        </w:rPr>
        <w:t>Adilia</w:t>
      </w:r>
      <w:proofErr w:type="spellEnd"/>
      <w:r w:rsidRPr="00CE41BA">
        <w:rPr>
          <w:rFonts w:ascii="Palatino Linotype" w:hAnsi="Palatino Linotype" w:cs="Arial"/>
          <w:i/>
          <w:sz w:val="24"/>
          <w:szCs w:val="24"/>
        </w:rPr>
        <w:t xml:space="preserve"> Romero. 26 de octubre de 1988. Unanimidad de votos. Ponente: Arnoldo Nájera Virgen. Secretario: Enrique Crispín Campos Ramírez.</w:t>
      </w:r>
    </w:p>
    <w:p w:rsidR="00D70187" w:rsidRPr="00CE41BA" w:rsidRDefault="00D70187" w:rsidP="00CE41BA">
      <w:pPr>
        <w:spacing w:line="360" w:lineRule="auto"/>
        <w:ind w:left="567" w:right="567"/>
        <w:contextualSpacing/>
        <w:jc w:val="both"/>
        <w:rPr>
          <w:rFonts w:ascii="Palatino Linotype" w:hAnsi="Palatino Linotype" w:cs="Arial"/>
          <w:i/>
          <w:sz w:val="24"/>
          <w:szCs w:val="24"/>
        </w:rPr>
      </w:pPr>
      <w:r w:rsidRPr="00CE41BA">
        <w:rPr>
          <w:rFonts w:ascii="Palatino Linotype" w:hAnsi="Palatino Linotype" w:cs="Arial"/>
          <w:i/>
          <w:sz w:val="24"/>
          <w:szCs w:val="24"/>
        </w:rPr>
        <w:t xml:space="preserve">Amparo en revisión 597/95. Emilio Maurer Bretón. 15 de noviembre de 1995. Unanimidad de votos. Ponente: Clementina Ramírez Moguel </w:t>
      </w:r>
      <w:proofErr w:type="spellStart"/>
      <w:r w:rsidRPr="00CE41BA">
        <w:rPr>
          <w:rFonts w:ascii="Palatino Linotype" w:hAnsi="Palatino Linotype" w:cs="Arial"/>
          <w:i/>
          <w:sz w:val="24"/>
          <w:szCs w:val="24"/>
        </w:rPr>
        <w:t>Goyzueta</w:t>
      </w:r>
      <w:proofErr w:type="spellEnd"/>
      <w:r w:rsidRPr="00CE41BA">
        <w:rPr>
          <w:rFonts w:ascii="Palatino Linotype" w:hAnsi="Palatino Linotype" w:cs="Arial"/>
          <w:i/>
          <w:sz w:val="24"/>
          <w:szCs w:val="24"/>
        </w:rPr>
        <w:t>. Secretario: Gonzalo Carrera Molina.</w:t>
      </w:r>
    </w:p>
    <w:p w:rsidR="00D70187" w:rsidRPr="00CE41BA" w:rsidRDefault="00D70187" w:rsidP="00CE41BA">
      <w:pPr>
        <w:spacing w:line="360" w:lineRule="auto"/>
        <w:ind w:left="567" w:right="567"/>
        <w:contextualSpacing/>
        <w:jc w:val="both"/>
        <w:rPr>
          <w:rFonts w:ascii="Palatino Linotype" w:hAnsi="Palatino Linotype" w:cs="Arial"/>
          <w:i/>
          <w:sz w:val="24"/>
          <w:szCs w:val="24"/>
        </w:rPr>
      </w:pPr>
      <w:r w:rsidRPr="00CE41BA">
        <w:rPr>
          <w:rFonts w:ascii="Palatino Linotype" w:hAnsi="Palatino Linotype" w:cs="Arial"/>
          <w:i/>
          <w:sz w:val="24"/>
          <w:szCs w:val="24"/>
        </w:rPr>
        <w:t xml:space="preserve">Amparo directo 7/96. Pedro Vicente López Miro. 21 de febrero de 1996. Unanimidad de votos. Ponente: María Eugenia Estela Martínez Cardiel. Secretario: Enrique </w:t>
      </w:r>
      <w:proofErr w:type="spellStart"/>
      <w:r w:rsidRPr="00CE41BA">
        <w:rPr>
          <w:rFonts w:ascii="Palatino Linotype" w:hAnsi="Palatino Linotype" w:cs="Arial"/>
          <w:i/>
          <w:sz w:val="24"/>
          <w:szCs w:val="24"/>
        </w:rPr>
        <w:t>Baigts</w:t>
      </w:r>
      <w:proofErr w:type="spellEnd"/>
      <w:r w:rsidRPr="00CE41BA">
        <w:rPr>
          <w:rFonts w:ascii="Palatino Linotype" w:hAnsi="Palatino Linotype" w:cs="Arial"/>
          <w:i/>
          <w:sz w:val="24"/>
          <w:szCs w:val="24"/>
        </w:rPr>
        <w:t xml:space="preserve"> Muñoz.</w:t>
      </w:r>
    </w:p>
    <w:p w:rsidR="00D70187" w:rsidRPr="00CE41BA" w:rsidRDefault="00D70187" w:rsidP="00CE41BA">
      <w:pPr>
        <w:spacing w:line="360" w:lineRule="auto"/>
        <w:ind w:firstLine="1418"/>
        <w:contextualSpacing/>
        <w:jc w:val="both"/>
        <w:rPr>
          <w:rFonts w:ascii="Palatino Linotype" w:hAnsi="Palatino Linotype" w:cs="Arial"/>
          <w:sz w:val="24"/>
          <w:szCs w:val="24"/>
          <w:lang w:val="es-ES"/>
        </w:rPr>
      </w:pPr>
    </w:p>
    <w:p w:rsidR="00D70187" w:rsidRPr="00CE41BA" w:rsidRDefault="00D70187" w:rsidP="00CE41BA">
      <w:pPr>
        <w:pStyle w:val="Prrafodelista"/>
        <w:numPr>
          <w:ilvl w:val="0"/>
          <w:numId w:val="2"/>
        </w:numPr>
        <w:shd w:val="clear" w:color="auto" w:fill="FFFFFF"/>
        <w:spacing w:after="0" w:line="360" w:lineRule="auto"/>
        <w:ind w:left="0" w:firstLine="0"/>
        <w:jc w:val="both"/>
        <w:rPr>
          <w:rFonts w:ascii="Palatino Linotype" w:eastAsia="Times New Roman" w:hAnsi="Palatino Linotype" w:cs="Arial"/>
          <w:sz w:val="24"/>
          <w:szCs w:val="24"/>
          <w:lang w:eastAsia="es-MX"/>
        </w:rPr>
      </w:pPr>
      <w:r w:rsidRPr="00CE41BA">
        <w:rPr>
          <w:rFonts w:ascii="Palatino Linotype" w:eastAsia="Times New Roman" w:hAnsi="Palatino Linotype" w:cs="Arial"/>
          <w:sz w:val="24"/>
          <w:szCs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D70187" w:rsidRPr="00CE41BA" w:rsidRDefault="00D70187" w:rsidP="00CE41BA">
      <w:pPr>
        <w:pStyle w:val="Prrafodelista"/>
        <w:shd w:val="clear" w:color="auto" w:fill="FFFFFF"/>
        <w:spacing w:line="360" w:lineRule="auto"/>
        <w:ind w:left="360"/>
        <w:jc w:val="both"/>
        <w:rPr>
          <w:rFonts w:ascii="Palatino Linotype" w:eastAsia="Times New Roman" w:hAnsi="Palatino Linotype" w:cs="Arial"/>
          <w:sz w:val="24"/>
          <w:szCs w:val="24"/>
          <w:lang w:eastAsia="es-MX"/>
        </w:rPr>
      </w:pPr>
    </w:p>
    <w:p w:rsidR="00D70187" w:rsidRPr="00CE41BA" w:rsidRDefault="00D70187" w:rsidP="00CE41BA">
      <w:pPr>
        <w:pStyle w:val="Prrafodelista"/>
        <w:numPr>
          <w:ilvl w:val="0"/>
          <w:numId w:val="2"/>
        </w:numPr>
        <w:shd w:val="clear" w:color="auto" w:fill="FFFFFF"/>
        <w:spacing w:after="0" w:line="360" w:lineRule="auto"/>
        <w:ind w:left="0" w:firstLine="0"/>
        <w:jc w:val="both"/>
        <w:rPr>
          <w:rFonts w:ascii="Palatino Linotype" w:eastAsia="Times New Roman" w:hAnsi="Palatino Linotype" w:cs="Arial"/>
          <w:sz w:val="24"/>
          <w:szCs w:val="24"/>
          <w:lang w:eastAsia="es-MX"/>
        </w:rPr>
      </w:pPr>
      <w:r w:rsidRPr="00CE41BA">
        <w:rPr>
          <w:rFonts w:ascii="Palatino Linotype" w:eastAsia="Times New Roman" w:hAnsi="Palatino Linotype" w:cs="Arial"/>
          <w:sz w:val="24"/>
          <w:szCs w:val="24"/>
          <w:lang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D70187" w:rsidRPr="00CE41BA" w:rsidRDefault="00D70187" w:rsidP="00CE41BA">
      <w:pPr>
        <w:shd w:val="clear" w:color="auto" w:fill="FFFFFF"/>
        <w:spacing w:line="360" w:lineRule="auto"/>
        <w:contextualSpacing/>
        <w:jc w:val="both"/>
        <w:rPr>
          <w:rFonts w:ascii="Palatino Linotype" w:eastAsia="Times New Roman" w:hAnsi="Palatino Linotype" w:cs="Arial"/>
          <w:sz w:val="24"/>
          <w:szCs w:val="24"/>
          <w:lang w:eastAsia="es-MX"/>
        </w:rPr>
      </w:pPr>
    </w:p>
    <w:p w:rsidR="00D70187" w:rsidRPr="00CE41BA" w:rsidRDefault="00D70187" w:rsidP="00CE41BA">
      <w:pPr>
        <w:pStyle w:val="Prrafodelista"/>
        <w:numPr>
          <w:ilvl w:val="0"/>
          <w:numId w:val="2"/>
        </w:numPr>
        <w:shd w:val="clear" w:color="auto" w:fill="FFFFFF"/>
        <w:spacing w:after="0" w:line="360" w:lineRule="auto"/>
        <w:ind w:left="0" w:firstLine="0"/>
        <w:jc w:val="both"/>
        <w:rPr>
          <w:rFonts w:ascii="Palatino Linotype" w:eastAsia="Times New Roman" w:hAnsi="Palatino Linotype" w:cs="Arial"/>
          <w:sz w:val="24"/>
          <w:szCs w:val="24"/>
          <w:lang w:eastAsia="es-MX"/>
        </w:rPr>
      </w:pPr>
      <w:r w:rsidRPr="00CE41BA">
        <w:rPr>
          <w:rFonts w:ascii="Palatino Linotype" w:eastAsia="Times New Roman" w:hAnsi="Palatino Linotype" w:cs="Arial"/>
          <w:sz w:val="24"/>
          <w:szCs w:val="24"/>
          <w:lang w:eastAsia="es-MX"/>
        </w:rPr>
        <w:t>En ese mismo sentido, el lineamiento trigésimo tercero fracción V de los Lineamientos Generales, precisa que para motivar la clasificación se deben acreditar las circunstancias de tiempo, modo y lugar.</w:t>
      </w:r>
    </w:p>
    <w:p w:rsidR="00D70187" w:rsidRPr="00CE41BA" w:rsidRDefault="00D70187" w:rsidP="00CE41BA">
      <w:pPr>
        <w:shd w:val="clear" w:color="auto" w:fill="FFFFFF"/>
        <w:spacing w:line="360" w:lineRule="auto"/>
        <w:jc w:val="both"/>
        <w:rPr>
          <w:rFonts w:ascii="Palatino Linotype" w:eastAsia="Times New Roman" w:hAnsi="Palatino Linotype" w:cs="Arial"/>
          <w:sz w:val="24"/>
          <w:szCs w:val="24"/>
          <w:lang w:eastAsia="es-MX"/>
        </w:rPr>
      </w:pPr>
    </w:p>
    <w:p w:rsidR="00D70187" w:rsidRPr="00CE41BA" w:rsidRDefault="00D70187" w:rsidP="00CE41BA">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sz w:val="24"/>
          <w:szCs w:val="24"/>
          <w:lang w:eastAsia="es-MX"/>
        </w:rPr>
      </w:pPr>
      <w:r w:rsidRPr="00CE41BA">
        <w:rPr>
          <w:rFonts w:ascii="Palatino Linotype" w:eastAsia="Times New Roman" w:hAnsi="Palatino Linotype" w:cs="Arial"/>
          <w:sz w:val="24"/>
          <w:szCs w:val="24"/>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CE41BA">
        <w:rPr>
          <w:rFonts w:ascii="Palatino Linotype" w:hAnsi="Palatino Linotype"/>
          <w:sz w:val="24"/>
          <w:szCs w:val="24"/>
        </w:rPr>
        <w:t xml:space="preserve"> </w:t>
      </w:r>
      <w:r w:rsidRPr="00CE41BA">
        <w:rPr>
          <w:rFonts w:ascii="Palatino Linotype" w:eastAsia="Times New Roman" w:hAnsi="Palatino Linotype" w:cs="Arial"/>
          <w:sz w:val="24"/>
          <w:szCs w:val="24"/>
          <w:lang w:eastAsia="es-MX"/>
        </w:rPr>
        <w:t>datos personales</w:t>
      </w:r>
      <w:r w:rsidRPr="00CE41BA">
        <w:rPr>
          <w:rStyle w:val="Refdenotaalpie"/>
          <w:rFonts w:ascii="Palatino Linotype" w:eastAsia="Times New Roman" w:hAnsi="Palatino Linotype" w:cs="Arial"/>
          <w:sz w:val="24"/>
          <w:szCs w:val="24"/>
          <w:lang w:eastAsia="es-MX"/>
        </w:rPr>
        <w:footnoteReference w:id="7"/>
      </w:r>
      <w:r w:rsidRPr="00CE41BA">
        <w:rPr>
          <w:rFonts w:ascii="Palatino Linotype" w:eastAsia="Times New Roman" w:hAnsi="Palatino Linotype" w:cs="Arial"/>
          <w:sz w:val="24"/>
          <w:szCs w:val="24"/>
          <w:lang w:eastAsia="es-MX"/>
        </w:rPr>
        <w:t xml:space="preserve"> del servidor público que no tienen ninguna injerencia en el tema de la transparencia y la rendición de cuentas,  por ejemplo, </w:t>
      </w:r>
      <w:r w:rsidRPr="00CE41BA">
        <w:rPr>
          <w:rFonts w:ascii="Palatino Linotype" w:eastAsia="Calibri" w:hAnsi="Palatino Linotype" w:cs="Arial"/>
          <w:sz w:val="24"/>
          <w:szCs w:val="24"/>
          <w:lang w:val="es-ES" w:eastAsia="es-MX"/>
        </w:rPr>
        <w:t xml:space="preserve">Clave Única de Registro de Población (CURP), Registro Federal de Contribuyentes (R.F.C.), clave de ISSEMYM, número de cuenta, </w:t>
      </w:r>
      <w:r w:rsidRPr="00CE41BA">
        <w:rPr>
          <w:rFonts w:ascii="Palatino Linotype" w:eastAsia="Calibri" w:hAnsi="Palatino Linotype" w:cs="Arial"/>
          <w:sz w:val="24"/>
          <w:szCs w:val="24"/>
          <w:lang w:val="es-ES" w:eastAsia="es-MX"/>
        </w:rPr>
        <w:lastRenderedPageBreak/>
        <w:t xml:space="preserve">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D70187" w:rsidRPr="00CE41BA" w:rsidRDefault="00D70187" w:rsidP="00CE41BA">
      <w:pPr>
        <w:pStyle w:val="Prrafodelista"/>
        <w:spacing w:line="360" w:lineRule="auto"/>
        <w:rPr>
          <w:rFonts w:ascii="Palatino Linotype" w:eastAsia="Times New Roman" w:hAnsi="Palatino Linotype" w:cs="Arial"/>
          <w:sz w:val="24"/>
          <w:szCs w:val="24"/>
          <w:lang w:eastAsia="es-MX"/>
        </w:rPr>
      </w:pPr>
    </w:p>
    <w:p w:rsidR="00D70187" w:rsidRPr="00CE41BA" w:rsidRDefault="00D70187" w:rsidP="00CE41BA">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sz w:val="24"/>
          <w:szCs w:val="24"/>
          <w:lang w:eastAsia="es-MX"/>
        </w:rPr>
      </w:pPr>
      <w:r w:rsidRPr="00CE41BA">
        <w:rPr>
          <w:rFonts w:ascii="Palatino Linotype" w:eastAsia="Calibri" w:hAnsi="Palatino Linotype" w:cs="Arial"/>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D70187" w:rsidRPr="00CE41BA" w:rsidRDefault="00D70187" w:rsidP="00CE41BA">
      <w:pPr>
        <w:pStyle w:val="Prrafodelista"/>
        <w:autoSpaceDE w:val="0"/>
        <w:autoSpaceDN w:val="0"/>
        <w:adjustRightInd w:val="0"/>
        <w:spacing w:line="360" w:lineRule="auto"/>
        <w:ind w:left="0" w:right="50"/>
        <w:jc w:val="both"/>
        <w:rPr>
          <w:rFonts w:ascii="Palatino Linotype" w:eastAsia="Calibri" w:hAnsi="Palatino Linotype" w:cs="Arial"/>
          <w:sz w:val="24"/>
          <w:szCs w:val="24"/>
          <w:lang w:val="es-ES" w:eastAsia="es-MX"/>
        </w:rPr>
      </w:pPr>
    </w:p>
    <w:p w:rsidR="00D70187" w:rsidRPr="00CE41BA" w:rsidRDefault="00D70187" w:rsidP="00CE41BA">
      <w:pPr>
        <w:pStyle w:val="Prrafodelista"/>
        <w:numPr>
          <w:ilvl w:val="0"/>
          <w:numId w:val="2"/>
        </w:numPr>
        <w:tabs>
          <w:tab w:val="left" w:pos="851"/>
        </w:tabs>
        <w:spacing w:before="240" w:after="240" w:line="360" w:lineRule="auto"/>
        <w:ind w:left="0" w:right="49" w:firstLine="0"/>
        <w:jc w:val="both"/>
        <w:rPr>
          <w:rFonts w:ascii="Palatino Linotype" w:hAnsi="Palatino Linotype"/>
          <w:sz w:val="24"/>
          <w:szCs w:val="24"/>
          <w:lang w:val="es-ES"/>
        </w:rPr>
      </w:pPr>
      <w:r w:rsidRPr="00CE41BA">
        <w:rPr>
          <w:rFonts w:ascii="Palatino Linotype" w:eastAsia="Times New Roman" w:hAnsi="Palatino Linotype" w:cs="Arial"/>
          <w:sz w:val="24"/>
          <w:szCs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CE41BA">
        <w:rPr>
          <w:rFonts w:ascii="Palatino Linotype" w:hAnsi="Palatino Linotype"/>
          <w:sz w:val="24"/>
          <w:szCs w:val="24"/>
          <w:lang w:val="es-ES"/>
        </w:rPr>
        <w:t xml:space="preserve"> </w:t>
      </w:r>
      <w:bookmarkEnd w:id="34"/>
      <w:bookmarkEnd w:id="35"/>
      <w:bookmarkEnd w:id="36"/>
      <w:bookmarkEnd w:id="37"/>
      <w:bookmarkEnd w:id="38"/>
      <w:bookmarkEnd w:id="39"/>
      <w:bookmarkEnd w:id="40"/>
      <w:bookmarkEnd w:id="41"/>
    </w:p>
    <w:p w:rsidR="00C36050" w:rsidRPr="00CE41BA" w:rsidRDefault="00C36050" w:rsidP="00CE41BA">
      <w:pPr>
        <w:numPr>
          <w:ilvl w:val="0"/>
          <w:numId w:val="2"/>
        </w:numPr>
        <w:spacing w:after="0" w:line="360" w:lineRule="auto"/>
        <w:ind w:left="0" w:firstLine="0"/>
        <w:contextualSpacing/>
        <w:jc w:val="both"/>
        <w:rPr>
          <w:rFonts w:ascii="Palatino Linotype" w:hAnsi="Palatino Linotype" w:cs="Arial"/>
          <w:color w:val="000000" w:themeColor="text1"/>
          <w:sz w:val="24"/>
          <w:szCs w:val="24"/>
        </w:rPr>
      </w:pPr>
      <w:r w:rsidRPr="00CE41BA">
        <w:rPr>
          <w:rFonts w:ascii="Palatino Linotype" w:hAnsi="Palatino Linotype" w:cs="Arial"/>
          <w:color w:val="000000" w:themeColor="text1"/>
          <w:sz w:val="24"/>
          <w:szCs w:val="24"/>
        </w:rPr>
        <w:t xml:space="preserve">Por lo anteriormente expuesto y fundado, y con fundamento este </w:t>
      </w:r>
      <w:r w:rsidRPr="00CE41BA">
        <w:rPr>
          <w:rFonts w:ascii="Palatino Linotype" w:hAnsi="Palatino Linotype" w:cs="Arial"/>
          <w:b/>
          <w:color w:val="000000" w:themeColor="text1"/>
          <w:sz w:val="24"/>
          <w:szCs w:val="24"/>
        </w:rPr>
        <w:t>ÓRGANO GARANTE</w:t>
      </w:r>
      <w:r w:rsidRPr="00CE41BA">
        <w:rPr>
          <w:rFonts w:ascii="Palatino Linotype" w:hAnsi="Palatino Linotype" w:cs="Arial"/>
          <w:color w:val="000000" w:themeColor="text1"/>
          <w:sz w:val="24"/>
          <w:szCs w:val="24"/>
        </w:rPr>
        <w:t xml:space="preserve"> emite los siguientes:</w:t>
      </w:r>
    </w:p>
    <w:p w:rsidR="00C36050" w:rsidRPr="00CE41BA" w:rsidRDefault="00C36050" w:rsidP="00CE41BA">
      <w:pPr>
        <w:tabs>
          <w:tab w:val="left" w:pos="0"/>
        </w:tabs>
        <w:spacing w:after="0" w:line="360" w:lineRule="auto"/>
        <w:rPr>
          <w:rFonts w:ascii="Palatino Linotype" w:eastAsia="Times New Roman" w:hAnsi="Palatino Linotype" w:cstheme="majorBidi"/>
          <w:b/>
          <w:sz w:val="24"/>
          <w:szCs w:val="24"/>
          <w:lang w:val="es-ES_tradnl" w:eastAsia="es-ES"/>
        </w:rPr>
      </w:pPr>
    </w:p>
    <w:p w:rsidR="00C36050" w:rsidRPr="00CE41BA" w:rsidRDefault="00C36050" w:rsidP="00CE41BA">
      <w:pPr>
        <w:tabs>
          <w:tab w:val="left" w:pos="0"/>
        </w:tabs>
        <w:spacing w:after="0" w:line="360" w:lineRule="auto"/>
        <w:rPr>
          <w:rFonts w:ascii="Palatino Linotype" w:eastAsia="Times New Roman" w:hAnsi="Palatino Linotype" w:cstheme="majorBidi"/>
          <w:b/>
          <w:sz w:val="24"/>
          <w:szCs w:val="24"/>
          <w:lang w:val="es-ES_tradnl" w:eastAsia="es-ES"/>
        </w:rPr>
      </w:pPr>
    </w:p>
    <w:p w:rsidR="00CE41BA" w:rsidRPr="00CE41BA" w:rsidRDefault="00D70187" w:rsidP="00CE41BA">
      <w:pPr>
        <w:keepNext/>
        <w:keepLines/>
        <w:spacing w:line="360" w:lineRule="auto"/>
        <w:jc w:val="center"/>
        <w:outlineLvl w:val="0"/>
        <w:rPr>
          <w:rFonts w:ascii="Palatino Linotype" w:eastAsia="Times New Roman" w:hAnsi="Palatino Linotype" w:cstheme="majorBidi"/>
          <w:b/>
          <w:bCs/>
          <w:sz w:val="24"/>
          <w:szCs w:val="24"/>
        </w:rPr>
      </w:pPr>
      <w:bookmarkStart w:id="54" w:name="_Toc447699324"/>
      <w:bookmarkStart w:id="55" w:name="_Toc445745148"/>
      <w:bookmarkStart w:id="56" w:name="_Toc486525261"/>
      <w:bookmarkStart w:id="57" w:name="_Toc8919972"/>
      <w:bookmarkStart w:id="58" w:name="_Toc9530107"/>
      <w:r w:rsidRPr="00CE41BA">
        <w:rPr>
          <w:rFonts w:ascii="Palatino Linotype" w:eastAsia="Times New Roman" w:hAnsi="Palatino Linotype" w:cstheme="majorBidi"/>
          <w:b/>
          <w:bCs/>
          <w:sz w:val="24"/>
          <w:szCs w:val="24"/>
        </w:rPr>
        <w:lastRenderedPageBreak/>
        <w:t>R E S O L U T I V O S</w:t>
      </w:r>
      <w:bookmarkEnd w:id="54"/>
      <w:bookmarkEnd w:id="55"/>
      <w:bookmarkEnd w:id="56"/>
      <w:bookmarkEnd w:id="57"/>
      <w:bookmarkEnd w:id="58"/>
    </w:p>
    <w:p w:rsidR="00CE41BA" w:rsidRPr="00CE41BA" w:rsidRDefault="00D70187" w:rsidP="00CE41BA">
      <w:pPr>
        <w:spacing w:line="360" w:lineRule="auto"/>
        <w:jc w:val="both"/>
        <w:rPr>
          <w:rFonts w:ascii="Palatino Linotype" w:hAnsi="Palatino Linotype" w:cs="Arial"/>
          <w:bCs/>
          <w:sz w:val="24"/>
          <w:szCs w:val="24"/>
        </w:rPr>
      </w:pPr>
      <w:r w:rsidRPr="00CE41BA">
        <w:rPr>
          <w:rFonts w:ascii="Palatino Linotype" w:eastAsia="Times New Roman" w:hAnsi="Palatino Linotype" w:cs="Arial"/>
          <w:b/>
          <w:sz w:val="24"/>
          <w:szCs w:val="24"/>
        </w:rPr>
        <w:t xml:space="preserve">PRIMERO. </w:t>
      </w:r>
      <w:r w:rsidRPr="00CE41BA">
        <w:rPr>
          <w:rFonts w:ascii="Palatino Linotype" w:eastAsia="Times New Roman" w:hAnsi="Palatino Linotype" w:cs="Arial"/>
          <w:sz w:val="24"/>
          <w:szCs w:val="24"/>
        </w:rPr>
        <w:t>Resultan fundadas las</w:t>
      </w:r>
      <w:r w:rsidRPr="00CE41BA">
        <w:rPr>
          <w:rFonts w:ascii="Palatino Linotype" w:eastAsia="Times New Roman" w:hAnsi="Palatino Linotype" w:cs="Arial"/>
          <w:b/>
          <w:sz w:val="24"/>
          <w:szCs w:val="24"/>
        </w:rPr>
        <w:t xml:space="preserve"> </w:t>
      </w:r>
      <w:r w:rsidRPr="00CE41BA">
        <w:rPr>
          <w:rFonts w:ascii="Palatino Linotype" w:eastAsia="Times New Roman" w:hAnsi="Palatino Linotype" w:cs="Arial"/>
          <w:sz w:val="24"/>
          <w:szCs w:val="24"/>
          <w:lang w:val="es-ES"/>
        </w:rPr>
        <w:t xml:space="preserve">razones o motivos de inconformidad hechos valer </w:t>
      </w:r>
      <w:r w:rsidRPr="00CE41BA">
        <w:rPr>
          <w:rFonts w:ascii="Palatino Linotype" w:eastAsia="Calibri" w:hAnsi="Palatino Linotype" w:cs="Arial"/>
          <w:sz w:val="24"/>
          <w:szCs w:val="24"/>
          <w:lang w:val="es-ES"/>
        </w:rPr>
        <w:t xml:space="preserve">en el recurso de revisión </w:t>
      </w:r>
      <w:r w:rsidRPr="00CE41BA">
        <w:rPr>
          <w:rFonts w:ascii="Palatino Linotype" w:hAnsi="Palatino Linotype" w:cs="Arial"/>
          <w:b/>
          <w:bCs/>
          <w:sz w:val="24"/>
          <w:szCs w:val="24"/>
          <w:lang w:eastAsia="es-MX"/>
        </w:rPr>
        <w:t>01838</w:t>
      </w:r>
      <w:r w:rsidRPr="00CE41BA">
        <w:rPr>
          <w:rFonts w:ascii="Palatino Linotype" w:hAnsi="Palatino Linotype" w:cs="Arial"/>
          <w:b/>
          <w:bCs/>
          <w:sz w:val="24"/>
          <w:szCs w:val="24"/>
        </w:rPr>
        <w:t xml:space="preserve">/INFOEM/IP/RR/2019 </w:t>
      </w:r>
      <w:r w:rsidRPr="00CE41BA">
        <w:rPr>
          <w:rFonts w:ascii="Palatino Linotype" w:hAnsi="Palatino Linotype" w:cs="Arial"/>
          <w:bCs/>
          <w:sz w:val="24"/>
          <w:szCs w:val="24"/>
        </w:rPr>
        <w:t xml:space="preserve">en términos de los considerandos </w:t>
      </w:r>
      <w:r w:rsidRPr="00CE41BA">
        <w:rPr>
          <w:rFonts w:ascii="Palatino Linotype" w:hAnsi="Palatino Linotype" w:cs="Arial"/>
          <w:b/>
          <w:bCs/>
          <w:sz w:val="24"/>
          <w:szCs w:val="24"/>
        </w:rPr>
        <w:t>CUARTO</w:t>
      </w:r>
      <w:r w:rsidRPr="00CE41BA">
        <w:rPr>
          <w:rFonts w:ascii="Palatino Linotype" w:hAnsi="Palatino Linotype" w:cs="Arial"/>
          <w:bCs/>
          <w:sz w:val="24"/>
          <w:szCs w:val="24"/>
        </w:rPr>
        <w:t xml:space="preserve"> y </w:t>
      </w:r>
      <w:r w:rsidRPr="00CE41BA">
        <w:rPr>
          <w:rFonts w:ascii="Palatino Linotype" w:hAnsi="Palatino Linotype" w:cs="Arial"/>
          <w:b/>
          <w:bCs/>
          <w:sz w:val="24"/>
          <w:szCs w:val="24"/>
        </w:rPr>
        <w:t xml:space="preserve">QUINTO </w:t>
      </w:r>
      <w:r w:rsidRPr="00CE41BA">
        <w:rPr>
          <w:rFonts w:ascii="Palatino Linotype" w:hAnsi="Palatino Linotype" w:cs="Arial"/>
          <w:bCs/>
          <w:sz w:val="24"/>
          <w:szCs w:val="24"/>
        </w:rPr>
        <w:t>de la presente resolución.</w:t>
      </w:r>
    </w:p>
    <w:p w:rsidR="00CE41BA" w:rsidRDefault="00D70187" w:rsidP="00CE41BA">
      <w:pPr>
        <w:spacing w:before="240" w:after="240" w:line="360" w:lineRule="auto"/>
        <w:jc w:val="both"/>
        <w:rPr>
          <w:rFonts w:ascii="Palatino Linotype" w:eastAsia="Times New Roman" w:hAnsi="Palatino Linotype" w:cs="Arial"/>
          <w:sz w:val="24"/>
          <w:szCs w:val="24"/>
          <w:lang w:val="es-ES"/>
        </w:rPr>
      </w:pPr>
      <w:bookmarkStart w:id="59" w:name="_Toc477891768"/>
      <w:bookmarkStart w:id="60" w:name="_Toc477891858"/>
      <w:bookmarkStart w:id="61" w:name="_Toc481576259"/>
      <w:bookmarkStart w:id="62" w:name="_Toc492590391"/>
      <w:bookmarkStart w:id="63" w:name="_Toc462653937"/>
      <w:bookmarkStart w:id="64" w:name="_Toc453696502"/>
      <w:bookmarkStart w:id="65" w:name="_Toc454301155"/>
      <w:r w:rsidRPr="00CE41BA">
        <w:rPr>
          <w:rFonts w:ascii="Palatino Linotype" w:hAnsi="Palatino Linotype"/>
          <w:b/>
          <w:sz w:val="24"/>
          <w:szCs w:val="24"/>
        </w:rPr>
        <w:t>SEGUNDO.</w:t>
      </w:r>
      <w:r w:rsidRPr="00CE41BA">
        <w:rPr>
          <w:rStyle w:val="Ttulo2Car"/>
          <w:rFonts w:ascii="Palatino Linotype" w:hAnsi="Palatino Linotype"/>
          <w:b/>
          <w:sz w:val="24"/>
          <w:szCs w:val="24"/>
        </w:rPr>
        <w:t xml:space="preserve"> </w:t>
      </w:r>
      <w:bookmarkEnd w:id="59"/>
      <w:bookmarkEnd w:id="60"/>
      <w:bookmarkEnd w:id="61"/>
      <w:bookmarkEnd w:id="62"/>
      <w:bookmarkEnd w:id="63"/>
      <w:bookmarkEnd w:id="64"/>
      <w:bookmarkEnd w:id="65"/>
      <w:r w:rsidRPr="00CE41BA">
        <w:rPr>
          <w:rFonts w:ascii="Palatino Linotype" w:eastAsia="Calibri" w:hAnsi="Palatino Linotype" w:cs="Arial"/>
          <w:sz w:val="24"/>
          <w:szCs w:val="24"/>
          <w:lang w:val="es-ES"/>
        </w:rPr>
        <w:t>Se</w:t>
      </w:r>
      <w:r w:rsidRPr="00CE41BA">
        <w:rPr>
          <w:rFonts w:ascii="Palatino Linotype" w:eastAsia="Calibri" w:hAnsi="Palatino Linotype" w:cs="Arial"/>
          <w:b/>
          <w:sz w:val="24"/>
          <w:szCs w:val="24"/>
          <w:lang w:val="es-ES"/>
        </w:rPr>
        <w:t xml:space="preserve"> MODIFICA </w:t>
      </w:r>
      <w:r w:rsidRPr="00CE41BA">
        <w:rPr>
          <w:rFonts w:ascii="Palatino Linotype" w:eastAsia="Calibri" w:hAnsi="Palatino Linotype" w:cs="Arial"/>
          <w:sz w:val="24"/>
          <w:szCs w:val="24"/>
          <w:lang w:val="es-ES"/>
        </w:rPr>
        <w:t xml:space="preserve">la respuesta emitida por el </w:t>
      </w:r>
      <w:r w:rsidRPr="00CE41BA">
        <w:rPr>
          <w:rFonts w:ascii="Palatino Linotype" w:hAnsi="Palatino Linotype"/>
          <w:b/>
          <w:bCs/>
          <w:sz w:val="24"/>
          <w:szCs w:val="24"/>
        </w:rPr>
        <w:t xml:space="preserve">Ayuntamiento de </w:t>
      </w:r>
      <w:r w:rsidR="00F54A8F" w:rsidRPr="00CE41BA">
        <w:rPr>
          <w:rFonts w:ascii="Palatino Linotype" w:hAnsi="Palatino Linotype"/>
          <w:b/>
          <w:bCs/>
          <w:sz w:val="24"/>
          <w:szCs w:val="24"/>
        </w:rPr>
        <w:t>Toluca</w:t>
      </w:r>
      <w:r w:rsidRPr="00CE41BA">
        <w:rPr>
          <w:rFonts w:ascii="Palatino Linotype" w:hAnsi="Palatino Linotype"/>
          <w:b/>
          <w:sz w:val="24"/>
          <w:szCs w:val="24"/>
        </w:rPr>
        <w:t xml:space="preserve"> </w:t>
      </w:r>
      <w:r w:rsidRPr="00CE41BA">
        <w:rPr>
          <w:rFonts w:ascii="Palatino Linotype" w:eastAsia="Times New Roman" w:hAnsi="Palatino Linotype" w:cs="Arial"/>
          <w:sz w:val="24"/>
          <w:szCs w:val="24"/>
          <w:lang w:val="es-ES"/>
        </w:rPr>
        <w:t xml:space="preserve">y se </w:t>
      </w:r>
      <w:r w:rsidRPr="00CE41BA">
        <w:rPr>
          <w:rFonts w:ascii="Palatino Linotype" w:eastAsia="Times New Roman" w:hAnsi="Palatino Linotype" w:cs="Arial"/>
          <w:b/>
          <w:sz w:val="24"/>
          <w:szCs w:val="24"/>
          <w:lang w:val="es-ES"/>
        </w:rPr>
        <w:t>ORDENA</w:t>
      </w:r>
      <w:r w:rsidRPr="00CE41BA">
        <w:rPr>
          <w:rFonts w:ascii="Palatino Linotype" w:eastAsia="Times New Roman" w:hAnsi="Palatino Linotype" w:cs="Arial"/>
          <w:sz w:val="24"/>
          <w:szCs w:val="24"/>
          <w:lang w:val="es-ES"/>
        </w:rPr>
        <w:t xml:space="preserve"> entregar, vía Sistema de Acceso a la Información Mexiquense (SAIMEX), de ser el caso en versión pública, la siguiente información:</w:t>
      </w:r>
      <w:bookmarkStart w:id="66" w:name="_Toc460947013"/>
    </w:p>
    <w:p w:rsidR="00CE41BA" w:rsidRPr="00CE41BA" w:rsidRDefault="00CE41BA" w:rsidP="00CE41BA">
      <w:pPr>
        <w:spacing w:before="240" w:after="240" w:line="360" w:lineRule="auto"/>
        <w:jc w:val="both"/>
        <w:rPr>
          <w:rFonts w:ascii="Palatino Linotype" w:eastAsia="Times New Roman" w:hAnsi="Palatino Linotype" w:cs="Arial"/>
          <w:sz w:val="12"/>
          <w:szCs w:val="24"/>
          <w:lang w:val="es-ES"/>
        </w:rPr>
      </w:pPr>
    </w:p>
    <w:p w:rsidR="00A91BAF" w:rsidRPr="00CE41BA" w:rsidRDefault="00A91BAF" w:rsidP="00CE41BA">
      <w:pPr>
        <w:pStyle w:val="Prrafodelista"/>
        <w:numPr>
          <w:ilvl w:val="0"/>
          <w:numId w:val="20"/>
        </w:numPr>
        <w:spacing w:before="240" w:after="240" w:line="360" w:lineRule="auto"/>
        <w:jc w:val="both"/>
        <w:rPr>
          <w:rFonts w:ascii="Palatino Linotype" w:hAnsi="Palatino Linotype"/>
          <w:b/>
          <w:sz w:val="24"/>
          <w:szCs w:val="24"/>
        </w:rPr>
      </w:pPr>
      <w:r w:rsidRPr="00CE41BA">
        <w:rPr>
          <w:rFonts w:ascii="Palatino Linotype" w:eastAsia="MS Mincho" w:hAnsi="Palatino Linotype" w:cs="Times New Roman"/>
          <w:b/>
          <w:sz w:val="24"/>
          <w:szCs w:val="24"/>
        </w:rPr>
        <w:t xml:space="preserve">Obras o acciones </w:t>
      </w:r>
      <w:r w:rsidR="006803DE" w:rsidRPr="00CE41BA">
        <w:rPr>
          <w:rFonts w:ascii="Palatino Linotype" w:eastAsia="MS Mincho" w:hAnsi="Palatino Linotype" w:cs="Times New Roman"/>
          <w:b/>
          <w:sz w:val="24"/>
          <w:szCs w:val="24"/>
        </w:rPr>
        <w:t>realizadas</w:t>
      </w:r>
      <w:r w:rsidRPr="00CE41BA">
        <w:rPr>
          <w:rFonts w:ascii="Palatino Linotype" w:eastAsia="MS Mincho" w:hAnsi="Palatino Linotype" w:cs="Times New Roman"/>
          <w:b/>
          <w:sz w:val="24"/>
          <w:szCs w:val="24"/>
        </w:rPr>
        <w:t xml:space="preserve"> en los meses de enero y febrero de 2019 </w:t>
      </w:r>
      <w:r w:rsidR="006803DE" w:rsidRPr="00CE41BA">
        <w:rPr>
          <w:rFonts w:ascii="Palatino Linotype" w:eastAsia="MS Mincho" w:hAnsi="Palatino Linotype" w:cs="Times New Roman"/>
          <w:b/>
          <w:sz w:val="24"/>
          <w:szCs w:val="24"/>
        </w:rPr>
        <w:t>en materia</w:t>
      </w:r>
      <w:r w:rsidRPr="00CE41BA">
        <w:rPr>
          <w:rFonts w:ascii="Palatino Linotype" w:eastAsia="MS Mincho" w:hAnsi="Palatino Linotype" w:cs="Times New Roman"/>
          <w:b/>
          <w:sz w:val="24"/>
          <w:szCs w:val="24"/>
        </w:rPr>
        <w:t xml:space="preserve"> de asfalto, bacheo o </w:t>
      </w:r>
      <w:proofErr w:type="spellStart"/>
      <w:r w:rsidRPr="00CE41BA">
        <w:rPr>
          <w:rFonts w:ascii="Palatino Linotype" w:eastAsia="MS Mincho" w:hAnsi="Palatino Linotype" w:cs="Times New Roman"/>
          <w:b/>
          <w:sz w:val="24"/>
          <w:szCs w:val="24"/>
        </w:rPr>
        <w:t>reencarpetado</w:t>
      </w:r>
      <w:proofErr w:type="spellEnd"/>
      <w:r w:rsidRPr="00CE41BA">
        <w:rPr>
          <w:rFonts w:ascii="Palatino Linotype" w:eastAsia="MS Mincho" w:hAnsi="Palatino Linotype" w:cs="Times New Roman"/>
          <w:b/>
          <w:sz w:val="24"/>
          <w:szCs w:val="24"/>
        </w:rPr>
        <w:t xml:space="preserve"> u otro similar</w:t>
      </w:r>
      <w:r w:rsidRPr="00CE41BA">
        <w:rPr>
          <w:rFonts w:ascii="Palatino Linotype" w:eastAsia="Calibri" w:hAnsi="Palatino Linotype" w:cs="Arial"/>
          <w:sz w:val="24"/>
          <w:szCs w:val="24"/>
        </w:rPr>
        <w:t>.</w:t>
      </w:r>
    </w:p>
    <w:p w:rsidR="00CE41BA" w:rsidRPr="00CE41BA" w:rsidRDefault="00CE41BA" w:rsidP="00CE41BA">
      <w:pPr>
        <w:pStyle w:val="Prrafodelista"/>
        <w:spacing w:before="240" w:after="240" w:line="360" w:lineRule="auto"/>
        <w:jc w:val="both"/>
        <w:rPr>
          <w:rFonts w:ascii="Palatino Linotype" w:hAnsi="Palatino Linotype"/>
          <w:b/>
          <w:sz w:val="12"/>
          <w:szCs w:val="24"/>
        </w:rPr>
      </w:pPr>
    </w:p>
    <w:p w:rsidR="00CE41BA" w:rsidRDefault="00D70187" w:rsidP="00CE41BA">
      <w:pPr>
        <w:spacing w:before="240" w:after="240" w:line="360" w:lineRule="auto"/>
        <w:jc w:val="both"/>
        <w:rPr>
          <w:rFonts w:ascii="Palatino Linotype" w:hAnsi="Palatino Linotype"/>
          <w:b/>
          <w:sz w:val="24"/>
          <w:szCs w:val="24"/>
        </w:rPr>
      </w:pPr>
      <w:r w:rsidRPr="00CE41BA">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sidRPr="00CE41BA">
        <w:rPr>
          <w:rFonts w:ascii="Palatino Linotype" w:hAnsi="Palatino Linotype"/>
          <w:b/>
          <w:sz w:val="24"/>
          <w:szCs w:val="24"/>
        </w:rPr>
        <w:t>.</w:t>
      </w:r>
    </w:p>
    <w:p w:rsidR="00CE41BA" w:rsidRPr="00CE41BA" w:rsidRDefault="00CE41BA" w:rsidP="00CE41BA">
      <w:pPr>
        <w:spacing w:before="240" w:after="240" w:line="360" w:lineRule="auto"/>
        <w:jc w:val="both"/>
        <w:rPr>
          <w:rFonts w:ascii="Palatino Linotype" w:hAnsi="Palatino Linotype"/>
          <w:b/>
          <w:sz w:val="12"/>
          <w:szCs w:val="24"/>
        </w:rPr>
      </w:pPr>
    </w:p>
    <w:p w:rsidR="00CE41BA" w:rsidRDefault="00D70187" w:rsidP="00CE41BA">
      <w:pPr>
        <w:tabs>
          <w:tab w:val="left" w:pos="8080"/>
        </w:tabs>
        <w:spacing w:line="360" w:lineRule="auto"/>
        <w:ind w:right="49"/>
        <w:contextualSpacing/>
        <w:jc w:val="both"/>
        <w:rPr>
          <w:rFonts w:ascii="Palatino Linotype" w:eastAsia="Palatino Linotype" w:hAnsi="Palatino Linotype" w:cs="Palatino Linotype"/>
          <w:b/>
          <w:sz w:val="24"/>
          <w:szCs w:val="24"/>
        </w:rPr>
      </w:pPr>
      <w:r w:rsidRPr="00CE41BA">
        <w:rPr>
          <w:rFonts w:ascii="Palatino Linotype" w:eastAsia="Palatino Linotype" w:hAnsi="Palatino Linotype" w:cs="Palatino Linotype"/>
          <w:b/>
          <w:sz w:val="24"/>
          <w:szCs w:val="24"/>
        </w:rPr>
        <w:t xml:space="preserve">TERCERO. Notifíquese </w:t>
      </w:r>
      <w:r w:rsidRPr="00CE41BA">
        <w:rPr>
          <w:rFonts w:ascii="Palatino Linotype" w:eastAsia="Palatino Linotype" w:hAnsi="Palatino Linotype" w:cs="Palatino Linotype"/>
          <w:sz w:val="24"/>
          <w:szCs w:val="24"/>
        </w:rPr>
        <w:t xml:space="preserve">al Titular de la Unidad de Transparencia del </w:t>
      </w:r>
      <w:r w:rsidRPr="00CE41BA">
        <w:rPr>
          <w:rFonts w:ascii="Palatino Linotype" w:eastAsia="Palatino Linotype" w:hAnsi="Palatino Linotype" w:cs="Palatino Linotype"/>
          <w:b/>
          <w:sz w:val="24"/>
          <w:szCs w:val="24"/>
        </w:rPr>
        <w:t>SUJETO OBLIGADO</w:t>
      </w:r>
      <w:r w:rsidRPr="00CE41BA">
        <w:rPr>
          <w:rFonts w:ascii="Palatino Linotype" w:eastAsia="Palatino Linotype" w:hAnsi="Palatino Linotype" w:cs="Palatino Linotype"/>
          <w:sz w:val="24"/>
          <w:szCs w:val="24"/>
        </w:rPr>
        <w:t xml:space="preserve">, para que conforme a los artículos 186 último párrafo, 189 párrafo </w:t>
      </w:r>
      <w:r w:rsidRPr="00CE41BA">
        <w:rPr>
          <w:rFonts w:ascii="Palatino Linotype" w:eastAsia="Palatino Linotype" w:hAnsi="Palatino Linotype" w:cs="Palatino Linotype"/>
          <w:sz w:val="24"/>
          <w:szCs w:val="24"/>
        </w:rPr>
        <w:lastRenderedPageBreak/>
        <w:t xml:space="preserve">segundo y 199 de la Ley de Transparencia y Acceso a la Información Pública del Estado de México y Municipios, </w:t>
      </w:r>
      <w:r w:rsidRPr="00CE41BA">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rsidR="00CE41BA" w:rsidRPr="00CE41BA" w:rsidRDefault="00CE41BA" w:rsidP="00CE41BA">
      <w:pPr>
        <w:tabs>
          <w:tab w:val="left" w:pos="8080"/>
        </w:tabs>
        <w:spacing w:line="360" w:lineRule="auto"/>
        <w:ind w:right="49"/>
        <w:contextualSpacing/>
        <w:jc w:val="both"/>
        <w:rPr>
          <w:rFonts w:ascii="Palatino Linotype" w:eastAsia="Palatino Linotype" w:hAnsi="Palatino Linotype" w:cs="Palatino Linotype"/>
          <w:b/>
          <w:sz w:val="12"/>
          <w:szCs w:val="24"/>
        </w:rPr>
      </w:pPr>
    </w:p>
    <w:p w:rsidR="00CE41BA" w:rsidRPr="00CE41BA" w:rsidRDefault="00D70187" w:rsidP="00CE41BA">
      <w:pPr>
        <w:shd w:val="clear" w:color="auto" w:fill="FFFFFF"/>
        <w:spacing w:line="360" w:lineRule="auto"/>
        <w:jc w:val="both"/>
        <w:rPr>
          <w:rFonts w:ascii="Palatino Linotype" w:hAnsi="Palatino Linotype"/>
          <w:sz w:val="24"/>
          <w:szCs w:val="24"/>
        </w:rPr>
      </w:pPr>
      <w:r w:rsidRPr="00CE41BA">
        <w:rPr>
          <w:rFonts w:ascii="Palatino Linotype" w:eastAsia="Times New Roman" w:hAnsi="Palatino Linotype" w:cs="Arial"/>
          <w:b/>
          <w:sz w:val="24"/>
          <w:szCs w:val="24"/>
        </w:rPr>
        <w:t xml:space="preserve">CUARTO. </w:t>
      </w:r>
      <w:r w:rsidRPr="00CE41BA">
        <w:rPr>
          <w:rFonts w:ascii="Palatino Linotype" w:eastAsia="Times New Roman" w:hAnsi="Palatino Linotype" w:cs="Times New Roman"/>
          <w:b/>
          <w:bCs/>
          <w:color w:val="222222"/>
          <w:sz w:val="24"/>
          <w:szCs w:val="24"/>
          <w:lang w:val="es-ES"/>
        </w:rPr>
        <w:t>Notifíquese a</w:t>
      </w:r>
      <w:r w:rsidRPr="00CE41BA">
        <w:rPr>
          <w:rFonts w:ascii="Palatino Linotype" w:hAnsi="Palatino Linotype"/>
          <w:b/>
          <w:sz w:val="24"/>
          <w:szCs w:val="24"/>
        </w:rPr>
        <w:t xml:space="preserve"> </w:t>
      </w:r>
      <w:r w:rsidR="006F3ED7" w:rsidRPr="006F3ED7">
        <w:rPr>
          <w:rFonts w:ascii="Palatino Linotype" w:hAnsi="Palatino Linotype"/>
          <w:b/>
          <w:sz w:val="24"/>
          <w:szCs w:val="24"/>
          <w:highlight w:val="black"/>
        </w:rPr>
        <w:t>-----------------------</w:t>
      </w:r>
      <w:r w:rsidR="006F3ED7">
        <w:rPr>
          <w:rFonts w:ascii="Palatino Linotype" w:hAnsi="Palatino Linotype"/>
          <w:b/>
          <w:sz w:val="24"/>
          <w:szCs w:val="24"/>
          <w:highlight w:val="black"/>
        </w:rPr>
        <w:t>-------</w:t>
      </w:r>
      <w:r w:rsidR="006F3ED7" w:rsidRPr="006F3ED7">
        <w:rPr>
          <w:rFonts w:ascii="Palatino Linotype" w:hAnsi="Palatino Linotype"/>
          <w:b/>
          <w:sz w:val="24"/>
          <w:szCs w:val="24"/>
          <w:highlight w:val="black"/>
        </w:rPr>
        <w:t>---------</w:t>
      </w:r>
      <w:r w:rsidRPr="00CE41BA">
        <w:rPr>
          <w:rFonts w:ascii="Palatino Linotype" w:hAnsi="Palatino Linotype"/>
          <w:sz w:val="24"/>
          <w:szCs w:val="24"/>
        </w:rPr>
        <w:t xml:space="preserve"> la presente resolución y su informe justificado.</w:t>
      </w:r>
    </w:p>
    <w:bookmarkEnd w:id="66"/>
    <w:p w:rsidR="00D70187" w:rsidRPr="00CE41BA" w:rsidRDefault="00D70187" w:rsidP="00CE41BA">
      <w:pPr>
        <w:spacing w:line="360" w:lineRule="auto"/>
        <w:jc w:val="both"/>
        <w:rPr>
          <w:rFonts w:ascii="Palatino Linotype" w:eastAsia="MS Mincho" w:hAnsi="Palatino Linotype" w:cs="Times New Roman"/>
          <w:sz w:val="24"/>
          <w:szCs w:val="24"/>
          <w:lang w:val="es-ES"/>
        </w:rPr>
      </w:pPr>
      <w:r w:rsidRPr="00CE41BA">
        <w:rPr>
          <w:rFonts w:ascii="Palatino Linotype" w:eastAsia="MS Mincho" w:hAnsi="Palatino Linotype" w:cs="Times New Roman"/>
          <w:b/>
          <w:sz w:val="24"/>
          <w:szCs w:val="24"/>
        </w:rPr>
        <w:t>QUINTO.</w:t>
      </w:r>
      <w:r w:rsidRPr="00CE41BA">
        <w:rPr>
          <w:rFonts w:ascii="Palatino Linotype" w:eastAsia="MS Mincho" w:hAnsi="Palatino Linotype" w:cs="Times New Roman"/>
          <w:sz w:val="24"/>
          <w:szCs w:val="24"/>
        </w:rPr>
        <w:t xml:space="preserve"> </w:t>
      </w:r>
      <w:r w:rsidRPr="00CE41BA">
        <w:rPr>
          <w:rFonts w:ascii="Palatino Linotype" w:eastAsia="MS Mincho" w:hAnsi="Palatino Linotype" w:cs="Times New Roman"/>
          <w:sz w:val="24"/>
          <w:szCs w:val="24"/>
          <w:lang w:val="es-ES"/>
        </w:rPr>
        <w:t xml:space="preserve">Se hace del conocimiento de </w:t>
      </w:r>
      <w:r w:rsidR="00F54A8F" w:rsidRPr="00CE41BA">
        <w:rPr>
          <w:rFonts w:ascii="Palatino Linotype" w:eastAsia="Times New Roman" w:hAnsi="Palatino Linotype" w:cs="Times New Roman"/>
          <w:b/>
          <w:bCs/>
          <w:color w:val="222222"/>
          <w:sz w:val="24"/>
          <w:szCs w:val="24"/>
          <w:lang w:val="es-ES"/>
        </w:rPr>
        <w:t>a</w:t>
      </w:r>
      <w:r w:rsidR="00F54A8F" w:rsidRPr="00CE41BA">
        <w:rPr>
          <w:rFonts w:ascii="Palatino Linotype" w:hAnsi="Palatino Linotype"/>
          <w:b/>
          <w:sz w:val="24"/>
          <w:szCs w:val="24"/>
        </w:rPr>
        <w:t xml:space="preserve"> </w:t>
      </w:r>
      <w:r w:rsidR="006F3ED7" w:rsidRPr="006F3ED7">
        <w:rPr>
          <w:rFonts w:ascii="Palatino Linotype" w:hAnsi="Palatino Linotype"/>
          <w:b/>
          <w:color w:val="000000" w:themeColor="text1"/>
          <w:sz w:val="24"/>
          <w:szCs w:val="24"/>
          <w:highlight w:val="black"/>
        </w:rPr>
        <w:t>------------------------------------------</w:t>
      </w:r>
      <w:r w:rsidR="00F54A8F" w:rsidRPr="00CE41BA">
        <w:rPr>
          <w:rFonts w:ascii="Palatino Linotype" w:hAnsi="Palatino Linotype"/>
          <w:sz w:val="24"/>
          <w:szCs w:val="24"/>
        </w:rPr>
        <w:t xml:space="preserve"> </w:t>
      </w:r>
      <w:r w:rsidRPr="00CE41BA">
        <w:rPr>
          <w:rFonts w:ascii="Palatino Linotype" w:eastAsia="MS Mincho" w:hAnsi="Palatino Linotype" w:cs="Times New Roman"/>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E41BA">
        <w:rPr>
          <w:rFonts w:ascii="Palatino Linotype" w:eastAsia="MS Mincho" w:hAnsi="Palatino Linotype" w:cs="Times New Roman"/>
          <w:bCs/>
          <w:sz w:val="24"/>
          <w:szCs w:val="24"/>
          <w:lang w:val="es-ES"/>
        </w:rPr>
        <w:t>vía juicio de amparo</w:t>
      </w:r>
      <w:r w:rsidRPr="00CE41BA">
        <w:rPr>
          <w:rFonts w:ascii="Palatino Linotype" w:eastAsia="MS Mincho" w:hAnsi="Palatino Linotype" w:cs="Times New Roman"/>
          <w:sz w:val="24"/>
          <w:szCs w:val="24"/>
          <w:lang w:val="es-ES"/>
        </w:rPr>
        <w:t> en los términos de las leyes aplicables.</w:t>
      </w:r>
    </w:p>
    <w:p w:rsidR="00C36050" w:rsidRPr="00CE41BA" w:rsidRDefault="00C36050" w:rsidP="00CE41BA">
      <w:pPr>
        <w:tabs>
          <w:tab w:val="left" w:pos="0"/>
        </w:tabs>
        <w:spacing w:after="0" w:line="360" w:lineRule="auto"/>
        <w:jc w:val="both"/>
        <w:rPr>
          <w:rFonts w:ascii="Palatino Linotype" w:hAnsi="Palatino Linotype"/>
          <w:sz w:val="12"/>
          <w:szCs w:val="24"/>
        </w:rPr>
      </w:pPr>
    </w:p>
    <w:p w:rsidR="00C36050" w:rsidRPr="00CE41BA" w:rsidRDefault="00C36050" w:rsidP="00CE41BA">
      <w:pPr>
        <w:tabs>
          <w:tab w:val="left" w:pos="0"/>
        </w:tabs>
        <w:spacing w:after="0" w:line="360" w:lineRule="auto"/>
        <w:ind w:firstLine="1"/>
        <w:jc w:val="both"/>
        <w:rPr>
          <w:rFonts w:ascii="Palatino Linotype" w:hAnsi="Palatino Linotype"/>
          <w:sz w:val="24"/>
          <w:szCs w:val="24"/>
        </w:rPr>
      </w:pPr>
      <w:r w:rsidRPr="00CE41BA">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CE41BA">
        <w:rPr>
          <w:rFonts w:ascii="Palatino Linotype" w:hAnsi="Palatino Linotype"/>
          <w:sz w:val="24"/>
          <w:szCs w:val="24"/>
        </w:rPr>
        <w:t xml:space="preserve"> CON AUSENCIA JUSTIFICADA</w:t>
      </w:r>
      <w:r w:rsidRPr="00CE41BA">
        <w:rPr>
          <w:rFonts w:ascii="Palatino Linotype" w:hAnsi="Palatino Linotype"/>
          <w:sz w:val="24"/>
          <w:szCs w:val="24"/>
        </w:rPr>
        <w:t xml:space="preserve">, </w:t>
      </w:r>
      <w:r w:rsidR="00CE41BA">
        <w:rPr>
          <w:rFonts w:ascii="Palatino Linotype" w:hAnsi="Palatino Linotype"/>
          <w:sz w:val="24"/>
          <w:szCs w:val="24"/>
        </w:rPr>
        <w:t>JOSÉ GUADALUPE LUNA HERNÁNDEZ; JAVIER MARTÍNEZ CRUZ Y LUIS GUSTAVO PARRA NORIEGA;</w:t>
      </w:r>
      <w:r w:rsidRPr="00CE41BA">
        <w:rPr>
          <w:rFonts w:ascii="Palatino Linotype" w:hAnsi="Palatino Linotype"/>
          <w:sz w:val="24"/>
          <w:szCs w:val="24"/>
        </w:rPr>
        <w:t xml:space="preserve"> EN LA VIGÉSIMA SESIÓN ORDI</w:t>
      </w:r>
      <w:r w:rsidR="00CE41BA">
        <w:rPr>
          <w:rFonts w:ascii="Palatino Linotype" w:hAnsi="Palatino Linotype"/>
          <w:sz w:val="24"/>
          <w:szCs w:val="24"/>
        </w:rPr>
        <w:t>NARIA CELEBRADA EL DÍA VEINTINUEVE (29</w:t>
      </w:r>
      <w:r w:rsidRPr="00CE41BA">
        <w:rPr>
          <w:rFonts w:ascii="Palatino Linotype" w:hAnsi="Palatino Linotype"/>
          <w:sz w:val="24"/>
          <w:szCs w:val="24"/>
        </w:rPr>
        <w:t>) MAYO DE DOS MIL DIECINUEVE ANTE EL SECRETARIO TÉCNICO DEL PLENO, ALEXIS TAPIA RAMÍREZ.</w:t>
      </w:r>
    </w:p>
    <w:p w:rsidR="00C36050" w:rsidRPr="00CE41BA" w:rsidRDefault="00C36050" w:rsidP="00CE41BA">
      <w:pPr>
        <w:tabs>
          <w:tab w:val="left" w:pos="0"/>
        </w:tabs>
        <w:spacing w:after="0" w:line="360" w:lineRule="auto"/>
        <w:jc w:val="both"/>
        <w:rPr>
          <w:rFonts w:ascii="Palatino Linotype" w:hAnsi="Palatino Linotype"/>
          <w:sz w:val="24"/>
          <w:szCs w:val="24"/>
        </w:rPr>
      </w:pPr>
    </w:p>
    <w:tbl>
      <w:tblPr>
        <w:tblW w:w="10368" w:type="dxa"/>
        <w:jc w:val="center"/>
        <w:tblLayout w:type="fixed"/>
        <w:tblLook w:val="04A0" w:firstRow="1" w:lastRow="0" w:firstColumn="1" w:lastColumn="0" w:noHBand="0" w:noVBand="1"/>
      </w:tblPr>
      <w:tblGrid>
        <w:gridCol w:w="5184"/>
        <w:gridCol w:w="5184"/>
      </w:tblGrid>
      <w:tr w:rsidR="00C36050" w:rsidRPr="00CE41BA" w:rsidTr="00C36050">
        <w:trPr>
          <w:jc w:val="center"/>
        </w:trPr>
        <w:tc>
          <w:tcPr>
            <w:tcW w:w="10368" w:type="dxa"/>
            <w:gridSpan w:val="2"/>
          </w:tcPr>
          <w:p w:rsidR="00C36050" w:rsidRPr="00CE41BA" w:rsidRDefault="00C36050" w:rsidP="00CE41BA">
            <w:pPr>
              <w:spacing w:after="0" w:line="360" w:lineRule="auto"/>
              <w:rPr>
                <w:rFonts w:ascii="Palatino Linotype" w:hAnsi="Palatino Linotype"/>
                <w:sz w:val="24"/>
                <w:szCs w:val="24"/>
              </w:rPr>
            </w:pPr>
          </w:p>
          <w:tbl>
            <w:tblPr>
              <w:tblW w:w="10365" w:type="dxa"/>
              <w:jc w:val="center"/>
              <w:tblLayout w:type="fixed"/>
              <w:tblLook w:val="04A0" w:firstRow="1" w:lastRow="0" w:firstColumn="1" w:lastColumn="0" w:noHBand="0" w:noVBand="1"/>
            </w:tblPr>
            <w:tblGrid>
              <w:gridCol w:w="5182"/>
              <w:gridCol w:w="5183"/>
            </w:tblGrid>
            <w:tr w:rsidR="00C36050" w:rsidRPr="00CE41BA" w:rsidTr="00CE41BA">
              <w:trPr>
                <w:jc w:val="center"/>
              </w:trPr>
              <w:tc>
                <w:tcPr>
                  <w:tcW w:w="10365" w:type="dxa"/>
                  <w:gridSpan w:val="2"/>
                  <w:shd w:val="clear" w:color="auto" w:fill="auto"/>
                </w:tcPr>
                <w:p w:rsidR="00C36050" w:rsidRPr="00CE41BA" w:rsidRDefault="00C36050" w:rsidP="00CE41BA">
                  <w:pPr>
                    <w:spacing w:after="0" w:line="360" w:lineRule="auto"/>
                    <w:rPr>
                      <w:rFonts w:ascii="Palatino Linotype" w:hAnsi="Palatino Linotype" w:cs="Arial"/>
                      <w:b/>
                      <w:sz w:val="24"/>
                      <w:szCs w:val="24"/>
                    </w:rPr>
                  </w:pPr>
                </w:p>
                <w:p w:rsidR="00C36050" w:rsidRPr="00CE41BA" w:rsidRDefault="00C36050" w:rsidP="00CE41BA">
                  <w:pPr>
                    <w:spacing w:after="0" w:line="360" w:lineRule="auto"/>
                    <w:jc w:val="center"/>
                    <w:rPr>
                      <w:rFonts w:ascii="Palatino Linotype" w:hAnsi="Palatino Linotype" w:cs="Arial"/>
                      <w:b/>
                      <w:sz w:val="24"/>
                      <w:szCs w:val="24"/>
                    </w:rPr>
                  </w:pPr>
                  <w:r w:rsidRPr="00CE41BA">
                    <w:rPr>
                      <w:rFonts w:ascii="Palatino Linotype" w:hAnsi="Palatino Linotype" w:cs="Arial"/>
                      <w:b/>
                      <w:sz w:val="24"/>
                      <w:szCs w:val="24"/>
                    </w:rPr>
                    <w:t>Zulema Martínez Sánchez</w:t>
                  </w:r>
                </w:p>
                <w:p w:rsidR="00C36050" w:rsidRPr="00CE41BA" w:rsidRDefault="00C36050" w:rsidP="00CE41BA">
                  <w:pPr>
                    <w:spacing w:after="0" w:line="360" w:lineRule="auto"/>
                    <w:jc w:val="center"/>
                    <w:rPr>
                      <w:rFonts w:ascii="Palatino Linotype" w:hAnsi="Palatino Linotype" w:cs="Arial"/>
                      <w:b/>
                      <w:sz w:val="24"/>
                      <w:szCs w:val="24"/>
                    </w:rPr>
                  </w:pPr>
                  <w:r w:rsidRPr="00CE41BA">
                    <w:rPr>
                      <w:rFonts w:ascii="Palatino Linotype" w:hAnsi="Palatino Linotype" w:cs="Arial"/>
                      <w:sz w:val="24"/>
                      <w:szCs w:val="24"/>
                    </w:rPr>
                    <w:t>Comisionada Presidenta</w:t>
                  </w:r>
                </w:p>
                <w:p w:rsidR="00C36050" w:rsidRPr="00CE41BA" w:rsidRDefault="00C36050" w:rsidP="00CE41BA">
                  <w:pPr>
                    <w:spacing w:after="0" w:line="360" w:lineRule="auto"/>
                    <w:jc w:val="center"/>
                    <w:rPr>
                      <w:rFonts w:ascii="Palatino Linotype" w:hAnsi="Palatino Linotype" w:cs="Arial"/>
                      <w:b/>
                      <w:sz w:val="24"/>
                      <w:szCs w:val="24"/>
                    </w:rPr>
                  </w:pPr>
                  <w:r w:rsidRPr="00CE41BA">
                    <w:rPr>
                      <w:rFonts w:ascii="Palatino Linotype" w:hAnsi="Palatino Linotype" w:cs="Arial"/>
                      <w:b/>
                      <w:sz w:val="24"/>
                      <w:szCs w:val="24"/>
                    </w:rPr>
                    <w:t>(RÚBRICA)</w:t>
                  </w:r>
                </w:p>
              </w:tc>
            </w:tr>
            <w:tr w:rsidR="00C36050" w:rsidRPr="00CE41BA" w:rsidTr="00CE41BA">
              <w:trPr>
                <w:jc w:val="center"/>
              </w:trPr>
              <w:tc>
                <w:tcPr>
                  <w:tcW w:w="5182" w:type="dxa"/>
                  <w:shd w:val="clear" w:color="auto" w:fill="auto"/>
                </w:tcPr>
                <w:p w:rsidR="00CE41BA" w:rsidRDefault="00CE41BA" w:rsidP="00CE41BA">
                  <w:pPr>
                    <w:spacing w:after="0" w:line="360" w:lineRule="auto"/>
                    <w:jc w:val="center"/>
                    <w:rPr>
                      <w:rFonts w:ascii="Palatino Linotype" w:hAnsi="Palatino Linotype" w:cs="Arial"/>
                      <w:b/>
                      <w:sz w:val="24"/>
                      <w:szCs w:val="24"/>
                    </w:rPr>
                  </w:pPr>
                </w:p>
                <w:p w:rsidR="00C36050" w:rsidRPr="00CE41BA" w:rsidRDefault="00C36050" w:rsidP="00CE41BA">
                  <w:pPr>
                    <w:spacing w:after="0" w:line="360" w:lineRule="auto"/>
                    <w:jc w:val="center"/>
                    <w:rPr>
                      <w:rFonts w:ascii="Palatino Linotype" w:hAnsi="Palatino Linotype" w:cs="Arial"/>
                      <w:b/>
                      <w:sz w:val="24"/>
                      <w:szCs w:val="24"/>
                    </w:rPr>
                  </w:pPr>
                  <w:r w:rsidRPr="00CE41BA">
                    <w:rPr>
                      <w:rFonts w:ascii="Palatino Linotype" w:hAnsi="Palatino Linotype" w:cs="Arial"/>
                      <w:b/>
                      <w:sz w:val="24"/>
                      <w:szCs w:val="24"/>
                    </w:rPr>
                    <w:t xml:space="preserve">Eva </w:t>
                  </w:r>
                  <w:proofErr w:type="spellStart"/>
                  <w:r w:rsidRPr="00CE41BA">
                    <w:rPr>
                      <w:rFonts w:ascii="Palatino Linotype" w:hAnsi="Palatino Linotype" w:cs="Arial"/>
                      <w:b/>
                      <w:sz w:val="24"/>
                      <w:szCs w:val="24"/>
                    </w:rPr>
                    <w:t>Abaid</w:t>
                  </w:r>
                  <w:proofErr w:type="spellEnd"/>
                  <w:r w:rsidRPr="00CE41BA">
                    <w:rPr>
                      <w:rFonts w:ascii="Palatino Linotype" w:hAnsi="Palatino Linotype" w:cs="Arial"/>
                      <w:b/>
                      <w:sz w:val="24"/>
                      <w:szCs w:val="24"/>
                    </w:rPr>
                    <w:t xml:space="preserve"> </w:t>
                  </w:r>
                  <w:proofErr w:type="spellStart"/>
                  <w:r w:rsidRPr="00CE41BA">
                    <w:rPr>
                      <w:rFonts w:ascii="Palatino Linotype" w:hAnsi="Palatino Linotype" w:cs="Arial"/>
                      <w:b/>
                      <w:sz w:val="24"/>
                      <w:szCs w:val="24"/>
                    </w:rPr>
                    <w:t>Yapur</w:t>
                  </w:r>
                  <w:proofErr w:type="spellEnd"/>
                </w:p>
                <w:p w:rsidR="00C36050" w:rsidRPr="00CE41BA" w:rsidRDefault="00C36050" w:rsidP="00CE41BA">
                  <w:pPr>
                    <w:spacing w:after="0" w:line="360" w:lineRule="auto"/>
                    <w:jc w:val="center"/>
                    <w:rPr>
                      <w:rFonts w:ascii="Palatino Linotype" w:hAnsi="Palatino Linotype" w:cs="Arial"/>
                      <w:sz w:val="24"/>
                      <w:szCs w:val="24"/>
                    </w:rPr>
                  </w:pPr>
                  <w:r w:rsidRPr="00CE41BA">
                    <w:rPr>
                      <w:rFonts w:ascii="Palatino Linotype" w:hAnsi="Palatino Linotype" w:cs="Arial"/>
                      <w:sz w:val="24"/>
                      <w:szCs w:val="24"/>
                    </w:rPr>
                    <w:t>Comisionada</w:t>
                  </w:r>
                </w:p>
                <w:p w:rsidR="00C36050" w:rsidRPr="00CE41BA" w:rsidRDefault="00CE41BA" w:rsidP="00CE41BA">
                  <w:pPr>
                    <w:spacing w:after="0" w:line="360" w:lineRule="auto"/>
                    <w:jc w:val="center"/>
                    <w:rPr>
                      <w:rFonts w:ascii="Palatino Linotype" w:hAnsi="Palatino Linotype" w:cs="Arial"/>
                      <w:b/>
                      <w:sz w:val="24"/>
                      <w:szCs w:val="24"/>
                    </w:rPr>
                  </w:pPr>
                  <w:r>
                    <w:rPr>
                      <w:rFonts w:ascii="Palatino Linotype" w:hAnsi="Palatino Linotype" w:cs="Arial"/>
                      <w:b/>
                      <w:sz w:val="24"/>
                      <w:szCs w:val="24"/>
                    </w:rPr>
                    <w:t>(AUSENCIA JUSTIFICADA</w:t>
                  </w:r>
                  <w:r w:rsidR="00C36050" w:rsidRPr="00CE41BA">
                    <w:rPr>
                      <w:rFonts w:ascii="Palatino Linotype" w:hAnsi="Palatino Linotype" w:cs="Arial"/>
                      <w:b/>
                      <w:sz w:val="24"/>
                      <w:szCs w:val="24"/>
                    </w:rPr>
                    <w:t>)</w:t>
                  </w:r>
                </w:p>
              </w:tc>
              <w:tc>
                <w:tcPr>
                  <w:tcW w:w="5183" w:type="dxa"/>
                  <w:shd w:val="clear" w:color="auto" w:fill="auto"/>
                </w:tcPr>
                <w:p w:rsidR="00CE41BA" w:rsidRDefault="00CE41BA" w:rsidP="00CE41BA">
                  <w:pPr>
                    <w:spacing w:after="0" w:line="360" w:lineRule="auto"/>
                    <w:jc w:val="center"/>
                    <w:rPr>
                      <w:rFonts w:ascii="Palatino Linotype" w:hAnsi="Palatino Linotype" w:cs="Arial"/>
                      <w:b/>
                      <w:sz w:val="24"/>
                      <w:szCs w:val="24"/>
                    </w:rPr>
                  </w:pPr>
                </w:p>
                <w:p w:rsidR="00C36050" w:rsidRPr="00CE41BA" w:rsidRDefault="00C36050" w:rsidP="00CE41BA">
                  <w:pPr>
                    <w:spacing w:after="0" w:line="360" w:lineRule="auto"/>
                    <w:jc w:val="center"/>
                    <w:rPr>
                      <w:rFonts w:ascii="Palatino Linotype" w:hAnsi="Palatino Linotype" w:cs="Arial"/>
                      <w:b/>
                      <w:sz w:val="24"/>
                      <w:szCs w:val="24"/>
                    </w:rPr>
                  </w:pPr>
                  <w:r w:rsidRPr="00CE41BA">
                    <w:rPr>
                      <w:rFonts w:ascii="Palatino Linotype" w:hAnsi="Palatino Linotype" w:cs="Arial"/>
                      <w:b/>
                      <w:sz w:val="24"/>
                      <w:szCs w:val="24"/>
                    </w:rPr>
                    <w:t>José Guadalupe Luna Hernández</w:t>
                  </w:r>
                </w:p>
                <w:p w:rsidR="00C36050" w:rsidRPr="00CE41BA" w:rsidRDefault="00C36050" w:rsidP="00CE41BA">
                  <w:pPr>
                    <w:spacing w:after="0" w:line="360" w:lineRule="auto"/>
                    <w:jc w:val="center"/>
                    <w:rPr>
                      <w:rFonts w:ascii="Palatino Linotype" w:hAnsi="Palatino Linotype" w:cs="Arial"/>
                      <w:sz w:val="24"/>
                      <w:szCs w:val="24"/>
                    </w:rPr>
                  </w:pPr>
                  <w:r w:rsidRPr="00CE41BA">
                    <w:rPr>
                      <w:rFonts w:ascii="Palatino Linotype" w:hAnsi="Palatino Linotype" w:cs="Arial"/>
                      <w:sz w:val="24"/>
                      <w:szCs w:val="24"/>
                    </w:rPr>
                    <w:t>Comisionado</w:t>
                  </w:r>
                </w:p>
                <w:p w:rsidR="00C36050" w:rsidRPr="00CE41BA" w:rsidRDefault="00C36050" w:rsidP="00CE41BA">
                  <w:pPr>
                    <w:spacing w:after="0" w:line="360" w:lineRule="auto"/>
                    <w:jc w:val="center"/>
                    <w:rPr>
                      <w:rFonts w:ascii="Palatino Linotype" w:hAnsi="Palatino Linotype" w:cs="Arial"/>
                      <w:b/>
                      <w:sz w:val="24"/>
                      <w:szCs w:val="24"/>
                    </w:rPr>
                  </w:pPr>
                  <w:r w:rsidRPr="00CE41BA">
                    <w:rPr>
                      <w:rFonts w:ascii="Palatino Linotype" w:hAnsi="Palatino Linotype" w:cs="Arial"/>
                      <w:b/>
                      <w:sz w:val="24"/>
                      <w:szCs w:val="24"/>
                    </w:rPr>
                    <w:t>(RÚBRICA)</w:t>
                  </w:r>
                </w:p>
              </w:tc>
            </w:tr>
            <w:tr w:rsidR="00C36050" w:rsidRPr="00CE41BA" w:rsidTr="00CE41BA">
              <w:trPr>
                <w:jc w:val="center"/>
              </w:trPr>
              <w:tc>
                <w:tcPr>
                  <w:tcW w:w="5182" w:type="dxa"/>
                  <w:shd w:val="clear" w:color="auto" w:fill="auto"/>
                </w:tcPr>
                <w:p w:rsidR="00CE41BA" w:rsidRDefault="00CE41BA" w:rsidP="00CE41BA">
                  <w:pPr>
                    <w:spacing w:after="0" w:line="360" w:lineRule="auto"/>
                    <w:jc w:val="center"/>
                    <w:rPr>
                      <w:rFonts w:ascii="Palatino Linotype" w:hAnsi="Palatino Linotype" w:cs="Arial"/>
                      <w:b/>
                      <w:sz w:val="24"/>
                      <w:szCs w:val="24"/>
                    </w:rPr>
                  </w:pPr>
                </w:p>
                <w:p w:rsidR="00C36050" w:rsidRPr="00CE41BA" w:rsidRDefault="00C36050" w:rsidP="00CE41BA">
                  <w:pPr>
                    <w:spacing w:after="0" w:line="360" w:lineRule="auto"/>
                    <w:jc w:val="center"/>
                    <w:rPr>
                      <w:rFonts w:ascii="Palatino Linotype" w:hAnsi="Palatino Linotype" w:cs="Arial"/>
                      <w:b/>
                      <w:sz w:val="24"/>
                      <w:szCs w:val="24"/>
                    </w:rPr>
                  </w:pPr>
                  <w:r w:rsidRPr="00CE41BA">
                    <w:rPr>
                      <w:rFonts w:ascii="Palatino Linotype" w:hAnsi="Palatino Linotype" w:cs="Arial"/>
                      <w:b/>
                      <w:sz w:val="24"/>
                      <w:szCs w:val="24"/>
                    </w:rPr>
                    <w:t>Javier Martínez Cruz</w:t>
                  </w:r>
                </w:p>
                <w:p w:rsidR="00C36050" w:rsidRPr="00CE41BA" w:rsidRDefault="00C36050" w:rsidP="00CE41BA">
                  <w:pPr>
                    <w:spacing w:after="0" w:line="360" w:lineRule="auto"/>
                    <w:jc w:val="center"/>
                    <w:rPr>
                      <w:rFonts w:ascii="Palatino Linotype" w:hAnsi="Palatino Linotype" w:cs="Arial"/>
                      <w:sz w:val="24"/>
                      <w:szCs w:val="24"/>
                    </w:rPr>
                  </w:pPr>
                  <w:r w:rsidRPr="00CE41BA">
                    <w:rPr>
                      <w:rFonts w:ascii="Palatino Linotype" w:hAnsi="Palatino Linotype" w:cs="Arial"/>
                      <w:sz w:val="24"/>
                      <w:szCs w:val="24"/>
                    </w:rPr>
                    <w:t>Comisionado</w:t>
                  </w:r>
                </w:p>
                <w:p w:rsidR="00C36050" w:rsidRPr="00CE41BA" w:rsidRDefault="00C36050" w:rsidP="00CE41BA">
                  <w:pPr>
                    <w:spacing w:after="0" w:line="360" w:lineRule="auto"/>
                    <w:jc w:val="center"/>
                    <w:rPr>
                      <w:rFonts w:ascii="Palatino Linotype" w:hAnsi="Palatino Linotype" w:cs="Arial"/>
                      <w:sz w:val="24"/>
                      <w:szCs w:val="24"/>
                    </w:rPr>
                  </w:pPr>
                  <w:r w:rsidRPr="00CE41BA">
                    <w:rPr>
                      <w:rFonts w:ascii="Palatino Linotype" w:hAnsi="Palatino Linotype" w:cs="Arial"/>
                      <w:b/>
                      <w:sz w:val="24"/>
                      <w:szCs w:val="24"/>
                    </w:rPr>
                    <w:t>(RÚBRICA)</w:t>
                  </w:r>
                </w:p>
              </w:tc>
              <w:tc>
                <w:tcPr>
                  <w:tcW w:w="5183" w:type="dxa"/>
                  <w:shd w:val="clear" w:color="auto" w:fill="auto"/>
                </w:tcPr>
                <w:p w:rsidR="00CE41BA" w:rsidRDefault="00CE41BA" w:rsidP="00CE41BA">
                  <w:pPr>
                    <w:spacing w:after="0" w:line="360" w:lineRule="auto"/>
                    <w:jc w:val="center"/>
                    <w:rPr>
                      <w:rFonts w:ascii="Palatino Linotype" w:hAnsi="Palatino Linotype" w:cs="Arial"/>
                      <w:b/>
                      <w:sz w:val="24"/>
                      <w:szCs w:val="24"/>
                    </w:rPr>
                  </w:pPr>
                </w:p>
                <w:p w:rsidR="00C36050" w:rsidRPr="00CE41BA" w:rsidRDefault="00C36050" w:rsidP="00CE41BA">
                  <w:pPr>
                    <w:spacing w:after="0" w:line="360" w:lineRule="auto"/>
                    <w:jc w:val="center"/>
                    <w:rPr>
                      <w:rFonts w:ascii="Palatino Linotype" w:hAnsi="Palatino Linotype" w:cs="Arial"/>
                      <w:b/>
                      <w:sz w:val="24"/>
                      <w:szCs w:val="24"/>
                    </w:rPr>
                  </w:pPr>
                  <w:r w:rsidRPr="00CE41BA">
                    <w:rPr>
                      <w:rFonts w:ascii="Palatino Linotype" w:hAnsi="Palatino Linotype" w:cs="Arial"/>
                      <w:b/>
                      <w:sz w:val="24"/>
                      <w:szCs w:val="24"/>
                    </w:rPr>
                    <w:t>Luis Gustavo Parra Noriega</w:t>
                  </w:r>
                </w:p>
                <w:p w:rsidR="00C36050" w:rsidRPr="00CE41BA" w:rsidRDefault="00C36050" w:rsidP="00CE41BA">
                  <w:pPr>
                    <w:spacing w:after="0" w:line="360" w:lineRule="auto"/>
                    <w:jc w:val="center"/>
                    <w:rPr>
                      <w:rFonts w:ascii="Palatino Linotype" w:hAnsi="Palatino Linotype" w:cs="Arial"/>
                      <w:sz w:val="24"/>
                      <w:szCs w:val="24"/>
                    </w:rPr>
                  </w:pPr>
                  <w:r w:rsidRPr="00CE41BA">
                    <w:rPr>
                      <w:rFonts w:ascii="Palatino Linotype" w:hAnsi="Palatino Linotype" w:cs="Arial"/>
                      <w:sz w:val="24"/>
                      <w:szCs w:val="24"/>
                    </w:rPr>
                    <w:t>Comisionado</w:t>
                  </w:r>
                </w:p>
                <w:p w:rsidR="00C36050" w:rsidRPr="00CE41BA" w:rsidRDefault="00C36050" w:rsidP="00CE41BA">
                  <w:pPr>
                    <w:spacing w:after="0" w:line="360" w:lineRule="auto"/>
                    <w:jc w:val="center"/>
                    <w:rPr>
                      <w:rFonts w:ascii="Palatino Linotype" w:hAnsi="Palatino Linotype" w:cs="Arial"/>
                      <w:b/>
                      <w:sz w:val="24"/>
                      <w:szCs w:val="24"/>
                    </w:rPr>
                  </w:pPr>
                  <w:r w:rsidRPr="00CE41BA">
                    <w:rPr>
                      <w:rFonts w:ascii="Palatino Linotype" w:hAnsi="Palatino Linotype" w:cs="Arial"/>
                      <w:b/>
                      <w:sz w:val="24"/>
                      <w:szCs w:val="24"/>
                    </w:rPr>
                    <w:t>(RÚBRICA)</w:t>
                  </w:r>
                </w:p>
              </w:tc>
            </w:tr>
            <w:tr w:rsidR="00C36050" w:rsidRPr="00CE41BA" w:rsidTr="00CE41BA">
              <w:trPr>
                <w:jc w:val="center"/>
              </w:trPr>
              <w:tc>
                <w:tcPr>
                  <w:tcW w:w="10365" w:type="dxa"/>
                  <w:gridSpan w:val="2"/>
                  <w:shd w:val="clear" w:color="auto" w:fill="auto"/>
                </w:tcPr>
                <w:p w:rsidR="00CE41BA" w:rsidRDefault="00CE41BA" w:rsidP="00CE41BA">
                  <w:pPr>
                    <w:spacing w:after="0" w:line="360" w:lineRule="auto"/>
                    <w:jc w:val="center"/>
                    <w:rPr>
                      <w:rFonts w:ascii="Palatino Linotype" w:hAnsi="Palatino Linotype" w:cs="Arial"/>
                      <w:b/>
                      <w:sz w:val="24"/>
                      <w:szCs w:val="24"/>
                    </w:rPr>
                  </w:pPr>
                </w:p>
                <w:p w:rsidR="00C36050" w:rsidRPr="00CE41BA" w:rsidRDefault="00C36050" w:rsidP="00CE41BA">
                  <w:pPr>
                    <w:spacing w:after="0" w:line="360" w:lineRule="auto"/>
                    <w:jc w:val="center"/>
                    <w:rPr>
                      <w:rFonts w:ascii="Palatino Linotype" w:hAnsi="Palatino Linotype" w:cs="Arial"/>
                      <w:b/>
                      <w:sz w:val="24"/>
                      <w:szCs w:val="24"/>
                    </w:rPr>
                  </w:pPr>
                  <w:r w:rsidRPr="00CE41BA">
                    <w:rPr>
                      <w:rFonts w:ascii="Palatino Linotype" w:hAnsi="Palatino Linotype" w:cs="Arial"/>
                      <w:b/>
                      <w:sz w:val="24"/>
                      <w:szCs w:val="24"/>
                    </w:rPr>
                    <w:t>Alexis Tapia Ramírez</w:t>
                  </w:r>
                </w:p>
                <w:p w:rsidR="00C36050" w:rsidRPr="00CE41BA" w:rsidRDefault="00C36050" w:rsidP="00CE41BA">
                  <w:pPr>
                    <w:spacing w:after="0" w:line="360" w:lineRule="auto"/>
                    <w:jc w:val="center"/>
                    <w:rPr>
                      <w:rFonts w:ascii="Palatino Linotype" w:hAnsi="Palatino Linotype" w:cs="Arial"/>
                      <w:sz w:val="24"/>
                      <w:szCs w:val="24"/>
                    </w:rPr>
                  </w:pPr>
                  <w:r w:rsidRPr="00CE41BA">
                    <w:rPr>
                      <w:rFonts w:ascii="Palatino Linotype" w:hAnsi="Palatino Linotype" w:cs="Arial"/>
                      <w:sz w:val="24"/>
                      <w:szCs w:val="24"/>
                    </w:rPr>
                    <w:t>Secretario Técnico del Pleno</w:t>
                  </w:r>
                </w:p>
                <w:p w:rsidR="00C36050" w:rsidRPr="00CE41BA" w:rsidRDefault="00C36050" w:rsidP="00CE41BA">
                  <w:pPr>
                    <w:spacing w:after="0" w:line="360" w:lineRule="auto"/>
                    <w:jc w:val="center"/>
                    <w:rPr>
                      <w:rFonts w:ascii="Palatino Linotype" w:hAnsi="Palatino Linotype" w:cs="Arial"/>
                      <w:sz w:val="24"/>
                      <w:szCs w:val="24"/>
                    </w:rPr>
                  </w:pPr>
                  <w:r w:rsidRPr="00CE41BA">
                    <w:rPr>
                      <w:rFonts w:ascii="Palatino Linotype" w:hAnsi="Palatino Linotype" w:cs="Arial"/>
                      <w:b/>
                      <w:sz w:val="24"/>
                      <w:szCs w:val="24"/>
                    </w:rPr>
                    <w:t>(RÚBRICA)</w:t>
                  </w:r>
                </w:p>
              </w:tc>
            </w:tr>
          </w:tbl>
          <w:p w:rsidR="00C36050" w:rsidRPr="00CE41BA" w:rsidRDefault="00C36050" w:rsidP="00CE41BA">
            <w:pPr>
              <w:spacing w:after="0" w:line="360" w:lineRule="auto"/>
              <w:jc w:val="both"/>
              <w:rPr>
                <w:rFonts w:ascii="Palatino Linotype" w:hAnsi="Palatino Linotype" w:cs="Arial"/>
                <w:sz w:val="24"/>
                <w:szCs w:val="24"/>
                <w:lang w:val="es-ES"/>
              </w:rPr>
            </w:pPr>
          </w:p>
        </w:tc>
      </w:tr>
      <w:tr w:rsidR="00C36050" w:rsidRPr="00CE41BA" w:rsidTr="00C36050">
        <w:trPr>
          <w:jc w:val="center"/>
        </w:trPr>
        <w:tc>
          <w:tcPr>
            <w:tcW w:w="5184" w:type="dxa"/>
            <w:hideMark/>
          </w:tcPr>
          <w:p w:rsidR="00C36050" w:rsidRPr="00CE41BA" w:rsidRDefault="00C36050" w:rsidP="00CE41BA">
            <w:pPr>
              <w:spacing w:after="0" w:line="360" w:lineRule="auto"/>
              <w:jc w:val="both"/>
              <w:rPr>
                <w:rFonts w:ascii="Palatino Linotype" w:hAnsi="Palatino Linotype" w:cs="Arial"/>
                <w:sz w:val="24"/>
                <w:szCs w:val="24"/>
                <w:lang w:val="es-ES"/>
              </w:rPr>
            </w:pPr>
          </w:p>
        </w:tc>
        <w:tc>
          <w:tcPr>
            <w:tcW w:w="5184" w:type="dxa"/>
          </w:tcPr>
          <w:p w:rsidR="00C36050" w:rsidRPr="00CE41BA" w:rsidRDefault="00C36050" w:rsidP="00CE41BA">
            <w:pPr>
              <w:spacing w:after="0" w:line="360" w:lineRule="auto"/>
              <w:rPr>
                <w:rFonts w:ascii="Palatino Linotype" w:hAnsi="Palatino Linotype" w:cs="Arial"/>
                <w:b/>
                <w:sz w:val="24"/>
                <w:szCs w:val="24"/>
              </w:rPr>
            </w:pPr>
          </w:p>
        </w:tc>
      </w:tr>
      <w:tr w:rsidR="00C36050" w:rsidRPr="00CE41BA" w:rsidTr="00C36050">
        <w:trPr>
          <w:jc w:val="center"/>
        </w:trPr>
        <w:tc>
          <w:tcPr>
            <w:tcW w:w="10368" w:type="dxa"/>
            <w:gridSpan w:val="2"/>
          </w:tcPr>
          <w:p w:rsidR="00C36050" w:rsidRPr="00CE41BA" w:rsidRDefault="00C36050" w:rsidP="00CE41BA">
            <w:pPr>
              <w:spacing w:after="0" w:line="360" w:lineRule="auto"/>
              <w:jc w:val="both"/>
              <w:rPr>
                <w:rFonts w:ascii="Palatino Linotype" w:hAnsi="Palatino Linotype" w:cs="Arial"/>
                <w:sz w:val="24"/>
                <w:szCs w:val="24"/>
                <w:lang w:val="es-ES"/>
              </w:rPr>
            </w:pPr>
          </w:p>
        </w:tc>
      </w:tr>
    </w:tbl>
    <w:p w:rsidR="0044555F" w:rsidRPr="00CE41BA" w:rsidRDefault="00C36050" w:rsidP="00CE41BA">
      <w:pPr>
        <w:tabs>
          <w:tab w:val="left" w:pos="0"/>
        </w:tabs>
        <w:spacing w:after="0" w:line="360" w:lineRule="auto"/>
        <w:jc w:val="both"/>
        <w:rPr>
          <w:rFonts w:ascii="Palatino Linotype" w:hAnsi="Palatino Linotype"/>
          <w:sz w:val="24"/>
          <w:szCs w:val="24"/>
        </w:rPr>
      </w:pPr>
      <w:r w:rsidRPr="00CE41BA">
        <w:rPr>
          <w:rFonts w:ascii="Palatino Linotype" w:hAnsi="Palatino Linotype" w:cs="Arial"/>
          <w:sz w:val="24"/>
          <w:szCs w:val="24"/>
        </w:rPr>
        <w:t>Esta hoja corresponde a l</w:t>
      </w:r>
      <w:r w:rsidR="00CE41BA">
        <w:rPr>
          <w:rFonts w:ascii="Palatino Linotype" w:hAnsi="Palatino Linotype" w:cs="Arial"/>
          <w:sz w:val="24"/>
          <w:szCs w:val="24"/>
        </w:rPr>
        <w:t>a resolución de fecha veintinueve (29) de mayo de dos mil diecinueve</w:t>
      </w:r>
      <w:r w:rsidRPr="00CE41BA">
        <w:rPr>
          <w:rFonts w:ascii="Palatino Linotype" w:hAnsi="Palatino Linotype" w:cs="Arial"/>
          <w:sz w:val="24"/>
          <w:szCs w:val="24"/>
        </w:rPr>
        <w:t xml:space="preserve">, emitida en el recurso de revisión </w:t>
      </w:r>
      <w:r w:rsidR="00CE41BA" w:rsidRPr="00CE41BA">
        <w:rPr>
          <w:rFonts w:ascii="Palatino Linotype" w:hAnsi="Palatino Linotype" w:cs="Arial"/>
          <w:b/>
          <w:bCs/>
          <w:sz w:val="24"/>
          <w:szCs w:val="24"/>
        </w:rPr>
        <w:t>01838/INFOEM/IP/RR/2019</w:t>
      </w:r>
      <w:r w:rsidRPr="00CE41BA">
        <w:rPr>
          <w:rFonts w:ascii="Palatino Linotype" w:hAnsi="Palatino Linotype" w:cs="Arial"/>
          <w:b/>
          <w:bCs/>
          <w:sz w:val="24"/>
          <w:szCs w:val="24"/>
        </w:rPr>
        <w:t>.</w:t>
      </w:r>
      <w:bookmarkStart w:id="67" w:name="_GoBack"/>
      <w:bookmarkEnd w:id="67"/>
    </w:p>
    <w:sectPr w:rsidR="0044555F" w:rsidRPr="00CE41BA" w:rsidSect="00CE41BA">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5AC" w:rsidRDefault="001265AC" w:rsidP="00C36050">
      <w:pPr>
        <w:spacing w:after="0" w:line="240" w:lineRule="auto"/>
      </w:pPr>
      <w:r>
        <w:separator/>
      </w:r>
    </w:p>
  </w:endnote>
  <w:endnote w:type="continuationSeparator" w:id="0">
    <w:p w:rsidR="001265AC" w:rsidRDefault="001265AC" w:rsidP="00C36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7F04EC" w:rsidRPr="00883450" w:rsidRDefault="007F04EC" w:rsidP="00C36050">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DE3373">
              <w:rPr>
                <w:rFonts w:ascii="Palatino Linotype" w:hAnsi="Palatino Linotype"/>
                <w:b/>
                <w:bCs/>
                <w:noProof/>
                <w:szCs w:val="20"/>
              </w:rPr>
              <w:t>33</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DE3373">
              <w:rPr>
                <w:rFonts w:ascii="Palatino Linotype" w:hAnsi="Palatino Linotype"/>
                <w:b/>
                <w:bCs/>
                <w:noProof/>
                <w:szCs w:val="20"/>
              </w:rPr>
              <w:t>34</w:t>
            </w:r>
            <w:r w:rsidRPr="00883450">
              <w:rPr>
                <w:rFonts w:ascii="Palatino Linotype" w:hAnsi="Palatino Linotype"/>
                <w:b/>
                <w:bCs/>
                <w:szCs w:val="20"/>
              </w:rPr>
              <w:fldChar w:fldCharType="end"/>
            </w:r>
          </w:p>
        </w:sdtContent>
      </w:sdt>
    </w:sdtContent>
  </w:sdt>
  <w:p w:rsidR="007F04EC" w:rsidRDefault="007F04E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4EC" w:rsidRPr="00883450" w:rsidRDefault="007F04EC" w:rsidP="00C36050">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DE3373" w:rsidRPr="00DE3373">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DE3373" w:rsidRPr="00DE3373">
      <w:rPr>
        <w:rFonts w:ascii="Palatino Linotype" w:hAnsi="Palatino Linotype"/>
        <w:noProof/>
        <w:lang w:val="es-ES"/>
      </w:rPr>
      <w:t>34</w:t>
    </w:r>
    <w:r w:rsidRPr="00883450">
      <w:rPr>
        <w:rFonts w:ascii="Palatino Linotype" w:hAnsi="Palatino Linotype"/>
      </w:rPr>
      <w:fldChar w:fldCharType="end"/>
    </w:r>
  </w:p>
  <w:p w:rsidR="007F04EC" w:rsidRPr="00883450" w:rsidRDefault="007F04EC">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5AC" w:rsidRDefault="001265AC" w:rsidP="00C36050">
      <w:pPr>
        <w:spacing w:after="0" w:line="240" w:lineRule="auto"/>
      </w:pPr>
      <w:r>
        <w:separator/>
      </w:r>
    </w:p>
  </w:footnote>
  <w:footnote w:type="continuationSeparator" w:id="0">
    <w:p w:rsidR="001265AC" w:rsidRDefault="001265AC" w:rsidP="00C36050">
      <w:pPr>
        <w:spacing w:after="0" w:line="240" w:lineRule="auto"/>
      </w:pPr>
      <w:r>
        <w:continuationSeparator/>
      </w:r>
    </w:p>
  </w:footnote>
  <w:footnote w:id="1">
    <w:p w:rsidR="007F04EC" w:rsidRPr="00952F10" w:rsidRDefault="007F04EC" w:rsidP="002F35B1">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rsidR="007F04EC" w:rsidRDefault="007F04EC" w:rsidP="002F35B1">
      <w:pPr>
        <w:pStyle w:val="Textonotapie"/>
      </w:pPr>
    </w:p>
  </w:footnote>
  <w:footnote w:id="2">
    <w:p w:rsidR="007F04EC" w:rsidRPr="00547FFB" w:rsidRDefault="007F04EC" w:rsidP="002F35B1">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rPr>
        <w:t xml:space="preserve">Artículo 13. </w:t>
      </w:r>
      <w:r w:rsidRPr="00547FFB">
        <w:rPr>
          <w:rFonts w:cs="Bookman Old Style"/>
          <w:sz w:val="20"/>
          <w:szCs w:val="20"/>
        </w:rPr>
        <w:t>El Instituto, en el ámbito de sus atribuciones, deberá suplir cualquier deficiencia para garantizar el ejercicio del derecho de acceso a la información.</w:t>
      </w:r>
    </w:p>
  </w:footnote>
  <w:footnote w:id="3">
    <w:p w:rsidR="007F04EC" w:rsidRPr="00547FFB" w:rsidRDefault="007F04EC" w:rsidP="002F35B1">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rsidR="007F04EC" w:rsidRPr="00547FFB" w:rsidRDefault="007F04EC" w:rsidP="002F35B1">
      <w:pPr>
        <w:autoSpaceDE w:val="0"/>
        <w:autoSpaceDN w:val="0"/>
        <w:adjustRightInd w:val="0"/>
        <w:jc w:val="both"/>
        <w:rPr>
          <w:sz w:val="20"/>
          <w:szCs w:val="20"/>
        </w:rPr>
      </w:pPr>
      <w:r w:rsidRPr="00547FFB">
        <w:rPr>
          <w:sz w:val="20"/>
          <w:szCs w:val="20"/>
        </w:rPr>
        <w:t>…</w:t>
      </w:r>
    </w:p>
    <w:p w:rsidR="007F04EC" w:rsidRDefault="007F04EC" w:rsidP="002F35B1">
      <w:pPr>
        <w:autoSpaceDE w:val="0"/>
        <w:autoSpaceDN w:val="0"/>
        <w:adjustRightInd w:val="0"/>
        <w:jc w:val="both"/>
      </w:pPr>
      <w:r w:rsidRPr="00547FFB">
        <w:rPr>
          <w:rFonts w:cs="Bookman Old Style"/>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4">
    <w:p w:rsidR="007F04EC" w:rsidRDefault="007F04EC">
      <w:pPr>
        <w:pStyle w:val="Textonotapie"/>
      </w:pPr>
      <w:r>
        <w:rPr>
          <w:rStyle w:val="Refdenotaalpie"/>
        </w:rPr>
        <w:footnoteRef/>
      </w:r>
      <w:hyperlink r:id="rId1" w:history="1">
        <w:r>
          <w:rPr>
            <w:rStyle w:val="Hipervnculo"/>
          </w:rPr>
          <w:t>https://www.ipomex.org.mx/recursos/ipo/files_ipo3/2019/42897/4/347de162e6ca81c6b48d5f75ccf653a1.pdf</w:t>
        </w:r>
      </w:hyperlink>
    </w:p>
  </w:footnote>
  <w:footnote w:id="5">
    <w:p w:rsidR="00D70187" w:rsidRDefault="00D70187" w:rsidP="00D70187">
      <w:pPr>
        <w:pStyle w:val="Textonotapie"/>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rsidR="00D70187" w:rsidRDefault="00D70187" w:rsidP="00D70187">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70187" w:rsidRPr="001E1F95" w:rsidRDefault="00D70187" w:rsidP="00D70187">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6">
    <w:p w:rsidR="00D70187" w:rsidRPr="0037004E" w:rsidRDefault="00D70187" w:rsidP="00D70187">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w:t>
      </w:r>
      <w:proofErr w:type="gramStart"/>
      <w:r w:rsidRPr="00C4034A">
        <w:rPr>
          <w:lang w:val="es-ES"/>
        </w:rPr>
        <w:t>203143.pdf  el</w:t>
      </w:r>
      <w:proofErr w:type="gramEnd"/>
      <w:r w:rsidRPr="00C4034A">
        <w:rPr>
          <w:lang w:val="es-ES"/>
        </w:rPr>
        <w:t xml:space="preserve"> viernes 16 de junio de 2017.</w:t>
      </w:r>
    </w:p>
  </w:footnote>
  <w:footnote w:id="7">
    <w:p w:rsidR="00D70187" w:rsidRDefault="00D70187" w:rsidP="00D70187">
      <w:pPr>
        <w:pStyle w:val="Textonotapie"/>
        <w:jc w:val="both"/>
      </w:pPr>
      <w:r>
        <w:rPr>
          <w:rStyle w:val="Refdenotaalpie"/>
        </w:rPr>
        <w:footnoteRef/>
      </w:r>
      <w:r>
        <w:t xml:space="preserve"> Artículo 3. Para los efectos de la presente Ley se entenderá por:</w:t>
      </w:r>
    </w:p>
    <w:p w:rsidR="00D70187" w:rsidRDefault="00D70187" w:rsidP="00D70187">
      <w:pPr>
        <w:pStyle w:val="Textonotapie"/>
        <w:jc w:val="both"/>
      </w:pPr>
      <w:r>
        <w:t xml:space="preserve"> (…)</w:t>
      </w:r>
    </w:p>
    <w:p w:rsidR="00D70187" w:rsidRDefault="00D70187" w:rsidP="00D70187">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4EC" w:rsidRDefault="007F04EC">
    <w:pPr>
      <w:pStyle w:val="Encabezado"/>
    </w:pPr>
  </w:p>
  <w:p w:rsidR="007F04EC" w:rsidRDefault="007F04EC" w:rsidP="00C36050">
    <w:pPr>
      <w:pStyle w:val="Encabezado"/>
      <w:tabs>
        <w:tab w:val="clear" w:pos="4419"/>
        <w:tab w:val="clear" w:pos="8838"/>
        <w:tab w:val="left" w:pos="7283"/>
      </w:tabs>
    </w:pP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F04EC" w:rsidRPr="00EF13C1" w:rsidTr="00C36050">
      <w:trPr>
        <w:trHeight w:val="138"/>
        <w:jc w:val="right"/>
      </w:trPr>
      <w:tc>
        <w:tcPr>
          <w:tcW w:w="2552" w:type="dxa"/>
          <w:vAlign w:val="center"/>
        </w:tcPr>
        <w:p w:rsidR="007F04EC" w:rsidRPr="00EF13C1" w:rsidRDefault="007F04EC" w:rsidP="00C3605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7F04EC" w:rsidRPr="00EF13C1" w:rsidRDefault="007F04EC" w:rsidP="00C36050">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01838/INFOEM/IP/RR/2019 </w:t>
          </w:r>
        </w:p>
      </w:tc>
    </w:tr>
    <w:tr w:rsidR="007F04EC" w:rsidRPr="00EF13C1" w:rsidTr="00C36050">
      <w:trPr>
        <w:trHeight w:val="321"/>
        <w:jc w:val="right"/>
      </w:trPr>
      <w:tc>
        <w:tcPr>
          <w:tcW w:w="2552" w:type="dxa"/>
          <w:vAlign w:val="center"/>
        </w:tcPr>
        <w:p w:rsidR="007F04EC" w:rsidRPr="00EF13C1" w:rsidRDefault="007F04EC" w:rsidP="00C3605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7F04EC" w:rsidRPr="00EF13C1" w:rsidRDefault="007F04EC" w:rsidP="00C36050">
          <w:pPr>
            <w:pStyle w:val="Encabezado"/>
            <w:jc w:val="right"/>
            <w:rPr>
              <w:rFonts w:ascii="Palatino Linotype" w:hAnsi="Palatino Linotype"/>
              <w:b/>
              <w:sz w:val="22"/>
              <w:szCs w:val="22"/>
            </w:rPr>
          </w:pPr>
          <w:r>
            <w:rPr>
              <w:rFonts w:ascii="Palatino Linotype" w:hAnsi="Palatino Linotype"/>
              <w:b/>
              <w:sz w:val="22"/>
              <w:szCs w:val="22"/>
            </w:rPr>
            <w:t>Ayuntamiento de Toluca</w:t>
          </w:r>
        </w:p>
      </w:tc>
    </w:tr>
    <w:tr w:rsidR="007F04EC" w:rsidRPr="00EF13C1" w:rsidTr="00C36050">
      <w:trPr>
        <w:trHeight w:val="321"/>
        <w:jc w:val="right"/>
      </w:trPr>
      <w:tc>
        <w:tcPr>
          <w:tcW w:w="2552" w:type="dxa"/>
          <w:vAlign w:val="center"/>
        </w:tcPr>
        <w:p w:rsidR="007F04EC" w:rsidRPr="00EF13C1" w:rsidRDefault="007F04EC" w:rsidP="00C3605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7F04EC" w:rsidRPr="00EF13C1" w:rsidRDefault="007F04EC" w:rsidP="00C3605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7F04EC" w:rsidRDefault="007F04EC" w:rsidP="00C3605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4EC" w:rsidRDefault="007F04EC" w:rsidP="00C36050">
    <w:pPr>
      <w:pStyle w:val="Encabezado"/>
      <w:tabs>
        <w:tab w:val="left" w:pos="3103"/>
      </w:tabs>
    </w:pPr>
    <w:r>
      <w:tab/>
    </w:r>
    <w:r>
      <w:tab/>
    </w:r>
  </w:p>
  <w:tbl>
    <w:tblPr>
      <w:tblStyle w:val="Tablaconcuadrcula"/>
      <w:tblW w:w="6183" w:type="dxa"/>
      <w:tblInd w:w="2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8"/>
      <w:gridCol w:w="3685"/>
    </w:tblGrid>
    <w:tr w:rsidR="007F04EC" w:rsidRPr="00182113" w:rsidTr="00C36050">
      <w:trPr>
        <w:trHeight w:val="145"/>
      </w:trPr>
      <w:tc>
        <w:tcPr>
          <w:tcW w:w="2498" w:type="dxa"/>
          <w:vAlign w:val="center"/>
        </w:tcPr>
        <w:p w:rsidR="007F04EC" w:rsidRPr="00166E0D" w:rsidRDefault="007F04EC" w:rsidP="00C36050">
          <w:pPr>
            <w:rPr>
              <w:rFonts w:ascii="Palatino Linotype" w:hAnsi="Palatino Linotype"/>
              <w:b/>
              <w:sz w:val="22"/>
            </w:rPr>
          </w:pPr>
          <w:r w:rsidRPr="00166E0D">
            <w:rPr>
              <w:rFonts w:ascii="Palatino Linotype" w:hAnsi="Palatino Linotype"/>
              <w:b/>
              <w:sz w:val="22"/>
            </w:rPr>
            <w:t>Recurso de revisión:</w:t>
          </w:r>
        </w:p>
      </w:tc>
      <w:tc>
        <w:tcPr>
          <w:tcW w:w="3685" w:type="dxa"/>
          <w:vAlign w:val="center"/>
        </w:tcPr>
        <w:p w:rsidR="007F04EC" w:rsidRPr="00166E0D" w:rsidRDefault="007F04EC" w:rsidP="00C36050">
          <w:pPr>
            <w:pStyle w:val="Encabezado"/>
            <w:ind w:right="-108"/>
            <w:jc w:val="right"/>
            <w:rPr>
              <w:rFonts w:ascii="Palatino Linotype" w:hAnsi="Palatino Linotype"/>
              <w:b/>
              <w:sz w:val="22"/>
            </w:rPr>
          </w:pPr>
          <w:r>
            <w:rPr>
              <w:rFonts w:ascii="Palatino Linotype" w:hAnsi="Palatino Linotype" w:cs="Arial"/>
              <w:b/>
              <w:bCs/>
              <w:sz w:val="22"/>
              <w:lang w:eastAsia="es-MX"/>
            </w:rPr>
            <w:t>01838/INFOEM/IP/RR/2019</w:t>
          </w:r>
        </w:p>
      </w:tc>
    </w:tr>
    <w:tr w:rsidR="007F04EC" w:rsidRPr="00182113" w:rsidTr="00C36050">
      <w:trPr>
        <w:trHeight w:val="239"/>
      </w:trPr>
      <w:tc>
        <w:tcPr>
          <w:tcW w:w="2498" w:type="dxa"/>
          <w:vAlign w:val="center"/>
        </w:tcPr>
        <w:p w:rsidR="007F04EC" w:rsidRPr="00166E0D" w:rsidRDefault="007F04EC" w:rsidP="00C36050">
          <w:pPr>
            <w:rPr>
              <w:rFonts w:ascii="Palatino Linotype" w:hAnsi="Palatino Linotype"/>
              <w:b/>
              <w:sz w:val="22"/>
            </w:rPr>
          </w:pPr>
          <w:r w:rsidRPr="00166E0D">
            <w:rPr>
              <w:rFonts w:ascii="Palatino Linotype" w:hAnsi="Palatino Linotype"/>
              <w:b/>
              <w:sz w:val="22"/>
            </w:rPr>
            <w:t>Recurrente:</w:t>
          </w:r>
        </w:p>
      </w:tc>
      <w:tc>
        <w:tcPr>
          <w:tcW w:w="3685" w:type="dxa"/>
          <w:vAlign w:val="center"/>
        </w:tcPr>
        <w:p w:rsidR="007F04EC" w:rsidRPr="00166E0D" w:rsidRDefault="006F3ED7" w:rsidP="00C36050">
          <w:pPr>
            <w:pStyle w:val="Encabezado"/>
            <w:ind w:right="-108"/>
            <w:jc w:val="right"/>
            <w:rPr>
              <w:rFonts w:ascii="Palatino Linotype" w:hAnsi="Palatino Linotype"/>
              <w:b/>
              <w:sz w:val="22"/>
            </w:rPr>
          </w:pPr>
          <w:r w:rsidRPr="006F3ED7">
            <w:rPr>
              <w:rFonts w:ascii="Palatino Linotype" w:hAnsi="Palatino Linotype"/>
              <w:b/>
              <w:highlight w:val="black"/>
            </w:rPr>
            <w:t>--------------------------------------</w:t>
          </w:r>
        </w:p>
      </w:tc>
    </w:tr>
    <w:tr w:rsidR="007F04EC" w:rsidRPr="00182113" w:rsidTr="00C36050">
      <w:trPr>
        <w:trHeight w:val="245"/>
      </w:trPr>
      <w:tc>
        <w:tcPr>
          <w:tcW w:w="2498" w:type="dxa"/>
          <w:vAlign w:val="center"/>
        </w:tcPr>
        <w:p w:rsidR="007F04EC" w:rsidRPr="00166E0D" w:rsidRDefault="007F04EC" w:rsidP="00C36050">
          <w:pPr>
            <w:rPr>
              <w:rFonts w:ascii="Palatino Linotype" w:hAnsi="Palatino Linotype"/>
              <w:b/>
              <w:sz w:val="22"/>
            </w:rPr>
          </w:pPr>
          <w:r w:rsidRPr="00166E0D">
            <w:rPr>
              <w:rFonts w:ascii="Palatino Linotype" w:hAnsi="Palatino Linotype"/>
              <w:b/>
              <w:sz w:val="22"/>
            </w:rPr>
            <w:t>Sujeto obligado:</w:t>
          </w:r>
        </w:p>
      </w:tc>
      <w:tc>
        <w:tcPr>
          <w:tcW w:w="3685" w:type="dxa"/>
          <w:vAlign w:val="center"/>
        </w:tcPr>
        <w:p w:rsidR="007F04EC" w:rsidRPr="00166E0D" w:rsidRDefault="007F04EC" w:rsidP="00C36050">
          <w:pPr>
            <w:pStyle w:val="Encabezado"/>
            <w:ind w:right="-109"/>
            <w:jc w:val="right"/>
            <w:rPr>
              <w:rFonts w:ascii="Palatino Linotype" w:hAnsi="Palatino Linotype"/>
              <w:b/>
              <w:sz w:val="22"/>
            </w:rPr>
          </w:pPr>
          <w:r>
            <w:rPr>
              <w:rFonts w:ascii="Palatino Linotype" w:hAnsi="Palatino Linotype"/>
              <w:b/>
              <w:sz w:val="22"/>
            </w:rPr>
            <w:t>Ayuntamiento de Toluca</w:t>
          </w:r>
        </w:p>
      </w:tc>
    </w:tr>
    <w:tr w:rsidR="007F04EC" w:rsidRPr="00182113" w:rsidTr="00C36050">
      <w:trPr>
        <w:trHeight w:val="70"/>
      </w:trPr>
      <w:tc>
        <w:tcPr>
          <w:tcW w:w="2498" w:type="dxa"/>
          <w:vAlign w:val="center"/>
        </w:tcPr>
        <w:p w:rsidR="007F04EC" w:rsidRPr="00166E0D" w:rsidRDefault="007F04EC" w:rsidP="00C36050">
          <w:pPr>
            <w:rPr>
              <w:rFonts w:ascii="Palatino Linotype" w:hAnsi="Palatino Linotype"/>
              <w:b/>
              <w:sz w:val="22"/>
            </w:rPr>
          </w:pPr>
          <w:r w:rsidRPr="00166E0D">
            <w:rPr>
              <w:rFonts w:ascii="Palatino Linotype" w:hAnsi="Palatino Linotype"/>
              <w:b/>
              <w:sz w:val="22"/>
            </w:rPr>
            <w:t>Comisionado ponente:</w:t>
          </w:r>
        </w:p>
      </w:tc>
      <w:tc>
        <w:tcPr>
          <w:tcW w:w="3685" w:type="dxa"/>
          <w:vAlign w:val="center"/>
        </w:tcPr>
        <w:p w:rsidR="007F04EC" w:rsidRPr="00166E0D" w:rsidRDefault="007F04EC" w:rsidP="00C36050">
          <w:pPr>
            <w:pStyle w:val="Encabezado"/>
            <w:tabs>
              <w:tab w:val="left" w:pos="3010"/>
            </w:tabs>
            <w:ind w:right="-108"/>
            <w:jc w:val="right"/>
            <w:rPr>
              <w:rFonts w:ascii="Palatino Linotype" w:hAnsi="Palatino Linotype"/>
              <w:b/>
              <w:sz w:val="22"/>
            </w:rPr>
          </w:pPr>
          <w:r w:rsidRPr="00166E0D">
            <w:rPr>
              <w:rFonts w:ascii="Palatino Linotype" w:hAnsi="Palatino Linotype"/>
              <w:b/>
              <w:sz w:val="22"/>
            </w:rPr>
            <w:t>José Guadalupe Luna Hernández</w:t>
          </w:r>
        </w:p>
      </w:tc>
    </w:tr>
  </w:tbl>
  <w:p w:rsidR="007F04EC" w:rsidRDefault="007F04E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657A5A"/>
    <w:multiLevelType w:val="hybridMultilevel"/>
    <w:tmpl w:val="6EAC5108"/>
    <w:lvl w:ilvl="0" w:tplc="9AF2A612">
      <w:start w:val="1"/>
      <w:numFmt w:val="lowerLetter"/>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153A0648"/>
    <w:multiLevelType w:val="hybridMultilevel"/>
    <w:tmpl w:val="DB42F4A4"/>
    <w:lvl w:ilvl="0" w:tplc="5CACA01C">
      <w:start w:val="1"/>
      <w:numFmt w:val="lowerLetter"/>
      <w:lvlText w:val="%1)"/>
      <w:lvlJc w:val="left"/>
      <w:pPr>
        <w:ind w:left="720" w:hanging="360"/>
      </w:pPr>
      <w:rPr>
        <w:rFonts w:eastAsia="MS Mincho"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A235D56"/>
    <w:multiLevelType w:val="hybridMultilevel"/>
    <w:tmpl w:val="4CA0234E"/>
    <w:lvl w:ilvl="0" w:tplc="57BAD0F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239E19F6"/>
    <w:multiLevelType w:val="hybridMultilevel"/>
    <w:tmpl w:val="88E894C8"/>
    <w:lvl w:ilvl="0" w:tplc="080A0005">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3EF3F2E"/>
    <w:multiLevelType w:val="hybridMultilevel"/>
    <w:tmpl w:val="0C684AE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FAD2D9F"/>
    <w:multiLevelType w:val="hybridMultilevel"/>
    <w:tmpl w:val="04CEA9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1511CD8"/>
    <w:multiLevelType w:val="hybridMultilevel"/>
    <w:tmpl w:val="9036E342"/>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34317490"/>
    <w:multiLevelType w:val="hybridMultilevel"/>
    <w:tmpl w:val="00A060D2"/>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DD12C26"/>
    <w:multiLevelType w:val="hybridMultilevel"/>
    <w:tmpl w:val="BE9622FC"/>
    <w:lvl w:ilvl="0" w:tplc="47DEA4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3025D58"/>
    <w:multiLevelType w:val="hybridMultilevel"/>
    <w:tmpl w:val="2DB842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8442845"/>
    <w:multiLevelType w:val="hybridMultilevel"/>
    <w:tmpl w:val="53C06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03D7DE6"/>
    <w:multiLevelType w:val="hybridMultilevel"/>
    <w:tmpl w:val="58701910"/>
    <w:lvl w:ilvl="0" w:tplc="D098F4F0">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8B278F4"/>
    <w:multiLevelType w:val="hybridMultilevel"/>
    <w:tmpl w:val="D56066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CED46E9"/>
    <w:multiLevelType w:val="hybridMultilevel"/>
    <w:tmpl w:val="1550E3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7743183C"/>
    <w:multiLevelType w:val="hybridMultilevel"/>
    <w:tmpl w:val="F5AC8EF4"/>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4"/>
  </w:num>
  <w:num w:numId="2">
    <w:abstractNumId w:val="9"/>
  </w:num>
  <w:num w:numId="3">
    <w:abstractNumId w:val="18"/>
  </w:num>
  <w:num w:numId="4">
    <w:abstractNumId w:val="10"/>
  </w:num>
  <w:num w:numId="5">
    <w:abstractNumId w:val="2"/>
  </w:num>
  <w:num w:numId="6">
    <w:abstractNumId w:val="16"/>
  </w:num>
  <w:num w:numId="7">
    <w:abstractNumId w:val="13"/>
  </w:num>
  <w:num w:numId="8">
    <w:abstractNumId w:val="3"/>
  </w:num>
  <w:num w:numId="9">
    <w:abstractNumId w:val="8"/>
  </w:num>
  <w:num w:numId="10">
    <w:abstractNumId w:val="19"/>
  </w:num>
  <w:num w:numId="11">
    <w:abstractNumId w:val="12"/>
  </w:num>
  <w:num w:numId="12">
    <w:abstractNumId w:val="1"/>
  </w:num>
  <w:num w:numId="13">
    <w:abstractNumId w:val="17"/>
  </w:num>
  <w:num w:numId="14">
    <w:abstractNumId w:val="5"/>
  </w:num>
  <w:num w:numId="15">
    <w:abstractNumId w:val="7"/>
  </w:num>
  <w:num w:numId="16">
    <w:abstractNumId w:val="11"/>
  </w:num>
  <w:num w:numId="17">
    <w:abstractNumId w:val="15"/>
  </w:num>
  <w:num w:numId="18">
    <w:abstractNumId w:val="0"/>
  </w:num>
  <w:num w:numId="19">
    <w:abstractNumId w:val="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050"/>
    <w:rsid w:val="001265AC"/>
    <w:rsid w:val="001314A2"/>
    <w:rsid w:val="001F2275"/>
    <w:rsid w:val="002363B1"/>
    <w:rsid w:val="002F35B1"/>
    <w:rsid w:val="00302A8F"/>
    <w:rsid w:val="003E16CA"/>
    <w:rsid w:val="003E30F0"/>
    <w:rsid w:val="0044555F"/>
    <w:rsid w:val="00517B19"/>
    <w:rsid w:val="00527A46"/>
    <w:rsid w:val="005C0D74"/>
    <w:rsid w:val="006547EA"/>
    <w:rsid w:val="006803DE"/>
    <w:rsid w:val="006F3ED7"/>
    <w:rsid w:val="007F04EC"/>
    <w:rsid w:val="0084784A"/>
    <w:rsid w:val="00885C63"/>
    <w:rsid w:val="00987FA2"/>
    <w:rsid w:val="00A85233"/>
    <w:rsid w:val="00A91BAF"/>
    <w:rsid w:val="00AA2CBD"/>
    <w:rsid w:val="00AA3238"/>
    <w:rsid w:val="00B24D23"/>
    <w:rsid w:val="00C278FF"/>
    <w:rsid w:val="00C36050"/>
    <w:rsid w:val="00C45594"/>
    <w:rsid w:val="00C62A3D"/>
    <w:rsid w:val="00C84B6B"/>
    <w:rsid w:val="00CE41BA"/>
    <w:rsid w:val="00D4296D"/>
    <w:rsid w:val="00D70187"/>
    <w:rsid w:val="00DE3373"/>
    <w:rsid w:val="00E84179"/>
    <w:rsid w:val="00F54A8F"/>
    <w:rsid w:val="00FA06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F52C6E-33C9-4F07-BE47-03F1776D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1314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D70187"/>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es-ES_tradnl" w:eastAsia="es-ES"/>
    </w:rPr>
  </w:style>
  <w:style w:type="paragraph" w:styleId="Ttulo4">
    <w:name w:val="heading 4"/>
    <w:basedOn w:val="Normal"/>
    <w:next w:val="Normal"/>
    <w:link w:val="Ttulo4Car"/>
    <w:uiPriority w:val="9"/>
    <w:unhideWhenUsed/>
    <w:qFormat/>
    <w:rsid w:val="00D70187"/>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60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6050"/>
  </w:style>
  <w:style w:type="paragraph" w:styleId="Piedepgina">
    <w:name w:val="footer"/>
    <w:basedOn w:val="Normal"/>
    <w:link w:val="PiedepginaCar"/>
    <w:uiPriority w:val="99"/>
    <w:unhideWhenUsed/>
    <w:rsid w:val="00C360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6050"/>
  </w:style>
  <w:style w:type="table" w:styleId="Tablaconcuadrcula">
    <w:name w:val="Table Grid"/>
    <w:basedOn w:val="Tablanormal"/>
    <w:uiPriority w:val="39"/>
    <w:rsid w:val="00C36050"/>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C36050"/>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3605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36050"/>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278F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87FA2"/>
  </w:style>
  <w:style w:type="character" w:customStyle="1" w:styleId="Ttulo2Car">
    <w:name w:val="Título 2 Car"/>
    <w:basedOn w:val="Fuentedeprrafopredeter"/>
    <w:link w:val="Ttulo2"/>
    <w:uiPriority w:val="9"/>
    <w:rsid w:val="001314A2"/>
    <w:rPr>
      <w:rFonts w:asciiTheme="majorHAnsi" w:eastAsiaTheme="majorEastAsia" w:hAnsiTheme="majorHAnsi" w:cstheme="majorBidi"/>
      <w:color w:val="2E74B5" w:themeColor="accent1" w:themeShade="BF"/>
      <w:sz w:val="26"/>
      <w:szCs w:val="26"/>
    </w:rPr>
  </w:style>
  <w:style w:type="paragraph" w:styleId="TDC1">
    <w:name w:val="toc 1"/>
    <w:basedOn w:val="Normal"/>
    <w:next w:val="Normal"/>
    <w:autoRedefine/>
    <w:uiPriority w:val="39"/>
    <w:unhideWhenUsed/>
    <w:rsid w:val="002F35B1"/>
    <w:pPr>
      <w:spacing w:after="100"/>
    </w:pPr>
  </w:style>
  <w:style w:type="paragraph" w:styleId="TDC2">
    <w:name w:val="toc 2"/>
    <w:basedOn w:val="Normal"/>
    <w:next w:val="Normal"/>
    <w:autoRedefine/>
    <w:uiPriority w:val="39"/>
    <w:unhideWhenUsed/>
    <w:rsid w:val="002F35B1"/>
    <w:pPr>
      <w:spacing w:after="100"/>
      <w:ind w:left="220"/>
    </w:pPr>
  </w:style>
  <w:style w:type="character" w:styleId="Hipervnculo">
    <w:name w:val="Hyperlink"/>
    <w:basedOn w:val="Fuentedeprrafopredeter"/>
    <w:uiPriority w:val="99"/>
    <w:unhideWhenUsed/>
    <w:rsid w:val="002F35B1"/>
    <w:rPr>
      <w:color w:val="0563C1" w:themeColor="hyperlink"/>
      <w:u w:val="single"/>
    </w:rPr>
  </w:style>
  <w:style w:type="character" w:customStyle="1" w:styleId="Ttulo3Car">
    <w:name w:val="Título 3 Car"/>
    <w:basedOn w:val="Fuentedeprrafopredeter"/>
    <w:link w:val="Ttulo3"/>
    <w:uiPriority w:val="9"/>
    <w:rsid w:val="00D70187"/>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D70187"/>
    <w:rPr>
      <w:rFonts w:asciiTheme="majorHAnsi" w:eastAsiaTheme="majorEastAsia" w:hAnsiTheme="majorHAnsi" w:cstheme="majorBidi"/>
      <w:i/>
      <w:iCs/>
      <w:color w:val="2E74B5" w:themeColor="accent1" w:themeShade="BF"/>
      <w:sz w:val="24"/>
      <w:szCs w:val="24"/>
      <w:lang w:val="es-ES_tradnl" w:eastAsia="es-ES"/>
    </w:rPr>
  </w:style>
  <w:style w:type="paragraph" w:styleId="TDC3">
    <w:name w:val="toc 3"/>
    <w:basedOn w:val="Normal"/>
    <w:next w:val="Normal"/>
    <w:autoRedefine/>
    <w:uiPriority w:val="39"/>
    <w:unhideWhenUsed/>
    <w:rsid w:val="00F54A8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327517">
      <w:bodyDiv w:val="1"/>
      <w:marLeft w:val="0"/>
      <w:marRight w:val="0"/>
      <w:marTop w:val="0"/>
      <w:marBottom w:val="0"/>
      <w:divBdr>
        <w:top w:val="none" w:sz="0" w:space="0" w:color="auto"/>
        <w:left w:val="none" w:sz="0" w:space="0" w:color="auto"/>
        <w:bottom w:val="none" w:sz="0" w:space="0" w:color="auto"/>
        <w:right w:val="none" w:sz="0" w:space="0" w:color="auto"/>
      </w:divBdr>
    </w:div>
    <w:div w:id="209848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recursos/ipo/files_ipo3/2019/42897/4/347de162e6ca81c6b48d5f75ccf653a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90673-5FCA-46AF-B2E3-FA9AB64F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34</Pages>
  <Words>5828</Words>
  <Characters>32057</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cp:lastModifiedBy>
  <cp:revision>4</cp:revision>
  <dcterms:created xsi:type="dcterms:W3CDTF">2019-05-31T18:24:00Z</dcterms:created>
  <dcterms:modified xsi:type="dcterms:W3CDTF">2019-06-19T16:57:00Z</dcterms:modified>
</cp:coreProperties>
</file>