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EC626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C715B5" w:rsidRPr="00EC6269">
        <w:rPr>
          <w:rFonts w:ascii="Palatino Linotype" w:eastAsia="Times New Roman" w:hAnsi="Palatino Linotype" w:cs="Arial"/>
          <w:color w:val="000000"/>
          <w:sz w:val="24"/>
          <w:szCs w:val="24"/>
          <w:lang w:eastAsia="es-MX"/>
        </w:rPr>
        <w:t xml:space="preserve">a </w:t>
      </w:r>
      <w:r w:rsidR="001D72A8" w:rsidRPr="00EC6269">
        <w:rPr>
          <w:rFonts w:ascii="Palatino Linotype" w:eastAsia="Times New Roman" w:hAnsi="Palatino Linotype" w:cs="Arial"/>
          <w:color w:val="000000"/>
          <w:sz w:val="24"/>
          <w:szCs w:val="24"/>
          <w:lang w:eastAsia="es-MX"/>
        </w:rPr>
        <w:t>veintiocho de agosto de dos mil diecinueve.</w:t>
      </w:r>
      <w:r w:rsidR="001D72A8">
        <w:rPr>
          <w:rFonts w:ascii="Palatino Linotype" w:eastAsia="Times New Roman" w:hAnsi="Palatino Linotype" w:cs="Arial"/>
          <w:color w:val="000000"/>
          <w:sz w:val="24"/>
          <w:szCs w:val="24"/>
          <w:lang w:eastAsia="es-MX"/>
        </w:rPr>
        <w:t xml:space="preserve"> </w:t>
      </w:r>
    </w:p>
    <w:p w:rsidR="00E87E34" w:rsidRPr="00C203E8" w:rsidRDefault="0087560D" w:rsidP="001D72A8">
      <w:pPr>
        <w:shd w:val="clear" w:color="auto" w:fill="FFFFFF"/>
        <w:spacing w:before="240" w:line="360" w:lineRule="auto"/>
        <w:jc w:val="both"/>
        <w:rPr>
          <w:rFonts w:ascii="Palatino Linotype" w:hAnsi="Palatino Linotype" w:cs="Arial"/>
          <w:b/>
          <w:bCs/>
          <w:sz w:val="24"/>
          <w:lang w:eastAsia="es-MX"/>
        </w:rPr>
      </w:pPr>
      <w:r>
        <w:rPr>
          <w:rFonts w:ascii="Palatino Linotype" w:eastAsia="Times New Roman" w:hAnsi="Palatino Linotype" w:cs="Arial"/>
          <w:color w:val="000000"/>
          <w:sz w:val="24"/>
          <w:szCs w:val="24"/>
          <w:lang w:eastAsia="es-MX"/>
        </w:rPr>
        <w:t xml:space="preserve"> </w:t>
      </w:r>
      <w:r w:rsidR="00E15E85">
        <w:rPr>
          <w:rFonts w:ascii="Palatino Linotype" w:hAnsi="Palatino Linotype" w:cs="Arial"/>
          <w:b/>
          <w:sz w:val="24"/>
        </w:rPr>
        <w:t>VISTO</w:t>
      </w:r>
      <w:r w:rsidR="00E15E85">
        <w:rPr>
          <w:rFonts w:ascii="Palatino Linotype" w:hAnsi="Palatino Linotype" w:cs="Arial"/>
          <w:sz w:val="24"/>
        </w:rPr>
        <w:t xml:space="preserve"> el expediente electrónico formado con motivo del recurso de revisión número </w:t>
      </w:r>
      <w:r w:rsidR="000B5ABF">
        <w:rPr>
          <w:rFonts w:ascii="Palatino Linotype" w:hAnsi="Palatino Linotype" w:cs="Arial"/>
          <w:b/>
          <w:bCs/>
          <w:sz w:val="24"/>
          <w:lang w:eastAsia="es-MX"/>
        </w:rPr>
        <w:t>05420</w:t>
      </w:r>
      <w:r w:rsidR="0037311B" w:rsidRPr="0037311B">
        <w:rPr>
          <w:rFonts w:ascii="Palatino Linotype" w:hAnsi="Palatino Linotype" w:cs="Arial"/>
          <w:b/>
          <w:bCs/>
          <w:sz w:val="24"/>
          <w:lang w:eastAsia="es-MX"/>
        </w:rPr>
        <w:t>/INFOEM/IP/RR/2019</w:t>
      </w:r>
      <w:r w:rsidR="00E15E85">
        <w:rPr>
          <w:rFonts w:ascii="Palatino Linotype" w:hAnsi="Palatino Linotype" w:cs="Arial"/>
          <w:sz w:val="24"/>
        </w:rPr>
        <w:t xml:space="preserve">, </w:t>
      </w:r>
      <w:r w:rsidR="0037311B">
        <w:rPr>
          <w:rFonts w:ascii="Palatino Linotype" w:hAnsi="Palatino Linotype" w:cs="Arial"/>
          <w:sz w:val="24"/>
        </w:rPr>
        <w:t>interpuesto por</w:t>
      </w:r>
      <w:r w:rsidR="004803ED">
        <w:rPr>
          <w:rFonts w:ascii="Palatino Linotype" w:hAnsi="Palatino Linotype" w:cs="Arial"/>
          <w:sz w:val="24"/>
        </w:rPr>
        <w:t xml:space="preserve"> </w:t>
      </w:r>
      <w:r w:rsidR="001D72A8">
        <w:rPr>
          <w:rFonts w:ascii="Palatino Linotype" w:hAnsi="Palatino Linotype" w:cs="Arial"/>
          <w:sz w:val="24"/>
        </w:rPr>
        <w:t xml:space="preserve">la </w:t>
      </w:r>
      <w:r w:rsidR="001D72A8">
        <w:rPr>
          <w:rFonts w:ascii="Palatino Linotype" w:hAnsi="Palatino Linotype" w:cs="Arial"/>
          <w:b/>
          <w:sz w:val="24"/>
        </w:rPr>
        <w:t xml:space="preserve">C. </w:t>
      </w:r>
      <w:r w:rsidR="00304B61">
        <w:rPr>
          <w:rFonts w:ascii="Palatino Linotype" w:hAnsi="Palatino Linotype" w:cs="Arial"/>
          <w:b/>
          <w:sz w:val="24"/>
        </w:rPr>
        <w:t>xxxxxxxxxxxxxxxxxxxxx</w:t>
      </w:r>
      <w:bookmarkStart w:id="0" w:name="_GoBack"/>
      <w:bookmarkEnd w:id="0"/>
      <w:r w:rsidR="00273570">
        <w:rPr>
          <w:rFonts w:ascii="Palatino Linotype" w:hAnsi="Palatino Linotype" w:cs="Arial"/>
          <w:b/>
          <w:sz w:val="24"/>
        </w:rPr>
        <w:t xml:space="preserve"> </w:t>
      </w:r>
      <w:r w:rsidR="004803ED">
        <w:rPr>
          <w:rFonts w:ascii="Palatino Linotype" w:hAnsi="Palatino Linotype" w:cs="Arial"/>
          <w:sz w:val="24"/>
        </w:rPr>
        <w:t xml:space="preserve">en lo sucesivo </w:t>
      </w:r>
      <w:r w:rsidR="001D72A8">
        <w:rPr>
          <w:rFonts w:ascii="Palatino Linotype" w:hAnsi="Palatino Linotype" w:cs="Arial"/>
          <w:b/>
          <w:sz w:val="24"/>
        </w:rPr>
        <w:t>La</w:t>
      </w:r>
      <w:r w:rsidR="00E15E85"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E372DA">
        <w:rPr>
          <w:rFonts w:ascii="Palatino Linotype" w:hAnsi="Palatino Linotype" w:cs="Arial"/>
          <w:sz w:val="24"/>
        </w:rPr>
        <w:t xml:space="preserve"> </w:t>
      </w:r>
      <w:r w:rsidR="00E15E85"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C715B5">
        <w:rPr>
          <w:rFonts w:ascii="Palatino Linotype" w:hAnsi="Palatino Linotype" w:cs="Arial"/>
          <w:sz w:val="24"/>
          <w:szCs w:val="24"/>
        </w:rPr>
        <w:t>l</w:t>
      </w:r>
      <w:r w:rsidR="00E15E85" w:rsidRPr="00224181">
        <w:rPr>
          <w:rFonts w:ascii="Palatino Linotype" w:hAnsi="Palatino Linotype" w:cs="Arial"/>
          <w:sz w:val="24"/>
          <w:szCs w:val="24"/>
        </w:rPr>
        <w:t xml:space="preserve"> </w:t>
      </w:r>
      <w:r w:rsidR="009C0D78">
        <w:rPr>
          <w:rFonts w:ascii="Palatino Linotype" w:hAnsi="Palatino Linotype" w:cs="Arial"/>
          <w:b/>
          <w:sz w:val="24"/>
          <w:szCs w:val="24"/>
        </w:rPr>
        <w:t>Ayuntamiento de Ocoyoacac</w:t>
      </w:r>
      <w:r w:rsidR="00E15E85" w:rsidRPr="00224181">
        <w:rPr>
          <w:rFonts w:ascii="Palatino Linotype" w:hAnsi="Palatino Linotype" w:cs="Arial"/>
          <w:sz w:val="28"/>
          <w:szCs w:val="24"/>
        </w:rPr>
        <w:t xml:space="preserve">, </w:t>
      </w:r>
      <w:r w:rsidR="00E15E85" w:rsidRPr="00224181">
        <w:rPr>
          <w:rFonts w:ascii="Palatino Linotype" w:hAnsi="Palatino Linotype" w:cs="Arial"/>
          <w:sz w:val="24"/>
          <w:szCs w:val="24"/>
        </w:rPr>
        <w:t>en lo subsecuente</w:t>
      </w:r>
      <w:r w:rsidR="00E15E85" w:rsidRPr="00224181">
        <w:rPr>
          <w:rFonts w:ascii="Palatino Linotype" w:hAnsi="Palatino Linotype" w:cs="Arial"/>
          <w:b/>
          <w:sz w:val="24"/>
          <w:szCs w:val="24"/>
        </w:rPr>
        <w:t xml:space="preserve"> El Sujeto Obligado, </w:t>
      </w:r>
      <w:r w:rsidR="00E15E85" w:rsidRPr="00224181">
        <w:rPr>
          <w:rFonts w:ascii="Palatino Linotype" w:hAnsi="Palatino Linotype" w:cs="Arial"/>
          <w:sz w:val="24"/>
          <w:szCs w:val="24"/>
        </w:rPr>
        <w:t>se procede a</w:t>
      </w:r>
      <w:r w:rsidR="00E15E85"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6A62D5" w:rsidRDefault="00D44A91" w:rsidP="00E15E85">
      <w:pPr>
        <w:spacing w:before="240" w:line="360" w:lineRule="auto"/>
        <w:jc w:val="both"/>
        <w:rPr>
          <w:rFonts w:ascii="Palatino Linotype" w:hAnsi="Palatino Linotype" w:cs="Arial"/>
          <w:sz w:val="24"/>
        </w:rPr>
      </w:pPr>
      <w:r>
        <w:rPr>
          <w:rFonts w:ascii="Palatino Linotype" w:hAnsi="Palatino Linotype" w:cs="Arial"/>
          <w:sz w:val="24"/>
        </w:rPr>
        <w:t>Con fecha nueve de mayo</w:t>
      </w:r>
      <w:r w:rsidR="004803ED">
        <w:rPr>
          <w:rFonts w:ascii="Palatino Linotype" w:hAnsi="Palatino Linotype" w:cs="Arial"/>
          <w:sz w:val="24"/>
        </w:rPr>
        <w:t xml:space="preserve"> </w:t>
      </w:r>
      <w:r w:rsidR="00AF385F">
        <w:rPr>
          <w:rFonts w:ascii="Palatino Linotype" w:hAnsi="Palatino Linotype" w:cs="Arial"/>
          <w:sz w:val="24"/>
        </w:rPr>
        <w:t>de dos mil diecinueve</w:t>
      </w:r>
      <w:r w:rsidR="00E15E85">
        <w:rPr>
          <w:rFonts w:ascii="Palatino Linotype" w:hAnsi="Palatino Linotype" w:cs="Arial"/>
          <w:sz w:val="24"/>
        </w:rPr>
        <w:t xml:space="preserve">, </w:t>
      </w:r>
      <w:r w:rsidR="001D72A8">
        <w:rPr>
          <w:rFonts w:ascii="Palatino Linotype" w:hAnsi="Palatino Linotype" w:cs="Arial"/>
          <w:b/>
          <w:sz w:val="24"/>
        </w:rPr>
        <w:t>La</w:t>
      </w:r>
      <w:r w:rsidR="00E15E85">
        <w:rPr>
          <w:rFonts w:ascii="Palatino Linotype" w:hAnsi="Palatino Linotype" w:cs="Arial"/>
          <w:b/>
          <w:sz w:val="24"/>
        </w:rPr>
        <w:t xml:space="preserve"> Recurrente</w:t>
      </w:r>
      <w:r w:rsidR="00E15E85">
        <w:rPr>
          <w:rFonts w:ascii="Palatino Linotype" w:hAnsi="Palatino Linotype" w:cs="Arial"/>
          <w:sz w:val="24"/>
        </w:rPr>
        <w:t>, presentó a través del Sistema de Acceso a la Información Mexiquense (</w:t>
      </w:r>
      <w:r w:rsidR="00E15E85">
        <w:rPr>
          <w:rFonts w:ascii="Palatino Linotype" w:hAnsi="Palatino Linotype" w:cs="Arial"/>
          <w:b/>
          <w:sz w:val="24"/>
        </w:rPr>
        <w:t>SAIMEX)</w:t>
      </w:r>
      <w:r w:rsidR="00E15E85">
        <w:rPr>
          <w:rFonts w:ascii="Palatino Linotype" w:hAnsi="Palatino Linotype" w:cs="Arial"/>
          <w:sz w:val="24"/>
        </w:rPr>
        <w:t xml:space="preserve"> ante </w:t>
      </w:r>
      <w:r w:rsidR="00E15E85">
        <w:rPr>
          <w:rFonts w:ascii="Palatino Linotype" w:hAnsi="Palatino Linotype" w:cs="Arial"/>
          <w:b/>
          <w:sz w:val="24"/>
        </w:rPr>
        <w:t>El Sujeto Obligado</w:t>
      </w:r>
      <w:r w:rsidR="00E15E85">
        <w:rPr>
          <w:rFonts w:ascii="Palatino Linotype" w:hAnsi="Palatino Linotype" w:cs="Arial"/>
          <w:sz w:val="24"/>
        </w:rPr>
        <w:t>, solicitud de acceso a la información pública, registrada bajo el número de expediente</w:t>
      </w:r>
      <w:r w:rsidR="00E15E85">
        <w:rPr>
          <w:rFonts w:ascii="Palatino Linotype" w:hAnsi="Palatino Linotype" w:cs="Arial"/>
          <w:b/>
          <w:sz w:val="24"/>
        </w:rPr>
        <w:t xml:space="preserve"> </w:t>
      </w:r>
      <w:r w:rsidR="00B82B4A" w:rsidRPr="00B82B4A">
        <w:rPr>
          <w:rFonts w:ascii="Palatino Linotype" w:hAnsi="Palatino Linotype" w:cs="Arial"/>
          <w:b/>
          <w:bCs/>
          <w:sz w:val="24"/>
        </w:rPr>
        <w:t>00183/OCOYOAC/IP/2019</w:t>
      </w:r>
      <w:r w:rsidR="00E15E85">
        <w:rPr>
          <w:rFonts w:ascii="Palatino Linotype" w:hAnsi="Palatino Linotype" w:cs="Arial"/>
          <w:b/>
          <w:sz w:val="24"/>
          <w:lang w:eastAsia="es-MX"/>
        </w:rPr>
        <w:t xml:space="preserve">, </w:t>
      </w:r>
      <w:r w:rsidR="00E15E85">
        <w:rPr>
          <w:rFonts w:ascii="Palatino Linotype" w:hAnsi="Palatino Linotype" w:cs="Arial"/>
          <w:sz w:val="24"/>
        </w:rPr>
        <w:t>mediante la cual solicitó información en el tenor siguiente:</w:t>
      </w:r>
    </w:p>
    <w:p w:rsidR="00E15E85" w:rsidRDefault="00294007" w:rsidP="00564D6A">
      <w:pPr>
        <w:spacing w:line="480" w:lineRule="auto"/>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B82B4A" w:rsidRPr="00B82B4A">
        <w:rPr>
          <w:rFonts w:ascii="Palatino Linotype" w:eastAsia="Times New Roman" w:hAnsi="Palatino Linotype" w:cs="Times New Roman"/>
          <w:i/>
          <w:lang w:val="es-ES_tradnl" w:eastAsia="es-ES"/>
        </w:rPr>
        <w:t>Solicito todas las convocatorias emitidas por el Ayuntamiento de Ocoyoacac, durante el periodo del 01 de enero al 9 de mayo del 2019, así como su respectivo me</w:t>
      </w:r>
      <w:r w:rsidR="00564D6A">
        <w:rPr>
          <w:rFonts w:ascii="Palatino Linotype" w:eastAsia="Times New Roman" w:hAnsi="Palatino Linotype" w:cs="Times New Roman"/>
          <w:i/>
          <w:lang w:val="es-ES_tradnl" w:eastAsia="es-ES"/>
        </w:rPr>
        <w:t xml:space="preserve">dio de aprobación y publicación“. </w:t>
      </w:r>
      <w:r w:rsidR="00B82B4A" w:rsidRPr="00B82B4A">
        <w:rPr>
          <w:rFonts w:ascii="Palatino Linotype" w:eastAsia="Times New Roman" w:hAnsi="Palatino Linotype" w:cs="Times New Roman"/>
          <w:i/>
          <w:lang w:val="es-ES_tradnl" w:eastAsia="es-ES"/>
        </w:rPr>
        <w:t xml:space="preserve"> </w:t>
      </w:r>
      <w:r w:rsidR="00E15E85" w:rsidRPr="001D72A8">
        <w:rPr>
          <w:rFonts w:ascii="Palatino Linotype" w:eastAsia="Times New Roman" w:hAnsi="Palatino Linotype" w:cs="Times New Roman"/>
          <w:b/>
          <w:i/>
          <w:lang w:val="es-ES_tradnl" w:eastAsia="es-ES"/>
        </w:rPr>
        <w:t>[Sic]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6A62D5" w:rsidRDefault="00E15E85" w:rsidP="00273570">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523067">
        <w:rPr>
          <w:rFonts w:ascii="Palatino Linotype" w:hAnsi="Palatino Linotype" w:cs="Arial"/>
          <w:sz w:val="24"/>
        </w:rPr>
        <w:t xml:space="preserve">dio respuesta a la solicitud de información el </w:t>
      </w:r>
      <w:r w:rsidR="00D44A91">
        <w:rPr>
          <w:rFonts w:ascii="Palatino Linotype" w:hAnsi="Palatino Linotype" w:cs="Arial"/>
          <w:sz w:val="24"/>
        </w:rPr>
        <w:t>veintiocho de mayo</w:t>
      </w:r>
      <w:r w:rsidR="00273570">
        <w:rPr>
          <w:rFonts w:ascii="Palatino Linotype" w:hAnsi="Palatino Linotype" w:cs="Arial"/>
          <w:sz w:val="24"/>
        </w:rPr>
        <w:t xml:space="preserve"> </w:t>
      </w:r>
      <w:r w:rsidR="00C56B54">
        <w:rPr>
          <w:rFonts w:ascii="Palatino Linotype" w:hAnsi="Palatino Linotype" w:cs="Arial"/>
          <w:sz w:val="24"/>
        </w:rPr>
        <w:t>d</w:t>
      </w:r>
      <w:r w:rsidR="002B7CD8">
        <w:rPr>
          <w:rFonts w:ascii="Palatino Linotype" w:hAnsi="Palatino Linotype" w:cs="Arial"/>
          <w:sz w:val="24"/>
        </w:rPr>
        <w:t xml:space="preserve">e dos mil diecinueve, </w:t>
      </w:r>
      <w:r w:rsidR="00C56B54">
        <w:rPr>
          <w:rFonts w:ascii="Palatino Linotype" w:hAnsi="Palatino Linotype" w:cs="Arial"/>
          <w:sz w:val="24"/>
        </w:rPr>
        <w:t xml:space="preserve">en los siguientes términos: </w:t>
      </w:r>
    </w:p>
    <w:p w:rsidR="001D72A8" w:rsidRDefault="001D72A8" w:rsidP="001D72A8">
      <w:pPr>
        <w:tabs>
          <w:tab w:val="left" w:pos="851"/>
        </w:tabs>
        <w:spacing w:before="240" w:line="360" w:lineRule="auto"/>
        <w:ind w:left="851" w:right="851"/>
        <w:jc w:val="both"/>
        <w:rPr>
          <w:rFonts w:ascii="Palatino Linotype" w:hAnsi="Palatino Linotype" w:cs="Arial"/>
          <w:i/>
        </w:rPr>
      </w:pPr>
      <w:r>
        <w:rPr>
          <w:rFonts w:ascii="Palatino Linotype" w:hAnsi="Palatino Linotype" w:cs="Arial"/>
          <w:i/>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A302C6" w:rsidRPr="001D72A8" w:rsidRDefault="00A302C6" w:rsidP="001D72A8">
      <w:pPr>
        <w:tabs>
          <w:tab w:val="left" w:pos="851"/>
        </w:tabs>
        <w:spacing w:before="240" w:line="360" w:lineRule="auto"/>
        <w:ind w:left="851" w:right="851"/>
        <w:jc w:val="both"/>
        <w:rPr>
          <w:rFonts w:ascii="Palatino Linotype" w:hAnsi="Palatino Linotype" w:cs="Arial"/>
          <w:i/>
        </w:rPr>
      </w:pPr>
      <w:r w:rsidRPr="001D72A8">
        <w:rPr>
          <w:rFonts w:ascii="Palatino Linotype" w:hAnsi="Palatino Linotype" w:cs="Arial"/>
          <w:i/>
        </w:rPr>
        <w:t>Estimado Solicitante: En atención a su solicitud de acceso a la información con folio 00183/OCOYOAC/IP/2019, ingresada el 7 de mayo del 2019 a través del sistema SAIMEX, en la que requirió: “Solicito todas las convocatorias emitidas por el Ayuntamiento de Ocoyoacac, durante el periodo del 01 de enero al 9 de mayo del 2019, así como su respectivo medio de aprobación y publicación.” (SIC) Con fundamento en los artículos 4° párrafo I, 7°, 8°, y 9° de la Ley de Transparencia y Acceso a la Información Pública del Estado de México y Municipios (Ley de Transparencia del Estado de México), y con base en la información proporcionada por la Secretaría del Ayuntamiento, hacemos de su conocimiento lo siguiente:</w:t>
      </w:r>
    </w:p>
    <w:p w:rsidR="00A302C6" w:rsidRPr="001D72A8" w:rsidRDefault="00A302C6" w:rsidP="001D72A8">
      <w:pPr>
        <w:pStyle w:val="Prrafodelista"/>
        <w:tabs>
          <w:tab w:val="left" w:pos="851"/>
        </w:tabs>
        <w:spacing w:before="240" w:after="160" w:line="360" w:lineRule="auto"/>
        <w:ind w:left="851" w:right="851"/>
        <w:jc w:val="both"/>
        <w:rPr>
          <w:rFonts w:ascii="Palatino Linotype" w:hAnsi="Palatino Linotype" w:cs="Arial"/>
          <w:i/>
          <w:sz w:val="22"/>
          <w:szCs w:val="22"/>
        </w:rPr>
      </w:pPr>
      <w:r w:rsidRPr="001D72A8">
        <w:rPr>
          <w:rFonts w:ascii="Palatino Linotype" w:hAnsi="Palatino Linotype" w:cs="Arial"/>
          <w:i/>
          <w:sz w:val="22"/>
          <w:szCs w:val="22"/>
        </w:rPr>
        <w:t>Se anexan las convocatorias en formato pdf.</w:t>
      </w:r>
    </w:p>
    <w:p w:rsidR="00A302C6" w:rsidRPr="001D72A8" w:rsidRDefault="00A302C6" w:rsidP="001D72A8">
      <w:pPr>
        <w:tabs>
          <w:tab w:val="left" w:pos="851"/>
        </w:tabs>
        <w:spacing w:before="240" w:line="360" w:lineRule="auto"/>
        <w:ind w:left="851" w:right="851"/>
        <w:jc w:val="both"/>
        <w:rPr>
          <w:rFonts w:ascii="Palatino Linotype" w:hAnsi="Palatino Linotype" w:cs="Arial"/>
          <w:i/>
        </w:rPr>
      </w:pPr>
      <w:r w:rsidRPr="001D72A8">
        <w:rPr>
          <w:rFonts w:ascii="Palatino Linotype" w:hAnsi="Palatino Linotype" w:cs="Arial"/>
          <w:i/>
        </w:rPr>
        <w:t>ATENTAMENTE</w:t>
      </w:r>
    </w:p>
    <w:p w:rsidR="006001F5" w:rsidRPr="001D72A8" w:rsidRDefault="00A302C6" w:rsidP="001D72A8">
      <w:pPr>
        <w:tabs>
          <w:tab w:val="left" w:pos="851"/>
        </w:tabs>
        <w:spacing w:before="240" w:line="360" w:lineRule="auto"/>
        <w:ind w:left="851" w:right="851"/>
        <w:jc w:val="both"/>
        <w:rPr>
          <w:rFonts w:ascii="Palatino Linotype" w:hAnsi="Palatino Linotype" w:cs="Arial"/>
          <w:b/>
          <w:i/>
        </w:rPr>
      </w:pPr>
      <w:r w:rsidRPr="001D72A8">
        <w:rPr>
          <w:rFonts w:ascii="Palatino Linotype" w:hAnsi="Palatino Linotype" w:cs="Arial"/>
          <w:i/>
        </w:rPr>
        <w:t>Erick</w:t>
      </w:r>
      <w:r w:rsidR="001D72A8" w:rsidRPr="001D72A8">
        <w:rPr>
          <w:rFonts w:ascii="Palatino Linotype" w:hAnsi="Palatino Linotype" w:cs="Arial"/>
          <w:i/>
        </w:rPr>
        <w:t xml:space="preserve"> Abraham Gutiérrez Moreno” </w:t>
      </w:r>
      <w:r w:rsidR="001D72A8" w:rsidRPr="001D72A8">
        <w:rPr>
          <w:rFonts w:ascii="Palatino Linotype" w:hAnsi="Palatino Linotype" w:cs="Arial"/>
          <w:b/>
          <w:i/>
        </w:rPr>
        <w:t>[Sic]</w:t>
      </w:r>
    </w:p>
    <w:p w:rsidR="00D71BE2" w:rsidRPr="00D71BE2" w:rsidRDefault="00D71BE2" w:rsidP="00D71BE2">
      <w:pPr>
        <w:tabs>
          <w:tab w:val="left" w:pos="851"/>
        </w:tabs>
        <w:spacing w:after="0" w:line="240" w:lineRule="auto"/>
        <w:ind w:right="901"/>
        <w:jc w:val="both"/>
        <w:rPr>
          <w:rFonts w:ascii="Palatino Linotype" w:hAnsi="Palatino Linotype" w:cs="Arial"/>
          <w:i/>
        </w:rPr>
      </w:pPr>
    </w:p>
    <w:p w:rsidR="00D71BE2" w:rsidRDefault="00D71BE2" w:rsidP="00A302C6">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 mayor abundamiento, se desprende que </w:t>
      </w:r>
      <w:r>
        <w:rPr>
          <w:rFonts w:ascii="Palatino Linotype" w:hAnsi="Palatino Linotype" w:cs="Arial"/>
          <w:b/>
          <w:sz w:val="24"/>
          <w:szCs w:val="24"/>
        </w:rPr>
        <w:t>El Sujeto Obligado</w:t>
      </w:r>
      <w:r>
        <w:rPr>
          <w:rFonts w:ascii="Palatino Linotype" w:hAnsi="Palatino Linotype" w:cs="Arial"/>
          <w:sz w:val="24"/>
          <w:szCs w:val="24"/>
        </w:rPr>
        <w:t xml:space="preserve"> adjuntó los documentos electrónicos </w:t>
      </w:r>
      <w:r w:rsidRPr="00A302C6">
        <w:rPr>
          <w:rFonts w:ascii="Palatino Linotype" w:hAnsi="Palatino Linotype" w:cs="Arial"/>
          <w:b/>
          <w:sz w:val="24"/>
          <w:szCs w:val="24"/>
        </w:rPr>
        <w:t>"</w:t>
      </w:r>
      <w:r w:rsidR="00A302C6" w:rsidRPr="00A302C6">
        <w:rPr>
          <w:b/>
        </w:rPr>
        <w:t xml:space="preserve"> </w:t>
      </w:r>
      <w:r w:rsidR="00A302C6" w:rsidRPr="00A302C6">
        <w:rPr>
          <w:rFonts w:ascii="Palatino Linotype" w:hAnsi="Palatino Linotype" w:cs="Arial"/>
          <w:b/>
          <w:sz w:val="24"/>
          <w:szCs w:val="24"/>
        </w:rPr>
        <w:t>res</w:t>
      </w:r>
      <w:r w:rsidR="00A302C6">
        <w:rPr>
          <w:rFonts w:ascii="Palatino Linotype" w:hAnsi="Palatino Linotype" w:cs="Arial"/>
          <w:b/>
          <w:sz w:val="24"/>
          <w:szCs w:val="24"/>
        </w:rPr>
        <w:t xml:space="preserve">p_183_secretariaayuntamiento.pdf” </w:t>
      </w:r>
      <w:r w:rsidR="00A302C6">
        <w:rPr>
          <w:rFonts w:ascii="Palatino Linotype" w:hAnsi="Palatino Linotype" w:cs="Arial"/>
          <w:sz w:val="24"/>
          <w:szCs w:val="24"/>
        </w:rPr>
        <w:t xml:space="preserve"> y </w:t>
      </w:r>
      <w:r w:rsidR="00A302C6">
        <w:rPr>
          <w:rFonts w:ascii="Palatino Linotype" w:hAnsi="Palatino Linotype" w:cs="Arial"/>
          <w:b/>
          <w:sz w:val="24"/>
          <w:szCs w:val="24"/>
        </w:rPr>
        <w:t>“</w:t>
      </w:r>
      <w:r w:rsidR="00A302C6" w:rsidRPr="00A302C6">
        <w:rPr>
          <w:rFonts w:ascii="Palatino Linotype" w:hAnsi="Palatino Linotype" w:cs="Arial"/>
          <w:b/>
          <w:sz w:val="24"/>
          <w:szCs w:val="24"/>
        </w:rPr>
        <w:t>resp_183.pdf</w:t>
      </w:r>
      <w:r w:rsidR="00A302C6">
        <w:rPr>
          <w:rFonts w:ascii="Palatino Linotype" w:hAnsi="Palatino Linotype" w:cs="Arial"/>
          <w:b/>
          <w:sz w:val="24"/>
          <w:szCs w:val="24"/>
        </w:rPr>
        <w:t xml:space="preserve">”, </w:t>
      </w:r>
      <w:r w:rsidR="00A302C6">
        <w:rPr>
          <w:rFonts w:ascii="Palatino Linotype" w:hAnsi="Palatino Linotype" w:cs="Arial"/>
          <w:sz w:val="24"/>
          <w:szCs w:val="24"/>
        </w:rPr>
        <w:t>mismos que se tienen por reproducidos en virtud de que serán materia de análisis</w:t>
      </w:r>
      <w:r w:rsidR="001D72A8">
        <w:rPr>
          <w:rFonts w:ascii="Palatino Linotype" w:hAnsi="Palatino Linotype" w:cs="Arial"/>
          <w:sz w:val="24"/>
          <w:szCs w:val="24"/>
        </w:rPr>
        <w:t xml:space="preserve"> en el considerando respectivo. </w:t>
      </w:r>
    </w:p>
    <w:p w:rsidR="001D72A8" w:rsidRPr="00A302C6" w:rsidRDefault="001D72A8" w:rsidP="00A302C6">
      <w:pPr>
        <w:spacing w:before="240" w:line="360" w:lineRule="auto"/>
        <w:jc w:val="both"/>
        <w:rPr>
          <w:rFonts w:ascii="Palatino Linotype" w:hAnsi="Palatino Linotype" w:cs="Arial"/>
          <w:sz w:val="24"/>
          <w:szCs w:val="24"/>
        </w:rPr>
      </w:pPr>
    </w:p>
    <w:p w:rsidR="00E15E85" w:rsidRPr="00441A94" w:rsidRDefault="00E15E85" w:rsidP="00273570">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D71BE2"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 xml:space="preserve">Inconforme </w:t>
      </w:r>
      <w:r w:rsidR="00E15E85" w:rsidRPr="00441A94">
        <w:rPr>
          <w:rFonts w:ascii="Palatino Linotype" w:hAnsi="Palatino Linotype" w:cs="Arial"/>
          <w:sz w:val="24"/>
          <w:szCs w:val="24"/>
        </w:rPr>
        <w:t>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001D72A8">
        <w:rPr>
          <w:rFonts w:ascii="Palatino Linotype" w:hAnsi="Palatino Linotype" w:cs="Arial"/>
          <w:sz w:val="24"/>
          <w:szCs w:val="24"/>
        </w:rPr>
        <w:t xml:space="preserve">el </w:t>
      </w:r>
      <w:r w:rsidR="001D72A8" w:rsidRPr="001D72A8">
        <w:rPr>
          <w:rFonts w:ascii="Palatino Linotype" w:hAnsi="Palatino Linotype" w:cs="Arial"/>
          <w:b/>
          <w:sz w:val="24"/>
          <w:szCs w:val="24"/>
        </w:rPr>
        <w:t>Sujeto O</w:t>
      </w:r>
      <w:r w:rsidR="00E15E85" w:rsidRPr="001D72A8">
        <w:rPr>
          <w:rFonts w:ascii="Palatino Linotype" w:hAnsi="Palatino Linotype" w:cs="Arial"/>
          <w:b/>
          <w:sz w:val="24"/>
          <w:szCs w:val="24"/>
        </w:rPr>
        <w:t xml:space="preserve">bligado, </w:t>
      </w:r>
      <w:r w:rsidR="001D72A8" w:rsidRPr="001D72A8">
        <w:rPr>
          <w:rFonts w:ascii="Palatino Linotype" w:hAnsi="Palatino Linotype" w:cs="Arial"/>
          <w:b/>
          <w:sz w:val="24"/>
          <w:szCs w:val="24"/>
        </w:rPr>
        <w:t>La</w:t>
      </w:r>
      <w:r w:rsidR="00E15E85" w:rsidRPr="00997030">
        <w:rPr>
          <w:rFonts w:ascii="Palatino Linotype" w:hAnsi="Palatino Linotype" w:cs="Arial"/>
          <w:b/>
          <w:sz w:val="24"/>
          <w:szCs w:val="24"/>
        </w:rPr>
        <w:t xml:space="preserve"> Recurrente</w:t>
      </w:r>
      <w:r w:rsidR="00E15E85" w:rsidRPr="00441A94">
        <w:rPr>
          <w:rFonts w:ascii="Palatino Linotype" w:hAnsi="Palatino Linotype" w:cs="Arial"/>
          <w:b/>
          <w:sz w:val="24"/>
          <w:szCs w:val="24"/>
        </w:rPr>
        <w:t xml:space="preserve"> </w:t>
      </w:r>
      <w:r w:rsidR="00E15E85" w:rsidRPr="00441A94">
        <w:rPr>
          <w:rFonts w:ascii="Palatino Linotype" w:hAnsi="Palatino Linotype" w:cs="Arial"/>
          <w:sz w:val="24"/>
          <w:szCs w:val="24"/>
        </w:rPr>
        <w:t xml:space="preserve">interpuso el recurso de revisión, en fecha </w:t>
      </w:r>
      <w:r w:rsidR="00D44A91">
        <w:rPr>
          <w:rFonts w:ascii="Palatino Linotype" w:hAnsi="Palatino Linotype" w:cs="Arial"/>
          <w:sz w:val="24"/>
          <w:szCs w:val="24"/>
        </w:rPr>
        <w:t>trece de junio</w:t>
      </w:r>
      <w:r w:rsidR="00C56B54">
        <w:rPr>
          <w:rFonts w:ascii="Palatino Linotype" w:hAnsi="Palatino Linotype" w:cs="Arial"/>
          <w:sz w:val="24"/>
          <w:szCs w:val="24"/>
        </w:rPr>
        <w:t xml:space="preserve"> d</w:t>
      </w:r>
      <w:r w:rsidR="0037311B">
        <w:rPr>
          <w:rFonts w:ascii="Palatino Linotype" w:hAnsi="Palatino Linotype" w:cs="Arial"/>
          <w:sz w:val="24"/>
          <w:szCs w:val="24"/>
        </w:rPr>
        <w:t>e dos mil diecinueve</w:t>
      </w:r>
      <w:r w:rsidR="00E15E85" w:rsidRPr="00441A94">
        <w:rPr>
          <w:rFonts w:ascii="Palatino Linotype" w:hAnsi="Palatino Linotype" w:cs="Arial"/>
          <w:sz w:val="24"/>
          <w:szCs w:val="24"/>
        </w:rPr>
        <w:t>, el cual fue</w:t>
      </w:r>
      <w:r w:rsidR="00E15E85" w:rsidRPr="0096643B">
        <w:rPr>
          <w:rFonts w:ascii="Palatino Linotype" w:hAnsi="Palatino Linotype" w:cs="Arial"/>
          <w:sz w:val="24"/>
          <w:szCs w:val="24"/>
        </w:rPr>
        <w:t xml:space="preserve"> registrado</w:t>
      </w:r>
      <w:r w:rsidR="00E15E85" w:rsidRPr="0096643B">
        <w:rPr>
          <w:rFonts w:ascii="Palatino Linotype" w:hAnsi="Palatino Linotype" w:cs="Arial"/>
          <w:b/>
          <w:sz w:val="24"/>
          <w:szCs w:val="24"/>
        </w:rPr>
        <w:t xml:space="preserve"> </w:t>
      </w:r>
      <w:r w:rsidR="00E15E85" w:rsidRPr="0096643B">
        <w:rPr>
          <w:rFonts w:ascii="Palatino Linotype" w:hAnsi="Palatino Linotype" w:cs="Arial"/>
          <w:sz w:val="24"/>
          <w:szCs w:val="24"/>
        </w:rPr>
        <w:t xml:space="preserve">en el sistema electrónico con el expediente número </w:t>
      </w:r>
      <w:r w:rsidR="0076612C">
        <w:rPr>
          <w:rFonts w:ascii="Palatino Linotype" w:hAnsi="Palatino Linotype" w:cs="Arial"/>
          <w:b/>
          <w:bCs/>
          <w:sz w:val="24"/>
          <w:szCs w:val="24"/>
          <w:lang w:eastAsia="es-MX"/>
        </w:rPr>
        <w:t>05420</w:t>
      </w:r>
      <w:r w:rsidR="0037311B">
        <w:rPr>
          <w:rFonts w:ascii="Palatino Linotype" w:hAnsi="Palatino Linotype" w:cs="Arial"/>
          <w:b/>
          <w:bCs/>
          <w:sz w:val="24"/>
          <w:szCs w:val="24"/>
          <w:lang w:eastAsia="es-MX"/>
        </w:rPr>
        <w:t>/INFOEM/IP/RR/2019</w:t>
      </w:r>
      <w:r w:rsidR="00E15E85" w:rsidRPr="0096643B">
        <w:rPr>
          <w:rFonts w:ascii="Palatino Linotype" w:hAnsi="Palatino Linotype" w:cs="Arial"/>
          <w:sz w:val="24"/>
          <w:szCs w:val="24"/>
        </w:rPr>
        <w:t xml:space="preserve">, en el cual </w:t>
      </w:r>
      <w:r w:rsidR="00E15E85"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1D72A8" w:rsidRDefault="00C56B54" w:rsidP="001D72A8">
      <w:pPr>
        <w:spacing w:before="240" w:line="360" w:lineRule="auto"/>
        <w:ind w:left="851" w:right="851"/>
        <w:jc w:val="both"/>
        <w:rPr>
          <w:rFonts w:ascii="Palatino Linotype" w:hAnsi="Palatino Linotype"/>
          <w:b/>
          <w:i/>
          <w:color w:val="000000"/>
        </w:rPr>
      </w:pPr>
      <w:r w:rsidRPr="00C56B54">
        <w:rPr>
          <w:rFonts w:ascii="Palatino Linotype" w:hAnsi="Palatino Linotype"/>
          <w:i/>
          <w:color w:val="000000"/>
        </w:rPr>
        <w:t>“</w:t>
      </w:r>
      <w:r w:rsidR="00E25457" w:rsidRPr="00E25457">
        <w:rPr>
          <w:rFonts w:ascii="Palatino Linotype" w:hAnsi="Palatino Linotype"/>
          <w:i/>
          <w:color w:val="000000"/>
        </w:rPr>
        <w:t>La respuesta del sujeto obligado, ayuntamiento de Ocoyoacac, a la solicitud de información pública 00183/OCOYOAC/IP/2019</w:t>
      </w:r>
      <w:r w:rsidR="001D72A8">
        <w:rPr>
          <w:rFonts w:ascii="Palatino Linotype" w:hAnsi="Palatino Linotype"/>
          <w:i/>
          <w:color w:val="000000"/>
        </w:rPr>
        <w:t xml:space="preserve">” </w:t>
      </w:r>
      <w:r w:rsidR="001D72A8">
        <w:rPr>
          <w:rFonts w:ascii="Palatino Linotype" w:hAnsi="Palatino Linotype"/>
          <w:b/>
          <w:i/>
          <w:color w:val="000000"/>
        </w:rPr>
        <w:t>[Sic]</w:t>
      </w:r>
    </w:p>
    <w:p w:rsidR="00307041" w:rsidRDefault="00307041"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Pr="004469D5" w:rsidRDefault="00C56B54" w:rsidP="001D72A8">
      <w:pPr>
        <w:spacing w:before="240" w:line="360" w:lineRule="auto"/>
        <w:ind w:left="851" w:right="851"/>
        <w:jc w:val="both"/>
        <w:rPr>
          <w:rFonts w:ascii="Palatino Linotype" w:hAnsi="Palatino Linotype" w:cs="Arial"/>
          <w:i/>
        </w:rPr>
      </w:pPr>
      <w:r w:rsidRPr="00C56B54">
        <w:rPr>
          <w:rFonts w:ascii="Palatino Linotype" w:hAnsi="Palatino Linotype" w:cs="Arial"/>
          <w:i/>
        </w:rPr>
        <w:t>“</w:t>
      </w:r>
      <w:r w:rsidR="00E25457" w:rsidRPr="00E25457">
        <w:rPr>
          <w:rFonts w:ascii="Palatino Linotype" w:hAnsi="Palatino Linotype" w:cs="Arial"/>
          <w:i/>
        </w:rPr>
        <w:t>El ayuntamiento de Ocoyoacac, emite una repuesta que no es accesible al solicitante, ya que los enlaces proporcionados para consultar la información que refieren, no tienen un acceso directo; recordando que la orientación a los particulares es principio fundamental de la transparencia y la autoridad no indica en forma clara y descriptiva como puedo llevar a cabo la consulta de esa información.</w:t>
      </w:r>
      <w:r>
        <w:rPr>
          <w:rFonts w:ascii="Palatino Linotype" w:hAnsi="Palatino Linotype" w:cs="Arial"/>
          <w:i/>
        </w:rPr>
        <w:t xml:space="preserve">” </w:t>
      </w:r>
      <w:r w:rsidR="00527856" w:rsidRPr="001D72A8">
        <w:rPr>
          <w:rFonts w:ascii="Palatino Linotype" w:hAnsi="Palatino Linotype" w:cs="Arial"/>
          <w:b/>
          <w:i/>
        </w:rPr>
        <w:t>[</w:t>
      </w:r>
      <w:r w:rsidR="003474F2" w:rsidRPr="001D72A8">
        <w:rPr>
          <w:rFonts w:ascii="Palatino Linotype" w:hAnsi="Palatino Linotype" w:cs="Arial"/>
          <w:b/>
          <w:i/>
        </w:rPr>
        <w:t>S</w:t>
      </w:r>
      <w:r w:rsidR="00E15E85" w:rsidRPr="001D72A8">
        <w:rPr>
          <w:rFonts w:ascii="Palatino Linotype" w:hAnsi="Palatino Linotype" w:cs="Arial"/>
          <w:b/>
          <w:i/>
        </w:rPr>
        <w:t>ic]</w:t>
      </w:r>
    </w:p>
    <w:p w:rsidR="002606F0" w:rsidRPr="00295668" w:rsidRDefault="003034F4" w:rsidP="003034F4">
      <w:pPr>
        <w:tabs>
          <w:tab w:val="left" w:pos="3550"/>
        </w:tabs>
        <w:spacing w:before="240" w:line="240" w:lineRule="auto"/>
        <w:ind w:right="851"/>
        <w:jc w:val="both"/>
        <w:rPr>
          <w:rFonts w:ascii="Palatino Linotype" w:hAnsi="Palatino Linotype"/>
          <w:color w:val="000000"/>
        </w:rPr>
      </w:pPr>
      <w:r>
        <w:rPr>
          <w:rFonts w:ascii="Palatino Linotype" w:hAnsi="Palatino Linotype"/>
          <w:color w:val="000000"/>
        </w:rPr>
        <w:tab/>
      </w:r>
    </w:p>
    <w:p w:rsidR="009C5593" w:rsidRDefault="009C5593" w:rsidP="009C5593">
      <w:pPr>
        <w:spacing w:before="240" w:line="360" w:lineRule="auto"/>
        <w:jc w:val="both"/>
        <w:rPr>
          <w:rFonts w:ascii="Palatino Linotype" w:hAnsi="Palatino Linotype" w:cs="Arial"/>
          <w:b/>
          <w:sz w:val="28"/>
          <w:szCs w:val="28"/>
        </w:rPr>
      </w:pPr>
      <w:r w:rsidRPr="00DB11D0">
        <w:rPr>
          <w:rFonts w:ascii="Palatino Linotype" w:hAnsi="Palatino Linotype" w:cs="Arial"/>
          <w:b/>
          <w:sz w:val="28"/>
        </w:rPr>
        <w:lastRenderedPageBreak/>
        <w:t>CUARTO</w:t>
      </w:r>
      <w:r w:rsidRPr="00DB11D0">
        <w:rPr>
          <w:rFonts w:ascii="Palatino Linotype" w:hAnsi="Palatino Linotype" w:cs="Arial"/>
          <w:b/>
          <w:sz w:val="24"/>
          <w:szCs w:val="24"/>
        </w:rPr>
        <w:t>.</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rsidR="00885104" w:rsidRDefault="009C5593" w:rsidP="00E15E85">
      <w:pPr>
        <w:spacing w:before="240" w:line="360" w:lineRule="auto"/>
        <w:jc w:val="both"/>
        <w:rPr>
          <w:rFonts w:ascii="Palatino Linotype" w:hAnsi="Palatino Linotype" w:cs="Arial"/>
          <w:sz w:val="24"/>
          <w:szCs w:val="24"/>
        </w:rPr>
      </w:pPr>
      <w:r w:rsidRPr="006E3E93">
        <w:rPr>
          <w:rFonts w:ascii="Palatino Linotype" w:hAnsi="Palatino Linotype" w:cs="Arial"/>
          <w:sz w:val="24"/>
          <w:szCs w:val="24"/>
        </w:rPr>
        <w:t xml:space="preserve">Medio de impugnación que le fue turnado a la Comisionada </w:t>
      </w:r>
      <w:r w:rsidRPr="006E3E93">
        <w:rPr>
          <w:rFonts w:ascii="Palatino Linotype" w:hAnsi="Palatino Linotype" w:cs="Arial"/>
          <w:b/>
          <w:sz w:val="24"/>
          <w:szCs w:val="24"/>
        </w:rPr>
        <w:t>Zulema Martínez Sánchez</w:t>
      </w:r>
      <w:r w:rsidRPr="006E3E93">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1D72A8">
        <w:rPr>
          <w:rFonts w:ascii="Palatino Linotype" w:hAnsi="Palatino Linotype" w:cs="Arial"/>
          <w:sz w:val="24"/>
          <w:szCs w:val="24"/>
        </w:rPr>
        <w:t>diecinueve</w:t>
      </w:r>
      <w:r w:rsidRPr="006E3E93">
        <w:rPr>
          <w:rFonts w:ascii="Palatino Linotype" w:hAnsi="Palatino Linotype" w:cs="Arial"/>
          <w:sz w:val="24"/>
          <w:szCs w:val="24"/>
        </w:rPr>
        <w:t xml:space="preserve"> de junio de los corrientes</w:t>
      </w:r>
      <w:r w:rsidR="001D72A8">
        <w:rPr>
          <w:rFonts w:ascii="Palatino Linotype" w:hAnsi="Palatino Linotype" w:cs="Arial"/>
          <w:sz w:val="24"/>
          <w:szCs w:val="24"/>
        </w:rPr>
        <w:t>,</w:t>
      </w:r>
      <w:r w:rsidRPr="006E3E93">
        <w:rPr>
          <w:rFonts w:ascii="Palatino Linotype" w:hAnsi="Palatino Linotype" w:cs="Arial"/>
          <w:sz w:val="24"/>
          <w:szCs w:val="24"/>
        </w:rPr>
        <w:t xml:space="preserve"> determinándose en él, un plazo de siete días para que las partes manifestaran lo que a su derecho corresponda en términos del numeral ya citado.</w:t>
      </w:r>
      <w:r>
        <w:rPr>
          <w:rFonts w:ascii="Palatino Linotype" w:hAnsi="Palatino Linotype" w:cs="Arial"/>
          <w:sz w:val="24"/>
          <w:szCs w:val="24"/>
        </w:rPr>
        <w:t xml:space="preserve"> </w:t>
      </w:r>
    </w:p>
    <w:p w:rsidR="006001F5" w:rsidRPr="006001F5" w:rsidRDefault="006001F5" w:rsidP="00E15E85">
      <w:pPr>
        <w:spacing w:before="240" w:line="360" w:lineRule="auto"/>
        <w:jc w:val="both"/>
        <w:rPr>
          <w:rFonts w:ascii="Palatino Linotype" w:hAnsi="Palatino Linotype" w:cs="Arial"/>
          <w:b/>
          <w:sz w:val="2"/>
        </w:rPr>
      </w:pPr>
    </w:p>
    <w:p w:rsidR="00E15E85" w:rsidRPr="006D6045" w:rsidRDefault="001D72A8" w:rsidP="00E15E85">
      <w:pPr>
        <w:spacing w:before="240" w:line="360" w:lineRule="auto"/>
        <w:jc w:val="both"/>
        <w:rPr>
          <w:rFonts w:ascii="Palatino Linotype" w:hAnsi="Palatino Linotype" w:cs="Arial"/>
          <w:b/>
          <w:sz w:val="28"/>
        </w:rPr>
      </w:pPr>
      <w:r>
        <w:rPr>
          <w:rFonts w:ascii="Palatino Linotype" w:hAnsi="Palatino Linotype" w:cs="Arial"/>
          <w:b/>
          <w:sz w:val="28"/>
        </w:rPr>
        <w:t>QUINTO</w:t>
      </w:r>
      <w:r w:rsidR="0076612C">
        <w:rPr>
          <w:rFonts w:ascii="Palatino Linotype" w:hAnsi="Palatino Linotype" w:cs="Arial"/>
          <w:b/>
          <w:sz w:val="28"/>
        </w:rPr>
        <w:t xml:space="preserve">. </w:t>
      </w:r>
      <w:r w:rsidR="00885104">
        <w:rPr>
          <w:rFonts w:ascii="Palatino Linotype" w:hAnsi="Palatino Linotype" w:cs="Arial"/>
          <w:b/>
          <w:sz w:val="28"/>
          <w:szCs w:val="28"/>
        </w:rPr>
        <w:t>De</w:t>
      </w:r>
      <w:r w:rsidR="00E15E85" w:rsidRPr="0087163A">
        <w:rPr>
          <w:rFonts w:ascii="Palatino Linotype" w:hAnsi="Palatino Linotype" w:cs="Arial"/>
          <w:b/>
          <w:sz w:val="28"/>
          <w:szCs w:val="28"/>
        </w:rPr>
        <w:t xml:space="preserve"> la etapa de instrucción.</w:t>
      </w:r>
    </w:p>
    <w:p w:rsidR="001D72A8" w:rsidRDefault="001D72A8" w:rsidP="001D72A8">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Asimismo, </w:t>
      </w:r>
      <w:r>
        <w:rPr>
          <w:rFonts w:ascii="Palatino Linotype" w:hAnsi="Palatino Linotype" w:cs="Arial"/>
          <w:b/>
          <w:sz w:val="24"/>
          <w:szCs w:val="24"/>
        </w:rPr>
        <w:t xml:space="preserve">La Recurrente </w:t>
      </w:r>
      <w:r>
        <w:rPr>
          <w:rFonts w:ascii="Palatino Linotype" w:hAnsi="Palatino Linotype" w:cs="Arial"/>
          <w:sz w:val="24"/>
          <w:szCs w:val="24"/>
        </w:rPr>
        <w:t xml:space="preserve">fue omisa en rendir pruebas, alegatos o manifestación alguna. </w:t>
      </w:r>
      <w:r w:rsidRPr="003D0B57">
        <w:rPr>
          <w:rFonts w:ascii="Palatino Linotype" w:hAnsi="Palatino Linotype" w:cs="Arial"/>
          <w:sz w:val="24"/>
          <w:szCs w:val="24"/>
        </w:rPr>
        <w:t>Por</w:t>
      </w:r>
      <w:r w:rsidRPr="00D05C83">
        <w:rPr>
          <w:rFonts w:ascii="Palatino Linotype" w:hAnsi="Palatino Linotype" w:cs="Arial"/>
          <w:sz w:val="24"/>
          <w:szCs w:val="24"/>
        </w:rPr>
        <w:t xml:space="preserve"> lo cual se decretó el cierre de </w:t>
      </w:r>
      <w:r w:rsidRPr="006A6A8E">
        <w:rPr>
          <w:rFonts w:ascii="Palatino Linotype" w:hAnsi="Palatino Linotype" w:cs="Arial"/>
          <w:sz w:val="24"/>
          <w:szCs w:val="24"/>
        </w:rPr>
        <w:t xml:space="preserve">instrucción con fecha </w:t>
      </w:r>
      <w:r>
        <w:rPr>
          <w:rFonts w:ascii="Palatino Linotype" w:hAnsi="Palatino Linotype" w:cs="Arial"/>
          <w:b/>
          <w:sz w:val="24"/>
          <w:szCs w:val="24"/>
        </w:rPr>
        <w:t>tres de julio</w:t>
      </w:r>
      <w:r w:rsidRPr="003D0B57">
        <w:rPr>
          <w:rFonts w:ascii="Palatino Linotype" w:hAnsi="Palatino Linotype" w:cs="Arial"/>
          <w:b/>
          <w:sz w:val="24"/>
          <w:szCs w:val="24"/>
        </w:rPr>
        <w:t xml:space="preserve"> de los corrientes,</w:t>
      </w:r>
      <w:r w:rsidRPr="00D05C83">
        <w:rPr>
          <w:rFonts w:ascii="Palatino Linotype" w:hAnsi="Palatino Linotype" w:cs="Arial"/>
          <w:sz w:val="24"/>
          <w:szCs w:val="24"/>
        </w:rPr>
        <w:t xml:space="preserve"> en términos del artículo 185 Fracción VI de la Ley de Transparencia y Acceso a la Información Pública del Estado de México y Municipios, iniciando el término legal para dictar resolución definitiva del asunto.</w:t>
      </w:r>
      <w:r>
        <w:rPr>
          <w:rFonts w:ascii="Palatino Linotype" w:hAnsi="Palatino Linotype" w:cs="Arial"/>
          <w:sz w:val="24"/>
          <w:szCs w:val="24"/>
        </w:rPr>
        <w:t xml:space="preserve"> </w:t>
      </w:r>
    </w:p>
    <w:p w:rsidR="001D72A8" w:rsidRDefault="001D72A8" w:rsidP="001D72A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w:t>
      </w:r>
      <w:r w:rsidRPr="00A14FEA">
        <w:rPr>
          <w:rFonts w:ascii="Palatino Linotype" w:hAnsi="Palatino Linotype" w:cs="Arial"/>
          <w:sz w:val="24"/>
          <w:szCs w:val="24"/>
        </w:rPr>
        <w:t xml:space="preserve">fecha </w:t>
      </w:r>
      <w:r w:rsidRPr="001D72A8">
        <w:rPr>
          <w:rFonts w:ascii="Palatino Linotype" w:hAnsi="Palatino Linotype" w:cs="Arial"/>
          <w:b/>
          <w:sz w:val="24"/>
          <w:szCs w:val="24"/>
        </w:rPr>
        <w:t>catorce de agosto del año en curso,</w:t>
      </w:r>
      <w:r w:rsidRPr="00F61F16">
        <w:rPr>
          <w:rFonts w:ascii="Palatino Linotype" w:hAnsi="Palatino Linotype" w:cs="Arial"/>
          <w:sz w:val="24"/>
          <w:szCs w:val="24"/>
        </w:rPr>
        <w:t xml:space="preserve"> se amplió</w:t>
      </w:r>
      <w:r>
        <w:rPr>
          <w:rFonts w:ascii="Palatino Linotype" w:hAnsi="Palatino Linotype" w:cs="Arial"/>
          <w:sz w:val="24"/>
          <w:szCs w:val="24"/>
        </w:rPr>
        <w:t xml:space="preserve"> plazo para dictar resolución, en términos del artículo 181 de la Ley de Transparencia y Acceso a la Información del Estado de México y Municipios. </w:t>
      </w:r>
    </w:p>
    <w:p w:rsidR="00402F7E" w:rsidRDefault="001D72A8" w:rsidP="00E15E85">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-289560</wp:posOffset>
                </wp:positionH>
                <wp:positionV relativeFrom="paragraph">
                  <wp:posOffset>55244</wp:posOffset>
                </wp:positionV>
                <wp:extent cx="6381750" cy="10572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6381750" cy="1057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D2CF45" id="Conector recto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8pt,4.35pt" to="479.7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" strokecolor="#5b9bd5 [3204]" strokeweight=".5pt">
                <v:stroke joinstyle="miter"/>
              </v:line>
            </w:pict>
          </mc:Fallback>
        </mc:AlternateContent>
      </w:r>
    </w:p>
    <w:p w:rsidR="001D72A8" w:rsidRDefault="001D72A8" w:rsidP="00E15E85">
      <w:pPr>
        <w:spacing w:before="240" w:line="360" w:lineRule="auto"/>
        <w:jc w:val="both"/>
        <w:rPr>
          <w:rFonts w:ascii="Palatino Linotype" w:hAnsi="Palatino Linotype" w:cs="Arial"/>
          <w:sz w:val="24"/>
          <w:szCs w:val="24"/>
        </w:rPr>
      </w:pPr>
    </w:p>
    <w:p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6001F5" w:rsidRDefault="00DF3C29" w:rsidP="00E15E85">
      <w:pPr>
        <w:pStyle w:val="Prrafodelista"/>
        <w:autoSpaceDE w:val="0"/>
        <w:autoSpaceDN w:val="0"/>
        <w:adjustRightInd w:val="0"/>
        <w:spacing w:before="240" w:after="160" w:line="360" w:lineRule="auto"/>
        <w:ind w:left="0"/>
        <w:jc w:val="both"/>
        <w:rPr>
          <w:rFonts w:ascii="Palatino Linotype" w:hAnsi="Palatino Linotype" w:cs="Arial"/>
        </w:rPr>
      </w:pPr>
      <w:r w:rsidRPr="008F797B">
        <w:rPr>
          <w:rFonts w:ascii="Palatino Linotype" w:hAnsi="Palatino Linotype" w:cs="Arial"/>
        </w:rPr>
        <w:t xml:space="preserve">Este Instituto de Transparencia, Acceso a la Información Pública y Protección de Datos Personales del Estado de México, es competente para conocer y resolver los presentes recursos de revisión interpuestos por </w:t>
      </w:r>
      <w:r w:rsidRPr="008F797B">
        <w:rPr>
          <w:rFonts w:ascii="Palatino Linotype" w:hAnsi="Palatino Linotype" w:cs="Arial"/>
          <w:b/>
        </w:rPr>
        <w:t xml:space="preserve">El Recurrente </w:t>
      </w:r>
      <w:r w:rsidRPr="008F797B">
        <w:rPr>
          <w:rFonts w:ascii="Palatino Linotype" w:hAnsi="Palatino Linotype" w:cs="Arial"/>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DF3C29" w:rsidRDefault="00DF3C29" w:rsidP="00E15E85">
      <w:pPr>
        <w:pStyle w:val="Prrafodelista"/>
        <w:autoSpaceDE w:val="0"/>
        <w:autoSpaceDN w:val="0"/>
        <w:adjustRightInd w:val="0"/>
        <w:spacing w:before="240" w:after="160" w:line="360" w:lineRule="auto"/>
        <w:ind w:left="0"/>
        <w:jc w:val="both"/>
        <w:rPr>
          <w:rFonts w:ascii="Palatino Linotype" w:hAnsi="Palatino Linotype" w:cs="Arial"/>
          <w:b/>
          <w:sz w:val="28"/>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402F7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w:t>
      </w:r>
      <w:r w:rsidRPr="00B10F60">
        <w:rPr>
          <w:rFonts w:ascii="Palatino Linotype" w:hAnsi="Palatino Linotype" w:cs="Arial"/>
        </w:rPr>
        <w:lastRenderedPageBreak/>
        <w:t>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1D72A8" w:rsidRDefault="001D72A8" w:rsidP="00402F7E">
      <w:pPr>
        <w:pStyle w:val="Prrafodelista"/>
        <w:autoSpaceDE w:val="0"/>
        <w:autoSpaceDN w:val="0"/>
        <w:adjustRightInd w:val="0"/>
        <w:spacing w:before="240" w:after="160" w:line="360" w:lineRule="auto"/>
        <w:ind w:left="0"/>
        <w:jc w:val="both"/>
        <w:rPr>
          <w:rFonts w:ascii="Palatino Linotype" w:hAnsi="Palatino Linotype" w:cs="Arial"/>
        </w:rPr>
      </w:pPr>
    </w:p>
    <w:p w:rsidR="006001F5" w:rsidRPr="00FB3150" w:rsidRDefault="006001F5" w:rsidP="006001F5">
      <w:pPr>
        <w:spacing w:line="360" w:lineRule="auto"/>
        <w:ind w:right="49"/>
        <w:jc w:val="both"/>
        <w:rPr>
          <w:rFonts w:ascii="Palatino Linotype" w:hAnsi="Palatino Linotype" w:cs="Arial"/>
          <w:b/>
          <w:sz w:val="28"/>
          <w:szCs w:val="28"/>
        </w:rPr>
      </w:pPr>
      <w:r w:rsidRPr="00FB3150">
        <w:rPr>
          <w:rFonts w:ascii="Palatino Linotype" w:hAnsi="Palatino Linotype" w:cs="Arial"/>
          <w:b/>
          <w:sz w:val="28"/>
          <w:szCs w:val="28"/>
        </w:rPr>
        <w:t>TERCERO.</w:t>
      </w:r>
      <w:r w:rsidRPr="00FB3150">
        <w:rPr>
          <w:rFonts w:ascii="Palatino Linotype" w:hAnsi="Palatino Linotype" w:cs="Arial"/>
          <w:sz w:val="28"/>
          <w:szCs w:val="28"/>
        </w:rPr>
        <w:t xml:space="preserve"> </w:t>
      </w:r>
      <w:r w:rsidRPr="00FB3150">
        <w:rPr>
          <w:rFonts w:ascii="Palatino Linotype" w:hAnsi="Palatino Linotype" w:cs="Arial"/>
          <w:b/>
          <w:sz w:val="28"/>
          <w:szCs w:val="28"/>
        </w:rPr>
        <w:t xml:space="preserve">De las causas de improcedencia. </w:t>
      </w:r>
    </w:p>
    <w:p w:rsidR="006001F5" w:rsidRPr="001D72A8" w:rsidRDefault="006001F5" w:rsidP="006001F5">
      <w:pPr>
        <w:spacing w:line="360" w:lineRule="auto"/>
        <w:ind w:right="49"/>
        <w:jc w:val="both"/>
        <w:rPr>
          <w:rFonts w:ascii="Palatino Linotype" w:hAnsi="Palatino Linotype" w:cs="Arial"/>
          <w:sz w:val="24"/>
          <w:szCs w:val="24"/>
        </w:rPr>
      </w:pPr>
      <w:r w:rsidRPr="001D72A8">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1D72A8">
        <w:rPr>
          <w:rStyle w:val="Refdenotaalpie"/>
          <w:rFonts w:ascii="Palatino Linotype" w:hAnsi="Palatino Linotype" w:cs="Arial"/>
          <w:sz w:val="24"/>
          <w:szCs w:val="24"/>
        </w:rPr>
        <w:footnoteReference w:id="1"/>
      </w:r>
      <w:r w:rsidRPr="001D72A8">
        <w:rPr>
          <w:rFonts w:ascii="Palatino Linotype" w:hAnsi="Palatino Linotype" w:cs="Arial"/>
          <w:sz w:val="24"/>
          <w:szCs w:val="24"/>
        </w:rPr>
        <w:t>.</w:t>
      </w:r>
    </w:p>
    <w:p w:rsidR="006001F5" w:rsidRDefault="006001F5" w:rsidP="006001F5">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lastRenderedPageBreak/>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w:t>
      </w:r>
      <w:r w:rsidRPr="00A5060B">
        <w:rPr>
          <w:rFonts w:ascii="Palatino Linotype" w:hAnsi="Palatino Linotype" w:cs="Arial"/>
        </w:rPr>
        <w:t>las partes, que resulte dable abordar, encontrándose actualizados todos los presupuestos procesales para atender el fondo del asunto, en los términos del considerando posterior.</w:t>
      </w:r>
    </w:p>
    <w:p w:rsidR="006001F5" w:rsidRDefault="006001F5" w:rsidP="006001F5">
      <w:pPr>
        <w:pStyle w:val="Prrafodelista"/>
        <w:widowControl w:val="0"/>
        <w:autoSpaceDE w:val="0"/>
        <w:autoSpaceDN w:val="0"/>
        <w:adjustRightInd w:val="0"/>
        <w:spacing w:line="360" w:lineRule="auto"/>
        <w:ind w:left="0"/>
        <w:jc w:val="both"/>
        <w:rPr>
          <w:rFonts w:ascii="Palatino Linotype" w:hAnsi="Palatino Linotype" w:cs="Arial"/>
          <w:b/>
          <w:sz w:val="28"/>
          <w:szCs w:val="28"/>
        </w:rPr>
      </w:pPr>
    </w:p>
    <w:p w:rsidR="006001F5" w:rsidRPr="00FB3150" w:rsidRDefault="006001F5" w:rsidP="006001F5">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sidRPr="00FB3150">
        <w:rPr>
          <w:rFonts w:ascii="Palatino Linotype" w:hAnsi="Palatino Linotype" w:cs="Arial"/>
          <w:b/>
          <w:sz w:val="28"/>
          <w:szCs w:val="28"/>
        </w:rPr>
        <w:t>CUARTO. Estudio y resolución del asunto</w:t>
      </w:r>
      <w:r w:rsidRPr="00FB3150">
        <w:rPr>
          <w:rFonts w:ascii="Palatino Linotype" w:hAnsi="Palatino Linotype"/>
          <w:b/>
          <w:sz w:val="28"/>
          <w:szCs w:val="28"/>
        </w:rPr>
        <w:t xml:space="preserve">. </w:t>
      </w:r>
    </w:p>
    <w:p w:rsidR="00B64940" w:rsidRDefault="00B64940" w:rsidP="00B6494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rsidR="00B64940" w:rsidRDefault="00B64940" w:rsidP="00B64940">
      <w:pPr>
        <w:pStyle w:val="Prrafodelista"/>
        <w:autoSpaceDE w:val="0"/>
        <w:autoSpaceDN w:val="0"/>
        <w:adjustRightInd w:val="0"/>
        <w:spacing w:line="360" w:lineRule="auto"/>
        <w:ind w:left="0"/>
        <w:jc w:val="both"/>
        <w:rPr>
          <w:rFonts w:ascii="Palatino Linotype" w:hAnsi="Palatino Linotype" w:cs="Arial"/>
        </w:rPr>
      </w:pPr>
    </w:p>
    <w:p w:rsidR="00100AEB" w:rsidRPr="00100AEB" w:rsidRDefault="00100AEB" w:rsidP="00100AEB">
      <w:pPr>
        <w:pStyle w:val="Prrafodelista"/>
        <w:autoSpaceDE w:val="0"/>
        <w:autoSpaceDN w:val="0"/>
        <w:adjustRightInd w:val="0"/>
        <w:spacing w:line="360" w:lineRule="auto"/>
        <w:ind w:left="0"/>
        <w:jc w:val="both"/>
        <w:rPr>
          <w:rFonts w:ascii="Palatino Linotype" w:hAnsi="Palatino Linotype" w:cs="Arial"/>
        </w:rPr>
      </w:pPr>
      <w:r w:rsidRPr="00100AEB">
        <w:rPr>
          <w:rFonts w:ascii="Palatino Linotype" w:hAnsi="Palatino Linotype" w:cs="Arial"/>
        </w:rPr>
        <w:t xml:space="preserve">En un primer plano, es necesario retomar y delimitar los requerimientos de la ahora </w:t>
      </w:r>
      <w:r w:rsidRPr="00100AEB">
        <w:rPr>
          <w:rFonts w:ascii="Palatino Linotype" w:hAnsi="Palatino Linotype" w:cs="Arial"/>
          <w:b/>
        </w:rPr>
        <w:t xml:space="preserve">Recurrente, </w:t>
      </w:r>
      <w:r w:rsidRPr="00100AEB">
        <w:rPr>
          <w:rFonts w:ascii="Palatino Linotype" w:hAnsi="Palatino Linotype" w:cs="Arial"/>
        </w:rPr>
        <w:t xml:space="preserve">los cuales de manera objetiva versan específicamente en conocer lo siguiente: </w:t>
      </w:r>
    </w:p>
    <w:p w:rsidR="006B61AC" w:rsidRPr="00100AEB" w:rsidRDefault="009C5593" w:rsidP="00B64940">
      <w:pPr>
        <w:numPr>
          <w:ilvl w:val="0"/>
          <w:numId w:val="21"/>
        </w:num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0AEB">
        <w:rPr>
          <w:rFonts w:ascii="Palatino Linotype" w:eastAsia="Times New Roman" w:hAnsi="Palatino Linotype" w:cs="Arial"/>
          <w:sz w:val="24"/>
          <w:szCs w:val="24"/>
          <w:lang w:val="es-ES" w:eastAsia="es-ES"/>
        </w:rPr>
        <w:lastRenderedPageBreak/>
        <w:t xml:space="preserve">Convocatorias emitidas por el Ayuntamiento de Ocoyoacac, durante el periodo comprendido del uno de enero al nueve </w:t>
      </w:r>
      <w:r w:rsidR="006B61AC" w:rsidRPr="00100AEB">
        <w:rPr>
          <w:rFonts w:ascii="Palatino Linotype" w:eastAsia="Times New Roman" w:hAnsi="Palatino Linotype" w:cs="Arial"/>
          <w:sz w:val="24"/>
          <w:szCs w:val="24"/>
          <w:lang w:val="es-ES" w:eastAsia="es-ES"/>
        </w:rPr>
        <w:t>de mayo de dos mil diecinueve</w:t>
      </w:r>
      <w:r w:rsidR="00100AEB" w:rsidRPr="00100AEB">
        <w:rPr>
          <w:rFonts w:ascii="Palatino Linotype" w:eastAsia="Times New Roman" w:hAnsi="Palatino Linotype" w:cs="Arial"/>
          <w:sz w:val="24"/>
          <w:szCs w:val="24"/>
          <w:lang w:val="es-ES" w:eastAsia="es-ES"/>
        </w:rPr>
        <w:t xml:space="preserve">. </w:t>
      </w:r>
    </w:p>
    <w:p w:rsidR="000C5E99" w:rsidRPr="00100AEB" w:rsidRDefault="006B61AC" w:rsidP="00B64940">
      <w:pPr>
        <w:numPr>
          <w:ilvl w:val="0"/>
          <w:numId w:val="21"/>
        </w:num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0AEB">
        <w:rPr>
          <w:rFonts w:ascii="Palatino Linotype" w:hAnsi="Palatino Linotype" w:cs="Arial"/>
          <w:sz w:val="24"/>
          <w:szCs w:val="24"/>
          <w:lang w:val="es-ES"/>
        </w:rPr>
        <w:t xml:space="preserve">El o los documentos en donde conste la aprobación </w:t>
      </w:r>
      <w:r w:rsidR="000C5E99" w:rsidRPr="00100AEB">
        <w:rPr>
          <w:rFonts w:ascii="Palatino Linotype" w:hAnsi="Palatino Linotype" w:cs="Arial"/>
          <w:sz w:val="24"/>
          <w:szCs w:val="24"/>
          <w:lang w:val="es-ES"/>
        </w:rPr>
        <w:t xml:space="preserve">de las convocatorias emitidas por el Ayuntamiento de Ocoyoacac, durante el periodo comprendido del </w:t>
      </w:r>
      <w:r w:rsidR="000C5E99" w:rsidRPr="00100AEB">
        <w:rPr>
          <w:rFonts w:ascii="Palatino Linotype" w:eastAsia="Times New Roman" w:hAnsi="Palatino Linotype" w:cs="Arial"/>
          <w:sz w:val="24"/>
          <w:szCs w:val="24"/>
          <w:lang w:val="es-ES" w:eastAsia="es-ES"/>
        </w:rPr>
        <w:t>uno de enero al nueve de mayo de dos mil diecinueve</w:t>
      </w:r>
    </w:p>
    <w:p w:rsidR="00B64940" w:rsidRPr="00100AEB" w:rsidRDefault="000C5E99" w:rsidP="00B64940">
      <w:pPr>
        <w:numPr>
          <w:ilvl w:val="0"/>
          <w:numId w:val="21"/>
        </w:num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0AEB">
        <w:rPr>
          <w:rFonts w:ascii="Palatino Linotype" w:hAnsi="Palatino Linotype" w:cs="Arial"/>
          <w:sz w:val="24"/>
          <w:szCs w:val="24"/>
          <w:lang w:val="es-ES"/>
        </w:rPr>
        <w:t>El o los documentos en donde conste la</w:t>
      </w:r>
      <w:r w:rsidR="006B61AC" w:rsidRPr="00100AEB">
        <w:rPr>
          <w:rFonts w:ascii="Palatino Linotype" w:hAnsi="Palatino Linotype" w:cs="Arial"/>
          <w:sz w:val="24"/>
          <w:szCs w:val="24"/>
          <w:lang w:val="es-ES"/>
        </w:rPr>
        <w:t xml:space="preserve"> publicación de las convocatorias </w:t>
      </w:r>
      <w:r w:rsidR="00100AEB" w:rsidRPr="00100AEB">
        <w:rPr>
          <w:rFonts w:ascii="Palatino Linotype" w:hAnsi="Palatino Linotype" w:cs="Arial"/>
          <w:sz w:val="24"/>
          <w:szCs w:val="24"/>
          <w:lang w:val="es-ES"/>
        </w:rPr>
        <w:t xml:space="preserve">emitidas por el Ayuntamiento de Ocoyoacac, durante el periodo comprendido del uno de enero al nueve de mayo de dos mil diecinueve. </w:t>
      </w:r>
    </w:p>
    <w:p w:rsidR="006B61AC" w:rsidRPr="006B61AC" w:rsidRDefault="006B61AC" w:rsidP="006B61A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100AEB" w:rsidRDefault="00100AEB" w:rsidP="00100AEB">
      <w:pPr>
        <w:spacing w:before="240" w:after="240" w:line="360" w:lineRule="auto"/>
        <w:jc w:val="both"/>
        <w:rPr>
          <w:rFonts w:ascii="Palatino Linotype" w:hAnsi="Palatino Linotype" w:cs="Arial"/>
          <w:sz w:val="24"/>
          <w:szCs w:val="24"/>
        </w:rPr>
      </w:pPr>
      <w:r w:rsidRPr="00003567">
        <w:rPr>
          <w:rFonts w:ascii="Palatino Linotype" w:hAnsi="Palatino Linotype" w:cs="Arial"/>
          <w:sz w:val="24"/>
          <w:szCs w:val="24"/>
        </w:rPr>
        <w:t>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100AEB" w:rsidRPr="00100AEB" w:rsidRDefault="00100AEB" w:rsidP="00B64940">
      <w:pPr>
        <w:pStyle w:val="Sinespaciado"/>
        <w:spacing w:line="360" w:lineRule="auto"/>
        <w:jc w:val="both"/>
        <w:rPr>
          <w:rFonts w:ascii="Palatino Linotype" w:hAnsi="Palatino Linotype"/>
        </w:rPr>
      </w:pPr>
      <w:r>
        <w:rPr>
          <w:rFonts w:ascii="Palatino Linotype" w:hAnsi="Palatino Linotype"/>
        </w:rPr>
        <w:t xml:space="preserve">Una vez sentado lo anterior, como se mencionó en el antecedente segundo, </w:t>
      </w:r>
      <w:r>
        <w:rPr>
          <w:rFonts w:ascii="Palatino Linotype" w:hAnsi="Palatino Linotype"/>
          <w:b/>
        </w:rPr>
        <w:t xml:space="preserve">El Sujeto Obligado </w:t>
      </w:r>
      <w:r>
        <w:rPr>
          <w:rFonts w:ascii="Palatino Linotype" w:hAnsi="Palatino Linotype"/>
        </w:rPr>
        <w:t xml:space="preserve">en fecha veintiocho de mayo de dos mil diecinueve, rindió su respuesta a la solicitud de información formulada por </w:t>
      </w:r>
      <w:r>
        <w:rPr>
          <w:rFonts w:ascii="Palatino Linotype" w:hAnsi="Palatino Linotype"/>
          <w:b/>
        </w:rPr>
        <w:t xml:space="preserve">La Recurrente, </w:t>
      </w:r>
      <w:r>
        <w:rPr>
          <w:rFonts w:ascii="Palatino Linotype" w:hAnsi="Palatino Linotype"/>
        </w:rPr>
        <w:t xml:space="preserve">adjuntando lo siguiente: </w:t>
      </w:r>
    </w:p>
    <w:p w:rsidR="00100AEB" w:rsidRDefault="00100AEB" w:rsidP="00B64940">
      <w:pPr>
        <w:pStyle w:val="Sinespaciado"/>
        <w:spacing w:line="360" w:lineRule="auto"/>
        <w:jc w:val="both"/>
        <w:rPr>
          <w:rFonts w:ascii="Palatino Linotype" w:hAnsi="Palatino Linotype"/>
        </w:rPr>
      </w:pPr>
    </w:p>
    <w:p w:rsidR="00806B0D" w:rsidRPr="00806B0D" w:rsidRDefault="00806B0D" w:rsidP="00100AEB">
      <w:pPr>
        <w:pStyle w:val="Sinespaciado"/>
        <w:numPr>
          <w:ilvl w:val="0"/>
          <w:numId w:val="26"/>
        </w:numPr>
        <w:spacing w:line="360" w:lineRule="auto"/>
        <w:jc w:val="both"/>
        <w:rPr>
          <w:rFonts w:ascii="Palatino Linotype" w:hAnsi="Palatino Linotype"/>
          <w:b/>
        </w:rPr>
      </w:pPr>
      <w:r w:rsidRPr="00806B0D">
        <w:rPr>
          <w:rFonts w:ascii="Palatino Linotype" w:hAnsi="Palatino Linotype"/>
          <w:b/>
        </w:rPr>
        <w:t xml:space="preserve">“resp_183.pdf”: </w:t>
      </w:r>
      <w:r>
        <w:rPr>
          <w:rFonts w:ascii="Palatino Linotype" w:hAnsi="Palatino Linotype"/>
        </w:rPr>
        <w:t xml:space="preserve">Oficio </w:t>
      </w:r>
      <w:r>
        <w:rPr>
          <w:rFonts w:ascii="Palatino Linotype" w:hAnsi="Palatino Linotype"/>
          <w:b/>
        </w:rPr>
        <w:t xml:space="preserve">OCO/UTAI/0506/2019 </w:t>
      </w:r>
      <w:r>
        <w:rPr>
          <w:rFonts w:ascii="Palatino Linotype" w:hAnsi="Palatino Linotype"/>
        </w:rPr>
        <w:t xml:space="preserve">signado por el Titular de la Unidad de Transparencia y Acceso a la Información y dirigido al particular, en </w:t>
      </w:r>
      <w:r>
        <w:rPr>
          <w:rFonts w:ascii="Palatino Linotype" w:hAnsi="Palatino Linotype"/>
        </w:rPr>
        <w:lastRenderedPageBreak/>
        <w:t xml:space="preserve">lo medular refiere que se anexan las convocatorias requeridas; de fecha veintiocho de mayo de dos mil diecinueve. </w:t>
      </w:r>
    </w:p>
    <w:p w:rsidR="00100AEB" w:rsidRPr="00BE48FB" w:rsidRDefault="00B64940" w:rsidP="00100AEB">
      <w:pPr>
        <w:pStyle w:val="Sinespaciado"/>
        <w:numPr>
          <w:ilvl w:val="0"/>
          <w:numId w:val="26"/>
        </w:numPr>
        <w:spacing w:line="360" w:lineRule="auto"/>
        <w:jc w:val="both"/>
        <w:rPr>
          <w:rFonts w:ascii="Palatino Linotype" w:hAnsi="Palatino Linotype"/>
        </w:rPr>
      </w:pPr>
      <w:r w:rsidRPr="00BE48FB">
        <w:rPr>
          <w:rFonts w:ascii="Palatino Linotype" w:hAnsi="Palatino Linotype"/>
          <w:b/>
        </w:rPr>
        <w:t>“</w:t>
      </w:r>
      <w:r w:rsidR="0070207B" w:rsidRPr="00BE48FB">
        <w:rPr>
          <w:rFonts w:ascii="Palatino Linotype" w:hAnsi="Palatino Linotype"/>
          <w:b/>
        </w:rPr>
        <w:t>resp_183_secretariaayuntamiento.pdf</w:t>
      </w:r>
      <w:r w:rsidRPr="00BE48FB">
        <w:rPr>
          <w:rFonts w:ascii="Palatino Linotype" w:hAnsi="Palatino Linotype"/>
          <w:b/>
        </w:rPr>
        <w:t xml:space="preserve">”: </w:t>
      </w:r>
      <w:r w:rsidR="00100AEB" w:rsidRPr="00BE48FB">
        <w:rPr>
          <w:rFonts w:ascii="Palatino Linotype" w:hAnsi="Palatino Linotype"/>
        </w:rPr>
        <w:t xml:space="preserve">Compila lo siguiente: </w:t>
      </w:r>
    </w:p>
    <w:p w:rsidR="00100AEB" w:rsidRPr="00BE48FB" w:rsidRDefault="00100AEB" w:rsidP="00100AEB">
      <w:pPr>
        <w:pStyle w:val="Sinespaciado"/>
        <w:numPr>
          <w:ilvl w:val="0"/>
          <w:numId w:val="27"/>
        </w:numPr>
        <w:spacing w:line="360" w:lineRule="auto"/>
        <w:jc w:val="both"/>
        <w:rPr>
          <w:rFonts w:ascii="Palatino Linotype" w:hAnsi="Palatino Linotype"/>
        </w:rPr>
      </w:pPr>
      <w:r w:rsidRPr="00BE48FB">
        <w:rPr>
          <w:rFonts w:ascii="Palatino Linotype" w:hAnsi="Palatino Linotype"/>
          <w:b/>
        </w:rPr>
        <w:t>Oficio SAO/360/2019</w:t>
      </w:r>
      <w:r w:rsidRPr="00BE48FB">
        <w:rPr>
          <w:rFonts w:ascii="Palatino Linotype" w:hAnsi="Palatino Linotype"/>
        </w:rPr>
        <w:t xml:space="preserve">: Signado por el Secretario del Ayuntamiento y dirigido al Titular de la Unidad de Transparencia y Acceso a la Información, manifiesta anexar diversa documentación vinculada con la solicitud de información </w:t>
      </w:r>
      <w:r w:rsidRPr="00BE48FB">
        <w:rPr>
          <w:rFonts w:ascii="Palatino Linotype" w:hAnsi="Palatino Linotype"/>
          <w:b/>
        </w:rPr>
        <w:t xml:space="preserve">00183/OCOYOAC/IP/2019; </w:t>
      </w:r>
      <w:r w:rsidRPr="00BE48FB">
        <w:rPr>
          <w:rFonts w:ascii="Palatino Linotype" w:hAnsi="Palatino Linotype"/>
        </w:rPr>
        <w:t xml:space="preserve">de fecha veinticuatro de marzo de dos mil diecinueve. </w:t>
      </w:r>
    </w:p>
    <w:p w:rsidR="00100AEB" w:rsidRPr="00194E5C" w:rsidRDefault="00100AEB" w:rsidP="00100AEB">
      <w:pPr>
        <w:pStyle w:val="Sinespaciado"/>
        <w:numPr>
          <w:ilvl w:val="0"/>
          <w:numId w:val="27"/>
        </w:numPr>
        <w:spacing w:line="360" w:lineRule="auto"/>
        <w:jc w:val="both"/>
        <w:rPr>
          <w:rFonts w:ascii="Palatino Linotype" w:hAnsi="Palatino Linotype"/>
          <w:b/>
        </w:rPr>
      </w:pPr>
      <w:r w:rsidRPr="00BE48FB">
        <w:rPr>
          <w:rFonts w:ascii="Palatino Linotype" w:hAnsi="Palatino Linotype"/>
          <w:b/>
        </w:rPr>
        <w:t>E</w:t>
      </w:r>
      <w:r w:rsidR="00BE48FB" w:rsidRPr="00BE48FB">
        <w:rPr>
          <w:rFonts w:ascii="Palatino Linotype" w:hAnsi="Palatino Linotype"/>
          <w:b/>
        </w:rPr>
        <w:t xml:space="preserve">scrito libre: </w:t>
      </w:r>
      <w:r w:rsidR="00BE48FB">
        <w:rPr>
          <w:rFonts w:ascii="Palatino Linotype" w:hAnsi="Palatino Linotype"/>
        </w:rPr>
        <w:t xml:space="preserve">Compila diversos extractos correspondientes a la Novena y  Décima Segunda  Sesión Ordinaria de Cabildo. Asimismo, plasma las siguientes direcciones electrónicas: </w:t>
      </w:r>
    </w:p>
    <w:p w:rsidR="00194E5C" w:rsidRDefault="0042232E" w:rsidP="00194E5C">
      <w:pPr>
        <w:pStyle w:val="Sinespaciado"/>
        <w:spacing w:line="360" w:lineRule="auto"/>
        <w:ind w:left="1440"/>
        <w:jc w:val="both"/>
        <w:rPr>
          <w:rFonts w:ascii="Palatino Linotype" w:hAnsi="Palatino Linotype"/>
          <w:b/>
        </w:rPr>
      </w:pPr>
      <w:hyperlink r:id="rId8" w:history="1">
        <w:r w:rsidR="00194E5C" w:rsidRPr="00425265">
          <w:rPr>
            <w:rStyle w:val="Hipervnculo"/>
            <w:rFonts w:ascii="Palatino Linotype" w:hAnsi="Palatino Linotype"/>
            <w:b/>
          </w:rPr>
          <w:t>http://ocoyoacac.edomex.gob.mx</w:t>
        </w:r>
      </w:hyperlink>
      <w:r w:rsidR="00194E5C">
        <w:rPr>
          <w:rFonts w:ascii="Palatino Linotype" w:hAnsi="Palatino Linotype"/>
          <w:b/>
        </w:rPr>
        <w:t xml:space="preserve"> </w:t>
      </w:r>
    </w:p>
    <w:p w:rsidR="00194E5C" w:rsidRDefault="0042232E" w:rsidP="00194E5C">
      <w:pPr>
        <w:pStyle w:val="Sinespaciado"/>
        <w:spacing w:line="360" w:lineRule="auto"/>
        <w:ind w:left="1440"/>
        <w:jc w:val="both"/>
        <w:rPr>
          <w:rFonts w:ascii="Palatino Linotype" w:hAnsi="Palatino Linotype"/>
          <w:b/>
        </w:rPr>
      </w:pPr>
      <w:hyperlink r:id="rId9" w:history="1">
        <w:r w:rsidR="00194E5C" w:rsidRPr="00425265">
          <w:rPr>
            <w:rStyle w:val="Hipervnculo"/>
            <w:rFonts w:ascii="Palatino Linotype" w:hAnsi="Palatino Linotype"/>
            <w:b/>
          </w:rPr>
          <w:t>https://www.facebook.com/GobiernodeOcoyoacac/</w:t>
        </w:r>
      </w:hyperlink>
      <w:r w:rsidR="00194E5C">
        <w:rPr>
          <w:rFonts w:ascii="Palatino Linotype" w:hAnsi="Palatino Linotype"/>
          <w:b/>
        </w:rPr>
        <w:t xml:space="preserve"> </w:t>
      </w:r>
    </w:p>
    <w:p w:rsidR="00C27785" w:rsidRDefault="00194E5C" w:rsidP="00BB608D">
      <w:pPr>
        <w:pStyle w:val="Sinespaciado"/>
        <w:numPr>
          <w:ilvl w:val="1"/>
          <w:numId w:val="28"/>
        </w:numPr>
        <w:spacing w:line="360" w:lineRule="auto"/>
        <w:ind w:left="1276" w:firstLine="0"/>
        <w:jc w:val="both"/>
        <w:rPr>
          <w:rFonts w:ascii="Palatino Linotype" w:hAnsi="Palatino Linotype"/>
        </w:rPr>
      </w:pPr>
      <w:r>
        <w:rPr>
          <w:rFonts w:ascii="Palatino Linotype" w:hAnsi="Palatino Linotype"/>
        </w:rPr>
        <w:t>Convocatoria de f</w:t>
      </w:r>
      <w:r w:rsidR="00DF3C29">
        <w:rPr>
          <w:rFonts w:ascii="Palatino Linotype" w:hAnsi="Palatino Linotype"/>
        </w:rPr>
        <w:t xml:space="preserve">oros de consulta ciudadana </w:t>
      </w:r>
      <w:r w:rsidR="00C74DB1">
        <w:rPr>
          <w:rFonts w:ascii="Palatino Linotype" w:hAnsi="Palatino Linotype"/>
        </w:rPr>
        <w:t>para la elaboración del Plan de Desarrollo Municipal 2019-2021.</w:t>
      </w:r>
    </w:p>
    <w:p w:rsidR="00C74DB1" w:rsidRDefault="00C74DB1" w:rsidP="00BB608D">
      <w:pPr>
        <w:pStyle w:val="Sinespaciado"/>
        <w:numPr>
          <w:ilvl w:val="1"/>
          <w:numId w:val="28"/>
        </w:numPr>
        <w:spacing w:line="360" w:lineRule="auto"/>
        <w:ind w:left="1276" w:firstLine="0"/>
        <w:jc w:val="both"/>
        <w:rPr>
          <w:rFonts w:ascii="Palatino Linotype" w:hAnsi="Palatino Linotype"/>
        </w:rPr>
      </w:pPr>
      <w:r>
        <w:rPr>
          <w:rFonts w:ascii="Palatino Linotype" w:hAnsi="Palatino Linotype"/>
        </w:rPr>
        <w:t>Convocatoria para la designación del Defensor Municipal de Derechos Humanos de Ocoyoacac, Estado de México.</w:t>
      </w:r>
    </w:p>
    <w:p w:rsidR="00C74DB1" w:rsidRDefault="00C74DB1" w:rsidP="00BB608D">
      <w:pPr>
        <w:pStyle w:val="Sinespaciado"/>
        <w:numPr>
          <w:ilvl w:val="1"/>
          <w:numId w:val="28"/>
        </w:numPr>
        <w:spacing w:line="360" w:lineRule="auto"/>
        <w:ind w:left="1276" w:firstLine="0"/>
        <w:jc w:val="both"/>
        <w:rPr>
          <w:rFonts w:ascii="Palatino Linotype" w:hAnsi="Palatino Linotype"/>
        </w:rPr>
      </w:pPr>
      <w:r>
        <w:rPr>
          <w:rFonts w:ascii="Palatino Linotype" w:hAnsi="Palatino Linotype"/>
        </w:rPr>
        <w:t>Convocatoria para elegir a la o el Cronista Municipal de Ocoyoacac, Estado de México.</w:t>
      </w:r>
    </w:p>
    <w:p w:rsidR="00C74DB1" w:rsidRDefault="00C74DB1" w:rsidP="00BB608D">
      <w:pPr>
        <w:pStyle w:val="Sinespaciado"/>
        <w:numPr>
          <w:ilvl w:val="1"/>
          <w:numId w:val="28"/>
        </w:numPr>
        <w:spacing w:line="360" w:lineRule="auto"/>
        <w:ind w:left="1276" w:firstLine="0"/>
        <w:jc w:val="both"/>
        <w:rPr>
          <w:rFonts w:ascii="Palatino Linotype" w:hAnsi="Palatino Linotype"/>
        </w:rPr>
      </w:pPr>
      <w:r>
        <w:rPr>
          <w:rFonts w:ascii="Palatino Linotype" w:hAnsi="Palatino Linotype"/>
        </w:rPr>
        <w:t>Convocatoria para la Elección de Delegados, Subdelegados y Consejos de Participación Ciudadana del municipio de Ocoyoacac, México para el periodo 2019-2021.</w:t>
      </w:r>
    </w:p>
    <w:p w:rsidR="00C74DB1" w:rsidRPr="00C27785" w:rsidRDefault="00B46E81" w:rsidP="00BB608D">
      <w:pPr>
        <w:pStyle w:val="Sinespaciado"/>
        <w:numPr>
          <w:ilvl w:val="1"/>
          <w:numId w:val="28"/>
        </w:numPr>
        <w:spacing w:line="360" w:lineRule="auto"/>
        <w:ind w:left="1276" w:firstLine="0"/>
        <w:jc w:val="both"/>
        <w:rPr>
          <w:rFonts w:ascii="Palatino Linotype" w:hAnsi="Palatino Linotype"/>
        </w:rPr>
      </w:pPr>
      <w:r>
        <w:rPr>
          <w:rFonts w:ascii="Palatino Linotype" w:hAnsi="Palatino Linotype"/>
        </w:rPr>
        <w:t>Convocatoria para la elección de Representante Indígena ante el Ayuntamiento.</w:t>
      </w:r>
    </w:p>
    <w:p w:rsidR="00BB608D" w:rsidRPr="00BB608D" w:rsidRDefault="00BB608D" w:rsidP="00895EE5">
      <w:pPr>
        <w:tabs>
          <w:tab w:val="left" w:pos="5415"/>
        </w:tabs>
        <w:spacing w:before="120" w:line="360" w:lineRule="auto"/>
        <w:ind w:right="51"/>
        <w:jc w:val="both"/>
        <w:rPr>
          <w:rFonts w:ascii="Palatino Linotype" w:hAnsi="Palatino Linotype"/>
          <w:sz w:val="24"/>
          <w:szCs w:val="24"/>
        </w:rPr>
      </w:pPr>
      <w:r w:rsidRPr="00BB608D">
        <w:rPr>
          <w:rFonts w:ascii="Palatino Linotype" w:hAnsi="Palatino Linotype"/>
          <w:sz w:val="24"/>
          <w:szCs w:val="24"/>
        </w:rPr>
        <w:lastRenderedPageBreak/>
        <w:t>A mayor abundamiento, en alusión a las ligas electrónicas plasmadas en el escrito libre, así como a los extractos correspondientes a la Novena y  Décima Segun</w:t>
      </w:r>
      <w:r>
        <w:rPr>
          <w:rFonts w:ascii="Palatino Linotype" w:hAnsi="Palatino Linotype"/>
          <w:sz w:val="24"/>
          <w:szCs w:val="24"/>
        </w:rPr>
        <w:t xml:space="preserve">da  Sesión Ordinaria de Cabildo, sirven de sustento las siguientes imágenes ilustrativas: </w:t>
      </w:r>
    </w:p>
    <w:p w:rsidR="00BB608D" w:rsidRDefault="00FE5F65" w:rsidP="006561F8">
      <w:pPr>
        <w:tabs>
          <w:tab w:val="left" w:pos="5415"/>
        </w:tabs>
        <w:spacing w:before="120" w:line="360" w:lineRule="auto"/>
        <w:ind w:left="357"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80768" behindDoc="0" locked="0" layoutInCell="1" allowOverlap="1">
                <wp:simplePos x="0" y="0"/>
                <wp:positionH relativeFrom="column">
                  <wp:posOffset>-70485</wp:posOffset>
                </wp:positionH>
                <wp:positionV relativeFrom="paragraph">
                  <wp:posOffset>4228465</wp:posOffset>
                </wp:positionV>
                <wp:extent cx="5753100" cy="240030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5753100" cy="240030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08DBD56A" id="Conector recto 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55pt,332.95pt" to="447.45pt,5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" strokecolor="#4472c4 [3208]" strokeweight=".5pt">
                <v:stroke joinstyle="miter"/>
              </v:line>
            </w:pict>
          </mc:Fallback>
        </mc:AlternateContent>
      </w:r>
      <w:r w:rsidR="00CE00FC">
        <w:rPr>
          <w:rFonts w:ascii="Palatino Linotype" w:hAnsi="Palatino Linotype"/>
          <w:noProof/>
          <w:sz w:val="24"/>
          <w:szCs w:val="24"/>
          <w:lang w:eastAsia="es-MX"/>
        </w:rPr>
        <w:drawing>
          <wp:anchor distT="0" distB="0" distL="114300" distR="114300" simplePos="0" relativeHeight="251672576" behindDoc="0" locked="0" layoutInCell="1" allowOverlap="1" wp14:anchorId="17E762E9" wp14:editId="22CA32BA">
            <wp:simplePos x="0" y="0"/>
            <wp:positionH relativeFrom="page">
              <wp:align>center</wp:align>
            </wp:positionH>
            <wp:positionV relativeFrom="paragraph">
              <wp:posOffset>332105</wp:posOffset>
            </wp:positionV>
            <wp:extent cx="5753100" cy="3590925"/>
            <wp:effectExtent l="19050" t="19050" r="19050" b="28575"/>
            <wp:wrapThrough wrapText="bothSides">
              <wp:wrapPolygon edited="0">
                <wp:start x="-72" y="-115"/>
                <wp:lineTo x="-72" y="21657"/>
                <wp:lineTo x="21600" y="21657"/>
                <wp:lineTo x="21600" y="-115"/>
                <wp:lineTo x="-72" y="-115"/>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590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561F8" w:rsidRDefault="00FE5F65" w:rsidP="006561F8">
      <w:pPr>
        <w:tabs>
          <w:tab w:val="left" w:pos="5415"/>
        </w:tabs>
        <w:spacing w:before="12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681792" behindDoc="0" locked="0" layoutInCell="1" allowOverlap="1">
                <wp:simplePos x="0" y="0"/>
                <wp:positionH relativeFrom="column">
                  <wp:posOffset>15239</wp:posOffset>
                </wp:positionH>
                <wp:positionV relativeFrom="paragraph">
                  <wp:posOffset>3435985</wp:posOffset>
                </wp:positionV>
                <wp:extent cx="5629275" cy="4114800"/>
                <wp:effectExtent l="0" t="0" r="28575" b="19050"/>
                <wp:wrapNone/>
                <wp:docPr id="7" name="Conector recto 7"/>
                <wp:cNvGraphicFramePr/>
                <a:graphic xmlns:a="http://schemas.openxmlformats.org/drawingml/2006/main">
                  <a:graphicData uri="http://schemas.microsoft.com/office/word/2010/wordprocessingShape">
                    <wps:wsp>
                      <wps:cNvCnPr/>
                      <wps:spPr>
                        <a:xfrm>
                          <a:off x="0" y="0"/>
                          <a:ext cx="5629275" cy="411480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25AB9BA6" id="Conector recto 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2pt,270.55pt" to="444.45pt,5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" strokecolor="#4472c4 [3208]" strokeweight=".5pt">
                <v:stroke joinstyle="miter"/>
              </v:line>
            </w:pict>
          </mc:Fallback>
        </mc:AlternateContent>
      </w:r>
      <w:r>
        <w:rPr>
          <w:rFonts w:ascii="Palatino Linotype" w:hAnsi="Palatino Linotype"/>
          <w:noProof/>
          <w:sz w:val="24"/>
          <w:szCs w:val="24"/>
          <w:lang w:eastAsia="es-MX"/>
        </w:rPr>
        <w:drawing>
          <wp:inline distT="0" distB="0" distL="0" distR="0">
            <wp:extent cx="5762625" cy="3295650"/>
            <wp:effectExtent l="19050" t="19050" r="2857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solidFill>
                        <a:schemeClr val="tx1"/>
                      </a:solidFill>
                    </a:ln>
                  </pic:spPr>
                </pic:pic>
              </a:graphicData>
            </a:graphic>
          </wp:inline>
        </w:drawing>
      </w:r>
    </w:p>
    <w:p w:rsidR="00BB608D" w:rsidRDefault="00CE00FC" w:rsidP="00B64940">
      <w:pPr>
        <w:tabs>
          <w:tab w:val="left" w:pos="5415"/>
        </w:tabs>
        <w:spacing w:before="120" w:line="360" w:lineRule="auto"/>
        <w:ind w:left="357" w:right="51"/>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73600" behindDoc="0" locked="0" layoutInCell="1" allowOverlap="1">
            <wp:simplePos x="0" y="0"/>
            <wp:positionH relativeFrom="page">
              <wp:align>center</wp:align>
            </wp:positionH>
            <wp:positionV relativeFrom="paragraph">
              <wp:posOffset>57150</wp:posOffset>
            </wp:positionV>
            <wp:extent cx="5762625" cy="7191375"/>
            <wp:effectExtent l="19050" t="19050" r="28575" b="28575"/>
            <wp:wrapThrough wrapText="bothSides">
              <wp:wrapPolygon edited="0">
                <wp:start x="-71" y="-57"/>
                <wp:lineTo x="-71" y="21629"/>
                <wp:lineTo x="21636" y="21629"/>
                <wp:lineTo x="21636" y="-57"/>
                <wp:lineTo x="-71" y="-57"/>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7191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B608D" w:rsidRDefault="00CE00FC" w:rsidP="00B64940">
      <w:pPr>
        <w:tabs>
          <w:tab w:val="left" w:pos="5415"/>
        </w:tabs>
        <w:spacing w:before="120" w:line="360" w:lineRule="auto"/>
        <w:ind w:left="357" w:right="51"/>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76672" behindDoc="0" locked="0" layoutInCell="1" allowOverlap="1">
            <wp:simplePos x="0" y="0"/>
            <wp:positionH relativeFrom="page">
              <wp:align>center</wp:align>
            </wp:positionH>
            <wp:positionV relativeFrom="paragraph">
              <wp:posOffset>37465</wp:posOffset>
            </wp:positionV>
            <wp:extent cx="5762625" cy="7439025"/>
            <wp:effectExtent l="19050" t="19050" r="28575" b="28575"/>
            <wp:wrapThrough wrapText="bothSides">
              <wp:wrapPolygon edited="0">
                <wp:start x="-71" y="-55"/>
                <wp:lineTo x="-71" y="21628"/>
                <wp:lineTo x="21636" y="21628"/>
                <wp:lineTo x="21636" y="-55"/>
                <wp:lineTo x="-71" y="-55"/>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7439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B608D" w:rsidRDefault="00CE00FC" w:rsidP="00B64940">
      <w:pPr>
        <w:tabs>
          <w:tab w:val="left" w:pos="5415"/>
        </w:tabs>
        <w:spacing w:before="120" w:line="360" w:lineRule="auto"/>
        <w:ind w:left="357" w:right="51"/>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57214" behindDoc="0" locked="0" layoutInCell="1" allowOverlap="1">
            <wp:simplePos x="0" y="0"/>
            <wp:positionH relativeFrom="page">
              <wp:align>center</wp:align>
            </wp:positionH>
            <wp:positionV relativeFrom="paragraph">
              <wp:posOffset>19050</wp:posOffset>
            </wp:positionV>
            <wp:extent cx="5762625" cy="7448550"/>
            <wp:effectExtent l="19050" t="19050" r="28575" b="19050"/>
            <wp:wrapThrough wrapText="bothSides">
              <wp:wrapPolygon edited="0">
                <wp:start x="-71" y="-55"/>
                <wp:lineTo x="-71" y="21600"/>
                <wp:lineTo x="21636" y="21600"/>
                <wp:lineTo x="21636" y="-55"/>
                <wp:lineTo x="-71" y="-55"/>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7448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E00FC" w:rsidRDefault="00CE00FC" w:rsidP="00B64940">
      <w:pPr>
        <w:tabs>
          <w:tab w:val="left" w:pos="5415"/>
        </w:tabs>
        <w:spacing w:before="120" w:line="360" w:lineRule="auto"/>
        <w:ind w:left="357" w:right="51"/>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55164" behindDoc="0" locked="0" layoutInCell="1" allowOverlap="1">
            <wp:simplePos x="0" y="0"/>
            <wp:positionH relativeFrom="column">
              <wp:posOffset>-70485</wp:posOffset>
            </wp:positionH>
            <wp:positionV relativeFrom="paragraph">
              <wp:posOffset>54610</wp:posOffset>
            </wp:positionV>
            <wp:extent cx="5741670" cy="7419975"/>
            <wp:effectExtent l="19050" t="19050" r="11430" b="28575"/>
            <wp:wrapThrough wrapText="bothSides">
              <wp:wrapPolygon edited="0">
                <wp:start x="-72" y="-55"/>
                <wp:lineTo x="-72" y="21628"/>
                <wp:lineTo x="21571" y="21628"/>
                <wp:lineTo x="21571" y="-55"/>
                <wp:lineTo x="-72" y="-55"/>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1670" cy="7419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9799D" w:rsidRPr="00CA3D18" w:rsidRDefault="0019799D" w:rsidP="0019799D">
      <w:pPr>
        <w:tabs>
          <w:tab w:val="left" w:pos="5415"/>
        </w:tabs>
        <w:spacing w:line="360" w:lineRule="auto"/>
        <w:jc w:val="both"/>
        <w:rPr>
          <w:rFonts w:ascii="Palatino Linotype" w:hAnsi="Palatino Linotype"/>
          <w:sz w:val="24"/>
          <w:szCs w:val="24"/>
        </w:rPr>
      </w:pPr>
      <w:r w:rsidRPr="00CA3D18">
        <w:rPr>
          <w:rFonts w:ascii="Palatino Linotype" w:hAnsi="Palatino Linotype"/>
          <w:sz w:val="24"/>
          <w:szCs w:val="24"/>
        </w:rPr>
        <w:lastRenderedPageBreak/>
        <w:t xml:space="preserve">Inconforme con la respuesta del </w:t>
      </w:r>
      <w:r w:rsidRPr="00CA3D18">
        <w:rPr>
          <w:rFonts w:ascii="Palatino Linotype" w:hAnsi="Palatino Linotype"/>
          <w:b/>
          <w:sz w:val="24"/>
          <w:szCs w:val="24"/>
        </w:rPr>
        <w:t xml:space="preserve">Sujeto Obligado, El Recurrente </w:t>
      </w:r>
      <w:r w:rsidRPr="00CA3D18">
        <w:rPr>
          <w:rFonts w:ascii="Palatino Linotype" w:hAnsi="Palatino Linotype"/>
          <w:sz w:val="24"/>
          <w:szCs w:val="24"/>
        </w:rPr>
        <w:t xml:space="preserve">interpuso recurso de revisión en fecha </w:t>
      </w:r>
      <w:r>
        <w:rPr>
          <w:rFonts w:ascii="Palatino Linotype" w:hAnsi="Palatino Linotype"/>
          <w:sz w:val="24"/>
          <w:szCs w:val="24"/>
        </w:rPr>
        <w:t>trece de junio</w:t>
      </w:r>
      <w:r w:rsidRPr="00CA3D18">
        <w:rPr>
          <w:rFonts w:ascii="Palatino Linotype" w:hAnsi="Palatino Linotype"/>
          <w:sz w:val="24"/>
          <w:szCs w:val="24"/>
        </w:rPr>
        <w:t xml:space="preserve">, admitiéndose el </w:t>
      </w:r>
      <w:r>
        <w:rPr>
          <w:rFonts w:ascii="Palatino Linotype" w:hAnsi="Palatino Linotype"/>
          <w:sz w:val="24"/>
          <w:szCs w:val="24"/>
        </w:rPr>
        <w:t>diecinueve de junio</w:t>
      </w:r>
      <w:r w:rsidRPr="00CA3D18">
        <w:rPr>
          <w:rFonts w:ascii="Palatino Linotype" w:hAnsi="Palatino Linotype"/>
          <w:sz w:val="24"/>
          <w:szCs w:val="24"/>
        </w:rPr>
        <w:t>, ambos del año en curso. Señalando como razones o motivos de inconformidad:</w:t>
      </w:r>
    </w:p>
    <w:p w:rsidR="0019799D" w:rsidRPr="00217743" w:rsidRDefault="0019799D" w:rsidP="0019799D">
      <w:pPr>
        <w:pStyle w:val="Prrafodelista"/>
        <w:tabs>
          <w:tab w:val="left" w:pos="5415"/>
        </w:tabs>
        <w:spacing w:before="240" w:after="160" w:line="360" w:lineRule="auto"/>
        <w:ind w:left="851" w:right="851"/>
        <w:jc w:val="both"/>
        <w:rPr>
          <w:rFonts w:ascii="Palatino Linotype" w:hAnsi="Palatino Linotype"/>
          <w:b/>
          <w:i/>
          <w:color w:val="000000"/>
          <w:sz w:val="22"/>
          <w:szCs w:val="22"/>
        </w:rPr>
      </w:pPr>
      <w:r w:rsidRPr="00CA3D18">
        <w:rPr>
          <w:rFonts w:ascii="Palatino Linotype" w:hAnsi="Palatino Linotype"/>
          <w:i/>
          <w:color w:val="000000"/>
          <w:sz w:val="22"/>
          <w:szCs w:val="22"/>
        </w:rPr>
        <w:t>“</w:t>
      </w:r>
      <w:r w:rsidRPr="004A3FF3">
        <w:rPr>
          <w:rFonts w:ascii="Palatino Linotype" w:hAnsi="Palatino Linotype"/>
          <w:i/>
          <w:sz w:val="22"/>
          <w:szCs w:val="22"/>
        </w:rPr>
        <w:t>El ayuntamiento de Ocoyoacac, emite una repuesta que no es accesible al solicitante, ya que los enlaces proporcionados para consultar la información que refieren, no tienen un acceso directo; recordando que la orientación a los particulares es principio fundamental de la transparencia y la autoridad no indica en forma clara y descriptiva como puedo llevar a cabo la consulta de esa información.</w:t>
      </w:r>
      <w:r w:rsidRPr="00CA3D18">
        <w:rPr>
          <w:rFonts w:ascii="Palatino Linotype" w:hAnsi="Palatino Linotype"/>
          <w:i/>
          <w:color w:val="000000"/>
          <w:sz w:val="22"/>
          <w:szCs w:val="22"/>
        </w:rPr>
        <w:t xml:space="preserve">” </w:t>
      </w:r>
      <w:r w:rsidRPr="00CA3D18">
        <w:rPr>
          <w:rFonts w:ascii="Palatino Linotype" w:hAnsi="Palatino Linotype"/>
          <w:b/>
          <w:i/>
          <w:color w:val="000000"/>
          <w:sz w:val="22"/>
          <w:szCs w:val="22"/>
        </w:rPr>
        <w:t>[Sic]</w:t>
      </w:r>
    </w:p>
    <w:p w:rsidR="0019799D" w:rsidRDefault="0019799D" w:rsidP="00B64940">
      <w:pPr>
        <w:tabs>
          <w:tab w:val="left" w:pos="5415"/>
        </w:tabs>
        <w:spacing w:before="120" w:line="360" w:lineRule="auto"/>
        <w:ind w:left="357" w:right="51"/>
        <w:jc w:val="both"/>
        <w:rPr>
          <w:rFonts w:ascii="Palatino Linotype" w:hAnsi="Palatino Linotype"/>
          <w:sz w:val="24"/>
          <w:szCs w:val="24"/>
        </w:rPr>
      </w:pPr>
    </w:p>
    <w:p w:rsidR="00735205" w:rsidRDefault="0019799D" w:rsidP="00735205">
      <w:pPr>
        <w:pStyle w:val="Sinespaciado"/>
        <w:spacing w:line="360" w:lineRule="auto"/>
        <w:jc w:val="both"/>
        <w:rPr>
          <w:rFonts w:ascii="Palatino Linotype" w:hAnsi="Palatino Linotype"/>
        </w:rPr>
      </w:pPr>
      <w:r>
        <w:rPr>
          <w:rFonts w:ascii="Palatino Linotype" w:hAnsi="Palatino Linotype" w:cs="Arial"/>
          <w:lang w:eastAsia="es-MX"/>
        </w:rPr>
        <w:t xml:space="preserve">Así, la parte de la solicitud sobre la que no se expresó inconformidad, debe declararse consentida por la hoy </w:t>
      </w:r>
      <w:r>
        <w:rPr>
          <w:rFonts w:ascii="Palatino Linotype" w:hAnsi="Palatino Linotype" w:cs="Arial"/>
          <w:b/>
          <w:lang w:eastAsia="es-MX"/>
        </w:rPr>
        <w:t>Recurrente</w:t>
      </w:r>
      <w:r>
        <w:rPr>
          <w:rFonts w:ascii="Palatino Linotype" w:hAnsi="Palatino Linotype" w:cs="Arial"/>
          <w:lang w:eastAsia="es-MX"/>
        </w:rPr>
        <w:t xml:space="preserve">, ya que no pueden producirse efectos jurídicos tendentes a revocar, confirmar o modificar la parte de la respuesta con relación a la parte de la solicitud que no fue motivo de disenso ya que se infiere un consentimiento del </w:t>
      </w:r>
      <w:r>
        <w:rPr>
          <w:rFonts w:ascii="Palatino Linotype" w:hAnsi="Palatino Linotype" w:cs="Arial"/>
          <w:b/>
          <w:lang w:eastAsia="es-MX"/>
        </w:rPr>
        <w:t>Recurrente</w:t>
      </w:r>
      <w:r>
        <w:rPr>
          <w:rFonts w:ascii="Palatino Linotype" w:hAnsi="Palatino Linotype" w:cs="Arial"/>
          <w:lang w:eastAsia="es-MX"/>
        </w:rPr>
        <w:t xml:space="preserve"> ante la falta de impugnación eficaz. Sirve de sustento a lo anterior, </w:t>
      </w:r>
      <w:r w:rsidR="00735205">
        <w:rPr>
          <w:rFonts w:ascii="Palatino Linotype" w:hAnsi="Palatino Linotype"/>
        </w:rPr>
        <w:t>los siguientes criterios emitidos por el Poder Judicial de la Federación</w:t>
      </w:r>
    </w:p>
    <w:p w:rsidR="00735205" w:rsidRPr="007D4E69" w:rsidRDefault="00735205" w:rsidP="00735205">
      <w:pPr>
        <w:pStyle w:val="Sinespaciado"/>
        <w:spacing w:before="240" w:after="160" w:line="360" w:lineRule="auto"/>
        <w:ind w:left="851" w:right="851"/>
        <w:jc w:val="both"/>
        <w:rPr>
          <w:rFonts w:ascii="Palatino Linotype" w:hAnsi="Palatino Linotype"/>
          <w:i/>
          <w:iCs/>
          <w:sz w:val="22"/>
          <w:szCs w:val="22"/>
        </w:rPr>
      </w:pPr>
      <w:r w:rsidRPr="007D4E69">
        <w:rPr>
          <w:rFonts w:ascii="Palatino Linotype" w:hAnsi="Palatino Linotype"/>
          <w:i/>
          <w:iCs/>
          <w:sz w:val="22"/>
          <w:szCs w:val="22"/>
        </w:rPr>
        <w:t>“Registro No. 204707</w:t>
      </w:r>
    </w:p>
    <w:p w:rsidR="00735205" w:rsidRPr="007D4E69" w:rsidRDefault="00735205" w:rsidP="00735205">
      <w:pPr>
        <w:pStyle w:val="Sinespaciado"/>
        <w:spacing w:before="240" w:after="160" w:line="360" w:lineRule="auto"/>
        <w:ind w:left="851" w:right="851"/>
        <w:jc w:val="both"/>
        <w:rPr>
          <w:rFonts w:ascii="Palatino Linotype" w:hAnsi="Palatino Linotype"/>
          <w:i/>
          <w:iCs/>
          <w:sz w:val="22"/>
          <w:szCs w:val="22"/>
        </w:rPr>
      </w:pPr>
      <w:r w:rsidRPr="007D4E69">
        <w:rPr>
          <w:rFonts w:ascii="Palatino Linotype" w:hAnsi="Palatino Linotype"/>
          <w:i/>
          <w:iCs/>
          <w:sz w:val="22"/>
          <w:szCs w:val="22"/>
        </w:rPr>
        <w:t>Localización: Novena Época</w:t>
      </w:r>
    </w:p>
    <w:p w:rsidR="00735205" w:rsidRPr="007D4E69" w:rsidRDefault="00735205" w:rsidP="00735205">
      <w:pPr>
        <w:pStyle w:val="Sinespaciado"/>
        <w:spacing w:before="240" w:after="160" w:line="360" w:lineRule="auto"/>
        <w:ind w:left="851" w:right="851"/>
        <w:jc w:val="both"/>
        <w:rPr>
          <w:rFonts w:ascii="Palatino Linotype" w:hAnsi="Palatino Linotype"/>
          <w:i/>
          <w:iCs/>
          <w:sz w:val="22"/>
          <w:szCs w:val="22"/>
        </w:rPr>
      </w:pPr>
      <w:r w:rsidRPr="007D4E69">
        <w:rPr>
          <w:rFonts w:ascii="Palatino Linotype" w:hAnsi="Palatino Linotype"/>
          <w:i/>
          <w:iCs/>
          <w:sz w:val="22"/>
          <w:szCs w:val="22"/>
        </w:rPr>
        <w:t>Instancia: Tribunales Colegiados de Circuito</w:t>
      </w:r>
    </w:p>
    <w:p w:rsidR="00735205" w:rsidRPr="007D4E69" w:rsidRDefault="00735205" w:rsidP="00735205">
      <w:pPr>
        <w:pStyle w:val="Sinespaciado"/>
        <w:spacing w:before="240" w:after="160" w:line="360" w:lineRule="auto"/>
        <w:ind w:left="851" w:right="851"/>
        <w:jc w:val="both"/>
        <w:rPr>
          <w:rFonts w:ascii="Palatino Linotype" w:hAnsi="Palatino Linotype"/>
          <w:i/>
          <w:iCs/>
          <w:sz w:val="22"/>
          <w:szCs w:val="22"/>
        </w:rPr>
      </w:pPr>
      <w:r w:rsidRPr="007D4E69">
        <w:rPr>
          <w:rFonts w:ascii="Palatino Linotype" w:hAnsi="Palatino Linotype"/>
          <w:i/>
          <w:iCs/>
          <w:sz w:val="22"/>
          <w:szCs w:val="22"/>
        </w:rPr>
        <w:t>Fuente: Semanario Judicial de la Federación y su Gaceta</w:t>
      </w:r>
    </w:p>
    <w:p w:rsidR="00735205" w:rsidRPr="007D4E69" w:rsidRDefault="00735205" w:rsidP="00735205">
      <w:pPr>
        <w:pStyle w:val="Sinespaciado"/>
        <w:spacing w:before="240" w:after="160" w:line="360" w:lineRule="auto"/>
        <w:ind w:left="851" w:right="851"/>
        <w:jc w:val="both"/>
        <w:rPr>
          <w:rFonts w:ascii="Palatino Linotype" w:hAnsi="Palatino Linotype"/>
          <w:i/>
          <w:iCs/>
          <w:sz w:val="22"/>
          <w:szCs w:val="22"/>
        </w:rPr>
      </w:pPr>
      <w:r w:rsidRPr="007D4E69">
        <w:rPr>
          <w:rFonts w:ascii="Palatino Linotype" w:hAnsi="Palatino Linotype"/>
          <w:i/>
          <w:iCs/>
          <w:sz w:val="22"/>
          <w:szCs w:val="22"/>
        </w:rPr>
        <w:t>II, Agosto de 1995</w:t>
      </w:r>
    </w:p>
    <w:p w:rsidR="00735205" w:rsidRPr="007D4E69" w:rsidRDefault="00735205" w:rsidP="00735205">
      <w:pPr>
        <w:pStyle w:val="Sinespaciado"/>
        <w:spacing w:before="240" w:after="160" w:line="360" w:lineRule="auto"/>
        <w:ind w:left="851" w:right="851"/>
        <w:jc w:val="both"/>
        <w:rPr>
          <w:rFonts w:ascii="Palatino Linotype" w:hAnsi="Palatino Linotype"/>
          <w:i/>
          <w:iCs/>
          <w:sz w:val="22"/>
          <w:szCs w:val="22"/>
        </w:rPr>
      </w:pPr>
      <w:r w:rsidRPr="007D4E69">
        <w:rPr>
          <w:rFonts w:ascii="Palatino Linotype" w:hAnsi="Palatino Linotype"/>
          <w:i/>
          <w:iCs/>
          <w:sz w:val="22"/>
          <w:szCs w:val="22"/>
        </w:rPr>
        <w:t>Página: 291</w:t>
      </w:r>
    </w:p>
    <w:p w:rsidR="00735205" w:rsidRPr="007D4E69" w:rsidRDefault="00735205" w:rsidP="00735205">
      <w:pPr>
        <w:pStyle w:val="Sinespaciado"/>
        <w:spacing w:before="240" w:after="160" w:line="360" w:lineRule="auto"/>
        <w:ind w:left="851" w:right="851"/>
        <w:jc w:val="both"/>
        <w:rPr>
          <w:rFonts w:ascii="Palatino Linotype" w:hAnsi="Palatino Linotype"/>
          <w:i/>
          <w:iCs/>
          <w:sz w:val="22"/>
          <w:szCs w:val="22"/>
        </w:rPr>
      </w:pPr>
      <w:r w:rsidRPr="007D4E69">
        <w:rPr>
          <w:rFonts w:ascii="Palatino Linotype" w:hAnsi="Palatino Linotype"/>
          <w:i/>
          <w:iCs/>
          <w:sz w:val="22"/>
          <w:szCs w:val="22"/>
        </w:rPr>
        <w:lastRenderedPageBreak/>
        <w:t>Tesis: VI.2o. J/21</w:t>
      </w:r>
    </w:p>
    <w:p w:rsidR="00735205" w:rsidRPr="007D4E69" w:rsidRDefault="00735205" w:rsidP="00735205">
      <w:pPr>
        <w:pStyle w:val="Sinespaciado"/>
        <w:spacing w:before="240" w:after="160" w:line="360" w:lineRule="auto"/>
        <w:ind w:left="851" w:right="851"/>
        <w:jc w:val="both"/>
        <w:rPr>
          <w:rFonts w:ascii="Palatino Linotype" w:hAnsi="Palatino Linotype"/>
          <w:i/>
          <w:iCs/>
          <w:sz w:val="22"/>
          <w:szCs w:val="22"/>
        </w:rPr>
      </w:pPr>
      <w:r w:rsidRPr="007D4E69">
        <w:rPr>
          <w:rFonts w:ascii="Palatino Linotype" w:hAnsi="Palatino Linotype"/>
          <w:i/>
          <w:iCs/>
          <w:sz w:val="22"/>
          <w:szCs w:val="22"/>
        </w:rPr>
        <w:t>Jurisprudencia: Materia (s): Común</w:t>
      </w:r>
    </w:p>
    <w:p w:rsidR="00735205" w:rsidRPr="00735205" w:rsidRDefault="00735205" w:rsidP="00735205">
      <w:pPr>
        <w:spacing w:before="240" w:line="360" w:lineRule="auto"/>
        <w:ind w:left="851" w:right="851"/>
        <w:rPr>
          <w:rFonts w:ascii="Palatino Linotype" w:eastAsia="Times New Roman" w:hAnsi="Palatino Linotype" w:cs="Times New Roman"/>
          <w:b/>
          <w:bCs/>
          <w:i/>
          <w:iCs/>
          <w:u w:val="single"/>
          <w:lang w:eastAsia="es-MX"/>
        </w:rPr>
      </w:pPr>
      <w:r w:rsidRPr="00735205">
        <w:rPr>
          <w:rFonts w:ascii="Palatino Linotype" w:eastAsia="Times New Roman" w:hAnsi="Palatino Linotype" w:cs="Times New Roman"/>
          <w:b/>
          <w:bCs/>
          <w:i/>
          <w:iCs/>
          <w:u w:val="single"/>
          <w:lang w:eastAsia="es-MX"/>
        </w:rPr>
        <w:t>ACTOS CONSENTIDOS TACITAMENTE.</w:t>
      </w:r>
    </w:p>
    <w:p w:rsidR="00735205" w:rsidRDefault="00735205" w:rsidP="00735205">
      <w:pPr>
        <w:spacing w:before="240" w:line="360" w:lineRule="auto"/>
        <w:ind w:left="851" w:right="851"/>
        <w:jc w:val="both"/>
        <w:rPr>
          <w:rFonts w:ascii="Palatino Linotype" w:eastAsia="Times New Roman" w:hAnsi="Palatino Linotype" w:cs="Times New Roman"/>
          <w:i/>
          <w:iCs/>
          <w:lang w:eastAsia="es-MX"/>
        </w:rPr>
      </w:pPr>
      <w:r w:rsidRPr="007D4E69">
        <w:rPr>
          <w:rFonts w:ascii="Palatino Linotype" w:eastAsia="Times New Roman" w:hAnsi="Palatino Linotype" w:cs="Times New Roman"/>
          <w:i/>
          <w:iCs/>
          <w:lang w:eastAsia="es-MX"/>
        </w:rPr>
        <w:t>Se presumen así, para los efectos del amparo, los actos del orden civil y administrativo, que no hubieren sido reclamados en esa vía dentro de los plazos que la ley señala.</w:t>
      </w:r>
    </w:p>
    <w:p w:rsidR="00735205" w:rsidRDefault="00735205" w:rsidP="00735205">
      <w:pPr>
        <w:spacing w:before="240" w:line="360" w:lineRule="auto"/>
        <w:ind w:left="851" w:right="851"/>
        <w:jc w:val="both"/>
        <w:rPr>
          <w:rFonts w:ascii="Palatino Linotype" w:eastAsia="Times New Roman" w:hAnsi="Palatino Linotype" w:cs="Times New Roman"/>
          <w:i/>
          <w:iCs/>
          <w:lang w:eastAsia="es-MX"/>
        </w:rPr>
      </w:pPr>
      <w:r>
        <w:rPr>
          <w:rFonts w:ascii="Palatino Linotype" w:eastAsia="Times New Roman" w:hAnsi="Palatino Linotype" w:cs="Times New Roman"/>
          <w:i/>
          <w:iCs/>
          <w:lang w:eastAsia="es-MX"/>
        </w:rPr>
        <w:t>SEGUNDO TRIBUNAL COLEGIADO DEL SEXTO CIRCUITO</w:t>
      </w:r>
    </w:p>
    <w:p w:rsidR="00735205" w:rsidRDefault="00735205" w:rsidP="00735205">
      <w:pPr>
        <w:spacing w:before="240" w:line="360" w:lineRule="auto"/>
        <w:ind w:left="851" w:right="851"/>
        <w:jc w:val="both"/>
        <w:rPr>
          <w:rFonts w:ascii="Palatino Linotype" w:eastAsia="Times New Roman" w:hAnsi="Palatino Linotype" w:cs="Times New Roman"/>
          <w:i/>
          <w:iCs/>
          <w:lang w:eastAsia="es-MX"/>
        </w:rPr>
      </w:pPr>
    </w:p>
    <w:p w:rsidR="00735205" w:rsidRDefault="00735205" w:rsidP="00735205">
      <w:pPr>
        <w:spacing w:before="240" w:line="360" w:lineRule="auto"/>
        <w:ind w:left="851" w:right="851"/>
        <w:jc w:val="both"/>
        <w:rPr>
          <w:rFonts w:ascii="Palatino Linotype" w:eastAsia="Times New Roman" w:hAnsi="Palatino Linotype" w:cs="Times New Roman"/>
          <w:i/>
          <w:iCs/>
          <w:lang w:eastAsia="es-MX"/>
        </w:rPr>
      </w:pPr>
      <w:r>
        <w:rPr>
          <w:rFonts w:ascii="Palatino Linotype" w:eastAsia="Times New Roman" w:hAnsi="Palatino Linotype" w:cs="Times New Roman"/>
          <w:i/>
          <w:iCs/>
          <w:lang w:eastAsia="es-MX"/>
        </w:rPr>
        <w:t>Registro No. 219095</w:t>
      </w:r>
    </w:p>
    <w:p w:rsidR="00735205" w:rsidRDefault="00735205" w:rsidP="00735205">
      <w:pPr>
        <w:spacing w:before="240" w:line="360" w:lineRule="auto"/>
        <w:ind w:left="851" w:right="851"/>
        <w:jc w:val="both"/>
        <w:rPr>
          <w:rFonts w:ascii="Palatino Linotype" w:eastAsia="Times New Roman" w:hAnsi="Palatino Linotype" w:cs="Times New Roman"/>
          <w:i/>
          <w:iCs/>
          <w:lang w:eastAsia="es-MX"/>
        </w:rPr>
      </w:pPr>
      <w:r>
        <w:rPr>
          <w:rFonts w:ascii="Palatino Linotype" w:eastAsia="Times New Roman" w:hAnsi="Palatino Linotype" w:cs="Times New Roman"/>
          <w:i/>
          <w:iCs/>
          <w:lang w:eastAsia="es-MX"/>
        </w:rPr>
        <w:t>Tesis aislada</w:t>
      </w:r>
    </w:p>
    <w:p w:rsidR="00735205" w:rsidRDefault="00735205" w:rsidP="00735205">
      <w:pPr>
        <w:spacing w:before="240" w:line="360" w:lineRule="auto"/>
        <w:ind w:left="851" w:right="851"/>
        <w:jc w:val="both"/>
        <w:rPr>
          <w:rFonts w:ascii="Palatino Linotype" w:eastAsia="Times New Roman" w:hAnsi="Palatino Linotype" w:cs="Times New Roman"/>
          <w:i/>
          <w:iCs/>
          <w:lang w:eastAsia="es-MX"/>
        </w:rPr>
      </w:pPr>
      <w:r>
        <w:rPr>
          <w:rFonts w:ascii="Palatino Linotype" w:eastAsia="Times New Roman" w:hAnsi="Palatino Linotype" w:cs="Times New Roman"/>
          <w:i/>
          <w:iCs/>
          <w:lang w:eastAsia="es-MX"/>
        </w:rPr>
        <w:t>Materia (s): Común</w:t>
      </w:r>
    </w:p>
    <w:p w:rsidR="00735205" w:rsidRDefault="00735205" w:rsidP="00735205">
      <w:pPr>
        <w:spacing w:before="240" w:line="360" w:lineRule="auto"/>
        <w:ind w:left="851" w:right="851"/>
        <w:jc w:val="both"/>
        <w:rPr>
          <w:rFonts w:ascii="Palatino Linotype" w:eastAsia="Times New Roman" w:hAnsi="Palatino Linotype" w:cs="Times New Roman"/>
          <w:i/>
          <w:iCs/>
          <w:lang w:eastAsia="es-MX"/>
        </w:rPr>
      </w:pPr>
      <w:r>
        <w:rPr>
          <w:rFonts w:ascii="Palatino Linotype" w:eastAsia="Times New Roman" w:hAnsi="Palatino Linotype" w:cs="Times New Roman"/>
          <w:i/>
          <w:iCs/>
          <w:lang w:eastAsia="es-MX"/>
        </w:rPr>
        <w:t>Octava Época</w:t>
      </w:r>
    </w:p>
    <w:p w:rsidR="00735205" w:rsidRDefault="00735205" w:rsidP="00735205">
      <w:pPr>
        <w:spacing w:before="240" w:line="360" w:lineRule="auto"/>
        <w:ind w:left="851" w:right="851"/>
        <w:jc w:val="both"/>
        <w:rPr>
          <w:rFonts w:ascii="Palatino Linotype" w:eastAsia="Times New Roman" w:hAnsi="Palatino Linotype" w:cs="Times New Roman"/>
          <w:i/>
          <w:iCs/>
          <w:lang w:eastAsia="es-MX"/>
        </w:rPr>
      </w:pPr>
      <w:r>
        <w:rPr>
          <w:rFonts w:ascii="Palatino Linotype" w:eastAsia="Times New Roman" w:hAnsi="Palatino Linotype" w:cs="Times New Roman"/>
          <w:i/>
          <w:iCs/>
          <w:lang w:eastAsia="es-MX"/>
        </w:rPr>
        <w:t>Instancia: Tribunales Colegiados de Circuito</w:t>
      </w:r>
    </w:p>
    <w:p w:rsidR="00735205" w:rsidRDefault="00735205" w:rsidP="00735205">
      <w:pPr>
        <w:spacing w:before="240" w:line="360" w:lineRule="auto"/>
        <w:ind w:left="851" w:right="851"/>
        <w:jc w:val="both"/>
        <w:rPr>
          <w:rFonts w:ascii="Palatino Linotype" w:eastAsia="Times New Roman" w:hAnsi="Palatino Linotype" w:cs="Times New Roman"/>
          <w:i/>
          <w:iCs/>
          <w:lang w:eastAsia="es-MX"/>
        </w:rPr>
      </w:pPr>
      <w:r>
        <w:rPr>
          <w:rFonts w:ascii="Palatino Linotype" w:eastAsia="Times New Roman" w:hAnsi="Palatino Linotype" w:cs="Times New Roman"/>
          <w:i/>
          <w:iCs/>
          <w:lang w:eastAsia="es-MX"/>
        </w:rPr>
        <w:t>Fuente: Semanario Judicial de la Federación</w:t>
      </w:r>
    </w:p>
    <w:p w:rsidR="00735205" w:rsidRDefault="00735205" w:rsidP="00735205">
      <w:pPr>
        <w:spacing w:before="240" w:line="360" w:lineRule="auto"/>
        <w:ind w:left="851" w:right="851"/>
        <w:jc w:val="both"/>
        <w:rPr>
          <w:rFonts w:ascii="Palatino Linotype" w:eastAsia="Times New Roman" w:hAnsi="Palatino Linotype" w:cs="Times New Roman"/>
          <w:i/>
          <w:iCs/>
          <w:lang w:eastAsia="es-MX"/>
        </w:rPr>
      </w:pPr>
      <w:r>
        <w:rPr>
          <w:rFonts w:ascii="Palatino Linotype" w:eastAsia="Times New Roman" w:hAnsi="Palatino Linotype" w:cs="Times New Roman"/>
          <w:i/>
          <w:iCs/>
          <w:lang w:eastAsia="es-MX"/>
        </w:rPr>
        <w:t>IX, Junio de 2012</w:t>
      </w:r>
    </w:p>
    <w:p w:rsidR="00735205" w:rsidRDefault="00735205" w:rsidP="00735205">
      <w:pPr>
        <w:spacing w:before="240" w:line="360" w:lineRule="auto"/>
        <w:ind w:left="851" w:right="851"/>
        <w:jc w:val="both"/>
        <w:rPr>
          <w:rFonts w:ascii="Palatino Linotype" w:eastAsia="Times New Roman" w:hAnsi="Palatino Linotype" w:cs="Times New Roman"/>
          <w:i/>
          <w:iCs/>
          <w:lang w:eastAsia="es-MX"/>
        </w:rPr>
      </w:pPr>
      <w:r>
        <w:rPr>
          <w:rFonts w:ascii="Palatino Linotype" w:eastAsia="Times New Roman" w:hAnsi="Palatino Linotype" w:cs="Times New Roman"/>
          <w:i/>
          <w:iCs/>
          <w:lang w:eastAsia="es-MX"/>
        </w:rPr>
        <w:t xml:space="preserve">Tesis: </w:t>
      </w:r>
    </w:p>
    <w:p w:rsidR="00735205" w:rsidRPr="00735205" w:rsidRDefault="00735205" w:rsidP="00735205">
      <w:pPr>
        <w:spacing w:before="240" w:line="360" w:lineRule="auto"/>
        <w:ind w:left="851" w:right="851"/>
        <w:jc w:val="both"/>
        <w:rPr>
          <w:rFonts w:ascii="Palatino Linotype" w:eastAsia="Times New Roman" w:hAnsi="Palatino Linotype" w:cs="Times New Roman"/>
          <w:b/>
          <w:bCs/>
          <w:i/>
          <w:iCs/>
          <w:u w:val="single"/>
          <w:lang w:eastAsia="es-MX"/>
        </w:rPr>
      </w:pPr>
      <w:r w:rsidRPr="00735205">
        <w:rPr>
          <w:rFonts w:ascii="Palatino Linotype" w:eastAsia="Times New Roman" w:hAnsi="Palatino Linotype" w:cs="Times New Roman"/>
          <w:b/>
          <w:bCs/>
          <w:i/>
          <w:iCs/>
          <w:u w:val="single"/>
          <w:lang w:eastAsia="es-MX"/>
        </w:rPr>
        <w:t>CONSENTIMIENTO TACITO DEL ACTO RECLAMADO EN AMPARO. ELEMENTOS PARA PRESUMIRLO.</w:t>
      </w:r>
    </w:p>
    <w:p w:rsidR="00735205" w:rsidRDefault="00735205" w:rsidP="00735205">
      <w:pPr>
        <w:spacing w:before="240" w:line="360" w:lineRule="auto"/>
        <w:ind w:left="851" w:right="851"/>
        <w:jc w:val="both"/>
        <w:rPr>
          <w:rFonts w:ascii="Palatino Linotype" w:eastAsia="Times New Roman" w:hAnsi="Palatino Linotype" w:cs="Times New Roman"/>
          <w:i/>
          <w:iCs/>
          <w:lang w:eastAsia="es-MX"/>
        </w:rPr>
      </w:pPr>
      <w:r w:rsidRPr="00941238">
        <w:rPr>
          <w:rFonts w:ascii="Palatino Linotype" w:eastAsia="Times New Roman" w:hAnsi="Palatino Linotype" w:cs="Times New Roman"/>
          <w:i/>
          <w:iCs/>
          <w:lang w:eastAsia="es-MX"/>
        </w:rPr>
        <w:lastRenderedPageBreak/>
        <w:t xml:space="preserve">Atento a lo dispuesto en el artículo 73, fracción XII, de la Ley de Amparo, el juicio constitucional es improcedente contra actos consentidos tácitamente, reputando como tales los no reclamados dentro de los plazos establecidos en los artículos 21, 22 y 218 de ese ordenamiento, excepto en los casos consignados expresamente en materia de amparo contra leyes. Esta norma jurídica tiene su explicación y su fundamento racional en esta presunción humana: cuando una persona sufre una afectación con un acto de autoridad y tiene la posibilidad legal de impugnar ese acto en el juicio de amparo dentro de un plazo perentorio determinado, y no obstante deja pasar el término sin presentar la demanda, esta conducta en tales circunstancias revela conformidad con el acto. En el ámbito y para los efectos del amparo, el razonamiento contiene los hechos conocidos siguientes: a) Un acto de autoridad; b) Una persona afectada por tal acto; c) La posibilidad legal para dicha persona de promover el juicio de amparo contra el acto en mención; d) El establecimiento en la ley de un plazo perentorio para el ejercicio de la acción; y e) El transcurso de ese lapso sin haberse presentado la demanda. Todos estos elementos deben concurrir necesariamente para la validez de la presunción, pues la falta de alguno impide la reunión de lo indispensable para estimar el hecho desconocido como una consecuencia lógica y natural de los hechos conocidos. Así, ante la inexistencia del acto de autoridad faltaría el objeto sobre el cual pudiera recaer la acción de consentimiento; si no hubiera una persona afectada faltaría el sujeto de la acción; si la ley no confiere la posibilidad de ocurrir en demanda de la justicia federal, la omisión de tal demanda no puede servir de base para estimar la conformidad del afectado con el acto de autoridad, en tanto no pueda encausar su inconformidad por ese medio; y si la ley no fija un plazo perentorio para deducir la acción de amparo o habiéndolo fijado éste no ha transcurrido, la no presentación de la demanda no puede revelar con certeza y </w:t>
      </w:r>
      <w:r w:rsidRPr="00941238">
        <w:rPr>
          <w:rFonts w:ascii="Palatino Linotype" w:eastAsia="Times New Roman" w:hAnsi="Palatino Linotype" w:cs="Times New Roman"/>
          <w:i/>
          <w:iCs/>
          <w:lang w:eastAsia="es-MX"/>
        </w:rPr>
        <w:lastRenderedPageBreak/>
        <w:t>claridad la aquiescencia del acto de autoridad en su contenido y consecuencias, al subsistir la posibilidad de entablar la contienda.</w:t>
      </w:r>
    </w:p>
    <w:p w:rsidR="00735205" w:rsidRPr="00941238" w:rsidRDefault="00735205" w:rsidP="00735205">
      <w:pPr>
        <w:spacing w:before="240" w:line="360" w:lineRule="auto"/>
        <w:ind w:left="851" w:right="851"/>
        <w:jc w:val="both"/>
        <w:rPr>
          <w:rFonts w:ascii="Palatino Linotype" w:eastAsia="Times New Roman" w:hAnsi="Palatino Linotype" w:cs="Times New Roman"/>
          <w:b/>
          <w:bCs/>
          <w:i/>
          <w:iCs/>
          <w:lang w:eastAsia="es-MX"/>
        </w:rPr>
      </w:pPr>
      <w:r w:rsidRPr="00941238">
        <w:rPr>
          <w:rFonts w:ascii="Palatino Linotype" w:eastAsia="Times New Roman" w:hAnsi="Palatino Linotype" w:cs="Times New Roman"/>
          <w:i/>
          <w:iCs/>
          <w:lang w:eastAsia="es-MX"/>
        </w:rPr>
        <w:t>CUARTO TRIBUNAL COLEGIADO EN MATERIA CIVIL DEL PRIMER CIRCUITO.</w:t>
      </w:r>
      <w:r>
        <w:rPr>
          <w:rFonts w:ascii="Palatino Linotype" w:eastAsia="Times New Roman" w:hAnsi="Palatino Linotype" w:cs="Times New Roman"/>
          <w:i/>
          <w:iCs/>
          <w:lang w:eastAsia="es-MX"/>
        </w:rPr>
        <w:t xml:space="preserve">” </w:t>
      </w:r>
      <w:r>
        <w:rPr>
          <w:rFonts w:ascii="Palatino Linotype" w:eastAsia="Times New Roman" w:hAnsi="Palatino Linotype" w:cs="Times New Roman"/>
          <w:b/>
          <w:bCs/>
          <w:i/>
          <w:iCs/>
          <w:lang w:eastAsia="es-MX"/>
        </w:rPr>
        <w:t>[Sic]</w:t>
      </w:r>
    </w:p>
    <w:p w:rsidR="0019799D" w:rsidRDefault="0019799D" w:rsidP="00735205">
      <w:pPr>
        <w:spacing w:after="0" w:line="360" w:lineRule="auto"/>
        <w:jc w:val="both"/>
        <w:rPr>
          <w:rFonts w:ascii="Palatino Linotype" w:hAnsi="Palatino Linotype"/>
          <w:sz w:val="24"/>
          <w:szCs w:val="24"/>
        </w:rPr>
      </w:pPr>
    </w:p>
    <w:p w:rsidR="0019799D" w:rsidRDefault="0019799D" w:rsidP="00735205">
      <w:pPr>
        <w:tabs>
          <w:tab w:val="left" w:pos="5415"/>
        </w:tabs>
        <w:spacing w:before="120" w:line="360" w:lineRule="auto"/>
        <w:ind w:right="51"/>
        <w:jc w:val="both"/>
        <w:rPr>
          <w:rFonts w:ascii="Palatino Linotype" w:hAnsi="Palatino Linotype"/>
          <w:sz w:val="24"/>
          <w:szCs w:val="24"/>
        </w:rPr>
      </w:pPr>
      <w:r>
        <w:rPr>
          <w:rFonts w:ascii="Palatino Linotype" w:hAnsi="Palatino Linotype"/>
          <w:sz w:val="24"/>
          <w:szCs w:val="24"/>
        </w:rPr>
        <w:t xml:space="preserve">Por otra parte, como fue mencionado en el antecedente quinto </w:t>
      </w:r>
      <w:r w:rsidR="00D10070">
        <w:rPr>
          <w:rFonts w:ascii="Palatino Linotype" w:hAnsi="Palatino Linotype"/>
          <w:sz w:val="24"/>
          <w:szCs w:val="24"/>
        </w:rPr>
        <w:t xml:space="preserve">una vez abierta la etapa de instrucción, se puntualiza que </w:t>
      </w:r>
      <w:r w:rsidR="00D10070">
        <w:rPr>
          <w:rFonts w:ascii="Palatino Linotype" w:hAnsi="Palatino Linotype"/>
          <w:b/>
          <w:sz w:val="24"/>
          <w:szCs w:val="24"/>
        </w:rPr>
        <w:t xml:space="preserve">El Sujeto Obligado </w:t>
      </w:r>
      <w:r w:rsidR="00D10070">
        <w:rPr>
          <w:rFonts w:ascii="Palatino Linotype" w:hAnsi="Palatino Linotype"/>
          <w:sz w:val="24"/>
          <w:szCs w:val="24"/>
        </w:rPr>
        <w:t xml:space="preserve">fue omiso en rendir su informe justificado. De igual manera, </w:t>
      </w:r>
      <w:r w:rsidR="00D10070">
        <w:rPr>
          <w:rFonts w:ascii="Palatino Linotype" w:hAnsi="Palatino Linotype"/>
          <w:b/>
          <w:sz w:val="24"/>
          <w:szCs w:val="24"/>
        </w:rPr>
        <w:t xml:space="preserve">La Recurrente </w:t>
      </w:r>
      <w:r w:rsidR="00D10070">
        <w:rPr>
          <w:rFonts w:ascii="Palatino Linotype" w:hAnsi="Palatino Linotype"/>
          <w:sz w:val="24"/>
          <w:szCs w:val="24"/>
        </w:rPr>
        <w:t xml:space="preserve">fue omisa en rendir las manifestaciones estimadas pertinentes. </w:t>
      </w:r>
    </w:p>
    <w:p w:rsidR="00BB608D" w:rsidRDefault="00D10070" w:rsidP="00735205">
      <w:pPr>
        <w:tabs>
          <w:tab w:val="left" w:pos="5415"/>
        </w:tabs>
        <w:spacing w:before="120" w:line="360" w:lineRule="auto"/>
        <w:ind w:right="51"/>
        <w:jc w:val="both"/>
        <w:rPr>
          <w:rFonts w:ascii="Palatino Linotype" w:hAnsi="Palatino Linotype"/>
          <w:sz w:val="24"/>
          <w:szCs w:val="24"/>
        </w:rPr>
      </w:pPr>
      <w:r>
        <w:rPr>
          <w:rFonts w:ascii="Palatino Linotype" w:hAnsi="Palatino Linotype"/>
          <w:sz w:val="24"/>
          <w:szCs w:val="24"/>
        </w:rPr>
        <w:t xml:space="preserve">Una vez sentado lo anterior, con base en lo anteriormente expuesto se desprende que mediante respuesta </w:t>
      </w:r>
      <w:r>
        <w:rPr>
          <w:rFonts w:ascii="Palatino Linotype" w:hAnsi="Palatino Linotype"/>
          <w:b/>
          <w:sz w:val="24"/>
          <w:szCs w:val="24"/>
        </w:rPr>
        <w:t xml:space="preserve">El Sujeto Obligado </w:t>
      </w:r>
      <w:r>
        <w:rPr>
          <w:rFonts w:ascii="Palatino Linotype" w:hAnsi="Palatino Linotype"/>
          <w:sz w:val="24"/>
          <w:szCs w:val="24"/>
        </w:rPr>
        <w:t xml:space="preserve">colmó el requerimiento </w:t>
      </w:r>
      <w:r w:rsidR="0019799D">
        <w:rPr>
          <w:rFonts w:ascii="Palatino Linotype" w:hAnsi="Palatino Linotype"/>
          <w:sz w:val="24"/>
          <w:szCs w:val="24"/>
        </w:rPr>
        <w:t xml:space="preserve">identificado con el numeral </w:t>
      </w:r>
      <w:r w:rsidR="0019799D">
        <w:rPr>
          <w:rFonts w:ascii="Palatino Linotype" w:hAnsi="Palatino Linotype"/>
          <w:b/>
          <w:sz w:val="24"/>
          <w:szCs w:val="24"/>
        </w:rPr>
        <w:t xml:space="preserve">1, </w:t>
      </w:r>
      <w:r w:rsidR="0019799D">
        <w:rPr>
          <w:rFonts w:ascii="Palatino Linotype" w:hAnsi="Palatino Linotype"/>
          <w:sz w:val="24"/>
          <w:szCs w:val="24"/>
        </w:rPr>
        <w:t xml:space="preserve">al remitir diversas convocatorias aprobadas durante el periodo comprendido del uno de enero al nueve de mayo de los corrientes. </w:t>
      </w:r>
    </w:p>
    <w:p w:rsidR="0019799D" w:rsidRDefault="0019799D" w:rsidP="00735205">
      <w:pPr>
        <w:tabs>
          <w:tab w:val="left" w:pos="5415"/>
        </w:tabs>
        <w:spacing w:before="120" w:line="360" w:lineRule="auto"/>
        <w:ind w:right="51"/>
        <w:jc w:val="both"/>
        <w:rPr>
          <w:rFonts w:ascii="Palatino Linotype" w:hAnsi="Palatino Linotype"/>
          <w:sz w:val="24"/>
          <w:szCs w:val="24"/>
        </w:rPr>
      </w:pPr>
      <w:r>
        <w:rPr>
          <w:rFonts w:ascii="Palatino Linotype" w:hAnsi="Palatino Linotype"/>
          <w:sz w:val="24"/>
          <w:szCs w:val="24"/>
        </w:rPr>
        <w:t xml:space="preserve">En contraste, en alusión al requerimiento con el numeral </w:t>
      </w:r>
      <w:r>
        <w:rPr>
          <w:rFonts w:ascii="Palatino Linotype" w:hAnsi="Palatino Linotype"/>
          <w:b/>
          <w:sz w:val="24"/>
          <w:szCs w:val="24"/>
        </w:rPr>
        <w:t xml:space="preserve">2, </w:t>
      </w:r>
      <w:r>
        <w:rPr>
          <w:rFonts w:ascii="Palatino Linotype" w:hAnsi="Palatino Linotype"/>
          <w:sz w:val="24"/>
          <w:szCs w:val="24"/>
        </w:rPr>
        <w:t xml:space="preserve">es óbice mencionar que </w:t>
      </w:r>
      <w:r>
        <w:rPr>
          <w:rFonts w:ascii="Palatino Linotype" w:hAnsi="Palatino Linotype"/>
          <w:b/>
          <w:sz w:val="24"/>
          <w:szCs w:val="24"/>
        </w:rPr>
        <w:t xml:space="preserve">El Sujeto Obligado </w:t>
      </w:r>
      <w:r>
        <w:rPr>
          <w:rFonts w:ascii="Palatino Linotype" w:hAnsi="Palatino Linotype"/>
          <w:sz w:val="24"/>
          <w:szCs w:val="24"/>
        </w:rPr>
        <w:t xml:space="preserve">se limitó a remitir diversos extractos correspondientes a la Novena y Décima Segunda Sesión Ordinaria de Cabildo, en consecuencia, es posible advertir la actualización del artículo 179, fracción V de la Ley de Transparencia y Acceso a la Información Pública del Estado de México y Municipios, dispositivo jurídico cuyo contenido literal es el siguiente: </w:t>
      </w:r>
    </w:p>
    <w:p w:rsidR="0019799D" w:rsidRPr="0019799D" w:rsidRDefault="0019799D" w:rsidP="0019799D">
      <w:pPr>
        <w:tabs>
          <w:tab w:val="left" w:pos="5415"/>
        </w:tabs>
        <w:spacing w:before="240" w:line="360" w:lineRule="auto"/>
        <w:ind w:left="851" w:right="851"/>
        <w:jc w:val="both"/>
        <w:rPr>
          <w:rFonts w:ascii="Palatino Linotype" w:hAnsi="Palatino Linotype"/>
          <w:i/>
        </w:rPr>
      </w:pPr>
      <w:r w:rsidRPr="0019799D">
        <w:rPr>
          <w:rFonts w:ascii="Palatino Linotype" w:hAnsi="Palatino Linotype"/>
          <w:i/>
        </w:rPr>
        <w:t>“Artículo 179. El recurso de revisión es un medio de protección que la Ley otorga a los particulares, para hacer valer su derecho de acceso a la información pública, y procederá en contra de las siguientes causas:</w:t>
      </w:r>
    </w:p>
    <w:p w:rsidR="0019799D" w:rsidRPr="0019799D" w:rsidRDefault="0019799D" w:rsidP="0019799D">
      <w:pPr>
        <w:tabs>
          <w:tab w:val="left" w:pos="5415"/>
        </w:tabs>
        <w:spacing w:before="240" w:line="360" w:lineRule="auto"/>
        <w:ind w:left="851" w:right="851"/>
        <w:jc w:val="both"/>
        <w:rPr>
          <w:rFonts w:ascii="Palatino Linotype" w:hAnsi="Palatino Linotype"/>
          <w:i/>
        </w:rPr>
      </w:pPr>
      <w:r w:rsidRPr="0019799D">
        <w:rPr>
          <w:rFonts w:ascii="Palatino Linotype" w:hAnsi="Palatino Linotype"/>
          <w:i/>
        </w:rPr>
        <w:lastRenderedPageBreak/>
        <w:t>(…)</w:t>
      </w:r>
    </w:p>
    <w:p w:rsidR="0019799D" w:rsidRDefault="0019799D" w:rsidP="0019799D">
      <w:pPr>
        <w:tabs>
          <w:tab w:val="left" w:pos="5415"/>
        </w:tabs>
        <w:spacing w:before="240" w:line="360" w:lineRule="auto"/>
        <w:ind w:left="851" w:right="851"/>
        <w:jc w:val="both"/>
        <w:rPr>
          <w:rFonts w:ascii="Palatino Linotype" w:hAnsi="Palatino Linotype"/>
          <w:b/>
          <w:i/>
        </w:rPr>
      </w:pPr>
      <w:r w:rsidRPr="0019799D">
        <w:rPr>
          <w:rFonts w:ascii="Palatino Linotype" w:hAnsi="Palatino Linotype"/>
          <w:b/>
          <w:i/>
          <w:u w:val="single"/>
        </w:rPr>
        <w:t>V. La entrega de información incompleta;”</w:t>
      </w:r>
      <w:r w:rsidRPr="0019799D">
        <w:rPr>
          <w:rFonts w:ascii="Palatino Linotype" w:hAnsi="Palatino Linotype"/>
          <w:i/>
        </w:rPr>
        <w:t xml:space="preserve"> </w:t>
      </w:r>
      <w:r w:rsidRPr="0019799D">
        <w:rPr>
          <w:rFonts w:ascii="Palatino Linotype" w:hAnsi="Palatino Linotype"/>
          <w:b/>
          <w:i/>
        </w:rPr>
        <w:t>[Sic]</w:t>
      </w:r>
    </w:p>
    <w:p w:rsidR="00735205" w:rsidRPr="0019799D" w:rsidRDefault="00735205" w:rsidP="0019799D">
      <w:pPr>
        <w:tabs>
          <w:tab w:val="left" w:pos="5415"/>
        </w:tabs>
        <w:spacing w:before="240" w:line="360" w:lineRule="auto"/>
        <w:ind w:left="851" w:right="851"/>
        <w:jc w:val="both"/>
        <w:rPr>
          <w:rFonts w:ascii="Palatino Linotype" w:hAnsi="Palatino Linotype"/>
          <w:b/>
          <w:i/>
        </w:rPr>
      </w:pPr>
    </w:p>
    <w:p w:rsidR="00D10070" w:rsidRPr="00D10070" w:rsidRDefault="00D10070" w:rsidP="00D10070">
      <w:pPr>
        <w:tabs>
          <w:tab w:val="left" w:pos="5415"/>
        </w:tabs>
        <w:spacing w:before="120" w:line="360" w:lineRule="auto"/>
        <w:ind w:right="51"/>
        <w:jc w:val="both"/>
        <w:rPr>
          <w:rFonts w:ascii="Palatino Linotype" w:hAnsi="Palatino Linotype"/>
          <w:sz w:val="24"/>
          <w:szCs w:val="24"/>
        </w:rPr>
      </w:pPr>
      <w:r w:rsidRPr="00D10070">
        <w:rPr>
          <w:rFonts w:ascii="Palatino Linotype" w:hAnsi="Palatino Linotype"/>
          <w:sz w:val="24"/>
          <w:szCs w:val="24"/>
        </w:rPr>
        <w:t xml:space="preserve">A mayor abundamiento, respecto del requerimiento en cita, este Instituto precisa que se obvia el análisis de la competencia por parte del </w:t>
      </w:r>
      <w:r w:rsidR="00735205">
        <w:rPr>
          <w:rFonts w:ascii="Palatino Linotype" w:hAnsi="Palatino Linotype"/>
          <w:b/>
          <w:sz w:val="24"/>
          <w:szCs w:val="24"/>
        </w:rPr>
        <w:t>Sujeto Obligado</w:t>
      </w:r>
      <w:r w:rsidRPr="00D10070">
        <w:rPr>
          <w:rFonts w:ascii="Palatino Linotype" w:hAnsi="Palatino Linotype"/>
          <w:sz w:val="24"/>
          <w:szCs w:val="24"/>
        </w:rPr>
        <w:t xml:space="preserve">, para generar, administrar o poseer la información solicitada, dado que éste ha asumido la misma, en razón de que remitió la información requerida de manera incompleta. </w:t>
      </w:r>
    </w:p>
    <w:p w:rsidR="00D10070" w:rsidRPr="00D10070" w:rsidRDefault="00D10070" w:rsidP="00D10070">
      <w:pPr>
        <w:spacing w:before="240" w:after="240" w:line="360" w:lineRule="auto"/>
        <w:jc w:val="both"/>
        <w:rPr>
          <w:rFonts w:ascii="Palatino Linotype" w:hAnsi="Palatino Linotype"/>
          <w:sz w:val="24"/>
          <w:szCs w:val="24"/>
        </w:rPr>
      </w:pPr>
      <w:r w:rsidRPr="00D10070">
        <w:rPr>
          <w:rFonts w:ascii="Palatino Linotype" w:hAnsi="Palatino Linotype"/>
          <w:sz w:val="24"/>
          <w:szCs w:val="24"/>
        </w:rPr>
        <w:t xml:space="preserve">En efecto, el hecho de que </w:t>
      </w:r>
      <w:r w:rsidR="00735205">
        <w:rPr>
          <w:rFonts w:ascii="Palatino Linotype" w:hAnsi="Palatino Linotype"/>
          <w:b/>
          <w:sz w:val="24"/>
          <w:szCs w:val="24"/>
        </w:rPr>
        <w:t>El Sujeto Obligado</w:t>
      </w:r>
      <w:r w:rsidRPr="00D10070">
        <w:rPr>
          <w:rFonts w:ascii="Palatino Linotype" w:hAnsi="Palatino Linotype"/>
          <w:sz w:val="24"/>
          <w:szCs w:val="24"/>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D10070" w:rsidRPr="00D02076" w:rsidRDefault="00D10070" w:rsidP="00D10070">
      <w:pPr>
        <w:tabs>
          <w:tab w:val="left" w:pos="851"/>
          <w:tab w:val="left" w:pos="8505"/>
        </w:tabs>
        <w:spacing w:before="240" w:line="360" w:lineRule="auto"/>
        <w:ind w:left="851" w:right="851"/>
        <w:jc w:val="both"/>
        <w:rPr>
          <w:rFonts w:ascii="Palatino Linotype" w:hAnsi="Palatino Linotype" w:cs="Arial"/>
          <w:i/>
        </w:rPr>
      </w:pPr>
      <w:r w:rsidRPr="00D02076">
        <w:rPr>
          <w:rFonts w:ascii="Palatino Linotype" w:hAnsi="Palatino Linotype" w:cs="Arial"/>
          <w:i/>
        </w:rPr>
        <w:t>“</w:t>
      </w:r>
      <w:r w:rsidRPr="00D02076">
        <w:rPr>
          <w:rFonts w:ascii="Palatino Linotype" w:hAnsi="Palatino Linotype" w:cs="Arial"/>
          <w:b/>
          <w:i/>
        </w:rPr>
        <w:t>Artículo 12.</w:t>
      </w:r>
      <w:r w:rsidRPr="00D02076">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D10070" w:rsidRPr="00735205" w:rsidRDefault="00D10070" w:rsidP="00D10070">
      <w:pPr>
        <w:spacing w:before="240" w:line="360" w:lineRule="auto"/>
        <w:ind w:left="851" w:right="851"/>
        <w:jc w:val="both"/>
        <w:rPr>
          <w:rFonts w:ascii="Palatino Linotype" w:hAnsi="Palatino Linotype" w:cs="Arial"/>
          <w:b/>
          <w:i/>
        </w:rPr>
      </w:pPr>
      <w:r w:rsidRPr="00D02076">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R="00735205">
        <w:rPr>
          <w:rFonts w:ascii="Palatino Linotype" w:hAnsi="Palatino Linotype" w:cs="Arial"/>
          <w:b/>
          <w:i/>
        </w:rPr>
        <w:t>[Sic]</w:t>
      </w:r>
    </w:p>
    <w:p w:rsidR="00D10070" w:rsidRDefault="00735205" w:rsidP="00D10070">
      <w:pPr>
        <w:spacing w:before="240" w:after="240"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78720" behindDoc="0" locked="0" layoutInCell="1" allowOverlap="1">
                <wp:simplePos x="0" y="0"/>
                <wp:positionH relativeFrom="column">
                  <wp:posOffset>-260986</wp:posOffset>
                </wp:positionH>
                <wp:positionV relativeFrom="paragraph">
                  <wp:posOffset>33655</wp:posOffset>
                </wp:positionV>
                <wp:extent cx="6296025" cy="819150"/>
                <wp:effectExtent l="0" t="0" r="28575" b="19050"/>
                <wp:wrapNone/>
                <wp:docPr id="25" name="Conector recto 25"/>
                <wp:cNvGraphicFramePr/>
                <a:graphic xmlns:a="http://schemas.openxmlformats.org/drawingml/2006/main">
                  <a:graphicData uri="http://schemas.microsoft.com/office/word/2010/wordprocessingShape">
                    <wps:wsp>
                      <wps:cNvCnPr/>
                      <wps:spPr>
                        <a:xfrm>
                          <a:off x="0" y="0"/>
                          <a:ext cx="6296025" cy="819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DC92C6" id="Conector recto 2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0.55pt,2.65pt" to="475.2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" strokecolor="#5b9bd5 [3204]" strokeweight=".5pt">
                <v:stroke joinstyle="miter"/>
              </v:line>
            </w:pict>
          </mc:Fallback>
        </mc:AlternateContent>
      </w:r>
    </w:p>
    <w:p w:rsidR="00D10070" w:rsidRDefault="00D10070" w:rsidP="00D10070">
      <w:pPr>
        <w:spacing w:before="240" w:after="240" w:line="360" w:lineRule="auto"/>
        <w:jc w:val="both"/>
        <w:rPr>
          <w:sz w:val="24"/>
          <w:szCs w:val="24"/>
        </w:rPr>
      </w:pPr>
      <w:r w:rsidRPr="00D10070">
        <w:rPr>
          <w:rFonts w:ascii="Palatino Linotype" w:hAnsi="Palatino Linotype"/>
          <w:sz w:val="24"/>
          <w:szCs w:val="24"/>
        </w:rPr>
        <w:lastRenderedPageBreak/>
        <w:t xml:space="preserve">Así, el estudio de la naturaleza jurídica de la información pública solicitada, tiene por objeto determinar si ésta la genera, posee o administra </w:t>
      </w:r>
      <w:r w:rsidR="00735205">
        <w:rPr>
          <w:rFonts w:ascii="Palatino Linotype" w:hAnsi="Palatino Linotype"/>
          <w:b/>
          <w:sz w:val="24"/>
          <w:szCs w:val="24"/>
        </w:rPr>
        <w:t>El Sujeto Obligado</w:t>
      </w:r>
      <w:r w:rsidRPr="00D10070">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D10070">
        <w:rPr>
          <w:sz w:val="24"/>
          <w:szCs w:val="24"/>
        </w:rPr>
        <w:t xml:space="preserve"> </w:t>
      </w:r>
    </w:p>
    <w:p w:rsidR="00D10070" w:rsidRPr="00D10070" w:rsidRDefault="00D10070" w:rsidP="00D10070">
      <w:pPr>
        <w:spacing w:before="240" w:after="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resulta procedente ordenar la entrega del o los documentos en donde conste la aprobación de las convocatorias emitidas por el Ayuntamiento de Ocoyoacac, durante el periodo comprendido del uno de enero al nueve de mayo de dos mil diecinueve, soportes documentales que deberán de ser remitidos en versión pública de ser procedente, misma que deberá de ser elaborada con estricta observancia a la normatividad aplicable. </w:t>
      </w:r>
    </w:p>
    <w:p w:rsidR="00D10070" w:rsidRPr="009A5896" w:rsidRDefault="00D10070" w:rsidP="00D10070">
      <w:pPr>
        <w:tabs>
          <w:tab w:val="left" w:pos="5415"/>
        </w:tabs>
        <w:spacing w:before="120" w:line="360" w:lineRule="auto"/>
        <w:ind w:right="51"/>
        <w:jc w:val="both"/>
        <w:rPr>
          <w:rFonts w:ascii="Palatino Linotype" w:hAnsi="Palatino Linotype"/>
          <w:sz w:val="24"/>
          <w:szCs w:val="24"/>
        </w:rPr>
      </w:pPr>
      <w:r>
        <w:rPr>
          <w:rFonts w:ascii="Palatino Linotype" w:hAnsi="Palatino Linotype"/>
          <w:sz w:val="24"/>
          <w:szCs w:val="24"/>
        </w:rPr>
        <w:t xml:space="preserve">Finalmente, por cuanto hace el requerimiento identificado con el numeral </w:t>
      </w:r>
      <w:r>
        <w:rPr>
          <w:rFonts w:ascii="Palatino Linotype" w:hAnsi="Palatino Linotype"/>
          <w:b/>
          <w:sz w:val="24"/>
          <w:szCs w:val="24"/>
        </w:rPr>
        <w:t xml:space="preserve">3, </w:t>
      </w:r>
      <w:r w:rsidR="009A5896">
        <w:rPr>
          <w:rFonts w:ascii="Palatino Linotype" w:hAnsi="Palatino Linotype"/>
          <w:sz w:val="24"/>
          <w:szCs w:val="24"/>
        </w:rPr>
        <w:t xml:space="preserve">se advierte que </w:t>
      </w:r>
      <w:r w:rsidR="009A5896">
        <w:rPr>
          <w:rFonts w:ascii="Palatino Linotype" w:hAnsi="Palatino Linotype"/>
          <w:b/>
          <w:sz w:val="24"/>
          <w:szCs w:val="24"/>
        </w:rPr>
        <w:t xml:space="preserve">La Recurrente </w:t>
      </w:r>
      <w:r w:rsidR="009A5896">
        <w:rPr>
          <w:rFonts w:ascii="Palatino Linotype" w:hAnsi="Palatino Linotype"/>
          <w:sz w:val="24"/>
          <w:szCs w:val="24"/>
        </w:rPr>
        <w:t xml:space="preserve">solicitó el o los documentos en donde conste la publicación de las convocatorias emitidas por el Ayuntamiento de Ocoyoacac, durante el periodo comprendido del uno de enero al nueve de mayo de dos mil diecinueve. </w:t>
      </w:r>
    </w:p>
    <w:p w:rsidR="00D10070" w:rsidRDefault="009A5896" w:rsidP="009A5896">
      <w:pPr>
        <w:tabs>
          <w:tab w:val="left" w:pos="5415"/>
        </w:tabs>
        <w:spacing w:before="120" w:line="360" w:lineRule="auto"/>
        <w:ind w:right="51"/>
        <w:jc w:val="both"/>
        <w:rPr>
          <w:rFonts w:ascii="Palatino Linotype" w:hAnsi="Palatino Linotype"/>
          <w:sz w:val="24"/>
          <w:szCs w:val="24"/>
        </w:rPr>
      </w:pPr>
      <w:r>
        <w:rPr>
          <w:rFonts w:ascii="Palatino Linotype" w:hAnsi="Palatino Linotype"/>
          <w:sz w:val="24"/>
          <w:szCs w:val="24"/>
        </w:rPr>
        <w:t xml:space="preserve">Por otra parte, si bien es cierto que </w:t>
      </w:r>
      <w:r>
        <w:rPr>
          <w:rFonts w:ascii="Palatino Linotype" w:hAnsi="Palatino Linotype"/>
          <w:b/>
          <w:sz w:val="24"/>
          <w:szCs w:val="24"/>
        </w:rPr>
        <w:t xml:space="preserve">El Sujeto Obligado </w:t>
      </w:r>
      <w:r>
        <w:rPr>
          <w:rFonts w:ascii="Palatino Linotype" w:hAnsi="Palatino Linotype"/>
          <w:sz w:val="24"/>
          <w:szCs w:val="24"/>
        </w:rPr>
        <w:t xml:space="preserve">remitió las direcciones electrónicas previamente plasmadas, mismas que remiten a su portal web, así como a su página de Facebook, lo cierto es que </w:t>
      </w:r>
      <w:r>
        <w:rPr>
          <w:rFonts w:ascii="Palatino Linotype" w:hAnsi="Palatino Linotype"/>
          <w:b/>
          <w:sz w:val="24"/>
          <w:szCs w:val="24"/>
        </w:rPr>
        <w:t xml:space="preserve">El Sujeto Obligado </w:t>
      </w:r>
      <w:r>
        <w:rPr>
          <w:rFonts w:ascii="Palatino Linotype" w:hAnsi="Palatino Linotype"/>
          <w:sz w:val="24"/>
          <w:szCs w:val="24"/>
        </w:rPr>
        <w:t xml:space="preserve">inobservó el contenido del artículo 161 de la Ley de Transparencia y Acceso a la Información Pública del Estado de México y Municipios, el cual a la letra reza: </w:t>
      </w:r>
    </w:p>
    <w:p w:rsidR="009A5896" w:rsidRPr="009A5896" w:rsidRDefault="009A5896" w:rsidP="009A5896">
      <w:pPr>
        <w:tabs>
          <w:tab w:val="left" w:pos="5415"/>
        </w:tabs>
        <w:spacing w:before="240" w:line="360" w:lineRule="auto"/>
        <w:ind w:left="851" w:right="851"/>
        <w:jc w:val="both"/>
        <w:rPr>
          <w:rFonts w:ascii="Palatino Linotype" w:hAnsi="Palatino Linotype"/>
          <w:b/>
          <w:i/>
          <w:sz w:val="24"/>
          <w:szCs w:val="24"/>
        </w:rPr>
      </w:pPr>
      <w:r w:rsidRPr="009A5896">
        <w:rPr>
          <w:rFonts w:ascii="Palatino Linotype" w:hAnsi="Palatino Linotype"/>
          <w:i/>
        </w:rPr>
        <w:lastRenderedPageBreak/>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13048D">
        <w:rPr>
          <w:rFonts w:ascii="Palatino Linotype" w:hAnsi="Palatino Linotype"/>
          <w:b/>
          <w:i/>
          <w:u w:val="single"/>
        </w:rPr>
        <w:t>La fuente deberá ser precisa y concreta y no debe implicar que el solicitante realice una búsqueda en toda la información que se encuentre disponible.” [</w:t>
      </w:r>
      <w:r w:rsidRPr="009A5896">
        <w:rPr>
          <w:rFonts w:ascii="Palatino Linotype" w:hAnsi="Palatino Linotype"/>
          <w:b/>
          <w:i/>
        </w:rPr>
        <w:t>Sic]</w:t>
      </w:r>
    </w:p>
    <w:p w:rsidR="00D10070" w:rsidRDefault="00D10070" w:rsidP="00B64940">
      <w:pPr>
        <w:tabs>
          <w:tab w:val="left" w:pos="5415"/>
        </w:tabs>
        <w:spacing w:before="120" w:line="360" w:lineRule="auto"/>
        <w:ind w:left="357" w:right="51"/>
        <w:jc w:val="both"/>
        <w:rPr>
          <w:rFonts w:ascii="Palatino Linotype" w:hAnsi="Palatino Linotype"/>
        </w:rPr>
      </w:pPr>
    </w:p>
    <w:p w:rsidR="00D10070" w:rsidRPr="00735205" w:rsidRDefault="009A5896" w:rsidP="00B64940">
      <w:pPr>
        <w:tabs>
          <w:tab w:val="left" w:pos="5415"/>
        </w:tabs>
        <w:spacing w:before="120" w:line="360" w:lineRule="auto"/>
        <w:ind w:left="357" w:right="51"/>
        <w:jc w:val="both"/>
        <w:rPr>
          <w:rFonts w:ascii="Palatino Linotype" w:hAnsi="Palatino Linotype"/>
          <w:sz w:val="24"/>
          <w:szCs w:val="24"/>
        </w:rPr>
      </w:pPr>
      <w:r w:rsidRPr="00735205">
        <w:rPr>
          <w:rFonts w:ascii="Palatino Linotype" w:hAnsi="Palatino Linotype"/>
          <w:sz w:val="24"/>
          <w:szCs w:val="24"/>
        </w:rPr>
        <w:t>De manera complementaria, no resulta desapercibido para este Órgano R</w:t>
      </w:r>
      <w:r w:rsidR="00103BC8" w:rsidRPr="00735205">
        <w:rPr>
          <w:rFonts w:ascii="Palatino Linotype" w:hAnsi="Palatino Linotype"/>
          <w:sz w:val="24"/>
          <w:szCs w:val="24"/>
        </w:rPr>
        <w:t xml:space="preserve">esolutor el contenido de los artículos </w:t>
      </w:r>
      <w:r w:rsidR="006726B4" w:rsidRPr="00735205">
        <w:rPr>
          <w:rFonts w:ascii="Palatino Linotype" w:hAnsi="Palatino Linotype"/>
          <w:sz w:val="24"/>
          <w:szCs w:val="24"/>
        </w:rPr>
        <w:t xml:space="preserve">59, 78, 147 A y 147 P de la Ley Orgánica Municipal del Estado de México, cuyo contenido debe de interpretarse a la luz de los artículos 18 y 19 de la Ley de Transparencia y Acceso a la Información Pública del Estado de México y Municipios, </w:t>
      </w:r>
      <w:r w:rsidR="00735205">
        <w:rPr>
          <w:rFonts w:ascii="Palatino Linotype" w:hAnsi="Palatino Linotype"/>
          <w:sz w:val="24"/>
          <w:szCs w:val="24"/>
        </w:rPr>
        <w:t xml:space="preserve">dispositivos jurídicos </w:t>
      </w:r>
      <w:r w:rsidR="006726B4" w:rsidRPr="00735205">
        <w:rPr>
          <w:rFonts w:ascii="Palatino Linotype" w:hAnsi="Palatino Linotype"/>
          <w:sz w:val="24"/>
          <w:szCs w:val="24"/>
        </w:rPr>
        <w:t xml:space="preserve">cuyo contenido literal es el siguiente: </w:t>
      </w:r>
    </w:p>
    <w:p w:rsidR="006726B4" w:rsidRPr="006726B4" w:rsidRDefault="006726B4" w:rsidP="006726B4">
      <w:pPr>
        <w:tabs>
          <w:tab w:val="left" w:pos="5415"/>
        </w:tabs>
        <w:spacing w:before="240" w:line="360" w:lineRule="auto"/>
        <w:ind w:left="851" w:right="851"/>
        <w:jc w:val="center"/>
        <w:rPr>
          <w:rFonts w:ascii="Palatino Linotype" w:hAnsi="Palatino Linotype"/>
          <w:b/>
          <w:i/>
        </w:rPr>
      </w:pPr>
      <w:r w:rsidRPr="006726B4">
        <w:rPr>
          <w:rFonts w:ascii="Palatino Linotype" w:hAnsi="Palatino Linotype"/>
          <w:b/>
          <w:i/>
        </w:rPr>
        <w:t>“Ley Orgánica Municipal del Estado de México</w:t>
      </w:r>
    </w:p>
    <w:p w:rsidR="00103BC8" w:rsidRPr="006726B4" w:rsidRDefault="00103BC8" w:rsidP="006726B4">
      <w:pPr>
        <w:tabs>
          <w:tab w:val="left" w:pos="5415"/>
        </w:tabs>
        <w:spacing w:before="240" w:line="360" w:lineRule="auto"/>
        <w:ind w:left="851" w:right="851"/>
        <w:jc w:val="both"/>
        <w:rPr>
          <w:rFonts w:ascii="Palatino Linotype" w:hAnsi="Palatino Linotype"/>
          <w:i/>
        </w:rPr>
      </w:pPr>
      <w:r w:rsidRPr="006726B4">
        <w:rPr>
          <w:rFonts w:ascii="Palatino Linotype" w:hAnsi="Palatino Linotype"/>
          <w:i/>
        </w:rPr>
        <w:t xml:space="preserve">Artículo 59.- La elección de Delegados y Subdelegados se sujetará al procedimiento establecido en la convocatoria que al efecto expida el Ayuntamiento. Por cada Delegado y Subdelegado deberá elegirse un suplente. </w:t>
      </w:r>
    </w:p>
    <w:p w:rsidR="00103BC8" w:rsidRPr="006726B4" w:rsidRDefault="00103BC8" w:rsidP="006726B4">
      <w:pPr>
        <w:tabs>
          <w:tab w:val="left" w:pos="5415"/>
        </w:tabs>
        <w:spacing w:before="240" w:line="360" w:lineRule="auto"/>
        <w:ind w:left="851" w:right="851"/>
        <w:jc w:val="both"/>
        <w:rPr>
          <w:rFonts w:ascii="Palatino Linotype" w:hAnsi="Palatino Linotype"/>
          <w:i/>
        </w:rPr>
      </w:pPr>
      <w:r w:rsidRPr="006726B4">
        <w:rPr>
          <w:rFonts w:ascii="Palatino Linotype" w:hAnsi="Palatino Linotype"/>
          <w:i/>
        </w:rPr>
        <w:t xml:space="preserve">La elección de los Delegados y Subdelegados se realizará en la fecha señalada en la convocatoria entre el segundo domingo de marzo y el 30 de ese mes del primer año de gobierno del Ayuntamiento. </w:t>
      </w:r>
    </w:p>
    <w:p w:rsidR="00103BC8" w:rsidRPr="006726B4" w:rsidRDefault="00103BC8" w:rsidP="006726B4">
      <w:pPr>
        <w:tabs>
          <w:tab w:val="left" w:pos="5415"/>
        </w:tabs>
        <w:spacing w:before="240" w:line="360" w:lineRule="auto"/>
        <w:ind w:left="851" w:right="851"/>
        <w:jc w:val="both"/>
        <w:rPr>
          <w:rFonts w:ascii="Palatino Linotype" w:hAnsi="Palatino Linotype"/>
          <w:b/>
          <w:i/>
          <w:u w:val="single"/>
        </w:rPr>
      </w:pPr>
      <w:r w:rsidRPr="006726B4">
        <w:rPr>
          <w:rFonts w:ascii="Palatino Linotype" w:hAnsi="Palatino Linotype"/>
          <w:b/>
          <w:i/>
          <w:u w:val="single"/>
        </w:rPr>
        <w:t xml:space="preserve">La convocatoria deberá expedirse cuando menos diez días antes de la elección. Sus nombramientos serán firmados por el Presidente Municipal y </w:t>
      </w:r>
      <w:r w:rsidRPr="006726B4">
        <w:rPr>
          <w:rFonts w:ascii="Palatino Linotype" w:hAnsi="Palatino Linotype"/>
          <w:b/>
          <w:i/>
          <w:u w:val="single"/>
        </w:rPr>
        <w:lastRenderedPageBreak/>
        <w:t xml:space="preserve">el Secretario del Ayuntamiento, entregándose a los electos a más tardar el día en que entren en funciones, que será el 15 de abril del mismo año. </w:t>
      </w:r>
    </w:p>
    <w:p w:rsidR="00103BC8" w:rsidRPr="006726B4" w:rsidRDefault="00103BC8" w:rsidP="006726B4">
      <w:pPr>
        <w:tabs>
          <w:tab w:val="left" w:pos="5415"/>
        </w:tabs>
        <w:spacing w:before="240" w:line="360" w:lineRule="auto"/>
        <w:ind w:left="851" w:right="851"/>
        <w:jc w:val="both"/>
        <w:rPr>
          <w:rFonts w:ascii="Palatino Linotype" w:hAnsi="Palatino Linotype"/>
          <w:i/>
        </w:rPr>
      </w:pPr>
      <w:r w:rsidRPr="006726B4">
        <w:rPr>
          <w:rFonts w:ascii="Palatino Linotype" w:hAnsi="Palatino Linotype"/>
          <w:i/>
        </w:rPr>
        <w:t>Artículo 78.- Las organizaciones sociales a que se refiere el artículo anterior se integrarán con los habitantes del municipio, por designación de ellos mismos, y sus actividades serán transitorias o permanentes, conforme al programa o proyecto de interés común en el que acuerden participar.</w:t>
      </w:r>
    </w:p>
    <w:p w:rsidR="00103BC8" w:rsidRPr="006726B4" w:rsidRDefault="00103BC8" w:rsidP="006726B4">
      <w:pPr>
        <w:tabs>
          <w:tab w:val="left" w:pos="5415"/>
        </w:tabs>
        <w:spacing w:before="240" w:line="360" w:lineRule="auto"/>
        <w:ind w:left="851" w:right="851"/>
        <w:jc w:val="both"/>
        <w:rPr>
          <w:rFonts w:ascii="Palatino Linotype" w:hAnsi="Palatino Linotype"/>
          <w:i/>
          <w:u w:val="single"/>
        </w:rPr>
      </w:pPr>
      <w:r w:rsidRPr="006726B4">
        <w:rPr>
          <w:rFonts w:ascii="Palatino Linotype" w:hAnsi="Palatino Linotype"/>
          <w:b/>
          <w:i/>
          <w:u w:val="single"/>
        </w:rPr>
        <w:t xml:space="preserve"> En los municipios con población indígena, el cabildo emitirá una convocatoria con la finalidad de invitar a las comunidades indígenas a elegir, de acuerdo con su sistema de normas internas, procedimientos, tradiciones, usos y costumbres, un representante ante el Ayuntamiento,</w:t>
      </w:r>
      <w:r w:rsidRPr="006726B4">
        <w:rPr>
          <w:rFonts w:ascii="Palatino Linotype" w:hAnsi="Palatino Linotype"/>
          <w:i/>
        </w:rPr>
        <w:t xml:space="preserve"> dicha voluntad será plasmada en un acta. La convocatoria deberá expedirse entre el segundo domingo de marzo y el 30 de ese mes del año inmediato siguiente a la elección del ayuntamiento, en la forma y términos que éste determine y aprobada por el Cabildo</w:t>
      </w:r>
      <w:r w:rsidRPr="006726B4">
        <w:rPr>
          <w:rFonts w:ascii="Palatino Linotype" w:hAnsi="Palatino Linotype"/>
          <w:i/>
          <w:u w:val="single"/>
        </w:rPr>
        <w:t xml:space="preserve">; </w:t>
      </w:r>
      <w:r w:rsidRPr="006726B4">
        <w:rPr>
          <w:rFonts w:ascii="Palatino Linotype" w:hAnsi="Palatino Linotype"/>
          <w:b/>
          <w:i/>
          <w:u w:val="single"/>
        </w:rPr>
        <w:t>tendrá que publicarse, con su respectiva traducción, en los lugares más visibles y concurridos por los indígenas.</w:t>
      </w:r>
      <w:r w:rsidRPr="006726B4">
        <w:rPr>
          <w:rFonts w:ascii="Palatino Linotype" w:hAnsi="Palatino Linotype"/>
          <w:i/>
          <w:u w:val="single"/>
        </w:rPr>
        <w:t xml:space="preserve"> </w:t>
      </w:r>
    </w:p>
    <w:p w:rsidR="00103BC8" w:rsidRPr="006726B4" w:rsidRDefault="00103BC8" w:rsidP="006726B4">
      <w:pPr>
        <w:tabs>
          <w:tab w:val="left" w:pos="5415"/>
        </w:tabs>
        <w:spacing w:before="240" w:line="360" w:lineRule="auto"/>
        <w:ind w:left="851" w:right="851"/>
        <w:jc w:val="both"/>
        <w:rPr>
          <w:rFonts w:ascii="Palatino Linotype" w:hAnsi="Palatino Linotype"/>
          <w:i/>
        </w:rPr>
      </w:pPr>
      <w:r w:rsidRPr="006726B4">
        <w:rPr>
          <w:rFonts w:ascii="Palatino Linotype" w:hAnsi="Palatino Linotype"/>
          <w:i/>
        </w:rPr>
        <w:t xml:space="preserve">Tal representación deberá ser reconocida por el Ayuntamiento electo a más tardar el 15 de abril del año que corresponda. </w:t>
      </w:r>
    </w:p>
    <w:p w:rsidR="00103BC8" w:rsidRPr="006726B4" w:rsidRDefault="00103BC8" w:rsidP="006726B4">
      <w:pPr>
        <w:tabs>
          <w:tab w:val="left" w:pos="5415"/>
        </w:tabs>
        <w:spacing w:before="240" w:line="360" w:lineRule="auto"/>
        <w:ind w:left="851" w:right="851"/>
        <w:jc w:val="both"/>
        <w:rPr>
          <w:rFonts w:ascii="Palatino Linotype" w:hAnsi="Palatino Linotype"/>
          <w:i/>
        </w:rPr>
      </w:pPr>
      <w:r w:rsidRPr="006726B4">
        <w:rPr>
          <w:rFonts w:ascii="Palatino Linotype" w:hAnsi="Palatino Linotype"/>
          <w:i/>
        </w:rPr>
        <w:t>Los municipios pluriculturales, podrán tener un representante por cada etnia y/o grupo indígena.</w:t>
      </w:r>
    </w:p>
    <w:p w:rsidR="00103BC8" w:rsidRPr="006726B4" w:rsidRDefault="00103BC8" w:rsidP="006726B4">
      <w:pPr>
        <w:tabs>
          <w:tab w:val="left" w:pos="5415"/>
        </w:tabs>
        <w:spacing w:before="240" w:line="360" w:lineRule="auto"/>
        <w:ind w:left="851" w:right="851"/>
        <w:jc w:val="both"/>
        <w:rPr>
          <w:rFonts w:ascii="Palatino Linotype" w:hAnsi="Palatino Linotype"/>
          <w:i/>
        </w:rPr>
      </w:pPr>
      <w:r w:rsidRPr="006726B4">
        <w:rPr>
          <w:rFonts w:ascii="Palatino Linotype" w:hAnsi="Palatino Linotype"/>
          <w:b/>
          <w:i/>
          <w:u w:val="single"/>
        </w:rPr>
        <w:t>Artículo 147 A.- En cada municipio, el ayuntamiento respectivo, mediante acuerdo del cabildo, expedirá con la oportunidad debida una convocatoria abierta a toda la población para designar al Defensor Municipal de Derechos Humanos,</w:t>
      </w:r>
      <w:r w:rsidRPr="006726B4">
        <w:rPr>
          <w:rFonts w:ascii="Palatino Linotype" w:hAnsi="Palatino Linotype"/>
          <w:i/>
        </w:rPr>
        <w:t xml:space="preserve"> que deberá durar en su cargo tres años, contando a partir de </w:t>
      </w:r>
      <w:r w:rsidRPr="006726B4">
        <w:rPr>
          <w:rFonts w:ascii="Palatino Linotype" w:hAnsi="Palatino Linotype"/>
          <w:i/>
        </w:rPr>
        <w:lastRenderedPageBreak/>
        <w:t>la fecha de su designación pudiendo ser reelecto por el ayuntamiento por una sola vez y por igual periodo, de acuerdo a los lineamientos siguientes:</w:t>
      </w:r>
    </w:p>
    <w:p w:rsidR="00103BC8" w:rsidRPr="006726B4" w:rsidRDefault="00103BC8" w:rsidP="006726B4">
      <w:pPr>
        <w:tabs>
          <w:tab w:val="left" w:pos="5415"/>
        </w:tabs>
        <w:spacing w:before="240" w:line="360" w:lineRule="auto"/>
        <w:ind w:left="851" w:right="851"/>
        <w:jc w:val="both"/>
        <w:rPr>
          <w:rFonts w:ascii="Palatino Linotype" w:hAnsi="Palatino Linotype"/>
          <w:i/>
        </w:rPr>
      </w:pPr>
      <w:r w:rsidRPr="006726B4">
        <w:rPr>
          <w:rFonts w:ascii="Palatino Linotype" w:hAnsi="Palatino Linotype"/>
          <w:i/>
        </w:rPr>
        <w:t>(…)</w:t>
      </w:r>
    </w:p>
    <w:p w:rsidR="00103BC8" w:rsidRPr="006726B4" w:rsidRDefault="00103BC8" w:rsidP="006726B4">
      <w:pPr>
        <w:tabs>
          <w:tab w:val="left" w:pos="5415"/>
        </w:tabs>
        <w:spacing w:before="240" w:line="360" w:lineRule="auto"/>
        <w:ind w:left="851" w:right="851"/>
        <w:jc w:val="both"/>
        <w:rPr>
          <w:rFonts w:ascii="Palatino Linotype" w:hAnsi="Palatino Linotype"/>
          <w:b/>
          <w:i/>
          <w:u w:val="single"/>
        </w:rPr>
      </w:pPr>
      <w:r w:rsidRPr="006726B4">
        <w:rPr>
          <w:rFonts w:ascii="Palatino Linotype" w:hAnsi="Palatino Linotype"/>
          <w:b/>
          <w:i/>
          <w:u w:val="single"/>
        </w:rPr>
        <w:t>II. La convocatoria abierta se publicará y deberá permanecer su difusión por un periodo de cuando menos quince días y no mayor a veinte días naturales, en los lugares de mayor afluencia del municipio, sí como en el periódico de mayor circulación dentro del territorio municipal;</w:t>
      </w:r>
    </w:p>
    <w:p w:rsidR="00103BC8" w:rsidRPr="006726B4" w:rsidRDefault="00103BC8" w:rsidP="006726B4">
      <w:pPr>
        <w:tabs>
          <w:tab w:val="left" w:pos="5415"/>
        </w:tabs>
        <w:spacing w:before="240" w:line="360" w:lineRule="auto"/>
        <w:ind w:left="851" w:right="851"/>
        <w:jc w:val="both"/>
        <w:rPr>
          <w:rFonts w:ascii="Palatino Linotype" w:hAnsi="Palatino Linotype"/>
          <w:b/>
          <w:i/>
          <w:u w:val="single"/>
        </w:rPr>
      </w:pPr>
      <w:r w:rsidRPr="006726B4">
        <w:rPr>
          <w:rFonts w:ascii="Palatino Linotype" w:hAnsi="Palatino Linotype"/>
          <w:b/>
          <w:i/>
          <w:u w:val="single"/>
        </w:rPr>
        <w:t>(…)</w:t>
      </w:r>
    </w:p>
    <w:p w:rsidR="006726B4" w:rsidRPr="006726B4" w:rsidRDefault="00103BC8" w:rsidP="006726B4">
      <w:pPr>
        <w:tabs>
          <w:tab w:val="left" w:pos="5415"/>
        </w:tabs>
        <w:spacing w:before="240" w:line="360" w:lineRule="auto"/>
        <w:ind w:left="851" w:right="851"/>
        <w:jc w:val="both"/>
        <w:rPr>
          <w:rFonts w:ascii="Palatino Linotype" w:hAnsi="Palatino Linotype"/>
          <w:i/>
        </w:rPr>
      </w:pPr>
      <w:r w:rsidRPr="006726B4">
        <w:rPr>
          <w:rFonts w:ascii="Palatino Linotype" w:hAnsi="Palatino Linotype"/>
          <w:i/>
        </w:rPr>
        <w:t xml:space="preserve">Artículo 147 P.- En cada municipio, el ayuntamiento respectivo, mediante acuerdo de cabildo, expedirá, dentro de los primeros 120 días de la administración municipal, la convocatoria abierta a toda la población para designar al Cronista Municipal. </w:t>
      </w:r>
    </w:p>
    <w:p w:rsidR="00103BC8" w:rsidRPr="006726B4" w:rsidRDefault="00103BC8" w:rsidP="006726B4">
      <w:pPr>
        <w:tabs>
          <w:tab w:val="left" w:pos="5415"/>
        </w:tabs>
        <w:spacing w:before="240" w:line="360" w:lineRule="auto"/>
        <w:ind w:left="851" w:right="851"/>
        <w:jc w:val="both"/>
        <w:rPr>
          <w:rFonts w:ascii="Palatino Linotype" w:hAnsi="Palatino Linotype"/>
          <w:b/>
          <w:i/>
          <w:u w:val="single"/>
        </w:rPr>
      </w:pPr>
      <w:r w:rsidRPr="006726B4">
        <w:rPr>
          <w:rFonts w:ascii="Palatino Linotype" w:hAnsi="Palatino Linotype"/>
          <w:b/>
          <w:i/>
          <w:u w:val="single"/>
        </w:rPr>
        <w:t>El ayuntamiento garantizará que se publique y difunda en los lugares de mayor afluencia del municipio, durante un periodo no menor 15 y no mayor a 20 días naturales. Además, se deberá publicar en un periódico de mayor circulación en el territorio municipal.</w:t>
      </w:r>
    </w:p>
    <w:p w:rsidR="006726B4" w:rsidRPr="006726B4" w:rsidRDefault="006726B4" w:rsidP="006726B4">
      <w:pPr>
        <w:tabs>
          <w:tab w:val="left" w:pos="5415"/>
        </w:tabs>
        <w:spacing w:before="240" w:line="360" w:lineRule="auto"/>
        <w:ind w:left="851" w:right="851"/>
        <w:jc w:val="center"/>
        <w:rPr>
          <w:rFonts w:ascii="Palatino Linotype" w:hAnsi="Palatino Linotype"/>
          <w:b/>
          <w:i/>
          <w:u w:val="single"/>
        </w:rPr>
      </w:pPr>
    </w:p>
    <w:p w:rsidR="006726B4" w:rsidRPr="006726B4" w:rsidRDefault="006726B4" w:rsidP="006726B4">
      <w:pPr>
        <w:tabs>
          <w:tab w:val="left" w:pos="5415"/>
        </w:tabs>
        <w:spacing w:before="240" w:line="360" w:lineRule="auto"/>
        <w:ind w:left="851" w:right="851"/>
        <w:jc w:val="center"/>
        <w:rPr>
          <w:rFonts w:ascii="Palatino Linotype" w:hAnsi="Palatino Linotype"/>
          <w:b/>
          <w:i/>
        </w:rPr>
      </w:pPr>
      <w:r w:rsidRPr="006726B4">
        <w:rPr>
          <w:rFonts w:ascii="Palatino Linotype" w:hAnsi="Palatino Linotype"/>
          <w:b/>
          <w:i/>
        </w:rPr>
        <w:t>Ley de Transparencia y Acceso a la Información Pública del Estado de México y Municipios</w:t>
      </w:r>
    </w:p>
    <w:p w:rsidR="006726B4" w:rsidRPr="006726B4" w:rsidRDefault="006726B4" w:rsidP="006726B4">
      <w:pPr>
        <w:tabs>
          <w:tab w:val="left" w:pos="5415"/>
        </w:tabs>
        <w:spacing w:before="240" w:line="360" w:lineRule="auto"/>
        <w:ind w:left="851" w:right="851"/>
        <w:jc w:val="both"/>
        <w:rPr>
          <w:rFonts w:ascii="Palatino Linotype" w:hAnsi="Palatino Linotype"/>
          <w:i/>
        </w:rPr>
      </w:pPr>
      <w:r w:rsidRPr="006726B4">
        <w:rPr>
          <w:rFonts w:ascii="Palatino Linotype" w:hAnsi="Palatino Linotype"/>
          <w:i/>
        </w:rPr>
        <w:t>Artículo 18. Los sujetos obligados deberán documentar todo acto que derive del ejercicio de sus facultades, competencias o funciones, considerando desde su origen la eventual publicidad y reutilización de la información que generen.</w:t>
      </w:r>
    </w:p>
    <w:p w:rsidR="006726B4" w:rsidRPr="006726B4" w:rsidRDefault="006726B4" w:rsidP="006726B4">
      <w:pPr>
        <w:tabs>
          <w:tab w:val="left" w:pos="5415"/>
        </w:tabs>
        <w:spacing w:before="240" w:line="360" w:lineRule="auto"/>
        <w:ind w:left="851" w:right="851"/>
        <w:jc w:val="both"/>
        <w:rPr>
          <w:rFonts w:ascii="Palatino Linotype" w:hAnsi="Palatino Linotype"/>
          <w:i/>
        </w:rPr>
      </w:pPr>
      <w:r w:rsidRPr="006726B4">
        <w:rPr>
          <w:rFonts w:ascii="Palatino Linotype" w:hAnsi="Palatino Linotype"/>
          <w:i/>
        </w:rPr>
        <w:lastRenderedPageBreak/>
        <w:t xml:space="preserve"> Artículo 19. Se presume que la información debe existir si se refiere a las facultades, competencias y funciones que los ordenamientos jurídicos aplicables otorgan a los sujetos obligados. </w:t>
      </w:r>
    </w:p>
    <w:p w:rsidR="006726B4" w:rsidRPr="006726B4" w:rsidRDefault="006726B4" w:rsidP="006726B4">
      <w:pPr>
        <w:tabs>
          <w:tab w:val="left" w:pos="5415"/>
        </w:tabs>
        <w:spacing w:before="240" w:line="360" w:lineRule="auto"/>
        <w:ind w:left="851" w:right="851"/>
        <w:jc w:val="both"/>
        <w:rPr>
          <w:rFonts w:ascii="Palatino Linotype" w:hAnsi="Palatino Linotype"/>
          <w:i/>
        </w:rPr>
      </w:pPr>
      <w:r w:rsidRPr="006726B4">
        <w:rPr>
          <w:rFonts w:ascii="Palatino Linotype" w:hAnsi="Palatino Linotype"/>
          <w:i/>
        </w:rPr>
        <w:t xml:space="preserve">En los casos en que ciertas facultades, competencias o funciones no se hayan ejercido, se debe motivar la respuesta en función de las causas que motiven tal circunstancia. </w:t>
      </w:r>
    </w:p>
    <w:p w:rsidR="006726B4" w:rsidRPr="006726B4" w:rsidRDefault="006726B4" w:rsidP="006726B4">
      <w:pPr>
        <w:tabs>
          <w:tab w:val="left" w:pos="5415"/>
        </w:tabs>
        <w:spacing w:before="240" w:line="360" w:lineRule="auto"/>
        <w:ind w:left="851" w:right="851"/>
        <w:jc w:val="both"/>
        <w:rPr>
          <w:rFonts w:ascii="Palatino Linotype" w:hAnsi="Palatino Linotype"/>
          <w:b/>
          <w:i/>
        </w:rPr>
      </w:pPr>
      <w:r w:rsidRPr="006726B4">
        <w:rPr>
          <w:rFonts w:ascii="Palatino Linotype" w:hAnsi="Palatino Linotype"/>
          <w:i/>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6726B4">
        <w:rPr>
          <w:rFonts w:ascii="Palatino Linotype" w:hAnsi="Palatino Linotype"/>
          <w:b/>
          <w:i/>
        </w:rPr>
        <w:t>[Sic]</w:t>
      </w:r>
    </w:p>
    <w:p w:rsidR="006726B4" w:rsidRDefault="006726B4" w:rsidP="00B64940">
      <w:pPr>
        <w:tabs>
          <w:tab w:val="left" w:pos="5415"/>
        </w:tabs>
        <w:spacing w:before="120" w:line="360" w:lineRule="auto"/>
        <w:ind w:left="357" w:right="51"/>
        <w:jc w:val="both"/>
        <w:rPr>
          <w:rFonts w:ascii="Palatino Linotype" w:hAnsi="Palatino Linotype"/>
        </w:rPr>
      </w:pPr>
    </w:p>
    <w:p w:rsidR="0013048D" w:rsidRDefault="006726B4" w:rsidP="0013048D">
      <w:pPr>
        <w:tabs>
          <w:tab w:val="left" w:pos="5415"/>
        </w:tabs>
        <w:spacing w:before="120" w:line="360" w:lineRule="auto"/>
        <w:ind w:right="51"/>
        <w:jc w:val="both"/>
        <w:rPr>
          <w:rFonts w:ascii="Palatino Linotype" w:hAnsi="Palatino Linotype" w:cs="Arial"/>
          <w:sz w:val="24"/>
          <w:szCs w:val="24"/>
          <w:lang w:val="es-ES"/>
        </w:rPr>
      </w:pPr>
      <w:r w:rsidRPr="006726B4">
        <w:rPr>
          <w:rFonts w:ascii="Palatino Linotype" w:hAnsi="Palatino Linotype"/>
          <w:sz w:val="24"/>
          <w:szCs w:val="24"/>
        </w:rPr>
        <w:t>Con base en l</w:t>
      </w:r>
      <w:r w:rsidR="0013048D">
        <w:rPr>
          <w:rFonts w:ascii="Palatino Linotype" w:hAnsi="Palatino Linotype"/>
          <w:sz w:val="24"/>
          <w:szCs w:val="24"/>
        </w:rPr>
        <w:t xml:space="preserve">o anteriormente expuesto, resulta procedente la entrega del o los documentos en donde conste </w:t>
      </w:r>
      <w:r w:rsidR="0013048D" w:rsidRPr="00100AEB">
        <w:rPr>
          <w:rFonts w:ascii="Palatino Linotype" w:hAnsi="Palatino Linotype" w:cs="Arial"/>
          <w:sz w:val="24"/>
          <w:szCs w:val="24"/>
          <w:lang w:val="es-ES"/>
        </w:rPr>
        <w:t xml:space="preserve">la publicación de las convocatorias emitidas por el Ayuntamiento de Ocoyoacac, durante el periodo comprendido del uno de enero al nueve de mayo de dos mil diecinueve. </w:t>
      </w:r>
    </w:p>
    <w:p w:rsidR="00735205" w:rsidRPr="00100AEB" w:rsidRDefault="00735205" w:rsidP="0013048D">
      <w:pPr>
        <w:tabs>
          <w:tab w:val="left" w:pos="5415"/>
        </w:tabs>
        <w:spacing w:before="120" w:line="360" w:lineRule="auto"/>
        <w:ind w:right="51"/>
        <w:jc w:val="both"/>
        <w:rPr>
          <w:rFonts w:ascii="Palatino Linotype" w:eastAsia="Times New Roman" w:hAnsi="Palatino Linotype" w:cs="Arial"/>
          <w:sz w:val="24"/>
          <w:szCs w:val="24"/>
          <w:lang w:val="es-ES" w:eastAsia="es-ES"/>
        </w:rPr>
      </w:pPr>
    </w:p>
    <w:p w:rsidR="0013048D" w:rsidRPr="00850407" w:rsidRDefault="0013048D" w:rsidP="0013048D">
      <w:pPr>
        <w:pStyle w:val="Prrafodelista"/>
        <w:numPr>
          <w:ilvl w:val="0"/>
          <w:numId w:val="31"/>
        </w:numPr>
        <w:spacing w:line="360" w:lineRule="auto"/>
        <w:jc w:val="both"/>
        <w:rPr>
          <w:rFonts w:ascii="Palatino Linotype" w:hAnsi="Palatino Linotype"/>
          <w:b/>
          <w:sz w:val="28"/>
        </w:rPr>
      </w:pPr>
      <w:r w:rsidRPr="00850407">
        <w:rPr>
          <w:rFonts w:ascii="Palatino Linotype" w:hAnsi="Palatino Linotype"/>
          <w:b/>
          <w:sz w:val="28"/>
        </w:rPr>
        <w:t>Versión Pública</w:t>
      </w:r>
    </w:p>
    <w:p w:rsidR="0013048D" w:rsidRPr="001571EB" w:rsidRDefault="0013048D" w:rsidP="0013048D">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w:t>
      </w:r>
      <w:r w:rsidRPr="001571EB">
        <w:rPr>
          <w:rFonts w:ascii="Palatino Linotype" w:eastAsia="Arial Unicode MS" w:hAnsi="Palatino Linotype" w:cs="Arial"/>
          <w:sz w:val="24"/>
          <w:szCs w:val="24"/>
        </w:rPr>
        <w:lastRenderedPageBreak/>
        <w:t>el acceso a la información bajo el principio de máxima divulgación, empero sin violar el derecho a la protección de datos personales, cuyo fundamento legal aplicable se encuentra inmerso en los numerales de la Ley de la materia, que a la letra esgrimen:</w:t>
      </w:r>
    </w:p>
    <w:p w:rsidR="0013048D" w:rsidRPr="00E60DEF" w:rsidRDefault="0013048D" w:rsidP="0013048D">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rsidR="0013048D" w:rsidRPr="00E60DEF" w:rsidRDefault="0013048D" w:rsidP="0013048D">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rsidR="0013048D" w:rsidRPr="001571EB" w:rsidRDefault="0013048D" w:rsidP="0013048D">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rsidR="0013048D" w:rsidRPr="001571EB" w:rsidRDefault="0013048D" w:rsidP="0013048D">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rsidR="0013048D" w:rsidRPr="001571EB" w:rsidRDefault="0013048D" w:rsidP="0013048D">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rsidR="0013048D" w:rsidRPr="001571EB" w:rsidRDefault="0013048D" w:rsidP="0013048D">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rsidR="0013048D" w:rsidRPr="001571EB" w:rsidRDefault="0013048D" w:rsidP="0013048D">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rsidR="0013048D" w:rsidRPr="001571EB" w:rsidRDefault="0013048D" w:rsidP="0013048D">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rsidR="0013048D" w:rsidRPr="001571EB" w:rsidRDefault="0013048D" w:rsidP="0013048D">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rsidR="0013048D" w:rsidRPr="00E60DEF" w:rsidRDefault="0013048D" w:rsidP="0013048D">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rsidR="0013048D" w:rsidRPr="001571EB" w:rsidRDefault="0013048D" w:rsidP="0013048D">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p>
    <w:p w:rsidR="0013048D" w:rsidRPr="00E60DEF" w:rsidRDefault="0013048D" w:rsidP="0013048D">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rsidR="0013048D" w:rsidRPr="001571EB" w:rsidRDefault="0013048D" w:rsidP="0013048D">
      <w:pPr>
        <w:spacing w:line="240" w:lineRule="auto"/>
        <w:ind w:left="851" w:right="851"/>
        <w:jc w:val="both"/>
        <w:rPr>
          <w:rFonts w:ascii="Palatino Linotype" w:hAnsi="Palatino Linotype" w:cs="Arial"/>
          <w:b/>
          <w:i/>
          <w:u w:val="single"/>
        </w:rPr>
      </w:pPr>
    </w:p>
    <w:p w:rsidR="0013048D" w:rsidRPr="001571EB" w:rsidRDefault="0013048D" w:rsidP="0013048D">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Verbigracia, previo a poner a disposición la información correspondiente debe considerarse que tiene carácter de confidencial</w:t>
      </w:r>
      <w:r>
        <w:rPr>
          <w:rFonts w:ascii="Palatino Linotype" w:eastAsia="Arial Unicode MS" w:hAnsi="Palatino Linotype" w:cs="Arial"/>
          <w:sz w:val="24"/>
          <w:szCs w:val="24"/>
        </w:rPr>
        <w:t>,</w:t>
      </w:r>
      <w:r w:rsidRPr="001571EB">
        <w:rPr>
          <w:rFonts w:ascii="Palatino Linotype" w:eastAsia="Arial Unicode MS" w:hAnsi="Palatino Linotype" w:cs="Arial"/>
          <w:sz w:val="24"/>
          <w:szCs w:val="24"/>
        </w:rPr>
        <w:t xml:space="preserve"> </w:t>
      </w:r>
      <w:r w:rsidRPr="00FB231E">
        <w:rPr>
          <w:rFonts w:ascii="Palatino Linotype" w:eastAsia="Arial Unicode MS" w:hAnsi="Palatino Linotype" w:cs="Arial"/>
          <w:sz w:val="24"/>
          <w:szCs w:val="24"/>
        </w:rPr>
        <w:t>la fotografía del Servidor Público</w:t>
      </w:r>
      <w:r w:rsidRPr="00B22B39">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rsidR="0013048D" w:rsidRPr="001571EB" w:rsidRDefault="0013048D" w:rsidP="0013048D">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13048D" w:rsidRPr="001571EB" w:rsidRDefault="0013048D" w:rsidP="0013048D">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13048D" w:rsidRPr="001571EB" w:rsidRDefault="0013048D" w:rsidP="0013048D">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rsidR="0013048D" w:rsidRPr="001571EB" w:rsidRDefault="0013048D" w:rsidP="0013048D">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rsidR="0013048D" w:rsidRPr="001571EB" w:rsidRDefault="0013048D" w:rsidP="0013048D">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rsidR="0013048D" w:rsidRPr="001571EB" w:rsidRDefault="0013048D" w:rsidP="0013048D">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rsidR="0013048D" w:rsidRPr="001571EB" w:rsidRDefault="0013048D" w:rsidP="0013048D">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rsidR="0013048D" w:rsidRPr="001571EB" w:rsidRDefault="0013048D" w:rsidP="0013048D">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rsidR="0013048D" w:rsidRPr="001571EB" w:rsidRDefault="0013048D" w:rsidP="0013048D">
      <w:pPr>
        <w:autoSpaceDE w:val="0"/>
        <w:autoSpaceDN w:val="0"/>
        <w:adjustRightInd w:val="0"/>
        <w:spacing w:before="120" w:after="120"/>
        <w:ind w:left="567" w:right="850"/>
        <w:jc w:val="both"/>
        <w:rPr>
          <w:rFonts w:ascii="Palatino Linotype" w:eastAsia="Times New Roman" w:hAnsi="Palatino Linotype" w:cs="Arial"/>
          <w:i/>
        </w:rPr>
      </w:pPr>
    </w:p>
    <w:p w:rsidR="0013048D" w:rsidRPr="001571EB" w:rsidRDefault="0013048D" w:rsidP="0013048D">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rsidR="0013048D" w:rsidRPr="001571EB" w:rsidRDefault="0013048D" w:rsidP="0013048D">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 xml:space="preserve">integra por datos personales que únicamente le conciernen a un particular como son su fecha de nacimiento, su nombre, sus apellidos y su lugar de nacimiento; </w:t>
      </w:r>
      <w:r w:rsidRPr="001571EB">
        <w:rPr>
          <w:rFonts w:ascii="Palatino Linotype" w:eastAsia="Calibri" w:hAnsi="Palatino Linotype" w:cs="Arial"/>
          <w:sz w:val="24"/>
          <w:szCs w:val="24"/>
          <w:lang w:eastAsia="es-MX"/>
        </w:rPr>
        <w:lastRenderedPageBreak/>
        <w:t>información que permite distinguirlo del resto de los habitantes, se considera que es de carácter confidencial.</w:t>
      </w:r>
    </w:p>
    <w:p w:rsidR="0013048D" w:rsidRPr="001571EB" w:rsidRDefault="0013048D" w:rsidP="0013048D">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rsidR="0013048D" w:rsidRPr="001571EB" w:rsidRDefault="0013048D" w:rsidP="0013048D">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13048D" w:rsidRPr="001571EB" w:rsidRDefault="0013048D" w:rsidP="0013048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rsidR="0013048D" w:rsidRPr="001571EB" w:rsidRDefault="0013048D" w:rsidP="0013048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rsidR="0013048D" w:rsidRPr="001571EB" w:rsidRDefault="0013048D" w:rsidP="0013048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rsidR="0013048D" w:rsidRPr="00870707" w:rsidRDefault="0013048D" w:rsidP="0013048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rsidR="0013048D" w:rsidRPr="001571EB" w:rsidRDefault="0013048D" w:rsidP="0013048D">
      <w:pPr>
        <w:spacing w:after="0" w:line="360" w:lineRule="auto"/>
        <w:jc w:val="both"/>
        <w:rPr>
          <w:rFonts w:ascii="Palatino Linotype" w:hAnsi="Palatino Linotype" w:cs="Arial"/>
        </w:rPr>
      </w:pPr>
    </w:p>
    <w:p w:rsidR="0013048D" w:rsidRDefault="0013048D" w:rsidP="0013048D">
      <w:pPr>
        <w:spacing w:before="240" w:after="240" w:line="360" w:lineRule="auto"/>
        <w:jc w:val="both"/>
        <w:rPr>
          <w:rFonts w:ascii="Palatino Linotype" w:hAnsi="Palatino Linotype"/>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w:t>
      </w:r>
      <w:r w:rsidRPr="001571EB">
        <w:rPr>
          <w:rFonts w:ascii="Palatino Linotype" w:hAnsi="Palatino Linotype" w:cs="Arial"/>
          <w:sz w:val="24"/>
          <w:szCs w:val="24"/>
        </w:rPr>
        <w:lastRenderedPageBreak/>
        <w:t>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rsidR="00B64940" w:rsidRPr="00EC26CF" w:rsidRDefault="00B64940" w:rsidP="00B64940">
      <w:pPr>
        <w:pStyle w:val="Prrafodelista"/>
        <w:spacing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w:t>
      </w:r>
      <w:r w:rsidR="0013048D">
        <w:rPr>
          <w:rFonts w:ascii="Palatino Linotype" w:hAnsi="Palatino Linotype"/>
        </w:rPr>
        <w:t xml:space="preserve">parcialmente </w:t>
      </w:r>
      <w:r>
        <w:rPr>
          <w:rFonts w:ascii="Palatino Linotype" w:hAnsi="Palatino Linotype"/>
        </w:rPr>
        <w:t xml:space="preserve">fundados los motivos de inconformidad que arguye </w:t>
      </w:r>
      <w:r w:rsidR="0013048D">
        <w:rPr>
          <w:rFonts w:ascii="Palatino Linotype" w:hAnsi="Palatino Linotype"/>
          <w:b/>
        </w:rPr>
        <w:t>La</w:t>
      </w:r>
      <w:r>
        <w:rPr>
          <w:rFonts w:ascii="Palatino Linotype" w:hAnsi="Palatino Linotype"/>
          <w:b/>
        </w:rPr>
        <w:t xml:space="preserve"> Recurrente </w:t>
      </w:r>
      <w:r>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sidR="00C47113">
        <w:rPr>
          <w:rFonts w:ascii="Palatino Linotype" w:hAnsi="Palatino Linotype"/>
          <w:b/>
        </w:rPr>
        <w:t>MODIFICA</w:t>
      </w:r>
      <w:r>
        <w:rPr>
          <w:rFonts w:ascii="Palatino Linotype" w:hAnsi="Palatino Linotype"/>
          <w:b/>
        </w:rPr>
        <w:t xml:space="preserve"> </w:t>
      </w:r>
      <w:r>
        <w:rPr>
          <w:rFonts w:ascii="Palatino Linotype" w:hAnsi="Palatino Linotype"/>
        </w:rPr>
        <w:t xml:space="preserve">la respuesta a la solicitud de información número </w:t>
      </w:r>
      <w:r w:rsidR="00C47113" w:rsidRPr="00C47113">
        <w:rPr>
          <w:rFonts w:ascii="Palatino Linotype" w:hAnsi="Palatino Linotype"/>
          <w:b/>
        </w:rPr>
        <w:t xml:space="preserve"> 00183/OCOYOAC/IP/2019</w:t>
      </w:r>
      <w:r w:rsidR="00C47113">
        <w:rPr>
          <w:rFonts w:ascii="Palatino Linotype" w:hAnsi="Palatino Linotype"/>
          <w:b/>
        </w:rPr>
        <w:t xml:space="preserve"> </w:t>
      </w:r>
      <w:r>
        <w:rPr>
          <w:rFonts w:ascii="Palatino Linotype" w:hAnsi="Palatino Linotype"/>
        </w:rPr>
        <w:t xml:space="preserve">que ha sido materia del presente fallo. </w:t>
      </w:r>
    </w:p>
    <w:p w:rsidR="00B64940" w:rsidRDefault="00B64940" w:rsidP="00B64940">
      <w:pPr>
        <w:pStyle w:val="Prrafodelista"/>
        <w:spacing w:before="240" w:after="240" w:line="360" w:lineRule="auto"/>
        <w:ind w:left="0"/>
        <w:jc w:val="both"/>
        <w:rPr>
          <w:rFonts w:ascii="Palatino Linotype" w:hAnsi="Palatino Linotype"/>
        </w:rPr>
      </w:pPr>
      <w:r>
        <w:rPr>
          <w:rFonts w:ascii="Palatino Linotype" w:hAnsi="Palatino Linotype"/>
        </w:rPr>
        <w:t>Por lo antes expuesto y fundado es de resolverse y;</w:t>
      </w:r>
    </w:p>
    <w:p w:rsidR="006001F5" w:rsidRDefault="006001F5" w:rsidP="00B04652">
      <w:pPr>
        <w:pStyle w:val="Prrafodelista"/>
        <w:autoSpaceDE w:val="0"/>
        <w:autoSpaceDN w:val="0"/>
        <w:adjustRightInd w:val="0"/>
        <w:spacing w:before="240" w:after="160" w:line="360" w:lineRule="auto"/>
        <w:ind w:left="0"/>
        <w:jc w:val="both"/>
        <w:rPr>
          <w:rFonts w:ascii="Palatino Linotype" w:hAnsi="Palatino Linotype" w:cs="Arial"/>
          <w:b/>
        </w:rPr>
      </w:pPr>
    </w:p>
    <w:p w:rsidR="008E7408" w:rsidRDefault="008E7408" w:rsidP="008E7408">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13048D" w:rsidRDefault="0013048D" w:rsidP="0013048D">
      <w:pPr>
        <w:spacing w:before="240" w:line="360" w:lineRule="auto"/>
        <w:jc w:val="both"/>
        <w:rPr>
          <w:rFonts w:ascii="Palatino Linotype" w:eastAsia="Arial Unicode MS"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sz w:val="24"/>
          <w:szCs w:val="24"/>
          <w:lang w:val="es-ES_tradnl"/>
        </w:rPr>
        <w:t xml:space="preserve">Se </w:t>
      </w:r>
      <w:r>
        <w:rPr>
          <w:rFonts w:ascii="Palatino Linotype" w:hAnsi="Palatino Linotype" w:cs="Arial"/>
          <w:b/>
          <w:sz w:val="24"/>
          <w:szCs w:val="24"/>
          <w:lang w:val="es-ES_tradnl"/>
        </w:rPr>
        <w:t>MODIFICA</w:t>
      </w:r>
      <w:r w:rsidRPr="00921CA9">
        <w:rPr>
          <w:rFonts w:ascii="Palatino Linotype" w:hAnsi="Palatino Linotype" w:cs="Arial"/>
          <w:sz w:val="24"/>
          <w:szCs w:val="24"/>
          <w:lang w:val="es-ES_tradnl"/>
        </w:rPr>
        <w:t xml:space="preserve"> </w:t>
      </w:r>
      <w:r>
        <w:rPr>
          <w:rFonts w:ascii="Palatino Linotype" w:eastAsia="Arial Unicode MS" w:hAnsi="Palatino Linotype" w:cs="Arial"/>
          <w:sz w:val="24"/>
          <w:szCs w:val="24"/>
        </w:rPr>
        <w:t xml:space="preserve">la respuesta del </w:t>
      </w:r>
      <w:r w:rsidRPr="00615397">
        <w:rPr>
          <w:rFonts w:ascii="Palatino Linotype" w:eastAsia="Arial Unicode MS" w:hAnsi="Palatino Linotype" w:cs="Arial"/>
          <w:b/>
          <w:sz w:val="24"/>
          <w:szCs w:val="24"/>
        </w:rPr>
        <w:t>SUJETO OBLIGADO</w:t>
      </w:r>
      <w:r>
        <w:rPr>
          <w:rFonts w:ascii="Palatino Linotype" w:eastAsia="Arial Unicode MS" w:hAnsi="Palatino Linotype" w:cs="Arial"/>
          <w:sz w:val="24"/>
          <w:szCs w:val="24"/>
        </w:rPr>
        <w:t xml:space="preserve">, a la solicitud de información </w:t>
      </w:r>
      <w:r>
        <w:rPr>
          <w:rFonts w:ascii="Palatino Linotype" w:hAnsi="Palatino Linotype" w:cs="Arial"/>
          <w:b/>
          <w:sz w:val="24"/>
        </w:rPr>
        <w:t>00183/OCOYOAC/IP/2019</w:t>
      </w:r>
      <w:r>
        <w:rPr>
          <w:rFonts w:ascii="Palatino Linotype" w:eastAsia="Arial Unicode MS" w:hAnsi="Palatino Linotype" w:cs="Arial"/>
          <w:sz w:val="24"/>
          <w:szCs w:val="24"/>
        </w:rPr>
        <w:t xml:space="preserve"> por resultar parcialmente fundados los </w:t>
      </w:r>
      <w:r>
        <w:rPr>
          <w:rFonts w:ascii="Palatino Linotype" w:eastAsia="Arial Unicode MS" w:hAnsi="Palatino Linotype" w:cs="Arial"/>
          <w:sz w:val="24"/>
          <w:szCs w:val="24"/>
        </w:rPr>
        <w:lastRenderedPageBreak/>
        <w:t xml:space="preserve">motivos de inconformidad vertidos por </w:t>
      </w:r>
      <w:r>
        <w:rPr>
          <w:rFonts w:ascii="Palatino Linotype" w:eastAsia="Arial Unicode MS" w:hAnsi="Palatino Linotype" w:cs="Arial"/>
          <w:b/>
          <w:sz w:val="24"/>
          <w:szCs w:val="24"/>
        </w:rPr>
        <w:t>LA</w:t>
      </w:r>
      <w:r w:rsidRPr="00615397">
        <w:rPr>
          <w:rFonts w:ascii="Palatino Linotype" w:eastAsia="Arial Unicode MS" w:hAnsi="Palatino Linotype" w:cs="Arial"/>
          <w:b/>
          <w:sz w:val="24"/>
          <w:szCs w:val="24"/>
        </w:rPr>
        <w:t xml:space="preserve"> RECURRENTE,</w:t>
      </w:r>
      <w:r>
        <w:rPr>
          <w:rFonts w:ascii="Palatino Linotype" w:eastAsia="Arial Unicode MS" w:hAnsi="Palatino Linotype" w:cs="Arial"/>
          <w:sz w:val="24"/>
          <w:szCs w:val="24"/>
        </w:rPr>
        <w:t xml:space="preserve"> en términos del considerando </w:t>
      </w:r>
      <w:r>
        <w:rPr>
          <w:rFonts w:ascii="Palatino Linotype" w:eastAsia="Arial Unicode MS" w:hAnsi="Palatino Linotype" w:cs="Arial"/>
          <w:b/>
          <w:sz w:val="24"/>
          <w:szCs w:val="24"/>
        </w:rPr>
        <w:t xml:space="preserve">CUARTO </w:t>
      </w:r>
      <w:r>
        <w:rPr>
          <w:rFonts w:ascii="Palatino Linotype" w:eastAsia="Arial Unicode MS" w:hAnsi="Palatino Linotype" w:cs="Arial"/>
          <w:sz w:val="24"/>
          <w:szCs w:val="24"/>
        </w:rPr>
        <w:t xml:space="preserve">de la presente resolución. </w:t>
      </w:r>
    </w:p>
    <w:p w:rsidR="00735205" w:rsidRPr="006A655D" w:rsidRDefault="00735205" w:rsidP="0013048D">
      <w:pPr>
        <w:spacing w:before="240" w:line="360" w:lineRule="auto"/>
        <w:jc w:val="both"/>
        <w:rPr>
          <w:rFonts w:ascii="Palatino Linotype" w:eastAsia="Arial Unicode MS" w:hAnsi="Palatino Linotype" w:cs="Arial"/>
          <w:sz w:val="24"/>
          <w:szCs w:val="24"/>
        </w:rPr>
      </w:pPr>
    </w:p>
    <w:p w:rsidR="0013048D" w:rsidRPr="00752426" w:rsidRDefault="0013048D" w:rsidP="0013048D">
      <w:pPr>
        <w:autoSpaceDE w:val="0"/>
        <w:autoSpaceDN w:val="0"/>
        <w:adjustRightInd w:val="0"/>
        <w:spacing w:before="240" w:line="360" w:lineRule="auto"/>
        <w:ind w:right="49"/>
        <w:jc w:val="both"/>
        <w:rPr>
          <w:rFonts w:ascii="Palatino Linotype" w:hAnsi="Palatino Linotype" w:cs="Arial"/>
          <w:sz w:val="24"/>
          <w:szCs w:val="24"/>
        </w:rPr>
      </w:pPr>
      <w:r w:rsidRPr="00752426">
        <w:rPr>
          <w:rFonts w:ascii="Palatino Linotype" w:hAnsi="Palatino Linotype" w:cs="Arial"/>
          <w:b/>
          <w:sz w:val="24"/>
          <w:szCs w:val="24"/>
          <w:lang w:val="es-ES_tradnl"/>
        </w:rPr>
        <w:t>SEGUNDO.</w:t>
      </w:r>
      <w:r w:rsidRPr="00752426">
        <w:rPr>
          <w:rFonts w:ascii="Palatino Linotype" w:hAnsi="Palatino Linotype" w:cs="Arial"/>
          <w:sz w:val="24"/>
          <w:szCs w:val="24"/>
        </w:rPr>
        <w:t xml:space="preserve"> Se ordena al </w:t>
      </w:r>
      <w:r w:rsidRPr="00752426">
        <w:rPr>
          <w:rFonts w:ascii="Palatino Linotype" w:hAnsi="Palatino Linotype" w:cs="Arial"/>
          <w:b/>
          <w:sz w:val="24"/>
          <w:szCs w:val="24"/>
        </w:rPr>
        <w:t xml:space="preserve">SUJETO OBLIGADO </w:t>
      </w:r>
      <w:r>
        <w:rPr>
          <w:rFonts w:ascii="Palatino Linotype" w:hAnsi="Palatino Linotype" w:cs="Arial"/>
          <w:sz w:val="24"/>
          <w:szCs w:val="24"/>
        </w:rPr>
        <w:t xml:space="preserve">que haga entrega a </w:t>
      </w:r>
      <w:r w:rsidRPr="0013048D">
        <w:rPr>
          <w:rFonts w:ascii="Palatino Linotype" w:hAnsi="Palatino Linotype" w:cs="Arial"/>
          <w:b/>
          <w:sz w:val="24"/>
          <w:szCs w:val="24"/>
        </w:rPr>
        <w:t>LA</w:t>
      </w:r>
      <w:r w:rsidRPr="00752426">
        <w:rPr>
          <w:rFonts w:ascii="Palatino Linotype" w:hAnsi="Palatino Linotype" w:cs="Arial"/>
          <w:sz w:val="24"/>
          <w:szCs w:val="24"/>
        </w:rPr>
        <w:t xml:space="preserve"> </w:t>
      </w:r>
      <w:r w:rsidRPr="00752426">
        <w:rPr>
          <w:rFonts w:ascii="Palatino Linotype" w:hAnsi="Palatino Linotype" w:cs="Arial"/>
          <w:b/>
          <w:sz w:val="24"/>
          <w:szCs w:val="24"/>
        </w:rPr>
        <w:t>RECURRENTE,</w:t>
      </w:r>
      <w:r w:rsidRPr="00752426">
        <w:rPr>
          <w:rFonts w:ascii="Palatino Linotype" w:hAnsi="Palatino Linotype" w:cs="Arial"/>
          <w:sz w:val="24"/>
          <w:szCs w:val="24"/>
        </w:rPr>
        <w:t xml:space="preserve">  en versión pública de ser procedente, a través del </w:t>
      </w:r>
      <w:r w:rsidRPr="00752426">
        <w:rPr>
          <w:rFonts w:ascii="Palatino Linotype" w:hAnsi="Palatino Linotype" w:cs="Arial"/>
          <w:b/>
          <w:sz w:val="24"/>
          <w:szCs w:val="24"/>
        </w:rPr>
        <w:t>SAIMEX</w:t>
      </w:r>
      <w:r w:rsidRPr="00752426">
        <w:rPr>
          <w:rFonts w:ascii="Palatino Linotype" w:hAnsi="Palatino Linotype" w:cs="Arial"/>
          <w:sz w:val="24"/>
          <w:szCs w:val="24"/>
        </w:rPr>
        <w:t xml:space="preserve">, </w:t>
      </w:r>
      <w:r>
        <w:rPr>
          <w:rFonts w:ascii="Palatino Linotype" w:hAnsi="Palatino Linotype" w:cs="Arial"/>
          <w:sz w:val="24"/>
          <w:szCs w:val="24"/>
        </w:rPr>
        <w:t xml:space="preserve">de lo siguiente: </w:t>
      </w:r>
    </w:p>
    <w:p w:rsidR="0013048D" w:rsidRDefault="0013048D" w:rsidP="0013048D">
      <w:pPr>
        <w:pStyle w:val="Sinespaciado"/>
        <w:numPr>
          <w:ilvl w:val="0"/>
          <w:numId w:val="32"/>
        </w:numPr>
        <w:spacing w:line="360" w:lineRule="auto"/>
        <w:jc w:val="both"/>
        <w:rPr>
          <w:rFonts w:ascii="Palatino Linotype" w:hAnsi="Palatino Linotype"/>
          <w:i/>
        </w:rPr>
      </w:pPr>
      <w:r>
        <w:rPr>
          <w:rFonts w:ascii="Palatino Linotype" w:hAnsi="Palatino Linotype"/>
          <w:i/>
        </w:rPr>
        <w:t xml:space="preserve">El o los documentos en donde conste la </w:t>
      </w:r>
      <w:r w:rsidRPr="00E4277A">
        <w:rPr>
          <w:rFonts w:ascii="Palatino Linotype" w:hAnsi="Palatino Linotype"/>
          <w:b/>
          <w:i/>
        </w:rPr>
        <w:t>aprobación</w:t>
      </w:r>
      <w:r>
        <w:rPr>
          <w:rFonts w:ascii="Palatino Linotype" w:hAnsi="Palatino Linotype"/>
          <w:i/>
        </w:rPr>
        <w:t xml:space="preserve"> de las convocatorias emitidas por el Ayuntamiento de Ocoyoacac, durante el periodo comprendido del uno de enero al nueve de mayo de dos mil diecinueve. </w:t>
      </w:r>
    </w:p>
    <w:p w:rsidR="0013048D" w:rsidRPr="00467337" w:rsidRDefault="0013048D" w:rsidP="0013048D">
      <w:pPr>
        <w:pStyle w:val="Sinespaciado"/>
        <w:numPr>
          <w:ilvl w:val="0"/>
          <w:numId w:val="32"/>
        </w:numPr>
        <w:spacing w:line="360" w:lineRule="auto"/>
        <w:jc w:val="both"/>
        <w:rPr>
          <w:rFonts w:ascii="Palatino Linotype" w:hAnsi="Palatino Linotype"/>
          <w:i/>
        </w:rPr>
      </w:pPr>
      <w:r>
        <w:rPr>
          <w:rFonts w:ascii="Palatino Linotype" w:hAnsi="Palatino Linotype"/>
          <w:i/>
        </w:rPr>
        <w:t xml:space="preserve">El o los documentos en donde conste la </w:t>
      </w:r>
      <w:r w:rsidRPr="00E4277A">
        <w:rPr>
          <w:rFonts w:ascii="Palatino Linotype" w:hAnsi="Palatino Linotype"/>
          <w:b/>
          <w:i/>
        </w:rPr>
        <w:t>publicación</w:t>
      </w:r>
      <w:r>
        <w:rPr>
          <w:rFonts w:ascii="Palatino Linotype" w:hAnsi="Palatino Linotype"/>
          <w:i/>
        </w:rPr>
        <w:t xml:space="preserve"> de las convocatorias emitidas por el Ayuntamiento de Ocoyoacac, durante el periodo comprendido del uno de enero al nueve de mayo de dos mil diecinueve. </w:t>
      </w:r>
    </w:p>
    <w:p w:rsidR="0013048D" w:rsidRDefault="0013048D" w:rsidP="0013048D">
      <w:pPr>
        <w:pStyle w:val="Prrafodelista"/>
        <w:spacing w:before="240" w:line="360" w:lineRule="auto"/>
        <w:ind w:left="1080" w:right="141"/>
        <w:jc w:val="both"/>
        <w:rPr>
          <w:rFonts w:ascii="Palatino Linotype" w:hAnsi="Palatino Linotype" w:cs="Arial"/>
          <w:i/>
          <w:lang w:val="es-ES_tradnl"/>
        </w:rPr>
      </w:pPr>
      <w:r w:rsidRPr="00731B27">
        <w:rPr>
          <w:rFonts w:ascii="Palatino Linotype" w:hAnsi="Palatino Linotype" w:cs="Arial"/>
          <w:i/>
          <w:lang w:val="es-ES_tradnl"/>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w:t>
      </w:r>
      <w:r>
        <w:rPr>
          <w:rFonts w:ascii="Palatino Linotype" w:hAnsi="Palatino Linotype" w:cs="Arial"/>
          <w:i/>
          <w:lang w:val="es-ES_tradnl"/>
        </w:rPr>
        <w:t xml:space="preserve">sición del </w:t>
      </w:r>
      <w:r w:rsidRPr="00731B27">
        <w:rPr>
          <w:rFonts w:ascii="Palatino Linotype" w:hAnsi="Palatino Linotype" w:cs="Arial"/>
          <w:i/>
          <w:lang w:val="es-ES_tradnl"/>
        </w:rPr>
        <w:t xml:space="preserve">Recurrente. </w:t>
      </w:r>
    </w:p>
    <w:p w:rsidR="0013048D" w:rsidRDefault="0013048D" w:rsidP="0013048D">
      <w:pPr>
        <w:spacing w:after="0" w:line="360" w:lineRule="auto"/>
        <w:jc w:val="both"/>
        <w:rPr>
          <w:rFonts w:ascii="Palatino Linotype" w:hAnsi="Palatino Linotype"/>
          <w:sz w:val="24"/>
          <w:szCs w:val="24"/>
        </w:rPr>
      </w:pPr>
    </w:p>
    <w:p w:rsidR="0013048D" w:rsidRDefault="0013048D" w:rsidP="0013048D">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w:t>
      </w:r>
      <w:r w:rsidRPr="00D05C83">
        <w:rPr>
          <w:rFonts w:ascii="Palatino Linotype" w:hAnsi="Palatino Linotype" w:cs="Arial"/>
          <w:sz w:val="24"/>
          <w:szCs w:val="24"/>
        </w:rPr>
        <w:lastRenderedPageBreak/>
        <w:t>hábiles, debiendo informar a este Instituto en un plazo de tres días hábiles siguientes sobre el cumplimiento dado a la presente resolución.</w:t>
      </w:r>
    </w:p>
    <w:p w:rsidR="0013048D" w:rsidRDefault="0013048D" w:rsidP="0013048D">
      <w:pPr>
        <w:autoSpaceDE w:val="0"/>
        <w:autoSpaceDN w:val="0"/>
        <w:adjustRightInd w:val="0"/>
        <w:spacing w:before="240" w:line="360" w:lineRule="auto"/>
        <w:jc w:val="both"/>
        <w:rPr>
          <w:rFonts w:ascii="Palatino Linotype" w:hAnsi="Palatino Linotype" w:cs="Arial"/>
          <w:sz w:val="24"/>
          <w:szCs w:val="24"/>
        </w:rPr>
      </w:pPr>
    </w:p>
    <w:p w:rsidR="0013048D" w:rsidRDefault="0013048D" w:rsidP="0013048D">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 </w:t>
      </w:r>
      <w:r w:rsidRPr="0013048D">
        <w:rPr>
          <w:rFonts w:ascii="Palatino Linotype" w:hAnsi="Palatino Linotype" w:cs="Arial"/>
          <w:b/>
          <w:sz w:val="24"/>
          <w:szCs w:val="24"/>
        </w:rPr>
        <w:t xml:space="preserve">LA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13048D" w:rsidRDefault="0013048D" w:rsidP="0013048D">
      <w:pPr>
        <w:autoSpaceDE w:val="0"/>
        <w:autoSpaceDN w:val="0"/>
        <w:adjustRightInd w:val="0"/>
        <w:spacing w:before="240" w:line="360" w:lineRule="auto"/>
        <w:jc w:val="both"/>
        <w:rPr>
          <w:rFonts w:ascii="Palatino Linotype" w:hAnsi="Palatino Linotype" w:cs="Arial"/>
          <w:sz w:val="24"/>
          <w:szCs w:val="24"/>
        </w:rPr>
      </w:pPr>
    </w:p>
    <w:p w:rsidR="00A459D0" w:rsidRDefault="00D349F0" w:rsidP="008A5E77">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w:t>
      </w:r>
      <w:r w:rsidR="00714844" w:rsidRPr="00C719A4">
        <w:rPr>
          <w:rFonts w:ascii="Palatino Linotype" w:hAnsi="Palatino Linotype" w:cs="Arial"/>
          <w:sz w:val="24"/>
          <w:szCs w:val="24"/>
        </w:rPr>
        <w:t xml:space="preserve"> VOTOS EL PLENO DEL</w:t>
      </w:r>
      <w:r w:rsidR="00714844" w:rsidRPr="00C719A4">
        <w:rPr>
          <w:rFonts w:ascii="Palatino Linotype" w:eastAsia="Arial Unicode MS" w:hAnsi="Palatino Linotype" w:cs="Arial"/>
          <w:sz w:val="24"/>
          <w:szCs w:val="24"/>
        </w:rPr>
        <w:t xml:space="preserve"> INSTITUTO DE </w:t>
      </w:r>
      <w:r w:rsidR="00714844" w:rsidRPr="00C719A4">
        <w:rPr>
          <w:rFonts w:ascii="Palatino Linotype" w:hAnsi="Palatino Linotype"/>
          <w:sz w:val="24"/>
          <w:szCs w:val="24"/>
        </w:rPr>
        <w:t>TRANSPARENCIA</w:t>
      </w:r>
      <w:r w:rsidR="00714844" w:rsidRPr="00C719A4">
        <w:rPr>
          <w:rFonts w:ascii="Palatino Linotype" w:eastAsia="Arial Unicode MS" w:hAnsi="Palatino Linotype" w:cs="Arial"/>
          <w:sz w:val="24"/>
          <w:szCs w:val="24"/>
        </w:rPr>
        <w:t>, ACCESO A LA INFORMACIÓN PÚBLICA Y PROTECCIÓN DE DATOS PERSONALES DEL ESTADO DE MÉXICO Y MUNICIPIOS</w:t>
      </w:r>
      <w:r w:rsidR="00714844" w:rsidRPr="00C719A4">
        <w:rPr>
          <w:rFonts w:ascii="Palatino Linotype" w:hAnsi="Palatino Linotype" w:cs="Arial"/>
          <w:sz w:val="24"/>
          <w:szCs w:val="24"/>
        </w:rPr>
        <w:t>, CONFORMADO POR LOS COMISIONADOS ZULEMA MA</w:t>
      </w:r>
      <w:r w:rsidR="0013048D">
        <w:rPr>
          <w:rFonts w:ascii="Palatino Linotype" w:hAnsi="Palatino Linotype" w:cs="Arial"/>
          <w:sz w:val="24"/>
          <w:szCs w:val="24"/>
        </w:rPr>
        <w:t>RTÍNEZ SÁNCHEZ, EVA ABAID YAPUR,</w:t>
      </w:r>
      <w:r w:rsidR="00714844" w:rsidRPr="00C719A4">
        <w:rPr>
          <w:rFonts w:ascii="Palatino Linotype" w:hAnsi="Palatino Linotype" w:cs="Arial"/>
          <w:sz w:val="24"/>
          <w:szCs w:val="24"/>
        </w:rPr>
        <w:t xml:space="preserve"> JOSÉ GUADALUPE LUNA HERNÁNDEZ</w:t>
      </w:r>
      <w:r w:rsidR="000110C5">
        <w:rPr>
          <w:rFonts w:ascii="Palatino Linotype" w:hAnsi="Palatino Linotype" w:cs="Arial"/>
          <w:sz w:val="24"/>
          <w:szCs w:val="24"/>
        </w:rPr>
        <w:t xml:space="preserve"> (CON VOTO PARTICULAR)</w:t>
      </w:r>
      <w:r w:rsidR="00714844" w:rsidRPr="00C719A4">
        <w:rPr>
          <w:rFonts w:ascii="Palatino Linotype" w:hAnsi="Palatino Linotype" w:cs="Arial"/>
          <w:sz w:val="24"/>
          <w:szCs w:val="24"/>
        </w:rPr>
        <w:t>, JAVIER MARTÍNEZ CR</w:t>
      </w:r>
      <w:r w:rsidR="0013048D">
        <w:rPr>
          <w:rFonts w:ascii="Palatino Linotype" w:hAnsi="Palatino Linotype" w:cs="Arial"/>
          <w:sz w:val="24"/>
          <w:szCs w:val="24"/>
        </w:rPr>
        <w:t>UZ Y LUIS GUSTAVO PARRA NORIEGA,</w:t>
      </w:r>
      <w:r w:rsidR="00714844" w:rsidRPr="00C719A4">
        <w:rPr>
          <w:rFonts w:ascii="Palatino Linotype" w:hAnsi="Palatino Linotype" w:cs="Arial"/>
          <w:sz w:val="24"/>
          <w:szCs w:val="24"/>
        </w:rPr>
        <w:t xml:space="preserve"> </w:t>
      </w:r>
      <w:r w:rsidR="00114828">
        <w:rPr>
          <w:rFonts w:ascii="Palatino Linotype" w:hAnsi="Palatino Linotype" w:cs="Arial"/>
          <w:sz w:val="24"/>
          <w:szCs w:val="24"/>
          <w:shd w:val="clear" w:color="auto" w:fill="FFFFFF" w:themeFill="background1"/>
        </w:rPr>
        <w:t xml:space="preserve">EN LA </w:t>
      </w:r>
      <w:r w:rsidR="0013048D">
        <w:rPr>
          <w:rFonts w:ascii="Palatino Linotype" w:hAnsi="Palatino Linotype" w:cs="Arial"/>
          <w:sz w:val="24"/>
          <w:szCs w:val="24"/>
          <w:shd w:val="clear" w:color="auto" w:fill="FFFFFF" w:themeFill="background1"/>
        </w:rPr>
        <w:t>TRIGÉSIMA PRIMERA</w:t>
      </w:r>
      <w:r w:rsidR="0013048D" w:rsidRPr="00C719A4">
        <w:rPr>
          <w:rFonts w:ascii="Palatino Linotype" w:hAnsi="Palatino Linotype" w:cs="Arial"/>
          <w:sz w:val="24"/>
          <w:szCs w:val="24"/>
          <w:shd w:val="clear" w:color="auto" w:fill="FFFFFF" w:themeFill="background1"/>
        </w:rPr>
        <w:t xml:space="preserve"> </w:t>
      </w:r>
      <w:r w:rsidR="00714844" w:rsidRPr="00C719A4">
        <w:rPr>
          <w:rFonts w:ascii="Palatino Linotype" w:hAnsi="Palatino Linotype" w:cs="Arial"/>
          <w:sz w:val="24"/>
          <w:szCs w:val="24"/>
        </w:rPr>
        <w:t xml:space="preserve">SESIÓN ORDINARIA CELEBRADA </w:t>
      </w:r>
      <w:r w:rsidR="0013048D" w:rsidRPr="00C719A4">
        <w:rPr>
          <w:rFonts w:ascii="Palatino Linotype" w:hAnsi="Palatino Linotype" w:cs="Arial"/>
          <w:sz w:val="24"/>
          <w:szCs w:val="24"/>
        </w:rPr>
        <w:t xml:space="preserve">EL </w:t>
      </w:r>
      <w:r w:rsidR="0013048D">
        <w:rPr>
          <w:rFonts w:ascii="Palatino Linotype" w:hAnsi="Palatino Linotype" w:cs="Arial"/>
          <w:sz w:val="24"/>
          <w:szCs w:val="24"/>
        </w:rPr>
        <w:t>VEINTIOCHO DE AGOSTO</w:t>
      </w:r>
      <w:r w:rsidR="0013048D" w:rsidRPr="00114828">
        <w:rPr>
          <w:rFonts w:ascii="Palatino Linotype" w:hAnsi="Palatino Linotype" w:cs="Arial"/>
          <w:sz w:val="24"/>
          <w:szCs w:val="24"/>
        </w:rPr>
        <w:t xml:space="preserve"> DE DOS </w:t>
      </w:r>
      <w:r w:rsidR="00714844" w:rsidRPr="00114828">
        <w:rPr>
          <w:rFonts w:ascii="Palatino Linotype" w:hAnsi="Palatino Linotype" w:cs="Arial"/>
          <w:sz w:val="24"/>
          <w:szCs w:val="24"/>
        </w:rPr>
        <w:t>MIL DIECINUEVE</w:t>
      </w:r>
      <w:r w:rsidR="00714844" w:rsidRPr="00C719A4">
        <w:rPr>
          <w:rFonts w:ascii="Palatino Linotype" w:hAnsi="Palatino Linotype" w:cs="Arial"/>
          <w:sz w:val="24"/>
          <w:szCs w:val="24"/>
        </w:rPr>
        <w:t xml:space="preserve">, ANTE EL SECRETARIO TÉCNICO DEL PLENO, </w:t>
      </w:r>
      <w:r w:rsidR="00714844" w:rsidRPr="00C719A4">
        <w:rPr>
          <w:rFonts w:ascii="Palatino Linotype" w:eastAsia="Arial Unicode MS" w:hAnsi="Palatino Linotype" w:cs="Arial"/>
          <w:sz w:val="24"/>
          <w:szCs w:val="24"/>
        </w:rPr>
        <w:t>ALEXIS</w:t>
      </w:r>
      <w:r w:rsidR="00714844">
        <w:rPr>
          <w:rFonts w:ascii="Palatino Linotype" w:hAnsi="Palatino Linotype" w:cs="Arial"/>
          <w:sz w:val="24"/>
          <w:szCs w:val="24"/>
        </w:rPr>
        <w:t xml:space="preserve"> TAPIA RAMÍREZ</w:t>
      </w:r>
      <w:r w:rsidR="0013048D">
        <w:rPr>
          <w:rFonts w:ascii="Palatino Linotype" w:hAnsi="Palatino Linotype" w:cs="Arial"/>
          <w:sz w:val="24"/>
          <w:szCs w:val="24"/>
        </w:rPr>
        <w:t>.</w:t>
      </w:r>
    </w:p>
    <w:p w:rsidR="0013048D" w:rsidRDefault="00735205" w:rsidP="008A5E77">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9744" behindDoc="0" locked="0" layoutInCell="1" allowOverlap="1">
                <wp:simplePos x="0" y="0"/>
                <wp:positionH relativeFrom="column">
                  <wp:posOffset>-365761</wp:posOffset>
                </wp:positionH>
                <wp:positionV relativeFrom="paragraph">
                  <wp:posOffset>149224</wp:posOffset>
                </wp:positionV>
                <wp:extent cx="6467475" cy="1743075"/>
                <wp:effectExtent l="0" t="0" r="28575" b="28575"/>
                <wp:wrapNone/>
                <wp:docPr id="26" name="Conector recto 26"/>
                <wp:cNvGraphicFramePr/>
                <a:graphic xmlns:a="http://schemas.openxmlformats.org/drawingml/2006/main">
                  <a:graphicData uri="http://schemas.microsoft.com/office/word/2010/wordprocessingShape">
                    <wps:wsp>
                      <wps:cNvCnPr/>
                      <wps:spPr>
                        <a:xfrm>
                          <a:off x="0" y="0"/>
                          <a:ext cx="6467475" cy="1743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0D203" id="Conector recto 2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8.8pt,11.75pt" to="480.4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" strokecolor="#5b9bd5 [3204]" strokeweight=".5pt">
                <v:stroke joinstyle="miter"/>
              </v:line>
            </w:pict>
          </mc:Fallback>
        </mc:AlternateContent>
      </w:r>
    </w:p>
    <w:p w:rsidR="0013048D" w:rsidRDefault="0013048D" w:rsidP="008A5E77">
      <w:pPr>
        <w:spacing w:after="0" w:line="360" w:lineRule="auto"/>
        <w:jc w:val="both"/>
        <w:rPr>
          <w:rFonts w:ascii="Palatino Linotype" w:hAnsi="Palatino Linotype" w:cs="Arial"/>
          <w:sz w:val="24"/>
          <w:szCs w:val="24"/>
        </w:rPr>
      </w:pPr>
    </w:p>
    <w:p w:rsidR="0013048D" w:rsidRDefault="0013048D" w:rsidP="008A5E77">
      <w:pPr>
        <w:spacing w:after="0" w:line="360" w:lineRule="auto"/>
        <w:jc w:val="both"/>
        <w:rPr>
          <w:rFonts w:ascii="Palatino Linotype" w:hAnsi="Palatino Linotype" w:cs="Arial"/>
          <w:sz w:val="24"/>
          <w:szCs w:val="24"/>
        </w:rPr>
      </w:pPr>
    </w:p>
    <w:p w:rsidR="0013048D" w:rsidRDefault="0013048D" w:rsidP="008A5E77">
      <w:pPr>
        <w:spacing w:after="0" w:line="360" w:lineRule="auto"/>
        <w:jc w:val="both"/>
        <w:rPr>
          <w:rFonts w:ascii="Palatino Linotype" w:hAnsi="Palatino Linotype" w:cs="Arial"/>
          <w:sz w:val="24"/>
          <w:szCs w:val="24"/>
        </w:rPr>
      </w:pPr>
    </w:p>
    <w:p w:rsidR="0013048D" w:rsidRDefault="0013048D" w:rsidP="008A5E77">
      <w:pPr>
        <w:spacing w:after="0" w:line="360" w:lineRule="auto"/>
        <w:jc w:val="both"/>
        <w:rPr>
          <w:rFonts w:ascii="Palatino Linotype" w:hAnsi="Palatino Linotype" w:cs="Arial"/>
          <w:sz w:val="24"/>
          <w:szCs w:val="24"/>
        </w:rPr>
      </w:pPr>
    </w:p>
    <w:p w:rsidR="0013048D" w:rsidRDefault="0013048D" w:rsidP="008A5E77">
      <w:pPr>
        <w:spacing w:after="0" w:line="360" w:lineRule="auto"/>
        <w:jc w:val="both"/>
        <w:rPr>
          <w:rFonts w:ascii="Palatino Linotype" w:hAnsi="Palatino Linotype" w:cs="Arial"/>
          <w:sz w:val="24"/>
          <w:szCs w:val="24"/>
        </w:rPr>
      </w:pPr>
    </w:p>
    <w:p w:rsidR="007B2429" w:rsidRDefault="007B2429" w:rsidP="008A5E77">
      <w:pPr>
        <w:spacing w:after="0" w:line="360" w:lineRule="auto"/>
        <w:jc w:val="both"/>
        <w:rPr>
          <w:rFonts w:ascii="Palatino Linotype" w:hAnsi="Palatino Linotype"/>
        </w:rPr>
      </w:pPr>
    </w:p>
    <w:p w:rsidR="00A459D0" w:rsidRDefault="00A459D0" w:rsidP="00A459D0">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5C8D5381" wp14:editId="34C96763">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7B356F" w:rsidRPr="00EF2FC0" w:rsidRDefault="007B356F"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7B356F" w:rsidRDefault="007B356F"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7B356F" w:rsidRDefault="007B356F"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7B356F" w:rsidRDefault="007B356F" w:rsidP="00A459D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C8D5381"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7B356F" w:rsidRPr="00EF2FC0" w:rsidRDefault="007B356F"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7B356F" w:rsidRDefault="007B356F"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7B356F" w:rsidRDefault="007B356F"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7B356F" w:rsidRDefault="007B356F" w:rsidP="00A459D0">
                      <w:pPr>
                        <w:spacing w:line="240" w:lineRule="auto"/>
                        <w:jc w:val="center"/>
                        <w:rPr>
                          <w:rFonts w:ascii="Palatino Linotype" w:hAnsi="Palatino Linotype"/>
                          <w:sz w:val="24"/>
                          <w:szCs w:val="24"/>
                        </w:rPr>
                      </w:pPr>
                    </w:p>
                  </w:txbxContent>
                </v:textbox>
                <w10:wrap type="square" anchorx="page"/>
              </v:shape>
            </w:pict>
          </mc:Fallback>
        </mc:AlternateContent>
      </w:r>
    </w:p>
    <w:p w:rsidR="00A459D0" w:rsidRPr="00D54B7D" w:rsidRDefault="00A459D0" w:rsidP="00A459D0">
      <w:pPr>
        <w:spacing w:before="240"/>
        <w:jc w:val="both"/>
        <w:rPr>
          <w:rFonts w:ascii="Palatino Linotype" w:hAnsi="Palatino Linotype"/>
        </w:rPr>
      </w:pPr>
    </w:p>
    <w:p w:rsidR="00A459D0" w:rsidRPr="00D54B7D" w:rsidRDefault="00A459D0" w:rsidP="00A459D0">
      <w:pPr>
        <w:spacing w:before="240"/>
        <w:jc w:val="center"/>
        <w:rPr>
          <w:rFonts w:ascii="Palatino Linotype" w:hAnsi="Palatino Linotype"/>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D900D8B" wp14:editId="0A645967">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B356F" w:rsidRPr="00EF2FC0" w:rsidRDefault="007B356F"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7B356F" w:rsidRDefault="007B356F"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7B356F" w:rsidRDefault="007B356F"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7B356F" w:rsidRPr="00797B31" w:rsidRDefault="007B356F" w:rsidP="00A459D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00D8B"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7B356F" w:rsidRPr="00EF2FC0" w:rsidRDefault="007B356F"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7B356F" w:rsidRDefault="007B356F"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7B356F" w:rsidRDefault="007B356F"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7B356F" w:rsidRPr="00797B31" w:rsidRDefault="007B356F" w:rsidP="00A459D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6C677F8" wp14:editId="46F53DBC">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B356F" w:rsidRPr="00EF2FC0" w:rsidRDefault="007B356F" w:rsidP="00A459D0">
                            <w:pPr>
                              <w:jc w:val="center"/>
                              <w:rPr>
                                <w:rFonts w:ascii="Palatino Linotype" w:hAnsi="Palatino Linotype"/>
                                <w:b/>
                                <w:sz w:val="24"/>
                                <w:szCs w:val="24"/>
                              </w:rPr>
                            </w:pPr>
                            <w:r w:rsidRPr="00EF2FC0">
                              <w:rPr>
                                <w:rFonts w:ascii="Palatino Linotype" w:hAnsi="Palatino Linotype"/>
                                <w:b/>
                                <w:sz w:val="24"/>
                                <w:szCs w:val="24"/>
                              </w:rPr>
                              <w:t>Eva Abaid Yapur</w:t>
                            </w:r>
                          </w:p>
                          <w:p w:rsidR="007B356F" w:rsidRPr="00EF2FC0" w:rsidRDefault="007B356F" w:rsidP="00A459D0">
                            <w:pPr>
                              <w:jc w:val="center"/>
                              <w:rPr>
                                <w:rFonts w:ascii="Palatino Linotype" w:hAnsi="Palatino Linotype"/>
                                <w:sz w:val="24"/>
                                <w:szCs w:val="24"/>
                              </w:rPr>
                            </w:pPr>
                            <w:r w:rsidRPr="00EF2FC0">
                              <w:rPr>
                                <w:rFonts w:ascii="Palatino Linotype" w:hAnsi="Palatino Linotype"/>
                                <w:sz w:val="24"/>
                                <w:szCs w:val="24"/>
                              </w:rPr>
                              <w:t>Comisionada</w:t>
                            </w:r>
                          </w:p>
                          <w:p w:rsidR="007B356F" w:rsidRDefault="007B356F"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7B356F" w:rsidRDefault="007B356F" w:rsidP="00A459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77F8"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7B356F" w:rsidRPr="00EF2FC0" w:rsidRDefault="007B356F" w:rsidP="00A459D0">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7B356F" w:rsidRPr="00EF2FC0" w:rsidRDefault="007B356F" w:rsidP="00A459D0">
                      <w:pPr>
                        <w:jc w:val="center"/>
                        <w:rPr>
                          <w:rFonts w:ascii="Palatino Linotype" w:hAnsi="Palatino Linotype"/>
                          <w:sz w:val="24"/>
                          <w:szCs w:val="24"/>
                        </w:rPr>
                      </w:pPr>
                      <w:r w:rsidRPr="00EF2FC0">
                        <w:rPr>
                          <w:rFonts w:ascii="Palatino Linotype" w:hAnsi="Palatino Linotype"/>
                          <w:sz w:val="24"/>
                          <w:szCs w:val="24"/>
                        </w:rPr>
                        <w:t>Comisionada</w:t>
                      </w:r>
                    </w:p>
                    <w:p w:rsidR="007B356F" w:rsidRDefault="007B356F"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7B356F" w:rsidRDefault="007B356F" w:rsidP="00A459D0">
                      <w:pPr>
                        <w:jc w:val="center"/>
                      </w:pPr>
                    </w:p>
                  </w:txbxContent>
                </v:textbox>
                <w10:wrap anchorx="margin"/>
              </v:shape>
            </w:pict>
          </mc:Fallback>
        </mc:AlternateContent>
      </w:r>
    </w:p>
    <w:p w:rsidR="00A459D0" w:rsidRPr="00D54B7D" w:rsidRDefault="00A459D0" w:rsidP="00A459D0">
      <w:pPr>
        <w:spacing w:before="240"/>
        <w:rPr>
          <w:rFonts w:ascii="Palatino Linotype" w:hAnsi="Palatino Linotype"/>
          <w:b/>
        </w:rPr>
      </w:pPr>
    </w:p>
    <w:p w:rsidR="00A459D0" w:rsidRPr="00D54B7D"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Pr="00B93570" w:rsidRDefault="00A459D0" w:rsidP="00A459D0">
      <w:pPr>
        <w:spacing w:before="240"/>
        <w:rPr>
          <w:rFonts w:ascii="Palatino Linotype" w:hAnsi="Palatino Linotype"/>
          <w:b/>
          <w:sz w:val="18"/>
          <w:szCs w:val="18"/>
        </w:rPr>
      </w:pPr>
    </w:p>
    <w:p w:rsidR="00A459D0" w:rsidRPr="00B93570" w:rsidRDefault="00A459D0" w:rsidP="00A459D0">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4E2A91" wp14:editId="56C3CB46">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B356F" w:rsidRPr="00EF2FC0" w:rsidRDefault="007B356F"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7B356F" w:rsidRPr="00EF2FC0" w:rsidRDefault="007B356F"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7B356F" w:rsidRDefault="007B356F"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7B356F" w:rsidRDefault="007B356F"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2A91"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7B356F" w:rsidRPr="00EF2FC0" w:rsidRDefault="007B356F"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7B356F" w:rsidRPr="00EF2FC0" w:rsidRDefault="007B356F"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7B356F" w:rsidRDefault="007B356F"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7B356F" w:rsidRDefault="007B356F" w:rsidP="00A459D0"/>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05A2B06" wp14:editId="0E3162EB">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B356F" w:rsidRPr="00EF2FC0" w:rsidRDefault="007B356F"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7B356F" w:rsidRPr="00EF2FC0" w:rsidRDefault="007B356F"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7B356F" w:rsidRDefault="007B356F"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7B356F" w:rsidRDefault="007B356F"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2B06"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7B356F" w:rsidRPr="00EF2FC0" w:rsidRDefault="007B356F"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7B356F" w:rsidRPr="00EF2FC0" w:rsidRDefault="007B356F"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7B356F" w:rsidRDefault="007B356F"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7B356F" w:rsidRDefault="007B356F" w:rsidP="00A459D0"/>
                  </w:txbxContent>
                </v:textbox>
                <w10:wrap anchorx="page"/>
              </v:shape>
            </w:pict>
          </mc:Fallback>
        </mc:AlternateContent>
      </w: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cs="Arial"/>
          <w:szCs w:val="20"/>
        </w:rPr>
      </w:pPr>
    </w:p>
    <w:p w:rsidR="00A459D0" w:rsidRDefault="00A459D0" w:rsidP="00A459D0">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7AC8DC4" wp14:editId="51C75B1D">
                <wp:simplePos x="0" y="0"/>
                <wp:positionH relativeFrom="page">
                  <wp:posOffset>2416175</wp:posOffset>
                </wp:positionH>
                <wp:positionV relativeFrom="paragraph">
                  <wp:posOffset>342900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B356F" w:rsidRPr="007F6133" w:rsidRDefault="007B356F"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7B356F" w:rsidRDefault="007B356F"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7B356F" w:rsidRDefault="007B356F"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7B356F" w:rsidRDefault="007B356F" w:rsidP="00A459D0">
                            <w:pPr>
                              <w:jc w:val="center"/>
                              <w:rPr>
                                <w:rFonts w:ascii="Palatino Linotype" w:hAnsi="Palatino Linotype"/>
                                <w:sz w:val="24"/>
                                <w:szCs w:val="24"/>
                              </w:rPr>
                            </w:pPr>
                          </w:p>
                          <w:p w:rsidR="007B356F" w:rsidRPr="00EF2FC0" w:rsidRDefault="007B356F" w:rsidP="00A459D0">
                            <w:pPr>
                              <w:jc w:val="center"/>
                              <w:rPr>
                                <w:rFonts w:ascii="Palatino Linotype" w:hAnsi="Palatino Linotype"/>
                                <w:sz w:val="24"/>
                                <w:szCs w:val="24"/>
                              </w:rPr>
                            </w:pPr>
                          </w:p>
                          <w:p w:rsidR="007B356F" w:rsidRDefault="007B356F"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C8DC4" id="Cuadro de texto 24" o:spid="_x0000_s1031" type="#_x0000_t202" style="position:absolute;margin-left:190.25pt;margin-top:27pt;width:248.25pt;height:7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" fillcolor="white [3201]" strokecolor="white [3212]" strokeweight=".5pt">
                <v:textbox>
                  <w:txbxContent>
                    <w:p w:rsidR="007B356F" w:rsidRPr="007F6133" w:rsidRDefault="007B356F"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7B356F" w:rsidRDefault="007B356F"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7B356F" w:rsidRDefault="007B356F"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7B356F" w:rsidRDefault="007B356F" w:rsidP="00A459D0">
                      <w:pPr>
                        <w:jc w:val="center"/>
                        <w:rPr>
                          <w:rFonts w:ascii="Palatino Linotype" w:hAnsi="Palatino Linotype"/>
                          <w:sz w:val="24"/>
                          <w:szCs w:val="24"/>
                        </w:rPr>
                      </w:pPr>
                    </w:p>
                    <w:p w:rsidR="007B356F" w:rsidRPr="00EF2FC0" w:rsidRDefault="007B356F" w:rsidP="00A459D0">
                      <w:pPr>
                        <w:jc w:val="center"/>
                        <w:rPr>
                          <w:rFonts w:ascii="Palatino Linotype" w:hAnsi="Palatino Linotype"/>
                          <w:sz w:val="24"/>
                          <w:szCs w:val="24"/>
                        </w:rPr>
                      </w:pPr>
                    </w:p>
                    <w:p w:rsidR="007B356F" w:rsidRDefault="007B356F" w:rsidP="00A459D0"/>
                  </w:txbxContent>
                </v:textbox>
                <w10:wrap anchorx="page"/>
              </v:shape>
            </w:pict>
          </mc:Fallback>
        </mc:AlternateContent>
      </w:r>
    </w:p>
    <w:p w:rsidR="00A459D0" w:rsidRDefault="00A459D0" w:rsidP="00A459D0">
      <w:pPr>
        <w:spacing w:before="240"/>
        <w:rPr>
          <w:rFonts w:ascii="Palatino Linotype" w:hAnsi="Palatino Linotype" w:cs="Arial"/>
          <w:sz w:val="18"/>
          <w:szCs w:val="18"/>
        </w:rPr>
      </w:pPr>
    </w:p>
    <w:p w:rsidR="00A459D0" w:rsidRDefault="00A459D0" w:rsidP="00A459D0">
      <w:pPr>
        <w:spacing w:before="240"/>
        <w:jc w:val="both"/>
        <w:rPr>
          <w:rFonts w:ascii="Palatino Linotype" w:hAnsi="Palatino Linotype" w:cs="Arial"/>
          <w:sz w:val="18"/>
          <w:szCs w:val="18"/>
        </w:rPr>
      </w:pPr>
    </w:p>
    <w:p w:rsidR="00A459D0" w:rsidRDefault="00A459D0" w:rsidP="00A459D0">
      <w:pPr>
        <w:spacing w:before="240" w:line="240" w:lineRule="auto"/>
        <w:jc w:val="both"/>
        <w:rPr>
          <w:rFonts w:ascii="Palatino Linotype" w:hAnsi="Palatino Linotype" w:cs="Arial"/>
          <w:sz w:val="14"/>
          <w:szCs w:val="14"/>
        </w:rPr>
      </w:pPr>
    </w:p>
    <w:p w:rsidR="00A459D0" w:rsidRPr="00E4277A" w:rsidRDefault="00A459D0" w:rsidP="008A5E77">
      <w:pPr>
        <w:spacing w:after="0" w:line="240" w:lineRule="auto"/>
        <w:jc w:val="both"/>
        <w:rPr>
          <w:rFonts w:ascii="Palatino Linotype" w:hAnsi="Palatino Linotype" w:cs="Arial"/>
          <w:sz w:val="16"/>
          <w:szCs w:val="16"/>
        </w:rPr>
      </w:pPr>
      <w:r w:rsidRPr="00E4277A">
        <w:rPr>
          <w:rFonts w:ascii="Palatino Linotype" w:hAnsi="Palatino Linotype" w:cs="Arial"/>
          <w:sz w:val="16"/>
          <w:szCs w:val="16"/>
        </w:rPr>
        <w:t xml:space="preserve">Esta hoja corresponde a la resolución de fecha </w:t>
      </w:r>
      <w:r w:rsidR="0013048D" w:rsidRPr="00E4277A">
        <w:rPr>
          <w:rFonts w:ascii="Palatino Linotype" w:hAnsi="Palatino Linotype" w:cs="Arial"/>
          <w:sz w:val="16"/>
          <w:szCs w:val="16"/>
        </w:rPr>
        <w:t>veintiocho</w:t>
      </w:r>
      <w:r w:rsidRPr="00E4277A">
        <w:rPr>
          <w:rFonts w:ascii="Palatino Linotype" w:hAnsi="Palatino Linotype" w:cs="Arial"/>
          <w:sz w:val="16"/>
          <w:szCs w:val="16"/>
        </w:rPr>
        <w:t xml:space="preserve"> </w:t>
      </w:r>
      <w:r w:rsidR="00CF558D" w:rsidRPr="00E4277A">
        <w:rPr>
          <w:rFonts w:ascii="Palatino Linotype" w:hAnsi="Palatino Linotype" w:cs="Arial"/>
          <w:sz w:val="16"/>
          <w:szCs w:val="16"/>
        </w:rPr>
        <w:t>de agosto</w:t>
      </w:r>
      <w:r w:rsidR="0035772D" w:rsidRPr="00E4277A">
        <w:rPr>
          <w:rFonts w:ascii="Palatino Linotype" w:hAnsi="Palatino Linotype" w:cs="Arial"/>
          <w:sz w:val="16"/>
          <w:szCs w:val="16"/>
        </w:rPr>
        <w:t xml:space="preserve"> de dos mil diecinueve</w:t>
      </w:r>
      <w:r w:rsidRPr="00E4277A">
        <w:rPr>
          <w:rFonts w:ascii="Palatino Linotype" w:hAnsi="Palatino Linotype" w:cs="Arial"/>
          <w:sz w:val="16"/>
          <w:szCs w:val="16"/>
        </w:rPr>
        <w:t xml:space="preserve">, emitida en el recurso de revisión </w:t>
      </w:r>
      <w:r w:rsidR="00CF558D" w:rsidRPr="00E4277A">
        <w:rPr>
          <w:rFonts w:ascii="Palatino Linotype" w:hAnsi="Palatino Linotype" w:cs="Arial"/>
          <w:bCs/>
          <w:sz w:val="16"/>
          <w:szCs w:val="16"/>
          <w:lang w:eastAsia="es-MX"/>
        </w:rPr>
        <w:t>05420</w:t>
      </w:r>
      <w:r w:rsidR="008A5E77" w:rsidRPr="00E4277A">
        <w:rPr>
          <w:rFonts w:ascii="Palatino Linotype" w:hAnsi="Palatino Linotype" w:cs="Arial"/>
          <w:bCs/>
          <w:sz w:val="16"/>
          <w:szCs w:val="16"/>
          <w:lang w:eastAsia="es-MX"/>
        </w:rPr>
        <w:t>/INFOEM/IP/RR/2019</w:t>
      </w:r>
      <w:r w:rsidRPr="00E4277A">
        <w:rPr>
          <w:rFonts w:ascii="Palatino Linotype" w:hAnsi="Palatino Linotype" w:cs="Arial"/>
          <w:sz w:val="16"/>
          <w:szCs w:val="16"/>
        </w:rPr>
        <w:t>.</w:t>
      </w:r>
    </w:p>
    <w:p w:rsidR="00DD13E2" w:rsidRPr="00E4277A" w:rsidRDefault="007B2429" w:rsidP="007B2429">
      <w:pPr>
        <w:spacing w:after="0"/>
        <w:rPr>
          <w:rFonts w:ascii="Palatino Linotype" w:hAnsi="Palatino Linotype"/>
          <w:sz w:val="16"/>
          <w:szCs w:val="16"/>
        </w:rPr>
      </w:pPr>
      <w:r w:rsidRPr="00E4277A">
        <w:rPr>
          <w:rFonts w:ascii="Palatino Linotype" w:hAnsi="Palatino Linotype"/>
          <w:sz w:val="16"/>
          <w:szCs w:val="16"/>
        </w:rPr>
        <w:t>OSAM/FJJC</w:t>
      </w:r>
    </w:p>
    <w:sectPr w:rsidR="00DD13E2" w:rsidRPr="00E4277A" w:rsidSect="00E15E8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FB5" w:rsidRDefault="00F87FB5" w:rsidP="00E15E85">
      <w:pPr>
        <w:spacing w:after="0" w:line="240" w:lineRule="auto"/>
      </w:pPr>
      <w:r>
        <w:separator/>
      </w:r>
    </w:p>
  </w:endnote>
  <w:endnote w:type="continuationSeparator" w:id="0">
    <w:p w:rsidR="00F87FB5" w:rsidRDefault="00F87FB5"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56F" w:rsidRPr="000B69FA" w:rsidRDefault="007B356F"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2232E">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2232E">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56F" w:rsidRPr="000B69FA" w:rsidRDefault="007B356F"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04B6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04B61">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FB5" w:rsidRDefault="00F87FB5" w:rsidP="00E15E85">
      <w:pPr>
        <w:spacing w:after="0" w:line="240" w:lineRule="auto"/>
      </w:pPr>
      <w:r>
        <w:separator/>
      </w:r>
    </w:p>
  </w:footnote>
  <w:footnote w:type="continuationSeparator" w:id="0">
    <w:p w:rsidR="00F87FB5" w:rsidRDefault="00F87FB5" w:rsidP="00E15E85">
      <w:pPr>
        <w:spacing w:after="0" w:line="240" w:lineRule="auto"/>
      </w:pPr>
      <w:r>
        <w:continuationSeparator/>
      </w:r>
    </w:p>
  </w:footnote>
  <w:footnote w:id="1">
    <w:p w:rsidR="007B356F" w:rsidRPr="00946E1F" w:rsidRDefault="007B356F" w:rsidP="006001F5">
      <w:pPr>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56F" w:rsidRDefault="007B356F">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B356F" w:rsidTr="00E15E85">
      <w:trPr>
        <w:trHeight w:val="227"/>
      </w:trPr>
      <w:tc>
        <w:tcPr>
          <w:tcW w:w="5529" w:type="dxa"/>
          <w:hideMark/>
        </w:tcPr>
        <w:p w:rsidR="007B356F" w:rsidRDefault="007B356F"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7B356F" w:rsidRPr="00D56BC3" w:rsidRDefault="007B356F" w:rsidP="007D62B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05420</w:t>
          </w:r>
          <w:r w:rsidRPr="0037311B">
            <w:rPr>
              <w:rFonts w:ascii="Palatino Linotype" w:hAnsi="Palatino Linotype" w:cs="Arial"/>
              <w:bCs/>
              <w:sz w:val="24"/>
              <w:lang w:eastAsia="es-MX"/>
            </w:rPr>
            <w:t>/INFOEM/IP/RR/2019</w:t>
          </w:r>
        </w:p>
      </w:tc>
    </w:tr>
    <w:tr w:rsidR="007B356F" w:rsidRPr="00E27A30" w:rsidTr="00E15E85">
      <w:trPr>
        <w:trHeight w:val="242"/>
      </w:trPr>
      <w:tc>
        <w:tcPr>
          <w:tcW w:w="5529" w:type="dxa"/>
          <w:hideMark/>
        </w:tcPr>
        <w:p w:rsidR="007B356F" w:rsidRDefault="007B356F"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7B356F" w:rsidRDefault="007B356F" w:rsidP="0018374E">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Ocoyoacac</w:t>
          </w:r>
          <w:r w:rsidRPr="0018374E">
            <w:rPr>
              <w:rFonts w:ascii="Palatino Linotype" w:hAnsi="Palatino Linotype" w:cs="Arial"/>
              <w:szCs w:val="20"/>
            </w:rPr>
            <w:t>.</w:t>
          </w:r>
        </w:p>
      </w:tc>
    </w:tr>
    <w:tr w:rsidR="007B356F" w:rsidTr="00E15E85">
      <w:trPr>
        <w:trHeight w:val="342"/>
      </w:trPr>
      <w:tc>
        <w:tcPr>
          <w:tcW w:w="5529" w:type="dxa"/>
          <w:hideMark/>
        </w:tcPr>
        <w:p w:rsidR="007B356F" w:rsidRDefault="007B356F"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7B356F" w:rsidRDefault="007B356F"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7B356F" w:rsidRDefault="007B356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B356F" w:rsidTr="00740142">
      <w:trPr>
        <w:trHeight w:val="227"/>
      </w:trPr>
      <w:tc>
        <w:tcPr>
          <w:tcW w:w="5529" w:type="dxa"/>
          <w:hideMark/>
        </w:tcPr>
        <w:p w:rsidR="007B356F" w:rsidRDefault="007B356F"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7B356F" w:rsidRPr="00B4142F" w:rsidRDefault="007B356F" w:rsidP="00E16AC8">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05420</w:t>
          </w:r>
          <w:r w:rsidRPr="00740142">
            <w:rPr>
              <w:rFonts w:ascii="Palatino Linotype" w:hAnsi="Palatino Linotype" w:cs="Arial"/>
              <w:bCs/>
              <w:sz w:val="24"/>
              <w:lang w:eastAsia="es-MX"/>
            </w:rPr>
            <w:t>/INFOEM/IP/RR/2019</w:t>
          </w:r>
        </w:p>
      </w:tc>
    </w:tr>
    <w:tr w:rsidR="007B356F" w:rsidTr="00740142">
      <w:trPr>
        <w:trHeight w:val="196"/>
      </w:trPr>
      <w:tc>
        <w:tcPr>
          <w:tcW w:w="5529" w:type="dxa"/>
          <w:hideMark/>
        </w:tcPr>
        <w:p w:rsidR="007B356F" w:rsidRDefault="007B356F"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7B356F" w:rsidRPr="00F06FED" w:rsidRDefault="00304B61"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w:t>
          </w:r>
        </w:p>
      </w:tc>
    </w:tr>
    <w:tr w:rsidR="007B356F" w:rsidTr="00740142">
      <w:trPr>
        <w:trHeight w:val="242"/>
      </w:trPr>
      <w:tc>
        <w:tcPr>
          <w:tcW w:w="5529" w:type="dxa"/>
          <w:hideMark/>
        </w:tcPr>
        <w:p w:rsidR="007B356F" w:rsidRDefault="007B356F"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7B356F" w:rsidRDefault="007B356F" w:rsidP="00740142">
          <w:pPr>
            <w:spacing w:after="120" w:line="256" w:lineRule="auto"/>
            <w:ind w:right="214"/>
            <w:jc w:val="right"/>
            <w:rPr>
              <w:rFonts w:ascii="Palatino Linotype" w:hAnsi="Palatino Linotype" w:cs="Arial"/>
              <w:szCs w:val="20"/>
            </w:rPr>
          </w:pPr>
          <w:r>
            <w:rPr>
              <w:rFonts w:ascii="Palatino Linotype" w:hAnsi="Palatino Linotype" w:cs="Arial"/>
              <w:szCs w:val="20"/>
            </w:rPr>
            <w:t>Ayuntamiento de Ocoyoacac.</w:t>
          </w:r>
        </w:p>
      </w:tc>
    </w:tr>
    <w:tr w:rsidR="007B356F" w:rsidTr="00740142">
      <w:trPr>
        <w:trHeight w:val="342"/>
      </w:trPr>
      <w:tc>
        <w:tcPr>
          <w:tcW w:w="5529" w:type="dxa"/>
          <w:hideMark/>
        </w:tcPr>
        <w:p w:rsidR="007B356F" w:rsidRDefault="007B356F"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7B356F" w:rsidRDefault="007B356F"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7B356F" w:rsidRDefault="007B356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236C5"/>
    <w:multiLevelType w:val="hybridMultilevel"/>
    <w:tmpl w:val="B7C81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3B3280"/>
    <w:multiLevelType w:val="hybridMultilevel"/>
    <w:tmpl w:val="45263A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785BD8"/>
    <w:multiLevelType w:val="hybridMultilevel"/>
    <w:tmpl w:val="56764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3D6CB7"/>
    <w:multiLevelType w:val="hybridMultilevel"/>
    <w:tmpl w:val="1CC0685A"/>
    <w:lvl w:ilvl="0" w:tplc="080A000F">
      <w:start w:val="1"/>
      <w:numFmt w:val="decimal"/>
      <w:lvlText w:val="%1."/>
      <w:lvlJc w:val="left"/>
      <w:pPr>
        <w:ind w:left="720" w:hanging="360"/>
      </w:pPr>
      <w:rPr>
        <w:rFonts w:hint="default"/>
      </w:rPr>
    </w:lvl>
    <w:lvl w:ilvl="1" w:tplc="0E94BE60">
      <w:start w:val="1"/>
      <w:numFmt w:val="lowerLetter"/>
      <w:lvlText w:val="%2)"/>
      <w:lvlJc w:val="left"/>
      <w:pPr>
        <w:ind w:left="1440" w:hanging="360"/>
      </w:pPr>
      <w:rPr>
        <w:rFonts w:hint="default"/>
      </w:rPr>
    </w:lvl>
    <w:lvl w:ilvl="2" w:tplc="C05C444A">
      <w:start w:val="1"/>
      <w:numFmt w:val="upperRoman"/>
      <w:lvlText w:val="%3."/>
      <w:lvlJc w:val="left"/>
      <w:pPr>
        <w:ind w:left="2520" w:hanging="720"/>
      </w:pPr>
      <w:rPr>
        <w:rFont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DB2AD2"/>
    <w:multiLevelType w:val="hybridMultilevel"/>
    <w:tmpl w:val="6F5A5968"/>
    <w:lvl w:ilvl="0" w:tplc="886618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A54953"/>
    <w:multiLevelType w:val="multilevel"/>
    <w:tmpl w:val="22965B2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BD24201"/>
    <w:multiLevelType w:val="hybridMultilevel"/>
    <w:tmpl w:val="A7CCAC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2F272198"/>
    <w:multiLevelType w:val="hybridMultilevel"/>
    <w:tmpl w:val="A7CCAC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CF2C4D"/>
    <w:multiLevelType w:val="hybridMultilevel"/>
    <w:tmpl w:val="1C1227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4F353D"/>
    <w:multiLevelType w:val="hybridMultilevel"/>
    <w:tmpl w:val="1CC0685A"/>
    <w:lvl w:ilvl="0" w:tplc="080A000F">
      <w:start w:val="1"/>
      <w:numFmt w:val="decimal"/>
      <w:lvlText w:val="%1."/>
      <w:lvlJc w:val="left"/>
      <w:pPr>
        <w:ind w:left="720" w:hanging="360"/>
      </w:pPr>
      <w:rPr>
        <w:rFonts w:hint="default"/>
      </w:rPr>
    </w:lvl>
    <w:lvl w:ilvl="1" w:tplc="0E94BE60">
      <w:start w:val="1"/>
      <w:numFmt w:val="lowerLetter"/>
      <w:lvlText w:val="%2)"/>
      <w:lvlJc w:val="left"/>
      <w:pPr>
        <w:ind w:left="1440" w:hanging="360"/>
      </w:pPr>
      <w:rPr>
        <w:rFonts w:hint="default"/>
      </w:rPr>
    </w:lvl>
    <w:lvl w:ilvl="2" w:tplc="C05C444A">
      <w:start w:val="1"/>
      <w:numFmt w:val="upperRoman"/>
      <w:lvlText w:val="%3."/>
      <w:lvlJc w:val="left"/>
      <w:pPr>
        <w:ind w:left="2520" w:hanging="720"/>
      </w:pPr>
      <w:rPr>
        <w:rFont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4E91987"/>
    <w:multiLevelType w:val="hybridMultilevel"/>
    <w:tmpl w:val="F69C8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4D1F6BF4"/>
    <w:multiLevelType w:val="multilevel"/>
    <w:tmpl w:val="70E8E3F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53AE0C2D"/>
    <w:multiLevelType w:val="hybridMultilevel"/>
    <w:tmpl w:val="8EDAE1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8745C8"/>
    <w:multiLevelType w:val="hybridMultilevel"/>
    <w:tmpl w:val="B25E5C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B157DB9"/>
    <w:multiLevelType w:val="hybridMultilevel"/>
    <w:tmpl w:val="18640776"/>
    <w:numStyleLink w:val="Estiloimportado2"/>
  </w:abstractNum>
  <w:abstractNum w:abstractNumId="24" w15:restartNumberingAfterBreak="0">
    <w:nsid w:val="61776714"/>
    <w:multiLevelType w:val="hybridMultilevel"/>
    <w:tmpl w:val="B7F82B58"/>
    <w:lvl w:ilvl="0" w:tplc="546C0B8E">
      <w:start w:val="1"/>
      <w:numFmt w:val="decimal"/>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71C6882"/>
    <w:multiLevelType w:val="hybridMultilevel"/>
    <w:tmpl w:val="FB98B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A4945F9"/>
    <w:multiLevelType w:val="hybridMultilevel"/>
    <w:tmpl w:val="1CC0685A"/>
    <w:lvl w:ilvl="0" w:tplc="080A000F">
      <w:start w:val="1"/>
      <w:numFmt w:val="decimal"/>
      <w:lvlText w:val="%1."/>
      <w:lvlJc w:val="left"/>
      <w:pPr>
        <w:ind w:left="720" w:hanging="360"/>
      </w:pPr>
      <w:rPr>
        <w:rFonts w:hint="default"/>
      </w:rPr>
    </w:lvl>
    <w:lvl w:ilvl="1" w:tplc="0E94BE60">
      <w:start w:val="1"/>
      <w:numFmt w:val="lowerLetter"/>
      <w:lvlText w:val="%2)"/>
      <w:lvlJc w:val="left"/>
      <w:pPr>
        <w:ind w:left="1440" w:hanging="360"/>
      </w:pPr>
      <w:rPr>
        <w:rFonts w:hint="default"/>
      </w:rPr>
    </w:lvl>
    <w:lvl w:ilvl="2" w:tplc="C05C444A">
      <w:start w:val="1"/>
      <w:numFmt w:val="upperRoman"/>
      <w:lvlText w:val="%3."/>
      <w:lvlJc w:val="left"/>
      <w:pPr>
        <w:ind w:left="2520" w:hanging="720"/>
      </w:pPr>
      <w:rPr>
        <w:rFont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BB07E96"/>
    <w:multiLevelType w:val="hybridMultilevel"/>
    <w:tmpl w:val="4B627EFE"/>
    <w:lvl w:ilvl="0" w:tplc="0C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0"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29"/>
  </w:num>
  <w:num w:numId="2">
    <w:abstractNumId w:val="6"/>
  </w:num>
  <w:num w:numId="3">
    <w:abstractNumId w:val="21"/>
  </w:num>
  <w:num w:numId="4">
    <w:abstractNumId w:val="15"/>
  </w:num>
  <w:num w:numId="5">
    <w:abstractNumId w:val="23"/>
  </w:num>
  <w:num w:numId="6">
    <w:abstractNumId w:val="7"/>
  </w:num>
  <w:num w:numId="7">
    <w:abstractNumId w:val="31"/>
  </w:num>
  <w:num w:numId="8">
    <w:abstractNumId w:val="18"/>
  </w:num>
  <w:num w:numId="9">
    <w:abstractNumId w:val="8"/>
  </w:num>
  <w:num w:numId="10">
    <w:abstractNumId w:val="30"/>
  </w:num>
  <w:num w:numId="11">
    <w:abstractNumId w:val="11"/>
  </w:num>
  <w:num w:numId="12">
    <w:abstractNumId w:val="17"/>
  </w:num>
  <w:num w:numId="13">
    <w:abstractNumId w:val="3"/>
  </w:num>
  <w:num w:numId="14">
    <w:abstractNumId w:val="0"/>
  </w:num>
  <w:num w:numId="15">
    <w:abstractNumId w:val="5"/>
  </w:num>
  <w:num w:numId="16">
    <w:abstractNumId w:val="25"/>
  </w:num>
  <w:num w:numId="17">
    <w:abstractNumId w:val="12"/>
  </w:num>
  <w:num w:numId="18">
    <w:abstractNumId w:val="2"/>
  </w:num>
  <w:num w:numId="19">
    <w:abstractNumId w:val="20"/>
  </w:num>
  <w:num w:numId="20">
    <w:abstractNumId w:val="9"/>
  </w:num>
  <w:num w:numId="21">
    <w:abstractNumId w:val="26"/>
  </w:num>
  <w:num w:numId="22">
    <w:abstractNumId w:val="13"/>
  </w:num>
  <w:num w:numId="23">
    <w:abstractNumId w:val="10"/>
  </w:num>
  <w:num w:numId="24">
    <w:abstractNumId w:val="16"/>
  </w:num>
  <w:num w:numId="25">
    <w:abstractNumId w:val="27"/>
  </w:num>
  <w:num w:numId="26">
    <w:abstractNumId w:val="1"/>
  </w:num>
  <w:num w:numId="27">
    <w:abstractNumId w:val="22"/>
  </w:num>
  <w:num w:numId="28">
    <w:abstractNumId w:val="19"/>
  </w:num>
  <w:num w:numId="29">
    <w:abstractNumId w:val="4"/>
  </w:num>
  <w:num w:numId="30">
    <w:abstractNumId w:val="14"/>
  </w:num>
  <w:num w:numId="31">
    <w:abstractNumId w:val="28"/>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110C5"/>
    <w:rsid w:val="00026904"/>
    <w:rsid w:val="0003050E"/>
    <w:rsid w:val="00035F8F"/>
    <w:rsid w:val="00041425"/>
    <w:rsid w:val="00042815"/>
    <w:rsid w:val="0004281D"/>
    <w:rsid w:val="00046E4C"/>
    <w:rsid w:val="0004795A"/>
    <w:rsid w:val="00052B19"/>
    <w:rsid w:val="00052D11"/>
    <w:rsid w:val="00053ED1"/>
    <w:rsid w:val="00062CBD"/>
    <w:rsid w:val="00073973"/>
    <w:rsid w:val="00074A99"/>
    <w:rsid w:val="00076643"/>
    <w:rsid w:val="00082DF3"/>
    <w:rsid w:val="00087952"/>
    <w:rsid w:val="00091D98"/>
    <w:rsid w:val="000B5ABF"/>
    <w:rsid w:val="000C22EC"/>
    <w:rsid w:val="000C59EE"/>
    <w:rsid w:val="000C5E99"/>
    <w:rsid w:val="000D33B3"/>
    <w:rsid w:val="000D3439"/>
    <w:rsid w:val="000F019E"/>
    <w:rsid w:val="00100AEB"/>
    <w:rsid w:val="00103BC8"/>
    <w:rsid w:val="00105217"/>
    <w:rsid w:val="00114828"/>
    <w:rsid w:val="0011750A"/>
    <w:rsid w:val="001201DC"/>
    <w:rsid w:val="0012266D"/>
    <w:rsid w:val="0013048D"/>
    <w:rsid w:val="00130D58"/>
    <w:rsid w:val="0013463F"/>
    <w:rsid w:val="00152B26"/>
    <w:rsid w:val="0015550A"/>
    <w:rsid w:val="00171BD5"/>
    <w:rsid w:val="0017548E"/>
    <w:rsid w:val="00183623"/>
    <w:rsid w:val="0018374E"/>
    <w:rsid w:val="00194E5C"/>
    <w:rsid w:val="0019799D"/>
    <w:rsid w:val="001979A0"/>
    <w:rsid w:val="001B066D"/>
    <w:rsid w:val="001B13E6"/>
    <w:rsid w:val="001B3704"/>
    <w:rsid w:val="001B3E5E"/>
    <w:rsid w:val="001C28D0"/>
    <w:rsid w:val="001C3BB0"/>
    <w:rsid w:val="001C3E01"/>
    <w:rsid w:val="001C3F41"/>
    <w:rsid w:val="001C7069"/>
    <w:rsid w:val="001D581C"/>
    <w:rsid w:val="001D72A8"/>
    <w:rsid w:val="001E7A75"/>
    <w:rsid w:val="001F5D0E"/>
    <w:rsid w:val="00200950"/>
    <w:rsid w:val="002052F6"/>
    <w:rsid w:val="002053A2"/>
    <w:rsid w:val="00217E99"/>
    <w:rsid w:val="00223C2F"/>
    <w:rsid w:val="00224181"/>
    <w:rsid w:val="00227DAA"/>
    <w:rsid w:val="00233D51"/>
    <w:rsid w:val="00240133"/>
    <w:rsid w:val="00243059"/>
    <w:rsid w:val="00253101"/>
    <w:rsid w:val="002606F0"/>
    <w:rsid w:val="0026534C"/>
    <w:rsid w:val="00265DFB"/>
    <w:rsid w:val="002677ED"/>
    <w:rsid w:val="00273570"/>
    <w:rsid w:val="002738C7"/>
    <w:rsid w:val="0028577D"/>
    <w:rsid w:val="00287512"/>
    <w:rsid w:val="002902D7"/>
    <w:rsid w:val="002926CD"/>
    <w:rsid w:val="00294007"/>
    <w:rsid w:val="00294D34"/>
    <w:rsid w:val="002A1820"/>
    <w:rsid w:val="002A30B2"/>
    <w:rsid w:val="002A6F17"/>
    <w:rsid w:val="002B067A"/>
    <w:rsid w:val="002B144D"/>
    <w:rsid w:val="002B18B0"/>
    <w:rsid w:val="002B7CD8"/>
    <w:rsid w:val="002C1EC5"/>
    <w:rsid w:val="002C212B"/>
    <w:rsid w:val="002E42B6"/>
    <w:rsid w:val="003011A8"/>
    <w:rsid w:val="003034F4"/>
    <w:rsid w:val="00304B61"/>
    <w:rsid w:val="00307041"/>
    <w:rsid w:val="00312ED8"/>
    <w:rsid w:val="00317B8A"/>
    <w:rsid w:val="00330A95"/>
    <w:rsid w:val="0033395A"/>
    <w:rsid w:val="003341B0"/>
    <w:rsid w:val="00334E11"/>
    <w:rsid w:val="00342A59"/>
    <w:rsid w:val="003452FA"/>
    <w:rsid w:val="0034696E"/>
    <w:rsid w:val="003470B1"/>
    <w:rsid w:val="003474F2"/>
    <w:rsid w:val="0035772D"/>
    <w:rsid w:val="00357BFC"/>
    <w:rsid w:val="00364CC5"/>
    <w:rsid w:val="0036580A"/>
    <w:rsid w:val="0037311B"/>
    <w:rsid w:val="00384AC7"/>
    <w:rsid w:val="00385299"/>
    <w:rsid w:val="0039084D"/>
    <w:rsid w:val="00395D8C"/>
    <w:rsid w:val="003A421D"/>
    <w:rsid w:val="003B465B"/>
    <w:rsid w:val="003C5897"/>
    <w:rsid w:val="003C6EE5"/>
    <w:rsid w:val="003F60C3"/>
    <w:rsid w:val="00402F7E"/>
    <w:rsid w:val="00415E88"/>
    <w:rsid w:val="0042232E"/>
    <w:rsid w:val="004254FE"/>
    <w:rsid w:val="00437C82"/>
    <w:rsid w:val="004803ED"/>
    <w:rsid w:val="00492244"/>
    <w:rsid w:val="00495565"/>
    <w:rsid w:val="004960C6"/>
    <w:rsid w:val="004A2BFB"/>
    <w:rsid w:val="004A3FF3"/>
    <w:rsid w:val="004A4D72"/>
    <w:rsid w:val="004B035B"/>
    <w:rsid w:val="004B2BF1"/>
    <w:rsid w:val="004B500A"/>
    <w:rsid w:val="004C2AE7"/>
    <w:rsid w:val="004C3693"/>
    <w:rsid w:val="004D4BF6"/>
    <w:rsid w:val="004E52E6"/>
    <w:rsid w:val="004E6DB3"/>
    <w:rsid w:val="004F05B2"/>
    <w:rsid w:val="004F0F4D"/>
    <w:rsid w:val="004F2402"/>
    <w:rsid w:val="004F571C"/>
    <w:rsid w:val="005028F2"/>
    <w:rsid w:val="00503088"/>
    <w:rsid w:val="005127E4"/>
    <w:rsid w:val="00523067"/>
    <w:rsid w:val="00527856"/>
    <w:rsid w:val="00527C6A"/>
    <w:rsid w:val="005329E8"/>
    <w:rsid w:val="00563391"/>
    <w:rsid w:val="00564D6A"/>
    <w:rsid w:val="005733EB"/>
    <w:rsid w:val="0057576D"/>
    <w:rsid w:val="00576C26"/>
    <w:rsid w:val="005820BF"/>
    <w:rsid w:val="005841ED"/>
    <w:rsid w:val="005C3CED"/>
    <w:rsid w:val="005E283C"/>
    <w:rsid w:val="005E6786"/>
    <w:rsid w:val="006001F5"/>
    <w:rsid w:val="00611799"/>
    <w:rsid w:val="00614FDD"/>
    <w:rsid w:val="00616784"/>
    <w:rsid w:val="00625D87"/>
    <w:rsid w:val="00631B59"/>
    <w:rsid w:val="00653B08"/>
    <w:rsid w:val="00654B56"/>
    <w:rsid w:val="006561F8"/>
    <w:rsid w:val="006726B4"/>
    <w:rsid w:val="00673CFD"/>
    <w:rsid w:val="0069498D"/>
    <w:rsid w:val="006A08BA"/>
    <w:rsid w:val="006A62D5"/>
    <w:rsid w:val="006B2E10"/>
    <w:rsid w:val="006B61AC"/>
    <w:rsid w:val="006C0874"/>
    <w:rsid w:val="006C1A4F"/>
    <w:rsid w:val="006C7125"/>
    <w:rsid w:val="006C759C"/>
    <w:rsid w:val="006D6045"/>
    <w:rsid w:val="006F2EA8"/>
    <w:rsid w:val="006F4FFF"/>
    <w:rsid w:val="0070207B"/>
    <w:rsid w:val="00707CD8"/>
    <w:rsid w:val="00714844"/>
    <w:rsid w:val="0071620F"/>
    <w:rsid w:val="00735205"/>
    <w:rsid w:val="00740142"/>
    <w:rsid w:val="00740AC8"/>
    <w:rsid w:val="00754F22"/>
    <w:rsid w:val="00755099"/>
    <w:rsid w:val="007654BC"/>
    <w:rsid w:val="0076612C"/>
    <w:rsid w:val="00766734"/>
    <w:rsid w:val="00774EA9"/>
    <w:rsid w:val="00790EFC"/>
    <w:rsid w:val="0079194D"/>
    <w:rsid w:val="007A0267"/>
    <w:rsid w:val="007B2429"/>
    <w:rsid w:val="007B356F"/>
    <w:rsid w:val="007B378F"/>
    <w:rsid w:val="007B75C8"/>
    <w:rsid w:val="007C1445"/>
    <w:rsid w:val="007C64C1"/>
    <w:rsid w:val="007D276C"/>
    <w:rsid w:val="007D48FA"/>
    <w:rsid w:val="007D62B3"/>
    <w:rsid w:val="007E2959"/>
    <w:rsid w:val="007E4FAA"/>
    <w:rsid w:val="007F7936"/>
    <w:rsid w:val="008032F1"/>
    <w:rsid w:val="00806B0D"/>
    <w:rsid w:val="00815C62"/>
    <w:rsid w:val="00817ECD"/>
    <w:rsid w:val="00845C1C"/>
    <w:rsid w:val="00863011"/>
    <w:rsid w:val="00872278"/>
    <w:rsid w:val="00873B48"/>
    <w:rsid w:val="00874C3D"/>
    <w:rsid w:val="00875499"/>
    <w:rsid w:val="0087560D"/>
    <w:rsid w:val="00881D0D"/>
    <w:rsid w:val="00885104"/>
    <w:rsid w:val="00895EE5"/>
    <w:rsid w:val="00897AB3"/>
    <w:rsid w:val="008A12F6"/>
    <w:rsid w:val="008A5E77"/>
    <w:rsid w:val="008B34EC"/>
    <w:rsid w:val="008C274B"/>
    <w:rsid w:val="008D6D31"/>
    <w:rsid w:val="008E0E21"/>
    <w:rsid w:val="008E3139"/>
    <w:rsid w:val="008E5141"/>
    <w:rsid w:val="008E7408"/>
    <w:rsid w:val="008F7A52"/>
    <w:rsid w:val="0090630D"/>
    <w:rsid w:val="009306B4"/>
    <w:rsid w:val="009315B8"/>
    <w:rsid w:val="00943223"/>
    <w:rsid w:val="0094613F"/>
    <w:rsid w:val="009472E2"/>
    <w:rsid w:val="00950056"/>
    <w:rsid w:val="009559F4"/>
    <w:rsid w:val="00962F74"/>
    <w:rsid w:val="00980401"/>
    <w:rsid w:val="00981A4A"/>
    <w:rsid w:val="009838CD"/>
    <w:rsid w:val="00991CC2"/>
    <w:rsid w:val="00994336"/>
    <w:rsid w:val="00997030"/>
    <w:rsid w:val="009A45B6"/>
    <w:rsid w:val="009A4C2C"/>
    <w:rsid w:val="009A5896"/>
    <w:rsid w:val="009A655B"/>
    <w:rsid w:val="009B76BF"/>
    <w:rsid w:val="009B7B0A"/>
    <w:rsid w:val="009C0D78"/>
    <w:rsid w:val="009C5593"/>
    <w:rsid w:val="009C75A5"/>
    <w:rsid w:val="009E3B36"/>
    <w:rsid w:val="009F7948"/>
    <w:rsid w:val="00A12DBA"/>
    <w:rsid w:val="00A156E5"/>
    <w:rsid w:val="00A302C6"/>
    <w:rsid w:val="00A30977"/>
    <w:rsid w:val="00A459D0"/>
    <w:rsid w:val="00A45C8D"/>
    <w:rsid w:val="00A70873"/>
    <w:rsid w:val="00A711F9"/>
    <w:rsid w:val="00A74C6A"/>
    <w:rsid w:val="00A9298D"/>
    <w:rsid w:val="00A92C85"/>
    <w:rsid w:val="00A948EF"/>
    <w:rsid w:val="00AA2CB1"/>
    <w:rsid w:val="00AC1D50"/>
    <w:rsid w:val="00AC66AB"/>
    <w:rsid w:val="00AE0F50"/>
    <w:rsid w:val="00AE57A4"/>
    <w:rsid w:val="00AF0CF4"/>
    <w:rsid w:val="00AF15FD"/>
    <w:rsid w:val="00AF385F"/>
    <w:rsid w:val="00B04652"/>
    <w:rsid w:val="00B04A46"/>
    <w:rsid w:val="00B052B4"/>
    <w:rsid w:val="00B10B28"/>
    <w:rsid w:val="00B131CC"/>
    <w:rsid w:val="00B17A1D"/>
    <w:rsid w:val="00B258A2"/>
    <w:rsid w:val="00B30EAE"/>
    <w:rsid w:val="00B342D0"/>
    <w:rsid w:val="00B34A6D"/>
    <w:rsid w:val="00B355AB"/>
    <w:rsid w:val="00B44BB1"/>
    <w:rsid w:val="00B46E81"/>
    <w:rsid w:val="00B50BD7"/>
    <w:rsid w:val="00B51395"/>
    <w:rsid w:val="00B53C3A"/>
    <w:rsid w:val="00B54578"/>
    <w:rsid w:val="00B56617"/>
    <w:rsid w:val="00B64940"/>
    <w:rsid w:val="00B67466"/>
    <w:rsid w:val="00B71DA1"/>
    <w:rsid w:val="00B73CC5"/>
    <w:rsid w:val="00B74369"/>
    <w:rsid w:val="00B82B4A"/>
    <w:rsid w:val="00B96C78"/>
    <w:rsid w:val="00B975CF"/>
    <w:rsid w:val="00BA2458"/>
    <w:rsid w:val="00BA68FA"/>
    <w:rsid w:val="00BB608D"/>
    <w:rsid w:val="00BC1280"/>
    <w:rsid w:val="00BC1C0A"/>
    <w:rsid w:val="00BC4EF7"/>
    <w:rsid w:val="00BC59B2"/>
    <w:rsid w:val="00BC7877"/>
    <w:rsid w:val="00BD146C"/>
    <w:rsid w:val="00BE48FB"/>
    <w:rsid w:val="00C16071"/>
    <w:rsid w:val="00C203E8"/>
    <w:rsid w:val="00C23151"/>
    <w:rsid w:val="00C25BA8"/>
    <w:rsid w:val="00C27785"/>
    <w:rsid w:val="00C3114B"/>
    <w:rsid w:val="00C47113"/>
    <w:rsid w:val="00C50397"/>
    <w:rsid w:val="00C522DE"/>
    <w:rsid w:val="00C54248"/>
    <w:rsid w:val="00C56B54"/>
    <w:rsid w:val="00C56C4E"/>
    <w:rsid w:val="00C61C1C"/>
    <w:rsid w:val="00C6478B"/>
    <w:rsid w:val="00C64C22"/>
    <w:rsid w:val="00C6523B"/>
    <w:rsid w:val="00C66E70"/>
    <w:rsid w:val="00C715B5"/>
    <w:rsid w:val="00C74DB1"/>
    <w:rsid w:val="00C80AEF"/>
    <w:rsid w:val="00C82D19"/>
    <w:rsid w:val="00CA2FCC"/>
    <w:rsid w:val="00CA6DA1"/>
    <w:rsid w:val="00CC4C55"/>
    <w:rsid w:val="00CD4B02"/>
    <w:rsid w:val="00CD56B9"/>
    <w:rsid w:val="00CE00FC"/>
    <w:rsid w:val="00CF558D"/>
    <w:rsid w:val="00D10070"/>
    <w:rsid w:val="00D120B9"/>
    <w:rsid w:val="00D24D6B"/>
    <w:rsid w:val="00D25597"/>
    <w:rsid w:val="00D349F0"/>
    <w:rsid w:val="00D44A91"/>
    <w:rsid w:val="00D5302E"/>
    <w:rsid w:val="00D5453E"/>
    <w:rsid w:val="00D56BC3"/>
    <w:rsid w:val="00D65029"/>
    <w:rsid w:val="00D67629"/>
    <w:rsid w:val="00D70FE3"/>
    <w:rsid w:val="00D71BE2"/>
    <w:rsid w:val="00D740A8"/>
    <w:rsid w:val="00D8485C"/>
    <w:rsid w:val="00D9010D"/>
    <w:rsid w:val="00D95936"/>
    <w:rsid w:val="00DA666D"/>
    <w:rsid w:val="00DB584E"/>
    <w:rsid w:val="00DC3B85"/>
    <w:rsid w:val="00DD13E2"/>
    <w:rsid w:val="00DF16C4"/>
    <w:rsid w:val="00DF3C29"/>
    <w:rsid w:val="00DF6F40"/>
    <w:rsid w:val="00DF76B9"/>
    <w:rsid w:val="00E10DEE"/>
    <w:rsid w:val="00E116C8"/>
    <w:rsid w:val="00E11EFA"/>
    <w:rsid w:val="00E14924"/>
    <w:rsid w:val="00E158AD"/>
    <w:rsid w:val="00E15E85"/>
    <w:rsid w:val="00E16528"/>
    <w:rsid w:val="00E16AC8"/>
    <w:rsid w:val="00E221C1"/>
    <w:rsid w:val="00E25457"/>
    <w:rsid w:val="00E272F6"/>
    <w:rsid w:val="00E27A30"/>
    <w:rsid w:val="00E30AF5"/>
    <w:rsid w:val="00E31C39"/>
    <w:rsid w:val="00E34874"/>
    <w:rsid w:val="00E372DA"/>
    <w:rsid w:val="00E4277A"/>
    <w:rsid w:val="00E44464"/>
    <w:rsid w:val="00E475B8"/>
    <w:rsid w:val="00E54B00"/>
    <w:rsid w:val="00E61AC5"/>
    <w:rsid w:val="00E76522"/>
    <w:rsid w:val="00E84456"/>
    <w:rsid w:val="00E85DB7"/>
    <w:rsid w:val="00E872CE"/>
    <w:rsid w:val="00E87E34"/>
    <w:rsid w:val="00E92E34"/>
    <w:rsid w:val="00EA0D06"/>
    <w:rsid w:val="00EA4B96"/>
    <w:rsid w:val="00EB0246"/>
    <w:rsid w:val="00EC601F"/>
    <w:rsid w:val="00EC6269"/>
    <w:rsid w:val="00ED3DC4"/>
    <w:rsid w:val="00ED466F"/>
    <w:rsid w:val="00ED6176"/>
    <w:rsid w:val="00EE161F"/>
    <w:rsid w:val="00EE5CB5"/>
    <w:rsid w:val="00EF00DC"/>
    <w:rsid w:val="00EF2AE9"/>
    <w:rsid w:val="00F14195"/>
    <w:rsid w:val="00F21A2E"/>
    <w:rsid w:val="00F30C56"/>
    <w:rsid w:val="00F433DC"/>
    <w:rsid w:val="00F47EAD"/>
    <w:rsid w:val="00F55B54"/>
    <w:rsid w:val="00F77F57"/>
    <w:rsid w:val="00F812A0"/>
    <w:rsid w:val="00F873D6"/>
    <w:rsid w:val="00F87FB5"/>
    <w:rsid w:val="00F9756D"/>
    <w:rsid w:val="00FA1D2B"/>
    <w:rsid w:val="00FA6387"/>
    <w:rsid w:val="00FB0756"/>
    <w:rsid w:val="00FC145E"/>
    <w:rsid w:val="00FD2984"/>
    <w:rsid w:val="00FE0570"/>
    <w:rsid w:val="00FE0916"/>
    <w:rsid w:val="00FE2CEA"/>
    <w:rsid w:val="00FE5F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1">
    <w:name w:val="heading 1"/>
    <w:basedOn w:val="Normal"/>
    <w:next w:val="Normal"/>
    <w:link w:val="Ttulo1Car"/>
    <w:uiPriority w:val="9"/>
    <w:qFormat/>
    <w:rsid w:val="006001F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3F60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60C3"/>
    <w:rPr>
      <w:rFonts w:ascii="Segoe UI" w:hAnsi="Segoe UI" w:cs="Segoe UI"/>
      <w:sz w:val="18"/>
      <w:szCs w:val="18"/>
    </w:rPr>
  </w:style>
  <w:style w:type="character" w:customStyle="1" w:styleId="Ttulo1Car">
    <w:name w:val="Título 1 Car"/>
    <w:basedOn w:val="Fuentedeprrafopredeter"/>
    <w:link w:val="Ttulo1"/>
    <w:uiPriority w:val="9"/>
    <w:rsid w:val="006001F5"/>
    <w:rPr>
      <w:rFonts w:asciiTheme="majorHAnsi" w:eastAsiaTheme="majorEastAsia" w:hAnsiTheme="majorHAnsi" w:cstheme="majorBidi"/>
      <w:color w:val="2E74B5" w:themeColor="accent1" w:themeShade="BF"/>
      <w:sz w:val="32"/>
      <w:szCs w:val="32"/>
      <w:lang w:val="es-ES" w:eastAsia="es-ES"/>
    </w:rPr>
  </w:style>
  <w:style w:type="paragraph" w:styleId="Textocomentario">
    <w:name w:val="annotation text"/>
    <w:basedOn w:val="Normal"/>
    <w:link w:val="TextocomentarioCar"/>
    <w:uiPriority w:val="99"/>
    <w:semiHidden/>
    <w:unhideWhenUsed/>
    <w:rsid w:val="009C559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C5593"/>
    <w:rPr>
      <w:sz w:val="20"/>
      <w:szCs w:val="20"/>
    </w:rPr>
  </w:style>
  <w:style w:type="character" w:styleId="Refdecomentario">
    <w:name w:val="annotation reference"/>
    <w:basedOn w:val="Fuentedeprrafopredeter"/>
    <w:uiPriority w:val="99"/>
    <w:semiHidden/>
    <w:unhideWhenUsed/>
    <w:rsid w:val="00B46E8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231356718">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94874157">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8798672">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984217">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8757843">
      <w:bodyDiv w:val="1"/>
      <w:marLeft w:val="0"/>
      <w:marRight w:val="0"/>
      <w:marTop w:val="0"/>
      <w:marBottom w:val="0"/>
      <w:divBdr>
        <w:top w:val="none" w:sz="0" w:space="0" w:color="auto"/>
        <w:left w:val="none" w:sz="0" w:space="0" w:color="auto"/>
        <w:bottom w:val="none" w:sz="0" w:space="0" w:color="auto"/>
        <w:right w:val="none" w:sz="0" w:space="0" w:color="auto"/>
      </w:divBdr>
    </w:div>
    <w:div w:id="1193230179">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516459103">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coyoacac.edomex.gob.mx"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acebook.com/GobiernodeOcoyoacac/"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BA821-AE03-4A79-9FD6-F9354885A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5489</Words>
  <Characters>30192</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2019-08-29T16:25:00Z</cp:lastPrinted>
  <dcterms:created xsi:type="dcterms:W3CDTF">2019-09-04T18:55:00Z</dcterms:created>
  <dcterms:modified xsi:type="dcterms:W3CDTF">2019-09-04T18:55:00Z</dcterms:modified>
</cp:coreProperties>
</file>