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301" w:rsidRDefault="00F43301" w:rsidP="0099354C">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D93A88">
        <w:rPr>
          <w:rFonts w:ascii="Palatino Linotype" w:hAnsi="Palatino Linotype" w:cs="Arial"/>
          <w:b/>
        </w:rPr>
        <w:t>VOTO PARTICULAR</w:t>
      </w:r>
      <w:r>
        <w:rPr>
          <w:rFonts w:ascii="Palatino Linotype" w:hAnsi="Palatino Linotype" w:cs="Arial"/>
          <w:b/>
        </w:rPr>
        <w:t xml:space="preserve"> </w:t>
      </w:r>
      <w:r w:rsidRPr="00D93A88">
        <w:rPr>
          <w:rFonts w:ascii="Palatino Linotype" w:hAnsi="Palatino Linotype" w:cs="Arial"/>
          <w:b/>
        </w:rPr>
        <w:t xml:space="preserve">QUE FORMULA </w:t>
      </w:r>
      <w:r w:rsidRPr="00637892">
        <w:rPr>
          <w:rFonts w:ascii="Palatino Linotype" w:hAnsi="Palatino Linotype" w:cs="Arial"/>
          <w:b/>
          <w:szCs w:val="22"/>
        </w:rPr>
        <w:t>LA COMISIONADA EVA ABAID YAPUR</w:t>
      </w:r>
      <w:r>
        <w:rPr>
          <w:rFonts w:ascii="Palatino Linotype" w:hAnsi="Palatino Linotype" w:cs="Arial"/>
          <w:b/>
        </w:rPr>
        <w:t xml:space="preserve"> </w:t>
      </w:r>
      <w:r w:rsidRPr="00D93A88">
        <w:rPr>
          <w:rFonts w:ascii="Palatino Linotype" w:hAnsi="Palatino Linotype" w:cs="Arial"/>
          <w:b/>
        </w:rPr>
        <w:t xml:space="preserve">EN RELACIÓN CON LA RESOLUCIÓN DICTADA POR EL PLENO DEL INSTITUTO DE TRANSPARENCIA, ACCESO A LA INFORMACIÓN PÚBLICA Y PROTECCIÓN DE </w:t>
      </w:r>
      <w:r w:rsidRPr="00E42755">
        <w:rPr>
          <w:rFonts w:ascii="Palatino Linotype" w:hAnsi="Palatino Linotype" w:cs="Arial"/>
          <w:b/>
        </w:rPr>
        <w:t xml:space="preserve">DATOS PERSONALES DEL ESTADO DE MÉXICO Y MUNICIPIOS, EN LA </w:t>
      </w:r>
      <w:r>
        <w:rPr>
          <w:rFonts w:ascii="Palatino Linotype" w:hAnsi="Palatino Linotype" w:cs="Arial"/>
          <w:b/>
        </w:rPr>
        <w:t xml:space="preserve">CUADRAGÉSIMA </w:t>
      </w:r>
      <w:r w:rsidR="004B501E">
        <w:rPr>
          <w:rFonts w:ascii="Palatino Linotype" w:hAnsi="Palatino Linotype" w:cs="Arial"/>
          <w:b/>
        </w:rPr>
        <w:t xml:space="preserve">QUINTA </w:t>
      </w:r>
      <w:r w:rsidRPr="00E42755">
        <w:rPr>
          <w:rFonts w:ascii="Palatino Linotype" w:hAnsi="Palatino Linotype" w:cs="Arial"/>
          <w:b/>
        </w:rPr>
        <w:t xml:space="preserve">SESIÓN ORDINARIA DE </w:t>
      </w:r>
      <w:r w:rsidR="0069054D">
        <w:rPr>
          <w:rFonts w:ascii="Palatino Linotype" w:hAnsi="Palatino Linotype" w:cs="Arial"/>
          <w:b/>
        </w:rPr>
        <w:t>CUATRO DE DIC</w:t>
      </w:r>
      <w:r>
        <w:rPr>
          <w:rFonts w:ascii="Palatino Linotype" w:hAnsi="Palatino Linotype" w:cs="Arial"/>
          <w:b/>
        </w:rPr>
        <w:t xml:space="preserve">IEMBRE DE DOS MIL DIECINUEVE, EN EL RECURSO DE REVISIÓN </w:t>
      </w:r>
      <w:r w:rsidR="0069054D">
        <w:rPr>
          <w:rFonts w:ascii="Palatino Linotype" w:eastAsia="Calibri" w:hAnsi="Palatino Linotype" w:cs="Arial"/>
          <w:b/>
          <w:color w:val="000000"/>
        </w:rPr>
        <w:t>07204</w:t>
      </w:r>
      <w:r>
        <w:rPr>
          <w:rFonts w:ascii="Palatino Linotype" w:eastAsia="Calibri" w:hAnsi="Palatino Linotype" w:cs="Arial"/>
          <w:b/>
          <w:color w:val="000000"/>
        </w:rPr>
        <w:t>/INFOEM/IP/RR/2019.</w:t>
      </w:r>
    </w:p>
    <w:p w:rsidR="00F43301" w:rsidRPr="006E1FB8" w:rsidRDefault="00F43301" w:rsidP="0099354C">
      <w:pPr>
        <w:widowControl w:val="0"/>
        <w:spacing w:before="100" w:beforeAutospacing="1" w:after="100" w:afterAutospacing="1" w:line="360" w:lineRule="auto"/>
        <w:ind w:right="-164"/>
        <w:contextualSpacing/>
        <w:jc w:val="both"/>
        <w:rPr>
          <w:rFonts w:ascii="Palatino Linotype" w:hAnsi="Palatino Linotype" w:cs="Arial"/>
          <w:b/>
        </w:rPr>
      </w:pPr>
    </w:p>
    <w:p w:rsidR="00F43301" w:rsidRDefault="00F43301" w:rsidP="0099354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w:t>
      </w:r>
      <w:r w:rsidRPr="00E42755">
        <w:rPr>
          <w:rFonts w:ascii="Palatino Linotype" w:hAnsi="Palatino Linotype" w:cs="Arial"/>
        </w:rPr>
        <w:t xml:space="preserve"> la</w:t>
      </w:r>
      <w:r>
        <w:rPr>
          <w:rFonts w:ascii="Palatino Linotype" w:hAnsi="Palatino Linotype" w:cs="Arial"/>
        </w:rPr>
        <w:t xml:space="preserve"> que suscribe </w:t>
      </w:r>
      <w:r w:rsidRPr="00E42755">
        <w:rPr>
          <w:rFonts w:ascii="Palatino Linotype" w:hAnsi="Palatino Linotype" w:cs="Arial"/>
          <w:b/>
        </w:rPr>
        <w:t>EVA ABAID YAPUR</w:t>
      </w:r>
      <w:r>
        <w:rPr>
          <w:rFonts w:ascii="Palatino Linotype" w:hAnsi="Palatino Linotype" w:cs="Arial"/>
          <w:b/>
        </w:rPr>
        <w:t xml:space="preserve"> </w:t>
      </w:r>
      <w:r>
        <w:rPr>
          <w:rFonts w:ascii="Palatino Linotype" w:hAnsi="Palatino Linotype" w:cs="Arial"/>
        </w:rPr>
        <w:t>emite</w:t>
      </w:r>
      <w:r w:rsidRPr="00E42755">
        <w:rPr>
          <w:rFonts w:ascii="Palatino Linotype" w:hAnsi="Palatino Linotype" w:cs="Arial"/>
        </w:rPr>
        <w:t xml:space="preserv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 xml:space="preserve">o de la resolución dictada en el </w:t>
      </w:r>
      <w:r w:rsidRPr="00E42755">
        <w:rPr>
          <w:rFonts w:ascii="Palatino Linotype" w:hAnsi="Palatino Linotype" w:cs="Arial"/>
        </w:rPr>
        <w:t>recurso</w:t>
      </w:r>
      <w:r>
        <w:rPr>
          <w:rFonts w:ascii="Palatino Linotype" w:hAnsi="Palatino Linotype" w:cs="Arial"/>
        </w:rPr>
        <w:t xml:space="preserve"> </w:t>
      </w:r>
      <w:r w:rsidRPr="00E42755">
        <w:rPr>
          <w:rFonts w:ascii="Palatino Linotype" w:hAnsi="Palatino Linotype" w:cs="Arial"/>
        </w:rPr>
        <w:t xml:space="preserve">de revisión </w:t>
      </w:r>
      <w:r w:rsidR="0069054D">
        <w:rPr>
          <w:rFonts w:ascii="Palatino Linotype" w:eastAsia="Calibri" w:hAnsi="Palatino Linotype" w:cs="Arial"/>
          <w:b/>
          <w:color w:val="000000"/>
        </w:rPr>
        <w:t>07204</w:t>
      </w:r>
      <w:r w:rsidRPr="00E42755">
        <w:rPr>
          <w:rFonts w:ascii="Palatino Linotype" w:eastAsia="Calibri" w:hAnsi="Palatino Linotype" w:cs="Arial"/>
          <w:b/>
          <w:color w:val="000000"/>
        </w:rPr>
        <w:t>/INFOEM/IP/RR/201</w:t>
      </w:r>
      <w:r>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w:t>
      </w:r>
      <w:r w:rsidR="0069054D">
        <w:rPr>
          <w:rFonts w:ascii="Palatino Linotype" w:hAnsi="Palatino Linotype" w:cs="Arial"/>
        </w:rPr>
        <w:t xml:space="preserve">proyecto presentado por el Comisionado </w:t>
      </w:r>
      <w:r w:rsidR="0069054D">
        <w:rPr>
          <w:rFonts w:ascii="Palatino Linotype" w:hAnsi="Palatino Linotype" w:cs="Arial"/>
          <w:b/>
        </w:rPr>
        <w:t>JAVIER MARTÍNEZ CRUZ</w:t>
      </w:r>
      <w:r w:rsidRPr="00E42755">
        <w:rPr>
          <w:rFonts w:ascii="Palatino Linotype" w:hAnsi="Palatino Linotype" w:cs="Arial"/>
          <w:b/>
        </w:rPr>
        <w:t>,</w:t>
      </w:r>
      <w:r>
        <w:rPr>
          <w:rFonts w:ascii="Palatino Linotype" w:hAnsi="Palatino Linotype" w:cs="Arial"/>
        </w:rPr>
        <w:t xml:space="preserve"> que es del tenor siguiente.</w:t>
      </w:r>
    </w:p>
    <w:p w:rsidR="00F43301" w:rsidRPr="00E42755" w:rsidRDefault="00F43301" w:rsidP="0099354C">
      <w:pPr>
        <w:spacing w:before="100" w:beforeAutospacing="1" w:after="100" w:afterAutospacing="1" w:line="360" w:lineRule="auto"/>
        <w:contextualSpacing/>
        <w:jc w:val="both"/>
        <w:rPr>
          <w:rFonts w:ascii="Palatino Linotype" w:hAnsi="Palatino Linotype" w:cs="Arial"/>
        </w:rPr>
      </w:pPr>
    </w:p>
    <w:p w:rsidR="00F43301" w:rsidRDefault="00F43301" w:rsidP="0099354C">
      <w:pPr>
        <w:spacing w:before="100" w:beforeAutospacing="1" w:after="100" w:afterAutospacing="1" w:line="360" w:lineRule="auto"/>
        <w:contextualSpacing/>
        <w:jc w:val="both"/>
        <w:rPr>
          <w:rFonts w:ascii="Palatino Linotype" w:hAnsi="Palatino Linotype"/>
        </w:rPr>
      </w:pPr>
      <w:r w:rsidRPr="00E42755">
        <w:rPr>
          <w:rFonts w:ascii="Palatino Linotype" w:hAnsi="Palatino Linotype"/>
        </w:rPr>
        <w:t xml:space="preserve">Es de </w:t>
      </w:r>
      <w:r>
        <w:rPr>
          <w:rFonts w:ascii="Palatino Linotype" w:hAnsi="Palatino Linotype"/>
        </w:rPr>
        <w:t>destacar, que la suscrita comparte</w:t>
      </w:r>
      <w:r w:rsidRPr="00E42755">
        <w:rPr>
          <w:rFonts w:ascii="Palatino Linotype" w:hAnsi="Palatino Linotype"/>
        </w:rPr>
        <w:t xml:space="preserve"> las razones que motivaron la emisión del recurso de revisión en comento; empero,</w:t>
      </w:r>
      <w:r>
        <w:rPr>
          <w:rFonts w:ascii="Palatino Linotype" w:hAnsi="Palatino Linotype"/>
        </w:rPr>
        <w:t xml:space="preserve"> estimo</w:t>
      </w:r>
      <w:r w:rsidRPr="00E42755">
        <w:rPr>
          <w:rFonts w:ascii="Palatino Linotype" w:hAnsi="Palatino Linotype"/>
        </w:rPr>
        <w:t xml:space="preserve"> necesario precisar algunas conside</w:t>
      </w:r>
      <w:r>
        <w:rPr>
          <w:rFonts w:ascii="Palatino Linotype" w:hAnsi="Palatino Linotype"/>
        </w:rPr>
        <w:t>raciones de hecho y de derecho, en cuanto al</w:t>
      </w:r>
      <w:r w:rsidRPr="00E42755">
        <w:rPr>
          <w:rFonts w:ascii="Palatino Linotype" w:hAnsi="Palatino Linotype"/>
        </w:rPr>
        <w:t xml:space="preserve"> sentido de la resolución correspondiente.</w:t>
      </w:r>
    </w:p>
    <w:p w:rsidR="00F43301" w:rsidRPr="00E42755" w:rsidRDefault="00F43301" w:rsidP="0099354C">
      <w:pPr>
        <w:spacing w:before="100" w:beforeAutospacing="1" w:after="100" w:afterAutospacing="1" w:line="360" w:lineRule="auto"/>
        <w:contextualSpacing/>
        <w:jc w:val="both"/>
        <w:rPr>
          <w:rFonts w:ascii="Palatino Linotype" w:hAnsi="Palatino Linotype"/>
        </w:rPr>
      </w:pPr>
    </w:p>
    <w:p w:rsidR="00F43301" w:rsidRDefault="00F43301" w:rsidP="0099354C">
      <w:pPr>
        <w:spacing w:before="100" w:beforeAutospacing="1" w:after="100" w:afterAutospacing="1" w:line="360" w:lineRule="auto"/>
        <w:contextualSpacing/>
        <w:jc w:val="both"/>
        <w:rPr>
          <w:rFonts w:ascii="Palatino Linotype" w:hAnsi="Palatino Linotype"/>
        </w:rPr>
      </w:pPr>
      <w:r w:rsidRPr="00E42755">
        <w:rPr>
          <w:rFonts w:ascii="Palatino Linotype" w:hAnsi="Palatino Linotype"/>
        </w:rPr>
        <w:lastRenderedPageBreak/>
        <w:t xml:space="preserve">Al respecto, tal y como quedó debidamente asentado en la resolución materia del presente voto, </w:t>
      </w:r>
      <w:r>
        <w:rPr>
          <w:rFonts w:ascii="Palatino Linotype" w:hAnsi="Palatino Linotype"/>
        </w:rPr>
        <w:t xml:space="preserve">el particular requirió del </w:t>
      </w:r>
      <w:r w:rsidRPr="003B19DA">
        <w:rPr>
          <w:rFonts w:ascii="Palatino Linotype" w:hAnsi="Palatino Linotype" w:cs="Arial"/>
          <w:b/>
        </w:rPr>
        <w:t>A</w:t>
      </w:r>
      <w:r>
        <w:rPr>
          <w:rFonts w:ascii="Palatino Linotype" w:hAnsi="Palatino Linotype" w:cs="Arial"/>
          <w:b/>
        </w:rPr>
        <w:t xml:space="preserve">yuntamiento </w:t>
      </w:r>
      <w:r w:rsidR="0069054D">
        <w:rPr>
          <w:rFonts w:ascii="Palatino Linotype" w:hAnsi="Palatino Linotype" w:cs="Arial"/>
          <w:b/>
        </w:rPr>
        <w:t xml:space="preserve">de </w:t>
      </w:r>
      <w:proofErr w:type="spellStart"/>
      <w:r w:rsidR="0069054D">
        <w:rPr>
          <w:rFonts w:ascii="Palatino Linotype" w:hAnsi="Palatino Linotype" w:cs="Arial"/>
          <w:b/>
        </w:rPr>
        <w:t>Atlautla</w:t>
      </w:r>
      <w:proofErr w:type="spellEnd"/>
      <w:r>
        <w:rPr>
          <w:rFonts w:ascii="Palatino Linotype" w:hAnsi="Palatino Linotype"/>
        </w:rPr>
        <w:t xml:space="preserve">, en lo subsecuente </w:t>
      </w:r>
      <w:r w:rsidRPr="00591A90">
        <w:rPr>
          <w:rFonts w:ascii="Palatino Linotype" w:hAnsi="Palatino Linotype"/>
          <w:b/>
        </w:rPr>
        <w:t>EL</w:t>
      </w:r>
      <w:r w:rsidRPr="008162B0">
        <w:rPr>
          <w:rFonts w:ascii="Palatino Linotype" w:hAnsi="Palatino Linotype"/>
        </w:rPr>
        <w:t xml:space="preserve"> </w:t>
      </w:r>
      <w:r w:rsidRPr="008162B0">
        <w:rPr>
          <w:rFonts w:ascii="Palatino Linotype" w:hAnsi="Palatino Linotype"/>
          <w:b/>
        </w:rPr>
        <w:t>SUJETO OBLIGADO</w:t>
      </w:r>
      <w:r>
        <w:rPr>
          <w:rFonts w:ascii="Palatino Linotype" w:hAnsi="Palatino Linotype"/>
          <w:b/>
        </w:rPr>
        <w:t xml:space="preserve">, </w:t>
      </w:r>
      <w:r>
        <w:rPr>
          <w:rFonts w:ascii="Palatino Linotype" w:hAnsi="Palatino Linotype"/>
        </w:rPr>
        <w:t>la información que se desagrega a continuación:</w:t>
      </w:r>
    </w:p>
    <w:p w:rsidR="005D2878" w:rsidRDefault="005D2878" w:rsidP="0099354C">
      <w:pPr>
        <w:spacing w:before="100" w:beforeAutospacing="1" w:after="100" w:afterAutospacing="1"/>
        <w:ind w:left="851" w:right="902"/>
        <w:contextualSpacing/>
        <w:jc w:val="both"/>
        <w:rPr>
          <w:rFonts w:ascii="Palatino Linotype" w:hAnsi="Palatino Linotype"/>
          <w:i/>
          <w:sz w:val="22"/>
          <w:szCs w:val="22"/>
        </w:rPr>
      </w:pPr>
    </w:p>
    <w:p w:rsidR="00601843" w:rsidRDefault="00601843" w:rsidP="0099354C">
      <w:pPr>
        <w:spacing w:before="100" w:beforeAutospacing="1" w:after="100" w:afterAutospacing="1"/>
        <w:ind w:left="851" w:right="902"/>
        <w:contextualSpacing/>
        <w:jc w:val="both"/>
        <w:rPr>
          <w:rFonts w:ascii="Palatino Linotype" w:hAnsi="Palatino Linotype"/>
          <w:i/>
          <w:sz w:val="22"/>
          <w:szCs w:val="22"/>
        </w:rPr>
      </w:pPr>
      <w:r w:rsidRPr="00601843">
        <w:rPr>
          <w:rFonts w:ascii="Palatino Linotype" w:hAnsi="Palatino Linotype"/>
          <w:i/>
          <w:sz w:val="22"/>
          <w:szCs w:val="22"/>
        </w:rPr>
        <w:t xml:space="preserve">1. Presupuesto total asignado a la Contraloría Interna Municipal durante los ejercicios 2016, 2017, 2018 y 2019 (aprobado y sus modificaciones). </w:t>
      </w:r>
    </w:p>
    <w:p w:rsidR="00601843" w:rsidRDefault="00601843" w:rsidP="0099354C">
      <w:pPr>
        <w:spacing w:before="100" w:beforeAutospacing="1" w:after="100" w:afterAutospacing="1"/>
        <w:ind w:left="851" w:right="902"/>
        <w:contextualSpacing/>
        <w:jc w:val="both"/>
        <w:rPr>
          <w:rFonts w:ascii="Palatino Linotype" w:hAnsi="Palatino Linotype"/>
          <w:i/>
          <w:sz w:val="22"/>
          <w:szCs w:val="22"/>
        </w:rPr>
      </w:pPr>
      <w:r w:rsidRPr="00601843">
        <w:rPr>
          <w:rFonts w:ascii="Palatino Linotype" w:hAnsi="Palatino Linotype"/>
          <w:i/>
          <w:sz w:val="22"/>
          <w:szCs w:val="22"/>
        </w:rPr>
        <w:t xml:space="preserve">2. Número de servidores públicos adscritos a la Contraloría Interna Municipal, indicando la información correspondiente al 31 de diciembre de los años 2016, 2017, 2018 y al 31 de marzo de 2019. </w:t>
      </w:r>
    </w:p>
    <w:p w:rsidR="00601843" w:rsidRDefault="00601843" w:rsidP="0099354C">
      <w:pPr>
        <w:spacing w:before="100" w:beforeAutospacing="1" w:after="100" w:afterAutospacing="1"/>
        <w:ind w:left="851" w:right="902"/>
        <w:contextualSpacing/>
        <w:jc w:val="both"/>
        <w:rPr>
          <w:rFonts w:ascii="Palatino Linotype" w:hAnsi="Palatino Linotype"/>
          <w:i/>
          <w:sz w:val="22"/>
          <w:szCs w:val="22"/>
        </w:rPr>
      </w:pPr>
      <w:r w:rsidRPr="00601843">
        <w:rPr>
          <w:rFonts w:ascii="Palatino Linotype" w:hAnsi="Palatino Linotype"/>
          <w:i/>
          <w:sz w:val="22"/>
          <w:szCs w:val="22"/>
        </w:rPr>
        <w:t xml:space="preserve">3. Organigrama autorizado (legible) de la Contraloría Interna Municipal correspondiente a los ejercicios fiscales 2016, 2017, 2018 y 2019 (incluyendo el acta de sesión de cabildo en la cual fue autorizado). </w:t>
      </w:r>
    </w:p>
    <w:p w:rsidR="00601843" w:rsidRDefault="00601843" w:rsidP="0099354C">
      <w:pPr>
        <w:spacing w:before="100" w:beforeAutospacing="1" w:after="100" w:afterAutospacing="1"/>
        <w:ind w:left="851" w:right="902"/>
        <w:contextualSpacing/>
        <w:jc w:val="both"/>
        <w:rPr>
          <w:rFonts w:ascii="Palatino Linotype" w:hAnsi="Palatino Linotype"/>
          <w:i/>
          <w:sz w:val="22"/>
          <w:szCs w:val="22"/>
        </w:rPr>
      </w:pPr>
      <w:r w:rsidRPr="00601843">
        <w:rPr>
          <w:rFonts w:ascii="Palatino Linotype" w:hAnsi="Palatino Linotype"/>
          <w:i/>
          <w:sz w:val="22"/>
          <w:szCs w:val="22"/>
        </w:rPr>
        <w:t>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w:t>
      </w:r>
    </w:p>
    <w:p w:rsidR="00601843" w:rsidRDefault="00601843" w:rsidP="0099354C">
      <w:pPr>
        <w:spacing w:before="100" w:beforeAutospacing="1" w:after="100" w:afterAutospacing="1"/>
        <w:ind w:left="851" w:right="902"/>
        <w:contextualSpacing/>
        <w:jc w:val="both"/>
        <w:rPr>
          <w:rFonts w:ascii="Palatino Linotype" w:hAnsi="Palatino Linotype"/>
          <w:i/>
          <w:sz w:val="22"/>
          <w:szCs w:val="22"/>
        </w:rPr>
      </w:pPr>
      <w:r w:rsidRPr="00601843">
        <w:rPr>
          <w:rFonts w:ascii="Palatino Linotype" w:hAnsi="Palatino Linotype"/>
          <w:i/>
          <w:sz w:val="22"/>
          <w:szCs w:val="22"/>
        </w:rPr>
        <w:t xml:space="preserve">5. Sueldo neto anual percibido por el titular de la Contraloría Interna Municipal, mostrando la información correspondiente a los años 2016, 2017, 2018 y 2019. </w:t>
      </w:r>
    </w:p>
    <w:p w:rsidR="00F43301" w:rsidRPr="00601843" w:rsidRDefault="00601843" w:rsidP="0099354C">
      <w:pPr>
        <w:spacing w:before="100" w:beforeAutospacing="1" w:after="100" w:afterAutospacing="1"/>
        <w:ind w:left="851" w:right="902"/>
        <w:contextualSpacing/>
        <w:jc w:val="both"/>
        <w:rPr>
          <w:rFonts w:ascii="Palatino Linotype" w:hAnsi="Palatino Linotype"/>
          <w:i/>
          <w:sz w:val="22"/>
          <w:szCs w:val="22"/>
        </w:rPr>
      </w:pPr>
      <w:r w:rsidRPr="00601843">
        <w:rPr>
          <w:rFonts w:ascii="Palatino Linotype" w:hAnsi="Palatino Linotype"/>
          <w:i/>
          <w:sz w:val="22"/>
          <w:szCs w:val="22"/>
        </w:rPr>
        <w:t>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rsidR="00601843" w:rsidRDefault="00601843" w:rsidP="0099354C">
      <w:pPr>
        <w:spacing w:before="100" w:beforeAutospacing="1" w:after="100" w:afterAutospacing="1" w:line="360" w:lineRule="auto"/>
        <w:contextualSpacing/>
        <w:jc w:val="both"/>
        <w:rPr>
          <w:rFonts w:ascii="Palatino Linotype" w:hAnsi="Palatino Linotype" w:cs="Arial"/>
        </w:rPr>
      </w:pPr>
    </w:p>
    <w:p w:rsidR="00E151E6" w:rsidRDefault="00F43301" w:rsidP="0099354C">
      <w:pPr>
        <w:spacing w:before="100" w:beforeAutospacing="1" w:after="100" w:afterAutospacing="1" w:line="360" w:lineRule="auto"/>
        <w:contextualSpacing/>
        <w:jc w:val="both"/>
        <w:rPr>
          <w:rFonts w:ascii="Palatino Linotype" w:hAnsi="Palatino Linotype" w:cs="Arial"/>
        </w:rPr>
      </w:pPr>
      <w:r w:rsidRPr="008162B0">
        <w:rPr>
          <w:rFonts w:ascii="Palatino Linotype" w:hAnsi="Palatino Linotype" w:cs="Arial"/>
        </w:rPr>
        <w:t xml:space="preserve">En </w:t>
      </w:r>
      <w:r w:rsidRPr="002C2F04">
        <w:rPr>
          <w:rFonts w:ascii="Palatino Linotype" w:hAnsi="Palatino Linotype"/>
        </w:rPr>
        <w:t>respuesta</w:t>
      </w:r>
      <w:r w:rsidRPr="008162B0">
        <w:rPr>
          <w:rFonts w:ascii="Palatino Linotype" w:hAnsi="Palatino Linotype" w:cs="Arial"/>
        </w:rPr>
        <w:t xml:space="preserve">, </w:t>
      </w:r>
      <w:r w:rsidRPr="008162B0">
        <w:rPr>
          <w:rFonts w:ascii="Palatino Linotype" w:hAnsi="Palatino Linotype" w:cs="Arial"/>
          <w:b/>
        </w:rPr>
        <w:t>EL SUJETO OBLIGADO</w:t>
      </w:r>
      <w:r>
        <w:rPr>
          <w:rFonts w:ascii="Palatino Linotype" w:hAnsi="Palatino Linotype" w:cs="Arial"/>
        </w:rPr>
        <w:t xml:space="preserve"> remitió </w:t>
      </w:r>
      <w:r w:rsidR="00E151E6">
        <w:rPr>
          <w:rFonts w:ascii="Palatino Linotype" w:hAnsi="Palatino Linotype" w:cs="Arial"/>
        </w:rPr>
        <w:t>su respuesta medularmente en los siguientes términos:</w:t>
      </w:r>
    </w:p>
    <w:p w:rsidR="00E151E6" w:rsidRDefault="00E151E6" w:rsidP="0099354C">
      <w:pPr>
        <w:spacing w:before="100" w:beforeAutospacing="1" w:after="100" w:afterAutospacing="1" w:line="360" w:lineRule="auto"/>
        <w:contextualSpacing/>
        <w:jc w:val="both"/>
        <w:rPr>
          <w:rFonts w:ascii="Palatino Linotype" w:hAnsi="Palatino Linotype" w:cs="Arial"/>
        </w:rPr>
      </w:pPr>
    </w:p>
    <w:p w:rsidR="00E151E6" w:rsidRPr="00315EF9" w:rsidRDefault="00E151E6" w:rsidP="0099354C">
      <w:pPr>
        <w:spacing w:before="100" w:beforeAutospacing="1" w:after="100" w:afterAutospacing="1"/>
        <w:ind w:left="851" w:right="902"/>
        <w:contextualSpacing/>
        <w:jc w:val="both"/>
        <w:rPr>
          <w:rFonts w:ascii="Palatino Linotype" w:hAnsi="Palatino Linotype" w:cs="Arial"/>
          <w:i/>
          <w:sz w:val="22"/>
        </w:rPr>
      </w:pPr>
      <w:r w:rsidRPr="00CA2E4D">
        <w:rPr>
          <w:rFonts w:ascii="Palatino Linotype" w:hAnsi="Palatino Linotype" w:cs="Arial"/>
          <w:i/>
          <w:sz w:val="22"/>
        </w:rPr>
        <w:t xml:space="preserve">1. Presupuesto total asignado a la Contraloría Interna Municipal durante los ejercicios 2016, 2017, 2018 y 2019 (aprobado y sus modificaciones). PRESUPUESTO TOTAL ASIGNADO A CONTRALORIA MUNICIPAL AÑO </w:t>
      </w:r>
      <w:r w:rsidRPr="00CA2E4D">
        <w:rPr>
          <w:rFonts w:ascii="Palatino Linotype" w:hAnsi="Palatino Linotype" w:cs="Arial"/>
          <w:i/>
          <w:sz w:val="22"/>
        </w:rPr>
        <w:lastRenderedPageBreak/>
        <w:t>APROBADO MODIFICADO FINAL 2016 $ 304,521.41 $ 110,362.57 $ 414,883.98 2017 $ 786,107.48 -$ 330,748.55 $ 455,358.93 2018 $ 540,898.37 $ 91,894.32 $ 632,792.69 2019 $ 862,183.60 EJERCICIO 2019 JUNIO (NO HA SUFRIDO MODIFICACIONES) 2. Número de servidores públicos adscritos a la Contraloría Interna Municipal, indicando la información correspondiente al 31 de diciembre de los años 2016, 2017, 2018 y al 31 de marzo de 2019. De la administración pasada no se tiene Información pero de la Actual 2019 se cuenta en el área de Contraloría Municipal se cuenta con tres autoridades y una secretaria administrativa. 3. Organigrama autorizado (legible) de la Contraloría Interna Municipal correspondiente a los ejercicios fiscales 2016, 2017, 2018 y 2019 (incluyendo el acta de sesión de cabildo en la cual fue autorizado). Se anexa copia de aprobación por sesión de cabildo del organigrama autorizado 2019 y de los ejercicios fiscales 2016</w:t>
      </w:r>
      <w:proofErr w:type="gramStart"/>
      <w:r w:rsidRPr="00CA2E4D">
        <w:rPr>
          <w:rFonts w:ascii="Palatino Linotype" w:hAnsi="Palatino Linotype" w:cs="Arial"/>
          <w:i/>
          <w:sz w:val="22"/>
        </w:rPr>
        <w:t>,2017,2018</w:t>
      </w:r>
      <w:proofErr w:type="gramEnd"/>
      <w:r w:rsidRPr="00CA2E4D">
        <w:rPr>
          <w:rFonts w:ascii="Palatino Linotype" w:hAnsi="Palatino Linotype" w:cs="Arial"/>
          <w:i/>
          <w:sz w:val="22"/>
        </w:rPr>
        <w:t xml:space="preserve"> no se tiene información.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Se anexa copia del proceso de certificación del actual contralor 2019, de los ejercicios fiscales 2016</w:t>
      </w:r>
      <w:proofErr w:type="gramStart"/>
      <w:r w:rsidRPr="00CA2E4D">
        <w:rPr>
          <w:rFonts w:ascii="Palatino Linotype" w:hAnsi="Palatino Linotype" w:cs="Arial"/>
          <w:i/>
          <w:sz w:val="22"/>
        </w:rPr>
        <w:t>,2017,2018</w:t>
      </w:r>
      <w:proofErr w:type="gramEnd"/>
      <w:r w:rsidRPr="00CA2E4D">
        <w:rPr>
          <w:rFonts w:ascii="Palatino Linotype" w:hAnsi="Palatino Linotype" w:cs="Arial"/>
          <w:i/>
          <w:sz w:val="22"/>
        </w:rPr>
        <w:t xml:space="preserve"> no se tiene información. 5. Sueldo neto anual percibido por el titular de la Contraloría Interna Municipal, mostrando la información correspondiente a los años 2016, 2017, 2018 y 2019.sueldo neto del actual contralor Municipal es de 20,000 mensuales y 240,000 anuales , de los ejercicios fiscales 2016,2017,2018 no se cuenta con Información. 6. Total de egresos del capítulo 1000 “Servicios Personales” de los ejercicios 2016, 2017 y 2018, ejercidos por la Contraloría Interna Municipal y presupuesto programado para 2019 para este mismo rubro por la Contraloría Interna Municipal. TOTAL DE EGRESOS DEL CAPITULO 1000 "SERVICIOS PERSONALES" AÑO EJERCIDO 2016 $ 386,126.42 2017 $ 433,618.98 2018 $ 614,814.29 PRESUPUESTO PROGRAMADO 2019 PARA SERVICIOS PERSONALES AÑO AUTORIZADO 2019 $ 698,633.60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Del Actual Contralor Municipal el perfil es Licenciado en Derecho,</w:t>
      </w:r>
      <w:r w:rsidR="0099354C">
        <w:rPr>
          <w:rFonts w:ascii="Palatino Linotype" w:hAnsi="Palatino Linotype" w:cs="Arial"/>
          <w:i/>
          <w:sz w:val="22"/>
        </w:rPr>
        <w:t xml:space="preserve"> </w:t>
      </w:r>
      <w:r w:rsidRPr="00CA2E4D">
        <w:rPr>
          <w:rFonts w:ascii="Palatino Linotype" w:hAnsi="Palatino Linotype" w:cs="Arial"/>
          <w:i/>
          <w:sz w:val="22"/>
        </w:rPr>
        <w:t xml:space="preserve">si hubo modificaciones después de Junio de 2016. </w:t>
      </w:r>
      <w:r w:rsidR="0099354C" w:rsidRPr="00CA2E4D">
        <w:rPr>
          <w:rFonts w:ascii="Palatino Linotype" w:hAnsi="Palatino Linotype" w:cs="Arial"/>
          <w:i/>
          <w:sz w:val="22"/>
        </w:rPr>
        <w:t>Se</w:t>
      </w:r>
      <w:r w:rsidRPr="00CA2E4D">
        <w:rPr>
          <w:rFonts w:ascii="Palatino Linotype" w:hAnsi="Palatino Linotype" w:cs="Arial"/>
          <w:i/>
          <w:sz w:val="22"/>
        </w:rPr>
        <w:t xml:space="preserve"> anexan acta de inexistencia</w:t>
      </w:r>
      <w:r>
        <w:rPr>
          <w:rFonts w:ascii="Palatino Linotype" w:hAnsi="Palatino Linotype" w:cs="Arial"/>
          <w:i/>
          <w:sz w:val="22"/>
        </w:rPr>
        <w:t>”</w:t>
      </w:r>
    </w:p>
    <w:p w:rsidR="00E151E6" w:rsidRDefault="00E151E6" w:rsidP="0099354C">
      <w:pPr>
        <w:spacing w:before="100" w:beforeAutospacing="1" w:after="100" w:afterAutospacing="1" w:line="360" w:lineRule="auto"/>
        <w:contextualSpacing/>
        <w:jc w:val="both"/>
        <w:rPr>
          <w:rFonts w:ascii="Palatino Linotype" w:hAnsi="Palatino Linotype" w:cs="Arial"/>
        </w:rPr>
      </w:pPr>
    </w:p>
    <w:p w:rsidR="00F43301" w:rsidRPr="005B5BE7" w:rsidRDefault="005B5BE7" w:rsidP="0099354C">
      <w:pPr>
        <w:spacing w:before="100" w:beforeAutospacing="1" w:after="100" w:afterAutospacing="1" w:line="360" w:lineRule="auto"/>
        <w:contextualSpacing/>
        <w:jc w:val="both"/>
        <w:rPr>
          <w:rFonts w:ascii="Palatino Linotype" w:hAnsi="Palatino Linotype"/>
          <w:b/>
          <w:i/>
          <w:szCs w:val="26"/>
        </w:rPr>
      </w:pPr>
      <w:r>
        <w:rPr>
          <w:rFonts w:ascii="Palatino Linotype" w:hAnsi="Palatino Linotype" w:cs="Arial"/>
        </w:rPr>
        <w:lastRenderedPageBreak/>
        <w:t xml:space="preserve">Asimismo, adjuntó </w:t>
      </w:r>
      <w:r w:rsidR="00F43301">
        <w:rPr>
          <w:rFonts w:ascii="Palatino Linotype" w:hAnsi="Palatino Linotype" w:cs="Arial"/>
        </w:rPr>
        <w:t xml:space="preserve">los archivos electrónicos </w:t>
      </w:r>
      <w:proofErr w:type="spellStart"/>
      <w:r>
        <w:rPr>
          <w:rFonts w:ascii="Palatino Linotype" w:hAnsi="Palatino Linotype"/>
          <w:b/>
          <w:i/>
          <w:szCs w:val="26"/>
        </w:rPr>
        <w:t>anex</w:t>
      </w:r>
      <w:proofErr w:type="spellEnd"/>
      <w:r>
        <w:rPr>
          <w:rFonts w:ascii="Palatino Linotype" w:hAnsi="Palatino Linotype"/>
          <w:b/>
          <w:i/>
          <w:szCs w:val="26"/>
        </w:rPr>
        <w:t xml:space="preserve"> 1.pdf, </w:t>
      </w:r>
      <w:proofErr w:type="spellStart"/>
      <w:r>
        <w:rPr>
          <w:rFonts w:ascii="Palatino Linotype" w:hAnsi="Palatino Linotype"/>
          <w:b/>
          <w:i/>
          <w:szCs w:val="26"/>
        </w:rPr>
        <w:t>anex</w:t>
      </w:r>
      <w:proofErr w:type="spellEnd"/>
      <w:r>
        <w:rPr>
          <w:rFonts w:ascii="Palatino Linotype" w:hAnsi="Palatino Linotype"/>
          <w:b/>
          <w:i/>
          <w:szCs w:val="26"/>
        </w:rPr>
        <w:t xml:space="preserve"> 2.pdf, </w:t>
      </w:r>
      <w:proofErr w:type="spellStart"/>
      <w:r>
        <w:rPr>
          <w:rFonts w:ascii="Palatino Linotype" w:hAnsi="Palatino Linotype"/>
          <w:b/>
          <w:i/>
          <w:szCs w:val="26"/>
        </w:rPr>
        <w:t>anex</w:t>
      </w:r>
      <w:proofErr w:type="spellEnd"/>
      <w:r>
        <w:rPr>
          <w:rFonts w:ascii="Palatino Linotype" w:hAnsi="Palatino Linotype"/>
          <w:b/>
          <w:i/>
          <w:szCs w:val="26"/>
        </w:rPr>
        <w:t xml:space="preserve"> 3.pdf, </w:t>
      </w:r>
      <w:proofErr w:type="spellStart"/>
      <w:r>
        <w:rPr>
          <w:rFonts w:ascii="Palatino Linotype" w:hAnsi="Palatino Linotype"/>
          <w:b/>
          <w:i/>
          <w:szCs w:val="26"/>
        </w:rPr>
        <w:t>anex</w:t>
      </w:r>
      <w:proofErr w:type="spellEnd"/>
      <w:r>
        <w:rPr>
          <w:rFonts w:ascii="Palatino Linotype" w:hAnsi="Palatino Linotype"/>
          <w:b/>
          <w:i/>
          <w:szCs w:val="26"/>
        </w:rPr>
        <w:t xml:space="preserve"> 4.pdf, </w:t>
      </w:r>
      <w:r>
        <w:rPr>
          <w:rFonts w:ascii="Palatino Linotype" w:hAnsi="Palatino Linotype"/>
          <w:szCs w:val="26"/>
        </w:rPr>
        <w:t>de los que se desprende la décimo octava sesión de cabildo</w:t>
      </w:r>
      <w:r w:rsidR="00EA2873">
        <w:rPr>
          <w:rFonts w:ascii="Palatino Linotype" w:hAnsi="Palatino Linotype"/>
          <w:szCs w:val="26"/>
        </w:rPr>
        <w:t xml:space="preserve"> en donde fueron analizadas y aprobadas las autoridades de la </w:t>
      </w:r>
      <w:r w:rsidR="0099354C">
        <w:rPr>
          <w:rFonts w:ascii="Palatino Linotype" w:hAnsi="Palatino Linotype"/>
          <w:szCs w:val="26"/>
        </w:rPr>
        <w:t>Contraloría</w:t>
      </w:r>
      <w:r w:rsidR="00EA2873">
        <w:rPr>
          <w:rFonts w:ascii="Palatino Linotype" w:hAnsi="Palatino Linotype"/>
          <w:szCs w:val="26"/>
        </w:rPr>
        <w:t xml:space="preserve"> Municipal</w:t>
      </w:r>
      <w:r>
        <w:rPr>
          <w:rFonts w:ascii="Palatino Linotype" w:hAnsi="Palatino Linotype"/>
          <w:szCs w:val="26"/>
        </w:rPr>
        <w:t xml:space="preserve">; </w:t>
      </w:r>
      <w:r>
        <w:rPr>
          <w:rFonts w:ascii="Palatino Linotype" w:hAnsi="Palatino Linotype"/>
          <w:b/>
          <w:i/>
          <w:szCs w:val="26"/>
        </w:rPr>
        <w:t xml:space="preserve">copia donde fue, aprobado el organigrama.pdf </w:t>
      </w:r>
      <w:r>
        <w:rPr>
          <w:rFonts w:ascii="Palatino Linotype" w:hAnsi="Palatino Linotype"/>
          <w:szCs w:val="26"/>
        </w:rPr>
        <w:t>del que se desprende una foja con la leyenda copias certificadas</w:t>
      </w:r>
      <w:r>
        <w:rPr>
          <w:rFonts w:ascii="Palatino Linotype" w:hAnsi="Palatino Linotype"/>
          <w:b/>
          <w:i/>
          <w:szCs w:val="26"/>
        </w:rPr>
        <w:t xml:space="preserve">, </w:t>
      </w:r>
      <w:proofErr w:type="spellStart"/>
      <w:r w:rsidRPr="005B5BE7">
        <w:rPr>
          <w:rFonts w:ascii="Palatino Linotype" w:hAnsi="Palatino Linotype"/>
          <w:b/>
          <w:i/>
          <w:szCs w:val="26"/>
        </w:rPr>
        <w:t>prceso</w:t>
      </w:r>
      <w:proofErr w:type="spellEnd"/>
      <w:r w:rsidRPr="005B5BE7">
        <w:rPr>
          <w:rFonts w:ascii="Palatino Linotype" w:hAnsi="Palatino Linotype"/>
          <w:b/>
          <w:i/>
          <w:szCs w:val="26"/>
        </w:rPr>
        <w:t xml:space="preserve"> de </w:t>
      </w:r>
      <w:proofErr w:type="spellStart"/>
      <w:r w:rsidRPr="005B5BE7">
        <w:rPr>
          <w:rFonts w:ascii="Palatino Linotype" w:hAnsi="Palatino Linotype"/>
          <w:b/>
          <w:i/>
          <w:szCs w:val="26"/>
        </w:rPr>
        <w:t>c</w:t>
      </w:r>
      <w:r>
        <w:rPr>
          <w:rFonts w:ascii="Palatino Linotype" w:hAnsi="Palatino Linotype"/>
          <w:b/>
          <w:i/>
          <w:szCs w:val="26"/>
        </w:rPr>
        <w:t>ertificacion</w:t>
      </w:r>
      <w:proofErr w:type="spellEnd"/>
      <w:r>
        <w:rPr>
          <w:rFonts w:ascii="Palatino Linotype" w:hAnsi="Palatino Linotype"/>
          <w:b/>
          <w:i/>
          <w:szCs w:val="26"/>
        </w:rPr>
        <w:t xml:space="preserve"> 2019 contralor.pdf </w:t>
      </w:r>
      <w:r>
        <w:rPr>
          <w:rFonts w:ascii="Palatino Linotype" w:hAnsi="Palatino Linotype"/>
          <w:szCs w:val="26"/>
        </w:rPr>
        <w:t xml:space="preserve">oficio remitido por el Coordinador de Capacitación y Secretario Técnico de la COCERTEM en el que indican que el C. Rogelio Enríquez Vázquez se encuentra en </w:t>
      </w:r>
      <w:r w:rsidR="005C56FA">
        <w:rPr>
          <w:rFonts w:ascii="Palatino Linotype" w:hAnsi="Palatino Linotype"/>
          <w:szCs w:val="26"/>
        </w:rPr>
        <w:t>proceso</w:t>
      </w:r>
      <w:r>
        <w:rPr>
          <w:rFonts w:ascii="Palatino Linotype" w:hAnsi="Palatino Linotype"/>
          <w:szCs w:val="26"/>
        </w:rPr>
        <w:t xml:space="preserve"> de evaluación </w:t>
      </w:r>
      <w:r w:rsidR="005C56FA">
        <w:rPr>
          <w:rFonts w:ascii="Palatino Linotype" w:hAnsi="Palatino Linotype"/>
          <w:szCs w:val="26"/>
        </w:rPr>
        <w:t xml:space="preserve">su certificación; asimismo adjuntó, </w:t>
      </w:r>
      <w:r w:rsidRPr="005B5BE7">
        <w:rPr>
          <w:rFonts w:ascii="Palatino Linotype" w:hAnsi="Palatino Linotype"/>
          <w:b/>
          <w:i/>
          <w:szCs w:val="26"/>
        </w:rPr>
        <w:t>ACTA DE INEXISTENCIA INFORMACION 2016,2017,2018.pdf</w:t>
      </w:r>
      <w:r w:rsidR="005C56FA">
        <w:rPr>
          <w:rFonts w:ascii="Palatino Linotype" w:hAnsi="Palatino Linotype"/>
          <w:b/>
          <w:i/>
          <w:szCs w:val="26"/>
        </w:rPr>
        <w:t>,</w:t>
      </w:r>
      <w:r w:rsidR="005C56FA" w:rsidRPr="005C56FA">
        <w:rPr>
          <w:rFonts w:ascii="Palatino Linotype" w:hAnsi="Palatino Linotype"/>
          <w:szCs w:val="26"/>
        </w:rPr>
        <w:t xml:space="preserve">y </w:t>
      </w:r>
      <w:r w:rsidRPr="005B5BE7">
        <w:rPr>
          <w:rFonts w:ascii="Palatino Linotype" w:hAnsi="Palatino Linotype"/>
          <w:b/>
          <w:i/>
          <w:szCs w:val="26"/>
        </w:rPr>
        <w:t>ACTA DE INEXISTENCIA (1).pdf</w:t>
      </w:r>
      <w:r w:rsidR="005C56FA">
        <w:rPr>
          <w:rFonts w:ascii="Palatino Linotype" w:hAnsi="Palatino Linotype"/>
          <w:b/>
          <w:i/>
          <w:szCs w:val="26"/>
        </w:rPr>
        <w:t xml:space="preserve"> </w:t>
      </w:r>
      <w:r w:rsidR="005C56FA">
        <w:rPr>
          <w:rFonts w:ascii="Palatino Linotype" w:hAnsi="Palatino Linotype"/>
          <w:szCs w:val="26"/>
        </w:rPr>
        <w:t xml:space="preserve">archivos electrónicos de los que se desprende la vigésima novena sesión celebrada por el Comité de Transparencia </w:t>
      </w:r>
      <w:r>
        <w:rPr>
          <w:rFonts w:ascii="Palatino Linotype" w:hAnsi="Palatino Linotype"/>
          <w:b/>
          <w:i/>
          <w:szCs w:val="26"/>
        </w:rPr>
        <w:t xml:space="preserve"> </w:t>
      </w:r>
      <w:r w:rsidR="00F43301" w:rsidRPr="00AC04CD">
        <w:rPr>
          <w:rFonts w:ascii="Palatino Linotype" w:hAnsi="Palatino Linotype"/>
          <w:szCs w:val="26"/>
        </w:rPr>
        <w:t xml:space="preserve">en los que medularmente </w:t>
      </w:r>
      <w:r w:rsidR="00F43301">
        <w:rPr>
          <w:rFonts w:ascii="Palatino Linotype" w:hAnsi="Palatino Linotype"/>
          <w:szCs w:val="26"/>
        </w:rPr>
        <w:t xml:space="preserve">refirieron que la información de los </w:t>
      </w:r>
      <w:r w:rsidR="005C56FA">
        <w:rPr>
          <w:rFonts w:ascii="Palatino Linotype" w:hAnsi="Palatino Linotype"/>
          <w:szCs w:val="26"/>
        </w:rPr>
        <w:t>años 2016, 2017 y 2018</w:t>
      </w:r>
      <w:r w:rsidR="0099354C">
        <w:rPr>
          <w:rFonts w:ascii="Palatino Linotype" w:hAnsi="Palatino Linotype"/>
          <w:szCs w:val="26"/>
        </w:rPr>
        <w:t xml:space="preserve"> no se en</w:t>
      </w:r>
      <w:r w:rsidR="005C56FA">
        <w:rPr>
          <w:rFonts w:ascii="Palatino Linotype" w:hAnsi="Palatino Linotype"/>
          <w:szCs w:val="26"/>
        </w:rPr>
        <w:t>contraba dentro de sus archivos.</w:t>
      </w:r>
    </w:p>
    <w:p w:rsidR="00F43301" w:rsidRDefault="00F43301" w:rsidP="0099354C">
      <w:pPr>
        <w:spacing w:before="100" w:beforeAutospacing="1" w:after="100" w:afterAutospacing="1" w:line="360" w:lineRule="auto"/>
        <w:contextualSpacing/>
        <w:jc w:val="both"/>
        <w:rPr>
          <w:rFonts w:ascii="Palatino Linotype" w:hAnsi="Palatino Linotype" w:cs="Arial"/>
        </w:rPr>
      </w:pPr>
    </w:p>
    <w:p w:rsidR="00F43301" w:rsidRDefault="00F43301" w:rsidP="0099354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Inconforme con la respuesta otorgada, </w:t>
      </w:r>
      <w:r>
        <w:rPr>
          <w:rFonts w:ascii="Palatino Linotype" w:hAnsi="Palatino Linotype" w:cs="Arial"/>
          <w:b/>
        </w:rPr>
        <w:t xml:space="preserve">EL RECURRENTE </w:t>
      </w:r>
      <w:r>
        <w:rPr>
          <w:rFonts w:ascii="Palatino Linotype" w:hAnsi="Palatino Linotype" w:cs="Arial"/>
        </w:rPr>
        <w:t>interpuso el recurso de revisión de mérito, señalando como acto impugnado lo siguiente:</w:t>
      </w:r>
    </w:p>
    <w:p w:rsidR="00F43301" w:rsidRDefault="00F43301" w:rsidP="0099354C">
      <w:pPr>
        <w:spacing w:before="100" w:beforeAutospacing="1" w:after="100" w:afterAutospacing="1"/>
        <w:ind w:left="851" w:right="850"/>
        <w:contextualSpacing/>
        <w:jc w:val="both"/>
        <w:rPr>
          <w:rFonts w:ascii="Palatino Linotype" w:hAnsi="Palatino Linotype"/>
          <w:i/>
          <w:color w:val="000000"/>
        </w:rPr>
      </w:pPr>
    </w:p>
    <w:p w:rsidR="00F43301" w:rsidRDefault="00F43301" w:rsidP="0099354C">
      <w:pPr>
        <w:spacing w:before="100" w:beforeAutospacing="1" w:after="100" w:afterAutospacing="1"/>
        <w:ind w:left="851" w:right="902"/>
        <w:contextualSpacing/>
        <w:jc w:val="both"/>
        <w:rPr>
          <w:rFonts w:ascii="Palatino Linotype" w:hAnsi="Palatino Linotype" w:cs="Arial"/>
        </w:rPr>
      </w:pPr>
      <w:r w:rsidRPr="00567273">
        <w:rPr>
          <w:rFonts w:ascii="Palatino Linotype" w:hAnsi="Palatino Linotype"/>
          <w:i/>
          <w:color w:val="000000"/>
          <w:sz w:val="22"/>
          <w:szCs w:val="22"/>
        </w:rPr>
        <w:t>“</w:t>
      </w:r>
      <w:r w:rsidR="005C56FA" w:rsidRPr="005C56FA">
        <w:rPr>
          <w:rFonts w:ascii="Palatino Linotype" w:hAnsi="Palatino Linotype"/>
          <w:i/>
          <w:color w:val="000000"/>
          <w:sz w:val="22"/>
          <w:szCs w:val="22"/>
        </w:rPr>
        <w:t>Solicitud de información 00089/ATLAUTLA/IP/2019</w:t>
      </w:r>
      <w:r w:rsidR="005C56FA">
        <w:rPr>
          <w:rFonts w:ascii="Palatino Linotype" w:hAnsi="Palatino Linotype"/>
          <w:i/>
          <w:color w:val="000000"/>
          <w:sz w:val="22"/>
          <w:szCs w:val="22"/>
        </w:rPr>
        <w:t>” (Sic)</w:t>
      </w:r>
    </w:p>
    <w:p w:rsidR="005C56FA" w:rsidRDefault="005C56FA" w:rsidP="0099354C">
      <w:pPr>
        <w:spacing w:before="100" w:beforeAutospacing="1" w:after="100" w:afterAutospacing="1" w:line="360" w:lineRule="auto"/>
        <w:contextualSpacing/>
        <w:jc w:val="both"/>
        <w:rPr>
          <w:rFonts w:ascii="Palatino Linotype" w:hAnsi="Palatino Linotype" w:cs="Arial"/>
        </w:rPr>
      </w:pPr>
    </w:p>
    <w:p w:rsidR="00F43301" w:rsidRDefault="00F43301" w:rsidP="0099354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manifestó como razones o motivos de inconformidad:</w:t>
      </w:r>
    </w:p>
    <w:p w:rsidR="00925D1C" w:rsidRDefault="00925D1C" w:rsidP="0099354C">
      <w:pPr>
        <w:spacing w:before="100" w:beforeAutospacing="1" w:after="100" w:afterAutospacing="1"/>
        <w:ind w:left="851" w:right="757"/>
        <w:contextualSpacing/>
        <w:jc w:val="both"/>
        <w:rPr>
          <w:rFonts w:ascii="Palatino Linotype" w:hAnsi="Palatino Linotype"/>
          <w:i/>
          <w:color w:val="000000"/>
          <w:sz w:val="22"/>
          <w:szCs w:val="20"/>
        </w:rPr>
      </w:pPr>
    </w:p>
    <w:p w:rsidR="00F43301" w:rsidRPr="00567273" w:rsidRDefault="00F43301" w:rsidP="0099354C">
      <w:pPr>
        <w:spacing w:before="100" w:beforeAutospacing="1" w:after="100" w:afterAutospacing="1"/>
        <w:ind w:left="851" w:right="902"/>
        <w:contextualSpacing/>
        <w:jc w:val="both"/>
        <w:rPr>
          <w:rFonts w:ascii="Palatino Linotype" w:hAnsi="Palatino Linotype"/>
          <w:i/>
          <w:color w:val="000000"/>
          <w:sz w:val="22"/>
          <w:szCs w:val="22"/>
        </w:rPr>
      </w:pPr>
      <w:r w:rsidRPr="00567273">
        <w:rPr>
          <w:rFonts w:ascii="Palatino Linotype" w:hAnsi="Palatino Linotype"/>
          <w:i/>
          <w:color w:val="000000"/>
          <w:sz w:val="22"/>
          <w:szCs w:val="22"/>
        </w:rPr>
        <w:t>“</w:t>
      </w:r>
      <w:r w:rsidR="005C56FA" w:rsidRPr="00212470">
        <w:rPr>
          <w:rFonts w:ascii="Palatino Linotype" w:hAnsi="Palatino Linotype" w:cs="Arial"/>
          <w:i/>
          <w:sz w:val="22"/>
          <w:szCs w:val="22"/>
          <w:lang w:eastAsia="es-MX"/>
        </w:rPr>
        <w:t xml:space="preserve">De acuerdo a los artículos 176, 178, 179 fracción III, de la Ley de Transparencia y Acceso a la Información Pública del Estado de México y Municipios (en adelante Ley de Transparencia), interpongo el presente recurso de revisión, por lo siguiente: 1. La solicitud de información 00089/ATLAUTLA/IP/2019 ingresó vía SAIMEX el 01 de agosto de 2019. 2. El 21 de agosto de 2019, se dio respuesta vía Sistema de Acceso a la Información Mexiquense (SAIMEX) a la solicitud, sin embargo, el sujeto obligado </w:t>
      </w:r>
      <w:r w:rsidR="005C56FA" w:rsidRPr="00212470">
        <w:rPr>
          <w:rFonts w:ascii="Palatino Linotype" w:hAnsi="Palatino Linotype" w:cs="Arial"/>
          <w:i/>
          <w:sz w:val="22"/>
          <w:szCs w:val="22"/>
          <w:lang w:eastAsia="es-MX"/>
        </w:rPr>
        <w:lastRenderedPageBreak/>
        <w:t xml:space="preserve">envía declaratoria de inexistencia de la información correspondiente a los años 2016, 2017 y 2018, de todos los puntos solicitados con el folio 00089/ATLAUTLA/IP/2019 (cabe aclarar que </w:t>
      </w:r>
      <w:proofErr w:type="spellStart"/>
      <w:r w:rsidR="005C56FA" w:rsidRPr="00212470">
        <w:rPr>
          <w:rFonts w:ascii="Palatino Linotype" w:hAnsi="Palatino Linotype" w:cs="Arial"/>
          <w:i/>
          <w:sz w:val="22"/>
          <w:szCs w:val="22"/>
          <w:lang w:eastAsia="es-MX"/>
        </w:rPr>
        <w:t>aún</w:t>
      </w:r>
      <w:proofErr w:type="spellEnd"/>
      <w:r w:rsidR="005C56FA" w:rsidRPr="00212470">
        <w:rPr>
          <w:rFonts w:ascii="Palatino Linotype" w:hAnsi="Palatino Linotype" w:cs="Arial"/>
          <w:i/>
          <w:sz w:val="22"/>
          <w:szCs w:val="22"/>
          <w:lang w:eastAsia="es-MX"/>
        </w:rPr>
        <w:t xml:space="preserve"> cuando presentan declaratoria de inexistencia de todos los puntos, sí envían la información completa del punto número 1 y número 6). Al respecto, es importante señalar que la información solicitada es información básica de cualquier ayuntamiento, que debe encontrarse en recibos de nómina, listas de asistencia, reportes enviados al OSFEM, gacetas de gobierno, sesiones de cabildo, portal del </w:t>
      </w:r>
      <w:proofErr w:type="spellStart"/>
      <w:r w:rsidR="005C56FA" w:rsidRPr="00212470">
        <w:rPr>
          <w:rFonts w:ascii="Palatino Linotype" w:hAnsi="Palatino Linotype" w:cs="Arial"/>
          <w:i/>
          <w:sz w:val="22"/>
          <w:szCs w:val="22"/>
          <w:lang w:eastAsia="es-MX"/>
        </w:rPr>
        <w:t>IPOMex</w:t>
      </w:r>
      <w:proofErr w:type="spellEnd"/>
      <w:r w:rsidR="005C56FA" w:rsidRPr="00212470">
        <w:rPr>
          <w:rFonts w:ascii="Palatino Linotype" w:hAnsi="Palatino Linotype" w:cs="Arial"/>
          <w:i/>
          <w:sz w:val="22"/>
          <w:szCs w:val="22"/>
          <w:lang w:eastAsia="es-MX"/>
        </w:rPr>
        <w:t xml:space="preserve">, entre otros, por lo que no es posible que no cuenten con ninguna de esta información. Respecto del punto número 7 en el que se solicitaron los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La información que envían sobre perfil de puestos, no es la que se establece en el artículo 92 fracción XII de la Ley de Transparencia y Acceso a la Información Pública del Estado de México y Municipios, mismo que debe estar publicado en la Plataforma </w:t>
      </w:r>
      <w:proofErr w:type="spellStart"/>
      <w:r w:rsidR="005C56FA" w:rsidRPr="00212470">
        <w:rPr>
          <w:rFonts w:ascii="Palatino Linotype" w:hAnsi="Palatino Linotype" w:cs="Arial"/>
          <w:i/>
          <w:sz w:val="22"/>
          <w:szCs w:val="22"/>
          <w:lang w:eastAsia="es-MX"/>
        </w:rPr>
        <w:t>IPOMex</w:t>
      </w:r>
      <w:proofErr w:type="spellEnd"/>
      <w:r w:rsidR="005C56FA" w:rsidRPr="00212470">
        <w:rPr>
          <w:rFonts w:ascii="Palatino Linotype" w:hAnsi="Palatino Linotype" w:cs="Arial"/>
          <w:i/>
          <w:sz w:val="22"/>
          <w:szCs w:val="22"/>
          <w:lang w:eastAsia="es-MX"/>
        </w:rPr>
        <w:t xml:space="preserve"> (no encontrándose </w:t>
      </w:r>
      <w:proofErr w:type="spellStart"/>
      <w:r w:rsidR="005C56FA" w:rsidRPr="00212470">
        <w:rPr>
          <w:rFonts w:ascii="Palatino Linotype" w:hAnsi="Palatino Linotype" w:cs="Arial"/>
          <w:i/>
          <w:sz w:val="22"/>
          <w:szCs w:val="22"/>
          <w:lang w:eastAsia="es-MX"/>
        </w:rPr>
        <w:t>requisitado</w:t>
      </w:r>
      <w:proofErr w:type="spellEnd"/>
      <w:r w:rsidR="005C56FA" w:rsidRPr="00212470">
        <w:rPr>
          <w:rFonts w:ascii="Palatino Linotype" w:hAnsi="Palatino Linotype" w:cs="Arial"/>
          <w:i/>
          <w:sz w:val="22"/>
          <w:szCs w:val="22"/>
          <w:lang w:eastAsia="es-MX"/>
        </w:rPr>
        <w:t xml:space="preserve">, razón por la cual se solicitó vía </w:t>
      </w:r>
      <w:proofErr w:type="spellStart"/>
      <w:r w:rsidR="005C56FA" w:rsidRPr="00212470">
        <w:rPr>
          <w:rFonts w:ascii="Palatino Linotype" w:hAnsi="Palatino Linotype" w:cs="Arial"/>
          <w:i/>
          <w:sz w:val="22"/>
          <w:szCs w:val="22"/>
          <w:lang w:eastAsia="es-MX"/>
        </w:rPr>
        <w:t>SAIMex</w:t>
      </w:r>
      <w:proofErr w:type="spellEnd"/>
      <w:r w:rsidR="005C56FA" w:rsidRPr="00212470">
        <w:rPr>
          <w:rFonts w:ascii="Palatino Linotype" w:hAnsi="Palatino Linotype" w:cs="Arial"/>
          <w:i/>
          <w:sz w:val="22"/>
          <w:szCs w:val="22"/>
          <w:lang w:eastAsia="es-MX"/>
        </w:rPr>
        <w:t>),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no se indica si los mismos tuvieron modificaciones derivado de la entrada en vigor de la Ley de Responsabilidades Administrativas del Estado de México. Por lo anterior, me permito solicitar el presente recurso de revisión, a fin de que se me envíe la información faltante o en su caso la evidencia de que ya se reportó a las instancias correspondientes que la información no fue dejada en la entrega recepción de la administración pública pasada.</w:t>
      </w:r>
      <w:r w:rsidR="005C56FA">
        <w:rPr>
          <w:rFonts w:ascii="Palatino Linotype" w:hAnsi="Palatino Linotype" w:cs="Arial"/>
          <w:i/>
          <w:sz w:val="22"/>
          <w:szCs w:val="22"/>
          <w:lang w:eastAsia="es-MX"/>
        </w:rPr>
        <w:t>”</w:t>
      </w:r>
      <w:r w:rsidRPr="00567273">
        <w:rPr>
          <w:rFonts w:ascii="Palatino Linotype" w:hAnsi="Palatino Linotype"/>
          <w:i/>
          <w:color w:val="000000"/>
          <w:sz w:val="22"/>
          <w:szCs w:val="22"/>
        </w:rPr>
        <w:t xml:space="preserve"> (Sic)</w:t>
      </w:r>
    </w:p>
    <w:p w:rsidR="00925D1C" w:rsidRDefault="00925D1C" w:rsidP="0099354C">
      <w:pPr>
        <w:spacing w:before="100" w:beforeAutospacing="1" w:after="100" w:afterAutospacing="1" w:line="360" w:lineRule="auto"/>
        <w:contextualSpacing/>
        <w:jc w:val="both"/>
        <w:rPr>
          <w:rFonts w:ascii="Palatino Linotype" w:hAnsi="Palatino Linotype" w:cs="Arial"/>
        </w:rPr>
      </w:pPr>
    </w:p>
    <w:p w:rsidR="0099354C" w:rsidRDefault="00F43301" w:rsidP="0099354C">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D</w:t>
      </w:r>
      <w:r w:rsidRPr="00722925">
        <w:rPr>
          <w:rFonts w:ascii="Palatino Linotype" w:hAnsi="Palatino Linotype" w:cs="Arial"/>
        </w:rPr>
        <w:t>e lo anterior,</w:t>
      </w:r>
      <w:r>
        <w:rPr>
          <w:rFonts w:ascii="Palatino Linotype" w:hAnsi="Palatino Linotype" w:cs="Arial"/>
        </w:rPr>
        <w:t xml:space="preserve"> conforme al análisis d</w:t>
      </w:r>
      <w:r>
        <w:rPr>
          <w:rFonts w:ascii="Palatino Linotype" w:hAnsi="Palatino Linotype"/>
        </w:rPr>
        <w:t xml:space="preserve">el </w:t>
      </w:r>
      <w:r w:rsidRPr="00A01905">
        <w:rPr>
          <w:rFonts w:ascii="Palatino Linotype" w:hAnsi="Palatino Linotype"/>
        </w:rPr>
        <w:t xml:space="preserve">expediente electrónico del </w:t>
      </w:r>
      <w:proofErr w:type="spellStart"/>
      <w:r w:rsidRPr="00086CEA">
        <w:rPr>
          <w:rFonts w:ascii="Palatino Linotype" w:hAnsi="Palatino Linotype"/>
          <w:b/>
        </w:rPr>
        <w:t>SAIMEX</w:t>
      </w:r>
      <w:proofErr w:type="spellEnd"/>
      <w:r>
        <w:rPr>
          <w:rFonts w:ascii="Palatino Linotype" w:hAnsi="Palatino Linotype" w:cs="Arial"/>
        </w:rPr>
        <w:t xml:space="preserve">, </w:t>
      </w:r>
      <w:r w:rsidRPr="00722925">
        <w:rPr>
          <w:rFonts w:ascii="Palatino Linotype" w:hAnsi="Palatino Linotype" w:cs="Arial"/>
        </w:rPr>
        <w:t>la Ponencia Resolut</w:t>
      </w:r>
      <w:r>
        <w:rPr>
          <w:rFonts w:ascii="Palatino Linotype" w:hAnsi="Palatino Linotype" w:cs="Arial"/>
        </w:rPr>
        <w:t>o</w:t>
      </w:r>
      <w:r w:rsidRPr="00722925">
        <w:rPr>
          <w:rFonts w:ascii="Palatino Linotype" w:hAnsi="Palatino Linotype" w:cs="Arial"/>
        </w:rPr>
        <w:t xml:space="preserve">ra determinó </w:t>
      </w:r>
      <w:r>
        <w:rPr>
          <w:rFonts w:ascii="Palatino Linotype" w:hAnsi="Palatino Linotype" w:cs="Arial"/>
          <w:b/>
        </w:rPr>
        <w:t>REVOCA</w:t>
      </w:r>
      <w:r w:rsidRPr="0002780D">
        <w:rPr>
          <w:rFonts w:ascii="Palatino Linotype" w:hAnsi="Palatino Linotype" w:cs="Arial"/>
          <w:b/>
        </w:rPr>
        <w:t>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y ordenar la entrega de la siguiente información en versión pública:</w:t>
      </w:r>
    </w:p>
    <w:p w:rsidR="0099354C" w:rsidRDefault="0099354C" w:rsidP="0099354C">
      <w:pPr>
        <w:spacing w:before="100" w:beforeAutospacing="1" w:after="100" w:afterAutospacing="1" w:line="360" w:lineRule="auto"/>
        <w:contextualSpacing/>
        <w:jc w:val="both"/>
        <w:rPr>
          <w:rFonts w:ascii="Palatino Linotype" w:hAnsi="Palatino Linotype" w:cs="Arial"/>
        </w:rPr>
      </w:pPr>
    </w:p>
    <w:p w:rsidR="005C56FA" w:rsidRPr="0099354C" w:rsidRDefault="005C56FA" w:rsidP="0099354C">
      <w:pPr>
        <w:spacing w:before="100" w:beforeAutospacing="1" w:after="100" w:afterAutospacing="1"/>
        <w:ind w:left="851" w:right="902"/>
        <w:contextualSpacing/>
        <w:jc w:val="both"/>
        <w:rPr>
          <w:rFonts w:ascii="Palatino Linotype" w:hAnsi="Palatino Linotype" w:cs="Arial"/>
          <w:sz w:val="22"/>
          <w:szCs w:val="22"/>
        </w:rPr>
      </w:pPr>
      <w:r w:rsidRPr="0099354C">
        <w:rPr>
          <w:rFonts w:ascii="Palatino Linotype" w:hAnsi="Palatino Linotype" w:cs="Arial"/>
          <w:i/>
          <w:sz w:val="22"/>
          <w:szCs w:val="22"/>
        </w:rPr>
        <w:lastRenderedPageBreak/>
        <w:t>1. Presupuesto total asignado a la Contraloría Interna Municipal, en los ejercicios fiscales 2016, 2017, 2018 y 2019, y sus modificaciones en su caso.</w:t>
      </w:r>
    </w:p>
    <w:p w:rsidR="005C56FA"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r w:rsidRPr="0099354C">
        <w:rPr>
          <w:rFonts w:ascii="Palatino Linotype" w:hAnsi="Palatino Linotype" w:cs="Arial"/>
          <w:i/>
        </w:rPr>
        <w:t>2. Número de servidores públicos adscritos a la Contraloría Interna Municipal, desde el año 2016 hasta el treinta y uno de marzo de 2019.</w:t>
      </w:r>
    </w:p>
    <w:p w:rsidR="005C56FA"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r w:rsidRPr="0099354C">
        <w:rPr>
          <w:rFonts w:ascii="Palatino Linotype" w:hAnsi="Palatino Linotype" w:cs="Arial"/>
          <w:i/>
        </w:rPr>
        <w:t>3. Organigrama de la Contraloría Interna Municipal, autorizado para los ejercicios 2016, 2017, 2018 y 2019.</w:t>
      </w:r>
    </w:p>
    <w:p w:rsidR="005C56FA"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r w:rsidRPr="0099354C">
        <w:rPr>
          <w:rFonts w:ascii="Palatino Linotype" w:hAnsi="Palatino Linotype" w:cs="Arial"/>
          <w:i/>
        </w:rPr>
        <w:t>4. Acta de sesión de cabildo mediante la cual se autorizaron los organigramas señalados en el numeral anterior.</w:t>
      </w:r>
    </w:p>
    <w:p w:rsidR="005C56FA"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r w:rsidRPr="0099354C">
        <w:rPr>
          <w:rFonts w:ascii="Palatino Linotype" w:hAnsi="Palatino Linotype" w:cs="Arial"/>
          <w:i/>
        </w:rPr>
        <w:t>5. Número de servidores públicos adscritos a la Contraloría Interna Municipal, que cuenten con certificados expedidos por el Instituto Hacendario del Estado de México y/o por el Consejo Nacional de Normalización, y Certificación de Competencias Laborales, desde el año 2016 hasta el primero de agosto de 2019.</w:t>
      </w:r>
    </w:p>
    <w:p w:rsidR="005C56FA"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r w:rsidRPr="0099354C">
        <w:rPr>
          <w:rFonts w:ascii="Palatino Linotype" w:hAnsi="Palatino Linotype" w:cs="Arial"/>
          <w:i/>
        </w:rPr>
        <w:t>6. Sueldo neto anual percibido por el Titular de la Contraloría Interna Municipal desde el año de 2016 hasta el treinta y uno de julio de 2019.</w:t>
      </w:r>
    </w:p>
    <w:p w:rsidR="005C56FA"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r w:rsidRPr="0099354C">
        <w:rPr>
          <w:rFonts w:ascii="Palatino Linotype" w:hAnsi="Palatino Linotype" w:cs="Arial"/>
          <w:i/>
        </w:rPr>
        <w:t>7. Total de egresos ejercidos al capítulo 1000 “Servicios Personales”, durante los ejercicios fiscales 2016, 2017 y 2018, así como el Presupuesto programado en el mismo capítulo, para el ejercicio fiscal 2019.</w:t>
      </w:r>
    </w:p>
    <w:p w:rsidR="005C56FA"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r w:rsidRPr="0099354C">
        <w:rPr>
          <w:rFonts w:ascii="Palatino Linotype" w:hAnsi="Palatino Linotype" w:cs="Arial"/>
          <w:i/>
        </w:rPr>
        <w:t>8. Perfiles de puestos de los servidores públicos adscritos a la Contraloría Interna Municipal actualizados al primero de agosto de dos mil diecinueve.</w:t>
      </w:r>
    </w:p>
    <w:p w:rsidR="005C56FA"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p>
    <w:p w:rsidR="00F43301" w:rsidRPr="0099354C" w:rsidRDefault="005C56FA" w:rsidP="0099354C">
      <w:pPr>
        <w:pStyle w:val="Sinespaciado"/>
        <w:spacing w:before="100" w:beforeAutospacing="1" w:after="100" w:afterAutospacing="1"/>
        <w:ind w:left="851" w:right="902"/>
        <w:contextualSpacing/>
        <w:jc w:val="both"/>
        <w:rPr>
          <w:rFonts w:ascii="Palatino Linotype" w:hAnsi="Palatino Linotype" w:cs="Arial"/>
          <w:i/>
        </w:rPr>
      </w:pPr>
      <w:r w:rsidRPr="0099354C">
        <w:rPr>
          <w:rFonts w:ascii="Palatino Linotype" w:hAnsi="Palatino Linotype" w:cs="Arial"/>
          <w:i/>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F43301" w:rsidRDefault="00F43301" w:rsidP="0099354C">
      <w:pPr>
        <w:spacing w:before="100" w:beforeAutospacing="1" w:after="100" w:afterAutospacing="1" w:line="360" w:lineRule="auto"/>
        <w:contextualSpacing/>
        <w:jc w:val="both"/>
        <w:rPr>
          <w:rFonts w:ascii="Palatino Linotype" w:hAnsi="Palatino Linotype" w:cs="Arial"/>
        </w:rPr>
      </w:pPr>
    </w:p>
    <w:p w:rsidR="00F43301" w:rsidRDefault="00F43301" w:rsidP="0099354C">
      <w:pPr>
        <w:spacing w:before="100" w:beforeAutospacing="1" w:after="100" w:afterAutospacing="1" w:line="360" w:lineRule="auto"/>
        <w:contextualSpacing/>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que suscribe</w:t>
      </w:r>
      <w:r>
        <w:rPr>
          <w:rFonts w:ascii="Palatino Linotype" w:hAnsi="Palatino Linotype"/>
        </w:rPr>
        <w:t xml:space="preserve">, si bien coincide con las causas que dieron origen al recurso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Pr>
          <w:rFonts w:ascii="Palatino Linotype" w:hAnsi="Palatino Linotype"/>
          <w:b/>
        </w:rPr>
        <w:t>REVOCA</w:t>
      </w:r>
      <w:r w:rsidRPr="0002780D">
        <w:rPr>
          <w:rFonts w:ascii="Palatino Linotype" w:hAnsi="Palatino Linotype" w:cs="Arial"/>
          <w:b/>
        </w:rPr>
        <w:t>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o anterior es así, de acuerdo con lo siguiente.</w:t>
      </w:r>
    </w:p>
    <w:p w:rsidR="00F43301" w:rsidRDefault="00F43301" w:rsidP="0099354C">
      <w:pPr>
        <w:spacing w:before="100" w:beforeAutospacing="1" w:after="100" w:afterAutospacing="1" w:line="360" w:lineRule="auto"/>
        <w:contextualSpacing/>
        <w:jc w:val="both"/>
        <w:rPr>
          <w:rFonts w:ascii="Palatino Linotype" w:hAnsi="Palatino Linotype"/>
        </w:rPr>
      </w:pPr>
    </w:p>
    <w:p w:rsidR="00F43301" w:rsidRDefault="00F43301" w:rsidP="0099354C">
      <w:pPr>
        <w:spacing w:before="100" w:beforeAutospacing="1" w:after="100" w:afterAutospacing="1" w:line="360" w:lineRule="auto"/>
        <w:contextualSpacing/>
        <w:jc w:val="both"/>
        <w:rPr>
          <w:rFonts w:ascii="Palatino Linotype" w:hAnsi="Palatino Linotype"/>
        </w:rPr>
      </w:pPr>
      <w:r>
        <w:rPr>
          <w:rFonts w:ascii="Palatino Linotype" w:hAnsi="Palatino Linotype"/>
        </w:rPr>
        <w:lastRenderedPageBreak/>
        <w:t xml:space="preserve">En primer término, es necesario precisar que de conformidad con el artículo 186 de la </w:t>
      </w:r>
      <w:r w:rsidRPr="00B918F9">
        <w:rPr>
          <w:rFonts w:ascii="Palatino Linotype" w:hAnsi="Palatino Linotype" w:cs="Arial"/>
        </w:rPr>
        <w:t>Ley de Transparencia y Acceso a la Información Pública del Estado de México y Municipios</w:t>
      </w:r>
      <w:r>
        <w:rPr>
          <w:rFonts w:ascii="Palatino Linotype" w:hAnsi="Palatino Linotype" w:cs="Arial"/>
        </w:rPr>
        <w:t>,</w:t>
      </w:r>
      <w:r>
        <w:rPr>
          <w:rFonts w:ascii="Palatino Linotype" w:hAnsi="Palatino Linotype"/>
        </w:rPr>
        <w:t xml:space="preserve"> las Resoluciones emitidas por este Órgano Garante podrán:</w:t>
      </w:r>
    </w:p>
    <w:p w:rsidR="00F43301" w:rsidRDefault="00F43301" w:rsidP="0099354C">
      <w:pPr>
        <w:spacing w:before="100" w:beforeAutospacing="1" w:after="100" w:afterAutospacing="1" w:line="360" w:lineRule="auto"/>
        <w:contextualSpacing/>
        <w:jc w:val="both"/>
        <w:rPr>
          <w:rFonts w:ascii="Palatino Linotype" w:hAnsi="Palatino Linotype"/>
        </w:rPr>
      </w:pPr>
    </w:p>
    <w:p w:rsidR="00F43301" w:rsidRPr="00274EF7" w:rsidRDefault="00F43301" w:rsidP="0099354C">
      <w:pPr>
        <w:pStyle w:val="Prrafodelista"/>
        <w:numPr>
          <w:ilvl w:val="0"/>
          <w:numId w:val="1"/>
        </w:numPr>
        <w:spacing w:before="100" w:beforeAutospacing="1" w:after="100" w:afterAutospacing="1" w:line="360" w:lineRule="auto"/>
        <w:jc w:val="both"/>
        <w:rPr>
          <w:rFonts w:ascii="Palatino Linotype" w:hAnsi="Palatino Linotype"/>
        </w:rPr>
      </w:pPr>
      <w:r w:rsidRPr="00274EF7">
        <w:rPr>
          <w:rFonts w:ascii="Palatino Linotype" w:hAnsi="Palatino Linotype"/>
        </w:rPr>
        <w:t xml:space="preserve">Desechar o sobreseer el recurso; </w:t>
      </w:r>
    </w:p>
    <w:p w:rsidR="00F43301" w:rsidRPr="00F119A7" w:rsidRDefault="00F43301" w:rsidP="0099354C">
      <w:pPr>
        <w:pStyle w:val="Prrafodelista"/>
        <w:numPr>
          <w:ilvl w:val="0"/>
          <w:numId w:val="1"/>
        </w:numPr>
        <w:spacing w:before="100" w:beforeAutospacing="1" w:after="100" w:afterAutospacing="1" w:line="360" w:lineRule="auto"/>
        <w:jc w:val="both"/>
        <w:rPr>
          <w:rFonts w:ascii="Palatino Linotype" w:hAnsi="Palatino Linotype"/>
        </w:rPr>
      </w:pPr>
      <w:r w:rsidRPr="00F119A7">
        <w:rPr>
          <w:rFonts w:ascii="Palatino Linotype" w:hAnsi="Palatino Linotype"/>
        </w:rPr>
        <w:t xml:space="preserve">Confirmar la respuesta del sujeto obligado; </w:t>
      </w:r>
    </w:p>
    <w:p w:rsidR="00F43301" w:rsidRPr="00274EF7" w:rsidRDefault="00F43301" w:rsidP="0099354C">
      <w:pPr>
        <w:pStyle w:val="Prrafodelista"/>
        <w:numPr>
          <w:ilvl w:val="0"/>
          <w:numId w:val="1"/>
        </w:numPr>
        <w:spacing w:before="100" w:beforeAutospacing="1" w:after="100" w:afterAutospacing="1" w:line="360" w:lineRule="auto"/>
        <w:jc w:val="both"/>
        <w:rPr>
          <w:rFonts w:ascii="Palatino Linotype" w:hAnsi="Palatino Linotype"/>
        </w:rPr>
      </w:pPr>
      <w:r w:rsidRPr="00274EF7">
        <w:rPr>
          <w:rFonts w:ascii="Palatino Linotype" w:hAnsi="Palatino Linotype"/>
          <w:b/>
          <w:u w:val="single"/>
        </w:rPr>
        <w:t>Revocar o modificar la respuesta del sujeto obligado</w:t>
      </w:r>
      <w:r w:rsidRPr="00274EF7">
        <w:rPr>
          <w:rFonts w:ascii="Palatino Linotype" w:hAnsi="Palatino Linotype"/>
        </w:rPr>
        <w:t xml:space="preserve">; y </w:t>
      </w:r>
    </w:p>
    <w:p w:rsidR="00F43301" w:rsidRDefault="00F43301" w:rsidP="0099354C">
      <w:pPr>
        <w:pStyle w:val="Prrafodelista"/>
        <w:numPr>
          <w:ilvl w:val="0"/>
          <w:numId w:val="1"/>
        </w:numPr>
        <w:spacing w:before="100" w:beforeAutospacing="1" w:after="100" w:afterAutospacing="1" w:line="360" w:lineRule="auto"/>
        <w:jc w:val="both"/>
        <w:rPr>
          <w:rFonts w:ascii="Palatino Linotype" w:hAnsi="Palatino Linotype"/>
        </w:rPr>
      </w:pPr>
      <w:r w:rsidRPr="00274EF7">
        <w:rPr>
          <w:rFonts w:ascii="Palatino Linotype" w:hAnsi="Palatino Linotype"/>
        </w:rPr>
        <w:t>Ordenar la entrega de la información.</w:t>
      </w:r>
    </w:p>
    <w:p w:rsidR="00F43301" w:rsidRPr="00A31C64" w:rsidRDefault="00F43301" w:rsidP="0099354C">
      <w:pPr>
        <w:spacing w:before="100" w:beforeAutospacing="1" w:after="100" w:afterAutospacing="1" w:line="360" w:lineRule="auto"/>
        <w:contextualSpacing/>
        <w:jc w:val="both"/>
        <w:rPr>
          <w:rFonts w:ascii="Palatino Linotype" w:hAnsi="Palatino Linotype"/>
        </w:rPr>
      </w:pPr>
    </w:p>
    <w:p w:rsidR="00F43301" w:rsidRDefault="00F43301" w:rsidP="0099354C">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En el caso particular de la fracción III y en relación a dichos sentidos, se debe entender que se procede a </w:t>
      </w:r>
      <w:r w:rsidRPr="00630280">
        <w:rPr>
          <w:rFonts w:ascii="Palatino Linotype" w:hAnsi="Palatino Linotype"/>
          <w:b/>
        </w:rPr>
        <w:t>REVOCAR</w:t>
      </w:r>
      <w:r>
        <w:rPr>
          <w:rFonts w:ascii="Palatino Linotype" w:hAnsi="Palatino Linotype"/>
        </w:rPr>
        <w:t xml:space="preserve"> </w:t>
      </w:r>
      <w:r w:rsidRPr="00630280">
        <w:rPr>
          <w:rFonts w:ascii="Palatino Linotype" w:hAnsi="Palatino Linotype"/>
        </w:rPr>
        <w:t>la respuesta de</w:t>
      </w:r>
      <w:r>
        <w:rPr>
          <w:rFonts w:ascii="Palatino Linotype" w:hAnsi="Palatino Linotype"/>
        </w:rPr>
        <w:t xml:space="preserve"> </w:t>
      </w:r>
      <w:r w:rsidRPr="00630280">
        <w:rPr>
          <w:rFonts w:ascii="Palatino Linotype" w:hAnsi="Palatino Linotype"/>
        </w:rPr>
        <w:t>l</w:t>
      </w:r>
      <w:r>
        <w:rPr>
          <w:rFonts w:ascii="Palatino Linotype" w:hAnsi="Palatino Linotype"/>
        </w:rPr>
        <w:t>os</w:t>
      </w:r>
      <w:r w:rsidRPr="00630280">
        <w:rPr>
          <w:rFonts w:ascii="Palatino Linotype" w:hAnsi="Palatino Linotype"/>
        </w:rPr>
        <w:t xml:space="preserve"> Sujeto</w:t>
      </w:r>
      <w:r>
        <w:rPr>
          <w:rFonts w:ascii="Palatino Linotype" w:hAnsi="Palatino Linotype"/>
        </w:rPr>
        <w:t>s</w:t>
      </w:r>
      <w:r w:rsidRPr="00630280">
        <w:rPr>
          <w:rFonts w:ascii="Palatino Linotype" w:hAnsi="Palatino Linotype"/>
        </w:rPr>
        <w:t xml:space="preserve"> Obligado</w:t>
      </w:r>
      <w:r>
        <w:rPr>
          <w:rFonts w:ascii="Palatino Linotype" w:hAnsi="Palatino Linotype"/>
        </w:rPr>
        <w:t xml:space="preserve">s, cuando ésta no satisfaga en su </w:t>
      </w:r>
      <w:r w:rsidRPr="00FE078E">
        <w:rPr>
          <w:rFonts w:ascii="Palatino Linotype" w:hAnsi="Palatino Linotype"/>
          <w:b/>
        </w:rPr>
        <w:t>totalidad</w:t>
      </w:r>
      <w:r>
        <w:rPr>
          <w:rFonts w:ascii="Palatino Linotype" w:hAnsi="Palatino Linotype"/>
        </w:rPr>
        <w:t xml:space="preserve"> la información pública requerida por los particulares en sus solicitudes; mientras que, se procede a </w:t>
      </w:r>
      <w:r w:rsidRPr="00630280">
        <w:rPr>
          <w:rFonts w:ascii="Palatino Linotype" w:hAnsi="Palatino Linotype"/>
          <w:b/>
        </w:rPr>
        <w:t>MODIFICAR</w:t>
      </w:r>
      <w:r>
        <w:rPr>
          <w:rFonts w:ascii="Palatino Linotype" w:hAnsi="Palatino Linotype"/>
          <w:b/>
        </w:rPr>
        <w:t xml:space="preserve"> </w:t>
      </w:r>
      <w:r>
        <w:rPr>
          <w:rFonts w:ascii="Palatino Linotype" w:hAnsi="Palatino Linotype"/>
        </w:rPr>
        <w:t xml:space="preserve">dicha respuesta, en los casos en que se atienda de manera </w:t>
      </w:r>
      <w:r w:rsidRPr="00FE078E">
        <w:rPr>
          <w:rFonts w:ascii="Palatino Linotype" w:hAnsi="Palatino Linotype"/>
          <w:b/>
        </w:rPr>
        <w:t>parcial</w:t>
      </w:r>
      <w:r>
        <w:rPr>
          <w:rFonts w:ascii="Palatino Linotype" w:hAnsi="Palatino Linotype"/>
        </w:rPr>
        <w:t xml:space="preserve"> la solicitud de información pública, por mínima que pudiera resultar la aportación de los Sujetos Obligados para dar respuesta.</w:t>
      </w:r>
    </w:p>
    <w:p w:rsidR="00F43301" w:rsidRDefault="00F43301" w:rsidP="0099354C">
      <w:pPr>
        <w:spacing w:before="100" w:beforeAutospacing="1" w:after="100" w:afterAutospacing="1" w:line="360" w:lineRule="auto"/>
        <w:contextualSpacing/>
        <w:jc w:val="both"/>
        <w:rPr>
          <w:rFonts w:ascii="Palatino Linotype" w:hAnsi="Palatino Linotype"/>
        </w:rPr>
      </w:pPr>
    </w:p>
    <w:p w:rsidR="0093578C" w:rsidRDefault="00F43301" w:rsidP="0099354C">
      <w:pPr>
        <w:spacing w:before="100" w:beforeAutospacing="1" w:after="100" w:afterAutospacing="1" w:line="360" w:lineRule="auto"/>
        <w:contextualSpacing/>
        <w:jc w:val="both"/>
        <w:rPr>
          <w:rFonts w:ascii="Palatino Linotype" w:hAnsi="Palatino Linotype"/>
        </w:rPr>
      </w:pPr>
      <w:r>
        <w:rPr>
          <w:rFonts w:ascii="Palatino Linotype" w:hAnsi="Palatino Linotype"/>
        </w:rPr>
        <w:t>A</w:t>
      </w:r>
      <w:r w:rsidR="00567273">
        <w:rPr>
          <w:rFonts w:ascii="Palatino Linotype" w:hAnsi="Palatino Linotype"/>
        </w:rPr>
        <w:t xml:space="preserve">sí, en el presente caso se estima que el </w:t>
      </w:r>
      <w:r w:rsidR="00567273" w:rsidRPr="00567273">
        <w:rPr>
          <w:rFonts w:ascii="Palatino Linotype" w:hAnsi="Palatino Linotype"/>
          <w:b/>
        </w:rPr>
        <w:t>SUJETO OBLIGADO</w:t>
      </w:r>
      <w:r w:rsidR="00567273">
        <w:rPr>
          <w:rFonts w:ascii="Palatino Linotype" w:hAnsi="Palatino Linotype"/>
          <w:b/>
        </w:rPr>
        <w:t xml:space="preserve"> </w:t>
      </w:r>
      <w:r w:rsidR="00567273">
        <w:rPr>
          <w:rFonts w:ascii="Palatino Linotype" w:hAnsi="Palatino Linotype"/>
        </w:rPr>
        <w:t>a través de su respuesta remitió</w:t>
      </w:r>
      <w:r w:rsidR="00EA2873">
        <w:rPr>
          <w:rFonts w:ascii="Palatino Linotype" w:hAnsi="Palatino Linotype"/>
        </w:rPr>
        <w:t xml:space="preserve"> número de personal adscrito al 2019</w:t>
      </w:r>
      <w:r w:rsidR="0099354C">
        <w:rPr>
          <w:rFonts w:ascii="Palatino Linotype" w:hAnsi="Palatino Linotype"/>
        </w:rPr>
        <w:t xml:space="preserve"> a</w:t>
      </w:r>
      <w:r w:rsidR="00AF50BD">
        <w:rPr>
          <w:rFonts w:ascii="Palatino Linotype" w:hAnsi="Palatino Linotype"/>
        </w:rPr>
        <w:t xml:space="preserve">djuntando, </w:t>
      </w:r>
      <w:r w:rsidR="0099354C">
        <w:rPr>
          <w:rFonts w:ascii="Palatino Linotype" w:hAnsi="Palatino Linotype"/>
        </w:rPr>
        <w:t>el acta de c</w:t>
      </w:r>
      <w:r w:rsidR="00AF50BD">
        <w:rPr>
          <w:rFonts w:ascii="Palatino Linotype" w:hAnsi="Palatino Linotype"/>
        </w:rPr>
        <w:t>abildo en donde fue aprobado e</w:t>
      </w:r>
      <w:r w:rsidR="00CD2549">
        <w:rPr>
          <w:rFonts w:ascii="Palatino Linotype" w:hAnsi="Palatino Linotype"/>
        </w:rPr>
        <w:t>l</w:t>
      </w:r>
      <w:r w:rsidR="00AF50BD">
        <w:rPr>
          <w:rFonts w:ascii="Palatino Linotype" w:hAnsi="Palatino Linotype"/>
        </w:rPr>
        <w:t xml:space="preserve"> personal que estaría adscrito a la contraloría para el ejercicio 2019</w:t>
      </w:r>
      <w:r w:rsidR="00567273">
        <w:rPr>
          <w:rFonts w:ascii="Palatino Linotype" w:hAnsi="Palatino Linotype"/>
        </w:rPr>
        <w:t>,</w:t>
      </w:r>
      <w:r w:rsidR="00AF19D1">
        <w:rPr>
          <w:rFonts w:ascii="Palatino Linotype" w:hAnsi="Palatino Linotype"/>
        </w:rPr>
        <w:t xml:space="preserve"> refirió el monto concerniente al presupuesto, así como el percibido por el contralor mensual y anual, en lo referente a los egresos por el capítulo 1000 de los años 2016, 2017, 2018 y el presupuesto autorizado para el año en curso,</w:t>
      </w:r>
      <w:r w:rsidR="00567273">
        <w:rPr>
          <w:rFonts w:ascii="Palatino Linotype" w:hAnsi="Palatino Linotype"/>
        </w:rPr>
        <w:t xml:space="preserve"> siendo colmada esta parte </w:t>
      </w:r>
      <w:r w:rsidR="00567273">
        <w:rPr>
          <w:rFonts w:ascii="Palatino Linotype" w:hAnsi="Palatino Linotype"/>
        </w:rPr>
        <w:lastRenderedPageBreak/>
        <w:t>de la solicitud de acceso a información pública sin que la Ponencia Resolutora se pronunciara al respecto.</w:t>
      </w:r>
    </w:p>
    <w:p w:rsidR="0093578C" w:rsidRDefault="0093578C" w:rsidP="0099354C">
      <w:pPr>
        <w:spacing w:before="100" w:beforeAutospacing="1" w:after="100" w:afterAutospacing="1" w:line="360" w:lineRule="auto"/>
        <w:contextualSpacing/>
        <w:jc w:val="both"/>
        <w:rPr>
          <w:rFonts w:ascii="Palatino Linotype" w:hAnsi="Palatino Linotype"/>
        </w:rPr>
      </w:pPr>
    </w:p>
    <w:p w:rsidR="0093578C" w:rsidRDefault="0093578C"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rPr>
        <w:t xml:space="preserve">Asimismo en otro punto refirió que el actual Contralor se encuentra en proceso de certificación, sin embargo de lo dispuesto </w:t>
      </w:r>
      <w:r w:rsidRPr="001C3EA1">
        <w:rPr>
          <w:rFonts w:ascii="Palatino Linotype" w:hAnsi="Palatino Linotype" w:cs="Arial"/>
        </w:rPr>
        <w:t>Ley Orgánica Municipal del Estado de México, en sus artículos 111, 113, en correlación con los diversos 32 y 96,</w:t>
      </w:r>
      <w:r>
        <w:rPr>
          <w:rFonts w:ascii="Palatino Linotype" w:hAnsi="Palatino Linotype" w:cs="Arial"/>
        </w:rPr>
        <w:t xml:space="preserve"> fracción </w:t>
      </w:r>
      <w:r w:rsidRPr="001C3EA1">
        <w:rPr>
          <w:rFonts w:ascii="Palatino Linotype" w:hAnsi="Palatino Linotype" w:cs="Arial"/>
        </w:rPr>
        <w:t xml:space="preserve"> establecen que la contraloría municipal tendrá un titular denominado Contralor, quien será designado por el ayuntamiento a propuesta del presidente municipal; que para ser contralor se requiere cumplir con los requisitos que se exigen para ser tesorero municipal, a excepción de la caución correspondiente, requisitos que se hacen constar en los siguientes:</w:t>
      </w:r>
    </w:p>
    <w:p w:rsidR="0093578C" w:rsidRDefault="0093578C"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p>
    <w:p w:rsidR="0093578C" w:rsidRPr="0093578C" w:rsidRDefault="0093578C"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1080"/>
        <w:jc w:val="both"/>
        <w:rPr>
          <w:rFonts w:ascii="Palatino Linotype" w:hAnsi="Palatino Linotype" w:cs="Arial"/>
          <w:b/>
          <w:i/>
          <w:sz w:val="22"/>
          <w:szCs w:val="22"/>
        </w:rPr>
      </w:pPr>
      <w:r w:rsidRPr="0093578C">
        <w:rPr>
          <w:rFonts w:ascii="Palatino Linotype" w:hAnsi="Palatino Linotype" w:cs="Arial"/>
          <w:b/>
          <w:i/>
          <w:sz w:val="22"/>
          <w:szCs w:val="22"/>
        </w:rPr>
        <w:t>VI</w:t>
      </w:r>
      <w:r w:rsidRPr="0093578C">
        <w:rPr>
          <w:rFonts w:ascii="Palatino Linotype" w:hAnsi="Palatino Linotype" w:cs="Arial"/>
          <w:i/>
          <w:sz w:val="22"/>
          <w:szCs w:val="22"/>
        </w:rPr>
        <w:t xml:space="preserve">. </w:t>
      </w:r>
      <w:r w:rsidRPr="0093578C">
        <w:rPr>
          <w:rFonts w:ascii="Palatino Linotype" w:hAnsi="Palatino Linotype" w:cs="Arial"/>
          <w:b/>
          <w:i/>
          <w:sz w:val="22"/>
          <w:szCs w:val="22"/>
        </w:rPr>
        <w:t>Contar con la certificación de competencia laboral en funciones expedida por el IHAEM, con anterioridad a la fecha de su designación (dicho requisito debe acreditarse dentro de los seis meses siguientes a la fecha en que inicie funciones).</w:t>
      </w:r>
    </w:p>
    <w:p w:rsidR="0093578C" w:rsidRDefault="0093578C"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p>
    <w:p w:rsidR="0093578C" w:rsidRDefault="0093578C"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Así, después de una revisión a la página oficial de IPOMEX del </w:t>
      </w:r>
      <w:r w:rsidRPr="0093578C">
        <w:rPr>
          <w:rFonts w:ascii="Palatino Linotype" w:hAnsi="Palatino Linotype" w:cs="Arial"/>
          <w:b/>
        </w:rPr>
        <w:t>SUJETO OBLIGADO</w:t>
      </w:r>
      <w:r>
        <w:rPr>
          <w:rFonts w:ascii="Palatino Linotype" w:hAnsi="Palatino Linotype" w:cs="Arial"/>
        </w:rPr>
        <w:t xml:space="preserve"> esta Ponencia Resolutora encontró que el Servidor Público adscrito como Contralor Municipal se dio de alta el 1 de enero de 2019, motivo por el cual se debió </w:t>
      </w:r>
      <w:r w:rsidR="00EF68F5">
        <w:rPr>
          <w:rFonts w:ascii="Palatino Linotype" w:hAnsi="Palatino Linotype" w:cs="Arial"/>
        </w:rPr>
        <w:t xml:space="preserve">remitir un acuerdo por la </w:t>
      </w:r>
      <w:r>
        <w:rPr>
          <w:rFonts w:ascii="Palatino Linotype" w:hAnsi="Palatino Linotype" w:cs="Arial"/>
        </w:rPr>
        <w:t>inexistencia de la información</w:t>
      </w:r>
      <w:r w:rsidR="00EF68F5">
        <w:rPr>
          <w:rFonts w:ascii="Palatino Linotype" w:hAnsi="Palatino Linotype" w:cs="Arial"/>
        </w:rPr>
        <w:t xml:space="preserve"> respecto a la certificación de competencia laboral expedida por el IHAEM.</w:t>
      </w:r>
    </w:p>
    <w:p w:rsidR="0093578C" w:rsidRDefault="0093578C"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p>
    <w:p w:rsidR="0093578C" w:rsidRDefault="00AF19D1"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Pr>
          <w:rFonts w:ascii="Palatino Linotype" w:hAnsi="Palatino Linotype"/>
        </w:rPr>
        <w:t xml:space="preserve">Atento a ello, se estima que el </w:t>
      </w:r>
      <w:r>
        <w:rPr>
          <w:rFonts w:ascii="Palatino Linotype" w:hAnsi="Palatino Linotype"/>
          <w:b/>
        </w:rPr>
        <w:t xml:space="preserve">SUJETO OBLIGADO </w:t>
      </w:r>
      <w:r>
        <w:rPr>
          <w:rFonts w:ascii="Palatino Linotype" w:hAnsi="Palatino Linotype"/>
        </w:rPr>
        <w:t xml:space="preserve">remitió parte de la información </w:t>
      </w:r>
      <w:r>
        <w:rPr>
          <w:rFonts w:ascii="Palatino Linotype" w:hAnsi="Palatino Linotype"/>
        </w:rPr>
        <w:lastRenderedPageBreak/>
        <w:t>requerida por el particular, sin que la Ponencia hubiese analizado la misma.</w:t>
      </w:r>
    </w:p>
    <w:p w:rsidR="00CD2549" w:rsidRDefault="00CD2549"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p>
    <w:p w:rsidR="00F43301" w:rsidRPr="0093578C" w:rsidRDefault="00F43301" w:rsidP="0093578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rPr>
        <w:t>E</w:t>
      </w:r>
      <w:r w:rsidR="00567273">
        <w:rPr>
          <w:rFonts w:ascii="Palatino Linotype" w:hAnsi="Palatino Linotype"/>
        </w:rPr>
        <w:t>n ese sentido, la que suscribe emite</w:t>
      </w:r>
      <w:r>
        <w:rPr>
          <w:rFonts w:ascii="Palatino Linotype" w:hAnsi="Palatino Linotype"/>
        </w:rPr>
        <w:t xml:space="preserve"> </w:t>
      </w:r>
      <w:r w:rsidRPr="00C94710">
        <w:rPr>
          <w:rFonts w:ascii="Palatino Linotype" w:hAnsi="Palatino Linotype"/>
          <w:b/>
        </w:rPr>
        <w:t>VOTO PARTICULAR</w:t>
      </w:r>
      <w:r>
        <w:rPr>
          <w:rFonts w:ascii="Palatino Linotype" w:hAnsi="Palatino Linotype"/>
          <w:b/>
        </w:rPr>
        <w:t xml:space="preserve"> </w:t>
      </w:r>
      <w:r>
        <w:rPr>
          <w:rFonts w:ascii="Palatino Linotype" w:hAnsi="Palatino Linotype"/>
        </w:rPr>
        <w:t xml:space="preserve">pues se insiste en que </w:t>
      </w:r>
      <w:r>
        <w:rPr>
          <w:rFonts w:ascii="Palatino Linotype" w:hAnsi="Palatino Linotype"/>
          <w:b/>
        </w:rPr>
        <w:t>EL SUJETO OBLIGADO</w:t>
      </w:r>
      <w:r>
        <w:rPr>
          <w:rFonts w:ascii="Palatino Linotype" w:hAnsi="Palatino Linotype"/>
        </w:rPr>
        <w:t xml:space="preserve">, con su respuesta colmó parcialmente la solicitud de información requerida, esto ya que entregó </w:t>
      </w:r>
      <w:r w:rsidR="00AF19D1">
        <w:rPr>
          <w:rFonts w:ascii="Palatino Linotype" w:hAnsi="Palatino Linotype" w:cs="Arial"/>
          <w:color w:val="000000" w:themeColor="text1"/>
        </w:rPr>
        <w:t>los</w:t>
      </w:r>
      <w:r>
        <w:rPr>
          <w:rFonts w:ascii="Palatino Linotype" w:hAnsi="Palatino Linotype" w:cs="Arial"/>
          <w:color w:val="000000" w:themeColor="text1"/>
        </w:rPr>
        <w:t xml:space="preserve"> documento donde se </w:t>
      </w:r>
      <w:r w:rsidR="00AF19D1">
        <w:rPr>
          <w:rFonts w:ascii="Palatino Linotype" w:hAnsi="Palatino Linotype" w:cs="Arial"/>
          <w:color w:val="000000" w:themeColor="text1"/>
        </w:rPr>
        <w:t>colmarían varios puntos de la solicitud realizada por el particular</w:t>
      </w:r>
      <w:r>
        <w:rPr>
          <w:rFonts w:ascii="Palatino Linotype" w:hAnsi="Palatino Linotype"/>
        </w:rPr>
        <w:t xml:space="preserve">, razón por la que a criterio de la que suscribe, lo conducente era </w:t>
      </w:r>
      <w:r>
        <w:rPr>
          <w:rFonts w:ascii="Palatino Linotype" w:hAnsi="Palatino Linotype"/>
          <w:b/>
        </w:rPr>
        <w:t xml:space="preserve">MODIFICAR </w:t>
      </w:r>
      <w:r>
        <w:rPr>
          <w:rFonts w:ascii="Palatino Linotype" w:hAnsi="Palatino Linotype"/>
        </w:rPr>
        <w:t>la respuesta y ordenar la entrega de la información faltante</w:t>
      </w:r>
      <w:r w:rsidR="00567273">
        <w:rPr>
          <w:rFonts w:ascii="Palatino Linotype" w:hAnsi="Palatino Linotype"/>
        </w:rPr>
        <w:t>.</w:t>
      </w:r>
    </w:p>
    <w:p w:rsidR="00420B60" w:rsidRDefault="00420B60" w:rsidP="0099354C">
      <w:pPr>
        <w:spacing w:before="100" w:beforeAutospacing="1" w:after="100" w:afterAutospacing="1"/>
        <w:contextualSpacing/>
        <w:jc w:val="center"/>
        <w:rPr>
          <w:rFonts w:ascii="Palatino Linotype" w:hAnsi="Palatino Linotype"/>
          <w:b/>
        </w:rPr>
      </w:pPr>
    </w:p>
    <w:p w:rsidR="0099354C" w:rsidRDefault="0099354C" w:rsidP="0099354C">
      <w:pPr>
        <w:spacing w:before="100" w:beforeAutospacing="1" w:after="100" w:afterAutospacing="1"/>
        <w:contextualSpacing/>
        <w:jc w:val="center"/>
        <w:rPr>
          <w:rFonts w:ascii="Palatino Linotype" w:hAnsi="Palatino Linotype"/>
          <w:b/>
        </w:rPr>
      </w:pPr>
    </w:p>
    <w:p w:rsidR="0099354C" w:rsidRDefault="0099354C" w:rsidP="0099354C">
      <w:pPr>
        <w:spacing w:before="100" w:beforeAutospacing="1" w:after="100" w:afterAutospacing="1"/>
        <w:contextualSpacing/>
        <w:jc w:val="center"/>
        <w:rPr>
          <w:rFonts w:ascii="Palatino Linotype" w:hAnsi="Palatino Linotype"/>
          <w:b/>
        </w:rPr>
      </w:pPr>
    </w:p>
    <w:p w:rsidR="0099354C" w:rsidRDefault="0099354C" w:rsidP="0099354C">
      <w:pPr>
        <w:spacing w:before="100" w:beforeAutospacing="1" w:after="100" w:afterAutospacing="1"/>
        <w:contextualSpacing/>
        <w:jc w:val="center"/>
        <w:rPr>
          <w:rFonts w:ascii="Palatino Linotype" w:hAnsi="Palatino Linotype"/>
          <w:b/>
        </w:rPr>
      </w:pPr>
    </w:p>
    <w:p w:rsidR="0099354C" w:rsidRDefault="0099354C" w:rsidP="0099354C">
      <w:pPr>
        <w:spacing w:before="100" w:beforeAutospacing="1" w:after="100" w:afterAutospacing="1"/>
        <w:contextualSpacing/>
        <w:jc w:val="center"/>
        <w:rPr>
          <w:rFonts w:ascii="Palatino Linotype" w:hAnsi="Palatino Linotype"/>
          <w:b/>
        </w:rPr>
      </w:pPr>
    </w:p>
    <w:p w:rsidR="00CD2549" w:rsidRDefault="00CD2549" w:rsidP="0099354C">
      <w:pPr>
        <w:spacing w:before="100" w:beforeAutospacing="1" w:after="100" w:afterAutospacing="1"/>
        <w:contextualSpacing/>
        <w:jc w:val="center"/>
        <w:rPr>
          <w:rFonts w:ascii="Palatino Linotype" w:hAnsi="Palatino Linotype"/>
          <w:b/>
        </w:rPr>
      </w:pPr>
    </w:p>
    <w:p w:rsidR="00CD2549" w:rsidRDefault="00CD2549" w:rsidP="0099354C">
      <w:pPr>
        <w:spacing w:before="100" w:beforeAutospacing="1" w:after="100" w:afterAutospacing="1"/>
        <w:contextualSpacing/>
        <w:jc w:val="center"/>
        <w:rPr>
          <w:rFonts w:ascii="Palatino Linotype" w:hAnsi="Palatino Linotype"/>
          <w:b/>
        </w:rPr>
      </w:pPr>
    </w:p>
    <w:p w:rsidR="00CD2549" w:rsidRDefault="00CD2549" w:rsidP="0099354C">
      <w:pPr>
        <w:spacing w:before="100" w:beforeAutospacing="1" w:after="100" w:afterAutospacing="1"/>
        <w:contextualSpacing/>
        <w:jc w:val="center"/>
        <w:rPr>
          <w:rFonts w:ascii="Palatino Linotype" w:hAnsi="Palatino Linotype"/>
          <w:b/>
        </w:rPr>
      </w:pPr>
    </w:p>
    <w:p w:rsidR="00FA2626" w:rsidRPr="001950C9" w:rsidRDefault="00FA2626" w:rsidP="0099354C">
      <w:pPr>
        <w:spacing w:before="100" w:beforeAutospacing="1" w:after="100" w:afterAutospacing="1"/>
        <w:contextualSpacing/>
        <w:jc w:val="center"/>
        <w:rPr>
          <w:rFonts w:ascii="Palatino Linotype" w:hAnsi="Palatino Linotype"/>
          <w:b/>
        </w:rPr>
      </w:pPr>
      <w:r w:rsidRPr="001950C9">
        <w:rPr>
          <w:rFonts w:ascii="Palatino Linotype" w:hAnsi="Palatino Linotype"/>
          <w:b/>
        </w:rPr>
        <w:t>EVA ABAID YAPUR</w:t>
      </w:r>
    </w:p>
    <w:p w:rsidR="00FA2626" w:rsidRDefault="00FA2626" w:rsidP="0099354C">
      <w:pPr>
        <w:spacing w:before="100" w:beforeAutospacing="1" w:after="100" w:afterAutospacing="1"/>
        <w:contextualSpacing/>
        <w:jc w:val="center"/>
        <w:rPr>
          <w:rFonts w:ascii="Palatino Linotype" w:hAnsi="Palatino Linotype"/>
          <w:b/>
        </w:rPr>
      </w:pPr>
      <w:r w:rsidRPr="001950C9">
        <w:rPr>
          <w:rFonts w:ascii="Palatino Linotype" w:hAnsi="Palatino Linotype"/>
          <w:b/>
        </w:rPr>
        <w:t>COMISIONADA</w:t>
      </w:r>
    </w:p>
    <w:p w:rsidR="00FA2626" w:rsidRDefault="005969B3" w:rsidP="0099354C">
      <w:pPr>
        <w:spacing w:before="100" w:beforeAutospacing="1" w:after="100" w:afterAutospacing="1"/>
        <w:contextualSpacing/>
        <w:jc w:val="center"/>
        <w:rPr>
          <w:rFonts w:ascii="Palatino Linotype" w:hAnsi="Palatino Linotype"/>
          <w:b/>
        </w:rPr>
      </w:pPr>
      <w:r>
        <w:rPr>
          <w:rFonts w:ascii="Palatino Linotype" w:hAnsi="Palatino Linotype"/>
          <w:b/>
        </w:rPr>
        <w:t>(RÚBRICA)</w:t>
      </w:r>
      <w:bookmarkStart w:id="0" w:name="_GoBack"/>
      <w:bookmarkEnd w:id="0"/>
    </w:p>
    <w:p w:rsidR="0099354C" w:rsidRDefault="0099354C" w:rsidP="0099354C">
      <w:pPr>
        <w:spacing w:before="100" w:beforeAutospacing="1" w:after="100" w:afterAutospacing="1"/>
        <w:contextualSpacing/>
        <w:jc w:val="center"/>
        <w:rPr>
          <w:rFonts w:ascii="Palatino Linotype" w:hAnsi="Palatino Linotype"/>
          <w:b/>
        </w:rPr>
      </w:pPr>
    </w:p>
    <w:p w:rsidR="00EF68F5" w:rsidRDefault="00EF68F5" w:rsidP="0099354C">
      <w:pPr>
        <w:spacing w:before="100" w:beforeAutospacing="1" w:after="100" w:afterAutospacing="1"/>
        <w:contextualSpacing/>
        <w:jc w:val="center"/>
        <w:rPr>
          <w:rFonts w:ascii="Palatino Linotype" w:hAnsi="Palatino Linotype"/>
          <w:b/>
        </w:rPr>
      </w:pPr>
    </w:p>
    <w:p w:rsidR="00EF68F5" w:rsidRDefault="00EF68F5" w:rsidP="0099354C">
      <w:pPr>
        <w:spacing w:before="100" w:beforeAutospacing="1" w:after="100" w:afterAutospacing="1"/>
        <w:contextualSpacing/>
        <w:jc w:val="center"/>
        <w:rPr>
          <w:rFonts w:ascii="Palatino Linotype" w:hAnsi="Palatino Linotype"/>
          <w:b/>
        </w:rPr>
      </w:pPr>
    </w:p>
    <w:p w:rsidR="00EF68F5" w:rsidRDefault="00EF68F5" w:rsidP="0099354C">
      <w:pPr>
        <w:spacing w:before="100" w:beforeAutospacing="1" w:after="100" w:afterAutospacing="1"/>
        <w:contextualSpacing/>
        <w:jc w:val="center"/>
        <w:rPr>
          <w:rFonts w:ascii="Palatino Linotype" w:hAnsi="Palatino Linotype"/>
          <w:b/>
        </w:rPr>
      </w:pPr>
    </w:p>
    <w:p w:rsidR="004F2DDE" w:rsidRDefault="004F2DDE" w:rsidP="0099354C">
      <w:pPr>
        <w:spacing w:before="100" w:beforeAutospacing="1" w:after="100" w:afterAutospacing="1"/>
        <w:contextualSpacing/>
        <w:jc w:val="center"/>
        <w:rPr>
          <w:rFonts w:ascii="Palatino Linotype" w:hAnsi="Palatino Linotype"/>
          <w:b/>
        </w:rPr>
      </w:pPr>
    </w:p>
    <w:p w:rsidR="0099354C" w:rsidRDefault="0099354C" w:rsidP="0099354C">
      <w:pPr>
        <w:spacing w:before="100" w:beforeAutospacing="1" w:after="100" w:afterAutospacing="1"/>
        <w:contextualSpacing/>
        <w:jc w:val="center"/>
        <w:rPr>
          <w:rFonts w:ascii="Palatino Linotype" w:hAnsi="Palatino Linotype"/>
          <w:b/>
        </w:rPr>
      </w:pPr>
    </w:p>
    <w:p w:rsidR="00AF19D1" w:rsidRDefault="00AF19D1" w:rsidP="0099354C">
      <w:pPr>
        <w:spacing w:before="100" w:beforeAutospacing="1" w:after="100" w:afterAutospacing="1"/>
        <w:contextualSpacing/>
        <w:jc w:val="both"/>
        <w:rPr>
          <w:rFonts w:ascii="Palatino Linotype" w:eastAsia="Calibri" w:hAnsi="Palatino Linotype" w:cs="Arial"/>
          <w:color w:val="000000" w:themeColor="text1"/>
          <w:sz w:val="20"/>
          <w:szCs w:val="18"/>
        </w:rPr>
      </w:pPr>
    </w:p>
    <w:p w:rsidR="00CD2549" w:rsidRDefault="00CD2549" w:rsidP="0099354C">
      <w:pPr>
        <w:spacing w:before="100" w:beforeAutospacing="1" w:after="100" w:afterAutospacing="1"/>
        <w:contextualSpacing/>
        <w:jc w:val="both"/>
        <w:rPr>
          <w:rFonts w:ascii="Palatino Linotype" w:eastAsia="Calibri" w:hAnsi="Palatino Linotype" w:cs="Arial"/>
          <w:color w:val="000000" w:themeColor="text1"/>
          <w:sz w:val="20"/>
          <w:szCs w:val="18"/>
        </w:rPr>
      </w:pPr>
    </w:p>
    <w:p w:rsidR="00F43301" w:rsidRPr="00420B60" w:rsidRDefault="00F43301" w:rsidP="0099354C">
      <w:pPr>
        <w:spacing w:before="100" w:beforeAutospacing="1" w:after="100" w:afterAutospacing="1"/>
        <w:contextualSpacing/>
        <w:jc w:val="both"/>
        <w:rPr>
          <w:rFonts w:ascii="Palatino Linotype" w:eastAsia="Calibri" w:hAnsi="Palatino Linotype" w:cs="Arial"/>
          <w:color w:val="000000" w:themeColor="text1"/>
          <w:sz w:val="20"/>
          <w:szCs w:val="18"/>
        </w:rPr>
      </w:pPr>
      <w:r w:rsidRPr="00420B60">
        <w:rPr>
          <w:rFonts w:ascii="Palatino Linotype" w:eastAsia="Calibri" w:hAnsi="Palatino Linotype" w:cs="Arial"/>
          <w:color w:val="000000" w:themeColor="text1"/>
          <w:sz w:val="20"/>
          <w:szCs w:val="18"/>
        </w:rPr>
        <w:t>Esta hoja corresponde al voto particular emitido en la resoluci</w:t>
      </w:r>
      <w:r w:rsidR="0099354C">
        <w:rPr>
          <w:rFonts w:ascii="Palatino Linotype" w:eastAsia="Calibri" w:hAnsi="Palatino Linotype" w:cs="Arial"/>
          <w:color w:val="000000" w:themeColor="text1"/>
          <w:sz w:val="20"/>
          <w:szCs w:val="18"/>
        </w:rPr>
        <w:t>ón del recurso de revisión 07204</w:t>
      </w:r>
      <w:r w:rsidR="00925D1C" w:rsidRPr="00420B60">
        <w:rPr>
          <w:rFonts w:ascii="Palatino Linotype" w:eastAsia="Calibri" w:hAnsi="Palatino Linotype" w:cs="Arial"/>
          <w:color w:val="000000" w:themeColor="text1"/>
          <w:sz w:val="20"/>
          <w:szCs w:val="18"/>
        </w:rPr>
        <w:t>/INFOEM/IP/RR/2019</w:t>
      </w:r>
      <w:r w:rsidRPr="00420B60">
        <w:rPr>
          <w:rFonts w:ascii="Palatino Linotype" w:eastAsia="Calibri" w:hAnsi="Palatino Linotype" w:cs="Arial"/>
          <w:color w:val="000000" w:themeColor="text1"/>
          <w:sz w:val="20"/>
          <w:szCs w:val="18"/>
        </w:rPr>
        <w:t xml:space="preserve">, aprobada el </w:t>
      </w:r>
      <w:r w:rsidR="0099354C">
        <w:rPr>
          <w:rFonts w:ascii="Palatino Linotype" w:eastAsia="Calibri" w:hAnsi="Palatino Linotype" w:cs="Arial"/>
          <w:color w:val="000000" w:themeColor="text1"/>
          <w:sz w:val="20"/>
          <w:szCs w:val="18"/>
        </w:rPr>
        <w:t>cuatro</w:t>
      </w:r>
      <w:r w:rsidR="0099354C" w:rsidRPr="00420B60">
        <w:rPr>
          <w:rFonts w:ascii="Palatino Linotype" w:eastAsia="Calibri" w:hAnsi="Palatino Linotype" w:cs="Arial"/>
          <w:color w:val="000000" w:themeColor="text1"/>
          <w:sz w:val="20"/>
          <w:szCs w:val="18"/>
        </w:rPr>
        <w:t xml:space="preserve"> </w:t>
      </w:r>
      <w:r w:rsidR="0099354C">
        <w:rPr>
          <w:rFonts w:ascii="Palatino Linotype" w:eastAsia="Calibri" w:hAnsi="Palatino Linotype" w:cs="Arial"/>
          <w:color w:val="000000" w:themeColor="text1"/>
          <w:sz w:val="20"/>
          <w:szCs w:val="18"/>
        </w:rPr>
        <w:t>de dic</w:t>
      </w:r>
      <w:r w:rsidR="0099354C" w:rsidRPr="00420B60">
        <w:rPr>
          <w:rFonts w:ascii="Palatino Linotype" w:eastAsia="Calibri" w:hAnsi="Palatino Linotype" w:cs="Arial"/>
          <w:color w:val="000000" w:themeColor="text1"/>
          <w:sz w:val="20"/>
          <w:szCs w:val="18"/>
        </w:rPr>
        <w:t xml:space="preserve">iembre </w:t>
      </w:r>
      <w:r w:rsidRPr="00420B60">
        <w:rPr>
          <w:rFonts w:ascii="Palatino Linotype" w:eastAsia="Calibri" w:hAnsi="Palatino Linotype" w:cs="Arial"/>
          <w:color w:val="000000" w:themeColor="text1"/>
          <w:sz w:val="20"/>
          <w:szCs w:val="18"/>
        </w:rPr>
        <w:t>de dos mil diecinueve.</w:t>
      </w:r>
    </w:p>
    <w:p w:rsidR="00CD2549" w:rsidRPr="00CD2549" w:rsidRDefault="00CD2549" w:rsidP="0099354C">
      <w:pPr>
        <w:spacing w:before="100" w:beforeAutospacing="1" w:after="100" w:afterAutospacing="1"/>
        <w:contextualSpacing/>
        <w:jc w:val="both"/>
        <w:rPr>
          <w:rFonts w:ascii="Palatino Linotype" w:eastAsia="Calibri" w:hAnsi="Palatino Linotype" w:cs="Arial"/>
          <w:color w:val="000000" w:themeColor="text1"/>
          <w:sz w:val="8"/>
          <w:szCs w:val="8"/>
        </w:rPr>
      </w:pPr>
    </w:p>
    <w:p w:rsidR="00847315" w:rsidRPr="00F43301" w:rsidRDefault="00AF19D1" w:rsidP="0099354C">
      <w:pPr>
        <w:spacing w:before="100" w:beforeAutospacing="1" w:after="100" w:afterAutospacing="1"/>
        <w:contextualSpacing/>
        <w:jc w:val="both"/>
      </w:pPr>
      <w:r>
        <w:rPr>
          <w:rFonts w:ascii="Palatino Linotype" w:eastAsia="Calibri" w:hAnsi="Palatino Linotype" w:cs="Arial"/>
          <w:color w:val="000000" w:themeColor="text1"/>
          <w:sz w:val="20"/>
          <w:szCs w:val="18"/>
        </w:rPr>
        <w:t>YSM/</w:t>
      </w:r>
      <w:r w:rsidR="00F43301" w:rsidRPr="00420B60">
        <w:rPr>
          <w:rFonts w:ascii="Palatino Linotype" w:eastAsia="Calibri" w:hAnsi="Palatino Linotype" w:cs="Arial"/>
          <w:color w:val="000000" w:themeColor="text1"/>
          <w:sz w:val="20"/>
          <w:szCs w:val="18"/>
        </w:rPr>
        <w:t>LGMJ</w:t>
      </w:r>
    </w:p>
    <w:sectPr w:rsidR="00847315" w:rsidRPr="00F43301" w:rsidSect="00AC0EBE">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D28" w:rsidRDefault="00C55D28" w:rsidP="00B2492D">
      <w:r>
        <w:separator/>
      </w:r>
    </w:p>
  </w:endnote>
  <w:endnote w:type="continuationSeparator" w:id="0">
    <w:p w:rsidR="00C55D28" w:rsidRDefault="00C55D28"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969B3" w:rsidP="003056D9">
    <w:pPr>
      <w:pStyle w:val="Piedepgina"/>
      <w:tabs>
        <w:tab w:val="clear" w:pos="4252"/>
        <w:tab w:val="left" w:pos="4228"/>
      </w:tabs>
      <w:rPr>
        <w:rFonts w:ascii="Palatino Linotype" w:hAnsi="Palatino Linotype" w:cs="Arial"/>
        <w:b/>
        <w:bCs/>
        <w:sz w:val="20"/>
        <w:szCs w:val="20"/>
      </w:rPr>
    </w:pPr>
  </w:p>
  <w:p w:rsidR="003056D9" w:rsidRDefault="005969B3" w:rsidP="003056D9">
    <w:pPr>
      <w:pStyle w:val="Piedepgina"/>
      <w:tabs>
        <w:tab w:val="clear" w:pos="4252"/>
        <w:tab w:val="left" w:pos="4228"/>
      </w:tabs>
      <w:rPr>
        <w:rFonts w:ascii="Palatino Linotype" w:hAnsi="Palatino Linotype" w:cs="Arial"/>
        <w:b/>
        <w:bCs/>
        <w:sz w:val="20"/>
        <w:szCs w:val="20"/>
      </w:rPr>
    </w:pPr>
  </w:p>
  <w:p w:rsidR="003056D9" w:rsidRDefault="005969B3" w:rsidP="003056D9">
    <w:pPr>
      <w:pStyle w:val="Piedepgina"/>
      <w:tabs>
        <w:tab w:val="clear" w:pos="4252"/>
        <w:tab w:val="left" w:pos="4228"/>
      </w:tabs>
      <w:rPr>
        <w:rFonts w:ascii="Palatino Linotype" w:hAnsi="Palatino Linotype" w:cs="Arial"/>
        <w:b/>
        <w:bCs/>
        <w:sz w:val="20"/>
        <w:szCs w:val="20"/>
      </w:rPr>
    </w:pPr>
  </w:p>
  <w:p w:rsidR="00455CB3" w:rsidRDefault="005969B3"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969B3">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969B3">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5969B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D28" w:rsidRDefault="00C55D28" w:rsidP="00B2492D">
      <w:r>
        <w:separator/>
      </w:r>
    </w:p>
  </w:footnote>
  <w:footnote w:type="continuationSeparator" w:id="0">
    <w:p w:rsidR="00C55D28" w:rsidRDefault="00C55D28"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969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420B60" w:rsidRDefault="00420B60" w:rsidP="0034309A">
    <w:pPr>
      <w:pStyle w:val="Encabezado"/>
      <w:tabs>
        <w:tab w:val="clear" w:pos="4252"/>
        <w:tab w:val="clear" w:pos="8504"/>
        <w:tab w:val="left" w:pos="2326"/>
      </w:tabs>
      <w:jc w:val="right"/>
      <w:rPr>
        <w:rFonts w:ascii="Palatino Linotype" w:hAnsi="Palatino Linotype" w:cs="Arial"/>
        <w:sz w:val="20"/>
        <w:szCs w:val="20"/>
      </w:rPr>
    </w:pPr>
  </w:p>
  <w:p w:rsidR="0099354C" w:rsidRDefault="0099354C" w:rsidP="0034309A">
    <w:pPr>
      <w:pStyle w:val="Encabezado"/>
      <w:tabs>
        <w:tab w:val="clear" w:pos="4252"/>
        <w:tab w:val="clear" w:pos="8504"/>
        <w:tab w:val="left" w:pos="2326"/>
      </w:tabs>
      <w:jc w:val="right"/>
      <w:rPr>
        <w:rFonts w:ascii="Palatino Linotype" w:hAnsi="Palatino Linotype" w:cs="Arial"/>
        <w:sz w:val="20"/>
        <w:szCs w:val="20"/>
      </w:rPr>
    </w:pPr>
  </w:p>
  <w:p w:rsidR="00420B60" w:rsidRDefault="00420B60" w:rsidP="00420B60">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VOTO PARTICULAR</w:t>
    </w:r>
  </w:p>
  <w:p w:rsidR="00E46383" w:rsidRDefault="00420B60" w:rsidP="00420B60">
    <w:pPr>
      <w:pStyle w:val="Encabezado"/>
      <w:tabs>
        <w:tab w:val="clear" w:pos="4252"/>
        <w:tab w:val="clear" w:pos="8504"/>
        <w:tab w:val="left" w:pos="2326"/>
      </w:tabs>
      <w:ind w:right="-93"/>
      <w:jc w:val="right"/>
    </w:pPr>
    <w:r w:rsidRPr="00801C8F">
      <w:rPr>
        <w:rFonts w:ascii="Palatino Linotype" w:hAnsi="Palatino Linotype" w:cs="Arial"/>
        <w:sz w:val="20"/>
        <w:szCs w:val="20"/>
      </w:rPr>
      <w:t xml:space="preserve">RECURSO DE REVISIÓN </w:t>
    </w:r>
    <w:r w:rsidR="0069054D">
      <w:rPr>
        <w:rFonts w:ascii="Palatino Linotype" w:hAnsi="Palatino Linotype" w:cs="Arial"/>
        <w:sz w:val="20"/>
        <w:szCs w:val="20"/>
      </w:rPr>
      <w:t>07204</w:t>
    </w:r>
    <w:r>
      <w:rPr>
        <w:rFonts w:ascii="Palatino Linotype" w:hAnsi="Palatino Linotype" w:cs="Arial"/>
        <w:sz w:val="20"/>
        <w:szCs w:val="20"/>
      </w:rPr>
      <w:t>/INFOEM/IP/RR/2019</w:t>
    </w:r>
  </w:p>
  <w:p w:rsidR="00066B13" w:rsidRDefault="005969B3"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96.75pt;margin-top:237.75pt;width:675.3pt;height:93.55pt;rotation:315;z-index:-251658240;mso-position-horizontal-relative:margin;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969B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E37C6E"/>
    <w:multiLevelType w:val="hybridMultilevel"/>
    <w:tmpl w:val="2422AC80"/>
    <w:lvl w:ilvl="0" w:tplc="A7469F6A">
      <w:start w:val="1"/>
      <w:numFmt w:val="upperRoman"/>
      <w:suff w:val="space"/>
      <w:lvlText w:val="%1."/>
      <w:lvlJc w:val="left"/>
      <w:pPr>
        <w:ind w:left="1080" w:hanging="720"/>
      </w:pPr>
      <w:rPr>
        <w:rFonts w:hint="default"/>
        <w:b/>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2" w15:restartNumberingAfterBreak="0">
    <w:nsid w:val="40E26D77"/>
    <w:multiLevelType w:val="hybridMultilevel"/>
    <w:tmpl w:val="C94CE9BA"/>
    <w:lvl w:ilvl="0" w:tplc="247C29FC">
      <w:start w:val="1"/>
      <w:numFmt w:val="upperRoman"/>
      <w:lvlText w:val="%1."/>
      <w:lvlJc w:val="left"/>
      <w:pPr>
        <w:ind w:left="1429" w:hanging="720"/>
      </w:pPr>
      <w:rPr>
        <w:rFonts w:ascii="Palatino Linotype" w:eastAsia="Times New Roman" w:hAnsi="Palatino Linotype"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86CEA"/>
    <w:rsid w:val="00124FC4"/>
    <w:rsid w:val="0012522C"/>
    <w:rsid w:val="00132F66"/>
    <w:rsid w:val="00216380"/>
    <w:rsid w:val="00252B0C"/>
    <w:rsid w:val="00296C85"/>
    <w:rsid w:val="002C6E86"/>
    <w:rsid w:val="00307678"/>
    <w:rsid w:val="00311E8E"/>
    <w:rsid w:val="00324EBE"/>
    <w:rsid w:val="00343D4E"/>
    <w:rsid w:val="003C2F6A"/>
    <w:rsid w:val="003F4C4C"/>
    <w:rsid w:val="00420B60"/>
    <w:rsid w:val="00437359"/>
    <w:rsid w:val="00472B04"/>
    <w:rsid w:val="004B501E"/>
    <w:rsid w:val="004F2DDE"/>
    <w:rsid w:val="004F77DC"/>
    <w:rsid w:val="0053148C"/>
    <w:rsid w:val="00534623"/>
    <w:rsid w:val="00536A17"/>
    <w:rsid w:val="005465A5"/>
    <w:rsid w:val="00567273"/>
    <w:rsid w:val="00585BF9"/>
    <w:rsid w:val="005969B3"/>
    <w:rsid w:val="005A18E2"/>
    <w:rsid w:val="005A4D7F"/>
    <w:rsid w:val="005B5027"/>
    <w:rsid w:val="005B5A8B"/>
    <w:rsid w:val="005B5BE7"/>
    <w:rsid w:val="005C56FA"/>
    <w:rsid w:val="005D2878"/>
    <w:rsid w:val="00601843"/>
    <w:rsid w:val="00605C14"/>
    <w:rsid w:val="0061106C"/>
    <w:rsid w:val="00654FE9"/>
    <w:rsid w:val="006570B5"/>
    <w:rsid w:val="00674B2F"/>
    <w:rsid w:val="006801D4"/>
    <w:rsid w:val="0069054D"/>
    <w:rsid w:val="006A1F35"/>
    <w:rsid w:val="006B30CD"/>
    <w:rsid w:val="00737D84"/>
    <w:rsid w:val="00777C87"/>
    <w:rsid w:val="007C26E9"/>
    <w:rsid w:val="007C7A0C"/>
    <w:rsid w:val="007F2DFC"/>
    <w:rsid w:val="007F5B50"/>
    <w:rsid w:val="00811B0B"/>
    <w:rsid w:val="00832192"/>
    <w:rsid w:val="00846D29"/>
    <w:rsid w:val="00864D3F"/>
    <w:rsid w:val="008A35FA"/>
    <w:rsid w:val="008B0732"/>
    <w:rsid w:val="009110E4"/>
    <w:rsid w:val="00925D1C"/>
    <w:rsid w:val="0093578C"/>
    <w:rsid w:val="009379FA"/>
    <w:rsid w:val="00955E48"/>
    <w:rsid w:val="00964600"/>
    <w:rsid w:val="0097165B"/>
    <w:rsid w:val="00973992"/>
    <w:rsid w:val="00990B93"/>
    <w:rsid w:val="0099354C"/>
    <w:rsid w:val="009C4594"/>
    <w:rsid w:val="009D3429"/>
    <w:rsid w:val="009D7BAE"/>
    <w:rsid w:val="00A51F16"/>
    <w:rsid w:val="00A65E45"/>
    <w:rsid w:val="00A96975"/>
    <w:rsid w:val="00AC0EBE"/>
    <w:rsid w:val="00AD61D0"/>
    <w:rsid w:val="00AF19D1"/>
    <w:rsid w:val="00AF50BD"/>
    <w:rsid w:val="00B2492D"/>
    <w:rsid w:val="00B34091"/>
    <w:rsid w:val="00B71A4B"/>
    <w:rsid w:val="00B74B12"/>
    <w:rsid w:val="00B85728"/>
    <w:rsid w:val="00BE5708"/>
    <w:rsid w:val="00BF2A76"/>
    <w:rsid w:val="00C55D28"/>
    <w:rsid w:val="00C61158"/>
    <w:rsid w:val="00C94710"/>
    <w:rsid w:val="00CA6DA2"/>
    <w:rsid w:val="00CB7180"/>
    <w:rsid w:val="00CD2549"/>
    <w:rsid w:val="00CD4FA1"/>
    <w:rsid w:val="00CE0D21"/>
    <w:rsid w:val="00CF1343"/>
    <w:rsid w:val="00D44FBB"/>
    <w:rsid w:val="00D71A64"/>
    <w:rsid w:val="00D724F4"/>
    <w:rsid w:val="00DE65CF"/>
    <w:rsid w:val="00E12526"/>
    <w:rsid w:val="00E151E6"/>
    <w:rsid w:val="00E5135A"/>
    <w:rsid w:val="00E54183"/>
    <w:rsid w:val="00EA2873"/>
    <w:rsid w:val="00EB5084"/>
    <w:rsid w:val="00ED622F"/>
    <w:rsid w:val="00EE6CCD"/>
    <w:rsid w:val="00EF3D33"/>
    <w:rsid w:val="00EF68F5"/>
    <w:rsid w:val="00F43301"/>
    <w:rsid w:val="00F64CC1"/>
    <w:rsid w:val="00FA0BF5"/>
    <w:rsid w:val="00FA2626"/>
    <w:rsid w:val="00FB7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EE6CCD"/>
    <w:pPr>
      <w:spacing w:after="120" w:line="480" w:lineRule="auto"/>
    </w:pPr>
  </w:style>
  <w:style w:type="character" w:customStyle="1" w:styleId="Textoindependiente2Car">
    <w:name w:val="Texto independiente 2 Car"/>
    <w:basedOn w:val="Fuentedeprrafopredeter"/>
    <w:link w:val="Textoindependiente2"/>
    <w:uiPriority w:val="99"/>
    <w:rsid w:val="00EE6CCD"/>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F43301"/>
    <w:pPr>
      <w:spacing w:after="0" w:line="240" w:lineRule="auto"/>
    </w:pPr>
  </w:style>
  <w:style w:type="character" w:customStyle="1" w:styleId="SinespaciadoCar">
    <w:name w:val="Sin espaciado Car"/>
    <w:aliases w:val="Francesa Car"/>
    <w:link w:val="Sinespaciado"/>
    <w:uiPriority w:val="1"/>
    <w:locked/>
    <w:rsid w:val="00F43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C5E83-0B79-4A0F-881C-360D4387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2414</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10</cp:revision>
  <cp:lastPrinted>2019-12-09T20:55:00Z</cp:lastPrinted>
  <dcterms:created xsi:type="dcterms:W3CDTF">2019-12-09T16:01:00Z</dcterms:created>
  <dcterms:modified xsi:type="dcterms:W3CDTF">2020-01-09T00:17:00Z</dcterms:modified>
</cp:coreProperties>
</file>