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México, a</w:t>
      </w:r>
      <w:r w:rsidR="00395EB8">
        <w:rPr>
          <w:rFonts w:ascii="Palatino Linotype" w:eastAsia="Times New Roman" w:hAnsi="Palatino Linotype" w:cs="Arial"/>
          <w:color w:val="000000"/>
          <w:sz w:val="24"/>
          <w:szCs w:val="24"/>
          <w:lang w:eastAsia="es-MX"/>
        </w:rPr>
        <w:t xml:space="preserve"> veintiuno de agosto de dos mil diecinueve.</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822864">
        <w:rPr>
          <w:rFonts w:ascii="Palatino Linotype" w:hAnsi="Palatino Linotype" w:cs="Arial"/>
          <w:b/>
          <w:bCs/>
          <w:sz w:val="24"/>
          <w:szCs w:val="24"/>
          <w:lang w:eastAsia="es-MX"/>
        </w:rPr>
        <w:t>5</w:t>
      </w:r>
      <w:r w:rsidR="00994F7A">
        <w:rPr>
          <w:rFonts w:ascii="Palatino Linotype" w:hAnsi="Palatino Linotype" w:cs="Arial"/>
          <w:b/>
          <w:bCs/>
          <w:sz w:val="24"/>
          <w:szCs w:val="24"/>
          <w:lang w:eastAsia="es-MX"/>
        </w:rPr>
        <w:t>03</w:t>
      </w:r>
      <w:r w:rsidR="00E6268E">
        <w:rPr>
          <w:rFonts w:ascii="Palatino Linotype" w:hAnsi="Palatino Linotype" w:cs="Arial"/>
          <w:b/>
          <w:bCs/>
          <w:sz w:val="24"/>
          <w:szCs w:val="24"/>
          <w:lang w:eastAsia="es-MX"/>
        </w:rPr>
        <w:t>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24056B">
        <w:rPr>
          <w:rFonts w:ascii="Palatino Linotype" w:hAnsi="Palatino Linotype" w:cs="Arial"/>
          <w:b/>
          <w:sz w:val="24"/>
          <w:szCs w:val="24"/>
        </w:rPr>
        <w:t>xxxxxxxxxxxxxxxxxxxxx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BE1A08">
        <w:rPr>
          <w:rFonts w:ascii="Palatino Linotype" w:hAnsi="Palatino Linotype" w:cs="Arial"/>
          <w:b/>
          <w:sz w:val="24"/>
          <w:szCs w:val="24"/>
        </w:rPr>
        <w:t>Tezoyuca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bookmarkStart w:id="0" w:name="_GoBack"/>
      <w:bookmarkEnd w:id="0"/>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E6268E">
        <w:rPr>
          <w:rFonts w:ascii="Palatino Linotype" w:hAnsi="Palatino Linotype" w:cs="Arial"/>
          <w:sz w:val="24"/>
          <w:szCs w:val="24"/>
        </w:rPr>
        <w:t xml:space="preserve">veintitrés </w:t>
      </w:r>
      <w:r>
        <w:rPr>
          <w:rFonts w:ascii="Palatino Linotype" w:hAnsi="Palatino Linotype" w:cs="Arial"/>
          <w:sz w:val="24"/>
          <w:szCs w:val="24"/>
        </w:rPr>
        <w:t>de ma</w:t>
      </w:r>
      <w:r w:rsidR="00CE6940">
        <w:rPr>
          <w:rFonts w:ascii="Palatino Linotype" w:hAnsi="Palatino Linotype" w:cs="Arial"/>
          <w:sz w:val="24"/>
          <w:szCs w:val="24"/>
        </w:rPr>
        <w:t>y</w:t>
      </w:r>
      <w:r>
        <w:rPr>
          <w:rFonts w:ascii="Palatino Linotype" w:hAnsi="Palatino Linotype" w:cs="Arial"/>
          <w:sz w:val="24"/>
          <w:szCs w:val="24"/>
        </w:rPr>
        <w:t>o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w:t>
      </w:r>
      <w:r w:rsidR="00925698">
        <w:rPr>
          <w:rFonts w:ascii="Palatino Linotype" w:hAnsi="Palatino Linotype" w:cs="Arial"/>
          <w:b/>
          <w:sz w:val="24"/>
          <w:szCs w:val="24"/>
        </w:rPr>
        <w:t>111</w:t>
      </w:r>
      <w:r w:rsidR="00AD1C73" w:rsidRPr="00AD1C73">
        <w:rPr>
          <w:rFonts w:ascii="Palatino Linotype" w:hAnsi="Palatino Linotype" w:cs="Arial"/>
          <w:b/>
          <w:sz w:val="24"/>
          <w:szCs w:val="24"/>
        </w:rPr>
        <w:t>/</w:t>
      </w:r>
      <w:r w:rsidR="00CE6940">
        <w:rPr>
          <w:rFonts w:ascii="Palatino Linotype" w:hAnsi="Palatino Linotype" w:cs="Arial"/>
          <w:b/>
          <w:sz w:val="24"/>
          <w:szCs w:val="24"/>
        </w:rPr>
        <w:t>TEZOYUCA</w:t>
      </w:r>
      <w:r w:rsidR="00AD1C73" w:rsidRPr="00AD1C73">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AD2A55" w:rsidRDefault="00FA08FC" w:rsidP="00FA08FC">
      <w:pPr>
        <w:spacing w:after="0" w:line="360" w:lineRule="auto"/>
        <w:ind w:left="851" w:right="850"/>
        <w:jc w:val="both"/>
        <w:rPr>
          <w:rFonts w:ascii="Palatino Linotype" w:hAnsi="Palatino Linotype" w:cs="Arial"/>
          <w:i/>
          <w:sz w:val="20"/>
          <w:szCs w:val="24"/>
        </w:rPr>
      </w:pPr>
    </w:p>
    <w:p w:rsidR="00FA08FC" w:rsidRPr="00BE7124" w:rsidRDefault="00FA08FC" w:rsidP="00FA08FC">
      <w:pPr>
        <w:ind w:left="851" w:right="850"/>
        <w:jc w:val="both"/>
        <w:rPr>
          <w:rFonts w:ascii="Palatino Linotype" w:eastAsia="Times New Roman" w:hAnsi="Palatino Linotype" w:cs="Times New Roman"/>
          <w:i/>
          <w:sz w:val="24"/>
          <w:szCs w:val="24"/>
          <w:lang w:eastAsia="es-MX"/>
        </w:rPr>
      </w:pPr>
      <w:r w:rsidRPr="00BE7124">
        <w:rPr>
          <w:rFonts w:ascii="Palatino Linotype" w:hAnsi="Palatino Linotype"/>
          <w:i/>
          <w:color w:val="000000"/>
          <w:sz w:val="24"/>
          <w:szCs w:val="24"/>
        </w:rPr>
        <w:t>“</w:t>
      </w:r>
      <w:r w:rsidR="00E6268E" w:rsidRPr="00BE7124">
        <w:rPr>
          <w:rFonts w:ascii="Palatino Linotype" w:hAnsi="Palatino Linotype"/>
          <w:i/>
          <w:color w:val="000000"/>
          <w:sz w:val="24"/>
          <w:szCs w:val="24"/>
        </w:rPr>
        <w:t>Requiero los registros, listas de asistencia y/o cualquier otro documento que compruebe la asistencia laboral a su lugar de trabajo de los servidores públicos que actualmente laboran en el Municipio de Tezoyuca</w:t>
      </w:r>
      <w:r w:rsidRPr="00BE7124">
        <w:rPr>
          <w:rFonts w:ascii="Palatino Linotype" w:hAnsi="Palatino Linotype"/>
          <w:i/>
          <w:color w:val="000000"/>
          <w:sz w:val="24"/>
          <w:szCs w:val="24"/>
        </w:rPr>
        <w:t>.</w:t>
      </w:r>
      <w:r w:rsidRPr="00BE7124">
        <w:rPr>
          <w:rFonts w:ascii="Palatino Linotype" w:eastAsia="Times New Roman" w:hAnsi="Palatino Linotype" w:cs="Times New Roman"/>
          <w:i/>
          <w:sz w:val="24"/>
          <w:szCs w:val="24"/>
          <w:lang w:eastAsia="es-ES"/>
        </w:rPr>
        <w:t>”</w:t>
      </w:r>
      <w:r w:rsidRPr="00BE7124">
        <w:rPr>
          <w:rFonts w:ascii="Palatino Linotype" w:eastAsia="Times New Roman" w:hAnsi="Palatino Linotype" w:cs="Times New Roman"/>
          <w:i/>
          <w:sz w:val="24"/>
          <w:szCs w:val="24"/>
          <w:lang w:val="es-ES_tradnl" w:eastAsia="es-ES"/>
        </w:rPr>
        <w:t xml:space="preserve">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A08FC"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dio respuesta a la solicitud de acceso a la información</w:t>
      </w:r>
      <w:r w:rsidR="00BE7124">
        <w:rPr>
          <w:rFonts w:ascii="Palatino Linotype" w:hAnsi="Palatino Linotype"/>
          <w:sz w:val="24"/>
          <w:szCs w:val="24"/>
        </w:rPr>
        <w:t xml:space="preserve"> en fecha treinta de mayo de dos mil diecinueve, manifestando lo siguiente:</w:t>
      </w:r>
    </w:p>
    <w:p w:rsidR="00BE7124" w:rsidRDefault="00BE7124" w:rsidP="00FA08FC">
      <w:pPr>
        <w:spacing w:after="0" w:line="360" w:lineRule="auto"/>
        <w:jc w:val="both"/>
        <w:rPr>
          <w:rFonts w:ascii="Palatino Linotype" w:hAnsi="Palatino Linotype"/>
          <w:sz w:val="24"/>
          <w:szCs w:val="24"/>
        </w:rPr>
      </w:pPr>
    </w:p>
    <w:p w:rsidR="00BE7124" w:rsidRPr="00BE7124" w:rsidRDefault="00BE7124" w:rsidP="00BE7124">
      <w:pPr>
        <w:ind w:left="851" w:right="850"/>
        <w:jc w:val="both"/>
        <w:rPr>
          <w:rFonts w:ascii="Palatino Linotype" w:hAnsi="Palatino Linotype"/>
          <w:i/>
          <w:color w:val="000000"/>
          <w:sz w:val="24"/>
          <w:szCs w:val="24"/>
        </w:rPr>
      </w:pPr>
      <w:r>
        <w:rPr>
          <w:rFonts w:ascii="Palatino Linotype" w:hAnsi="Palatino Linotype"/>
          <w:i/>
          <w:color w:val="000000"/>
          <w:sz w:val="24"/>
          <w:szCs w:val="24"/>
        </w:rPr>
        <w:t>“</w:t>
      </w:r>
      <w:r w:rsidRPr="00BE7124">
        <w:rPr>
          <w:rFonts w:ascii="Palatino Linotype" w:hAnsi="Palatino Linotype"/>
          <w:i/>
          <w:color w:val="000000"/>
          <w:sz w:val="24"/>
          <w:szCs w:val="24"/>
        </w:rPr>
        <w:t>Buenas tardes, en respuesta a su solicitud 000111/TEZOYUCA/IP/2019 donde requiere los registros, listas de asistencia y/o cualquier otro documento que compruebe la asistencia de los servidores públicos que actualmente laboran en el Municipio de H. Ayuntamiento Tezoyuca, conforme a lo dispuesto en el atr.12 párrafo segundo de la Ley de Transparencia y Acceso a la Información Pública del Estado de México y Municipios, le comento que de la información que requiere no se generan registros de los servidores públicos. Sin más por el momento, me despido y quedo a sus ordenes</w:t>
      </w:r>
      <w:r>
        <w:rPr>
          <w:rFonts w:ascii="Palatino Linotype" w:hAnsi="Palatino Linotype"/>
          <w:i/>
          <w:color w:val="000000"/>
          <w:sz w:val="24"/>
          <w:szCs w:val="24"/>
        </w:rPr>
        <w:t>.” (sic)</w:t>
      </w:r>
    </w:p>
    <w:p w:rsidR="00BE7124" w:rsidRDefault="00BE7124"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6A78AC">
        <w:rPr>
          <w:rFonts w:ascii="Palatino Linotype" w:hAnsi="Palatino Linotype" w:cs="Arial"/>
          <w:sz w:val="24"/>
          <w:szCs w:val="24"/>
        </w:rPr>
        <w:t>treinta y uno</w:t>
      </w:r>
      <w:r>
        <w:rPr>
          <w:rFonts w:ascii="Palatino Linotype" w:hAnsi="Palatino Linotype" w:cs="Arial"/>
          <w:sz w:val="24"/>
          <w:szCs w:val="24"/>
        </w:rPr>
        <w:t xml:space="preserve"> de mayo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6A78AC">
        <w:rPr>
          <w:rFonts w:ascii="Palatino Linotype" w:hAnsi="Palatino Linotype" w:cs="Arial"/>
          <w:b/>
          <w:bCs/>
          <w:sz w:val="24"/>
          <w:szCs w:val="24"/>
          <w:lang w:eastAsia="es-MX"/>
        </w:rPr>
        <w:t>503</w:t>
      </w:r>
      <w:r w:rsidR="008A3CFC">
        <w:rPr>
          <w:rFonts w:ascii="Palatino Linotype" w:hAnsi="Palatino Linotype" w:cs="Arial"/>
          <w:b/>
          <w:bCs/>
          <w:sz w:val="24"/>
          <w:szCs w:val="24"/>
          <w:lang w:eastAsia="es-MX"/>
        </w:rPr>
        <w:t>5</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FA08FC" w:rsidRPr="00AD2A55"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8A3CFC" w:rsidRDefault="008A3CFC" w:rsidP="00FA08FC">
      <w:pPr>
        <w:spacing w:after="0" w:line="360" w:lineRule="auto"/>
        <w:jc w:val="both"/>
        <w:rPr>
          <w:rFonts w:ascii="Palatino Linotype" w:hAnsi="Palatino Linotype" w:cs="Arial"/>
          <w:b/>
          <w:sz w:val="24"/>
          <w:szCs w:val="24"/>
        </w:rPr>
      </w:pPr>
    </w:p>
    <w:p w:rsidR="00FA08FC" w:rsidRPr="0022049E" w:rsidRDefault="00FA08FC" w:rsidP="00FA08FC">
      <w:pPr>
        <w:ind w:left="851"/>
        <w:jc w:val="both"/>
        <w:rPr>
          <w:rFonts w:ascii="Palatino Linotype" w:hAnsi="Palatino Linotype"/>
          <w:i/>
          <w:color w:val="000000"/>
        </w:rPr>
      </w:pPr>
      <w:r w:rsidRPr="0022049E">
        <w:rPr>
          <w:rFonts w:ascii="Palatino Linotype" w:hAnsi="Palatino Linotype"/>
          <w:i/>
          <w:color w:val="000000"/>
        </w:rPr>
        <w:t>“</w:t>
      </w:r>
      <w:r w:rsidR="008A3CFC" w:rsidRPr="008A3CFC">
        <w:rPr>
          <w:rFonts w:ascii="Palatino Linotype" w:hAnsi="Palatino Linotype"/>
          <w:i/>
          <w:color w:val="000000"/>
        </w:rPr>
        <w:t>LA DECLARACION DE INEXISTENCIA DE LA INFORMACION, Por todo lo señalado expongo que ese ayuntamiento de Tezoyuca SE NEGÓ A ENTREGAR LA INFORMACIÓN SOLICITADA YA QUE SI SE LLEVA UN REGISTRO DE ASISTENCIA DE ENTRADA Y SALIDA DE TODOS LOS SERVIDORES PUBLICOS PARA GENERAR SU PAGO QUINCENAL</w:t>
      </w:r>
      <w:r w:rsidRPr="0022049E">
        <w:rPr>
          <w:rFonts w:ascii="Palatino Linotype" w:hAnsi="Palatino Linotype"/>
          <w:i/>
          <w:color w:val="000000"/>
        </w:rPr>
        <w:t>.”(Sic).</w:t>
      </w:r>
    </w:p>
    <w:p w:rsidR="00FA08FC" w:rsidRPr="00AD2A55" w:rsidRDefault="00FA08FC" w:rsidP="00FA08FC">
      <w:pPr>
        <w:spacing w:after="0" w:line="360" w:lineRule="auto"/>
        <w:ind w:left="851" w:right="850"/>
        <w:jc w:val="center"/>
        <w:rPr>
          <w:rFonts w:ascii="Palatino Linotype" w:eastAsia="Times New Roman" w:hAnsi="Palatino Linotype" w:cs="Times New Roman"/>
          <w:i/>
          <w:sz w:val="24"/>
          <w:szCs w:val="24"/>
          <w:lang w:eastAsia="es-MX"/>
        </w:rPr>
      </w:pPr>
    </w:p>
    <w:p w:rsidR="009A2B89" w:rsidRDefault="009A2B89" w:rsidP="00FA08FC">
      <w:pPr>
        <w:spacing w:after="0" w:line="360" w:lineRule="auto"/>
        <w:jc w:val="both"/>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00C033D6">
        <w:rPr>
          <w:rFonts w:ascii="Palatino Linotype" w:hAnsi="Palatino Linotype" w:cs="Arial"/>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B61315" w:rsidRDefault="00FA08FC" w:rsidP="00FA08FC">
      <w:pPr>
        <w:ind w:left="851"/>
        <w:jc w:val="both"/>
        <w:rPr>
          <w:rFonts w:ascii="Palatino Linotype" w:hAnsi="Palatino Linotype"/>
          <w:i/>
          <w:color w:val="000000"/>
        </w:rPr>
      </w:pPr>
      <w:r w:rsidRPr="00B61315">
        <w:rPr>
          <w:rFonts w:ascii="Palatino Linotype" w:hAnsi="Palatino Linotype"/>
          <w:i/>
          <w:color w:val="000000"/>
        </w:rPr>
        <w:t>“</w:t>
      </w:r>
      <w:r w:rsidR="008A3CFC" w:rsidRPr="008A3CFC">
        <w:rPr>
          <w:rFonts w:ascii="Palatino Linotype" w:hAnsi="Palatino Linotype"/>
          <w:i/>
          <w:color w:val="000000"/>
        </w:rPr>
        <w:t>Me inconformo mediante este medio por la respuesta notificada por la Unidad de Transparencia del ayuntamiento de Tezoyuca, debidos que no entregan la información solicitada ya que manifiestan en su respuesta donde requiere los registros, listas de asistencia y/o cualquier otro documento que compruebe la asistencia de los servidores públicos que actualmente laboran en el Municipio de H. Ayuntamiento Tezoyuca, conforme a lo dispuesto en el atr.12 párrafo segundo de la Ley de Transparencia y Acceso a la Información Pública del Estado de México y Municipios, le comento que de la información que requiere no se generan registros de los servidores públicos, en donde manifiesto a su respuesta que si se generan lista de asistencia de los servidores publico para llevar su asistencia y poder pagar su quincena correspondiente</w:t>
      </w:r>
      <w:r w:rsidRPr="0022049E">
        <w:rPr>
          <w:rFonts w:ascii="Palatino Linotype" w:hAnsi="Palatino Linotype"/>
          <w:i/>
          <w:color w:val="000000"/>
        </w:rPr>
        <w:t>” (Sic)</w:t>
      </w:r>
    </w:p>
    <w:p w:rsidR="00FA08FC"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C033D6">
        <w:rPr>
          <w:rFonts w:ascii="Palatino Linotype" w:hAnsi="Palatino Linotype" w:cs="Arial"/>
          <w:sz w:val="24"/>
          <w:szCs w:val="24"/>
        </w:rPr>
        <w:t>seis</w:t>
      </w:r>
      <w:r>
        <w:rPr>
          <w:rFonts w:ascii="Palatino Linotype" w:hAnsi="Palatino Linotype" w:cs="Arial"/>
          <w:sz w:val="24"/>
          <w:szCs w:val="24"/>
        </w:rPr>
        <w:t xml:space="preserve"> de </w:t>
      </w:r>
      <w:r w:rsidR="00C033D6">
        <w:rPr>
          <w:rFonts w:ascii="Palatino Linotype" w:hAnsi="Palatino Linotype" w:cs="Arial"/>
          <w:sz w:val="24"/>
          <w:szCs w:val="24"/>
        </w:rPr>
        <w:t>junio</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C033D6">
        <w:rPr>
          <w:rFonts w:ascii="Palatino Linotype" w:hAnsi="Palatino Linotype" w:cs="Arial"/>
          <w:sz w:val="24"/>
          <w:szCs w:val="24"/>
        </w:rPr>
        <w:t>diecinueve</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A08FC"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FA08FC" w:rsidRDefault="00FA08FC" w:rsidP="00FA08FC">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C033D6">
        <w:rPr>
          <w:rFonts w:ascii="Palatino Linotype" w:hAnsi="Palatino Linotype" w:cs="Arial"/>
          <w:sz w:val="24"/>
          <w:szCs w:val="24"/>
        </w:rPr>
        <w:t>primero</w:t>
      </w:r>
      <w:r>
        <w:rPr>
          <w:rFonts w:ascii="Palatino Linotype" w:hAnsi="Palatino Linotype" w:cs="Arial"/>
          <w:sz w:val="24"/>
          <w:szCs w:val="24"/>
        </w:rPr>
        <w:t xml:space="preserve"> de </w:t>
      </w:r>
      <w:r w:rsidR="00C033D6">
        <w:rPr>
          <w:rFonts w:ascii="Palatino Linotype" w:hAnsi="Palatino Linotype" w:cs="Arial"/>
          <w:sz w:val="24"/>
          <w:szCs w:val="24"/>
        </w:rPr>
        <w:t>agosto</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xml:space="preserve">, 181 párrafo tercero, 182, 185, 188 y 194 de la Ley de Transparencia y Acceso a la Información Pública del Estado de México y Municipios, 9, fracciones I y XXIV y 11 del Reglamento </w:t>
      </w:r>
      <w:r w:rsidRPr="00AD2A55">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967895">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w:t>
      </w:r>
      <w:r w:rsidR="00812913">
        <w:rPr>
          <w:rFonts w:ascii="Palatino Linotype" w:hAnsi="Palatino Linotype" w:cs="Arial"/>
          <w:sz w:val="24"/>
          <w:szCs w:val="24"/>
        </w:rPr>
        <w:t>strar la información solicitada, consistente en:</w:t>
      </w: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r w:rsidRPr="00BE7124">
        <w:rPr>
          <w:rFonts w:ascii="Palatino Linotype" w:hAnsi="Palatino Linotype"/>
          <w:i/>
          <w:color w:val="000000"/>
          <w:sz w:val="24"/>
          <w:szCs w:val="24"/>
        </w:rPr>
        <w:t>“Requiero los registros, listas de asistencia y/o cualquier otro documento que compruebe la asistencia laboral a su lugar de trabajo de los servidores públicos que actualmente laboran en el Municipio de Tezoyuca.</w:t>
      </w:r>
      <w:r w:rsidRPr="00BE7124">
        <w:rPr>
          <w:rFonts w:ascii="Palatino Linotype" w:eastAsia="Times New Roman" w:hAnsi="Palatino Linotype" w:cs="Times New Roman"/>
          <w:i/>
          <w:sz w:val="24"/>
          <w:szCs w:val="24"/>
          <w:lang w:eastAsia="es-ES"/>
        </w:rPr>
        <w:t>”</w:t>
      </w:r>
      <w:r w:rsidRPr="00BE7124">
        <w:rPr>
          <w:rFonts w:ascii="Palatino Linotype" w:eastAsia="Times New Roman" w:hAnsi="Palatino Linotype" w:cs="Times New Roman"/>
          <w:i/>
          <w:sz w:val="24"/>
          <w:szCs w:val="24"/>
          <w:lang w:val="es-ES_tradnl" w:eastAsia="es-ES"/>
        </w:rPr>
        <w:t xml:space="preserve"> (Sic).</w:t>
      </w: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p>
    <w:p w:rsidR="00225915" w:rsidRPr="000D4AF2" w:rsidRDefault="00FA08FC" w:rsidP="000D4AF2">
      <w:pPr>
        <w:autoSpaceDE w:val="0"/>
        <w:autoSpaceDN w:val="0"/>
        <w:adjustRightInd w:val="0"/>
        <w:spacing w:after="0" w:line="360" w:lineRule="auto"/>
        <w:jc w:val="both"/>
        <w:rPr>
          <w:rFonts w:ascii="Palatino Linotype" w:hAnsi="Palatino Linotype" w:cs="Arial"/>
          <w:sz w:val="24"/>
          <w:szCs w:val="24"/>
        </w:rPr>
      </w:pPr>
      <w:r w:rsidRPr="000D4AF2">
        <w:rPr>
          <w:rFonts w:ascii="Palatino Linotype" w:hAnsi="Palatino Linotype" w:cs="Arial"/>
          <w:sz w:val="24"/>
          <w:szCs w:val="24"/>
        </w:rPr>
        <w:t xml:space="preserve">De acuerdo a </w:t>
      </w:r>
      <w:r w:rsidR="00225915" w:rsidRPr="000D4AF2">
        <w:rPr>
          <w:rFonts w:ascii="Palatino Linotype" w:hAnsi="Palatino Linotype" w:cs="Arial"/>
          <w:sz w:val="24"/>
          <w:szCs w:val="24"/>
        </w:rPr>
        <w:t>la Ley del Trabajo de los Servidores Públicos del Estado y Municipios establece:</w:t>
      </w:r>
    </w:p>
    <w:p w:rsidR="00225915" w:rsidRPr="000D4AF2" w:rsidRDefault="00225915" w:rsidP="000D4AF2">
      <w:pPr>
        <w:autoSpaceDE w:val="0"/>
        <w:autoSpaceDN w:val="0"/>
        <w:adjustRightInd w:val="0"/>
        <w:spacing w:after="0" w:line="360" w:lineRule="auto"/>
        <w:jc w:val="both"/>
        <w:rPr>
          <w:rFonts w:ascii="Palatino Linotype" w:hAnsi="Palatino Linotype" w:cs="Arial"/>
          <w:sz w:val="24"/>
          <w:szCs w:val="24"/>
        </w:rPr>
      </w:pP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Pr>
          <w:rFonts w:ascii="Palatino Linotype" w:eastAsia="Arial Unicode MS" w:hAnsi="Palatino Linotype" w:cs="Arial"/>
          <w:i/>
          <w:sz w:val="24"/>
        </w:rPr>
        <w:t>“</w:t>
      </w:r>
      <w:r w:rsidRPr="002F450E">
        <w:rPr>
          <w:rFonts w:ascii="Palatino Linotype" w:eastAsia="Arial Unicode MS" w:hAnsi="Palatino Linotype" w:cs="Arial"/>
          <w:i/>
          <w:sz w:val="24"/>
        </w:rPr>
        <w:t xml:space="preserve">ARTÍCULO 45.-Los servidores públicos prestarán sus servicios mediante </w:t>
      </w:r>
      <w:r w:rsidRPr="002F450E">
        <w:rPr>
          <w:rFonts w:ascii="Palatino Linotype" w:eastAsia="Arial Unicode MS" w:hAnsi="Palatino Linotype" w:cs="Arial"/>
          <w:b/>
          <w:i/>
          <w:sz w:val="24"/>
          <w:u w:val="single"/>
        </w:rPr>
        <w:t>nombramiento, contrato o formato único de Movimientos de Personal</w:t>
      </w:r>
      <w:r w:rsidRPr="002F450E">
        <w:rPr>
          <w:rFonts w:ascii="Palatino Linotype" w:eastAsia="Arial Unicode MS" w:hAnsi="Palatino Linotype" w:cs="Arial"/>
          <w:i/>
          <w:sz w:val="24"/>
        </w:rPr>
        <w:t xml:space="preserve"> expedidos por quien estuviere facultado legalmente para extenderlo.</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Pr>
          <w:rFonts w:ascii="Palatino Linotype" w:eastAsia="Arial Unicode MS" w:hAnsi="Palatino Linotype" w:cs="Arial"/>
          <w:i/>
          <w:sz w:val="24"/>
        </w:rPr>
        <w:t>…</w:t>
      </w:r>
    </w:p>
    <w:p w:rsidR="00225915" w:rsidRPr="0008651E"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t>ARTÍCULO 56. Las condiciones generales de trabajo, establecerán como mínimo:</w:t>
      </w:r>
    </w:p>
    <w:p w:rsidR="00225915" w:rsidRPr="0008651E"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t>…</w:t>
      </w:r>
    </w:p>
    <w:p w:rsidR="00225915" w:rsidRPr="0008651E"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t>V. Régimen de compatibilidad en horario y funciones;</w:t>
      </w:r>
    </w:p>
    <w:p w:rsidR="00225915" w:rsidRPr="0008651E"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t>…</w:t>
      </w:r>
    </w:p>
    <w:p w:rsidR="00225915" w:rsidRPr="0008651E"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t xml:space="preserve">ARTÍCULO 59. Jornada de trabajo es el tiempo durante el cual el servidor público está a disposición de la institución pública para prestar sus servicios. El horario de trabajo será determinado conforme a las necesidades del servicio de la institución pública o dependencia, </w:t>
      </w:r>
      <w:r w:rsidRPr="00C75A6A">
        <w:rPr>
          <w:rFonts w:ascii="Palatino Linotype" w:eastAsia="Arial Unicode MS" w:hAnsi="Palatino Linotype" w:cs="Arial"/>
          <w:b/>
          <w:i/>
          <w:sz w:val="24"/>
          <w:u w:val="single"/>
        </w:rPr>
        <w:t>de acuerdo a lo estipulado en las condiciones generales de trabajo</w:t>
      </w:r>
      <w:r w:rsidRPr="0008651E">
        <w:rPr>
          <w:rFonts w:ascii="Palatino Linotype" w:eastAsia="Arial Unicode MS" w:hAnsi="Palatino Linotype" w:cs="Arial"/>
          <w:i/>
          <w:sz w:val="24"/>
        </w:rPr>
        <w:t>, sin que exceda los máximos legales.</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t xml:space="preserve">ARTÍCULO 60. La jornada de trabajo puede ser diurna, nocturna o mixta, conforme a lo siguiente: </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lastRenderedPageBreak/>
        <w:t xml:space="preserve">I. Diurna, la comprendida entre las seis y las veinte horas; </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t xml:space="preserve">II. Nocturna, la comprendida entre las veinte y las seis horas; y </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t xml:space="preserve">III. Mixta, la que comprenda períodos de tiempo de las jornadas diurna y nocturna, siempre que el período nocturno sea menor de tres horas y media, pues en caso contrario, se considerará como jornada nocturna. </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08651E">
        <w:rPr>
          <w:rFonts w:ascii="Palatino Linotype" w:eastAsia="Arial Unicode MS" w:hAnsi="Palatino Linotype" w:cs="Arial"/>
          <w:i/>
          <w:sz w:val="24"/>
        </w:rPr>
        <w:t>ARTÍCULO 61. Cuando la naturaleza del trabajo así lo exija, la jornada se reducirá teniendo en cuenta el número de horas que pueda trabajar un individuo normal sin sufrir quebranto en su salud.</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Pr>
          <w:rFonts w:ascii="Palatino Linotype" w:eastAsia="Arial Unicode MS" w:hAnsi="Palatino Linotype" w:cs="Arial"/>
          <w:i/>
          <w:sz w:val="24"/>
        </w:rPr>
        <w:t>…</w:t>
      </w:r>
    </w:p>
    <w:p w:rsidR="00225915" w:rsidRPr="00C75A6A"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C75A6A">
        <w:rPr>
          <w:rFonts w:ascii="Palatino Linotype" w:eastAsia="Arial Unicode MS" w:hAnsi="Palatino Linotype" w:cs="Arial"/>
          <w:i/>
          <w:sz w:val="24"/>
        </w:rPr>
        <w:t>ARTÍCULO 64…</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C75A6A">
        <w:rPr>
          <w:rFonts w:ascii="Palatino Linotype" w:eastAsia="Arial Unicode MS" w:hAnsi="Palatino Linotype" w:cs="Arial"/>
          <w:i/>
          <w:sz w:val="24"/>
        </w:rPr>
        <w:t xml:space="preserve">Las horas de trabajo extraordinarias se retribuirán con un cien por ciento más del sueldo que corresponda a las ordinarias, </w:t>
      </w:r>
      <w:r w:rsidRPr="00C75A6A">
        <w:rPr>
          <w:rFonts w:ascii="Palatino Linotype" w:eastAsia="Arial Unicode MS" w:hAnsi="Palatino Linotype" w:cs="Arial"/>
          <w:b/>
          <w:i/>
          <w:sz w:val="24"/>
          <w:u w:val="single"/>
        </w:rPr>
        <w:t>cuando no excedan de nueve</w:t>
      </w:r>
      <w:r w:rsidRPr="00C75A6A">
        <w:rPr>
          <w:rFonts w:ascii="Palatino Linotype" w:eastAsia="Arial Unicode MS" w:hAnsi="Palatino Linotype" w:cs="Arial"/>
          <w:i/>
          <w:sz w:val="24"/>
        </w:rPr>
        <w:t xml:space="preserve">. </w:t>
      </w:r>
      <w:r w:rsidRPr="00C75A6A">
        <w:rPr>
          <w:rFonts w:ascii="Palatino Linotype" w:eastAsia="Arial Unicode MS" w:hAnsi="Palatino Linotype" w:cs="Arial"/>
          <w:b/>
          <w:i/>
          <w:sz w:val="24"/>
          <w:u w:val="single"/>
        </w:rPr>
        <w:t>Las excedentes de nueve horas</w:t>
      </w:r>
      <w:r w:rsidRPr="00C75A6A">
        <w:rPr>
          <w:rFonts w:ascii="Palatino Linotype" w:eastAsia="Arial Unicode MS" w:hAnsi="Palatino Linotype" w:cs="Arial"/>
          <w:i/>
          <w:sz w:val="24"/>
        </w:rPr>
        <w:t>, se pagarán al doscientos por ciento más del sueldo que corresponda a las horas normales de su jornada.</w:t>
      </w:r>
    </w:p>
    <w:p w:rsidR="00225915" w:rsidRPr="00C75A6A"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8B3C46">
        <w:rPr>
          <w:rFonts w:ascii="Palatino Linotype" w:eastAsia="Arial Unicode MS" w:hAnsi="Palatino Linotype" w:cs="Arial"/>
          <w:i/>
          <w:sz w:val="24"/>
        </w:rPr>
        <w:t>ARTÍCULO 72.- A trabajo igual, desempeñado en puesto, horario y condiciones de eficiencia, también iguales y sin distinción de sexo, corresponde sueldo igual, debiendo ser éste uniforme para cada uno de los puestos que ocupen los servidores públicos.</w:t>
      </w:r>
      <w:r>
        <w:rPr>
          <w:rFonts w:ascii="Palatino Linotype" w:eastAsia="Arial Unicode MS" w:hAnsi="Palatino Linotype" w:cs="Arial"/>
          <w:i/>
          <w:sz w:val="24"/>
        </w:rPr>
        <w:t>”</w:t>
      </w:r>
    </w:p>
    <w:p w:rsidR="00225915" w:rsidRDefault="00225915" w:rsidP="00225915">
      <w:pPr>
        <w:tabs>
          <w:tab w:val="left" w:pos="7938"/>
        </w:tabs>
        <w:spacing w:after="0" w:line="360" w:lineRule="auto"/>
        <w:jc w:val="both"/>
        <w:rPr>
          <w:rFonts w:ascii="Palatino Linotype" w:eastAsia="Arial Unicode MS" w:hAnsi="Palatino Linotype" w:cs="Arial"/>
          <w:sz w:val="24"/>
        </w:rPr>
      </w:pPr>
    </w:p>
    <w:p w:rsidR="00225915" w:rsidRDefault="00225915" w:rsidP="00225915">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Como podemos apreciar el estipular el horario de labores es una obligación para el sujeto obligado, pues derivado de las horas laboradas es la compensación de sueldo, por los trabajos devengados a los servidores públicos, de forma enunciativa más no limitativa es de referir que los horarios pueden constar ya sea en el formato de movimientos de personal, en los contratos de personal, en las condiciones generales de trabajo o en los nombramientos según sea el caso, por lo tanto el sujeto obligado deberá hacer entrega del documento donde conste el horario de labores del personal del municipio, si este consta en la plantilla de personal bastara con la entrega de aquella. </w:t>
      </w:r>
    </w:p>
    <w:p w:rsidR="00225915" w:rsidRDefault="00225915" w:rsidP="00225915">
      <w:pPr>
        <w:tabs>
          <w:tab w:val="left" w:pos="7938"/>
        </w:tabs>
        <w:spacing w:after="0" w:line="360" w:lineRule="auto"/>
        <w:jc w:val="both"/>
        <w:rPr>
          <w:rFonts w:ascii="Palatino Linotype" w:eastAsia="Arial Unicode MS" w:hAnsi="Palatino Linotype" w:cs="Arial"/>
          <w:sz w:val="24"/>
        </w:rPr>
      </w:pPr>
    </w:p>
    <w:p w:rsidR="00225915" w:rsidRDefault="00225915" w:rsidP="00225915">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Por lo que hace a las funciones o actividades de los servidores públicos del municipio, la propia Ley del Trabajo de los Servidores Públicos</w:t>
      </w:r>
      <w:r w:rsidRPr="002F450E">
        <w:rPr>
          <w:rFonts w:ascii="Palatino Linotype" w:eastAsia="Arial Unicode MS" w:hAnsi="Palatino Linotype" w:cs="Arial"/>
          <w:sz w:val="24"/>
        </w:rPr>
        <w:t xml:space="preserve"> </w:t>
      </w:r>
      <w:r>
        <w:rPr>
          <w:rFonts w:ascii="Palatino Linotype" w:eastAsia="Arial Unicode MS" w:hAnsi="Palatino Linotype" w:cs="Arial"/>
          <w:sz w:val="24"/>
        </w:rPr>
        <w:t>del Estado y Municipios establece:</w:t>
      </w:r>
    </w:p>
    <w:p w:rsidR="00225915" w:rsidRDefault="00225915" w:rsidP="00225915">
      <w:pPr>
        <w:tabs>
          <w:tab w:val="left" w:pos="7938"/>
        </w:tabs>
        <w:spacing w:after="0" w:line="360" w:lineRule="auto"/>
        <w:jc w:val="both"/>
        <w:rPr>
          <w:rFonts w:ascii="Palatino Linotype" w:eastAsia="Arial Unicode MS" w:hAnsi="Palatino Linotype" w:cs="Arial"/>
          <w:sz w:val="24"/>
        </w:rPr>
      </w:pP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Pr>
          <w:rFonts w:ascii="Palatino Linotype" w:eastAsia="Arial Unicode MS" w:hAnsi="Palatino Linotype" w:cs="Arial"/>
          <w:i/>
          <w:sz w:val="24"/>
        </w:rPr>
        <w:t>“</w:t>
      </w:r>
      <w:r w:rsidRPr="002F450E">
        <w:rPr>
          <w:rFonts w:ascii="Palatino Linotype" w:eastAsia="Arial Unicode MS" w:hAnsi="Palatino Linotype" w:cs="Arial"/>
          <w:i/>
          <w:sz w:val="24"/>
        </w:rPr>
        <w:t>ARTÍCULO 45.-Los servidores públicos prestarán sus servicios mediante nombramiento, contrato o formato único de Movimientos de Personal expedidos por quien estuviere facultado legalmente para extenderlo.</w:t>
      </w:r>
    </w:p>
    <w:p w:rsidR="000D4AF2" w:rsidRDefault="000D4AF2" w:rsidP="00225915">
      <w:pPr>
        <w:tabs>
          <w:tab w:val="left" w:pos="7938"/>
        </w:tabs>
        <w:spacing w:after="0" w:line="240" w:lineRule="auto"/>
        <w:ind w:left="851" w:right="567"/>
        <w:jc w:val="both"/>
        <w:rPr>
          <w:rFonts w:ascii="Palatino Linotype" w:eastAsia="Arial Unicode MS" w:hAnsi="Palatino Linotype" w:cs="Arial"/>
          <w:i/>
          <w:sz w:val="24"/>
        </w:rPr>
      </w:pPr>
      <w:r>
        <w:rPr>
          <w:rFonts w:ascii="Palatino Linotype" w:eastAsia="Arial Unicode MS" w:hAnsi="Palatino Linotype" w:cs="Arial"/>
          <w:i/>
          <w:sz w:val="24"/>
        </w:rPr>
        <w:t>…</w:t>
      </w:r>
    </w:p>
    <w:p w:rsidR="000D4AF2" w:rsidRDefault="000D4AF2" w:rsidP="00225915">
      <w:pPr>
        <w:tabs>
          <w:tab w:val="left" w:pos="7938"/>
        </w:tabs>
        <w:spacing w:after="0" w:line="240" w:lineRule="auto"/>
        <w:ind w:left="851" w:right="567"/>
        <w:jc w:val="both"/>
        <w:rPr>
          <w:rFonts w:ascii="Palatino Linotype" w:eastAsia="Arial Unicode MS" w:hAnsi="Palatino Linotype" w:cs="Arial"/>
          <w:b/>
          <w:i/>
          <w:sz w:val="24"/>
          <w:u w:val="single"/>
        </w:rPr>
      </w:pPr>
      <w:r w:rsidRPr="000D4AF2">
        <w:rPr>
          <w:rFonts w:ascii="Palatino Linotype" w:eastAsia="Arial Unicode MS" w:hAnsi="Palatino Linotype" w:cs="Arial"/>
          <w:b/>
          <w:i/>
          <w:sz w:val="24"/>
          <w:u w:val="single"/>
        </w:rPr>
        <w:t>ARTÍCULO 84. Sólo podrán hacerse retenciones, descuentos o deducciones al sueldo de los servidores públicos por concepto de:</w:t>
      </w:r>
    </w:p>
    <w:p w:rsidR="000D4AF2" w:rsidRPr="000D4AF2" w:rsidRDefault="000D4AF2" w:rsidP="00225915">
      <w:pPr>
        <w:tabs>
          <w:tab w:val="left" w:pos="7938"/>
        </w:tabs>
        <w:spacing w:after="0" w:line="240" w:lineRule="auto"/>
        <w:ind w:left="851" w:right="567"/>
        <w:jc w:val="both"/>
        <w:rPr>
          <w:rFonts w:ascii="Palatino Linotype" w:eastAsia="Arial Unicode MS" w:hAnsi="Palatino Linotype" w:cs="Arial"/>
          <w:i/>
          <w:sz w:val="24"/>
        </w:rPr>
      </w:pPr>
      <w:r w:rsidRPr="000D4AF2">
        <w:rPr>
          <w:rFonts w:ascii="Palatino Linotype" w:eastAsia="Arial Unicode MS" w:hAnsi="Palatino Linotype" w:cs="Arial"/>
          <w:i/>
          <w:sz w:val="24"/>
        </w:rPr>
        <w:t>…</w:t>
      </w:r>
    </w:p>
    <w:p w:rsidR="000D4AF2" w:rsidRPr="000D4AF2" w:rsidRDefault="000D4AF2" w:rsidP="00225915">
      <w:pPr>
        <w:tabs>
          <w:tab w:val="left" w:pos="7938"/>
        </w:tabs>
        <w:spacing w:after="0" w:line="240" w:lineRule="auto"/>
        <w:ind w:left="851" w:right="567"/>
        <w:jc w:val="both"/>
        <w:rPr>
          <w:rFonts w:ascii="Palatino Linotype" w:eastAsia="Arial Unicode MS" w:hAnsi="Palatino Linotype" w:cs="Arial"/>
          <w:b/>
          <w:i/>
          <w:sz w:val="24"/>
          <w:u w:val="single"/>
        </w:rPr>
      </w:pPr>
      <w:r w:rsidRPr="000D4AF2">
        <w:rPr>
          <w:rFonts w:ascii="Palatino Linotype" w:eastAsia="Arial Unicode MS" w:hAnsi="Palatino Linotype" w:cs="Arial"/>
          <w:b/>
          <w:i/>
          <w:sz w:val="24"/>
          <w:u w:val="single"/>
        </w:rPr>
        <w:t>VII. Faltas de puntualidad o de asistencia injustificadas</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Pr>
          <w:rFonts w:ascii="Palatino Linotype" w:eastAsia="Arial Unicode MS" w:hAnsi="Palatino Linotype" w:cs="Arial"/>
          <w:i/>
          <w:sz w:val="24"/>
        </w:rPr>
        <w:t>…</w:t>
      </w:r>
    </w:p>
    <w:p w:rsidR="00225915" w:rsidRPr="00E97119" w:rsidRDefault="00225915" w:rsidP="00225915">
      <w:pPr>
        <w:tabs>
          <w:tab w:val="left" w:pos="7938"/>
        </w:tabs>
        <w:spacing w:after="0" w:line="240" w:lineRule="auto"/>
        <w:ind w:left="851" w:right="567"/>
        <w:jc w:val="both"/>
        <w:rPr>
          <w:rFonts w:ascii="Palatino Linotype" w:eastAsia="Arial Unicode MS" w:hAnsi="Palatino Linotype" w:cs="Arial"/>
          <w:b/>
          <w:i/>
          <w:sz w:val="24"/>
          <w:u w:val="single"/>
        </w:rPr>
      </w:pPr>
      <w:r w:rsidRPr="00E97119">
        <w:rPr>
          <w:rFonts w:ascii="Palatino Linotype" w:eastAsia="Arial Unicode MS" w:hAnsi="Palatino Linotype" w:cs="Arial"/>
          <w:b/>
          <w:i/>
          <w:sz w:val="24"/>
          <w:u w:val="single"/>
        </w:rPr>
        <w:t>ARTÍCULO 88. Son obligaciones de los servidores públicos:</w:t>
      </w:r>
    </w:p>
    <w:p w:rsidR="00225915" w:rsidRPr="00E97119"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E97119">
        <w:rPr>
          <w:rFonts w:ascii="Palatino Linotype" w:eastAsia="Arial Unicode MS" w:hAnsi="Palatino Linotype" w:cs="Arial"/>
          <w:i/>
          <w:sz w:val="24"/>
        </w:rPr>
        <w:t>…</w:t>
      </w:r>
    </w:p>
    <w:p w:rsidR="00234599" w:rsidRDefault="00234599" w:rsidP="00225915">
      <w:pPr>
        <w:tabs>
          <w:tab w:val="left" w:pos="7938"/>
        </w:tabs>
        <w:spacing w:after="0" w:line="240" w:lineRule="auto"/>
        <w:ind w:left="851" w:right="567"/>
        <w:jc w:val="both"/>
        <w:rPr>
          <w:rFonts w:ascii="Palatino Linotype" w:eastAsia="Arial Unicode MS" w:hAnsi="Palatino Linotype" w:cs="Arial"/>
          <w:i/>
          <w:sz w:val="24"/>
        </w:rPr>
      </w:pPr>
      <w:r w:rsidRPr="00234599">
        <w:rPr>
          <w:rFonts w:ascii="Palatino Linotype" w:eastAsia="Arial Unicode MS" w:hAnsi="Palatino Linotype" w:cs="Arial"/>
          <w:b/>
          <w:i/>
          <w:sz w:val="24"/>
          <w:u w:val="single"/>
        </w:rPr>
        <w:t>III. Asistir puntualmente a sus labores</w:t>
      </w:r>
      <w:r w:rsidRPr="00234599">
        <w:rPr>
          <w:rFonts w:ascii="Palatino Linotype" w:eastAsia="Arial Unicode MS" w:hAnsi="Palatino Linotype" w:cs="Arial"/>
          <w:i/>
          <w:sz w:val="24"/>
        </w:rPr>
        <w:t xml:space="preserve">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rsidR="00225915" w:rsidRPr="00E97119"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E97119">
        <w:rPr>
          <w:rFonts w:ascii="Palatino Linotype" w:eastAsia="Arial Unicode MS" w:hAnsi="Palatino Linotype" w:cs="Arial"/>
          <w:i/>
          <w:sz w:val="24"/>
        </w:rPr>
        <w:t>…</w:t>
      </w:r>
    </w:p>
    <w:p w:rsidR="00225915" w:rsidRDefault="00225915" w:rsidP="00225915">
      <w:pPr>
        <w:tabs>
          <w:tab w:val="left" w:pos="7938"/>
        </w:tabs>
        <w:spacing w:after="0" w:line="240" w:lineRule="auto"/>
        <w:ind w:left="851" w:right="567"/>
        <w:jc w:val="both"/>
        <w:rPr>
          <w:rFonts w:ascii="Palatino Linotype" w:eastAsia="Arial Unicode MS" w:hAnsi="Palatino Linotype" w:cs="Arial"/>
          <w:i/>
          <w:sz w:val="24"/>
        </w:rPr>
      </w:pPr>
      <w:r w:rsidRPr="00E97119">
        <w:rPr>
          <w:rFonts w:ascii="Palatino Linotype" w:eastAsia="Arial Unicode MS" w:hAnsi="Palatino Linotype" w:cs="Arial"/>
          <w:i/>
          <w:sz w:val="24"/>
        </w:rPr>
        <w:t xml:space="preserve">XIII. </w:t>
      </w:r>
      <w:r w:rsidRPr="00E97119">
        <w:rPr>
          <w:rFonts w:ascii="Palatino Linotype" w:eastAsia="Arial Unicode MS" w:hAnsi="Palatino Linotype" w:cs="Arial"/>
          <w:b/>
          <w:i/>
          <w:sz w:val="24"/>
          <w:u w:val="single"/>
        </w:rPr>
        <w:t>Utilizar el tiempo laborable sólo en actividades propias del servicio encomendado</w:t>
      </w:r>
      <w:r w:rsidRPr="00E97119">
        <w:rPr>
          <w:rFonts w:ascii="Palatino Linotype" w:eastAsia="Arial Unicode MS" w:hAnsi="Palatino Linotype" w:cs="Arial"/>
          <w:i/>
          <w:sz w:val="24"/>
        </w:rPr>
        <w:t>;</w:t>
      </w:r>
      <w:r>
        <w:rPr>
          <w:rFonts w:ascii="Palatino Linotype" w:eastAsia="Arial Unicode MS" w:hAnsi="Palatino Linotype" w:cs="Arial"/>
          <w:i/>
          <w:sz w:val="24"/>
        </w:rPr>
        <w:t>”</w:t>
      </w:r>
    </w:p>
    <w:p w:rsidR="00225915" w:rsidRDefault="00225915" w:rsidP="00225915">
      <w:pPr>
        <w:tabs>
          <w:tab w:val="left" w:pos="7938"/>
        </w:tabs>
        <w:spacing w:after="0" w:line="360" w:lineRule="auto"/>
        <w:jc w:val="both"/>
        <w:rPr>
          <w:rFonts w:ascii="Palatino Linotype" w:eastAsia="Arial Unicode MS" w:hAnsi="Palatino Linotype" w:cs="Arial"/>
          <w:sz w:val="24"/>
        </w:rPr>
      </w:pPr>
    </w:p>
    <w:p w:rsidR="00252670" w:rsidRDefault="00225915" w:rsidP="00225915">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Como se puede apreciar los servidores públicos dependiendo de la naturaleza de las funciones de la dependencia en que se encuentren adscritos tienen el deber de d</w:t>
      </w:r>
      <w:r w:rsidRPr="00373405">
        <w:rPr>
          <w:rFonts w:ascii="Palatino Linotype" w:eastAsia="Arial Unicode MS" w:hAnsi="Palatino Linotype" w:cs="Arial"/>
          <w:sz w:val="24"/>
        </w:rPr>
        <w:t xml:space="preserve">esempeñar sus labores sujetándose </w:t>
      </w:r>
      <w:r>
        <w:rPr>
          <w:rFonts w:ascii="Palatino Linotype" w:eastAsia="Arial Unicode MS" w:hAnsi="Palatino Linotype" w:cs="Arial"/>
          <w:sz w:val="24"/>
        </w:rPr>
        <w:t>entre otras cosas</w:t>
      </w:r>
      <w:r w:rsidRPr="00373405">
        <w:rPr>
          <w:rFonts w:ascii="Palatino Linotype" w:eastAsia="Arial Unicode MS" w:hAnsi="Palatino Linotype" w:cs="Arial"/>
          <w:sz w:val="24"/>
        </w:rPr>
        <w:t xml:space="preserve"> a lo dispuesto por las leyes y reglamentos respectivos</w:t>
      </w:r>
      <w:r>
        <w:rPr>
          <w:rFonts w:ascii="Palatino Linotype" w:eastAsia="Arial Unicode MS" w:hAnsi="Palatino Linotype" w:cs="Arial"/>
          <w:sz w:val="24"/>
        </w:rPr>
        <w:t xml:space="preserve"> que determinen la misión, visión y objetivos del ente público en cuestión, empleando</w:t>
      </w:r>
      <w:r w:rsidRPr="00373405">
        <w:rPr>
          <w:rFonts w:ascii="Palatino Linotype" w:eastAsia="Arial Unicode MS" w:hAnsi="Palatino Linotype" w:cs="Arial"/>
          <w:sz w:val="24"/>
        </w:rPr>
        <w:t xml:space="preserve"> el tiempo labo</w:t>
      </w:r>
      <w:r>
        <w:rPr>
          <w:rFonts w:ascii="Palatino Linotype" w:eastAsia="Arial Unicode MS" w:hAnsi="Palatino Linotype" w:cs="Arial"/>
          <w:sz w:val="24"/>
        </w:rPr>
        <w:t>ral</w:t>
      </w:r>
      <w:r w:rsidRPr="00373405">
        <w:rPr>
          <w:rFonts w:ascii="Palatino Linotype" w:eastAsia="Arial Unicode MS" w:hAnsi="Palatino Linotype" w:cs="Arial"/>
          <w:sz w:val="24"/>
        </w:rPr>
        <w:t xml:space="preserve"> sólo </w:t>
      </w:r>
      <w:r>
        <w:rPr>
          <w:rFonts w:ascii="Palatino Linotype" w:eastAsia="Arial Unicode MS" w:hAnsi="Palatino Linotype" w:cs="Arial"/>
          <w:sz w:val="24"/>
        </w:rPr>
        <w:t>para las</w:t>
      </w:r>
      <w:r w:rsidRPr="00373405">
        <w:rPr>
          <w:rFonts w:ascii="Palatino Linotype" w:eastAsia="Arial Unicode MS" w:hAnsi="Palatino Linotype" w:cs="Arial"/>
          <w:sz w:val="24"/>
        </w:rPr>
        <w:t xml:space="preserve"> actividades del servicio </w:t>
      </w:r>
      <w:r>
        <w:rPr>
          <w:rFonts w:ascii="Palatino Linotype" w:eastAsia="Arial Unicode MS" w:hAnsi="Palatino Linotype" w:cs="Arial"/>
          <w:sz w:val="24"/>
        </w:rPr>
        <w:t xml:space="preserve">que se ha </w:t>
      </w:r>
      <w:r w:rsidRPr="00373405">
        <w:rPr>
          <w:rFonts w:ascii="Palatino Linotype" w:eastAsia="Arial Unicode MS" w:hAnsi="Palatino Linotype" w:cs="Arial"/>
          <w:sz w:val="24"/>
        </w:rPr>
        <w:t>encomendado</w:t>
      </w:r>
      <w:r>
        <w:rPr>
          <w:rFonts w:ascii="Palatino Linotype" w:eastAsia="Arial Unicode MS" w:hAnsi="Palatino Linotype" w:cs="Arial"/>
          <w:sz w:val="24"/>
        </w:rPr>
        <w:t xml:space="preserve"> a cada servidor público, asimismo, al tomar cargo o posesión del empleo, cargo o comisión, de forma enunciativa más no limitativa es de referir que l</w:t>
      </w:r>
      <w:r w:rsidR="00234599">
        <w:rPr>
          <w:rFonts w:ascii="Palatino Linotype" w:eastAsia="Arial Unicode MS" w:hAnsi="Palatino Linotype" w:cs="Arial"/>
          <w:sz w:val="24"/>
        </w:rPr>
        <w:t>o</w:t>
      </w:r>
      <w:r>
        <w:rPr>
          <w:rFonts w:ascii="Palatino Linotype" w:eastAsia="Arial Unicode MS" w:hAnsi="Palatino Linotype" w:cs="Arial"/>
          <w:sz w:val="24"/>
        </w:rPr>
        <w:t xml:space="preserve">s </w:t>
      </w:r>
      <w:r w:rsidR="00234599">
        <w:rPr>
          <w:rFonts w:ascii="Palatino Linotype" w:eastAsia="Arial Unicode MS" w:hAnsi="Palatino Linotype" w:cs="Arial"/>
          <w:sz w:val="24"/>
        </w:rPr>
        <w:t xml:space="preserve">horarios y forma de checar entrada y salida </w:t>
      </w:r>
      <w:r>
        <w:rPr>
          <w:rFonts w:ascii="Palatino Linotype" w:eastAsia="Arial Unicode MS" w:hAnsi="Palatino Linotype" w:cs="Arial"/>
          <w:sz w:val="24"/>
        </w:rPr>
        <w:t xml:space="preserve">pueden estar contenidas en el </w:t>
      </w:r>
      <w:r w:rsidRPr="00373405">
        <w:rPr>
          <w:rFonts w:ascii="Palatino Linotype" w:eastAsia="Arial Unicode MS" w:hAnsi="Palatino Linotype" w:cs="Arial"/>
          <w:sz w:val="24"/>
        </w:rPr>
        <w:t xml:space="preserve">nombramiento, contrato o formato único </w:t>
      </w:r>
      <w:r w:rsidRPr="00234599">
        <w:rPr>
          <w:rFonts w:ascii="Palatino Linotype" w:eastAsia="Arial Unicode MS" w:hAnsi="Palatino Linotype" w:cs="Arial"/>
          <w:sz w:val="24"/>
        </w:rPr>
        <w:t xml:space="preserve">de Movimientos de Personal, reglamentos </w:t>
      </w:r>
      <w:r w:rsidRPr="00234599">
        <w:rPr>
          <w:rFonts w:ascii="Palatino Linotype" w:eastAsia="Arial Unicode MS" w:hAnsi="Palatino Linotype" w:cs="Arial"/>
          <w:sz w:val="24"/>
        </w:rPr>
        <w:lastRenderedPageBreak/>
        <w:t>interiores, manuales generales de organización, por ende el sujeto obligado deberá entregar el documen</w:t>
      </w:r>
      <w:r w:rsidR="00252670">
        <w:rPr>
          <w:rFonts w:ascii="Palatino Linotype" w:eastAsia="Arial Unicode MS" w:hAnsi="Palatino Linotype" w:cs="Arial"/>
          <w:sz w:val="24"/>
        </w:rPr>
        <w:t>to donde conste tal información.</w:t>
      </w:r>
    </w:p>
    <w:p w:rsidR="00252670" w:rsidRDefault="00252670" w:rsidP="00225915">
      <w:pPr>
        <w:tabs>
          <w:tab w:val="left" w:pos="7938"/>
        </w:tabs>
        <w:spacing w:after="0" w:line="360" w:lineRule="auto"/>
        <w:jc w:val="both"/>
        <w:rPr>
          <w:rFonts w:ascii="Palatino Linotype" w:eastAsia="Arial Unicode MS" w:hAnsi="Palatino Linotype" w:cs="Arial"/>
          <w:sz w:val="24"/>
        </w:rPr>
      </w:pPr>
    </w:p>
    <w:p w:rsidR="00252670" w:rsidRDefault="00252670" w:rsidP="00225915">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Lo anterior es así ya que </w:t>
      </w:r>
      <w:r w:rsidR="00825761">
        <w:rPr>
          <w:rFonts w:ascii="Palatino Linotype" w:eastAsia="Arial Unicode MS" w:hAnsi="Palatino Linotype" w:cs="Arial"/>
          <w:sz w:val="24"/>
        </w:rPr>
        <w:t xml:space="preserve">la fracción III del artículo 88 de la Ley en cita </w:t>
      </w:r>
      <w:r w:rsidR="00F913A9">
        <w:rPr>
          <w:rFonts w:ascii="Palatino Linotype" w:eastAsia="Arial Unicode MS" w:hAnsi="Palatino Linotype" w:cs="Arial"/>
          <w:sz w:val="24"/>
        </w:rPr>
        <w:t xml:space="preserve">prevé como una obligación de los servidores públicos, </w:t>
      </w:r>
      <w:r w:rsidR="00830E3E">
        <w:rPr>
          <w:rFonts w:ascii="Palatino Linotype" w:eastAsia="Arial Unicode MS" w:hAnsi="Palatino Linotype" w:cs="Arial"/>
          <w:sz w:val="24"/>
        </w:rPr>
        <w:t>“</w:t>
      </w:r>
      <w:r w:rsidRPr="00252670">
        <w:rPr>
          <w:rFonts w:ascii="Palatino Linotype" w:eastAsia="Arial Unicode MS" w:hAnsi="Palatino Linotype" w:cs="Arial"/>
          <w:sz w:val="24"/>
        </w:rPr>
        <w:t>asistir puntualmente a sus labores y no faltar sin causa justificada o sin permiso</w:t>
      </w:r>
      <w:r w:rsidR="00830E3E">
        <w:rPr>
          <w:rFonts w:ascii="Palatino Linotype" w:eastAsia="Arial Unicode MS" w:hAnsi="Palatino Linotype" w:cs="Arial"/>
          <w:sz w:val="24"/>
        </w:rPr>
        <w:t>”</w:t>
      </w:r>
      <w:r>
        <w:rPr>
          <w:rFonts w:ascii="Palatino Linotype" w:eastAsia="Arial Unicode MS" w:hAnsi="Palatino Linotype" w:cs="Arial"/>
          <w:sz w:val="24"/>
        </w:rPr>
        <w:t>, la premisa “</w:t>
      </w:r>
      <w:r w:rsidRPr="00830E3E">
        <w:rPr>
          <w:rFonts w:ascii="Palatino Linotype" w:eastAsia="Arial Unicode MS" w:hAnsi="Palatino Linotype" w:cs="Arial"/>
          <w:i/>
          <w:sz w:val="24"/>
        </w:rPr>
        <w:t>asistir puntualmente</w:t>
      </w:r>
      <w:r>
        <w:rPr>
          <w:rFonts w:ascii="Palatino Linotype" w:eastAsia="Arial Unicode MS" w:hAnsi="Palatino Linotype" w:cs="Arial"/>
          <w:sz w:val="24"/>
        </w:rPr>
        <w:t>”, quiere decir que todo servidor público tiene una hora especifica de entrada a su lugar de trabajo, y no podría decirse que existe puntualidad si no hay una evidencia que establezca el momento en que un servidor público es impuntual o no, es decir, la obligación prevista en el numeral en comento supone de una estandarización temporal a efecto de medir la puntualidad de los servidores públicos, y toda vez que el municipio como sujeto obligado de transparencia tiene la obligación de documentar todas sus actividades, es que se cae en la cuenta de que para hacer efectivo y valido el presente supuesto normativo, debe generar los documentos con los cuales precisamente cheque quienes son puntuales y quienes son impuntuales, en otras palabras registros de asistencia.</w:t>
      </w:r>
    </w:p>
    <w:p w:rsidR="00252670" w:rsidRDefault="00252670" w:rsidP="00225915">
      <w:pPr>
        <w:tabs>
          <w:tab w:val="left" w:pos="7938"/>
        </w:tabs>
        <w:spacing w:after="0" w:line="360" w:lineRule="auto"/>
        <w:jc w:val="both"/>
        <w:rPr>
          <w:rFonts w:ascii="Palatino Linotype" w:eastAsia="Arial Unicode MS" w:hAnsi="Palatino Linotype" w:cs="Arial"/>
          <w:sz w:val="24"/>
        </w:rPr>
      </w:pPr>
    </w:p>
    <w:p w:rsidR="00252670" w:rsidRPr="00252670" w:rsidRDefault="00252670" w:rsidP="00225915">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En ese mismo orden de ideas la premisa “…</w:t>
      </w:r>
      <w:r w:rsidRPr="00234599">
        <w:rPr>
          <w:rFonts w:ascii="Palatino Linotype" w:eastAsia="Arial Unicode MS" w:hAnsi="Palatino Linotype" w:cs="Arial"/>
          <w:i/>
          <w:sz w:val="24"/>
        </w:rPr>
        <w:t>y no faltar sin causa justificada o sin permiso</w:t>
      </w:r>
      <w:r>
        <w:rPr>
          <w:rFonts w:ascii="Palatino Linotype" w:eastAsia="Arial Unicode MS" w:hAnsi="Palatino Linotype" w:cs="Arial"/>
          <w:sz w:val="24"/>
        </w:rPr>
        <w:t xml:space="preserve">…”, no puede corroborarse si no existe un registro en el que el patrón aprecie </w:t>
      </w:r>
      <w:r w:rsidR="00F8582E">
        <w:rPr>
          <w:rFonts w:ascii="Palatino Linotype" w:eastAsia="Arial Unicode MS" w:hAnsi="Palatino Linotype" w:cs="Arial"/>
          <w:sz w:val="24"/>
        </w:rPr>
        <w:t xml:space="preserve">si un servidor público adscrito a la unidad </w:t>
      </w:r>
      <w:r w:rsidR="00DD61C4">
        <w:rPr>
          <w:rFonts w:ascii="Palatino Linotype" w:eastAsia="Arial Unicode MS" w:hAnsi="Palatino Linotype" w:cs="Arial"/>
          <w:sz w:val="24"/>
        </w:rPr>
        <w:t>administrativa</w:t>
      </w:r>
      <w:r w:rsidR="00F8582E">
        <w:rPr>
          <w:rFonts w:ascii="Palatino Linotype" w:eastAsia="Arial Unicode MS" w:hAnsi="Palatino Linotype" w:cs="Arial"/>
          <w:sz w:val="24"/>
        </w:rPr>
        <w:t xml:space="preserve"> de la que sea titular, faltó a laborar o asistió </w:t>
      </w:r>
      <w:r w:rsidR="00DD61C4">
        <w:rPr>
          <w:rFonts w:ascii="Palatino Linotype" w:eastAsia="Arial Unicode MS" w:hAnsi="Palatino Linotype" w:cs="Arial"/>
          <w:sz w:val="24"/>
        </w:rPr>
        <w:t>puntualmente</w:t>
      </w:r>
      <w:r w:rsidR="001A487F">
        <w:rPr>
          <w:rFonts w:ascii="Palatino Linotype" w:eastAsia="Arial Unicode MS" w:hAnsi="Palatino Linotype" w:cs="Arial"/>
          <w:sz w:val="24"/>
        </w:rPr>
        <w:t xml:space="preserve">, pues dicho elemento normativo impone que todo servidor público </w:t>
      </w:r>
      <w:r w:rsidR="00830E3E">
        <w:rPr>
          <w:rFonts w:ascii="Palatino Linotype" w:eastAsia="Arial Unicode MS" w:hAnsi="Palatino Linotype" w:cs="Arial"/>
          <w:sz w:val="24"/>
        </w:rPr>
        <w:t xml:space="preserve">tiene la inalienable obligación de no faltar a laborar, sin embargo, resultaría letra muerta o inaplicable si no existiesen registros documentales en donde se anote o se haga constar de forma electrónica que los servidores públicos están </w:t>
      </w:r>
      <w:r w:rsidR="00BE42C2">
        <w:rPr>
          <w:rFonts w:ascii="Palatino Linotype" w:eastAsia="Arial Unicode MS" w:hAnsi="Palatino Linotype" w:cs="Arial"/>
          <w:sz w:val="24"/>
        </w:rPr>
        <w:t>cumpliendo</w:t>
      </w:r>
      <w:r w:rsidR="00830E3E">
        <w:rPr>
          <w:rFonts w:ascii="Palatino Linotype" w:eastAsia="Arial Unicode MS" w:hAnsi="Palatino Linotype" w:cs="Arial"/>
          <w:sz w:val="24"/>
        </w:rPr>
        <w:t xml:space="preserve"> con esa obligaci</w:t>
      </w:r>
      <w:r w:rsidR="009157D8">
        <w:rPr>
          <w:rFonts w:ascii="Palatino Linotype" w:eastAsia="Arial Unicode MS" w:hAnsi="Palatino Linotype" w:cs="Arial"/>
          <w:sz w:val="24"/>
        </w:rPr>
        <w:t xml:space="preserve">ón, impuesta por ley, de ahí que nace la obligación como </w:t>
      </w:r>
      <w:r w:rsidR="009157D8">
        <w:rPr>
          <w:rFonts w:ascii="Palatino Linotype" w:eastAsia="Arial Unicode MS" w:hAnsi="Palatino Linotype" w:cs="Arial"/>
          <w:sz w:val="24"/>
        </w:rPr>
        <w:lastRenderedPageBreak/>
        <w:t>fuente legal de hacer constar que los servidores públicos asisten puntualmente todos los días a sus labores como funcionarios públicos.</w:t>
      </w:r>
    </w:p>
    <w:p w:rsidR="00252670" w:rsidRDefault="00252670" w:rsidP="00225915">
      <w:pPr>
        <w:tabs>
          <w:tab w:val="left" w:pos="7938"/>
        </w:tabs>
        <w:spacing w:after="0" w:line="360" w:lineRule="auto"/>
        <w:jc w:val="both"/>
        <w:rPr>
          <w:rFonts w:ascii="Palatino Linotype" w:eastAsia="Arial Unicode MS" w:hAnsi="Palatino Linotype" w:cs="Arial"/>
          <w:sz w:val="24"/>
        </w:rPr>
      </w:pPr>
    </w:p>
    <w:p w:rsidR="0037015F" w:rsidRDefault="00825761" w:rsidP="0037015F">
      <w:pPr>
        <w:spacing w:after="0" w:line="360" w:lineRule="auto"/>
        <w:jc w:val="both"/>
        <w:rPr>
          <w:rFonts w:ascii="Palatino Linotype" w:hAnsi="Palatino Linotype"/>
          <w:sz w:val="24"/>
          <w:szCs w:val="24"/>
        </w:rPr>
      </w:pPr>
      <w:r>
        <w:rPr>
          <w:rFonts w:ascii="Palatino Linotype" w:hAnsi="Palatino Linotype"/>
          <w:sz w:val="24"/>
          <w:szCs w:val="24"/>
        </w:rPr>
        <w:t xml:space="preserve">Y es que en ese mismo orden de ideas </w:t>
      </w:r>
      <w:r w:rsidR="009157D8">
        <w:rPr>
          <w:rFonts w:ascii="Palatino Linotype" w:hAnsi="Palatino Linotype"/>
          <w:sz w:val="24"/>
          <w:szCs w:val="24"/>
        </w:rPr>
        <w:t>el Reglamento Interior de Trabajo de los Servidores Públicos de la Administración Pública Municipal de Tezoyuca, Estado de México prevé lo siguiente:</w:t>
      </w:r>
    </w:p>
    <w:p w:rsidR="009157D8" w:rsidRDefault="009157D8" w:rsidP="0037015F">
      <w:pPr>
        <w:spacing w:after="0" w:line="360" w:lineRule="auto"/>
        <w:jc w:val="both"/>
        <w:rPr>
          <w:rFonts w:ascii="Palatino Linotype" w:hAnsi="Palatino Linotype"/>
          <w:sz w:val="24"/>
          <w:szCs w:val="24"/>
        </w:rPr>
      </w:pPr>
    </w:p>
    <w:p w:rsidR="009157D8" w:rsidRPr="0037015F" w:rsidRDefault="009157D8" w:rsidP="0037015F">
      <w:pPr>
        <w:spacing w:after="0" w:line="360" w:lineRule="auto"/>
        <w:jc w:val="both"/>
        <w:rPr>
          <w:rFonts w:ascii="Palatino Linotype" w:hAnsi="Palatino Linotype"/>
          <w:sz w:val="24"/>
          <w:szCs w:val="24"/>
        </w:rPr>
      </w:pPr>
      <w:r>
        <w:rPr>
          <w:noProof/>
          <w:lang w:eastAsia="es-MX"/>
        </w:rPr>
        <w:drawing>
          <wp:inline distT="0" distB="0" distL="0" distR="0" wp14:anchorId="57BB6801" wp14:editId="0B911298">
            <wp:extent cx="5677469" cy="50487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79" t="8423" r="26548" b="16394"/>
                    <a:stretch/>
                  </pic:blipFill>
                  <pic:spPr bwMode="auto">
                    <a:xfrm>
                      <a:off x="0" y="0"/>
                      <a:ext cx="5720113" cy="5086649"/>
                    </a:xfrm>
                    <a:prstGeom prst="rect">
                      <a:avLst/>
                    </a:prstGeom>
                    <a:ln>
                      <a:noFill/>
                    </a:ln>
                    <a:extLst>
                      <a:ext uri="{53640926-AAD7-44D8-BBD7-CCE9431645EC}">
                        <a14:shadowObscured xmlns:a14="http://schemas.microsoft.com/office/drawing/2010/main"/>
                      </a:ext>
                    </a:extLst>
                  </pic:spPr>
                </pic:pic>
              </a:graphicData>
            </a:graphic>
          </wp:inline>
        </w:drawing>
      </w:r>
    </w:p>
    <w:p w:rsidR="0037015F" w:rsidRDefault="0037015F" w:rsidP="0037015F">
      <w:pPr>
        <w:spacing w:after="0" w:line="360" w:lineRule="auto"/>
        <w:jc w:val="both"/>
        <w:rPr>
          <w:rFonts w:ascii="Palatino Linotype" w:hAnsi="Palatino Linotype"/>
          <w:sz w:val="24"/>
          <w:szCs w:val="24"/>
        </w:rPr>
      </w:pPr>
    </w:p>
    <w:p w:rsidR="009157D8" w:rsidRDefault="009157D8" w:rsidP="0037015F">
      <w:pPr>
        <w:spacing w:after="0" w:line="360" w:lineRule="auto"/>
        <w:jc w:val="both"/>
        <w:rPr>
          <w:rFonts w:ascii="Palatino Linotype" w:hAnsi="Palatino Linotype"/>
          <w:sz w:val="24"/>
          <w:szCs w:val="24"/>
        </w:rPr>
      </w:pPr>
    </w:p>
    <w:p w:rsidR="009157D8" w:rsidRDefault="008528A2" w:rsidP="0037015F">
      <w:pPr>
        <w:spacing w:after="0" w:line="360" w:lineRule="auto"/>
        <w:jc w:val="both"/>
        <w:rPr>
          <w:rFonts w:ascii="Palatino Linotype" w:hAnsi="Palatino Linotype"/>
          <w:sz w:val="24"/>
          <w:szCs w:val="24"/>
        </w:rPr>
      </w:pPr>
      <w:r>
        <w:rPr>
          <w:noProof/>
          <w:lang w:eastAsia="es-MX"/>
        </w:rPr>
        <w:drawing>
          <wp:inline distT="0" distB="0" distL="0" distR="0" wp14:anchorId="21B4DCC8" wp14:editId="14F1C81B">
            <wp:extent cx="5786651" cy="6816573"/>
            <wp:effectExtent l="0" t="0" r="508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23" t="7582" r="15993" b="17868"/>
                    <a:stretch/>
                  </pic:blipFill>
                  <pic:spPr bwMode="auto">
                    <a:xfrm>
                      <a:off x="0" y="0"/>
                      <a:ext cx="5817145" cy="6852494"/>
                    </a:xfrm>
                    <a:prstGeom prst="rect">
                      <a:avLst/>
                    </a:prstGeom>
                    <a:ln>
                      <a:noFill/>
                    </a:ln>
                    <a:extLst>
                      <a:ext uri="{53640926-AAD7-44D8-BBD7-CCE9431645EC}">
                        <a14:shadowObscured xmlns:a14="http://schemas.microsoft.com/office/drawing/2010/main"/>
                      </a:ext>
                    </a:extLst>
                  </pic:spPr>
                </pic:pic>
              </a:graphicData>
            </a:graphic>
          </wp:inline>
        </w:drawing>
      </w:r>
    </w:p>
    <w:p w:rsidR="009157D8" w:rsidRDefault="009157D8" w:rsidP="0037015F">
      <w:pPr>
        <w:spacing w:after="0" w:line="360" w:lineRule="auto"/>
        <w:jc w:val="both"/>
        <w:rPr>
          <w:rFonts w:ascii="Palatino Linotype" w:hAnsi="Palatino Linotype"/>
          <w:sz w:val="24"/>
          <w:szCs w:val="24"/>
        </w:rPr>
      </w:pPr>
    </w:p>
    <w:p w:rsidR="009157D8" w:rsidRDefault="009157D8" w:rsidP="0037015F">
      <w:pPr>
        <w:spacing w:after="0" w:line="360" w:lineRule="auto"/>
        <w:jc w:val="both"/>
        <w:rPr>
          <w:rFonts w:ascii="Palatino Linotype" w:hAnsi="Palatino Linotype"/>
          <w:sz w:val="24"/>
          <w:szCs w:val="24"/>
        </w:rPr>
      </w:pPr>
    </w:p>
    <w:p w:rsidR="008528A2" w:rsidRDefault="00F40AB7" w:rsidP="0037015F">
      <w:pPr>
        <w:spacing w:after="0" w:line="360" w:lineRule="auto"/>
        <w:jc w:val="both"/>
        <w:rPr>
          <w:rFonts w:ascii="Palatino Linotype" w:hAnsi="Palatino Linotype"/>
          <w:sz w:val="24"/>
          <w:szCs w:val="24"/>
        </w:rPr>
      </w:pPr>
      <w:r>
        <w:rPr>
          <w:rFonts w:ascii="Palatino Linotype" w:hAnsi="Palatino Linotype"/>
          <w:sz w:val="24"/>
          <w:szCs w:val="24"/>
        </w:rPr>
        <w:t xml:space="preserve">Normatividad jurídica </w:t>
      </w:r>
      <w:r w:rsidR="008528A2">
        <w:rPr>
          <w:rFonts w:ascii="Palatino Linotype" w:hAnsi="Palatino Linotype"/>
          <w:sz w:val="24"/>
          <w:szCs w:val="24"/>
        </w:rPr>
        <w:t>que obra en la página electrónica denominada Información Pública de Oficio Mexiquense (IPOMEX) del Municipio de Tezoyuca</w:t>
      </w:r>
      <w:r w:rsidR="008528A2">
        <w:rPr>
          <w:rStyle w:val="Refdenotaalpie"/>
          <w:rFonts w:ascii="Palatino Linotype" w:hAnsi="Palatino Linotype"/>
          <w:sz w:val="24"/>
          <w:szCs w:val="24"/>
        </w:rPr>
        <w:footnoteReference w:id="1"/>
      </w:r>
      <w:r w:rsidR="008528A2">
        <w:rPr>
          <w:rFonts w:ascii="Palatino Linotype" w:hAnsi="Palatino Linotype"/>
          <w:sz w:val="24"/>
          <w:szCs w:val="24"/>
        </w:rPr>
        <w:t>, como se muestra a continuación:</w:t>
      </w:r>
    </w:p>
    <w:p w:rsidR="008528A2" w:rsidRDefault="008528A2" w:rsidP="0037015F">
      <w:pPr>
        <w:spacing w:after="0" w:line="360" w:lineRule="auto"/>
        <w:jc w:val="both"/>
        <w:rPr>
          <w:rFonts w:ascii="Palatino Linotype" w:hAnsi="Palatino Linotype"/>
          <w:sz w:val="24"/>
          <w:szCs w:val="24"/>
        </w:rPr>
      </w:pPr>
    </w:p>
    <w:p w:rsidR="008528A2" w:rsidRDefault="008528A2" w:rsidP="0037015F">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-384099</wp:posOffset>
                </wp:positionH>
                <wp:positionV relativeFrom="paragraph">
                  <wp:posOffset>1022852</wp:posOffset>
                </wp:positionV>
                <wp:extent cx="539086" cy="375314"/>
                <wp:effectExtent l="19050" t="19050" r="52070" b="62865"/>
                <wp:wrapNone/>
                <wp:docPr id="9" name="Conector recto de flecha 9"/>
                <wp:cNvGraphicFramePr/>
                <a:graphic xmlns:a="http://schemas.openxmlformats.org/drawingml/2006/main">
                  <a:graphicData uri="http://schemas.microsoft.com/office/word/2010/wordprocessingShape">
                    <wps:wsp>
                      <wps:cNvCnPr/>
                      <wps:spPr>
                        <a:xfrm>
                          <a:off x="0" y="0"/>
                          <a:ext cx="539086" cy="375314"/>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536AA2" id="_x0000_t32" coordsize="21600,21600" o:spt="32" o:oned="t" path="m,l21600,21600e" filled="f">
                <v:path arrowok="t" fillok="f" o:connecttype="none"/>
                <o:lock v:ext="edit" shapetype="t"/>
              </v:shapetype>
              <v:shape id="Conector recto de flecha 9" o:spid="_x0000_s1026" type="#_x0000_t32" style="position:absolute;margin-left:-30.25pt;margin-top:80.55pt;width:42.45pt;height:29.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" strokecolor="black [3213]" strokeweight="4.5pt">
                <v:stroke endarrow="block" joinstyle="miter"/>
              </v:shape>
            </w:pict>
          </mc:Fallback>
        </mc:AlternateContent>
      </w:r>
      <w:r>
        <w:rPr>
          <w:noProof/>
          <w:lang w:eastAsia="es-MX"/>
        </w:rPr>
        <w:drawing>
          <wp:inline distT="0" distB="0" distL="0" distR="0" wp14:anchorId="5A3D5755" wp14:editId="0BC15BD1">
            <wp:extent cx="5745708" cy="51650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92" t="7372" r="26531" b="9642"/>
                    <a:stretch/>
                  </pic:blipFill>
                  <pic:spPr bwMode="auto">
                    <a:xfrm>
                      <a:off x="0" y="0"/>
                      <a:ext cx="5766058" cy="5183383"/>
                    </a:xfrm>
                    <a:prstGeom prst="rect">
                      <a:avLst/>
                    </a:prstGeom>
                    <a:ln>
                      <a:noFill/>
                    </a:ln>
                    <a:extLst>
                      <a:ext uri="{53640926-AAD7-44D8-BBD7-CCE9431645EC}">
                        <a14:shadowObscured xmlns:a14="http://schemas.microsoft.com/office/drawing/2010/main"/>
                      </a:ext>
                    </a:extLst>
                  </pic:spPr>
                </pic:pic>
              </a:graphicData>
            </a:graphic>
          </wp:inline>
        </w:drawing>
      </w:r>
    </w:p>
    <w:p w:rsidR="008528A2" w:rsidRDefault="008528A2" w:rsidP="0037015F">
      <w:pPr>
        <w:spacing w:after="0" w:line="360" w:lineRule="auto"/>
        <w:jc w:val="both"/>
        <w:rPr>
          <w:rFonts w:ascii="Palatino Linotype" w:hAnsi="Palatino Linotype"/>
          <w:sz w:val="24"/>
          <w:szCs w:val="24"/>
        </w:rPr>
      </w:pPr>
    </w:p>
    <w:p w:rsidR="008528A2" w:rsidRDefault="008528A2" w:rsidP="0037015F">
      <w:pPr>
        <w:spacing w:after="0" w:line="360" w:lineRule="auto"/>
        <w:jc w:val="both"/>
        <w:rPr>
          <w:rFonts w:ascii="Palatino Linotype" w:hAnsi="Palatino Linotype"/>
          <w:sz w:val="24"/>
          <w:szCs w:val="24"/>
        </w:rPr>
      </w:pPr>
    </w:p>
    <w:p w:rsidR="008528A2" w:rsidRDefault="008528A2" w:rsidP="008528A2">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7456" behindDoc="0" locked="0" layoutInCell="1" allowOverlap="1" wp14:anchorId="4265A5CB" wp14:editId="509625F3">
                <wp:simplePos x="0" y="0"/>
                <wp:positionH relativeFrom="column">
                  <wp:posOffset>2139618</wp:posOffset>
                </wp:positionH>
                <wp:positionV relativeFrom="paragraph">
                  <wp:posOffset>407035</wp:posOffset>
                </wp:positionV>
                <wp:extent cx="2777926" cy="1221446"/>
                <wp:effectExtent l="38100" t="19050" r="22860" b="74295"/>
                <wp:wrapNone/>
                <wp:docPr id="10" name="Conector recto de flecha 10"/>
                <wp:cNvGraphicFramePr/>
                <a:graphic xmlns:a="http://schemas.openxmlformats.org/drawingml/2006/main">
                  <a:graphicData uri="http://schemas.microsoft.com/office/word/2010/wordprocessingShape">
                    <wps:wsp>
                      <wps:cNvCnPr/>
                      <wps:spPr>
                        <a:xfrm flipH="1">
                          <a:off x="0" y="0"/>
                          <a:ext cx="2777926" cy="1221446"/>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67046" id="Conector recto de flecha 10" o:spid="_x0000_s1026" type="#_x0000_t32" style="position:absolute;margin-left:168.45pt;margin-top:32.05pt;width:218.75pt;height:96.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" strokecolor="black [3213]" strokeweight="4.5pt">
                <v:stroke endarrow="block" joinstyle="miter"/>
              </v:shape>
            </w:pict>
          </mc:Fallback>
        </mc:AlternateContent>
      </w:r>
      <w:r>
        <w:rPr>
          <w:noProof/>
          <w:lang w:eastAsia="es-MX"/>
        </w:rPr>
        <w:drawing>
          <wp:inline distT="0" distB="0" distL="0" distR="0" wp14:anchorId="6CE1F05D" wp14:editId="60953089">
            <wp:extent cx="3903259" cy="38338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49" t="7792" r="26892" b="9862"/>
                    <a:stretch/>
                  </pic:blipFill>
                  <pic:spPr bwMode="auto">
                    <a:xfrm>
                      <a:off x="0" y="0"/>
                      <a:ext cx="3928771" cy="3858883"/>
                    </a:xfrm>
                    <a:prstGeom prst="rect">
                      <a:avLst/>
                    </a:prstGeom>
                    <a:ln>
                      <a:noFill/>
                    </a:ln>
                    <a:extLst>
                      <a:ext uri="{53640926-AAD7-44D8-BBD7-CCE9431645EC}">
                        <a14:shadowObscured xmlns:a14="http://schemas.microsoft.com/office/drawing/2010/main"/>
                      </a:ext>
                    </a:extLst>
                  </pic:spPr>
                </pic:pic>
              </a:graphicData>
            </a:graphic>
          </wp:inline>
        </w:drawing>
      </w:r>
    </w:p>
    <w:p w:rsidR="008528A2" w:rsidRDefault="008528A2" w:rsidP="008528A2">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9504" behindDoc="0" locked="0" layoutInCell="1" allowOverlap="1" wp14:anchorId="6174B1D8" wp14:editId="54D791E5">
                <wp:simplePos x="0" y="0"/>
                <wp:positionH relativeFrom="column">
                  <wp:posOffset>871495</wp:posOffset>
                </wp:positionH>
                <wp:positionV relativeFrom="paragraph">
                  <wp:posOffset>2882407</wp:posOffset>
                </wp:positionV>
                <wp:extent cx="846161" cy="45719"/>
                <wp:effectExtent l="0" t="114300" r="0" b="107315"/>
                <wp:wrapNone/>
                <wp:docPr id="11" name="Conector recto de flecha 11"/>
                <wp:cNvGraphicFramePr/>
                <a:graphic xmlns:a="http://schemas.openxmlformats.org/drawingml/2006/main">
                  <a:graphicData uri="http://schemas.microsoft.com/office/word/2010/wordprocessingShape">
                    <wps:wsp>
                      <wps:cNvCnPr/>
                      <wps:spPr>
                        <a:xfrm flipV="1">
                          <a:off x="0" y="0"/>
                          <a:ext cx="846161" cy="4571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29A5C" id="Conector recto de flecha 11" o:spid="_x0000_s1026" type="#_x0000_t32" style="position:absolute;margin-left:68.6pt;margin-top:226.95pt;width:66.65pt;height:3.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" strokecolor="black [3213]" strokeweight="4.5pt">
                <v:stroke endarrow="block" joinstyle="miter"/>
              </v:shape>
            </w:pict>
          </mc:Fallback>
        </mc:AlternateContent>
      </w:r>
      <w:r>
        <w:rPr>
          <w:noProof/>
          <w:lang w:eastAsia="es-MX"/>
        </w:rPr>
        <w:drawing>
          <wp:inline distT="0" distB="0" distL="0" distR="0" wp14:anchorId="3DFA3350" wp14:editId="43E6272C">
            <wp:extent cx="3575078" cy="3439236"/>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68" t="7160" r="26764" b="12174"/>
                    <a:stretch/>
                  </pic:blipFill>
                  <pic:spPr bwMode="auto">
                    <a:xfrm>
                      <a:off x="0" y="0"/>
                      <a:ext cx="3616807" cy="3479380"/>
                    </a:xfrm>
                    <a:prstGeom prst="rect">
                      <a:avLst/>
                    </a:prstGeom>
                    <a:ln>
                      <a:noFill/>
                    </a:ln>
                    <a:extLst>
                      <a:ext uri="{53640926-AAD7-44D8-BBD7-CCE9431645EC}">
                        <a14:shadowObscured xmlns:a14="http://schemas.microsoft.com/office/drawing/2010/main"/>
                      </a:ext>
                    </a:extLst>
                  </pic:spPr>
                </pic:pic>
              </a:graphicData>
            </a:graphic>
          </wp:inline>
        </w:drawing>
      </w:r>
    </w:p>
    <w:p w:rsidR="008528A2" w:rsidRDefault="008528A2" w:rsidP="0037015F">
      <w:pPr>
        <w:spacing w:after="0" w:line="360" w:lineRule="auto"/>
        <w:jc w:val="both"/>
        <w:rPr>
          <w:rFonts w:ascii="Palatino Linotype" w:hAnsi="Palatino Linotype"/>
          <w:sz w:val="24"/>
          <w:szCs w:val="24"/>
        </w:rPr>
      </w:pPr>
    </w:p>
    <w:p w:rsidR="008528A2" w:rsidRDefault="001464F9" w:rsidP="008528A2">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1552" behindDoc="0" locked="0" layoutInCell="1" allowOverlap="1" wp14:anchorId="2DDB2322" wp14:editId="7E6B1100">
                <wp:simplePos x="0" y="0"/>
                <wp:positionH relativeFrom="column">
                  <wp:posOffset>3689375</wp:posOffset>
                </wp:positionH>
                <wp:positionV relativeFrom="paragraph">
                  <wp:posOffset>3952037</wp:posOffset>
                </wp:positionV>
                <wp:extent cx="2070202" cy="80467"/>
                <wp:effectExtent l="38100" t="57150" r="25400" b="129540"/>
                <wp:wrapNone/>
                <wp:docPr id="12" name="Conector recto de flecha 12"/>
                <wp:cNvGraphicFramePr/>
                <a:graphic xmlns:a="http://schemas.openxmlformats.org/drawingml/2006/main">
                  <a:graphicData uri="http://schemas.microsoft.com/office/word/2010/wordprocessingShape">
                    <wps:wsp>
                      <wps:cNvCnPr/>
                      <wps:spPr>
                        <a:xfrm flipH="1">
                          <a:off x="0" y="0"/>
                          <a:ext cx="2070202" cy="80467"/>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A90D7" id="Conector recto de flecha 12" o:spid="_x0000_s1026" type="#_x0000_t32" style="position:absolute;margin-left:290.5pt;margin-top:311.2pt;width:163pt;height:6.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" strokecolor="black [3213]" strokeweight="4.5pt">
                <v:stroke endarrow="block" joinstyle="miter"/>
              </v:shape>
            </w:pict>
          </mc:Fallback>
        </mc:AlternateContent>
      </w:r>
      <w:r w:rsidR="008528A2">
        <w:rPr>
          <w:noProof/>
          <w:lang w:eastAsia="es-MX"/>
        </w:rPr>
        <mc:AlternateContent>
          <mc:Choice Requires="wps">
            <w:drawing>
              <wp:anchor distT="0" distB="0" distL="114300" distR="114300" simplePos="0" relativeHeight="251673600" behindDoc="0" locked="0" layoutInCell="1" allowOverlap="1" wp14:anchorId="2AE546FF" wp14:editId="38E17F00">
                <wp:simplePos x="0" y="0"/>
                <wp:positionH relativeFrom="column">
                  <wp:posOffset>3773170</wp:posOffset>
                </wp:positionH>
                <wp:positionV relativeFrom="paragraph">
                  <wp:posOffset>4698365</wp:posOffset>
                </wp:positionV>
                <wp:extent cx="2027299" cy="75091"/>
                <wp:effectExtent l="38100" t="114300" r="11430" b="77470"/>
                <wp:wrapNone/>
                <wp:docPr id="13" name="Conector recto de flecha 13"/>
                <wp:cNvGraphicFramePr/>
                <a:graphic xmlns:a="http://schemas.openxmlformats.org/drawingml/2006/main">
                  <a:graphicData uri="http://schemas.microsoft.com/office/word/2010/wordprocessingShape">
                    <wps:wsp>
                      <wps:cNvCnPr/>
                      <wps:spPr>
                        <a:xfrm flipH="1" flipV="1">
                          <a:off x="0" y="0"/>
                          <a:ext cx="2027299" cy="75091"/>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DA570" id="Conector recto de flecha 13" o:spid="_x0000_s1026" type="#_x0000_t32" style="position:absolute;margin-left:297.1pt;margin-top:369.95pt;width:159.65pt;height:5.9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" strokecolor="black [3213]" strokeweight="4.5pt">
                <v:stroke endarrow="block" joinstyle="miter"/>
              </v:shape>
            </w:pict>
          </mc:Fallback>
        </mc:AlternateContent>
      </w:r>
      <w:r w:rsidR="008528A2">
        <w:rPr>
          <w:noProof/>
          <w:lang w:eastAsia="es-MX"/>
        </w:rPr>
        <w:drawing>
          <wp:inline distT="0" distB="0" distL="0" distR="0" wp14:anchorId="25975B7E" wp14:editId="75237D33">
            <wp:extent cx="5282414" cy="56692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16" t="7791" r="21683" b="12179"/>
                    <a:stretch/>
                  </pic:blipFill>
                  <pic:spPr bwMode="auto">
                    <a:xfrm>
                      <a:off x="0" y="0"/>
                      <a:ext cx="5316703" cy="5706080"/>
                    </a:xfrm>
                    <a:prstGeom prst="rect">
                      <a:avLst/>
                    </a:prstGeom>
                    <a:ln>
                      <a:noFill/>
                    </a:ln>
                    <a:extLst>
                      <a:ext uri="{53640926-AAD7-44D8-BBD7-CCE9431645EC}">
                        <a14:shadowObscured xmlns:a14="http://schemas.microsoft.com/office/drawing/2010/main"/>
                      </a:ext>
                    </a:extLst>
                  </pic:spPr>
                </pic:pic>
              </a:graphicData>
            </a:graphic>
          </wp:inline>
        </w:drawing>
      </w:r>
    </w:p>
    <w:p w:rsidR="008528A2" w:rsidRPr="0037015F" w:rsidRDefault="008528A2" w:rsidP="0037015F">
      <w:pPr>
        <w:spacing w:after="0" w:line="360" w:lineRule="auto"/>
        <w:jc w:val="both"/>
        <w:rPr>
          <w:rFonts w:ascii="Palatino Linotype" w:hAnsi="Palatino Linotype"/>
          <w:sz w:val="24"/>
          <w:szCs w:val="24"/>
        </w:rPr>
      </w:pPr>
    </w:p>
    <w:p w:rsidR="00CC4A5D" w:rsidRDefault="00CC4A5D" w:rsidP="009157D8">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Como podemos apreciar el artículo 20 del Reglamento en comento prevé muy claramente que el registro de asistencia constituye una prueba de que el empleado asiste en forma diaria y puntual a presentar sus servicios, y que por lo tanto todos los servidores públicos deberán registrar su entrada y salida</w:t>
      </w:r>
      <w:r w:rsidR="00A2527E">
        <w:rPr>
          <w:rFonts w:ascii="Palatino Linotype" w:eastAsia="Arial Unicode MS" w:hAnsi="Palatino Linotype" w:cs="Arial"/>
          <w:sz w:val="24"/>
        </w:rPr>
        <w:t>, el artículo 21</w:t>
      </w:r>
      <w:r w:rsidR="00DD0B83">
        <w:rPr>
          <w:rFonts w:ascii="Palatino Linotype" w:eastAsia="Arial Unicode MS" w:hAnsi="Palatino Linotype" w:cs="Arial"/>
          <w:sz w:val="24"/>
        </w:rPr>
        <w:t xml:space="preserve"> por su parte </w:t>
      </w:r>
      <w:r w:rsidR="00DD0B83">
        <w:rPr>
          <w:rFonts w:ascii="Palatino Linotype" w:eastAsia="Arial Unicode MS" w:hAnsi="Palatino Linotype" w:cs="Arial"/>
          <w:sz w:val="24"/>
        </w:rPr>
        <w:lastRenderedPageBreak/>
        <w:t>establece que el incumplimiento en el registro de entrada o salida constituye una falta injustificada de labores</w:t>
      </w:r>
      <w:r w:rsidR="00433567">
        <w:rPr>
          <w:rFonts w:ascii="Palatino Linotype" w:eastAsia="Arial Unicode MS" w:hAnsi="Palatino Linotype" w:cs="Arial"/>
          <w:sz w:val="24"/>
        </w:rPr>
        <w:t xml:space="preserve">, es decir, el sujeto obligado debe generar los listados o los documentos electrónicos donde conste la entrada y salida de los servidores públicos, y es que resulta lógico que el Reglamento en comento estipule dichas cuestiones, pues no tendría orden </w:t>
      </w:r>
      <w:r w:rsidR="00947B70">
        <w:rPr>
          <w:rFonts w:ascii="Palatino Linotype" w:eastAsia="Arial Unicode MS" w:hAnsi="Palatino Linotype" w:cs="Arial"/>
          <w:sz w:val="24"/>
        </w:rPr>
        <w:t>ni control respecto de la estancia y permanencia de sus servidores públicos.</w:t>
      </w:r>
    </w:p>
    <w:p w:rsidR="00CC4A5D" w:rsidRDefault="00CC4A5D" w:rsidP="009157D8">
      <w:pPr>
        <w:tabs>
          <w:tab w:val="left" w:pos="7938"/>
        </w:tabs>
        <w:spacing w:after="0" w:line="360" w:lineRule="auto"/>
        <w:jc w:val="both"/>
        <w:rPr>
          <w:rFonts w:ascii="Palatino Linotype" w:eastAsia="Arial Unicode MS" w:hAnsi="Palatino Linotype" w:cs="Arial"/>
          <w:sz w:val="24"/>
        </w:rPr>
      </w:pPr>
    </w:p>
    <w:p w:rsidR="000F19D6" w:rsidRPr="005B7B2A" w:rsidRDefault="000F19D6" w:rsidP="000F19D6">
      <w:pPr>
        <w:autoSpaceDE w:val="0"/>
        <w:autoSpaceDN w:val="0"/>
        <w:adjustRightInd w:val="0"/>
        <w:spacing w:after="0" w:line="360" w:lineRule="auto"/>
        <w:jc w:val="both"/>
        <w:rPr>
          <w:rFonts w:ascii="Palatino Linotype" w:hAnsi="Palatino Linotype" w:cs="Arial"/>
          <w:sz w:val="24"/>
          <w:szCs w:val="24"/>
        </w:rPr>
      </w:pPr>
      <w:r>
        <w:rPr>
          <w:rFonts w:ascii="Palatino Linotype" w:eastAsia="Arial Unicode MS" w:hAnsi="Palatino Linotype" w:cs="Arial"/>
          <w:sz w:val="24"/>
        </w:rPr>
        <w:t xml:space="preserve">Aunado a todo lo anterior y si bien es </w:t>
      </w:r>
      <w:r w:rsidRPr="000F19D6">
        <w:rPr>
          <w:rFonts w:ascii="Palatino Linotype" w:eastAsia="Arial Unicode MS" w:hAnsi="Palatino Linotype" w:cs="Arial"/>
          <w:sz w:val="24"/>
        </w:rPr>
        <w:t>que la Unidad de Transparencia es la encargada de dar atención a las solicitudes de información con fundamento en los artículos 50 y 53 fracciones II, V y VI de la Ley de Transparencia</w:t>
      </w:r>
      <w:r w:rsidRPr="005B7B2A">
        <w:rPr>
          <w:rFonts w:ascii="Palatino Linotype" w:hAnsi="Palatino Linotype" w:cs="Arial"/>
          <w:sz w:val="24"/>
          <w:szCs w:val="24"/>
        </w:rPr>
        <w:t xml:space="preserve">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y 170 del Bando Municipal de </w:t>
      </w:r>
      <w:r>
        <w:rPr>
          <w:rFonts w:ascii="Palatino Linotype" w:hAnsi="Palatino Linotype" w:cs="Arial"/>
          <w:sz w:val="24"/>
          <w:szCs w:val="24"/>
        </w:rPr>
        <w:t>Tezoyuca</w:t>
      </w:r>
      <w:r w:rsidRPr="005B7B2A">
        <w:rPr>
          <w:rFonts w:ascii="Palatino Linotype" w:hAnsi="Palatino Linotype" w:cs="Arial"/>
          <w:sz w:val="24"/>
          <w:szCs w:val="24"/>
        </w:rPr>
        <w:t xml:space="preserve"> 2019, que refieren:</w:t>
      </w:r>
    </w:p>
    <w:p w:rsidR="000F19D6" w:rsidRPr="005B7B2A" w:rsidRDefault="000F19D6" w:rsidP="000F19D6">
      <w:pPr>
        <w:autoSpaceDE w:val="0"/>
        <w:autoSpaceDN w:val="0"/>
        <w:adjustRightInd w:val="0"/>
        <w:spacing w:after="0" w:line="360" w:lineRule="auto"/>
        <w:jc w:val="both"/>
        <w:rPr>
          <w:rFonts w:ascii="Palatino Linotype" w:hAnsi="Palatino Linotype" w:cs="Arial"/>
          <w:sz w:val="24"/>
          <w:szCs w:val="24"/>
        </w:rPr>
      </w:pPr>
    </w:p>
    <w:p w:rsidR="000F19D6" w:rsidRPr="005B7B2A" w:rsidRDefault="000F19D6" w:rsidP="000F19D6">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w:t>
      </w:r>
      <w:r w:rsidRPr="005B7B2A">
        <w:rPr>
          <w:rFonts w:ascii="Palatino Linotype" w:hAnsi="Palatino Linotype" w:cs="Arial"/>
          <w:i/>
          <w:lang w:eastAsia="es-MX"/>
        </w:rPr>
        <w:lastRenderedPageBreak/>
        <w:t>necesarias para gestionar la atención a las solicitudes de información en los términos de la Ley General y la presente Ley.</w:t>
      </w: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0F19D6" w:rsidRPr="005B7B2A" w:rsidRDefault="000F19D6" w:rsidP="000F19D6">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0F19D6" w:rsidRPr="005B7B2A" w:rsidRDefault="000F19D6" w:rsidP="000F19D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0F19D6" w:rsidRDefault="000F19D6" w:rsidP="000F19D6">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0F19D6" w:rsidRDefault="000F19D6" w:rsidP="000F19D6">
      <w:pPr>
        <w:tabs>
          <w:tab w:val="left" w:pos="709"/>
        </w:tabs>
        <w:spacing w:after="0" w:line="240" w:lineRule="auto"/>
        <w:ind w:left="851" w:right="760"/>
        <w:jc w:val="both"/>
        <w:rPr>
          <w:rFonts w:ascii="Palatino Linotype" w:hAnsi="Palatino Linotype" w:cs="Arial"/>
          <w:i/>
          <w:lang w:eastAsia="es-MX"/>
        </w:rPr>
      </w:pPr>
    </w:p>
    <w:p w:rsidR="000F19D6" w:rsidRDefault="00D70F06" w:rsidP="000F19D6">
      <w:pPr>
        <w:tabs>
          <w:tab w:val="left" w:pos="709"/>
        </w:tabs>
        <w:spacing w:after="0" w:line="240" w:lineRule="auto"/>
        <w:ind w:left="851" w:right="760"/>
        <w:jc w:val="center"/>
        <w:rPr>
          <w:rFonts w:ascii="Palatino Linotype" w:hAnsi="Palatino Linotype" w:cs="Arial"/>
          <w:b/>
        </w:rPr>
      </w:pPr>
      <w:r w:rsidRPr="005B7B2A">
        <w:rPr>
          <w:rFonts w:ascii="Palatino Linotype" w:hAnsi="Palatino Linotype" w:cs="Arial"/>
          <w:b/>
        </w:rPr>
        <w:t xml:space="preserve">Bando Municipal </w:t>
      </w:r>
      <w:r>
        <w:rPr>
          <w:rFonts w:ascii="Palatino Linotype" w:hAnsi="Palatino Linotype" w:cs="Arial"/>
          <w:b/>
        </w:rPr>
        <w:t>Tezoyuca</w:t>
      </w:r>
      <w:r w:rsidR="000F19D6" w:rsidRPr="005B7B2A">
        <w:rPr>
          <w:rFonts w:ascii="Palatino Linotype" w:hAnsi="Palatino Linotype" w:cs="Arial"/>
          <w:b/>
        </w:rPr>
        <w:t xml:space="preserve"> 2019</w:t>
      </w:r>
    </w:p>
    <w:p w:rsidR="00D70F06" w:rsidRPr="005B7B2A" w:rsidRDefault="00D70F06" w:rsidP="000F19D6">
      <w:pPr>
        <w:tabs>
          <w:tab w:val="left" w:pos="709"/>
        </w:tabs>
        <w:spacing w:after="0" w:line="240" w:lineRule="auto"/>
        <w:ind w:left="851" w:right="760"/>
        <w:jc w:val="center"/>
        <w:rPr>
          <w:rFonts w:ascii="Palatino Linotype" w:hAnsi="Palatino Linotype" w:cs="Arial"/>
          <w:b/>
        </w:rPr>
      </w:pPr>
    </w:p>
    <w:p w:rsidR="000F19D6" w:rsidRDefault="000F19D6" w:rsidP="000F19D6">
      <w:pPr>
        <w:tabs>
          <w:tab w:val="left" w:pos="709"/>
        </w:tabs>
        <w:spacing w:after="0" w:line="240" w:lineRule="auto"/>
        <w:ind w:left="851" w:right="760"/>
        <w:jc w:val="both"/>
        <w:rPr>
          <w:rFonts w:ascii="Palatino Linotype" w:hAnsi="Palatino Linotype" w:cs="Arial"/>
          <w:i/>
          <w:lang w:eastAsia="es-MX"/>
        </w:rPr>
      </w:pPr>
      <w:r w:rsidRPr="000F19D6">
        <w:rPr>
          <w:rFonts w:ascii="Palatino Linotype" w:hAnsi="Palatino Linotype" w:cs="Arial"/>
          <w:i/>
          <w:lang w:eastAsia="es-MX"/>
        </w:rPr>
        <w:t>ARTÍCULO 31.- Para el estudio, planeación y despacho de los asuntos en los diversos rubros de la administración pública municipal, auxiliarán al titular del ejecutivo las dependencias siguientes:</w:t>
      </w:r>
    </w:p>
    <w:p w:rsidR="000F19D6" w:rsidRDefault="000F19D6" w:rsidP="000F19D6">
      <w:pPr>
        <w:tabs>
          <w:tab w:val="left" w:pos="709"/>
        </w:tabs>
        <w:spacing w:after="0" w:line="240" w:lineRule="auto"/>
        <w:ind w:left="851" w:right="760"/>
        <w:jc w:val="both"/>
        <w:rPr>
          <w:rFonts w:ascii="Palatino Linotype" w:hAnsi="Palatino Linotype" w:cs="Arial"/>
          <w:i/>
          <w:lang w:eastAsia="es-MX"/>
        </w:rPr>
      </w:pPr>
      <w:r w:rsidRPr="000F19D6">
        <w:rPr>
          <w:rFonts w:ascii="Palatino Linotype" w:hAnsi="Palatino Linotype" w:cs="Arial"/>
          <w:i/>
          <w:lang w:eastAsia="es-MX"/>
        </w:rPr>
        <w:t>1. Presidente Municipal</w:t>
      </w:r>
    </w:p>
    <w:p w:rsidR="000F19D6" w:rsidRDefault="000F19D6" w:rsidP="000F19D6">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0F19D6" w:rsidRPr="00D70F06" w:rsidRDefault="000F19D6" w:rsidP="000F19D6">
      <w:pPr>
        <w:tabs>
          <w:tab w:val="left" w:pos="709"/>
        </w:tabs>
        <w:spacing w:after="0" w:line="240" w:lineRule="auto"/>
        <w:ind w:left="851" w:right="760"/>
        <w:jc w:val="both"/>
        <w:rPr>
          <w:rFonts w:ascii="Palatino Linotype" w:hAnsi="Palatino Linotype" w:cs="Arial"/>
          <w:b/>
          <w:i/>
          <w:u w:val="single"/>
          <w:lang w:eastAsia="es-MX"/>
        </w:rPr>
      </w:pPr>
      <w:r w:rsidRPr="00D70F06">
        <w:rPr>
          <w:rFonts w:ascii="Palatino Linotype" w:hAnsi="Palatino Linotype" w:cs="Arial"/>
          <w:b/>
          <w:i/>
          <w:u w:val="single"/>
          <w:lang w:eastAsia="es-MX"/>
        </w:rPr>
        <w:t>1.5 Unidad de Transparencia</w:t>
      </w:r>
      <w:r w:rsidR="00F629BF" w:rsidRPr="00D70F06">
        <w:rPr>
          <w:rFonts w:ascii="Palatino Linotype" w:hAnsi="Palatino Linotype" w:cs="Arial"/>
          <w:b/>
          <w:i/>
          <w:u w:val="single"/>
          <w:lang w:eastAsia="es-MX"/>
        </w:rPr>
        <w:t>.</w:t>
      </w:r>
    </w:p>
    <w:p w:rsidR="00F629BF" w:rsidRDefault="00F629BF" w:rsidP="000F19D6">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F629BF" w:rsidRDefault="00F629BF" w:rsidP="000F19D6">
      <w:pPr>
        <w:tabs>
          <w:tab w:val="left" w:pos="709"/>
        </w:tabs>
        <w:spacing w:after="0" w:line="240" w:lineRule="auto"/>
        <w:ind w:left="851" w:right="760"/>
        <w:jc w:val="both"/>
        <w:rPr>
          <w:rFonts w:ascii="Palatino Linotype" w:hAnsi="Palatino Linotype" w:cs="Arial"/>
          <w:i/>
          <w:lang w:eastAsia="es-MX"/>
        </w:rPr>
      </w:pPr>
      <w:r w:rsidRPr="00F629BF">
        <w:rPr>
          <w:rFonts w:ascii="Palatino Linotype" w:hAnsi="Palatino Linotype" w:cs="Arial"/>
          <w:i/>
          <w:lang w:eastAsia="es-MX"/>
        </w:rPr>
        <w:t>ARTÍCULO 168.- Para efectos de atender y resolver los asuntos de materia de transparencia y acceso a la información pública municipal, el Ayuntamiento establecerá un Comité de Información, el cual estará integrado de la siguiente manera:</w:t>
      </w:r>
    </w:p>
    <w:p w:rsidR="00F629BF" w:rsidRDefault="00F629BF" w:rsidP="000F19D6">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F629BF" w:rsidRPr="005B7B2A" w:rsidRDefault="00F629BF" w:rsidP="000F19D6">
      <w:pPr>
        <w:tabs>
          <w:tab w:val="left" w:pos="709"/>
        </w:tabs>
        <w:spacing w:after="0" w:line="240" w:lineRule="auto"/>
        <w:ind w:left="851" w:right="760"/>
        <w:jc w:val="both"/>
        <w:rPr>
          <w:rFonts w:ascii="Palatino Linotype" w:hAnsi="Palatino Linotype" w:cs="Arial"/>
          <w:i/>
          <w:lang w:eastAsia="es-MX"/>
        </w:rPr>
      </w:pPr>
      <w:r w:rsidRPr="00D70F06">
        <w:rPr>
          <w:rFonts w:ascii="Palatino Linotype" w:hAnsi="Palatino Linotype" w:cs="Arial"/>
          <w:b/>
          <w:i/>
          <w:u w:val="single"/>
          <w:lang w:eastAsia="es-MX"/>
        </w:rPr>
        <w:t>V. El titular o responsable de la Unidad de Información, que será preferentemente el titular de la Unidad de Transparencia</w:t>
      </w:r>
      <w:r w:rsidRPr="00F629BF">
        <w:rPr>
          <w:rFonts w:ascii="Palatino Linotype" w:hAnsi="Palatino Linotype" w:cs="Arial"/>
          <w:i/>
          <w:lang w:eastAsia="es-MX"/>
        </w:rPr>
        <w:t>.</w:t>
      </w:r>
    </w:p>
    <w:p w:rsidR="00493722" w:rsidRDefault="00493722" w:rsidP="009157D8">
      <w:pPr>
        <w:tabs>
          <w:tab w:val="left" w:pos="7938"/>
        </w:tabs>
        <w:spacing w:after="0" w:line="360" w:lineRule="auto"/>
        <w:jc w:val="both"/>
        <w:rPr>
          <w:rFonts w:ascii="Palatino Linotype" w:eastAsia="Arial Unicode MS" w:hAnsi="Palatino Linotype" w:cs="Arial"/>
          <w:sz w:val="24"/>
        </w:rPr>
      </w:pPr>
    </w:p>
    <w:p w:rsidR="009604A4" w:rsidRPr="005B7B2A" w:rsidRDefault="009604A4" w:rsidP="009604A4">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t>Lo anterior es así ya que derivado de la solicitud número 00</w:t>
      </w:r>
      <w:r>
        <w:rPr>
          <w:rFonts w:ascii="Palatino Linotype" w:hAnsi="Palatino Linotype" w:cs="Arial"/>
          <w:sz w:val="24"/>
          <w:szCs w:val="24"/>
        </w:rPr>
        <w:t>111</w:t>
      </w:r>
      <w:r w:rsidRPr="005B7B2A">
        <w:rPr>
          <w:rFonts w:ascii="Palatino Linotype" w:hAnsi="Palatino Linotype" w:cs="Arial"/>
          <w:sz w:val="24"/>
          <w:szCs w:val="24"/>
        </w:rPr>
        <w:t>/</w:t>
      </w:r>
      <w:r>
        <w:rPr>
          <w:rFonts w:ascii="Palatino Linotype" w:hAnsi="Palatino Linotype" w:cs="Arial"/>
          <w:sz w:val="24"/>
          <w:szCs w:val="24"/>
        </w:rPr>
        <w:t>TEZOYUCA</w:t>
      </w:r>
      <w:r w:rsidRPr="005B7B2A">
        <w:rPr>
          <w:rFonts w:ascii="Palatino Linotype" w:hAnsi="Palatino Linotype" w:cs="Arial"/>
          <w:sz w:val="24"/>
          <w:szCs w:val="24"/>
        </w:rPr>
        <w:t xml:space="preserve">/IP/2019 (en la que se resuelve), se aprecia en el sistema SAIMEX, que la </w:t>
      </w:r>
      <w:r>
        <w:rPr>
          <w:rFonts w:ascii="Palatino Linotype" w:hAnsi="Palatino Linotype" w:cs="Arial"/>
          <w:sz w:val="24"/>
          <w:szCs w:val="24"/>
        </w:rPr>
        <w:t xml:space="preserve">Unidad de Transparencia </w:t>
      </w:r>
      <w:r w:rsidRPr="00385633">
        <w:rPr>
          <w:rFonts w:ascii="Palatino Linotype" w:hAnsi="Palatino Linotype" w:cs="Arial"/>
          <w:sz w:val="24"/>
          <w:szCs w:val="24"/>
        </w:rPr>
        <w:t>y Acceso a la Información Pública</w:t>
      </w:r>
      <w:r>
        <w:rPr>
          <w:rFonts w:ascii="Palatino Linotype" w:hAnsi="Palatino Linotype" w:cs="Arial"/>
          <w:sz w:val="24"/>
          <w:szCs w:val="24"/>
        </w:rPr>
        <w:t xml:space="preserve"> </w:t>
      </w:r>
      <w:r w:rsidRPr="005B7B2A">
        <w:rPr>
          <w:rFonts w:ascii="Palatino Linotype" w:hAnsi="Palatino Linotype" w:cs="Arial"/>
          <w:sz w:val="24"/>
          <w:szCs w:val="24"/>
        </w:rPr>
        <w:t xml:space="preserve">en comento, no tramitó ante las instancias del Ayuntamiento, que pudieran tener lo solicitado (derivado de sus funciones) lo requerido por el particular, sino que de motu proprio (por propia iniciativa) respondió, sin que exista certeza de que las áreas que pudieran tener dicha </w:t>
      </w:r>
      <w:r w:rsidRPr="005B7B2A">
        <w:rPr>
          <w:rFonts w:ascii="Palatino Linotype" w:hAnsi="Palatino Linotype" w:cs="Arial"/>
          <w:sz w:val="24"/>
          <w:szCs w:val="24"/>
        </w:rPr>
        <w:lastRenderedPageBreak/>
        <w:t>información dieran cuenta de la atención a la solicitud antes citada, como se aprecia a continuación:</w:t>
      </w:r>
    </w:p>
    <w:p w:rsidR="00F629BF" w:rsidRDefault="009604A4" w:rsidP="009604A4">
      <w:pPr>
        <w:tabs>
          <w:tab w:val="left" w:pos="7938"/>
        </w:tabs>
        <w:spacing w:after="0" w:line="360" w:lineRule="auto"/>
        <w:jc w:val="center"/>
        <w:rPr>
          <w:rFonts w:ascii="Palatino Linotype" w:eastAsia="Arial Unicode MS" w:hAnsi="Palatino Linotype" w:cs="Arial"/>
          <w:sz w:val="24"/>
        </w:rPr>
      </w:pPr>
      <w:r>
        <w:rPr>
          <w:noProof/>
          <w:lang w:eastAsia="es-MX"/>
        </w:rPr>
        <w:drawing>
          <wp:inline distT="0" distB="0" distL="0" distR="0" wp14:anchorId="11CAC17A" wp14:editId="10E9CADF">
            <wp:extent cx="5800090" cy="21812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487" t="8524" r="22950" b="50637"/>
                    <a:stretch/>
                  </pic:blipFill>
                  <pic:spPr bwMode="auto">
                    <a:xfrm>
                      <a:off x="0" y="0"/>
                      <a:ext cx="5828100" cy="2191759"/>
                    </a:xfrm>
                    <a:prstGeom prst="rect">
                      <a:avLst/>
                    </a:prstGeom>
                    <a:ln>
                      <a:noFill/>
                    </a:ln>
                    <a:extLst>
                      <a:ext uri="{53640926-AAD7-44D8-BBD7-CCE9431645EC}">
                        <a14:shadowObscured xmlns:a14="http://schemas.microsoft.com/office/drawing/2010/main"/>
                      </a:ext>
                    </a:extLst>
                  </pic:spPr>
                </pic:pic>
              </a:graphicData>
            </a:graphic>
          </wp:inline>
        </w:drawing>
      </w:r>
    </w:p>
    <w:p w:rsidR="00493722" w:rsidRDefault="00493722" w:rsidP="009157D8">
      <w:pPr>
        <w:tabs>
          <w:tab w:val="left" w:pos="7938"/>
        </w:tabs>
        <w:spacing w:after="0" w:line="360" w:lineRule="auto"/>
        <w:jc w:val="both"/>
        <w:rPr>
          <w:rFonts w:ascii="Palatino Linotype" w:eastAsia="Arial Unicode MS" w:hAnsi="Palatino Linotype" w:cs="Arial"/>
          <w:sz w:val="24"/>
        </w:rPr>
      </w:pPr>
    </w:p>
    <w:p w:rsidR="009604A4" w:rsidRDefault="009604A4" w:rsidP="009604A4">
      <w:pPr>
        <w:tabs>
          <w:tab w:val="left" w:pos="7938"/>
        </w:tabs>
        <w:spacing w:after="0" w:line="360" w:lineRule="auto"/>
        <w:jc w:val="center"/>
        <w:rPr>
          <w:rFonts w:ascii="Palatino Linotype" w:eastAsia="Arial Unicode MS" w:hAnsi="Palatino Linotype" w:cs="Arial"/>
          <w:sz w:val="24"/>
        </w:rPr>
      </w:pPr>
      <w:r>
        <w:rPr>
          <w:noProof/>
          <w:lang w:eastAsia="es-MX"/>
        </w:rPr>
        <w:drawing>
          <wp:inline distT="0" distB="0" distL="0" distR="0" wp14:anchorId="18FE3EBF" wp14:editId="630C951C">
            <wp:extent cx="5867400" cy="4210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322" t="9405" r="23446" b="4469"/>
                    <a:stretch/>
                  </pic:blipFill>
                  <pic:spPr bwMode="auto">
                    <a:xfrm>
                      <a:off x="0" y="0"/>
                      <a:ext cx="5867400" cy="4210050"/>
                    </a:xfrm>
                    <a:prstGeom prst="rect">
                      <a:avLst/>
                    </a:prstGeom>
                    <a:ln>
                      <a:noFill/>
                    </a:ln>
                    <a:extLst>
                      <a:ext uri="{53640926-AAD7-44D8-BBD7-CCE9431645EC}">
                        <a14:shadowObscured xmlns:a14="http://schemas.microsoft.com/office/drawing/2010/main"/>
                      </a:ext>
                    </a:extLst>
                  </pic:spPr>
                </pic:pic>
              </a:graphicData>
            </a:graphic>
          </wp:inline>
        </w:drawing>
      </w:r>
    </w:p>
    <w:p w:rsidR="009604A4" w:rsidRDefault="009604A4" w:rsidP="009157D8">
      <w:pPr>
        <w:tabs>
          <w:tab w:val="left" w:pos="7938"/>
        </w:tabs>
        <w:spacing w:after="0" w:line="360" w:lineRule="auto"/>
        <w:jc w:val="both"/>
        <w:rPr>
          <w:rFonts w:ascii="Palatino Linotype" w:eastAsia="Arial Unicode MS" w:hAnsi="Palatino Linotype" w:cs="Arial"/>
          <w:sz w:val="24"/>
        </w:rPr>
      </w:pPr>
    </w:p>
    <w:p w:rsidR="009604A4" w:rsidRPr="00385633" w:rsidRDefault="009604A4" w:rsidP="009604A4">
      <w:pPr>
        <w:tabs>
          <w:tab w:val="left" w:pos="7938"/>
        </w:tabs>
        <w:spacing w:after="0" w:line="360" w:lineRule="auto"/>
        <w:jc w:val="both"/>
        <w:rPr>
          <w:rFonts w:ascii="Palatino Linotype" w:hAnsi="Palatino Linotype" w:cs="Arial"/>
          <w:sz w:val="24"/>
          <w:szCs w:val="24"/>
        </w:rPr>
      </w:pPr>
      <w:r w:rsidRPr="0084578F">
        <w:rPr>
          <w:rFonts w:ascii="Palatino Linotype" w:hAnsi="Palatino Linotype" w:cs="Arial"/>
          <w:sz w:val="24"/>
          <w:szCs w:val="24"/>
        </w:rPr>
        <w:t>De la anterior evidencia, se advierte el hecho de que no se generó algún requerimiento o tramite interno por parte de la Unidad de</w:t>
      </w:r>
      <w:r w:rsidRPr="00385633">
        <w:rPr>
          <w:rFonts w:ascii="Palatino Linotype" w:hAnsi="Palatino Linotype" w:cs="Arial"/>
          <w:sz w:val="24"/>
          <w:szCs w:val="24"/>
        </w:rPr>
        <w:t xml:space="preserve"> Transparencia que se haya dirigido a alguna otra dependencia del ayuntamiento, ya que no se adjuntó archivo electrónico alguno, ni se aprecia alguna comunicación interna en el sistema que haya quedado registrada.</w:t>
      </w:r>
    </w:p>
    <w:p w:rsidR="009604A4" w:rsidRDefault="009604A4" w:rsidP="009157D8">
      <w:pPr>
        <w:tabs>
          <w:tab w:val="left" w:pos="7938"/>
        </w:tabs>
        <w:spacing w:after="0" w:line="360" w:lineRule="auto"/>
        <w:jc w:val="both"/>
        <w:rPr>
          <w:rFonts w:ascii="Palatino Linotype" w:eastAsia="Arial Unicode MS" w:hAnsi="Palatino Linotype" w:cs="Arial"/>
          <w:sz w:val="24"/>
        </w:rPr>
      </w:pPr>
    </w:p>
    <w:p w:rsidR="009604A4" w:rsidRPr="005D781A" w:rsidRDefault="009604A4" w:rsidP="009604A4">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Es decir,</w:t>
      </w:r>
      <w:r w:rsidRPr="005D781A">
        <w:rPr>
          <w:rFonts w:ascii="Palatino Linotype" w:hAnsi="Palatino Linotype" w:cs="Arial"/>
          <w:sz w:val="24"/>
          <w:szCs w:val="24"/>
        </w:rPr>
        <w:t xml:space="preserve"> </w:t>
      </w:r>
      <w:r>
        <w:rPr>
          <w:rFonts w:ascii="Palatino Linotype" w:hAnsi="Palatino Linotype" w:cs="Arial"/>
          <w:sz w:val="24"/>
          <w:szCs w:val="24"/>
        </w:rPr>
        <w:t xml:space="preserve">la Unidad de Transparencia </w:t>
      </w:r>
      <w:r w:rsidRPr="005D781A">
        <w:rPr>
          <w:rFonts w:ascii="Palatino Linotype" w:hAnsi="Palatino Linotype" w:cs="Arial"/>
          <w:sz w:val="24"/>
          <w:szCs w:val="24"/>
        </w:rPr>
        <w:t>inobserv</w:t>
      </w:r>
      <w:r>
        <w:rPr>
          <w:rFonts w:ascii="Palatino Linotype" w:hAnsi="Palatino Linotype" w:cs="Arial"/>
          <w:sz w:val="24"/>
          <w:szCs w:val="24"/>
        </w:rPr>
        <w:t>ó</w:t>
      </w:r>
      <w:r w:rsidRPr="005D781A">
        <w:rPr>
          <w:rFonts w:ascii="Palatino Linotype" w:hAnsi="Palatino Linotype" w:cs="Arial"/>
          <w:sz w:val="24"/>
          <w:szCs w:val="24"/>
        </w:rPr>
        <w:t xml:space="preserve"> el procedimiento de acceso a la información </w:t>
      </w:r>
      <w:r>
        <w:rPr>
          <w:rFonts w:ascii="Palatino Linotype" w:hAnsi="Palatino Linotype" w:cs="Arial"/>
          <w:sz w:val="24"/>
          <w:szCs w:val="24"/>
        </w:rPr>
        <w:t>lo cual es parte de sus</w:t>
      </w:r>
      <w:r w:rsidRPr="005D781A">
        <w:rPr>
          <w:rFonts w:ascii="Palatino Linotype" w:hAnsi="Palatino Linotype" w:cs="Arial"/>
          <w:sz w:val="24"/>
          <w:szCs w:val="24"/>
        </w:rPr>
        <w:t xml:space="preserve"> funciones </w:t>
      </w:r>
      <w:r>
        <w:rPr>
          <w:rFonts w:ascii="Palatino Linotype" w:hAnsi="Palatino Linotype" w:cs="Arial"/>
          <w:sz w:val="24"/>
          <w:szCs w:val="24"/>
        </w:rPr>
        <w:t xml:space="preserve">sustantivas </w:t>
      </w:r>
      <w:r w:rsidRPr="005D781A">
        <w:rPr>
          <w:rFonts w:ascii="Palatino Linotype" w:hAnsi="Palatino Linotype" w:cs="Arial"/>
          <w:sz w:val="24"/>
          <w:szCs w:val="24"/>
        </w:rPr>
        <w:t>de acuerdo a los artículos 50 y 53 fracciones II, V y VI de la Ley en la materia antes citada.</w:t>
      </w:r>
    </w:p>
    <w:p w:rsidR="009604A4" w:rsidRPr="005D781A" w:rsidRDefault="009604A4" w:rsidP="009604A4">
      <w:pPr>
        <w:tabs>
          <w:tab w:val="left" w:pos="7938"/>
        </w:tabs>
        <w:spacing w:after="0" w:line="360" w:lineRule="auto"/>
        <w:jc w:val="both"/>
        <w:rPr>
          <w:rFonts w:ascii="Palatino Linotype" w:hAnsi="Palatino Linotype" w:cs="Arial"/>
          <w:sz w:val="24"/>
          <w:szCs w:val="24"/>
        </w:rPr>
      </w:pPr>
    </w:p>
    <w:p w:rsidR="009604A4" w:rsidRDefault="009604A4" w:rsidP="009604A4">
      <w:pPr>
        <w:tabs>
          <w:tab w:val="left" w:pos="7938"/>
        </w:tabs>
        <w:spacing w:after="0" w:line="360" w:lineRule="auto"/>
        <w:jc w:val="both"/>
        <w:rPr>
          <w:rFonts w:ascii="Palatino Linotype" w:hAnsi="Palatino Linotype" w:cs="Arial"/>
          <w:sz w:val="24"/>
          <w:szCs w:val="24"/>
        </w:rPr>
      </w:pPr>
      <w:r w:rsidRPr="00A91471">
        <w:rPr>
          <w:rFonts w:ascii="Palatino Linotype" w:hAnsi="Palatino Linotype" w:cs="Arial"/>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886096" w:rsidRDefault="00886096" w:rsidP="009604A4">
      <w:pPr>
        <w:tabs>
          <w:tab w:val="left" w:pos="7938"/>
        </w:tabs>
        <w:spacing w:after="0" w:line="360" w:lineRule="auto"/>
        <w:jc w:val="both"/>
        <w:rPr>
          <w:rFonts w:ascii="Palatino Linotype" w:hAnsi="Palatino Linotype" w:cs="Arial"/>
          <w:sz w:val="24"/>
          <w:szCs w:val="24"/>
        </w:rPr>
      </w:pPr>
    </w:p>
    <w:p w:rsidR="00886096" w:rsidRDefault="00886096" w:rsidP="00886096">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Pr="000272B4">
        <w:rPr>
          <w:rFonts w:ascii="Palatino Linotype" w:hAnsi="Palatino Linotype" w:cs="Arial"/>
          <w:b/>
        </w:rPr>
        <w:t>00</w:t>
      </w:r>
      <w:r w:rsidR="00C00B03">
        <w:rPr>
          <w:rFonts w:ascii="Palatino Linotype" w:hAnsi="Palatino Linotype" w:cs="Arial"/>
          <w:b/>
        </w:rPr>
        <w:t>111</w:t>
      </w:r>
      <w:r w:rsidRPr="000272B4">
        <w:rPr>
          <w:rFonts w:ascii="Palatino Linotype" w:hAnsi="Palatino Linotype" w:cs="Arial"/>
          <w:b/>
        </w:rPr>
        <w:t>/</w:t>
      </w:r>
      <w:r w:rsidR="00C00B03">
        <w:rPr>
          <w:rFonts w:ascii="Palatino Linotype" w:hAnsi="Palatino Linotype" w:cs="Arial"/>
          <w:b/>
        </w:rPr>
        <w:t>TEZOYUCA</w:t>
      </w:r>
      <w:r w:rsidRPr="000272B4">
        <w:rPr>
          <w:rFonts w:ascii="Palatino Linotype" w:hAnsi="Palatino Linotype" w:cs="Arial"/>
          <w:b/>
        </w:rPr>
        <w:t>/IP/2019</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rsidR="00886096" w:rsidRDefault="00886096" w:rsidP="00886096">
      <w:pPr>
        <w:pStyle w:val="Prrafodelista"/>
        <w:spacing w:line="360" w:lineRule="auto"/>
        <w:ind w:left="0"/>
        <w:jc w:val="both"/>
        <w:rPr>
          <w:rFonts w:ascii="Palatino Linotype" w:hAnsi="Palatino Linotype" w:cs="Arial"/>
        </w:rPr>
      </w:pPr>
    </w:p>
    <w:p w:rsidR="00886096" w:rsidRPr="00941C69" w:rsidRDefault="00886096" w:rsidP="00886096">
      <w:pPr>
        <w:tabs>
          <w:tab w:val="left" w:pos="7938"/>
        </w:tabs>
        <w:spacing w:after="0" w:line="360" w:lineRule="auto"/>
        <w:ind w:left="851" w:right="902"/>
        <w:jc w:val="both"/>
        <w:rPr>
          <w:rFonts w:ascii="Palatino Linotype" w:hAnsi="Palatino Linotype"/>
          <w:i/>
        </w:rPr>
      </w:pPr>
      <w:r>
        <w:rPr>
          <w:rFonts w:ascii="Palatino Linotype" w:hAnsi="Palatino Linotype"/>
          <w:i/>
        </w:rPr>
        <w:t>“</w:t>
      </w:r>
      <w:r w:rsidRPr="00941C69">
        <w:rPr>
          <w:rFonts w:ascii="Palatino Linotype" w:hAnsi="Palatino Linotype"/>
          <w:i/>
        </w:rPr>
        <w:t xml:space="preserve">Artículo 162. Las unidades de transparencia deberán garantizar que las solicitudes </w:t>
      </w:r>
      <w:r w:rsidRPr="006064F2">
        <w:rPr>
          <w:rFonts w:ascii="Palatino Linotype" w:hAnsi="Palatino Linotype"/>
          <w:b/>
          <w:i/>
          <w:u w:val="single"/>
        </w:rPr>
        <w:t>se turnen a todas las Áreas</w:t>
      </w:r>
      <w:r w:rsidRPr="00941C69">
        <w:rPr>
          <w:rFonts w:ascii="Palatino Linotype" w:hAnsi="Palatino Linotype"/>
          <w:i/>
        </w:rPr>
        <w:t xml:space="preserve"> competentes que cuenten con la información o deban </w:t>
      </w:r>
      <w:r w:rsidRPr="00941C69">
        <w:rPr>
          <w:rFonts w:ascii="Palatino Linotype" w:hAnsi="Palatino Linotype"/>
          <w:i/>
        </w:rPr>
        <w:lastRenderedPageBreak/>
        <w:t xml:space="preserve">tenerla de acuerdo a sus facultades, competencias y funciones, </w:t>
      </w:r>
      <w:r w:rsidRPr="006064F2">
        <w:rPr>
          <w:rFonts w:ascii="Palatino Linotype" w:hAnsi="Palatino Linotype"/>
          <w:b/>
          <w:i/>
          <w:u w:val="single"/>
        </w:rPr>
        <w:t>con el objeto de que realicen una búsqueda exhaustiva y razonable</w:t>
      </w:r>
      <w:r w:rsidRPr="00941C69">
        <w:rPr>
          <w:rFonts w:ascii="Palatino Linotype" w:hAnsi="Palatino Linotype"/>
          <w:i/>
        </w:rPr>
        <w:t xml:space="preserve"> de la información solicitada.</w:t>
      </w:r>
      <w:r>
        <w:rPr>
          <w:rFonts w:ascii="Palatino Linotype" w:hAnsi="Palatino Linotype"/>
          <w:i/>
        </w:rPr>
        <w:t>”(Énfasis añadido)</w:t>
      </w:r>
    </w:p>
    <w:p w:rsidR="00886096" w:rsidRDefault="00886096" w:rsidP="00886096">
      <w:pPr>
        <w:pStyle w:val="Prrafodelista"/>
        <w:spacing w:line="360" w:lineRule="auto"/>
        <w:ind w:left="0"/>
        <w:jc w:val="both"/>
        <w:rPr>
          <w:rFonts w:ascii="Palatino Linotype" w:hAnsi="Palatino Linotype" w:cs="Arial"/>
          <w:lang w:eastAsia="es-MX"/>
        </w:rPr>
      </w:pPr>
    </w:p>
    <w:p w:rsidR="00886096" w:rsidRDefault="00886096" w:rsidP="00886096">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9604A4" w:rsidRDefault="009604A4" w:rsidP="009157D8">
      <w:pPr>
        <w:tabs>
          <w:tab w:val="left" w:pos="7938"/>
        </w:tabs>
        <w:spacing w:after="0" w:line="360" w:lineRule="auto"/>
        <w:jc w:val="both"/>
        <w:rPr>
          <w:rFonts w:ascii="Palatino Linotype" w:eastAsia="Arial Unicode MS" w:hAnsi="Palatino Linotype" w:cs="Arial"/>
          <w:sz w:val="24"/>
        </w:rPr>
      </w:pPr>
    </w:p>
    <w:p w:rsidR="00CC4A5D" w:rsidRDefault="00947B70" w:rsidP="009157D8">
      <w:pPr>
        <w:tabs>
          <w:tab w:val="left" w:pos="7938"/>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Arial Unicode MS" w:hAnsi="Palatino Linotype" w:cs="Arial"/>
          <w:sz w:val="24"/>
        </w:rPr>
        <w:t xml:space="preserve">Ahora bien respecto de la temporalidad el hoy recurrente refiere: </w:t>
      </w:r>
      <w:r w:rsidR="00FA26C9" w:rsidRPr="00BE7124">
        <w:rPr>
          <w:rFonts w:ascii="Palatino Linotype" w:hAnsi="Palatino Linotype"/>
          <w:i/>
          <w:color w:val="000000"/>
          <w:sz w:val="24"/>
          <w:szCs w:val="24"/>
        </w:rPr>
        <w:t xml:space="preserve">“Requiero los registros, listas de asistencia y/o cualquier otro documento que compruebe la asistencia laboral a su lugar de trabajo de los servidores públicos </w:t>
      </w:r>
      <w:r w:rsidR="00FA26C9" w:rsidRPr="006D7593">
        <w:rPr>
          <w:rFonts w:ascii="Palatino Linotype" w:hAnsi="Palatino Linotype"/>
          <w:b/>
          <w:i/>
          <w:color w:val="000000"/>
          <w:sz w:val="24"/>
          <w:szCs w:val="24"/>
          <w:u w:val="single"/>
        </w:rPr>
        <w:t>que actualmente</w:t>
      </w:r>
      <w:r w:rsidR="00FA26C9" w:rsidRPr="00BE7124">
        <w:rPr>
          <w:rFonts w:ascii="Palatino Linotype" w:hAnsi="Palatino Linotype"/>
          <w:i/>
          <w:color w:val="000000"/>
          <w:sz w:val="24"/>
          <w:szCs w:val="24"/>
        </w:rPr>
        <w:t xml:space="preserve"> laboran en el Municipio de Tezoyuca.</w:t>
      </w:r>
      <w:r w:rsidR="00FA26C9" w:rsidRPr="00BE7124">
        <w:rPr>
          <w:rFonts w:ascii="Palatino Linotype" w:eastAsia="Times New Roman" w:hAnsi="Palatino Linotype" w:cs="Times New Roman"/>
          <w:i/>
          <w:sz w:val="24"/>
          <w:szCs w:val="24"/>
          <w:lang w:eastAsia="es-ES"/>
        </w:rPr>
        <w:t>”</w:t>
      </w:r>
      <w:r w:rsidR="00FA26C9">
        <w:rPr>
          <w:rFonts w:ascii="Palatino Linotype" w:eastAsia="Times New Roman" w:hAnsi="Palatino Linotype" w:cs="Times New Roman"/>
          <w:i/>
          <w:sz w:val="24"/>
          <w:szCs w:val="24"/>
          <w:lang w:val="es-ES_tradnl" w:eastAsia="es-ES"/>
        </w:rPr>
        <w:t xml:space="preserve"> (Sic)</w:t>
      </w:r>
      <w:r w:rsidR="00FA26C9">
        <w:rPr>
          <w:rFonts w:ascii="Palatino Linotype" w:eastAsia="Times New Roman" w:hAnsi="Palatino Linotype" w:cs="Times New Roman"/>
          <w:sz w:val="24"/>
          <w:szCs w:val="24"/>
          <w:lang w:val="es-ES_tradnl" w:eastAsia="es-ES"/>
        </w:rPr>
        <w:t xml:space="preserve">, </w:t>
      </w:r>
      <w:r w:rsidR="006D7593">
        <w:rPr>
          <w:rFonts w:ascii="Palatino Linotype" w:eastAsia="Times New Roman" w:hAnsi="Palatino Linotype" w:cs="Times New Roman"/>
          <w:sz w:val="24"/>
          <w:szCs w:val="24"/>
          <w:lang w:val="es-ES_tradnl" w:eastAsia="es-ES"/>
        </w:rPr>
        <w:t xml:space="preserve">como podemos apreciar se requiere la lista que actualmente obra en los archivos del sujeto obligado, </w:t>
      </w:r>
      <w:r w:rsidR="00187FA6">
        <w:rPr>
          <w:rFonts w:ascii="Palatino Linotype" w:eastAsia="Times New Roman" w:hAnsi="Palatino Linotype" w:cs="Times New Roman"/>
          <w:sz w:val="24"/>
          <w:szCs w:val="24"/>
          <w:lang w:val="es-ES_tradnl" w:eastAsia="es-ES"/>
        </w:rPr>
        <w:t>tomando</w:t>
      </w:r>
      <w:r w:rsidR="006D7593">
        <w:rPr>
          <w:rFonts w:ascii="Palatino Linotype" w:eastAsia="Times New Roman" w:hAnsi="Palatino Linotype" w:cs="Times New Roman"/>
          <w:sz w:val="24"/>
          <w:szCs w:val="24"/>
          <w:lang w:val="es-ES_tradnl" w:eastAsia="es-ES"/>
        </w:rPr>
        <w:t xml:space="preserve"> en cuenta que el sujeto obligado </w:t>
      </w:r>
      <w:r w:rsidR="00187FA6">
        <w:rPr>
          <w:rFonts w:ascii="Palatino Linotype" w:eastAsia="Times New Roman" w:hAnsi="Palatino Linotype" w:cs="Times New Roman"/>
          <w:sz w:val="24"/>
          <w:szCs w:val="24"/>
          <w:lang w:val="es-ES_tradnl" w:eastAsia="es-ES"/>
        </w:rPr>
        <w:t>contestó</w:t>
      </w:r>
      <w:r w:rsidR="006D7593">
        <w:rPr>
          <w:rFonts w:ascii="Palatino Linotype" w:eastAsia="Times New Roman" w:hAnsi="Palatino Linotype" w:cs="Times New Roman"/>
          <w:sz w:val="24"/>
          <w:szCs w:val="24"/>
          <w:lang w:val="es-ES_tradnl" w:eastAsia="es-ES"/>
        </w:rPr>
        <w:t xml:space="preserve"> que no cuenta con esa información a pesar de ser una obligación </w:t>
      </w:r>
      <w:r w:rsidR="005411E0">
        <w:rPr>
          <w:rFonts w:ascii="Palatino Linotype" w:eastAsia="Times New Roman" w:hAnsi="Palatino Linotype" w:cs="Times New Roman"/>
          <w:sz w:val="24"/>
          <w:szCs w:val="24"/>
          <w:lang w:val="es-ES_tradnl" w:eastAsia="es-ES"/>
        </w:rPr>
        <w:t xml:space="preserve">legal </w:t>
      </w:r>
      <w:r w:rsidR="006D7593">
        <w:rPr>
          <w:rFonts w:ascii="Palatino Linotype" w:eastAsia="Times New Roman" w:hAnsi="Palatino Linotype" w:cs="Times New Roman"/>
          <w:sz w:val="24"/>
          <w:szCs w:val="24"/>
          <w:lang w:val="es-ES_tradnl" w:eastAsia="es-ES"/>
        </w:rPr>
        <w:t xml:space="preserve">contar con ella y derivado de que la </w:t>
      </w:r>
      <w:r w:rsidR="00187FA6">
        <w:rPr>
          <w:rFonts w:ascii="Palatino Linotype" w:eastAsia="Times New Roman" w:hAnsi="Palatino Linotype" w:cs="Times New Roman"/>
          <w:sz w:val="24"/>
          <w:szCs w:val="24"/>
          <w:lang w:val="es-ES_tradnl" w:eastAsia="es-ES"/>
        </w:rPr>
        <w:t>solicitud</w:t>
      </w:r>
      <w:r w:rsidR="006D7593">
        <w:rPr>
          <w:rFonts w:ascii="Palatino Linotype" w:eastAsia="Times New Roman" w:hAnsi="Palatino Linotype" w:cs="Times New Roman"/>
          <w:sz w:val="24"/>
          <w:szCs w:val="24"/>
          <w:lang w:val="es-ES_tradnl" w:eastAsia="es-ES"/>
        </w:rPr>
        <w:t xml:space="preserve"> de in formación aconteció el día </w:t>
      </w:r>
      <w:r w:rsidR="005411E0">
        <w:rPr>
          <w:rFonts w:ascii="Palatino Linotype" w:eastAsia="Times New Roman" w:hAnsi="Palatino Linotype" w:cs="Times New Roman"/>
          <w:sz w:val="24"/>
          <w:szCs w:val="24"/>
          <w:lang w:val="es-ES_tradnl" w:eastAsia="es-ES"/>
        </w:rPr>
        <w:t xml:space="preserve">veintitrés de mayo de dos mil diecinueve, la información a entregar será de lo que va de la presente administración es decir, a partir del uno de enero al </w:t>
      </w:r>
      <w:r w:rsidR="009D22D1">
        <w:rPr>
          <w:rFonts w:ascii="Palatino Linotype" w:eastAsia="Times New Roman" w:hAnsi="Palatino Linotype" w:cs="Times New Roman"/>
          <w:sz w:val="24"/>
          <w:szCs w:val="24"/>
          <w:lang w:val="es-ES_tradnl" w:eastAsia="es-ES"/>
        </w:rPr>
        <w:t>veintitrés de mayo de dos mil diecinueve.</w:t>
      </w:r>
    </w:p>
    <w:p w:rsidR="009D22D1" w:rsidRDefault="009D22D1" w:rsidP="009157D8">
      <w:pPr>
        <w:tabs>
          <w:tab w:val="left" w:pos="7938"/>
        </w:tabs>
        <w:spacing w:after="0" w:line="360" w:lineRule="auto"/>
        <w:jc w:val="both"/>
        <w:rPr>
          <w:rFonts w:ascii="Palatino Linotype" w:eastAsia="Times New Roman" w:hAnsi="Palatino Linotype" w:cs="Times New Roman"/>
          <w:sz w:val="24"/>
          <w:szCs w:val="24"/>
          <w:lang w:val="es-ES_tradnl" w:eastAsia="es-ES"/>
        </w:rPr>
      </w:pPr>
    </w:p>
    <w:p w:rsidR="009D22D1" w:rsidRDefault="009D22D1" w:rsidP="009157D8">
      <w:pPr>
        <w:tabs>
          <w:tab w:val="left" w:pos="7938"/>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Listas de asistencia o documento donde conste la asistencia laboral de los servidores públicos que deberá ser de todos los adscritos al municipio, incluido</w:t>
      </w:r>
      <w:r w:rsidR="001464F9">
        <w:rPr>
          <w:rFonts w:ascii="Palatino Linotype" w:eastAsia="Times New Roman" w:hAnsi="Palatino Linotype" w:cs="Times New Roman"/>
          <w:sz w:val="24"/>
          <w:szCs w:val="24"/>
          <w:lang w:val="es-ES_tradnl" w:eastAsia="es-ES"/>
        </w:rPr>
        <w:t>s</w:t>
      </w:r>
      <w:r>
        <w:rPr>
          <w:rFonts w:ascii="Palatino Linotype" w:eastAsia="Times New Roman" w:hAnsi="Palatino Linotype" w:cs="Times New Roman"/>
          <w:sz w:val="24"/>
          <w:szCs w:val="24"/>
          <w:lang w:val="es-ES_tradnl" w:eastAsia="es-ES"/>
        </w:rPr>
        <w:t xml:space="preserve"> los organismos auxiliares, lo anterior porque </w:t>
      </w:r>
      <w:r w:rsidR="001464F9">
        <w:rPr>
          <w:rFonts w:ascii="Palatino Linotype" w:eastAsia="Times New Roman" w:hAnsi="Palatino Linotype" w:cs="Times New Roman"/>
          <w:sz w:val="24"/>
          <w:szCs w:val="24"/>
          <w:lang w:val="es-ES_tradnl" w:eastAsia="es-ES"/>
        </w:rPr>
        <w:t xml:space="preserve">el Municipio de Tezoyuca no cuenta con organismos </w:t>
      </w:r>
      <w:r w:rsidR="001464F9">
        <w:rPr>
          <w:rFonts w:ascii="Palatino Linotype" w:eastAsia="Times New Roman" w:hAnsi="Palatino Linotype" w:cs="Times New Roman"/>
          <w:sz w:val="24"/>
          <w:szCs w:val="24"/>
          <w:lang w:val="es-ES_tradnl" w:eastAsia="es-ES"/>
        </w:rPr>
        <w:lastRenderedPageBreak/>
        <w:t>auxiliares independientes como sujetos obligados en materia de transparencia como se aprecia en la página del propio INFOEM</w:t>
      </w:r>
      <w:r w:rsidR="001464F9">
        <w:rPr>
          <w:rStyle w:val="Refdenotaalpie"/>
          <w:rFonts w:ascii="Palatino Linotype" w:eastAsia="Times New Roman" w:hAnsi="Palatino Linotype" w:cs="Times New Roman"/>
          <w:sz w:val="24"/>
          <w:szCs w:val="24"/>
          <w:lang w:val="es-ES_tradnl" w:eastAsia="es-ES"/>
        </w:rPr>
        <w:footnoteReference w:id="2"/>
      </w:r>
      <w:r w:rsidR="001464F9">
        <w:rPr>
          <w:rFonts w:ascii="Palatino Linotype" w:eastAsia="Times New Roman" w:hAnsi="Palatino Linotype" w:cs="Times New Roman"/>
          <w:sz w:val="24"/>
          <w:szCs w:val="24"/>
          <w:lang w:val="es-ES_tradnl" w:eastAsia="es-ES"/>
        </w:rPr>
        <w:t>:</w:t>
      </w:r>
    </w:p>
    <w:p w:rsidR="001464F9" w:rsidRDefault="001464F9" w:rsidP="009157D8">
      <w:pPr>
        <w:tabs>
          <w:tab w:val="left" w:pos="7938"/>
        </w:tabs>
        <w:spacing w:after="0" w:line="360" w:lineRule="auto"/>
        <w:jc w:val="both"/>
        <w:rPr>
          <w:rFonts w:ascii="Palatino Linotype" w:eastAsia="Times New Roman" w:hAnsi="Palatino Linotype" w:cs="Times New Roman"/>
          <w:sz w:val="24"/>
          <w:szCs w:val="24"/>
          <w:lang w:val="es-ES_tradnl" w:eastAsia="es-ES"/>
        </w:rPr>
      </w:pPr>
    </w:p>
    <w:p w:rsidR="001464F9" w:rsidRDefault="001464F9" w:rsidP="009157D8">
      <w:pPr>
        <w:tabs>
          <w:tab w:val="left" w:pos="7938"/>
        </w:tabs>
        <w:spacing w:after="0" w:line="360" w:lineRule="auto"/>
        <w:jc w:val="both"/>
        <w:rPr>
          <w:rFonts w:ascii="Palatino Linotype" w:eastAsia="Times New Roman" w:hAnsi="Palatino Linotype" w:cs="Times New Roman"/>
          <w:sz w:val="24"/>
          <w:szCs w:val="24"/>
          <w:lang w:val="es-ES_tradnl" w:eastAsia="es-ES"/>
        </w:rPr>
      </w:pPr>
      <w:r>
        <w:rPr>
          <w:noProof/>
          <w:lang w:eastAsia="es-MX"/>
        </w:rPr>
        <mc:AlternateContent>
          <mc:Choice Requires="wps">
            <w:drawing>
              <wp:anchor distT="0" distB="0" distL="114300" distR="114300" simplePos="0" relativeHeight="251675648" behindDoc="0" locked="0" layoutInCell="1" allowOverlap="1" wp14:anchorId="1FA24061" wp14:editId="5E34AEAD">
                <wp:simplePos x="0" y="0"/>
                <wp:positionH relativeFrom="column">
                  <wp:posOffset>1191895</wp:posOffset>
                </wp:positionH>
                <wp:positionV relativeFrom="paragraph">
                  <wp:posOffset>450164</wp:posOffset>
                </wp:positionV>
                <wp:extent cx="4713834" cy="45719"/>
                <wp:effectExtent l="19050" t="114300" r="0" b="107315"/>
                <wp:wrapNone/>
                <wp:docPr id="16" name="Conector recto de flecha 16"/>
                <wp:cNvGraphicFramePr/>
                <a:graphic xmlns:a="http://schemas.openxmlformats.org/drawingml/2006/main">
                  <a:graphicData uri="http://schemas.microsoft.com/office/word/2010/wordprocessingShape">
                    <wps:wsp>
                      <wps:cNvCnPr/>
                      <wps:spPr>
                        <a:xfrm flipH="1" flipV="1">
                          <a:off x="0" y="0"/>
                          <a:ext cx="4713834" cy="4571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00E65" id="Conector recto de flecha 16" o:spid="_x0000_s1026" type="#_x0000_t32" style="position:absolute;margin-left:93.85pt;margin-top:35.45pt;width:371.15pt;height:3.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" strokecolor="black [3213]" strokeweight="4.5pt">
                <v:stroke endarrow="block" joinstyle="miter"/>
              </v:shape>
            </w:pict>
          </mc:Fallback>
        </mc:AlternateContent>
      </w:r>
      <w:r>
        <w:rPr>
          <w:noProof/>
          <w:lang w:eastAsia="es-MX"/>
        </w:rPr>
        <w:t xml:space="preserve"> </w:t>
      </w:r>
      <w:r>
        <w:rPr>
          <w:noProof/>
          <w:lang w:eastAsia="es-MX"/>
        </w:rPr>
        <w:drawing>
          <wp:inline distT="0" distB="0" distL="0" distR="0" wp14:anchorId="203A97AC" wp14:editId="456973CB">
            <wp:extent cx="5616054" cy="1957696"/>
            <wp:effectExtent l="0" t="0" r="381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95" t="20848" r="8995" b="18712"/>
                    <a:stretch/>
                  </pic:blipFill>
                  <pic:spPr bwMode="auto">
                    <a:xfrm>
                      <a:off x="0" y="0"/>
                      <a:ext cx="5663492" cy="1974232"/>
                    </a:xfrm>
                    <a:prstGeom prst="rect">
                      <a:avLst/>
                    </a:prstGeom>
                    <a:ln>
                      <a:noFill/>
                    </a:ln>
                    <a:extLst>
                      <a:ext uri="{53640926-AAD7-44D8-BBD7-CCE9431645EC}">
                        <a14:shadowObscured xmlns:a14="http://schemas.microsoft.com/office/drawing/2010/main"/>
                      </a:ext>
                    </a:extLst>
                  </pic:spPr>
                </pic:pic>
              </a:graphicData>
            </a:graphic>
          </wp:inline>
        </w:drawing>
      </w:r>
    </w:p>
    <w:p w:rsidR="001464F9" w:rsidRPr="00DB673C" w:rsidRDefault="001464F9" w:rsidP="00DB673C">
      <w:pPr>
        <w:tabs>
          <w:tab w:val="left" w:pos="7938"/>
        </w:tabs>
        <w:spacing w:after="0" w:line="360" w:lineRule="auto"/>
        <w:jc w:val="both"/>
        <w:rPr>
          <w:rFonts w:ascii="Palatino Linotype" w:eastAsia="Arial Unicode MS" w:hAnsi="Palatino Linotype" w:cs="Arial"/>
          <w:sz w:val="24"/>
          <w:szCs w:val="24"/>
        </w:rPr>
      </w:pPr>
    </w:p>
    <w:p w:rsidR="00DB673C" w:rsidRPr="00DB673C" w:rsidRDefault="00DB673C" w:rsidP="00DB673C">
      <w:pPr>
        <w:spacing w:after="0" w:line="360" w:lineRule="auto"/>
        <w:ind w:right="51"/>
        <w:jc w:val="both"/>
        <w:rPr>
          <w:rFonts w:ascii="Palatino Linotype" w:eastAsia="Calibri" w:hAnsi="Palatino Linotype" w:cs="Arial"/>
          <w:sz w:val="24"/>
          <w:szCs w:val="24"/>
        </w:rPr>
      </w:pPr>
      <w:r w:rsidRPr="00DB673C">
        <w:rPr>
          <w:rFonts w:ascii="Palatino Linotype" w:eastAsia="MS Mincho" w:hAnsi="Palatino Linotype" w:cs="Arial"/>
          <w:sz w:val="24"/>
          <w:szCs w:val="24"/>
        </w:rPr>
        <w:t>Así, en mérito</w:t>
      </w:r>
      <w:r w:rsidRPr="00DB673C">
        <w:rPr>
          <w:rFonts w:ascii="Palatino Linotype" w:eastAsia="Calibri" w:hAnsi="Palatino Linotype" w:cs="Arial"/>
          <w:sz w:val="24"/>
          <w:szCs w:val="24"/>
        </w:rPr>
        <w:t xml:space="preserve"> de lo expuesto en líneas anteriores </w:t>
      </w:r>
      <w:r w:rsidRPr="00DB673C">
        <w:rPr>
          <w:rFonts w:ascii="Palatino Linotype" w:eastAsia="Calibri" w:hAnsi="Palatino Linotype"/>
          <w:noProof/>
          <w:sz w:val="24"/>
          <w:szCs w:val="24"/>
          <w:lang w:eastAsia="es-MX"/>
        </w:rPr>
        <w:t xml:space="preserve">resultan </w:t>
      </w:r>
      <w:r w:rsidRPr="00DB673C">
        <w:rPr>
          <w:rFonts w:ascii="Palatino Linotype" w:eastAsia="Calibri" w:hAnsi="Palatino Linotype"/>
          <w:b/>
          <w:i/>
          <w:noProof/>
          <w:sz w:val="24"/>
          <w:szCs w:val="24"/>
          <w:lang w:eastAsia="es-MX"/>
        </w:rPr>
        <w:t xml:space="preserve">fundadas </w:t>
      </w:r>
      <w:r w:rsidRPr="00DB673C">
        <w:rPr>
          <w:rFonts w:ascii="Palatino Linotype" w:eastAsia="Calibri" w:hAnsi="Palatino Linotype"/>
          <w:noProof/>
          <w:sz w:val="24"/>
          <w:szCs w:val="24"/>
          <w:lang w:eastAsia="es-MX"/>
        </w:rPr>
        <w:t xml:space="preserve">las razones o motivos de inconformidad que arguye el </w:t>
      </w:r>
      <w:r w:rsidRPr="00DB673C">
        <w:rPr>
          <w:rFonts w:ascii="Palatino Linotype" w:eastAsia="Calibri" w:hAnsi="Palatino Linotype"/>
          <w:b/>
          <w:noProof/>
          <w:sz w:val="24"/>
          <w:szCs w:val="24"/>
          <w:lang w:eastAsia="es-MX"/>
        </w:rPr>
        <w:t>Recurrente</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cs="Arial"/>
          <w:sz w:val="24"/>
          <w:szCs w:val="24"/>
        </w:rPr>
        <w:t xml:space="preserve">por ello con fundamento en el artículo 186, fracción III, de la Ley de Transparencia y Acceso a la Información Pública del Estado de México y Municipios, se </w:t>
      </w:r>
      <w:r w:rsidRPr="00DB673C">
        <w:rPr>
          <w:rFonts w:ascii="Palatino Linotype" w:eastAsia="Calibri" w:hAnsi="Palatino Linotype" w:cs="Arial"/>
          <w:b/>
          <w:sz w:val="24"/>
          <w:szCs w:val="24"/>
        </w:rPr>
        <w:t>REVOCA</w:t>
      </w:r>
      <w:r w:rsidRPr="00DB673C">
        <w:rPr>
          <w:rFonts w:ascii="Palatino Linotype" w:eastAsia="Calibri" w:hAnsi="Palatino Linotype" w:cs="Arial"/>
          <w:sz w:val="24"/>
          <w:szCs w:val="24"/>
        </w:rPr>
        <w:t xml:space="preserve"> la respuesta a la solicitud de información pública número: </w:t>
      </w:r>
      <w:r w:rsidRPr="00AD1C73">
        <w:rPr>
          <w:rFonts w:ascii="Palatino Linotype" w:hAnsi="Palatino Linotype" w:cs="Arial"/>
          <w:b/>
          <w:sz w:val="24"/>
          <w:szCs w:val="24"/>
        </w:rPr>
        <w:t>00</w:t>
      </w:r>
      <w:r>
        <w:rPr>
          <w:rFonts w:ascii="Palatino Linotype" w:hAnsi="Palatino Linotype" w:cs="Arial"/>
          <w:b/>
          <w:sz w:val="24"/>
          <w:szCs w:val="24"/>
        </w:rPr>
        <w:t>111</w:t>
      </w:r>
      <w:r w:rsidRPr="00AD1C73">
        <w:rPr>
          <w:rFonts w:ascii="Palatino Linotype" w:hAnsi="Palatino Linotype" w:cs="Arial"/>
          <w:b/>
          <w:sz w:val="24"/>
          <w:szCs w:val="24"/>
        </w:rPr>
        <w:t>/</w:t>
      </w:r>
      <w:r>
        <w:rPr>
          <w:rFonts w:ascii="Palatino Linotype" w:hAnsi="Palatino Linotype" w:cs="Arial"/>
          <w:b/>
          <w:sz w:val="24"/>
          <w:szCs w:val="24"/>
        </w:rPr>
        <w:t>TEZOYUCA</w:t>
      </w:r>
      <w:r w:rsidRPr="00AD1C73">
        <w:rPr>
          <w:rFonts w:ascii="Palatino Linotype" w:hAnsi="Palatino Linotype" w:cs="Arial"/>
          <w:b/>
          <w:sz w:val="24"/>
          <w:szCs w:val="24"/>
        </w:rPr>
        <w:t>/IP/2019</w:t>
      </w:r>
      <w:r w:rsidRPr="00DB673C">
        <w:rPr>
          <w:rFonts w:ascii="Palatino Linotype" w:eastAsia="Calibri" w:hAnsi="Palatino Linotype" w:cs="Arial"/>
          <w:sz w:val="24"/>
          <w:szCs w:val="24"/>
        </w:rPr>
        <w:t xml:space="preserve">; </w:t>
      </w:r>
      <w:r w:rsidRPr="00DB673C">
        <w:rPr>
          <w:rFonts w:ascii="Palatino Linotype" w:eastAsia="Calibri" w:hAnsi="Palatino Linotype"/>
          <w:sz w:val="24"/>
          <w:szCs w:val="24"/>
        </w:rPr>
        <w:t>que ha sido materia del presente fallo, p</w:t>
      </w:r>
      <w:r w:rsidRPr="00DB673C">
        <w:rPr>
          <w:rFonts w:ascii="Palatino Linotype" w:hAnsi="Palatino Linotype" w:cs="Arial"/>
          <w:sz w:val="24"/>
          <w:szCs w:val="24"/>
        </w:rPr>
        <w:t xml:space="preserve">or lo antes </w:t>
      </w:r>
      <w:r w:rsidRPr="00DB673C">
        <w:rPr>
          <w:rFonts w:ascii="Palatino Linotype" w:eastAsia="Calibri" w:hAnsi="Palatino Linotype" w:cs="Arial"/>
          <w:sz w:val="24"/>
          <w:szCs w:val="24"/>
        </w:rPr>
        <w:t>expuesto y fundado es de resolverse y</w:t>
      </w:r>
    </w:p>
    <w:p w:rsidR="00FA08FC" w:rsidRPr="00DB673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434359" w:rsidRPr="00434359" w:rsidRDefault="00434359" w:rsidP="00434359">
      <w:pPr>
        <w:spacing w:line="360" w:lineRule="auto"/>
        <w:jc w:val="both"/>
        <w:rPr>
          <w:rFonts w:ascii="Palatino Linotype" w:hAnsi="Palatino Linotype" w:cs="Arial"/>
          <w:b/>
          <w:sz w:val="24"/>
          <w:szCs w:val="24"/>
        </w:rPr>
      </w:pPr>
      <w:r w:rsidRPr="00434359">
        <w:rPr>
          <w:rFonts w:ascii="Palatino Linotype" w:hAnsi="Palatino Linotype" w:cs="Arial"/>
          <w:b/>
          <w:sz w:val="24"/>
          <w:szCs w:val="24"/>
          <w:lang w:val="es-ES_tradnl"/>
        </w:rPr>
        <w:t>PRIMERO.</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Se</w:t>
      </w:r>
      <w:r w:rsidRPr="00434359">
        <w:rPr>
          <w:rFonts w:ascii="Palatino Linotype" w:hAnsi="Palatino Linotype" w:cs="Arial"/>
          <w:sz w:val="24"/>
          <w:szCs w:val="24"/>
          <w:lang w:val="es-ES_tradnl"/>
        </w:rPr>
        <w:t xml:space="preserve"> </w:t>
      </w:r>
      <w:r w:rsidRPr="00434359">
        <w:rPr>
          <w:rFonts w:ascii="Palatino Linotype" w:hAnsi="Palatino Linotype" w:cs="Arial"/>
          <w:b/>
          <w:sz w:val="24"/>
          <w:szCs w:val="24"/>
          <w:lang w:val="es-ES_tradnl"/>
        </w:rPr>
        <w:t>REVOCA</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 xml:space="preserve">la respuesta entregada por </w:t>
      </w:r>
      <w:r w:rsidRPr="00434359">
        <w:rPr>
          <w:rFonts w:ascii="Palatino Linotype" w:eastAsia="Arial Unicode MS" w:hAnsi="Palatino Linotype" w:cs="Arial"/>
          <w:b/>
          <w:sz w:val="24"/>
          <w:szCs w:val="24"/>
        </w:rPr>
        <w:t xml:space="preserve">el Sujeto Obligado </w:t>
      </w:r>
      <w:r w:rsidRPr="00434359">
        <w:rPr>
          <w:rFonts w:ascii="Palatino Linotype" w:eastAsia="Arial Unicode MS" w:hAnsi="Palatino Linotype" w:cs="Arial"/>
          <w:sz w:val="24"/>
          <w:szCs w:val="24"/>
        </w:rPr>
        <w:t xml:space="preserve">a la solicitud de información número </w:t>
      </w:r>
      <w:r w:rsidRPr="00AD1C73">
        <w:rPr>
          <w:rFonts w:ascii="Palatino Linotype" w:hAnsi="Palatino Linotype" w:cs="Arial"/>
          <w:b/>
          <w:sz w:val="24"/>
          <w:szCs w:val="24"/>
        </w:rPr>
        <w:t>00</w:t>
      </w:r>
      <w:r>
        <w:rPr>
          <w:rFonts w:ascii="Palatino Linotype" w:hAnsi="Palatino Linotype" w:cs="Arial"/>
          <w:b/>
          <w:sz w:val="24"/>
          <w:szCs w:val="24"/>
        </w:rPr>
        <w:t>111</w:t>
      </w:r>
      <w:r w:rsidRPr="00AD1C73">
        <w:rPr>
          <w:rFonts w:ascii="Palatino Linotype" w:hAnsi="Palatino Linotype" w:cs="Arial"/>
          <w:b/>
          <w:sz w:val="24"/>
          <w:szCs w:val="24"/>
        </w:rPr>
        <w:t>/</w:t>
      </w:r>
      <w:r>
        <w:rPr>
          <w:rFonts w:ascii="Palatino Linotype" w:hAnsi="Palatino Linotype" w:cs="Arial"/>
          <w:b/>
          <w:sz w:val="24"/>
          <w:szCs w:val="24"/>
        </w:rPr>
        <w:t>TEZOYUCA</w:t>
      </w:r>
      <w:r w:rsidRPr="00AD1C73">
        <w:rPr>
          <w:rFonts w:ascii="Palatino Linotype" w:hAnsi="Palatino Linotype" w:cs="Arial"/>
          <w:b/>
          <w:sz w:val="24"/>
          <w:szCs w:val="24"/>
        </w:rPr>
        <w:t>/IP/2019</w:t>
      </w:r>
      <w:r w:rsidRPr="00434359">
        <w:rPr>
          <w:rFonts w:ascii="Palatino Linotype" w:hAnsi="Palatino Linotype" w:cs="Arial"/>
          <w:sz w:val="24"/>
          <w:szCs w:val="24"/>
        </w:rPr>
        <w:t xml:space="preserve">, ya que </w:t>
      </w:r>
      <w:r w:rsidRPr="00434359">
        <w:rPr>
          <w:rFonts w:ascii="Palatino Linotype" w:hAnsi="Palatino Linotype" w:cs="Arial"/>
          <w:sz w:val="24"/>
          <w:szCs w:val="24"/>
          <w:lang w:val="es-ES_tradnl"/>
        </w:rPr>
        <w:t xml:space="preserve">resultan fundadas las </w:t>
      </w:r>
      <w:r w:rsidRPr="00434359">
        <w:rPr>
          <w:rFonts w:ascii="Palatino Linotype" w:hAnsi="Palatino Linotype" w:cs="Arial"/>
          <w:sz w:val="24"/>
          <w:szCs w:val="24"/>
          <w:lang w:val="es-ES_tradnl"/>
        </w:rPr>
        <w:lastRenderedPageBreak/>
        <w:t xml:space="preserve">razones o motivos de inconformidad </w:t>
      </w:r>
      <w:r w:rsidRPr="00434359">
        <w:rPr>
          <w:rFonts w:ascii="Palatino Linotype" w:eastAsia="Arial Unicode MS" w:hAnsi="Palatino Linotype" w:cs="Arial"/>
          <w:sz w:val="24"/>
          <w:szCs w:val="24"/>
        </w:rPr>
        <w:t xml:space="preserve">que arguye el recurrente, en términos del </w:t>
      </w:r>
      <w:r w:rsidRPr="00434359">
        <w:rPr>
          <w:rFonts w:ascii="Palatino Linotype" w:hAnsi="Palatino Linotype" w:cs="Arial"/>
          <w:sz w:val="24"/>
          <w:szCs w:val="24"/>
        </w:rPr>
        <w:t>Considerando Cuarto de la presente resolución.</w:t>
      </w:r>
    </w:p>
    <w:p w:rsidR="00434359" w:rsidRPr="00434359" w:rsidRDefault="00434359" w:rsidP="00434359">
      <w:pPr>
        <w:spacing w:line="360" w:lineRule="auto"/>
        <w:jc w:val="both"/>
        <w:rPr>
          <w:rFonts w:ascii="Palatino Linotype" w:hAnsi="Palatino Linotype" w:cs="Arial"/>
          <w:sz w:val="24"/>
          <w:szCs w:val="24"/>
        </w:rPr>
      </w:pPr>
    </w:p>
    <w:p w:rsidR="00434359" w:rsidRPr="00434359" w:rsidRDefault="00434359" w:rsidP="00434359">
      <w:pPr>
        <w:autoSpaceDE w:val="0"/>
        <w:autoSpaceDN w:val="0"/>
        <w:adjustRightInd w:val="0"/>
        <w:spacing w:line="360" w:lineRule="auto"/>
        <w:ind w:right="49"/>
        <w:jc w:val="both"/>
        <w:rPr>
          <w:rFonts w:ascii="Palatino Linotype" w:hAnsi="Palatino Linotype" w:cs="Arial"/>
          <w:sz w:val="24"/>
          <w:szCs w:val="24"/>
        </w:rPr>
      </w:pPr>
      <w:r w:rsidRPr="00434359">
        <w:rPr>
          <w:rFonts w:ascii="Palatino Linotype" w:hAnsi="Palatino Linotype"/>
          <w:b/>
          <w:sz w:val="24"/>
          <w:szCs w:val="24"/>
        </w:rPr>
        <w:t>SEGUNDO.</w:t>
      </w:r>
      <w:r w:rsidRPr="00434359">
        <w:rPr>
          <w:rFonts w:ascii="Palatino Linotype" w:hAnsi="Palatino Linotype" w:cs="Arial"/>
          <w:sz w:val="24"/>
          <w:szCs w:val="24"/>
        </w:rPr>
        <w:t xml:space="preserve"> Se ordena al Sujeto Obligado previa búsqueda</w:t>
      </w:r>
      <w:r w:rsidR="007B2EDA">
        <w:rPr>
          <w:rFonts w:ascii="Palatino Linotype" w:hAnsi="Palatino Linotype" w:cs="Arial"/>
          <w:sz w:val="24"/>
          <w:szCs w:val="24"/>
        </w:rPr>
        <w:t xml:space="preserve"> </w:t>
      </w:r>
      <w:r w:rsidR="007B2EDA" w:rsidRPr="007B2EDA">
        <w:rPr>
          <w:rFonts w:ascii="Palatino Linotype" w:hAnsi="Palatino Linotype" w:cs="Arial"/>
          <w:sz w:val="24"/>
          <w:szCs w:val="24"/>
        </w:rPr>
        <w:t>exhaustiva y razonable</w:t>
      </w:r>
      <w:r w:rsidR="00DB673C">
        <w:rPr>
          <w:rFonts w:ascii="Palatino Linotype" w:hAnsi="Palatino Linotype" w:cs="Arial"/>
          <w:sz w:val="24"/>
          <w:szCs w:val="24"/>
        </w:rPr>
        <w:t>,</w:t>
      </w:r>
      <w:r w:rsidRPr="00434359">
        <w:rPr>
          <w:rFonts w:ascii="Palatino Linotype" w:hAnsi="Palatino Linotype" w:cs="Arial"/>
          <w:sz w:val="24"/>
          <w:szCs w:val="24"/>
        </w:rPr>
        <w:t xml:space="preserve"> haga entrega al recurrente en términos del Considerando Cuarto de la presente resolución, a través del SAIMEX, de lo siguiente: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DB673C" w:rsidRPr="00752D14" w:rsidRDefault="00340F98" w:rsidP="00752D14">
      <w:pPr>
        <w:pStyle w:val="Prrafodelista"/>
        <w:numPr>
          <w:ilvl w:val="0"/>
          <w:numId w:val="3"/>
        </w:numPr>
        <w:spacing w:line="360" w:lineRule="auto"/>
        <w:jc w:val="both"/>
        <w:rPr>
          <w:rFonts w:ascii="Palatino Linotype" w:hAnsi="Palatino Linotype" w:cs="Arial"/>
        </w:rPr>
      </w:pPr>
      <w:r w:rsidRPr="00752D14">
        <w:rPr>
          <w:rFonts w:ascii="Palatino Linotype" w:hAnsi="Palatino Linotype"/>
          <w:color w:val="000000"/>
        </w:rPr>
        <w:t xml:space="preserve">Los registros, listas de asistencia y/o cualquier otro documento que compruebe la asistencia a su lugar de trabajo de los servidores públicos que </w:t>
      </w:r>
      <w:r w:rsidR="00FF0D78" w:rsidRPr="00752D14">
        <w:rPr>
          <w:rFonts w:ascii="Palatino Linotype" w:hAnsi="Palatino Linotype"/>
          <w:color w:val="000000"/>
        </w:rPr>
        <w:t xml:space="preserve">laboran </w:t>
      </w:r>
      <w:r w:rsidRPr="00752D14">
        <w:rPr>
          <w:rFonts w:ascii="Palatino Linotype" w:hAnsi="Palatino Linotype"/>
          <w:color w:val="000000"/>
        </w:rPr>
        <w:t>en el Municipio de Tezoyuca</w:t>
      </w:r>
      <w:r w:rsidR="00FF0D78" w:rsidRPr="00752D14">
        <w:rPr>
          <w:rFonts w:ascii="Palatino Linotype" w:hAnsi="Palatino Linotype"/>
          <w:color w:val="000000"/>
        </w:rPr>
        <w:t xml:space="preserve"> del primero de enero al veintitrés de mayo de dos mil diecinueve</w:t>
      </w:r>
      <w:r w:rsidRPr="00752D14">
        <w:rPr>
          <w:rFonts w:ascii="Palatino Linotype" w:hAnsi="Palatino Linotype"/>
          <w:color w:val="000000"/>
        </w:rPr>
        <w:t>.</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FA08FC" w:rsidRDefault="00FA08FC" w:rsidP="00FA08FC">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CA5FB6">
        <w:rPr>
          <w:rFonts w:ascii="Palatino Linotype" w:hAnsi="Palatino Linotype" w:cs="Arial"/>
          <w:sz w:val="24"/>
          <w:szCs w:val="24"/>
        </w:rPr>
        <w:t xml:space="preserve"> DE LOS PRESENTES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00395EB8">
        <w:rPr>
          <w:rFonts w:ascii="Palatino Linotype" w:hAnsi="Palatino Linotype" w:cs="Arial"/>
          <w:sz w:val="24"/>
          <w:szCs w:val="24"/>
        </w:rPr>
        <w:t>AUSENTE EN LA VOTACIÓN</w:t>
      </w:r>
      <w:r>
        <w:rPr>
          <w:rFonts w:ascii="Palatino Linotype" w:hAnsi="Palatino Linotype" w:cs="Arial"/>
          <w:sz w:val="24"/>
          <w:szCs w:val="24"/>
        </w:rPr>
        <w:t xml:space="preserve">,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w:t>
      </w:r>
      <w:r w:rsidR="00395EB8">
        <w:rPr>
          <w:rFonts w:ascii="Palatino Linotype" w:hAnsi="Palatino Linotype" w:cs="Arial"/>
          <w:sz w:val="24"/>
          <w:szCs w:val="24"/>
        </w:rPr>
        <w:t xml:space="preserve"> CON VOTO PARTICULAR</w:t>
      </w:r>
      <w:r>
        <w:rPr>
          <w:rFonts w:ascii="Palatino Linotype" w:hAnsi="Palatino Linotype" w:cs="Arial"/>
          <w:sz w:val="24"/>
          <w:szCs w:val="24"/>
        </w:rPr>
        <w:t xml:space="preserve">, </w:t>
      </w:r>
      <w:r w:rsidRPr="00AD2A55">
        <w:rPr>
          <w:rFonts w:ascii="Palatino Linotype" w:hAnsi="Palatino Linotype" w:cs="Arial"/>
          <w:sz w:val="24"/>
          <w:szCs w:val="24"/>
        </w:rPr>
        <w:t xml:space="preserve">EN LA </w:t>
      </w:r>
      <w:r w:rsidR="00395EB8">
        <w:rPr>
          <w:rFonts w:ascii="Palatino Linotype" w:hAnsi="Palatino Linotype" w:cs="Arial"/>
          <w:sz w:val="24"/>
          <w:szCs w:val="24"/>
        </w:rPr>
        <w:t>TRIGÉSIMA SESIÓN ORDINARIA CELEBRADA EL VEINTIUNO DE AGOSTO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r w:rsidR="00395EB8">
        <w:rPr>
          <w:rFonts w:ascii="Palatino Linotype" w:hAnsi="Palatino Linotype" w:cs="Arial"/>
          <w:sz w:val="24"/>
          <w:szCs w:val="24"/>
        </w:rPr>
        <w:t>------------------------------------------------------------------------------------------------------------------------------------------------------------------------------------------------------------------------------------------------------------------------------------------------------------------------------------------------------------------------------------------------------------------------------------------------------------------------------------------------------------------------------------------------------------------------------------------------------------------------------------------------------------------------------------------------------------------------------------------------------------------------------------------------------------------------------------------------------------------------------------------------------------------------------------------------------------------------------------------------------------------------------------------------------------------------------------------------------------------------------------------------------------------------------------------</w:t>
      </w:r>
      <w:r w:rsidR="00CA5FB6">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395EB8">
                              <w:rPr>
                                <w:rFonts w:ascii="Palatino Linotype" w:hAnsi="Palatino Linotype"/>
                                <w:b/>
                                <w:sz w:val="24"/>
                                <w:szCs w:val="24"/>
                              </w:rPr>
                              <w:t>Ausente en la votación</w:t>
                            </w:r>
                            <w:r>
                              <w:rPr>
                                <w:rFonts w:ascii="Palatino Linotype" w:hAnsi="Palatino Linotype"/>
                                <w:b/>
                                <w:sz w:val="24"/>
                                <w:szCs w:val="24"/>
                              </w:rPr>
                              <w:t>).</w:t>
                            </w:r>
                          </w:p>
                          <w:p w:rsidR="00FA08FC" w:rsidRPr="00797B31" w:rsidRDefault="00FA08F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3FFC7" id="_x0000_t202" coordsize="21600,21600" o:spt="202" path="m,l,21600r21600,l21600,xe">
                <v:stroke joinstyle="miter"/>
                <v:path gradientshapeok="t" o:connecttype="rect"/>
              </v:shapetype>
              <v:shape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395EB8">
                        <w:rPr>
                          <w:rFonts w:ascii="Palatino Linotype" w:hAnsi="Palatino Linotype"/>
                          <w:b/>
                          <w:sz w:val="24"/>
                          <w:szCs w:val="24"/>
                        </w:rPr>
                        <w:t>Ausente en la votación</w:t>
                      </w:r>
                      <w:r>
                        <w:rPr>
                          <w:rFonts w:ascii="Palatino Linotype" w:hAnsi="Palatino Linotype"/>
                          <w:b/>
                          <w:sz w:val="24"/>
                          <w:szCs w:val="24"/>
                        </w:rPr>
                        <w:t>).</w:t>
                      </w:r>
                    </w:p>
                    <w:p w:rsidR="00FA08FC" w:rsidRPr="00797B31" w:rsidRDefault="00FA08F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395EB8">
        <w:rPr>
          <w:rFonts w:ascii="Palatino Linotype" w:hAnsi="Palatino Linotype" w:cs="Arial"/>
          <w:sz w:val="20"/>
          <w:szCs w:val="20"/>
        </w:rPr>
        <w:t>veintiuno de agosto</w:t>
      </w:r>
      <w:r w:rsidR="00395EB8">
        <w:rPr>
          <w:rFonts w:ascii="Palatino Linotype" w:eastAsia="Times New Roman" w:hAnsi="Palatino Linotype" w:cs="Arial"/>
          <w:color w:val="000000"/>
          <w:sz w:val="20"/>
          <w:szCs w:val="20"/>
          <w:lang w:eastAsia="es-MX"/>
        </w:rPr>
        <w:t xml:space="preserve"> </w:t>
      </w:r>
      <w:r w:rsidR="00395EB8">
        <w:rPr>
          <w:rFonts w:ascii="Palatino Linotype" w:hAnsi="Palatino Linotype" w:cs="Arial"/>
          <w:sz w:val="20"/>
          <w:szCs w:val="20"/>
        </w:rPr>
        <w:t>dos mil diecinueve</w:t>
      </w:r>
      <w:r w:rsidRPr="00D701CA">
        <w:rPr>
          <w:rFonts w:ascii="Palatino Linotype" w:hAnsi="Palatino Linotype" w:cs="Arial"/>
          <w:sz w:val="20"/>
          <w:szCs w:val="20"/>
        </w:rPr>
        <w:t xml:space="preserve">, emitida en el recurso de revisión </w:t>
      </w:r>
      <w:r w:rsidRPr="00D701CA">
        <w:rPr>
          <w:rFonts w:ascii="Palatino Linotype" w:hAnsi="Palatino Linotype" w:cs="Arial"/>
          <w:bCs/>
          <w:sz w:val="20"/>
          <w:szCs w:val="20"/>
          <w:lang w:eastAsia="es-MX"/>
        </w:rPr>
        <w:t>0</w:t>
      </w:r>
      <w:r w:rsidR="00395EB8">
        <w:rPr>
          <w:rFonts w:ascii="Palatino Linotype" w:hAnsi="Palatino Linotype" w:cs="Arial"/>
          <w:bCs/>
          <w:sz w:val="20"/>
          <w:szCs w:val="20"/>
          <w:lang w:eastAsia="es-MX"/>
        </w:rPr>
        <w:t>5035</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D701CA">
        <w:rPr>
          <w:rFonts w:ascii="Palatino Linotype" w:hAnsi="Palatino Linotype" w:cs="Arial"/>
          <w:sz w:val="20"/>
          <w:szCs w:val="20"/>
        </w:rPr>
        <w:t>.</w:t>
      </w:r>
    </w:p>
    <w:p w:rsidR="00FA08FC" w:rsidRPr="00D701CA" w:rsidRDefault="00FA08FC" w:rsidP="00FA08FC">
      <w:pPr>
        <w:spacing w:after="0" w:line="240" w:lineRule="auto"/>
        <w:rPr>
          <w:rFonts w:ascii="Palatino Linotype" w:hAnsi="Palatino Linotype"/>
          <w:sz w:val="20"/>
          <w:szCs w:val="20"/>
        </w:rPr>
      </w:pPr>
      <w:r w:rsidRPr="00D701CA">
        <w:rPr>
          <w:rFonts w:ascii="Palatino Linotype" w:hAnsi="Palatino Linotype"/>
          <w:sz w:val="20"/>
          <w:szCs w:val="20"/>
        </w:rPr>
        <w:t>OSAM/</w:t>
      </w:r>
      <w:r w:rsidR="00395EB8">
        <w:rPr>
          <w:rFonts w:ascii="Palatino Linotype" w:hAnsi="Palatino Linotype"/>
          <w:sz w:val="20"/>
          <w:szCs w:val="20"/>
        </w:rPr>
        <w:t>ROA</w:t>
      </w:r>
    </w:p>
    <w:sectPr w:rsidR="00FA08FC" w:rsidRPr="00D701CA" w:rsidSect="006E3E3B">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F25" w:rsidRDefault="00994F25" w:rsidP="00FA08FC">
      <w:pPr>
        <w:spacing w:after="0" w:line="240" w:lineRule="auto"/>
      </w:pPr>
      <w:r>
        <w:separator/>
      </w:r>
    </w:p>
  </w:endnote>
  <w:endnote w:type="continuationSeparator" w:id="0">
    <w:p w:rsidR="00994F25" w:rsidRDefault="00994F25"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056B">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4056B">
              <w:rPr>
                <w:rFonts w:ascii="Palatino Linotype" w:hAnsi="Palatino Linotype"/>
                <w:bCs/>
                <w:noProof/>
                <w:sz w:val="20"/>
              </w:rPr>
              <w:t>27</w:t>
            </w:r>
            <w:r>
              <w:rPr>
                <w:rFonts w:ascii="Palatino Linotype" w:hAnsi="Palatino Linotype"/>
                <w:bCs/>
                <w:noProof/>
                <w:sz w:val="20"/>
              </w:rPr>
              <w:fldChar w:fldCharType="end"/>
            </w:r>
          </w:p>
        </w:sdtContent>
      </w:sdt>
    </w:sdtContent>
  </w:sdt>
  <w:p w:rsidR="004842FF" w:rsidRDefault="002405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056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4056B">
      <w:rPr>
        <w:rFonts w:ascii="Palatino Linotype" w:hAnsi="Palatino Linotype"/>
        <w:bCs/>
        <w:noProof/>
        <w:sz w:val="20"/>
      </w:rPr>
      <w:t>27</w:t>
    </w:r>
    <w:r>
      <w:rPr>
        <w:rFonts w:ascii="Palatino Linotype" w:hAnsi="Palatino Linotype"/>
        <w:bCs/>
        <w:noProof/>
        <w:sz w:val="20"/>
      </w:rPr>
      <w:fldChar w:fldCharType="end"/>
    </w:r>
  </w:p>
  <w:p w:rsidR="004842FF" w:rsidRDefault="002405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F25" w:rsidRDefault="00994F25" w:rsidP="00FA08FC">
      <w:pPr>
        <w:spacing w:after="0" w:line="240" w:lineRule="auto"/>
      </w:pPr>
      <w:r>
        <w:separator/>
      </w:r>
    </w:p>
  </w:footnote>
  <w:footnote w:type="continuationSeparator" w:id="0">
    <w:p w:rsidR="00994F25" w:rsidRDefault="00994F25" w:rsidP="00FA08FC">
      <w:pPr>
        <w:spacing w:after="0" w:line="240" w:lineRule="auto"/>
      </w:pPr>
      <w:r>
        <w:continuationSeparator/>
      </w:r>
    </w:p>
  </w:footnote>
  <w:footnote w:id="1">
    <w:p w:rsidR="008528A2" w:rsidRPr="008528A2" w:rsidRDefault="008528A2">
      <w:pPr>
        <w:pStyle w:val="Textonotapie"/>
        <w:rPr>
          <w:rFonts w:ascii="Palatino Linotype" w:hAnsi="Palatino Linotype"/>
          <w:b/>
          <w:sz w:val="24"/>
          <w:szCs w:val="24"/>
        </w:rPr>
      </w:pPr>
      <w:r w:rsidRPr="008528A2">
        <w:rPr>
          <w:rStyle w:val="Refdenotaalpie"/>
          <w:rFonts w:ascii="Palatino Linotype" w:hAnsi="Palatino Linotype"/>
          <w:b/>
          <w:sz w:val="24"/>
          <w:szCs w:val="24"/>
        </w:rPr>
        <w:footnoteRef/>
      </w:r>
      <w:r w:rsidRPr="008528A2">
        <w:rPr>
          <w:rFonts w:ascii="Palatino Linotype" w:hAnsi="Palatino Linotype"/>
          <w:b/>
          <w:sz w:val="24"/>
          <w:szCs w:val="24"/>
        </w:rPr>
        <w:t xml:space="preserve"> </w:t>
      </w:r>
      <w:hyperlink r:id="rId1" w:history="1">
        <w:r w:rsidRPr="008528A2">
          <w:rPr>
            <w:rStyle w:val="Hipervnculo"/>
            <w:rFonts w:ascii="Palatino Linotype" w:hAnsi="Palatino Linotype"/>
            <w:b/>
            <w:color w:val="auto"/>
            <w:sz w:val="24"/>
            <w:szCs w:val="24"/>
          </w:rPr>
          <w:t>https://www.ipomex.org.mx/ipo3/lgt/indice/tezoyuca.web</w:t>
        </w:r>
      </w:hyperlink>
    </w:p>
  </w:footnote>
  <w:footnote w:id="2">
    <w:p w:rsidR="001464F9" w:rsidRPr="001464F9" w:rsidRDefault="001464F9">
      <w:pPr>
        <w:pStyle w:val="Textonotapie"/>
        <w:rPr>
          <w:rFonts w:ascii="Palatino Linotype" w:hAnsi="Palatino Linotype"/>
          <w:sz w:val="24"/>
          <w:szCs w:val="24"/>
        </w:rPr>
      </w:pPr>
      <w:r w:rsidRPr="001464F9">
        <w:rPr>
          <w:rStyle w:val="Refdenotaalpie"/>
          <w:rFonts w:ascii="Palatino Linotype" w:hAnsi="Palatino Linotype"/>
          <w:sz w:val="24"/>
          <w:szCs w:val="24"/>
        </w:rPr>
        <w:footnoteRef/>
      </w:r>
      <w:r w:rsidRPr="001464F9">
        <w:rPr>
          <w:rFonts w:ascii="Palatino Linotype" w:hAnsi="Palatino Linotype"/>
          <w:sz w:val="24"/>
          <w:szCs w:val="24"/>
        </w:rPr>
        <w:t xml:space="preserve"> </w:t>
      </w:r>
      <w:hyperlink r:id="rId2" w:history="1">
        <w:r w:rsidRPr="001464F9">
          <w:rPr>
            <w:rStyle w:val="Hipervnculo"/>
            <w:rFonts w:ascii="Palatino Linotype" w:hAnsi="Palatino Linotype"/>
            <w:color w:val="auto"/>
            <w:sz w:val="24"/>
            <w:szCs w:val="24"/>
          </w:rPr>
          <w:t>https://www.infoem.org.mx/src/htm/ayuntamientos.html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4842FF" w:rsidTr="00014B9D">
      <w:trPr>
        <w:trHeight w:val="227"/>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4842FF" w:rsidRDefault="00DA2845" w:rsidP="00E6268E">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w:t>
          </w:r>
          <w:r w:rsidR="000561F4">
            <w:rPr>
              <w:rFonts w:ascii="Palatino Linotype" w:hAnsi="Palatino Linotype" w:cs="Arial"/>
              <w:bCs/>
              <w:sz w:val="24"/>
              <w:lang w:eastAsia="es-MX"/>
            </w:rPr>
            <w:t>503</w:t>
          </w:r>
          <w:r w:rsidR="00E6268E">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4842FF" w:rsidTr="00014B9D">
      <w:trPr>
        <w:trHeight w:val="242"/>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4842FF" w:rsidRDefault="00DA2845" w:rsidP="000561F4">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 xml:space="preserve">Ayuntamiento de </w:t>
          </w:r>
          <w:r w:rsidR="000561F4">
            <w:rPr>
              <w:rFonts w:ascii="Palatino Linotype" w:hAnsi="Palatino Linotype" w:cs="Arial"/>
              <w:szCs w:val="20"/>
            </w:rPr>
            <w:t>Tezoyuca</w:t>
          </w:r>
        </w:p>
      </w:tc>
    </w:tr>
    <w:tr w:rsidR="004842FF" w:rsidTr="00014B9D">
      <w:trPr>
        <w:trHeight w:val="342"/>
      </w:trPr>
      <w:tc>
        <w:tcPr>
          <w:tcW w:w="6805"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4842FF" w:rsidTr="00044747">
      <w:trPr>
        <w:trHeight w:val="227"/>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4842FF" w:rsidRDefault="00DA2845" w:rsidP="00E6268E">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w:t>
          </w:r>
          <w:r w:rsidR="000561F4">
            <w:rPr>
              <w:rFonts w:ascii="Palatino Linotype" w:hAnsi="Palatino Linotype" w:cs="Arial"/>
              <w:bCs/>
              <w:sz w:val="24"/>
              <w:lang w:eastAsia="es-MX"/>
            </w:rPr>
            <w:t>503</w:t>
          </w:r>
          <w:r w:rsidR="00E6268E">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4842FF" w:rsidTr="00044747">
      <w:trPr>
        <w:trHeight w:val="242"/>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4842FF" w:rsidRDefault="00DA2845" w:rsidP="000561F4">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 xml:space="preserve">Ayuntamiento de </w:t>
          </w:r>
          <w:r w:rsidR="000561F4">
            <w:rPr>
              <w:rFonts w:ascii="Palatino Linotype" w:hAnsi="Palatino Linotype" w:cs="Arial"/>
              <w:szCs w:val="20"/>
            </w:rPr>
            <w:t>Tezoyuca</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4842FF" w:rsidRPr="003D23D7" w:rsidRDefault="0024056B" w:rsidP="000561F4">
          <w:pPr>
            <w:spacing w:after="120" w:line="256" w:lineRule="auto"/>
            <w:ind w:left="-486" w:right="214" w:firstLine="486"/>
            <w:jc w:val="right"/>
            <w:rPr>
              <w:rFonts w:ascii="Palatino Linotype" w:hAnsi="Palatino Linotype" w:cs="Arial"/>
            </w:rPr>
          </w:pPr>
          <w:r>
            <w:rPr>
              <w:rFonts w:ascii="Palatino Linotype" w:hAnsi="Palatino Linotype" w:cs="Arial"/>
            </w:rPr>
            <w:t>xxxxxxxxxxxxxxxxxxxxxx</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2405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379CA"/>
    <w:rsid w:val="000561F4"/>
    <w:rsid w:val="00082BAE"/>
    <w:rsid w:val="000D4AF2"/>
    <w:rsid w:val="000F19D6"/>
    <w:rsid w:val="001464F9"/>
    <w:rsid w:val="00187FA6"/>
    <w:rsid w:val="001A487F"/>
    <w:rsid w:val="00225915"/>
    <w:rsid w:val="00234599"/>
    <w:rsid w:val="0024056B"/>
    <w:rsid w:val="00252670"/>
    <w:rsid w:val="003138FF"/>
    <w:rsid w:val="00340F98"/>
    <w:rsid w:val="0037015F"/>
    <w:rsid w:val="00395EB8"/>
    <w:rsid w:val="0042512C"/>
    <w:rsid w:val="00433567"/>
    <w:rsid w:val="00434359"/>
    <w:rsid w:val="00493722"/>
    <w:rsid w:val="005411E0"/>
    <w:rsid w:val="005B5C28"/>
    <w:rsid w:val="005F56E4"/>
    <w:rsid w:val="00607FCE"/>
    <w:rsid w:val="0067359C"/>
    <w:rsid w:val="006A78AC"/>
    <w:rsid w:val="006B62BF"/>
    <w:rsid w:val="006D7593"/>
    <w:rsid w:val="00752D14"/>
    <w:rsid w:val="007813F8"/>
    <w:rsid w:val="007B2EDA"/>
    <w:rsid w:val="007D5176"/>
    <w:rsid w:val="008041C1"/>
    <w:rsid w:val="00812913"/>
    <w:rsid w:val="00822864"/>
    <w:rsid w:val="00825761"/>
    <w:rsid w:val="00830E3E"/>
    <w:rsid w:val="008528A2"/>
    <w:rsid w:val="00875665"/>
    <w:rsid w:val="00886096"/>
    <w:rsid w:val="008A3CFC"/>
    <w:rsid w:val="008F532E"/>
    <w:rsid w:val="00903865"/>
    <w:rsid w:val="009157D8"/>
    <w:rsid w:val="00925698"/>
    <w:rsid w:val="00947B70"/>
    <w:rsid w:val="009604A4"/>
    <w:rsid w:val="00994F25"/>
    <w:rsid w:val="00994F7A"/>
    <w:rsid w:val="009A2B89"/>
    <w:rsid w:val="009D22D1"/>
    <w:rsid w:val="009E7B5A"/>
    <w:rsid w:val="009F3CEC"/>
    <w:rsid w:val="00A2527E"/>
    <w:rsid w:val="00AD1C73"/>
    <w:rsid w:val="00B4440B"/>
    <w:rsid w:val="00BE1A08"/>
    <w:rsid w:val="00BE42C2"/>
    <w:rsid w:val="00BE7124"/>
    <w:rsid w:val="00BF1476"/>
    <w:rsid w:val="00C00B03"/>
    <w:rsid w:val="00C033D6"/>
    <w:rsid w:val="00C33547"/>
    <w:rsid w:val="00C52404"/>
    <w:rsid w:val="00CA5FB6"/>
    <w:rsid w:val="00CC4A5D"/>
    <w:rsid w:val="00CD450F"/>
    <w:rsid w:val="00CE6940"/>
    <w:rsid w:val="00CE74E2"/>
    <w:rsid w:val="00D23F59"/>
    <w:rsid w:val="00D43BA1"/>
    <w:rsid w:val="00D70F06"/>
    <w:rsid w:val="00DA2845"/>
    <w:rsid w:val="00DB673C"/>
    <w:rsid w:val="00DD0B83"/>
    <w:rsid w:val="00DD61C4"/>
    <w:rsid w:val="00E6268E"/>
    <w:rsid w:val="00E812EF"/>
    <w:rsid w:val="00EE396B"/>
    <w:rsid w:val="00F40AB7"/>
    <w:rsid w:val="00F629BF"/>
    <w:rsid w:val="00F8582E"/>
    <w:rsid w:val="00F913A9"/>
    <w:rsid w:val="00FA08FC"/>
    <w:rsid w:val="00FA26C9"/>
    <w:rsid w:val="00FE2D6D"/>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infoem.org.mx/src/htm/ayuntamientos.html" TargetMode="External"/><Relationship Id="rId1" Type="http://schemas.openxmlformats.org/officeDocument/2006/relationships/hyperlink" Target="https://www.ipomex.org.mx/ipo3/lgt/indice/tezoyuca.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A2D0F-4228-4DD2-9197-F2844219F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5470</Words>
  <Characters>30090</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2019-08-30T17:39:00Z</dcterms:created>
  <dcterms:modified xsi:type="dcterms:W3CDTF">2019-08-30T17:39:00Z</dcterms:modified>
</cp:coreProperties>
</file>