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a </w:t>
      </w:r>
      <w:r w:rsidR="00D8347B">
        <w:rPr>
          <w:rFonts w:ascii="Palatino Linotype" w:eastAsia="Times New Roman" w:hAnsi="Palatino Linotype" w:cs="Arial"/>
          <w:color w:val="000000"/>
          <w:sz w:val="24"/>
          <w:szCs w:val="24"/>
          <w:lang w:eastAsia="es-MX"/>
        </w:rPr>
        <w:t>veintiuno de agosto de dos mil diecinueve.</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822864">
        <w:rPr>
          <w:rFonts w:ascii="Palatino Linotype" w:hAnsi="Palatino Linotype" w:cs="Arial"/>
          <w:b/>
          <w:bCs/>
          <w:sz w:val="24"/>
          <w:szCs w:val="24"/>
          <w:lang w:eastAsia="es-MX"/>
        </w:rPr>
        <w:t>5</w:t>
      </w:r>
      <w:r w:rsidR="00994F7A">
        <w:rPr>
          <w:rFonts w:ascii="Palatino Linotype" w:hAnsi="Palatino Linotype" w:cs="Arial"/>
          <w:b/>
          <w:bCs/>
          <w:sz w:val="24"/>
          <w:szCs w:val="24"/>
          <w:lang w:eastAsia="es-MX"/>
        </w:rPr>
        <w:t>030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572560">
        <w:rPr>
          <w:rFonts w:ascii="Palatino Linotype" w:hAnsi="Palatino Linotype" w:cs="Arial"/>
          <w:b/>
          <w:sz w:val="24"/>
          <w:szCs w:val="24"/>
        </w:rPr>
        <w:t>xxxxxxxxxxxxxxxxxxxxx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BE1A08">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BE1A08">
        <w:rPr>
          <w:rFonts w:ascii="Palatino Linotype" w:hAnsi="Palatino Linotype" w:cs="Arial"/>
          <w:b/>
          <w:sz w:val="24"/>
          <w:szCs w:val="24"/>
        </w:rPr>
        <w:t>Tezoyuca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bookmarkStart w:id="0" w:name="_GoBack"/>
      <w:bookmarkEnd w:id="0"/>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nueve de ma</w:t>
      </w:r>
      <w:r w:rsidR="00CE6940">
        <w:rPr>
          <w:rFonts w:ascii="Palatino Linotype" w:hAnsi="Palatino Linotype" w:cs="Arial"/>
          <w:sz w:val="24"/>
          <w:szCs w:val="24"/>
        </w:rPr>
        <w:t>y</w:t>
      </w:r>
      <w:r>
        <w:rPr>
          <w:rFonts w:ascii="Palatino Linotype" w:hAnsi="Palatino Linotype" w:cs="Arial"/>
          <w:sz w:val="24"/>
          <w:szCs w:val="24"/>
        </w:rPr>
        <w:t>o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00AD1C73" w:rsidRPr="00AD1C73">
        <w:rPr>
          <w:rFonts w:ascii="Palatino Linotype" w:hAnsi="Palatino Linotype" w:cs="Arial"/>
          <w:b/>
          <w:sz w:val="24"/>
          <w:szCs w:val="24"/>
        </w:rPr>
        <w:t>000</w:t>
      </w:r>
      <w:r w:rsidR="00CE6940">
        <w:rPr>
          <w:rFonts w:ascii="Palatino Linotype" w:hAnsi="Palatino Linotype" w:cs="Arial"/>
          <w:b/>
          <w:sz w:val="24"/>
          <w:szCs w:val="24"/>
        </w:rPr>
        <w:t>73</w:t>
      </w:r>
      <w:r w:rsidR="00AD1C73" w:rsidRPr="00AD1C73">
        <w:rPr>
          <w:rFonts w:ascii="Palatino Linotype" w:hAnsi="Palatino Linotype" w:cs="Arial"/>
          <w:b/>
          <w:sz w:val="24"/>
          <w:szCs w:val="24"/>
        </w:rPr>
        <w:t>/</w:t>
      </w:r>
      <w:r w:rsidR="00CE6940">
        <w:rPr>
          <w:rFonts w:ascii="Palatino Linotype" w:hAnsi="Palatino Linotype" w:cs="Arial"/>
          <w:b/>
          <w:sz w:val="24"/>
          <w:szCs w:val="24"/>
        </w:rPr>
        <w:t>TEZOYUCA</w:t>
      </w:r>
      <w:r w:rsidR="00AD1C73" w:rsidRPr="00AD1C73">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FA08FC" w:rsidRPr="00AD2A55" w:rsidRDefault="00FA08FC" w:rsidP="00FA08FC">
      <w:pPr>
        <w:spacing w:after="0" w:line="360" w:lineRule="auto"/>
        <w:ind w:left="851" w:right="850"/>
        <w:jc w:val="both"/>
        <w:rPr>
          <w:rFonts w:ascii="Palatino Linotype" w:hAnsi="Palatino Linotype" w:cs="Arial"/>
          <w:i/>
          <w:sz w:val="20"/>
          <w:szCs w:val="24"/>
        </w:rPr>
      </w:pPr>
    </w:p>
    <w:p w:rsidR="00FA08FC" w:rsidRPr="00030088" w:rsidRDefault="00FA08FC" w:rsidP="00FA08FC">
      <w:pPr>
        <w:ind w:left="851" w:right="850"/>
        <w:jc w:val="both"/>
        <w:rPr>
          <w:rFonts w:ascii="Palatino Linotype" w:eastAsia="Times New Roman" w:hAnsi="Palatino Linotype" w:cs="Times New Roman"/>
          <w:i/>
          <w:lang w:eastAsia="es-MX"/>
        </w:rPr>
      </w:pPr>
      <w:r w:rsidRPr="00CE6940">
        <w:rPr>
          <w:rFonts w:ascii="Palatino Linotype" w:hAnsi="Palatino Linotype"/>
          <w:i/>
          <w:color w:val="000000"/>
        </w:rPr>
        <w:t>“</w:t>
      </w:r>
      <w:r w:rsidR="00CE6940" w:rsidRPr="00CE6940">
        <w:rPr>
          <w:rFonts w:ascii="Palatino Linotype" w:hAnsi="Palatino Linotype"/>
          <w:i/>
          <w:color w:val="000000"/>
        </w:rPr>
        <w:t xml:space="preserve">SOLICITUD DEL PRESUPUESTO DE EGRESOS APROBADO PARA ESTE EJERCICIO FISCAL 2019 COMO LO MARCA LA LEY Presupuesto de Egresos: a)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w:t>
      </w:r>
      <w:r w:rsidR="00CE6940" w:rsidRPr="00CE6940">
        <w:rPr>
          <w:rFonts w:ascii="Palatino Linotype" w:hAnsi="Palatino Linotype"/>
          <w:i/>
          <w:color w:val="000000"/>
        </w:rPr>
        <w:lastRenderedPageBreak/>
        <w:t>gasto correspondiente a compromisos plurianuales, proyectos de asociaciones público privadas y proyectos de prestación de servicios, entre otros; b) El listado de programas, así como sus indicadores estratégicos y de gestión aprobados, y c) La aplicación de los recursos conforme a las clasificaciones administrativa, funcional, programática, económica y, en su caso, geográfica y sus interrelaciones que faciliten el análisis para valorar la eficiencia y eficacia en el uso y destino de los recursos y sus resultados. Los capítulos de gasto se dividirán en conceptos, partidas genéricas y partidas específicas, que representarán las autorizaciones específicas del presupuesto</w:t>
      </w:r>
      <w:r w:rsidRPr="00030088">
        <w:rPr>
          <w:rFonts w:ascii="Palatino Linotype" w:hAnsi="Palatino Linotype"/>
          <w:i/>
          <w:color w:val="000000"/>
        </w:rPr>
        <w:t>.</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rsidR="00FA08FC" w:rsidRPr="00CE6940" w:rsidRDefault="00FA08FC"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FA08FC"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 solicitud de acceso a la información</w:t>
      </w:r>
      <w:r>
        <w:rPr>
          <w:rFonts w:ascii="Palatino Linotype" w:hAnsi="Palatino Linotype"/>
          <w:sz w:val="24"/>
          <w:szCs w:val="24"/>
        </w:rPr>
        <w:t>.</w:t>
      </w:r>
    </w:p>
    <w:p w:rsidR="00FA08FC" w:rsidRDefault="00FA08FC" w:rsidP="00FA08FC">
      <w:pPr>
        <w:spacing w:after="0" w:line="360" w:lineRule="auto"/>
        <w:jc w:val="center"/>
        <w:rPr>
          <w:rFonts w:ascii="Palatino Linotype" w:hAnsi="Palatino Linotype"/>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w:t>
      </w:r>
      <w:r>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6A78AC">
        <w:rPr>
          <w:rFonts w:ascii="Palatino Linotype" w:hAnsi="Palatino Linotype" w:cs="Arial"/>
          <w:sz w:val="24"/>
          <w:szCs w:val="24"/>
        </w:rPr>
        <w:t>treinta y uno</w:t>
      </w:r>
      <w:r>
        <w:rPr>
          <w:rFonts w:ascii="Palatino Linotype" w:hAnsi="Palatino Linotype" w:cs="Arial"/>
          <w:sz w:val="24"/>
          <w:szCs w:val="24"/>
        </w:rPr>
        <w:t xml:space="preserve"> de mayo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6A78AC">
        <w:rPr>
          <w:rFonts w:ascii="Palatino Linotype" w:hAnsi="Palatino Linotype" w:cs="Arial"/>
          <w:b/>
          <w:bCs/>
          <w:sz w:val="24"/>
          <w:szCs w:val="24"/>
          <w:lang w:eastAsia="es-MX"/>
        </w:rPr>
        <w:t>5030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FA08FC" w:rsidRPr="00AD2A55"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FA08FC" w:rsidRPr="0022049E" w:rsidRDefault="00FA08FC" w:rsidP="00FA08FC">
      <w:pPr>
        <w:ind w:left="851"/>
        <w:jc w:val="both"/>
        <w:rPr>
          <w:rFonts w:ascii="Palatino Linotype" w:hAnsi="Palatino Linotype"/>
          <w:i/>
          <w:color w:val="000000"/>
        </w:rPr>
      </w:pPr>
      <w:r w:rsidRPr="0022049E">
        <w:rPr>
          <w:rFonts w:ascii="Palatino Linotype" w:hAnsi="Palatino Linotype"/>
          <w:i/>
          <w:color w:val="000000"/>
        </w:rPr>
        <w:t>“</w:t>
      </w:r>
      <w:r w:rsidR="00C033D6" w:rsidRPr="00C033D6">
        <w:rPr>
          <w:rFonts w:ascii="Palatino Linotype" w:hAnsi="Palatino Linotype"/>
          <w:i/>
          <w:color w:val="000000"/>
        </w:rPr>
        <w:t xml:space="preserve">Es de precisar, que la Ley de Transparencia y Acceso a la Información Pública del Estado de México y Municipios, en el artículo 178 describe la procedencia del recurso de revisión, así mismo señala que el plazo del SUJETO OBLIGADO para entregar la respuesta a una solicitud de información pública, es de quince días hábiles posteriores a la presentación de ésta; por lo </w:t>
      </w:r>
      <w:r w:rsidR="00C033D6" w:rsidRPr="00C033D6">
        <w:rPr>
          <w:rFonts w:ascii="Palatino Linotype" w:hAnsi="Palatino Linotype"/>
          <w:i/>
          <w:color w:val="000000"/>
        </w:rPr>
        <w:lastRenderedPageBreak/>
        <w:t>que, transcurrido este término, cuando no entregue la respuesta a la solicitud dentro del plazo previsto en la Ley, la solicitud se entenderá negada y el solicitante podrá interponer el recurso de revisión previsto en el ordenamiento en cita</w:t>
      </w:r>
      <w:r w:rsidRPr="0022049E">
        <w:rPr>
          <w:rFonts w:ascii="Palatino Linotype" w:hAnsi="Palatino Linotype"/>
          <w:i/>
          <w:color w:val="000000"/>
        </w:rPr>
        <w:t>.”(Sic).</w:t>
      </w:r>
    </w:p>
    <w:p w:rsidR="00FA08FC" w:rsidRPr="00AD2A55" w:rsidRDefault="00FA08FC" w:rsidP="00FA08FC">
      <w:pPr>
        <w:spacing w:after="0" w:line="360" w:lineRule="auto"/>
        <w:ind w:left="851" w:right="850"/>
        <w:jc w:val="center"/>
        <w:rPr>
          <w:rFonts w:ascii="Palatino Linotype" w:eastAsia="Times New Roman" w:hAnsi="Palatino Linotype" w:cs="Times New Roman"/>
          <w:i/>
          <w:sz w:val="24"/>
          <w:szCs w:val="24"/>
          <w:lang w:eastAsia="es-MX"/>
        </w:rPr>
      </w:pP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00C033D6">
        <w:rPr>
          <w:rFonts w:ascii="Palatino Linotype" w:hAnsi="Palatino Linotype" w:cs="Arial"/>
          <w:sz w:val="24"/>
          <w:szCs w:val="24"/>
        </w:rPr>
        <w:t>:</w:t>
      </w:r>
    </w:p>
    <w:p w:rsidR="00FA08FC" w:rsidRPr="00B61315" w:rsidRDefault="00FA08FC" w:rsidP="00FA08FC">
      <w:pPr>
        <w:ind w:left="851"/>
        <w:jc w:val="both"/>
        <w:rPr>
          <w:rFonts w:ascii="Palatino Linotype" w:hAnsi="Palatino Linotype"/>
          <w:i/>
          <w:color w:val="000000"/>
        </w:rPr>
      </w:pPr>
      <w:r w:rsidRPr="00B61315">
        <w:rPr>
          <w:rFonts w:ascii="Palatino Linotype" w:hAnsi="Palatino Linotype"/>
          <w:i/>
          <w:color w:val="000000"/>
        </w:rPr>
        <w:t>“</w:t>
      </w:r>
      <w:r w:rsidR="00C033D6" w:rsidRPr="00C033D6">
        <w:rPr>
          <w:rFonts w:ascii="Palatino Linotype" w:hAnsi="Palatino Linotype"/>
          <w:i/>
          <w:color w:val="000000"/>
        </w:rPr>
        <w:t>Por no dar respuesta a la solicitud de informacion publica en el termino que marca la ley</w:t>
      </w:r>
      <w:r w:rsidRPr="0022049E">
        <w:rPr>
          <w:rFonts w:ascii="Palatino Linotype" w:hAnsi="Palatino Linotype"/>
          <w:i/>
          <w:color w:val="000000"/>
        </w:rPr>
        <w:t>” (Sic)</w:t>
      </w:r>
    </w:p>
    <w:p w:rsidR="00FA08FC"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C033D6">
        <w:rPr>
          <w:rFonts w:ascii="Palatino Linotype" w:hAnsi="Palatino Linotype" w:cs="Arial"/>
          <w:sz w:val="24"/>
          <w:szCs w:val="24"/>
        </w:rPr>
        <w:t>seis</w:t>
      </w:r>
      <w:r>
        <w:rPr>
          <w:rFonts w:ascii="Palatino Linotype" w:hAnsi="Palatino Linotype" w:cs="Arial"/>
          <w:sz w:val="24"/>
          <w:szCs w:val="24"/>
        </w:rPr>
        <w:t xml:space="preserve"> de </w:t>
      </w:r>
      <w:r w:rsidR="00C033D6">
        <w:rPr>
          <w:rFonts w:ascii="Palatino Linotype" w:hAnsi="Palatino Linotype" w:cs="Arial"/>
          <w:sz w:val="24"/>
          <w:szCs w:val="24"/>
        </w:rPr>
        <w:t>junio</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C033D6">
        <w:rPr>
          <w:rFonts w:ascii="Palatino Linotype" w:hAnsi="Palatino Linotype" w:cs="Arial"/>
          <w:sz w:val="24"/>
          <w:szCs w:val="24"/>
        </w:rPr>
        <w:t>diecinueve</w:t>
      </w:r>
      <w:r>
        <w:rPr>
          <w:rFonts w:ascii="Palatino Linotype" w:hAnsi="Palatino Linotype" w:cs="Arial"/>
          <w:sz w:val="24"/>
          <w:szCs w:val="24"/>
        </w:rPr>
        <w:t xml:space="preserve"> de junio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FA08FC"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FA08FC" w:rsidRDefault="00FA08FC" w:rsidP="00FA08FC">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C033D6">
        <w:rPr>
          <w:rFonts w:ascii="Palatino Linotype" w:hAnsi="Palatino Linotype" w:cs="Arial"/>
          <w:sz w:val="24"/>
          <w:szCs w:val="24"/>
        </w:rPr>
        <w:t>primero</w:t>
      </w:r>
      <w:r>
        <w:rPr>
          <w:rFonts w:ascii="Palatino Linotype" w:hAnsi="Palatino Linotype" w:cs="Arial"/>
          <w:sz w:val="24"/>
          <w:szCs w:val="24"/>
        </w:rPr>
        <w:t xml:space="preserve"> de </w:t>
      </w:r>
      <w:r w:rsidR="00C033D6">
        <w:rPr>
          <w:rFonts w:ascii="Palatino Linotype" w:hAnsi="Palatino Linotype" w:cs="Arial"/>
          <w:sz w:val="24"/>
          <w:szCs w:val="24"/>
        </w:rPr>
        <w:t>agosto</w:t>
      </w:r>
      <w:r>
        <w:rPr>
          <w:rFonts w:ascii="Palatino Linotype" w:hAnsi="Palatino Linotype" w:cs="Arial"/>
          <w:sz w:val="24"/>
          <w:szCs w:val="24"/>
        </w:rPr>
        <w:t xml:space="preserve">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xml:space="preserve">, 181 párrafo cuarto, 194 y 195 y </w:t>
      </w:r>
      <w:r w:rsidRPr="00AD2A55">
        <w:rPr>
          <w:rFonts w:ascii="Palatino Linotype" w:hAnsi="Palatino Linotype" w:cs="Arial"/>
          <w:sz w:val="24"/>
          <w:szCs w:val="24"/>
        </w:rPr>
        <w:lastRenderedPageBreak/>
        <w:t>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7"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w:t>
      </w:r>
      <w:r w:rsidRPr="00AD2A55">
        <w:rPr>
          <w:rFonts w:ascii="Palatino Linotype" w:hAnsi="Palatino Linotype"/>
          <w:i/>
          <w:sz w:val="22"/>
          <w:szCs w:val="22"/>
        </w:rPr>
        <w:lastRenderedPageBreak/>
        <w:t>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p>
    <w:p w:rsidR="00BC4251" w:rsidRDefault="00BC4251" w:rsidP="00FA08FC">
      <w:pPr>
        <w:pStyle w:val="Prrafodelista"/>
        <w:autoSpaceDE w:val="0"/>
        <w:autoSpaceDN w:val="0"/>
        <w:adjustRightInd w:val="0"/>
        <w:spacing w:line="360" w:lineRule="auto"/>
        <w:ind w:left="0"/>
        <w:jc w:val="both"/>
        <w:rPr>
          <w:rFonts w:ascii="Palatino Linotype" w:hAnsi="Palatino Linotype" w:cs="Arial"/>
        </w:rPr>
      </w:pPr>
    </w:p>
    <w:p w:rsidR="00BC4251" w:rsidRPr="00BC4251" w:rsidRDefault="00BC4251" w:rsidP="00BC4251">
      <w:pPr>
        <w:pStyle w:val="Prrafodelista"/>
        <w:numPr>
          <w:ilvl w:val="0"/>
          <w:numId w:val="6"/>
        </w:numPr>
        <w:autoSpaceDE w:val="0"/>
        <w:autoSpaceDN w:val="0"/>
        <w:adjustRightInd w:val="0"/>
        <w:spacing w:line="360" w:lineRule="auto"/>
        <w:jc w:val="both"/>
        <w:rPr>
          <w:rFonts w:ascii="Palatino Linotype" w:hAnsi="Palatino Linotype" w:cs="Arial"/>
          <w:b/>
        </w:rPr>
      </w:pPr>
      <w:r w:rsidRPr="00BC4251">
        <w:rPr>
          <w:rFonts w:ascii="Palatino Linotype" w:hAnsi="Palatino Linotype" w:cs="Arial"/>
          <w:b/>
        </w:rPr>
        <w:t>Del derecho de acceso a la información pública.</w:t>
      </w:r>
    </w:p>
    <w:p w:rsidR="00BC4251" w:rsidRPr="00AD2A55" w:rsidRDefault="00BC4251" w:rsidP="00FA08FC">
      <w:pPr>
        <w:pStyle w:val="Prrafodelista"/>
        <w:autoSpaceDE w:val="0"/>
        <w:autoSpaceDN w:val="0"/>
        <w:adjustRightInd w:val="0"/>
        <w:spacing w:line="360" w:lineRule="auto"/>
        <w:ind w:left="0"/>
        <w:jc w:val="both"/>
        <w:rPr>
          <w:rFonts w:ascii="Palatino Linotype" w:hAnsi="Palatino Linotype" w:cs="Arial"/>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C174F2" w:rsidRDefault="00FA08FC" w:rsidP="00FA08FC">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 que de</w:t>
      </w:r>
      <w:r w:rsidRPr="00C174F2">
        <w:rPr>
          <w:rFonts w:ascii="Palatino Linotype" w:hAnsi="Palatino Linotype" w:cs="Arial"/>
          <w:sz w:val="24"/>
          <w:szCs w:val="24"/>
          <w:lang w:val="es-ES_tradnl"/>
        </w:rPr>
        <w:t xml:space="preserve"> la consulta al</w:t>
      </w:r>
      <w:r>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rsidR="00FA08FC" w:rsidRPr="00C174F2" w:rsidRDefault="00FA08FC" w:rsidP="00FA08FC">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ese sentido, la Ley de Transparencia y Acceso a la Información Pública del Estado de México y Municipios, ha consagrado expresamente el derecho que tiene el particular de presentar en cualquier momento el recurso de revisión, acompañando el </w:t>
      </w:r>
      <w:r w:rsidRPr="00C174F2">
        <w:rPr>
          <w:rFonts w:ascii="Palatino Linotype" w:hAnsi="Palatino Linotype" w:cs="Arial"/>
          <w:sz w:val="24"/>
          <w:szCs w:val="24"/>
        </w:rPr>
        <w:lastRenderedPageBreak/>
        <w:t>documento con el que presentó su solicitud, que en este caso es la constancia que obra en el SAIMEX; tal como se desprende de su artículo 178, segundo párrafo, que dice:</w:t>
      </w:r>
    </w:p>
    <w:p w:rsidR="00FA08FC" w:rsidRPr="006241FA" w:rsidRDefault="00FA08FC" w:rsidP="00FA08FC">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rsidR="00FA08FC" w:rsidRPr="002006C6" w:rsidRDefault="00FA08FC" w:rsidP="00FA08FC">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rsidR="00FA08FC" w:rsidRDefault="00FA08FC" w:rsidP="00FA08FC">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rsidR="00FA08FC" w:rsidRPr="00C174F2" w:rsidRDefault="00FA08FC" w:rsidP="00FA08FC">
      <w:pPr>
        <w:tabs>
          <w:tab w:val="left" w:pos="142"/>
        </w:tabs>
        <w:ind w:left="851"/>
        <w:jc w:val="both"/>
        <w:rPr>
          <w:rFonts w:ascii="Palatino Linotype" w:hAnsi="Palatino Linotype" w:cs="Arial"/>
          <w:i/>
          <w:sz w:val="24"/>
          <w:szCs w:val="24"/>
        </w:rPr>
      </w:pPr>
    </w:p>
    <w:p w:rsidR="00FA08FC" w:rsidRPr="00C174F2"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en aras de privilegiar el principio de máxima publicidad deberá dar entrada </w:t>
      </w:r>
      <w:r w:rsidRPr="00C174F2">
        <w:rPr>
          <w:rFonts w:ascii="Palatino Linotype" w:hAnsi="Palatino Linotype" w:cs="Arial"/>
          <w:sz w:val="24"/>
          <w:szCs w:val="24"/>
        </w:rPr>
        <w:lastRenderedPageBreak/>
        <w:t>al estudio del fondo del recurso interpuesto en dichos casos y no optar por el desechamiento del mismo.</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 xml:space="preserve">el derecho de acceso a la información pública implica que cualquier persona conozca la </w:t>
      </w:r>
      <w:r w:rsidRPr="002E35AF">
        <w:rPr>
          <w:rFonts w:ascii="Palatino Linotype" w:hAnsi="Palatino Linotype" w:cs="Arial"/>
          <w:color w:val="000000" w:themeColor="text1"/>
          <w:sz w:val="24"/>
          <w:szCs w:val="24"/>
        </w:rPr>
        <w:lastRenderedPageBreak/>
        <w:t>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w:t>
      </w:r>
      <w:r w:rsidRPr="002E35AF">
        <w:rPr>
          <w:rFonts w:ascii="Palatino Linotype" w:hAnsi="Palatino Linotype" w:cs="Arial"/>
          <w:i/>
          <w:color w:val="000000" w:themeColor="text1"/>
        </w:rPr>
        <w:lastRenderedPageBreak/>
        <w:t>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967895">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BC4251" w:rsidRPr="00BC4251" w:rsidRDefault="00BC4251" w:rsidP="00BC4251">
      <w:pPr>
        <w:pStyle w:val="Prrafodelista"/>
        <w:numPr>
          <w:ilvl w:val="0"/>
          <w:numId w:val="6"/>
        </w:numPr>
        <w:autoSpaceDE w:val="0"/>
        <w:autoSpaceDN w:val="0"/>
        <w:adjustRightInd w:val="0"/>
        <w:spacing w:line="360" w:lineRule="auto"/>
        <w:jc w:val="both"/>
        <w:rPr>
          <w:rFonts w:ascii="Palatino Linotype" w:hAnsi="Palatino Linotype" w:cs="Arial"/>
          <w:b/>
        </w:rPr>
      </w:pPr>
      <w:r w:rsidRPr="00BC4251">
        <w:rPr>
          <w:rFonts w:ascii="Palatino Linotype" w:hAnsi="Palatino Linotype" w:cs="Arial"/>
          <w:b/>
        </w:rPr>
        <w:t>Análisis de fondo</w:t>
      </w:r>
    </w:p>
    <w:p w:rsidR="00BC4251" w:rsidRDefault="00BC4251"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w:t>
      </w:r>
      <w:r w:rsidR="0034101A">
        <w:rPr>
          <w:rFonts w:ascii="Palatino Linotype" w:hAnsi="Palatino Linotype" w:cs="Arial"/>
          <w:sz w:val="24"/>
          <w:szCs w:val="24"/>
        </w:rPr>
        <w:t xml:space="preserve">strar la información solicitada, para tal efecto </w:t>
      </w:r>
      <w:r w:rsidR="00452934">
        <w:rPr>
          <w:rFonts w:ascii="Palatino Linotype" w:hAnsi="Palatino Linotype" w:cs="Arial"/>
          <w:sz w:val="24"/>
          <w:szCs w:val="24"/>
        </w:rPr>
        <w:t>se analizará la solicitud de información en base a los siguientes puntos: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452934" w:rsidRPr="00514F2E" w:rsidRDefault="00452934" w:rsidP="00FA08FC">
      <w:pPr>
        <w:spacing w:after="0" w:line="360" w:lineRule="auto"/>
        <w:jc w:val="both"/>
        <w:rPr>
          <w:rFonts w:ascii="Palatino Linotype" w:hAnsi="Palatino Linotype"/>
          <w:i/>
          <w:color w:val="000000"/>
          <w:sz w:val="24"/>
          <w:szCs w:val="24"/>
        </w:rPr>
      </w:pPr>
      <w:r w:rsidRPr="00514F2E">
        <w:rPr>
          <w:rFonts w:ascii="Palatino Linotype" w:hAnsi="Palatino Linotype"/>
          <w:i/>
          <w:color w:val="000000"/>
          <w:sz w:val="24"/>
          <w:szCs w:val="24"/>
        </w:rPr>
        <w:t xml:space="preserve">1.- </w:t>
      </w:r>
      <w:r w:rsidR="00360304" w:rsidRPr="00514F2E">
        <w:rPr>
          <w:rFonts w:ascii="Palatino Linotype" w:hAnsi="Palatino Linotype"/>
          <w:i/>
          <w:color w:val="000000"/>
          <w:sz w:val="24"/>
          <w:szCs w:val="24"/>
        </w:rPr>
        <w:t xml:space="preserve">SOLICITUD DEL PRESUPUESTO DE EGRESOS APROBADO PARA ESTE EJERCICIO FISCAL 2019 COMO LO MARCA LA LEY Presupuesto de Egresos: </w:t>
      </w:r>
    </w:p>
    <w:p w:rsidR="00452934" w:rsidRPr="00514F2E" w:rsidRDefault="00452934" w:rsidP="00FA08FC">
      <w:pPr>
        <w:spacing w:after="0" w:line="360" w:lineRule="auto"/>
        <w:jc w:val="both"/>
        <w:rPr>
          <w:rFonts w:ascii="Palatino Linotype" w:hAnsi="Palatino Linotype"/>
          <w:i/>
          <w:color w:val="000000"/>
          <w:sz w:val="24"/>
          <w:szCs w:val="24"/>
        </w:rPr>
      </w:pPr>
    </w:p>
    <w:p w:rsidR="00601CDC" w:rsidRPr="00514F2E" w:rsidRDefault="00360304" w:rsidP="00FA08FC">
      <w:pPr>
        <w:spacing w:after="0" w:line="360" w:lineRule="auto"/>
        <w:jc w:val="both"/>
        <w:rPr>
          <w:rFonts w:ascii="Palatino Linotype" w:hAnsi="Palatino Linotype"/>
          <w:i/>
          <w:color w:val="000000"/>
          <w:sz w:val="24"/>
          <w:szCs w:val="24"/>
        </w:rPr>
      </w:pPr>
      <w:r w:rsidRPr="00514F2E">
        <w:rPr>
          <w:rFonts w:ascii="Palatino Linotype" w:hAnsi="Palatino Linotype"/>
          <w:i/>
          <w:color w:val="000000"/>
          <w:sz w:val="24"/>
          <w:szCs w:val="24"/>
        </w:rPr>
        <w:t xml:space="preserve">a) Las prioridades de gasto, </w:t>
      </w:r>
    </w:p>
    <w:p w:rsidR="00601CDC" w:rsidRPr="00514F2E" w:rsidRDefault="00601CDC" w:rsidP="00601CDC">
      <w:pPr>
        <w:pStyle w:val="Prrafodelista"/>
        <w:numPr>
          <w:ilvl w:val="0"/>
          <w:numId w:val="3"/>
        </w:numPr>
        <w:spacing w:line="360" w:lineRule="auto"/>
        <w:jc w:val="both"/>
        <w:rPr>
          <w:rFonts w:ascii="Palatino Linotype" w:hAnsi="Palatino Linotype"/>
          <w:i/>
          <w:color w:val="000000"/>
        </w:rPr>
      </w:pPr>
      <w:r w:rsidRPr="00514F2E">
        <w:rPr>
          <w:rFonts w:ascii="Palatino Linotype" w:hAnsi="Palatino Linotype"/>
          <w:i/>
          <w:color w:val="000000"/>
        </w:rPr>
        <w:t>P</w:t>
      </w:r>
      <w:r w:rsidR="00360304" w:rsidRPr="00514F2E">
        <w:rPr>
          <w:rFonts w:ascii="Palatino Linotype" w:hAnsi="Palatino Linotype"/>
          <w:i/>
          <w:color w:val="000000"/>
        </w:rPr>
        <w:t xml:space="preserve">rogramas y proyectos, </w:t>
      </w:r>
    </w:p>
    <w:p w:rsidR="00601CDC" w:rsidRPr="00514F2E" w:rsidRDefault="00601CDC" w:rsidP="00601CDC">
      <w:pPr>
        <w:pStyle w:val="Prrafodelista"/>
        <w:numPr>
          <w:ilvl w:val="0"/>
          <w:numId w:val="3"/>
        </w:numPr>
        <w:spacing w:line="360" w:lineRule="auto"/>
        <w:jc w:val="both"/>
        <w:rPr>
          <w:rFonts w:ascii="Palatino Linotype" w:hAnsi="Palatino Linotype"/>
          <w:i/>
          <w:color w:val="000000"/>
        </w:rPr>
      </w:pPr>
      <w:r w:rsidRPr="00514F2E">
        <w:rPr>
          <w:rFonts w:ascii="Palatino Linotype" w:hAnsi="Palatino Linotype"/>
          <w:i/>
          <w:color w:val="000000"/>
        </w:rPr>
        <w:t>D</w:t>
      </w:r>
      <w:r w:rsidR="00360304" w:rsidRPr="00514F2E">
        <w:rPr>
          <w:rFonts w:ascii="Palatino Linotype" w:hAnsi="Palatino Linotype"/>
          <w:i/>
          <w:color w:val="000000"/>
        </w:rPr>
        <w:t xml:space="preserve">istribución del presupuesto, detallando el gasto en servicios personales, incluyendo el analítico de plazas y desglosando todas las remuneraciones; las contrataciones de servicios por honorarios y, en su caso, previsiones para personal eventual; pensiones; </w:t>
      </w:r>
    </w:p>
    <w:p w:rsidR="00601CDC" w:rsidRPr="00514F2E" w:rsidRDefault="00601CDC" w:rsidP="00601CDC">
      <w:pPr>
        <w:pStyle w:val="Prrafodelista"/>
        <w:numPr>
          <w:ilvl w:val="0"/>
          <w:numId w:val="3"/>
        </w:numPr>
        <w:spacing w:line="360" w:lineRule="auto"/>
        <w:jc w:val="both"/>
        <w:rPr>
          <w:rFonts w:ascii="Palatino Linotype" w:hAnsi="Palatino Linotype"/>
          <w:i/>
          <w:color w:val="000000"/>
        </w:rPr>
      </w:pPr>
      <w:r w:rsidRPr="00514F2E">
        <w:rPr>
          <w:rFonts w:ascii="Palatino Linotype" w:hAnsi="Palatino Linotype"/>
          <w:i/>
          <w:color w:val="000000"/>
        </w:rPr>
        <w:t>G</w:t>
      </w:r>
      <w:r w:rsidR="00360304" w:rsidRPr="00514F2E">
        <w:rPr>
          <w:rFonts w:ascii="Palatino Linotype" w:hAnsi="Palatino Linotype"/>
          <w:i/>
          <w:color w:val="000000"/>
        </w:rPr>
        <w:t xml:space="preserve">astos de operación, incluyendo gasto en comunicación social; gasto de inversión; así como gasto correspondiente a compromisos plurianuales, </w:t>
      </w:r>
    </w:p>
    <w:p w:rsidR="00452934" w:rsidRPr="00514F2E" w:rsidRDefault="00601CDC" w:rsidP="00601CDC">
      <w:pPr>
        <w:pStyle w:val="Prrafodelista"/>
        <w:numPr>
          <w:ilvl w:val="0"/>
          <w:numId w:val="3"/>
        </w:numPr>
        <w:spacing w:line="360" w:lineRule="auto"/>
        <w:jc w:val="both"/>
        <w:rPr>
          <w:rFonts w:ascii="Palatino Linotype" w:hAnsi="Palatino Linotype"/>
          <w:i/>
          <w:color w:val="000000"/>
        </w:rPr>
      </w:pPr>
      <w:r w:rsidRPr="00514F2E">
        <w:rPr>
          <w:rFonts w:ascii="Palatino Linotype" w:hAnsi="Palatino Linotype"/>
          <w:i/>
          <w:color w:val="000000"/>
        </w:rPr>
        <w:t>P</w:t>
      </w:r>
      <w:r w:rsidR="00360304" w:rsidRPr="00514F2E">
        <w:rPr>
          <w:rFonts w:ascii="Palatino Linotype" w:hAnsi="Palatino Linotype"/>
          <w:i/>
          <w:color w:val="000000"/>
        </w:rPr>
        <w:t xml:space="preserve">royectos de asociaciones público privadas y proyectos de prestación de servicios, entre otros; </w:t>
      </w:r>
    </w:p>
    <w:p w:rsidR="00452934" w:rsidRPr="00514F2E" w:rsidRDefault="00452934" w:rsidP="00FA08FC">
      <w:pPr>
        <w:spacing w:after="0" w:line="360" w:lineRule="auto"/>
        <w:jc w:val="both"/>
        <w:rPr>
          <w:rFonts w:ascii="Palatino Linotype" w:hAnsi="Palatino Linotype"/>
          <w:i/>
          <w:color w:val="000000"/>
          <w:sz w:val="24"/>
          <w:szCs w:val="24"/>
        </w:rPr>
      </w:pPr>
    </w:p>
    <w:p w:rsidR="00452934" w:rsidRPr="00514F2E" w:rsidRDefault="00360304" w:rsidP="00FA08FC">
      <w:pPr>
        <w:spacing w:after="0" w:line="360" w:lineRule="auto"/>
        <w:jc w:val="both"/>
        <w:rPr>
          <w:rFonts w:ascii="Palatino Linotype" w:hAnsi="Palatino Linotype"/>
          <w:i/>
          <w:color w:val="000000"/>
          <w:sz w:val="24"/>
          <w:szCs w:val="24"/>
        </w:rPr>
      </w:pPr>
      <w:r w:rsidRPr="00514F2E">
        <w:rPr>
          <w:rFonts w:ascii="Palatino Linotype" w:hAnsi="Palatino Linotype"/>
          <w:i/>
          <w:color w:val="000000"/>
          <w:sz w:val="24"/>
          <w:szCs w:val="24"/>
        </w:rPr>
        <w:t xml:space="preserve">b) El listado de programas, así como sus indicadores estratégicos y de gestión aprobados, y </w:t>
      </w:r>
    </w:p>
    <w:p w:rsidR="00452934" w:rsidRPr="00514F2E" w:rsidRDefault="00452934" w:rsidP="00FA08FC">
      <w:pPr>
        <w:spacing w:after="0" w:line="360" w:lineRule="auto"/>
        <w:jc w:val="both"/>
        <w:rPr>
          <w:rFonts w:ascii="Palatino Linotype" w:hAnsi="Palatino Linotype"/>
          <w:i/>
          <w:color w:val="000000"/>
          <w:sz w:val="24"/>
          <w:szCs w:val="24"/>
        </w:rPr>
      </w:pPr>
    </w:p>
    <w:p w:rsidR="00360304" w:rsidRPr="00514F2E" w:rsidRDefault="00360304" w:rsidP="00601CDC">
      <w:pPr>
        <w:spacing w:after="0" w:line="360" w:lineRule="auto"/>
        <w:jc w:val="both"/>
        <w:rPr>
          <w:rFonts w:ascii="Palatino Linotype" w:hAnsi="Palatino Linotype"/>
          <w:i/>
          <w:color w:val="000000"/>
          <w:sz w:val="24"/>
          <w:szCs w:val="24"/>
        </w:rPr>
      </w:pPr>
      <w:r w:rsidRPr="00514F2E">
        <w:rPr>
          <w:rFonts w:ascii="Palatino Linotype" w:hAnsi="Palatino Linotype"/>
          <w:i/>
          <w:color w:val="000000"/>
          <w:sz w:val="24"/>
          <w:szCs w:val="24"/>
        </w:rPr>
        <w:lastRenderedPageBreak/>
        <w:t>c) La aplicación de los recursos conforme a las clasificaciones administrativa, funcional, programática, económica y, en su caso, geográfica y sus interrelaciones que faciliten el análisis para valorar la eficiencia y eficacia en el uso y destino de</w:t>
      </w:r>
      <w:r w:rsidR="00601CDC" w:rsidRPr="00514F2E">
        <w:rPr>
          <w:rFonts w:ascii="Palatino Linotype" w:hAnsi="Palatino Linotype"/>
          <w:i/>
          <w:color w:val="000000"/>
          <w:sz w:val="24"/>
          <w:szCs w:val="24"/>
        </w:rPr>
        <w:t xml:space="preserve"> los recursos y sus resultados. </w:t>
      </w:r>
      <w:r w:rsidRPr="00514F2E">
        <w:rPr>
          <w:rFonts w:ascii="Palatino Linotype" w:hAnsi="Palatino Linotype"/>
          <w:i/>
          <w:color w:val="000000"/>
          <w:sz w:val="24"/>
          <w:szCs w:val="24"/>
        </w:rPr>
        <w:t>Los capítulos de gasto se dividirán en conceptos, partidas genéricas y partidas específicas, que representarán las autorizaciones específicas del presupuesto.</w:t>
      </w:r>
      <w:r w:rsidRPr="00514F2E">
        <w:rPr>
          <w:rFonts w:ascii="Palatino Linotype" w:eastAsia="Times New Roman" w:hAnsi="Palatino Linotype" w:cs="Times New Roman"/>
          <w:i/>
          <w:color w:val="000000"/>
          <w:sz w:val="24"/>
          <w:szCs w:val="24"/>
          <w:lang w:eastAsia="es-ES"/>
        </w:rPr>
        <w:t>”</w:t>
      </w:r>
      <w:r w:rsidRPr="00514F2E">
        <w:rPr>
          <w:rFonts w:ascii="Palatino Linotype" w:eastAsia="Times New Roman" w:hAnsi="Palatino Linotype" w:cs="Times New Roman"/>
          <w:i/>
          <w:color w:val="000000"/>
          <w:sz w:val="24"/>
          <w:szCs w:val="24"/>
          <w:lang w:val="es-ES" w:eastAsia="es-ES"/>
        </w:rPr>
        <w:t xml:space="preserve"> (Sic).</w:t>
      </w:r>
    </w:p>
    <w:p w:rsidR="00360304" w:rsidRDefault="00360304" w:rsidP="00FA08FC">
      <w:pPr>
        <w:spacing w:after="0" w:line="360" w:lineRule="auto"/>
        <w:jc w:val="both"/>
        <w:rPr>
          <w:rFonts w:ascii="Palatino Linotype" w:hAnsi="Palatino Linotype"/>
          <w:sz w:val="24"/>
          <w:szCs w:val="24"/>
        </w:rPr>
      </w:pPr>
    </w:p>
    <w:p w:rsidR="00F75552" w:rsidRDefault="00F75552" w:rsidP="00FA08FC">
      <w:pPr>
        <w:spacing w:after="0" w:line="360" w:lineRule="auto"/>
        <w:jc w:val="both"/>
        <w:rPr>
          <w:rFonts w:ascii="Palatino Linotype" w:hAnsi="Palatino Linotype"/>
          <w:sz w:val="24"/>
          <w:szCs w:val="24"/>
        </w:rPr>
      </w:pPr>
      <w:r>
        <w:rPr>
          <w:rFonts w:ascii="Palatino Linotype" w:hAnsi="Palatino Linotype"/>
          <w:sz w:val="24"/>
          <w:szCs w:val="24"/>
        </w:rPr>
        <w:t>El primer punto de análisis consistirá en los siguientes tópicos:</w:t>
      </w:r>
    </w:p>
    <w:p w:rsidR="00F75552" w:rsidRDefault="00F75552" w:rsidP="00FA08FC">
      <w:pPr>
        <w:spacing w:after="0" w:line="360" w:lineRule="auto"/>
        <w:jc w:val="both"/>
        <w:rPr>
          <w:rFonts w:ascii="Palatino Linotype" w:hAnsi="Palatino Linotype"/>
          <w:sz w:val="24"/>
          <w:szCs w:val="24"/>
        </w:rPr>
      </w:pPr>
    </w:p>
    <w:p w:rsidR="00F75552" w:rsidRPr="00514F2E" w:rsidRDefault="00F75552" w:rsidP="00F75552">
      <w:pPr>
        <w:spacing w:after="0" w:line="360" w:lineRule="auto"/>
        <w:jc w:val="both"/>
        <w:rPr>
          <w:rFonts w:ascii="Palatino Linotype" w:hAnsi="Palatino Linotype"/>
          <w:i/>
          <w:color w:val="000000"/>
          <w:sz w:val="24"/>
          <w:szCs w:val="24"/>
        </w:rPr>
      </w:pPr>
      <w:r w:rsidRPr="00514F2E">
        <w:rPr>
          <w:rFonts w:ascii="Palatino Linotype" w:hAnsi="Palatino Linotype"/>
          <w:i/>
          <w:color w:val="000000"/>
          <w:sz w:val="24"/>
          <w:szCs w:val="24"/>
        </w:rPr>
        <w:t xml:space="preserve">1.- SOLICITUD DEL PRESUPUESTO DE EGRESOS APROBADO PARA ESTE EJERCICIO FISCAL 2019 COMO LO MARCA LA LEY Presupuesto de Egresos: </w:t>
      </w:r>
    </w:p>
    <w:p w:rsidR="00F75552" w:rsidRPr="00514F2E" w:rsidRDefault="00F75552" w:rsidP="00F75552">
      <w:pPr>
        <w:spacing w:after="0" w:line="360" w:lineRule="auto"/>
        <w:jc w:val="both"/>
        <w:rPr>
          <w:rFonts w:ascii="Palatino Linotype" w:hAnsi="Palatino Linotype"/>
          <w:i/>
          <w:color w:val="000000"/>
          <w:sz w:val="24"/>
          <w:szCs w:val="24"/>
        </w:rPr>
      </w:pPr>
      <w:r w:rsidRPr="00514F2E">
        <w:rPr>
          <w:rFonts w:ascii="Palatino Linotype" w:hAnsi="Palatino Linotype"/>
          <w:i/>
          <w:color w:val="000000"/>
          <w:sz w:val="24"/>
          <w:szCs w:val="24"/>
        </w:rPr>
        <w:t xml:space="preserve">a) Las prioridades de gasto, </w:t>
      </w:r>
    </w:p>
    <w:p w:rsidR="00F75552" w:rsidRDefault="00F75552" w:rsidP="002E2F33">
      <w:pPr>
        <w:pStyle w:val="Prrafodelista"/>
        <w:numPr>
          <w:ilvl w:val="0"/>
          <w:numId w:val="4"/>
        </w:numPr>
        <w:spacing w:line="360" w:lineRule="auto"/>
        <w:ind w:left="284"/>
        <w:jc w:val="both"/>
        <w:rPr>
          <w:rFonts w:ascii="Palatino Linotype" w:hAnsi="Palatino Linotype"/>
          <w:i/>
          <w:color w:val="000000"/>
        </w:rPr>
      </w:pPr>
      <w:r w:rsidRPr="00514F2E">
        <w:rPr>
          <w:rFonts w:ascii="Palatino Linotype" w:hAnsi="Palatino Linotype"/>
          <w:i/>
          <w:color w:val="000000"/>
        </w:rPr>
        <w:t>P</w:t>
      </w:r>
      <w:r>
        <w:rPr>
          <w:rFonts w:ascii="Palatino Linotype" w:hAnsi="Palatino Linotype"/>
          <w:i/>
          <w:color w:val="000000"/>
        </w:rPr>
        <w:t>rogramas y proyectos,</w:t>
      </w:r>
    </w:p>
    <w:p w:rsidR="00F75552" w:rsidRPr="00514F2E" w:rsidRDefault="00F75552" w:rsidP="00F75552">
      <w:pPr>
        <w:pStyle w:val="Prrafodelista"/>
        <w:spacing w:line="360" w:lineRule="auto"/>
        <w:ind w:left="720"/>
        <w:jc w:val="both"/>
        <w:rPr>
          <w:rFonts w:ascii="Palatino Linotype" w:hAnsi="Palatino Linotype"/>
          <w:i/>
          <w:color w:val="000000"/>
        </w:rPr>
      </w:pPr>
      <w:r>
        <w:rPr>
          <w:rFonts w:ascii="Palatino Linotype" w:hAnsi="Palatino Linotype"/>
          <w:i/>
          <w:color w:val="000000"/>
        </w:rPr>
        <w:t>…</w:t>
      </w:r>
    </w:p>
    <w:p w:rsidR="00F75552" w:rsidRPr="00514F2E" w:rsidRDefault="00F75552" w:rsidP="002E2F33">
      <w:pPr>
        <w:pStyle w:val="Prrafodelista"/>
        <w:numPr>
          <w:ilvl w:val="0"/>
          <w:numId w:val="5"/>
        </w:numPr>
        <w:spacing w:line="360" w:lineRule="auto"/>
        <w:ind w:left="284"/>
        <w:jc w:val="both"/>
        <w:rPr>
          <w:rFonts w:ascii="Palatino Linotype" w:hAnsi="Palatino Linotype"/>
          <w:i/>
          <w:color w:val="000000"/>
        </w:rPr>
      </w:pPr>
      <w:r w:rsidRPr="00514F2E">
        <w:rPr>
          <w:rFonts w:ascii="Palatino Linotype" w:hAnsi="Palatino Linotype"/>
          <w:i/>
          <w:color w:val="000000"/>
        </w:rPr>
        <w:t xml:space="preserve">Proyectos de asociaciones público privadas y proyectos de prestación de servicios, entre otros; </w:t>
      </w:r>
    </w:p>
    <w:p w:rsidR="00F75552" w:rsidRDefault="00F75552" w:rsidP="00F75552">
      <w:pPr>
        <w:spacing w:after="0" w:line="360" w:lineRule="auto"/>
        <w:jc w:val="both"/>
        <w:rPr>
          <w:rFonts w:ascii="Palatino Linotype" w:hAnsi="Palatino Linotype"/>
          <w:i/>
          <w:color w:val="000000"/>
          <w:sz w:val="24"/>
          <w:szCs w:val="24"/>
        </w:rPr>
      </w:pPr>
      <w:r w:rsidRPr="00514F2E">
        <w:rPr>
          <w:rFonts w:ascii="Palatino Linotype" w:hAnsi="Palatino Linotype"/>
          <w:i/>
          <w:color w:val="000000"/>
          <w:sz w:val="24"/>
          <w:szCs w:val="24"/>
        </w:rPr>
        <w:t xml:space="preserve">b) El listado de programas, así como sus indicadores estratégicos y de gestión aprobados, y </w:t>
      </w:r>
    </w:p>
    <w:p w:rsidR="002E2F33" w:rsidRPr="00514F2E" w:rsidRDefault="002E2F33" w:rsidP="00F75552">
      <w:pPr>
        <w:spacing w:after="0" w:line="360" w:lineRule="auto"/>
        <w:jc w:val="both"/>
        <w:rPr>
          <w:rFonts w:ascii="Palatino Linotype" w:hAnsi="Palatino Linotype"/>
          <w:i/>
          <w:color w:val="000000"/>
          <w:sz w:val="24"/>
          <w:szCs w:val="24"/>
        </w:rPr>
      </w:pPr>
      <w:r w:rsidRPr="00514F2E">
        <w:rPr>
          <w:rFonts w:ascii="Palatino Linotype" w:hAnsi="Palatino Linotype"/>
          <w:i/>
          <w:color w:val="000000"/>
          <w:sz w:val="24"/>
          <w:szCs w:val="24"/>
        </w:rPr>
        <w:t>c) La aplicación de los recursos conforme a las clasificaciones administrativa, funcional, programática, económica y, en su caso, geográfica y sus interrelaciones que faciliten el análisis para valorar la eficiencia y eficacia en el uso y destino de los recursos y sus resultados. Los capítulos de gasto se dividirán en conceptos, partidas genéricas y partidas específicas, que representarán las autorizaciones específicas del presupuesto.</w:t>
      </w:r>
      <w:r w:rsidRPr="00514F2E">
        <w:rPr>
          <w:rFonts w:ascii="Palatino Linotype" w:eastAsia="Times New Roman" w:hAnsi="Palatino Linotype" w:cs="Times New Roman"/>
          <w:i/>
          <w:color w:val="000000"/>
          <w:sz w:val="24"/>
          <w:szCs w:val="24"/>
          <w:lang w:eastAsia="es-ES"/>
        </w:rPr>
        <w:t>”</w:t>
      </w:r>
      <w:r w:rsidRPr="00514F2E">
        <w:rPr>
          <w:rFonts w:ascii="Palatino Linotype" w:eastAsia="Times New Roman" w:hAnsi="Palatino Linotype" w:cs="Times New Roman"/>
          <w:i/>
          <w:color w:val="000000"/>
          <w:sz w:val="24"/>
          <w:szCs w:val="24"/>
          <w:lang w:val="es-ES" w:eastAsia="es-ES"/>
        </w:rPr>
        <w:t xml:space="preserve"> (Sic).</w:t>
      </w:r>
    </w:p>
    <w:p w:rsidR="00F75552" w:rsidRDefault="00F75552" w:rsidP="00FA08FC">
      <w:pPr>
        <w:spacing w:after="0" w:line="360" w:lineRule="auto"/>
        <w:jc w:val="both"/>
        <w:rPr>
          <w:rFonts w:ascii="Palatino Linotype" w:hAnsi="Palatino Linotype"/>
          <w:sz w:val="24"/>
          <w:szCs w:val="24"/>
        </w:rPr>
      </w:pPr>
    </w:p>
    <w:p w:rsidR="00E91BE5" w:rsidRDefault="00F75552" w:rsidP="00FA08FC">
      <w:pPr>
        <w:spacing w:after="0" w:line="360" w:lineRule="auto"/>
        <w:jc w:val="both"/>
        <w:rPr>
          <w:rFonts w:ascii="Palatino Linotype" w:hAnsi="Palatino Linotype"/>
          <w:sz w:val="24"/>
          <w:szCs w:val="24"/>
        </w:rPr>
      </w:pPr>
      <w:r>
        <w:rPr>
          <w:rFonts w:ascii="Palatino Linotype" w:hAnsi="Palatino Linotype"/>
          <w:sz w:val="24"/>
          <w:szCs w:val="24"/>
        </w:rPr>
        <w:t xml:space="preserve">Lo anterior es así pues la </w:t>
      </w:r>
      <w:r w:rsidR="00FD5AB0">
        <w:rPr>
          <w:rFonts w:ascii="Palatino Linotype" w:hAnsi="Palatino Linotype"/>
          <w:sz w:val="24"/>
          <w:szCs w:val="24"/>
        </w:rPr>
        <w:t>naturaleza</w:t>
      </w:r>
      <w:r>
        <w:rPr>
          <w:rFonts w:ascii="Palatino Linotype" w:hAnsi="Palatino Linotype"/>
          <w:sz w:val="24"/>
          <w:szCs w:val="24"/>
        </w:rPr>
        <w:t xml:space="preserve"> de la información que el sujeto </w:t>
      </w:r>
      <w:r w:rsidR="00FD5AB0">
        <w:rPr>
          <w:rFonts w:ascii="Palatino Linotype" w:hAnsi="Palatino Linotype"/>
          <w:sz w:val="24"/>
          <w:szCs w:val="24"/>
        </w:rPr>
        <w:t>obligado</w:t>
      </w:r>
      <w:r>
        <w:rPr>
          <w:rFonts w:ascii="Palatino Linotype" w:hAnsi="Palatino Linotype"/>
          <w:sz w:val="24"/>
          <w:szCs w:val="24"/>
        </w:rPr>
        <w:t xml:space="preserve"> en uso de </w:t>
      </w:r>
      <w:r w:rsidR="00FD5AB0">
        <w:rPr>
          <w:rFonts w:ascii="Palatino Linotype" w:hAnsi="Palatino Linotype"/>
          <w:sz w:val="24"/>
          <w:szCs w:val="24"/>
        </w:rPr>
        <w:t>sus</w:t>
      </w:r>
      <w:r>
        <w:rPr>
          <w:rFonts w:ascii="Palatino Linotype" w:hAnsi="Palatino Linotype"/>
          <w:sz w:val="24"/>
          <w:szCs w:val="24"/>
        </w:rPr>
        <w:t xml:space="preserve"> atribuciones genera</w:t>
      </w:r>
      <w:r w:rsidR="00FD5AB0">
        <w:rPr>
          <w:rFonts w:ascii="Palatino Linotype" w:hAnsi="Palatino Linotype"/>
          <w:sz w:val="24"/>
          <w:szCs w:val="24"/>
        </w:rPr>
        <w:t xml:space="preserve"> es la misma, es decir, el recurrente hace referencia a programas y proyectos</w:t>
      </w:r>
      <w:r w:rsidR="00BC4251">
        <w:rPr>
          <w:rFonts w:ascii="Palatino Linotype" w:hAnsi="Palatino Linotype"/>
          <w:sz w:val="24"/>
          <w:szCs w:val="24"/>
        </w:rPr>
        <w:t xml:space="preserve"> en cada uno de los puntos antes transcritos</w:t>
      </w:r>
      <w:r w:rsidR="00FD5AB0">
        <w:rPr>
          <w:rFonts w:ascii="Palatino Linotype" w:hAnsi="Palatino Linotype"/>
          <w:sz w:val="24"/>
          <w:szCs w:val="24"/>
        </w:rPr>
        <w:t xml:space="preserve">, por lo resultaría </w:t>
      </w:r>
      <w:r w:rsidR="00E91BE5">
        <w:rPr>
          <w:rFonts w:ascii="Palatino Linotype" w:hAnsi="Palatino Linotype"/>
          <w:sz w:val="24"/>
          <w:szCs w:val="24"/>
        </w:rPr>
        <w:t>infructuoso</w:t>
      </w:r>
      <w:r w:rsidR="00FD5AB0">
        <w:rPr>
          <w:rFonts w:ascii="Palatino Linotype" w:hAnsi="Palatino Linotype"/>
          <w:sz w:val="24"/>
          <w:szCs w:val="24"/>
        </w:rPr>
        <w:t xml:space="preserve"> el hacer estudios diferentes o por separado</w:t>
      </w:r>
      <w:r w:rsidR="00BC4251">
        <w:rPr>
          <w:rFonts w:ascii="Palatino Linotype" w:hAnsi="Palatino Linotype"/>
          <w:sz w:val="24"/>
          <w:szCs w:val="24"/>
        </w:rPr>
        <w:t xml:space="preserve"> de estos</w:t>
      </w:r>
      <w:r w:rsidR="00E91BE5">
        <w:rPr>
          <w:rFonts w:ascii="Palatino Linotype" w:hAnsi="Palatino Linotype"/>
          <w:sz w:val="24"/>
          <w:szCs w:val="24"/>
        </w:rPr>
        <w:t xml:space="preserve"> mismos</w:t>
      </w:r>
      <w:r w:rsidR="00BC4251">
        <w:rPr>
          <w:rFonts w:ascii="Palatino Linotype" w:hAnsi="Palatino Linotype"/>
          <w:sz w:val="24"/>
          <w:szCs w:val="24"/>
        </w:rPr>
        <w:t>,</w:t>
      </w:r>
      <w:r w:rsidR="00FD5AB0">
        <w:rPr>
          <w:rFonts w:ascii="Palatino Linotype" w:hAnsi="Palatino Linotype"/>
          <w:sz w:val="24"/>
          <w:szCs w:val="24"/>
        </w:rPr>
        <w:t xml:space="preserve"> cuando en </w:t>
      </w:r>
      <w:r w:rsidR="00FD5AB0">
        <w:rPr>
          <w:rFonts w:ascii="Palatino Linotype" w:hAnsi="Palatino Linotype"/>
          <w:sz w:val="24"/>
          <w:szCs w:val="24"/>
        </w:rPr>
        <w:lastRenderedPageBreak/>
        <w:t>esencia es la misma información, ya que se conjunta en la misma expresión documental</w:t>
      </w:r>
      <w:r w:rsidR="00E91BE5">
        <w:rPr>
          <w:rFonts w:ascii="Palatino Linotype" w:hAnsi="Palatino Linotype"/>
          <w:sz w:val="24"/>
          <w:szCs w:val="24"/>
        </w:rPr>
        <w:t>, pues los L</w:t>
      </w:r>
      <w:r w:rsidR="00E91BE5" w:rsidRPr="00E91BE5">
        <w:rPr>
          <w:rFonts w:ascii="Palatino Linotype" w:hAnsi="Palatino Linotype"/>
          <w:sz w:val="24"/>
          <w:szCs w:val="24"/>
        </w:rPr>
        <w:t>ineamientos para la entrega del Presupuesto de Egresos Municipal 2019</w:t>
      </w:r>
      <w:r w:rsidR="00E91BE5">
        <w:rPr>
          <w:rFonts w:ascii="Palatino Linotype" w:hAnsi="Palatino Linotype"/>
          <w:sz w:val="24"/>
          <w:szCs w:val="24"/>
        </w:rPr>
        <w:t>, establece lo siguiente:</w:t>
      </w:r>
    </w:p>
    <w:p w:rsidR="00430778" w:rsidRDefault="00430778" w:rsidP="00430778">
      <w:pPr>
        <w:tabs>
          <w:tab w:val="left" w:pos="3686"/>
        </w:tabs>
        <w:spacing w:after="0" w:line="360" w:lineRule="auto"/>
        <w:jc w:val="both"/>
        <w:rPr>
          <w:rFonts w:ascii="Palatino Linotype" w:hAnsi="Palatino Linotype"/>
          <w:sz w:val="24"/>
          <w:szCs w:val="24"/>
        </w:rPr>
      </w:pPr>
    </w:p>
    <w:p w:rsidR="00430778" w:rsidRDefault="00430778" w:rsidP="00430778">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76672" behindDoc="0" locked="0" layoutInCell="1" allowOverlap="1" wp14:anchorId="0B2B4C40" wp14:editId="1718D7E5">
                <wp:simplePos x="0" y="0"/>
                <wp:positionH relativeFrom="column">
                  <wp:posOffset>-145263</wp:posOffset>
                </wp:positionH>
                <wp:positionV relativeFrom="paragraph">
                  <wp:posOffset>3406822</wp:posOffset>
                </wp:positionV>
                <wp:extent cx="6080077" cy="1357953"/>
                <wp:effectExtent l="19050" t="19050" r="16510" b="13970"/>
                <wp:wrapNone/>
                <wp:docPr id="23" name="Rectángulo 23"/>
                <wp:cNvGraphicFramePr/>
                <a:graphic xmlns:a="http://schemas.openxmlformats.org/drawingml/2006/main">
                  <a:graphicData uri="http://schemas.microsoft.com/office/word/2010/wordprocessingShape">
                    <wps:wsp>
                      <wps:cNvSpPr/>
                      <wps:spPr>
                        <a:xfrm>
                          <a:off x="0" y="0"/>
                          <a:ext cx="6080077" cy="13579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E7E34A" id="Rectángulo 23" o:spid="_x0000_s1026" style="position:absolute;margin-left:-11.45pt;margin-top:268.25pt;width:478.75pt;height:106.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" filled="f" strokecolor="red" strokeweight="3pt"/>
            </w:pict>
          </mc:Fallback>
        </mc:AlternateContent>
      </w:r>
      <w:r>
        <w:rPr>
          <w:noProof/>
          <w:lang w:eastAsia="es-MX"/>
        </w:rPr>
        <w:drawing>
          <wp:inline distT="0" distB="0" distL="0" distR="0" wp14:anchorId="2F1F18DA" wp14:editId="5709208F">
            <wp:extent cx="5744775" cy="6434919"/>
            <wp:effectExtent l="0" t="0" r="889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43" t="17899" r="34469" b="6490"/>
                    <a:stretch/>
                  </pic:blipFill>
                  <pic:spPr bwMode="auto">
                    <a:xfrm>
                      <a:off x="0" y="0"/>
                      <a:ext cx="5807859" cy="6505582"/>
                    </a:xfrm>
                    <a:prstGeom prst="rect">
                      <a:avLst/>
                    </a:prstGeom>
                    <a:ln>
                      <a:noFill/>
                    </a:ln>
                    <a:extLst>
                      <a:ext uri="{53640926-AAD7-44D8-BBD7-CCE9431645EC}">
                        <a14:shadowObscured xmlns:a14="http://schemas.microsoft.com/office/drawing/2010/main"/>
                      </a:ext>
                    </a:extLst>
                  </pic:spPr>
                </pic:pic>
              </a:graphicData>
            </a:graphic>
          </wp:inline>
        </w:drawing>
      </w:r>
    </w:p>
    <w:p w:rsidR="00430778" w:rsidRDefault="00430778" w:rsidP="00430778">
      <w:pPr>
        <w:spacing w:after="0" w:line="360" w:lineRule="auto"/>
        <w:jc w:val="both"/>
        <w:rPr>
          <w:rFonts w:ascii="Palatino Linotype" w:hAnsi="Palatino Linotype"/>
          <w:sz w:val="24"/>
          <w:szCs w:val="24"/>
        </w:rPr>
      </w:pPr>
    </w:p>
    <w:p w:rsidR="00430778" w:rsidRDefault="000E7744" w:rsidP="00FA08FC">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1246505</wp:posOffset>
                </wp:positionH>
                <wp:positionV relativeFrom="paragraph">
                  <wp:posOffset>905823</wp:posOffset>
                </wp:positionV>
                <wp:extent cx="1494430" cy="0"/>
                <wp:effectExtent l="0" t="19050" r="29845" b="19050"/>
                <wp:wrapNone/>
                <wp:docPr id="26" name="Conector recto 26"/>
                <wp:cNvGraphicFramePr/>
                <a:graphic xmlns:a="http://schemas.openxmlformats.org/drawingml/2006/main">
                  <a:graphicData uri="http://schemas.microsoft.com/office/word/2010/wordprocessingShape">
                    <wps:wsp>
                      <wps:cNvCnPr/>
                      <wps:spPr>
                        <a:xfrm>
                          <a:off x="0" y="0"/>
                          <a:ext cx="149443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342435" id="Conector recto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8.15pt,71.3pt" to="215.8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" strokecolor="red" strokeweight="3pt">
                <v:stroke joinstyle="miter"/>
              </v:line>
            </w:pict>
          </mc:Fallback>
        </mc:AlternateContent>
      </w:r>
      <w:r w:rsidR="007C5CE5">
        <w:rPr>
          <w:noProof/>
          <w:lang w:eastAsia="es-MX"/>
        </w:rPr>
        <w:drawing>
          <wp:inline distT="0" distB="0" distL="0" distR="0" wp14:anchorId="79F7B07D" wp14:editId="7866D15F">
            <wp:extent cx="5649595" cy="962167"/>
            <wp:effectExtent l="0" t="0" r="825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42" t="41275" r="30951" b="46929"/>
                    <a:stretch/>
                  </pic:blipFill>
                  <pic:spPr bwMode="auto">
                    <a:xfrm>
                      <a:off x="0" y="0"/>
                      <a:ext cx="5797320" cy="987326"/>
                    </a:xfrm>
                    <a:prstGeom prst="rect">
                      <a:avLst/>
                    </a:prstGeom>
                    <a:ln>
                      <a:noFill/>
                    </a:ln>
                    <a:extLst>
                      <a:ext uri="{53640926-AAD7-44D8-BBD7-CCE9431645EC}">
                        <a14:shadowObscured xmlns:a14="http://schemas.microsoft.com/office/drawing/2010/main"/>
                      </a:ext>
                    </a:extLst>
                  </pic:spPr>
                </pic:pic>
              </a:graphicData>
            </a:graphic>
          </wp:inline>
        </w:drawing>
      </w:r>
    </w:p>
    <w:p w:rsidR="00E91BE5" w:rsidRDefault="007C5CE5" w:rsidP="00FA08FC">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1595120</wp:posOffset>
                </wp:positionH>
                <wp:positionV relativeFrom="paragraph">
                  <wp:posOffset>1392962</wp:posOffset>
                </wp:positionV>
                <wp:extent cx="790984" cy="342199"/>
                <wp:effectExtent l="19050" t="19050" r="9525" b="58420"/>
                <wp:wrapNone/>
                <wp:docPr id="7" name="Conector recto de flecha 7"/>
                <wp:cNvGraphicFramePr/>
                <a:graphic xmlns:a="http://schemas.openxmlformats.org/drawingml/2006/main">
                  <a:graphicData uri="http://schemas.microsoft.com/office/word/2010/wordprocessingShape">
                    <wps:wsp>
                      <wps:cNvCnPr/>
                      <wps:spPr>
                        <a:xfrm flipH="1">
                          <a:off x="0" y="0"/>
                          <a:ext cx="790984" cy="34219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A38E11" id="_x0000_t32" coordsize="21600,21600" o:spt="32" o:oned="t" path="m,l21600,21600e" filled="f">
                <v:path arrowok="t" fillok="f" o:connecttype="none"/>
                <o:lock v:ext="edit" shapetype="t"/>
              </v:shapetype>
              <v:shape id="Conector recto de flecha 7" o:spid="_x0000_s1026" type="#_x0000_t32" style="position:absolute;margin-left:125.6pt;margin-top:109.7pt;width:62.3pt;height:26.9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67456" behindDoc="0" locked="0" layoutInCell="1" allowOverlap="1" wp14:anchorId="46A4E000" wp14:editId="3E324202">
                <wp:simplePos x="0" y="0"/>
                <wp:positionH relativeFrom="column">
                  <wp:posOffset>2673549</wp:posOffset>
                </wp:positionH>
                <wp:positionV relativeFrom="paragraph">
                  <wp:posOffset>1196748</wp:posOffset>
                </wp:positionV>
                <wp:extent cx="403906" cy="493095"/>
                <wp:effectExtent l="38100" t="19050" r="15240" b="40640"/>
                <wp:wrapNone/>
                <wp:docPr id="14" name="Conector recto de flecha 14"/>
                <wp:cNvGraphicFramePr/>
                <a:graphic xmlns:a="http://schemas.openxmlformats.org/drawingml/2006/main">
                  <a:graphicData uri="http://schemas.microsoft.com/office/word/2010/wordprocessingShape">
                    <wps:wsp>
                      <wps:cNvCnPr/>
                      <wps:spPr>
                        <a:xfrm flipH="1">
                          <a:off x="0" y="0"/>
                          <a:ext cx="403906" cy="4930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CFD21" id="Conector recto de flecha 14" o:spid="_x0000_s1026" type="#_x0000_t32" style="position:absolute;margin-left:210.5pt;margin-top:94.25pt;width:31.8pt;height:38.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73600" behindDoc="0" locked="0" layoutInCell="1" allowOverlap="1" wp14:anchorId="7F4273E0" wp14:editId="33644DF0">
                <wp:simplePos x="0" y="0"/>
                <wp:positionH relativeFrom="column">
                  <wp:posOffset>5243024</wp:posOffset>
                </wp:positionH>
                <wp:positionV relativeFrom="paragraph">
                  <wp:posOffset>1395806</wp:posOffset>
                </wp:positionV>
                <wp:extent cx="650739" cy="762031"/>
                <wp:effectExtent l="38100" t="19050" r="16510" b="38100"/>
                <wp:wrapNone/>
                <wp:docPr id="19" name="Conector recto de flecha 19"/>
                <wp:cNvGraphicFramePr/>
                <a:graphic xmlns:a="http://schemas.openxmlformats.org/drawingml/2006/main">
                  <a:graphicData uri="http://schemas.microsoft.com/office/word/2010/wordprocessingShape">
                    <wps:wsp>
                      <wps:cNvCnPr/>
                      <wps:spPr>
                        <a:xfrm flipH="1">
                          <a:off x="0" y="0"/>
                          <a:ext cx="650739" cy="76203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D4C26" id="Conector recto de flecha 19" o:spid="_x0000_s1026" type="#_x0000_t32" style="position:absolute;margin-left:412.85pt;margin-top:109.9pt;width:51.25pt;height:60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69504" behindDoc="0" locked="0" layoutInCell="1" allowOverlap="1" wp14:anchorId="720B7AE6" wp14:editId="3D76BB72">
                <wp:simplePos x="0" y="0"/>
                <wp:positionH relativeFrom="column">
                  <wp:posOffset>3779472</wp:posOffset>
                </wp:positionH>
                <wp:positionV relativeFrom="paragraph">
                  <wp:posOffset>1490752</wp:posOffset>
                </wp:positionV>
                <wp:extent cx="650739" cy="762031"/>
                <wp:effectExtent l="38100" t="19050" r="16510" b="38100"/>
                <wp:wrapNone/>
                <wp:docPr id="17" name="Conector recto de flecha 17"/>
                <wp:cNvGraphicFramePr/>
                <a:graphic xmlns:a="http://schemas.openxmlformats.org/drawingml/2006/main">
                  <a:graphicData uri="http://schemas.microsoft.com/office/word/2010/wordprocessingShape">
                    <wps:wsp>
                      <wps:cNvCnPr/>
                      <wps:spPr>
                        <a:xfrm flipH="1">
                          <a:off x="0" y="0"/>
                          <a:ext cx="650739" cy="76203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B4989" id="Conector recto de flecha 17" o:spid="_x0000_s1026" type="#_x0000_t32" style="position:absolute;margin-left:297.6pt;margin-top:117.4pt;width:51.25pt;height:60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71552" behindDoc="0" locked="0" layoutInCell="1" allowOverlap="1" wp14:anchorId="4414E5A9" wp14:editId="70BB649A">
                <wp:simplePos x="0" y="0"/>
                <wp:positionH relativeFrom="column">
                  <wp:posOffset>2673643</wp:posOffset>
                </wp:positionH>
                <wp:positionV relativeFrom="paragraph">
                  <wp:posOffset>2418127</wp:posOffset>
                </wp:positionV>
                <wp:extent cx="734886" cy="410420"/>
                <wp:effectExtent l="38100" t="38100" r="27305" b="27940"/>
                <wp:wrapNone/>
                <wp:docPr id="18" name="Conector recto de flecha 18"/>
                <wp:cNvGraphicFramePr/>
                <a:graphic xmlns:a="http://schemas.openxmlformats.org/drawingml/2006/main">
                  <a:graphicData uri="http://schemas.microsoft.com/office/word/2010/wordprocessingShape">
                    <wps:wsp>
                      <wps:cNvCnPr/>
                      <wps:spPr>
                        <a:xfrm flipH="1" flipV="1">
                          <a:off x="0" y="0"/>
                          <a:ext cx="734886" cy="4104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22FAC" id="Conector recto de flecha 18" o:spid="_x0000_s1026" type="#_x0000_t32" style="position:absolute;margin-left:210.5pt;margin-top:190.4pt;width:57.85pt;height:32.3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" strokecolor="red" strokeweight="3pt">
                <v:stroke endarrow="block" joinstyle="miter"/>
              </v:shape>
            </w:pict>
          </mc:Fallback>
        </mc:AlternateContent>
      </w:r>
      <w:r w:rsidR="002F78D3">
        <w:rPr>
          <w:noProof/>
          <w:lang w:eastAsia="es-MX"/>
        </w:rPr>
        <w:drawing>
          <wp:inline distT="0" distB="0" distL="0" distR="0" wp14:anchorId="7C3C60AE" wp14:editId="1A6766A6">
            <wp:extent cx="5762625" cy="40056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170" r="1125" b="7114"/>
                    <a:stretch/>
                  </pic:blipFill>
                  <pic:spPr bwMode="auto">
                    <a:xfrm>
                      <a:off x="0" y="0"/>
                      <a:ext cx="5769861" cy="4010648"/>
                    </a:xfrm>
                    <a:prstGeom prst="rect">
                      <a:avLst/>
                    </a:prstGeom>
                    <a:ln>
                      <a:noFill/>
                    </a:ln>
                    <a:extLst>
                      <a:ext uri="{53640926-AAD7-44D8-BBD7-CCE9431645EC}">
                        <a14:shadowObscured xmlns:a14="http://schemas.microsoft.com/office/drawing/2010/main"/>
                      </a:ext>
                    </a:extLst>
                  </pic:spPr>
                </pic:pic>
              </a:graphicData>
            </a:graphic>
          </wp:inline>
        </w:drawing>
      </w:r>
      <w:r w:rsidR="002F78D3">
        <w:rPr>
          <w:noProof/>
          <w:lang w:eastAsia="es-MX"/>
        </w:rPr>
        <w:drawing>
          <wp:inline distT="0" distB="0" distL="0" distR="0" wp14:anchorId="2D17A156" wp14:editId="50BF8343">
            <wp:extent cx="5761355" cy="20744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0282" r="1125" b="15638"/>
                    <a:stretch/>
                  </pic:blipFill>
                  <pic:spPr bwMode="auto">
                    <a:xfrm>
                      <a:off x="0" y="0"/>
                      <a:ext cx="5795152" cy="2086629"/>
                    </a:xfrm>
                    <a:prstGeom prst="rect">
                      <a:avLst/>
                    </a:prstGeom>
                    <a:ln>
                      <a:noFill/>
                    </a:ln>
                    <a:extLst>
                      <a:ext uri="{53640926-AAD7-44D8-BBD7-CCE9431645EC}">
                        <a14:shadowObscured xmlns:a14="http://schemas.microsoft.com/office/drawing/2010/main"/>
                      </a:ext>
                    </a:extLst>
                  </pic:spPr>
                </pic:pic>
              </a:graphicData>
            </a:graphic>
          </wp:inline>
        </w:drawing>
      </w:r>
    </w:p>
    <w:p w:rsidR="0003116F" w:rsidRDefault="0003116F" w:rsidP="00FA08FC">
      <w:pPr>
        <w:spacing w:after="0" w:line="360" w:lineRule="auto"/>
        <w:jc w:val="both"/>
        <w:rPr>
          <w:rFonts w:ascii="Palatino Linotype" w:hAnsi="Palatino Linotype"/>
          <w:sz w:val="24"/>
          <w:szCs w:val="24"/>
        </w:rPr>
      </w:pPr>
    </w:p>
    <w:p w:rsidR="00A21199" w:rsidRDefault="00A21199" w:rsidP="00FA08FC">
      <w:pPr>
        <w:spacing w:after="0" w:line="360" w:lineRule="auto"/>
        <w:jc w:val="both"/>
        <w:rPr>
          <w:rFonts w:ascii="Palatino Linotype" w:hAnsi="Palatino Linotype"/>
          <w:sz w:val="24"/>
          <w:szCs w:val="24"/>
        </w:rPr>
      </w:pPr>
      <w:r>
        <w:rPr>
          <w:noProof/>
          <w:lang w:eastAsia="es-MX"/>
        </w:rPr>
        <w:drawing>
          <wp:inline distT="0" distB="0" distL="0" distR="0" wp14:anchorId="18888A60" wp14:editId="0EBA835B">
            <wp:extent cx="5758128" cy="2169331"/>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470" b="19553"/>
                    <a:stretch/>
                  </pic:blipFill>
                  <pic:spPr bwMode="auto">
                    <a:xfrm>
                      <a:off x="0" y="0"/>
                      <a:ext cx="5760720" cy="2170308"/>
                    </a:xfrm>
                    <a:prstGeom prst="rect">
                      <a:avLst/>
                    </a:prstGeom>
                    <a:ln>
                      <a:noFill/>
                    </a:ln>
                    <a:extLst>
                      <a:ext uri="{53640926-AAD7-44D8-BBD7-CCE9431645EC}">
                        <a14:shadowObscured xmlns:a14="http://schemas.microsoft.com/office/drawing/2010/main"/>
                      </a:ext>
                    </a:extLst>
                  </pic:spPr>
                </pic:pic>
              </a:graphicData>
            </a:graphic>
          </wp:inline>
        </w:drawing>
      </w:r>
    </w:p>
    <w:p w:rsidR="00E91BE5" w:rsidRDefault="00A21199" w:rsidP="00FA08FC">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83840" behindDoc="0" locked="0" layoutInCell="1" allowOverlap="1" wp14:anchorId="3D3270E3" wp14:editId="53218815">
                <wp:simplePos x="0" y="0"/>
                <wp:positionH relativeFrom="column">
                  <wp:posOffset>2058850</wp:posOffset>
                </wp:positionH>
                <wp:positionV relativeFrom="paragraph">
                  <wp:posOffset>1931926</wp:posOffset>
                </wp:positionV>
                <wp:extent cx="3916908" cy="49208"/>
                <wp:effectExtent l="38100" t="57150" r="7620" b="103505"/>
                <wp:wrapNone/>
                <wp:docPr id="33" name="Conector recto de flecha 33"/>
                <wp:cNvGraphicFramePr/>
                <a:graphic xmlns:a="http://schemas.openxmlformats.org/drawingml/2006/main">
                  <a:graphicData uri="http://schemas.microsoft.com/office/word/2010/wordprocessingShape">
                    <wps:wsp>
                      <wps:cNvCnPr/>
                      <wps:spPr>
                        <a:xfrm flipH="1">
                          <a:off x="0" y="0"/>
                          <a:ext cx="3916908" cy="4920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7AE3E" id="Conector recto de flecha 33" o:spid="_x0000_s1026" type="#_x0000_t32" style="position:absolute;margin-left:162.1pt;margin-top:152.1pt;width:308.4pt;height:3.8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81792" behindDoc="0" locked="0" layoutInCell="1" allowOverlap="1" wp14:anchorId="2119645D" wp14:editId="662C0C50">
                <wp:simplePos x="0" y="0"/>
                <wp:positionH relativeFrom="column">
                  <wp:posOffset>1569568</wp:posOffset>
                </wp:positionH>
                <wp:positionV relativeFrom="paragraph">
                  <wp:posOffset>1142403</wp:posOffset>
                </wp:positionV>
                <wp:extent cx="403906" cy="493095"/>
                <wp:effectExtent l="38100" t="19050" r="15240" b="40640"/>
                <wp:wrapNone/>
                <wp:docPr id="32" name="Conector recto de flecha 32"/>
                <wp:cNvGraphicFramePr/>
                <a:graphic xmlns:a="http://schemas.openxmlformats.org/drawingml/2006/main">
                  <a:graphicData uri="http://schemas.microsoft.com/office/word/2010/wordprocessingShape">
                    <wps:wsp>
                      <wps:cNvCnPr/>
                      <wps:spPr>
                        <a:xfrm flipH="1">
                          <a:off x="0" y="0"/>
                          <a:ext cx="403906" cy="4930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134B68" id="Conector recto de flecha 32" o:spid="_x0000_s1026" type="#_x0000_t32" style="position:absolute;margin-left:123.6pt;margin-top:89.95pt;width:31.8pt;height:38.8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79744" behindDoc="0" locked="0" layoutInCell="1" allowOverlap="1" wp14:anchorId="6D7AA33E" wp14:editId="14D56A20">
                <wp:simplePos x="0" y="0"/>
                <wp:positionH relativeFrom="column">
                  <wp:posOffset>2809533</wp:posOffset>
                </wp:positionH>
                <wp:positionV relativeFrom="paragraph">
                  <wp:posOffset>1099279</wp:posOffset>
                </wp:positionV>
                <wp:extent cx="403906" cy="493095"/>
                <wp:effectExtent l="38100" t="19050" r="15240" b="40640"/>
                <wp:wrapNone/>
                <wp:docPr id="31" name="Conector recto de flecha 31"/>
                <wp:cNvGraphicFramePr/>
                <a:graphic xmlns:a="http://schemas.openxmlformats.org/drawingml/2006/main">
                  <a:graphicData uri="http://schemas.microsoft.com/office/word/2010/wordprocessingShape">
                    <wps:wsp>
                      <wps:cNvCnPr/>
                      <wps:spPr>
                        <a:xfrm flipH="1">
                          <a:off x="0" y="0"/>
                          <a:ext cx="403906" cy="4930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195B1" id="Conector recto de flecha 31" o:spid="_x0000_s1026" type="#_x0000_t32" style="position:absolute;margin-left:221.2pt;margin-top:86.55pt;width:31.8pt;height:38.8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" strokecolor="red" strokeweight="3pt">
                <v:stroke endarrow="block" joinstyle="miter"/>
              </v:shape>
            </w:pict>
          </mc:Fallback>
        </mc:AlternateContent>
      </w:r>
      <w:r>
        <w:rPr>
          <w:noProof/>
          <w:lang w:eastAsia="es-MX"/>
        </w:rPr>
        <w:drawing>
          <wp:inline distT="0" distB="0" distL="0" distR="0" wp14:anchorId="0B042A4F" wp14:editId="52D1382A">
            <wp:extent cx="5757359" cy="335734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715" t="33483" r="9363" b="8599"/>
                    <a:stretch/>
                  </pic:blipFill>
                  <pic:spPr bwMode="auto">
                    <a:xfrm>
                      <a:off x="0" y="0"/>
                      <a:ext cx="5804360" cy="3384757"/>
                    </a:xfrm>
                    <a:prstGeom prst="rect">
                      <a:avLst/>
                    </a:prstGeom>
                    <a:ln>
                      <a:noFill/>
                    </a:ln>
                    <a:extLst>
                      <a:ext uri="{53640926-AAD7-44D8-BBD7-CCE9431645EC}">
                        <a14:shadowObscured xmlns:a14="http://schemas.microsoft.com/office/drawing/2010/main"/>
                      </a:ext>
                    </a:extLst>
                  </pic:spPr>
                </pic:pic>
              </a:graphicData>
            </a:graphic>
          </wp:inline>
        </w:drawing>
      </w:r>
    </w:p>
    <w:p w:rsidR="007C5CE5" w:rsidRDefault="00A21199" w:rsidP="00FA08FC">
      <w:pPr>
        <w:spacing w:after="0" w:line="360" w:lineRule="auto"/>
        <w:jc w:val="both"/>
        <w:rPr>
          <w:rFonts w:ascii="Palatino Linotype" w:hAnsi="Palatino Linotype"/>
          <w:sz w:val="24"/>
          <w:szCs w:val="24"/>
        </w:rPr>
      </w:pPr>
      <w:r>
        <w:rPr>
          <w:noProof/>
          <w:lang w:eastAsia="es-MX"/>
        </w:rPr>
        <w:drawing>
          <wp:inline distT="0" distB="0" distL="0" distR="0" wp14:anchorId="2025E835" wp14:editId="101902D1">
            <wp:extent cx="5753864" cy="132383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597" t="26323" r="9205" b="33026"/>
                    <a:stretch/>
                  </pic:blipFill>
                  <pic:spPr bwMode="auto">
                    <a:xfrm>
                      <a:off x="0" y="0"/>
                      <a:ext cx="5858455" cy="1347897"/>
                    </a:xfrm>
                    <a:prstGeom prst="rect">
                      <a:avLst/>
                    </a:prstGeom>
                    <a:ln>
                      <a:noFill/>
                    </a:ln>
                    <a:extLst>
                      <a:ext uri="{53640926-AAD7-44D8-BBD7-CCE9431645EC}">
                        <a14:shadowObscured xmlns:a14="http://schemas.microsoft.com/office/drawing/2010/main"/>
                      </a:ext>
                    </a:extLst>
                  </pic:spPr>
                </pic:pic>
              </a:graphicData>
            </a:graphic>
          </wp:inline>
        </w:drawing>
      </w:r>
    </w:p>
    <w:p w:rsidR="007C5CE5" w:rsidRDefault="007C5CE5" w:rsidP="00FA08FC">
      <w:pPr>
        <w:spacing w:after="0" w:line="360" w:lineRule="auto"/>
        <w:jc w:val="both"/>
        <w:rPr>
          <w:rFonts w:ascii="Palatino Linotype" w:hAnsi="Palatino Linotype"/>
          <w:sz w:val="24"/>
          <w:szCs w:val="24"/>
        </w:rPr>
      </w:pPr>
    </w:p>
    <w:p w:rsidR="007C5CE5" w:rsidRDefault="007C5CE5" w:rsidP="00FA08FC">
      <w:pPr>
        <w:spacing w:after="0" w:line="360" w:lineRule="auto"/>
        <w:jc w:val="both"/>
        <w:rPr>
          <w:rFonts w:ascii="Palatino Linotype" w:hAnsi="Palatino Linotype"/>
          <w:sz w:val="24"/>
          <w:szCs w:val="24"/>
        </w:rPr>
      </w:pPr>
    </w:p>
    <w:p w:rsidR="00A21199" w:rsidRDefault="008D1994" w:rsidP="00FA08FC">
      <w:pPr>
        <w:spacing w:after="0" w:line="360" w:lineRule="auto"/>
        <w:jc w:val="both"/>
        <w:rPr>
          <w:rFonts w:ascii="Palatino Linotype" w:hAnsi="Palatino Linotype"/>
          <w:sz w:val="24"/>
          <w:szCs w:val="24"/>
        </w:rPr>
      </w:pPr>
      <w:r>
        <w:rPr>
          <w:rFonts w:ascii="Palatino Linotype" w:hAnsi="Palatino Linotype"/>
          <w:sz w:val="24"/>
          <w:szCs w:val="24"/>
        </w:rPr>
        <w:t xml:space="preserve">Por su parte los </w:t>
      </w:r>
      <w:r w:rsidRPr="008D1994">
        <w:rPr>
          <w:rFonts w:ascii="Palatino Linotype" w:hAnsi="Palatino Linotype"/>
          <w:sz w:val="24"/>
          <w:szCs w:val="24"/>
        </w:rPr>
        <w:t>Lineamientos Generales para la Evaluación de los Programas Presupuestarios Municipales</w:t>
      </w:r>
      <w:r>
        <w:rPr>
          <w:rFonts w:ascii="Palatino Linotype" w:hAnsi="Palatino Linotype"/>
          <w:sz w:val="24"/>
          <w:szCs w:val="24"/>
        </w:rPr>
        <w:t>, establece lo siguiente:</w:t>
      </w:r>
    </w:p>
    <w:p w:rsidR="008D1994" w:rsidRDefault="008D1994" w:rsidP="00FA08FC">
      <w:pPr>
        <w:spacing w:after="0" w:line="360" w:lineRule="auto"/>
        <w:jc w:val="both"/>
        <w:rPr>
          <w:rFonts w:ascii="Palatino Linotype" w:hAnsi="Palatino Linotype"/>
          <w:sz w:val="24"/>
          <w:szCs w:val="24"/>
        </w:rPr>
      </w:pPr>
    </w:p>
    <w:p w:rsidR="008D1994" w:rsidRPr="008D1994" w:rsidRDefault="008D1994" w:rsidP="008D1994">
      <w:pPr>
        <w:spacing w:after="0" w:line="360" w:lineRule="auto"/>
        <w:ind w:left="993" w:right="850"/>
        <w:jc w:val="center"/>
        <w:rPr>
          <w:rFonts w:ascii="Palatino Linotype" w:hAnsi="Palatino Linotype"/>
          <w:b/>
          <w:i/>
          <w:sz w:val="24"/>
          <w:szCs w:val="24"/>
        </w:rPr>
      </w:pPr>
      <w:r>
        <w:rPr>
          <w:rFonts w:ascii="Palatino Linotype" w:hAnsi="Palatino Linotype"/>
          <w:b/>
          <w:i/>
          <w:sz w:val="24"/>
          <w:szCs w:val="24"/>
        </w:rPr>
        <w:t>“</w:t>
      </w:r>
      <w:r w:rsidRPr="008D1994">
        <w:rPr>
          <w:rFonts w:ascii="Palatino Linotype" w:hAnsi="Palatino Linotype"/>
          <w:b/>
          <w:i/>
          <w:sz w:val="24"/>
          <w:szCs w:val="24"/>
        </w:rPr>
        <w:t>CAPÍTULO I</w:t>
      </w:r>
    </w:p>
    <w:p w:rsidR="008D1994" w:rsidRPr="008D1994" w:rsidRDefault="008D1994" w:rsidP="008D1994">
      <w:pPr>
        <w:spacing w:after="0" w:line="360" w:lineRule="auto"/>
        <w:ind w:left="993" w:right="850"/>
        <w:jc w:val="center"/>
        <w:rPr>
          <w:rFonts w:ascii="Palatino Linotype" w:hAnsi="Palatino Linotype"/>
          <w:b/>
          <w:i/>
          <w:sz w:val="24"/>
          <w:szCs w:val="24"/>
        </w:rPr>
      </w:pPr>
      <w:r w:rsidRPr="008D1994">
        <w:rPr>
          <w:rFonts w:ascii="Palatino Linotype" w:hAnsi="Palatino Linotype"/>
          <w:b/>
          <w:i/>
          <w:sz w:val="24"/>
          <w:szCs w:val="24"/>
        </w:rPr>
        <w:t>DISPOSICIONES GENERALES</w:t>
      </w:r>
    </w:p>
    <w:p w:rsidR="008D1994" w:rsidRPr="008D1994" w:rsidRDefault="008D1994" w:rsidP="008D1994">
      <w:pPr>
        <w:spacing w:after="0" w:line="360" w:lineRule="auto"/>
        <w:ind w:left="993" w:right="850"/>
        <w:jc w:val="both"/>
        <w:rPr>
          <w:rFonts w:ascii="Palatino Linotype" w:hAnsi="Palatino Linotype"/>
          <w:i/>
          <w:sz w:val="24"/>
          <w:szCs w:val="24"/>
        </w:rPr>
      </w:pPr>
      <w:r w:rsidRPr="008D1994">
        <w:rPr>
          <w:rFonts w:ascii="Palatino Linotype" w:hAnsi="Palatino Linotype"/>
          <w:i/>
          <w:sz w:val="24"/>
          <w:szCs w:val="24"/>
        </w:rPr>
        <w:t xml:space="preserve">PRIMERA. -Los presentes lineamientos tienen por objeto regular la evaluación de </w:t>
      </w:r>
      <w:r w:rsidRPr="008D1994">
        <w:rPr>
          <w:rFonts w:ascii="Palatino Linotype" w:hAnsi="Palatino Linotype"/>
          <w:b/>
          <w:i/>
          <w:sz w:val="24"/>
          <w:szCs w:val="24"/>
          <w:u w:val="single"/>
        </w:rPr>
        <w:t>los programas y proyectos</w:t>
      </w:r>
      <w:r w:rsidRPr="008D1994">
        <w:rPr>
          <w:rFonts w:ascii="Palatino Linotype" w:hAnsi="Palatino Linotype"/>
          <w:i/>
          <w:sz w:val="24"/>
          <w:szCs w:val="24"/>
        </w:rPr>
        <w:t xml:space="preserve"> presupuestarios municipales.</w:t>
      </w:r>
    </w:p>
    <w:p w:rsidR="008D1994" w:rsidRPr="008D1994" w:rsidRDefault="008D1994" w:rsidP="008D1994">
      <w:pPr>
        <w:spacing w:after="0" w:line="360" w:lineRule="auto"/>
        <w:ind w:left="993" w:right="850"/>
        <w:jc w:val="both"/>
        <w:rPr>
          <w:rFonts w:ascii="Palatino Linotype" w:hAnsi="Palatino Linotype"/>
          <w:i/>
          <w:sz w:val="24"/>
          <w:szCs w:val="24"/>
        </w:rPr>
      </w:pPr>
      <w:r w:rsidRPr="008D1994">
        <w:rPr>
          <w:rFonts w:ascii="Palatino Linotype" w:hAnsi="Palatino Linotype"/>
          <w:i/>
          <w:sz w:val="24"/>
          <w:szCs w:val="24"/>
        </w:rPr>
        <w:t>…</w:t>
      </w:r>
    </w:p>
    <w:p w:rsidR="008D1994" w:rsidRPr="008D1994" w:rsidRDefault="008D1994" w:rsidP="008D1994">
      <w:pPr>
        <w:spacing w:after="0" w:line="360" w:lineRule="auto"/>
        <w:ind w:left="993" w:right="850"/>
        <w:jc w:val="both"/>
        <w:rPr>
          <w:rFonts w:ascii="Palatino Linotype" w:hAnsi="Palatino Linotype"/>
          <w:i/>
          <w:sz w:val="24"/>
          <w:szCs w:val="24"/>
        </w:rPr>
      </w:pPr>
      <w:r w:rsidRPr="008D1994">
        <w:rPr>
          <w:rFonts w:ascii="Palatino Linotype" w:hAnsi="Palatino Linotype"/>
          <w:i/>
          <w:sz w:val="24"/>
          <w:szCs w:val="24"/>
        </w:rPr>
        <w:t>TERCERA. -Para los efectos de los presentes lineamientos, se entenderá por:</w:t>
      </w:r>
    </w:p>
    <w:p w:rsidR="008D1994" w:rsidRPr="008D1994" w:rsidRDefault="008D1994" w:rsidP="008D1994">
      <w:pPr>
        <w:spacing w:after="0" w:line="360" w:lineRule="auto"/>
        <w:ind w:left="993" w:right="850"/>
        <w:jc w:val="both"/>
        <w:rPr>
          <w:rFonts w:ascii="Palatino Linotype" w:hAnsi="Palatino Linotype"/>
          <w:i/>
          <w:sz w:val="24"/>
          <w:szCs w:val="24"/>
        </w:rPr>
      </w:pPr>
      <w:r w:rsidRPr="008D1994">
        <w:rPr>
          <w:rFonts w:ascii="Palatino Linotype" w:hAnsi="Palatino Linotype"/>
          <w:i/>
          <w:sz w:val="24"/>
          <w:szCs w:val="24"/>
        </w:rPr>
        <w:t>…</w:t>
      </w:r>
    </w:p>
    <w:p w:rsidR="008D1994" w:rsidRDefault="008D1994" w:rsidP="008D1994">
      <w:pPr>
        <w:spacing w:after="0" w:line="360" w:lineRule="auto"/>
        <w:ind w:left="993" w:right="850"/>
        <w:jc w:val="both"/>
        <w:rPr>
          <w:rFonts w:ascii="Palatino Linotype" w:hAnsi="Palatino Linotype"/>
          <w:i/>
          <w:sz w:val="24"/>
          <w:szCs w:val="24"/>
        </w:rPr>
      </w:pPr>
      <w:r w:rsidRPr="008D1994">
        <w:rPr>
          <w:rFonts w:ascii="Palatino Linotype" w:hAnsi="Palatino Linotype"/>
          <w:b/>
          <w:i/>
          <w:sz w:val="24"/>
          <w:szCs w:val="24"/>
        </w:rPr>
        <w:t>Evaluación</w:t>
      </w:r>
      <w:r w:rsidRPr="008D1994">
        <w:rPr>
          <w:rFonts w:ascii="Palatino Linotype" w:hAnsi="Palatino Linotype"/>
          <w:i/>
          <w:sz w:val="24"/>
          <w:szCs w:val="24"/>
        </w:rPr>
        <w:t>: Al proceso que tiene como finalidad determinar el grado de eficacia, eficiencia, calidad, resultados e impacto con que han sido empleados los recursos destinados a alcanzar los objetivos previstos, posibilitando la identificación de las desviaciones y la adopción de medidas correctivas que garanticen el cumplimiento adecuado de las metas, de conformidad con lo señalado en el artículo 10 de la Ley de Planeación del Estado de México y Municipios;</w:t>
      </w:r>
    </w:p>
    <w:p w:rsidR="00792FCD" w:rsidRDefault="00792FCD" w:rsidP="008D1994">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BE7387" w:rsidRPr="00BE7387" w:rsidRDefault="00BE7387" w:rsidP="008D1994">
      <w:pPr>
        <w:spacing w:after="0" w:line="360" w:lineRule="auto"/>
        <w:ind w:left="993" w:right="850"/>
        <w:jc w:val="both"/>
        <w:rPr>
          <w:rFonts w:ascii="Palatino Linotype" w:hAnsi="Palatino Linotype"/>
          <w:i/>
          <w:sz w:val="24"/>
          <w:szCs w:val="24"/>
        </w:rPr>
      </w:pPr>
      <w:r w:rsidRPr="00BE7387">
        <w:rPr>
          <w:rFonts w:ascii="Palatino Linotype" w:hAnsi="Palatino Linotype"/>
          <w:b/>
          <w:i/>
          <w:sz w:val="24"/>
          <w:szCs w:val="24"/>
        </w:rPr>
        <w:t>MIR:</w:t>
      </w:r>
      <w:r w:rsidRPr="00BE7387">
        <w:rPr>
          <w:rFonts w:ascii="Palatino Linotype" w:hAnsi="Palatino Linotype"/>
          <w:i/>
          <w:sz w:val="24"/>
          <w:szCs w:val="24"/>
        </w:rPr>
        <w:t xml:space="preserve"> A la Matriz de Indicadores para Resultados; herramienta de planeación estratégica que en forma resumida, sencilla y armónica establece con claridad </w:t>
      </w:r>
      <w:r w:rsidRPr="00AC73AC">
        <w:rPr>
          <w:rFonts w:ascii="Palatino Linotype" w:hAnsi="Palatino Linotype"/>
          <w:b/>
          <w:i/>
          <w:sz w:val="24"/>
          <w:szCs w:val="24"/>
          <w:u w:val="single"/>
        </w:rPr>
        <w:t>los objetivos de un programa y su alineación con aquellos de la planeación estatal y sectorial; incorpora los indicadores que miden los objetivos y resultados esperados</w:t>
      </w:r>
      <w:r w:rsidRPr="00BE7387">
        <w:rPr>
          <w:rFonts w:ascii="Palatino Linotype" w:hAnsi="Palatino Linotype"/>
          <w:i/>
          <w:sz w:val="24"/>
          <w:szCs w:val="24"/>
        </w:rPr>
        <w:t xml:space="preserve">; identifica los medios para obtener y verificar la información de los indicadores; </w:t>
      </w:r>
      <w:r w:rsidRPr="00BE7387">
        <w:rPr>
          <w:rFonts w:ascii="Palatino Linotype" w:hAnsi="Palatino Linotype"/>
          <w:i/>
          <w:sz w:val="24"/>
          <w:szCs w:val="24"/>
        </w:rPr>
        <w:lastRenderedPageBreak/>
        <w:t>describe los bienes y servicios a la sociedad, así como las actividades e insumos para producirlos; e incluye supuestos sobre los riesgos y contingencias que pueden afectar el desempeño del programa;</w:t>
      </w:r>
    </w:p>
    <w:p w:rsidR="00BE7387" w:rsidRPr="00BE7387" w:rsidRDefault="00BE7387" w:rsidP="008D1994">
      <w:pPr>
        <w:spacing w:after="0" w:line="360" w:lineRule="auto"/>
        <w:ind w:left="993" w:right="850"/>
        <w:jc w:val="both"/>
        <w:rPr>
          <w:rFonts w:ascii="Palatino Linotype" w:hAnsi="Palatino Linotype"/>
          <w:i/>
          <w:sz w:val="24"/>
          <w:szCs w:val="24"/>
        </w:rPr>
      </w:pPr>
      <w:r w:rsidRPr="00BE7387">
        <w:rPr>
          <w:rFonts w:ascii="Palatino Linotype" w:hAnsi="Palatino Linotype"/>
          <w:i/>
          <w:sz w:val="24"/>
          <w:szCs w:val="24"/>
        </w:rPr>
        <w:t>…</w:t>
      </w:r>
    </w:p>
    <w:p w:rsidR="00792FCD" w:rsidRDefault="00792FCD" w:rsidP="008D1994">
      <w:pPr>
        <w:spacing w:after="0" w:line="360" w:lineRule="auto"/>
        <w:ind w:left="993" w:right="850"/>
        <w:jc w:val="both"/>
        <w:rPr>
          <w:rFonts w:ascii="Palatino Linotype" w:hAnsi="Palatino Linotype"/>
          <w:i/>
          <w:sz w:val="24"/>
          <w:szCs w:val="24"/>
        </w:rPr>
      </w:pPr>
      <w:r w:rsidRPr="00792FCD">
        <w:rPr>
          <w:rFonts w:ascii="Palatino Linotype" w:hAnsi="Palatino Linotype"/>
          <w:b/>
          <w:i/>
          <w:sz w:val="24"/>
          <w:szCs w:val="24"/>
        </w:rPr>
        <w:t>Programa nuevo:</w:t>
      </w:r>
      <w:r w:rsidRPr="00792FCD">
        <w:rPr>
          <w:rFonts w:ascii="Palatino Linotype" w:hAnsi="Palatino Linotype"/>
          <w:i/>
          <w:sz w:val="24"/>
          <w:szCs w:val="24"/>
        </w:rPr>
        <w:t xml:space="preserve"> Al Programa presupuestario que se encuentra en el primer año de operación, o que la UIPPE haya determinado que presentó un cambio sustancial en su diseño y/u operación; </w:t>
      </w:r>
    </w:p>
    <w:p w:rsidR="00792FCD" w:rsidRPr="008D1994" w:rsidRDefault="00792FCD" w:rsidP="008D1994">
      <w:pPr>
        <w:spacing w:after="0" w:line="360" w:lineRule="auto"/>
        <w:ind w:left="993" w:right="850"/>
        <w:jc w:val="both"/>
        <w:rPr>
          <w:rFonts w:ascii="Palatino Linotype" w:hAnsi="Palatino Linotype"/>
          <w:i/>
          <w:sz w:val="24"/>
          <w:szCs w:val="24"/>
        </w:rPr>
      </w:pPr>
      <w:r w:rsidRPr="00792FCD">
        <w:rPr>
          <w:rFonts w:ascii="Palatino Linotype" w:hAnsi="Palatino Linotype"/>
          <w:b/>
          <w:i/>
          <w:sz w:val="24"/>
          <w:szCs w:val="24"/>
        </w:rPr>
        <w:t>Programa presupuestario (Pp)</w:t>
      </w:r>
      <w:r w:rsidRPr="00792FCD">
        <w:rPr>
          <w:rFonts w:ascii="Palatino Linotype" w:hAnsi="Palatino Linotype"/>
          <w:i/>
          <w:sz w:val="24"/>
          <w:szCs w:val="24"/>
        </w:rPr>
        <w:t>: Al conjunto de acciones sistematizadas dirigidas a resolver un problema vinculado a la población que operan los sujetos evaluados, identificando los bienes y servicios mediante los cuales logra su objetivo, así como a sus beneficiarios; Los programas presupuestarios se individualizarán en la estructura programática presupuestal;</w:t>
      </w:r>
      <w:r w:rsidR="00AC73AC">
        <w:rPr>
          <w:rFonts w:ascii="Palatino Linotype" w:hAnsi="Palatino Linotype"/>
          <w:i/>
          <w:sz w:val="24"/>
          <w:szCs w:val="24"/>
        </w:rPr>
        <w:t>”</w:t>
      </w:r>
    </w:p>
    <w:p w:rsidR="008D1994" w:rsidRDefault="008D1994" w:rsidP="00FA08FC">
      <w:pPr>
        <w:spacing w:after="0" w:line="360" w:lineRule="auto"/>
        <w:jc w:val="both"/>
        <w:rPr>
          <w:rFonts w:ascii="Palatino Linotype" w:hAnsi="Palatino Linotype"/>
          <w:sz w:val="24"/>
          <w:szCs w:val="24"/>
        </w:rPr>
      </w:pPr>
    </w:p>
    <w:p w:rsidR="00A21199" w:rsidRDefault="00AC73AC" w:rsidP="00FA08FC">
      <w:pPr>
        <w:spacing w:after="0" w:line="360" w:lineRule="auto"/>
        <w:jc w:val="both"/>
        <w:rPr>
          <w:rFonts w:ascii="Palatino Linotype" w:hAnsi="Palatino Linotype"/>
          <w:sz w:val="24"/>
          <w:szCs w:val="24"/>
        </w:rPr>
      </w:pPr>
      <w:r>
        <w:rPr>
          <w:rFonts w:ascii="Palatino Linotype" w:hAnsi="Palatino Linotype"/>
          <w:sz w:val="24"/>
          <w:szCs w:val="24"/>
        </w:rPr>
        <w:t xml:space="preserve">En ese orden de ideas el </w:t>
      </w:r>
      <w:r w:rsidRPr="00AC73AC">
        <w:rPr>
          <w:rFonts w:ascii="Palatino Linotype" w:hAnsi="Palatino Linotype"/>
          <w:sz w:val="24"/>
          <w:szCs w:val="24"/>
        </w:rPr>
        <w:t>Manual para la Planeación, Programación y Presupuesto de Egresos Municipal para el Ejercicio Fiscal 2019</w:t>
      </w:r>
      <w:r>
        <w:rPr>
          <w:rFonts w:ascii="Palatino Linotype" w:hAnsi="Palatino Linotype"/>
          <w:sz w:val="24"/>
          <w:szCs w:val="24"/>
        </w:rPr>
        <w:t>, establece entre otros rubros lo siguiente:</w:t>
      </w:r>
    </w:p>
    <w:p w:rsidR="00AC73AC" w:rsidRDefault="00AC73AC" w:rsidP="00FA08FC">
      <w:pPr>
        <w:spacing w:after="0" w:line="360" w:lineRule="auto"/>
        <w:jc w:val="both"/>
        <w:rPr>
          <w:rFonts w:ascii="Palatino Linotype" w:hAnsi="Palatino Linotype"/>
          <w:sz w:val="24"/>
          <w:szCs w:val="24"/>
        </w:rPr>
      </w:pPr>
    </w:p>
    <w:p w:rsidR="00AC73AC" w:rsidRPr="00AC73AC" w:rsidRDefault="00AC73AC" w:rsidP="00AC73AC">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r w:rsidRPr="00AC73AC">
        <w:rPr>
          <w:rFonts w:ascii="Palatino Linotype" w:hAnsi="Palatino Linotype"/>
          <w:i/>
          <w:sz w:val="24"/>
          <w:szCs w:val="24"/>
        </w:rPr>
        <w:t>Definición del Presupuesto</w:t>
      </w:r>
    </w:p>
    <w:p w:rsidR="00AC73AC" w:rsidRPr="00AC73AC" w:rsidRDefault="00AC73AC" w:rsidP="00AC73AC">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w:t>
      </w:r>
    </w:p>
    <w:p w:rsidR="00AC73AC" w:rsidRDefault="00AC73AC" w:rsidP="00AC73AC">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 xml:space="preserve">Para efecto de este manual, el presupuesto es la estimación financiera anticipada, generalmente anual, de los ingresos y egresos del gobierno, necesarios para cumplir con los objetivos establecidos en los planes, programas y proyectos determinados. Asimismo, constituye el instrumento </w:t>
      </w:r>
      <w:r w:rsidRPr="00AC73AC">
        <w:rPr>
          <w:rFonts w:ascii="Palatino Linotype" w:hAnsi="Palatino Linotype"/>
          <w:i/>
          <w:sz w:val="24"/>
          <w:szCs w:val="24"/>
        </w:rPr>
        <w:lastRenderedPageBreak/>
        <w:t>operativo básico para la ejecución de las decisiones de política económica y de planeación.</w:t>
      </w:r>
    </w:p>
    <w:p w:rsidR="00AC73AC" w:rsidRDefault="00AC73AC" w:rsidP="00AC73AC">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AC73AC" w:rsidRDefault="00AC73AC" w:rsidP="00AC73AC">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 xml:space="preserve">Para las administraciones municipales, </w:t>
      </w:r>
      <w:r w:rsidRPr="00AC73AC">
        <w:rPr>
          <w:rFonts w:ascii="Palatino Linotype" w:hAnsi="Palatino Linotype"/>
          <w:b/>
          <w:i/>
          <w:sz w:val="24"/>
          <w:szCs w:val="24"/>
          <w:u w:val="single"/>
        </w:rPr>
        <w:t>el Presupuesto basado en Resultados</w:t>
      </w:r>
      <w:r w:rsidRPr="00AC73AC">
        <w:rPr>
          <w:rFonts w:ascii="Palatino Linotype" w:hAnsi="Palatino Linotype"/>
          <w:i/>
          <w:sz w:val="24"/>
          <w:szCs w:val="24"/>
        </w:rPr>
        <w:t xml:space="preserve">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rsidR="00AC73AC" w:rsidRDefault="00AC73AC" w:rsidP="00AC73AC">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 xml:space="preserve">El PbR apoya la asignación objetiva de los recursos públicos para fortalecer las políticas, </w:t>
      </w:r>
      <w:r w:rsidRPr="00AC73AC">
        <w:rPr>
          <w:rFonts w:ascii="Palatino Linotype" w:hAnsi="Palatino Linotype"/>
          <w:b/>
          <w:i/>
          <w:sz w:val="24"/>
          <w:szCs w:val="24"/>
          <w:u w:val="single"/>
        </w:rPr>
        <w:t>programas y proyectos</w:t>
      </w:r>
      <w:r w:rsidRPr="00AC73AC">
        <w:rPr>
          <w:rFonts w:ascii="Palatino Linotype" w:hAnsi="Palatino Linotype"/>
          <w:i/>
          <w:sz w:val="24"/>
          <w:szCs w:val="24"/>
        </w:rPr>
        <w:t xml:space="preserve"> para el desempeño gubernamental, a fin de que aporten mejoras sustantivas a las condiciones de vida de la sociedad. Por ello, fomenta la optimización de los recursos para brindar mayor cantidad y calidad de bienes y servicios públicos.</w:t>
      </w:r>
    </w:p>
    <w:p w:rsidR="00AC73AC" w:rsidRDefault="00AC73AC" w:rsidP="00AC73AC">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AC73AC" w:rsidRPr="00AC73AC" w:rsidRDefault="00AC73AC" w:rsidP="00AC73AC">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I.3 Plan de Desarrollo Municipal</w:t>
      </w:r>
    </w:p>
    <w:p w:rsidR="00AC73AC" w:rsidRPr="00AC73AC" w:rsidRDefault="00AC73AC" w:rsidP="00AC73AC">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w:t>
      </w:r>
    </w:p>
    <w:p w:rsidR="00AC73AC" w:rsidRPr="00AC73AC" w:rsidRDefault="00AC73AC" w:rsidP="00AC73AC">
      <w:pPr>
        <w:pStyle w:val="Prrafodelista"/>
        <w:numPr>
          <w:ilvl w:val="0"/>
          <w:numId w:val="7"/>
        </w:numPr>
        <w:spacing w:line="360" w:lineRule="auto"/>
        <w:ind w:right="850"/>
        <w:jc w:val="both"/>
        <w:rPr>
          <w:rFonts w:ascii="Palatino Linotype" w:hAnsi="Palatino Linotype"/>
          <w:i/>
        </w:rPr>
      </w:pPr>
      <w:r w:rsidRPr="00AC73AC">
        <w:rPr>
          <w:rFonts w:ascii="Palatino Linotype" w:hAnsi="Palatino Linotype"/>
          <w:i/>
        </w:rPr>
        <w:t xml:space="preserve">Innovaciones y mejoras implementadas en los Planes, Programas y Proyectos; y </w:t>
      </w:r>
    </w:p>
    <w:p w:rsidR="00AC73AC" w:rsidRDefault="00AC73AC" w:rsidP="00AC73AC">
      <w:pPr>
        <w:pStyle w:val="Prrafodelista"/>
        <w:numPr>
          <w:ilvl w:val="0"/>
          <w:numId w:val="7"/>
        </w:numPr>
        <w:spacing w:line="360" w:lineRule="auto"/>
        <w:ind w:right="850"/>
        <w:jc w:val="both"/>
        <w:rPr>
          <w:rFonts w:ascii="Palatino Linotype" w:hAnsi="Palatino Linotype"/>
          <w:i/>
        </w:rPr>
      </w:pPr>
      <w:r w:rsidRPr="00AC73AC">
        <w:rPr>
          <w:rFonts w:ascii="Palatino Linotype" w:hAnsi="Palatino Linotype"/>
          <w:i/>
        </w:rPr>
        <w:t>Aplicación práctica en el ejercicio del presupuesto con base a resultados de los programas y proyectos.</w:t>
      </w:r>
    </w:p>
    <w:p w:rsidR="0057106E" w:rsidRPr="0057106E" w:rsidRDefault="0057106E" w:rsidP="0057106E">
      <w:pPr>
        <w:spacing w:after="0" w:line="360" w:lineRule="auto"/>
        <w:ind w:left="993" w:right="850"/>
        <w:jc w:val="both"/>
        <w:rPr>
          <w:rFonts w:ascii="Palatino Linotype" w:hAnsi="Palatino Linotype"/>
          <w:i/>
          <w:sz w:val="24"/>
          <w:szCs w:val="24"/>
        </w:rPr>
      </w:pPr>
      <w:r w:rsidRPr="0057106E">
        <w:rPr>
          <w:rFonts w:ascii="Palatino Linotype" w:hAnsi="Palatino Linotype"/>
          <w:i/>
          <w:sz w:val="24"/>
          <w:szCs w:val="24"/>
        </w:rPr>
        <w:t>…</w:t>
      </w:r>
    </w:p>
    <w:p w:rsidR="0057106E" w:rsidRDefault="0057106E" w:rsidP="0057106E">
      <w:pPr>
        <w:spacing w:after="0" w:line="360" w:lineRule="auto"/>
        <w:ind w:left="993" w:right="850"/>
        <w:jc w:val="both"/>
        <w:rPr>
          <w:rFonts w:ascii="Palatino Linotype" w:hAnsi="Palatino Linotype"/>
          <w:i/>
          <w:sz w:val="24"/>
          <w:szCs w:val="24"/>
        </w:rPr>
      </w:pPr>
      <w:r w:rsidRPr="0057106E">
        <w:rPr>
          <w:rFonts w:ascii="Palatino Linotype" w:hAnsi="Palatino Linotype"/>
          <w:i/>
          <w:sz w:val="24"/>
          <w:szCs w:val="24"/>
        </w:rPr>
        <w:t>III.2.1 Lineamientos para la integración del Programa Anual</w:t>
      </w:r>
    </w:p>
    <w:p w:rsidR="0057106E" w:rsidRDefault="0057106E" w:rsidP="0057106E">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57106E" w:rsidRPr="00AC73AC" w:rsidRDefault="0057106E" w:rsidP="0057106E">
      <w:pPr>
        <w:spacing w:after="0" w:line="360" w:lineRule="auto"/>
        <w:ind w:left="993" w:right="850"/>
        <w:jc w:val="both"/>
        <w:rPr>
          <w:rFonts w:ascii="Palatino Linotype" w:hAnsi="Palatino Linotype"/>
          <w:i/>
          <w:sz w:val="24"/>
          <w:szCs w:val="24"/>
        </w:rPr>
      </w:pPr>
      <w:r w:rsidRPr="0057106E">
        <w:rPr>
          <w:rFonts w:ascii="Palatino Linotype" w:hAnsi="Palatino Linotype"/>
          <w:i/>
          <w:sz w:val="24"/>
          <w:szCs w:val="24"/>
        </w:rPr>
        <w:lastRenderedPageBreak/>
        <w:t>Para iniciar con la complementación de los formatos que integran el Programa Anual y el Anteproyecto de Presupuesto de Egresos se deberá llenar el formato PbRM-01a</w:t>
      </w:r>
      <w:r>
        <w:rPr>
          <w:rFonts w:ascii="Palatino Linotype" w:hAnsi="Palatino Linotype"/>
          <w:i/>
          <w:sz w:val="24"/>
          <w:szCs w:val="24"/>
        </w:rPr>
        <w:t xml:space="preserve"> </w:t>
      </w:r>
      <w:r w:rsidRPr="0057106E">
        <w:rPr>
          <w:rFonts w:ascii="Palatino Linotype" w:hAnsi="Palatino Linotype"/>
          <w:b/>
          <w:i/>
          <w:sz w:val="24"/>
          <w:szCs w:val="24"/>
          <w:u w:val="single"/>
        </w:rPr>
        <w:t>“Dimensión Administrativa del Gasto”</w:t>
      </w:r>
      <w:r w:rsidRPr="0057106E">
        <w:rPr>
          <w:rFonts w:ascii="Palatino Linotype" w:hAnsi="Palatino Linotype"/>
          <w:i/>
          <w:sz w:val="24"/>
          <w:szCs w:val="24"/>
        </w:rPr>
        <w:t xml:space="preserve">, el cual tiene como propósito identificar a nivel de estructura administrativa </w:t>
      </w:r>
      <w:r w:rsidRPr="0057106E">
        <w:rPr>
          <w:rFonts w:ascii="Palatino Linotype" w:hAnsi="Palatino Linotype"/>
          <w:b/>
          <w:i/>
          <w:sz w:val="24"/>
          <w:szCs w:val="24"/>
          <w:u w:val="single"/>
        </w:rPr>
        <w:t>los programas y proyectos de los cuales se responsabiliza cada una de las Dependencias y Organismos municipales</w:t>
      </w:r>
      <w:r w:rsidRPr="0057106E">
        <w:rPr>
          <w:rFonts w:ascii="Palatino Linotype" w:hAnsi="Palatino Linotype"/>
          <w:i/>
          <w:sz w:val="24"/>
          <w:szCs w:val="24"/>
        </w:rPr>
        <w:t>.</w:t>
      </w:r>
    </w:p>
    <w:p w:rsidR="007C5CE5" w:rsidRDefault="007C5CE5" w:rsidP="00FA08FC">
      <w:pPr>
        <w:spacing w:after="0" w:line="360" w:lineRule="auto"/>
        <w:jc w:val="both"/>
        <w:rPr>
          <w:rFonts w:ascii="Palatino Linotype" w:hAnsi="Palatino Linotype"/>
          <w:sz w:val="24"/>
          <w:szCs w:val="24"/>
        </w:rPr>
      </w:pPr>
    </w:p>
    <w:p w:rsidR="00E91BE5" w:rsidRDefault="00F92EB6" w:rsidP="00FA08FC">
      <w:pPr>
        <w:spacing w:after="0" w:line="360" w:lineRule="auto"/>
        <w:jc w:val="both"/>
        <w:rPr>
          <w:rFonts w:ascii="Palatino Linotype" w:hAnsi="Palatino Linotype"/>
          <w:sz w:val="24"/>
          <w:szCs w:val="24"/>
        </w:rPr>
      </w:pPr>
      <w:r>
        <w:rPr>
          <w:rFonts w:ascii="Palatino Linotype" w:hAnsi="Palatino Linotype"/>
          <w:sz w:val="24"/>
          <w:szCs w:val="24"/>
        </w:rPr>
        <w:t xml:space="preserve">Del mismo modo la </w:t>
      </w:r>
      <w:r w:rsidRPr="00F92EB6">
        <w:rPr>
          <w:rFonts w:ascii="Palatino Linotype" w:hAnsi="Palatino Linotype"/>
          <w:sz w:val="24"/>
          <w:szCs w:val="24"/>
        </w:rPr>
        <w:t>Guía Metodológica para el Seguimiento y Evaluación del Plan de Desarrollo Municipal</w:t>
      </w:r>
      <w:r>
        <w:rPr>
          <w:rFonts w:ascii="Palatino Linotype" w:hAnsi="Palatino Linotype"/>
          <w:sz w:val="24"/>
          <w:szCs w:val="24"/>
        </w:rPr>
        <w:t xml:space="preserve">, </w:t>
      </w:r>
      <w:r w:rsidR="00342871">
        <w:rPr>
          <w:rFonts w:ascii="Palatino Linotype" w:hAnsi="Palatino Linotype"/>
          <w:sz w:val="24"/>
          <w:szCs w:val="24"/>
        </w:rPr>
        <w:t>se establece entre otras cuestiones lo siguiente:</w:t>
      </w:r>
    </w:p>
    <w:p w:rsidR="00342871" w:rsidRDefault="00342871" w:rsidP="00FA08FC">
      <w:pPr>
        <w:spacing w:after="0" w:line="360" w:lineRule="auto"/>
        <w:jc w:val="both"/>
        <w:rPr>
          <w:rFonts w:ascii="Palatino Linotype" w:hAnsi="Palatino Linotype"/>
          <w:sz w:val="24"/>
          <w:szCs w:val="24"/>
        </w:rPr>
      </w:pPr>
    </w:p>
    <w:p w:rsidR="00342871" w:rsidRPr="00342871" w:rsidRDefault="00342871" w:rsidP="00342871">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r w:rsidRPr="00342871">
        <w:rPr>
          <w:rFonts w:ascii="Palatino Linotype" w:hAnsi="Palatino Linotype"/>
          <w:i/>
          <w:sz w:val="24"/>
          <w:szCs w:val="24"/>
        </w:rPr>
        <w:t>Enfoque de la Evaluación</w:t>
      </w:r>
    </w:p>
    <w:p w:rsidR="00342871" w:rsidRPr="00342871" w:rsidRDefault="00342871" w:rsidP="00342871">
      <w:pPr>
        <w:spacing w:after="0" w:line="360" w:lineRule="auto"/>
        <w:ind w:left="993" w:right="850"/>
        <w:jc w:val="both"/>
        <w:rPr>
          <w:rFonts w:ascii="Palatino Linotype" w:hAnsi="Palatino Linotype"/>
          <w:i/>
          <w:sz w:val="24"/>
          <w:szCs w:val="24"/>
        </w:rPr>
      </w:pPr>
      <w:r w:rsidRPr="00342871">
        <w:rPr>
          <w:rFonts w:ascii="Palatino Linotype" w:hAnsi="Palatino Linotype"/>
          <w:i/>
          <w:sz w:val="24"/>
          <w:szCs w:val="24"/>
        </w:rPr>
        <w:t>…</w:t>
      </w:r>
    </w:p>
    <w:p w:rsidR="00342871" w:rsidRDefault="00342871" w:rsidP="00342871">
      <w:pPr>
        <w:spacing w:after="0" w:line="360" w:lineRule="auto"/>
        <w:ind w:left="993" w:right="850"/>
        <w:jc w:val="both"/>
        <w:rPr>
          <w:rFonts w:ascii="Palatino Linotype" w:hAnsi="Palatino Linotype"/>
          <w:i/>
          <w:sz w:val="24"/>
          <w:szCs w:val="24"/>
        </w:rPr>
      </w:pPr>
      <w:r w:rsidRPr="00342871">
        <w:rPr>
          <w:rFonts w:ascii="Palatino Linotype" w:hAnsi="Palatino Linotype"/>
          <w:i/>
          <w:sz w:val="24"/>
          <w:szCs w:val="24"/>
        </w:rPr>
        <w:t xml:space="preserve">La evaluación estratégica, está orientada a identificar el nivel de cumplimiento de los objetivos y metas globales establecidas (logros, productos, beneficio e impacto y resultado de las acciones), </w:t>
      </w:r>
      <w:r w:rsidRPr="00342871">
        <w:rPr>
          <w:rFonts w:ascii="Palatino Linotype" w:hAnsi="Palatino Linotype"/>
          <w:b/>
          <w:i/>
          <w:sz w:val="24"/>
          <w:szCs w:val="24"/>
          <w:u w:val="single"/>
        </w:rPr>
        <w:t>por cada uno de los programas y proyectos establecidos en el programa anual y que surgen del Plan de Desarrollo Municipal</w:t>
      </w:r>
      <w:r w:rsidRPr="00342871">
        <w:rPr>
          <w:rFonts w:ascii="Palatino Linotype" w:hAnsi="Palatino Linotype"/>
          <w:i/>
          <w:sz w:val="24"/>
          <w:szCs w:val="24"/>
        </w:rPr>
        <w:t xml:space="preserve"> vigente y de esta forma medir el desempeño de las dependencias que integran la administración pública de cada Municipio.</w:t>
      </w:r>
    </w:p>
    <w:p w:rsidR="00342871" w:rsidRDefault="00342871" w:rsidP="00342871">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342871" w:rsidRDefault="00342871" w:rsidP="00342871">
      <w:pPr>
        <w:spacing w:after="0" w:line="360" w:lineRule="auto"/>
        <w:ind w:left="993" w:right="850"/>
        <w:jc w:val="both"/>
        <w:rPr>
          <w:rFonts w:ascii="Palatino Linotype" w:hAnsi="Palatino Linotype"/>
          <w:i/>
          <w:sz w:val="24"/>
          <w:szCs w:val="24"/>
        </w:rPr>
      </w:pPr>
      <w:r w:rsidRPr="00342871">
        <w:rPr>
          <w:rFonts w:ascii="Palatino Linotype" w:hAnsi="Palatino Linotype"/>
          <w:i/>
          <w:sz w:val="24"/>
          <w:szCs w:val="24"/>
        </w:rPr>
        <w:t>2.2 La evaluación en el proceso integral de administración del presupuesto</w:t>
      </w:r>
      <w:r>
        <w:rPr>
          <w:rFonts w:ascii="Palatino Linotype" w:hAnsi="Palatino Linotype"/>
          <w:i/>
          <w:sz w:val="24"/>
          <w:szCs w:val="24"/>
        </w:rPr>
        <w:t>.</w:t>
      </w:r>
    </w:p>
    <w:p w:rsidR="00342871" w:rsidRDefault="00342871" w:rsidP="00342871">
      <w:pPr>
        <w:spacing w:after="0" w:line="360" w:lineRule="auto"/>
        <w:ind w:left="993" w:right="850"/>
        <w:jc w:val="both"/>
        <w:rPr>
          <w:rFonts w:ascii="Palatino Linotype" w:hAnsi="Palatino Linotype"/>
          <w:i/>
          <w:sz w:val="24"/>
          <w:szCs w:val="24"/>
        </w:rPr>
      </w:pPr>
    </w:p>
    <w:p w:rsidR="00342871" w:rsidRPr="00342871" w:rsidRDefault="00342871" w:rsidP="00342871">
      <w:pPr>
        <w:spacing w:after="0" w:line="360" w:lineRule="auto"/>
        <w:ind w:left="993" w:right="850"/>
        <w:jc w:val="both"/>
        <w:rPr>
          <w:rFonts w:ascii="Palatino Linotype" w:hAnsi="Palatino Linotype"/>
          <w:i/>
          <w:sz w:val="24"/>
          <w:szCs w:val="24"/>
        </w:rPr>
      </w:pPr>
      <w:r w:rsidRPr="00342871">
        <w:rPr>
          <w:rFonts w:ascii="Palatino Linotype" w:hAnsi="Palatino Linotype"/>
          <w:i/>
          <w:sz w:val="24"/>
          <w:szCs w:val="24"/>
        </w:rPr>
        <w:t xml:space="preserve">La evaluación a través de las MIR, contribuye a los procesos de modernización presupuestaria y de la administración pública, generando un </w:t>
      </w:r>
      <w:r w:rsidRPr="00342871">
        <w:rPr>
          <w:rFonts w:ascii="Palatino Linotype" w:hAnsi="Palatino Linotype"/>
          <w:i/>
          <w:sz w:val="24"/>
          <w:szCs w:val="24"/>
        </w:rPr>
        <w:lastRenderedPageBreak/>
        <w:t>proceso interactivo de administración del presupuesto en el que participan las dependencias y organismos auxiliares municipales.</w:t>
      </w:r>
    </w:p>
    <w:p w:rsidR="00342871" w:rsidRDefault="00342871" w:rsidP="00342871">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342871" w:rsidRDefault="00342871" w:rsidP="00342871">
      <w:pPr>
        <w:spacing w:after="0" w:line="360" w:lineRule="auto"/>
        <w:ind w:left="993" w:right="850"/>
        <w:jc w:val="both"/>
        <w:rPr>
          <w:rFonts w:ascii="Palatino Linotype" w:hAnsi="Palatino Linotype"/>
          <w:i/>
          <w:sz w:val="24"/>
          <w:szCs w:val="24"/>
        </w:rPr>
      </w:pPr>
      <w:r>
        <w:rPr>
          <w:rFonts w:ascii="Palatino Linotype" w:hAnsi="Palatino Linotype"/>
          <w:i/>
          <w:sz w:val="24"/>
          <w:szCs w:val="24"/>
        </w:rPr>
        <w:t>Fases.</w:t>
      </w:r>
    </w:p>
    <w:p w:rsidR="00342871" w:rsidRDefault="00342871" w:rsidP="00342871">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342871" w:rsidRPr="00342871" w:rsidRDefault="00342871" w:rsidP="00342871">
      <w:pPr>
        <w:spacing w:after="0" w:line="360" w:lineRule="auto"/>
        <w:ind w:left="993" w:right="850"/>
        <w:jc w:val="both"/>
        <w:rPr>
          <w:rFonts w:ascii="Palatino Linotype" w:hAnsi="Palatino Linotype"/>
          <w:i/>
          <w:sz w:val="24"/>
          <w:szCs w:val="24"/>
        </w:rPr>
      </w:pPr>
      <w:r w:rsidRPr="00342871">
        <w:rPr>
          <w:rFonts w:ascii="Palatino Linotype" w:hAnsi="Palatino Linotype"/>
          <w:i/>
          <w:sz w:val="24"/>
          <w:szCs w:val="24"/>
        </w:rPr>
        <w:t xml:space="preserve">Presupuesto. -En esta etapa, </w:t>
      </w:r>
      <w:r w:rsidRPr="00342871">
        <w:rPr>
          <w:rFonts w:ascii="Palatino Linotype" w:hAnsi="Palatino Linotype"/>
          <w:b/>
          <w:i/>
          <w:sz w:val="24"/>
          <w:szCs w:val="24"/>
          <w:u w:val="single"/>
        </w:rPr>
        <w:t>es asignado presupuesto a programas y proyectos con base a resultados a través de la identificación de metas e indicadores, para lo cual el resultado y expectativa de logros y alcances de los mismos, significa un elemento eficaz para la asignación del gasto</w:t>
      </w:r>
      <w:r w:rsidRPr="00342871">
        <w:rPr>
          <w:rFonts w:ascii="Palatino Linotype" w:hAnsi="Palatino Linotype"/>
          <w:i/>
          <w:sz w:val="24"/>
          <w:szCs w:val="24"/>
        </w:rPr>
        <w:t>;</w:t>
      </w:r>
      <w:r>
        <w:rPr>
          <w:rFonts w:ascii="Palatino Linotype" w:hAnsi="Palatino Linotype"/>
          <w:i/>
          <w:sz w:val="24"/>
          <w:szCs w:val="24"/>
        </w:rPr>
        <w:t>”</w:t>
      </w:r>
    </w:p>
    <w:p w:rsidR="00E91BE5" w:rsidRDefault="00E91BE5" w:rsidP="00FA08FC">
      <w:pPr>
        <w:spacing w:after="0" w:line="360" w:lineRule="auto"/>
        <w:jc w:val="both"/>
        <w:rPr>
          <w:rFonts w:ascii="Palatino Linotype" w:hAnsi="Palatino Linotype"/>
          <w:sz w:val="24"/>
          <w:szCs w:val="24"/>
        </w:rPr>
      </w:pPr>
    </w:p>
    <w:p w:rsidR="00342871" w:rsidRPr="004705ED" w:rsidRDefault="00435480" w:rsidP="00FA08FC">
      <w:pPr>
        <w:spacing w:after="0" w:line="360" w:lineRule="auto"/>
        <w:jc w:val="both"/>
        <w:rPr>
          <w:rFonts w:ascii="Palatino Linotype" w:hAnsi="Palatino Linotype"/>
          <w:sz w:val="24"/>
          <w:szCs w:val="24"/>
        </w:rPr>
      </w:pPr>
      <w:r>
        <w:rPr>
          <w:rFonts w:ascii="Palatino Linotype" w:hAnsi="Palatino Linotype"/>
          <w:sz w:val="24"/>
          <w:szCs w:val="24"/>
        </w:rPr>
        <w:t xml:space="preserve">Como hemos visto el sujeto obligado en este caso el Ayuntamiento de Tezoyuca cuenta con la fuente obligacional para </w:t>
      </w:r>
      <w:r w:rsidR="009B6B41">
        <w:rPr>
          <w:rFonts w:ascii="Palatino Linotype" w:hAnsi="Palatino Linotype"/>
          <w:sz w:val="24"/>
          <w:szCs w:val="24"/>
        </w:rPr>
        <w:t>generar, administrar y poseer</w:t>
      </w:r>
      <w:r w:rsidR="004705ED">
        <w:rPr>
          <w:rFonts w:ascii="Palatino Linotype" w:hAnsi="Palatino Linotype"/>
          <w:sz w:val="24"/>
          <w:szCs w:val="24"/>
        </w:rPr>
        <w:t xml:space="preserve"> los documentos donde constan los programas y proyectos, pues estos están incluidos en el Plan de Desarrollo Municipal, aunado a que</w:t>
      </w:r>
      <w:r w:rsidR="00342871" w:rsidRPr="004705ED">
        <w:rPr>
          <w:rFonts w:ascii="Palatino Linotype" w:hAnsi="Palatino Linotype"/>
          <w:sz w:val="24"/>
          <w:szCs w:val="24"/>
        </w:rPr>
        <w:t>, el artículo 134</w:t>
      </w:r>
      <w:r w:rsidR="004705ED">
        <w:rPr>
          <w:rFonts w:ascii="Palatino Linotype" w:hAnsi="Palatino Linotype"/>
          <w:sz w:val="24"/>
          <w:szCs w:val="24"/>
        </w:rPr>
        <w:t xml:space="preserve"> </w:t>
      </w:r>
      <w:r w:rsidR="00342871" w:rsidRPr="004705ED">
        <w:rPr>
          <w:rFonts w:ascii="Palatino Linotype" w:hAnsi="Palatino Linotype"/>
          <w:sz w:val="24"/>
          <w:szCs w:val="24"/>
        </w:rPr>
        <w:t xml:space="preserve">de </w:t>
      </w:r>
      <w:r w:rsidR="004705ED">
        <w:rPr>
          <w:rFonts w:ascii="Palatino Linotype" w:hAnsi="Palatino Linotype"/>
          <w:sz w:val="24"/>
          <w:szCs w:val="24"/>
        </w:rPr>
        <w:t>la Constitución de los Estados Unidos Mexicanos</w:t>
      </w:r>
      <w:r w:rsidR="00342871" w:rsidRPr="004705ED">
        <w:rPr>
          <w:rFonts w:ascii="Palatino Linotype" w:hAnsi="Palatino Linotype"/>
          <w:sz w:val="24"/>
          <w:szCs w:val="24"/>
        </w:rPr>
        <w:t xml:space="preserve"> establece que el presupuesto deberá ser evaluado para identificar los resultados obtenidos en cumplimiento a los objetivos planteados para cada uno de los programas y proyectos preestablecidos en el </w:t>
      </w:r>
      <w:r w:rsidR="0040194E" w:rsidRPr="004705ED">
        <w:rPr>
          <w:rFonts w:ascii="Palatino Linotype" w:hAnsi="Palatino Linotype"/>
          <w:sz w:val="24"/>
          <w:szCs w:val="24"/>
        </w:rPr>
        <w:t xml:space="preserve">Plan </w:t>
      </w:r>
      <w:r w:rsidR="00342871" w:rsidRPr="004705ED">
        <w:rPr>
          <w:rFonts w:ascii="Palatino Linotype" w:hAnsi="Palatino Linotype"/>
          <w:sz w:val="24"/>
          <w:szCs w:val="24"/>
        </w:rPr>
        <w:t xml:space="preserve">de </w:t>
      </w:r>
      <w:r w:rsidR="0040194E" w:rsidRPr="004705ED">
        <w:rPr>
          <w:rFonts w:ascii="Palatino Linotype" w:hAnsi="Palatino Linotype"/>
          <w:sz w:val="24"/>
          <w:szCs w:val="24"/>
        </w:rPr>
        <w:t>Desarrollo</w:t>
      </w:r>
      <w:r w:rsidR="0040194E">
        <w:rPr>
          <w:rFonts w:ascii="Palatino Linotype" w:hAnsi="Palatino Linotype"/>
          <w:sz w:val="24"/>
          <w:szCs w:val="24"/>
        </w:rPr>
        <w:t xml:space="preserve"> Municipal (PDM)</w:t>
      </w:r>
      <w:r w:rsidR="00342871" w:rsidRPr="004705ED">
        <w:rPr>
          <w:rFonts w:ascii="Palatino Linotype" w:hAnsi="Palatino Linotype"/>
          <w:sz w:val="24"/>
          <w:szCs w:val="24"/>
        </w:rPr>
        <w:t>.</w:t>
      </w:r>
    </w:p>
    <w:p w:rsidR="00342871" w:rsidRPr="004705ED" w:rsidRDefault="00342871" w:rsidP="00FA08FC">
      <w:pPr>
        <w:spacing w:after="0" w:line="360" w:lineRule="auto"/>
        <w:jc w:val="both"/>
        <w:rPr>
          <w:rFonts w:ascii="Palatino Linotype" w:hAnsi="Palatino Linotype"/>
          <w:sz w:val="24"/>
          <w:szCs w:val="24"/>
        </w:rPr>
      </w:pPr>
    </w:p>
    <w:p w:rsidR="00342871" w:rsidRPr="004705ED" w:rsidRDefault="0040194E" w:rsidP="00FA08FC">
      <w:pPr>
        <w:spacing w:after="0" w:line="360" w:lineRule="auto"/>
        <w:jc w:val="both"/>
        <w:rPr>
          <w:rFonts w:ascii="Palatino Linotype" w:hAnsi="Palatino Linotype"/>
          <w:sz w:val="24"/>
          <w:szCs w:val="24"/>
        </w:rPr>
      </w:pPr>
      <w:r>
        <w:rPr>
          <w:rFonts w:ascii="Palatino Linotype" w:hAnsi="Palatino Linotype"/>
          <w:sz w:val="24"/>
          <w:szCs w:val="24"/>
        </w:rPr>
        <w:t xml:space="preserve">De igual modo hemos de decir que </w:t>
      </w:r>
      <w:r w:rsidR="004705ED" w:rsidRPr="004705ED">
        <w:rPr>
          <w:rFonts w:ascii="Palatino Linotype" w:hAnsi="Palatino Linotype"/>
          <w:sz w:val="24"/>
          <w:szCs w:val="24"/>
        </w:rPr>
        <w:t>e</w:t>
      </w:r>
      <w:r w:rsidR="00342871" w:rsidRPr="004705ED">
        <w:rPr>
          <w:rFonts w:ascii="Palatino Linotype" w:hAnsi="Palatino Linotype"/>
          <w:sz w:val="24"/>
          <w:szCs w:val="24"/>
        </w:rPr>
        <w:t>l Presupuesto basado en Resultados (PbR), se articula</w:t>
      </w:r>
      <w:r>
        <w:rPr>
          <w:rFonts w:ascii="Palatino Linotype" w:hAnsi="Palatino Linotype"/>
          <w:sz w:val="24"/>
          <w:szCs w:val="24"/>
        </w:rPr>
        <w:t>,</w:t>
      </w:r>
      <w:r w:rsidR="00342871" w:rsidRPr="004705ED">
        <w:rPr>
          <w:rFonts w:ascii="Palatino Linotype" w:hAnsi="Palatino Linotype"/>
          <w:sz w:val="24"/>
          <w:szCs w:val="24"/>
        </w:rPr>
        <w:t xml:space="preserve"> a través de la Estructura Programática Municipal, y permite a las administraciones locales referenciar el para qué de la asignación de recursos entre las dependencias generales y auxiliares, esto es, el objeto del gasto en los programas y proyectos inscritos en dicha estructura.</w:t>
      </w:r>
    </w:p>
    <w:p w:rsidR="00342871" w:rsidRPr="004705ED" w:rsidRDefault="00342871" w:rsidP="00FA08FC">
      <w:pPr>
        <w:spacing w:after="0" w:line="360" w:lineRule="auto"/>
        <w:jc w:val="both"/>
        <w:rPr>
          <w:rFonts w:ascii="Palatino Linotype" w:hAnsi="Palatino Linotype"/>
          <w:sz w:val="24"/>
          <w:szCs w:val="24"/>
        </w:rPr>
      </w:pPr>
    </w:p>
    <w:p w:rsidR="00342871" w:rsidRDefault="0040194E" w:rsidP="00FA08FC">
      <w:pPr>
        <w:spacing w:after="0" w:line="360" w:lineRule="auto"/>
        <w:jc w:val="both"/>
        <w:rPr>
          <w:rFonts w:ascii="Palatino Linotype" w:hAnsi="Palatino Linotype"/>
          <w:sz w:val="24"/>
          <w:szCs w:val="24"/>
        </w:rPr>
      </w:pPr>
      <w:r>
        <w:rPr>
          <w:rFonts w:ascii="Palatino Linotype" w:hAnsi="Palatino Linotype"/>
          <w:sz w:val="24"/>
          <w:szCs w:val="24"/>
        </w:rPr>
        <w:lastRenderedPageBreak/>
        <w:t>Luego entonces, en la</w:t>
      </w:r>
      <w:r w:rsidR="00342871" w:rsidRPr="0040194E">
        <w:rPr>
          <w:rFonts w:ascii="Palatino Linotype" w:hAnsi="Palatino Linotype"/>
          <w:sz w:val="24"/>
          <w:szCs w:val="24"/>
        </w:rPr>
        <w:t xml:space="preserve"> ejecución de los programas y proyectos, </w:t>
      </w:r>
      <w:r>
        <w:rPr>
          <w:rFonts w:ascii="Palatino Linotype" w:hAnsi="Palatino Linotype"/>
          <w:sz w:val="24"/>
          <w:szCs w:val="24"/>
        </w:rPr>
        <w:t xml:space="preserve">es en </w:t>
      </w:r>
      <w:r w:rsidR="00342871" w:rsidRPr="0040194E">
        <w:rPr>
          <w:rFonts w:ascii="Palatino Linotype" w:hAnsi="Palatino Linotype"/>
          <w:sz w:val="24"/>
          <w:szCs w:val="24"/>
        </w:rPr>
        <w:t>donde se encuentran inscritas las obras, acciones, bienes y servicios con los cuales el gobierno municipal pretende alcanzar objetivos y metas plasmados en el PDM vigente y su programa anual.</w:t>
      </w:r>
    </w:p>
    <w:p w:rsidR="00342871" w:rsidRDefault="00342871" w:rsidP="00FA08FC">
      <w:pPr>
        <w:spacing w:after="0" w:line="360" w:lineRule="auto"/>
        <w:jc w:val="both"/>
        <w:rPr>
          <w:rFonts w:ascii="Palatino Linotype" w:hAnsi="Palatino Linotype"/>
          <w:sz w:val="24"/>
          <w:szCs w:val="24"/>
        </w:rPr>
      </w:pPr>
    </w:p>
    <w:p w:rsidR="00E179E3" w:rsidRPr="00E179E3" w:rsidRDefault="00E179E3" w:rsidP="00E179E3">
      <w:pPr>
        <w:spacing w:after="0" w:line="360" w:lineRule="auto"/>
        <w:ind w:left="993" w:right="850"/>
        <w:jc w:val="center"/>
        <w:rPr>
          <w:rFonts w:ascii="Palatino Linotype" w:hAnsi="Palatino Linotype"/>
          <w:b/>
          <w:i/>
          <w:sz w:val="24"/>
          <w:szCs w:val="24"/>
        </w:rPr>
      </w:pPr>
      <w:r>
        <w:rPr>
          <w:rFonts w:ascii="Palatino Linotype" w:hAnsi="Palatino Linotype"/>
          <w:b/>
          <w:i/>
          <w:sz w:val="24"/>
          <w:szCs w:val="24"/>
        </w:rPr>
        <w:t>“</w:t>
      </w:r>
      <w:r w:rsidRPr="00E179E3">
        <w:rPr>
          <w:rFonts w:ascii="Palatino Linotype" w:hAnsi="Palatino Linotype"/>
          <w:b/>
          <w:i/>
          <w:sz w:val="24"/>
          <w:szCs w:val="24"/>
        </w:rPr>
        <w:t>IV.6- GLOSARIO DE TÉRMINOS</w:t>
      </w:r>
    </w:p>
    <w:p w:rsidR="00E179E3" w:rsidRPr="00E179E3" w:rsidRDefault="00E179E3" w:rsidP="00E179E3">
      <w:pPr>
        <w:spacing w:after="0" w:line="360" w:lineRule="auto"/>
        <w:ind w:left="993" w:right="850"/>
        <w:jc w:val="both"/>
        <w:rPr>
          <w:rFonts w:ascii="Palatino Linotype" w:hAnsi="Palatino Linotype"/>
          <w:b/>
          <w:i/>
          <w:sz w:val="24"/>
          <w:szCs w:val="24"/>
        </w:rPr>
      </w:pPr>
      <w:r>
        <w:rPr>
          <w:rFonts w:ascii="Palatino Linotype" w:hAnsi="Palatino Linotype"/>
          <w:b/>
          <w:i/>
          <w:sz w:val="24"/>
          <w:szCs w:val="24"/>
        </w:rPr>
        <w:t xml:space="preserve">IV.5.- Glosario de términos </w:t>
      </w:r>
    </w:p>
    <w:p w:rsidR="00342871" w:rsidRPr="00E179E3" w:rsidRDefault="00E179E3" w:rsidP="00E179E3">
      <w:pPr>
        <w:spacing w:after="0" w:line="360" w:lineRule="auto"/>
        <w:ind w:left="993" w:right="850"/>
        <w:jc w:val="both"/>
        <w:rPr>
          <w:rFonts w:ascii="Palatino Linotype" w:hAnsi="Palatino Linotype"/>
          <w:i/>
          <w:sz w:val="24"/>
          <w:szCs w:val="24"/>
        </w:rPr>
      </w:pPr>
      <w:r w:rsidRPr="00E179E3">
        <w:rPr>
          <w:rFonts w:ascii="Palatino Linotype" w:hAnsi="Palatino Linotype"/>
          <w:i/>
          <w:sz w:val="24"/>
          <w:szCs w:val="24"/>
        </w:rPr>
        <w:t>Convenio de Participación: Instrumento de orden público por medio del cual la administración de los gobiernos estatal y municipal, convienen con los ciudadanos, grupos y organizaciones sociales y privadas en crear, transferir, modificar o extinguir obligaciones de las partes firmantes para cumplir objetivos y metas plasmados en los planes de desarrollo.</w:t>
      </w:r>
    </w:p>
    <w:p w:rsidR="00342871" w:rsidRDefault="00342871" w:rsidP="00FA08FC">
      <w:pPr>
        <w:spacing w:after="0" w:line="360" w:lineRule="auto"/>
        <w:jc w:val="both"/>
        <w:rPr>
          <w:rFonts w:ascii="Palatino Linotype" w:hAnsi="Palatino Linotype"/>
          <w:sz w:val="24"/>
          <w:szCs w:val="24"/>
        </w:rPr>
      </w:pPr>
    </w:p>
    <w:p w:rsidR="00342871" w:rsidRDefault="00E179E3" w:rsidP="00E179E3">
      <w:pPr>
        <w:spacing w:after="0" w:line="360" w:lineRule="auto"/>
        <w:jc w:val="center"/>
        <w:rPr>
          <w:rFonts w:ascii="Palatino Linotype" w:hAnsi="Palatino Linotype"/>
          <w:sz w:val="24"/>
          <w:szCs w:val="24"/>
        </w:rPr>
      </w:pPr>
      <w:r>
        <w:rPr>
          <w:noProof/>
          <w:lang w:eastAsia="es-MX"/>
        </w:rPr>
        <w:drawing>
          <wp:inline distT="0" distB="0" distL="0" distR="0" wp14:anchorId="05CAFAAE" wp14:editId="063A6735">
            <wp:extent cx="5813947" cy="1310005"/>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263" t="46118" r="21798" b="42297"/>
                    <a:stretch/>
                  </pic:blipFill>
                  <pic:spPr bwMode="auto">
                    <a:xfrm>
                      <a:off x="0" y="0"/>
                      <a:ext cx="5950513" cy="1340776"/>
                    </a:xfrm>
                    <a:prstGeom prst="rect">
                      <a:avLst/>
                    </a:prstGeom>
                    <a:ln>
                      <a:noFill/>
                    </a:ln>
                    <a:extLst>
                      <a:ext uri="{53640926-AAD7-44D8-BBD7-CCE9431645EC}">
                        <a14:shadowObscured xmlns:a14="http://schemas.microsoft.com/office/drawing/2010/main"/>
                      </a:ext>
                    </a:extLst>
                  </pic:spPr>
                </pic:pic>
              </a:graphicData>
            </a:graphic>
          </wp:inline>
        </w:drawing>
      </w:r>
    </w:p>
    <w:p w:rsidR="00342871" w:rsidRDefault="00342871" w:rsidP="00FA08FC">
      <w:pPr>
        <w:spacing w:after="0" w:line="360" w:lineRule="auto"/>
        <w:jc w:val="both"/>
        <w:rPr>
          <w:rFonts w:ascii="Palatino Linotype" w:hAnsi="Palatino Linotype"/>
          <w:sz w:val="24"/>
          <w:szCs w:val="24"/>
        </w:rPr>
      </w:pPr>
    </w:p>
    <w:p w:rsidR="00F75552" w:rsidRDefault="00E179E3" w:rsidP="00E179E3">
      <w:pPr>
        <w:spacing w:after="0" w:line="360" w:lineRule="auto"/>
        <w:jc w:val="center"/>
        <w:rPr>
          <w:rFonts w:ascii="Palatino Linotype" w:hAnsi="Palatino Linotype"/>
          <w:sz w:val="24"/>
          <w:szCs w:val="24"/>
        </w:rPr>
      </w:pPr>
      <w:r>
        <w:rPr>
          <w:noProof/>
          <w:lang w:eastAsia="es-MX"/>
        </w:rPr>
        <w:drawing>
          <wp:inline distT="0" distB="0" distL="0" distR="0" wp14:anchorId="16A8B410" wp14:editId="10BCF6B3">
            <wp:extent cx="5834380" cy="1419367"/>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028" t="48856" r="21941" b="37873"/>
                    <a:stretch/>
                  </pic:blipFill>
                  <pic:spPr bwMode="auto">
                    <a:xfrm>
                      <a:off x="0" y="0"/>
                      <a:ext cx="6204309" cy="1509362"/>
                    </a:xfrm>
                    <a:prstGeom prst="rect">
                      <a:avLst/>
                    </a:prstGeom>
                    <a:ln>
                      <a:noFill/>
                    </a:ln>
                    <a:extLst>
                      <a:ext uri="{53640926-AAD7-44D8-BBD7-CCE9431645EC}">
                        <a14:shadowObscured xmlns:a14="http://schemas.microsoft.com/office/drawing/2010/main"/>
                      </a:ext>
                    </a:extLst>
                  </pic:spPr>
                </pic:pic>
              </a:graphicData>
            </a:graphic>
          </wp:inline>
        </w:drawing>
      </w:r>
    </w:p>
    <w:p w:rsidR="00E179E3" w:rsidRPr="00E179E3" w:rsidRDefault="00E179E3" w:rsidP="0034101A">
      <w:pPr>
        <w:spacing w:after="0" w:line="360" w:lineRule="auto"/>
        <w:jc w:val="both"/>
        <w:rPr>
          <w:rFonts w:ascii="Palatino Linotype" w:hAnsi="Palatino Linotype"/>
          <w:sz w:val="24"/>
          <w:szCs w:val="24"/>
        </w:rPr>
      </w:pPr>
    </w:p>
    <w:p w:rsidR="00E179E3" w:rsidRDefault="00E179E3" w:rsidP="0034101A">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Por lo anteriormente expuesto </w:t>
      </w:r>
      <w:r w:rsidR="004D67AC">
        <w:rPr>
          <w:rFonts w:ascii="Palatino Linotype" w:hAnsi="Palatino Linotype"/>
          <w:sz w:val="24"/>
          <w:szCs w:val="24"/>
        </w:rPr>
        <w:t xml:space="preserve">es que se considera dable ordenar al sujeto obligado la entrega del documento o los documentos donde conste: </w:t>
      </w:r>
    </w:p>
    <w:p w:rsidR="004D67AC" w:rsidRDefault="004D67AC" w:rsidP="0034101A">
      <w:pPr>
        <w:spacing w:after="0" w:line="360" w:lineRule="auto"/>
        <w:jc w:val="both"/>
        <w:rPr>
          <w:rFonts w:ascii="Palatino Linotype" w:hAnsi="Palatino Linotype"/>
          <w:sz w:val="24"/>
          <w:szCs w:val="24"/>
        </w:rPr>
      </w:pPr>
    </w:p>
    <w:p w:rsidR="004D67AC" w:rsidRPr="00514F2E" w:rsidRDefault="004D67AC" w:rsidP="004D67AC">
      <w:pPr>
        <w:spacing w:after="0" w:line="360" w:lineRule="auto"/>
        <w:jc w:val="both"/>
        <w:rPr>
          <w:rFonts w:ascii="Palatino Linotype" w:hAnsi="Palatino Linotype"/>
          <w:i/>
          <w:color w:val="000000"/>
          <w:sz w:val="24"/>
          <w:szCs w:val="24"/>
        </w:rPr>
      </w:pPr>
      <w:r w:rsidRPr="00514F2E">
        <w:rPr>
          <w:rFonts w:ascii="Palatino Linotype" w:hAnsi="Palatino Linotype"/>
          <w:i/>
          <w:color w:val="000000"/>
          <w:sz w:val="24"/>
          <w:szCs w:val="24"/>
        </w:rPr>
        <w:t xml:space="preserve">a) Las prioridades de gasto, </w:t>
      </w:r>
    </w:p>
    <w:p w:rsidR="004D67AC" w:rsidRDefault="004D67AC" w:rsidP="004D67AC">
      <w:pPr>
        <w:pStyle w:val="Prrafodelista"/>
        <w:numPr>
          <w:ilvl w:val="0"/>
          <w:numId w:val="8"/>
        </w:numPr>
        <w:spacing w:line="360" w:lineRule="auto"/>
        <w:jc w:val="both"/>
        <w:rPr>
          <w:rFonts w:ascii="Palatino Linotype" w:hAnsi="Palatino Linotype"/>
          <w:i/>
          <w:color w:val="000000"/>
        </w:rPr>
      </w:pPr>
      <w:r w:rsidRPr="00514F2E">
        <w:rPr>
          <w:rFonts w:ascii="Palatino Linotype" w:hAnsi="Palatino Linotype"/>
          <w:i/>
          <w:color w:val="000000"/>
        </w:rPr>
        <w:t>P</w:t>
      </w:r>
      <w:r>
        <w:rPr>
          <w:rFonts w:ascii="Palatino Linotype" w:hAnsi="Palatino Linotype"/>
          <w:i/>
          <w:color w:val="000000"/>
        </w:rPr>
        <w:t>rogramas y proyectos,</w:t>
      </w:r>
    </w:p>
    <w:p w:rsidR="004D67AC" w:rsidRPr="00514F2E" w:rsidRDefault="004D67AC" w:rsidP="004D67AC">
      <w:pPr>
        <w:pStyle w:val="Prrafodelista"/>
        <w:spacing w:line="360" w:lineRule="auto"/>
        <w:ind w:left="720"/>
        <w:jc w:val="both"/>
        <w:rPr>
          <w:rFonts w:ascii="Palatino Linotype" w:hAnsi="Palatino Linotype"/>
          <w:i/>
          <w:color w:val="000000"/>
        </w:rPr>
      </w:pPr>
      <w:r>
        <w:rPr>
          <w:rFonts w:ascii="Palatino Linotype" w:hAnsi="Palatino Linotype"/>
          <w:i/>
          <w:color w:val="000000"/>
        </w:rPr>
        <w:t>…</w:t>
      </w:r>
    </w:p>
    <w:p w:rsidR="004D67AC" w:rsidRPr="00514F2E" w:rsidRDefault="004D67AC" w:rsidP="004D67AC">
      <w:pPr>
        <w:pStyle w:val="Prrafodelista"/>
        <w:numPr>
          <w:ilvl w:val="0"/>
          <w:numId w:val="9"/>
        </w:numPr>
        <w:spacing w:line="360" w:lineRule="auto"/>
        <w:jc w:val="both"/>
        <w:rPr>
          <w:rFonts w:ascii="Palatino Linotype" w:hAnsi="Palatino Linotype"/>
          <w:i/>
          <w:color w:val="000000"/>
        </w:rPr>
      </w:pPr>
      <w:r w:rsidRPr="00514F2E">
        <w:rPr>
          <w:rFonts w:ascii="Palatino Linotype" w:hAnsi="Palatino Linotype"/>
          <w:i/>
          <w:color w:val="000000"/>
        </w:rPr>
        <w:t xml:space="preserve">Proyectos de asociaciones público privadas y proyectos de prestación de servicios, entre otros; </w:t>
      </w:r>
    </w:p>
    <w:p w:rsidR="004D67AC" w:rsidRDefault="004D67AC" w:rsidP="004D67AC">
      <w:pPr>
        <w:spacing w:after="0" w:line="360" w:lineRule="auto"/>
        <w:jc w:val="both"/>
        <w:rPr>
          <w:rFonts w:ascii="Palatino Linotype" w:hAnsi="Palatino Linotype"/>
          <w:i/>
          <w:color w:val="000000"/>
          <w:sz w:val="24"/>
          <w:szCs w:val="24"/>
        </w:rPr>
      </w:pPr>
      <w:r w:rsidRPr="00514F2E">
        <w:rPr>
          <w:rFonts w:ascii="Palatino Linotype" w:hAnsi="Palatino Linotype"/>
          <w:i/>
          <w:color w:val="000000"/>
          <w:sz w:val="24"/>
          <w:szCs w:val="24"/>
        </w:rPr>
        <w:t>b) El listado de programas, así como sus indicadores estraté</w:t>
      </w:r>
      <w:r w:rsidR="0003116F">
        <w:rPr>
          <w:rFonts w:ascii="Palatino Linotype" w:hAnsi="Palatino Linotype"/>
          <w:i/>
          <w:color w:val="000000"/>
          <w:sz w:val="24"/>
          <w:szCs w:val="24"/>
        </w:rPr>
        <w:t>gicos y de gestión aprobados, y</w:t>
      </w:r>
    </w:p>
    <w:p w:rsidR="0003116F" w:rsidRPr="00514F2E" w:rsidRDefault="0003116F" w:rsidP="004D67AC">
      <w:pPr>
        <w:spacing w:after="0" w:line="360" w:lineRule="auto"/>
        <w:jc w:val="both"/>
        <w:rPr>
          <w:rFonts w:ascii="Palatino Linotype" w:hAnsi="Palatino Linotype"/>
          <w:i/>
          <w:color w:val="000000"/>
          <w:sz w:val="24"/>
          <w:szCs w:val="24"/>
        </w:rPr>
      </w:pPr>
      <w:r w:rsidRPr="00514F2E">
        <w:rPr>
          <w:rFonts w:ascii="Palatino Linotype" w:hAnsi="Palatino Linotype"/>
          <w:i/>
          <w:color w:val="000000"/>
          <w:sz w:val="24"/>
          <w:szCs w:val="24"/>
        </w:rPr>
        <w:t>c) La aplicación de los recursos conforme a las clasificaciones administrativa, funcional, programática, económica y, en su caso, geográfica y sus interrelaciones que faciliten el análisis para valorar la eficiencia y eficacia en el uso y destino de los recursos y sus resultados. Los capítulos de gasto se dividirán en conceptos, partidas genéricas y partidas específicas, que representarán las autorizaciones específicas del presupuesto.</w:t>
      </w:r>
      <w:r w:rsidRPr="00514F2E">
        <w:rPr>
          <w:rFonts w:ascii="Palatino Linotype" w:eastAsia="Times New Roman" w:hAnsi="Palatino Linotype" w:cs="Times New Roman"/>
          <w:i/>
          <w:color w:val="000000"/>
          <w:sz w:val="24"/>
          <w:szCs w:val="24"/>
          <w:lang w:eastAsia="es-ES"/>
        </w:rPr>
        <w:t>”</w:t>
      </w:r>
      <w:r w:rsidRPr="00514F2E">
        <w:rPr>
          <w:rFonts w:ascii="Palatino Linotype" w:eastAsia="Times New Roman" w:hAnsi="Palatino Linotype" w:cs="Times New Roman"/>
          <w:i/>
          <w:color w:val="000000"/>
          <w:sz w:val="24"/>
          <w:szCs w:val="24"/>
          <w:lang w:val="es-ES" w:eastAsia="es-ES"/>
        </w:rPr>
        <w:t xml:space="preserve"> (Sic).</w:t>
      </w:r>
    </w:p>
    <w:p w:rsidR="004D67AC" w:rsidRDefault="004D67AC" w:rsidP="004D67AC">
      <w:pPr>
        <w:spacing w:after="0" w:line="360" w:lineRule="auto"/>
        <w:jc w:val="both"/>
        <w:rPr>
          <w:rFonts w:ascii="Palatino Linotype" w:hAnsi="Palatino Linotype"/>
          <w:sz w:val="24"/>
          <w:szCs w:val="24"/>
        </w:rPr>
      </w:pPr>
    </w:p>
    <w:p w:rsidR="004D67AC" w:rsidRDefault="00112CC4" w:rsidP="0034101A">
      <w:pPr>
        <w:spacing w:after="0" w:line="360" w:lineRule="auto"/>
        <w:jc w:val="both"/>
        <w:rPr>
          <w:rFonts w:ascii="Palatino Linotype" w:hAnsi="Palatino Linotype"/>
          <w:sz w:val="24"/>
          <w:szCs w:val="24"/>
        </w:rPr>
      </w:pPr>
      <w:r>
        <w:rPr>
          <w:rFonts w:ascii="Palatino Linotype" w:hAnsi="Palatino Linotype"/>
          <w:sz w:val="24"/>
          <w:szCs w:val="24"/>
        </w:rPr>
        <w:t xml:space="preserve">Ahora bien, por lo que hace a la siguiente información: </w:t>
      </w:r>
    </w:p>
    <w:p w:rsidR="004D67AC" w:rsidRDefault="004D67AC" w:rsidP="0034101A">
      <w:pPr>
        <w:spacing w:after="0" w:line="360" w:lineRule="auto"/>
        <w:jc w:val="both"/>
        <w:rPr>
          <w:rFonts w:ascii="Palatino Linotype" w:hAnsi="Palatino Linotype"/>
          <w:sz w:val="24"/>
          <w:szCs w:val="24"/>
        </w:rPr>
      </w:pPr>
    </w:p>
    <w:p w:rsidR="00A8506F" w:rsidRPr="00514F2E" w:rsidRDefault="00A8506F" w:rsidP="00A8506F">
      <w:pPr>
        <w:spacing w:after="0" w:line="360" w:lineRule="auto"/>
        <w:jc w:val="both"/>
        <w:rPr>
          <w:rFonts w:ascii="Palatino Linotype" w:hAnsi="Palatino Linotype"/>
          <w:i/>
          <w:color w:val="000000"/>
          <w:sz w:val="24"/>
          <w:szCs w:val="24"/>
        </w:rPr>
      </w:pPr>
      <w:r>
        <w:rPr>
          <w:rFonts w:ascii="Palatino Linotype" w:hAnsi="Palatino Linotype"/>
          <w:i/>
          <w:color w:val="000000"/>
          <w:sz w:val="24"/>
          <w:szCs w:val="24"/>
        </w:rPr>
        <w:t>“</w:t>
      </w:r>
      <w:r w:rsidRPr="00514F2E">
        <w:rPr>
          <w:rFonts w:ascii="Palatino Linotype" w:hAnsi="Palatino Linotype"/>
          <w:i/>
          <w:color w:val="000000"/>
          <w:sz w:val="24"/>
          <w:szCs w:val="24"/>
        </w:rPr>
        <w:t xml:space="preserve">a) Las prioridades de gasto, </w:t>
      </w:r>
    </w:p>
    <w:p w:rsidR="00A8506F" w:rsidRPr="00514F2E" w:rsidRDefault="00A8506F" w:rsidP="00A8506F">
      <w:pPr>
        <w:pStyle w:val="Prrafodelista"/>
        <w:numPr>
          <w:ilvl w:val="0"/>
          <w:numId w:val="10"/>
        </w:numPr>
        <w:spacing w:line="360" w:lineRule="auto"/>
        <w:jc w:val="both"/>
        <w:rPr>
          <w:rFonts w:ascii="Palatino Linotype" w:hAnsi="Palatino Linotype"/>
          <w:i/>
          <w:color w:val="000000"/>
        </w:rPr>
      </w:pPr>
      <w:r>
        <w:rPr>
          <w:rFonts w:ascii="Palatino Linotype" w:hAnsi="Palatino Linotype"/>
          <w:i/>
          <w:color w:val="000000"/>
        </w:rPr>
        <w:t>…</w:t>
      </w:r>
    </w:p>
    <w:p w:rsidR="00A8506F" w:rsidRDefault="00A8506F" w:rsidP="00A8506F">
      <w:pPr>
        <w:pStyle w:val="Prrafodelista"/>
        <w:numPr>
          <w:ilvl w:val="0"/>
          <w:numId w:val="10"/>
        </w:numPr>
        <w:spacing w:line="360" w:lineRule="auto"/>
        <w:jc w:val="both"/>
        <w:rPr>
          <w:rFonts w:ascii="Palatino Linotype" w:hAnsi="Palatino Linotype"/>
          <w:i/>
          <w:color w:val="000000"/>
        </w:rPr>
      </w:pPr>
      <w:r w:rsidRPr="00514F2E">
        <w:rPr>
          <w:rFonts w:ascii="Palatino Linotype" w:hAnsi="Palatino Linotype"/>
          <w:i/>
          <w:color w:val="000000"/>
        </w:rPr>
        <w:t>Distribución del presupuesto, detallando el gasto en servicios personales, incluyendo el analítico de plazas y desglosando todas las remuneraciones; las contrataciones de servicios por honorarios y, en su caso, previsiones par</w:t>
      </w:r>
      <w:r>
        <w:rPr>
          <w:rFonts w:ascii="Palatino Linotype" w:hAnsi="Palatino Linotype"/>
          <w:i/>
          <w:color w:val="000000"/>
        </w:rPr>
        <w:t>a personal eventual; pensiones;</w:t>
      </w:r>
    </w:p>
    <w:p w:rsidR="006278C3" w:rsidRPr="00514F2E" w:rsidRDefault="006278C3" w:rsidP="00A8506F">
      <w:pPr>
        <w:pStyle w:val="Prrafodelista"/>
        <w:numPr>
          <w:ilvl w:val="0"/>
          <w:numId w:val="10"/>
        </w:numPr>
        <w:spacing w:line="360" w:lineRule="auto"/>
        <w:jc w:val="both"/>
        <w:rPr>
          <w:rFonts w:ascii="Palatino Linotype" w:hAnsi="Palatino Linotype"/>
          <w:i/>
          <w:color w:val="000000"/>
        </w:rPr>
      </w:pPr>
      <w:r w:rsidRPr="00514F2E">
        <w:rPr>
          <w:rFonts w:ascii="Palatino Linotype" w:hAnsi="Palatino Linotype"/>
          <w:i/>
          <w:color w:val="000000"/>
        </w:rPr>
        <w:t>Gastos de operación, incluyendo gasto en comunicación social; gasto de inversión; así como gasto correspondiente a compromisos plurianuales,</w:t>
      </w:r>
      <w:r>
        <w:rPr>
          <w:rFonts w:ascii="Palatino Linotype" w:hAnsi="Palatino Linotype"/>
          <w:i/>
          <w:color w:val="000000"/>
        </w:rPr>
        <w:t>”</w:t>
      </w:r>
    </w:p>
    <w:p w:rsidR="00E179E3" w:rsidRPr="00F54218" w:rsidRDefault="00E179E3" w:rsidP="0034101A">
      <w:pPr>
        <w:spacing w:after="0" w:line="360" w:lineRule="auto"/>
        <w:jc w:val="both"/>
        <w:rPr>
          <w:rFonts w:ascii="Palatino Linotype" w:hAnsi="Palatino Linotype" w:cs="Arial"/>
          <w:color w:val="000000" w:themeColor="text1"/>
          <w:sz w:val="24"/>
          <w:szCs w:val="24"/>
        </w:rPr>
      </w:pPr>
    </w:p>
    <w:p w:rsidR="0034101A" w:rsidRDefault="0034101A" w:rsidP="0034101A">
      <w:pPr>
        <w:spacing w:after="0" w:line="360" w:lineRule="auto"/>
        <w:jc w:val="both"/>
        <w:rPr>
          <w:rFonts w:ascii="Palatino Linotype" w:hAnsi="Palatino Linotype"/>
          <w:sz w:val="24"/>
          <w:szCs w:val="24"/>
        </w:rPr>
      </w:pPr>
      <w:r w:rsidRPr="00F54218">
        <w:rPr>
          <w:rFonts w:ascii="Palatino Linotype" w:hAnsi="Palatino Linotype" w:cs="Arial"/>
          <w:color w:val="000000" w:themeColor="text1"/>
          <w:sz w:val="24"/>
          <w:szCs w:val="24"/>
        </w:rPr>
        <w:lastRenderedPageBreak/>
        <w:t xml:space="preserve">De acuerdo a la Ley de Fiscalización </w:t>
      </w:r>
      <w:r w:rsidRPr="00F54218">
        <w:rPr>
          <w:rFonts w:ascii="Palatino Linotype" w:hAnsi="Palatino Linotype"/>
          <w:sz w:val="24"/>
          <w:szCs w:val="24"/>
        </w:rPr>
        <w:t>Superior del Estado de México, establece en su artículo 32</w:t>
      </w:r>
      <w:r w:rsidRPr="00F54218">
        <w:rPr>
          <w:rStyle w:val="Refdenotaalpie"/>
          <w:rFonts w:ascii="Palatino Linotype" w:hAnsi="Palatino Linotype"/>
          <w:sz w:val="24"/>
          <w:szCs w:val="24"/>
        </w:rPr>
        <w:footnoteReference w:id="2"/>
      </w:r>
      <w:r w:rsidRPr="00F54218">
        <w:rPr>
          <w:rFonts w:ascii="Palatino Linotype" w:hAnsi="Palatino Linotype"/>
          <w:sz w:val="24"/>
          <w:szCs w:val="24"/>
        </w:rPr>
        <w:t xml:space="preserve"> que los Presidentes Municipales deberán presentar ante la Legislatura las cuentas públicas del ejercicio inmediato anterior a más tardar el quince de marzo de cada año.</w:t>
      </w:r>
    </w:p>
    <w:p w:rsidR="00360304" w:rsidRDefault="00360304" w:rsidP="00FA08FC">
      <w:pPr>
        <w:spacing w:after="0" w:line="360" w:lineRule="auto"/>
        <w:jc w:val="both"/>
        <w:rPr>
          <w:rFonts w:ascii="Palatino Linotype" w:hAnsi="Palatino Linotype"/>
          <w:sz w:val="24"/>
          <w:szCs w:val="24"/>
        </w:rPr>
      </w:pPr>
    </w:p>
    <w:p w:rsidR="00FA08FC" w:rsidRPr="008A0489" w:rsidRDefault="00FA08FC" w:rsidP="00FA08FC">
      <w:pPr>
        <w:pStyle w:val="Prrafodelista"/>
        <w:spacing w:line="360" w:lineRule="auto"/>
        <w:ind w:left="0"/>
        <w:jc w:val="both"/>
        <w:rPr>
          <w:rFonts w:ascii="Palatino Linotype" w:hAnsi="Palatino Linotype"/>
          <w:lang w:eastAsia="es-MX"/>
        </w:rPr>
      </w:pPr>
      <w:r>
        <w:rPr>
          <w:rFonts w:ascii="Palatino Linotype" w:hAnsi="Palatino Linotype"/>
          <w:lang w:eastAsia="es-MX"/>
        </w:rPr>
        <w:t>Así mismo</w:t>
      </w:r>
      <w:r w:rsidRPr="008A0489">
        <w:rPr>
          <w:rFonts w:ascii="Palatino Linotype" w:hAnsi="Palatino Linotype"/>
          <w:lang w:eastAsia="es-MX"/>
        </w:rPr>
        <w:t xml:space="preserve"> debemos analizar lo que establece el artículo 352 del Código Financiero del Estado de México y Municipios, que a la letra señala:</w:t>
      </w:r>
    </w:p>
    <w:p w:rsidR="00FA08FC" w:rsidRPr="003107C9" w:rsidRDefault="00FA08FC" w:rsidP="00FA08FC">
      <w:pPr>
        <w:pStyle w:val="Prrafodelista"/>
        <w:spacing w:line="360" w:lineRule="auto"/>
        <w:ind w:left="0"/>
        <w:jc w:val="both"/>
        <w:rPr>
          <w:sz w:val="20"/>
        </w:rPr>
      </w:pPr>
    </w:p>
    <w:p w:rsidR="00FA08FC" w:rsidRDefault="00FA08FC" w:rsidP="00FA08FC">
      <w:pPr>
        <w:pStyle w:val="Prrafodelista"/>
        <w:ind w:left="851" w:right="850"/>
        <w:jc w:val="both"/>
        <w:rPr>
          <w:rFonts w:ascii="Palatino Linotype" w:hAnsi="Palatino Linotype"/>
          <w:i/>
          <w:sz w:val="22"/>
          <w:szCs w:val="22"/>
        </w:rPr>
      </w:pPr>
    </w:p>
    <w:p w:rsidR="00FA08FC" w:rsidRDefault="00FA08FC" w:rsidP="00FA08FC">
      <w:pPr>
        <w:pStyle w:val="Prrafodelista"/>
        <w:ind w:left="851" w:right="850"/>
        <w:jc w:val="both"/>
        <w:rPr>
          <w:rFonts w:ascii="Palatino Linotype" w:hAnsi="Palatino Linotype"/>
          <w:i/>
          <w:sz w:val="22"/>
          <w:szCs w:val="22"/>
        </w:rPr>
      </w:pPr>
      <w:r>
        <w:rPr>
          <w:rFonts w:ascii="Palatino Linotype" w:hAnsi="Palatino Linotype"/>
          <w:i/>
          <w:sz w:val="22"/>
          <w:szCs w:val="22"/>
        </w:rPr>
        <w:t>Artículo 352</w:t>
      </w: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 cuenta pública se constituye por la información económica, patrimonial, presupuestal, programática, cualitativa y cuantitativa que muestre los resultados de la ejecución de la Ley de Ingresos y del Presupuesto de Egresos. </w:t>
      </w:r>
    </w:p>
    <w:p w:rsidR="00FA08FC" w:rsidRPr="005D2B1A" w:rsidRDefault="00FA08FC" w:rsidP="00FA08FC">
      <w:pPr>
        <w:pStyle w:val="Prrafodelista"/>
        <w:ind w:left="851" w:right="850"/>
        <w:jc w:val="both"/>
        <w:rPr>
          <w:rFonts w:ascii="Palatino Linotype" w:hAnsi="Palatino Linotype"/>
          <w:i/>
          <w:sz w:val="22"/>
          <w:szCs w:val="22"/>
        </w:rPr>
      </w:pP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 Secretaría y las Tesorerías, proporcionarán la información complementaria requerida por el Órgano Superior de Fiscalización del Estado de México para el análisis y evaluación de la cuenta pública…”</w:t>
      </w:r>
    </w:p>
    <w:p w:rsidR="00FA08FC" w:rsidRDefault="00FA08FC" w:rsidP="00FA08FC">
      <w:pPr>
        <w:pStyle w:val="Prrafodelista"/>
        <w:spacing w:line="360" w:lineRule="auto"/>
        <w:ind w:left="0"/>
        <w:jc w:val="both"/>
      </w:pPr>
    </w:p>
    <w:p w:rsidR="00FA08FC" w:rsidRDefault="00FA08FC" w:rsidP="00FA08FC">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rsidR="00FA08FC" w:rsidRPr="003107C9" w:rsidRDefault="00FA08FC" w:rsidP="00FA08FC">
      <w:pPr>
        <w:pStyle w:val="Prrafodelista"/>
        <w:spacing w:line="360" w:lineRule="auto"/>
        <w:ind w:left="0"/>
        <w:jc w:val="both"/>
        <w:rPr>
          <w:rFonts w:ascii="Palatino Linotype" w:hAnsi="Palatino Linotype"/>
          <w:sz w:val="16"/>
          <w:lang w:eastAsia="es-MX"/>
        </w:rPr>
      </w:pP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Artículo 32.-…</w:t>
      </w: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rsidR="00FA08FC" w:rsidRPr="008A0489"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lastRenderedPageBreak/>
        <w:t>Las cuentas públicas deberán presentarse conforme a lo establecido en la Ley General de Contabilidad Gubernamental, Ley de Disciplina Financiera delas Entidades Federativas y los Municipios y demás disposiciones aplicables</w:t>
      </w:r>
      <w:r w:rsidRPr="004E43D7">
        <w:rPr>
          <w:rFonts w:ascii="Palatino Linotype" w:hAnsi="Palatino Linotype"/>
          <w:i/>
          <w:sz w:val="22"/>
          <w:szCs w:val="22"/>
        </w:rPr>
        <w:t xml:space="preserve"> </w:t>
      </w:r>
      <w:r>
        <w:rPr>
          <w:rFonts w:ascii="Palatino Linotype" w:hAnsi="Palatino Linotype"/>
          <w:i/>
          <w:sz w:val="22"/>
          <w:szCs w:val="22"/>
        </w:rPr>
        <w:t xml:space="preserve"> </w:t>
      </w: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 </w:t>
      </w:r>
    </w:p>
    <w:p w:rsidR="00FA08FC" w:rsidRPr="003107C9" w:rsidRDefault="00FA08FC" w:rsidP="00FA08FC">
      <w:pPr>
        <w:pStyle w:val="Prrafodelista"/>
        <w:spacing w:line="360" w:lineRule="auto"/>
        <w:ind w:left="0"/>
        <w:jc w:val="both"/>
        <w:rPr>
          <w:rFonts w:ascii="Palatino Linotype" w:hAnsi="Palatino Linotype"/>
        </w:rPr>
      </w:pPr>
    </w:p>
    <w:p w:rsidR="00FA08FC" w:rsidRPr="003107C9" w:rsidRDefault="00FA08FC" w:rsidP="00FA08FC">
      <w:pPr>
        <w:pStyle w:val="Prrafodelista"/>
        <w:spacing w:line="360" w:lineRule="auto"/>
        <w:ind w:left="0"/>
        <w:jc w:val="both"/>
        <w:rPr>
          <w:rFonts w:ascii="Palatino Linotype" w:hAnsi="Palatino Linotype"/>
        </w:rPr>
      </w:pPr>
      <w:r w:rsidRPr="003107C9">
        <w:rPr>
          <w:rFonts w:ascii="Palatino Linotype" w:hAnsi="Palatino Linotype"/>
        </w:rPr>
        <w:t xml:space="preserve">Bajo ese tenor es de señalar que la información que sea proporcionada al órgano Superior de Fiscalización es utilizada para el cumplimiento de las atribuciones de </w:t>
      </w:r>
      <w:r w:rsidRPr="00D06601">
        <w:rPr>
          <w:rFonts w:ascii="Palatino Linotype" w:hAnsi="Palatino Linotype"/>
        </w:rPr>
        <w:t>revisión y fiscalización conferidas, por lo tanto la Cuenta Pública Municipal</w:t>
      </w:r>
      <w:r w:rsidR="00F54218">
        <w:rPr>
          <w:rFonts w:ascii="Palatino Linotype" w:hAnsi="Palatino Linotype"/>
        </w:rPr>
        <w:t>,</w:t>
      </w:r>
      <w:r w:rsidRPr="00D06601">
        <w:rPr>
          <w:rFonts w:ascii="Palatino Linotype" w:hAnsi="Palatino Linotype"/>
        </w:rPr>
        <w:t xml:space="preserve"> se constituye por la información económica, patrimonial, presupuestaria, programática, cualitativa y cuantitativa que muestre los resultados de la ejecución de la Ley de Ingresos y del Presupuesto de Egresos.</w:t>
      </w:r>
    </w:p>
    <w:p w:rsidR="00FA08FC" w:rsidRPr="00B51282" w:rsidRDefault="00FA08FC" w:rsidP="00FA08FC">
      <w:pPr>
        <w:spacing w:after="0" w:line="360" w:lineRule="auto"/>
        <w:jc w:val="both"/>
        <w:rPr>
          <w:rFonts w:ascii="Palatino Linotype" w:hAnsi="Palatino Linotype" w:cs="Arial"/>
          <w:color w:val="000000" w:themeColor="text1"/>
          <w:sz w:val="24"/>
          <w:szCs w:val="24"/>
        </w:rPr>
      </w:pPr>
    </w:p>
    <w:p w:rsidR="00FA08FC" w:rsidRPr="00A92AE1" w:rsidRDefault="00FA08FC" w:rsidP="00FA08FC">
      <w:pPr>
        <w:spacing w:after="0" w:line="360" w:lineRule="auto"/>
        <w:jc w:val="both"/>
        <w:rPr>
          <w:rFonts w:ascii="Palatino Linotype" w:eastAsia="Calibri" w:hAnsi="Palatino Linotype" w:cs="Tahoma"/>
          <w:bCs/>
          <w:sz w:val="24"/>
          <w:szCs w:val="24"/>
        </w:rPr>
      </w:pPr>
      <w:r>
        <w:rPr>
          <w:rFonts w:ascii="Palatino Linotype" w:hAnsi="Palatino Linotype" w:cs="Arial"/>
          <w:color w:val="000000" w:themeColor="text1"/>
          <w:sz w:val="24"/>
          <w:szCs w:val="24"/>
        </w:rPr>
        <w:t xml:space="preserve">En este sentido, existen los </w:t>
      </w:r>
      <w:r w:rsidRPr="006711FB">
        <w:rPr>
          <w:rFonts w:ascii="Palatino Linotype" w:hAnsi="Palatino Linotype"/>
          <w:sz w:val="24"/>
          <w:szCs w:val="24"/>
        </w:rPr>
        <w:t>lineamientos para la elaboración y presentación de la cuenta pública municipal</w:t>
      </w:r>
      <w:r>
        <w:rPr>
          <w:rFonts w:ascii="Palatino Linotype" w:hAnsi="Palatino Linotype"/>
          <w:sz w:val="24"/>
          <w:szCs w:val="24"/>
        </w:rPr>
        <w:t>, en donde encontramos los documentos que son entregados al Órgano Superior de Fiscalización con la información correspondiente a la cuenta pública de cada año, para el caso que nos ocupa el solicitante requiere conocer</w:t>
      </w:r>
      <w:r w:rsidR="00F54218">
        <w:rPr>
          <w:rFonts w:ascii="Palatino Linotype" w:hAnsi="Palatino Linotype"/>
          <w:sz w:val="24"/>
          <w:szCs w:val="24"/>
        </w:rPr>
        <w:t xml:space="preserve"> la d</w:t>
      </w:r>
      <w:r w:rsidR="00F54218" w:rsidRPr="00F54218">
        <w:rPr>
          <w:rFonts w:ascii="Palatino Linotype" w:hAnsi="Palatino Linotype"/>
          <w:sz w:val="24"/>
          <w:szCs w:val="24"/>
        </w:rPr>
        <w:t>istribución del presupuesto, detallando el gasto en servicios personales, incluyendo el analítico de plazas y desglosando todas las remuneraciones; las contrataciones de servicios por honorarios y, en su caso, previsiones para personal eventual</w:t>
      </w:r>
      <w:r w:rsidR="00F54218">
        <w:rPr>
          <w:rFonts w:ascii="Palatino Linotype" w:hAnsi="Palatino Linotype"/>
          <w:sz w:val="24"/>
          <w:szCs w:val="24"/>
        </w:rPr>
        <w:t xml:space="preserve"> y</w:t>
      </w:r>
      <w:r w:rsidR="00F54218" w:rsidRPr="00F54218">
        <w:rPr>
          <w:rFonts w:ascii="Palatino Linotype" w:hAnsi="Palatino Linotype"/>
          <w:sz w:val="24"/>
          <w:szCs w:val="24"/>
        </w:rPr>
        <w:t xml:space="preserve"> pensiones</w:t>
      </w:r>
      <w:r>
        <w:rPr>
          <w:rFonts w:ascii="Palatino Linotype" w:hAnsi="Palatino Linotype"/>
          <w:sz w:val="24"/>
          <w:szCs w:val="24"/>
        </w:rPr>
        <w:t>, para tal efecto</w:t>
      </w:r>
      <w:r>
        <w:rPr>
          <w:rFonts w:ascii="Palatino Linotype" w:hAnsi="Palatino Linotype" w:cs="Arial"/>
          <w:sz w:val="24"/>
          <w:szCs w:val="24"/>
          <w:lang w:eastAsia="es-MX"/>
        </w:rPr>
        <w:t xml:space="preserve">, respecto de esta información se puede encontrar en </w:t>
      </w:r>
      <w:r w:rsidRPr="00254164">
        <w:rPr>
          <w:rFonts w:ascii="Palatino Linotype" w:eastAsia="Calibri" w:hAnsi="Palatino Linotype" w:cs="Tahoma"/>
          <w:bCs/>
          <w:sz w:val="24"/>
          <w:szCs w:val="24"/>
        </w:rPr>
        <w:t xml:space="preserve">el Presupuesto de Egresos para el Ejercicio Fiscal 2019 </w:t>
      </w:r>
      <w:r>
        <w:rPr>
          <w:rFonts w:ascii="Palatino Linotype" w:eastAsia="Calibri" w:hAnsi="Palatino Linotype" w:cs="Tahoma"/>
          <w:bCs/>
          <w:sz w:val="24"/>
          <w:szCs w:val="24"/>
        </w:rPr>
        <w:t xml:space="preserve">siendo este </w:t>
      </w:r>
      <w:r w:rsidRPr="00254164">
        <w:rPr>
          <w:rFonts w:ascii="Palatino Linotype" w:eastAsia="Calibri" w:hAnsi="Palatino Linotype" w:cs="Tahoma"/>
          <w:bCs/>
          <w:sz w:val="24"/>
          <w:szCs w:val="24"/>
        </w:rPr>
        <w:t xml:space="preserve">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w:t>
      </w:r>
      <w:r w:rsidRPr="00254164">
        <w:rPr>
          <w:rFonts w:ascii="Palatino Linotype" w:eastAsia="Calibri" w:hAnsi="Palatino Linotype" w:cs="Tahoma"/>
          <w:bCs/>
          <w:sz w:val="24"/>
          <w:szCs w:val="24"/>
        </w:rPr>
        <w:lastRenderedPageBreak/>
        <w:t>Fiscal 2019, publicado en la “Gaceta de Gobierno” de fecha seis de</w:t>
      </w:r>
      <w:r w:rsidR="00F54218">
        <w:rPr>
          <w:rFonts w:ascii="Palatino Linotype" w:eastAsia="Calibri" w:hAnsi="Palatino Linotype" w:cs="Tahoma"/>
          <w:bCs/>
          <w:sz w:val="24"/>
          <w:szCs w:val="24"/>
        </w:rPr>
        <w:t xml:space="preserve"> noviembre de dos mil dieciocho.</w:t>
      </w:r>
    </w:p>
    <w:p w:rsidR="00FA08FC" w:rsidRPr="007A01A2" w:rsidRDefault="00FA08FC" w:rsidP="00FA08FC">
      <w:pPr>
        <w:tabs>
          <w:tab w:val="left" w:pos="709"/>
        </w:tabs>
        <w:spacing w:after="0" w:line="360" w:lineRule="auto"/>
        <w:jc w:val="both"/>
        <w:rPr>
          <w:rFonts w:ascii="Palatino Linotype" w:eastAsia="Times New Roman" w:hAnsi="Palatino Linotype" w:cs="Arial"/>
          <w:sz w:val="24"/>
          <w:szCs w:val="24"/>
          <w:lang w:val="es-ES" w:eastAsia="es-ES"/>
        </w:rPr>
      </w:pP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eastAsia="Times New Roman" w:hAnsi="Palatino Linotype" w:cs="Arial"/>
          <w:sz w:val="24"/>
          <w:szCs w:val="24"/>
          <w:lang w:val="es-ES" w:eastAsia="es-ES"/>
        </w:rPr>
        <w:t xml:space="preserve">Por su parte </w:t>
      </w:r>
      <w:r w:rsidRPr="007A01A2">
        <w:rPr>
          <w:rFonts w:ascii="Palatino Linotype" w:hAnsi="Palatino Linotype"/>
          <w:sz w:val="24"/>
          <w:szCs w:val="24"/>
        </w:rPr>
        <w:t>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FA08FC" w:rsidRPr="007A01A2" w:rsidRDefault="00FA08FC" w:rsidP="00FA08FC">
      <w:pPr>
        <w:tabs>
          <w:tab w:val="left" w:pos="709"/>
        </w:tabs>
        <w:spacing w:after="0" w:line="360" w:lineRule="auto"/>
        <w:jc w:val="both"/>
        <w:rPr>
          <w:rFonts w:ascii="Palatino Linotype" w:hAnsi="Palatino Linotype"/>
          <w:sz w:val="24"/>
          <w:szCs w:val="24"/>
        </w:rPr>
      </w:pP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El Código Financiero del Estado de México y Municipios establece en su artículo 302 que para el caso de los municipios, el Presidente Municipal presentará al Ayuntamiento a más tardar el veinte de diciembre, el Proyecto del Presupuesto de Egresos.</w:t>
      </w:r>
    </w:p>
    <w:p w:rsidR="00FA08FC" w:rsidRPr="007A01A2" w:rsidRDefault="00FA08FC" w:rsidP="00FA08FC">
      <w:pPr>
        <w:tabs>
          <w:tab w:val="left" w:pos="709"/>
        </w:tabs>
        <w:spacing w:after="0" w:line="360" w:lineRule="auto"/>
        <w:jc w:val="both"/>
        <w:rPr>
          <w:rFonts w:ascii="Palatino Linotype" w:hAnsi="Palatino Linotype"/>
          <w:sz w:val="24"/>
          <w:szCs w:val="24"/>
        </w:rPr>
      </w:pP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Así mismo el artículo 304 dispone que la presentación del Proyecto de Presupuesto de Egresos, a nivel municipal, deberá incluir, entre otras cosas lo siguiente:</w:t>
      </w: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w:t>
      </w: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rsidR="00FA08FC" w:rsidRPr="003E598B" w:rsidRDefault="00FA08FC" w:rsidP="00FA08FC">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2.- Clasificación Administrativa.</w:t>
      </w:r>
    </w:p>
    <w:p w:rsidR="00FA08FC" w:rsidRPr="003E598B" w:rsidRDefault="00FA08FC" w:rsidP="00FA08FC">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3.- Clasificación Económica.</w:t>
      </w:r>
    </w:p>
    <w:p w:rsidR="00FA08FC" w:rsidRPr="003E598B" w:rsidRDefault="00FA08FC" w:rsidP="00FA08FC">
      <w:pPr>
        <w:tabs>
          <w:tab w:val="left" w:pos="709"/>
        </w:tabs>
        <w:spacing w:after="0" w:line="360" w:lineRule="auto"/>
        <w:jc w:val="both"/>
        <w:rPr>
          <w:rFonts w:ascii="Palatino Linotype" w:eastAsia="Times New Roman" w:hAnsi="Palatino Linotype" w:cs="Arial"/>
          <w:sz w:val="24"/>
          <w:szCs w:val="24"/>
          <w:lang w:val="es-ES" w:eastAsia="es-ES"/>
        </w:rPr>
      </w:pPr>
    </w:p>
    <w:p w:rsidR="00EB36E5" w:rsidRDefault="00EB36E5" w:rsidP="00EB36E5">
      <w:pPr>
        <w:spacing w:after="0" w:line="360" w:lineRule="auto"/>
        <w:jc w:val="both"/>
        <w:rPr>
          <w:rFonts w:ascii="Palatino Linotype" w:hAnsi="Palatino Linotype"/>
          <w:sz w:val="24"/>
          <w:szCs w:val="24"/>
        </w:rPr>
      </w:pPr>
      <w:r>
        <w:rPr>
          <w:rFonts w:ascii="Palatino Linotype" w:hAnsi="Palatino Linotype"/>
          <w:sz w:val="24"/>
          <w:szCs w:val="24"/>
        </w:rPr>
        <w:lastRenderedPageBreak/>
        <w:t>Podemos decir que dichos presupuestos se encuentran</w:t>
      </w:r>
      <w:r w:rsidR="00FA08FC" w:rsidRPr="009B7EED">
        <w:rPr>
          <w:rFonts w:ascii="Palatino Linotype" w:hAnsi="Palatino Linotype" w:cs="Arial"/>
          <w:sz w:val="24"/>
          <w:szCs w:val="24"/>
          <w:lang w:eastAsia="es-MX"/>
        </w:rPr>
        <w:t xml:space="preserve"> desglosados </w:t>
      </w:r>
      <w:r>
        <w:rPr>
          <w:rFonts w:ascii="Palatino Linotype" w:hAnsi="Palatino Linotype" w:cs="Arial"/>
          <w:sz w:val="24"/>
          <w:szCs w:val="24"/>
          <w:lang w:eastAsia="es-MX"/>
        </w:rPr>
        <w:t>en</w:t>
      </w:r>
      <w:r w:rsidR="00FA08FC" w:rsidRPr="009B7EED">
        <w:rPr>
          <w:rFonts w:ascii="Palatino Linotype" w:hAnsi="Palatino Linotype" w:cs="Arial"/>
          <w:sz w:val="24"/>
          <w:szCs w:val="24"/>
          <w:lang w:eastAsia="es-MX"/>
        </w:rPr>
        <w:t xml:space="preserve"> los siguientes conceptos: 1000 Servicios Personales, 2000 Materiales y Suministros, 3000 Servicios Generales, 4000 Transferencias, 5000 Bienes Mueble e Inmuebles, 6000 Obra Pública, 7000 Inversiones 8000 Participaciones y Aportaciones y 9000 Deuda Pública</w:t>
      </w:r>
      <w:r w:rsidR="00FA08FC">
        <w:rPr>
          <w:rFonts w:ascii="Palatino Linotype" w:hAnsi="Palatino Linotype" w:cs="Arial"/>
          <w:sz w:val="24"/>
          <w:szCs w:val="24"/>
          <w:lang w:eastAsia="es-MX"/>
        </w:rPr>
        <w:t>, dicha informació</w:t>
      </w:r>
      <w:r>
        <w:rPr>
          <w:rFonts w:ascii="Palatino Linotype" w:hAnsi="Palatino Linotype" w:cs="Arial"/>
          <w:sz w:val="24"/>
          <w:szCs w:val="24"/>
          <w:lang w:eastAsia="es-MX"/>
        </w:rPr>
        <w:t>n puede colmarse con el formato “</w:t>
      </w:r>
      <w:r w:rsidR="00FA08FC" w:rsidRPr="007A01A2">
        <w:rPr>
          <w:rFonts w:ascii="Palatino Linotype" w:hAnsi="Palatino Linotype"/>
          <w:sz w:val="24"/>
          <w:szCs w:val="24"/>
        </w:rPr>
        <w:t>Presupuesto de Egresos Detallado (PbRM-04a)</w:t>
      </w:r>
      <w:r>
        <w:rPr>
          <w:rFonts w:ascii="Palatino Linotype" w:hAnsi="Palatino Linotype"/>
          <w:sz w:val="24"/>
          <w:szCs w:val="24"/>
        </w:rPr>
        <w:t>”</w:t>
      </w:r>
      <w:r w:rsidR="00FA08FC" w:rsidRPr="007A01A2">
        <w:rPr>
          <w:rFonts w:ascii="Palatino Linotype" w:hAnsi="Palatino Linotype"/>
          <w:sz w:val="24"/>
          <w:szCs w:val="24"/>
        </w:rPr>
        <w:t xml:space="preserve">. </w:t>
      </w:r>
    </w:p>
    <w:p w:rsidR="00EB36E5" w:rsidRDefault="00EB36E5" w:rsidP="006278C3">
      <w:pPr>
        <w:spacing w:after="0" w:line="360" w:lineRule="auto"/>
        <w:jc w:val="both"/>
        <w:rPr>
          <w:rFonts w:ascii="Palatino Linotype" w:hAnsi="Palatino Linotype"/>
          <w:sz w:val="24"/>
          <w:szCs w:val="24"/>
        </w:rPr>
      </w:pPr>
    </w:p>
    <w:p w:rsidR="00FA08FC" w:rsidRPr="007A01A2" w:rsidRDefault="00FA08FC" w:rsidP="006278C3">
      <w:pPr>
        <w:spacing w:after="0" w:line="360" w:lineRule="auto"/>
        <w:jc w:val="both"/>
        <w:rPr>
          <w:rFonts w:ascii="Palatino Linotype" w:hAnsi="Palatino Linotype"/>
          <w:sz w:val="24"/>
          <w:szCs w:val="24"/>
        </w:rPr>
      </w:pPr>
      <w:r w:rsidRPr="007A01A2">
        <w:rPr>
          <w:rFonts w:ascii="Palatino Linotype" w:hAnsi="Palatino Linotype"/>
          <w:sz w:val="24"/>
          <w:szCs w:val="24"/>
        </w:rPr>
        <w:t>Este formato deberá registrar los proyectos por partida de gasto, identificando los montos por Partida Específica, Partida Genérica, Concepto y Capítulo del Gasto, de cada proyecto a nivel de Dependencia General y Auxiliar.</w:t>
      </w:r>
    </w:p>
    <w:p w:rsidR="00FA08FC" w:rsidRPr="007A01A2" w:rsidRDefault="00FA08FC" w:rsidP="006278C3">
      <w:pPr>
        <w:tabs>
          <w:tab w:val="left" w:pos="709"/>
        </w:tabs>
        <w:spacing w:after="0" w:line="360" w:lineRule="auto"/>
        <w:jc w:val="both"/>
        <w:rPr>
          <w:rFonts w:ascii="Palatino Linotype" w:eastAsia="Times New Roman" w:hAnsi="Palatino Linotype" w:cs="Arial"/>
          <w:sz w:val="24"/>
          <w:szCs w:val="24"/>
          <w:lang w:val="es-ES" w:eastAsia="es-ES"/>
        </w:rPr>
      </w:pPr>
    </w:p>
    <w:p w:rsidR="00FA08FC" w:rsidRPr="007A01A2" w:rsidRDefault="00FA08FC" w:rsidP="006278C3">
      <w:pPr>
        <w:spacing w:after="0"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De conformidad con el Manual antes citado, los proyectos por partida de gasto, identificando los montos por Parti</w:t>
      </w:r>
      <w:r w:rsidRPr="009B7EED">
        <w:rPr>
          <w:rFonts w:ascii="Palatino Linotype" w:eastAsia="Calibri" w:hAnsi="Palatino Linotype" w:cs="Tahoma"/>
          <w:bCs/>
          <w:sz w:val="24"/>
          <w:szCs w:val="24"/>
        </w:rPr>
        <w:t>da Específica, Partida Genérica, Concepto y Capitulo de Gasto de cada proyecto a nivel Dependencia General y Auxiliar,</w:t>
      </w:r>
      <w:r w:rsidRPr="007A01A2">
        <w:rPr>
          <w:rFonts w:ascii="Palatino Linotype" w:eastAsia="Calibri" w:hAnsi="Palatino Linotype" w:cs="Tahoma"/>
          <w:bCs/>
          <w:sz w:val="24"/>
          <w:szCs w:val="24"/>
        </w:rPr>
        <w:t xml:space="preserve"> se ejemplifican en el siguiente formato:</w:t>
      </w:r>
    </w:p>
    <w:p w:rsidR="00FA08FC" w:rsidRDefault="00FA08FC" w:rsidP="006278C3">
      <w:pPr>
        <w:spacing w:after="0" w:line="360" w:lineRule="auto"/>
        <w:ind w:right="-93"/>
        <w:jc w:val="both"/>
        <w:rPr>
          <w:rFonts w:ascii="Palatino Linotype" w:eastAsia="Calibri" w:hAnsi="Palatino Linotype" w:cs="Tahoma"/>
          <w:bCs/>
        </w:rPr>
      </w:pPr>
      <w:r w:rsidRPr="007A01A2">
        <w:rPr>
          <w:noProof/>
          <w:lang w:eastAsia="es-MX"/>
        </w:rPr>
        <w:drawing>
          <wp:inline distT="0" distB="0" distL="0" distR="0" wp14:anchorId="0488E553" wp14:editId="12D24AAA">
            <wp:extent cx="5636525" cy="2552045"/>
            <wp:effectExtent l="190500" t="190500" r="193040" b="1917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42" t="24126" r="23380" b="11120"/>
                    <a:stretch/>
                  </pic:blipFill>
                  <pic:spPr bwMode="auto">
                    <a:xfrm>
                      <a:off x="0" y="0"/>
                      <a:ext cx="5657296" cy="25614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278C3" w:rsidRPr="007A01A2" w:rsidRDefault="006278C3" w:rsidP="006278C3">
      <w:pPr>
        <w:spacing w:after="0" w:line="360" w:lineRule="auto"/>
        <w:ind w:right="-93"/>
        <w:jc w:val="both"/>
        <w:rPr>
          <w:rFonts w:ascii="Palatino Linotype" w:eastAsia="Calibri" w:hAnsi="Palatino Linotype" w:cs="Tahoma"/>
          <w:bCs/>
        </w:rPr>
      </w:pPr>
    </w:p>
    <w:p w:rsidR="00FA08FC" w:rsidRPr="006278C3" w:rsidRDefault="00FA08FC" w:rsidP="006278C3">
      <w:pPr>
        <w:spacing w:after="0" w:line="360" w:lineRule="auto"/>
        <w:ind w:right="-91"/>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Asimismo</w:t>
      </w:r>
      <w:r w:rsidR="006278C3">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se advierte que el formato en cita pudiera ser el documento que satisfaga la información solicitada por el Recurrente, ya que contiene el Presupuesto de Egresos destinado a cada una de las Dependencias y Autoridades Auxiliares</w:t>
      </w:r>
      <w:r>
        <w:rPr>
          <w:rFonts w:ascii="Palatino Linotype" w:eastAsia="Calibri" w:hAnsi="Palatino Linotype" w:cs="Tahoma"/>
          <w:bCs/>
          <w:sz w:val="24"/>
          <w:szCs w:val="24"/>
        </w:rPr>
        <w:t>, en donde se especifica el capítulo del gasto a que se refiere, es decir</w:t>
      </w:r>
      <w:r w:rsidR="002E2F33">
        <w:rPr>
          <w:rFonts w:ascii="Palatino Linotype" w:eastAsia="Calibri" w:hAnsi="Palatino Linotype" w:cs="Tahoma"/>
          <w:bCs/>
          <w:sz w:val="24"/>
          <w:szCs w:val="24"/>
        </w:rPr>
        <w:t>,</w:t>
      </w:r>
      <w:r>
        <w:rPr>
          <w:rFonts w:ascii="Palatino Linotype" w:eastAsia="Calibri" w:hAnsi="Palatino Linotype" w:cs="Tahoma"/>
          <w:bCs/>
          <w:sz w:val="24"/>
          <w:szCs w:val="24"/>
        </w:rPr>
        <w:t xml:space="preserve"> el</w:t>
      </w:r>
      <w:r w:rsidR="002E2F33">
        <w:rPr>
          <w:rFonts w:ascii="Palatino Linotype" w:eastAsia="Calibri" w:hAnsi="Palatino Linotype" w:cs="Tahoma"/>
          <w:bCs/>
          <w:sz w:val="24"/>
          <w:szCs w:val="24"/>
        </w:rPr>
        <w:t xml:space="preserve"> hoy </w:t>
      </w:r>
      <w:r>
        <w:rPr>
          <w:rFonts w:ascii="Palatino Linotype" w:eastAsia="Calibri" w:hAnsi="Palatino Linotype" w:cs="Tahoma"/>
          <w:bCs/>
          <w:sz w:val="24"/>
          <w:szCs w:val="24"/>
        </w:rPr>
        <w:t xml:space="preserve">recurrente mencionó que </w:t>
      </w:r>
      <w:r w:rsidRPr="009B7EED">
        <w:rPr>
          <w:rFonts w:ascii="Palatino Linotype" w:eastAsia="Calibri" w:hAnsi="Palatino Linotype" w:cs="Tahoma"/>
          <w:bCs/>
          <w:sz w:val="24"/>
          <w:szCs w:val="24"/>
        </w:rPr>
        <w:t xml:space="preserve">requiere </w:t>
      </w:r>
      <w:r w:rsidRPr="002E2F33">
        <w:rPr>
          <w:rFonts w:ascii="Palatino Linotype" w:eastAsia="Calibri" w:hAnsi="Palatino Linotype" w:cs="Tahoma"/>
          <w:bCs/>
          <w:sz w:val="24"/>
          <w:szCs w:val="24"/>
        </w:rPr>
        <w:t xml:space="preserve">el </w:t>
      </w:r>
      <w:r w:rsidR="002E2F33" w:rsidRPr="002E2F33">
        <w:rPr>
          <w:rFonts w:ascii="Palatino Linotype" w:eastAsia="Calibri" w:hAnsi="Palatino Linotype" w:cs="Tahoma"/>
          <w:bCs/>
          <w:sz w:val="24"/>
          <w:szCs w:val="24"/>
        </w:rPr>
        <w:t>Distribución del presupuesto, detallando el gasto en servicios personales, incluyendo el analítico de plazas y desglosando todas las remuneraciones; las contrataciones de servicios por honorarios y, en su caso, previsiones para personal eventual y pensiones</w:t>
      </w:r>
      <w:r w:rsidRPr="009B7EED">
        <w:rPr>
          <w:rFonts w:ascii="Palatino Linotype" w:eastAsia="Calibri" w:hAnsi="Palatino Linotype" w:cs="Tahoma"/>
          <w:bCs/>
          <w:sz w:val="24"/>
          <w:szCs w:val="24"/>
        </w:rPr>
        <w:t xml:space="preserve"> y el formato contiene una columna especifica que se refiere al capítulo el cual se</w:t>
      </w:r>
      <w:r w:rsidRPr="002E2F33">
        <w:rPr>
          <w:rFonts w:ascii="Palatino Linotype" w:eastAsia="Calibri" w:hAnsi="Palatino Linotype" w:cs="Tahoma"/>
          <w:bCs/>
          <w:sz w:val="24"/>
          <w:szCs w:val="24"/>
        </w:rPr>
        <w:t xml:space="preserve"> refiere a la clave numérica que tiene cada capítulo, concepto, partida genérica y partida</w:t>
      </w:r>
      <w:r w:rsidRPr="006278C3">
        <w:rPr>
          <w:rFonts w:ascii="Palatino Linotype" w:eastAsia="Calibri" w:hAnsi="Palatino Linotype" w:cs="Tahoma"/>
          <w:bCs/>
          <w:sz w:val="24"/>
          <w:szCs w:val="24"/>
        </w:rPr>
        <w:t xml:space="preserve"> específica del gasto que tiene el clasificador por objeto de gasto vigente.</w:t>
      </w:r>
    </w:p>
    <w:p w:rsidR="006278C3" w:rsidRPr="006278C3" w:rsidRDefault="006278C3" w:rsidP="006278C3">
      <w:pPr>
        <w:spacing w:after="0" w:line="360" w:lineRule="auto"/>
        <w:ind w:right="-91"/>
        <w:jc w:val="both"/>
        <w:rPr>
          <w:rFonts w:ascii="Palatino Linotype" w:eastAsia="Calibri" w:hAnsi="Palatino Linotype" w:cs="Tahoma"/>
          <w:bCs/>
          <w:sz w:val="24"/>
          <w:szCs w:val="24"/>
        </w:rPr>
      </w:pPr>
    </w:p>
    <w:p w:rsidR="006278C3" w:rsidRPr="006278C3" w:rsidRDefault="006278C3" w:rsidP="006278C3">
      <w:pPr>
        <w:spacing w:after="0" w:line="360" w:lineRule="auto"/>
        <w:ind w:right="-91"/>
        <w:jc w:val="both"/>
        <w:rPr>
          <w:rFonts w:ascii="Palatino Linotype" w:eastAsia="Calibri" w:hAnsi="Palatino Linotype" w:cs="Tahoma"/>
          <w:bCs/>
          <w:sz w:val="24"/>
          <w:szCs w:val="24"/>
        </w:rPr>
      </w:pPr>
      <w:r w:rsidRPr="006278C3">
        <w:rPr>
          <w:rFonts w:ascii="Palatino Linotype" w:eastAsia="Calibri" w:hAnsi="Palatino Linotype" w:cs="Tahoma"/>
          <w:bCs/>
          <w:sz w:val="24"/>
          <w:szCs w:val="24"/>
        </w:rPr>
        <w:t xml:space="preserve">Por lo anteriormente expuesto es que se considera dable ordenar al sujeto obligado la entrega del documento o los documentos donde conste: </w:t>
      </w:r>
    </w:p>
    <w:p w:rsidR="006278C3" w:rsidRDefault="006278C3" w:rsidP="006278C3">
      <w:pPr>
        <w:spacing w:after="0" w:line="360" w:lineRule="auto"/>
        <w:ind w:right="-91"/>
        <w:jc w:val="both"/>
        <w:rPr>
          <w:rFonts w:ascii="Palatino Linotype" w:eastAsia="Calibri" w:hAnsi="Palatino Linotype" w:cs="Tahoma"/>
          <w:bCs/>
          <w:sz w:val="24"/>
          <w:szCs w:val="24"/>
        </w:rPr>
      </w:pPr>
    </w:p>
    <w:p w:rsidR="006278C3" w:rsidRDefault="006278C3" w:rsidP="006278C3">
      <w:pPr>
        <w:spacing w:after="0" w:line="360" w:lineRule="auto"/>
        <w:jc w:val="both"/>
        <w:rPr>
          <w:rFonts w:ascii="Palatino Linotype" w:hAnsi="Palatino Linotype"/>
          <w:i/>
          <w:color w:val="000000"/>
          <w:sz w:val="24"/>
          <w:szCs w:val="24"/>
        </w:rPr>
      </w:pPr>
      <w:r>
        <w:rPr>
          <w:rFonts w:ascii="Palatino Linotype" w:hAnsi="Palatino Linotype"/>
          <w:i/>
          <w:color w:val="000000"/>
          <w:sz w:val="24"/>
          <w:szCs w:val="24"/>
        </w:rPr>
        <w:t xml:space="preserve">“a) Las prioridades de gasto, </w:t>
      </w:r>
    </w:p>
    <w:p w:rsidR="006278C3" w:rsidRDefault="006278C3" w:rsidP="006278C3">
      <w:pPr>
        <w:spacing w:after="0" w:line="360" w:lineRule="auto"/>
        <w:jc w:val="both"/>
        <w:rPr>
          <w:rFonts w:ascii="Palatino Linotype" w:hAnsi="Palatino Linotype"/>
          <w:i/>
          <w:color w:val="000000"/>
          <w:sz w:val="24"/>
          <w:szCs w:val="24"/>
        </w:rPr>
      </w:pPr>
    </w:p>
    <w:p w:rsidR="006278C3" w:rsidRDefault="006278C3" w:rsidP="006278C3">
      <w:pPr>
        <w:pStyle w:val="Prrafodelista"/>
        <w:numPr>
          <w:ilvl w:val="0"/>
          <w:numId w:val="11"/>
        </w:numPr>
        <w:spacing w:line="360" w:lineRule="auto"/>
        <w:jc w:val="both"/>
        <w:rPr>
          <w:rFonts w:ascii="Palatino Linotype" w:hAnsi="Palatino Linotype"/>
          <w:i/>
          <w:color w:val="000000"/>
        </w:rPr>
      </w:pPr>
      <w:r>
        <w:rPr>
          <w:rFonts w:ascii="Palatino Linotype" w:hAnsi="Palatino Linotype"/>
          <w:i/>
          <w:color w:val="000000"/>
        </w:rPr>
        <w:t>…</w:t>
      </w:r>
    </w:p>
    <w:p w:rsidR="006278C3" w:rsidRDefault="006278C3" w:rsidP="006278C3">
      <w:pPr>
        <w:pStyle w:val="Prrafodelista"/>
        <w:numPr>
          <w:ilvl w:val="0"/>
          <w:numId w:val="11"/>
        </w:numPr>
        <w:spacing w:line="360" w:lineRule="auto"/>
        <w:jc w:val="both"/>
        <w:rPr>
          <w:rFonts w:ascii="Palatino Linotype" w:hAnsi="Palatino Linotype"/>
          <w:i/>
          <w:color w:val="000000"/>
        </w:rPr>
      </w:pPr>
      <w:r>
        <w:rPr>
          <w:rFonts w:ascii="Palatino Linotype" w:hAnsi="Palatino Linotype"/>
          <w:i/>
          <w:color w:val="000000"/>
        </w:rPr>
        <w:t>Distribución del presupuesto, detallando el gasto en servicios personales, incluyendo el analítico de plazas y desglosando todas las remuneraciones; las contrataciones de servicios por honorarios y, en su caso, previsiones para personal eventual; pensiones;</w:t>
      </w:r>
    </w:p>
    <w:p w:rsidR="006278C3" w:rsidRDefault="006278C3" w:rsidP="006278C3">
      <w:pPr>
        <w:pStyle w:val="Prrafodelista"/>
        <w:numPr>
          <w:ilvl w:val="0"/>
          <w:numId w:val="11"/>
        </w:numPr>
        <w:spacing w:line="360" w:lineRule="auto"/>
        <w:jc w:val="both"/>
        <w:rPr>
          <w:rFonts w:ascii="Palatino Linotype" w:hAnsi="Palatino Linotype"/>
          <w:i/>
          <w:color w:val="000000"/>
        </w:rPr>
      </w:pPr>
      <w:r>
        <w:rPr>
          <w:rFonts w:ascii="Palatino Linotype" w:hAnsi="Palatino Linotype"/>
          <w:i/>
          <w:color w:val="000000"/>
        </w:rPr>
        <w:t>Gastos de operación, incluyendo gasto en comunicación social; gasto de inversión; así como gasto correspondiente a compromisos plurianuales,”</w:t>
      </w:r>
    </w:p>
    <w:p w:rsidR="00FA08FC" w:rsidRPr="006278C3" w:rsidRDefault="00FA08FC" w:rsidP="006278C3">
      <w:pPr>
        <w:spacing w:after="0" w:line="360" w:lineRule="auto"/>
        <w:ind w:right="-91"/>
        <w:jc w:val="both"/>
        <w:rPr>
          <w:rFonts w:ascii="Palatino Linotype" w:eastAsia="Calibri" w:hAnsi="Palatino Linotype" w:cs="Tahoma"/>
          <w:bCs/>
          <w:sz w:val="24"/>
          <w:szCs w:val="24"/>
        </w:rPr>
      </w:pPr>
    </w:p>
    <w:p w:rsidR="00FA08FC" w:rsidRPr="00546882" w:rsidRDefault="00FA08FC" w:rsidP="006278C3">
      <w:pPr>
        <w:pStyle w:val="Prrafodelista"/>
        <w:numPr>
          <w:ilvl w:val="0"/>
          <w:numId w:val="1"/>
        </w:numPr>
        <w:tabs>
          <w:tab w:val="left" w:pos="709"/>
        </w:tabs>
        <w:spacing w:line="360" w:lineRule="auto"/>
        <w:jc w:val="both"/>
        <w:rPr>
          <w:rFonts w:ascii="Palatino Linotype" w:hAnsi="Palatino Linotype"/>
          <w:i/>
        </w:rPr>
      </w:pPr>
      <w:r w:rsidRPr="00546882">
        <w:rPr>
          <w:rFonts w:ascii="Palatino Linotype" w:hAnsi="Palatino Linotype"/>
          <w:b/>
          <w:i/>
        </w:rPr>
        <w:lastRenderedPageBreak/>
        <w:t>Vista al Órgano de Control Interno</w:t>
      </w:r>
    </w:p>
    <w:p w:rsidR="00FA08FC" w:rsidRPr="00A424DD" w:rsidRDefault="00FA08FC" w:rsidP="006278C3">
      <w:pPr>
        <w:tabs>
          <w:tab w:val="left" w:pos="709"/>
        </w:tabs>
        <w:spacing w:after="0" w:line="360" w:lineRule="auto"/>
        <w:jc w:val="both"/>
        <w:rPr>
          <w:rFonts w:ascii="Palatino Linotype" w:hAnsi="Palatino Linotype"/>
          <w:sz w:val="24"/>
          <w:szCs w:val="24"/>
        </w:rPr>
      </w:pPr>
    </w:p>
    <w:p w:rsidR="00FA08FC" w:rsidRDefault="00FA08FC" w:rsidP="006278C3">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FA08FC" w:rsidRPr="00A424DD" w:rsidRDefault="00FA08FC" w:rsidP="006278C3">
      <w:pPr>
        <w:tabs>
          <w:tab w:val="left" w:pos="709"/>
        </w:tabs>
        <w:spacing w:after="0" w:line="360" w:lineRule="auto"/>
        <w:jc w:val="both"/>
        <w:rPr>
          <w:rFonts w:ascii="Palatino Linotype" w:hAnsi="Palatino Linotype"/>
          <w:sz w:val="24"/>
          <w:szCs w:val="24"/>
        </w:rPr>
      </w:pPr>
    </w:p>
    <w:p w:rsidR="00FA08FC" w:rsidRPr="00A424DD" w:rsidRDefault="00FA08FC" w:rsidP="006278C3">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FA08FC" w:rsidRPr="00A424DD" w:rsidRDefault="00FA08FC" w:rsidP="006278C3">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D8347B" w:rsidRDefault="00FA08FC" w:rsidP="00FA08FC">
      <w:pPr>
        <w:tabs>
          <w:tab w:val="left" w:pos="709"/>
        </w:tabs>
        <w:spacing w:after="0" w:line="240" w:lineRule="auto"/>
        <w:ind w:left="567" w:right="567"/>
        <w:jc w:val="both"/>
        <w:rPr>
          <w:rFonts w:ascii="Palatino Linotype" w:hAnsi="Palatino Linotype"/>
          <w:i/>
          <w:sz w:val="24"/>
          <w:szCs w:val="24"/>
        </w:rPr>
      </w:pPr>
      <w:r w:rsidRPr="00D8347B">
        <w:rPr>
          <w:rFonts w:ascii="Palatino Linotype" w:hAnsi="Palatino Linotype"/>
          <w:i/>
          <w:sz w:val="24"/>
          <w:szCs w:val="24"/>
        </w:rPr>
        <w:t>“</w:t>
      </w:r>
      <w:r w:rsidRPr="00D8347B">
        <w:rPr>
          <w:rFonts w:ascii="Palatino Linotype" w:hAnsi="Palatino Linotype"/>
          <w:b/>
          <w:i/>
          <w:sz w:val="24"/>
          <w:szCs w:val="24"/>
        </w:rPr>
        <w:t>Artículo 190</w:t>
      </w:r>
      <w:r w:rsidRPr="00D8347B">
        <w:rPr>
          <w:rFonts w:ascii="Palatino Linotype" w:hAnsi="Palatino Linotype"/>
          <w:i/>
          <w:sz w:val="24"/>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FA08FC" w:rsidRPr="00D8347B" w:rsidRDefault="00FA08FC" w:rsidP="00FA08FC">
      <w:pPr>
        <w:tabs>
          <w:tab w:val="left" w:pos="709"/>
        </w:tabs>
        <w:spacing w:after="0" w:line="240" w:lineRule="auto"/>
        <w:ind w:left="567" w:right="567"/>
        <w:jc w:val="both"/>
        <w:rPr>
          <w:rFonts w:ascii="Palatino Linotype" w:hAnsi="Palatino Linotype"/>
          <w:i/>
          <w:sz w:val="24"/>
          <w:szCs w:val="24"/>
        </w:rPr>
      </w:pPr>
    </w:p>
    <w:p w:rsidR="00FA08FC" w:rsidRPr="00D8347B" w:rsidRDefault="00FA08FC" w:rsidP="00FA08FC">
      <w:pPr>
        <w:tabs>
          <w:tab w:val="left" w:pos="709"/>
        </w:tabs>
        <w:spacing w:after="0" w:line="240" w:lineRule="auto"/>
        <w:ind w:left="567" w:right="567"/>
        <w:jc w:val="both"/>
        <w:rPr>
          <w:rFonts w:ascii="Palatino Linotype" w:hAnsi="Palatino Linotype"/>
          <w:i/>
          <w:sz w:val="24"/>
          <w:szCs w:val="24"/>
        </w:rPr>
      </w:pPr>
      <w:r w:rsidRPr="00D8347B">
        <w:rPr>
          <w:rFonts w:ascii="Palatino Linotype" w:hAnsi="Palatino Linotype"/>
          <w:b/>
          <w:i/>
          <w:sz w:val="24"/>
          <w:szCs w:val="24"/>
        </w:rPr>
        <w:t>Artículo 222</w:t>
      </w:r>
      <w:r w:rsidRPr="00D8347B">
        <w:rPr>
          <w:rFonts w:ascii="Palatino Linotype" w:hAnsi="Palatino Linotype"/>
          <w:i/>
          <w:sz w:val="24"/>
          <w:szCs w:val="24"/>
        </w:rPr>
        <w:t>. Son causas de responsabilidad administrativa de los servidores públicos de los sujetos obligados, por incumplimiento de las obligaciones establecidas en la materia de la presente Ley, las siguientes:</w:t>
      </w:r>
    </w:p>
    <w:p w:rsidR="00FA08FC" w:rsidRPr="00D8347B" w:rsidRDefault="00FA08FC" w:rsidP="00FA08FC">
      <w:pPr>
        <w:tabs>
          <w:tab w:val="left" w:pos="709"/>
        </w:tabs>
        <w:spacing w:after="0" w:line="240" w:lineRule="auto"/>
        <w:ind w:left="567" w:right="567"/>
        <w:jc w:val="both"/>
        <w:rPr>
          <w:rFonts w:ascii="Palatino Linotype" w:hAnsi="Palatino Linotype"/>
          <w:i/>
          <w:sz w:val="24"/>
          <w:szCs w:val="24"/>
        </w:rPr>
      </w:pPr>
      <w:r w:rsidRPr="00D8347B">
        <w:rPr>
          <w:rFonts w:ascii="Palatino Linotype" w:hAnsi="Palatino Linotype"/>
          <w:i/>
          <w:sz w:val="24"/>
          <w:szCs w:val="24"/>
        </w:rPr>
        <w:t>…</w:t>
      </w:r>
    </w:p>
    <w:p w:rsidR="00FA08FC" w:rsidRPr="00D8347B" w:rsidRDefault="00FA08FC" w:rsidP="00FA08FC">
      <w:pPr>
        <w:tabs>
          <w:tab w:val="left" w:pos="709"/>
        </w:tabs>
        <w:spacing w:after="0" w:line="240" w:lineRule="auto"/>
        <w:ind w:left="567" w:right="567"/>
        <w:jc w:val="both"/>
        <w:rPr>
          <w:rFonts w:ascii="Palatino Linotype" w:hAnsi="Palatino Linotype"/>
          <w:i/>
          <w:sz w:val="24"/>
          <w:szCs w:val="24"/>
        </w:rPr>
      </w:pPr>
      <w:r w:rsidRPr="00D8347B">
        <w:rPr>
          <w:rFonts w:ascii="Palatino Linotype" w:hAnsi="Palatino Linotype"/>
          <w:i/>
          <w:sz w:val="24"/>
          <w:szCs w:val="24"/>
        </w:rPr>
        <w:t>I. Cualquier acto u omisión que provoque la suspensión o deficiencia en la atención de las solicitudes de información;</w:t>
      </w:r>
    </w:p>
    <w:p w:rsidR="00FA08FC" w:rsidRPr="00D8347B" w:rsidRDefault="00FA08FC" w:rsidP="00FA08FC">
      <w:pPr>
        <w:tabs>
          <w:tab w:val="left" w:pos="709"/>
        </w:tabs>
        <w:spacing w:after="0" w:line="240" w:lineRule="auto"/>
        <w:ind w:left="567" w:right="567"/>
        <w:jc w:val="both"/>
        <w:rPr>
          <w:rFonts w:ascii="Palatino Linotype" w:hAnsi="Palatino Linotype"/>
          <w:i/>
          <w:sz w:val="24"/>
          <w:szCs w:val="24"/>
        </w:rPr>
      </w:pPr>
      <w:r w:rsidRPr="00D8347B">
        <w:rPr>
          <w:rFonts w:ascii="Palatino Linotype" w:hAnsi="Palatino Linotype"/>
          <w:i/>
          <w:sz w:val="24"/>
          <w:szCs w:val="24"/>
        </w:rPr>
        <w:t>II. La falta de respuesta a las solicitudes de información en los plazos señalados en la normatividad aplicable;</w:t>
      </w:r>
    </w:p>
    <w:p w:rsidR="00FA08FC" w:rsidRPr="00D8347B" w:rsidRDefault="00FA08FC" w:rsidP="00FA08FC">
      <w:pPr>
        <w:tabs>
          <w:tab w:val="left" w:pos="709"/>
        </w:tabs>
        <w:spacing w:after="0" w:line="240" w:lineRule="auto"/>
        <w:ind w:left="567" w:right="567"/>
        <w:jc w:val="both"/>
        <w:rPr>
          <w:rFonts w:ascii="Palatino Linotype" w:hAnsi="Palatino Linotype"/>
          <w:i/>
          <w:sz w:val="24"/>
          <w:szCs w:val="24"/>
        </w:rPr>
      </w:pPr>
      <w:r w:rsidRPr="00D8347B">
        <w:rPr>
          <w:rFonts w:ascii="Palatino Linotype" w:hAnsi="Palatino Linotype"/>
          <w:i/>
          <w:sz w:val="24"/>
          <w:szCs w:val="24"/>
        </w:rPr>
        <w:t>…</w:t>
      </w:r>
    </w:p>
    <w:p w:rsidR="00FA08FC" w:rsidRPr="00D8347B" w:rsidRDefault="00FA08FC" w:rsidP="00FA08FC">
      <w:pPr>
        <w:tabs>
          <w:tab w:val="left" w:pos="709"/>
        </w:tabs>
        <w:spacing w:after="0" w:line="240" w:lineRule="auto"/>
        <w:ind w:left="567" w:right="567"/>
        <w:jc w:val="both"/>
        <w:rPr>
          <w:rFonts w:ascii="Palatino Linotype" w:hAnsi="Palatino Linotype"/>
          <w:i/>
          <w:sz w:val="24"/>
          <w:szCs w:val="24"/>
        </w:rPr>
      </w:pPr>
      <w:r w:rsidRPr="00D8347B">
        <w:rPr>
          <w:rFonts w:ascii="Palatino Linotype" w:hAnsi="Palatino Linotype"/>
          <w:b/>
          <w:i/>
          <w:sz w:val="24"/>
          <w:szCs w:val="24"/>
        </w:rPr>
        <w:t>Artículo 223</w:t>
      </w:r>
      <w:r w:rsidRPr="00D8347B">
        <w:rPr>
          <w:rFonts w:ascii="Palatino Linotype" w:hAnsi="Palatino Linotype"/>
          <w:i/>
          <w:sz w:val="24"/>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p>
    <w:p w:rsidR="00FA08FC" w:rsidRPr="00DE38A6" w:rsidRDefault="00FA08FC" w:rsidP="00FA08FC"/>
    <w:p w:rsidR="00FA08FC" w:rsidRDefault="00FA08FC" w:rsidP="00FA08FC">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 solicitud de información </w:t>
      </w:r>
      <w:r w:rsidR="00270EC7">
        <w:rPr>
          <w:rFonts w:ascii="Palatino Linotype" w:hAnsi="Palatino Linotype" w:cs="Arial"/>
          <w:b/>
          <w:sz w:val="24"/>
          <w:szCs w:val="24"/>
        </w:rPr>
        <w:t>00073/TEZOYUCA/IP/2019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FA08FC" w:rsidRPr="00B52CA5" w:rsidRDefault="00FA08FC" w:rsidP="00FA08FC">
      <w:pPr>
        <w:spacing w:after="0" w:line="360" w:lineRule="auto"/>
        <w:jc w:val="both"/>
        <w:rPr>
          <w:rFonts w:ascii="Arial" w:hAnsi="Arial" w:cs="Arial"/>
          <w:b/>
          <w:bCs/>
          <w:color w:val="333333"/>
          <w:sz w:val="24"/>
          <w:szCs w:val="24"/>
        </w:rPr>
      </w:pPr>
    </w:p>
    <w:p w:rsidR="00FA08FC" w:rsidRDefault="00FA08FC" w:rsidP="00FA08FC">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FA08FC" w:rsidRDefault="00FA08FC" w:rsidP="00FA08FC">
      <w:pPr>
        <w:spacing w:after="0" w:line="360" w:lineRule="auto"/>
        <w:jc w:val="both"/>
        <w:rPr>
          <w:rFonts w:ascii="Palatino Linotype" w:hAnsi="Palatino Linotype"/>
          <w:sz w:val="24"/>
          <w:szCs w:val="24"/>
        </w:rPr>
      </w:pPr>
    </w:p>
    <w:p w:rsidR="00D8347B" w:rsidRPr="00B52CA5" w:rsidRDefault="00D8347B"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p>
    <w:p w:rsidR="00FA08FC" w:rsidRPr="00D428DB" w:rsidRDefault="00FA08FC" w:rsidP="00FA08FC">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p>
    <w:p w:rsidR="00FA08FC" w:rsidRDefault="00FA08FC" w:rsidP="00FA08FC">
      <w:pPr>
        <w:spacing w:after="0" w:line="360" w:lineRule="auto"/>
        <w:jc w:val="both"/>
        <w:rPr>
          <w:rFonts w:ascii="Palatino Linotype" w:hAnsi="Palatino Linotype" w:cs="Arial"/>
          <w:b/>
          <w:bCs/>
          <w:sz w:val="28"/>
          <w:szCs w:val="28"/>
          <w:shd w:val="clear" w:color="auto" w:fill="FFFFFF"/>
        </w:rPr>
      </w:pPr>
    </w:p>
    <w:p w:rsidR="0042512C" w:rsidRDefault="00FA08FC" w:rsidP="0042512C">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00650F5A" w:rsidRPr="00AD1C73">
        <w:rPr>
          <w:rFonts w:ascii="Palatino Linotype" w:hAnsi="Palatino Linotype" w:cs="Arial"/>
          <w:b/>
          <w:sz w:val="24"/>
          <w:szCs w:val="24"/>
        </w:rPr>
        <w:t>000</w:t>
      </w:r>
      <w:r w:rsidR="00650F5A">
        <w:rPr>
          <w:rFonts w:ascii="Palatino Linotype" w:hAnsi="Palatino Linotype" w:cs="Arial"/>
          <w:b/>
          <w:sz w:val="24"/>
          <w:szCs w:val="24"/>
        </w:rPr>
        <w:t>73</w:t>
      </w:r>
      <w:r w:rsidR="00650F5A" w:rsidRPr="00AD1C73">
        <w:rPr>
          <w:rFonts w:ascii="Palatino Linotype" w:hAnsi="Palatino Linotype" w:cs="Arial"/>
          <w:b/>
          <w:sz w:val="24"/>
          <w:szCs w:val="24"/>
        </w:rPr>
        <w:t>/</w:t>
      </w:r>
      <w:r w:rsidR="00650F5A">
        <w:rPr>
          <w:rFonts w:ascii="Palatino Linotype" w:hAnsi="Palatino Linotype" w:cs="Arial"/>
          <w:b/>
          <w:sz w:val="24"/>
          <w:szCs w:val="24"/>
        </w:rPr>
        <w:t>TEZOYUCA</w:t>
      </w:r>
      <w:r w:rsidR="00650F5A" w:rsidRPr="00AD1C73">
        <w:rPr>
          <w:rFonts w:ascii="Palatino Linotype" w:hAnsi="Palatino Linotype" w:cs="Arial"/>
          <w:b/>
          <w:sz w:val="24"/>
          <w:szCs w:val="24"/>
        </w:rPr>
        <w:t>/IP/2019</w:t>
      </w:r>
      <w:r w:rsidRPr="00271D0C">
        <w:rPr>
          <w:rFonts w:ascii="Palatino Linotype" w:eastAsia="Times New Roman" w:hAnsi="Palatino Linotype" w:cs="Arial"/>
          <w:sz w:val="24"/>
          <w:szCs w:val="24"/>
        </w:rPr>
        <w:t>, en términos del consider</w:t>
      </w:r>
      <w:r>
        <w:rPr>
          <w:rFonts w:ascii="Palatino Linotype" w:eastAsia="Times New Roman" w:hAnsi="Palatino Linotype" w:cs="Arial"/>
          <w:sz w:val="24"/>
          <w:szCs w:val="24"/>
        </w:rPr>
        <w:t xml:space="preserve">ando </w:t>
      </w:r>
      <w:r w:rsidR="00650F5A">
        <w:rPr>
          <w:rFonts w:ascii="Palatino Linotype" w:eastAsia="Times New Roman" w:hAnsi="Palatino Linotype" w:cs="Arial"/>
          <w:sz w:val="24"/>
          <w:szCs w:val="24"/>
        </w:rPr>
        <w:t xml:space="preserve">Cuarto </w:t>
      </w:r>
      <w:r>
        <w:rPr>
          <w:rFonts w:ascii="Palatino Linotype" w:eastAsia="Times New Roman" w:hAnsi="Palatino Linotype" w:cs="Arial"/>
          <w:sz w:val="24"/>
          <w:szCs w:val="24"/>
        </w:rPr>
        <w:t xml:space="preserve">de esta resolución y </w:t>
      </w:r>
      <w:r w:rsidRPr="00271D0C">
        <w:rPr>
          <w:rFonts w:ascii="Palatino Linotype" w:eastAsia="Times New Roman" w:hAnsi="Palatino Linotype" w:cs="Arial"/>
          <w:sz w:val="24"/>
          <w:szCs w:val="24"/>
        </w:rPr>
        <w:t xml:space="preserve">haga entrega </w:t>
      </w:r>
      <w:r>
        <w:rPr>
          <w:rFonts w:ascii="Palatino Linotype" w:eastAsia="Times New Roman" w:hAnsi="Palatino Linotype" w:cs="Arial"/>
          <w:b/>
          <w:sz w:val="24"/>
          <w:szCs w:val="24"/>
        </w:rPr>
        <w:t>vía SAIMEX,</w:t>
      </w:r>
      <w:r w:rsidRPr="00326EB8">
        <w:rPr>
          <w:rFonts w:ascii="Palatino Linotype" w:eastAsia="Times New Roman" w:hAnsi="Palatino Linotype" w:cs="Arial"/>
          <w:sz w:val="24"/>
          <w:szCs w:val="24"/>
        </w:rPr>
        <w:t xml:space="preserve"> </w:t>
      </w:r>
      <w:r w:rsidR="0042512C">
        <w:rPr>
          <w:rFonts w:ascii="Palatino Linotype" w:hAnsi="Palatino Linotype" w:cs="Arial"/>
          <w:sz w:val="24"/>
          <w:szCs w:val="24"/>
        </w:rPr>
        <w:t>de</w:t>
      </w:r>
      <w:r w:rsidR="0042512C" w:rsidRPr="00DE38A6">
        <w:rPr>
          <w:rFonts w:ascii="Palatino Linotype" w:hAnsi="Palatino Linotype" w:cs="Arial"/>
          <w:sz w:val="24"/>
          <w:szCs w:val="24"/>
        </w:rPr>
        <w:t xml:space="preserve"> </w:t>
      </w:r>
      <w:r w:rsidR="0042512C" w:rsidRPr="00DE38A6">
        <w:rPr>
          <w:rFonts w:ascii="Palatino Linotype" w:hAnsi="Palatino Linotype"/>
          <w:sz w:val="24"/>
          <w:szCs w:val="24"/>
        </w:rPr>
        <w:t>lo siguiente:</w:t>
      </w:r>
    </w:p>
    <w:p w:rsidR="0042512C" w:rsidRPr="00271D0C" w:rsidRDefault="0042512C" w:rsidP="0042512C">
      <w:pPr>
        <w:spacing w:after="0" w:line="360" w:lineRule="auto"/>
        <w:jc w:val="both"/>
        <w:rPr>
          <w:rFonts w:ascii="Palatino Linotype" w:eastAsia="Times New Roman" w:hAnsi="Palatino Linotype" w:cs="Arial"/>
          <w:sz w:val="24"/>
          <w:szCs w:val="24"/>
        </w:rPr>
      </w:pPr>
    </w:p>
    <w:p w:rsidR="00270EC7" w:rsidRDefault="00270EC7" w:rsidP="00270EC7">
      <w:pPr>
        <w:spacing w:after="0" w:line="360" w:lineRule="auto"/>
        <w:jc w:val="both"/>
        <w:rPr>
          <w:rFonts w:ascii="Palatino Linotype" w:hAnsi="Palatino Linotype"/>
          <w:i/>
          <w:color w:val="000000"/>
          <w:sz w:val="24"/>
          <w:szCs w:val="24"/>
        </w:rPr>
      </w:pPr>
      <w:r>
        <w:rPr>
          <w:rFonts w:ascii="Palatino Linotype" w:hAnsi="Palatino Linotype"/>
          <w:i/>
          <w:color w:val="000000"/>
          <w:sz w:val="24"/>
          <w:szCs w:val="24"/>
        </w:rPr>
        <w:t xml:space="preserve">Presupuesto de egresos aprobado para este ejercicio fiscal 2019, en </w:t>
      </w:r>
      <w:r w:rsidR="00B56508">
        <w:rPr>
          <w:rFonts w:ascii="Palatino Linotype" w:hAnsi="Palatino Linotype"/>
          <w:i/>
          <w:color w:val="000000"/>
          <w:sz w:val="24"/>
          <w:szCs w:val="24"/>
        </w:rPr>
        <w:t>donde conste</w:t>
      </w:r>
      <w:r>
        <w:rPr>
          <w:rFonts w:ascii="Palatino Linotype" w:hAnsi="Palatino Linotype"/>
          <w:i/>
          <w:color w:val="000000"/>
          <w:sz w:val="24"/>
          <w:szCs w:val="24"/>
        </w:rPr>
        <w:t xml:space="preserve">: </w:t>
      </w:r>
    </w:p>
    <w:p w:rsidR="00270EC7" w:rsidRDefault="00270EC7" w:rsidP="00270EC7">
      <w:pPr>
        <w:spacing w:after="0" w:line="360" w:lineRule="auto"/>
        <w:jc w:val="both"/>
        <w:rPr>
          <w:rFonts w:ascii="Palatino Linotype" w:hAnsi="Palatino Linotype"/>
          <w:i/>
          <w:color w:val="000000"/>
          <w:sz w:val="24"/>
          <w:szCs w:val="24"/>
        </w:rPr>
      </w:pPr>
    </w:p>
    <w:p w:rsidR="00270EC7" w:rsidRDefault="00270EC7" w:rsidP="00270EC7">
      <w:pPr>
        <w:spacing w:after="0" w:line="360" w:lineRule="auto"/>
        <w:jc w:val="both"/>
        <w:rPr>
          <w:rFonts w:ascii="Palatino Linotype" w:hAnsi="Palatino Linotype"/>
          <w:i/>
          <w:color w:val="000000"/>
          <w:sz w:val="24"/>
          <w:szCs w:val="24"/>
        </w:rPr>
      </w:pPr>
      <w:r>
        <w:rPr>
          <w:rFonts w:ascii="Palatino Linotype" w:hAnsi="Palatino Linotype"/>
          <w:i/>
          <w:color w:val="000000"/>
          <w:sz w:val="24"/>
          <w:szCs w:val="24"/>
        </w:rPr>
        <w:t xml:space="preserve">a) Las prioridades de gasto, </w:t>
      </w:r>
    </w:p>
    <w:p w:rsidR="00270EC7" w:rsidRDefault="00270EC7" w:rsidP="00270EC7">
      <w:pPr>
        <w:pStyle w:val="Prrafodelista"/>
        <w:numPr>
          <w:ilvl w:val="0"/>
          <w:numId w:val="12"/>
        </w:numPr>
        <w:spacing w:line="360" w:lineRule="auto"/>
        <w:jc w:val="both"/>
        <w:rPr>
          <w:rFonts w:ascii="Palatino Linotype" w:hAnsi="Palatino Linotype"/>
          <w:i/>
          <w:color w:val="000000"/>
        </w:rPr>
      </w:pPr>
      <w:r>
        <w:rPr>
          <w:rFonts w:ascii="Palatino Linotype" w:hAnsi="Palatino Linotype"/>
          <w:i/>
          <w:color w:val="000000"/>
        </w:rPr>
        <w:t xml:space="preserve">Programas y proyectos, </w:t>
      </w:r>
    </w:p>
    <w:p w:rsidR="00270EC7" w:rsidRDefault="00270EC7" w:rsidP="00270EC7">
      <w:pPr>
        <w:pStyle w:val="Prrafodelista"/>
        <w:numPr>
          <w:ilvl w:val="0"/>
          <w:numId w:val="12"/>
        </w:numPr>
        <w:spacing w:line="360" w:lineRule="auto"/>
        <w:jc w:val="both"/>
        <w:rPr>
          <w:rFonts w:ascii="Palatino Linotype" w:hAnsi="Palatino Linotype"/>
          <w:i/>
          <w:color w:val="000000"/>
        </w:rPr>
      </w:pPr>
      <w:r>
        <w:rPr>
          <w:rFonts w:ascii="Palatino Linotype" w:hAnsi="Palatino Linotype"/>
          <w:i/>
          <w:color w:val="000000"/>
        </w:rPr>
        <w:t xml:space="preserve">Distribución del presupuesto, detallando el gasto en servicios personales, incluyendo el analítico de plazas y desglosando todas las remuneraciones; las contrataciones de servicios por honorarios y, en su caso, previsiones para personal eventual; pensiones; </w:t>
      </w:r>
    </w:p>
    <w:p w:rsidR="00270EC7" w:rsidRDefault="00270EC7" w:rsidP="00270EC7">
      <w:pPr>
        <w:pStyle w:val="Prrafodelista"/>
        <w:numPr>
          <w:ilvl w:val="0"/>
          <w:numId w:val="12"/>
        </w:numPr>
        <w:spacing w:line="360" w:lineRule="auto"/>
        <w:jc w:val="both"/>
        <w:rPr>
          <w:rFonts w:ascii="Palatino Linotype" w:hAnsi="Palatino Linotype"/>
          <w:i/>
          <w:color w:val="000000"/>
        </w:rPr>
      </w:pPr>
      <w:r>
        <w:rPr>
          <w:rFonts w:ascii="Palatino Linotype" w:hAnsi="Palatino Linotype"/>
          <w:i/>
          <w:color w:val="000000"/>
        </w:rPr>
        <w:t xml:space="preserve">Gastos de operación, incluyendo gasto en comunicación social; gasto de inversión; así como gasto correspondiente a compromisos plurianuales, </w:t>
      </w:r>
    </w:p>
    <w:p w:rsidR="00270EC7" w:rsidRDefault="00270EC7" w:rsidP="00270EC7">
      <w:pPr>
        <w:pStyle w:val="Prrafodelista"/>
        <w:numPr>
          <w:ilvl w:val="0"/>
          <w:numId w:val="12"/>
        </w:numPr>
        <w:spacing w:line="360" w:lineRule="auto"/>
        <w:jc w:val="both"/>
        <w:rPr>
          <w:rFonts w:ascii="Palatino Linotype" w:hAnsi="Palatino Linotype"/>
          <w:i/>
          <w:color w:val="000000"/>
        </w:rPr>
      </w:pPr>
      <w:r>
        <w:rPr>
          <w:rFonts w:ascii="Palatino Linotype" w:hAnsi="Palatino Linotype"/>
          <w:i/>
          <w:color w:val="000000"/>
        </w:rPr>
        <w:t xml:space="preserve">Proyectos de asociaciones público privadas y proyectos de prestación de servicios, entre otros; </w:t>
      </w:r>
    </w:p>
    <w:p w:rsidR="00270EC7" w:rsidRDefault="00270EC7" w:rsidP="00270EC7">
      <w:pPr>
        <w:spacing w:after="0" w:line="360" w:lineRule="auto"/>
        <w:jc w:val="both"/>
        <w:rPr>
          <w:rFonts w:ascii="Palatino Linotype" w:hAnsi="Palatino Linotype"/>
          <w:i/>
          <w:color w:val="000000"/>
          <w:sz w:val="24"/>
          <w:szCs w:val="24"/>
        </w:rPr>
      </w:pPr>
    </w:p>
    <w:p w:rsidR="00270EC7" w:rsidRDefault="00270EC7" w:rsidP="00270EC7">
      <w:pPr>
        <w:spacing w:after="0" w:line="360" w:lineRule="auto"/>
        <w:jc w:val="both"/>
        <w:rPr>
          <w:rFonts w:ascii="Palatino Linotype" w:hAnsi="Palatino Linotype"/>
          <w:i/>
          <w:color w:val="000000"/>
          <w:sz w:val="24"/>
          <w:szCs w:val="24"/>
        </w:rPr>
      </w:pPr>
      <w:r>
        <w:rPr>
          <w:rFonts w:ascii="Palatino Linotype" w:hAnsi="Palatino Linotype"/>
          <w:i/>
          <w:color w:val="000000"/>
          <w:sz w:val="24"/>
          <w:szCs w:val="24"/>
        </w:rPr>
        <w:t xml:space="preserve">b) El listado de programas, así como sus indicadores estratégicos y de gestión aprobados, y </w:t>
      </w:r>
    </w:p>
    <w:p w:rsidR="00270EC7" w:rsidRDefault="00270EC7" w:rsidP="00270EC7">
      <w:pPr>
        <w:spacing w:after="0" w:line="360" w:lineRule="auto"/>
        <w:jc w:val="both"/>
        <w:rPr>
          <w:rFonts w:ascii="Palatino Linotype" w:hAnsi="Palatino Linotype"/>
          <w:i/>
          <w:color w:val="000000"/>
          <w:sz w:val="24"/>
          <w:szCs w:val="24"/>
        </w:rPr>
      </w:pPr>
    </w:p>
    <w:p w:rsidR="00270EC7" w:rsidRDefault="00270EC7" w:rsidP="00270EC7">
      <w:pPr>
        <w:spacing w:after="0" w:line="360" w:lineRule="auto"/>
        <w:jc w:val="both"/>
        <w:rPr>
          <w:rFonts w:ascii="Palatino Linotype" w:hAnsi="Palatino Linotype"/>
          <w:i/>
          <w:color w:val="000000"/>
          <w:sz w:val="24"/>
          <w:szCs w:val="24"/>
        </w:rPr>
      </w:pPr>
      <w:r>
        <w:rPr>
          <w:rFonts w:ascii="Palatino Linotype" w:hAnsi="Palatino Linotype"/>
          <w:i/>
          <w:color w:val="000000"/>
          <w:sz w:val="24"/>
          <w:szCs w:val="24"/>
        </w:rPr>
        <w:lastRenderedPageBreak/>
        <w:t xml:space="preserve">c) La aplicación de los recursos conforme a las clasificaciones administrativa, funcional, programática, económica y, en su caso, geográfica y sus interrelaciones que faciliten el análisis para valorar la eficiencia y eficacia en el uso y destino de los recursos y sus resultados. Los capítulos de gasto </w:t>
      </w:r>
      <w:r w:rsidR="008A2881">
        <w:rPr>
          <w:rFonts w:ascii="Palatino Linotype" w:hAnsi="Palatino Linotype"/>
          <w:i/>
          <w:color w:val="000000"/>
          <w:sz w:val="24"/>
          <w:szCs w:val="24"/>
        </w:rPr>
        <w:t>divididos</w:t>
      </w:r>
      <w:r>
        <w:rPr>
          <w:rFonts w:ascii="Palatino Linotype" w:hAnsi="Palatino Linotype"/>
          <w:i/>
          <w:color w:val="000000"/>
          <w:sz w:val="24"/>
          <w:szCs w:val="24"/>
        </w:rPr>
        <w:t xml:space="preserve"> en conceptos, partidas genéricas y partidas específicas, </w:t>
      </w:r>
      <w:r w:rsidR="008A2881">
        <w:rPr>
          <w:rFonts w:ascii="Palatino Linotype" w:hAnsi="Palatino Linotype"/>
          <w:i/>
          <w:color w:val="000000"/>
          <w:sz w:val="24"/>
          <w:szCs w:val="24"/>
        </w:rPr>
        <w:t>así como las autorizaciones</w:t>
      </w:r>
      <w:r>
        <w:rPr>
          <w:rFonts w:ascii="Palatino Linotype" w:hAnsi="Palatino Linotype"/>
          <w:i/>
          <w:color w:val="000000"/>
          <w:sz w:val="24"/>
          <w:szCs w:val="24"/>
        </w:rPr>
        <w:t xml:space="preserve"> del presupuesto.</w:t>
      </w:r>
    </w:p>
    <w:p w:rsidR="00270EC7" w:rsidRDefault="00270EC7" w:rsidP="00270EC7">
      <w:pPr>
        <w:spacing w:after="0" w:line="360" w:lineRule="auto"/>
        <w:jc w:val="both"/>
        <w:rPr>
          <w:rFonts w:ascii="Palatino Linotype" w:hAnsi="Palatino Linotype"/>
          <w:sz w:val="24"/>
          <w:szCs w:val="24"/>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FA08FC" w:rsidRDefault="00FA08FC" w:rsidP="00FA08FC">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FA08FC" w:rsidRPr="004209CE" w:rsidRDefault="00FA08FC" w:rsidP="00FA08FC">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lastRenderedPageBreak/>
        <w:t xml:space="preserve"> </w:t>
      </w:r>
    </w:p>
    <w:p w:rsidR="00FA08FC" w:rsidRDefault="00FA08FC" w:rsidP="00FA08FC">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E473CB">
        <w:rPr>
          <w:rFonts w:ascii="Palatino Linotype" w:hAnsi="Palatino Linotype" w:cs="Arial"/>
          <w:sz w:val="24"/>
          <w:szCs w:val="24"/>
        </w:rPr>
        <w:t xml:space="preserve"> DE LOS PRESENTES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00F7296B">
        <w:rPr>
          <w:rFonts w:ascii="Palatino Linotype" w:hAnsi="Palatino Linotype" w:cs="Arial"/>
          <w:sz w:val="24"/>
          <w:szCs w:val="24"/>
        </w:rPr>
        <w:t xml:space="preserve">AUSENTE </w:t>
      </w:r>
      <w:r w:rsidR="00D8347B">
        <w:rPr>
          <w:rFonts w:ascii="Palatino Linotype" w:hAnsi="Palatino Linotype" w:cs="Arial"/>
          <w:sz w:val="24"/>
          <w:szCs w:val="24"/>
        </w:rPr>
        <w:t>EN LA VOTACIÓN</w:t>
      </w:r>
      <w:r>
        <w:rPr>
          <w:rFonts w:ascii="Palatino Linotype" w:hAnsi="Palatino Linotype" w:cs="Arial"/>
          <w:sz w:val="24"/>
          <w:szCs w:val="24"/>
        </w:rPr>
        <w:t xml:space="preserve">,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Pr="00AD2A55">
        <w:rPr>
          <w:rFonts w:ascii="Palatino Linotype" w:hAnsi="Palatino Linotype" w:cs="Arial"/>
          <w:sz w:val="24"/>
          <w:szCs w:val="24"/>
        </w:rPr>
        <w:t xml:space="preserve">EN LA </w:t>
      </w:r>
      <w:r w:rsidR="00D8347B">
        <w:rPr>
          <w:rFonts w:ascii="Palatino Linotype" w:hAnsi="Palatino Linotype" w:cs="Arial"/>
          <w:sz w:val="24"/>
          <w:szCs w:val="24"/>
        </w:rPr>
        <w:t xml:space="preserve">TRIGÉSIMA </w:t>
      </w:r>
      <w:r>
        <w:rPr>
          <w:rFonts w:ascii="Palatino Linotype" w:hAnsi="Palatino Linotype" w:cs="Arial"/>
          <w:sz w:val="24"/>
          <w:szCs w:val="24"/>
        </w:rPr>
        <w:t>SESIÓN</w:t>
      </w:r>
      <w:r w:rsidRPr="00AD2A55">
        <w:rPr>
          <w:rFonts w:ascii="Palatino Linotype" w:hAnsi="Palatino Linotype" w:cs="Arial"/>
          <w:sz w:val="24"/>
          <w:szCs w:val="24"/>
        </w:rPr>
        <w:t xml:space="preserve"> ORDINARIA CELEBRADA EL </w:t>
      </w:r>
      <w:r w:rsidR="00D8347B">
        <w:rPr>
          <w:rFonts w:ascii="Palatino Linotype" w:hAnsi="Palatino Linotype" w:cs="Arial"/>
          <w:sz w:val="24"/>
          <w:szCs w:val="24"/>
        </w:rPr>
        <w:t>VEINTIUNO DE AGOSTO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p>
    <w:p w:rsidR="00FA08FC" w:rsidRDefault="00D8347B" w:rsidP="00FA08FC">
      <w:pPr>
        <w:spacing w:after="0" w:line="360" w:lineRule="auto"/>
        <w:jc w:val="both"/>
        <w:rPr>
          <w:rFonts w:ascii="Palatino Linotype" w:hAnsi="Palatino Linotype"/>
          <w:sz w:val="24"/>
          <w:szCs w:val="24"/>
        </w:rPr>
      </w:pPr>
      <w:r>
        <w:rPr>
          <w:rFonts w:ascii="Palatino Linotype" w:hAnsi="Palatino Linotype" w:cs="Arial"/>
          <w:sz w:val="24"/>
          <w:szCs w:val="24"/>
        </w:rPr>
        <w:t>--------------------------------------------------------------------------------------------------------------------------------------------------------------------------------------------------------------------------------------------------------------------------------------------------------------------------------------------------------------------------------------------------------------------------------------------------------------------</w:t>
      </w:r>
    </w:p>
    <w:p w:rsidR="00FA08FC" w:rsidRDefault="00D8347B" w:rsidP="00FA08F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D8347B" w:rsidRDefault="00D8347B" w:rsidP="00FA08F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D8347B" w:rsidRDefault="00D8347B" w:rsidP="00FA08FC">
      <w:pPr>
        <w:spacing w:after="0" w:line="360" w:lineRule="auto"/>
        <w:jc w:val="both"/>
        <w:rPr>
          <w:rFonts w:ascii="Palatino Linotype" w:hAnsi="Palatino Linotype" w:cs="Arial"/>
          <w:sz w:val="24"/>
          <w:szCs w:val="24"/>
        </w:rPr>
      </w:pPr>
    </w:p>
    <w:p w:rsidR="00D8347B" w:rsidRDefault="00D8347B" w:rsidP="00FA08FC">
      <w:pPr>
        <w:spacing w:after="0" w:line="360" w:lineRule="auto"/>
        <w:jc w:val="both"/>
        <w:rPr>
          <w:rFonts w:ascii="Palatino Linotype" w:hAnsi="Palatino Linotype" w:cs="Arial"/>
          <w:sz w:val="24"/>
          <w:szCs w:val="24"/>
        </w:rPr>
      </w:pPr>
    </w:p>
    <w:p w:rsidR="00D8347B" w:rsidRDefault="00D8347B" w:rsidP="00FA08FC">
      <w:pPr>
        <w:spacing w:after="0" w:line="360" w:lineRule="auto"/>
        <w:jc w:val="both"/>
        <w:rPr>
          <w:rFonts w:ascii="Palatino Linotype" w:hAnsi="Palatino Linotype"/>
          <w:sz w:val="24"/>
          <w:szCs w:val="24"/>
        </w:rPr>
      </w:pPr>
    </w:p>
    <w:p w:rsidR="00FA08FC" w:rsidRPr="00AD2A55" w:rsidRDefault="00FA08FC" w:rsidP="00D8347B">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EF2FC0" w:rsidRDefault="004D67A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D67AC" w:rsidRDefault="004D67A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Pr="00016AF3" w:rsidRDefault="004D67AC"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4D67AC" w:rsidRPr="00EF2FC0" w:rsidRDefault="004D67A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D67AC" w:rsidRDefault="004D67A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Pr="00016AF3" w:rsidRDefault="004D67AC"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D8347B" w:rsidRPr="00546882" w:rsidRDefault="00D8347B"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EF2FC0" w:rsidRDefault="004D67A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D67AC"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w:t>
                            </w:r>
                            <w:r w:rsidR="00F916CF">
                              <w:rPr>
                                <w:rFonts w:ascii="Palatino Linotype" w:hAnsi="Palatino Linotype"/>
                                <w:b/>
                                <w:sz w:val="24"/>
                                <w:szCs w:val="24"/>
                              </w:rPr>
                              <w:t>Ausente en la votación</w:t>
                            </w:r>
                            <w:r>
                              <w:rPr>
                                <w:rFonts w:ascii="Palatino Linotype" w:hAnsi="Palatino Linotype"/>
                                <w:b/>
                                <w:sz w:val="24"/>
                                <w:szCs w:val="24"/>
                              </w:rPr>
                              <w:t>).</w:t>
                            </w:r>
                          </w:p>
                          <w:p w:rsidR="004D67AC" w:rsidRPr="00797B31" w:rsidRDefault="004D67AC"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3FFC7" id="_x0000_t202" coordsize="21600,21600" o:spt="202" path="m,l,21600r21600,l21600,xe">
                <v:stroke joinstyle="miter"/>
                <v:path gradientshapeok="t" o:connecttype="rect"/>
              </v:shapetype>
              <v:shape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4D67AC" w:rsidRPr="00EF2FC0" w:rsidRDefault="004D67A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D67AC"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w:t>
                      </w:r>
                      <w:r w:rsidR="00F916CF">
                        <w:rPr>
                          <w:rFonts w:ascii="Palatino Linotype" w:hAnsi="Palatino Linotype"/>
                          <w:b/>
                          <w:sz w:val="24"/>
                          <w:szCs w:val="24"/>
                        </w:rPr>
                        <w:t>Ausente en la votación</w:t>
                      </w:r>
                      <w:r>
                        <w:rPr>
                          <w:rFonts w:ascii="Palatino Linotype" w:hAnsi="Palatino Linotype"/>
                          <w:b/>
                          <w:sz w:val="24"/>
                          <w:szCs w:val="24"/>
                        </w:rPr>
                        <w:t>).</w:t>
                      </w:r>
                    </w:p>
                    <w:p w:rsidR="004D67AC" w:rsidRPr="00797B31" w:rsidRDefault="004D67AC"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EF2FC0" w:rsidRDefault="004D67A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4D67AC" w:rsidRPr="00EF2FC0" w:rsidRDefault="004D67AC" w:rsidP="00FA08F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EF2FC0" w:rsidRDefault="004D67A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4D67AC" w:rsidRPr="00EF2FC0" w:rsidRDefault="004D67A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EF2FC0" w:rsidRDefault="004D67A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4D67AC" w:rsidRPr="00EF2FC0" w:rsidRDefault="004D67A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D67AC" w:rsidRPr="00EF2FC0" w:rsidRDefault="004D67A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Default="004D67AC"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7AC" w:rsidRPr="007F6133" w:rsidRDefault="004D67A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4D67AC" w:rsidRDefault="004D67A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Pr="00EF2FC0" w:rsidRDefault="004D67AC" w:rsidP="00FA08FC">
                            <w:pPr>
                              <w:jc w:val="center"/>
                              <w:rPr>
                                <w:rFonts w:ascii="Palatino Linotype" w:hAnsi="Palatino Linotype"/>
                                <w:sz w:val="24"/>
                                <w:szCs w:val="24"/>
                              </w:rPr>
                            </w:pPr>
                          </w:p>
                          <w:p w:rsidR="004D67AC" w:rsidRDefault="004D67A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4D67AC" w:rsidRPr="007F6133" w:rsidRDefault="004D67A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4D67AC" w:rsidRDefault="004D67A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D67AC" w:rsidRDefault="004D67A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D67AC" w:rsidRPr="00EF2FC0" w:rsidRDefault="004D67AC" w:rsidP="00FA08FC">
                      <w:pPr>
                        <w:jc w:val="center"/>
                        <w:rPr>
                          <w:rFonts w:ascii="Palatino Linotype" w:hAnsi="Palatino Linotype"/>
                          <w:sz w:val="24"/>
                          <w:szCs w:val="24"/>
                        </w:rPr>
                      </w:pPr>
                    </w:p>
                    <w:p w:rsidR="004D67AC" w:rsidRDefault="004D67A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D8347B">
        <w:rPr>
          <w:rFonts w:ascii="Palatino Linotype" w:hAnsi="Palatino Linotype" w:cs="Arial"/>
          <w:sz w:val="20"/>
          <w:szCs w:val="20"/>
        </w:rPr>
        <w:t>veintiuno de agosto</w:t>
      </w:r>
      <w:r w:rsidRPr="00D701CA">
        <w:rPr>
          <w:rFonts w:ascii="Palatino Linotype" w:eastAsia="Times New Roman" w:hAnsi="Palatino Linotype" w:cs="Arial"/>
          <w:color w:val="000000"/>
          <w:sz w:val="20"/>
          <w:szCs w:val="20"/>
          <w:lang w:eastAsia="es-MX"/>
        </w:rPr>
        <w:t xml:space="preserve"> </w:t>
      </w:r>
      <w:r w:rsidRPr="00D701CA">
        <w:rPr>
          <w:rFonts w:ascii="Palatino Linotype" w:hAnsi="Palatino Linotype" w:cs="Arial"/>
          <w:sz w:val="20"/>
          <w:szCs w:val="20"/>
        </w:rPr>
        <w:t xml:space="preserve">dos mil </w:t>
      </w:r>
      <w:r w:rsidR="00D8347B">
        <w:rPr>
          <w:rFonts w:ascii="Palatino Linotype" w:hAnsi="Palatino Linotype" w:cs="Arial"/>
          <w:sz w:val="20"/>
          <w:szCs w:val="20"/>
        </w:rPr>
        <w:t>diecinueve</w:t>
      </w:r>
      <w:r w:rsidRPr="00D701CA">
        <w:rPr>
          <w:rFonts w:ascii="Palatino Linotype" w:hAnsi="Palatino Linotype" w:cs="Arial"/>
          <w:sz w:val="20"/>
          <w:szCs w:val="20"/>
        </w:rPr>
        <w:t xml:space="preserve">, emitida en el recurso de revisión </w:t>
      </w:r>
      <w:r w:rsidRPr="00D701CA">
        <w:rPr>
          <w:rFonts w:ascii="Palatino Linotype" w:hAnsi="Palatino Linotype" w:cs="Arial"/>
          <w:bCs/>
          <w:sz w:val="20"/>
          <w:szCs w:val="20"/>
          <w:lang w:eastAsia="es-MX"/>
        </w:rPr>
        <w:t>0</w:t>
      </w:r>
      <w:r w:rsidR="00D8347B">
        <w:rPr>
          <w:rFonts w:ascii="Palatino Linotype" w:hAnsi="Palatino Linotype" w:cs="Arial"/>
          <w:bCs/>
          <w:sz w:val="20"/>
          <w:szCs w:val="20"/>
          <w:lang w:eastAsia="es-MX"/>
        </w:rPr>
        <w:t>5030</w:t>
      </w:r>
      <w:r w:rsidRPr="00D701CA">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D701CA">
        <w:rPr>
          <w:rFonts w:ascii="Palatino Linotype" w:hAnsi="Palatino Linotype" w:cs="Arial"/>
          <w:sz w:val="20"/>
          <w:szCs w:val="20"/>
        </w:rPr>
        <w:t>.</w:t>
      </w:r>
    </w:p>
    <w:p w:rsidR="007813F8" w:rsidRDefault="00FA08FC" w:rsidP="00D8347B">
      <w:pPr>
        <w:spacing w:after="0" w:line="240" w:lineRule="auto"/>
      </w:pPr>
      <w:r w:rsidRPr="00D701CA">
        <w:rPr>
          <w:rFonts w:ascii="Palatino Linotype" w:hAnsi="Palatino Linotype"/>
          <w:sz w:val="20"/>
          <w:szCs w:val="20"/>
        </w:rPr>
        <w:t>OSAM/</w:t>
      </w:r>
      <w:r w:rsidR="00D8347B">
        <w:rPr>
          <w:rFonts w:ascii="Palatino Linotype" w:hAnsi="Palatino Linotype"/>
          <w:sz w:val="20"/>
          <w:szCs w:val="20"/>
        </w:rPr>
        <w:t>ROA</w:t>
      </w:r>
    </w:p>
    <w:sectPr w:rsidR="007813F8" w:rsidSect="004D67AC">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92F" w:rsidRDefault="0031792F" w:rsidP="00FA08FC">
      <w:pPr>
        <w:spacing w:after="0" w:line="240" w:lineRule="auto"/>
      </w:pPr>
      <w:r>
        <w:separator/>
      </w:r>
    </w:p>
  </w:endnote>
  <w:endnote w:type="continuationSeparator" w:id="0">
    <w:p w:rsidR="0031792F" w:rsidRDefault="0031792F"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D67AC" w:rsidRPr="002D6DD8" w:rsidRDefault="004D67AC" w:rsidP="004D67A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2560">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72560">
              <w:rPr>
                <w:rFonts w:ascii="Palatino Linotype" w:hAnsi="Palatino Linotype"/>
                <w:bCs/>
                <w:noProof/>
                <w:sz w:val="20"/>
              </w:rPr>
              <w:t>34</w:t>
            </w:r>
            <w:r>
              <w:rPr>
                <w:rFonts w:ascii="Palatino Linotype" w:hAnsi="Palatino Linotype"/>
                <w:bCs/>
                <w:noProof/>
                <w:sz w:val="20"/>
              </w:rPr>
              <w:fldChar w:fldCharType="end"/>
            </w:r>
          </w:p>
        </w:sdtContent>
      </w:sdt>
    </w:sdtContent>
  </w:sdt>
  <w:p w:rsidR="004D67AC" w:rsidRDefault="004D67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7AC" w:rsidRPr="000B69FA" w:rsidRDefault="004D67AC" w:rsidP="004D67A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256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72560">
      <w:rPr>
        <w:rFonts w:ascii="Palatino Linotype" w:hAnsi="Palatino Linotype"/>
        <w:bCs/>
        <w:noProof/>
        <w:sz w:val="20"/>
      </w:rPr>
      <w:t>34</w:t>
    </w:r>
    <w:r>
      <w:rPr>
        <w:rFonts w:ascii="Palatino Linotype" w:hAnsi="Palatino Linotype"/>
        <w:bCs/>
        <w:noProof/>
        <w:sz w:val="20"/>
      </w:rPr>
      <w:fldChar w:fldCharType="end"/>
    </w:r>
  </w:p>
  <w:p w:rsidR="004D67AC" w:rsidRDefault="004D67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92F" w:rsidRDefault="0031792F" w:rsidP="00FA08FC">
      <w:pPr>
        <w:spacing w:after="0" w:line="240" w:lineRule="auto"/>
      </w:pPr>
      <w:r>
        <w:separator/>
      </w:r>
    </w:p>
  </w:footnote>
  <w:footnote w:type="continuationSeparator" w:id="0">
    <w:p w:rsidR="0031792F" w:rsidRDefault="0031792F" w:rsidP="00FA08FC">
      <w:pPr>
        <w:spacing w:after="0" w:line="240" w:lineRule="auto"/>
      </w:pPr>
      <w:r>
        <w:continuationSeparator/>
      </w:r>
    </w:p>
  </w:footnote>
  <w:footnote w:id="1">
    <w:p w:rsidR="004D67AC" w:rsidRPr="00B07B6A" w:rsidRDefault="004D67AC" w:rsidP="00FA08FC">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2">
    <w:p w:rsidR="004D67AC" w:rsidRPr="00B51282" w:rsidRDefault="004D67AC" w:rsidP="0034101A">
      <w:pPr>
        <w:pStyle w:val="Textonotapie"/>
        <w:jc w:val="both"/>
        <w:rPr>
          <w:rFonts w:ascii="Palatino Linotype" w:hAnsi="Palatino Linotype"/>
          <w:sz w:val="18"/>
          <w:szCs w:val="18"/>
        </w:rPr>
      </w:pPr>
      <w:r w:rsidRPr="00B51282">
        <w:rPr>
          <w:rStyle w:val="Refdenotaalpie"/>
          <w:rFonts w:ascii="Palatino Linotype" w:hAnsi="Palatino Linotype"/>
          <w:b/>
          <w:sz w:val="18"/>
          <w:szCs w:val="18"/>
        </w:rPr>
        <w:footnoteRef/>
      </w:r>
      <w:r w:rsidRPr="00B51282">
        <w:rPr>
          <w:rFonts w:ascii="Palatino Linotype" w:hAnsi="Palatino Linotype"/>
          <w:b/>
          <w:sz w:val="18"/>
          <w:szCs w:val="18"/>
        </w:rPr>
        <w:t xml:space="preserve">  Artículo 32.</w:t>
      </w:r>
      <w:r w:rsidRPr="00B51282">
        <w:rPr>
          <w:rFonts w:ascii="Palatino Linotype" w:hAnsi="Palatino Linotype"/>
          <w:sz w:val="18"/>
          <w:szCs w:val="18"/>
        </w:rPr>
        <w:t xml:space="preserve">- El Gobernador del Estado, por conducto del titular de la dependencia competente, presentará a la Legislatura la cuenta pública del Gobierno del Estado del ejercicio fiscal inmediato anterior, a más tardar el treinta de abril de cada año. </w:t>
      </w:r>
    </w:p>
    <w:p w:rsidR="004D67AC" w:rsidRPr="00B51282" w:rsidRDefault="004D67AC" w:rsidP="0034101A">
      <w:pPr>
        <w:pStyle w:val="Textonotapie"/>
        <w:jc w:val="both"/>
        <w:rPr>
          <w:rFonts w:ascii="Palatino Linotype" w:hAnsi="Palatino Linotype"/>
          <w:sz w:val="18"/>
          <w:szCs w:val="18"/>
        </w:rPr>
      </w:pPr>
      <w:r w:rsidRPr="00B51282">
        <w:rPr>
          <w:rFonts w:ascii="Palatino Linotype" w:hAnsi="Palatino Linotype"/>
          <w:sz w:val="18"/>
          <w:szCs w:val="18"/>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rsidR="004D67AC" w:rsidRDefault="004D67AC" w:rsidP="0034101A">
      <w:pPr>
        <w:pStyle w:val="Textonotapie"/>
        <w:jc w:val="both"/>
      </w:pPr>
      <w:r w:rsidRPr="00B51282">
        <w:rPr>
          <w:rFonts w:ascii="Palatino Linotype" w:hAnsi="Palatino Linotype"/>
          <w:sz w:val="18"/>
          <w:szCs w:val="18"/>
        </w:rPr>
        <w:t>Las cuentas públicas deberán presentarse conforme a lo establecido en la Ley General de Contabilidad Gubernamental, Ley de Disciplina Financiera delas Entidades Federativas y los Municipios y demás disposiciones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4D67AC" w:rsidTr="004D67AC">
      <w:trPr>
        <w:trHeight w:val="227"/>
      </w:trPr>
      <w:tc>
        <w:tcPr>
          <w:tcW w:w="6805" w:type="dxa"/>
          <w:hideMark/>
        </w:tcPr>
        <w:p w:rsidR="004D67AC" w:rsidRDefault="004D67AC" w:rsidP="004D67A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4D67AC" w:rsidRDefault="004D67AC" w:rsidP="000561F4">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05030/INFOEM/IP/RR/2019</w:t>
          </w:r>
        </w:p>
      </w:tc>
    </w:tr>
    <w:tr w:rsidR="004D67AC" w:rsidTr="004D67AC">
      <w:trPr>
        <w:trHeight w:val="242"/>
      </w:trPr>
      <w:tc>
        <w:tcPr>
          <w:tcW w:w="6805" w:type="dxa"/>
          <w:hideMark/>
        </w:tcPr>
        <w:p w:rsidR="004D67AC" w:rsidRDefault="004D67AC" w:rsidP="004D67A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4D67AC" w:rsidRDefault="004D67AC" w:rsidP="000561F4">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Ayuntamiento de Tezoyuca</w:t>
          </w:r>
        </w:p>
      </w:tc>
    </w:tr>
    <w:tr w:rsidR="004D67AC" w:rsidTr="004D67AC">
      <w:trPr>
        <w:trHeight w:val="342"/>
      </w:trPr>
      <w:tc>
        <w:tcPr>
          <w:tcW w:w="6805" w:type="dxa"/>
          <w:hideMark/>
        </w:tcPr>
        <w:p w:rsidR="004D67AC" w:rsidRDefault="004D67AC" w:rsidP="004D67A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4D67AC" w:rsidRDefault="004D67AC" w:rsidP="004D67AC">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D67AC" w:rsidRDefault="004D67AC" w:rsidP="004D67AC">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4D67AC" w:rsidTr="004D67AC">
      <w:trPr>
        <w:trHeight w:val="227"/>
      </w:trPr>
      <w:tc>
        <w:tcPr>
          <w:tcW w:w="6947" w:type="dxa"/>
          <w:hideMark/>
        </w:tcPr>
        <w:p w:rsidR="004D67AC" w:rsidRDefault="004D67AC" w:rsidP="004D67AC">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4D67AC" w:rsidRDefault="004D67AC" w:rsidP="000561F4">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05030/INFOEM/IP/RR/2019</w:t>
          </w:r>
        </w:p>
      </w:tc>
    </w:tr>
    <w:tr w:rsidR="004D67AC" w:rsidTr="004D67AC">
      <w:trPr>
        <w:trHeight w:val="242"/>
      </w:trPr>
      <w:tc>
        <w:tcPr>
          <w:tcW w:w="6947" w:type="dxa"/>
          <w:hideMark/>
        </w:tcPr>
        <w:p w:rsidR="004D67AC" w:rsidRDefault="004D67AC" w:rsidP="004D67AC">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4D67AC" w:rsidRDefault="004D67AC" w:rsidP="000561F4">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Ayuntamiento de Tezoyuca</w:t>
          </w:r>
        </w:p>
      </w:tc>
    </w:tr>
    <w:tr w:rsidR="004D67AC" w:rsidTr="004D67AC">
      <w:trPr>
        <w:trHeight w:val="342"/>
      </w:trPr>
      <w:tc>
        <w:tcPr>
          <w:tcW w:w="6947" w:type="dxa"/>
        </w:tcPr>
        <w:p w:rsidR="004D67AC" w:rsidRDefault="004D67AC" w:rsidP="004D67A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4D67AC" w:rsidRPr="003D23D7" w:rsidRDefault="00572560" w:rsidP="000561F4">
          <w:pPr>
            <w:spacing w:after="120" w:line="256" w:lineRule="auto"/>
            <w:ind w:left="-486" w:right="214" w:firstLine="486"/>
            <w:jc w:val="right"/>
            <w:rPr>
              <w:rFonts w:ascii="Palatino Linotype" w:hAnsi="Palatino Linotype" w:cs="Arial"/>
            </w:rPr>
          </w:pPr>
          <w:r>
            <w:rPr>
              <w:rFonts w:ascii="Palatino Linotype" w:hAnsi="Palatino Linotype" w:cs="Arial"/>
            </w:rPr>
            <w:t>xxxxxxxxxxxxxxxxxxxxxx</w:t>
          </w:r>
        </w:p>
      </w:tc>
    </w:tr>
    <w:tr w:rsidR="004D67AC" w:rsidTr="004D67AC">
      <w:trPr>
        <w:trHeight w:val="342"/>
      </w:trPr>
      <w:tc>
        <w:tcPr>
          <w:tcW w:w="6947" w:type="dxa"/>
        </w:tcPr>
        <w:p w:rsidR="004D67AC" w:rsidRDefault="004D67AC" w:rsidP="004D67A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4D67AC" w:rsidRDefault="004D67AC" w:rsidP="004D67AC">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D67AC" w:rsidRDefault="004D67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33FDC"/>
    <w:multiLevelType w:val="hybridMultilevel"/>
    <w:tmpl w:val="400C7D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7227FA"/>
    <w:multiLevelType w:val="hybridMultilevel"/>
    <w:tmpl w:val="9432CFF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5C574A24"/>
    <w:multiLevelType w:val="hybridMultilevel"/>
    <w:tmpl w:val="202EF7F4"/>
    <w:lvl w:ilvl="0" w:tplc="BF409A2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C976F7"/>
    <w:multiLevelType w:val="hybridMultilevel"/>
    <w:tmpl w:val="ABE63FE8"/>
    <w:lvl w:ilvl="0" w:tplc="A79A64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253CE7"/>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FAD1676"/>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930E83"/>
    <w:multiLevelType w:val="hybridMultilevel"/>
    <w:tmpl w:val="400C7D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982312"/>
    <w:multiLevelType w:val="hybridMultilevel"/>
    <w:tmpl w:val="202EF7F4"/>
    <w:lvl w:ilvl="0" w:tplc="BF409A2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0"/>
  </w:num>
  <w:num w:numId="5">
    <w:abstractNumId w:val="9"/>
  </w:num>
  <w:num w:numId="6">
    <w:abstractNumId w:val="5"/>
  </w:num>
  <w:num w:numId="7">
    <w:abstractNumId w:val="1"/>
  </w:num>
  <w:num w:numId="8">
    <w:abstractNumId w:val="8"/>
  </w:num>
  <w:num w:numId="9">
    <w:abstractNumId w:val="4"/>
  </w:num>
  <w:num w:numId="10">
    <w:abstractNumId w:val="6"/>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3116F"/>
    <w:rsid w:val="000561F4"/>
    <w:rsid w:val="00082BAE"/>
    <w:rsid w:val="000E7744"/>
    <w:rsid w:val="00112CC4"/>
    <w:rsid w:val="00196F8A"/>
    <w:rsid w:val="00270EC7"/>
    <w:rsid w:val="002E2F33"/>
    <w:rsid w:val="002F78D3"/>
    <w:rsid w:val="003138FF"/>
    <w:rsid w:val="0031792F"/>
    <w:rsid w:val="0034101A"/>
    <w:rsid w:val="00342871"/>
    <w:rsid w:val="00360304"/>
    <w:rsid w:val="0040194E"/>
    <w:rsid w:val="0042512C"/>
    <w:rsid w:val="00430778"/>
    <w:rsid w:val="00435480"/>
    <w:rsid w:val="00452934"/>
    <w:rsid w:val="004705ED"/>
    <w:rsid w:val="004D67AC"/>
    <w:rsid w:val="00514F2E"/>
    <w:rsid w:val="0057106E"/>
    <w:rsid w:val="00572560"/>
    <w:rsid w:val="00601CDC"/>
    <w:rsid w:val="006278C3"/>
    <w:rsid w:val="00650F5A"/>
    <w:rsid w:val="0067359C"/>
    <w:rsid w:val="006860F9"/>
    <w:rsid w:val="006A78AC"/>
    <w:rsid w:val="006B62BF"/>
    <w:rsid w:val="00771B61"/>
    <w:rsid w:val="007813F8"/>
    <w:rsid w:val="00792FCD"/>
    <w:rsid w:val="007A4B42"/>
    <w:rsid w:val="007C5CE5"/>
    <w:rsid w:val="007D5176"/>
    <w:rsid w:val="008041C1"/>
    <w:rsid w:val="00822864"/>
    <w:rsid w:val="00875665"/>
    <w:rsid w:val="008A2881"/>
    <w:rsid w:val="008D1994"/>
    <w:rsid w:val="008F532E"/>
    <w:rsid w:val="00977C35"/>
    <w:rsid w:val="00994F7A"/>
    <w:rsid w:val="009B6B41"/>
    <w:rsid w:val="009E7B5A"/>
    <w:rsid w:val="009F3CEC"/>
    <w:rsid w:val="00A21199"/>
    <w:rsid w:val="00A8506F"/>
    <w:rsid w:val="00AC73AC"/>
    <w:rsid w:val="00AD1C73"/>
    <w:rsid w:val="00B332C1"/>
    <w:rsid w:val="00B56508"/>
    <w:rsid w:val="00BC4251"/>
    <w:rsid w:val="00BE1A08"/>
    <w:rsid w:val="00BE7387"/>
    <w:rsid w:val="00BF1476"/>
    <w:rsid w:val="00C033D6"/>
    <w:rsid w:val="00CE6940"/>
    <w:rsid w:val="00D06B4C"/>
    <w:rsid w:val="00D23F59"/>
    <w:rsid w:val="00D8347B"/>
    <w:rsid w:val="00DA2845"/>
    <w:rsid w:val="00E179E3"/>
    <w:rsid w:val="00E473CB"/>
    <w:rsid w:val="00E634BB"/>
    <w:rsid w:val="00E91BE5"/>
    <w:rsid w:val="00EB36E5"/>
    <w:rsid w:val="00F54218"/>
    <w:rsid w:val="00F7296B"/>
    <w:rsid w:val="00F75552"/>
    <w:rsid w:val="00F916CF"/>
    <w:rsid w:val="00F92EB6"/>
    <w:rsid w:val="00FA08FC"/>
    <w:rsid w:val="00FD5AB0"/>
    <w:rsid w:val="00FE2D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149926">
      <w:bodyDiv w:val="1"/>
      <w:marLeft w:val="0"/>
      <w:marRight w:val="0"/>
      <w:marTop w:val="0"/>
      <w:marBottom w:val="0"/>
      <w:divBdr>
        <w:top w:val="none" w:sz="0" w:space="0" w:color="auto"/>
        <w:left w:val="none" w:sz="0" w:space="0" w:color="auto"/>
        <w:bottom w:val="none" w:sz="0" w:space="0" w:color="auto"/>
        <w:right w:val="none" w:sz="0" w:space="0" w:color="auto"/>
      </w:divBdr>
    </w:div>
    <w:div w:id="985277953">
      <w:bodyDiv w:val="1"/>
      <w:marLeft w:val="0"/>
      <w:marRight w:val="0"/>
      <w:marTop w:val="0"/>
      <w:marBottom w:val="0"/>
      <w:divBdr>
        <w:top w:val="none" w:sz="0" w:space="0" w:color="auto"/>
        <w:left w:val="none" w:sz="0" w:space="0" w:color="auto"/>
        <w:bottom w:val="none" w:sz="0" w:space="0" w:color="auto"/>
        <w:right w:val="none" w:sz="0" w:space="0" w:color="auto"/>
      </w:divBdr>
    </w:div>
    <w:div w:id="136512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7200</Words>
  <Characters>39600</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2019-08-22T15:40:00Z</cp:lastPrinted>
  <dcterms:created xsi:type="dcterms:W3CDTF">2019-08-30T17:36:00Z</dcterms:created>
  <dcterms:modified xsi:type="dcterms:W3CDTF">2019-08-30T17:36:00Z</dcterms:modified>
</cp:coreProperties>
</file>